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4DE845" w14:textId="77777777" w:rsidR="00CD7FA5" w:rsidRPr="009946A0" w:rsidRDefault="000B0389">
      <w:pPr>
        <w:spacing w:before="240" w:after="240" w:line="360" w:lineRule="auto"/>
        <w:jc w:val="both"/>
        <w:rPr>
          <w:rFonts w:ascii="Palatino Linotype" w:eastAsia="Palatino Linotype" w:hAnsi="Palatino Linotype" w:cs="Palatino Linotype"/>
        </w:rPr>
      </w:pPr>
      <w:bookmarkStart w:id="0" w:name="_heading=h.1fob9te" w:colFirst="0" w:colLast="0"/>
      <w:bookmarkEnd w:id="0"/>
      <w:r w:rsidRPr="009946A0">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9946A0">
        <w:rPr>
          <w:rFonts w:ascii="Palatino Linotype" w:eastAsia="Palatino Linotype" w:hAnsi="Palatino Linotype" w:cs="Palatino Linotype"/>
          <w:b/>
        </w:rPr>
        <w:t>trece de septiembre de dos mil veintitrés</w:t>
      </w:r>
      <w:r w:rsidRPr="009946A0">
        <w:rPr>
          <w:rFonts w:ascii="Palatino Linotype" w:eastAsia="Palatino Linotype" w:hAnsi="Palatino Linotype" w:cs="Palatino Linotype"/>
        </w:rPr>
        <w:t xml:space="preserve">. </w:t>
      </w:r>
    </w:p>
    <w:p w14:paraId="75D448B9" w14:textId="260A107D"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b/>
        </w:rPr>
        <w:t>Visto</w:t>
      </w:r>
      <w:r w:rsidRPr="009946A0">
        <w:rPr>
          <w:rFonts w:ascii="Palatino Linotype" w:eastAsia="Palatino Linotype" w:hAnsi="Palatino Linotype" w:cs="Palatino Linotype"/>
        </w:rPr>
        <w:t xml:space="preserve"> el expediente formado con motivo del recurso de revisión </w:t>
      </w:r>
      <w:r w:rsidRPr="009946A0">
        <w:rPr>
          <w:rFonts w:ascii="Palatino Linotype" w:eastAsia="Palatino Linotype" w:hAnsi="Palatino Linotype" w:cs="Palatino Linotype"/>
          <w:b/>
        </w:rPr>
        <w:t>00504/INFOEM/IP/RR/2023</w:t>
      </w:r>
      <w:r w:rsidRPr="009946A0">
        <w:rPr>
          <w:rFonts w:ascii="Palatino Linotype" w:eastAsia="Palatino Linotype" w:hAnsi="Palatino Linotype" w:cs="Palatino Linotype"/>
        </w:rPr>
        <w:t xml:space="preserve">, interpuesto por </w:t>
      </w:r>
      <w:r w:rsidR="00D906E7">
        <w:rPr>
          <w:rFonts w:ascii="Palatino Linotype" w:eastAsia="Palatino Linotype" w:hAnsi="Palatino Linotype" w:cs="Palatino Linotype"/>
          <w:b/>
        </w:rPr>
        <w:t>XXXXX XXXXXXXX XXXXXX</w:t>
      </w:r>
      <w:bookmarkStart w:id="1" w:name="_GoBack"/>
      <w:bookmarkEnd w:id="1"/>
      <w:r w:rsidRPr="009946A0">
        <w:rPr>
          <w:rFonts w:ascii="Palatino Linotype" w:eastAsia="Palatino Linotype" w:hAnsi="Palatino Linotype" w:cs="Palatino Linotype"/>
        </w:rPr>
        <w:t>, en lo sucesivo</w:t>
      </w:r>
      <w:r w:rsidRPr="009946A0">
        <w:rPr>
          <w:rFonts w:ascii="Palatino Linotype" w:eastAsia="Palatino Linotype" w:hAnsi="Palatino Linotype" w:cs="Palatino Linotype"/>
          <w:b/>
        </w:rPr>
        <w:t xml:space="preserve"> la parte</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Recurrente,</w:t>
      </w:r>
      <w:r w:rsidRPr="009946A0">
        <w:rPr>
          <w:rFonts w:ascii="Palatino Linotype" w:eastAsia="Palatino Linotype" w:hAnsi="Palatino Linotype" w:cs="Palatino Linotype"/>
        </w:rPr>
        <w:t xml:space="preserve"> en contra de la respuesta a su solicitud por parte del </w:t>
      </w:r>
      <w:r w:rsidRPr="009946A0">
        <w:rPr>
          <w:rFonts w:ascii="Palatino Linotype" w:eastAsia="Palatino Linotype" w:hAnsi="Palatino Linotype" w:cs="Palatino Linotype"/>
          <w:b/>
        </w:rPr>
        <w:t xml:space="preserve">Asociación de Servidores Públicos Académicos y Administrativos de la Universidad Tecnológica del Sur del Estado de México, </w:t>
      </w:r>
      <w:r w:rsidRPr="009946A0">
        <w:rPr>
          <w:rFonts w:ascii="Palatino Linotype" w:eastAsia="Palatino Linotype" w:hAnsi="Palatino Linotype" w:cs="Palatino Linotype"/>
        </w:rPr>
        <w:t xml:space="preserve">en lo sucesivo el </w:t>
      </w:r>
      <w:r w:rsidRPr="009946A0">
        <w:rPr>
          <w:rFonts w:ascii="Palatino Linotype" w:eastAsia="Palatino Linotype" w:hAnsi="Palatino Linotype" w:cs="Palatino Linotype"/>
          <w:b/>
        </w:rPr>
        <w:t xml:space="preserve">Sujeto Obligado, </w:t>
      </w:r>
      <w:r w:rsidRPr="009946A0">
        <w:rPr>
          <w:rFonts w:ascii="Palatino Linotype" w:eastAsia="Palatino Linotype" w:hAnsi="Palatino Linotype" w:cs="Palatino Linotype"/>
        </w:rPr>
        <w:t xml:space="preserve">se procede a dictar la presente resolución con base en los siguientes: </w:t>
      </w:r>
    </w:p>
    <w:p w14:paraId="6BF6E11B" w14:textId="77777777" w:rsidR="00CD7FA5" w:rsidRPr="009946A0" w:rsidRDefault="000B0389">
      <w:pPr>
        <w:spacing w:before="240" w:after="240" w:line="360" w:lineRule="auto"/>
        <w:jc w:val="center"/>
        <w:rPr>
          <w:rFonts w:ascii="Palatino Linotype" w:eastAsia="Palatino Linotype" w:hAnsi="Palatino Linotype" w:cs="Palatino Linotype"/>
          <w:b/>
        </w:rPr>
      </w:pPr>
      <w:r w:rsidRPr="009946A0">
        <w:rPr>
          <w:rFonts w:ascii="Palatino Linotype" w:eastAsia="Palatino Linotype" w:hAnsi="Palatino Linotype" w:cs="Palatino Linotype"/>
          <w:b/>
        </w:rPr>
        <w:t>I. A N T E C E D E N T E S</w:t>
      </w:r>
    </w:p>
    <w:p w14:paraId="7926CB68"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b/>
        </w:rPr>
        <w:t>1. Solicitud de acceso a la información.</w:t>
      </w:r>
      <w:r w:rsidRPr="009946A0">
        <w:rPr>
          <w:rFonts w:ascii="Palatino Linotype" w:eastAsia="Palatino Linotype" w:hAnsi="Palatino Linotype" w:cs="Palatino Linotype"/>
        </w:rPr>
        <w:t xml:space="preserve"> El</w:t>
      </w:r>
      <w:r w:rsidRPr="009946A0">
        <w:rPr>
          <w:rFonts w:ascii="Palatino Linotype" w:eastAsia="Palatino Linotype" w:hAnsi="Palatino Linotype" w:cs="Palatino Linotype"/>
          <w:b/>
        </w:rPr>
        <w:t xml:space="preserve"> quince de diciembre de dos mil veintidós,</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la parte</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 xml:space="preserve">Recurrente </w:t>
      </w:r>
      <w:r w:rsidRPr="009946A0">
        <w:rPr>
          <w:rFonts w:ascii="Palatino Linotype" w:eastAsia="Palatino Linotype" w:hAnsi="Palatino Linotype" w:cs="Palatino Linotype"/>
        </w:rPr>
        <w:t xml:space="preserve">presentó, a través del Sistema de Acceso a la Información Mexiquense, en lo subsecuente el </w:t>
      </w:r>
      <w:r w:rsidRPr="009946A0">
        <w:rPr>
          <w:rFonts w:ascii="Palatino Linotype" w:eastAsia="Palatino Linotype" w:hAnsi="Palatino Linotype" w:cs="Palatino Linotype"/>
          <w:b/>
        </w:rPr>
        <w:t>SAIMEX,</w:t>
      </w:r>
      <w:r w:rsidRPr="009946A0">
        <w:rPr>
          <w:rFonts w:ascii="Palatino Linotype" w:eastAsia="Palatino Linotype" w:hAnsi="Palatino Linotype" w:cs="Palatino Linotype"/>
        </w:rPr>
        <w:t xml:space="preserve"> ante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la solicitud de acceso a la información pública, a la que se le asignó el número</w:t>
      </w:r>
      <w:r w:rsidRPr="009946A0">
        <w:rPr>
          <w:rFonts w:ascii="Palatino Linotype" w:eastAsia="Palatino Linotype" w:hAnsi="Palatino Linotype" w:cs="Palatino Linotype"/>
          <w:b/>
        </w:rPr>
        <w:t xml:space="preserve"> 00008/ASPAAUTSEM/IP/2022, </w:t>
      </w:r>
      <w:r w:rsidRPr="009946A0">
        <w:rPr>
          <w:rFonts w:ascii="Palatino Linotype" w:eastAsia="Palatino Linotype" w:hAnsi="Palatino Linotype" w:cs="Palatino Linotype"/>
        </w:rPr>
        <w:t xml:space="preserve">mediante la cual requirió la información siguiente: </w:t>
      </w:r>
    </w:p>
    <w:p w14:paraId="605645B2" w14:textId="77777777" w:rsidR="00CD7FA5" w:rsidRPr="009946A0" w:rsidRDefault="000B0389">
      <w:pPr>
        <w:spacing w:before="240" w:after="240"/>
        <w:ind w:left="851" w:right="902"/>
        <w:jc w:val="both"/>
        <w:rPr>
          <w:rFonts w:ascii="Palatino Linotype" w:eastAsia="Palatino Linotype" w:hAnsi="Palatino Linotype" w:cs="Palatino Linotype"/>
          <w:b/>
          <w:i/>
          <w:sz w:val="22"/>
          <w:szCs w:val="22"/>
        </w:rPr>
      </w:pPr>
      <w:bookmarkStart w:id="2" w:name="_heading=h.gjdgxs" w:colFirst="0" w:colLast="0"/>
      <w:bookmarkEnd w:id="2"/>
      <w:r w:rsidRPr="009946A0">
        <w:rPr>
          <w:rFonts w:ascii="Palatino Linotype" w:eastAsia="Palatino Linotype" w:hAnsi="Palatino Linotype" w:cs="Palatino Linotype"/>
          <w:i/>
          <w:sz w:val="22"/>
          <w:szCs w:val="22"/>
        </w:rPr>
        <w:t>“</w:t>
      </w:r>
      <w:r w:rsidRPr="009946A0">
        <w:rPr>
          <w:rFonts w:ascii="Palatino Linotype" w:eastAsia="Palatino Linotype" w:hAnsi="Palatino Linotype" w:cs="Palatino Linotype"/>
          <w:b/>
          <w:i/>
          <w:sz w:val="22"/>
          <w:szCs w:val="22"/>
          <w:u w:val="single"/>
        </w:rPr>
        <w:t xml:space="preserve">Monto total que ha recibido el sindicato de la </w:t>
      </w:r>
      <w:proofErr w:type="spellStart"/>
      <w:r w:rsidRPr="009946A0">
        <w:rPr>
          <w:rFonts w:ascii="Palatino Linotype" w:eastAsia="Palatino Linotype" w:hAnsi="Palatino Linotype" w:cs="Palatino Linotype"/>
          <w:b/>
          <w:i/>
          <w:sz w:val="22"/>
          <w:szCs w:val="22"/>
          <w:u w:val="single"/>
        </w:rPr>
        <w:t>utsem</w:t>
      </w:r>
      <w:proofErr w:type="spellEnd"/>
      <w:r w:rsidRPr="009946A0">
        <w:rPr>
          <w:rFonts w:ascii="Palatino Linotype" w:eastAsia="Palatino Linotype" w:hAnsi="Palatino Linotype" w:cs="Palatino Linotype"/>
          <w:b/>
          <w:i/>
          <w:sz w:val="22"/>
          <w:szCs w:val="22"/>
          <w:u w:val="single"/>
        </w:rPr>
        <w:t xml:space="preserve"> desde su creación </w:t>
      </w:r>
      <w:proofErr w:type="spellStart"/>
      <w:r w:rsidRPr="009946A0">
        <w:rPr>
          <w:rFonts w:ascii="Palatino Linotype" w:eastAsia="Palatino Linotype" w:hAnsi="Palatino Linotype" w:cs="Palatino Linotype"/>
          <w:b/>
          <w:i/>
          <w:sz w:val="22"/>
          <w:szCs w:val="22"/>
          <w:u w:val="single"/>
        </w:rPr>
        <w:t>del.sindicato</w:t>
      </w:r>
      <w:proofErr w:type="spellEnd"/>
      <w:r w:rsidRPr="009946A0">
        <w:rPr>
          <w:rFonts w:ascii="Palatino Linotype" w:eastAsia="Palatino Linotype" w:hAnsi="Palatino Linotype" w:cs="Palatino Linotype"/>
          <w:b/>
          <w:i/>
          <w:sz w:val="22"/>
          <w:szCs w:val="22"/>
          <w:u w:val="single"/>
        </w:rPr>
        <w:t xml:space="preserve"> hasta la fecha, también total de dinero que ha descontado a sus agremiados desde los mismos años, todo separado por año y mes, </w:t>
      </w:r>
      <w:r w:rsidRPr="009946A0">
        <w:rPr>
          <w:rFonts w:ascii="Palatino Linotype" w:eastAsia="Palatino Linotype" w:hAnsi="Palatino Linotype" w:cs="Palatino Linotype"/>
          <w:b/>
          <w:i/>
          <w:sz w:val="22"/>
          <w:szCs w:val="22"/>
          <w:u w:val="single"/>
        </w:rPr>
        <w:lastRenderedPageBreak/>
        <w:t xml:space="preserve">y el nombre de las personas a alas que se les </w:t>
      </w:r>
      <w:proofErr w:type="spellStart"/>
      <w:r w:rsidRPr="009946A0">
        <w:rPr>
          <w:rFonts w:ascii="Palatino Linotype" w:eastAsia="Palatino Linotype" w:hAnsi="Palatino Linotype" w:cs="Palatino Linotype"/>
          <w:b/>
          <w:i/>
          <w:sz w:val="22"/>
          <w:szCs w:val="22"/>
          <w:u w:val="single"/>
        </w:rPr>
        <w:t>hizó</w:t>
      </w:r>
      <w:proofErr w:type="spellEnd"/>
      <w:r w:rsidRPr="009946A0">
        <w:rPr>
          <w:rFonts w:ascii="Palatino Linotype" w:eastAsia="Palatino Linotype" w:hAnsi="Palatino Linotype" w:cs="Palatino Linotype"/>
          <w:b/>
          <w:i/>
          <w:sz w:val="22"/>
          <w:szCs w:val="22"/>
          <w:u w:val="single"/>
        </w:rPr>
        <w:t xml:space="preserve"> el descuento</w:t>
      </w:r>
      <w:r w:rsidRPr="009946A0">
        <w:rPr>
          <w:rFonts w:ascii="Palatino Linotype" w:eastAsia="Palatino Linotype" w:hAnsi="Palatino Linotype" w:cs="Palatino Linotype"/>
          <w:i/>
          <w:sz w:val="22"/>
          <w:szCs w:val="22"/>
        </w:rPr>
        <w:t xml:space="preserve">” (Sic) (Énfasis añadido) </w:t>
      </w:r>
    </w:p>
    <w:p w14:paraId="68BCB3AD"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b/>
        </w:rPr>
        <w:t>Modalidad de Entrega:</w:t>
      </w:r>
      <w:r w:rsidRPr="009946A0">
        <w:rPr>
          <w:rFonts w:ascii="Palatino Linotype" w:eastAsia="Palatino Linotype" w:hAnsi="Palatino Linotype" w:cs="Palatino Linotype"/>
        </w:rPr>
        <w:t xml:space="preserve"> a través </w:t>
      </w:r>
      <w:r w:rsidRPr="009946A0">
        <w:rPr>
          <w:rFonts w:ascii="Palatino Linotype" w:eastAsia="Palatino Linotype" w:hAnsi="Palatino Linotype" w:cs="Palatino Linotype"/>
          <w:b/>
        </w:rPr>
        <w:t>de SAIMEX</w:t>
      </w:r>
    </w:p>
    <w:p w14:paraId="2A45D0E9" w14:textId="77777777" w:rsidR="00CD7FA5" w:rsidRPr="009946A0" w:rsidRDefault="000B0389">
      <w:pPr>
        <w:spacing w:before="240" w:after="240" w:line="360" w:lineRule="auto"/>
        <w:jc w:val="both"/>
        <w:rPr>
          <w:rFonts w:ascii="Palatino Linotype" w:eastAsia="Palatino Linotype" w:hAnsi="Palatino Linotype" w:cs="Palatino Linotype"/>
          <w:b/>
        </w:rPr>
      </w:pPr>
      <w:bookmarkStart w:id="3" w:name="_heading=h.3dy6vkm" w:colFirst="0" w:colLast="0"/>
      <w:bookmarkEnd w:id="3"/>
      <w:r w:rsidRPr="009946A0">
        <w:rPr>
          <w:rFonts w:ascii="Palatino Linotype" w:eastAsia="Palatino Linotype" w:hAnsi="Palatino Linotype" w:cs="Palatino Linotype"/>
          <w:b/>
        </w:rPr>
        <w:t xml:space="preserve">2. Respuesta. </w:t>
      </w:r>
      <w:r w:rsidRPr="009946A0">
        <w:rPr>
          <w:rFonts w:ascii="Palatino Linotype" w:eastAsia="Palatino Linotype" w:hAnsi="Palatino Linotype" w:cs="Palatino Linotype"/>
        </w:rPr>
        <w:t xml:space="preserve">El </w:t>
      </w:r>
      <w:r w:rsidRPr="009946A0">
        <w:rPr>
          <w:rFonts w:ascii="Palatino Linotype" w:eastAsia="Palatino Linotype" w:hAnsi="Palatino Linotype" w:cs="Palatino Linotype"/>
          <w:b/>
        </w:rPr>
        <w:t>veintitrés de enero de dos mil veintitrés</w:t>
      </w:r>
      <w:r w:rsidRPr="009946A0">
        <w:rPr>
          <w:rFonts w:ascii="Palatino Linotype" w:eastAsia="Palatino Linotype" w:hAnsi="Palatino Linotype" w:cs="Palatino Linotype"/>
        </w:rPr>
        <w:t xml:space="preserve">, el </w:t>
      </w:r>
      <w:r w:rsidRPr="009946A0">
        <w:rPr>
          <w:rFonts w:ascii="Palatino Linotype" w:eastAsia="Palatino Linotype" w:hAnsi="Palatino Linotype" w:cs="Palatino Linotype"/>
          <w:b/>
        </w:rPr>
        <w:t xml:space="preserve">Sujeto Obligado </w:t>
      </w:r>
      <w:r w:rsidRPr="009946A0">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36C450C" w14:textId="77777777" w:rsidR="00CD7FA5" w:rsidRPr="009946A0" w:rsidRDefault="000B0389">
      <w:pPr>
        <w:spacing w:before="240" w:after="240"/>
        <w:ind w:left="851" w:right="902"/>
        <w:jc w:val="both"/>
        <w:rPr>
          <w:rFonts w:ascii="Palatino Linotype" w:eastAsia="Palatino Linotype" w:hAnsi="Palatino Linotype" w:cs="Palatino Linotype"/>
          <w:b/>
          <w:i/>
          <w:sz w:val="22"/>
          <w:szCs w:val="22"/>
          <w:u w:val="single"/>
        </w:rPr>
      </w:pPr>
      <w:r w:rsidRPr="009946A0">
        <w:rPr>
          <w:rFonts w:ascii="Palatino Linotype" w:eastAsia="Palatino Linotype" w:hAnsi="Palatino Linotype" w:cs="Palatino Linotype"/>
          <w:i/>
          <w:sz w:val="22"/>
          <w:szCs w:val="22"/>
        </w:rPr>
        <w:t xml:space="preserve">“En respuesta a su solicitud recibida nos permitimos hacer de su conocimiento que con fundamento en el artículo 53 fracciones II, V, y VI de la Ley de Transparencia y Acceso a la Información Pública del Estado de México y Municipios, le comentamos que: </w:t>
      </w:r>
      <w:r w:rsidRPr="009946A0">
        <w:rPr>
          <w:rFonts w:ascii="Palatino Linotype" w:eastAsia="Palatino Linotype" w:hAnsi="Palatino Linotype" w:cs="Palatino Linotype"/>
          <w:b/>
          <w:i/>
          <w:sz w:val="22"/>
          <w:szCs w:val="22"/>
          <w:u w:val="single"/>
        </w:rPr>
        <w:t xml:space="preserve">Atendiendo su solicitud de información donde solicita (el monto total que ha recibido el sindicato de la </w:t>
      </w:r>
      <w:proofErr w:type="spellStart"/>
      <w:r w:rsidRPr="009946A0">
        <w:rPr>
          <w:rFonts w:ascii="Palatino Linotype" w:eastAsia="Palatino Linotype" w:hAnsi="Palatino Linotype" w:cs="Palatino Linotype"/>
          <w:b/>
          <w:i/>
          <w:sz w:val="22"/>
          <w:szCs w:val="22"/>
          <w:u w:val="single"/>
        </w:rPr>
        <w:t>UTsem</w:t>
      </w:r>
      <w:proofErr w:type="spellEnd"/>
      <w:r w:rsidRPr="009946A0">
        <w:rPr>
          <w:rFonts w:ascii="Palatino Linotype" w:eastAsia="Palatino Linotype" w:hAnsi="Palatino Linotype" w:cs="Palatino Linotype"/>
          <w:b/>
          <w:i/>
          <w:sz w:val="22"/>
          <w:szCs w:val="22"/>
          <w:u w:val="single"/>
        </w:rPr>
        <w:t xml:space="preserve"> desde su creación hasta la fecha…) le comunicamos que esta Asociación Sindical a partir del 19 de agosto de 2022 fue dada de alta como sujeto obligado por lo tanto y fundamentado en el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cual y haciendo énfasis al principio de la “No retroactividad de la Ley” le compartimos como archivo adjunto los recursos recibidos por esta Asociación Sindical del año 2022. De la misma manera hacemos de su conocimiento relacionado a la información solicitada ( …total de dinero que se ha descontado a sus agremiados desde los mismos años, todo separado por año y mes, y el nombre de las personas a las que se les hizo el descuento.) le informamos que relacionado a los descuentos a que se refiere, este sujeto obligado no les retiene dinero alguno a sus </w:t>
      </w:r>
      <w:r w:rsidRPr="009946A0">
        <w:rPr>
          <w:rFonts w:ascii="Palatino Linotype" w:eastAsia="Palatino Linotype" w:hAnsi="Palatino Linotype" w:cs="Palatino Linotype"/>
          <w:b/>
          <w:i/>
          <w:sz w:val="22"/>
          <w:szCs w:val="22"/>
          <w:u w:val="single"/>
        </w:rPr>
        <w:lastRenderedPageBreak/>
        <w:t>agremiados, dicha información la puede solicitar al sujeto obligado denominado Universidad Tecnológica del Sur del Estado de México.</w:t>
      </w:r>
    </w:p>
    <w:p w14:paraId="7BA1C55B" w14:textId="77777777" w:rsidR="00CD7FA5" w:rsidRPr="009946A0" w:rsidRDefault="000B0389">
      <w:pPr>
        <w:spacing w:before="240" w:after="240"/>
        <w:ind w:left="851" w:right="902"/>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i/>
          <w:sz w:val="22"/>
          <w:szCs w:val="22"/>
        </w:rPr>
        <w:t>ATENTAMENTE</w:t>
      </w:r>
    </w:p>
    <w:p w14:paraId="081D38C3" w14:textId="77777777" w:rsidR="00CD7FA5" w:rsidRPr="009946A0" w:rsidRDefault="000B0389">
      <w:pPr>
        <w:spacing w:before="240" w:after="240"/>
        <w:ind w:left="851" w:right="902"/>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i/>
          <w:sz w:val="22"/>
          <w:szCs w:val="22"/>
        </w:rPr>
        <w:t>MTI. LEONEL VELAZQUEZ GONZALEZ”</w:t>
      </w:r>
    </w:p>
    <w:p w14:paraId="64173853" w14:textId="77777777" w:rsidR="00CD7FA5" w:rsidRPr="009946A0" w:rsidRDefault="000B0389">
      <w:pPr>
        <w:spacing w:before="240" w:after="240"/>
        <w:ind w:left="851" w:right="902"/>
        <w:jc w:val="both"/>
        <w:rPr>
          <w:rFonts w:ascii="Palatino Linotype" w:eastAsia="Palatino Linotype" w:hAnsi="Palatino Linotype" w:cs="Palatino Linotype"/>
          <w:b/>
          <w:sz w:val="22"/>
          <w:szCs w:val="22"/>
        </w:rPr>
      </w:pPr>
      <w:r w:rsidRPr="009946A0">
        <w:rPr>
          <w:rFonts w:ascii="Palatino Linotype" w:eastAsia="Palatino Linotype" w:hAnsi="Palatino Linotype" w:cs="Palatino Linotype"/>
          <w:b/>
          <w:sz w:val="22"/>
          <w:szCs w:val="22"/>
        </w:rPr>
        <w:t xml:space="preserve">Archivo adjunto: </w:t>
      </w:r>
    </w:p>
    <w:p w14:paraId="69D8BDCA" w14:textId="77777777" w:rsidR="00CD7FA5" w:rsidRPr="009946A0" w:rsidRDefault="000B0389">
      <w:pPr>
        <w:spacing w:before="240" w:after="240" w:line="360" w:lineRule="auto"/>
        <w:ind w:left="851" w:right="902"/>
        <w:jc w:val="both"/>
        <w:rPr>
          <w:rFonts w:ascii="Palatino Linotype" w:eastAsia="Palatino Linotype" w:hAnsi="Palatino Linotype" w:cs="Palatino Linotype"/>
        </w:rPr>
      </w:pPr>
      <w:r w:rsidRPr="009946A0">
        <w:rPr>
          <w:rFonts w:ascii="Palatino Linotype" w:eastAsia="Palatino Linotype" w:hAnsi="Palatino Linotype" w:cs="Palatino Linotype"/>
          <w:b/>
          <w:i/>
          <w:sz w:val="22"/>
          <w:szCs w:val="22"/>
        </w:rPr>
        <w:t xml:space="preserve">“reporte ingresos </w:t>
      </w:r>
      <w:proofErr w:type="spellStart"/>
      <w:r w:rsidRPr="009946A0">
        <w:rPr>
          <w:rFonts w:ascii="Palatino Linotype" w:eastAsia="Palatino Linotype" w:hAnsi="Palatino Linotype" w:cs="Palatino Linotype"/>
          <w:b/>
          <w:i/>
          <w:sz w:val="22"/>
          <w:szCs w:val="22"/>
        </w:rPr>
        <w:t>publicos</w:t>
      </w:r>
      <w:proofErr w:type="spellEnd"/>
      <w:r w:rsidRPr="009946A0">
        <w:rPr>
          <w:rFonts w:ascii="Palatino Linotype" w:eastAsia="Palatino Linotype" w:hAnsi="Palatino Linotype" w:cs="Palatino Linotype"/>
          <w:b/>
          <w:i/>
          <w:sz w:val="22"/>
          <w:szCs w:val="22"/>
        </w:rPr>
        <w:t xml:space="preserve"> 2022.pdf”: </w:t>
      </w:r>
      <w:r w:rsidRPr="009946A0">
        <w:rPr>
          <w:rFonts w:ascii="Palatino Linotype" w:eastAsia="Palatino Linotype" w:hAnsi="Palatino Linotype" w:cs="Palatino Linotype"/>
        </w:rPr>
        <w:t>Documento de una foja en la que se aprecian los ingresos del Sindicato durante el año 2022, desglosado por mes, concepto y monto, signado por el Secretario de Finanzas y el Secretario General del sindicato.</w:t>
      </w:r>
    </w:p>
    <w:p w14:paraId="3AF5CEF7" w14:textId="77777777" w:rsidR="00CD7FA5" w:rsidRPr="009946A0" w:rsidRDefault="000B0389">
      <w:pPr>
        <w:spacing w:before="240" w:after="240" w:line="360" w:lineRule="auto"/>
        <w:ind w:left="851" w:right="902"/>
        <w:jc w:val="center"/>
        <w:rPr>
          <w:rFonts w:ascii="Palatino Linotype" w:eastAsia="Palatino Linotype" w:hAnsi="Palatino Linotype" w:cs="Palatino Linotype"/>
          <w:sz w:val="22"/>
          <w:szCs w:val="22"/>
        </w:rPr>
      </w:pPr>
      <w:r w:rsidRPr="009946A0">
        <w:rPr>
          <w:rFonts w:ascii="Palatino Linotype" w:eastAsia="Palatino Linotype" w:hAnsi="Palatino Linotype" w:cs="Palatino Linotype"/>
          <w:noProof/>
          <w:sz w:val="22"/>
          <w:szCs w:val="22"/>
        </w:rPr>
        <w:drawing>
          <wp:inline distT="0" distB="0" distL="0" distR="0" wp14:anchorId="395397FD" wp14:editId="56FA8DF7">
            <wp:extent cx="4311879" cy="3537223"/>
            <wp:effectExtent l="0" t="0" r="0" b="0"/>
            <wp:docPr id="4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11879" cy="3537223"/>
                    </a:xfrm>
                    <a:prstGeom prst="rect">
                      <a:avLst/>
                    </a:prstGeom>
                    <a:ln/>
                  </pic:spPr>
                </pic:pic>
              </a:graphicData>
            </a:graphic>
          </wp:inline>
        </w:drawing>
      </w:r>
    </w:p>
    <w:p w14:paraId="0311B8BE" w14:textId="77777777" w:rsidR="00CD7FA5" w:rsidRPr="009946A0" w:rsidRDefault="000B0389">
      <w:pPr>
        <w:spacing w:before="240" w:after="240" w:line="360" w:lineRule="auto"/>
        <w:ind w:right="49"/>
        <w:jc w:val="both"/>
        <w:rPr>
          <w:rFonts w:ascii="Palatino Linotype" w:eastAsia="Palatino Linotype" w:hAnsi="Palatino Linotype" w:cs="Palatino Linotype"/>
        </w:rPr>
      </w:pPr>
      <w:r w:rsidRPr="009946A0">
        <w:rPr>
          <w:rFonts w:ascii="Palatino Linotype" w:eastAsia="Palatino Linotype" w:hAnsi="Palatino Linotype" w:cs="Palatino Linotype"/>
          <w:b/>
        </w:rPr>
        <w:lastRenderedPageBreak/>
        <w:t xml:space="preserve">3. Interposición del recurso de revisión. </w:t>
      </w:r>
      <w:r w:rsidRPr="009946A0">
        <w:rPr>
          <w:rFonts w:ascii="Palatino Linotype" w:eastAsia="Palatino Linotype" w:hAnsi="Palatino Linotype" w:cs="Palatino Linotype"/>
        </w:rPr>
        <w:t xml:space="preserve">Inconforme con los términos de la respuesta emitida por parte del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el </w:t>
      </w:r>
      <w:r w:rsidRPr="009946A0">
        <w:rPr>
          <w:rFonts w:ascii="Palatino Linotype" w:eastAsia="Palatino Linotype" w:hAnsi="Palatino Linotype" w:cs="Palatino Linotype"/>
          <w:b/>
        </w:rPr>
        <w:t>treinta de enero de dos mil veintitrés,</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la parte</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Recurrente</w:t>
      </w:r>
      <w:r w:rsidRPr="009946A0">
        <w:rPr>
          <w:rFonts w:ascii="Palatino Linotype" w:eastAsia="Palatino Linotype" w:hAnsi="Palatino Linotype" w:cs="Palatino Linotype"/>
        </w:rPr>
        <w:t xml:space="preserve"> interpuso el recurso de revisión a través de </w:t>
      </w:r>
      <w:r w:rsidRPr="009946A0">
        <w:rPr>
          <w:rFonts w:ascii="Palatino Linotype" w:eastAsia="Palatino Linotype" w:hAnsi="Palatino Linotype" w:cs="Palatino Linotype"/>
          <w:b/>
        </w:rPr>
        <w:t xml:space="preserve">SAIMEX, </w:t>
      </w:r>
      <w:r w:rsidRPr="009946A0">
        <w:rPr>
          <w:rFonts w:ascii="Palatino Linotype" w:eastAsia="Palatino Linotype" w:hAnsi="Palatino Linotype" w:cs="Palatino Linotype"/>
        </w:rPr>
        <w:t>en donde se manifestó de la siguiente manera:</w:t>
      </w:r>
    </w:p>
    <w:p w14:paraId="59E910C9" w14:textId="77777777" w:rsidR="00CD7FA5" w:rsidRPr="009946A0" w:rsidRDefault="000B0389">
      <w:pPr>
        <w:tabs>
          <w:tab w:val="left" w:pos="2745"/>
        </w:tabs>
        <w:spacing w:before="240" w:after="240" w:line="360" w:lineRule="auto"/>
        <w:jc w:val="both"/>
        <w:rPr>
          <w:rFonts w:ascii="Palatino Linotype" w:eastAsia="Palatino Linotype" w:hAnsi="Palatino Linotype" w:cs="Palatino Linotype"/>
          <w:b/>
        </w:rPr>
      </w:pPr>
      <w:r w:rsidRPr="009946A0">
        <w:rPr>
          <w:rFonts w:ascii="Palatino Linotype" w:eastAsia="Palatino Linotype" w:hAnsi="Palatino Linotype" w:cs="Palatino Linotype"/>
          <w:b/>
        </w:rPr>
        <w:t xml:space="preserve">a) Acto impugnado: </w:t>
      </w:r>
    </w:p>
    <w:p w14:paraId="5D35DEF7" w14:textId="77777777" w:rsidR="00CD7FA5" w:rsidRPr="009946A0" w:rsidRDefault="000B0389">
      <w:pPr>
        <w:tabs>
          <w:tab w:val="left" w:pos="2745"/>
        </w:tabs>
        <w:spacing w:before="240" w:after="240"/>
        <w:ind w:left="851" w:right="900"/>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i/>
          <w:sz w:val="22"/>
          <w:szCs w:val="22"/>
        </w:rPr>
        <w:t xml:space="preserve">“no otorga datos completos de lo que se pidió, ya que como sindicato recibe el dinero y lleva control de a </w:t>
      </w:r>
      <w:proofErr w:type="spellStart"/>
      <w:r w:rsidRPr="009946A0">
        <w:rPr>
          <w:rFonts w:ascii="Palatino Linotype" w:eastAsia="Palatino Linotype" w:hAnsi="Palatino Linotype" w:cs="Palatino Linotype"/>
          <w:i/>
          <w:sz w:val="22"/>
          <w:szCs w:val="22"/>
        </w:rPr>
        <w:t>quien</w:t>
      </w:r>
      <w:proofErr w:type="spellEnd"/>
      <w:r w:rsidRPr="009946A0">
        <w:rPr>
          <w:rFonts w:ascii="Palatino Linotype" w:eastAsia="Palatino Linotype" w:hAnsi="Palatino Linotype" w:cs="Palatino Linotype"/>
          <w:i/>
          <w:sz w:val="22"/>
          <w:szCs w:val="22"/>
        </w:rPr>
        <w:t xml:space="preserve"> y como lo utiliza, por lo que solicito se entregue toda la información como se solicita.” (Sic)</w:t>
      </w:r>
    </w:p>
    <w:p w14:paraId="76B78271" w14:textId="77777777" w:rsidR="00CD7FA5" w:rsidRPr="009946A0" w:rsidRDefault="000B0389">
      <w:pPr>
        <w:spacing w:line="360" w:lineRule="auto"/>
        <w:jc w:val="both"/>
        <w:rPr>
          <w:rFonts w:ascii="Palatino Linotype" w:eastAsia="Palatino Linotype" w:hAnsi="Palatino Linotype" w:cs="Palatino Linotype"/>
        </w:rPr>
      </w:pPr>
      <w:bookmarkStart w:id="4" w:name="_heading=h.30j0zll" w:colFirst="0" w:colLast="0"/>
      <w:bookmarkEnd w:id="4"/>
      <w:r w:rsidRPr="009946A0">
        <w:rPr>
          <w:rFonts w:ascii="Palatino Linotype" w:eastAsia="Palatino Linotype" w:hAnsi="Palatino Linotype" w:cs="Palatino Linotype"/>
          <w:b/>
        </w:rPr>
        <w:t xml:space="preserve"> b) Razones o motivos de inconformidad</w:t>
      </w:r>
      <w:r w:rsidRPr="009946A0">
        <w:rPr>
          <w:rFonts w:ascii="Palatino Linotype" w:eastAsia="Palatino Linotype" w:hAnsi="Palatino Linotype" w:cs="Palatino Linotype"/>
        </w:rPr>
        <w:t xml:space="preserve">: </w:t>
      </w:r>
    </w:p>
    <w:p w14:paraId="79142BA6" w14:textId="77777777" w:rsidR="00CD7FA5" w:rsidRPr="009946A0" w:rsidRDefault="000B0389">
      <w:pPr>
        <w:tabs>
          <w:tab w:val="left" w:pos="2745"/>
        </w:tabs>
        <w:spacing w:before="240" w:after="240"/>
        <w:ind w:left="851" w:right="900"/>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i/>
          <w:sz w:val="22"/>
          <w:szCs w:val="22"/>
        </w:rPr>
        <w:t xml:space="preserve">“no otorga datos completos de lo que se pidió, </w:t>
      </w:r>
      <w:r w:rsidRPr="009946A0">
        <w:rPr>
          <w:rFonts w:ascii="Palatino Linotype" w:eastAsia="Palatino Linotype" w:hAnsi="Palatino Linotype" w:cs="Palatino Linotype"/>
          <w:b/>
          <w:i/>
          <w:sz w:val="22"/>
          <w:szCs w:val="22"/>
          <w:u w:val="single"/>
        </w:rPr>
        <w:t xml:space="preserve">ya que como sindicato recibe el dinero y lleva control de a </w:t>
      </w:r>
      <w:proofErr w:type="spellStart"/>
      <w:r w:rsidRPr="009946A0">
        <w:rPr>
          <w:rFonts w:ascii="Palatino Linotype" w:eastAsia="Palatino Linotype" w:hAnsi="Palatino Linotype" w:cs="Palatino Linotype"/>
          <w:b/>
          <w:i/>
          <w:sz w:val="22"/>
          <w:szCs w:val="22"/>
          <w:u w:val="single"/>
        </w:rPr>
        <w:t>quien</w:t>
      </w:r>
      <w:proofErr w:type="spellEnd"/>
      <w:r w:rsidRPr="009946A0">
        <w:rPr>
          <w:rFonts w:ascii="Palatino Linotype" w:eastAsia="Palatino Linotype" w:hAnsi="Palatino Linotype" w:cs="Palatino Linotype"/>
          <w:b/>
          <w:i/>
          <w:sz w:val="22"/>
          <w:szCs w:val="22"/>
          <w:u w:val="single"/>
        </w:rPr>
        <w:t xml:space="preserve"> y como lo utiliza, por lo que solicito se entregue toda la información como se solicita.</w:t>
      </w:r>
      <w:r w:rsidRPr="009946A0">
        <w:rPr>
          <w:rFonts w:ascii="Palatino Linotype" w:eastAsia="Palatino Linotype" w:hAnsi="Palatino Linotype" w:cs="Palatino Linotype"/>
          <w:i/>
          <w:sz w:val="22"/>
          <w:szCs w:val="22"/>
        </w:rPr>
        <w:t>” (Sic)</w:t>
      </w:r>
    </w:p>
    <w:p w14:paraId="15DB7039" w14:textId="77777777" w:rsidR="00CD7FA5" w:rsidRPr="009946A0" w:rsidRDefault="000B0389">
      <w:pPr>
        <w:spacing w:before="240" w:after="240" w:line="360" w:lineRule="auto"/>
        <w:ind w:right="51"/>
        <w:jc w:val="both"/>
        <w:rPr>
          <w:rFonts w:ascii="Palatino Linotype" w:eastAsia="Palatino Linotype" w:hAnsi="Palatino Linotype" w:cs="Palatino Linotype"/>
        </w:rPr>
      </w:pPr>
      <w:r w:rsidRPr="009946A0">
        <w:rPr>
          <w:rFonts w:ascii="Palatino Linotype" w:eastAsia="Palatino Linotype" w:hAnsi="Palatino Linotype" w:cs="Palatino Linotype"/>
          <w:b/>
        </w:rPr>
        <w:t xml:space="preserve">4. Turno. </w:t>
      </w:r>
      <w:r w:rsidRPr="009946A0">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946A0">
        <w:rPr>
          <w:rFonts w:ascii="Palatino Linotype" w:eastAsia="Palatino Linotype" w:hAnsi="Palatino Linotype" w:cs="Palatino Linotype"/>
          <w:b/>
        </w:rPr>
        <w:t xml:space="preserve">Guadalupe Ramírez Peña, </w:t>
      </w:r>
      <w:r w:rsidRPr="009946A0">
        <w:rPr>
          <w:rFonts w:ascii="Palatino Linotype" w:eastAsia="Palatino Linotype" w:hAnsi="Palatino Linotype" w:cs="Palatino Linotype"/>
        </w:rPr>
        <w:t xml:space="preserve">a efecto de que analizara sobre su admisión o su </w:t>
      </w:r>
      <w:proofErr w:type="spellStart"/>
      <w:r w:rsidRPr="009946A0">
        <w:rPr>
          <w:rFonts w:ascii="Palatino Linotype" w:eastAsia="Palatino Linotype" w:hAnsi="Palatino Linotype" w:cs="Palatino Linotype"/>
        </w:rPr>
        <w:t>desechamiento</w:t>
      </w:r>
      <w:proofErr w:type="spellEnd"/>
      <w:r w:rsidRPr="009946A0">
        <w:rPr>
          <w:rFonts w:ascii="Palatino Linotype" w:eastAsia="Palatino Linotype" w:hAnsi="Palatino Linotype" w:cs="Palatino Linotype"/>
        </w:rPr>
        <w:t>.</w:t>
      </w:r>
    </w:p>
    <w:p w14:paraId="1E6D0A5C"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b/>
        </w:rPr>
        <w:t>5. Admisión del Recurso de revisión.</w:t>
      </w:r>
      <w:r w:rsidRPr="009946A0">
        <w:rPr>
          <w:rFonts w:ascii="Palatino Linotype" w:eastAsia="Palatino Linotype" w:hAnsi="Palatino Linotype" w:cs="Palatino Linotype"/>
        </w:rPr>
        <w:t xml:space="preserve"> El</w:t>
      </w:r>
      <w:r w:rsidRPr="009946A0">
        <w:rPr>
          <w:rFonts w:ascii="Palatino Linotype" w:eastAsia="Palatino Linotype" w:hAnsi="Palatino Linotype" w:cs="Palatino Linotype"/>
          <w:b/>
        </w:rPr>
        <w:t xml:space="preserve"> dos de febrero de dos mil veintitrés, </w:t>
      </w:r>
      <w:r w:rsidRPr="009946A0">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w:t>
      </w:r>
      <w:r w:rsidRPr="009946A0">
        <w:rPr>
          <w:rFonts w:ascii="Palatino Linotype" w:eastAsia="Palatino Linotype" w:hAnsi="Palatino Linotype" w:cs="Palatino Linotype"/>
        </w:rPr>
        <w:lastRenderedPageBreak/>
        <w:t xml:space="preserve">revisión que ahora se resuelve, dando un plazo máximo de siete días hábiles para que las partes manifestaran lo que a su derecho resultara conveniente, ofrecieran pruebas, formularan alegatos y el </w:t>
      </w:r>
      <w:r w:rsidRPr="009946A0">
        <w:rPr>
          <w:rFonts w:ascii="Palatino Linotype" w:eastAsia="Palatino Linotype" w:hAnsi="Palatino Linotype" w:cs="Palatino Linotype"/>
          <w:b/>
        </w:rPr>
        <w:t xml:space="preserve">Sujeto Obligado </w:t>
      </w:r>
      <w:r w:rsidRPr="009946A0">
        <w:rPr>
          <w:rFonts w:ascii="Palatino Linotype" w:eastAsia="Palatino Linotype" w:hAnsi="Palatino Linotype" w:cs="Palatino Linotype"/>
        </w:rPr>
        <w:t>presentara su informe justificado.</w:t>
      </w:r>
    </w:p>
    <w:p w14:paraId="5833221E" w14:textId="77777777" w:rsidR="00CD7FA5" w:rsidRPr="009946A0" w:rsidRDefault="000B0389">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9946A0">
        <w:rPr>
          <w:rFonts w:ascii="Palatino Linotype" w:eastAsia="Palatino Linotype" w:hAnsi="Palatino Linotype" w:cs="Palatino Linotype"/>
          <w:b/>
        </w:rPr>
        <w:t>6. Manifestaciones</w:t>
      </w:r>
      <w:r w:rsidRPr="009946A0">
        <w:rPr>
          <w:rFonts w:ascii="Palatino Linotype" w:eastAsia="Palatino Linotype" w:hAnsi="Palatino Linotype" w:cs="Palatino Linotype"/>
        </w:rPr>
        <w:t xml:space="preserve">. De las constancias que obran en el expediente electrónico del SAIMEX se desprende que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rindió su informe justificado el </w:t>
      </w:r>
      <w:r w:rsidRPr="009946A0">
        <w:rPr>
          <w:rFonts w:ascii="Palatino Linotype" w:eastAsia="Palatino Linotype" w:hAnsi="Palatino Linotype" w:cs="Palatino Linotype"/>
          <w:b/>
        </w:rPr>
        <w:t>trece de febrero de dos mil veintitrés</w:t>
      </w:r>
      <w:r w:rsidRPr="009946A0">
        <w:rPr>
          <w:rFonts w:ascii="Palatino Linotype" w:eastAsia="Palatino Linotype" w:hAnsi="Palatino Linotype" w:cs="Palatino Linotype"/>
        </w:rPr>
        <w:t xml:space="preserve">, mediante el archivo electrónico </w:t>
      </w:r>
      <w:r w:rsidRPr="009946A0">
        <w:rPr>
          <w:rFonts w:ascii="Palatino Linotype" w:eastAsia="Palatino Linotype" w:hAnsi="Palatino Linotype" w:cs="Palatino Linotype"/>
          <w:b/>
          <w:i/>
        </w:rPr>
        <w:t>“INFORME JUSTIFICADO ASPAA 00504 INFOEM IP RR 2023.pdf”</w:t>
      </w:r>
      <w:r w:rsidRPr="009946A0">
        <w:rPr>
          <w:rFonts w:ascii="Palatino Linotype" w:eastAsia="Palatino Linotype" w:hAnsi="Palatino Linotype" w:cs="Palatino Linotype"/>
        </w:rPr>
        <w:t>, el cual se compone de ocho fojas y medularmente ratifica la respuesta inicial, sin embargo, no se puso a la vista, en razón de que en las páginas 6, 7 y 8 se dejó visible la clave de usuario del SAIMEX, el cual es considerado por este Organismo Garante como un dato personal que debe clasificarse como confidencial, en términos de lo señalado por el artículo 1 fracción XI de los Lineamientos Sobre Medidas de Seguridad Aplicables a los Sistemas de Datos Personales que se Encuentran en Posesión de los Sujetos Obligados de la Ley de Protección de Datos Personales del Estado de México, que señala:</w:t>
      </w:r>
    </w:p>
    <w:p w14:paraId="3CB0C9AB" w14:textId="77777777" w:rsidR="00CD7FA5" w:rsidRPr="009946A0" w:rsidRDefault="000B0389">
      <w:pPr>
        <w:spacing w:before="240" w:after="240" w:line="276" w:lineRule="auto"/>
        <w:ind w:left="567" w:right="851"/>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i/>
          <w:sz w:val="22"/>
          <w:szCs w:val="22"/>
        </w:rPr>
        <w:t>“</w:t>
      </w:r>
      <w:r w:rsidRPr="009946A0">
        <w:rPr>
          <w:rFonts w:ascii="Palatino Linotype" w:eastAsia="Palatino Linotype" w:hAnsi="Palatino Linotype" w:cs="Palatino Linotype"/>
          <w:b/>
          <w:i/>
          <w:sz w:val="22"/>
          <w:szCs w:val="22"/>
        </w:rPr>
        <w:t>De las categorías de datos personales</w:t>
      </w:r>
      <w:r w:rsidRPr="009946A0">
        <w:rPr>
          <w:rFonts w:ascii="Palatino Linotype" w:eastAsia="Palatino Linotype" w:hAnsi="Palatino Linotype" w:cs="Palatino Linotype"/>
          <w:i/>
          <w:sz w:val="22"/>
          <w:szCs w:val="22"/>
        </w:rPr>
        <w:t xml:space="preserve"> </w:t>
      </w:r>
    </w:p>
    <w:p w14:paraId="653566C2" w14:textId="77777777" w:rsidR="00CD7FA5" w:rsidRPr="009946A0" w:rsidRDefault="000B0389">
      <w:pPr>
        <w:spacing w:before="240" w:after="240" w:line="276" w:lineRule="auto"/>
        <w:ind w:left="567" w:right="851"/>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i/>
          <w:sz w:val="22"/>
          <w:szCs w:val="22"/>
        </w:rPr>
        <w:t>Artículo I. Los datos personales contenidos en los sistemas de datos personales se clasificarán, de manera enunciativa y no limitativa, en las siguientes categorías:</w:t>
      </w:r>
    </w:p>
    <w:p w14:paraId="4CB3FED0" w14:textId="77777777" w:rsidR="00CD7FA5" w:rsidRPr="009946A0" w:rsidRDefault="000B0389">
      <w:pPr>
        <w:spacing w:before="240" w:after="240" w:line="276" w:lineRule="auto"/>
        <w:ind w:left="567" w:right="851"/>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i/>
          <w:sz w:val="22"/>
          <w:szCs w:val="22"/>
        </w:rPr>
        <w:t>…</w:t>
      </w:r>
    </w:p>
    <w:p w14:paraId="30433F57" w14:textId="77777777" w:rsidR="00CD7FA5" w:rsidRPr="009946A0" w:rsidRDefault="000B0389">
      <w:pPr>
        <w:spacing w:before="240" w:after="240" w:line="276" w:lineRule="auto"/>
        <w:ind w:left="567" w:right="851"/>
        <w:jc w:val="both"/>
        <w:rPr>
          <w:rFonts w:ascii="Palatino Linotype" w:eastAsia="Palatino Linotype" w:hAnsi="Palatino Linotype" w:cs="Palatino Linotype"/>
          <w:b/>
          <w:i/>
          <w:sz w:val="22"/>
          <w:szCs w:val="22"/>
        </w:rPr>
      </w:pPr>
      <w:r w:rsidRPr="009946A0">
        <w:rPr>
          <w:rFonts w:ascii="Palatino Linotype" w:eastAsia="Palatino Linotype" w:hAnsi="Palatino Linotype" w:cs="Palatino Linotype"/>
          <w:i/>
          <w:sz w:val="22"/>
          <w:szCs w:val="22"/>
        </w:rPr>
        <w:lastRenderedPageBreak/>
        <w:t xml:space="preserve">XII. Datos electrónicos: Direcciones electrónicas, como correo electrónico no oficial; dirección IP (protocolo de Internet); dirección MAC (Media Access Control o Control de Acceso al Medio); </w:t>
      </w:r>
      <w:r w:rsidRPr="009946A0">
        <w:rPr>
          <w:rFonts w:ascii="Palatino Linotype" w:eastAsia="Palatino Linotype" w:hAnsi="Palatino Linotype" w:cs="Palatino Linotype"/>
          <w:b/>
          <w:i/>
          <w:sz w:val="22"/>
          <w:szCs w:val="22"/>
          <w:u w:val="single"/>
        </w:rPr>
        <w:t>nombres de usuario</w:t>
      </w:r>
      <w:r w:rsidRPr="009946A0">
        <w:rPr>
          <w:rFonts w:ascii="Palatino Linotype" w:eastAsia="Palatino Linotype" w:hAnsi="Palatino Linotype" w:cs="Palatino Linotype"/>
          <w:i/>
          <w:sz w:val="22"/>
          <w:szCs w:val="22"/>
        </w:rPr>
        <w:t>; contraseñas; firma electrónica o cualquier otra información empleada por la persona para su identificación en internet u otra red de comunicaciones electrónicas. El resto de la información que pueda considerarse personal se incluirá en la categoría que le sea más afín a su naturaleza”.</w:t>
      </w:r>
    </w:p>
    <w:p w14:paraId="1EE1B4EA" w14:textId="77777777" w:rsidR="00CD7FA5" w:rsidRPr="009946A0" w:rsidRDefault="000B0389">
      <w:pPr>
        <w:spacing w:before="240" w:after="240" w:line="360" w:lineRule="auto"/>
        <w:jc w:val="both"/>
        <w:rPr>
          <w:rFonts w:ascii="Palatino Linotype" w:eastAsia="Palatino Linotype" w:hAnsi="Palatino Linotype" w:cs="Palatino Linotype"/>
          <w:b/>
        </w:rPr>
      </w:pPr>
      <w:r w:rsidRPr="009946A0">
        <w:rPr>
          <w:rFonts w:ascii="Palatino Linotype" w:eastAsia="Palatino Linotype" w:hAnsi="Palatino Linotype" w:cs="Palatino Linotype"/>
        </w:rPr>
        <w:t xml:space="preserve">Es de precisar que </w:t>
      </w:r>
      <w:r w:rsidRPr="009946A0">
        <w:rPr>
          <w:rFonts w:ascii="Palatino Linotype" w:eastAsia="Palatino Linotype" w:hAnsi="Palatino Linotype" w:cs="Palatino Linotype"/>
          <w:b/>
        </w:rPr>
        <w:t>la parte Recurrente</w:t>
      </w:r>
      <w:r w:rsidRPr="009946A0">
        <w:rPr>
          <w:rFonts w:ascii="Palatino Linotype" w:eastAsia="Palatino Linotype" w:hAnsi="Palatino Linotype" w:cs="Palatino Linotype"/>
        </w:rPr>
        <w:t xml:space="preserve"> fue omisa en pronunciarse en esta etapa procesal, por lo tanto, se tiene por precluido su derecho para tal efecto.</w:t>
      </w:r>
    </w:p>
    <w:p w14:paraId="53E63359" w14:textId="77777777" w:rsidR="00CD7FA5" w:rsidRPr="009946A0" w:rsidRDefault="000B0389">
      <w:pPr>
        <w:widowControl w:val="0"/>
        <w:spacing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b/>
        </w:rPr>
        <w:t>7.  Ampliación del término para resolver</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color w:val="000000"/>
        </w:rPr>
        <w:t xml:space="preserve">El </w:t>
      </w:r>
      <w:r w:rsidRPr="009946A0">
        <w:rPr>
          <w:rFonts w:ascii="Palatino Linotype" w:eastAsia="Palatino Linotype" w:hAnsi="Palatino Linotype" w:cs="Palatino Linotype"/>
          <w:b/>
          <w:color w:val="000000"/>
        </w:rPr>
        <w:t xml:space="preserve">cinco de septiembre </w:t>
      </w:r>
      <w:r w:rsidRPr="009946A0">
        <w:rPr>
          <w:rFonts w:ascii="Palatino Linotype" w:eastAsia="Palatino Linotype" w:hAnsi="Palatino Linotype" w:cs="Palatino Linotype"/>
          <w:b/>
        </w:rPr>
        <w:t>del año dos mil veintitrés</w:t>
      </w:r>
      <w:r w:rsidRPr="009946A0">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14CBBF7"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9946A0">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9946A0">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37D3DC61" w14:textId="77777777" w:rsidR="00CD7FA5" w:rsidRPr="009946A0" w:rsidRDefault="00CD7FA5">
      <w:pPr>
        <w:spacing w:line="360" w:lineRule="auto"/>
        <w:jc w:val="both"/>
        <w:rPr>
          <w:rFonts w:ascii="Palatino Linotype" w:eastAsia="Palatino Linotype" w:hAnsi="Palatino Linotype" w:cs="Palatino Linotype"/>
        </w:rPr>
      </w:pPr>
    </w:p>
    <w:p w14:paraId="55BA536C"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Por ello, es menester precisar que, si bien se ha excedido el plazo para resolver el presente medio de impugnación, de conformidad con la ley de la materia, el plazo </w:t>
      </w:r>
      <w:r w:rsidRPr="009946A0">
        <w:rPr>
          <w:rFonts w:ascii="Palatino Linotype" w:eastAsia="Palatino Linotype" w:hAnsi="Palatino Linotype" w:cs="Palatino Linotype"/>
        </w:rPr>
        <w:lastRenderedPageBreak/>
        <w:t>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81F3C6F" w14:textId="77777777" w:rsidR="00CD7FA5" w:rsidRPr="009946A0" w:rsidRDefault="00CD7FA5">
      <w:pPr>
        <w:spacing w:line="360" w:lineRule="auto"/>
        <w:jc w:val="both"/>
        <w:rPr>
          <w:rFonts w:ascii="Palatino Linotype" w:eastAsia="Palatino Linotype" w:hAnsi="Palatino Linotype" w:cs="Palatino Linotype"/>
        </w:rPr>
      </w:pPr>
    </w:p>
    <w:p w14:paraId="115E653D"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D5E92C0" w14:textId="77777777" w:rsidR="00CD7FA5" w:rsidRPr="009946A0" w:rsidRDefault="00CD7FA5">
      <w:pPr>
        <w:spacing w:line="360" w:lineRule="auto"/>
        <w:jc w:val="both"/>
        <w:rPr>
          <w:rFonts w:ascii="Palatino Linotype" w:eastAsia="Palatino Linotype" w:hAnsi="Palatino Linotype" w:cs="Palatino Linotype"/>
        </w:rPr>
      </w:pPr>
    </w:p>
    <w:p w14:paraId="6030B56D"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7AD032B" w14:textId="77777777" w:rsidR="00CD7FA5" w:rsidRPr="009946A0" w:rsidRDefault="00CD7FA5">
      <w:pPr>
        <w:spacing w:line="360" w:lineRule="auto"/>
        <w:jc w:val="both"/>
        <w:rPr>
          <w:rFonts w:ascii="Palatino Linotype" w:eastAsia="Palatino Linotype" w:hAnsi="Palatino Linotype" w:cs="Palatino Linotype"/>
        </w:rPr>
      </w:pPr>
    </w:p>
    <w:p w14:paraId="535F6A07" w14:textId="77777777" w:rsidR="00CD7FA5" w:rsidRPr="009946A0" w:rsidRDefault="000B0389">
      <w:pPr>
        <w:spacing w:line="360" w:lineRule="auto"/>
        <w:jc w:val="both"/>
        <w:rPr>
          <w:rFonts w:ascii="Palatino Linotype" w:eastAsia="Palatino Linotype" w:hAnsi="Palatino Linotype" w:cs="Palatino Linotype"/>
          <w:strike/>
          <w:color w:val="FF0000"/>
        </w:rPr>
      </w:pPr>
      <w:r w:rsidRPr="009946A0">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E736D7B" w14:textId="77777777" w:rsidR="00CD7FA5" w:rsidRPr="009946A0" w:rsidRDefault="00CD7FA5">
      <w:pPr>
        <w:spacing w:line="360" w:lineRule="auto"/>
        <w:jc w:val="both"/>
        <w:rPr>
          <w:rFonts w:ascii="Palatino Linotype" w:eastAsia="Palatino Linotype" w:hAnsi="Palatino Linotype" w:cs="Palatino Linotype"/>
        </w:rPr>
      </w:pPr>
    </w:p>
    <w:p w14:paraId="7D3BC07A" w14:textId="77777777" w:rsidR="00CD7FA5" w:rsidRPr="009946A0" w:rsidRDefault="000B0389">
      <w:pPr>
        <w:numPr>
          <w:ilvl w:val="0"/>
          <w:numId w:val="2"/>
        </w:numPr>
        <w:spacing w:line="360" w:lineRule="auto"/>
        <w:ind w:left="567" w:right="900" w:hanging="141"/>
        <w:jc w:val="both"/>
        <w:rPr>
          <w:rFonts w:ascii="Palatino Linotype" w:eastAsia="Palatino Linotype" w:hAnsi="Palatino Linotype" w:cs="Palatino Linotype"/>
        </w:rPr>
      </w:pPr>
      <w:r w:rsidRPr="009946A0">
        <w:rPr>
          <w:rFonts w:ascii="Palatino Linotype" w:eastAsia="Palatino Linotype" w:hAnsi="Palatino Linotype" w:cs="Palatino Linotype"/>
          <w:b/>
        </w:rPr>
        <w:lastRenderedPageBreak/>
        <w:t>Complejidad del Asunto:</w:t>
      </w:r>
      <w:r w:rsidRPr="009946A0">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7853FC62" w14:textId="77777777" w:rsidR="00CD7FA5" w:rsidRPr="009946A0" w:rsidRDefault="00CD7FA5">
      <w:pPr>
        <w:spacing w:line="360" w:lineRule="auto"/>
        <w:ind w:left="567" w:right="900" w:hanging="141"/>
        <w:jc w:val="both"/>
        <w:rPr>
          <w:rFonts w:ascii="Palatino Linotype" w:eastAsia="Palatino Linotype" w:hAnsi="Palatino Linotype" w:cs="Palatino Linotype"/>
          <w:b/>
        </w:rPr>
      </w:pPr>
    </w:p>
    <w:p w14:paraId="49062361" w14:textId="77777777" w:rsidR="00CD7FA5" w:rsidRPr="009946A0" w:rsidRDefault="000B0389">
      <w:pPr>
        <w:numPr>
          <w:ilvl w:val="0"/>
          <w:numId w:val="2"/>
        </w:numPr>
        <w:spacing w:line="360" w:lineRule="auto"/>
        <w:ind w:left="567" w:right="900" w:hanging="141"/>
        <w:jc w:val="both"/>
        <w:rPr>
          <w:rFonts w:ascii="Palatino Linotype" w:eastAsia="Palatino Linotype" w:hAnsi="Palatino Linotype" w:cs="Palatino Linotype"/>
        </w:rPr>
      </w:pPr>
      <w:r w:rsidRPr="009946A0">
        <w:rPr>
          <w:rFonts w:ascii="Palatino Linotype" w:eastAsia="Palatino Linotype" w:hAnsi="Palatino Linotype" w:cs="Palatino Linotype"/>
          <w:b/>
        </w:rPr>
        <w:t>Actividad Procesal del interesado.</w:t>
      </w:r>
      <w:r w:rsidRPr="009946A0">
        <w:rPr>
          <w:rFonts w:ascii="Palatino Linotype" w:eastAsia="Palatino Linotype" w:hAnsi="Palatino Linotype" w:cs="Palatino Linotype"/>
        </w:rPr>
        <w:t xml:space="preserve"> Acciones u omisiones del interesado.</w:t>
      </w:r>
    </w:p>
    <w:p w14:paraId="0B8809BF" w14:textId="77777777" w:rsidR="00CD7FA5" w:rsidRPr="009946A0" w:rsidRDefault="00CD7FA5">
      <w:pPr>
        <w:spacing w:line="360" w:lineRule="auto"/>
        <w:ind w:left="567" w:right="900" w:hanging="141"/>
        <w:jc w:val="both"/>
        <w:rPr>
          <w:rFonts w:ascii="Palatino Linotype" w:eastAsia="Palatino Linotype" w:hAnsi="Palatino Linotype" w:cs="Palatino Linotype"/>
        </w:rPr>
      </w:pPr>
    </w:p>
    <w:p w14:paraId="7CEA9F21" w14:textId="77777777" w:rsidR="00CD7FA5" w:rsidRPr="009946A0" w:rsidRDefault="000B0389">
      <w:pPr>
        <w:numPr>
          <w:ilvl w:val="0"/>
          <w:numId w:val="2"/>
        </w:numPr>
        <w:spacing w:line="360" w:lineRule="auto"/>
        <w:ind w:left="567" w:right="900" w:hanging="141"/>
        <w:jc w:val="both"/>
        <w:rPr>
          <w:rFonts w:ascii="Palatino Linotype" w:eastAsia="Palatino Linotype" w:hAnsi="Palatino Linotype" w:cs="Palatino Linotype"/>
        </w:rPr>
      </w:pPr>
      <w:r w:rsidRPr="009946A0">
        <w:rPr>
          <w:rFonts w:ascii="Palatino Linotype" w:eastAsia="Palatino Linotype" w:hAnsi="Palatino Linotype" w:cs="Palatino Linotype"/>
          <w:b/>
        </w:rPr>
        <w:t>Conducta de la Autoridad:</w:t>
      </w:r>
      <w:r w:rsidRPr="009946A0">
        <w:rPr>
          <w:rFonts w:ascii="Palatino Linotype" w:eastAsia="Palatino Linotype" w:hAnsi="Palatino Linotype" w:cs="Palatino Linotype"/>
        </w:rPr>
        <w:t xml:space="preserve"> Las Acciones u omisiones realizadas en el procedimiento. Así como si la autoridad actuó con la debida diligencia.</w:t>
      </w:r>
    </w:p>
    <w:p w14:paraId="4FE79E69" w14:textId="77777777" w:rsidR="00CD7FA5" w:rsidRPr="009946A0" w:rsidRDefault="00CD7FA5">
      <w:pPr>
        <w:spacing w:line="360" w:lineRule="auto"/>
        <w:ind w:left="567" w:right="900" w:hanging="141"/>
        <w:rPr>
          <w:rFonts w:ascii="Palatino Linotype" w:eastAsia="Palatino Linotype" w:hAnsi="Palatino Linotype" w:cs="Palatino Linotype"/>
        </w:rPr>
      </w:pPr>
    </w:p>
    <w:p w14:paraId="03B511DE" w14:textId="77777777" w:rsidR="00CD7FA5" w:rsidRPr="009946A0" w:rsidRDefault="000B0389">
      <w:pPr>
        <w:spacing w:line="360" w:lineRule="auto"/>
        <w:ind w:left="567" w:right="900" w:hanging="141"/>
        <w:jc w:val="both"/>
        <w:rPr>
          <w:rFonts w:ascii="Palatino Linotype" w:eastAsia="Palatino Linotype" w:hAnsi="Palatino Linotype" w:cs="Palatino Linotype"/>
        </w:rPr>
      </w:pPr>
      <w:r w:rsidRPr="009946A0">
        <w:rPr>
          <w:rFonts w:ascii="Palatino Linotype" w:eastAsia="Palatino Linotype" w:hAnsi="Palatino Linotype" w:cs="Palatino Linotype"/>
          <w:b/>
        </w:rPr>
        <w:t>d) La afectación generada en la situación jurídica de la persona involucrada en el proceso</w:t>
      </w:r>
      <w:r w:rsidRPr="009946A0">
        <w:rPr>
          <w:rFonts w:ascii="Palatino Linotype" w:eastAsia="Palatino Linotype" w:hAnsi="Palatino Linotype" w:cs="Palatino Linotype"/>
        </w:rPr>
        <w:t>: Violación a sus derechos humanos.</w:t>
      </w:r>
    </w:p>
    <w:p w14:paraId="547B1E74" w14:textId="77777777" w:rsidR="00CD7FA5" w:rsidRPr="009946A0" w:rsidRDefault="00CD7FA5">
      <w:pPr>
        <w:spacing w:line="360" w:lineRule="auto"/>
        <w:jc w:val="both"/>
        <w:rPr>
          <w:rFonts w:ascii="Palatino Linotype" w:eastAsia="Palatino Linotype" w:hAnsi="Palatino Linotype" w:cs="Palatino Linotype"/>
        </w:rPr>
      </w:pPr>
    </w:p>
    <w:p w14:paraId="124C39CF"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15282BC" w14:textId="77777777" w:rsidR="00CD7FA5" w:rsidRPr="009946A0" w:rsidRDefault="00CD7FA5">
      <w:pPr>
        <w:spacing w:line="360" w:lineRule="auto"/>
        <w:jc w:val="both"/>
        <w:rPr>
          <w:rFonts w:ascii="Palatino Linotype" w:eastAsia="Palatino Linotype" w:hAnsi="Palatino Linotype" w:cs="Palatino Linotype"/>
        </w:rPr>
      </w:pPr>
    </w:p>
    <w:p w14:paraId="256E132E" w14:textId="77777777" w:rsidR="00CD7FA5" w:rsidRPr="009946A0" w:rsidRDefault="000B0389">
      <w:pPr>
        <w:spacing w:line="360" w:lineRule="auto"/>
        <w:jc w:val="both"/>
        <w:rPr>
          <w:rFonts w:ascii="Palatino Linotype" w:eastAsia="Palatino Linotype" w:hAnsi="Palatino Linotype" w:cs="Palatino Linotype"/>
          <w:b/>
        </w:rPr>
      </w:pPr>
      <w:r w:rsidRPr="009946A0">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9946A0">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9946A0">
        <w:rPr>
          <w:rFonts w:ascii="Palatino Linotype" w:eastAsia="Palatino Linotype" w:hAnsi="Palatino Linotype" w:cs="Palatino Linotype"/>
        </w:rPr>
        <w:t>, visible en la Gaceta del Seminario Judicial de la Federación con el registro digital 205635.</w:t>
      </w:r>
    </w:p>
    <w:p w14:paraId="0AE29DFC" w14:textId="77777777" w:rsidR="00CD7FA5" w:rsidRPr="009946A0" w:rsidRDefault="00CD7FA5">
      <w:pPr>
        <w:spacing w:line="360" w:lineRule="auto"/>
        <w:jc w:val="both"/>
        <w:rPr>
          <w:rFonts w:ascii="Palatino Linotype" w:eastAsia="Palatino Linotype" w:hAnsi="Palatino Linotype" w:cs="Palatino Linotype"/>
        </w:rPr>
      </w:pPr>
    </w:p>
    <w:p w14:paraId="32D390F5"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96CDA9F" w14:textId="77777777" w:rsidR="00CD7FA5" w:rsidRPr="009946A0" w:rsidRDefault="00CD7FA5">
      <w:pPr>
        <w:spacing w:line="360" w:lineRule="auto"/>
        <w:jc w:val="both"/>
        <w:rPr>
          <w:rFonts w:ascii="Palatino Linotype" w:eastAsia="Palatino Linotype" w:hAnsi="Palatino Linotype" w:cs="Palatino Linotype"/>
        </w:rPr>
      </w:pPr>
    </w:p>
    <w:p w14:paraId="600BFADF"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46A4399E" w14:textId="77777777" w:rsidR="00CD7FA5" w:rsidRPr="009946A0" w:rsidRDefault="00CD7FA5">
      <w:pPr>
        <w:spacing w:line="360" w:lineRule="auto"/>
        <w:jc w:val="both"/>
        <w:rPr>
          <w:rFonts w:ascii="Palatino Linotype" w:eastAsia="Palatino Linotype" w:hAnsi="Palatino Linotype" w:cs="Palatino Linotype"/>
        </w:rPr>
      </w:pPr>
    </w:p>
    <w:p w14:paraId="25433EDD"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i/>
        </w:rPr>
        <w:t>“PLAZO RAZONABLE PARA RESOLVER. DIMENSIÓN Y EFECTOS DE ESTE CONCEPTO CUANDO SE ADUCE EXCESIVA CARGA DE TRABAJO.”</w:t>
      </w:r>
      <w:r w:rsidRPr="009946A0">
        <w:rPr>
          <w:rFonts w:ascii="Palatino Linotype" w:eastAsia="Palatino Linotype" w:hAnsi="Palatino Linotype" w:cs="Palatino Linotype"/>
        </w:rPr>
        <w:t xml:space="preserve"> consultable en el Seminario Judicial de la Federación y su gaceta, con el registro digital 2002351.</w:t>
      </w:r>
    </w:p>
    <w:p w14:paraId="1FCF5D4F" w14:textId="77777777" w:rsidR="00CD7FA5" w:rsidRPr="009946A0" w:rsidRDefault="00CD7FA5">
      <w:pPr>
        <w:spacing w:line="360" w:lineRule="auto"/>
        <w:jc w:val="both"/>
        <w:rPr>
          <w:rFonts w:ascii="Palatino Linotype" w:eastAsia="Palatino Linotype" w:hAnsi="Palatino Linotype" w:cs="Palatino Linotype"/>
          <w:b/>
        </w:rPr>
      </w:pPr>
    </w:p>
    <w:p w14:paraId="713B5BF0"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i/>
        </w:rPr>
        <w:t>“PLAZO RAZONABLE PARA RESOLVER. CONCEPTO Y ELEMENTOS QUE LO INTEGRAN A LA LUZ DEL DERECHO INTERNACIONAL DE LOS DERECHOS HUMANOS.”</w:t>
      </w:r>
      <w:r w:rsidRPr="009946A0">
        <w:rPr>
          <w:rFonts w:ascii="Palatino Linotype" w:eastAsia="Palatino Linotype" w:hAnsi="Palatino Linotype" w:cs="Palatino Linotype"/>
        </w:rPr>
        <w:t>, visible en el Seminario Judicial de la Federación y su gaceta, con el registro digital 2002350.</w:t>
      </w:r>
    </w:p>
    <w:p w14:paraId="0D4307E4" w14:textId="77777777" w:rsidR="00CD7FA5" w:rsidRPr="009946A0" w:rsidRDefault="00CD7FA5">
      <w:pPr>
        <w:spacing w:line="360" w:lineRule="auto"/>
        <w:jc w:val="both"/>
        <w:rPr>
          <w:rFonts w:ascii="Palatino Linotype" w:eastAsia="Palatino Linotype" w:hAnsi="Palatino Linotype" w:cs="Palatino Linotype"/>
        </w:rPr>
      </w:pPr>
    </w:p>
    <w:p w14:paraId="5F92797D"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114B8B14"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b/>
        </w:rPr>
        <w:t>8.</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 xml:space="preserve">Cierre de instrucción. </w:t>
      </w:r>
      <w:r w:rsidRPr="009946A0">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9946A0">
        <w:rPr>
          <w:rFonts w:ascii="Palatino Linotype" w:eastAsia="Palatino Linotype" w:hAnsi="Palatino Linotype" w:cs="Palatino Linotype"/>
          <w:b/>
        </w:rPr>
        <w:t>siete de septiembre de dos mil veintitrés</w:t>
      </w:r>
      <w:r w:rsidRPr="009946A0">
        <w:rPr>
          <w:rFonts w:ascii="Palatino Linotype" w:eastAsia="Palatino Linotype" w:hAnsi="Palatino Linotype" w:cs="Palatino Linotype"/>
        </w:rPr>
        <w:t xml:space="preserve"> la Comisionada Ponente determinó el cierre de instrucción en términos de la fracción VI del artículo 185 de la Ley de </w:t>
      </w:r>
      <w:r w:rsidRPr="009946A0">
        <w:rPr>
          <w:rFonts w:ascii="Palatino Linotype" w:eastAsia="Palatino Linotype" w:hAnsi="Palatino Linotype" w:cs="Palatino Linotype"/>
        </w:rPr>
        <w:lastRenderedPageBreak/>
        <w:t>Transparencia y Acceso a la Información Pública del Estado de México y Municipios.</w:t>
      </w:r>
    </w:p>
    <w:p w14:paraId="1A232980"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1FBE5EC" w14:textId="77777777" w:rsidR="00CD7FA5" w:rsidRPr="009946A0" w:rsidRDefault="000B0389">
      <w:pPr>
        <w:widowControl w:val="0"/>
        <w:spacing w:before="240" w:after="240" w:line="360" w:lineRule="auto"/>
        <w:jc w:val="center"/>
        <w:rPr>
          <w:rFonts w:ascii="Palatino Linotype" w:eastAsia="Palatino Linotype" w:hAnsi="Palatino Linotype" w:cs="Palatino Linotype"/>
          <w:b/>
        </w:rPr>
      </w:pPr>
      <w:r w:rsidRPr="009946A0">
        <w:rPr>
          <w:rFonts w:ascii="Palatino Linotype" w:eastAsia="Palatino Linotype" w:hAnsi="Palatino Linotype" w:cs="Palatino Linotype"/>
          <w:b/>
        </w:rPr>
        <w:t>II. C O N S I D E R A N D O S</w:t>
      </w:r>
    </w:p>
    <w:p w14:paraId="47B06115"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b/>
        </w:rPr>
        <w:t>Primero. Competencia.</w:t>
      </w:r>
      <w:r w:rsidRPr="009946A0">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4892E01" w14:textId="77777777" w:rsidR="00CD7FA5" w:rsidRPr="009946A0" w:rsidRDefault="000B0389">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9946A0">
        <w:rPr>
          <w:rFonts w:ascii="Palatino Linotype" w:eastAsia="Palatino Linotype" w:hAnsi="Palatino Linotype" w:cs="Palatino Linotype"/>
          <w:b/>
        </w:rPr>
        <w:t>Segundo. Oportunidad y Procedibilidad del Recurso de Revisión</w:t>
      </w:r>
      <w:r w:rsidRPr="009946A0">
        <w:rPr>
          <w:rFonts w:ascii="Palatino Linotype" w:eastAsia="Palatino Linotype" w:hAnsi="Palatino Linotype" w:cs="Palatino Linotype"/>
        </w:rPr>
        <w:t xml:space="preserve">. Previo al estudio del fondo del asunto, se procede a analizar los requisitos de oportunidad y </w:t>
      </w:r>
      <w:r w:rsidRPr="009946A0">
        <w:rPr>
          <w:rFonts w:ascii="Palatino Linotype" w:eastAsia="Palatino Linotype" w:hAnsi="Palatino Linotype" w:cs="Palatino Linotype"/>
        </w:rPr>
        <w:lastRenderedPageBreak/>
        <w:t>procedibilidad que debe reunir el recurso de revisión interpuesto, previstos en los artículos 178 y 180 de la Ley de Transparencia y Acceso a la Información Pública del Estado de México y Municipios.</w:t>
      </w:r>
    </w:p>
    <w:p w14:paraId="2DB6D23A"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9946A0">
        <w:rPr>
          <w:rFonts w:ascii="Palatino Linotype" w:eastAsia="Palatino Linotype" w:hAnsi="Palatino Linotype" w:cs="Palatino Linotype"/>
          <w:b/>
        </w:rPr>
        <w:t xml:space="preserve">Sujeto Obligado </w:t>
      </w:r>
      <w:r w:rsidRPr="009946A0">
        <w:rPr>
          <w:rFonts w:ascii="Palatino Linotype" w:eastAsia="Palatino Linotype" w:hAnsi="Palatino Linotype" w:cs="Palatino Linotype"/>
        </w:rPr>
        <w:t xml:space="preserve">remitió la respuesta a la solicitud de información el </w:t>
      </w:r>
      <w:r w:rsidRPr="009946A0">
        <w:rPr>
          <w:rFonts w:ascii="Palatino Linotype" w:eastAsia="Palatino Linotype" w:hAnsi="Palatino Linotype" w:cs="Palatino Linotype"/>
          <w:color w:val="000000"/>
        </w:rPr>
        <w:t xml:space="preserve">día </w:t>
      </w:r>
      <w:r w:rsidRPr="009946A0">
        <w:rPr>
          <w:rFonts w:ascii="Palatino Linotype" w:eastAsia="Palatino Linotype" w:hAnsi="Palatino Linotype" w:cs="Palatino Linotype"/>
          <w:b/>
          <w:color w:val="000000"/>
        </w:rPr>
        <w:t xml:space="preserve">veintitrés de enero </w:t>
      </w:r>
      <w:r w:rsidRPr="009946A0">
        <w:rPr>
          <w:rFonts w:ascii="Palatino Linotype" w:eastAsia="Palatino Linotype" w:hAnsi="Palatino Linotype" w:cs="Palatino Linotype"/>
          <w:b/>
        </w:rPr>
        <w:t xml:space="preserve">de dos mil veintitrés, </w:t>
      </w:r>
      <w:r w:rsidRPr="009946A0">
        <w:rPr>
          <w:rFonts w:ascii="Palatino Linotype" w:eastAsia="Palatino Linotype" w:hAnsi="Palatino Linotype" w:cs="Palatino Linotype"/>
        </w:rPr>
        <w:t xml:space="preserve">mientras que el recurso de revisión interpuesto por la parte </w:t>
      </w:r>
      <w:r w:rsidRPr="009946A0">
        <w:rPr>
          <w:rFonts w:ascii="Palatino Linotype" w:eastAsia="Palatino Linotype" w:hAnsi="Palatino Linotype" w:cs="Palatino Linotype"/>
          <w:b/>
        </w:rPr>
        <w:t>Recurrente</w:t>
      </w:r>
      <w:r w:rsidRPr="009946A0">
        <w:rPr>
          <w:rFonts w:ascii="Palatino Linotype" w:eastAsia="Palatino Linotype" w:hAnsi="Palatino Linotype" w:cs="Palatino Linotype"/>
        </w:rPr>
        <w:t xml:space="preserve">, se tuvo por presentado el </w:t>
      </w:r>
      <w:r w:rsidRPr="009946A0">
        <w:rPr>
          <w:rFonts w:ascii="Palatino Linotype" w:eastAsia="Palatino Linotype" w:hAnsi="Palatino Linotype" w:cs="Palatino Linotype"/>
          <w:color w:val="000000"/>
        </w:rPr>
        <w:t xml:space="preserve">día </w:t>
      </w:r>
      <w:r w:rsidRPr="009946A0">
        <w:rPr>
          <w:rFonts w:ascii="Palatino Linotype" w:eastAsia="Palatino Linotype" w:hAnsi="Palatino Linotype" w:cs="Palatino Linotype"/>
          <w:b/>
          <w:color w:val="000000"/>
        </w:rPr>
        <w:t xml:space="preserve">treinta de enero de </w:t>
      </w:r>
      <w:r w:rsidRPr="009946A0">
        <w:rPr>
          <w:rFonts w:ascii="Palatino Linotype" w:eastAsia="Palatino Linotype" w:hAnsi="Palatino Linotype" w:cs="Palatino Linotype"/>
          <w:b/>
        </w:rPr>
        <w:t>dos mil veintitrés</w:t>
      </w:r>
      <w:r w:rsidRPr="009946A0">
        <w:rPr>
          <w:rFonts w:ascii="Palatino Linotype" w:eastAsia="Palatino Linotype" w:hAnsi="Palatino Linotype" w:cs="Palatino Linotype"/>
        </w:rPr>
        <w:t xml:space="preserve">, esto es, al </w:t>
      </w:r>
      <w:r w:rsidRPr="009946A0">
        <w:rPr>
          <w:rFonts w:ascii="Palatino Linotype" w:eastAsia="Palatino Linotype" w:hAnsi="Palatino Linotype" w:cs="Palatino Linotype"/>
          <w:b/>
          <w:color w:val="000000"/>
        </w:rPr>
        <w:t xml:space="preserve">quinto </w:t>
      </w:r>
      <w:r w:rsidRPr="009946A0">
        <w:rPr>
          <w:rFonts w:ascii="Palatino Linotype" w:eastAsia="Palatino Linotype" w:hAnsi="Palatino Linotype" w:cs="Palatino Linotype"/>
          <w:b/>
        </w:rPr>
        <w:t>día hábil</w:t>
      </w:r>
      <w:r w:rsidRPr="009946A0">
        <w:rPr>
          <w:rFonts w:ascii="Palatino Linotype" w:eastAsia="Palatino Linotype" w:hAnsi="Palatino Linotype" w:cs="Palatino Linotype"/>
        </w:rPr>
        <w:t xml:space="preserve"> en que tuvo conocimiento de la respuesta impugnada.</w:t>
      </w:r>
    </w:p>
    <w:p w14:paraId="59ABCA31"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Finalmente, se advierte que resulta procedente la interposición del recurso, según lo manifestado por</w:t>
      </w:r>
      <w:r w:rsidRPr="009946A0">
        <w:rPr>
          <w:rFonts w:ascii="Palatino Linotype" w:eastAsia="Palatino Linotype" w:hAnsi="Palatino Linotype" w:cs="Palatino Linotype"/>
          <w:color w:val="000000"/>
        </w:rPr>
        <w:t xml:space="preserve"> </w:t>
      </w:r>
      <w:r w:rsidRPr="009946A0">
        <w:rPr>
          <w:rFonts w:ascii="Palatino Linotype" w:eastAsia="Palatino Linotype" w:hAnsi="Palatino Linotype" w:cs="Palatino Linotype"/>
          <w:b/>
          <w:color w:val="000000"/>
        </w:rPr>
        <w:t xml:space="preserve">la parte </w:t>
      </w:r>
      <w:r w:rsidRPr="009946A0">
        <w:rPr>
          <w:rFonts w:ascii="Palatino Linotype" w:eastAsia="Palatino Linotype" w:hAnsi="Palatino Linotype" w:cs="Palatino Linotype"/>
          <w:b/>
        </w:rPr>
        <w:t>Recurrente</w:t>
      </w:r>
      <w:r w:rsidRPr="009946A0">
        <w:rPr>
          <w:rFonts w:ascii="Palatino Linotype" w:eastAsia="Palatino Linotype" w:hAnsi="Palatino Linotype" w:cs="Palatino Linotype"/>
        </w:rPr>
        <w:t xml:space="preserve"> en sus motivos de inconformidad, de acuerdo al artículo 179, fracción V del ordenamiento legal citado, que a la letra dice: </w:t>
      </w:r>
    </w:p>
    <w:p w14:paraId="2E78B2D0" w14:textId="77777777" w:rsidR="00CD7FA5" w:rsidRPr="009946A0" w:rsidRDefault="000B0389">
      <w:pPr>
        <w:spacing w:before="240" w:after="240" w:line="276" w:lineRule="auto"/>
        <w:ind w:left="567" w:right="900"/>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b/>
          <w:i/>
          <w:sz w:val="22"/>
          <w:szCs w:val="22"/>
        </w:rPr>
        <w:t>“Artículo 179.</w:t>
      </w:r>
      <w:r w:rsidRPr="009946A0">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67709673" w14:textId="77777777" w:rsidR="00CD7FA5" w:rsidRPr="009946A0" w:rsidRDefault="000B0389">
      <w:pPr>
        <w:spacing w:before="240" w:after="240" w:line="276" w:lineRule="auto"/>
        <w:ind w:right="615"/>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i/>
          <w:sz w:val="22"/>
          <w:szCs w:val="22"/>
        </w:rPr>
        <w:t xml:space="preserve">          …</w:t>
      </w:r>
    </w:p>
    <w:p w14:paraId="65489F27" w14:textId="77777777" w:rsidR="00A5678C" w:rsidRPr="009946A0" w:rsidRDefault="000B0389" w:rsidP="00A5678C">
      <w:pPr>
        <w:spacing w:before="240" w:after="240" w:line="276" w:lineRule="auto"/>
        <w:ind w:left="567" w:right="615"/>
        <w:jc w:val="both"/>
        <w:rPr>
          <w:rFonts w:ascii="Palatino Linotype" w:eastAsia="Palatino Linotype" w:hAnsi="Palatino Linotype" w:cs="Palatino Linotype"/>
          <w:b/>
          <w:i/>
          <w:sz w:val="22"/>
          <w:szCs w:val="22"/>
          <w:u w:val="single"/>
        </w:rPr>
      </w:pPr>
      <w:r w:rsidRPr="009946A0">
        <w:rPr>
          <w:rFonts w:ascii="Palatino Linotype" w:eastAsia="Palatino Linotype" w:hAnsi="Palatino Linotype" w:cs="Palatino Linotype"/>
          <w:b/>
          <w:i/>
          <w:sz w:val="22"/>
          <w:szCs w:val="22"/>
          <w:u w:val="single"/>
        </w:rPr>
        <w:t>V. La entrega de información incompleta;</w:t>
      </w:r>
    </w:p>
    <w:p w14:paraId="2E0E9228" w14:textId="77777777" w:rsidR="00CD7FA5" w:rsidRPr="009946A0" w:rsidRDefault="000B0389" w:rsidP="00A5678C">
      <w:pPr>
        <w:spacing w:before="240" w:after="240" w:line="276" w:lineRule="auto"/>
        <w:ind w:left="567" w:right="615"/>
        <w:jc w:val="both"/>
        <w:rPr>
          <w:rFonts w:ascii="Palatino Linotype" w:eastAsia="Palatino Linotype" w:hAnsi="Palatino Linotype" w:cs="Palatino Linotype"/>
          <w:b/>
          <w:i/>
          <w:sz w:val="22"/>
          <w:szCs w:val="22"/>
          <w:u w:val="single"/>
        </w:rPr>
      </w:pPr>
      <w:r w:rsidRPr="009946A0">
        <w:rPr>
          <w:rFonts w:ascii="Palatino Linotype" w:eastAsia="Palatino Linotype" w:hAnsi="Palatino Linotype" w:cs="Palatino Linotype"/>
          <w:i/>
          <w:sz w:val="22"/>
          <w:szCs w:val="22"/>
        </w:rPr>
        <w:br/>
        <w:t>… ” </w:t>
      </w:r>
    </w:p>
    <w:p w14:paraId="0009CD18" w14:textId="77777777" w:rsidR="00CD7FA5" w:rsidRPr="009946A0" w:rsidRDefault="000B0389">
      <w:pPr>
        <w:spacing w:before="240" w:after="240" w:line="276" w:lineRule="auto"/>
        <w:ind w:right="615"/>
        <w:jc w:val="both"/>
        <w:rPr>
          <w:rFonts w:ascii="Palatino Linotype" w:eastAsia="Palatino Linotype" w:hAnsi="Palatino Linotype" w:cs="Palatino Linotype"/>
          <w:i/>
          <w:sz w:val="22"/>
          <w:szCs w:val="22"/>
        </w:rPr>
      </w:pPr>
      <w:r w:rsidRPr="009946A0">
        <w:rPr>
          <w:rFonts w:ascii="Palatino Linotype" w:eastAsia="Palatino Linotype" w:hAnsi="Palatino Linotype" w:cs="Palatino Linotype"/>
          <w:i/>
          <w:sz w:val="22"/>
          <w:szCs w:val="22"/>
        </w:rPr>
        <w:lastRenderedPageBreak/>
        <w:t xml:space="preserve">         (Énfasis añadido)</w:t>
      </w:r>
    </w:p>
    <w:p w14:paraId="130DCCEA" w14:textId="77777777" w:rsidR="00CD7FA5" w:rsidRPr="009946A0" w:rsidRDefault="000B0389">
      <w:pPr>
        <w:tabs>
          <w:tab w:val="left" w:pos="7938"/>
        </w:tabs>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9946A0">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37AF385"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b/>
        </w:rPr>
        <w:t xml:space="preserve">Tercero. Materia de la revisión. </w:t>
      </w:r>
      <w:r w:rsidRPr="009946A0">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9946A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9946A0">
        <w:rPr>
          <w:rFonts w:ascii="Palatino Linotype" w:eastAsia="Palatino Linotype" w:hAnsi="Palatino Linotype" w:cs="Palatino Linotype"/>
        </w:rPr>
        <w:t xml:space="preserve">de </w:t>
      </w:r>
      <w:r w:rsidRPr="009946A0">
        <w:rPr>
          <w:rFonts w:ascii="Palatino Linotype" w:eastAsia="Palatino Linotype" w:hAnsi="Palatino Linotype" w:cs="Palatino Linotype"/>
          <w:b/>
        </w:rPr>
        <w:t>la parte Recurrente</w:t>
      </w:r>
      <w:r w:rsidRPr="009946A0">
        <w:rPr>
          <w:rFonts w:ascii="Palatino Linotype" w:eastAsia="Palatino Linotype" w:hAnsi="Palatino Linotype" w:cs="Palatino Linotype"/>
        </w:rPr>
        <w:t>, o en su defecto, en caso de ser procedente, ordenar la entrega de información oportuna.</w:t>
      </w:r>
    </w:p>
    <w:p w14:paraId="6EDCF386"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b/>
          <w:color w:val="000000"/>
        </w:rPr>
        <w:t xml:space="preserve">Cuarto. Estudio del asunto. </w:t>
      </w:r>
      <w:r w:rsidRPr="009946A0">
        <w:rPr>
          <w:rFonts w:ascii="Palatino Linotype" w:eastAsia="Palatino Linotype" w:hAnsi="Palatino Linotype" w:cs="Palatino Linotype"/>
          <w:color w:val="000000"/>
        </w:rPr>
        <w:t xml:space="preserve">Antes de entrar al análisis de los pronunciamientos del </w:t>
      </w:r>
      <w:r w:rsidRPr="009946A0">
        <w:rPr>
          <w:rFonts w:ascii="Palatino Linotype" w:eastAsia="Palatino Linotype" w:hAnsi="Palatino Linotype" w:cs="Palatino Linotype"/>
          <w:b/>
          <w:color w:val="000000"/>
        </w:rPr>
        <w:t>Sujeto Obligado</w:t>
      </w:r>
      <w:r w:rsidRPr="009946A0">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w:t>
      </w:r>
      <w:r w:rsidRPr="009946A0">
        <w:rPr>
          <w:rFonts w:ascii="Palatino Linotype" w:eastAsia="Palatino Linotype" w:hAnsi="Palatino Linotype" w:cs="Palatino Linotype"/>
          <w:color w:val="000000"/>
        </w:rPr>
        <w:lastRenderedPageBreak/>
        <w:t>primero, segundo y tercero y 6 apartado A fracciones I, II, III, IV, V, VI y VII que a la letra señalan:</w:t>
      </w:r>
    </w:p>
    <w:p w14:paraId="2D774AE5" w14:textId="77777777" w:rsidR="00CD7FA5" w:rsidRPr="009946A0" w:rsidRDefault="000B0389">
      <w:pPr>
        <w:pBdr>
          <w:top w:val="nil"/>
          <w:left w:val="nil"/>
          <w:bottom w:val="nil"/>
          <w:right w:val="nil"/>
          <w:between w:val="nil"/>
        </w:pBdr>
        <w:spacing w:before="240" w:after="240"/>
        <w:ind w:left="851" w:right="850"/>
        <w:jc w:val="both"/>
        <w:rPr>
          <w:color w:val="000000"/>
        </w:rPr>
      </w:pPr>
      <w:r w:rsidRPr="009946A0">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9946A0">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5480F427" w14:textId="77777777" w:rsidR="00CD7FA5" w:rsidRPr="009946A0" w:rsidRDefault="000B0389">
      <w:pPr>
        <w:pBdr>
          <w:top w:val="nil"/>
          <w:left w:val="nil"/>
          <w:bottom w:val="nil"/>
          <w:right w:val="nil"/>
          <w:between w:val="nil"/>
        </w:pBdr>
        <w:spacing w:before="240" w:after="240"/>
        <w:ind w:left="851" w:right="850"/>
        <w:jc w:val="both"/>
        <w:rPr>
          <w:color w:val="000000"/>
        </w:rPr>
      </w:pPr>
      <w:r w:rsidRPr="009946A0">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2236883" w14:textId="77777777" w:rsidR="00CD7FA5" w:rsidRPr="009946A0" w:rsidRDefault="000B0389">
      <w:pPr>
        <w:pBdr>
          <w:top w:val="nil"/>
          <w:left w:val="nil"/>
          <w:bottom w:val="nil"/>
          <w:right w:val="nil"/>
          <w:between w:val="nil"/>
        </w:pBdr>
        <w:spacing w:before="240" w:after="240"/>
        <w:ind w:left="851" w:right="850"/>
        <w:jc w:val="both"/>
        <w:rPr>
          <w:color w:val="000000"/>
        </w:rPr>
      </w:pPr>
      <w:r w:rsidRPr="009946A0">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9946A0">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536D5C74" w14:textId="77777777" w:rsidR="00CD7FA5" w:rsidRPr="009946A0" w:rsidRDefault="000B0389">
      <w:pPr>
        <w:pBdr>
          <w:top w:val="nil"/>
          <w:left w:val="nil"/>
          <w:bottom w:val="nil"/>
          <w:right w:val="nil"/>
          <w:between w:val="nil"/>
        </w:pBdr>
        <w:spacing w:before="240" w:after="240"/>
        <w:ind w:left="851" w:right="850"/>
        <w:jc w:val="both"/>
        <w:rPr>
          <w:color w:val="000000"/>
        </w:rPr>
      </w:pPr>
      <w:r w:rsidRPr="009946A0">
        <w:rPr>
          <w:rFonts w:ascii="Palatino Linotype" w:eastAsia="Palatino Linotype" w:hAnsi="Palatino Linotype" w:cs="Palatino Linotype"/>
          <w:i/>
          <w:color w:val="000000"/>
          <w:sz w:val="22"/>
          <w:szCs w:val="22"/>
        </w:rPr>
        <w:t>[…]</w:t>
      </w:r>
    </w:p>
    <w:p w14:paraId="2580B984" w14:textId="77777777" w:rsidR="00CD7FA5" w:rsidRPr="009946A0" w:rsidRDefault="000B0389">
      <w:pPr>
        <w:pBdr>
          <w:top w:val="nil"/>
          <w:left w:val="nil"/>
          <w:bottom w:val="nil"/>
          <w:right w:val="nil"/>
          <w:between w:val="nil"/>
        </w:pBdr>
        <w:spacing w:before="240" w:after="240"/>
        <w:ind w:left="851" w:right="901"/>
        <w:jc w:val="both"/>
        <w:rPr>
          <w:color w:val="000000"/>
        </w:rPr>
      </w:pPr>
      <w:r w:rsidRPr="009946A0">
        <w:rPr>
          <w:rFonts w:ascii="Palatino Linotype" w:eastAsia="Palatino Linotype" w:hAnsi="Palatino Linotype" w:cs="Palatino Linotype"/>
          <w:b/>
          <w:i/>
          <w:color w:val="000000"/>
          <w:sz w:val="22"/>
          <w:szCs w:val="22"/>
        </w:rPr>
        <w:t>“Artículo 6o.</w:t>
      </w:r>
    </w:p>
    <w:p w14:paraId="5659BB98" w14:textId="77777777" w:rsidR="00CD7FA5" w:rsidRPr="009946A0" w:rsidRDefault="000B0389">
      <w:pPr>
        <w:pBdr>
          <w:top w:val="nil"/>
          <w:left w:val="nil"/>
          <w:bottom w:val="nil"/>
          <w:right w:val="nil"/>
          <w:between w:val="nil"/>
        </w:pBdr>
        <w:spacing w:before="240" w:after="240"/>
        <w:ind w:left="851" w:right="901"/>
        <w:jc w:val="both"/>
        <w:rPr>
          <w:color w:val="000000"/>
        </w:rPr>
      </w:pPr>
      <w:r w:rsidRPr="009946A0">
        <w:rPr>
          <w:rFonts w:ascii="Palatino Linotype" w:eastAsia="Palatino Linotype" w:hAnsi="Palatino Linotype" w:cs="Palatino Linotype"/>
          <w:i/>
          <w:color w:val="000000"/>
          <w:sz w:val="22"/>
          <w:szCs w:val="22"/>
        </w:rPr>
        <w:t>[...]</w:t>
      </w:r>
    </w:p>
    <w:p w14:paraId="4B7E8A5D" w14:textId="77777777" w:rsidR="00CD7FA5" w:rsidRPr="009946A0" w:rsidRDefault="000B0389">
      <w:pPr>
        <w:pBdr>
          <w:top w:val="nil"/>
          <w:left w:val="nil"/>
          <w:bottom w:val="nil"/>
          <w:right w:val="nil"/>
          <w:between w:val="nil"/>
        </w:pBdr>
        <w:spacing w:before="240" w:after="240"/>
        <w:ind w:left="851" w:right="851"/>
        <w:jc w:val="both"/>
        <w:rPr>
          <w:color w:val="000000"/>
        </w:rPr>
      </w:pPr>
      <w:r w:rsidRPr="009946A0">
        <w:rPr>
          <w:rFonts w:ascii="Palatino Linotype" w:eastAsia="Palatino Linotype" w:hAnsi="Palatino Linotype" w:cs="Palatino Linotype"/>
          <w:b/>
          <w:i/>
          <w:color w:val="000000"/>
          <w:sz w:val="22"/>
          <w:szCs w:val="22"/>
        </w:rPr>
        <w:t xml:space="preserve">A. Para el ejercicio del derecho de acceso a la información, la Federación y </w:t>
      </w:r>
      <w:r w:rsidRPr="009946A0">
        <w:rPr>
          <w:rFonts w:ascii="Palatino Linotype" w:eastAsia="Palatino Linotype" w:hAnsi="Palatino Linotype" w:cs="Palatino Linotype"/>
          <w:b/>
          <w:i/>
          <w:color w:val="000000"/>
          <w:sz w:val="22"/>
          <w:szCs w:val="22"/>
          <w:u w:val="single"/>
        </w:rPr>
        <w:t>las entidades federativas</w:t>
      </w:r>
      <w:r w:rsidRPr="009946A0">
        <w:rPr>
          <w:rFonts w:ascii="Palatino Linotype" w:eastAsia="Palatino Linotype" w:hAnsi="Palatino Linotype" w:cs="Palatino Linotype"/>
          <w:b/>
          <w:i/>
          <w:color w:val="000000"/>
          <w:sz w:val="22"/>
          <w:szCs w:val="22"/>
        </w:rPr>
        <w:t>,</w:t>
      </w:r>
      <w:r w:rsidRPr="009946A0">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508EEAF3" w14:textId="77777777" w:rsidR="00CD7FA5" w:rsidRPr="009946A0" w:rsidRDefault="000B0389">
      <w:pPr>
        <w:pBdr>
          <w:top w:val="nil"/>
          <w:left w:val="nil"/>
          <w:bottom w:val="nil"/>
          <w:right w:val="nil"/>
          <w:between w:val="nil"/>
        </w:pBdr>
        <w:spacing w:before="240" w:after="240"/>
        <w:ind w:left="851" w:right="851"/>
        <w:jc w:val="both"/>
        <w:rPr>
          <w:color w:val="000000"/>
        </w:rPr>
      </w:pPr>
      <w:r w:rsidRPr="009946A0">
        <w:rPr>
          <w:rFonts w:ascii="Palatino Linotype" w:eastAsia="Palatino Linotype" w:hAnsi="Palatino Linotype" w:cs="Palatino Linotype"/>
          <w:i/>
          <w:color w:val="000000"/>
          <w:sz w:val="22"/>
          <w:szCs w:val="22"/>
        </w:rPr>
        <w:t> </w:t>
      </w:r>
      <w:r w:rsidRPr="009946A0">
        <w:rPr>
          <w:rFonts w:ascii="Palatino Linotype" w:eastAsia="Palatino Linotype" w:hAnsi="Palatino Linotype" w:cs="Palatino Linotype"/>
          <w:b/>
          <w:i/>
          <w:color w:val="000000"/>
          <w:sz w:val="22"/>
          <w:szCs w:val="22"/>
        </w:rPr>
        <w:t xml:space="preserve">I. </w:t>
      </w:r>
      <w:r w:rsidRPr="009946A0">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9946A0">
        <w:rPr>
          <w:rFonts w:ascii="Palatino Linotype" w:eastAsia="Palatino Linotype" w:hAnsi="Palatino Linotype" w:cs="Palatino Linotype"/>
          <w:i/>
          <w:color w:val="000000"/>
          <w:sz w:val="22"/>
          <w:szCs w:val="22"/>
        </w:rPr>
        <w:t xml:space="preserve"> Ejecutivo, Legislativo </w:t>
      </w:r>
      <w:r w:rsidRPr="009946A0">
        <w:rPr>
          <w:rFonts w:ascii="Palatino Linotype" w:eastAsia="Palatino Linotype" w:hAnsi="Palatino Linotype" w:cs="Palatino Linotype"/>
          <w:b/>
          <w:i/>
          <w:color w:val="000000"/>
          <w:sz w:val="22"/>
          <w:szCs w:val="22"/>
          <w:u w:val="single"/>
        </w:rPr>
        <w:t>y Judicial</w:t>
      </w:r>
      <w:r w:rsidRPr="009946A0">
        <w:rPr>
          <w:rFonts w:ascii="Palatino Linotype" w:eastAsia="Palatino Linotype" w:hAnsi="Palatino Linotype" w:cs="Palatino Linotype"/>
          <w:i/>
          <w:color w:val="000000"/>
          <w:sz w:val="22"/>
          <w:szCs w:val="22"/>
        </w:rPr>
        <w:t xml:space="preserve">, órganos autónomos, partidos políticos, fideicomisos y fondos públicos, así como de </w:t>
      </w:r>
      <w:r w:rsidRPr="009946A0">
        <w:rPr>
          <w:rFonts w:ascii="Palatino Linotype" w:eastAsia="Palatino Linotype" w:hAnsi="Palatino Linotype" w:cs="Palatino Linotype"/>
          <w:i/>
          <w:color w:val="000000"/>
          <w:sz w:val="22"/>
          <w:szCs w:val="22"/>
        </w:rPr>
        <w:lastRenderedPageBreak/>
        <w:t xml:space="preserve">cualquier persona física, moral o sindicato que reciba y ejerza recursos públicos o realice actos de autoridad en el ámbito federal, estatal y municipal, </w:t>
      </w:r>
      <w:r w:rsidRPr="009946A0">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9946A0">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5D84BF7" w14:textId="77777777" w:rsidR="00CD7FA5" w:rsidRPr="009946A0" w:rsidRDefault="000B0389">
      <w:pPr>
        <w:pBdr>
          <w:top w:val="nil"/>
          <w:left w:val="nil"/>
          <w:bottom w:val="nil"/>
          <w:right w:val="nil"/>
          <w:between w:val="nil"/>
        </w:pBdr>
        <w:spacing w:before="240" w:after="240"/>
        <w:ind w:left="851" w:right="851"/>
        <w:jc w:val="both"/>
        <w:rPr>
          <w:color w:val="000000"/>
        </w:rPr>
      </w:pPr>
      <w:r w:rsidRPr="009946A0">
        <w:rPr>
          <w:rFonts w:ascii="Palatino Linotype" w:eastAsia="Palatino Linotype" w:hAnsi="Palatino Linotype" w:cs="Palatino Linotype"/>
          <w:i/>
          <w:color w:val="000000"/>
          <w:sz w:val="22"/>
          <w:szCs w:val="22"/>
        </w:rPr>
        <w:t> </w:t>
      </w:r>
      <w:r w:rsidRPr="009946A0">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25E6F47C" w14:textId="77777777" w:rsidR="00CD7FA5" w:rsidRPr="009946A0" w:rsidRDefault="000B0389">
      <w:pPr>
        <w:pBdr>
          <w:top w:val="nil"/>
          <w:left w:val="nil"/>
          <w:bottom w:val="nil"/>
          <w:right w:val="nil"/>
          <w:between w:val="nil"/>
        </w:pBdr>
        <w:spacing w:before="240" w:after="240"/>
        <w:ind w:left="851" w:right="851"/>
        <w:jc w:val="both"/>
        <w:rPr>
          <w:color w:val="000000"/>
        </w:rPr>
      </w:pPr>
      <w:r w:rsidRPr="009946A0">
        <w:rPr>
          <w:rFonts w:ascii="Palatino Linotype" w:eastAsia="Palatino Linotype" w:hAnsi="Palatino Linotype" w:cs="Palatino Linotype"/>
          <w:i/>
          <w:color w:val="000000"/>
          <w:sz w:val="22"/>
          <w:szCs w:val="22"/>
        </w:rPr>
        <w:t> </w:t>
      </w:r>
      <w:r w:rsidRPr="009946A0">
        <w:rPr>
          <w:rFonts w:ascii="Palatino Linotype" w:eastAsia="Palatino Linotype" w:hAnsi="Palatino Linotype" w:cs="Palatino Linotype"/>
          <w:b/>
          <w:i/>
          <w:color w:val="000000"/>
          <w:sz w:val="22"/>
          <w:szCs w:val="22"/>
        </w:rPr>
        <w:t xml:space="preserve">III. </w:t>
      </w:r>
      <w:r w:rsidRPr="009946A0">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9946A0">
        <w:rPr>
          <w:rFonts w:ascii="Palatino Linotype" w:eastAsia="Palatino Linotype" w:hAnsi="Palatino Linotype" w:cs="Palatino Linotype"/>
          <w:i/>
          <w:color w:val="000000"/>
          <w:sz w:val="22"/>
          <w:szCs w:val="22"/>
        </w:rPr>
        <w:t xml:space="preserve"> a sus datos personales o a la rectificación de éstos.</w:t>
      </w:r>
    </w:p>
    <w:p w14:paraId="283E03E7" w14:textId="77777777" w:rsidR="00CD7FA5" w:rsidRPr="009946A0" w:rsidRDefault="000B0389">
      <w:pPr>
        <w:pBdr>
          <w:top w:val="nil"/>
          <w:left w:val="nil"/>
          <w:bottom w:val="nil"/>
          <w:right w:val="nil"/>
          <w:between w:val="nil"/>
        </w:pBdr>
        <w:spacing w:before="240" w:after="240"/>
        <w:ind w:left="851" w:right="851"/>
        <w:jc w:val="both"/>
        <w:rPr>
          <w:color w:val="000000"/>
        </w:rPr>
      </w:pPr>
      <w:r w:rsidRPr="009946A0">
        <w:rPr>
          <w:rFonts w:ascii="Palatino Linotype" w:eastAsia="Palatino Linotype" w:hAnsi="Palatino Linotype" w:cs="Palatino Linotype"/>
          <w:i/>
          <w:color w:val="000000"/>
          <w:sz w:val="22"/>
          <w:szCs w:val="22"/>
        </w:rPr>
        <w:t> </w:t>
      </w:r>
      <w:r w:rsidRPr="009946A0">
        <w:rPr>
          <w:rFonts w:ascii="Palatino Linotype" w:eastAsia="Palatino Linotype" w:hAnsi="Palatino Linotype" w:cs="Palatino Linotype"/>
          <w:b/>
          <w:i/>
          <w:color w:val="000000"/>
          <w:sz w:val="22"/>
          <w:szCs w:val="22"/>
        </w:rPr>
        <w:t xml:space="preserve">IV. </w:t>
      </w:r>
      <w:r w:rsidRPr="009946A0">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6E287A00" w14:textId="77777777" w:rsidR="00CD7FA5" w:rsidRPr="009946A0" w:rsidRDefault="000B0389">
      <w:pPr>
        <w:pBdr>
          <w:top w:val="nil"/>
          <w:left w:val="nil"/>
          <w:bottom w:val="nil"/>
          <w:right w:val="nil"/>
          <w:between w:val="nil"/>
        </w:pBdr>
        <w:spacing w:before="240" w:after="240"/>
        <w:ind w:left="851" w:right="851"/>
        <w:jc w:val="both"/>
        <w:rPr>
          <w:color w:val="000000"/>
        </w:rPr>
      </w:pPr>
      <w:r w:rsidRPr="009946A0">
        <w:rPr>
          <w:rFonts w:ascii="Palatino Linotype" w:eastAsia="Palatino Linotype" w:hAnsi="Palatino Linotype" w:cs="Palatino Linotype"/>
          <w:b/>
          <w:i/>
          <w:color w:val="000000"/>
          <w:sz w:val="22"/>
          <w:szCs w:val="22"/>
        </w:rPr>
        <w:t xml:space="preserve">V. </w:t>
      </w:r>
      <w:r w:rsidRPr="009946A0">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1DD3DF9" w14:textId="77777777" w:rsidR="00CD7FA5" w:rsidRPr="009946A0" w:rsidRDefault="000B0389">
      <w:pPr>
        <w:pBdr>
          <w:top w:val="nil"/>
          <w:left w:val="nil"/>
          <w:bottom w:val="nil"/>
          <w:right w:val="nil"/>
          <w:between w:val="nil"/>
        </w:pBdr>
        <w:spacing w:before="240" w:after="240"/>
        <w:ind w:left="851" w:right="851"/>
        <w:jc w:val="both"/>
        <w:rPr>
          <w:color w:val="000000"/>
        </w:rPr>
      </w:pPr>
      <w:r w:rsidRPr="009946A0">
        <w:rPr>
          <w:rFonts w:ascii="Palatino Linotype" w:eastAsia="Palatino Linotype" w:hAnsi="Palatino Linotype" w:cs="Palatino Linotype"/>
          <w:i/>
          <w:color w:val="000000"/>
          <w:sz w:val="22"/>
          <w:szCs w:val="22"/>
        </w:rPr>
        <w:t> </w:t>
      </w:r>
      <w:r w:rsidRPr="009946A0">
        <w:rPr>
          <w:rFonts w:ascii="Palatino Linotype" w:eastAsia="Palatino Linotype" w:hAnsi="Palatino Linotype" w:cs="Palatino Linotype"/>
          <w:b/>
          <w:i/>
          <w:color w:val="000000"/>
          <w:sz w:val="22"/>
          <w:szCs w:val="22"/>
        </w:rPr>
        <w:t xml:space="preserve">VI. </w:t>
      </w:r>
      <w:r w:rsidRPr="009946A0">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3F9F498E" w14:textId="77777777" w:rsidR="00CD7FA5" w:rsidRPr="009946A0" w:rsidRDefault="000B0389">
      <w:pPr>
        <w:pBdr>
          <w:top w:val="nil"/>
          <w:left w:val="nil"/>
          <w:bottom w:val="nil"/>
          <w:right w:val="nil"/>
          <w:between w:val="nil"/>
        </w:pBdr>
        <w:spacing w:before="240" w:after="240"/>
        <w:ind w:left="851" w:right="851"/>
        <w:jc w:val="both"/>
        <w:rPr>
          <w:color w:val="000000"/>
        </w:rPr>
      </w:pPr>
      <w:r w:rsidRPr="009946A0">
        <w:rPr>
          <w:rFonts w:ascii="Palatino Linotype" w:eastAsia="Palatino Linotype" w:hAnsi="Palatino Linotype" w:cs="Palatino Linotype"/>
          <w:i/>
          <w:color w:val="000000"/>
          <w:sz w:val="22"/>
          <w:szCs w:val="22"/>
        </w:rPr>
        <w:t> </w:t>
      </w:r>
      <w:r w:rsidRPr="009946A0">
        <w:rPr>
          <w:rFonts w:ascii="Palatino Linotype" w:eastAsia="Palatino Linotype" w:hAnsi="Palatino Linotype" w:cs="Palatino Linotype"/>
          <w:b/>
          <w:i/>
          <w:color w:val="000000"/>
          <w:sz w:val="22"/>
          <w:szCs w:val="22"/>
        </w:rPr>
        <w:t xml:space="preserve">VII. </w:t>
      </w:r>
      <w:r w:rsidRPr="009946A0">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5CD5AD18"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color w:val="000000"/>
        </w:rPr>
        <w:t xml:space="preserve">Esto es, que cualquier persona tiene el derecho al acceso de la información pública, información que consiste en aquella que sea generada, obtenida, adquirida, </w:t>
      </w:r>
      <w:r w:rsidRPr="009946A0">
        <w:rPr>
          <w:rFonts w:ascii="Palatino Linotype" w:eastAsia="Palatino Linotype" w:hAnsi="Palatino Linotype" w:cs="Palatino Linotype"/>
          <w:color w:val="000000"/>
        </w:rPr>
        <w:lastRenderedPageBreak/>
        <w:t>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C5E49C3" w14:textId="77777777" w:rsidR="00CD7FA5" w:rsidRPr="009946A0" w:rsidRDefault="000B0389">
      <w:pPr>
        <w:pBdr>
          <w:top w:val="nil"/>
          <w:left w:val="nil"/>
          <w:bottom w:val="nil"/>
          <w:right w:val="nil"/>
          <w:between w:val="nil"/>
        </w:pBdr>
        <w:spacing w:before="240" w:after="240"/>
        <w:ind w:left="709" w:right="760"/>
        <w:jc w:val="both"/>
        <w:rPr>
          <w:color w:val="000000"/>
        </w:rPr>
      </w:pPr>
      <w:r w:rsidRPr="009946A0">
        <w:rPr>
          <w:rFonts w:ascii="Palatino Linotype" w:eastAsia="Palatino Linotype" w:hAnsi="Palatino Linotype" w:cs="Palatino Linotype"/>
          <w:i/>
          <w:color w:val="000000"/>
          <w:sz w:val="22"/>
          <w:szCs w:val="22"/>
        </w:rPr>
        <w:t>“</w:t>
      </w:r>
      <w:r w:rsidRPr="009946A0">
        <w:rPr>
          <w:rFonts w:ascii="Palatino Linotype" w:eastAsia="Palatino Linotype" w:hAnsi="Palatino Linotype" w:cs="Palatino Linotype"/>
          <w:b/>
          <w:i/>
          <w:color w:val="000000"/>
          <w:sz w:val="22"/>
          <w:szCs w:val="22"/>
        </w:rPr>
        <w:t>Artículo 4</w:t>
      </w:r>
      <w:r w:rsidRPr="009946A0">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84081BA" w14:textId="77777777" w:rsidR="00CD7FA5" w:rsidRPr="009946A0" w:rsidRDefault="000B0389">
      <w:pPr>
        <w:pBdr>
          <w:top w:val="nil"/>
          <w:left w:val="nil"/>
          <w:bottom w:val="nil"/>
          <w:right w:val="nil"/>
          <w:between w:val="nil"/>
        </w:pBdr>
        <w:spacing w:before="240" w:after="240"/>
        <w:ind w:left="709" w:right="760"/>
        <w:jc w:val="both"/>
        <w:rPr>
          <w:color w:val="000000"/>
        </w:rPr>
      </w:pPr>
      <w:r w:rsidRPr="009946A0">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DBD85C6" w14:textId="77777777" w:rsidR="00CD7FA5" w:rsidRPr="009946A0" w:rsidRDefault="000B0389">
      <w:pPr>
        <w:pBdr>
          <w:top w:val="nil"/>
          <w:left w:val="nil"/>
          <w:bottom w:val="nil"/>
          <w:right w:val="nil"/>
          <w:between w:val="nil"/>
        </w:pBdr>
        <w:spacing w:before="240" w:after="240"/>
        <w:ind w:left="709" w:right="760"/>
        <w:jc w:val="both"/>
        <w:rPr>
          <w:color w:val="000000"/>
        </w:rPr>
      </w:pPr>
      <w:r w:rsidRPr="009946A0">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14:paraId="6AC1E886"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color w:val="000000"/>
        </w:rPr>
        <w:lastRenderedPageBreak/>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2C025697" w14:textId="77777777" w:rsidR="00CD7FA5" w:rsidRPr="009946A0" w:rsidRDefault="000B0389">
      <w:pPr>
        <w:pBdr>
          <w:top w:val="nil"/>
          <w:left w:val="nil"/>
          <w:bottom w:val="nil"/>
          <w:right w:val="nil"/>
          <w:between w:val="nil"/>
        </w:pBdr>
        <w:spacing w:before="240" w:after="240"/>
        <w:ind w:left="567" w:right="758"/>
        <w:jc w:val="both"/>
        <w:rPr>
          <w:color w:val="000000"/>
        </w:rPr>
      </w:pPr>
      <w:r w:rsidRPr="009946A0">
        <w:rPr>
          <w:rFonts w:ascii="Palatino Linotype" w:eastAsia="Palatino Linotype" w:hAnsi="Palatino Linotype" w:cs="Palatino Linotype"/>
          <w:i/>
          <w:color w:val="000000"/>
          <w:sz w:val="22"/>
          <w:szCs w:val="22"/>
        </w:rPr>
        <w:t>“</w:t>
      </w:r>
      <w:r w:rsidRPr="009946A0">
        <w:rPr>
          <w:rFonts w:ascii="Palatino Linotype" w:eastAsia="Palatino Linotype" w:hAnsi="Palatino Linotype" w:cs="Palatino Linotype"/>
          <w:b/>
          <w:i/>
          <w:color w:val="000000"/>
          <w:sz w:val="22"/>
          <w:szCs w:val="22"/>
        </w:rPr>
        <w:t>Artículo 12</w:t>
      </w:r>
      <w:r w:rsidRPr="009946A0">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70C0A6A2" w14:textId="77777777" w:rsidR="00CD7FA5" w:rsidRPr="009946A0" w:rsidRDefault="000B0389">
      <w:pPr>
        <w:pBdr>
          <w:top w:val="nil"/>
          <w:left w:val="nil"/>
          <w:bottom w:val="nil"/>
          <w:right w:val="nil"/>
          <w:between w:val="nil"/>
        </w:pBdr>
        <w:spacing w:before="240" w:after="240"/>
        <w:ind w:left="567" w:right="758"/>
        <w:jc w:val="both"/>
        <w:rPr>
          <w:color w:val="000000"/>
        </w:rPr>
      </w:pPr>
      <w:r w:rsidRPr="009946A0">
        <w:rPr>
          <w:rFonts w:ascii="Palatino Linotype" w:eastAsia="Palatino Linotype" w:hAnsi="Palatino Linotype" w:cs="Palatino Linotype"/>
          <w:i/>
          <w:color w:val="000000"/>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9C59581"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9946A0">
        <w:rPr>
          <w:rFonts w:ascii="Palatino Linotype" w:eastAsia="Palatino Linotype" w:hAnsi="Palatino Linotype" w:cs="Palatino Linotype"/>
          <w:b/>
          <w:color w:val="000000"/>
        </w:rPr>
        <w:t xml:space="preserve"> </w:t>
      </w:r>
      <w:r w:rsidRPr="009946A0">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9946A0">
        <w:rPr>
          <w:rFonts w:ascii="Palatino Linotype" w:eastAsia="Palatino Linotype" w:hAnsi="Palatino Linotype" w:cs="Palatino Linotype"/>
          <w:i/>
          <w:color w:val="000000"/>
        </w:rPr>
        <w:t>ad hoc</w:t>
      </w:r>
      <w:r w:rsidRPr="009946A0">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C054B0F" w14:textId="77777777" w:rsidR="00CD7FA5" w:rsidRPr="009946A0" w:rsidRDefault="000B0389">
      <w:pPr>
        <w:pBdr>
          <w:top w:val="nil"/>
          <w:left w:val="nil"/>
          <w:bottom w:val="nil"/>
          <w:right w:val="nil"/>
          <w:between w:val="nil"/>
        </w:pBdr>
        <w:spacing w:before="240" w:after="240"/>
        <w:ind w:left="567" w:right="567"/>
        <w:jc w:val="both"/>
        <w:rPr>
          <w:color w:val="000000"/>
        </w:rPr>
      </w:pPr>
      <w:r w:rsidRPr="009946A0">
        <w:rPr>
          <w:rFonts w:ascii="Palatino Linotype" w:eastAsia="Palatino Linotype" w:hAnsi="Palatino Linotype" w:cs="Palatino Linotype"/>
          <w:b/>
          <w:i/>
          <w:color w:val="000000"/>
          <w:sz w:val="22"/>
          <w:szCs w:val="22"/>
        </w:rPr>
        <w:t>03/17</w:t>
      </w:r>
    </w:p>
    <w:p w14:paraId="121D4615" w14:textId="77777777" w:rsidR="00CD7FA5" w:rsidRPr="009946A0" w:rsidRDefault="000B0389">
      <w:pPr>
        <w:pBdr>
          <w:top w:val="nil"/>
          <w:left w:val="nil"/>
          <w:bottom w:val="nil"/>
          <w:right w:val="nil"/>
          <w:between w:val="nil"/>
        </w:pBdr>
        <w:spacing w:before="240" w:after="240"/>
        <w:ind w:left="567" w:right="567"/>
        <w:jc w:val="both"/>
        <w:rPr>
          <w:color w:val="000000"/>
        </w:rPr>
      </w:pPr>
      <w:r w:rsidRPr="009946A0">
        <w:rPr>
          <w:rFonts w:ascii="Palatino Linotype" w:eastAsia="Palatino Linotype" w:hAnsi="Palatino Linotype" w:cs="Palatino Linotype"/>
          <w:b/>
          <w:i/>
          <w:color w:val="000000"/>
          <w:sz w:val="22"/>
          <w:szCs w:val="22"/>
        </w:rPr>
        <w:lastRenderedPageBreak/>
        <w:t>“NO EXISTE OBLIGACIÓN DE ELABORAR DOCUMENTOS AD HOC PARA ATENDER LAS SOLICITUDES DE ACCESO A LA INFORMACIÓN.</w:t>
      </w:r>
    </w:p>
    <w:p w14:paraId="08165FFC" w14:textId="77777777" w:rsidR="00CD7FA5" w:rsidRPr="009946A0" w:rsidRDefault="000B0389">
      <w:pPr>
        <w:pBdr>
          <w:top w:val="nil"/>
          <w:left w:val="nil"/>
          <w:bottom w:val="nil"/>
          <w:right w:val="nil"/>
          <w:between w:val="nil"/>
        </w:pBdr>
        <w:spacing w:before="240" w:after="240"/>
        <w:ind w:left="567" w:right="567"/>
        <w:jc w:val="both"/>
        <w:rPr>
          <w:color w:val="000000"/>
        </w:rPr>
      </w:pPr>
      <w:r w:rsidRPr="009946A0">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D6CFD8B"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947A3C6" w14:textId="77777777" w:rsidR="00CD7FA5" w:rsidRPr="009946A0" w:rsidRDefault="000B0389">
      <w:pPr>
        <w:pBdr>
          <w:top w:val="nil"/>
          <w:left w:val="nil"/>
          <w:bottom w:val="nil"/>
          <w:right w:val="nil"/>
          <w:between w:val="nil"/>
        </w:pBdr>
        <w:spacing w:before="240" w:after="240" w:line="360" w:lineRule="auto"/>
        <w:ind w:right="49"/>
        <w:jc w:val="both"/>
        <w:rPr>
          <w:color w:val="000000"/>
        </w:rPr>
      </w:pPr>
      <w:r w:rsidRPr="009946A0">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C62BA73"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color w:val="000000"/>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297873F" w14:textId="77777777" w:rsidR="00CD7FA5" w:rsidRPr="009946A0" w:rsidRDefault="000B0389">
      <w:pPr>
        <w:pBdr>
          <w:top w:val="nil"/>
          <w:left w:val="nil"/>
          <w:bottom w:val="nil"/>
          <w:right w:val="nil"/>
          <w:between w:val="nil"/>
        </w:pBdr>
        <w:spacing w:before="240" w:after="240"/>
        <w:ind w:left="567" w:right="567"/>
        <w:jc w:val="both"/>
        <w:rPr>
          <w:color w:val="000000"/>
        </w:rPr>
      </w:pPr>
      <w:r w:rsidRPr="009946A0">
        <w:rPr>
          <w:rFonts w:ascii="Palatino Linotype" w:eastAsia="Palatino Linotype" w:hAnsi="Palatino Linotype" w:cs="Palatino Linotype"/>
          <w:i/>
          <w:color w:val="000000"/>
          <w:sz w:val="22"/>
          <w:szCs w:val="22"/>
        </w:rPr>
        <w:t>“</w:t>
      </w:r>
      <w:r w:rsidRPr="009946A0">
        <w:rPr>
          <w:rFonts w:ascii="Palatino Linotype" w:eastAsia="Palatino Linotype" w:hAnsi="Palatino Linotype" w:cs="Palatino Linotype"/>
          <w:b/>
          <w:i/>
          <w:color w:val="000000"/>
          <w:sz w:val="22"/>
          <w:szCs w:val="22"/>
        </w:rPr>
        <w:t xml:space="preserve">Artículo 3. </w:t>
      </w:r>
      <w:r w:rsidRPr="009946A0">
        <w:rPr>
          <w:rFonts w:ascii="Palatino Linotype" w:eastAsia="Palatino Linotype" w:hAnsi="Palatino Linotype" w:cs="Palatino Linotype"/>
          <w:i/>
          <w:color w:val="000000"/>
          <w:sz w:val="22"/>
          <w:szCs w:val="22"/>
        </w:rPr>
        <w:t>Para los efectos de la presente Ley se entenderá por:</w:t>
      </w:r>
    </w:p>
    <w:p w14:paraId="4A2C61F0" w14:textId="77777777" w:rsidR="00CD7FA5" w:rsidRPr="009946A0" w:rsidRDefault="000B0389">
      <w:pPr>
        <w:pBdr>
          <w:top w:val="nil"/>
          <w:left w:val="nil"/>
          <w:bottom w:val="nil"/>
          <w:right w:val="nil"/>
          <w:between w:val="nil"/>
        </w:pBdr>
        <w:spacing w:before="240" w:after="240"/>
        <w:ind w:left="567" w:right="567"/>
        <w:jc w:val="both"/>
        <w:rPr>
          <w:color w:val="000000"/>
        </w:rPr>
      </w:pPr>
      <w:r w:rsidRPr="009946A0">
        <w:rPr>
          <w:rFonts w:ascii="Palatino Linotype" w:eastAsia="Palatino Linotype" w:hAnsi="Palatino Linotype" w:cs="Palatino Linotype"/>
          <w:i/>
          <w:color w:val="000000"/>
          <w:sz w:val="22"/>
          <w:szCs w:val="22"/>
        </w:rPr>
        <w:t>…</w:t>
      </w:r>
    </w:p>
    <w:p w14:paraId="23B61D2A" w14:textId="77777777" w:rsidR="00CD7FA5" w:rsidRPr="009946A0" w:rsidRDefault="000B0389">
      <w:pPr>
        <w:pBdr>
          <w:top w:val="nil"/>
          <w:left w:val="nil"/>
          <w:bottom w:val="nil"/>
          <w:right w:val="nil"/>
          <w:between w:val="nil"/>
        </w:pBdr>
        <w:spacing w:before="240" w:after="240"/>
        <w:ind w:left="567" w:right="567"/>
        <w:jc w:val="both"/>
        <w:rPr>
          <w:color w:val="000000"/>
        </w:rPr>
      </w:pPr>
      <w:r w:rsidRPr="009946A0">
        <w:rPr>
          <w:rFonts w:ascii="Palatino Linotype" w:eastAsia="Palatino Linotype" w:hAnsi="Palatino Linotype" w:cs="Palatino Linotype"/>
          <w:b/>
          <w:i/>
          <w:color w:val="000000"/>
          <w:sz w:val="22"/>
          <w:szCs w:val="22"/>
        </w:rPr>
        <w:t>XI. Documento:</w:t>
      </w:r>
      <w:r w:rsidRPr="009946A0">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9946A0">
        <w:rPr>
          <w:rFonts w:ascii="Palatino Linotype" w:eastAsia="Palatino Linotype" w:hAnsi="Palatino Linotype" w:cs="Palatino Linotype"/>
          <w:b/>
          <w:i/>
          <w:color w:val="000000"/>
          <w:sz w:val="22"/>
          <w:szCs w:val="22"/>
        </w:rPr>
        <w:t>…</w:t>
      </w:r>
      <w:r w:rsidRPr="009946A0">
        <w:rPr>
          <w:rFonts w:ascii="Palatino Linotype" w:eastAsia="Palatino Linotype" w:hAnsi="Palatino Linotype" w:cs="Palatino Linotype"/>
          <w:i/>
          <w:color w:val="000000"/>
          <w:sz w:val="22"/>
          <w:szCs w:val="22"/>
        </w:rPr>
        <w:t>”</w:t>
      </w:r>
    </w:p>
    <w:p w14:paraId="1C899A18"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color w:val="00000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w:t>
      </w:r>
      <w:r w:rsidRPr="009946A0">
        <w:rPr>
          <w:rFonts w:ascii="Palatino Linotype" w:eastAsia="Palatino Linotype" w:hAnsi="Palatino Linotype" w:cs="Palatino Linotype"/>
          <w:color w:val="000000"/>
        </w:rPr>
        <w:lastRenderedPageBreak/>
        <w:t>Gobierno”, el diecinueve de octubre de dos mil once, cuyo rubro y texto refieren lo siguiente:</w:t>
      </w:r>
    </w:p>
    <w:p w14:paraId="65E94948" w14:textId="77777777" w:rsidR="00CD7FA5" w:rsidRPr="009946A0" w:rsidRDefault="000B0389">
      <w:pPr>
        <w:pBdr>
          <w:top w:val="nil"/>
          <w:left w:val="nil"/>
          <w:bottom w:val="nil"/>
          <w:right w:val="nil"/>
          <w:between w:val="nil"/>
        </w:pBdr>
        <w:spacing w:before="240" w:after="240"/>
        <w:ind w:left="567" w:right="567"/>
        <w:jc w:val="both"/>
        <w:rPr>
          <w:color w:val="000000"/>
        </w:rPr>
      </w:pPr>
      <w:r w:rsidRPr="009946A0">
        <w:rPr>
          <w:rFonts w:ascii="Palatino Linotype" w:eastAsia="Palatino Linotype" w:hAnsi="Palatino Linotype" w:cs="Palatino Linotype"/>
          <w:b/>
          <w:color w:val="000000"/>
          <w:sz w:val="22"/>
          <w:szCs w:val="22"/>
        </w:rPr>
        <w:t>“</w:t>
      </w:r>
      <w:r w:rsidRPr="009946A0">
        <w:rPr>
          <w:rFonts w:ascii="Palatino Linotype" w:eastAsia="Palatino Linotype" w:hAnsi="Palatino Linotype" w:cs="Palatino Linotype"/>
          <w:b/>
          <w:i/>
          <w:color w:val="000000"/>
          <w:sz w:val="22"/>
          <w:szCs w:val="22"/>
        </w:rPr>
        <w:t>CRITERIO 0002-11</w:t>
      </w:r>
    </w:p>
    <w:p w14:paraId="41AD42B2" w14:textId="77777777" w:rsidR="00CD7FA5" w:rsidRPr="009946A0" w:rsidRDefault="000B0389">
      <w:pPr>
        <w:pBdr>
          <w:top w:val="nil"/>
          <w:left w:val="nil"/>
          <w:bottom w:val="nil"/>
          <w:right w:val="nil"/>
          <w:between w:val="nil"/>
        </w:pBdr>
        <w:spacing w:before="240" w:after="240"/>
        <w:ind w:left="567" w:right="567"/>
        <w:jc w:val="both"/>
        <w:rPr>
          <w:color w:val="000000"/>
        </w:rPr>
      </w:pPr>
      <w:r w:rsidRPr="009946A0">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9946A0">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EE483F3" w14:textId="77777777" w:rsidR="00CD7FA5" w:rsidRPr="009946A0" w:rsidRDefault="000B0389">
      <w:pPr>
        <w:pBdr>
          <w:top w:val="nil"/>
          <w:left w:val="nil"/>
          <w:bottom w:val="nil"/>
          <w:right w:val="nil"/>
          <w:between w:val="nil"/>
        </w:pBdr>
        <w:spacing w:before="240" w:after="240"/>
        <w:ind w:left="567" w:right="567"/>
        <w:jc w:val="both"/>
        <w:rPr>
          <w:color w:val="000000"/>
        </w:rPr>
      </w:pPr>
      <w:r w:rsidRPr="009946A0">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0FA6E097" w14:textId="77777777" w:rsidR="00CD7FA5" w:rsidRPr="009946A0" w:rsidRDefault="000B0389">
      <w:pPr>
        <w:numPr>
          <w:ilvl w:val="0"/>
          <w:numId w:val="5"/>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color w:val="000000"/>
          <w:sz w:val="22"/>
          <w:szCs w:val="22"/>
        </w:rPr>
      </w:pPr>
      <w:r w:rsidRPr="009946A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1002B622" w14:textId="77777777" w:rsidR="00CD7FA5" w:rsidRPr="009946A0" w:rsidRDefault="000B0389">
      <w:pPr>
        <w:numPr>
          <w:ilvl w:val="0"/>
          <w:numId w:val="5"/>
        </w:numPr>
        <w:pBdr>
          <w:top w:val="nil"/>
          <w:left w:val="nil"/>
          <w:bottom w:val="nil"/>
          <w:right w:val="nil"/>
          <w:between w:val="nil"/>
        </w:pBdr>
        <w:spacing w:before="240" w:after="240"/>
        <w:ind w:left="567" w:right="567" w:hanging="141"/>
        <w:jc w:val="both"/>
        <w:rPr>
          <w:rFonts w:ascii="Palatino Linotype" w:eastAsia="Palatino Linotype" w:hAnsi="Palatino Linotype" w:cs="Palatino Linotype"/>
          <w:i/>
          <w:color w:val="000000"/>
          <w:sz w:val="22"/>
          <w:szCs w:val="22"/>
        </w:rPr>
      </w:pPr>
      <w:r w:rsidRPr="009946A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5311EF72" w14:textId="77777777" w:rsidR="00CD7FA5" w:rsidRPr="009946A0" w:rsidRDefault="000B0389">
      <w:pPr>
        <w:pBdr>
          <w:top w:val="nil"/>
          <w:left w:val="nil"/>
          <w:bottom w:val="nil"/>
          <w:right w:val="nil"/>
          <w:between w:val="nil"/>
        </w:pBdr>
        <w:spacing w:before="240" w:after="240"/>
        <w:ind w:left="567" w:right="567" w:hanging="141"/>
        <w:jc w:val="both"/>
        <w:rPr>
          <w:color w:val="000000"/>
        </w:rPr>
      </w:pPr>
      <w:r w:rsidRPr="009946A0">
        <w:rPr>
          <w:rFonts w:ascii="Palatino Linotype" w:eastAsia="Palatino Linotype" w:hAnsi="Palatino Linotype" w:cs="Palatino Linotype"/>
          <w:i/>
          <w:color w:val="000000"/>
          <w:sz w:val="22"/>
          <w:szCs w:val="22"/>
        </w:rPr>
        <w:t xml:space="preserve">3. </w:t>
      </w:r>
      <w:r w:rsidRPr="009946A0">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(Énfasis añadido)</w:t>
      </w:r>
    </w:p>
    <w:p w14:paraId="721BD1FC"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color w:val="000000"/>
        </w:rPr>
        <w:t xml:space="preserve">De ahí que el </w:t>
      </w:r>
      <w:r w:rsidRPr="009946A0">
        <w:rPr>
          <w:rFonts w:ascii="Palatino Linotype" w:eastAsia="Palatino Linotype" w:hAnsi="Palatino Linotype" w:cs="Palatino Linotype"/>
          <w:b/>
          <w:color w:val="000000"/>
        </w:rPr>
        <w:t>Sujeto Obligado</w:t>
      </w:r>
      <w:r w:rsidRPr="009946A0">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w:t>
      </w:r>
      <w:r w:rsidRPr="009946A0">
        <w:rPr>
          <w:rFonts w:ascii="Palatino Linotype" w:eastAsia="Palatino Linotype" w:hAnsi="Palatino Linotype" w:cs="Palatino Linotype"/>
          <w:color w:val="000000"/>
        </w:rPr>
        <w:lastRenderedPageBreak/>
        <w:t>aquella que resulta relevante o beneficiosa para la sociedad y no simplemente de interés individual, y cuya divulgación resulta útil para que el público comprenda las actividades que llevan a cabo los Sujetos Obligados.</w:t>
      </w:r>
    </w:p>
    <w:p w14:paraId="3053AE21" w14:textId="77777777" w:rsidR="00CD7FA5" w:rsidRPr="009946A0" w:rsidRDefault="000B0389">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9946A0">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9946A0">
        <w:rPr>
          <w:rFonts w:ascii="Palatino Linotype" w:eastAsia="Palatino Linotype" w:hAnsi="Palatino Linotype" w:cs="Palatino Linotype"/>
          <w:b/>
          <w:color w:val="000000"/>
        </w:rPr>
        <w:t>Sujeto Obligado</w:t>
      </w:r>
      <w:r w:rsidRPr="009946A0">
        <w:rPr>
          <w:rFonts w:ascii="Palatino Linotype" w:eastAsia="Palatino Linotype" w:hAnsi="Palatino Linotype" w:cs="Palatino Linotype"/>
          <w:color w:val="000000"/>
        </w:rPr>
        <w:t>, le proporcionara lo siguiente:</w:t>
      </w:r>
    </w:p>
    <w:p w14:paraId="154BEBF4" w14:textId="77777777" w:rsidR="00CD7FA5" w:rsidRPr="009946A0" w:rsidRDefault="000B0389">
      <w:pPr>
        <w:numPr>
          <w:ilvl w:val="0"/>
          <w:numId w:val="3"/>
        </w:numPr>
        <w:pBdr>
          <w:top w:val="nil"/>
          <w:left w:val="nil"/>
          <w:bottom w:val="nil"/>
          <w:right w:val="nil"/>
          <w:between w:val="nil"/>
        </w:pBdr>
        <w:spacing w:before="240" w:line="360" w:lineRule="auto"/>
        <w:ind w:left="567" w:right="902" w:hanging="141"/>
        <w:jc w:val="both"/>
        <w:rPr>
          <w:rFonts w:ascii="Palatino Linotype" w:eastAsia="Palatino Linotype" w:hAnsi="Palatino Linotype" w:cs="Palatino Linotype"/>
          <w:b/>
          <w:color w:val="000000"/>
          <w:sz w:val="22"/>
          <w:szCs w:val="22"/>
        </w:rPr>
      </w:pPr>
      <w:r w:rsidRPr="009946A0">
        <w:rPr>
          <w:rFonts w:ascii="Palatino Linotype" w:eastAsia="Palatino Linotype" w:hAnsi="Palatino Linotype" w:cs="Palatino Linotype"/>
          <w:b/>
          <w:color w:val="000000"/>
          <w:sz w:val="22"/>
          <w:szCs w:val="22"/>
        </w:rPr>
        <w:t>Monto total que ha recibido el sindicato de la UTSEM desde su creación del sindicato hasta la fecha.</w:t>
      </w:r>
    </w:p>
    <w:p w14:paraId="1CA79974" w14:textId="77777777" w:rsidR="00CD7FA5" w:rsidRPr="009946A0" w:rsidRDefault="000B0389">
      <w:pPr>
        <w:numPr>
          <w:ilvl w:val="0"/>
          <w:numId w:val="3"/>
        </w:numPr>
        <w:pBdr>
          <w:top w:val="nil"/>
          <w:left w:val="nil"/>
          <w:bottom w:val="nil"/>
          <w:right w:val="nil"/>
          <w:between w:val="nil"/>
        </w:pBdr>
        <w:spacing w:line="360" w:lineRule="auto"/>
        <w:ind w:left="567" w:right="902" w:hanging="141"/>
        <w:jc w:val="both"/>
        <w:rPr>
          <w:rFonts w:ascii="Palatino Linotype" w:eastAsia="Palatino Linotype" w:hAnsi="Palatino Linotype" w:cs="Palatino Linotype"/>
          <w:b/>
          <w:color w:val="000000"/>
          <w:sz w:val="22"/>
          <w:szCs w:val="22"/>
        </w:rPr>
      </w:pPr>
      <w:r w:rsidRPr="009946A0">
        <w:rPr>
          <w:rFonts w:ascii="Palatino Linotype" w:eastAsia="Palatino Linotype" w:hAnsi="Palatino Linotype" w:cs="Palatino Linotype"/>
          <w:b/>
          <w:color w:val="000000"/>
          <w:sz w:val="22"/>
          <w:szCs w:val="22"/>
        </w:rPr>
        <w:t>Total de dinero que ha descontado a sus agremiados desde los mismos años, todo separado por año y mes.</w:t>
      </w:r>
    </w:p>
    <w:p w14:paraId="64B6B840" w14:textId="77777777" w:rsidR="00CD7FA5" w:rsidRPr="009946A0" w:rsidRDefault="000B0389">
      <w:pPr>
        <w:numPr>
          <w:ilvl w:val="0"/>
          <w:numId w:val="3"/>
        </w:numPr>
        <w:pBdr>
          <w:top w:val="nil"/>
          <w:left w:val="nil"/>
          <w:bottom w:val="nil"/>
          <w:right w:val="nil"/>
          <w:between w:val="nil"/>
        </w:pBdr>
        <w:spacing w:after="240" w:line="360" w:lineRule="auto"/>
        <w:ind w:left="567" w:right="902" w:hanging="141"/>
        <w:jc w:val="both"/>
        <w:rPr>
          <w:rFonts w:ascii="Palatino Linotype" w:eastAsia="Palatino Linotype" w:hAnsi="Palatino Linotype" w:cs="Palatino Linotype"/>
          <w:b/>
          <w:color w:val="000000"/>
          <w:sz w:val="22"/>
          <w:szCs w:val="22"/>
        </w:rPr>
      </w:pPr>
      <w:r w:rsidRPr="009946A0">
        <w:rPr>
          <w:rFonts w:ascii="Palatino Linotype" w:eastAsia="Palatino Linotype" w:hAnsi="Palatino Linotype" w:cs="Palatino Linotype"/>
          <w:b/>
          <w:color w:val="000000"/>
          <w:sz w:val="22"/>
          <w:szCs w:val="22"/>
        </w:rPr>
        <w:t>Nombre de las personas a las que se les hizo el descuento.</w:t>
      </w:r>
    </w:p>
    <w:p w14:paraId="50C76988" w14:textId="77777777" w:rsidR="00CD7FA5" w:rsidRPr="009946A0" w:rsidRDefault="000B0389">
      <w:pPr>
        <w:spacing w:before="240" w:after="240" w:line="360" w:lineRule="auto"/>
        <w:ind w:right="49"/>
        <w:jc w:val="both"/>
        <w:rPr>
          <w:rFonts w:ascii="Palatino Linotype" w:eastAsia="Palatino Linotype" w:hAnsi="Palatino Linotype" w:cs="Palatino Linotype"/>
          <w:color w:val="000000"/>
        </w:rPr>
      </w:pPr>
      <w:r w:rsidRPr="009946A0">
        <w:rPr>
          <w:rFonts w:ascii="Palatino Linotype" w:eastAsia="Palatino Linotype" w:hAnsi="Palatino Linotype" w:cs="Palatino Linotype"/>
          <w:color w:val="000000"/>
        </w:rPr>
        <w:t xml:space="preserve">En respuesta, el </w:t>
      </w:r>
      <w:r w:rsidRPr="009946A0">
        <w:rPr>
          <w:rFonts w:ascii="Palatino Linotype" w:eastAsia="Palatino Linotype" w:hAnsi="Palatino Linotype" w:cs="Palatino Linotype"/>
          <w:b/>
          <w:color w:val="000000"/>
        </w:rPr>
        <w:t>Sujeto Obligado manifestó lo siguiente: ”…</w:t>
      </w:r>
      <w:r w:rsidRPr="009946A0">
        <w:rPr>
          <w:rFonts w:ascii="Palatino Linotype" w:eastAsia="Palatino Linotype" w:hAnsi="Palatino Linotype" w:cs="Palatino Linotype"/>
          <w:i/>
          <w:color w:val="000000"/>
        </w:rPr>
        <w:t xml:space="preserve">Atendiendo su solicitud de información donde solicita (el monto total que ha recibido el sindicato de la </w:t>
      </w:r>
      <w:proofErr w:type="spellStart"/>
      <w:r w:rsidRPr="009946A0">
        <w:rPr>
          <w:rFonts w:ascii="Palatino Linotype" w:eastAsia="Palatino Linotype" w:hAnsi="Palatino Linotype" w:cs="Palatino Linotype"/>
          <w:i/>
          <w:color w:val="000000"/>
        </w:rPr>
        <w:t>UTsem</w:t>
      </w:r>
      <w:proofErr w:type="spellEnd"/>
      <w:r w:rsidRPr="009946A0">
        <w:rPr>
          <w:rFonts w:ascii="Palatino Linotype" w:eastAsia="Palatino Linotype" w:hAnsi="Palatino Linotype" w:cs="Palatino Linotype"/>
          <w:i/>
          <w:color w:val="000000"/>
        </w:rPr>
        <w:t xml:space="preserve"> desde su creación hasta la fecha…)</w:t>
      </w:r>
      <w:r w:rsidRPr="009946A0">
        <w:rPr>
          <w:rFonts w:ascii="Palatino Linotype" w:eastAsia="Palatino Linotype" w:hAnsi="Palatino Linotype" w:cs="Palatino Linotype"/>
          <w:b/>
          <w:i/>
          <w:color w:val="000000"/>
          <w:u w:val="single"/>
        </w:rPr>
        <w:t xml:space="preserve"> le comunicamos que esta Asociación Sindical a partir del 19 de agosto de 2022 fue dada de alta como sujeto obligado por lo tanto y fundamentado en el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La obligación de proporcionar información no comprende el procesamiento de la misma, ni el </w:t>
      </w:r>
      <w:r w:rsidRPr="009946A0">
        <w:rPr>
          <w:rFonts w:ascii="Palatino Linotype" w:eastAsia="Palatino Linotype" w:hAnsi="Palatino Linotype" w:cs="Palatino Linotype"/>
          <w:b/>
          <w:i/>
          <w:color w:val="000000"/>
          <w:u w:val="single"/>
        </w:rPr>
        <w:lastRenderedPageBreak/>
        <w:t>presentarla conforme al interés del solicitante; no estarán obligados a generarla, resumirla, efectuar cálculos o practicar investigaciones”; por lo cual y haciendo énfasis al principio de la “No retroactividad de la Ley” le compartimos como archivo adjunto los recursos recibidos por esta Asociación Sindical del año 2022. De la misma manera hacemos de su conocimiento relacionado a la información solicitada ( …total de dinero que se ha descontado a sus agremiados desde los mismos años, todo separado por año y mes, y el nombre de las personas a las que se les hizo el descuento.) le informamos que relacionado a los descuentos a que se refiere, este sujeto obligado no les retiene dinero alguno a sus agremiados, dicha información la puede solicitar al sujeto obligado denominado Universidad Tecnológica del Sur del Estado de México.</w:t>
      </w:r>
      <w:r w:rsidRPr="009946A0">
        <w:rPr>
          <w:rFonts w:ascii="Palatino Linotype" w:eastAsia="Palatino Linotype" w:hAnsi="Palatino Linotype" w:cs="Palatino Linotype"/>
          <w:b/>
          <w:color w:val="000000"/>
        </w:rPr>
        <w:t xml:space="preserve">”, </w:t>
      </w:r>
      <w:r w:rsidRPr="009946A0">
        <w:rPr>
          <w:rFonts w:ascii="Palatino Linotype" w:eastAsia="Palatino Linotype" w:hAnsi="Palatino Linotype" w:cs="Palatino Linotype"/>
          <w:color w:val="000000"/>
        </w:rPr>
        <w:t>adjuntando además un documento en el que se aprecian los ingresos del Sindicato durante el año 2022, desglosado por mes, concepto y monto, signado por el Secretario de Finanzas y el Secretario General del sindicato.</w:t>
      </w:r>
    </w:p>
    <w:p w14:paraId="0D287108" w14:textId="77777777" w:rsidR="00CD7FA5" w:rsidRPr="009946A0" w:rsidRDefault="000B0389">
      <w:pPr>
        <w:spacing w:line="360" w:lineRule="auto"/>
        <w:jc w:val="both"/>
        <w:rPr>
          <w:rFonts w:ascii="Palatino Linotype" w:eastAsia="Palatino Linotype" w:hAnsi="Palatino Linotype" w:cs="Palatino Linotype"/>
          <w:i/>
        </w:rPr>
      </w:pPr>
      <w:r w:rsidRPr="009946A0">
        <w:rPr>
          <w:rFonts w:ascii="Palatino Linotype" w:eastAsia="Palatino Linotype" w:hAnsi="Palatino Linotype" w:cs="Palatino Linotype"/>
        </w:rPr>
        <w:t xml:space="preserve">Una vez conocida la respuesta del </w:t>
      </w:r>
      <w:r w:rsidRPr="009946A0">
        <w:rPr>
          <w:rFonts w:ascii="Palatino Linotype" w:eastAsia="Palatino Linotype" w:hAnsi="Palatino Linotype" w:cs="Palatino Linotype"/>
          <w:b/>
        </w:rPr>
        <w:t xml:space="preserve">Sujeto Obligado, la parte Recurrente </w:t>
      </w:r>
      <w:r w:rsidRPr="009946A0">
        <w:rPr>
          <w:rFonts w:ascii="Palatino Linotype" w:eastAsia="Palatino Linotype" w:hAnsi="Palatino Linotype" w:cs="Palatino Linotype"/>
        </w:rPr>
        <w:t xml:space="preserve">interpuso el medio de impugnación que nos ocupa, expresando en sus razones o motivos de inconformidad, medularmente lo siguiente: </w:t>
      </w:r>
      <w:r w:rsidRPr="009946A0">
        <w:rPr>
          <w:rFonts w:ascii="Palatino Linotype" w:eastAsia="Palatino Linotype" w:hAnsi="Palatino Linotype" w:cs="Palatino Linotype"/>
          <w:i/>
        </w:rPr>
        <w:t xml:space="preserve">“no otorga datos completos de lo que se pidió, ya que como sindicato recibe el dinero y </w:t>
      </w:r>
      <w:r w:rsidRPr="009946A0">
        <w:rPr>
          <w:rFonts w:ascii="Palatino Linotype" w:eastAsia="Palatino Linotype" w:hAnsi="Palatino Linotype" w:cs="Palatino Linotype"/>
          <w:b/>
          <w:i/>
          <w:u w:val="single"/>
        </w:rPr>
        <w:t xml:space="preserve">lleva control de a </w:t>
      </w:r>
      <w:proofErr w:type="spellStart"/>
      <w:r w:rsidRPr="009946A0">
        <w:rPr>
          <w:rFonts w:ascii="Palatino Linotype" w:eastAsia="Palatino Linotype" w:hAnsi="Palatino Linotype" w:cs="Palatino Linotype"/>
          <w:b/>
          <w:i/>
          <w:u w:val="single"/>
        </w:rPr>
        <w:t>quien</w:t>
      </w:r>
      <w:proofErr w:type="spellEnd"/>
      <w:r w:rsidRPr="009946A0">
        <w:rPr>
          <w:rFonts w:ascii="Palatino Linotype" w:eastAsia="Palatino Linotype" w:hAnsi="Palatino Linotype" w:cs="Palatino Linotype"/>
          <w:b/>
          <w:i/>
          <w:u w:val="single"/>
        </w:rPr>
        <w:t xml:space="preserve"> y como lo utiliza,</w:t>
      </w:r>
      <w:r w:rsidRPr="009946A0">
        <w:rPr>
          <w:rFonts w:ascii="Palatino Linotype" w:eastAsia="Palatino Linotype" w:hAnsi="Palatino Linotype" w:cs="Palatino Linotype"/>
          <w:i/>
        </w:rPr>
        <w:t xml:space="preserve"> por lo que solicito se entregue toda la información como se solicita.” (Sic)</w:t>
      </w:r>
    </w:p>
    <w:p w14:paraId="63850596" w14:textId="77777777" w:rsidR="00CD7FA5" w:rsidRPr="009946A0" w:rsidRDefault="00CD7FA5">
      <w:pPr>
        <w:spacing w:line="360" w:lineRule="auto"/>
        <w:jc w:val="both"/>
        <w:rPr>
          <w:rFonts w:ascii="Palatino Linotype" w:eastAsia="Palatino Linotype" w:hAnsi="Palatino Linotype" w:cs="Palatino Linotype"/>
          <w:i/>
        </w:rPr>
      </w:pPr>
    </w:p>
    <w:p w14:paraId="013448DA"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lastRenderedPageBreak/>
        <w:t xml:space="preserve">Así las cosas, durante la etapa de manifestaciones,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presentó su informe justificado mediante el cual ratificó la respuesta vertida inicialmente, sin embargo, no se puso a la vista de </w:t>
      </w:r>
      <w:r w:rsidRPr="009946A0">
        <w:rPr>
          <w:rFonts w:ascii="Palatino Linotype" w:eastAsia="Palatino Linotype" w:hAnsi="Palatino Linotype" w:cs="Palatino Linotype"/>
          <w:b/>
        </w:rPr>
        <w:t>la parte Recurrente</w:t>
      </w:r>
      <w:r w:rsidRPr="009946A0">
        <w:rPr>
          <w:rFonts w:ascii="Palatino Linotype" w:eastAsia="Palatino Linotype" w:hAnsi="Palatino Linotype" w:cs="Palatino Linotype"/>
        </w:rPr>
        <w:t xml:space="preserve"> por dejarse visible una clave de usuario, asimismo la parte </w:t>
      </w:r>
      <w:r w:rsidRPr="009946A0">
        <w:rPr>
          <w:rFonts w:ascii="Palatino Linotype" w:eastAsia="Palatino Linotype" w:hAnsi="Palatino Linotype" w:cs="Palatino Linotype"/>
          <w:b/>
        </w:rPr>
        <w:t>Recurrente</w:t>
      </w:r>
      <w:r w:rsidRPr="009946A0">
        <w:rPr>
          <w:rFonts w:ascii="Palatino Linotype" w:eastAsia="Palatino Linotype" w:hAnsi="Palatino Linotype" w:cs="Palatino Linotype"/>
        </w:rPr>
        <w:t xml:space="preserve"> fue omisa en remitir sus alegatos o manifestaciones, por lo tanto se decretó el cierre de instrucción y se procede a emitir la resolución que conforme a derecho corresponda.</w:t>
      </w:r>
    </w:p>
    <w:p w14:paraId="4DDB8240" w14:textId="77777777" w:rsidR="00CD7FA5" w:rsidRPr="009946A0" w:rsidRDefault="00CD7FA5">
      <w:pPr>
        <w:spacing w:line="360" w:lineRule="auto"/>
        <w:jc w:val="both"/>
        <w:rPr>
          <w:rFonts w:ascii="Palatino Linotype" w:eastAsia="Palatino Linotype" w:hAnsi="Palatino Linotype" w:cs="Palatino Linotype"/>
          <w:i/>
          <w:sz w:val="22"/>
          <w:szCs w:val="22"/>
        </w:rPr>
      </w:pPr>
    </w:p>
    <w:p w14:paraId="7920ADC9" w14:textId="77777777" w:rsidR="00CD7FA5" w:rsidRPr="009946A0" w:rsidRDefault="000B0389">
      <w:pPr>
        <w:spacing w:line="360" w:lineRule="auto"/>
        <w:jc w:val="both"/>
        <w:rPr>
          <w:rFonts w:ascii="Palatino Linotype" w:eastAsia="Palatino Linotype" w:hAnsi="Palatino Linotype" w:cs="Palatino Linotype"/>
          <w:color w:val="000000"/>
        </w:rPr>
      </w:pPr>
      <w:r w:rsidRPr="009946A0">
        <w:rPr>
          <w:rFonts w:ascii="Palatino Linotype" w:eastAsia="Palatino Linotype" w:hAnsi="Palatino Linotype" w:cs="Palatino Linotype"/>
        </w:rPr>
        <w:t xml:space="preserve">Expuestas las posturas de las partes, conviene iniciar el presente análisis señalando que respecto a las manifestaciones </w:t>
      </w:r>
      <w:r w:rsidRPr="009946A0">
        <w:rPr>
          <w:rFonts w:ascii="Palatino Linotype" w:eastAsia="Palatino Linotype" w:hAnsi="Palatino Linotype" w:cs="Palatino Linotype"/>
          <w:b/>
          <w:i/>
        </w:rPr>
        <w:t>“</w:t>
      </w:r>
      <w:r w:rsidRPr="009946A0">
        <w:rPr>
          <w:rFonts w:ascii="Palatino Linotype" w:eastAsia="Palatino Linotype" w:hAnsi="Palatino Linotype" w:cs="Palatino Linotype"/>
          <w:b/>
          <w:i/>
          <w:u w:val="single"/>
        </w:rPr>
        <w:t xml:space="preserve">lleva control de a </w:t>
      </w:r>
      <w:proofErr w:type="spellStart"/>
      <w:r w:rsidRPr="009946A0">
        <w:rPr>
          <w:rFonts w:ascii="Palatino Linotype" w:eastAsia="Palatino Linotype" w:hAnsi="Palatino Linotype" w:cs="Palatino Linotype"/>
          <w:b/>
          <w:i/>
          <w:u w:val="single"/>
        </w:rPr>
        <w:t>quien</w:t>
      </w:r>
      <w:proofErr w:type="spellEnd"/>
      <w:r w:rsidRPr="009946A0">
        <w:rPr>
          <w:rFonts w:ascii="Palatino Linotype" w:eastAsia="Palatino Linotype" w:hAnsi="Palatino Linotype" w:cs="Palatino Linotype"/>
          <w:b/>
          <w:i/>
          <w:u w:val="single"/>
        </w:rPr>
        <w:t xml:space="preserve"> y como lo utiliza”</w:t>
      </w:r>
      <w:r w:rsidRPr="009946A0">
        <w:rPr>
          <w:rFonts w:ascii="Palatino Linotype" w:eastAsia="Palatino Linotype" w:hAnsi="Palatino Linotype" w:cs="Palatino Linotype"/>
          <w:b/>
          <w:i/>
        </w:rPr>
        <w:t xml:space="preserve">, </w:t>
      </w:r>
      <w:r w:rsidRPr="009946A0">
        <w:rPr>
          <w:rFonts w:ascii="Palatino Linotype" w:eastAsia="Palatino Linotype" w:hAnsi="Palatino Linotype" w:cs="Palatino Linotype"/>
          <w:color w:val="000000"/>
        </w:rPr>
        <w:t xml:space="preserve">dichos documentos no fueron solicitados, como se desprende del antecedente marcado con el numeral uno de la presente resolución, por lo que constituyen en su totalidad nuevos requerimientos de información, configurándose así lo que se conoce como </w:t>
      </w:r>
      <w:r w:rsidRPr="009946A0">
        <w:rPr>
          <w:rFonts w:ascii="Palatino Linotype" w:eastAsia="Palatino Linotype" w:hAnsi="Palatino Linotype" w:cs="Palatino Linotype"/>
          <w:i/>
          <w:color w:val="000000"/>
        </w:rPr>
        <w:t xml:space="preserve">plus </w:t>
      </w:r>
      <w:proofErr w:type="spellStart"/>
      <w:r w:rsidRPr="009946A0">
        <w:rPr>
          <w:rFonts w:ascii="Palatino Linotype" w:eastAsia="Palatino Linotype" w:hAnsi="Palatino Linotype" w:cs="Palatino Linotype"/>
          <w:i/>
          <w:color w:val="000000"/>
        </w:rPr>
        <w:t>petitio</w:t>
      </w:r>
      <w:proofErr w:type="spellEnd"/>
      <w:r w:rsidRPr="009946A0">
        <w:rPr>
          <w:rFonts w:ascii="Palatino Linotype" w:eastAsia="Palatino Linotype" w:hAnsi="Palatino Linotype" w:cs="Palatino Linotype"/>
          <w:b/>
          <w:i/>
          <w:color w:val="000000"/>
        </w:rPr>
        <w:t xml:space="preserve">, </w:t>
      </w:r>
      <w:r w:rsidRPr="009946A0">
        <w:rPr>
          <w:rFonts w:ascii="Palatino Linotype" w:eastAsia="Palatino Linotype" w:hAnsi="Palatino Linotype" w:cs="Palatino Linotype"/>
          <w:color w:val="000000"/>
        </w:rPr>
        <w:t xml:space="preserve">que consiste en una ampliación a su requerimiento informativo, argumentos que no son susceptibles de ser valorados en términos de la fracción VII del Artículo 191 de la Ley de Transparencia y Acceso a la Información Pública del Estado de México y Municipios,  pues </w:t>
      </w:r>
      <w:r w:rsidRPr="009946A0">
        <w:rPr>
          <w:rFonts w:ascii="Palatino Linotype" w:eastAsia="Palatino Linotype" w:hAnsi="Palatino Linotype" w:cs="Palatino Linotype"/>
          <w:b/>
          <w:color w:val="000000"/>
        </w:rPr>
        <w:t>la parte</w:t>
      </w:r>
      <w:r w:rsidRPr="009946A0">
        <w:rPr>
          <w:rFonts w:ascii="Palatino Linotype" w:eastAsia="Palatino Linotype" w:hAnsi="Palatino Linotype" w:cs="Palatino Linotype"/>
          <w:color w:val="000000"/>
        </w:rPr>
        <w:t xml:space="preserve"> </w:t>
      </w:r>
      <w:r w:rsidRPr="009946A0">
        <w:rPr>
          <w:rFonts w:ascii="Palatino Linotype" w:eastAsia="Palatino Linotype" w:hAnsi="Palatino Linotype" w:cs="Palatino Linotype"/>
          <w:b/>
          <w:color w:val="000000"/>
        </w:rPr>
        <w:t>Recurrente</w:t>
      </w:r>
      <w:r w:rsidRPr="009946A0">
        <w:rPr>
          <w:rFonts w:ascii="Palatino Linotype" w:eastAsia="Palatino Linotype" w:hAnsi="Palatino Linotype" w:cs="Palatino Linotype"/>
          <w:color w:val="000000"/>
        </w:rPr>
        <w:t xml:space="preserve"> formuló nuevos cuestionamientos, en los que solicitó información que no formó parte de su solicitud inicial y por lo tanto son inatendibles a través del recurso de revisión. </w:t>
      </w:r>
    </w:p>
    <w:p w14:paraId="75B7E9D5" w14:textId="77777777" w:rsidR="00CD7FA5" w:rsidRPr="009946A0" w:rsidRDefault="00CD7FA5">
      <w:pPr>
        <w:spacing w:line="360" w:lineRule="auto"/>
        <w:jc w:val="both"/>
        <w:rPr>
          <w:rFonts w:ascii="Palatino Linotype" w:eastAsia="Palatino Linotype" w:hAnsi="Palatino Linotype" w:cs="Palatino Linotype"/>
        </w:rPr>
      </w:pPr>
    </w:p>
    <w:p w14:paraId="2B928D49" w14:textId="77777777" w:rsidR="00CD7FA5" w:rsidRPr="009946A0" w:rsidRDefault="000B0389">
      <w:pPr>
        <w:pBdr>
          <w:top w:val="nil"/>
          <w:left w:val="nil"/>
          <w:bottom w:val="nil"/>
          <w:right w:val="nil"/>
          <w:between w:val="nil"/>
        </w:pBdr>
        <w:spacing w:after="240" w:line="360" w:lineRule="auto"/>
        <w:jc w:val="both"/>
        <w:rPr>
          <w:color w:val="000000"/>
        </w:rPr>
      </w:pPr>
      <w:r w:rsidRPr="009946A0">
        <w:rPr>
          <w:rFonts w:ascii="Palatino Linotype" w:eastAsia="Palatino Linotype" w:hAnsi="Palatino Linotype" w:cs="Palatino Linotype"/>
          <w:color w:val="000000"/>
        </w:rPr>
        <w:t xml:space="preserve">En este tenor, es posible determinar que para el caso que nos ocupa, los argumentos formulados como motivos o razones de inconformidad son una ampliación a la </w:t>
      </w:r>
      <w:r w:rsidRPr="009946A0">
        <w:rPr>
          <w:rFonts w:ascii="Palatino Linotype" w:eastAsia="Palatino Linotype" w:hAnsi="Palatino Linotype" w:cs="Palatino Linotype"/>
          <w:color w:val="000000"/>
        </w:rPr>
        <w:lastRenderedPageBreak/>
        <w:t>solicitud inicial y corresponden a nuevos requerimientos de información, que no se encuentran relacionados con lo solicitado en un primer momento.</w:t>
      </w:r>
    </w:p>
    <w:p w14:paraId="3042FB91"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color w:val="000000"/>
        </w:rPr>
        <w:t>En este orden de ideas, una vez formulada su solicitud inicial,</w:t>
      </w:r>
      <w:r w:rsidRPr="009946A0">
        <w:rPr>
          <w:rFonts w:ascii="Palatino Linotype" w:eastAsia="Palatino Linotype" w:hAnsi="Palatino Linotype" w:cs="Palatino Linotype"/>
          <w:i/>
          <w:color w:val="000000"/>
        </w:rPr>
        <w:t xml:space="preserve"> </w:t>
      </w:r>
      <w:r w:rsidRPr="009946A0">
        <w:rPr>
          <w:rFonts w:ascii="Palatino Linotype" w:eastAsia="Palatino Linotype" w:hAnsi="Palatino Linotype" w:cs="Palatino Linotype"/>
          <w:color w:val="000000"/>
        </w:rPr>
        <w:t>los particulares no pueden modificarla o ampliarla a través de posteriores promociones o en el momento de ingresar su recurso de revisión; por tanto, la materia de las solicitudes de información se circunscribe a que se permita el acceso a los documentos inicialmente solicitados y en su caso a los aclarados o corregidos.</w:t>
      </w:r>
    </w:p>
    <w:p w14:paraId="14B9BF8C" w14:textId="77777777" w:rsidR="00CD7FA5" w:rsidRPr="009946A0" w:rsidRDefault="000B0389">
      <w:pPr>
        <w:pBdr>
          <w:top w:val="nil"/>
          <w:left w:val="nil"/>
          <w:bottom w:val="nil"/>
          <w:right w:val="nil"/>
          <w:between w:val="nil"/>
        </w:pBdr>
        <w:spacing w:before="240" w:after="240" w:line="360" w:lineRule="auto"/>
        <w:jc w:val="both"/>
        <w:rPr>
          <w:color w:val="000000"/>
        </w:rPr>
      </w:pPr>
      <w:r w:rsidRPr="009946A0">
        <w:rPr>
          <w:rFonts w:ascii="Palatino Linotype" w:eastAsia="Palatino Linotype" w:hAnsi="Palatino Linotype" w:cs="Palatino Linotype"/>
          <w:color w:val="000000"/>
        </w:rPr>
        <w:t>Robustece lo anterior lo plasmado en el criterio orientador número 01/17 emitido por el Instituto Nacional de Transparencia, Acceso a la Información y Protección de Datos Personales, INAI, que lleva por rubro y texto lo que a continuación se transcribe:</w:t>
      </w:r>
    </w:p>
    <w:p w14:paraId="34F6177B" w14:textId="77777777" w:rsidR="00CD7FA5" w:rsidRPr="009946A0" w:rsidRDefault="000B0389">
      <w:pPr>
        <w:spacing w:line="276" w:lineRule="auto"/>
        <w:ind w:left="567" w:right="851"/>
        <w:jc w:val="both"/>
        <w:rPr>
          <w:rFonts w:ascii="Palatino Linotype" w:eastAsia="Palatino Linotype" w:hAnsi="Palatino Linotype" w:cs="Palatino Linotype"/>
        </w:rPr>
      </w:pPr>
      <w:r w:rsidRPr="009946A0">
        <w:rPr>
          <w:rFonts w:ascii="Palatino Linotype" w:eastAsia="Palatino Linotype" w:hAnsi="Palatino Linotype" w:cs="Palatino Linotype"/>
          <w:i/>
          <w:color w:val="000000"/>
          <w:sz w:val="22"/>
          <w:szCs w:val="22"/>
        </w:rPr>
        <w:t>“</w:t>
      </w:r>
      <w:r w:rsidRPr="009946A0">
        <w:rPr>
          <w:rFonts w:ascii="Palatino Linotype" w:eastAsia="Palatino Linotype" w:hAnsi="Palatino Linotype" w:cs="Palatino Linotype"/>
          <w:b/>
          <w:i/>
          <w:color w:val="000000"/>
          <w:sz w:val="22"/>
          <w:szCs w:val="22"/>
        </w:rPr>
        <w:t xml:space="preserve">Es improcedente ampliar las solicitudes de acceso a información, a través de la interposición del recurso de revisión. </w:t>
      </w:r>
      <w:r w:rsidRPr="009946A0">
        <w:rPr>
          <w:rFonts w:ascii="Palatino Linotype" w:eastAsia="Palatino Linotype" w:hAnsi="Palatino Linotype" w:cs="Palatino Linotype"/>
          <w:i/>
          <w:color w:val="000000"/>
          <w:sz w:val="22"/>
          <w:szCs w:val="22"/>
        </w:rPr>
        <w:t>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r w:rsidRPr="009946A0">
        <w:rPr>
          <w:rFonts w:ascii="Palatino Linotype" w:eastAsia="Palatino Linotype" w:hAnsi="Palatino Linotype" w:cs="Palatino Linotype"/>
          <w:b/>
          <w:i/>
          <w:color w:val="000000"/>
          <w:sz w:val="22"/>
          <w:szCs w:val="22"/>
        </w:rPr>
        <w:t>.</w:t>
      </w:r>
      <w:r w:rsidRPr="009946A0">
        <w:rPr>
          <w:rFonts w:ascii="Palatino Linotype" w:eastAsia="Palatino Linotype" w:hAnsi="Palatino Linotype" w:cs="Palatino Linotype"/>
          <w:i/>
          <w:color w:val="000000"/>
          <w:sz w:val="22"/>
          <w:szCs w:val="22"/>
        </w:rPr>
        <w:t>”</w:t>
      </w:r>
    </w:p>
    <w:p w14:paraId="5FEF974F" w14:textId="77777777" w:rsidR="00CD7FA5" w:rsidRPr="009946A0" w:rsidRDefault="00CD7FA5">
      <w:pPr>
        <w:spacing w:line="360" w:lineRule="auto"/>
        <w:jc w:val="both"/>
        <w:rPr>
          <w:rFonts w:ascii="Palatino Linotype" w:eastAsia="Palatino Linotype" w:hAnsi="Palatino Linotype" w:cs="Palatino Linotype"/>
        </w:rPr>
      </w:pPr>
    </w:p>
    <w:p w14:paraId="058C926F"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Derivado de lo anterior, es necesario precisar que la Asociación de Servidores Públicos Académicos y Administrativos de la Universidad Tecnológica del Sur del </w:t>
      </w:r>
      <w:r w:rsidRPr="009946A0">
        <w:rPr>
          <w:rFonts w:ascii="Palatino Linotype" w:eastAsia="Palatino Linotype" w:hAnsi="Palatino Linotype" w:cs="Palatino Linotype"/>
        </w:rPr>
        <w:lastRenderedPageBreak/>
        <w:t xml:space="preserve">Estado de México (ASPAAUTSEM), es un Sindicato Independiente fundado en 1999 y formalizado en 2004, el cual tiene como finalidad el estudio, mejoramiento y defensa de los intereses comunes de los trabajadores que lo integran, pugnando por elevar las condiciones de vida de los mismos a través de su permanencia, así como en lo económico, social y cultural. </w:t>
      </w:r>
    </w:p>
    <w:p w14:paraId="7CDA72E7" w14:textId="77777777" w:rsidR="00CD7FA5" w:rsidRPr="009946A0" w:rsidRDefault="00CD7FA5">
      <w:pPr>
        <w:spacing w:line="360" w:lineRule="auto"/>
        <w:jc w:val="both"/>
        <w:rPr>
          <w:rFonts w:ascii="Palatino Linotype" w:eastAsia="Palatino Linotype" w:hAnsi="Palatino Linotype" w:cs="Palatino Linotype"/>
        </w:rPr>
      </w:pPr>
    </w:p>
    <w:p w14:paraId="63770C2A"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Asimismo, tiene como misión el cumplir y hacer cumplir según las Leyes, Reglamentos y Estatutos Sindicales, los derechos y obligaciones de la base trabajadora ante las instancias correspondientes con la finalidad de lograr la armonía entre el trabajo y la calidad de vida de cada uno de los trabajadores que integran la ASPAAUTSEM, buscando siempre la mejora continua. Teniendo como visión el lograr el reconocimiento de la organización sindical a nivel Local, Estatal y Nacional, como uno de los pocos Sindicatos Independientes que realmente buscan el bienestar y estabilidad de los trabajadores por los resultados brindados a éstos, además de conducirse siempre con los principios de Democracia y Transparencia sindical. </w:t>
      </w:r>
    </w:p>
    <w:p w14:paraId="691A9806" w14:textId="77777777" w:rsidR="00CD7FA5" w:rsidRPr="009946A0" w:rsidRDefault="00CD7FA5">
      <w:pPr>
        <w:spacing w:line="360" w:lineRule="auto"/>
        <w:jc w:val="both"/>
        <w:rPr>
          <w:rFonts w:ascii="Palatino Linotype" w:eastAsia="Palatino Linotype" w:hAnsi="Palatino Linotype" w:cs="Palatino Linotype"/>
        </w:rPr>
      </w:pPr>
    </w:p>
    <w:p w14:paraId="3C47062E" w14:textId="77777777" w:rsidR="00CD7FA5" w:rsidRPr="009946A0" w:rsidRDefault="000B0389">
      <w:pPr>
        <w:spacing w:line="360" w:lineRule="auto"/>
        <w:jc w:val="both"/>
        <w:rPr>
          <w:rFonts w:ascii="Palatino Linotype" w:eastAsia="Palatino Linotype" w:hAnsi="Palatino Linotype" w:cs="Palatino Linotype"/>
          <w:b/>
        </w:rPr>
      </w:pPr>
      <w:r w:rsidRPr="009946A0">
        <w:rPr>
          <w:rFonts w:ascii="Palatino Linotype" w:eastAsia="Palatino Linotype" w:hAnsi="Palatino Linotype" w:cs="Palatino Linotype"/>
        </w:rPr>
        <w:t xml:space="preserve">De igual manera, es importante destacar que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es una organización legalmente reconocida e inscrita ante la unidad de registro de asociaciones de la Junta Local de Conciliación y Arbitraje del Valle de Toluca del Estado de México, bajo el número de registro R.A. 24/999, la cual tiene por fines el </w:t>
      </w:r>
      <w:r w:rsidRPr="009946A0">
        <w:rPr>
          <w:rFonts w:ascii="Palatino Linotype" w:eastAsia="Palatino Linotype" w:hAnsi="Palatino Linotype" w:cs="Palatino Linotype"/>
        </w:rPr>
        <w:lastRenderedPageBreak/>
        <w:t xml:space="preserve">estudio, el mejoramiento y la defensa de los intereses comunes de los servidores públicos académicos y administrativos de la Universidad Tecnológica del Sur del Estado de México, lo anterior, de conformidad con el contrato colectivo de trabajo celebrado por la Universidad antes mencionada y el Sindicato gremial, en fecha </w:t>
      </w:r>
      <w:r w:rsidRPr="009946A0">
        <w:rPr>
          <w:rFonts w:ascii="Palatino Linotype" w:eastAsia="Palatino Linotype" w:hAnsi="Palatino Linotype" w:cs="Palatino Linotype"/>
          <w:b/>
        </w:rPr>
        <w:t xml:space="preserve">1 de junio de 2018. </w:t>
      </w:r>
    </w:p>
    <w:p w14:paraId="0BC4F10D" w14:textId="77777777" w:rsidR="00CD7FA5" w:rsidRPr="009946A0" w:rsidRDefault="00CD7FA5">
      <w:pPr>
        <w:spacing w:line="360" w:lineRule="auto"/>
        <w:jc w:val="both"/>
        <w:rPr>
          <w:rFonts w:ascii="Palatino Linotype" w:eastAsia="Palatino Linotype" w:hAnsi="Palatino Linotype" w:cs="Palatino Linotype"/>
        </w:rPr>
      </w:pPr>
    </w:p>
    <w:p w14:paraId="1D602723"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Que el presupuesto de la Asociación de Servidores Públicos Académicos y Administrativos de la Universidad Tecnológica del Sur del Estado de México se integra por las cuotas sindicales ordinarias y extraordinarias de los agremiados, así como por el pago de prestaciones de los mismos, en concordancia a lo previsto en el artículo 32 de los Estatutos de la Asociación y el capítulo VIII, relativo a las prestaciones de la previsión social, la cultura y la capacitación del contrato colectivo de trabajo celebrado por la Universidad Tecnológica del Sur del Estado de México y el Sindicato.</w:t>
      </w:r>
    </w:p>
    <w:p w14:paraId="0CCA3206" w14:textId="77777777" w:rsidR="00CD7FA5" w:rsidRPr="009946A0" w:rsidRDefault="00CD7FA5">
      <w:pPr>
        <w:spacing w:line="360" w:lineRule="auto"/>
        <w:jc w:val="both"/>
        <w:rPr>
          <w:rFonts w:ascii="Palatino Linotype" w:eastAsia="Palatino Linotype" w:hAnsi="Palatino Linotype" w:cs="Palatino Linotype"/>
        </w:rPr>
      </w:pPr>
    </w:p>
    <w:p w14:paraId="43EDCE85"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Que en términos del artículo 16 de los Estatutos de la Asociación de Servidores Públicos Académicos y Administrativos de la Universidad Tecnológica del Sur del Estado de México, contempla de manera enunciativa más no limitativa aquellos cargos para el funcionamiento de la Asociación, con los cuales podrá atender lo señalado en los artículos 24, 45 y 46 de la Ley de Transparencia Local y demás </w:t>
      </w:r>
      <w:r w:rsidRPr="009946A0">
        <w:rPr>
          <w:rFonts w:ascii="Palatino Linotype" w:eastAsia="Palatino Linotype" w:hAnsi="Palatino Linotype" w:cs="Palatino Linotype"/>
        </w:rPr>
        <w:lastRenderedPageBreak/>
        <w:t>normatividad aplicable; y con ello dar cumplimiento a las obligaciones previstas en la citada Ley.</w:t>
      </w:r>
    </w:p>
    <w:p w14:paraId="1518A2F4" w14:textId="77777777" w:rsidR="00CD7FA5" w:rsidRPr="009946A0" w:rsidRDefault="00CD7FA5">
      <w:pPr>
        <w:spacing w:line="360" w:lineRule="auto"/>
        <w:jc w:val="both"/>
        <w:rPr>
          <w:rFonts w:ascii="Palatino Linotype" w:eastAsia="Palatino Linotype" w:hAnsi="Palatino Linotype" w:cs="Palatino Linotype"/>
        </w:rPr>
      </w:pPr>
    </w:p>
    <w:p w14:paraId="6D302DEC"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Ahora bien, para un mejor entendimiento, el presente análisis se subdividirá en dos apartados:</w:t>
      </w:r>
    </w:p>
    <w:p w14:paraId="6C5EBB48" w14:textId="77777777" w:rsidR="00CD7FA5" w:rsidRPr="009946A0" w:rsidRDefault="00CD7FA5">
      <w:pPr>
        <w:spacing w:line="360" w:lineRule="auto"/>
        <w:jc w:val="both"/>
        <w:rPr>
          <w:rFonts w:ascii="Palatino Linotype" w:eastAsia="Palatino Linotype" w:hAnsi="Palatino Linotype" w:cs="Palatino Linotype"/>
        </w:rPr>
      </w:pPr>
    </w:p>
    <w:p w14:paraId="09439F70" w14:textId="77777777" w:rsidR="00CD7FA5" w:rsidRPr="009946A0" w:rsidRDefault="000B0389">
      <w:pPr>
        <w:spacing w:line="360" w:lineRule="auto"/>
        <w:ind w:left="567" w:right="851"/>
        <w:jc w:val="both"/>
        <w:rPr>
          <w:rFonts w:ascii="Palatino Linotype" w:eastAsia="Palatino Linotype" w:hAnsi="Palatino Linotype" w:cs="Palatino Linotype"/>
          <w:b/>
          <w:sz w:val="22"/>
          <w:szCs w:val="22"/>
        </w:rPr>
      </w:pPr>
      <w:r w:rsidRPr="009946A0">
        <w:rPr>
          <w:rFonts w:ascii="Palatino Linotype" w:eastAsia="Palatino Linotype" w:hAnsi="Palatino Linotype" w:cs="Palatino Linotype"/>
          <w:b/>
          <w:sz w:val="22"/>
          <w:szCs w:val="22"/>
        </w:rPr>
        <w:t>1.- Monto total que ha recibido el sindicato de la UTSEM desde su creación del sindicato hasta la fecha.</w:t>
      </w:r>
    </w:p>
    <w:p w14:paraId="02483CEB" w14:textId="77777777" w:rsidR="00CD7FA5" w:rsidRPr="009946A0" w:rsidRDefault="000B0389">
      <w:pPr>
        <w:spacing w:line="360" w:lineRule="auto"/>
        <w:ind w:left="567" w:right="851"/>
        <w:jc w:val="both"/>
        <w:rPr>
          <w:rFonts w:ascii="Palatino Linotype" w:eastAsia="Palatino Linotype" w:hAnsi="Palatino Linotype" w:cs="Palatino Linotype"/>
          <w:b/>
          <w:sz w:val="22"/>
          <w:szCs w:val="22"/>
        </w:rPr>
      </w:pPr>
      <w:r w:rsidRPr="009946A0">
        <w:rPr>
          <w:rFonts w:ascii="Palatino Linotype" w:eastAsia="Palatino Linotype" w:hAnsi="Palatino Linotype" w:cs="Palatino Linotype"/>
          <w:b/>
          <w:sz w:val="22"/>
          <w:szCs w:val="22"/>
        </w:rPr>
        <w:t>2.- Total de dinero que ha descontado a sus agremiados desde los mismos años, todo separado por año y mes, así como nombre de las personas a las que se les hizo el descuento.</w:t>
      </w:r>
    </w:p>
    <w:p w14:paraId="2855C3D0" w14:textId="77777777" w:rsidR="00CD7FA5" w:rsidRPr="009946A0" w:rsidRDefault="00CD7FA5">
      <w:pPr>
        <w:spacing w:line="360" w:lineRule="auto"/>
        <w:ind w:left="567" w:right="851"/>
        <w:jc w:val="both"/>
        <w:rPr>
          <w:rFonts w:ascii="Palatino Linotype" w:eastAsia="Palatino Linotype" w:hAnsi="Palatino Linotype" w:cs="Palatino Linotype"/>
          <w:b/>
          <w:sz w:val="22"/>
          <w:szCs w:val="22"/>
        </w:rPr>
      </w:pPr>
    </w:p>
    <w:p w14:paraId="7D45BE21" w14:textId="77777777" w:rsidR="00CD7FA5" w:rsidRPr="009946A0" w:rsidRDefault="000B0389">
      <w:pPr>
        <w:spacing w:line="360" w:lineRule="auto"/>
        <w:jc w:val="both"/>
        <w:rPr>
          <w:rFonts w:ascii="Palatino Linotype" w:eastAsia="Palatino Linotype" w:hAnsi="Palatino Linotype" w:cs="Palatino Linotype"/>
          <w:b/>
        </w:rPr>
      </w:pPr>
      <w:r w:rsidRPr="009946A0">
        <w:rPr>
          <w:rFonts w:ascii="Palatino Linotype" w:eastAsia="Palatino Linotype" w:hAnsi="Palatino Linotype" w:cs="Palatino Linotype"/>
          <w:b/>
        </w:rPr>
        <w:t>1.- Monto total que ha recibido el sindicato de la UTSEM desde su creación del sindicato hasta la fecha.</w:t>
      </w:r>
    </w:p>
    <w:p w14:paraId="779BF856" w14:textId="77777777" w:rsidR="00CD7FA5" w:rsidRPr="009946A0" w:rsidRDefault="00CD7FA5">
      <w:pPr>
        <w:spacing w:line="360" w:lineRule="auto"/>
        <w:jc w:val="both"/>
        <w:rPr>
          <w:rFonts w:ascii="Palatino Linotype" w:eastAsia="Palatino Linotype" w:hAnsi="Palatino Linotype" w:cs="Palatino Linotype"/>
        </w:rPr>
      </w:pPr>
    </w:p>
    <w:p w14:paraId="3593014A"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En lo tocante a este punto, debemos recordar que el </w:t>
      </w:r>
      <w:r w:rsidRPr="009946A0">
        <w:rPr>
          <w:rFonts w:ascii="Palatino Linotype" w:eastAsia="Palatino Linotype" w:hAnsi="Palatino Linotype" w:cs="Palatino Linotype"/>
          <w:b/>
        </w:rPr>
        <w:t xml:space="preserve">Sujeto Obligado </w:t>
      </w:r>
      <w:r w:rsidRPr="009946A0">
        <w:rPr>
          <w:rFonts w:ascii="Palatino Linotype" w:eastAsia="Palatino Linotype" w:hAnsi="Palatino Linotype" w:cs="Palatino Linotype"/>
        </w:rPr>
        <w:t>manifestó que</w:t>
      </w:r>
      <w:r w:rsidRPr="009946A0">
        <w:rPr>
          <w:rFonts w:ascii="Palatino Linotype" w:eastAsia="Palatino Linotype" w:hAnsi="Palatino Linotype" w:cs="Palatino Linotype"/>
          <w:b/>
        </w:rPr>
        <w:t xml:space="preserve"> </w:t>
      </w:r>
      <w:r w:rsidRPr="009946A0">
        <w:rPr>
          <w:rFonts w:ascii="Palatino Linotype" w:eastAsia="Palatino Linotype" w:hAnsi="Palatino Linotype" w:cs="Palatino Linotype"/>
          <w:b/>
          <w:i/>
        </w:rPr>
        <w:t>“…</w:t>
      </w:r>
      <w:r w:rsidRPr="009946A0">
        <w:rPr>
          <w:rFonts w:ascii="Palatino Linotype" w:eastAsia="Palatino Linotype" w:hAnsi="Palatino Linotype" w:cs="Palatino Linotype"/>
          <w:b/>
          <w:i/>
          <w:u w:val="single"/>
        </w:rPr>
        <w:t>esta Asociación Sindical a partir del 19 de agosto de 2022 fue dada de alta como sujeto obligado por lo tanto y fundamentado en el Artículo 12 de la Ley de Transparencia y Acceso a la Información Pública del Estado de México y Municipios que a la letra dice</w:t>
      </w:r>
      <w:proofErr w:type="gramStart"/>
      <w:r w:rsidRPr="009946A0">
        <w:rPr>
          <w:rFonts w:ascii="Palatino Linotype" w:eastAsia="Palatino Linotype" w:hAnsi="Palatino Linotype" w:cs="Palatino Linotype"/>
          <w:b/>
          <w:i/>
          <w:u w:val="single"/>
        </w:rPr>
        <w:t>: ”</w:t>
      </w:r>
      <w:proofErr w:type="gramEnd"/>
      <w:r w:rsidRPr="009946A0">
        <w:rPr>
          <w:rFonts w:ascii="Palatino Linotype" w:eastAsia="Palatino Linotype" w:hAnsi="Palatino Linotype" w:cs="Palatino Linotype"/>
          <w:b/>
          <w:i/>
          <w:u w:val="single"/>
        </w:rPr>
        <w:t xml:space="preserve">Los sujetos obligados sólo proporcionarán la información pública que se les requiera y que obre en sus archivos y en el estado en que ésta se encuentre. La obligación de proporcionar información no comprende el </w:t>
      </w:r>
      <w:r w:rsidRPr="009946A0">
        <w:rPr>
          <w:rFonts w:ascii="Palatino Linotype" w:eastAsia="Palatino Linotype" w:hAnsi="Palatino Linotype" w:cs="Palatino Linotype"/>
          <w:b/>
          <w:i/>
          <w:u w:val="single"/>
        </w:rPr>
        <w:lastRenderedPageBreak/>
        <w:t>procesamiento de la misma, ni el presentarla conforme al interés del solicitante; no estarán obligados a generarla, resumirla, efectuar cálculos o practicar investigaciones”; por lo cual y haciendo énfasis al principio de la “No retroactividad de la Ley” le compartimos como archivo adjunto los recursos recibidos por esta Asociación Sindical del año 2022. De la misma manera hacemos de su conocimiento relacionado a la información solicitada ( …total de dinero que se ha descontado a sus agremiados desde los mismos años, todo separado por año y mes, y el nombre de las personas a las que se les hizo el descuento.) le informamos que relacionado a los descuentos a que se refiere, este sujeto obligado no les retiene dinero alguno a sus agremiados, dicha información la puede solicitar al sujeto obligado denominado Universidad Tecnológica del Sur del Estado de México.</w:t>
      </w:r>
      <w:r w:rsidRPr="009946A0">
        <w:rPr>
          <w:rFonts w:ascii="Palatino Linotype" w:eastAsia="Palatino Linotype" w:hAnsi="Palatino Linotype" w:cs="Palatino Linotype"/>
          <w:b/>
        </w:rPr>
        <w:t>”</w:t>
      </w:r>
      <w:r w:rsidRPr="009946A0">
        <w:rPr>
          <w:rFonts w:ascii="Palatino Linotype" w:eastAsia="Palatino Linotype" w:hAnsi="Palatino Linotype" w:cs="Palatino Linotype"/>
        </w:rPr>
        <w:t xml:space="preserve"> Asimismo adjuntó un documento de una foja en la que se aprecian los ingresos del Sindicato durante el año 2022, desglosado por mes, concepto y monto, signado por el Secretario de Finanzas y el Secretario General del sindicato.</w:t>
      </w:r>
    </w:p>
    <w:p w14:paraId="63A54C12"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Atentos a lo anterior, resulta importante mencionar que la incorporación del </w:t>
      </w:r>
      <w:r w:rsidRPr="009946A0">
        <w:rPr>
          <w:rFonts w:ascii="Palatino Linotype" w:eastAsia="Palatino Linotype" w:hAnsi="Palatino Linotype" w:cs="Palatino Linotype"/>
          <w:b/>
        </w:rPr>
        <w:t xml:space="preserve">Sujeto Obligado </w:t>
      </w:r>
      <w:r w:rsidRPr="009946A0">
        <w:rPr>
          <w:rFonts w:ascii="Palatino Linotype" w:eastAsia="Palatino Linotype" w:hAnsi="Palatino Linotype" w:cs="Palatino Linotype"/>
        </w:rPr>
        <w:t xml:space="preserve">al padrón de Sujetos Obligados de este Instituto, se dio por medio del Acuerdo mediante el cual el Pleno del Instituto de Transparencia, Acceso a la Información Pública y Protección de Datos Personales del Estado de México y Municipios, aprueba la Modificación al Padrón de Sujetos Obligados en materia de Transparencia y Acceso a la Información Pública del Estado de México y </w:t>
      </w:r>
      <w:r w:rsidRPr="009946A0">
        <w:rPr>
          <w:rFonts w:ascii="Palatino Linotype" w:eastAsia="Palatino Linotype" w:hAnsi="Palatino Linotype" w:cs="Palatino Linotype"/>
        </w:rPr>
        <w:lastRenderedPageBreak/>
        <w:t xml:space="preserve">Municipios, de fecha </w:t>
      </w:r>
      <w:r w:rsidRPr="009946A0">
        <w:rPr>
          <w:rFonts w:ascii="Palatino Linotype" w:eastAsia="Palatino Linotype" w:hAnsi="Palatino Linotype" w:cs="Palatino Linotype"/>
          <w:b/>
        </w:rPr>
        <w:t>10 de agosto de 2022</w:t>
      </w:r>
      <w:r w:rsidRPr="009946A0">
        <w:rPr>
          <w:rFonts w:ascii="Palatino Linotype" w:eastAsia="Palatino Linotype" w:hAnsi="Palatino Linotype" w:cs="Palatino Linotype"/>
        </w:rPr>
        <w:t>, se inserta la siguiente captura de pantalla para mayor referencia:</w:t>
      </w:r>
    </w:p>
    <w:p w14:paraId="576446B9"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noProof/>
        </w:rPr>
        <w:drawing>
          <wp:inline distT="0" distB="0" distL="0" distR="0" wp14:anchorId="65251A64" wp14:editId="5B724A1D">
            <wp:extent cx="5581015" cy="1134745"/>
            <wp:effectExtent l="0" t="0" r="0" b="0"/>
            <wp:docPr id="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t="72558"/>
                    <a:stretch>
                      <a:fillRect/>
                    </a:stretch>
                  </pic:blipFill>
                  <pic:spPr>
                    <a:xfrm>
                      <a:off x="0" y="0"/>
                      <a:ext cx="5581015" cy="1134745"/>
                    </a:xfrm>
                    <a:prstGeom prst="rect">
                      <a:avLst/>
                    </a:prstGeom>
                    <a:ln/>
                  </pic:spPr>
                </pic:pic>
              </a:graphicData>
            </a:graphic>
          </wp:inline>
        </w:drawing>
      </w:r>
      <w:r w:rsidRPr="009946A0">
        <w:rPr>
          <w:noProof/>
        </w:rPr>
        <w:drawing>
          <wp:anchor distT="0" distB="0" distL="114300" distR="114300" simplePos="0" relativeHeight="251658240" behindDoc="0" locked="0" layoutInCell="1" hidden="0" allowOverlap="1" wp14:anchorId="4A9227EE" wp14:editId="6412B6CA">
            <wp:simplePos x="0" y="0"/>
            <wp:positionH relativeFrom="column">
              <wp:posOffset>15241</wp:posOffset>
            </wp:positionH>
            <wp:positionV relativeFrom="paragraph">
              <wp:posOffset>1218565</wp:posOffset>
            </wp:positionV>
            <wp:extent cx="5581015" cy="2941955"/>
            <wp:effectExtent l="0" t="0" r="0" b="0"/>
            <wp:wrapTopAndBottom distT="0" dist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5581015" cy="2941955"/>
                    </a:xfrm>
                    <a:prstGeom prst="rect">
                      <a:avLst/>
                    </a:prstGeom>
                    <a:ln/>
                  </pic:spPr>
                </pic:pic>
              </a:graphicData>
            </a:graphic>
          </wp:anchor>
        </w:drawing>
      </w:r>
      <w:r w:rsidRPr="009946A0">
        <w:rPr>
          <w:noProof/>
        </w:rPr>
        <mc:AlternateContent>
          <mc:Choice Requires="wps">
            <w:drawing>
              <wp:anchor distT="0" distB="0" distL="114300" distR="114300" simplePos="0" relativeHeight="251659264" behindDoc="0" locked="0" layoutInCell="1" hidden="0" allowOverlap="1" wp14:anchorId="3CFB61B6" wp14:editId="12E06666">
                <wp:simplePos x="0" y="0"/>
                <wp:positionH relativeFrom="column">
                  <wp:posOffset>127000</wp:posOffset>
                </wp:positionH>
                <wp:positionV relativeFrom="paragraph">
                  <wp:posOffset>2146300</wp:posOffset>
                </wp:positionV>
                <wp:extent cx="5295900" cy="723900"/>
                <wp:effectExtent l="0" t="0" r="0" b="0"/>
                <wp:wrapNone/>
                <wp:docPr id="42" name="Rectángulo 42"/>
                <wp:cNvGraphicFramePr/>
                <a:graphic xmlns:a="http://schemas.openxmlformats.org/drawingml/2006/main">
                  <a:graphicData uri="http://schemas.microsoft.com/office/word/2010/wordprocessingShape">
                    <wps:wsp>
                      <wps:cNvSpPr/>
                      <wps:spPr>
                        <a:xfrm>
                          <a:off x="2717100" y="3437100"/>
                          <a:ext cx="5257800" cy="685800"/>
                        </a:xfrm>
                        <a:prstGeom prst="rect">
                          <a:avLst/>
                        </a:prstGeom>
                        <a:noFill/>
                        <a:ln w="38100" cap="flat" cmpd="sng">
                          <a:solidFill>
                            <a:srgbClr val="00B050"/>
                          </a:solidFill>
                          <a:prstDash val="solid"/>
                          <a:round/>
                          <a:headEnd type="none" w="sm" len="sm"/>
                          <a:tailEnd type="none" w="sm" len="sm"/>
                        </a:ln>
                      </wps:spPr>
                      <wps:txbx>
                        <w:txbxContent>
                          <w:p w14:paraId="360A1D32" w14:textId="77777777" w:rsidR="00CD7FA5" w:rsidRDefault="00CD7FA5">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FB61B6" id="Rectángulo 42" o:spid="_x0000_s1026" style="position:absolute;left:0;text-align:left;margin-left:10pt;margin-top:169pt;width:417pt;height: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" filled="f" strokecolor="#00b050" strokeweight="3pt">
                <v:stroke startarrowwidth="narrow" startarrowlength="short" endarrowwidth="narrow" endarrowlength="short" joinstyle="round"/>
                <v:textbox inset="2.53958mm,2.53958mm,2.53958mm,2.53958mm">
                  <w:txbxContent>
                    <w:p w14:paraId="360A1D32" w14:textId="77777777" w:rsidR="00CD7FA5" w:rsidRDefault="00CD7FA5">
                      <w:pPr>
                        <w:textDirection w:val="btLr"/>
                      </w:pPr>
                    </w:p>
                  </w:txbxContent>
                </v:textbox>
              </v:rect>
            </w:pict>
          </mc:Fallback>
        </mc:AlternateContent>
      </w:r>
    </w:p>
    <w:p w14:paraId="3CFA0E89" w14:textId="77777777" w:rsidR="00CD7FA5" w:rsidRPr="009946A0" w:rsidRDefault="00CD7FA5">
      <w:pPr>
        <w:spacing w:before="240" w:after="240" w:line="360" w:lineRule="auto"/>
        <w:jc w:val="both"/>
        <w:rPr>
          <w:rFonts w:ascii="Palatino Linotype" w:eastAsia="Palatino Linotype" w:hAnsi="Palatino Linotype" w:cs="Palatino Linotype"/>
        </w:rPr>
      </w:pPr>
    </w:p>
    <w:p w14:paraId="600C63C0"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Derivado de lo anterior, es importante precisar que este Organismo Garante consideró procedente modificar el Padrón de Sujetos Obligados en la Entidad, ello con la finalidad de identificar a los sujetos que deben cumplir con las obligaciones, procesos, procedimientos y responsabilidades establecidas en la Ley General de </w:t>
      </w:r>
      <w:r w:rsidRPr="009946A0">
        <w:rPr>
          <w:rFonts w:ascii="Palatino Linotype" w:eastAsia="Palatino Linotype" w:hAnsi="Palatino Linotype" w:cs="Palatino Linotype"/>
        </w:rPr>
        <w:lastRenderedPageBreak/>
        <w:t xml:space="preserve">Transparencia y Acceso a la Información Pública, la Ley de Transparencia Local y demás ordenamientos jurídicos de la materia emitidos por el Sistema Nacional de Transparencia, Acceso a la Información Pública y Protección de Datos Personales y por el propio Instituto, en los sistemas que se determinen, además de fomentar la Transparencia, el ejercicio del Derecho de Acceso a la Información Pública y la eficiencia de los Sujetos Obligados, así como la participación ciudadana. </w:t>
      </w:r>
    </w:p>
    <w:p w14:paraId="565BAF9D"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En esta tesitura, este Organismo Garante tuvo a bien modificar el Padrón de Sujetos Obligados con la finalidad de que las personas ejercieran su derecho de acceso a la información ante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a través del SIAMEX, asimismo, publicará lo correspondiente a la información pública de oficio contemplada en la Ley de la Materia; motivo por el cual, se le proporcionaron los usuarios y contraseñas para acceder a dichos sistemas. </w:t>
      </w:r>
    </w:p>
    <w:p w14:paraId="166D0556" w14:textId="77777777" w:rsidR="00CD7FA5" w:rsidRPr="009946A0" w:rsidRDefault="000B0389">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Sin embargo, no debe perderse de vista desde el pasado siete de febrero de dos mil </w:t>
      </w:r>
      <w:r w:rsidRPr="009946A0">
        <w:rPr>
          <w:rFonts w:ascii="Palatino Linotype" w:eastAsia="Palatino Linotype" w:hAnsi="Palatino Linotype" w:cs="Palatino Linotype"/>
          <w:b/>
        </w:rPr>
        <w:t>catorce,</w:t>
      </w:r>
      <w:r w:rsidRPr="009946A0">
        <w:rPr>
          <w:rFonts w:ascii="Palatino Linotype" w:eastAsia="Palatino Linotype" w:hAnsi="Palatino Linotype" w:cs="Palatino Linotype"/>
        </w:rPr>
        <w:t xml:space="preserve"> la Constitución Política de los Estados Unidos Mexicanos, contempla como sujeto obligado a transparentar y permitir el acceso a su información a todo aquel sindicato que reciban y ejerzan recursos públicos, por ende,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se encuentra constreñido a trasparentar a partir de que reciba recurso público y no así en la fecha que este Organismo Garante lo identificó dentro de su padrón para cumplir con las obligaciones, procesos, procedimientos y responsabilidades establecidas en la Ley General de Transparencia y Acceso a la Información Pública, </w:t>
      </w:r>
      <w:r w:rsidRPr="009946A0">
        <w:rPr>
          <w:rFonts w:ascii="Palatino Linotype" w:eastAsia="Palatino Linotype" w:hAnsi="Palatino Linotype" w:cs="Palatino Linotype"/>
        </w:rPr>
        <w:lastRenderedPageBreak/>
        <w:t>la Ley de Transparencia Local y demás ordenamientos jurídicos de la materia emitidos por el Sistema Nacional de Transparencia, Acceso a la Información Pública y Protección de Datos Personales.</w:t>
      </w:r>
    </w:p>
    <w:p w14:paraId="6F726BE9"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Ahora bien, del análisis practicado a la respuesta, se tiene que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remitió un documento ad hoc en el que se advierten los ingresos del Sindicato durante el año 2022, desglosado por mes, concepto y monto, signado por el Secretario de Finanzas y el Secretario General del sindicato, tal como se muestra a continuación.</w:t>
      </w:r>
    </w:p>
    <w:p w14:paraId="13A2C847" w14:textId="77777777" w:rsidR="00CD7FA5" w:rsidRPr="009946A0" w:rsidRDefault="000B0389">
      <w:pPr>
        <w:spacing w:line="360" w:lineRule="auto"/>
        <w:jc w:val="center"/>
        <w:rPr>
          <w:rFonts w:ascii="Palatino Linotype" w:eastAsia="Palatino Linotype" w:hAnsi="Palatino Linotype" w:cs="Palatino Linotype"/>
        </w:rPr>
      </w:pPr>
      <w:r w:rsidRPr="009946A0">
        <w:rPr>
          <w:rFonts w:ascii="Palatino Linotype" w:eastAsia="Palatino Linotype" w:hAnsi="Palatino Linotype" w:cs="Palatino Linotype"/>
          <w:noProof/>
        </w:rPr>
        <w:drawing>
          <wp:inline distT="0" distB="0" distL="0" distR="0" wp14:anchorId="45C52461" wp14:editId="37118876">
            <wp:extent cx="4311879" cy="3537223"/>
            <wp:effectExtent l="0" t="0" r="0" b="0"/>
            <wp:docPr id="5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11879" cy="3537223"/>
                    </a:xfrm>
                    <a:prstGeom prst="rect">
                      <a:avLst/>
                    </a:prstGeom>
                    <a:ln/>
                  </pic:spPr>
                </pic:pic>
              </a:graphicData>
            </a:graphic>
          </wp:inline>
        </w:drawing>
      </w:r>
    </w:p>
    <w:p w14:paraId="66E9FE5E" w14:textId="77777777" w:rsidR="00AE5A2B" w:rsidRPr="009946A0" w:rsidRDefault="00AE5A2B" w:rsidP="000B038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39D04D4A" w14:textId="77777777" w:rsidR="00AE5A2B" w:rsidRPr="009946A0" w:rsidRDefault="00AE5A2B" w:rsidP="00AE5A2B">
      <w:pPr>
        <w:pBdr>
          <w:top w:val="nil"/>
          <w:left w:val="nil"/>
          <w:bottom w:val="nil"/>
          <w:right w:val="nil"/>
          <w:between w:val="nil"/>
        </w:pBdr>
        <w:spacing w:line="360" w:lineRule="auto"/>
        <w:ind w:right="49"/>
        <w:jc w:val="both"/>
        <w:rPr>
          <w:rFonts w:ascii="Palatino Linotype" w:eastAsia="Palatino Linotype" w:hAnsi="Palatino Linotype" w:cs="Palatino Linotype"/>
          <w:lang w:eastAsia="es-ES"/>
        </w:rPr>
      </w:pPr>
      <w:r w:rsidRPr="009946A0">
        <w:rPr>
          <w:rFonts w:ascii="Palatino Linotype" w:eastAsia="Palatino Linotype" w:hAnsi="Palatino Linotype" w:cs="Palatino Linotype"/>
          <w:lang w:val="es-ES" w:eastAsia="es-ES"/>
        </w:rPr>
        <w:lastRenderedPageBreak/>
        <w:t xml:space="preserve">Atentos a lo anterior, debemos tener en cuenta que el punto medular de la petición versa sobre sobre el monto total que ha recibido el sindicato de la </w:t>
      </w:r>
      <w:r w:rsidRPr="009946A0">
        <w:rPr>
          <w:rFonts w:ascii="Palatino Linotype" w:eastAsia="Palatino Linotype" w:hAnsi="Palatino Linotype" w:cs="Palatino Linotype"/>
          <w:lang w:eastAsia="es-ES"/>
        </w:rPr>
        <w:t xml:space="preserve">Universidad Tecnológica del Sur del Estado de México, por lo que de un análisis al contrato colectivo 2022-2024, se aprecia que efectivamente la propia Universidad entrega recursos monetarios a la asociación derivado de lo estipulado en las cláusulas de dicho instrumento jurídico; para mejor referencia se insertan a continuación el contenido de estas cláusulas para mejor proveer del presente análisis:  </w:t>
      </w:r>
    </w:p>
    <w:p w14:paraId="0731F45E" w14:textId="77777777" w:rsidR="00AE5A2B" w:rsidRPr="009946A0" w:rsidRDefault="00AE5A2B" w:rsidP="00AE5A2B">
      <w:pPr>
        <w:pBdr>
          <w:top w:val="nil"/>
          <w:left w:val="nil"/>
          <w:bottom w:val="nil"/>
          <w:right w:val="nil"/>
          <w:between w:val="nil"/>
        </w:pBdr>
        <w:spacing w:line="360" w:lineRule="auto"/>
        <w:ind w:right="49"/>
        <w:jc w:val="both"/>
        <w:rPr>
          <w:rFonts w:ascii="Palatino Linotype" w:eastAsia="Palatino Linotype" w:hAnsi="Palatino Linotype" w:cs="Palatino Linotype"/>
          <w:lang w:val="es-ES" w:eastAsia="es-ES"/>
        </w:rPr>
      </w:pPr>
      <w:r w:rsidRPr="009946A0">
        <w:rPr>
          <w:rFonts w:ascii="Palatino Linotype" w:eastAsia="Palatino Linotype" w:hAnsi="Palatino Linotype" w:cs="Palatino Linotype"/>
          <w:noProof/>
        </w:rPr>
        <w:drawing>
          <wp:inline distT="0" distB="0" distL="0" distR="0" wp14:anchorId="36ACEDEF" wp14:editId="2330C636">
            <wp:extent cx="5581015" cy="1090930"/>
            <wp:effectExtent l="19050" t="19050" r="19685" b="139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81015" cy="1090930"/>
                    </a:xfrm>
                    <a:prstGeom prst="rect">
                      <a:avLst/>
                    </a:prstGeom>
                    <a:ln>
                      <a:solidFill>
                        <a:sysClr val="windowText" lastClr="000000"/>
                      </a:solidFill>
                    </a:ln>
                  </pic:spPr>
                </pic:pic>
              </a:graphicData>
            </a:graphic>
          </wp:inline>
        </w:drawing>
      </w:r>
    </w:p>
    <w:p w14:paraId="22785D84" w14:textId="77777777" w:rsidR="00AE5A2B" w:rsidRPr="009946A0" w:rsidRDefault="00AE5A2B" w:rsidP="00AE5A2B">
      <w:pPr>
        <w:pBdr>
          <w:top w:val="nil"/>
          <w:left w:val="nil"/>
          <w:bottom w:val="nil"/>
          <w:right w:val="nil"/>
          <w:between w:val="nil"/>
        </w:pBdr>
        <w:spacing w:line="360" w:lineRule="auto"/>
        <w:ind w:right="49"/>
        <w:jc w:val="both"/>
        <w:rPr>
          <w:rFonts w:ascii="Palatino Linotype" w:eastAsia="Palatino Linotype" w:hAnsi="Palatino Linotype" w:cs="Palatino Linotype"/>
          <w:lang w:val="es-ES" w:eastAsia="es-ES"/>
        </w:rPr>
      </w:pPr>
      <w:r w:rsidRPr="009946A0">
        <w:rPr>
          <w:rFonts w:ascii="Palatino Linotype" w:eastAsia="Palatino Linotype" w:hAnsi="Palatino Linotype" w:cs="Palatino Linotype"/>
          <w:noProof/>
        </w:rPr>
        <w:drawing>
          <wp:inline distT="0" distB="0" distL="0" distR="0" wp14:anchorId="2130DE09" wp14:editId="6AC2BFA1">
            <wp:extent cx="5581015" cy="668020"/>
            <wp:effectExtent l="19050" t="19050" r="19685" b="177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015" cy="668020"/>
                    </a:xfrm>
                    <a:prstGeom prst="rect">
                      <a:avLst/>
                    </a:prstGeom>
                    <a:ln>
                      <a:solidFill>
                        <a:sysClr val="windowText" lastClr="000000"/>
                      </a:solidFill>
                    </a:ln>
                  </pic:spPr>
                </pic:pic>
              </a:graphicData>
            </a:graphic>
          </wp:inline>
        </w:drawing>
      </w:r>
    </w:p>
    <w:p w14:paraId="7EA86099" w14:textId="77777777" w:rsidR="00AE5A2B" w:rsidRPr="009946A0" w:rsidRDefault="00AE5A2B" w:rsidP="00AE5A2B">
      <w:pPr>
        <w:pBdr>
          <w:top w:val="nil"/>
          <w:left w:val="nil"/>
          <w:bottom w:val="nil"/>
          <w:right w:val="nil"/>
          <w:between w:val="nil"/>
        </w:pBdr>
        <w:spacing w:line="360" w:lineRule="auto"/>
        <w:ind w:right="49"/>
        <w:jc w:val="both"/>
        <w:rPr>
          <w:rFonts w:ascii="Palatino Linotype" w:eastAsia="Palatino Linotype" w:hAnsi="Palatino Linotype" w:cs="Palatino Linotype"/>
          <w:lang w:val="es-ES" w:eastAsia="es-ES"/>
        </w:rPr>
      </w:pPr>
      <w:r w:rsidRPr="009946A0">
        <w:rPr>
          <w:rFonts w:ascii="Palatino Linotype" w:eastAsia="Palatino Linotype" w:hAnsi="Palatino Linotype" w:cs="Palatino Linotype"/>
          <w:noProof/>
        </w:rPr>
        <w:drawing>
          <wp:inline distT="0" distB="0" distL="0" distR="0" wp14:anchorId="4C3E84D0" wp14:editId="157A0D09">
            <wp:extent cx="5581015" cy="1221740"/>
            <wp:effectExtent l="19050" t="19050" r="19685" b="165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81015" cy="1221740"/>
                    </a:xfrm>
                    <a:prstGeom prst="rect">
                      <a:avLst/>
                    </a:prstGeom>
                    <a:ln>
                      <a:solidFill>
                        <a:sysClr val="windowText" lastClr="000000"/>
                      </a:solidFill>
                    </a:ln>
                  </pic:spPr>
                </pic:pic>
              </a:graphicData>
            </a:graphic>
          </wp:inline>
        </w:drawing>
      </w:r>
    </w:p>
    <w:p w14:paraId="1C8ED102" w14:textId="77777777" w:rsidR="00AE5A2B" w:rsidRPr="009946A0" w:rsidRDefault="00AE5A2B" w:rsidP="00AE5A2B">
      <w:pPr>
        <w:pBdr>
          <w:top w:val="nil"/>
          <w:left w:val="nil"/>
          <w:bottom w:val="nil"/>
          <w:right w:val="nil"/>
          <w:between w:val="nil"/>
        </w:pBdr>
        <w:spacing w:line="360" w:lineRule="auto"/>
        <w:ind w:right="49"/>
        <w:jc w:val="both"/>
        <w:rPr>
          <w:rFonts w:ascii="Palatino Linotype" w:eastAsia="Palatino Linotype" w:hAnsi="Palatino Linotype" w:cs="Palatino Linotype"/>
          <w:lang w:val="es-ES" w:eastAsia="es-ES"/>
        </w:rPr>
      </w:pPr>
      <w:r w:rsidRPr="009946A0">
        <w:rPr>
          <w:rFonts w:ascii="Palatino Linotype" w:eastAsia="Palatino Linotype" w:hAnsi="Palatino Linotype" w:cs="Palatino Linotype"/>
          <w:noProof/>
        </w:rPr>
        <w:lastRenderedPageBreak/>
        <w:drawing>
          <wp:inline distT="0" distB="0" distL="0" distR="0" wp14:anchorId="0652D436" wp14:editId="32A3C91A">
            <wp:extent cx="5324475" cy="1303100"/>
            <wp:effectExtent l="19050" t="19050" r="9525" b="1143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8954" cy="1304196"/>
                    </a:xfrm>
                    <a:prstGeom prst="rect">
                      <a:avLst/>
                    </a:prstGeom>
                    <a:ln>
                      <a:solidFill>
                        <a:sysClr val="windowText" lastClr="000000"/>
                      </a:solidFill>
                    </a:ln>
                  </pic:spPr>
                </pic:pic>
              </a:graphicData>
            </a:graphic>
          </wp:inline>
        </w:drawing>
      </w:r>
    </w:p>
    <w:p w14:paraId="2DF50448" w14:textId="77777777" w:rsidR="00AE5A2B" w:rsidRPr="009946A0" w:rsidRDefault="00AE5A2B" w:rsidP="00AE5A2B">
      <w:pPr>
        <w:pBdr>
          <w:top w:val="nil"/>
          <w:left w:val="nil"/>
          <w:bottom w:val="nil"/>
          <w:right w:val="nil"/>
          <w:between w:val="nil"/>
        </w:pBdr>
        <w:spacing w:line="360" w:lineRule="auto"/>
        <w:ind w:right="49"/>
        <w:jc w:val="center"/>
        <w:rPr>
          <w:rFonts w:ascii="Palatino Linotype" w:eastAsia="Palatino Linotype" w:hAnsi="Palatino Linotype" w:cs="Palatino Linotype"/>
          <w:lang w:val="es-ES" w:eastAsia="es-ES"/>
        </w:rPr>
      </w:pPr>
      <w:r w:rsidRPr="009946A0">
        <w:rPr>
          <w:rFonts w:ascii="Palatino Linotype" w:eastAsia="Palatino Linotype" w:hAnsi="Palatino Linotype" w:cs="Palatino Linotype"/>
          <w:noProof/>
        </w:rPr>
        <w:drawing>
          <wp:inline distT="0" distB="0" distL="0" distR="0" wp14:anchorId="5066A7BC" wp14:editId="0D3DC778">
            <wp:extent cx="4590415" cy="1711547"/>
            <wp:effectExtent l="19050" t="19050" r="19685" b="222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90415" cy="1711547"/>
                    </a:xfrm>
                    <a:prstGeom prst="rect">
                      <a:avLst/>
                    </a:prstGeom>
                    <a:ln>
                      <a:solidFill>
                        <a:sysClr val="windowText" lastClr="000000"/>
                      </a:solidFill>
                    </a:ln>
                  </pic:spPr>
                </pic:pic>
              </a:graphicData>
            </a:graphic>
          </wp:inline>
        </w:drawing>
      </w:r>
    </w:p>
    <w:p w14:paraId="2BB20DBB" w14:textId="77777777" w:rsidR="00AE5A2B" w:rsidRPr="009946A0" w:rsidRDefault="00AE5A2B" w:rsidP="00AE5A2B">
      <w:pPr>
        <w:pBdr>
          <w:top w:val="nil"/>
          <w:left w:val="nil"/>
          <w:bottom w:val="nil"/>
          <w:right w:val="nil"/>
          <w:between w:val="nil"/>
        </w:pBdr>
        <w:spacing w:line="360" w:lineRule="auto"/>
        <w:ind w:right="49"/>
        <w:jc w:val="both"/>
        <w:rPr>
          <w:rFonts w:ascii="Palatino Linotype" w:eastAsia="Palatino Linotype" w:hAnsi="Palatino Linotype" w:cs="Palatino Linotype"/>
          <w:lang w:val="es-ES" w:eastAsia="es-ES"/>
        </w:rPr>
      </w:pPr>
      <w:r w:rsidRPr="009946A0">
        <w:rPr>
          <w:rFonts w:ascii="Palatino Linotype" w:eastAsia="Palatino Linotype" w:hAnsi="Palatino Linotype" w:cs="Palatino Linotype"/>
          <w:lang w:val="es-ES" w:eastAsia="es-ES"/>
        </w:rPr>
        <w:t>De tal suerte que con las ilustraciones previamente insertadas, se tiene que los montos reportados por la Asociación en el documento ad hoc remitido en respuesta, son aquellos previstos en el contrato colectivo de trabajo, mediante los cuales, la Universidad Tecnológica del Sur del Estado de México hizo entrega de recursos financieros.</w:t>
      </w:r>
    </w:p>
    <w:p w14:paraId="68C59506" w14:textId="77777777" w:rsidR="00AE5A2B" w:rsidRPr="009946A0" w:rsidRDefault="00AE5A2B" w:rsidP="000B038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7EF2FC10" w14:textId="77777777" w:rsidR="00AE5A2B" w:rsidRPr="009946A0" w:rsidRDefault="00AE5A2B" w:rsidP="00AE5A2B">
      <w:pPr>
        <w:pStyle w:val="NormalWeb"/>
        <w:spacing w:before="0" w:beforeAutospacing="0" w:after="0" w:afterAutospacing="0" w:line="360" w:lineRule="auto"/>
        <w:ind w:right="-93"/>
        <w:jc w:val="both"/>
      </w:pPr>
      <w:r w:rsidRPr="009946A0">
        <w:rPr>
          <w:rFonts w:ascii="Palatino Linotype" w:hAnsi="Palatino Linotype"/>
          <w:color w:val="000000"/>
        </w:rPr>
        <w:t xml:space="preserve">Es por lo anterior, que se determina que el </w:t>
      </w:r>
      <w:r w:rsidRPr="009946A0">
        <w:rPr>
          <w:rFonts w:ascii="Palatino Linotype" w:hAnsi="Palatino Linotype"/>
          <w:b/>
          <w:color w:val="000000"/>
        </w:rPr>
        <w:t>Sujeto Obligado</w:t>
      </w:r>
      <w:r w:rsidRPr="009946A0">
        <w:rPr>
          <w:rFonts w:ascii="Palatino Linotype" w:hAnsi="Palatino Linotype"/>
          <w:color w:val="000000"/>
        </w:rPr>
        <w:t xml:space="preserve"> atendió a cabalidad este punto de la solicitud, </w:t>
      </w:r>
      <w:r w:rsidRPr="009946A0">
        <w:rPr>
          <w:rFonts w:ascii="Palatino Linotype" w:eastAsia="Palatino Linotype" w:hAnsi="Palatino Linotype" w:cs="Palatino Linotype"/>
        </w:rPr>
        <w:t>sólo por cuanto hace al año dos mil veintidós</w:t>
      </w:r>
      <w:r w:rsidRPr="009946A0">
        <w:rPr>
          <w:rFonts w:ascii="Palatino Linotype" w:eastAsia="Palatino Linotype" w:hAnsi="Palatino Linotype" w:cs="Palatino Linotype"/>
          <w:color w:val="000000"/>
        </w:rPr>
        <w:t xml:space="preserve">, </w:t>
      </w:r>
      <w:r w:rsidRPr="009946A0">
        <w:rPr>
          <w:rFonts w:ascii="Palatino Linotype" w:hAnsi="Palatino Linotype"/>
          <w:color w:val="000000"/>
        </w:rPr>
        <w:t xml:space="preserve">en virtud de que si bien es cierto, el derecho de acceso a la información pública se satisface en aquellos casos en que se entregue el soporte documental en que conste la información pública, sin la necesidad de elaborar documentos </w:t>
      </w:r>
      <w:r w:rsidRPr="009946A0">
        <w:rPr>
          <w:rFonts w:ascii="Palatino Linotype" w:hAnsi="Palatino Linotype"/>
          <w:i/>
          <w:iCs/>
          <w:color w:val="000000"/>
        </w:rPr>
        <w:t>ad hoc</w:t>
      </w:r>
      <w:r w:rsidRPr="009946A0">
        <w:rPr>
          <w:rFonts w:ascii="Palatino Linotype" w:hAnsi="Palatino Linotype"/>
          <w:color w:val="000000"/>
        </w:rPr>
        <w:t xml:space="preserve">; lo cual, toma sustento en el artículo </w:t>
      </w:r>
      <w:r w:rsidRPr="009946A0">
        <w:rPr>
          <w:rFonts w:ascii="Palatino Linotype" w:hAnsi="Palatino Linotype"/>
          <w:color w:val="000000"/>
        </w:rPr>
        <w:lastRenderedPageBreak/>
        <w:t xml:space="preserve">160 de la Ley de Transparencia y Acceso a la Información Pública del Estado de México y Municipios, el cual refiere que los sujetos obligados deberán entregar la información que obre en sus archivos; sin embargo, se aprecia que el </w:t>
      </w:r>
      <w:r w:rsidRPr="009946A0">
        <w:rPr>
          <w:rFonts w:ascii="Palatino Linotype" w:hAnsi="Palatino Linotype"/>
          <w:b/>
          <w:color w:val="000000"/>
        </w:rPr>
        <w:t>Sujeto Obligado</w:t>
      </w:r>
      <w:r w:rsidRPr="009946A0">
        <w:rPr>
          <w:rFonts w:ascii="Palatino Linotype" w:hAnsi="Palatino Linotype"/>
          <w:color w:val="000000"/>
        </w:rPr>
        <w:t xml:space="preserve">, elaboró un documento ad hoc para dar cabal cumplimiento al derecho de acceso a la información del particular aún y </w:t>
      </w:r>
      <w:r w:rsidRPr="009946A0">
        <w:rPr>
          <w:rFonts w:ascii="Palatino Linotype" w:hAnsi="Palatino Linotype"/>
          <w:b/>
          <w:bCs/>
          <w:color w:val="000000"/>
        </w:rPr>
        <w:t>cuando no es una obligación de las autoridades</w:t>
      </w:r>
      <w:r w:rsidRPr="009946A0">
        <w:rPr>
          <w:rFonts w:ascii="Palatino Linotype" w:hAnsi="Palatino Linotype"/>
          <w:color w:val="000000"/>
        </w:rPr>
        <w:t xml:space="preserve"> tal y como lo señala el Criterio 09-10, emitido por el Pleno del entonces Instituto Federal de Acceso a la Información y Protección de Datos, ahora Instituto Nacional de Transparencia, Acceso a la Información y Protección de Datos Personales, que dice:</w:t>
      </w:r>
      <w:r w:rsidRPr="009946A0">
        <w:rPr>
          <w:rFonts w:ascii="Palatino Linotype" w:hAnsi="Palatino Linotype"/>
          <w:b/>
          <w:bCs/>
          <w:color w:val="000000"/>
        </w:rPr>
        <w:t> </w:t>
      </w:r>
    </w:p>
    <w:p w14:paraId="4ABCFFCD" w14:textId="77777777" w:rsidR="00AE5A2B" w:rsidRPr="009946A0" w:rsidRDefault="00AE5A2B" w:rsidP="00AE5A2B"/>
    <w:p w14:paraId="4FAE3D67" w14:textId="77777777" w:rsidR="00AE5A2B" w:rsidRPr="009946A0" w:rsidRDefault="00AE5A2B" w:rsidP="00AE5A2B">
      <w:pPr>
        <w:pStyle w:val="NormalWeb"/>
        <w:spacing w:before="0" w:beforeAutospacing="0" w:after="0" w:afterAutospacing="0" w:line="276" w:lineRule="auto"/>
        <w:ind w:left="851" w:right="851"/>
        <w:jc w:val="both"/>
        <w:rPr>
          <w:sz w:val="22"/>
        </w:rPr>
      </w:pPr>
      <w:r w:rsidRPr="009946A0">
        <w:rPr>
          <w:rFonts w:ascii="Palatino Linotype" w:hAnsi="Palatino Linotype"/>
          <w:b/>
          <w:i/>
          <w:iCs/>
          <w:color w:val="000000"/>
          <w:sz w:val="22"/>
        </w:rPr>
        <w:t>“Las dependencias y entidades no están obligadas a generar documentos ad hoc para responder una solicitud de acceso a la información</w:t>
      </w:r>
      <w:r w:rsidRPr="009946A0">
        <w:rPr>
          <w:rFonts w:ascii="Palatino Linotype" w:hAnsi="Palatino Linotype"/>
          <w:i/>
          <w:iCs/>
          <w:color w:val="000000"/>
          <w:sz w:val="22"/>
        </w:rPr>
        <w:t>.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6A7681C4" w14:textId="77777777" w:rsidR="00AE5A2B" w:rsidRPr="009946A0" w:rsidRDefault="00AE5A2B" w:rsidP="00AE5A2B">
      <w:pPr>
        <w:pStyle w:val="NormalWeb"/>
        <w:spacing w:before="0" w:beforeAutospacing="0" w:after="0" w:afterAutospacing="0" w:line="276" w:lineRule="auto"/>
        <w:ind w:left="851" w:right="851"/>
        <w:jc w:val="both"/>
        <w:rPr>
          <w:sz w:val="22"/>
        </w:rPr>
      </w:pPr>
      <w:r w:rsidRPr="009946A0">
        <w:rPr>
          <w:rFonts w:ascii="Palatino Linotype" w:hAnsi="Palatino Linotype"/>
          <w:i/>
          <w:iCs/>
          <w:color w:val="000000"/>
          <w:sz w:val="22"/>
        </w:rPr>
        <w:t>Expedientes:</w:t>
      </w:r>
    </w:p>
    <w:p w14:paraId="5F5D24E0" w14:textId="77777777" w:rsidR="00AE5A2B" w:rsidRPr="009946A0" w:rsidRDefault="00AE5A2B" w:rsidP="00AE5A2B">
      <w:pPr>
        <w:pStyle w:val="NormalWeb"/>
        <w:spacing w:before="0" w:beforeAutospacing="0" w:after="0" w:afterAutospacing="0" w:line="276" w:lineRule="auto"/>
        <w:ind w:left="851" w:right="851"/>
        <w:jc w:val="both"/>
        <w:rPr>
          <w:sz w:val="22"/>
        </w:rPr>
      </w:pPr>
      <w:r w:rsidRPr="009946A0">
        <w:rPr>
          <w:rFonts w:ascii="Palatino Linotype" w:hAnsi="Palatino Linotype"/>
          <w:i/>
          <w:iCs/>
          <w:color w:val="000000"/>
          <w:sz w:val="22"/>
        </w:rPr>
        <w:t>0438/08 Pemex Exploración y Producción – Alonso Lujambio Irazábal</w:t>
      </w:r>
    </w:p>
    <w:p w14:paraId="135C9C11" w14:textId="77777777" w:rsidR="00AE5A2B" w:rsidRPr="009946A0" w:rsidRDefault="00AE5A2B" w:rsidP="00AE5A2B">
      <w:pPr>
        <w:pStyle w:val="NormalWeb"/>
        <w:spacing w:before="0" w:beforeAutospacing="0" w:after="0" w:afterAutospacing="0" w:line="276" w:lineRule="auto"/>
        <w:ind w:left="851" w:right="851"/>
        <w:jc w:val="both"/>
        <w:rPr>
          <w:sz w:val="22"/>
        </w:rPr>
      </w:pPr>
      <w:r w:rsidRPr="009946A0">
        <w:rPr>
          <w:rFonts w:ascii="Palatino Linotype" w:hAnsi="Palatino Linotype"/>
          <w:i/>
          <w:iCs/>
          <w:color w:val="000000"/>
          <w:sz w:val="22"/>
        </w:rPr>
        <w:t>1751/09 Laboratorios de Biológicos y Reactivos de México S.A. de C.V. –</w:t>
      </w:r>
    </w:p>
    <w:p w14:paraId="62DBE0DC" w14:textId="77777777" w:rsidR="00AE5A2B" w:rsidRPr="009946A0" w:rsidRDefault="00AE5A2B" w:rsidP="00AE5A2B">
      <w:pPr>
        <w:pStyle w:val="NormalWeb"/>
        <w:spacing w:before="0" w:beforeAutospacing="0" w:after="0" w:afterAutospacing="0" w:line="276" w:lineRule="auto"/>
        <w:ind w:left="851" w:right="851"/>
        <w:jc w:val="both"/>
        <w:rPr>
          <w:sz w:val="22"/>
        </w:rPr>
      </w:pPr>
      <w:r w:rsidRPr="009946A0">
        <w:rPr>
          <w:rFonts w:ascii="Palatino Linotype" w:hAnsi="Palatino Linotype"/>
          <w:i/>
          <w:iCs/>
          <w:color w:val="000000"/>
          <w:sz w:val="22"/>
        </w:rPr>
        <w:t xml:space="preserve">María </w:t>
      </w:r>
      <w:proofErr w:type="spellStart"/>
      <w:r w:rsidRPr="009946A0">
        <w:rPr>
          <w:rFonts w:ascii="Palatino Linotype" w:hAnsi="Palatino Linotype"/>
          <w:i/>
          <w:iCs/>
          <w:color w:val="000000"/>
          <w:sz w:val="22"/>
        </w:rPr>
        <w:t>Marván</w:t>
      </w:r>
      <w:proofErr w:type="spellEnd"/>
      <w:r w:rsidRPr="009946A0">
        <w:rPr>
          <w:rFonts w:ascii="Palatino Linotype" w:hAnsi="Palatino Linotype"/>
          <w:i/>
          <w:iCs/>
          <w:color w:val="000000"/>
          <w:sz w:val="22"/>
        </w:rPr>
        <w:t xml:space="preserve"> Laborde</w:t>
      </w:r>
    </w:p>
    <w:p w14:paraId="284E49F7" w14:textId="77777777" w:rsidR="00AE5A2B" w:rsidRPr="009946A0" w:rsidRDefault="00AE5A2B" w:rsidP="00AE5A2B">
      <w:pPr>
        <w:pStyle w:val="NormalWeb"/>
        <w:spacing w:before="0" w:beforeAutospacing="0" w:after="0" w:afterAutospacing="0" w:line="276" w:lineRule="auto"/>
        <w:ind w:left="851" w:right="851"/>
        <w:jc w:val="both"/>
        <w:rPr>
          <w:sz w:val="22"/>
        </w:rPr>
      </w:pPr>
      <w:r w:rsidRPr="009946A0">
        <w:rPr>
          <w:rFonts w:ascii="Palatino Linotype" w:hAnsi="Palatino Linotype"/>
          <w:i/>
          <w:iCs/>
          <w:color w:val="000000"/>
          <w:sz w:val="22"/>
        </w:rPr>
        <w:t xml:space="preserve">2868/09 Consejo Nacional de Ciencia y Tecnología – Jacqueline </w:t>
      </w:r>
      <w:proofErr w:type="spellStart"/>
      <w:r w:rsidRPr="009946A0">
        <w:rPr>
          <w:rFonts w:ascii="Palatino Linotype" w:hAnsi="Palatino Linotype"/>
          <w:i/>
          <w:iCs/>
          <w:color w:val="000000"/>
          <w:sz w:val="22"/>
        </w:rPr>
        <w:t>Peschard</w:t>
      </w:r>
      <w:proofErr w:type="spellEnd"/>
    </w:p>
    <w:p w14:paraId="5E784DBD" w14:textId="77777777" w:rsidR="00AE5A2B" w:rsidRPr="009946A0" w:rsidRDefault="00AE5A2B" w:rsidP="00AE5A2B">
      <w:pPr>
        <w:pStyle w:val="NormalWeb"/>
        <w:spacing w:before="0" w:beforeAutospacing="0" w:after="0" w:afterAutospacing="0" w:line="276" w:lineRule="auto"/>
        <w:ind w:left="851" w:right="851"/>
        <w:jc w:val="both"/>
        <w:rPr>
          <w:sz w:val="22"/>
        </w:rPr>
      </w:pPr>
      <w:r w:rsidRPr="009946A0">
        <w:rPr>
          <w:rFonts w:ascii="Palatino Linotype" w:hAnsi="Palatino Linotype"/>
          <w:i/>
          <w:iCs/>
          <w:color w:val="000000"/>
          <w:sz w:val="22"/>
        </w:rPr>
        <w:t>Mariscal</w:t>
      </w:r>
    </w:p>
    <w:p w14:paraId="484B30AA" w14:textId="77777777" w:rsidR="00AE5A2B" w:rsidRPr="009946A0" w:rsidRDefault="00AE5A2B" w:rsidP="00AE5A2B">
      <w:pPr>
        <w:pStyle w:val="NormalWeb"/>
        <w:spacing w:before="0" w:beforeAutospacing="0" w:after="0" w:afterAutospacing="0" w:line="276" w:lineRule="auto"/>
        <w:ind w:left="851" w:right="851"/>
        <w:jc w:val="both"/>
        <w:rPr>
          <w:sz w:val="22"/>
        </w:rPr>
      </w:pPr>
      <w:r w:rsidRPr="009946A0">
        <w:rPr>
          <w:rFonts w:ascii="Palatino Linotype" w:hAnsi="Palatino Linotype"/>
          <w:i/>
          <w:iCs/>
          <w:color w:val="000000"/>
          <w:sz w:val="22"/>
        </w:rPr>
        <w:t>5160/09 Secretaría de Hacienda y Crédito Público – Ángel Trinidad Zaldívar</w:t>
      </w:r>
    </w:p>
    <w:p w14:paraId="0796BDE8" w14:textId="77777777" w:rsidR="00AE5A2B" w:rsidRPr="009946A0" w:rsidRDefault="00AE5A2B" w:rsidP="00AE5A2B">
      <w:pPr>
        <w:pStyle w:val="NormalWeb"/>
        <w:spacing w:before="0" w:beforeAutospacing="0" w:after="0" w:afterAutospacing="0" w:line="276" w:lineRule="auto"/>
        <w:ind w:left="851" w:right="851"/>
        <w:jc w:val="both"/>
        <w:rPr>
          <w:sz w:val="22"/>
        </w:rPr>
      </w:pPr>
      <w:r w:rsidRPr="009946A0">
        <w:rPr>
          <w:rFonts w:ascii="Palatino Linotype" w:hAnsi="Palatino Linotype"/>
          <w:i/>
          <w:iCs/>
          <w:color w:val="000000"/>
          <w:sz w:val="22"/>
        </w:rPr>
        <w:lastRenderedPageBreak/>
        <w:t xml:space="preserve">0304/10 Instituto Nacional de Cancerología – Jacqueline </w:t>
      </w:r>
      <w:proofErr w:type="spellStart"/>
      <w:r w:rsidRPr="009946A0">
        <w:rPr>
          <w:rFonts w:ascii="Palatino Linotype" w:hAnsi="Palatino Linotype"/>
          <w:i/>
          <w:iCs/>
          <w:color w:val="000000"/>
          <w:sz w:val="22"/>
        </w:rPr>
        <w:t>Peschard</w:t>
      </w:r>
      <w:proofErr w:type="spellEnd"/>
      <w:r w:rsidRPr="009946A0">
        <w:rPr>
          <w:rFonts w:ascii="Palatino Linotype" w:hAnsi="Palatino Linotype"/>
          <w:i/>
          <w:iCs/>
          <w:color w:val="000000"/>
          <w:sz w:val="22"/>
        </w:rPr>
        <w:t xml:space="preserve"> Mariscal”</w:t>
      </w:r>
    </w:p>
    <w:p w14:paraId="3D002015" w14:textId="77777777" w:rsidR="00AE5A2B" w:rsidRPr="009946A0" w:rsidRDefault="00AE5A2B" w:rsidP="00AE5A2B"/>
    <w:p w14:paraId="48DBA550" w14:textId="77777777" w:rsidR="00AE5A2B" w:rsidRPr="009946A0" w:rsidRDefault="00AE5A2B" w:rsidP="00AE5A2B">
      <w:pPr>
        <w:pStyle w:val="NormalWeb"/>
        <w:spacing w:before="0" w:beforeAutospacing="0" w:after="0" w:afterAutospacing="0" w:line="360" w:lineRule="auto"/>
        <w:ind w:right="-93"/>
        <w:jc w:val="both"/>
        <w:rPr>
          <w:rFonts w:ascii="Palatino Linotype" w:hAnsi="Palatino Linotype"/>
          <w:color w:val="000000"/>
        </w:rPr>
      </w:pPr>
      <w:r w:rsidRPr="009946A0">
        <w:rPr>
          <w:rFonts w:ascii="Palatino Linotype" w:hAnsi="Palatino Linotype"/>
          <w:color w:val="000000"/>
        </w:rPr>
        <w:t xml:space="preserve">Entonces, dado a que el criterio en mención establece que las autoridades </w:t>
      </w:r>
      <w:r w:rsidRPr="009946A0">
        <w:rPr>
          <w:rFonts w:ascii="Palatino Linotype" w:hAnsi="Palatino Linotype"/>
          <w:b/>
          <w:bCs/>
          <w:color w:val="000000"/>
        </w:rPr>
        <w:t xml:space="preserve">no están obligadas a generar documentos “ad hoc” </w:t>
      </w:r>
      <w:r w:rsidRPr="009946A0">
        <w:rPr>
          <w:rFonts w:ascii="Palatino Linotype" w:hAnsi="Palatino Linotype"/>
          <w:color w:val="000000"/>
        </w:rPr>
        <w:t>en contrario sensu, dicho criterio se puede interpretar resultando que las autoridades no están impedidas a generar documentos “ad hoc”.</w:t>
      </w:r>
    </w:p>
    <w:p w14:paraId="2D61C62E" w14:textId="77777777" w:rsidR="00900AE4" w:rsidRPr="009946A0" w:rsidRDefault="00900AE4">
      <w:pPr>
        <w:spacing w:line="360" w:lineRule="auto"/>
        <w:jc w:val="both"/>
        <w:rPr>
          <w:rFonts w:ascii="Palatino Linotype" w:eastAsia="Palatino Linotype" w:hAnsi="Palatino Linotype" w:cs="Palatino Linotype"/>
        </w:rPr>
      </w:pPr>
    </w:p>
    <w:p w14:paraId="1AFC9D91" w14:textId="77777777" w:rsidR="00CD7FA5" w:rsidRPr="009946A0" w:rsidRDefault="005C0022">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Por otra parte, resulta importante </w:t>
      </w:r>
      <w:r w:rsidR="000B0389" w:rsidRPr="009946A0">
        <w:rPr>
          <w:rFonts w:ascii="Palatino Linotype" w:eastAsia="Palatino Linotype" w:hAnsi="Palatino Linotype" w:cs="Palatino Linotype"/>
        </w:rPr>
        <w:t xml:space="preserve">precisar que esta información fue reportada por el Secretario de Finanzas del Sindicato, quien de conformidad con los Estatutos de la Asociación de Servidores Públicos Académicos y Administrativos de la Universidad Tecnológica del Sur del Estado de México, cuenta con las siguientes atribuciones: </w:t>
      </w:r>
    </w:p>
    <w:p w14:paraId="683588C2"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noProof/>
        </w:rPr>
        <w:drawing>
          <wp:inline distT="0" distB="0" distL="0" distR="0" wp14:anchorId="1619F6DA" wp14:editId="7D1FBBC5">
            <wp:extent cx="5581015" cy="2785745"/>
            <wp:effectExtent l="0" t="0" r="0" b="0"/>
            <wp:docPr id="5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5581015" cy="2785745"/>
                    </a:xfrm>
                    <a:prstGeom prst="rect">
                      <a:avLst/>
                    </a:prstGeom>
                    <a:ln/>
                  </pic:spPr>
                </pic:pic>
              </a:graphicData>
            </a:graphic>
          </wp:inline>
        </w:drawing>
      </w:r>
      <w:r w:rsidRPr="009946A0">
        <w:rPr>
          <w:noProof/>
        </w:rPr>
        <mc:AlternateContent>
          <mc:Choice Requires="wps">
            <w:drawing>
              <wp:anchor distT="0" distB="0" distL="114300" distR="114300" simplePos="0" relativeHeight="251660288" behindDoc="0" locked="0" layoutInCell="1" hidden="0" allowOverlap="1" wp14:anchorId="457365B5" wp14:editId="7711B561">
                <wp:simplePos x="0" y="0"/>
                <wp:positionH relativeFrom="column">
                  <wp:posOffset>114300</wp:posOffset>
                </wp:positionH>
                <wp:positionV relativeFrom="paragraph">
                  <wp:posOffset>63500</wp:posOffset>
                </wp:positionV>
                <wp:extent cx="5495290" cy="1285875"/>
                <wp:effectExtent l="0" t="0" r="0" b="0"/>
                <wp:wrapNone/>
                <wp:docPr id="38" name="Rectángulo 38"/>
                <wp:cNvGraphicFramePr/>
                <a:graphic xmlns:a="http://schemas.openxmlformats.org/drawingml/2006/main">
                  <a:graphicData uri="http://schemas.microsoft.com/office/word/2010/wordprocessingShape">
                    <wps:wsp>
                      <wps:cNvSpPr/>
                      <wps:spPr>
                        <a:xfrm>
                          <a:off x="2617405" y="3156113"/>
                          <a:ext cx="5457190" cy="1247775"/>
                        </a:xfrm>
                        <a:prstGeom prst="rect">
                          <a:avLst/>
                        </a:prstGeom>
                        <a:noFill/>
                        <a:ln w="38100" cap="flat" cmpd="sng">
                          <a:solidFill>
                            <a:srgbClr val="00B050"/>
                          </a:solidFill>
                          <a:prstDash val="solid"/>
                          <a:round/>
                          <a:headEnd type="none" w="sm" len="sm"/>
                          <a:tailEnd type="none" w="sm" len="sm"/>
                        </a:ln>
                      </wps:spPr>
                      <wps:txbx>
                        <w:txbxContent>
                          <w:p w14:paraId="7DFD5EFD" w14:textId="77777777" w:rsidR="00CD7FA5" w:rsidRDefault="00CD7FA5">
                            <w:pPr>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7365B5" id="Rectángulo 38" o:spid="_x0000_s1027" style="position:absolute;left:0;text-align:left;margin-left:9pt;margin-top:5pt;width:432.7pt;height:10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" filled="f" strokecolor="#00b050" strokeweight="3pt">
                <v:stroke startarrowwidth="narrow" startarrowlength="short" endarrowwidth="narrow" endarrowlength="short" joinstyle="round"/>
                <v:textbox inset="2.53958mm,2.53958mm,2.53958mm,2.53958mm">
                  <w:txbxContent>
                    <w:p w14:paraId="7DFD5EFD" w14:textId="77777777" w:rsidR="00CD7FA5" w:rsidRDefault="00CD7FA5">
                      <w:pPr>
                        <w:textDirection w:val="btLr"/>
                      </w:pPr>
                    </w:p>
                  </w:txbxContent>
                </v:textbox>
              </v:rect>
            </w:pict>
          </mc:Fallback>
        </mc:AlternateContent>
      </w:r>
    </w:p>
    <w:p w14:paraId="68CC6672" w14:textId="77777777" w:rsidR="00CD7FA5" w:rsidRPr="009946A0" w:rsidRDefault="000B0389">
      <w:pPr>
        <w:pBdr>
          <w:top w:val="nil"/>
          <w:left w:val="nil"/>
          <w:bottom w:val="nil"/>
          <w:right w:val="nil"/>
          <w:between w:val="nil"/>
        </w:pBdr>
        <w:spacing w:before="240" w:after="240" w:line="360" w:lineRule="auto"/>
        <w:jc w:val="both"/>
        <w:rPr>
          <w:color w:val="000000"/>
          <w:sz w:val="28"/>
          <w:szCs w:val="28"/>
        </w:rPr>
      </w:pPr>
      <w:r w:rsidRPr="009946A0">
        <w:rPr>
          <w:rFonts w:ascii="Palatino Linotype" w:eastAsia="Palatino Linotype" w:hAnsi="Palatino Linotype" w:cs="Palatino Linotype"/>
          <w:color w:val="000000"/>
        </w:rPr>
        <w:lastRenderedPageBreak/>
        <w:t xml:space="preserve">De lo anteriormente citado, se desprende que en lo concerniente a este apartado, se pronunció el servidor público habilitado competente, toda vez que es el encargado de manejar los fondos y cuentas de la asociación, así como de llevar un libro de ingresos y egresos donde se registre la contabilidad de la asociación, por lo tanto, este Pleno considera necesario dejar claro que, al haber existido un pronunciamiento por parte del </w:t>
      </w:r>
      <w:r w:rsidRPr="009946A0">
        <w:rPr>
          <w:rFonts w:ascii="Palatino Linotype" w:eastAsia="Palatino Linotype" w:hAnsi="Palatino Linotype" w:cs="Palatino Linotype"/>
          <w:b/>
          <w:color w:val="000000"/>
        </w:rPr>
        <w:t>Sujeto Obligado</w:t>
      </w:r>
      <w:r w:rsidRPr="009946A0">
        <w:rPr>
          <w:rFonts w:ascii="Palatino Linotype" w:eastAsia="Palatino Linotype" w:hAnsi="Palatino Linotype" w:cs="Palatino Linotype"/>
          <w:color w:val="000000"/>
        </w:rPr>
        <w:t>, a fin de dar respuesta a la solicitud planteada, este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048319CE" w14:textId="77777777" w:rsidR="005C0022" w:rsidRPr="009946A0" w:rsidRDefault="000B0389" w:rsidP="005C0022">
      <w:pPr>
        <w:pBdr>
          <w:top w:val="nil"/>
          <w:left w:val="nil"/>
          <w:bottom w:val="nil"/>
          <w:right w:val="nil"/>
          <w:between w:val="nil"/>
        </w:pBdr>
        <w:spacing w:line="276" w:lineRule="auto"/>
        <w:ind w:left="567" w:right="900"/>
        <w:jc w:val="both"/>
        <w:rPr>
          <w:color w:val="000000"/>
        </w:rPr>
      </w:pPr>
      <w:r w:rsidRPr="009946A0">
        <w:rPr>
          <w:rFonts w:ascii="Palatino Linotype" w:eastAsia="Palatino Linotype" w:hAnsi="Palatino Linotype" w:cs="Palatino Linotype"/>
          <w:i/>
          <w:color w:val="000000"/>
          <w:sz w:val="22"/>
          <w:szCs w:val="22"/>
        </w:rPr>
        <w:t>“</w:t>
      </w:r>
      <w:r w:rsidRPr="009946A0">
        <w:rPr>
          <w:rFonts w:ascii="Palatino Linotype" w:eastAsia="Palatino Linotype" w:hAnsi="Palatino Linotype" w:cs="Palatino Linotype"/>
          <w:b/>
          <w:i/>
          <w:color w:val="000000"/>
          <w:sz w:val="22"/>
          <w:szCs w:val="22"/>
        </w:rPr>
        <w:t>El Instituto Federal de Acceso a la Información y Protección de Datos no cuenta con facultades para pronunciarse respecto de la veracidad de los documentos proporcionados por los sujetos obligados</w:t>
      </w:r>
      <w:r w:rsidRPr="009946A0">
        <w:rPr>
          <w:rFonts w:ascii="Palatino Linotype" w:eastAsia="Palatino Linotype" w:hAnsi="Palatino Linotype" w:cs="Palatino Linotype"/>
          <w:i/>
          <w:color w:val="000000"/>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481A703"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lastRenderedPageBreak/>
        <w:t xml:space="preserve">En mérito de lo acotado en líneas argumentativas anteriores es que este Organismo Garante determina que si bien es cierto, reportó los montos que le entregó la Universidad Tecnológica del Sur del Estado de México durante el año 2022, no menos cierto es que como se señaló en líneas anteriores, en fecha 1 de junio de 2018 se llevó a cabo la firma del contrato colectivo del trabajo, es decir, la asociación comenzó a recibir recursos públicos, por lo tanto, se cuenta con el mandato legal para transparentar esta información y lo pertinente para atender este requerimiento de información es ordenar el o los documentos donde consten los ingresos recibidos por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a partir del contrato colectivo de trabajo celebrado por la Universidad antes mencionada y el Sindicato gremial; es decir del uno de junio de dos mil dieciocho al treinta y uno de diciembre de dos mil veintiuno.</w:t>
      </w:r>
    </w:p>
    <w:p w14:paraId="6CF0FA40" w14:textId="77777777" w:rsidR="00CD7FA5" w:rsidRPr="009946A0" w:rsidRDefault="00CD7FA5">
      <w:pPr>
        <w:spacing w:line="360" w:lineRule="auto"/>
        <w:jc w:val="both"/>
        <w:rPr>
          <w:rFonts w:ascii="Palatino Linotype" w:eastAsia="Palatino Linotype" w:hAnsi="Palatino Linotype" w:cs="Palatino Linotype"/>
        </w:rPr>
      </w:pPr>
    </w:p>
    <w:p w14:paraId="73BD531F" w14:textId="77777777" w:rsidR="00CD7FA5" w:rsidRPr="009946A0" w:rsidRDefault="000B0389">
      <w:pPr>
        <w:spacing w:line="360" w:lineRule="auto"/>
        <w:jc w:val="both"/>
        <w:rPr>
          <w:rFonts w:ascii="Palatino Linotype" w:eastAsia="Palatino Linotype" w:hAnsi="Palatino Linotype" w:cs="Palatino Linotype"/>
          <w:b/>
        </w:rPr>
      </w:pPr>
      <w:r w:rsidRPr="009946A0">
        <w:rPr>
          <w:rFonts w:ascii="Palatino Linotype" w:eastAsia="Palatino Linotype" w:hAnsi="Palatino Linotype" w:cs="Palatino Linotype"/>
          <w:b/>
        </w:rPr>
        <w:t>2.- Total de dinero que ha descontado a sus agremiados desde los mismos años, todo separado por año y mes, así como nombre de las personas a las que se les hizo el descuento.</w:t>
      </w:r>
    </w:p>
    <w:p w14:paraId="412ABF6D" w14:textId="77777777" w:rsidR="00CD7FA5" w:rsidRPr="009946A0" w:rsidRDefault="00CD7FA5">
      <w:pPr>
        <w:spacing w:line="360" w:lineRule="auto"/>
        <w:jc w:val="both"/>
        <w:rPr>
          <w:rFonts w:ascii="Palatino Linotype" w:eastAsia="Palatino Linotype" w:hAnsi="Palatino Linotype" w:cs="Palatino Linotype"/>
        </w:rPr>
      </w:pPr>
    </w:p>
    <w:p w14:paraId="1FFE997B"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En lo concerniente a este apartado,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manifestó lo siguiente:</w:t>
      </w:r>
    </w:p>
    <w:p w14:paraId="0552D835" w14:textId="77777777" w:rsidR="00CD7FA5" w:rsidRPr="009946A0" w:rsidRDefault="00CD7FA5">
      <w:pPr>
        <w:spacing w:line="360" w:lineRule="auto"/>
        <w:jc w:val="both"/>
        <w:rPr>
          <w:rFonts w:ascii="Palatino Linotype" w:eastAsia="Palatino Linotype" w:hAnsi="Palatino Linotype" w:cs="Palatino Linotype"/>
        </w:rPr>
      </w:pPr>
    </w:p>
    <w:p w14:paraId="563D1888" w14:textId="77777777" w:rsidR="00CD7FA5" w:rsidRPr="009946A0" w:rsidRDefault="000B0389">
      <w:pPr>
        <w:spacing w:line="276" w:lineRule="auto"/>
        <w:ind w:left="567" w:right="851"/>
        <w:jc w:val="both"/>
        <w:rPr>
          <w:rFonts w:ascii="Palatino Linotype" w:eastAsia="Palatino Linotype" w:hAnsi="Palatino Linotype" w:cs="Palatino Linotype"/>
          <w:b/>
          <w:i/>
          <w:sz w:val="22"/>
          <w:szCs w:val="22"/>
          <w:u w:val="single"/>
        </w:rPr>
      </w:pPr>
      <w:r w:rsidRPr="009946A0">
        <w:rPr>
          <w:rFonts w:ascii="Palatino Linotype" w:eastAsia="Palatino Linotype" w:hAnsi="Palatino Linotype" w:cs="Palatino Linotype"/>
          <w:i/>
          <w:sz w:val="22"/>
          <w:szCs w:val="22"/>
        </w:rPr>
        <w:t>“…De la misma manera hacemos de su conocimiento relacionado a la información solicitada (…total de dinero que se ha descontado a sus agremiados desde los mismos años, todo separado por año y mes, y el nombre de las personas a las que se les hizo el descuento.)</w:t>
      </w:r>
      <w:r w:rsidRPr="009946A0">
        <w:rPr>
          <w:rFonts w:ascii="Palatino Linotype" w:eastAsia="Palatino Linotype" w:hAnsi="Palatino Linotype" w:cs="Palatino Linotype"/>
          <w:b/>
          <w:i/>
          <w:sz w:val="22"/>
          <w:szCs w:val="22"/>
          <w:u w:val="single"/>
        </w:rPr>
        <w:t xml:space="preserve"> le informamos que relacionado a los descuentos a que se refiere, este sujeto obligado no les retiene dinero alguno a sus agremiados, dicha </w:t>
      </w:r>
      <w:r w:rsidRPr="009946A0">
        <w:rPr>
          <w:rFonts w:ascii="Palatino Linotype" w:eastAsia="Palatino Linotype" w:hAnsi="Palatino Linotype" w:cs="Palatino Linotype"/>
          <w:b/>
          <w:i/>
          <w:sz w:val="22"/>
          <w:szCs w:val="22"/>
          <w:u w:val="single"/>
        </w:rPr>
        <w:lastRenderedPageBreak/>
        <w:t>información la puede solicitar al sujeto obligado denominado Universidad Tecnológica del Sur del Estado de México</w:t>
      </w:r>
      <w:r w:rsidRPr="009946A0">
        <w:rPr>
          <w:rFonts w:ascii="Palatino Linotype" w:eastAsia="Palatino Linotype" w:hAnsi="Palatino Linotype" w:cs="Palatino Linotype"/>
          <w:b/>
          <w:i/>
          <w:sz w:val="22"/>
          <w:szCs w:val="22"/>
        </w:rPr>
        <w:t>.”</w:t>
      </w:r>
    </w:p>
    <w:p w14:paraId="00E30ADA" w14:textId="77777777" w:rsidR="00CD7FA5" w:rsidRPr="009946A0" w:rsidRDefault="00CD7FA5">
      <w:pPr>
        <w:spacing w:line="360" w:lineRule="auto"/>
        <w:jc w:val="both"/>
        <w:rPr>
          <w:rFonts w:ascii="Palatino Linotype" w:eastAsia="Palatino Linotype" w:hAnsi="Palatino Linotype" w:cs="Palatino Linotype"/>
        </w:rPr>
      </w:pPr>
    </w:p>
    <w:p w14:paraId="212400D3"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De tal suerte que la petición de </w:t>
      </w:r>
      <w:r w:rsidRPr="009946A0">
        <w:rPr>
          <w:rFonts w:ascii="Palatino Linotype" w:eastAsia="Palatino Linotype" w:hAnsi="Palatino Linotype" w:cs="Palatino Linotype"/>
          <w:b/>
        </w:rPr>
        <w:t>la parte Recurrente</w:t>
      </w:r>
      <w:r w:rsidRPr="009946A0">
        <w:rPr>
          <w:rFonts w:ascii="Palatino Linotype" w:eastAsia="Palatino Linotype" w:hAnsi="Palatino Linotype" w:cs="Palatino Linotype"/>
        </w:rPr>
        <w:t xml:space="preserve"> en este apartado versa respecto de un documento en el que conste el dinero descontado a sus agremiados, así como el nombre de estos.</w:t>
      </w:r>
    </w:p>
    <w:p w14:paraId="7D4057E5" w14:textId="77777777" w:rsidR="00CD7FA5" w:rsidRPr="009946A0" w:rsidRDefault="00CD7FA5">
      <w:pPr>
        <w:spacing w:line="360" w:lineRule="auto"/>
        <w:jc w:val="both"/>
        <w:rPr>
          <w:rFonts w:ascii="Palatino Linotype" w:eastAsia="Palatino Linotype" w:hAnsi="Palatino Linotype" w:cs="Palatino Linotype"/>
        </w:rPr>
      </w:pPr>
    </w:p>
    <w:p w14:paraId="2878EF35" w14:textId="77777777" w:rsidR="00CD7FA5" w:rsidRPr="009946A0" w:rsidRDefault="000B0389" w:rsidP="008F197F">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Por lo que para iniciar este análisis, debemos observar</w:t>
      </w:r>
      <w:r w:rsidR="008F197F" w:rsidRPr="009946A0">
        <w:rPr>
          <w:rFonts w:ascii="Palatino Linotype" w:eastAsia="Palatino Linotype" w:hAnsi="Palatino Linotype" w:cs="Palatino Linotype"/>
        </w:rPr>
        <w:t xml:space="preserve"> de nueva cuenta </w:t>
      </w:r>
      <w:r w:rsidRPr="009946A0">
        <w:rPr>
          <w:rFonts w:ascii="Palatino Linotype" w:eastAsia="Palatino Linotype" w:hAnsi="Palatino Linotype" w:cs="Palatino Linotype"/>
        </w:rPr>
        <w:t xml:space="preserve"> lo previsto por los Estatutos de la Asociación de Servidores Públicos Académicos y Administrativos de la Universidad Tecnológica del Sur del Estado de México que contemplan lo siguiente por cuanto</w:t>
      </w:r>
      <w:r w:rsidR="008F197F" w:rsidRPr="009946A0">
        <w:rPr>
          <w:rFonts w:ascii="Palatino Linotype" w:eastAsia="Palatino Linotype" w:hAnsi="Palatino Linotype" w:cs="Palatino Linotype"/>
        </w:rPr>
        <w:t xml:space="preserve"> hace a las atribuciones de la Secretaría de Finanzas y Subsecretaría de Finanzas: </w:t>
      </w:r>
      <w:r w:rsidRPr="009946A0">
        <w:rPr>
          <w:rFonts w:ascii="Palatino Linotype" w:eastAsia="Palatino Linotype" w:hAnsi="Palatino Linotype" w:cs="Palatino Linotype"/>
        </w:rPr>
        <w:t xml:space="preserve"> </w:t>
      </w:r>
    </w:p>
    <w:p w14:paraId="427D7BA0" w14:textId="77777777" w:rsidR="008F197F" w:rsidRPr="009946A0" w:rsidRDefault="008F197F" w:rsidP="008F197F">
      <w:pPr>
        <w:spacing w:line="360" w:lineRule="auto"/>
        <w:jc w:val="both"/>
        <w:rPr>
          <w:rFonts w:ascii="Palatino Linotype" w:eastAsia="Palatino Linotype" w:hAnsi="Palatino Linotype" w:cs="Palatino Linotype"/>
          <w:color w:val="000000"/>
        </w:rPr>
      </w:pPr>
      <w:r w:rsidRPr="009946A0">
        <w:rPr>
          <w:rFonts w:ascii="Palatino Linotype" w:eastAsia="Palatino Linotype" w:hAnsi="Palatino Linotype" w:cs="Palatino Linotype"/>
          <w:noProof/>
          <w:color w:val="000000"/>
        </w:rPr>
        <w:lastRenderedPageBreak/>
        <w:drawing>
          <wp:inline distT="0" distB="0" distL="0" distR="0" wp14:anchorId="7D684844" wp14:editId="24A946A0">
            <wp:extent cx="5581015" cy="4655185"/>
            <wp:effectExtent l="19050" t="19050" r="19685"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015" cy="4655185"/>
                    </a:xfrm>
                    <a:prstGeom prst="rect">
                      <a:avLst/>
                    </a:prstGeom>
                    <a:ln>
                      <a:solidFill>
                        <a:schemeClr val="tx1"/>
                      </a:solidFill>
                    </a:ln>
                  </pic:spPr>
                </pic:pic>
              </a:graphicData>
            </a:graphic>
          </wp:inline>
        </w:drawing>
      </w:r>
    </w:p>
    <w:p w14:paraId="62FC8BE1" w14:textId="77777777" w:rsidR="008F197F" w:rsidRPr="009946A0" w:rsidRDefault="008F197F" w:rsidP="008F197F">
      <w:pPr>
        <w:spacing w:line="360" w:lineRule="auto"/>
        <w:jc w:val="both"/>
        <w:rPr>
          <w:rFonts w:ascii="Palatino Linotype" w:eastAsia="Palatino Linotype" w:hAnsi="Palatino Linotype" w:cs="Palatino Linotype"/>
          <w:color w:val="000000"/>
        </w:rPr>
      </w:pPr>
      <w:r w:rsidRPr="009946A0">
        <w:rPr>
          <w:rFonts w:ascii="Palatino Linotype" w:eastAsia="Palatino Linotype" w:hAnsi="Palatino Linotype" w:cs="Palatino Linotype"/>
          <w:noProof/>
          <w:color w:val="000000"/>
        </w:rPr>
        <w:drawing>
          <wp:inline distT="0" distB="0" distL="0" distR="0" wp14:anchorId="0D072D96" wp14:editId="676C9594">
            <wp:extent cx="5581015" cy="1033780"/>
            <wp:effectExtent l="19050" t="19050" r="19685"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81015" cy="1033780"/>
                    </a:xfrm>
                    <a:prstGeom prst="rect">
                      <a:avLst/>
                    </a:prstGeom>
                    <a:ln>
                      <a:solidFill>
                        <a:schemeClr val="tx1"/>
                      </a:solidFill>
                    </a:ln>
                  </pic:spPr>
                </pic:pic>
              </a:graphicData>
            </a:graphic>
          </wp:inline>
        </w:drawing>
      </w:r>
    </w:p>
    <w:p w14:paraId="0D8F2004" w14:textId="77777777" w:rsidR="00CD7FA5" w:rsidRPr="009946A0" w:rsidRDefault="008F197F">
      <w:pPr>
        <w:tabs>
          <w:tab w:val="left" w:pos="4962"/>
        </w:tabs>
        <w:spacing w:line="360" w:lineRule="auto"/>
        <w:jc w:val="both"/>
        <w:rPr>
          <w:rFonts w:ascii="Palatino Linotype" w:eastAsia="Palatino Linotype" w:hAnsi="Palatino Linotype" w:cs="Palatino Linotype"/>
          <w:color w:val="000000"/>
        </w:rPr>
      </w:pPr>
      <w:r w:rsidRPr="009946A0">
        <w:rPr>
          <w:rFonts w:ascii="Palatino Linotype" w:eastAsia="Palatino Linotype" w:hAnsi="Palatino Linotype" w:cs="Palatino Linotype"/>
          <w:color w:val="000000"/>
        </w:rPr>
        <w:t xml:space="preserve">De tal suerte que con lo citado anteriormente, se abordan a las siguientes premisas: </w:t>
      </w:r>
    </w:p>
    <w:p w14:paraId="46CBF4CC" w14:textId="77777777" w:rsidR="008F197F" w:rsidRPr="009946A0" w:rsidRDefault="008F197F">
      <w:pPr>
        <w:tabs>
          <w:tab w:val="left" w:pos="4962"/>
        </w:tabs>
        <w:spacing w:line="360" w:lineRule="auto"/>
        <w:jc w:val="both"/>
        <w:rPr>
          <w:rFonts w:ascii="Palatino Linotype" w:eastAsia="Palatino Linotype" w:hAnsi="Palatino Linotype" w:cs="Palatino Linotype"/>
          <w:color w:val="000000"/>
        </w:rPr>
      </w:pPr>
    </w:p>
    <w:p w14:paraId="197B0A8E" w14:textId="77777777" w:rsidR="008F197F" w:rsidRPr="009946A0" w:rsidRDefault="008F197F" w:rsidP="008F197F">
      <w:pPr>
        <w:pStyle w:val="Prrafodelista"/>
        <w:numPr>
          <w:ilvl w:val="0"/>
          <w:numId w:val="6"/>
        </w:numPr>
        <w:tabs>
          <w:tab w:val="left" w:pos="4962"/>
        </w:tabs>
        <w:spacing w:line="360" w:lineRule="auto"/>
        <w:ind w:right="851"/>
        <w:jc w:val="both"/>
        <w:rPr>
          <w:rFonts w:ascii="Palatino Linotype" w:eastAsia="Palatino Linotype" w:hAnsi="Palatino Linotype" w:cs="Palatino Linotype"/>
          <w:color w:val="000000"/>
        </w:rPr>
      </w:pPr>
      <w:r w:rsidRPr="009946A0">
        <w:rPr>
          <w:rFonts w:ascii="Palatino Linotype" w:eastAsia="Palatino Linotype" w:hAnsi="Palatino Linotype" w:cs="Palatino Linotype"/>
          <w:color w:val="000000"/>
        </w:rPr>
        <w:lastRenderedPageBreak/>
        <w:t xml:space="preserve">La Secretaría de Finanzas de la Asociación cuenta con la facultad de manejar los fondos y cuentas, así como administrar los bienes de pertenencia a la misma, lleva un libro de ingresos y egresos, en los cuales registra la contabilidad de la Asociación. </w:t>
      </w:r>
    </w:p>
    <w:p w14:paraId="2050B843" w14:textId="77777777" w:rsidR="008F197F" w:rsidRPr="009946A0" w:rsidRDefault="008F197F" w:rsidP="008F197F">
      <w:pPr>
        <w:pStyle w:val="Prrafodelista"/>
        <w:numPr>
          <w:ilvl w:val="0"/>
          <w:numId w:val="6"/>
        </w:numPr>
        <w:tabs>
          <w:tab w:val="left" w:pos="4962"/>
        </w:tabs>
        <w:spacing w:line="360" w:lineRule="auto"/>
        <w:ind w:right="851"/>
        <w:jc w:val="both"/>
        <w:rPr>
          <w:rFonts w:ascii="Palatino Linotype" w:eastAsia="Palatino Linotype" w:hAnsi="Palatino Linotype" w:cs="Palatino Linotype"/>
          <w:color w:val="000000"/>
        </w:rPr>
      </w:pPr>
      <w:r w:rsidRPr="009946A0">
        <w:rPr>
          <w:rFonts w:ascii="Palatino Linotype" w:eastAsia="Palatino Linotype" w:hAnsi="Palatino Linotype" w:cs="Palatino Linotype"/>
          <w:color w:val="000000"/>
        </w:rPr>
        <w:t xml:space="preserve">Por su parte, la Subsecretaría de Finanzas, apoya a la Secretaría de Finanzas en el registro del libro de ingresos y egresos, donde se registra la contabilidad y las cuentas bancarias de la Asociación. </w:t>
      </w:r>
    </w:p>
    <w:p w14:paraId="53B9B18A" w14:textId="77777777" w:rsidR="008F197F" w:rsidRPr="009946A0" w:rsidRDefault="008F197F" w:rsidP="008F197F">
      <w:pPr>
        <w:tabs>
          <w:tab w:val="left" w:pos="4962"/>
        </w:tabs>
        <w:spacing w:line="360" w:lineRule="auto"/>
        <w:jc w:val="both"/>
        <w:rPr>
          <w:rFonts w:ascii="Palatino Linotype" w:eastAsia="Palatino Linotype" w:hAnsi="Palatino Linotype" w:cs="Palatino Linotype"/>
          <w:color w:val="000000"/>
        </w:rPr>
      </w:pPr>
    </w:p>
    <w:p w14:paraId="15DCD4C0" w14:textId="77777777" w:rsidR="001F6E2D" w:rsidRPr="009946A0" w:rsidRDefault="00A5678C" w:rsidP="00A5678C">
      <w:pPr>
        <w:tabs>
          <w:tab w:val="left" w:pos="4962"/>
        </w:tabs>
        <w:spacing w:line="360" w:lineRule="auto"/>
        <w:jc w:val="both"/>
        <w:rPr>
          <w:rFonts w:ascii="Palatino Linotype" w:hAnsi="Palatino Linotype"/>
          <w:lang w:val="es-ES"/>
        </w:rPr>
      </w:pPr>
      <w:r w:rsidRPr="009946A0">
        <w:rPr>
          <w:rFonts w:ascii="Palatino Linotype" w:eastAsia="Palatino Linotype" w:hAnsi="Palatino Linotype" w:cs="Palatino Linotype"/>
          <w:color w:val="000000"/>
        </w:rPr>
        <w:t>En este sentido se advierte que</w:t>
      </w:r>
      <w:r w:rsidR="008F197F" w:rsidRPr="009946A0">
        <w:rPr>
          <w:rFonts w:ascii="Palatino Linotype" w:eastAsia="Palatino Linotype" w:hAnsi="Palatino Linotype" w:cs="Palatino Linotype"/>
          <w:color w:val="000000"/>
        </w:rPr>
        <w:t xml:space="preserve">, la Asociación de Servidores Públicos Académicos y Administrativos de la Universidad Tecnológica del Sur del Estado de México recibe ingresos, los cuales registra en su libro de ingresos, </w:t>
      </w:r>
      <w:r w:rsidRPr="009946A0">
        <w:rPr>
          <w:rFonts w:ascii="Palatino Linotype" w:eastAsia="Palatino Linotype" w:hAnsi="Palatino Linotype" w:cs="Palatino Linotype"/>
          <w:color w:val="000000"/>
        </w:rPr>
        <w:t xml:space="preserve">no obstante lo anterior </w:t>
      </w:r>
      <w:r w:rsidR="001F6E2D" w:rsidRPr="009946A0">
        <w:rPr>
          <w:rFonts w:ascii="Palatino Linotype" w:eastAsia="Palatino Linotype" w:hAnsi="Palatino Linotype" w:cs="Palatino Linotype"/>
        </w:rPr>
        <w:t xml:space="preserve">resulta importante señalar que </w:t>
      </w:r>
      <w:r w:rsidR="001F6E2D" w:rsidRPr="009946A0">
        <w:rPr>
          <w:rFonts w:ascii="Palatino Linotype" w:hAnsi="Palatino Linotype"/>
          <w:lang w:val="es-ES"/>
        </w:rPr>
        <w:t>el siete de febrero de dos mil catorce, se publicó en el Diario Oficial de la Federación, el Decreto por el que se reforman y adicional diversas disposiciones de la Constitución Política de los Estados Unidos Mexicanos en materia de transparencia, en el cual se modificó el artículo 6° de nuestro texto constitucional, mismo que quedó de la siguiente manera:</w:t>
      </w:r>
    </w:p>
    <w:p w14:paraId="53DA8684" w14:textId="77777777" w:rsidR="001F6E2D" w:rsidRPr="009946A0" w:rsidRDefault="001F6E2D" w:rsidP="001F6E2D">
      <w:pPr>
        <w:spacing w:before="120" w:after="120"/>
        <w:ind w:left="567" w:right="1183"/>
        <w:jc w:val="both"/>
        <w:rPr>
          <w:rFonts w:ascii="Palatino Linotype" w:hAnsi="Palatino Linotype"/>
          <w:i/>
          <w:sz w:val="22"/>
          <w:szCs w:val="22"/>
        </w:rPr>
      </w:pPr>
      <w:r w:rsidRPr="009946A0">
        <w:rPr>
          <w:rFonts w:ascii="Palatino Linotype" w:hAnsi="Palatino Linotype"/>
          <w:b/>
          <w:bCs/>
          <w:i/>
          <w:sz w:val="22"/>
          <w:szCs w:val="22"/>
        </w:rPr>
        <w:t xml:space="preserve">“Artículo 6o. </w:t>
      </w:r>
      <w:r w:rsidRPr="009946A0">
        <w:rPr>
          <w:rFonts w:ascii="Palatino Linotype" w:hAnsi="Palatino Linotype"/>
          <w:i/>
          <w:sz w:val="22"/>
          <w:szCs w:val="22"/>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1675BB6" w14:textId="77777777" w:rsidR="001F6E2D" w:rsidRPr="009946A0" w:rsidRDefault="001F6E2D" w:rsidP="001F6E2D">
      <w:pPr>
        <w:spacing w:before="120" w:after="120"/>
        <w:ind w:left="567" w:right="1183"/>
        <w:jc w:val="both"/>
        <w:rPr>
          <w:rFonts w:ascii="Palatino Linotype" w:hAnsi="Palatino Linotype"/>
          <w:i/>
          <w:sz w:val="22"/>
          <w:szCs w:val="22"/>
        </w:rPr>
      </w:pPr>
      <w:r w:rsidRPr="009946A0">
        <w:rPr>
          <w:rFonts w:ascii="Palatino Linotype" w:hAnsi="Palatino Linotype"/>
          <w:i/>
          <w:sz w:val="22"/>
          <w:szCs w:val="22"/>
        </w:rPr>
        <w:t>…</w:t>
      </w:r>
    </w:p>
    <w:p w14:paraId="7535FBDA" w14:textId="77777777" w:rsidR="001F6E2D" w:rsidRPr="009946A0" w:rsidRDefault="001F6E2D" w:rsidP="001F6E2D">
      <w:pPr>
        <w:spacing w:before="120" w:after="120"/>
        <w:ind w:left="567" w:right="1183"/>
        <w:jc w:val="both"/>
        <w:rPr>
          <w:rFonts w:ascii="Palatino Linotype" w:hAnsi="Palatino Linotype"/>
          <w:i/>
          <w:sz w:val="22"/>
          <w:szCs w:val="22"/>
        </w:rPr>
      </w:pPr>
      <w:r w:rsidRPr="009946A0">
        <w:rPr>
          <w:rFonts w:ascii="Palatino Linotype" w:hAnsi="Palatino Linotype"/>
          <w:i/>
          <w:sz w:val="22"/>
          <w:szCs w:val="22"/>
        </w:rPr>
        <w:t>Para efectos de lo dispuesto en el presente artículo se observará lo siguiente:</w:t>
      </w:r>
    </w:p>
    <w:p w14:paraId="330BD6E1" w14:textId="77777777" w:rsidR="001F6E2D" w:rsidRPr="009946A0" w:rsidRDefault="001F6E2D" w:rsidP="001F6E2D">
      <w:pPr>
        <w:spacing w:before="120" w:after="120"/>
        <w:ind w:left="567" w:right="1183"/>
        <w:jc w:val="both"/>
        <w:rPr>
          <w:rFonts w:ascii="Palatino Linotype" w:hAnsi="Palatino Linotype"/>
          <w:i/>
          <w:sz w:val="22"/>
          <w:szCs w:val="22"/>
        </w:rPr>
      </w:pPr>
      <w:r w:rsidRPr="009946A0">
        <w:rPr>
          <w:rFonts w:ascii="Palatino Linotype" w:hAnsi="Palatino Linotype"/>
          <w:b/>
          <w:bCs/>
          <w:i/>
          <w:sz w:val="22"/>
          <w:szCs w:val="22"/>
        </w:rPr>
        <w:lastRenderedPageBreak/>
        <w:t xml:space="preserve">A. </w:t>
      </w:r>
      <w:r w:rsidRPr="009946A0">
        <w:rPr>
          <w:rFonts w:ascii="Palatino Linotype" w:hAnsi="Palatino Linotype"/>
          <w:i/>
          <w:sz w:val="22"/>
          <w:szCs w:val="22"/>
        </w:rPr>
        <w:t xml:space="preserve">Para el ejercicio del derecho de acceso a la información, la Federación y las entidades federativas, en el ámbito de sus respectivas competencias, se regirán por los siguientes principios y bases: </w:t>
      </w:r>
    </w:p>
    <w:p w14:paraId="683F3E57" w14:textId="77777777" w:rsidR="001F6E2D" w:rsidRPr="009946A0" w:rsidRDefault="001F6E2D" w:rsidP="001F6E2D">
      <w:pPr>
        <w:spacing w:before="120" w:after="120"/>
        <w:ind w:left="567" w:right="1183"/>
        <w:jc w:val="both"/>
        <w:rPr>
          <w:rFonts w:ascii="Palatino Linotype" w:hAnsi="Palatino Linotype"/>
          <w:bCs/>
          <w:i/>
          <w:sz w:val="22"/>
          <w:szCs w:val="22"/>
        </w:rPr>
      </w:pPr>
      <w:r w:rsidRPr="009946A0">
        <w:rPr>
          <w:rFonts w:ascii="Palatino Linotype" w:hAnsi="Palatino Linotype"/>
          <w:b/>
          <w:bCs/>
          <w:i/>
          <w:sz w:val="22"/>
          <w:szCs w:val="22"/>
        </w:rPr>
        <w:t>I.</w:t>
      </w:r>
      <w:r w:rsidRPr="009946A0">
        <w:rPr>
          <w:rFonts w:ascii="Palatino Linotype" w:hAnsi="Palatino Linotype"/>
          <w:bCs/>
          <w:i/>
          <w:sz w:val="22"/>
          <w:szCs w:val="22"/>
        </w:rPr>
        <w:t xml:space="preserve"> Toda la información en posesión de cualquier autoridad, entidad, órgano y organismo de los Poderes Ejecutivo, Legislativo y Judicial, órganos autónomos, partidos políticos, fideicomisos y fondos públicos, </w:t>
      </w:r>
      <w:r w:rsidRPr="009946A0">
        <w:rPr>
          <w:rFonts w:ascii="Palatino Linotype" w:hAnsi="Palatino Linotype"/>
          <w:b/>
          <w:bCs/>
          <w:i/>
          <w:sz w:val="22"/>
          <w:szCs w:val="22"/>
        </w:rPr>
        <w:t xml:space="preserve">así como de cualquier persona física, moral o </w:t>
      </w:r>
      <w:r w:rsidRPr="009946A0">
        <w:rPr>
          <w:rFonts w:ascii="Palatino Linotype" w:hAnsi="Palatino Linotype"/>
          <w:b/>
          <w:bCs/>
          <w:i/>
          <w:sz w:val="22"/>
          <w:szCs w:val="22"/>
          <w:u w:val="single"/>
        </w:rPr>
        <w:t>sindicato</w:t>
      </w:r>
      <w:r w:rsidRPr="009946A0">
        <w:rPr>
          <w:rFonts w:ascii="Palatino Linotype" w:hAnsi="Palatino Linotype"/>
          <w:b/>
          <w:bCs/>
          <w:i/>
          <w:sz w:val="22"/>
          <w:szCs w:val="22"/>
        </w:rPr>
        <w:t xml:space="preserve"> que reciba y ejerza recursos públicos o realice actos de autoridad</w:t>
      </w:r>
      <w:r w:rsidRPr="009946A0">
        <w:rPr>
          <w:rFonts w:ascii="Palatino Linotype" w:hAnsi="Palatino Linotype"/>
          <w:bCs/>
          <w:i/>
          <w:sz w:val="22"/>
          <w:szCs w:val="22"/>
        </w:rPr>
        <w:t xml:space="preserve">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5D47902E" w14:textId="77777777" w:rsidR="001F6E2D" w:rsidRPr="009946A0" w:rsidRDefault="001F6E2D" w:rsidP="001F6E2D">
      <w:pPr>
        <w:spacing w:before="240" w:after="240" w:line="360" w:lineRule="auto"/>
        <w:jc w:val="both"/>
        <w:rPr>
          <w:rFonts w:ascii="Palatino Linotype" w:eastAsia="Arial Unicode MS" w:hAnsi="Palatino Linotype" w:cs="Tahoma"/>
          <w:b/>
          <w:u w:val="single"/>
        </w:rPr>
      </w:pPr>
      <w:r w:rsidRPr="009946A0">
        <w:rPr>
          <w:rFonts w:ascii="Palatino Linotype" w:eastAsia="Arial Unicode MS" w:hAnsi="Palatino Linotype" w:cs="Tahoma"/>
        </w:rPr>
        <w:t xml:space="preserve">Como se advierte, un aspecto relevante de la referida reforma constitucional, consistió en la ampliación del catálogo de los sujetos obligados, contemplando en primer lugar a cualquier autoridad  de  los  tres  poderes  de  la  Unión  y  de  los  organismos  públicos autónomos, seguidos de los partidos políticos, los fideicomisos y los fondos públicos así como cualquier persona, física o moral y </w:t>
      </w:r>
      <w:r w:rsidRPr="009946A0">
        <w:rPr>
          <w:rFonts w:ascii="Palatino Linotype" w:eastAsia="Arial Unicode MS" w:hAnsi="Palatino Linotype" w:cs="Tahoma"/>
          <w:b/>
          <w:u w:val="single"/>
        </w:rPr>
        <w:t>sindicatos, que reciban y ejerzan recursos públicos.</w:t>
      </w:r>
    </w:p>
    <w:p w14:paraId="1D73293A" w14:textId="77777777" w:rsidR="001F6E2D" w:rsidRPr="009946A0" w:rsidRDefault="001F6E2D" w:rsidP="001F6E2D">
      <w:pPr>
        <w:spacing w:before="240" w:after="240" w:line="360" w:lineRule="auto"/>
        <w:jc w:val="both"/>
        <w:rPr>
          <w:rFonts w:ascii="Palatino Linotype" w:eastAsia="Arial Unicode MS" w:hAnsi="Palatino Linotype" w:cs="Tahoma"/>
        </w:rPr>
      </w:pPr>
      <w:r w:rsidRPr="009946A0">
        <w:rPr>
          <w:rFonts w:ascii="Palatino Linotype" w:eastAsia="Arial Unicode MS" w:hAnsi="Palatino Linotype" w:cs="Tahoma"/>
        </w:rPr>
        <w:t xml:space="preserve">En el mismo tenor, la Iniciativa con Proyecto de Decreto por el que se expide la Ley General de Transparencia y Acceso a la Información Pública, en la Exposición de Motivos, se precisó la ampliación de sujetos obligados a las Leyes de Transparencia, entre los que se encuentran los </w:t>
      </w:r>
      <w:r w:rsidRPr="009946A0">
        <w:rPr>
          <w:rFonts w:ascii="Palatino Linotype" w:eastAsia="Arial Unicode MS" w:hAnsi="Palatino Linotype" w:cs="Tahoma"/>
          <w:b/>
        </w:rPr>
        <w:t xml:space="preserve">sindicatos, </w:t>
      </w:r>
      <w:r w:rsidRPr="009946A0">
        <w:rPr>
          <w:rFonts w:ascii="Palatino Linotype" w:eastAsia="Arial Unicode MS" w:hAnsi="Palatino Linotype" w:cs="Tahoma"/>
        </w:rPr>
        <w:t xml:space="preserve"> como se desprende del artículo 23, mismo que dispone que son sujetos obligados a transparentar y permitir el acceso a su información, así como a proteger los datos personales que obren en su poder, </w:t>
      </w:r>
      <w:r w:rsidRPr="009946A0">
        <w:rPr>
          <w:rFonts w:ascii="Palatino Linotype" w:eastAsia="Arial Unicode MS" w:hAnsi="Palatino Linotype" w:cs="Tahoma"/>
        </w:rPr>
        <w:lastRenderedPageBreak/>
        <w:t>además de las instituciones públicas, cualquier persona física, moral o sindicato que reciba y ejerza recursos públicos o realice actos de autoridad en los ámbitos federal, estatal y municipal.</w:t>
      </w:r>
    </w:p>
    <w:p w14:paraId="66015ADA" w14:textId="77777777" w:rsidR="001F6E2D" w:rsidRPr="009946A0" w:rsidRDefault="001F6E2D" w:rsidP="001F6E2D">
      <w:pPr>
        <w:spacing w:line="360" w:lineRule="auto"/>
        <w:jc w:val="both"/>
        <w:rPr>
          <w:rFonts w:ascii="Palatino Linotype" w:hAnsi="Palatino Linotype"/>
          <w:bCs/>
        </w:rPr>
      </w:pPr>
      <w:r w:rsidRPr="009946A0">
        <w:rPr>
          <w:rFonts w:ascii="Palatino Linotype" w:hAnsi="Palatino Linotype"/>
          <w:bCs/>
        </w:rPr>
        <w:t xml:space="preserve">En congruencia con la Ley General antes citada, el artículo 3°, fracción XLI, de la </w:t>
      </w:r>
      <w:r w:rsidRPr="009946A0">
        <w:rPr>
          <w:rFonts w:ascii="Palatino Linotype" w:hAnsi="Palatino Linotype"/>
        </w:rPr>
        <w:t xml:space="preserve">Ley </w:t>
      </w:r>
      <w:r w:rsidRPr="009946A0">
        <w:rPr>
          <w:rFonts w:ascii="Palatino Linotype" w:hAnsi="Palatino Linotype"/>
          <w:bCs/>
        </w:rPr>
        <w:t>de Transparencia y Acceso a la Información Pública del Estado de México y Municipios, establece lo siguiente:</w:t>
      </w:r>
    </w:p>
    <w:p w14:paraId="5D0753A8" w14:textId="77777777" w:rsidR="001F6E2D" w:rsidRPr="009946A0" w:rsidRDefault="001F6E2D" w:rsidP="001F6E2D">
      <w:pPr>
        <w:ind w:left="851" w:right="1183"/>
        <w:jc w:val="both"/>
        <w:rPr>
          <w:rFonts w:ascii="Palatino Linotype" w:hAnsi="Palatino Linotype"/>
          <w:i/>
          <w:sz w:val="22"/>
          <w:szCs w:val="20"/>
          <w:lang w:val="es-ES"/>
        </w:rPr>
      </w:pPr>
      <w:r w:rsidRPr="009946A0">
        <w:rPr>
          <w:rFonts w:ascii="Palatino Linotype" w:hAnsi="Palatino Linotype"/>
          <w:b/>
          <w:i/>
          <w:sz w:val="22"/>
          <w:szCs w:val="20"/>
          <w:lang w:val="es-ES"/>
        </w:rPr>
        <w:t xml:space="preserve">“Artículo 3. </w:t>
      </w:r>
      <w:r w:rsidRPr="009946A0">
        <w:rPr>
          <w:rFonts w:ascii="Palatino Linotype" w:hAnsi="Palatino Linotype"/>
          <w:i/>
          <w:sz w:val="22"/>
          <w:szCs w:val="20"/>
          <w:lang w:val="es-ES"/>
        </w:rPr>
        <w:t>Para los efectos de la presente Ley se entenderá por:</w:t>
      </w:r>
    </w:p>
    <w:p w14:paraId="7D213489" w14:textId="77777777" w:rsidR="001F6E2D" w:rsidRPr="009946A0" w:rsidRDefault="001F6E2D" w:rsidP="001F6E2D">
      <w:pPr>
        <w:ind w:left="1134" w:right="1183"/>
        <w:jc w:val="both"/>
        <w:rPr>
          <w:rFonts w:ascii="Palatino Linotype" w:hAnsi="Palatino Linotype"/>
          <w:i/>
          <w:sz w:val="22"/>
          <w:szCs w:val="20"/>
          <w:lang w:val="es-ES"/>
        </w:rPr>
      </w:pPr>
      <w:r w:rsidRPr="009946A0">
        <w:rPr>
          <w:rFonts w:ascii="Palatino Linotype" w:hAnsi="Palatino Linotype"/>
          <w:i/>
          <w:sz w:val="22"/>
          <w:szCs w:val="20"/>
          <w:lang w:val="es-ES"/>
        </w:rPr>
        <w:t>…</w:t>
      </w:r>
    </w:p>
    <w:p w14:paraId="7DE96A2C" w14:textId="77777777" w:rsidR="001F6E2D" w:rsidRPr="009946A0" w:rsidRDefault="001F6E2D" w:rsidP="001F6E2D">
      <w:pPr>
        <w:ind w:left="1134" w:right="1183"/>
        <w:jc w:val="both"/>
        <w:rPr>
          <w:rFonts w:ascii="Palatino Linotype" w:hAnsi="Palatino Linotype"/>
          <w:i/>
          <w:sz w:val="22"/>
          <w:szCs w:val="20"/>
          <w:lang w:val="es-ES"/>
        </w:rPr>
      </w:pPr>
      <w:r w:rsidRPr="009946A0">
        <w:rPr>
          <w:rFonts w:ascii="Palatino Linotype" w:hAnsi="Palatino Linotype"/>
          <w:b/>
          <w:i/>
          <w:sz w:val="22"/>
          <w:szCs w:val="20"/>
          <w:lang w:val="es-ES"/>
        </w:rPr>
        <w:t>XLI.</w:t>
      </w:r>
      <w:r w:rsidRPr="009946A0">
        <w:rPr>
          <w:rFonts w:ascii="Palatino Linotype" w:hAnsi="Palatino Linotype"/>
          <w:i/>
          <w:sz w:val="22"/>
          <w:szCs w:val="20"/>
          <w:lang w:val="es-ES"/>
        </w:rPr>
        <w:t xml:space="preserve"> </w:t>
      </w:r>
      <w:r w:rsidRPr="009946A0">
        <w:rPr>
          <w:rFonts w:ascii="Palatino Linotype" w:hAnsi="Palatino Linotype"/>
          <w:b/>
          <w:i/>
          <w:sz w:val="22"/>
          <w:szCs w:val="20"/>
          <w:lang w:val="es-ES"/>
        </w:rPr>
        <w:t>Sujetos obligados:</w:t>
      </w:r>
      <w:r w:rsidRPr="009946A0">
        <w:rPr>
          <w:rFonts w:ascii="Palatino Linotype" w:hAnsi="Palatino Linotype"/>
          <w:i/>
          <w:sz w:val="22"/>
          <w:szCs w:val="20"/>
          <w:lang w:val="es-ES"/>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w:t>
      </w:r>
      <w:r w:rsidRPr="009946A0">
        <w:rPr>
          <w:rFonts w:ascii="Palatino Linotype" w:hAnsi="Palatino Linotype"/>
          <w:b/>
          <w:i/>
          <w:sz w:val="22"/>
          <w:szCs w:val="20"/>
          <w:lang w:val="es-ES"/>
        </w:rPr>
        <w:t xml:space="preserve">cualquier persona física, jurídico colectiva o </w:t>
      </w:r>
      <w:r w:rsidRPr="009946A0">
        <w:rPr>
          <w:rFonts w:ascii="Palatino Linotype" w:hAnsi="Palatino Linotype"/>
          <w:b/>
          <w:i/>
          <w:sz w:val="22"/>
          <w:szCs w:val="20"/>
          <w:u w:val="single"/>
          <w:lang w:val="es-ES"/>
        </w:rPr>
        <w:t>sindicato que reciba y ejerza recursos públicos o realice actos de autoridad</w:t>
      </w:r>
      <w:r w:rsidRPr="009946A0">
        <w:rPr>
          <w:rFonts w:ascii="Palatino Linotype" w:hAnsi="Palatino Linotype"/>
          <w:b/>
          <w:i/>
          <w:sz w:val="22"/>
          <w:szCs w:val="20"/>
          <w:lang w:val="es-ES"/>
        </w:rPr>
        <w:t xml:space="preserve"> en el ámbito estatal y municipal, que deba cumplir con las obligaciones previstas en la presente Ley; “</w:t>
      </w:r>
    </w:p>
    <w:p w14:paraId="7E9B044E" w14:textId="77777777" w:rsidR="001F6E2D" w:rsidRPr="009946A0" w:rsidRDefault="001F6E2D" w:rsidP="001F6E2D">
      <w:pPr>
        <w:spacing w:before="240" w:after="240" w:line="360" w:lineRule="auto"/>
        <w:jc w:val="both"/>
        <w:rPr>
          <w:rFonts w:ascii="Palatino Linotype" w:hAnsi="Palatino Linotype"/>
          <w:lang w:val="es-ES"/>
        </w:rPr>
      </w:pPr>
      <w:r w:rsidRPr="009946A0">
        <w:rPr>
          <w:rFonts w:ascii="Palatino Linotype" w:hAnsi="Palatino Linotype"/>
          <w:bCs/>
        </w:rPr>
        <w:t xml:space="preserve">De las disposiciones previamente referidas, se desprende que los Sujetos Obligados de las Leyes de Transparencia, son </w:t>
      </w:r>
      <w:r w:rsidRPr="009946A0">
        <w:rPr>
          <w:rFonts w:ascii="Palatino Linotype" w:hAnsi="Palatino Linotype"/>
          <w:lang w:val="es-ES"/>
        </w:rPr>
        <w:t xml:space="preserve">instituciones públicas, partidos políticos, fideicomisos y fondos públicos, o bien cualquier persona física, moral o </w:t>
      </w:r>
      <w:r w:rsidRPr="009946A0">
        <w:rPr>
          <w:rFonts w:ascii="Palatino Linotype" w:hAnsi="Palatino Linotype"/>
          <w:b/>
          <w:u w:val="single"/>
          <w:lang w:val="es-ES"/>
        </w:rPr>
        <w:t>sindicato</w:t>
      </w:r>
      <w:r w:rsidRPr="009946A0">
        <w:rPr>
          <w:rFonts w:ascii="Palatino Linotype" w:hAnsi="Palatino Linotype"/>
          <w:b/>
          <w:lang w:val="es-ES"/>
        </w:rPr>
        <w:t xml:space="preserve"> </w:t>
      </w:r>
      <w:r w:rsidRPr="009946A0">
        <w:rPr>
          <w:rFonts w:ascii="Palatino Linotype" w:hAnsi="Palatino Linotype"/>
          <w:lang w:val="es-ES"/>
        </w:rPr>
        <w:t>que reciba y ejerza recursos públicos o realice actos de autoridad en los ámbitos federal, estatal y municipal.</w:t>
      </w:r>
    </w:p>
    <w:p w14:paraId="1C011AF3" w14:textId="77777777" w:rsidR="001F6E2D" w:rsidRPr="009946A0" w:rsidRDefault="001F6E2D" w:rsidP="001F6E2D">
      <w:pPr>
        <w:spacing w:before="240" w:after="240" w:line="360" w:lineRule="auto"/>
        <w:jc w:val="both"/>
        <w:rPr>
          <w:rFonts w:ascii="Palatino Linotype" w:eastAsia="Arial Unicode MS" w:hAnsi="Palatino Linotype" w:cs="Tahoma"/>
        </w:rPr>
      </w:pPr>
      <w:r w:rsidRPr="009946A0">
        <w:rPr>
          <w:rFonts w:ascii="Palatino Linotype" w:hAnsi="Palatino Linotype"/>
          <w:lang w:val="es-ES"/>
        </w:rPr>
        <w:t xml:space="preserve">En otras palabras, </w:t>
      </w:r>
      <w:r w:rsidRPr="009946A0">
        <w:rPr>
          <w:rFonts w:ascii="Palatino Linotype" w:hAnsi="Palatino Linotype"/>
        </w:rPr>
        <w:t xml:space="preserve">los sindicatos, </w:t>
      </w:r>
      <w:r w:rsidRPr="009946A0">
        <w:rPr>
          <w:rFonts w:ascii="Palatino Linotype" w:hAnsi="Palatino Linotype"/>
          <w:i/>
        </w:rPr>
        <w:t>per se</w:t>
      </w:r>
      <w:r w:rsidRPr="009946A0">
        <w:rPr>
          <w:rFonts w:ascii="Palatino Linotype" w:hAnsi="Palatino Linotype"/>
        </w:rPr>
        <w:t xml:space="preserve">, no desempeñan actividades en alguno de los tres órdenes de gobierno, por lo que, </w:t>
      </w:r>
      <w:r w:rsidRPr="009946A0">
        <w:rPr>
          <w:rFonts w:ascii="Palatino Linotype" w:hAnsi="Palatino Linotype"/>
          <w:b/>
        </w:rPr>
        <w:t xml:space="preserve">no pueden, por definición realizar actos </w:t>
      </w:r>
      <w:r w:rsidRPr="009946A0">
        <w:rPr>
          <w:rFonts w:ascii="Palatino Linotype" w:hAnsi="Palatino Linotype"/>
          <w:b/>
        </w:rPr>
        <w:lastRenderedPageBreak/>
        <w:t>que puedan reputarse como públicos y oficiales</w:t>
      </w:r>
      <w:r w:rsidRPr="009946A0">
        <w:rPr>
          <w:rFonts w:ascii="Palatino Linotype" w:hAnsi="Palatino Linotype"/>
        </w:rPr>
        <w:t xml:space="preserve">, al guardar la característica de ser privados; sin embargo, en el caso de que dichos actos hayan sido realizados o bien, la actividad haya sido cubierta </w:t>
      </w:r>
      <w:r w:rsidRPr="009946A0">
        <w:rPr>
          <w:rFonts w:ascii="Palatino Linotype" w:hAnsi="Palatino Linotype"/>
          <w:b/>
        </w:rPr>
        <w:t xml:space="preserve">con recursos públicos, generan una responsabilidad de rendición de cuentas y por lo tanto, el acto debe ser considerado de escrutinio público, al involucrar ejercicio de recursos públicos, situación que sí es de interés público y general, </w:t>
      </w:r>
      <w:r w:rsidRPr="009946A0">
        <w:rPr>
          <w:rFonts w:ascii="Palatino Linotype" w:hAnsi="Palatino Linotype"/>
          <w:lang w:val="es-ES"/>
        </w:rPr>
        <w:t>con   las excepciones que la propia Constitución y las leyes de la materia señalen.</w:t>
      </w:r>
    </w:p>
    <w:p w14:paraId="7173A46E" w14:textId="77777777" w:rsidR="001F6E2D" w:rsidRPr="009946A0" w:rsidRDefault="001F6E2D" w:rsidP="001F6E2D">
      <w:pPr>
        <w:spacing w:before="240" w:after="240" w:line="360" w:lineRule="auto"/>
        <w:jc w:val="both"/>
        <w:rPr>
          <w:rFonts w:ascii="Palatino Linotype" w:eastAsia="Palatino Linotype" w:hAnsi="Palatino Linotype" w:cs="Palatino Linotype"/>
        </w:rPr>
      </w:pPr>
      <w:r w:rsidRPr="009946A0">
        <w:rPr>
          <w:rFonts w:ascii="Palatino Linotype" w:hAnsi="Palatino Linotype"/>
          <w:bCs/>
        </w:rPr>
        <w:t xml:space="preserve">Lo anterior se estima así con base en </w:t>
      </w:r>
      <w:r w:rsidRPr="009946A0">
        <w:rPr>
          <w:rFonts w:ascii="Palatino Linotype" w:eastAsia="Arial Unicode MS" w:hAnsi="Palatino Linotype" w:cs="Tahoma"/>
        </w:rPr>
        <w:t xml:space="preserve">los artículos 4, </w:t>
      </w:r>
      <w:r w:rsidRPr="009946A0">
        <w:rPr>
          <w:rFonts w:ascii="Palatino Linotype" w:eastAsia="Palatino Linotype" w:hAnsi="Palatino Linotype" w:cs="Palatino Linotype"/>
        </w:rPr>
        <w:t xml:space="preserve">párrafo segundo de la </w:t>
      </w:r>
      <w:r w:rsidRPr="009946A0">
        <w:rPr>
          <w:rFonts w:ascii="Palatino Linotype" w:hAnsi="Palatino Linotype" w:cs="Arial"/>
          <w:bCs/>
          <w:lang w:eastAsia="es-ES"/>
        </w:rPr>
        <w:t>Ley General de Transparencia y Acceso a la Información Pública</w:t>
      </w:r>
      <w:r w:rsidRPr="009946A0">
        <w:rPr>
          <w:rFonts w:ascii="Palatino Linotype" w:eastAsia="Palatino Linotype" w:hAnsi="Palatino Linotype" w:cs="Palatino Linotype"/>
        </w:rPr>
        <w:t xml:space="preserve"> y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7C780D16" w14:textId="77777777" w:rsidR="001F6E2D" w:rsidRPr="009946A0" w:rsidRDefault="001F6E2D" w:rsidP="001F6E2D">
      <w:pPr>
        <w:spacing w:before="240" w:after="240" w:line="360" w:lineRule="auto"/>
        <w:jc w:val="both"/>
        <w:rPr>
          <w:rFonts w:ascii="Palatino Linotype" w:hAnsi="Palatino Linotype"/>
          <w:bCs/>
        </w:rPr>
      </w:pPr>
      <w:r w:rsidRPr="009946A0">
        <w:rPr>
          <w:rFonts w:ascii="Palatino Linotype" w:eastAsia="Arial Unicode MS" w:hAnsi="Palatino Linotype" w:cs="Tahoma"/>
        </w:rPr>
        <w:lastRenderedPageBreak/>
        <w:t xml:space="preserve">En el mismo sentido, </w:t>
      </w:r>
      <w:r w:rsidRPr="009946A0">
        <w:rPr>
          <w:rFonts w:ascii="Palatino Linotype" w:hAnsi="Palatino Linotype"/>
          <w:bCs/>
        </w:rPr>
        <w:t>Islas, Jorge (2016), en la “Ley General de Transparencia y Acceso a la Información Pública Comentada” (p. 107 y 108), refirió que la nueva ley estableció dos tipos de entes sujetos a las Leyes de Transparencia, en los cuales impera el espíritu de que por el hecho de recibir o ejercer recursos públicos tienen la obligación de hacer dicho ejercicio una práctica transparente, cada uno de estos con ciertas particularidades, a saber:</w:t>
      </w:r>
    </w:p>
    <w:p w14:paraId="249B1262" w14:textId="77777777" w:rsidR="001F6E2D" w:rsidRPr="009946A0" w:rsidRDefault="001F6E2D" w:rsidP="001F6E2D">
      <w:pPr>
        <w:numPr>
          <w:ilvl w:val="0"/>
          <w:numId w:val="7"/>
        </w:numPr>
        <w:spacing w:line="360" w:lineRule="auto"/>
        <w:ind w:left="284" w:firstLine="0"/>
        <w:jc w:val="both"/>
        <w:rPr>
          <w:rFonts w:ascii="Palatino Linotype" w:hAnsi="Palatino Linotype"/>
          <w:b/>
          <w:bCs/>
        </w:rPr>
      </w:pPr>
      <w:r w:rsidRPr="009946A0">
        <w:rPr>
          <w:rFonts w:ascii="Palatino Linotype" w:hAnsi="Palatino Linotype"/>
          <w:bCs/>
        </w:rPr>
        <w:t xml:space="preserve">Los </w:t>
      </w:r>
      <w:r w:rsidRPr="009946A0">
        <w:rPr>
          <w:rFonts w:ascii="Palatino Linotype" w:hAnsi="Palatino Linotype"/>
          <w:b/>
          <w:bCs/>
        </w:rPr>
        <w:t xml:space="preserve">Sujetos Obligados: </w:t>
      </w:r>
      <w:r w:rsidRPr="009946A0">
        <w:rPr>
          <w:rFonts w:ascii="Palatino Linotype" w:hAnsi="Palatino Linotype"/>
          <w:bCs/>
        </w:rPr>
        <w:t>Son los que tienen de manera imperativa el ejercicio de la transparencia, como las instituciones públicas de los tres niveles de gobierno, Federal, estatal y municipal; por lo que tienen que generar toda una estructura de las Unidades de Transparencia establecidas en la normatividad aplicable.</w:t>
      </w:r>
    </w:p>
    <w:p w14:paraId="6C1D0A26" w14:textId="77777777" w:rsidR="001F6E2D" w:rsidRPr="009946A0" w:rsidRDefault="001F6E2D" w:rsidP="001F6E2D">
      <w:pPr>
        <w:numPr>
          <w:ilvl w:val="0"/>
          <w:numId w:val="7"/>
        </w:numPr>
        <w:spacing w:line="360" w:lineRule="auto"/>
        <w:ind w:left="284" w:firstLine="0"/>
        <w:jc w:val="both"/>
        <w:rPr>
          <w:rFonts w:ascii="Palatino Linotype" w:hAnsi="Palatino Linotype"/>
          <w:b/>
          <w:bCs/>
        </w:rPr>
      </w:pPr>
      <w:r w:rsidRPr="009946A0">
        <w:rPr>
          <w:rFonts w:ascii="Palatino Linotype" w:hAnsi="Palatino Linotype"/>
          <w:bCs/>
        </w:rPr>
        <w:t>Los</w:t>
      </w:r>
      <w:r w:rsidRPr="009946A0">
        <w:rPr>
          <w:rFonts w:ascii="Palatino Linotype" w:hAnsi="Palatino Linotype"/>
          <w:b/>
          <w:bCs/>
        </w:rPr>
        <w:t xml:space="preserve"> Sujetos Regulados: </w:t>
      </w:r>
      <w:r w:rsidRPr="009946A0">
        <w:rPr>
          <w:rFonts w:ascii="Palatino Linotype" w:hAnsi="Palatino Linotype"/>
          <w:bCs/>
        </w:rPr>
        <w:t xml:space="preserve">Son aquellos que </w:t>
      </w:r>
      <w:r w:rsidRPr="009946A0">
        <w:rPr>
          <w:rFonts w:ascii="Palatino Linotype" w:hAnsi="Palatino Linotype"/>
          <w:b/>
          <w:bCs/>
        </w:rPr>
        <w:t>deben permitir el acceso</w:t>
      </w:r>
      <w:r w:rsidRPr="009946A0">
        <w:rPr>
          <w:rFonts w:ascii="Palatino Linotype" w:hAnsi="Palatino Linotype"/>
          <w:bCs/>
        </w:rPr>
        <w:t xml:space="preserve"> </w:t>
      </w:r>
      <w:r w:rsidRPr="009946A0">
        <w:rPr>
          <w:rFonts w:ascii="Palatino Linotype" w:hAnsi="Palatino Linotype"/>
          <w:b/>
          <w:bCs/>
          <w:u w:val="single"/>
        </w:rPr>
        <w:t>a parte de su información</w:t>
      </w:r>
      <w:r w:rsidRPr="009946A0">
        <w:rPr>
          <w:rFonts w:ascii="Palatino Linotype" w:hAnsi="Palatino Linotype"/>
          <w:bCs/>
        </w:rPr>
        <w:t xml:space="preserve">; esto es, que su obligación implica permitir el acceso a la documentación que generen y </w:t>
      </w:r>
      <w:r w:rsidRPr="009946A0">
        <w:rPr>
          <w:rFonts w:ascii="Palatino Linotype" w:hAnsi="Palatino Linotype"/>
          <w:b/>
          <w:bCs/>
        </w:rPr>
        <w:t>que tenga el carácter de ser pública</w:t>
      </w:r>
      <w:r w:rsidRPr="009946A0">
        <w:rPr>
          <w:rFonts w:ascii="Palatino Linotype" w:hAnsi="Palatino Linotype"/>
          <w:bCs/>
        </w:rPr>
        <w:t xml:space="preserve">, entre los que destacan los </w:t>
      </w:r>
      <w:r w:rsidRPr="009946A0">
        <w:rPr>
          <w:rFonts w:ascii="Palatino Linotype" w:hAnsi="Palatino Linotype"/>
          <w:b/>
          <w:bCs/>
        </w:rPr>
        <w:t>sindicatos,</w:t>
      </w:r>
      <w:r w:rsidRPr="009946A0">
        <w:rPr>
          <w:rFonts w:ascii="Palatino Linotype" w:hAnsi="Palatino Linotype"/>
          <w:bCs/>
        </w:rPr>
        <w:t xml:space="preserve"> los partidos políticos e incluso las personas físicas y jurídico colectivas.</w:t>
      </w:r>
    </w:p>
    <w:p w14:paraId="311B37C3" w14:textId="77777777" w:rsidR="001F6E2D" w:rsidRPr="009946A0" w:rsidRDefault="001F6E2D" w:rsidP="001F6E2D">
      <w:pPr>
        <w:spacing w:before="240" w:after="240" w:line="360" w:lineRule="auto"/>
        <w:jc w:val="both"/>
        <w:rPr>
          <w:rFonts w:ascii="Palatino Linotype" w:hAnsi="Palatino Linotype"/>
          <w:bCs/>
        </w:rPr>
      </w:pPr>
      <w:r w:rsidRPr="009946A0">
        <w:rPr>
          <w:rFonts w:ascii="Palatino Linotype" w:hAnsi="Palatino Linotype"/>
          <w:bCs/>
        </w:rPr>
        <w:t xml:space="preserve">Conforme a lo anterior, se colige que los Sindicatos, al ser </w:t>
      </w:r>
      <w:r w:rsidRPr="009946A0">
        <w:rPr>
          <w:rFonts w:ascii="Palatino Linotype" w:hAnsi="Palatino Linotype"/>
          <w:b/>
          <w:bCs/>
        </w:rPr>
        <w:t>Sujetos Regulados</w:t>
      </w:r>
      <w:r w:rsidRPr="009946A0">
        <w:rPr>
          <w:rFonts w:ascii="Palatino Linotype" w:hAnsi="Palatino Linotype"/>
          <w:bCs/>
        </w:rPr>
        <w:t xml:space="preserve"> de las Leyes de Transparencia, son Sujetos Obligados </w:t>
      </w:r>
      <w:r w:rsidRPr="009946A0">
        <w:rPr>
          <w:rFonts w:ascii="Palatino Linotype" w:hAnsi="Palatino Linotype"/>
          <w:b/>
          <w:bCs/>
          <w:u w:val="single"/>
        </w:rPr>
        <w:t>especiales</w:t>
      </w:r>
      <w:r w:rsidRPr="009946A0">
        <w:rPr>
          <w:rFonts w:ascii="Palatino Linotype" w:hAnsi="Palatino Linotype"/>
          <w:bCs/>
        </w:rPr>
        <w:t xml:space="preserve"> que únicamente se encuentran constreñidos a </w:t>
      </w:r>
      <w:r w:rsidRPr="009946A0">
        <w:rPr>
          <w:rFonts w:ascii="Palatino Linotype" w:hAnsi="Palatino Linotype"/>
          <w:b/>
          <w:bCs/>
        </w:rPr>
        <w:t xml:space="preserve">transparentar la información que tenga el carácter de </w:t>
      </w:r>
      <w:r w:rsidRPr="009946A0">
        <w:rPr>
          <w:rFonts w:ascii="Palatino Linotype" w:hAnsi="Palatino Linotype"/>
          <w:b/>
          <w:bCs/>
        </w:rPr>
        <w:lastRenderedPageBreak/>
        <w:t>pública</w:t>
      </w:r>
      <w:r w:rsidRPr="009946A0">
        <w:rPr>
          <w:rFonts w:ascii="Palatino Linotype" w:hAnsi="Palatino Linotype"/>
          <w:bCs/>
        </w:rPr>
        <w:t xml:space="preserve">; es decir, que sea de escrutinio público, como puede ser, aquella que </w:t>
      </w:r>
      <w:r w:rsidRPr="009946A0">
        <w:rPr>
          <w:rFonts w:ascii="Palatino Linotype" w:hAnsi="Palatino Linotype"/>
          <w:b/>
          <w:bCs/>
        </w:rPr>
        <w:t>dé cuenta del ejercicio de recursos públicos o la realización de actos de autoridad.</w:t>
      </w:r>
    </w:p>
    <w:p w14:paraId="7C36F34D" w14:textId="77777777" w:rsidR="001F6E2D" w:rsidRPr="009946A0" w:rsidRDefault="001F6E2D" w:rsidP="001F6E2D">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En tal contexto, se puede concluir que los documentos que den cuenta de la recepción y ejercicio de recursos públicos o bien de la realización de actos de autoridad, en posesión de los sindicatos, es información pública; en razón de ello, la información que tenga la Asociación de Servidores Públicos Académicos y Administrativos de la Universidad Tecnológica del Sur del Estado de México, que contengan esta característica es materia de las Leyes de Transparencia.</w:t>
      </w:r>
    </w:p>
    <w:p w14:paraId="6320CB67" w14:textId="77777777" w:rsidR="008F197F" w:rsidRPr="009946A0" w:rsidRDefault="001F6E2D" w:rsidP="008F197F">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 xml:space="preserve">Correlativo a lo anterior, como </w:t>
      </w:r>
      <w:r w:rsidR="008F197F" w:rsidRPr="009946A0">
        <w:rPr>
          <w:rFonts w:ascii="Palatino Linotype" w:eastAsia="Palatino Linotype" w:hAnsi="Palatino Linotype" w:cs="Palatino Linotype"/>
        </w:rPr>
        <w:t>se  ha  abordado,  la información respecto a los sindicatos a la cual se puede acceder, es la relativa a la rendición de cuentas respecto del ejercicio de recursos públicos, así como la derivada de actos de autoridad, por  lo  que  la información que escape de ese ámbito podría incidir negativamente en otros derechos  fundamentales  como  es  el  de  libertad  sindical  consagrada  en  la Constitución mexicana en el artículo 123 apartado A, fracción XVI y apartado B, fracción X; reconocida igualmente en convenios de derechos humanos y la Convención  Americana  de  Derechos  Humanos  -artículo  16  sobre  la  libertad de  asociación-  y la  Declaración  Universal  de  los  Derechos Humanos  -artículo 23  sobre  el  derecho  a  la  sindicalización-,  a  lo  que  agregamos  que  México tiene ratificado el Convenio sobre la Libertad Sindical y la Protección del Derecho de Sindicación, Convenio 87 de la Organización Internacional del Trabajo.</w:t>
      </w:r>
    </w:p>
    <w:p w14:paraId="7C282720" w14:textId="77777777" w:rsidR="008F197F" w:rsidRPr="009946A0" w:rsidRDefault="008F197F" w:rsidP="008F197F">
      <w:pPr>
        <w:spacing w:before="240" w:after="240"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lastRenderedPageBreak/>
        <w:t>En este orden de ideas aquella información que obre en poder de la Organización Sindical, que provenga de recursos privados y se refiera a la vida interna de dicho Sindicato, no está sujeta al escrutinio público en términos de la Ley de Transparencia, al no existir interés público de acceder a la misma, ya que no tiene una afectación fuera de sus agremiados.</w:t>
      </w:r>
    </w:p>
    <w:p w14:paraId="2B71E85E" w14:textId="77777777" w:rsidR="008F197F" w:rsidRPr="009946A0" w:rsidRDefault="008F197F" w:rsidP="008F197F">
      <w:pPr>
        <w:spacing w:before="240" w:after="240" w:line="360" w:lineRule="auto"/>
        <w:jc w:val="both"/>
        <w:rPr>
          <w:rFonts w:ascii="Palatino Linotype" w:hAnsi="Palatino Linotype"/>
          <w:bCs/>
        </w:rPr>
      </w:pPr>
      <w:r w:rsidRPr="009946A0">
        <w:rPr>
          <w:rFonts w:ascii="Palatino Linotype" w:hAnsi="Palatino Linotype"/>
        </w:rPr>
        <w:t>Lo anterior, encuentra sustento en el</w:t>
      </w:r>
      <w:r w:rsidRPr="009946A0">
        <w:rPr>
          <w:rFonts w:ascii="Palatino Linotype" w:eastAsia="Palatino Linotype" w:hAnsi="Palatino Linotype" w:cs="Palatino Linotype"/>
        </w:rPr>
        <w:t xml:space="preserve"> Convenio 87</w:t>
      </w:r>
      <w:r w:rsidRPr="009946A0">
        <w:rPr>
          <w:rFonts w:ascii="Palatino Linotype" w:hAnsi="Palatino Linotype"/>
          <w:bCs/>
        </w:rPr>
        <w:t xml:space="preserve">, de la </w:t>
      </w:r>
      <w:r w:rsidRPr="009946A0">
        <w:rPr>
          <w:rFonts w:ascii="Palatino Linotype" w:eastAsia="Palatino Linotype" w:hAnsi="Palatino Linotype" w:cs="Palatino Linotype"/>
        </w:rPr>
        <w:t>Organización Internacional del Trabajo,</w:t>
      </w:r>
      <w:r w:rsidRPr="009946A0">
        <w:rPr>
          <w:rFonts w:ascii="Palatino Linotype" w:hAnsi="Palatino Linotype"/>
          <w:bCs/>
        </w:rPr>
        <w:t xml:space="preserve"> que en sus artículos 3° y 8°, establece lo siguiente:</w:t>
      </w:r>
    </w:p>
    <w:p w14:paraId="4BEC2DCC" w14:textId="77777777" w:rsidR="008F197F" w:rsidRPr="009946A0" w:rsidRDefault="008F197F" w:rsidP="008F197F">
      <w:pPr>
        <w:spacing w:before="120" w:after="120"/>
        <w:ind w:left="851" w:right="1185"/>
        <w:jc w:val="both"/>
        <w:rPr>
          <w:rFonts w:ascii="Palatino Linotype" w:hAnsi="Palatino Linotype"/>
          <w:b/>
          <w:i/>
          <w:sz w:val="22"/>
          <w:szCs w:val="20"/>
        </w:rPr>
      </w:pPr>
      <w:r w:rsidRPr="009946A0">
        <w:rPr>
          <w:rFonts w:ascii="Palatino Linotype" w:hAnsi="Palatino Linotype"/>
          <w:b/>
          <w:i/>
          <w:sz w:val="22"/>
          <w:szCs w:val="20"/>
        </w:rPr>
        <w:t>“Artículo 3</w:t>
      </w:r>
    </w:p>
    <w:p w14:paraId="3EA5C82C" w14:textId="77777777" w:rsidR="008F197F" w:rsidRPr="009946A0" w:rsidRDefault="008F197F" w:rsidP="008F197F">
      <w:pPr>
        <w:spacing w:before="120" w:after="120"/>
        <w:ind w:left="851" w:right="1185"/>
        <w:jc w:val="both"/>
        <w:rPr>
          <w:rFonts w:ascii="Palatino Linotype" w:hAnsi="Palatino Linotype"/>
          <w:i/>
          <w:sz w:val="22"/>
          <w:szCs w:val="20"/>
        </w:rPr>
      </w:pPr>
      <w:r w:rsidRPr="009946A0">
        <w:rPr>
          <w:rFonts w:ascii="Palatino Linotype" w:hAnsi="Palatino Linotype"/>
          <w:i/>
          <w:sz w:val="22"/>
          <w:szCs w:val="20"/>
        </w:rPr>
        <w:t>1. Las organizaciones de trabajadores y de empleadores tienen el derecho de redactar sus estatutos y reglamentos administrativos, el de elegir libremente sus representantes, el de organizar su administración y sus actividades y el de formular su programa de acción.</w:t>
      </w:r>
    </w:p>
    <w:p w14:paraId="78FD0A63" w14:textId="77777777" w:rsidR="008F197F" w:rsidRPr="009946A0" w:rsidRDefault="008F197F" w:rsidP="008F197F">
      <w:pPr>
        <w:spacing w:before="120" w:after="120"/>
        <w:ind w:left="851" w:right="1185"/>
        <w:jc w:val="both"/>
        <w:rPr>
          <w:rFonts w:ascii="Palatino Linotype" w:hAnsi="Palatino Linotype"/>
          <w:i/>
          <w:sz w:val="22"/>
          <w:szCs w:val="20"/>
        </w:rPr>
      </w:pPr>
      <w:r w:rsidRPr="009946A0">
        <w:rPr>
          <w:rFonts w:ascii="Palatino Linotype" w:hAnsi="Palatino Linotype"/>
          <w:i/>
          <w:sz w:val="22"/>
          <w:szCs w:val="20"/>
        </w:rPr>
        <w:t>2. Las autoridades públicas deberán abstenerse de toda intervención que tienda a limitar este derecho o a entorpecer su ejercicio legal.</w:t>
      </w:r>
    </w:p>
    <w:p w14:paraId="1E845FF8" w14:textId="77777777" w:rsidR="008F197F" w:rsidRPr="009946A0" w:rsidRDefault="008F197F" w:rsidP="008F197F">
      <w:pPr>
        <w:spacing w:before="120" w:after="120"/>
        <w:ind w:left="851" w:right="1185"/>
        <w:jc w:val="both"/>
        <w:rPr>
          <w:rFonts w:ascii="Palatino Linotype" w:hAnsi="Palatino Linotype"/>
          <w:i/>
          <w:sz w:val="22"/>
          <w:szCs w:val="20"/>
        </w:rPr>
      </w:pPr>
      <w:r w:rsidRPr="009946A0">
        <w:rPr>
          <w:rFonts w:ascii="Palatino Linotype" w:hAnsi="Palatino Linotype"/>
          <w:i/>
          <w:sz w:val="22"/>
          <w:szCs w:val="20"/>
        </w:rPr>
        <w:t>…</w:t>
      </w:r>
    </w:p>
    <w:p w14:paraId="57626510" w14:textId="77777777" w:rsidR="008F197F" w:rsidRPr="009946A0" w:rsidRDefault="008F197F" w:rsidP="008F197F">
      <w:pPr>
        <w:spacing w:before="120" w:after="120"/>
        <w:ind w:left="851" w:right="1185"/>
        <w:jc w:val="both"/>
        <w:rPr>
          <w:rFonts w:ascii="Palatino Linotype" w:hAnsi="Palatino Linotype"/>
          <w:b/>
          <w:i/>
          <w:sz w:val="22"/>
          <w:szCs w:val="20"/>
        </w:rPr>
      </w:pPr>
      <w:r w:rsidRPr="009946A0">
        <w:rPr>
          <w:rFonts w:ascii="Palatino Linotype" w:hAnsi="Palatino Linotype"/>
          <w:b/>
          <w:i/>
          <w:sz w:val="22"/>
          <w:szCs w:val="20"/>
        </w:rPr>
        <w:t>Artículo 8</w:t>
      </w:r>
    </w:p>
    <w:p w14:paraId="74CC0AF3" w14:textId="77777777" w:rsidR="008F197F" w:rsidRPr="009946A0" w:rsidRDefault="008F197F" w:rsidP="008F197F">
      <w:pPr>
        <w:spacing w:before="120" w:after="120"/>
        <w:ind w:left="851" w:right="1185"/>
        <w:jc w:val="both"/>
        <w:rPr>
          <w:rFonts w:ascii="Palatino Linotype" w:hAnsi="Palatino Linotype"/>
          <w:i/>
          <w:sz w:val="22"/>
          <w:szCs w:val="20"/>
        </w:rPr>
      </w:pPr>
      <w:r w:rsidRPr="009946A0">
        <w:rPr>
          <w:rFonts w:ascii="Palatino Linotype" w:hAnsi="Palatino Linotype"/>
          <w:i/>
          <w:sz w:val="22"/>
          <w:szCs w:val="20"/>
        </w:rPr>
        <w:t>1. Al ejercer los derechos que se le reconocer en el presente Convenio, los trabajadores, los empleadores y sus organizaciones respectivas están obligados, lo mismo que las demás personas o las colectividades organizadas, a respetar la legalidad.</w:t>
      </w:r>
    </w:p>
    <w:p w14:paraId="52CCFAF2" w14:textId="77777777" w:rsidR="008F197F" w:rsidRPr="009946A0" w:rsidRDefault="008F197F" w:rsidP="008F197F">
      <w:pPr>
        <w:spacing w:before="120" w:after="120"/>
        <w:ind w:left="851" w:right="1185"/>
        <w:jc w:val="both"/>
        <w:rPr>
          <w:rFonts w:ascii="Palatino Linotype" w:hAnsi="Palatino Linotype"/>
          <w:i/>
          <w:sz w:val="22"/>
          <w:szCs w:val="20"/>
        </w:rPr>
      </w:pPr>
      <w:r w:rsidRPr="009946A0">
        <w:rPr>
          <w:rFonts w:ascii="Palatino Linotype" w:hAnsi="Palatino Linotype"/>
          <w:i/>
          <w:sz w:val="22"/>
          <w:szCs w:val="20"/>
        </w:rPr>
        <w:t>2. La legislación nacional no menoscabará, ni será aplicada de suerte que menoscabe las garantías previstas por el presente Convenio.</w:t>
      </w:r>
      <w:r w:rsidRPr="009946A0">
        <w:rPr>
          <w:rFonts w:ascii="Palatino Linotype" w:hAnsi="Palatino Linotype"/>
          <w:i/>
          <w:szCs w:val="20"/>
        </w:rPr>
        <w:t>”</w:t>
      </w:r>
    </w:p>
    <w:p w14:paraId="1CC3FAB2" w14:textId="77777777" w:rsidR="008F197F" w:rsidRPr="009946A0" w:rsidRDefault="008F197F" w:rsidP="008F197F">
      <w:pPr>
        <w:spacing w:before="240" w:after="240" w:line="360" w:lineRule="auto"/>
        <w:jc w:val="both"/>
        <w:rPr>
          <w:rFonts w:ascii="Palatino Linotype" w:hAnsi="Palatino Linotype"/>
        </w:rPr>
      </w:pPr>
      <w:r w:rsidRPr="009946A0">
        <w:rPr>
          <w:rFonts w:ascii="Palatino Linotype" w:hAnsi="Palatino Linotype"/>
        </w:rPr>
        <w:t xml:space="preserve">Dichas disposiciones, contienen la obligación de las autoridades públicas de abstenerse de realizar alguna intervención, que limite o entorpezca el ejercicio de su </w:t>
      </w:r>
      <w:r w:rsidRPr="009946A0">
        <w:rPr>
          <w:rFonts w:ascii="Palatino Linotype" w:hAnsi="Palatino Linotype"/>
        </w:rPr>
        <w:lastRenderedPageBreak/>
        <w:t xml:space="preserve">asociación sindical, por lo que, la legislación nacional no podrá menoscabar las garantías previstas por el Convenio. </w:t>
      </w:r>
    </w:p>
    <w:p w14:paraId="25753DE8" w14:textId="77777777" w:rsidR="008F197F" w:rsidRPr="009946A0" w:rsidRDefault="008F197F" w:rsidP="008F197F">
      <w:pPr>
        <w:spacing w:before="240" w:after="240" w:line="360" w:lineRule="auto"/>
        <w:jc w:val="both"/>
        <w:rPr>
          <w:rFonts w:ascii="Palatino Linotype" w:hAnsi="Palatino Linotype" w:cs="Arial"/>
          <w:b/>
          <w:u w:val="single"/>
        </w:rPr>
      </w:pPr>
      <w:r w:rsidRPr="009946A0">
        <w:rPr>
          <w:rFonts w:ascii="Palatino Linotype" w:eastAsia="Calibri" w:hAnsi="Palatino Linotype" w:cs="Tahoma"/>
          <w:bCs/>
          <w:lang w:val="es-ES"/>
        </w:rPr>
        <w:t xml:space="preserve">En ese orden de ideas, </w:t>
      </w:r>
      <w:r w:rsidRPr="009946A0">
        <w:rPr>
          <w:rFonts w:ascii="Palatino Linotype" w:hAnsi="Palatino Linotype"/>
          <w:bCs/>
        </w:rPr>
        <w:t xml:space="preserve">del análisis de la información solicitada </w:t>
      </w:r>
      <w:r w:rsidR="001F6E2D" w:rsidRPr="009946A0">
        <w:rPr>
          <w:rFonts w:ascii="Palatino Linotype" w:hAnsi="Palatino Linotype"/>
          <w:bCs/>
        </w:rPr>
        <w:t xml:space="preserve">en este apartado, </w:t>
      </w:r>
      <w:r w:rsidRPr="009946A0">
        <w:rPr>
          <w:rFonts w:ascii="Palatino Linotype" w:eastAsia="Calibri" w:hAnsi="Palatino Linotype" w:cs="Tahoma"/>
          <w:bCs/>
          <w:lang w:val="es-ES"/>
        </w:rPr>
        <w:t xml:space="preserve">se logra vislumbrar que </w:t>
      </w:r>
      <w:r w:rsidRPr="009946A0">
        <w:rPr>
          <w:rFonts w:ascii="Palatino Linotype" w:eastAsia="Calibri" w:hAnsi="Palatino Linotype" w:cs="Tahoma"/>
          <w:b/>
          <w:lang w:val="es-ES"/>
        </w:rPr>
        <w:t xml:space="preserve">no se refiere a la obtención o ejercicio de recursos públicos, </w:t>
      </w:r>
      <w:r w:rsidRPr="009946A0">
        <w:rPr>
          <w:rFonts w:ascii="Palatino Linotype" w:eastAsia="Calibri" w:hAnsi="Palatino Linotype" w:cs="Tahoma"/>
          <w:bCs/>
          <w:lang w:val="es-ES"/>
        </w:rPr>
        <w:t>así como tampoco</w:t>
      </w:r>
      <w:r w:rsidRPr="009946A0">
        <w:rPr>
          <w:rFonts w:ascii="Palatino Linotype" w:eastAsia="Calibri" w:hAnsi="Palatino Linotype" w:cs="Tahoma"/>
          <w:b/>
          <w:lang w:val="es-ES"/>
        </w:rPr>
        <w:t xml:space="preserve"> corresponde con actos de autoridad </w:t>
      </w:r>
      <w:r w:rsidRPr="009946A0">
        <w:rPr>
          <w:rFonts w:ascii="Palatino Linotype" w:hAnsi="Palatino Linotype" w:cs="Arial"/>
          <w:bCs/>
        </w:rPr>
        <w:t xml:space="preserve">sino que corresponde con actividades </w:t>
      </w:r>
      <w:r w:rsidRPr="009946A0">
        <w:rPr>
          <w:rFonts w:ascii="Palatino Linotype" w:hAnsi="Palatino Linotype"/>
          <w:bCs/>
        </w:rPr>
        <w:t xml:space="preserve">relacionadas con la vida interna del sindicato, su forma de organización, funcionamiento y la toma de decisiones, </w:t>
      </w:r>
      <w:r w:rsidRPr="009946A0">
        <w:rPr>
          <w:rFonts w:ascii="Palatino Linotype" w:hAnsi="Palatino Linotype" w:cs="Arial"/>
          <w:u w:val="single"/>
        </w:rPr>
        <w:t>derechos que tiene el propio sindicato, como persona jurídico colectiva del derecho social,</w:t>
      </w:r>
      <w:r w:rsidRPr="009946A0">
        <w:rPr>
          <w:rFonts w:ascii="Palatino Linotype" w:hAnsi="Palatino Linotype" w:cs="Arial"/>
        </w:rPr>
        <w:t xml:space="preserve"> </w:t>
      </w:r>
      <w:r w:rsidRPr="009946A0">
        <w:rPr>
          <w:rFonts w:ascii="Palatino Linotype" w:eastAsia="Calibri" w:hAnsi="Palatino Linotype" w:cs="Tahoma"/>
          <w:bCs/>
          <w:lang w:val="es-ES"/>
        </w:rPr>
        <w:t>por lo que,</w:t>
      </w:r>
      <w:r w:rsidRPr="009946A0">
        <w:rPr>
          <w:rFonts w:ascii="Palatino Linotype" w:eastAsia="Calibri" w:hAnsi="Palatino Linotype" w:cs="Tahoma"/>
          <w:b/>
          <w:lang w:val="es-ES"/>
        </w:rPr>
        <w:t xml:space="preserve"> </w:t>
      </w:r>
      <w:r w:rsidRPr="009946A0">
        <w:rPr>
          <w:rFonts w:ascii="Palatino Linotype" w:hAnsi="Palatino Linotype" w:cs="Tahoma"/>
          <w:lang w:val="es-ES"/>
        </w:rPr>
        <w:t xml:space="preserve">al tratarse de información que no es de escrutinio público sino que corresponde con la  transparencia interna del Sindicato, que únicamente le atañe al gremio y a sus afiliados, </w:t>
      </w:r>
      <w:r w:rsidRPr="009946A0">
        <w:rPr>
          <w:rFonts w:ascii="Palatino Linotype" w:hAnsi="Palatino Linotype" w:cs="Tahoma"/>
          <w:b/>
          <w:u w:val="single"/>
          <w:lang w:val="es-ES"/>
        </w:rPr>
        <w:t xml:space="preserve">no es </w:t>
      </w:r>
      <w:r w:rsidRPr="009946A0">
        <w:rPr>
          <w:rFonts w:ascii="Palatino Linotype" w:hAnsi="Palatino Linotype" w:cs="Arial"/>
          <w:b/>
          <w:u w:val="single"/>
        </w:rPr>
        <w:t xml:space="preserve">susceptible de acceso vía el ejercicio del derecho de acceso a la información pública, de manera que, en estricto sentido, </w:t>
      </w:r>
      <w:r w:rsidR="001F6E2D" w:rsidRPr="009946A0">
        <w:rPr>
          <w:rFonts w:ascii="Palatino Linotype" w:hAnsi="Palatino Linotype" w:cs="Arial"/>
          <w:b/>
          <w:u w:val="single"/>
        </w:rPr>
        <w:t>la Asociación de Servidores Públicos Académicos y Administrativos de la Universidad Tecnológica del Sur del Estado de México</w:t>
      </w:r>
      <w:r w:rsidRPr="009946A0">
        <w:rPr>
          <w:rFonts w:ascii="Palatino Linotype" w:hAnsi="Palatino Linotype" w:cs="Arial"/>
          <w:b/>
          <w:u w:val="single"/>
        </w:rPr>
        <w:t xml:space="preserve"> no </w:t>
      </w:r>
      <w:r w:rsidR="001F6E2D" w:rsidRPr="009946A0">
        <w:rPr>
          <w:rFonts w:ascii="Palatino Linotype" w:hAnsi="Palatino Linotype" w:cs="Arial"/>
          <w:b/>
          <w:u w:val="single"/>
        </w:rPr>
        <w:t>se encuentra obligada</w:t>
      </w:r>
      <w:r w:rsidRPr="009946A0">
        <w:rPr>
          <w:rFonts w:ascii="Palatino Linotype" w:hAnsi="Palatino Linotype" w:cs="Arial"/>
          <w:b/>
          <w:u w:val="single"/>
        </w:rPr>
        <w:t xml:space="preserve"> a atender</w:t>
      </w:r>
      <w:r w:rsidR="00A5678C" w:rsidRPr="009946A0">
        <w:rPr>
          <w:rFonts w:ascii="Palatino Linotype" w:hAnsi="Palatino Linotype" w:cs="Arial"/>
          <w:b/>
          <w:u w:val="single"/>
        </w:rPr>
        <w:t xml:space="preserve"> esta parte</w:t>
      </w:r>
      <w:r w:rsidRPr="009946A0">
        <w:rPr>
          <w:rFonts w:ascii="Palatino Linotype" w:hAnsi="Palatino Linotype" w:cs="Arial"/>
          <w:b/>
          <w:u w:val="single"/>
        </w:rPr>
        <w:t xml:space="preserve"> la solicitud por dicha vía.</w:t>
      </w:r>
    </w:p>
    <w:p w14:paraId="1DD4AC73" w14:textId="77777777" w:rsidR="001F6E2D" w:rsidRPr="009946A0" w:rsidRDefault="008F197F" w:rsidP="001F6E2D">
      <w:pPr>
        <w:spacing w:before="240" w:after="240" w:line="360" w:lineRule="auto"/>
        <w:jc w:val="both"/>
        <w:rPr>
          <w:rFonts w:ascii="Palatino Linotype" w:hAnsi="Palatino Linotype"/>
        </w:rPr>
      </w:pPr>
      <w:r w:rsidRPr="009946A0">
        <w:rPr>
          <w:rFonts w:ascii="Palatino Linotype" w:hAnsi="Palatino Linotype"/>
        </w:rPr>
        <w:t xml:space="preserve">En consecuencia, no es procedente la entrega de documento alguno, toda vez que </w:t>
      </w:r>
      <w:r w:rsidR="001F6E2D" w:rsidRPr="009946A0">
        <w:rPr>
          <w:rFonts w:ascii="Palatino Linotype" w:hAnsi="Palatino Linotype"/>
        </w:rPr>
        <w:t>como se refirió en lo concerniente a este apartado, la información requerida no abona a la transparencia y, por el contrario, se tiene que esta información se trata de recursos erogados por los trabajadores afiliados en ejercicio de su derecho de libertad sindical.</w:t>
      </w:r>
    </w:p>
    <w:p w14:paraId="02E86FFA" w14:textId="77777777" w:rsidR="00CD7FA5" w:rsidRPr="009946A0"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de la Ley de Transparencia y Acceso a la Información Pública del Estado de México y Municipios, este Pleno:</w:t>
      </w:r>
    </w:p>
    <w:p w14:paraId="2A1C8624" w14:textId="77777777" w:rsidR="00CD7FA5" w:rsidRPr="009946A0" w:rsidRDefault="00CD7FA5">
      <w:pPr>
        <w:spacing w:line="360" w:lineRule="auto"/>
        <w:jc w:val="both"/>
        <w:rPr>
          <w:rFonts w:ascii="Palatino Linotype" w:eastAsia="Palatino Linotype" w:hAnsi="Palatino Linotype" w:cs="Palatino Linotype"/>
        </w:rPr>
      </w:pPr>
    </w:p>
    <w:p w14:paraId="2352CF06" w14:textId="77777777" w:rsidR="00CD7FA5" w:rsidRPr="009946A0" w:rsidRDefault="000B0389">
      <w:pPr>
        <w:numPr>
          <w:ilvl w:val="0"/>
          <w:numId w:val="1"/>
        </w:numPr>
        <w:spacing w:after="240" w:line="360" w:lineRule="auto"/>
        <w:ind w:left="284" w:hanging="426"/>
        <w:jc w:val="center"/>
        <w:rPr>
          <w:rFonts w:ascii="Palatino Linotype" w:eastAsia="Palatino Linotype" w:hAnsi="Palatino Linotype" w:cs="Palatino Linotype"/>
          <w:b/>
        </w:rPr>
      </w:pPr>
      <w:r w:rsidRPr="009946A0">
        <w:rPr>
          <w:rFonts w:ascii="Palatino Linotype" w:eastAsia="Palatino Linotype" w:hAnsi="Palatino Linotype" w:cs="Palatino Linotype"/>
          <w:b/>
        </w:rPr>
        <w:t>R E S U E L V E:</w:t>
      </w:r>
    </w:p>
    <w:p w14:paraId="3ADCEFA6" w14:textId="77777777" w:rsidR="00CD7FA5" w:rsidRPr="009946A0" w:rsidRDefault="000B0389">
      <w:pPr>
        <w:spacing w:line="360" w:lineRule="auto"/>
        <w:ind w:right="49"/>
        <w:jc w:val="both"/>
        <w:rPr>
          <w:rFonts w:ascii="Palatino Linotype" w:eastAsia="Palatino Linotype" w:hAnsi="Palatino Linotype" w:cs="Palatino Linotype"/>
        </w:rPr>
      </w:pPr>
      <w:r w:rsidRPr="009946A0">
        <w:rPr>
          <w:rFonts w:ascii="Palatino Linotype" w:eastAsia="Palatino Linotype" w:hAnsi="Palatino Linotype" w:cs="Palatino Linotype"/>
          <w:b/>
        </w:rPr>
        <w:t>Primero.</w:t>
      </w:r>
      <w:r w:rsidRPr="009946A0">
        <w:rPr>
          <w:rFonts w:ascii="Palatino Linotype" w:eastAsia="Palatino Linotype" w:hAnsi="Palatino Linotype" w:cs="Palatino Linotype"/>
        </w:rPr>
        <w:t xml:space="preserve"> Resultan </w:t>
      </w:r>
      <w:r w:rsidRPr="009946A0">
        <w:rPr>
          <w:rFonts w:ascii="Palatino Linotype" w:eastAsia="Palatino Linotype" w:hAnsi="Palatino Linotype" w:cs="Palatino Linotype"/>
          <w:b/>
        </w:rPr>
        <w:t>parcialmente fundados</w:t>
      </w:r>
      <w:r w:rsidRPr="009946A0">
        <w:rPr>
          <w:rFonts w:ascii="Palatino Linotype" w:eastAsia="Palatino Linotype" w:hAnsi="Palatino Linotype" w:cs="Palatino Linotype"/>
        </w:rPr>
        <w:t xml:space="preserve"> los motivos de inconformidad hechos valer por </w:t>
      </w:r>
      <w:r w:rsidRPr="009946A0">
        <w:rPr>
          <w:rFonts w:ascii="Palatino Linotype" w:eastAsia="Palatino Linotype" w:hAnsi="Palatino Linotype" w:cs="Palatino Linotype"/>
          <w:b/>
        </w:rPr>
        <w:t>la parte</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Recurrente</w:t>
      </w:r>
      <w:r w:rsidRPr="009946A0">
        <w:rPr>
          <w:rFonts w:ascii="Palatino Linotype" w:eastAsia="Palatino Linotype" w:hAnsi="Palatino Linotype" w:cs="Palatino Linotype"/>
        </w:rPr>
        <w:t xml:space="preserve"> en el Recurso de Revisión </w:t>
      </w:r>
      <w:r w:rsidRPr="009946A0">
        <w:rPr>
          <w:rFonts w:ascii="Palatino Linotype" w:eastAsia="Palatino Linotype" w:hAnsi="Palatino Linotype" w:cs="Palatino Linotype"/>
          <w:b/>
        </w:rPr>
        <w:t>00504/INFOEM/IP/RR/2023</w:t>
      </w:r>
      <w:r w:rsidRPr="009946A0">
        <w:rPr>
          <w:rFonts w:ascii="Palatino Linotype" w:eastAsia="Palatino Linotype" w:hAnsi="Palatino Linotype" w:cs="Palatino Linotype"/>
        </w:rPr>
        <w:t xml:space="preserve">, por lo que, en términos del </w:t>
      </w:r>
      <w:r w:rsidRPr="009946A0">
        <w:rPr>
          <w:rFonts w:ascii="Palatino Linotype" w:eastAsia="Palatino Linotype" w:hAnsi="Palatino Linotype" w:cs="Palatino Linotype"/>
          <w:b/>
        </w:rPr>
        <w:t>Considerando Cuarto</w:t>
      </w:r>
      <w:r w:rsidRPr="009946A0">
        <w:rPr>
          <w:rFonts w:ascii="Palatino Linotype" w:eastAsia="Palatino Linotype" w:hAnsi="Palatino Linotype" w:cs="Palatino Linotype"/>
        </w:rPr>
        <w:t xml:space="preserve"> de esta resolución, se </w:t>
      </w:r>
      <w:r w:rsidRPr="009946A0">
        <w:rPr>
          <w:rFonts w:ascii="Palatino Linotype" w:eastAsia="Palatino Linotype" w:hAnsi="Palatino Linotype" w:cs="Palatino Linotype"/>
          <w:b/>
        </w:rPr>
        <w:t>MODIFICA</w:t>
      </w:r>
      <w:r w:rsidRPr="009946A0">
        <w:rPr>
          <w:rFonts w:ascii="Palatino Linotype" w:eastAsia="Palatino Linotype" w:hAnsi="Palatino Linotype" w:cs="Palatino Linotype"/>
        </w:rPr>
        <w:t xml:space="preserve"> la respuesta emitida por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w:t>
      </w:r>
    </w:p>
    <w:p w14:paraId="48E27E4F" w14:textId="77777777" w:rsidR="00CD7FA5" w:rsidRPr="009946A0" w:rsidRDefault="00CD7FA5">
      <w:pPr>
        <w:spacing w:line="360" w:lineRule="auto"/>
        <w:ind w:right="49"/>
        <w:jc w:val="both"/>
        <w:rPr>
          <w:rFonts w:ascii="Palatino Linotype" w:eastAsia="Palatino Linotype" w:hAnsi="Palatino Linotype" w:cs="Palatino Linotype"/>
        </w:rPr>
      </w:pPr>
    </w:p>
    <w:p w14:paraId="34146FB9" w14:textId="77777777" w:rsidR="00CD7FA5" w:rsidRPr="009946A0" w:rsidRDefault="000B0389">
      <w:pPr>
        <w:spacing w:line="360" w:lineRule="auto"/>
        <w:ind w:right="49"/>
        <w:jc w:val="both"/>
        <w:rPr>
          <w:rFonts w:ascii="Palatino Linotype" w:eastAsia="Palatino Linotype" w:hAnsi="Palatino Linotype" w:cs="Palatino Linotype"/>
          <w:b/>
        </w:rPr>
      </w:pPr>
      <w:r w:rsidRPr="009946A0">
        <w:rPr>
          <w:rFonts w:ascii="Palatino Linotype" w:eastAsia="Palatino Linotype" w:hAnsi="Palatino Linotype" w:cs="Palatino Linotype"/>
          <w:b/>
        </w:rPr>
        <w:t>Segundo</w:t>
      </w:r>
      <w:r w:rsidRPr="009946A0">
        <w:rPr>
          <w:rFonts w:ascii="Palatino Linotype" w:eastAsia="Palatino Linotype" w:hAnsi="Palatino Linotype" w:cs="Palatino Linotype"/>
        </w:rPr>
        <w:t xml:space="preserve">. Se </w:t>
      </w:r>
      <w:r w:rsidRPr="009946A0">
        <w:rPr>
          <w:rFonts w:ascii="Palatino Linotype" w:eastAsia="Palatino Linotype" w:hAnsi="Palatino Linotype" w:cs="Palatino Linotype"/>
          <w:b/>
        </w:rPr>
        <w:t>Ordena</w:t>
      </w:r>
      <w:r w:rsidRPr="009946A0">
        <w:rPr>
          <w:rFonts w:ascii="Palatino Linotype" w:eastAsia="Palatino Linotype" w:hAnsi="Palatino Linotype" w:cs="Palatino Linotype"/>
        </w:rPr>
        <w:t xml:space="preserve"> al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a que, en términos del </w:t>
      </w:r>
      <w:r w:rsidRPr="009946A0">
        <w:rPr>
          <w:rFonts w:ascii="Palatino Linotype" w:eastAsia="Palatino Linotype" w:hAnsi="Palatino Linotype" w:cs="Palatino Linotype"/>
          <w:b/>
        </w:rPr>
        <w:t>Considerando Cuarto</w:t>
      </w:r>
      <w:r w:rsidRPr="009946A0">
        <w:rPr>
          <w:rFonts w:ascii="Palatino Linotype" w:eastAsia="Palatino Linotype" w:hAnsi="Palatino Linotype" w:cs="Palatino Linotype"/>
        </w:rPr>
        <w:t>, haga entrega, vía Sistema de Acceso a la Información Mexiquense (SAIMEX), previa búsqueda exhaustiva y razonable,</w:t>
      </w:r>
      <w:r w:rsidRPr="009946A0">
        <w:rPr>
          <w:rFonts w:ascii="Palatino Linotype" w:eastAsia="Palatino Linotype" w:hAnsi="Palatino Linotype" w:cs="Palatino Linotype"/>
          <w:b/>
        </w:rPr>
        <w:t xml:space="preserve"> lo siguiente:</w:t>
      </w:r>
    </w:p>
    <w:p w14:paraId="0F0EC994" w14:textId="77777777" w:rsidR="00CD7FA5" w:rsidRPr="009946A0" w:rsidRDefault="00CD7FA5">
      <w:pPr>
        <w:spacing w:line="360" w:lineRule="auto"/>
        <w:ind w:right="851"/>
        <w:jc w:val="both"/>
        <w:rPr>
          <w:rFonts w:ascii="Palatino Linotype" w:eastAsia="Palatino Linotype" w:hAnsi="Palatino Linotype" w:cs="Palatino Linotype"/>
        </w:rPr>
      </w:pPr>
    </w:p>
    <w:p w14:paraId="4557DD2D" w14:textId="77777777" w:rsidR="00CD7FA5" w:rsidRPr="009946A0" w:rsidRDefault="000B0389">
      <w:pPr>
        <w:numPr>
          <w:ilvl w:val="0"/>
          <w:numId w:val="4"/>
        </w:numPr>
        <w:pBdr>
          <w:top w:val="nil"/>
          <w:left w:val="nil"/>
          <w:bottom w:val="nil"/>
          <w:right w:val="nil"/>
          <w:between w:val="nil"/>
        </w:pBdr>
        <w:spacing w:line="276" w:lineRule="auto"/>
        <w:ind w:left="567" w:right="851" w:hanging="141"/>
        <w:jc w:val="both"/>
        <w:rPr>
          <w:rFonts w:ascii="Palatino Linotype" w:eastAsia="Palatino Linotype" w:hAnsi="Palatino Linotype" w:cs="Palatino Linotype"/>
          <w:b/>
          <w:i/>
          <w:color w:val="000000"/>
          <w:sz w:val="22"/>
          <w:szCs w:val="22"/>
        </w:rPr>
      </w:pPr>
      <w:r w:rsidRPr="009946A0">
        <w:rPr>
          <w:rFonts w:ascii="Palatino Linotype" w:eastAsia="Palatino Linotype" w:hAnsi="Palatino Linotype" w:cs="Palatino Linotype"/>
          <w:b/>
          <w:i/>
          <w:color w:val="000000"/>
          <w:sz w:val="22"/>
          <w:szCs w:val="22"/>
        </w:rPr>
        <w:t xml:space="preserve">Documentos donde consten los montos de los ingresos recibidos por el Sujeto Obligado, de la Universidad Tecnológica del Sur del Estado de México, del uno de junio de dos mil dieciocho al treinta y uno de diciembre de dos mil veintiuno. </w:t>
      </w:r>
    </w:p>
    <w:p w14:paraId="56CCD9D8" w14:textId="77777777" w:rsidR="00CD7FA5" w:rsidRPr="009946A0" w:rsidRDefault="00CD7FA5">
      <w:pPr>
        <w:spacing w:line="360" w:lineRule="auto"/>
        <w:ind w:right="49"/>
        <w:jc w:val="both"/>
        <w:rPr>
          <w:rFonts w:ascii="Palatino Linotype" w:eastAsia="Palatino Linotype" w:hAnsi="Palatino Linotype" w:cs="Palatino Linotype"/>
        </w:rPr>
      </w:pPr>
      <w:bookmarkStart w:id="8" w:name="_heading=h.2et92p0" w:colFirst="0" w:colLast="0"/>
      <w:bookmarkEnd w:id="8"/>
    </w:p>
    <w:p w14:paraId="0BCE0CC9" w14:textId="77777777" w:rsidR="00CD7FA5" w:rsidRPr="009946A0" w:rsidRDefault="000B0389">
      <w:pPr>
        <w:spacing w:line="360" w:lineRule="auto"/>
        <w:ind w:right="49"/>
        <w:jc w:val="both"/>
        <w:rPr>
          <w:rFonts w:ascii="Palatino Linotype" w:eastAsia="Palatino Linotype" w:hAnsi="Palatino Linotype" w:cs="Palatino Linotype"/>
          <w:b/>
        </w:rPr>
      </w:pPr>
      <w:r w:rsidRPr="009946A0">
        <w:rPr>
          <w:rFonts w:ascii="Palatino Linotype" w:eastAsia="Palatino Linotype" w:hAnsi="Palatino Linotype" w:cs="Palatino Linotype"/>
          <w:b/>
        </w:rPr>
        <w:lastRenderedPageBreak/>
        <w:t>Tercero.</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 xml:space="preserve">Notifíquese </w:t>
      </w:r>
      <w:r w:rsidRPr="009946A0">
        <w:rPr>
          <w:rFonts w:ascii="Palatino Linotype" w:eastAsia="Palatino Linotype" w:hAnsi="Palatino Linotype" w:cs="Palatino Linotype"/>
        </w:rPr>
        <w:t>la presente resolución al T</w:t>
      </w:r>
      <w:r w:rsidRPr="009946A0">
        <w:rPr>
          <w:rFonts w:ascii="Palatino Linotype" w:eastAsia="Palatino Linotype" w:hAnsi="Palatino Linotype" w:cs="Palatino Linotype"/>
          <w:b/>
        </w:rPr>
        <w:t xml:space="preserve">itular de la Unidad de Transparencia </w:t>
      </w:r>
      <w:r w:rsidRPr="009946A0">
        <w:rPr>
          <w:rFonts w:ascii="Palatino Linotype" w:eastAsia="Palatino Linotype" w:hAnsi="Palatino Linotype" w:cs="Palatino Linotype"/>
        </w:rPr>
        <w:t xml:space="preserve">del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ACD4246" w14:textId="77777777" w:rsidR="00CD7FA5" w:rsidRPr="009946A0" w:rsidRDefault="00CD7FA5">
      <w:pPr>
        <w:spacing w:line="360" w:lineRule="auto"/>
        <w:ind w:right="49"/>
        <w:jc w:val="both"/>
        <w:rPr>
          <w:rFonts w:ascii="Palatino Linotype" w:eastAsia="Palatino Linotype" w:hAnsi="Palatino Linotype" w:cs="Palatino Linotype"/>
        </w:rPr>
      </w:pPr>
    </w:p>
    <w:p w14:paraId="2F746DAB" w14:textId="77777777" w:rsidR="00CD7FA5" w:rsidRPr="009946A0" w:rsidRDefault="000B0389">
      <w:pPr>
        <w:spacing w:line="360" w:lineRule="auto"/>
        <w:ind w:right="49"/>
        <w:jc w:val="both"/>
        <w:rPr>
          <w:rFonts w:ascii="Palatino Linotype" w:eastAsia="Palatino Linotype" w:hAnsi="Palatino Linotype" w:cs="Palatino Linotype"/>
        </w:rPr>
      </w:pPr>
      <w:r w:rsidRPr="009946A0">
        <w:rPr>
          <w:rFonts w:ascii="Palatino Linotype" w:eastAsia="Palatino Linotype" w:hAnsi="Palatino Linotype" w:cs="Palatino Linotype"/>
          <w:b/>
        </w:rPr>
        <w:t>Cuarto.</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Notifíquese vía SAIMEX</w:t>
      </w:r>
      <w:r w:rsidRPr="009946A0">
        <w:rPr>
          <w:rFonts w:ascii="Palatino Linotype" w:eastAsia="Palatino Linotype" w:hAnsi="Palatino Linotype" w:cs="Palatino Linotype"/>
        </w:rPr>
        <w:t xml:space="preserve"> a </w:t>
      </w:r>
      <w:r w:rsidRPr="009946A0">
        <w:rPr>
          <w:rFonts w:ascii="Palatino Linotype" w:eastAsia="Palatino Linotype" w:hAnsi="Palatino Linotype" w:cs="Palatino Linotype"/>
          <w:b/>
        </w:rPr>
        <w:t>la parte</w:t>
      </w:r>
      <w:r w:rsidRPr="009946A0">
        <w:rPr>
          <w:rFonts w:ascii="Palatino Linotype" w:eastAsia="Palatino Linotype" w:hAnsi="Palatino Linotype" w:cs="Palatino Linotype"/>
        </w:rPr>
        <w:t xml:space="preserve"> </w:t>
      </w:r>
      <w:r w:rsidRPr="009946A0">
        <w:rPr>
          <w:rFonts w:ascii="Palatino Linotype" w:eastAsia="Palatino Linotype" w:hAnsi="Palatino Linotype" w:cs="Palatino Linotype"/>
          <w:b/>
        </w:rPr>
        <w:t xml:space="preserve">Recurrente </w:t>
      </w:r>
      <w:r w:rsidRPr="009946A0">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20A004E0" w14:textId="77777777" w:rsidR="00CD7FA5" w:rsidRPr="009946A0" w:rsidRDefault="00CD7FA5">
      <w:pPr>
        <w:spacing w:line="360" w:lineRule="auto"/>
        <w:ind w:right="49"/>
        <w:jc w:val="both"/>
        <w:rPr>
          <w:rFonts w:ascii="Palatino Linotype" w:eastAsia="Palatino Linotype" w:hAnsi="Palatino Linotype" w:cs="Palatino Linotype"/>
        </w:rPr>
      </w:pPr>
    </w:p>
    <w:p w14:paraId="35E7D15A" w14:textId="77777777" w:rsidR="00CD7FA5" w:rsidRPr="009946A0" w:rsidRDefault="000B0389">
      <w:pPr>
        <w:spacing w:line="360" w:lineRule="auto"/>
        <w:ind w:right="49"/>
        <w:jc w:val="both"/>
        <w:rPr>
          <w:rFonts w:ascii="Palatino Linotype" w:eastAsia="Palatino Linotype" w:hAnsi="Palatino Linotype" w:cs="Palatino Linotype"/>
        </w:rPr>
      </w:pPr>
      <w:r w:rsidRPr="009946A0">
        <w:rPr>
          <w:rFonts w:ascii="Palatino Linotype" w:eastAsia="Palatino Linotype" w:hAnsi="Palatino Linotype" w:cs="Palatino Linotype"/>
          <w:b/>
        </w:rPr>
        <w:t>Quinto.</w:t>
      </w:r>
      <w:r w:rsidRPr="009946A0">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w:t>
      </w:r>
      <w:r w:rsidRPr="009946A0">
        <w:rPr>
          <w:rFonts w:ascii="Palatino Linotype" w:eastAsia="Palatino Linotype" w:hAnsi="Palatino Linotype" w:cs="Palatino Linotype"/>
        </w:rPr>
        <w:lastRenderedPageBreak/>
        <w:t xml:space="preserve">procedente, el </w:t>
      </w:r>
      <w:r w:rsidRPr="009946A0">
        <w:rPr>
          <w:rFonts w:ascii="Palatino Linotype" w:eastAsia="Palatino Linotype" w:hAnsi="Palatino Linotype" w:cs="Palatino Linotype"/>
          <w:b/>
        </w:rPr>
        <w:t>Sujeto Obligado</w:t>
      </w:r>
      <w:r w:rsidRPr="009946A0">
        <w:rPr>
          <w:rFonts w:ascii="Palatino Linotype" w:eastAsia="Palatino Linotype" w:hAnsi="Palatino Linotype" w:cs="Palatino Linotype"/>
        </w:rPr>
        <w:t xml:space="preserve"> de manera fundada y motivada, podrá solicitar una ampliación de plazo para el cumplimiento de la presente resolución.</w:t>
      </w:r>
    </w:p>
    <w:p w14:paraId="19574A95" w14:textId="77777777" w:rsidR="00CD7FA5" w:rsidRPr="009946A0" w:rsidRDefault="00CD7FA5">
      <w:pPr>
        <w:spacing w:line="360" w:lineRule="auto"/>
        <w:ind w:right="49"/>
        <w:jc w:val="both"/>
        <w:rPr>
          <w:rFonts w:ascii="Palatino Linotype" w:eastAsia="Palatino Linotype" w:hAnsi="Palatino Linotype" w:cs="Palatino Linotype"/>
        </w:rPr>
      </w:pPr>
    </w:p>
    <w:p w14:paraId="44D4E449" w14:textId="77777777" w:rsidR="00CD7FA5" w:rsidRDefault="000B0389">
      <w:pPr>
        <w:spacing w:line="360" w:lineRule="auto"/>
        <w:jc w:val="both"/>
        <w:rPr>
          <w:rFonts w:ascii="Palatino Linotype" w:eastAsia="Palatino Linotype" w:hAnsi="Palatino Linotype" w:cs="Palatino Linotype"/>
        </w:rPr>
      </w:pPr>
      <w:r w:rsidRPr="009946A0">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TERCERA SESIÓN ORDINARIA CELEBRADA EL TRECE DE SEPTIEMBRE DE DOS MIL VEINTITRÉS, ANTE EL SECRETARIO TÉCNICO DEL PLENO ALEXIS TAPIA RAMÍREZ.</w:t>
      </w:r>
    </w:p>
    <w:p w14:paraId="36469A2A" w14:textId="77777777" w:rsidR="00CD7FA5" w:rsidRDefault="00CD7FA5">
      <w:pPr>
        <w:rPr>
          <w:rFonts w:ascii="Palatino Linotype" w:eastAsia="Palatino Linotype" w:hAnsi="Palatino Linotype" w:cs="Palatino Linotype"/>
        </w:rPr>
      </w:pPr>
    </w:p>
    <w:p w14:paraId="4D950856" w14:textId="77777777" w:rsidR="00CD7FA5" w:rsidRDefault="00CD7FA5">
      <w:pPr>
        <w:rPr>
          <w:rFonts w:ascii="Palatino Linotype" w:eastAsia="Palatino Linotype" w:hAnsi="Palatino Linotype" w:cs="Palatino Linotype"/>
        </w:rPr>
      </w:pPr>
    </w:p>
    <w:p w14:paraId="696DA53B" w14:textId="77777777" w:rsidR="00CD7FA5" w:rsidRDefault="00CD7FA5">
      <w:pPr>
        <w:rPr>
          <w:rFonts w:ascii="Palatino Linotype" w:eastAsia="Palatino Linotype" w:hAnsi="Palatino Linotype" w:cs="Palatino Linotype"/>
        </w:rPr>
      </w:pPr>
    </w:p>
    <w:p w14:paraId="2E68A80B" w14:textId="77777777" w:rsidR="00CD7FA5" w:rsidRDefault="00CD7FA5">
      <w:pPr>
        <w:rPr>
          <w:rFonts w:ascii="Palatino Linotype" w:eastAsia="Palatino Linotype" w:hAnsi="Palatino Linotype" w:cs="Palatino Linotype"/>
        </w:rPr>
      </w:pPr>
    </w:p>
    <w:p w14:paraId="00037F26" w14:textId="77777777" w:rsidR="00CD7FA5" w:rsidRDefault="00CD7FA5">
      <w:pPr>
        <w:rPr>
          <w:rFonts w:ascii="Palatino Linotype" w:eastAsia="Palatino Linotype" w:hAnsi="Palatino Linotype" w:cs="Palatino Linotype"/>
        </w:rPr>
      </w:pPr>
    </w:p>
    <w:p w14:paraId="21317D6B" w14:textId="77777777" w:rsidR="00CD7FA5" w:rsidRDefault="00CD7FA5">
      <w:pPr>
        <w:rPr>
          <w:rFonts w:ascii="Palatino Linotype" w:eastAsia="Palatino Linotype" w:hAnsi="Palatino Linotype" w:cs="Palatino Linotype"/>
        </w:rPr>
      </w:pPr>
    </w:p>
    <w:p w14:paraId="02A53696" w14:textId="77777777" w:rsidR="00CD7FA5" w:rsidRDefault="00CD7FA5">
      <w:pPr>
        <w:rPr>
          <w:rFonts w:ascii="Palatino Linotype" w:eastAsia="Palatino Linotype" w:hAnsi="Palatino Linotype" w:cs="Palatino Linotype"/>
        </w:rPr>
      </w:pPr>
    </w:p>
    <w:p w14:paraId="172BC916" w14:textId="77777777" w:rsidR="00CD7FA5" w:rsidRDefault="00CD7FA5">
      <w:pPr>
        <w:rPr>
          <w:rFonts w:ascii="Palatino Linotype" w:eastAsia="Palatino Linotype" w:hAnsi="Palatino Linotype" w:cs="Palatino Linotype"/>
        </w:rPr>
      </w:pPr>
    </w:p>
    <w:p w14:paraId="05CE0FC0" w14:textId="77777777" w:rsidR="00CD7FA5" w:rsidRDefault="00CD7FA5">
      <w:pPr>
        <w:rPr>
          <w:rFonts w:ascii="Palatino Linotype" w:eastAsia="Palatino Linotype" w:hAnsi="Palatino Linotype" w:cs="Palatino Linotype"/>
        </w:rPr>
      </w:pPr>
    </w:p>
    <w:p w14:paraId="4D3EF4CE" w14:textId="77777777" w:rsidR="00CD7FA5" w:rsidRDefault="00CD7FA5">
      <w:pPr>
        <w:rPr>
          <w:rFonts w:ascii="Palatino Linotype" w:eastAsia="Palatino Linotype" w:hAnsi="Palatino Linotype" w:cs="Palatino Linotype"/>
        </w:rPr>
      </w:pPr>
    </w:p>
    <w:p w14:paraId="03425FF0" w14:textId="77777777" w:rsidR="00CD7FA5" w:rsidRDefault="00CD7FA5">
      <w:pPr>
        <w:rPr>
          <w:rFonts w:ascii="Palatino Linotype" w:eastAsia="Palatino Linotype" w:hAnsi="Palatino Linotype" w:cs="Palatino Linotype"/>
        </w:rPr>
      </w:pPr>
    </w:p>
    <w:p w14:paraId="246734EF" w14:textId="77777777" w:rsidR="00CD7FA5" w:rsidRDefault="00CD7FA5">
      <w:pPr>
        <w:spacing w:line="360" w:lineRule="auto"/>
        <w:jc w:val="both"/>
        <w:rPr>
          <w:rFonts w:ascii="Palatino Linotype" w:eastAsia="Palatino Linotype" w:hAnsi="Palatino Linotype" w:cs="Palatino Linotype"/>
        </w:rPr>
      </w:pPr>
      <w:bookmarkStart w:id="9" w:name="_heading=h.3rdcrjn" w:colFirst="0" w:colLast="0"/>
      <w:bookmarkEnd w:id="9"/>
    </w:p>
    <w:p w14:paraId="266677E4" w14:textId="77777777" w:rsidR="00CD7FA5" w:rsidRDefault="00CD7FA5">
      <w:pPr>
        <w:spacing w:line="360" w:lineRule="auto"/>
        <w:jc w:val="both"/>
        <w:rPr>
          <w:rFonts w:ascii="Palatino Linotype" w:eastAsia="Palatino Linotype" w:hAnsi="Palatino Linotype" w:cs="Palatino Linotype"/>
        </w:rPr>
      </w:pPr>
    </w:p>
    <w:p w14:paraId="44121FBF" w14:textId="77777777" w:rsidR="00CD7FA5" w:rsidRDefault="00CD7FA5">
      <w:pPr>
        <w:spacing w:line="360" w:lineRule="auto"/>
        <w:jc w:val="both"/>
        <w:rPr>
          <w:rFonts w:ascii="Palatino Linotype" w:eastAsia="Palatino Linotype" w:hAnsi="Palatino Linotype" w:cs="Palatino Linotype"/>
        </w:rPr>
      </w:pPr>
    </w:p>
    <w:p w14:paraId="0658CBE4" w14:textId="77777777" w:rsidR="00CD7FA5" w:rsidRDefault="00CD7FA5">
      <w:pPr>
        <w:spacing w:line="360" w:lineRule="auto"/>
        <w:jc w:val="both"/>
        <w:rPr>
          <w:rFonts w:ascii="Palatino Linotype" w:eastAsia="Palatino Linotype" w:hAnsi="Palatino Linotype" w:cs="Palatino Linotype"/>
        </w:rPr>
      </w:pPr>
      <w:bookmarkStart w:id="10" w:name="_heading=h.1t3h5sf" w:colFirst="0" w:colLast="0"/>
      <w:bookmarkEnd w:id="10"/>
    </w:p>
    <w:p w14:paraId="179293B7" w14:textId="77777777" w:rsidR="00CD7FA5" w:rsidRDefault="00CD7FA5">
      <w:pPr>
        <w:spacing w:line="360" w:lineRule="auto"/>
        <w:jc w:val="both"/>
        <w:rPr>
          <w:rFonts w:ascii="Palatino Linotype" w:eastAsia="Palatino Linotype" w:hAnsi="Palatino Linotype" w:cs="Palatino Linotype"/>
        </w:rPr>
      </w:pPr>
    </w:p>
    <w:p w14:paraId="6D399B8F" w14:textId="77777777" w:rsidR="00CD7FA5" w:rsidRDefault="00CD7FA5">
      <w:pPr>
        <w:spacing w:line="360" w:lineRule="auto"/>
        <w:jc w:val="both"/>
        <w:rPr>
          <w:rFonts w:ascii="Palatino Linotype" w:eastAsia="Palatino Linotype" w:hAnsi="Palatino Linotype" w:cs="Palatino Linotype"/>
        </w:rPr>
      </w:pPr>
    </w:p>
    <w:p w14:paraId="5611B31C" w14:textId="77777777" w:rsidR="00CD7FA5" w:rsidRDefault="00CD7FA5">
      <w:pPr>
        <w:spacing w:line="360" w:lineRule="auto"/>
        <w:jc w:val="both"/>
        <w:rPr>
          <w:rFonts w:ascii="Palatino Linotype" w:eastAsia="Palatino Linotype" w:hAnsi="Palatino Linotype" w:cs="Palatino Linotype"/>
        </w:rPr>
      </w:pPr>
    </w:p>
    <w:p w14:paraId="00112440" w14:textId="77777777" w:rsidR="00CD7FA5" w:rsidRDefault="00CD7FA5">
      <w:pPr>
        <w:spacing w:line="360" w:lineRule="auto"/>
        <w:jc w:val="both"/>
        <w:rPr>
          <w:rFonts w:ascii="Palatino Linotype" w:eastAsia="Palatino Linotype" w:hAnsi="Palatino Linotype" w:cs="Palatino Linotype"/>
        </w:rPr>
      </w:pPr>
    </w:p>
    <w:p w14:paraId="2CA84E05" w14:textId="77777777" w:rsidR="00CD7FA5" w:rsidRDefault="00CD7FA5">
      <w:pPr>
        <w:spacing w:line="360" w:lineRule="auto"/>
        <w:jc w:val="both"/>
        <w:rPr>
          <w:rFonts w:ascii="Palatino Linotype" w:eastAsia="Palatino Linotype" w:hAnsi="Palatino Linotype" w:cs="Palatino Linotype"/>
        </w:rPr>
      </w:pPr>
    </w:p>
    <w:p w14:paraId="4FC5D415" w14:textId="77777777" w:rsidR="00CD7FA5" w:rsidRDefault="00CD7FA5">
      <w:pPr>
        <w:spacing w:line="360" w:lineRule="auto"/>
        <w:jc w:val="both"/>
        <w:rPr>
          <w:rFonts w:ascii="Palatino Linotype" w:eastAsia="Palatino Linotype" w:hAnsi="Palatino Linotype" w:cs="Palatino Linotype"/>
        </w:rPr>
      </w:pPr>
    </w:p>
    <w:p w14:paraId="73660EEE" w14:textId="77777777" w:rsidR="00CD7FA5" w:rsidRDefault="00CD7FA5">
      <w:pPr>
        <w:spacing w:line="360" w:lineRule="auto"/>
        <w:jc w:val="both"/>
        <w:rPr>
          <w:rFonts w:ascii="Palatino Linotype" w:eastAsia="Palatino Linotype" w:hAnsi="Palatino Linotype" w:cs="Palatino Linotype"/>
        </w:rPr>
      </w:pPr>
    </w:p>
    <w:p w14:paraId="2D57B07B" w14:textId="77777777" w:rsidR="00CD7FA5" w:rsidRDefault="00CD7FA5">
      <w:pPr>
        <w:spacing w:line="360" w:lineRule="auto"/>
        <w:jc w:val="both"/>
        <w:rPr>
          <w:rFonts w:ascii="Palatino Linotype" w:eastAsia="Palatino Linotype" w:hAnsi="Palatino Linotype" w:cs="Palatino Linotype"/>
        </w:rPr>
      </w:pPr>
    </w:p>
    <w:p w14:paraId="181A2771" w14:textId="77777777" w:rsidR="00CD7FA5" w:rsidRDefault="00CD7FA5">
      <w:pPr>
        <w:spacing w:line="360" w:lineRule="auto"/>
        <w:jc w:val="both"/>
        <w:rPr>
          <w:rFonts w:ascii="Palatino Linotype" w:eastAsia="Palatino Linotype" w:hAnsi="Palatino Linotype" w:cs="Palatino Linotype"/>
        </w:rPr>
      </w:pPr>
    </w:p>
    <w:p w14:paraId="3E67DBD7" w14:textId="77777777" w:rsidR="00CD7FA5" w:rsidRDefault="00CD7FA5">
      <w:pPr>
        <w:spacing w:line="360" w:lineRule="auto"/>
        <w:jc w:val="both"/>
        <w:rPr>
          <w:rFonts w:ascii="Palatino Linotype" w:eastAsia="Palatino Linotype" w:hAnsi="Palatino Linotype" w:cs="Palatino Linotype"/>
        </w:rPr>
      </w:pPr>
    </w:p>
    <w:p w14:paraId="31698D04" w14:textId="77777777" w:rsidR="00CD7FA5" w:rsidRDefault="00CD7FA5">
      <w:pPr>
        <w:spacing w:line="360" w:lineRule="auto"/>
        <w:jc w:val="both"/>
        <w:rPr>
          <w:rFonts w:ascii="Palatino Linotype" w:eastAsia="Palatino Linotype" w:hAnsi="Palatino Linotype" w:cs="Palatino Linotype"/>
        </w:rPr>
      </w:pPr>
    </w:p>
    <w:sectPr w:rsidR="00CD7FA5">
      <w:headerReference w:type="default" r:id="rId19"/>
      <w:footerReference w:type="default" r:id="rId20"/>
      <w:headerReference w:type="first" r:id="rId21"/>
      <w:footerReference w:type="first" r:id="rId22"/>
      <w:pgSz w:w="12240" w:h="15840"/>
      <w:pgMar w:top="1985" w:right="1750"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1F1FB3" w14:textId="77777777" w:rsidR="003A22ED" w:rsidRDefault="003A22ED">
      <w:r>
        <w:separator/>
      </w:r>
    </w:p>
  </w:endnote>
  <w:endnote w:type="continuationSeparator" w:id="0">
    <w:p w14:paraId="26B0A3F2" w14:textId="77777777" w:rsidR="003A22ED" w:rsidRDefault="003A2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D6F85" w14:textId="77777777" w:rsidR="00CD7FA5" w:rsidRDefault="000B038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906E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906E7">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784BE92D" w14:textId="77777777" w:rsidR="00CD7FA5" w:rsidRDefault="00CD7FA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D0450" w14:textId="77777777" w:rsidR="00CD7FA5" w:rsidRDefault="000B0389">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906E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906E7">
      <w:rPr>
        <w:rFonts w:ascii="Palatino Linotype" w:eastAsia="Palatino Linotype" w:hAnsi="Palatino Linotype" w:cs="Palatino Linotype"/>
        <w:b/>
        <w:noProof/>
        <w:color w:val="000000"/>
        <w:sz w:val="20"/>
        <w:szCs w:val="20"/>
      </w:rPr>
      <w:t>51</w:t>
    </w:r>
    <w:r>
      <w:rPr>
        <w:rFonts w:ascii="Palatino Linotype" w:eastAsia="Palatino Linotype" w:hAnsi="Palatino Linotype" w:cs="Palatino Linotype"/>
        <w:b/>
        <w:color w:val="000000"/>
        <w:sz w:val="20"/>
        <w:szCs w:val="20"/>
      </w:rPr>
      <w:fldChar w:fldCharType="end"/>
    </w:r>
  </w:p>
  <w:p w14:paraId="5C5B388B" w14:textId="77777777" w:rsidR="00CD7FA5" w:rsidRDefault="00CD7FA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3132B" w14:textId="77777777" w:rsidR="003A22ED" w:rsidRDefault="003A22ED">
      <w:r>
        <w:separator/>
      </w:r>
    </w:p>
  </w:footnote>
  <w:footnote w:type="continuationSeparator" w:id="0">
    <w:p w14:paraId="4BB142CC" w14:textId="77777777" w:rsidR="003A22ED" w:rsidRDefault="003A22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571C59" w14:textId="77777777" w:rsidR="00CD7FA5" w:rsidRDefault="000B0389">
    <w:pPr>
      <w:rPr>
        <w:rFonts w:ascii="Cambria" w:eastAsia="Cambria" w:hAnsi="Cambria" w:cs="Cambria"/>
        <w:color w:val="000000"/>
      </w:rPr>
    </w:pPr>
    <w:r>
      <w:rPr>
        <w:noProof/>
      </w:rPr>
      <w:drawing>
        <wp:anchor distT="0" distB="0" distL="0" distR="0" simplePos="0" relativeHeight="251658240" behindDoc="1" locked="0" layoutInCell="1" hidden="0" allowOverlap="1" wp14:anchorId="5ED6686F" wp14:editId="627148E2">
          <wp:simplePos x="0" y="0"/>
          <wp:positionH relativeFrom="column">
            <wp:posOffset>-1041399</wp:posOffset>
          </wp:positionH>
          <wp:positionV relativeFrom="paragraph">
            <wp:posOffset>-192404</wp:posOffset>
          </wp:positionV>
          <wp:extent cx="7809865" cy="10165715"/>
          <wp:effectExtent l="0" t="0" r="0" b="0"/>
          <wp:wrapNone/>
          <wp:docPr id="5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e"/>
      <w:tblW w:w="5953" w:type="dxa"/>
      <w:tblInd w:w="3261" w:type="dxa"/>
      <w:tblLayout w:type="fixed"/>
      <w:tblLook w:val="0400" w:firstRow="0" w:lastRow="0" w:firstColumn="0" w:lastColumn="0" w:noHBand="0" w:noVBand="1"/>
    </w:tblPr>
    <w:tblGrid>
      <w:gridCol w:w="2489"/>
      <w:gridCol w:w="3464"/>
    </w:tblGrid>
    <w:tr w:rsidR="00CD7FA5" w14:paraId="01FE85C2" w14:textId="77777777">
      <w:trPr>
        <w:trHeight w:val="311"/>
      </w:trPr>
      <w:tc>
        <w:tcPr>
          <w:tcW w:w="2489" w:type="dxa"/>
          <w:shd w:val="clear" w:color="auto" w:fill="auto"/>
        </w:tcPr>
        <w:p w14:paraId="01E744A6" w14:textId="77777777" w:rsidR="00CD7FA5" w:rsidRDefault="000B03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0413E44" w14:textId="77777777" w:rsidR="00CD7FA5" w:rsidRDefault="000B038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00504/INFOEM/IP/RR/2023</w:t>
          </w:r>
        </w:p>
      </w:tc>
    </w:tr>
    <w:tr w:rsidR="00CD7FA5" w14:paraId="4B279C8E" w14:textId="77777777">
      <w:trPr>
        <w:trHeight w:val="228"/>
      </w:trPr>
      <w:tc>
        <w:tcPr>
          <w:tcW w:w="2489" w:type="dxa"/>
          <w:shd w:val="clear" w:color="auto" w:fill="auto"/>
          <w:vAlign w:val="center"/>
        </w:tcPr>
        <w:p w14:paraId="1C5E1FCC" w14:textId="77777777" w:rsidR="00CD7FA5" w:rsidRDefault="000B03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61F6910D" w14:textId="77777777" w:rsidR="00CD7FA5" w:rsidRDefault="000B0389">
          <w:pPr>
            <w:ind w:left="-45"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Asociación de Servidores Públicos Académicos y Administrativos de la Universidad Tecnológica del Sur del Estado de México</w:t>
          </w:r>
        </w:p>
      </w:tc>
    </w:tr>
    <w:tr w:rsidR="00CD7FA5" w14:paraId="1AD16A1B" w14:textId="77777777">
      <w:tc>
        <w:tcPr>
          <w:tcW w:w="2489" w:type="dxa"/>
          <w:shd w:val="clear" w:color="auto" w:fill="auto"/>
          <w:vAlign w:val="center"/>
        </w:tcPr>
        <w:p w14:paraId="49ADBE97" w14:textId="77777777" w:rsidR="00CD7FA5" w:rsidRDefault="000B0389">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97579E1" w14:textId="77777777" w:rsidR="00CD7FA5" w:rsidRDefault="000B0389">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E05E94" w14:textId="77777777" w:rsidR="00CD7FA5" w:rsidRDefault="000B0389">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048249" w14:textId="77777777" w:rsidR="00CD7FA5" w:rsidRDefault="000B038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F05E8C9" wp14:editId="10C022F7">
          <wp:simplePos x="0" y="0"/>
          <wp:positionH relativeFrom="column">
            <wp:posOffset>-822324</wp:posOffset>
          </wp:positionH>
          <wp:positionV relativeFrom="paragraph">
            <wp:posOffset>-262254</wp:posOffset>
          </wp:positionV>
          <wp:extent cx="7809865" cy="10165715"/>
          <wp:effectExtent l="0" t="0" r="0" b="0"/>
          <wp:wrapNone/>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d"/>
      <w:tblW w:w="6520" w:type="dxa"/>
      <w:tblInd w:w="3261" w:type="dxa"/>
      <w:tblLayout w:type="fixed"/>
      <w:tblLook w:val="0400" w:firstRow="0" w:lastRow="0" w:firstColumn="0" w:lastColumn="0" w:noHBand="0" w:noVBand="1"/>
    </w:tblPr>
    <w:tblGrid>
      <w:gridCol w:w="2551"/>
      <w:gridCol w:w="3969"/>
    </w:tblGrid>
    <w:tr w:rsidR="00CD7FA5" w14:paraId="1DCE76A5" w14:textId="77777777">
      <w:tc>
        <w:tcPr>
          <w:tcW w:w="2551" w:type="dxa"/>
          <w:shd w:val="clear" w:color="auto" w:fill="auto"/>
          <w:vAlign w:val="center"/>
        </w:tcPr>
        <w:p w14:paraId="4F06EC02" w14:textId="77777777" w:rsidR="00CD7FA5" w:rsidRDefault="000B03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shd w:val="clear" w:color="auto" w:fill="auto"/>
          <w:vAlign w:val="center"/>
        </w:tcPr>
        <w:p w14:paraId="5798D920" w14:textId="77777777" w:rsidR="00CD7FA5" w:rsidRDefault="000B0389">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00504/INFOEM/IP/RR/2023</w:t>
          </w:r>
        </w:p>
      </w:tc>
    </w:tr>
    <w:tr w:rsidR="00CD7FA5" w14:paraId="16C39D96" w14:textId="77777777">
      <w:trPr>
        <w:trHeight w:val="130"/>
      </w:trPr>
      <w:tc>
        <w:tcPr>
          <w:tcW w:w="2551" w:type="dxa"/>
          <w:shd w:val="clear" w:color="auto" w:fill="auto"/>
          <w:vAlign w:val="center"/>
        </w:tcPr>
        <w:p w14:paraId="14AA5F80" w14:textId="77777777" w:rsidR="00CD7FA5" w:rsidRDefault="000B03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shd w:val="clear" w:color="auto" w:fill="auto"/>
          <w:vAlign w:val="center"/>
        </w:tcPr>
        <w:p w14:paraId="671E76E2" w14:textId="258284D8" w:rsidR="00CD7FA5" w:rsidRDefault="00D906E7" w:rsidP="00D906E7">
          <w:pPr>
            <w:ind w:left="-45" w:right="-68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XXXXXXXX XXXXXX</w:t>
          </w:r>
        </w:p>
      </w:tc>
    </w:tr>
    <w:tr w:rsidR="00CD7FA5" w14:paraId="472E65FD" w14:textId="77777777">
      <w:trPr>
        <w:trHeight w:val="228"/>
      </w:trPr>
      <w:tc>
        <w:tcPr>
          <w:tcW w:w="2551" w:type="dxa"/>
          <w:shd w:val="clear" w:color="auto" w:fill="auto"/>
          <w:vAlign w:val="center"/>
        </w:tcPr>
        <w:p w14:paraId="69814307" w14:textId="77777777" w:rsidR="00CD7FA5" w:rsidRDefault="000B03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shd w:val="clear" w:color="auto" w:fill="auto"/>
          <w:vAlign w:val="center"/>
        </w:tcPr>
        <w:p w14:paraId="1EF564F2" w14:textId="77777777" w:rsidR="00CD7FA5" w:rsidRDefault="000B0389">
          <w:pPr>
            <w:ind w:left="-45" w:right="101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Asociación de Servidores Públicos Académicos y Administrativos de la Universidad Tecnológica del Sur del Estado de México</w:t>
          </w:r>
        </w:p>
      </w:tc>
    </w:tr>
    <w:tr w:rsidR="00CD7FA5" w14:paraId="4B3A0C89" w14:textId="77777777">
      <w:tc>
        <w:tcPr>
          <w:tcW w:w="2551" w:type="dxa"/>
          <w:shd w:val="clear" w:color="auto" w:fill="auto"/>
          <w:vAlign w:val="center"/>
        </w:tcPr>
        <w:p w14:paraId="5A0B7F17" w14:textId="77777777" w:rsidR="00CD7FA5" w:rsidRDefault="000B0389">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shd w:val="clear" w:color="auto" w:fill="auto"/>
          <w:vAlign w:val="center"/>
        </w:tcPr>
        <w:p w14:paraId="06176994" w14:textId="77777777" w:rsidR="00CD7FA5" w:rsidRDefault="000B0389">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FFBF56" w14:textId="77777777" w:rsidR="00CD7FA5" w:rsidRDefault="00CD7FA5">
    <w:pPr>
      <w:pBdr>
        <w:top w:val="nil"/>
        <w:left w:val="nil"/>
        <w:bottom w:val="nil"/>
        <w:right w:val="nil"/>
        <w:between w:val="nil"/>
      </w:pBdr>
      <w:tabs>
        <w:tab w:val="center" w:pos="4252"/>
        <w:tab w:val="right" w:pos="8504"/>
      </w:tabs>
      <w:rPr>
        <w:rFonts w:ascii="Cambria" w:eastAsia="Cambria" w:hAnsi="Cambria" w:cs="Cambria"/>
        <w:color w:val="000000"/>
      </w:rPr>
    </w:pPr>
  </w:p>
  <w:p w14:paraId="4A5BF85E" w14:textId="77777777" w:rsidR="00CD7FA5" w:rsidRDefault="00CD7F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582E6B"/>
    <w:multiLevelType w:val="multilevel"/>
    <w:tmpl w:val="055AC4B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1ED17030"/>
    <w:multiLevelType w:val="multilevel"/>
    <w:tmpl w:val="3DCE902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4425016E"/>
    <w:multiLevelType w:val="multilevel"/>
    <w:tmpl w:val="0B169290"/>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47886D1F"/>
    <w:multiLevelType w:val="hybridMultilevel"/>
    <w:tmpl w:val="BE62680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CDA07A6"/>
    <w:multiLevelType w:val="multilevel"/>
    <w:tmpl w:val="1E5290F8"/>
    <w:lvl w:ilvl="0">
      <w:start w:val="1"/>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0151308"/>
    <w:multiLevelType w:val="multilevel"/>
    <w:tmpl w:val="967CB8F8"/>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76086015"/>
    <w:multiLevelType w:val="hybridMultilevel"/>
    <w:tmpl w:val="9A96FC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0"/>
  </w:num>
  <w:num w:numId="5">
    <w:abstractNumId w:val="1"/>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7FA5"/>
    <w:rsid w:val="000B0389"/>
    <w:rsid w:val="00194DE8"/>
    <w:rsid w:val="001F6E2D"/>
    <w:rsid w:val="002C3F89"/>
    <w:rsid w:val="003831EC"/>
    <w:rsid w:val="003A22ED"/>
    <w:rsid w:val="0046780E"/>
    <w:rsid w:val="00467F22"/>
    <w:rsid w:val="004F270B"/>
    <w:rsid w:val="005C0022"/>
    <w:rsid w:val="0073357C"/>
    <w:rsid w:val="008E0B49"/>
    <w:rsid w:val="008F197F"/>
    <w:rsid w:val="00900AE4"/>
    <w:rsid w:val="009946A0"/>
    <w:rsid w:val="00A5678C"/>
    <w:rsid w:val="00AE5A2B"/>
    <w:rsid w:val="00B37143"/>
    <w:rsid w:val="00CD7FA5"/>
    <w:rsid w:val="00D906E7"/>
    <w:rsid w:val="00EA4F3E"/>
    <w:rsid w:val="00FA651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4DBF01"/>
  <w15:docId w15:val="{70FDE76D-E8C4-4508-A9FF-8B9950671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top w:w="0" w:type="dxa"/>
        <w:left w:w="115" w:type="dxa"/>
        <w:bottom w:w="0" w:type="dxa"/>
        <w:right w:w="115" w:type="dxa"/>
      </w:tblCellMar>
    </w:tblPr>
  </w:style>
  <w:style w:type="table" w:customStyle="1" w:styleId="3">
    <w:name w:val="3"/>
    <w:basedOn w:val="TableNormal10"/>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top w:w="0" w:type="dxa"/>
        <w:left w:w="115" w:type="dxa"/>
        <w:bottom w:w="0" w:type="dxa"/>
        <w:right w:w="115" w:type="dxa"/>
      </w:tblCellMar>
    </w:tblPr>
  </w:style>
  <w:style w:type="table" w:customStyle="1" w:styleId="1">
    <w:name w:val="1"/>
    <w:basedOn w:val="TableNormal10"/>
    <w:tblPr>
      <w:tblStyleRowBandSize w:val="1"/>
      <w:tblStyleColBandSize w:val="1"/>
      <w:tblCellMar>
        <w:top w:w="0" w:type="dxa"/>
        <w:left w:w="115" w:type="dxa"/>
        <w:bottom w:w="0" w:type="dxa"/>
        <w:right w:w="115" w:type="dxa"/>
      </w:tblCellMar>
    </w:tblPr>
  </w:style>
  <w:style w:type="table" w:customStyle="1" w:styleId="9">
    <w:name w:val="9"/>
    <w:basedOn w:val="TableNormal20"/>
    <w:tblPr>
      <w:tblStyleRowBandSize w:val="1"/>
      <w:tblStyleColBandSize w:val="1"/>
      <w:tblCellMar>
        <w:top w:w="0" w:type="dxa"/>
        <w:left w:w="115" w:type="dxa"/>
        <w:bottom w:w="0" w:type="dxa"/>
        <w:right w:w="115" w:type="dxa"/>
      </w:tblCellMar>
    </w:tblPr>
  </w:style>
  <w:style w:type="table" w:customStyle="1" w:styleId="8">
    <w:name w:val="8"/>
    <w:basedOn w:val="TableNormal20"/>
    <w:tblPr>
      <w:tblStyleRowBandSize w:val="1"/>
      <w:tblStyleColBandSize w:val="1"/>
      <w:tblCellMar>
        <w:top w:w="0" w:type="dxa"/>
        <w:left w:w="115" w:type="dxa"/>
        <w:bottom w:w="0" w:type="dxa"/>
        <w:right w:w="115" w:type="dxa"/>
      </w:tblCellMar>
    </w:tblPr>
  </w:style>
  <w:style w:type="table" w:customStyle="1" w:styleId="7">
    <w:name w:val="7"/>
    <w:basedOn w:val="TableNormal30"/>
    <w:tblPr>
      <w:tblStyleRowBandSize w:val="1"/>
      <w:tblStyleColBandSize w:val="1"/>
      <w:tblCellMar>
        <w:top w:w="0" w:type="dxa"/>
        <w:left w:w="115" w:type="dxa"/>
        <w:bottom w:w="0" w:type="dxa"/>
        <w:right w:w="115" w:type="dxa"/>
      </w:tblCellMar>
    </w:tblPr>
  </w:style>
  <w:style w:type="table" w:customStyle="1" w:styleId="6">
    <w:name w:val="6"/>
    <w:basedOn w:val="TableNormal30"/>
    <w:tblPr>
      <w:tblStyleRowBandSize w:val="1"/>
      <w:tblStyleColBandSize w:val="1"/>
      <w:tblCellMar>
        <w:top w:w="0" w:type="dxa"/>
        <w:left w:w="115" w:type="dxa"/>
        <w:bottom w:w="0" w:type="dxa"/>
        <w:right w:w="115" w:type="dxa"/>
      </w:tblCellMar>
    </w:tblPr>
  </w:style>
  <w:style w:type="table" w:customStyle="1" w:styleId="20">
    <w:name w:val="20"/>
    <w:basedOn w:val="TableNormal40"/>
    <w:tblPr>
      <w:tblStyleRowBandSize w:val="1"/>
      <w:tblStyleColBandSize w:val="1"/>
      <w:tblCellMar>
        <w:top w:w="0" w:type="dxa"/>
        <w:left w:w="115" w:type="dxa"/>
        <w:bottom w:w="0" w:type="dxa"/>
        <w:right w:w="115" w:type="dxa"/>
      </w:tblCellMar>
    </w:tblPr>
  </w:style>
  <w:style w:type="table" w:customStyle="1" w:styleId="19">
    <w:name w:val="19"/>
    <w:basedOn w:val="TableNormal40"/>
    <w:tblPr>
      <w:tblStyleRowBandSize w:val="1"/>
      <w:tblStyleColBandSize w:val="1"/>
      <w:tblCellMar>
        <w:top w:w="0" w:type="dxa"/>
        <w:left w:w="115" w:type="dxa"/>
        <w:bottom w:w="0" w:type="dxa"/>
        <w:right w:w="115" w:type="dxa"/>
      </w:tblCellMar>
    </w:tblPr>
  </w:style>
  <w:style w:type="table" w:customStyle="1" w:styleId="18">
    <w:name w:val="18"/>
    <w:basedOn w:val="TableNormal50"/>
    <w:tblPr>
      <w:tblStyleRowBandSize w:val="1"/>
      <w:tblStyleColBandSize w:val="1"/>
      <w:tblCellMar>
        <w:top w:w="0" w:type="dxa"/>
        <w:left w:w="115" w:type="dxa"/>
        <w:bottom w:w="0" w:type="dxa"/>
        <w:right w:w="115" w:type="dxa"/>
      </w:tblCellMar>
    </w:tblPr>
  </w:style>
  <w:style w:type="table" w:customStyle="1" w:styleId="17">
    <w:name w:val="17"/>
    <w:basedOn w:val="TableNormal50"/>
    <w:tblPr>
      <w:tblStyleRowBandSize w:val="1"/>
      <w:tblStyleColBandSize w:val="1"/>
      <w:tblCellMar>
        <w:top w:w="0" w:type="dxa"/>
        <w:left w:w="115" w:type="dxa"/>
        <w:bottom w:w="0" w:type="dxa"/>
        <w:right w:w="115" w:type="dxa"/>
      </w:tblCellMar>
    </w:tblPr>
  </w:style>
  <w:style w:type="table" w:customStyle="1" w:styleId="16">
    <w:name w:val="16"/>
    <w:basedOn w:val="TableNormal6"/>
    <w:tblPr>
      <w:tblStyleRowBandSize w:val="1"/>
      <w:tblStyleColBandSize w:val="1"/>
      <w:tblCellMar>
        <w:top w:w="0" w:type="dxa"/>
        <w:left w:w="115" w:type="dxa"/>
        <w:bottom w:w="0" w:type="dxa"/>
        <w:right w:w="115" w:type="dxa"/>
      </w:tblCellMar>
    </w:tblPr>
  </w:style>
  <w:style w:type="table" w:customStyle="1" w:styleId="15">
    <w:name w:val="15"/>
    <w:basedOn w:val="TableNormal6"/>
    <w:tblPr>
      <w:tblStyleRowBandSize w:val="1"/>
      <w:tblStyleColBandSize w:val="1"/>
      <w:tblCellMar>
        <w:top w:w="0" w:type="dxa"/>
        <w:left w:w="115" w:type="dxa"/>
        <w:bottom w:w="0" w:type="dxa"/>
        <w:right w:w="115" w:type="dxa"/>
      </w:tblCellMar>
    </w:tblPr>
  </w:style>
  <w:style w:type="table" w:customStyle="1" w:styleId="14">
    <w:name w:val="14"/>
    <w:basedOn w:val="TableNormal7"/>
    <w:tblPr>
      <w:tblStyleRowBandSize w:val="1"/>
      <w:tblStyleColBandSize w:val="1"/>
      <w:tblCellMar>
        <w:top w:w="0" w:type="dxa"/>
        <w:left w:w="115" w:type="dxa"/>
        <w:bottom w:w="0" w:type="dxa"/>
        <w:right w:w="115" w:type="dxa"/>
      </w:tblCellMar>
    </w:tblPr>
  </w:style>
  <w:style w:type="table" w:customStyle="1" w:styleId="13">
    <w:name w:val="13"/>
    <w:basedOn w:val="TableNormal7"/>
    <w:tblPr>
      <w:tblStyleRowBandSize w:val="1"/>
      <w:tblStyleColBandSize w:val="1"/>
      <w:tblCellMar>
        <w:top w:w="0" w:type="dxa"/>
        <w:left w:w="115" w:type="dxa"/>
        <w:bottom w:w="0"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top w:w="0" w:type="dxa"/>
        <w:left w:w="115" w:type="dxa"/>
        <w:bottom w:w="0" w:type="dxa"/>
        <w:right w:w="115" w:type="dxa"/>
      </w:tblCellMar>
    </w:tblPr>
  </w:style>
  <w:style w:type="table" w:customStyle="1" w:styleId="10">
    <w:name w:val="10"/>
    <w:basedOn w:val="TableNormal8"/>
    <w:tblPr>
      <w:tblStyleRowBandSize w:val="1"/>
      <w:tblStyleColBandSize w:val="1"/>
      <w:tblCellMar>
        <w:top w:w="0" w:type="dxa"/>
        <w:left w:w="115" w:type="dxa"/>
        <w:bottom w:w="0" w:type="dxa"/>
        <w:right w:w="115" w:type="dxa"/>
      </w:tblCellMar>
    </w:tblPr>
  </w:style>
  <w:style w:type="table" w:customStyle="1" w:styleId="24">
    <w:name w:val="24"/>
    <w:basedOn w:val="TableNormal9"/>
    <w:tblPr>
      <w:tblStyleRowBandSize w:val="1"/>
      <w:tblStyleColBandSize w:val="1"/>
      <w:tblCellMar>
        <w:top w:w="0" w:type="dxa"/>
        <w:left w:w="115" w:type="dxa"/>
        <w:bottom w:w="0" w:type="dxa"/>
        <w:right w:w="115" w:type="dxa"/>
      </w:tblCellMar>
    </w:tblPr>
  </w:style>
  <w:style w:type="table" w:customStyle="1" w:styleId="23">
    <w:name w:val="23"/>
    <w:basedOn w:val="TableNormal9"/>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top w:w="0" w:type="dxa"/>
        <w:left w:w="115" w:type="dxa"/>
        <w:bottom w:w="0" w:type="dxa"/>
        <w:right w:w="115" w:type="dxa"/>
      </w:tblCellMar>
    </w:tblPr>
  </w:style>
  <w:style w:type="table" w:customStyle="1" w:styleId="21">
    <w:name w:val="21"/>
    <w:basedOn w:val="TableNormal9"/>
    <w:tblPr>
      <w:tblStyleRowBandSize w:val="1"/>
      <w:tblStyleColBandSize w:val="1"/>
      <w:tblCellMar>
        <w:top w:w="0" w:type="dxa"/>
        <w:left w:w="115" w:type="dxa"/>
        <w:bottom w:w="0" w:type="dxa"/>
        <w:right w:w="115" w:type="dxa"/>
      </w:tblCellMar>
    </w:tblPr>
  </w:style>
  <w:style w:type="table" w:customStyle="1" w:styleId="a">
    <w:basedOn w:val="TableNormal5"/>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2">
    <w:basedOn w:val="TableNormal5"/>
    <w:tblPr>
      <w:tblStyleRowBandSize w:val="1"/>
      <w:tblStyleColBandSize w:val="1"/>
      <w:tblCellMar>
        <w:top w:w="0" w:type="dxa"/>
        <w:left w:w="115" w:type="dxa"/>
        <w:bottom w:w="0" w:type="dxa"/>
        <w:right w:w="115" w:type="dxa"/>
      </w:tblCellMar>
    </w:tblPr>
  </w:style>
  <w:style w:type="table" w:customStyle="1" w:styleId="a3">
    <w:basedOn w:val="TableNormal4"/>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4"/>
    <w:tblPr>
      <w:tblStyleRowBandSize w:val="1"/>
      <w:tblStyleColBandSize w:val="1"/>
      <w:tblCellMar>
        <w:top w:w="0" w:type="dxa"/>
        <w:left w:w="115" w:type="dxa"/>
        <w:bottom w:w="0" w:type="dxa"/>
        <w:right w:w="115" w:type="dxa"/>
      </w:tblCellMar>
    </w:tblPr>
  </w:style>
  <w:style w:type="table" w:customStyle="1" w:styleId="a5">
    <w:basedOn w:val="TableNormal4"/>
    <w:tblPr>
      <w:tblStyleRowBandSize w:val="1"/>
      <w:tblStyleColBandSize w:val="1"/>
      <w:tblCellMar>
        <w:top w:w="0" w:type="dxa"/>
        <w:left w:w="115" w:type="dxa"/>
        <w:bottom w:w="0" w:type="dxa"/>
        <w:right w:w="115" w:type="dxa"/>
      </w:tblCellMar>
    </w:tblPr>
  </w:style>
  <w:style w:type="table" w:customStyle="1" w:styleId="a6">
    <w:basedOn w:val="TableNormal3"/>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3"/>
    <w:tblPr>
      <w:tblStyleRowBandSize w:val="1"/>
      <w:tblStyleColBandSize w:val="1"/>
      <w:tblCellMar>
        <w:top w:w="0" w:type="dxa"/>
        <w:left w:w="115" w:type="dxa"/>
        <w:bottom w:w="0" w:type="dxa"/>
        <w:right w:w="115" w:type="dxa"/>
      </w:tblCellMar>
    </w:tblPr>
  </w:style>
  <w:style w:type="table" w:customStyle="1" w:styleId="a8">
    <w:basedOn w:val="TableNormal3"/>
    <w:tblPr>
      <w:tblStyleRowBandSize w:val="1"/>
      <w:tblStyleColBandSize w:val="1"/>
      <w:tblCellMar>
        <w:top w:w="0" w:type="dxa"/>
        <w:left w:w="115" w:type="dxa"/>
        <w:bottom w:w="0" w:type="dxa"/>
        <w:right w:w="115" w:type="dxa"/>
      </w:tblCellMar>
    </w:tblPr>
  </w:style>
  <w:style w:type="table" w:customStyle="1" w:styleId="a9">
    <w:basedOn w:val="TableNormal2"/>
    <w:tblPr>
      <w:tblStyleRowBandSize w:val="1"/>
      <w:tblStyleColBandSize w:val="1"/>
      <w:tblCellMar>
        <w:top w:w="0" w:type="dxa"/>
        <w:left w:w="115" w:type="dxa"/>
        <w:bottom w:w="0" w:type="dxa"/>
        <w:right w:w="115" w:type="dxa"/>
      </w:tblCellMar>
    </w:tblPr>
  </w:style>
  <w:style w:type="table" w:customStyle="1" w:styleId="aa">
    <w:basedOn w:val="TableNormal2"/>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x3Px8dj5dDygdz1RiPY78UYSg==">CgMxLjAyCWguMWZvYjl0ZTIIaC5namRneHMyCWguM2R5NnZrbTIJaC4zMGowemxsMgloLjJzOGV5bzEyCGgudHlqY3d0MgloLjN6bnlzaDcyCWguMmV0OTJwMDIJaC4zcmRjcmpuMgloLjF0M2g1c2Y4AHIhMUdLVndXRzh3RWhpcE9YTUNfNXdvdFQxNVppT0Z2RTE2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10189</Words>
  <Characters>56040</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2023-09-15T20:08:00Z</cp:lastPrinted>
  <dcterms:created xsi:type="dcterms:W3CDTF">2023-09-21T20:30:00Z</dcterms:created>
  <dcterms:modified xsi:type="dcterms:W3CDTF">2023-09-21T20:30:00Z</dcterms:modified>
</cp:coreProperties>
</file>