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CB5CD" w14:textId="270F5450" w:rsidR="00EE235C" w:rsidRPr="00DD3A44" w:rsidRDefault="3BACFE45" w:rsidP="0020278B">
      <w:pPr>
        <w:spacing w:line="360" w:lineRule="auto"/>
        <w:jc w:val="both"/>
        <w:rPr>
          <w:rFonts w:ascii="Palatino Linotype" w:hAnsi="Palatino Linotype" w:cs="Tahoma"/>
          <w:sz w:val="22"/>
          <w:szCs w:val="22"/>
        </w:rPr>
      </w:pPr>
      <w:r w:rsidRPr="00DD3A44">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63307A" w:rsidRPr="00DD3A44">
        <w:rPr>
          <w:rFonts w:ascii="Palatino Linotype" w:hAnsi="Palatino Linotype" w:cs="Tahoma"/>
          <w:sz w:val="22"/>
          <w:szCs w:val="22"/>
        </w:rPr>
        <w:t>veinti</w:t>
      </w:r>
      <w:r w:rsidR="00214236" w:rsidRPr="00DD3A44">
        <w:rPr>
          <w:rFonts w:ascii="Palatino Linotype" w:hAnsi="Palatino Linotype" w:cs="Tahoma"/>
          <w:sz w:val="22"/>
          <w:szCs w:val="22"/>
        </w:rPr>
        <w:t>nueve</w:t>
      </w:r>
      <w:r w:rsidR="0063307A" w:rsidRPr="00DD3A44">
        <w:rPr>
          <w:rFonts w:ascii="Palatino Linotype" w:hAnsi="Palatino Linotype" w:cs="Tahoma"/>
          <w:sz w:val="22"/>
          <w:szCs w:val="22"/>
        </w:rPr>
        <w:t xml:space="preserve"> de marzo</w:t>
      </w:r>
      <w:r w:rsidRPr="00DD3A44">
        <w:rPr>
          <w:rFonts w:ascii="Palatino Linotype" w:hAnsi="Palatino Linotype" w:cs="Tahoma"/>
          <w:sz w:val="22"/>
          <w:szCs w:val="22"/>
        </w:rPr>
        <w:t xml:space="preserve"> de dos mil </w:t>
      </w:r>
      <w:r w:rsidR="004D51C6" w:rsidRPr="00DD3A44">
        <w:rPr>
          <w:rFonts w:ascii="Palatino Linotype" w:hAnsi="Palatino Linotype" w:cs="Tahoma"/>
          <w:sz w:val="22"/>
          <w:szCs w:val="22"/>
        </w:rPr>
        <w:t>veinti</w:t>
      </w:r>
      <w:r w:rsidR="004D241E" w:rsidRPr="00DD3A44">
        <w:rPr>
          <w:rFonts w:ascii="Palatino Linotype" w:hAnsi="Palatino Linotype" w:cs="Tahoma"/>
          <w:sz w:val="22"/>
          <w:szCs w:val="22"/>
        </w:rPr>
        <w:t>trés</w:t>
      </w:r>
      <w:r w:rsidRPr="00DD3A44">
        <w:rPr>
          <w:rFonts w:ascii="Palatino Linotype" w:hAnsi="Palatino Linotype" w:cs="Tahoma"/>
          <w:sz w:val="22"/>
          <w:szCs w:val="22"/>
        </w:rPr>
        <w:t>.</w:t>
      </w:r>
    </w:p>
    <w:p w14:paraId="79571B0A" w14:textId="77777777" w:rsidR="00EE235C" w:rsidRPr="00DD3A44" w:rsidRDefault="00EE235C" w:rsidP="0020278B">
      <w:pPr>
        <w:spacing w:line="360" w:lineRule="auto"/>
        <w:rPr>
          <w:rFonts w:ascii="Palatino Linotype" w:hAnsi="Palatino Linotype" w:cs="Tahoma"/>
          <w:bCs/>
          <w:sz w:val="22"/>
          <w:szCs w:val="22"/>
        </w:rPr>
      </w:pPr>
    </w:p>
    <w:p w14:paraId="1DB536DC" w14:textId="63AEBB33" w:rsidR="00EE235C" w:rsidRPr="00DD3A44" w:rsidRDefault="00EE235C" w:rsidP="0020278B">
      <w:pPr>
        <w:spacing w:line="360" w:lineRule="auto"/>
        <w:jc w:val="both"/>
        <w:rPr>
          <w:rFonts w:ascii="Palatino Linotype" w:eastAsia="Calibri" w:hAnsi="Palatino Linotype" w:cs="Tahoma"/>
          <w:sz w:val="22"/>
          <w:szCs w:val="22"/>
          <w:lang w:eastAsia="en-US"/>
        </w:rPr>
      </w:pPr>
      <w:r w:rsidRPr="00DD3A44">
        <w:rPr>
          <w:rFonts w:ascii="Palatino Linotype" w:hAnsi="Palatino Linotype" w:cs="Tahoma"/>
          <w:b/>
          <w:bCs/>
          <w:color w:val="0D0D0D" w:themeColor="text1" w:themeTint="F2"/>
          <w:sz w:val="22"/>
          <w:szCs w:val="22"/>
        </w:rPr>
        <w:t xml:space="preserve">VISTO </w:t>
      </w:r>
      <w:r w:rsidRPr="00DD3A44">
        <w:rPr>
          <w:rFonts w:ascii="Palatino Linotype" w:hAnsi="Palatino Linotype" w:cs="Tahoma"/>
          <w:bCs/>
          <w:color w:val="0D0D0D" w:themeColor="text1" w:themeTint="F2"/>
          <w:sz w:val="22"/>
          <w:szCs w:val="22"/>
        </w:rPr>
        <w:t xml:space="preserve">el expediente conformado con motivo del Recurso de Revisión </w:t>
      </w:r>
      <w:r w:rsidR="00AD6156" w:rsidRPr="00DD3A44">
        <w:rPr>
          <w:rFonts w:ascii="Palatino Linotype" w:hAnsi="Palatino Linotype" w:cs="Tahoma"/>
          <w:b/>
          <w:color w:val="0D0D0D" w:themeColor="text1" w:themeTint="F2"/>
          <w:sz w:val="22"/>
          <w:szCs w:val="22"/>
        </w:rPr>
        <w:t>0</w:t>
      </w:r>
      <w:r w:rsidR="0063307A" w:rsidRPr="00DD3A44">
        <w:rPr>
          <w:rFonts w:ascii="Palatino Linotype" w:hAnsi="Palatino Linotype" w:cs="Tahoma"/>
          <w:b/>
          <w:color w:val="0D0D0D" w:themeColor="text1" w:themeTint="F2"/>
          <w:sz w:val="22"/>
          <w:szCs w:val="22"/>
        </w:rPr>
        <w:t>106</w:t>
      </w:r>
      <w:r w:rsidR="00AD30E7" w:rsidRPr="00DD3A44">
        <w:rPr>
          <w:rFonts w:ascii="Palatino Linotype" w:hAnsi="Palatino Linotype" w:cs="Tahoma"/>
          <w:b/>
          <w:color w:val="0D0D0D" w:themeColor="text1" w:themeTint="F2"/>
          <w:sz w:val="22"/>
          <w:szCs w:val="22"/>
        </w:rPr>
        <w:t>1/INFOEM/IP/RR/202</w:t>
      </w:r>
      <w:r w:rsidR="00AD6156" w:rsidRPr="00DD3A44">
        <w:rPr>
          <w:rFonts w:ascii="Palatino Linotype" w:hAnsi="Palatino Linotype" w:cs="Tahoma"/>
          <w:b/>
          <w:color w:val="0D0D0D" w:themeColor="text1" w:themeTint="F2"/>
          <w:sz w:val="22"/>
          <w:szCs w:val="22"/>
        </w:rPr>
        <w:t>3</w:t>
      </w:r>
      <w:r w:rsidRPr="00DD3A44">
        <w:rPr>
          <w:rFonts w:ascii="Palatino Linotype" w:hAnsi="Palatino Linotype" w:cs="Tahoma"/>
          <w:b/>
          <w:color w:val="0D0D0D" w:themeColor="text1" w:themeTint="F2"/>
          <w:sz w:val="22"/>
          <w:szCs w:val="22"/>
        </w:rPr>
        <w:t>,</w:t>
      </w:r>
      <w:r w:rsidRPr="00DD3A44">
        <w:rPr>
          <w:rFonts w:ascii="Palatino Linotype" w:hAnsi="Palatino Linotype" w:cs="Tahoma"/>
          <w:bCs/>
          <w:color w:val="0D0D0D" w:themeColor="text1" w:themeTint="F2"/>
          <w:sz w:val="22"/>
          <w:szCs w:val="22"/>
        </w:rPr>
        <w:t xml:space="preserve"> </w:t>
      </w:r>
      <w:r w:rsidR="00EA66FC" w:rsidRPr="00DD3A44">
        <w:rPr>
          <w:rFonts w:ascii="Palatino Linotype" w:hAnsi="Palatino Linotype" w:cs="Tahoma"/>
          <w:bCs/>
          <w:color w:val="0D0D0D" w:themeColor="text1" w:themeTint="F2"/>
          <w:sz w:val="22"/>
          <w:szCs w:val="22"/>
        </w:rPr>
        <w:t>interpuesto por</w:t>
      </w:r>
      <w:r w:rsidR="00646D1E" w:rsidRPr="00DD3A44">
        <w:rPr>
          <w:rFonts w:ascii="Palatino Linotype" w:hAnsi="Palatino Linotype" w:cs="Tahoma"/>
          <w:bCs/>
          <w:color w:val="0D0D0D" w:themeColor="text1" w:themeTint="F2"/>
          <w:sz w:val="22"/>
          <w:szCs w:val="22"/>
        </w:rPr>
        <w:t xml:space="preserve"> </w:t>
      </w:r>
      <w:r w:rsidR="00EA66FC" w:rsidRPr="00DD3A44">
        <w:rPr>
          <w:rFonts w:ascii="Palatino Linotype" w:hAnsi="Palatino Linotype" w:cs="Tahoma"/>
          <w:bCs/>
          <w:color w:val="0D0D0D" w:themeColor="text1" w:themeTint="F2"/>
          <w:sz w:val="22"/>
          <w:szCs w:val="22"/>
        </w:rPr>
        <w:t>el</w:t>
      </w:r>
      <w:r w:rsidRPr="00DD3A44">
        <w:rPr>
          <w:rFonts w:ascii="Palatino Linotype" w:hAnsi="Palatino Linotype" w:cs="Tahoma"/>
          <w:bCs/>
          <w:color w:val="0D0D0D" w:themeColor="text1" w:themeTint="F2"/>
          <w:sz w:val="22"/>
          <w:szCs w:val="22"/>
        </w:rPr>
        <w:t xml:space="preserve"> Recurrente o Particular, en contra de la respuesta del Sujeto Obligado</w:t>
      </w:r>
      <w:r w:rsidR="00AD6156" w:rsidRPr="00DD3A44">
        <w:rPr>
          <w:rFonts w:ascii="Palatino Linotype" w:hAnsi="Palatino Linotype" w:cs="Tahoma"/>
          <w:bCs/>
          <w:color w:val="0D0D0D" w:themeColor="text1" w:themeTint="F2"/>
          <w:sz w:val="22"/>
          <w:szCs w:val="22"/>
        </w:rPr>
        <w:t>,</w:t>
      </w:r>
      <w:r w:rsidRPr="00DD3A44">
        <w:rPr>
          <w:rFonts w:ascii="Palatino Linotype" w:hAnsi="Palatino Linotype" w:cs="Tahoma"/>
          <w:bCs/>
          <w:color w:val="0D0D0D" w:themeColor="text1" w:themeTint="F2"/>
          <w:sz w:val="22"/>
          <w:szCs w:val="22"/>
        </w:rPr>
        <w:t xml:space="preserve"> </w:t>
      </w:r>
      <w:r w:rsidR="00AD30E7" w:rsidRPr="00DD3A44">
        <w:rPr>
          <w:rFonts w:ascii="Palatino Linotype" w:eastAsia="Calibri" w:hAnsi="Palatino Linotype" w:cs="Tahoma"/>
          <w:sz w:val="22"/>
          <w:szCs w:val="22"/>
          <w:lang w:eastAsia="en-US"/>
        </w:rPr>
        <w:t xml:space="preserve">Ayuntamiento de </w:t>
      </w:r>
      <w:r w:rsidR="0063307A" w:rsidRPr="00DD3A44">
        <w:rPr>
          <w:rFonts w:ascii="Palatino Linotype" w:eastAsia="Calibri" w:hAnsi="Palatino Linotype" w:cs="Tahoma"/>
          <w:sz w:val="22"/>
          <w:szCs w:val="22"/>
          <w:lang w:eastAsia="en-US"/>
        </w:rPr>
        <w:t>Santo Tom</w:t>
      </w:r>
      <w:r w:rsidR="00E4691B" w:rsidRPr="00DD3A44">
        <w:rPr>
          <w:rFonts w:ascii="Palatino Linotype" w:eastAsia="Calibri" w:hAnsi="Palatino Linotype" w:cs="Tahoma"/>
          <w:sz w:val="22"/>
          <w:szCs w:val="22"/>
          <w:lang w:eastAsia="en-US"/>
        </w:rPr>
        <w:t>á</w:t>
      </w:r>
      <w:r w:rsidR="0063307A" w:rsidRPr="00DD3A44">
        <w:rPr>
          <w:rFonts w:ascii="Palatino Linotype" w:eastAsia="Calibri" w:hAnsi="Palatino Linotype" w:cs="Tahoma"/>
          <w:sz w:val="22"/>
          <w:szCs w:val="22"/>
          <w:lang w:eastAsia="en-US"/>
        </w:rPr>
        <w:t>s</w:t>
      </w:r>
      <w:r w:rsidRPr="00DD3A44">
        <w:rPr>
          <w:rFonts w:ascii="Palatino Linotype" w:eastAsia="Calibri" w:hAnsi="Palatino Linotype" w:cs="Tahoma"/>
          <w:sz w:val="22"/>
          <w:szCs w:val="22"/>
          <w:lang w:eastAsia="en-US"/>
        </w:rPr>
        <w:t xml:space="preserve">, </w:t>
      </w:r>
      <w:r w:rsidRPr="00DD3A44">
        <w:rPr>
          <w:rFonts w:ascii="Palatino Linotype" w:hAnsi="Palatino Linotype" w:cs="Tahoma"/>
          <w:bCs/>
          <w:color w:val="0D0D0D" w:themeColor="text1" w:themeTint="F2"/>
          <w:sz w:val="22"/>
          <w:szCs w:val="22"/>
        </w:rPr>
        <w:t>se emite la presente Resolución, con base en los Antecedentes y C</w:t>
      </w:r>
      <w:r w:rsidRPr="00DD3A44">
        <w:rPr>
          <w:rFonts w:ascii="Palatino Linotype" w:hAnsi="Palatino Linotype" w:cs="Tahoma"/>
          <w:bCs/>
          <w:sz w:val="22"/>
          <w:szCs w:val="22"/>
        </w:rPr>
        <w:t>onsiderandos que se exponen a continuación:</w:t>
      </w:r>
    </w:p>
    <w:p w14:paraId="4C0662DF" w14:textId="77777777" w:rsidR="00EE235C" w:rsidRPr="00DD3A44" w:rsidRDefault="00EE235C" w:rsidP="0020278B">
      <w:pPr>
        <w:spacing w:line="360" w:lineRule="auto"/>
        <w:jc w:val="both"/>
        <w:rPr>
          <w:rFonts w:ascii="Palatino Linotype" w:hAnsi="Palatino Linotype" w:cs="Tahoma"/>
          <w:sz w:val="22"/>
          <w:szCs w:val="22"/>
        </w:rPr>
      </w:pPr>
      <w:r w:rsidRPr="00DD3A44">
        <w:rPr>
          <w:rFonts w:ascii="Palatino Linotype" w:hAnsi="Palatino Linotype" w:cs="Tahoma"/>
          <w:sz w:val="22"/>
          <w:szCs w:val="22"/>
        </w:rPr>
        <w:t xml:space="preserve"> </w:t>
      </w:r>
    </w:p>
    <w:p w14:paraId="2C0BF3C2" w14:textId="77777777" w:rsidR="00EE235C" w:rsidRPr="00DD3A44" w:rsidRDefault="00EE235C" w:rsidP="0020278B">
      <w:pPr>
        <w:tabs>
          <w:tab w:val="center" w:pos="4522"/>
          <w:tab w:val="left" w:pos="7245"/>
        </w:tabs>
        <w:spacing w:line="360" w:lineRule="auto"/>
        <w:jc w:val="center"/>
        <w:rPr>
          <w:rFonts w:ascii="Palatino Linotype" w:hAnsi="Palatino Linotype" w:cs="Tahoma"/>
          <w:b/>
          <w:sz w:val="22"/>
          <w:szCs w:val="22"/>
        </w:rPr>
      </w:pPr>
      <w:r w:rsidRPr="00DD3A44">
        <w:rPr>
          <w:rFonts w:ascii="Palatino Linotype" w:hAnsi="Palatino Linotype" w:cs="Tahoma"/>
          <w:b/>
          <w:sz w:val="22"/>
          <w:szCs w:val="22"/>
        </w:rPr>
        <w:t>ANTECEDENTES</w:t>
      </w:r>
    </w:p>
    <w:p w14:paraId="61931EC9" w14:textId="77777777" w:rsidR="00EE235C" w:rsidRPr="00DD3A44"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p>
    <w:p w14:paraId="6410DF88" w14:textId="6996E8BC" w:rsidR="00EE235C" w:rsidRPr="00DD3A44" w:rsidRDefault="00EE235C" w:rsidP="0020278B">
      <w:pPr>
        <w:pStyle w:val="Prrafodelista"/>
        <w:tabs>
          <w:tab w:val="left" w:pos="567"/>
        </w:tabs>
        <w:spacing w:line="360" w:lineRule="auto"/>
        <w:ind w:left="0"/>
        <w:contextualSpacing w:val="0"/>
        <w:jc w:val="both"/>
        <w:rPr>
          <w:rFonts w:ascii="Palatino Linotype" w:hAnsi="Palatino Linotype" w:cs="Tahoma"/>
          <w:b/>
          <w:szCs w:val="22"/>
        </w:rPr>
      </w:pPr>
      <w:r w:rsidRPr="00DD3A44">
        <w:rPr>
          <w:rFonts w:ascii="Palatino Linotype" w:hAnsi="Palatino Linotype" w:cs="Tahoma"/>
          <w:b/>
          <w:szCs w:val="22"/>
        </w:rPr>
        <w:t xml:space="preserve">I. Presentación </w:t>
      </w:r>
      <w:r w:rsidR="00AD30E7" w:rsidRPr="00DD3A44">
        <w:rPr>
          <w:rFonts w:ascii="Palatino Linotype" w:hAnsi="Palatino Linotype" w:cs="Tahoma"/>
          <w:b/>
          <w:szCs w:val="22"/>
        </w:rPr>
        <w:t>de la solicitud de información.</w:t>
      </w:r>
    </w:p>
    <w:p w14:paraId="765C4E6D" w14:textId="77777777" w:rsidR="00EE235C" w:rsidRPr="00DD3A44" w:rsidRDefault="00EE235C" w:rsidP="0020278B">
      <w:pPr>
        <w:pStyle w:val="Prrafodelista"/>
        <w:tabs>
          <w:tab w:val="left" w:pos="567"/>
        </w:tabs>
        <w:spacing w:line="360" w:lineRule="auto"/>
        <w:ind w:left="0"/>
        <w:contextualSpacing w:val="0"/>
        <w:jc w:val="both"/>
        <w:rPr>
          <w:rFonts w:ascii="Palatino Linotype" w:hAnsi="Palatino Linotype" w:cs="Tahoma"/>
          <w:b/>
          <w:szCs w:val="22"/>
        </w:rPr>
      </w:pPr>
    </w:p>
    <w:p w14:paraId="4E39ACA0" w14:textId="467A9592" w:rsidR="00EE235C" w:rsidRPr="00DD3A44"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r w:rsidRPr="00DD3A44">
        <w:rPr>
          <w:rFonts w:ascii="Palatino Linotype" w:hAnsi="Palatino Linotype" w:cs="Tahoma"/>
          <w:szCs w:val="22"/>
        </w:rPr>
        <w:t xml:space="preserve">El </w:t>
      </w:r>
      <w:r w:rsidR="0063307A" w:rsidRPr="00DD3A44">
        <w:rPr>
          <w:rFonts w:ascii="Palatino Linotype" w:hAnsi="Palatino Linotype" w:cs="Tahoma"/>
          <w:szCs w:val="22"/>
        </w:rPr>
        <w:t xml:space="preserve">veintiséis de enero </w:t>
      </w:r>
      <w:r w:rsidRPr="00DD3A44">
        <w:rPr>
          <w:rFonts w:ascii="Palatino Linotype" w:hAnsi="Palatino Linotype" w:cs="Tahoma"/>
          <w:szCs w:val="22"/>
        </w:rPr>
        <w:t xml:space="preserve">de dos mil </w:t>
      </w:r>
      <w:r w:rsidR="00AD30E7" w:rsidRPr="00DD3A44">
        <w:rPr>
          <w:rFonts w:ascii="Palatino Linotype" w:hAnsi="Palatino Linotype" w:cs="Tahoma"/>
          <w:szCs w:val="22"/>
        </w:rPr>
        <w:t>veinti</w:t>
      </w:r>
      <w:r w:rsidR="0063307A" w:rsidRPr="00DD3A44">
        <w:rPr>
          <w:rFonts w:ascii="Palatino Linotype" w:hAnsi="Palatino Linotype" w:cs="Tahoma"/>
          <w:szCs w:val="22"/>
        </w:rPr>
        <w:t>trés</w:t>
      </w:r>
      <w:r w:rsidRPr="00DD3A44">
        <w:rPr>
          <w:rFonts w:ascii="Palatino Linotype" w:hAnsi="Palatino Linotype" w:cs="Tahoma"/>
          <w:szCs w:val="22"/>
        </w:rPr>
        <w:t xml:space="preserve">, el Particular presentó solicitud de acceso a la información pública a través del Sistema de Acceso a la Información Mexiquense </w:t>
      </w:r>
      <w:r w:rsidRPr="00DD3A44">
        <w:rPr>
          <w:rFonts w:ascii="Palatino Linotype" w:hAnsi="Palatino Linotype" w:cs="Tahoma"/>
          <w:szCs w:val="22"/>
          <w:lang w:val="es-ES"/>
        </w:rPr>
        <w:t>(SAIMEX)</w:t>
      </w:r>
      <w:r w:rsidRPr="00DD3A44">
        <w:rPr>
          <w:rFonts w:ascii="Palatino Linotype" w:hAnsi="Palatino Linotype" w:cs="Tahoma"/>
          <w:szCs w:val="22"/>
        </w:rPr>
        <w:t xml:space="preserve">, ante </w:t>
      </w:r>
      <w:r w:rsidR="00D90BF8" w:rsidRPr="00DD3A44">
        <w:rPr>
          <w:rFonts w:ascii="Palatino Linotype" w:hAnsi="Palatino Linotype" w:cs="Tahoma"/>
          <w:szCs w:val="22"/>
        </w:rPr>
        <w:t xml:space="preserve">el </w:t>
      </w:r>
      <w:r w:rsidR="00AD30E7" w:rsidRPr="00DD3A44">
        <w:rPr>
          <w:rFonts w:ascii="Palatino Linotype" w:hAnsi="Palatino Linotype" w:cs="Tahoma"/>
          <w:szCs w:val="22"/>
        </w:rPr>
        <w:t xml:space="preserve">Ayuntamiento de </w:t>
      </w:r>
      <w:r w:rsidR="0063307A" w:rsidRPr="00DD3A44">
        <w:rPr>
          <w:rFonts w:ascii="Palatino Linotype" w:hAnsi="Palatino Linotype" w:cs="Tahoma"/>
          <w:szCs w:val="22"/>
        </w:rPr>
        <w:t>Santo Tom</w:t>
      </w:r>
      <w:r w:rsidR="00E4691B" w:rsidRPr="00DD3A44">
        <w:rPr>
          <w:rFonts w:ascii="Palatino Linotype" w:hAnsi="Palatino Linotype" w:cs="Tahoma"/>
          <w:szCs w:val="22"/>
        </w:rPr>
        <w:t>á</w:t>
      </w:r>
      <w:r w:rsidR="0063307A" w:rsidRPr="00DD3A44">
        <w:rPr>
          <w:rFonts w:ascii="Palatino Linotype" w:hAnsi="Palatino Linotype" w:cs="Tahoma"/>
          <w:szCs w:val="22"/>
        </w:rPr>
        <w:t>s</w:t>
      </w:r>
      <w:r w:rsidRPr="00DD3A44">
        <w:rPr>
          <w:rFonts w:ascii="Palatino Linotype" w:hAnsi="Palatino Linotype" w:cs="Tahoma"/>
          <w:szCs w:val="22"/>
        </w:rPr>
        <w:t xml:space="preserve">, misma que fue registrada con el número de folio </w:t>
      </w:r>
      <w:r w:rsidR="0063307A" w:rsidRPr="00DD3A44">
        <w:rPr>
          <w:rFonts w:ascii="Palatino Linotype" w:hAnsi="Palatino Linotype" w:cs="Tahoma"/>
          <w:bCs/>
          <w:szCs w:val="22"/>
        </w:rPr>
        <w:t>00018/SANTOTOM/IP/2023</w:t>
      </w:r>
      <w:r w:rsidRPr="00DD3A44">
        <w:rPr>
          <w:rFonts w:ascii="Palatino Linotype" w:hAnsi="Palatino Linotype" w:cs="Tahoma"/>
          <w:bCs/>
          <w:szCs w:val="22"/>
        </w:rPr>
        <w:t>,</w:t>
      </w:r>
      <w:r w:rsidRPr="00DD3A44">
        <w:rPr>
          <w:rFonts w:ascii="Palatino Linotype" w:hAnsi="Palatino Linotype" w:cs="Tahoma"/>
          <w:b/>
          <w:bCs/>
          <w:szCs w:val="22"/>
        </w:rPr>
        <w:t xml:space="preserve"> </w:t>
      </w:r>
      <w:r w:rsidRPr="00DD3A44">
        <w:rPr>
          <w:rFonts w:ascii="Palatino Linotype" w:hAnsi="Palatino Linotype" w:cs="Tahoma"/>
          <w:szCs w:val="22"/>
        </w:rPr>
        <w:t>mediante la cual requirió:</w:t>
      </w:r>
      <w:r w:rsidR="00547B8E" w:rsidRPr="00DD3A44">
        <w:rPr>
          <w:rFonts w:ascii="Palatino Linotype" w:hAnsi="Palatino Linotype" w:cs="Tahoma"/>
          <w:szCs w:val="22"/>
        </w:rPr>
        <w:t xml:space="preserve"> </w:t>
      </w:r>
    </w:p>
    <w:p w14:paraId="15A047E0" w14:textId="77777777" w:rsidR="00EE235C" w:rsidRPr="00DD3A44" w:rsidRDefault="00EE235C" w:rsidP="0020278B">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DD3A44" w:rsidRDefault="00EE235C" w:rsidP="0020278B">
      <w:pPr>
        <w:tabs>
          <w:tab w:val="left" w:pos="4667"/>
        </w:tabs>
        <w:spacing w:line="360" w:lineRule="auto"/>
        <w:ind w:left="567" w:right="567"/>
        <w:jc w:val="both"/>
      </w:pPr>
      <w:r w:rsidRPr="00DD3A44">
        <w:rPr>
          <w:rFonts w:ascii="Palatino Linotype" w:hAnsi="Palatino Linotype" w:cs="Tahoma"/>
          <w:b/>
          <w:bCs/>
        </w:rPr>
        <w:t>DESCRIPCIÓN CLARA Y PRECISA DE LA INFORMACIÓN SOLICITADA</w:t>
      </w:r>
    </w:p>
    <w:p w14:paraId="53E263C4" w14:textId="45E0123D" w:rsidR="00D90BF8" w:rsidRPr="00DD3A44" w:rsidRDefault="0063307A" w:rsidP="0020278B">
      <w:pPr>
        <w:tabs>
          <w:tab w:val="left" w:pos="4667"/>
        </w:tabs>
        <w:spacing w:line="360" w:lineRule="auto"/>
        <w:ind w:left="567" w:right="567"/>
        <w:jc w:val="both"/>
        <w:rPr>
          <w:rFonts w:ascii="Palatino Linotype" w:hAnsi="Palatino Linotype" w:cs="Tahoma"/>
          <w:bCs/>
          <w:i/>
        </w:rPr>
      </w:pPr>
      <w:r w:rsidRPr="00DD3A44">
        <w:rPr>
          <w:rFonts w:ascii="Palatino Linotype" w:hAnsi="Palatino Linotype" w:cs="Tahoma"/>
          <w:bCs/>
          <w:i/>
        </w:rPr>
        <w:t xml:space="preserve">Me podrían informar cuanto es el presupuesto estatal y </w:t>
      </w:r>
      <w:proofErr w:type="spellStart"/>
      <w:r w:rsidRPr="00DD3A44">
        <w:rPr>
          <w:rFonts w:ascii="Palatino Linotype" w:hAnsi="Palatino Linotype" w:cs="Tahoma"/>
          <w:bCs/>
          <w:i/>
        </w:rPr>
        <w:t>federall</w:t>
      </w:r>
      <w:proofErr w:type="spellEnd"/>
      <w:r w:rsidRPr="00DD3A44">
        <w:rPr>
          <w:rFonts w:ascii="Palatino Linotype" w:hAnsi="Palatino Linotype" w:cs="Tahoma"/>
          <w:bCs/>
          <w:i/>
        </w:rPr>
        <w:t xml:space="preserve"> que recibe anualmente el Ayuntamiento de Santo Tomás,</w:t>
      </w:r>
      <w:r w:rsidR="00AD30E7" w:rsidRPr="00DD3A44">
        <w:rPr>
          <w:rFonts w:ascii="Palatino Linotype" w:hAnsi="Palatino Linotype" w:cs="Tahoma"/>
          <w:bCs/>
          <w:i/>
        </w:rPr>
        <w:t xml:space="preserve"> (sic) </w:t>
      </w:r>
    </w:p>
    <w:p w14:paraId="40F1E7E7" w14:textId="77777777" w:rsidR="00AD30E7" w:rsidRPr="00DD3A44" w:rsidRDefault="00AD30E7" w:rsidP="0020278B">
      <w:pPr>
        <w:tabs>
          <w:tab w:val="left" w:pos="4667"/>
        </w:tabs>
        <w:spacing w:line="360" w:lineRule="auto"/>
        <w:ind w:left="567" w:right="567"/>
        <w:jc w:val="both"/>
        <w:rPr>
          <w:rFonts w:ascii="Palatino Linotype" w:hAnsi="Palatino Linotype" w:cs="Tahoma"/>
          <w:bCs/>
          <w:i/>
        </w:rPr>
      </w:pPr>
    </w:p>
    <w:p w14:paraId="1EE71C80" w14:textId="211A5685" w:rsidR="00EE235C" w:rsidRPr="00DD3A44" w:rsidRDefault="00EE235C" w:rsidP="0020278B">
      <w:pPr>
        <w:tabs>
          <w:tab w:val="left" w:pos="4667"/>
        </w:tabs>
        <w:spacing w:line="360" w:lineRule="auto"/>
        <w:ind w:left="567" w:right="567"/>
        <w:jc w:val="both"/>
        <w:rPr>
          <w:rFonts w:ascii="Palatino Linotype" w:hAnsi="Palatino Linotype" w:cs="Tahoma"/>
          <w:bCs/>
          <w:szCs w:val="22"/>
        </w:rPr>
      </w:pPr>
      <w:r w:rsidRPr="00DD3A44">
        <w:rPr>
          <w:rFonts w:ascii="Palatino Linotype" w:hAnsi="Palatino Linotype" w:cs="Tahoma"/>
          <w:b/>
          <w:bCs/>
          <w:szCs w:val="22"/>
        </w:rPr>
        <w:t>MODALIDAD DE ENTREGA</w:t>
      </w:r>
    </w:p>
    <w:p w14:paraId="233D26C7" w14:textId="77777777" w:rsidR="00EE235C" w:rsidRPr="00DD3A44" w:rsidRDefault="00EE235C" w:rsidP="0020278B">
      <w:pPr>
        <w:tabs>
          <w:tab w:val="left" w:pos="4667"/>
        </w:tabs>
        <w:spacing w:line="360" w:lineRule="auto"/>
        <w:ind w:left="567" w:right="567"/>
        <w:jc w:val="both"/>
        <w:rPr>
          <w:rFonts w:ascii="Palatino Linotype" w:hAnsi="Palatino Linotype" w:cs="Tahoma"/>
          <w:bCs/>
          <w:i/>
          <w:szCs w:val="22"/>
        </w:rPr>
      </w:pPr>
      <w:r w:rsidRPr="00DD3A44">
        <w:rPr>
          <w:rFonts w:ascii="Palatino Linotype" w:hAnsi="Palatino Linotype" w:cs="Tahoma"/>
          <w:bCs/>
          <w:i/>
          <w:szCs w:val="22"/>
        </w:rPr>
        <w:t>A través del SAIMEX.</w:t>
      </w:r>
    </w:p>
    <w:p w14:paraId="5A166562" w14:textId="77777777" w:rsidR="00AD30E7" w:rsidRPr="00DD3A44" w:rsidRDefault="00AD30E7" w:rsidP="0020278B">
      <w:pPr>
        <w:tabs>
          <w:tab w:val="left" w:pos="4667"/>
        </w:tabs>
        <w:spacing w:line="360" w:lineRule="auto"/>
        <w:ind w:right="567"/>
        <w:jc w:val="both"/>
        <w:rPr>
          <w:rFonts w:ascii="Palatino Linotype" w:hAnsi="Palatino Linotype" w:cs="Tahoma"/>
          <w:bCs/>
          <w:i/>
          <w:szCs w:val="22"/>
        </w:rPr>
      </w:pPr>
    </w:p>
    <w:p w14:paraId="3A038499" w14:textId="311553FC" w:rsidR="00EE235C" w:rsidRPr="00DD3A44" w:rsidRDefault="00D90697" w:rsidP="0020278B">
      <w:pPr>
        <w:spacing w:line="360" w:lineRule="auto"/>
        <w:jc w:val="both"/>
        <w:rPr>
          <w:rFonts w:ascii="Palatino Linotype" w:eastAsia="Calibri" w:hAnsi="Palatino Linotype" w:cs="Tahoma"/>
          <w:b/>
          <w:bCs/>
          <w:sz w:val="22"/>
          <w:szCs w:val="22"/>
          <w:lang w:eastAsia="en-US"/>
        </w:rPr>
      </w:pPr>
      <w:bookmarkStart w:id="0" w:name="_Hlk77166989"/>
      <w:r w:rsidRPr="00DD3A44">
        <w:rPr>
          <w:rFonts w:ascii="Palatino Linotype" w:eastAsia="Calibri" w:hAnsi="Palatino Linotype" w:cs="Tahoma"/>
          <w:b/>
          <w:bCs/>
          <w:sz w:val="22"/>
          <w:szCs w:val="22"/>
          <w:lang w:eastAsia="en-US"/>
        </w:rPr>
        <w:t>I</w:t>
      </w:r>
      <w:r w:rsidR="00AD30E7" w:rsidRPr="00DD3A44">
        <w:rPr>
          <w:rFonts w:ascii="Palatino Linotype" w:eastAsia="Calibri" w:hAnsi="Palatino Linotype" w:cs="Tahoma"/>
          <w:b/>
          <w:bCs/>
          <w:sz w:val="22"/>
          <w:szCs w:val="22"/>
          <w:lang w:eastAsia="en-US"/>
        </w:rPr>
        <w:t>I</w:t>
      </w:r>
      <w:r w:rsidR="00EE235C" w:rsidRPr="00DD3A44">
        <w:rPr>
          <w:rFonts w:ascii="Palatino Linotype" w:eastAsia="Calibri" w:hAnsi="Palatino Linotype" w:cs="Tahoma"/>
          <w:bCs/>
          <w:sz w:val="22"/>
          <w:szCs w:val="22"/>
          <w:lang w:eastAsia="en-US"/>
        </w:rPr>
        <w:t>.</w:t>
      </w:r>
      <w:r w:rsidR="00EE235C" w:rsidRPr="00DD3A44">
        <w:rPr>
          <w:rFonts w:ascii="Palatino Linotype" w:eastAsia="Calibri" w:hAnsi="Palatino Linotype" w:cs="Tahoma"/>
          <w:b/>
          <w:bCs/>
          <w:sz w:val="22"/>
          <w:szCs w:val="22"/>
          <w:lang w:eastAsia="en-US"/>
        </w:rPr>
        <w:t xml:space="preserve"> </w:t>
      </w:r>
      <w:r w:rsidR="00EE235C" w:rsidRPr="00DD3A44">
        <w:rPr>
          <w:rFonts w:ascii="Palatino Linotype" w:eastAsia="Calibri" w:hAnsi="Palatino Linotype" w:cs="Tahoma"/>
          <w:b/>
          <w:sz w:val="22"/>
          <w:szCs w:val="22"/>
          <w:lang w:eastAsia="en-US"/>
        </w:rPr>
        <w:t>Respuesta</w:t>
      </w:r>
      <w:r w:rsidR="00EE235C" w:rsidRPr="00DD3A44">
        <w:rPr>
          <w:rFonts w:ascii="Palatino Linotype" w:eastAsia="Calibri" w:hAnsi="Palatino Linotype" w:cs="Tahoma"/>
          <w:b/>
          <w:bCs/>
          <w:sz w:val="22"/>
          <w:szCs w:val="22"/>
          <w:lang w:eastAsia="en-US"/>
        </w:rPr>
        <w:t xml:space="preserve"> del Sujeto Obligado.</w:t>
      </w:r>
    </w:p>
    <w:p w14:paraId="2D883105" w14:textId="77777777" w:rsidR="00693551" w:rsidRPr="00DD3A44" w:rsidRDefault="00693551" w:rsidP="0020278B">
      <w:pPr>
        <w:spacing w:line="360" w:lineRule="auto"/>
        <w:jc w:val="both"/>
        <w:rPr>
          <w:rFonts w:ascii="Palatino Linotype" w:eastAsia="Calibri" w:hAnsi="Palatino Linotype" w:cs="Tahoma"/>
          <w:b/>
          <w:bCs/>
          <w:sz w:val="22"/>
          <w:szCs w:val="22"/>
          <w:lang w:eastAsia="en-US"/>
        </w:rPr>
      </w:pPr>
    </w:p>
    <w:p w14:paraId="3402C503" w14:textId="02DF4CCA" w:rsidR="00EE235C" w:rsidRPr="00DD3A44" w:rsidRDefault="00EE235C" w:rsidP="0020278B">
      <w:pPr>
        <w:autoSpaceDE w:val="0"/>
        <w:autoSpaceDN w:val="0"/>
        <w:adjustRightInd w:val="0"/>
        <w:spacing w:line="360" w:lineRule="auto"/>
        <w:ind w:right="-28"/>
        <w:jc w:val="both"/>
        <w:rPr>
          <w:rFonts w:ascii="Palatino Linotype" w:hAnsi="Palatino Linotype" w:cs="Tahoma"/>
          <w:bCs/>
          <w:sz w:val="22"/>
          <w:szCs w:val="22"/>
          <w:lang w:val="es-ES"/>
        </w:rPr>
      </w:pPr>
      <w:r w:rsidRPr="00DD3A44">
        <w:rPr>
          <w:rFonts w:ascii="Palatino Linotype" w:hAnsi="Palatino Linotype" w:cs="Tahoma"/>
          <w:bCs/>
          <w:sz w:val="22"/>
          <w:szCs w:val="22"/>
          <w:lang w:val="es-ES"/>
        </w:rPr>
        <w:lastRenderedPageBreak/>
        <w:t xml:space="preserve">En fecha </w:t>
      </w:r>
      <w:r w:rsidR="0063307A" w:rsidRPr="00DD3A44">
        <w:rPr>
          <w:rFonts w:ascii="Palatino Linotype" w:hAnsi="Palatino Linotype" w:cs="Tahoma"/>
          <w:bCs/>
          <w:sz w:val="22"/>
          <w:szCs w:val="22"/>
          <w:lang w:val="es-ES"/>
        </w:rPr>
        <w:t>diecisiete de febrero de dos mil veintitrés</w:t>
      </w:r>
      <w:r w:rsidRPr="00DD3A44">
        <w:rPr>
          <w:rFonts w:ascii="Palatino Linotype" w:hAnsi="Palatino Linotype" w:cs="Tahoma"/>
          <w:bCs/>
          <w:sz w:val="22"/>
          <w:szCs w:val="22"/>
          <w:lang w:val="es-ES"/>
        </w:rPr>
        <w:t xml:space="preserve">, </w:t>
      </w:r>
      <w:r w:rsidR="00677F39" w:rsidRPr="00DD3A44">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DD3A44" w:rsidRDefault="00EE235C" w:rsidP="0020278B">
      <w:pPr>
        <w:autoSpaceDE w:val="0"/>
        <w:autoSpaceDN w:val="0"/>
        <w:adjustRightInd w:val="0"/>
        <w:spacing w:line="360" w:lineRule="auto"/>
        <w:ind w:right="-28"/>
        <w:jc w:val="both"/>
        <w:rPr>
          <w:rFonts w:ascii="Palatino Linotype" w:hAnsi="Palatino Linotype" w:cs="Tahoma"/>
          <w:bCs/>
          <w:sz w:val="22"/>
          <w:szCs w:val="22"/>
          <w:lang w:val="es-ES"/>
        </w:rPr>
      </w:pPr>
    </w:p>
    <w:p w14:paraId="0299386E" w14:textId="77777777" w:rsidR="00741C5F" w:rsidRPr="00DD3A44" w:rsidRDefault="00741C5F" w:rsidP="0020278B">
      <w:pPr>
        <w:autoSpaceDE w:val="0"/>
        <w:autoSpaceDN w:val="0"/>
        <w:adjustRightInd w:val="0"/>
        <w:spacing w:line="360" w:lineRule="auto"/>
        <w:ind w:left="567" w:right="567"/>
        <w:jc w:val="both"/>
        <w:rPr>
          <w:rFonts w:ascii="Palatino Linotype" w:hAnsi="Palatino Linotype" w:cs="Tahoma"/>
          <w:bCs/>
          <w:i/>
        </w:rPr>
      </w:pPr>
      <w:r w:rsidRPr="00DD3A44">
        <w:rPr>
          <w:rFonts w:ascii="Palatino Linotype" w:hAnsi="Palatino Linotype" w:cs="Tahoma"/>
          <w:bCs/>
          <w:i/>
        </w:rPr>
        <w:t>“…</w:t>
      </w:r>
    </w:p>
    <w:p w14:paraId="669A7137" w14:textId="4B85D3A7" w:rsidR="001C45D2" w:rsidRPr="00DD3A44" w:rsidRDefault="0063307A" w:rsidP="0020278B">
      <w:pPr>
        <w:autoSpaceDE w:val="0"/>
        <w:autoSpaceDN w:val="0"/>
        <w:adjustRightInd w:val="0"/>
        <w:spacing w:line="360" w:lineRule="auto"/>
        <w:ind w:left="567" w:right="567"/>
        <w:jc w:val="both"/>
        <w:rPr>
          <w:rFonts w:ascii="Palatino Linotype" w:hAnsi="Palatino Linotype" w:cs="Tahoma"/>
          <w:bCs/>
          <w:i/>
        </w:rPr>
      </w:pPr>
      <w:r w:rsidRPr="00DD3A44">
        <w:rPr>
          <w:rFonts w:ascii="Palatino Linotype" w:hAnsi="Palatino Linotype" w:cs="Tahoma"/>
          <w:bCs/>
          <w:i/>
        </w:rPr>
        <w:t>En atención a su requerimiento me permito adjuntar a usted el presupuesto estatal asignado correspondiente al ejercicio fiscal 2022.</w:t>
      </w:r>
    </w:p>
    <w:p w14:paraId="3A708433" w14:textId="451A3D1B" w:rsidR="00741C5F" w:rsidRPr="00DD3A44" w:rsidRDefault="00741C5F" w:rsidP="0020278B">
      <w:pPr>
        <w:autoSpaceDE w:val="0"/>
        <w:autoSpaceDN w:val="0"/>
        <w:adjustRightInd w:val="0"/>
        <w:spacing w:line="360" w:lineRule="auto"/>
        <w:ind w:left="567" w:right="567"/>
        <w:jc w:val="both"/>
        <w:rPr>
          <w:rFonts w:ascii="Palatino Linotype" w:hAnsi="Palatino Linotype" w:cs="Tahoma"/>
          <w:bCs/>
          <w:i/>
          <w:lang w:val="es-ES"/>
        </w:rPr>
      </w:pPr>
      <w:r w:rsidRPr="00DD3A44">
        <w:rPr>
          <w:rFonts w:ascii="Palatino Linotype" w:hAnsi="Palatino Linotype" w:cs="Tahoma"/>
          <w:bCs/>
          <w:i/>
        </w:rPr>
        <w:t>…” (Sic)</w:t>
      </w:r>
    </w:p>
    <w:p w14:paraId="1AA7158B" w14:textId="77777777" w:rsidR="00741C5F" w:rsidRPr="00DD3A44" w:rsidRDefault="00741C5F" w:rsidP="0020278B">
      <w:pPr>
        <w:autoSpaceDE w:val="0"/>
        <w:autoSpaceDN w:val="0"/>
        <w:adjustRightInd w:val="0"/>
        <w:spacing w:line="360" w:lineRule="auto"/>
        <w:jc w:val="both"/>
        <w:rPr>
          <w:rFonts w:ascii="Palatino Linotype" w:hAnsi="Palatino Linotype" w:cs="Tahoma"/>
          <w:sz w:val="22"/>
          <w:szCs w:val="22"/>
        </w:rPr>
      </w:pPr>
    </w:p>
    <w:p w14:paraId="43E3751A" w14:textId="7C40445D" w:rsidR="00EE235C" w:rsidRPr="00DD3A44" w:rsidRDefault="00EE235C" w:rsidP="0020278B">
      <w:pPr>
        <w:autoSpaceDE w:val="0"/>
        <w:autoSpaceDN w:val="0"/>
        <w:adjustRightInd w:val="0"/>
        <w:spacing w:line="360" w:lineRule="auto"/>
        <w:jc w:val="both"/>
        <w:rPr>
          <w:rFonts w:ascii="Palatino Linotype" w:hAnsi="Palatino Linotype" w:cs="Tahoma"/>
          <w:sz w:val="22"/>
          <w:szCs w:val="22"/>
        </w:rPr>
      </w:pPr>
      <w:r w:rsidRPr="00DD3A44">
        <w:rPr>
          <w:rFonts w:ascii="Palatino Linotype" w:hAnsi="Palatino Linotype" w:cs="Tahoma"/>
          <w:sz w:val="22"/>
          <w:szCs w:val="22"/>
        </w:rPr>
        <w:t>A</w:t>
      </w:r>
      <w:r w:rsidR="00741C5F" w:rsidRPr="00DD3A44">
        <w:rPr>
          <w:rFonts w:ascii="Palatino Linotype" w:hAnsi="Palatino Linotype" w:cs="Tahoma"/>
          <w:sz w:val="22"/>
          <w:szCs w:val="22"/>
        </w:rPr>
        <w:t xml:space="preserve"> su respuesta</w:t>
      </w:r>
      <w:r w:rsidR="00FF077B" w:rsidRPr="00DD3A44">
        <w:rPr>
          <w:rFonts w:ascii="Palatino Linotype" w:hAnsi="Palatino Linotype" w:cs="Tahoma"/>
          <w:sz w:val="22"/>
          <w:szCs w:val="22"/>
        </w:rPr>
        <w:t>,</w:t>
      </w:r>
      <w:r w:rsidRPr="00DD3A44">
        <w:rPr>
          <w:rFonts w:ascii="Palatino Linotype" w:hAnsi="Palatino Linotype" w:cs="Tahoma"/>
          <w:sz w:val="22"/>
          <w:szCs w:val="22"/>
        </w:rPr>
        <w:t xml:space="preserve"> el Sujeto Obligado adjuntó l</w:t>
      </w:r>
      <w:r w:rsidR="00220CBC" w:rsidRPr="00DD3A44">
        <w:rPr>
          <w:rFonts w:ascii="Palatino Linotype" w:hAnsi="Palatino Linotype" w:cs="Tahoma"/>
          <w:sz w:val="22"/>
          <w:szCs w:val="22"/>
        </w:rPr>
        <w:t>a</w:t>
      </w:r>
      <w:r w:rsidR="0063307A" w:rsidRPr="00DD3A44">
        <w:rPr>
          <w:rFonts w:ascii="Palatino Linotype" w:hAnsi="Palatino Linotype" w:cs="Tahoma"/>
          <w:sz w:val="22"/>
          <w:szCs w:val="22"/>
        </w:rPr>
        <w:t xml:space="preserve"> car</w:t>
      </w:r>
      <w:r w:rsidR="00E4691B" w:rsidRPr="00DD3A44">
        <w:rPr>
          <w:rFonts w:ascii="Palatino Linotype" w:hAnsi="Palatino Linotype" w:cs="Tahoma"/>
          <w:sz w:val="22"/>
          <w:szCs w:val="22"/>
        </w:rPr>
        <w:t>át</w:t>
      </w:r>
      <w:r w:rsidR="0063307A" w:rsidRPr="00DD3A44">
        <w:rPr>
          <w:rFonts w:ascii="Palatino Linotype" w:hAnsi="Palatino Linotype" w:cs="Tahoma"/>
          <w:sz w:val="22"/>
          <w:szCs w:val="22"/>
        </w:rPr>
        <w:t>ula del presupuesto de egresos del 1</w:t>
      </w:r>
      <w:r w:rsidR="00E4691B" w:rsidRPr="00DD3A44">
        <w:rPr>
          <w:rFonts w:ascii="Palatino Linotype" w:hAnsi="Palatino Linotype" w:cs="Tahoma"/>
          <w:sz w:val="22"/>
          <w:szCs w:val="22"/>
        </w:rPr>
        <w:t>°</w:t>
      </w:r>
      <w:r w:rsidR="0063307A" w:rsidRPr="00DD3A44">
        <w:rPr>
          <w:rFonts w:ascii="Palatino Linotype" w:hAnsi="Palatino Linotype" w:cs="Tahoma"/>
          <w:sz w:val="22"/>
          <w:szCs w:val="22"/>
        </w:rPr>
        <w:t xml:space="preserve"> de enero al 31 de diciembre de 2022, tal como se muestra en la imagen que se inserta:</w:t>
      </w:r>
    </w:p>
    <w:p w14:paraId="716FE78B" w14:textId="77777777" w:rsidR="0063307A" w:rsidRPr="00DD3A44" w:rsidRDefault="0063307A" w:rsidP="0020278B">
      <w:pPr>
        <w:autoSpaceDE w:val="0"/>
        <w:autoSpaceDN w:val="0"/>
        <w:adjustRightInd w:val="0"/>
        <w:spacing w:line="360" w:lineRule="auto"/>
        <w:jc w:val="both"/>
        <w:rPr>
          <w:rFonts w:ascii="Palatino Linotype" w:hAnsi="Palatino Linotype" w:cs="Tahoma"/>
          <w:sz w:val="22"/>
          <w:szCs w:val="22"/>
        </w:rPr>
      </w:pPr>
    </w:p>
    <w:p w14:paraId="1BCC9F12" w14:textId="125DB181" w:rsidR="0063307A" w:rsidRPr="00DD3A44" w:rsidRDefault="0063307A" w:rsidP="0020278B">
      <w:pPr>
        <w:autoSpaceDE w:val="0"/>
        <w:autoSpaceDN w:val="0"/>
        <w:adjustRightInd w:val="0"/>
        <w:spacing w:line="360" w:lineRule="auto"/>
        <w:jc w:val="center"/>
        <w:rPr>
          <w:rFonts w:ascii="Palatino Linotype" w:hAnsi="Palatino Linotype" w:cs="Tahoma"/>
          <w:sz w:val="22"/>
          <w:szCs w:val="22"/>
        </w:rPr>
      </w:pPr>
      <w:r w:rsidRPr="00DD3A44">
        <w:rPr>
          <w:rFonts w:ascii="Palatino Linotype" w:hAnsi="Palatino Linotype" w:cs="Tahoma"/>
          <w:noProof/>
          <w:sz w:val="22"/>
          <w:szCs w:val="22"/>
          <w:lang w:eastAsia="es-MX"/>
        </w:rPr>
        <w:drawing>
          <wp:inline distT="0" distB="0" distL="0" distR="0" wp14:anchorId="4D0D2903" wp14:editId="6C36E459">
            <wp:extent cx="5992138" cy="2698750"/>
            <wp:effectExtent l="0" t="0" r="889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8931A.tmp"/>
                    <pic:cNvPicPr/>
                  </pic:nvPicPr>
                  <pic:blipFill rotWithShape="1">
                    <a:blip r:embed="rId8">
                      <a:extLst>
                        <a:ext uri="{28A0092B-C50C-407E-A947-70E740481C1C}">
                          <a14:useLocalDpi xmlns:a14="http://schemas.microsoft.com/office/drawing/2010/main" val="0"/>
                        </a:ext>
                      </a:extLst>
                    </a:blip>
                    <a:srcRect l="7795" t="21535" r="5296" b="41902"/>
                    <a:stretch/>
                  </pic:blipFill>
                  <pic:spPr bwMode="auto">
                    <a:xfrm>
                      <a:off x="0" y="0"/>
                      <a:ext cx="6005745" cy="2704878"/>
                    </a:xfrm>
                    <a:prstGeom prst="rect">
                      <a:avLst/>
                    </a:prstGeom>
                    <a:ln>
                      <a:noFill/>
                    </a:ln>
                    <a:extLst>
                      <a:ext uri="{53640926-AAD7-44D8-BBD7-CCE9431645EC}">
                        <a14:shadowObscured xmlns:a14="http://schemas.microsoft.com/office/drawing/2010/main"/>
                      </a:ext>
                    </a:extLst>
                  </pic:spPr>
                </pic:pic>
              </a:graphicData>
            </a:graphic>
          </wp:inline>
        </w:drawing>
      </w:r>
    </w:p>
    <w:p w14:paraId="13FF2F89" w14:textId="77777777" w:rsidR="0063307A" w:rsidRPr="00DD3A44" w:rsidRDefault="0063307A" w:rsidP="0020278B">
      <w:pPr>
        <w:autoSpaceDE w:val="0"/>
        <w:autoSpaceDN w:val="0"/>
        <w:adjustRightInd w:val="0"/>
        <w:spacing w:line="360" w:lineRule="auto"/>
        <w:jc w:val="both"/>
        <w:rPr>
          <w:rFonts w:ascii="Palatino Linotype" w:hAnsi="Palatino Linotype" w:cs="Tahoma"/>
          <w:sz w:val="22"/>
          <w:szCs w:val="22"/>
        </w:rPr>
      </w:pPr>
    </w:p>
    <w:bookmarkEnd w:id="0"/>
    <w:p w14:paraId="42394076" w14:textId="6FCCDDD1" w:rsidR="00EE235C" w:rsidRPr="00DD3A44" w:rsidRDefault="00EE235C" w:rsidP="0020278B">
      <w:pPr>
        <w:autoSpaceDE w:val="0"/>
        <w:autoSpaceDN w:val="0"/>
        <w:adjustRightInd w:val="0"/>
        <w:spacing w:line="360" w:lineRule="auto"/>
        <w:jc w:val="both"/>
        <w:rPr>
          <w:rFonts w:ascii="Palatino Linotype" w:hAnsi="Palatino Linotype" w:cs="Tahoma"/>
          <w:sz w:val="22"/>
          <w:szCs w:val="22"/>
        </w:rPr>
      </w:pPr>
      <w:r w:rsidRPr="00DD3A44">
        <w:rPr>
          <w:rFonts w:ascii="Palatino Linotype" w:hAnsi="Palatino Linotype" w:cs="Tahoma"/>
          <w:b/>
          <w:sz w:val="22"/>
          <w:szCs w:val="22"/>
        </w:rPr>
        <w:t xml:space="preserve">III. Interposición del Recurso de Revisión. </w:t>
      </w:r>
      <w:r w:rsidRPr="00DD3A44">
        <w:rPr>
          <w:rFonts w:ascii="Palatino Linotype" w:hAnsi="Palatino Linotype" w:cs="Tahoma"/>
          <w:sz w:val="22"/>
          <w:szCs w:val="22"/>
        </w:rPr>
        <w:tab/>
      </w:r>
    </w:p>
    <w:p w14:paraId="11F6EB4A" w14:textId="77777777" w:rsidR="00253653" w:rsidRPr="00DD3A44" w:rsidRDefault="00253653" w:rsidP="0020278B">
      <w:pPr>
        <w:autoSpaceDE w:val="0"/>
        <w:autoSpaceDN w:val="0"/>
        <w:adjustRightInd w:val="0"/>
        <w:spacing w:line="360" w:lineRule="auto"/>
        <w:jc w:val="both"/>
        <w:rPr>
          <w:rFonts w:ascii="Palatino Linotype" w:hAnsi="Palatino Linotype" w:cs="Tahoma"/>
          <w:sz w:val="22"/>
          <w:szCs w:val="22"/>
        </w:rPr>
      </w:pPr>
    </w:p>
    <w:p w14:paraId="00D3773B" w14:textId="341A6365" w:rsidR="00EE235C" w:rsidRPr="00DD3A44" w:rsidRDefault="00EE235C" w:rsidP="0020278B">
      <w:pPr>
        <w:autoSpaceDE w:val="0"/>
        <w:autoSpaceDN w:val="0"/>
        <w:adjustRightInd w:val="0"/>
        <w:spacing w:line="360" w:lineRule="auto"/>
        <w:jc w:val="both"/>
        <w:rPr>
          <w:rFonts w:ascii="Palatino Linotype" w:hAnsi="Palatino Linotype" w:cs="Tahoma"/>
          <w:sz w:val="22"/>
          <w:szCs w:val="22"/>
        </w:rPr>
      </w:pPr>
      <w:r w:rsidRPr="00DD3A44">
        <w:rPr>
          <w:rFonts w:ascii="Palatino Linotype" w:hAnsi="Palatino Linotype" w:cs="Tahoma"/>
          <w:sz w:val="22"/>
          <w:szCs w:val="22"/>
        </w:rPr>
        <w:t xml:space="preserve">El </w:t>
      </w:r>
      <w:r w:rsidR="0063307A" w:rsidRPr="00DD3A44">
        <w:rPr>
          <w:rFonts w:ascii="Palatino Linotype" w:hAnsi="Palatino Linotype" w:cs="Tahoma"/>
          <w:sz w:val="22"/>
          <w:szCs w:val="22"/>
        </w:rPr>
        <w:t>veintidós de febrero</w:t>
      </w:r>
      <w:r w:rsidR="00105A25" w:rsidRPr="00DD3A44">
        <w:rPr>
          <w:rFonts w:ascii="Palatino Linotype" w:hAnsi="Palatino Linotype" w:cs="Tahoma"/>
          <w:sz w:val="22"/>
          <w:szCs w:val="22"/>
        </w:rPr>
        <w:t xml:space="preserve"> de dos mil veintitrés</w:t>
      </w:r>
      <w:r w:rsidRPr="00DD3A44">
        <w:rPr>
          <w:rFonts w:ascii="Palatino Linotype" w:hAnsi="Palatino Linotype" w:cs="Tahoma"/>
          <w:sz w:val="22"/>
          <w:szCs w:val="22"/>
        </w:rPr>
        <w:t xml:space="preserve">, se recibió en este Instituto, a través del </w:t>
      </w:r>
      <w:r w:rsidRPr="00DD3A44">
        <w:rPr>
          <w:rFonts w:ascii="Palatino Linotype" w:hAnsi="Palatino Linotype" w:cs="Tahoma"/>
          <w:sz w:val="22"/>
          <w:szCs w:val="22"/>
          <w:lang w:val="es-ES"/>
        </w:rPr>
        <w:t>Sistema de Acceso a la Información Mexiquense (SAIMEX)</w:t>
      </w:r>
      <w:r w:rsidRPr="00DD3A44">
        <w:rPr>
          <w:rFonts w:ascii="Palatino Linotype" w:hAnsi="Palatino Linotype" w:cs="Tahoma"/>
          <w:sz w:val="22"/>
          <w:szCs w:val="22"/>
        </w:rPr>
        <w:t xml:space="preserve">, un Recurso de Revisión interpuesto por el </w:t>
      </w:r>
      <w:r w:rsidRPr="00DD3A44">
        <w:rPr>
          <w:rFonts w:ascii="Palatino Linotype" w:hAnsi="Palatino Linotype" w:cs="Tahoma"/>
          <w:sz w:val="22"/>
          <w:szCs w:val="22"/>
        </w:rPr>
        <w:lastRenderedPageBreak/>
        <w:t xml:space="preserve">ahora Recurrente en contra de la </w:t>
      </w:r>
      <w:r w:rsidR="00AB1F56" w:rsidRPr="00DD3A44">
        <w:rPr>
          <w:rFonts w:ascii="Palatino Linotype" w:hAnsi="Palatino Linotype" w:cs="Tahoma"/>
          <w:sz w:val="22"/>
          <w:szCs w:val="22"/>
        </w:rPr>
        <w:t xml:space="preserve">respuesta emitida por </w:t>
      </w:r>
      <w:r w:rsidRPr="00DD3A44">
        <w:rPr>
          <w:rFonts w:ascii="Palatino Linotype" w:hAnsi="Palatino Linotype" w:cs="Tahoma"/>
          <w:sz w:val="22"/>
          <w:szCs w:val="22"/>
        </w:rPr>
        <w:t>el Sujeto Obligado,</w:t>
      </w:r>
      <w:r w:rsidR="007A6674" w:rsidRPr="00DD3A44">
        <w:rPr>
          <w:rFonts w:ascii="Palatino Linotype" w:hAnsi="Palatino Linotype" w:cs="Tahoma"/>
          <w:sz w:val="22"/>
          <w:szCs w:val="22"/>
        </w:rPr>
        <w:t xml:space="preserve"> mismo que versa en los términos siguientes: </w:t>
      </w:r>
    </w:p>
    <w:p w14:paraId="3510A867" w14:textId="77777777" w:rsidR="00D90BF8" w:rsidRPr="00DD3A44" w:rsidRDefault="00D90BF8" w:rsidP="0020278B">
      <w:pPr>
        <w:autoSpaceDE w:val="0"/>
        <w:autoSpaceDN w:val="0"/>
        <w:adjustRightInd w:val="0"/>
        <w:spacing w:line="360" w:lineRule="auto"/>
        <w:jc w:val="both"/>
        <w:rPr>
          <w:rFonts w:ascii="Palatino Linotype" w:hAnsi="Palatino Linotype" w:cs="Tahoma"/>
          <w:sz w:val="22"/>
          <w:szCs w:val="22"/>
        </w:rPr>
      </w:pPr>
    </w:p>
    <w:p w14:paraId="4B91CC21" w14:textId="77777777" w:rsidR="00EE235C" w:rsidRPr="00DD3A44" w:rsidRDefault="00EE235C" w:rsidP="0020278B">
      <w:pPr>
        <w:tabs>
          <w:tab w:val="left" w:pos="4667"/>
        </w:tabs>
        <w:spacing w:line="360" w:lineRule="auto"/>
        <w:ind w:left="567" w:right="567"/>
        <w:jc w:val="both"/>
        <w:rPr>
          <w:rFonts w:ascii="Palatino Linotype" w:hAnsi="Palatino Linotype" w:cs="Tahoma"/>
          <w:b/>
          <w:bCs/>
        </w:rPr>
      </w:pPr>
      <w:r w:rsidRPr="00DD3A44">
        <w:rPr>
          <w:rFonts w:ascii="Palatino Linotype" w:hAnsi="Palatino Linotype" w:cs="Tahoma"/>
          <w:b/>
          <w:bCs/>
        </w:rPr>
        <w:t>ACTO IMPUGNADO</w:t>
      </w:r>
    </w:p>
    <w:p w14:paraId="3CCC7D82" w14:textId="0B32AF64" w:rsidR="00D90BF8" w:rsidRPr="00DD3A44" w:rsidRDefault="0063307A" w:rsidP="0020278B">
      <w:pPr>
        <w:spacing w:line="360" w:lineRule="auto"/>
        <w:ind w:left="567" w:right="567"/>
        <w:jc w:val="both"/>
        <w:rPr>
          <w:rFonts w:ascii="Palatino Linotype" w:hAnsi="Palatino Linotype"/>
          <w:i/>
          <w:iCs/>
          <w:lang w:eastAsia="es-MX"/>
        </w:rPr>
      </w:pPr>
      <w:r w:rsidRPr="00DD3A44">
        <w:rPr>
          <w:rFonts w:ascii="Palatino Linotype" w:hAnsi="Palatino Linotype"/>
          <w:i/>
          <w:iCs/>
          <w:lang w:eastAsia="es-MX"/>
        </w:rPr>
        <w:t>Solicite de ingresos no de egresos</w:t>
      </w:r>
      <w:r w:rsidR="00315D20" w:rsidRPr="00DD3A44">
        <w:rPr>
          <w:rFonts w:ascii="Palatino Linotype" w:hAnsi="Palatino Linotype"/>
          <w:i/>
          <w:iCs/>
          <w:lang w:eastAsia="es-MX"/>
        </w:rPr>
        <w:t>.</w:t>
      </w:r>
    </w:p>
    <w:p w14:paraId="2160E143" w14:textId="77777777" w:rsidR="00AB1F56" w:rsidRPr="00DD3A44" w:rsidRDefault="00AB1F56" w:rsidP="0020278B">
      <w:pPr>
        <w:spacing w:line="360" w:lineRule="auto"/>
        <w:ind w:left="567" w:right="567"/>
        <w:jc w:val="both"/>
        <w:rPr>
          <w:rFonts w:ascii="Palatino Linotype" w:hAnsi="Palatino Linotype"/>
          <w:i/>
          <w:iCs/>
          <w:lang w:eastAsia="es-MX"/>
        </w:rPr>
      </w:pPr>
    </w:p>
    <w:p w14:paraId="104EAB7B" w14:textId="60D991AA" w:rsidR="00616D2C" w:rsidRPr="00DD3A44" w:rsidRDefault="00EE235C" w:rsidP="0020278B">
      <w:pPr>
        <w:autoSpaceDE w:val="0"/>
        <w:autoSpaceDN w:val="0"/>
        <w:adjustRightInd w:val="0"/>
        <w:spacing w:line="360" w:lineRule="auto"/>
        <w:ind w:left="567" w:right="567"/>
        <w:jc w:val="both"/>
        <w:rPr>
          <w:rFonts w:ascii="Palatino Linotype" w:hAnsi="Palatino Linotype" w:cs="Tahoma"/>
          <w:b/>
        </w:rPr>
      </w:pPr>
      <w:r w:rsidRPr="00DD3A44">
        <w:rPr>
          <w:rFonts w:ascii="Palatino Linotype" w:hAnsi="Palatino Linotype" w:cs="Tahoma"/>
          <w:b/>
        </w:rPr>
        <w:t>RAZONES O MOTIVOS DE LA INCONFORMIDAD</w:t>
      </w:r>
    </w:p>
    <w:p w14:paraId="6D6FB876" w14:textId="06D9BBC2" w:rsidR="005931BE" w:rsidRPr="00DD3A44" w:rsidRDefault="0063307A" w:rsidP="0020278B">
      <w:pPr>
        <w:spacing w:line="360" w:lineRule="auto"/>
        <w:ind w:left="567" w:right="567"/>
        <w:jc w:val="both"/>
        <w:rPr>
          <w:rFonts w:ascii="Palatino Linotype" w:hAnsi="Palatino Linotype" w:cs="Tahoma"/>
          <w:i/>
        </w:rPr>
      </w:pPr>
      <w:r w:rsidRPr="00DD3A44">
        <w:rPr>
          <w:rFonts w:ascii="Palatino Linotype" w:hAnsi="Palatino Linotype" w:cs="Tahoma"/>
          <w:i/>
        </w:rPr>
        <w:t>Solicite la cantidad económica federal y estatal de ingresos anual</w:t>
      </w:r>
    </w:p>
    <w:p w14:paraId="534A74B6" w14:textId="402252BD" w:rsidR="00AB1F56" w:rsidRPr="00DD3A44" w:rsidRDefault="00AB1F56" w:rsidP="0020278B">
      <w:pPr>
        <w:spacing w:line="360" w:lineRule="auto"/>
        <w:ind w:right="539"/>
        <w:jc w:val="both"/>
        <w:rPr>
          <w:rFonts w:ascii="Palatino Linotype" w:hAnsi="Palatino Linotype" w:cs="Tahoma"/>
          <w:i/>
        </w:rPr>
      </w:pPr>
    </w:p>
    <w:p w14:paraId="59C4B046" w14:textId="609820B0" w:rsidR="00EE235C" w:rsidRPr="00DD3A44" w:rsidRDefault="00EE235C" w:rsidP="0020278B">
      <w:pPr>
        <w:spacing w:line="360" w:lineRule="auto"/>
        <w:jc w:val="both"/>
        <w:rPr>
          <w:rFonts w:ascii="Palatino Linotype" w:eastAsia="Batang" w:hAnsi="Palatino Linotype" w:cs="Tahoma"/>
          <w:b/>
          <w:bCs/>
          <w:sz w:val="22"/>
          <w:szCs w:val="22"/>
        </w:rPr>
      </w:pPr>
      <w:r w:rsidRPr="00DD3A44">
        <w:rPr>
          <w:rFonts w:ascii="Palatino Linotype" w:hAnsi="Palatino Linotype" w:cs="Tahoma"/>
          <w:b/>
          <w:sz w:val="22"/>
          <w:szCs w:val="22"/>
        </w:rPr>
        <w:t xml:space="preserve">IV. </w:t>
      </w:r>
      <w:r w:rsidRPr="00DD3A44">
        <w:rPr>
          <w:rFonts w:ascii="Palatino Linotype" w:eastAsia="Batang" w:hAnsi="Palatino Linotype" w:cs="Tahoma"/>
          <w:b/>
          <w:bCs/>
          <w:sz w:val="22"/>
          <w:szCs w:val="22"/>
        </w:rPr>
        <w:t xml:space="preserve">Trámite del </w:t>
      </w:r>
      <w:r w:rsidRPr="00DD3A44">
        <w:rPr>
          <w:rFonts w:ascii="Palatino Linotype" w:hAnsi="Palatino Linotype" w:cs="Tahoma"/>
          <w:b/>
          <w:sz w:val="22"/>
          <w:szCs w:val="22"/>
        </w:rPr>
        <w:t xml:space="preserve">Recurso de Revisión </w:t>
      </w:r>
      <w:r w:rsidRPr="00DD3A44">
        <w:rPr>
          <w:rFonts w:ascii="Palatino Linotype" w:eastAsia="Batang" w:hAnsi="Palatino Linotype" w:cs="Tahoma"/>
          <w:b/>
          <w:bCs/>
          <w:sz w:val="22"/>
          <w:szCs w:val="22"/>
        </w:rPr>
        <w:t>ante el Instituto.</w:t>
      </w:r>
    </w:p>
    <w:p w14:paraId="69AB5DE5" w14:textId="77777777" w:rsidR="00EE235C" w:rsidRPr="00DD3A44" w:rsidRDefault="00EE235C" w:rsidP="0020278B">
      <w:pPr>
        <w:spacing w:line="360" w:lineRule="auto"/>
        <w:jc w:val="both"/>
        <w:rPr>
          <w:rFonts w:ascii="Palatino Linotype" w:eastAsia="Batang" w:hAnsi="Palatino Linotype" w:cs="Tahoma"/>
          <w:b/>
          <w:bCs/>
          <w:sz w:val="22"/>
          <w:szCs w:val="22"/>
        </w:rPr>
      </w:pPr>
    </w:p>
    <w:p w14:paraId="23B73257" w14:textId="4AF06BAD" w:rsidR="00EE235C" w:rsidRPr="00DD3A44" w:rsidRDefault="00EE235C" w:rsidP="0020278B">
      <w:pPr>
        <w:spacing w:line="360" w:lineRule="auto"/>
        <w:jc w:val="both"/>
        <w:rPr>
          <w:rFonts w:ascii="Palatino Linotype" w:eastAsia="Batang" w:hAnsi="Palatino Linotype" w:cs="Tahoma"/>
          <w:bCs/>
          <w:sz w:val="22"/>
          <w:szCs w:val="22"/>
        </w:rPr>
      </w:pPr>
      <w:r w:rsidRPr="00DD3A44">
        <w:rPr>
          <w:rFonts w:ascii="Palatino Linotype" w:eastAsia="Batang" w:hAnsi="Palatino Linotype" w:cs="Tahoma"/>
          <w:b/>
          <w:bCs/>
          <w:sz w:val="22"/>
          <w:szCs w:val="22"/>
        </w:rPr>
        <w:t xml:space="preserve">a) Turno del </w:t>
      </w:r>
      <w:r w:rsidRPr="00DD3A44">
        <w:rPr>
          <w:rFonts w:ascii="Palatino Linotype" w:hAnsi="Palatino Linotype" w:cs="Tahoma"/>
          <w:b/>
          <w:sz w:val="22"/>
          <w:szCs w:val="22"/>
        </w:rPr>
        <w:t>Recurso de Revisión</w:t>
      </w:r>
      <w:r w:rsidRPr="00DD3A44">
        <w:rPr>
          <w:rFonts w:ascii="Palatino Linotype" w:eastAsia="Batang" w:hAnsi="Palatino Linotype" w:cs="Tahoma"/>
          <w:b/>
          <w:bCs/>
          <w:sz w:val="22"/>
          <w:szCs w:val="22"/>
        </w:rPr>
        <w:t>.</w:t>
      </w:r>
      <w:r w:rsidR="00FE47CC" w:rsidRPr="00DD3A44">
        <w:rPr>
          <w:rFonts w:ascii="Palatino Linotype" w:eastAsia="Batang" w:hAnsi="Palatino Linotype" w:cs="Tahoma"/>
          <w:b/>
          <w:bCs/>
          <w:sz w:val="22"/>
          <w:szCs w:val="22"/>
        </w:rPr>
        <w:t xml:space="preserve"> </w:t>
      </w:r>
      <w:r w:rsidRPr="00DD3A44">
        <w:rPr>
          <w:rFonts w:ascii="Palatino Linotype" w:eastAsia="Batang" w:hAnsi="Palatino Linotype" w:cs="Tahoma"/>
          <w:bCs/>
          <w:sz w:val="22"/>
          <w:szCs w:val="22"/>
        </w:rPr>
        <w:t xml:space="preserve">El </w:t>
      </w:r>
      <w:r w:rsidR="0063307A" w:rsidRPr="00DD3A44">
        <w:rPr>
          <w:rFonts w:ascii="Palatino Linotype" w:hAnsi="Palatino Linotype" w:cs="Tahoma"/>
          <w:sz w:val="22"/>
          <w:szCs w:val="22"/>
        </w:rPr>
        <w:t>veintidós de febrero de dos mil veintitrés</w:t>
      </w:r>
      <w:r w:rsidRPr="00DD3A44">
        <w:rPr>
          <w:rFonts w:ascii="Palatino Linotype" w:eastAsia="Batang" w:hAnsi="Palatino Linotype" w:cs="Tahoma"/>
          <w:bCs/>
          <w:sz w:val="22"/>
          <w:szCs w:val="22"/>
        </w:rPr>
        <w:t xml:space="preserve">, </w:t>
      </w:r>
      <w:r w:rsidR="00AB1F56" w:rsidRPr="00DD3A44">
        <w:rPr>
          <w:rFonts w:ascii="Palatino Linotype" w:eastAsia="Batang" w:hAnsi="Palatino Linotype" w:cs="Tahoma"/>
          <w:bCs/>
          <w:sz w:val="22"/>
          <w:szCs w:val="22"/>
        </w:rPr>
        <w:t xml:space="preserve">con base en el sistema aprobado por el Pleno de este Órgano Garante, el </w:t>
      </w:r>
      <w:r w:rsidR="00AB1F56" w:rsidRPr="00DD3A44">
        <w:rPr>
          <w:rFonts w:ascii="Palatino Linotype" w:hAnsi="Palatino Linotype" w:cs="Tahoma"/>
          <w:sz w:val="22"/>
          <w:szCs w:val="22"/>
          <w:lang w:val="es-ES"/>
        </w:rPr>
        <w:t>Sistema de Acceso a la Información Mexiquense (SAIMEX),</w:t>
      </w:r>
      <w:r w:rsidR="00AB1F56" w:rsidRPr="00DD3A44">
        <w:rPr>
          <w:rFonts w:ascii="Palatino Linotype" w:eastAsia="Batang" w:hAnsi="Palatino Linotype" w:cs="Tahoma"/>
          <w:bCs/>
          <w:sz w:val="22"/>
          <w:szCs w:val="22"/>
        </w:rPr>
        <w:t xml:space="preserve"> asignó el número de expediente </w:t>
      </w:r>
      <w:r w:rsidR="00064457" w:rsidRPr="00DD3A44">
        <w:rPr>
          <w:rFonts w:ascii="Palatino Linotype" w:eastAsia="Batang" w:hAnsi="Palatino Linotype" w:cs="Tahoma"/>
          <w:b/>
          <w:bCs/>
          <w:sz w:val="22"/>
          <w:szCs w:val="22"/>
        </w:rPr>
        <w:t>0</w:t>
      </w:r>
      <w:r w:rsidR="00AD6636" w:rsidRPr="00DD3A44">
        <w:rPr>
          <w:rFonts w:ascii="Palatino Linotype" w:eastAsia="Batang" w:hAnsi="Palatino Linotype" w:cs="Tahoma"/>
          <w:b/>
          <w:bCs/>
          <w:sz w:val="22"/>
          <w:szCs w:val="22"/>
        </w:rPr>
        <w:t>106</w:t>
      </w:r>
      <w:r w:rsidR="00AB1F56" w:rsidRPr="00DD3A44">
        <w:rPr>
          <w:rFonts w:ascii="Palatino Linotype" w:eastAsia="Batang" w:hAnsi="Palatino Linotype" w:cs="Tahoma"/>
          <w:b/>
          <w:bCs/>
          <w:sz w:val="22"/>
          <w:szCs w:val="22"/>
        </w:rPr>
        <w:t>1/INFOEM/IP/RR/202</w:t>
      </w:r>
      <w:r w:rsidR="00064457" w:rsidRPr="00DD3A44">
        <w:rPr>
          <w:rFonts w:ascii="Palatino Linotype" w:eastAsia="Batang" w:hAnsi="Palatino Linotype" w:cs="Tahoma"/>
          <w:b/>
          <w:bCs/>
          <w:sz w:val="22"/>
          <w:szCs w:val="22"/>
        </w:rPr>
        <w:t>3</w:t>
      </w:r>
      <w:r w:rsidR="00AB1F56" w:rsidRPr="00DD3A44">
        <w:rPr>
          <w:rFonts w:ascii="Palatino Linotype" w:eastAsia="Batang" w:hAnsi="Palatino Linotype"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14:paraId="24354FC5" w14:textId="77777777" w:rsidR="00AB1F56" w:rsidRPr="00DD3A44" w:rsidRDefault="00AB1F56" w:rsidP="0020278B">
      <w:pPr>
        <w:spacing w:line="360" w:lineRule="auto"/>
        <w:jc w:val="both"/>
        <w:rPr>
          <w:rFonts w:ascii="Palatino Linotype" w:eastAsia="Batang" w:hAnsi="Palatino Linotype" w:cs="Tahoma"/>
          <w:bCs/>
          <w:sz w:val="22"/>
          <w:szCs w:val="22"/>
        </w:rPr>
      </w:pPr>
    </w:p>
    <w:p w14:paraId="55DB993D" w14:textId="677D7EEA" w:rsidR="00110C44" w:rsidRPr="00DD3A44" w:rsidRDefault="00EE235C" w:rsidP="0020278B">
      <w:pPr>
        <w:spacing w:line="360" w:lineRule="auto"/>
        <w:jc w:val="both"/>
        <w:rPr>
          <w:rFonts w:ascii="Palatino Linotype" w:eastAsia="Batang" w:hAnsi="Palatino Linotype" w:cs="Tahoma"/>
          <w:bCs/>
          <w:sz w:val="22"/>
          <w:szCs w:val="22"/>
          <w:lang w:val="es-ES_tradnl"/>
        </w:rPr>
      </w:pPr>
      <w:r w:rsidRPr="00DD3A44">
        <w:rPr>
          <w:rFonts w:ascii="Palatino Linotype" w:eastAsia="Batang" w:hAnsi="Palatino Linotype" w:cs="Tahoma"/>
          <w:b/>
          <w:bCs/>
          <w:sz w:val="22"/>
          <w:szCs w:val="22"/>
        </w:rPr>
        <w:t xml:space="preserve">b) Admisión del </w:t>
      </w:r>
      <w:r w:rsidRPr="00DD3A44">
        <w:rPr>
          <w:rFonts w:ascii="Palatino Linotype" w:hAnsi="Palatino Linotype" w:cs="Tahoma"/>
          <w:b/>
          <w:sz w:val="22"/>
          <w:szCs w:val="22"/>
        </w:rPr>
        <w:t>Recurso de Revisión</w:t>
      </w:r>
      <w:r w:rsidRPr="00DD3A44">
        <w:rPr>
          <w:rFonts w:ascii="Palatino Linotype" w:eastAsia="Batang" w:hAnsi="Palatino Linotype" w:cs="Tahoma"/>
          <w:b/>
          <w:bCs/>
          <w:sz w:val="22"/>
          <w:szCs w:val="22"/>
          <w:lang w:val="es-ES_tradnl"/>
        </w:rPr>
        <w:t xml:space="preserve">. </w:t>
      </w:r>
      <w:r w:rsidR="00110C44" w:rsidRPr="00DD3A44">
        <w:rPr>
          <w:rFonts w:ascii="Palatino Linotype" w:eastAsia="Batang" w:hAnsi="Palatino Linotype" w:cs="Tahoma"/>
          <w:bCs/>
          <w:sz w:val="22"/>
          <w:szCs w:val="22"/>
          <w:lang w:val="es-ES_tradnl"/>
        </w:rPr>
        <w:t xml:space="preserve">El </w:t>
      </w:r>
      <w:r w:rsidR="00AD6636" w:rsidRPr="00DD3A44">
        <w:rPr>
          <w:rFonts w:ascii="Palatino Linotype" w:eastAsia="Batang" w:hAnsi="Palatino Linotype" w:cs="Tahoma"/>
          <w:bCs/>
          <w:sz w:val="22"/>
          <w:szCs w:val="22"/>
          <w:lang w:val="es-ES_tradnl"/>
        </w:rPr>
        <w:t>veintisiete de febrero</w:t>
      </w:r>
      <w:r w:rsidR="00064457" w:rsidRPr="00DD3A44">
        <w:rPr>
          <w:rFonts w:ascii="Palatino Linotype" w:eastAsia="Batang" w:hAnsi="Palatino Linotype" w:cs="Tahoma"/>
          <w:bCs/>
          <w:sz w:val="22"/>
          <w:szCs w:val="22"/>
          <w:lang w:val="es-ES_tradnl"/>
        </w:rPr>
        <w:t xml:space="preserve"> de dos mil veintitrés</w:t>
      </w:r>
      <w:r w:rsidR="00110C44" w:rsidRPr="00DD3A44">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Obligado, por lo cual, se les otorgó a las partes un plazo de siete días hábiles posteriores a la misma, para que manifestaran lo que a su derecho conviniera y formularan alegatos.</w:t>
      </w:r>
    </w:p>
    <w:p w14:paraId="1349050D" w14:textId="77777777" w:rsidR="006A4C05" w:rsidRPr="00DD3A44" w:rsidRDefault="006A4C05" w:rsidP="0020278B">
      <w:pPr>
        <w:spacing w:line="360" w:lineRule="auto"/>
        <w:jc w:val="both"/>
        <w:rPr>
          <w:rFonts w:ascii="Palatino Linotype" w:eastAsia="Calibri" w:hAnsi="Palatino Linotype" w:cs="Tahoma"/>
          <w:sz w:val="22"/>
          <w:szCs w:val="22"/>
          <w:lang w:eastAsia="en-US"/>
        </w:rPr>
      </w:pPr>
    </w:p>
    <w:p w14:paraId="1FA40C22" w14:textId="0F962F95" w:rsidR="00FE47CC" w:rsidRPr="00DD3A44" w:rsidRDefault="00B80942" w:rsidP="0020278B">
      <w:pPr>
        <w:spacing w:line="360" w:lineRule="auto"/>
        <w:jc w:val="both"/>
        <w:rPr>
          <w:rFonts w:ascii="Palatino Linotype" w:hAnsi="Palatino Linotype" w:cs="Tahoma"/>
          <w:bCs/>
          <w:iCs/>
          <w:sz w:val="22"/>
          <w:szCs w:val="22"/>
        </w:rPr>
      </w:pPr>
      <w:r w:rsidRPr="00DD3A44">
        <w:rPr>
          <w:rFonts w:ascii="Palatino Linotype" w:eastAsia="Calibri" w:hAnsi="Palatino Linotype" w:cs="Tahoma"/>
          <w:b/>
          <w:sz w:val="22"/>
          <w:szCs w:val="22"/>
          <w:lang w:eastAsia="en-US"/>
        </w:rPr>
        <w:lastRenderedPageBreak/>
        <w:t xml:space="preserve">c) </w:t>
      </w:r>
      <w:r w:rsidR="00FE47CC" w:rsidRPr="00DD3A44">
        <w:rPr>
          <w:rFonts w:ascii="Palatino Linotype" w:hAnsi="Palatino Linotype" w:cs="Tahoma"/>
          <w:b/>
          <w:bCs/>
          <w:sz w:val="22"/>
          <w:szCs w:val="22"/>
        </w:rPr>
        <w:t>Informe Justificado.</w:t>
      </w:r>
      <w:r w:rsidR="00FE47CC" w:rsidRPr="00DD3A44">
        <w:rPr>
          <w:rFonts w:ascii="Palatino Linotype" w:hAnsi="Palatino Linotype" w:cs="Tahoma"/>
          <w:bCs/>
          <w:sz w:val="22"/>
          <w:szCs w:val="22"/>
        </w:rPr>
        <w:t xml:space="preserve"> </w:t>
      </w:r>
      <w:r w:rsidR="00FE47CC" w:rsidRPr="00DD3A44">
        <w:rPr>
          <w:rFonts w:ascii="Palatino Linotype" w:hAnsi="Palatino Linotype" w:cs="Tahoma"/>
          <w:bCs/>
          <w:sz w:val="22"/>
          <w:szCs w:val="22"/>
          <w:lang w:val="es-ES_tradnl"/>
        </w:rPr>
        <w:t xml:space="preserve">El </w:t>
      </w:r>
      <w:r w:rsidR="00AD6636" w:rsidRPr="00DD3A44">
        <w:rPr>
          <w:rFonts w:ascii="Palatino Linotype" w:hAnsi="Palatino Linotype" w:cs="Tahoma"/>
          <w:bCs/>
          <w:sz w:val="22"/>
          <w:szCs w:val="22"/>
          <w:lang w:val="es-ES_tradnl"/>
        </w:rPr>
        <w:t>diez y catorce de marzo</w:t>
      </w:r>
      <w:r w:rsidR="00FE47CC" w:rsidRPr="00DD3A44">
        <w:rPr>
          <w:rFonts w:ascii="Palatino Linotype" w:hAnsi="Palatino Linotype" w:cs="Tahoma"/>
          <w:bCs/>
          <w:sz w:val="22"/>
          <w:szCs w:val="22"/>
          <w:lang w:val="es-ES_tradnl"/>
        </w:rPr>
        <w:t xml:space="preserve"> de dos mil veintitrés, </w:t>
      </w:r>
      <w:r w:rsidR="00FE47CC" w:rsidRPr="00DD3A44">
        <w:rPr>
          <w:rFonts w:ascii="Palatino Linotype" w:hAnsi="Palatino Linotype" w:cs="Tahoma"/>
          <w:bCs/>
          <w:sz w:val="22"/>
          <w:szCs w:val="22"/>
        </w:rPr>
        <w:t>se recibió, a través del Sistema de Acceso a la Información Mexiquense (SAIMEX), el</w:t>
      </w:r>
      <w:r w:rsidR="00FE47CC" w:rsidRPr="00DD3A44">
        <w:rPr>
          <w:rFonts w:ascii="Palatino Linotype" w:hAnsi="Palatino Linotype" w:cs="Tahoma"/>
          <w:bCs/>
          <w:iCs/>
          <w:sz w:val="22"/>
          <w:szCs w:val="22"/>
        </w:rPr>
        <w:t xml:space="preserve"> Informe Justificado</w:t>
      </w:r>
      <w:r w:rsidR="00AD6636" w:rsidRPr="00DD3A44">
        <w:rPr>
          <w:rFonts w:ascii="Palatino Linotype" w:hAnsi="Palatino Linotype" w:cs="Tahoma"/>
          <w:bCs/>
          <w:iCs/>
          <w:sz w:val="22"/>
          <w:szCs w:val="22"/>
        </w:rPr>
        <w:t xml:space="preserve"> y su alcance, así como los documentos que se adjuntaron para ello</w:t>
      </w:r>
      <w:r w:rsidR="00FE47CC" w:rsidRPr="00DD3A44">
        <w:rPr>
          <w:rFonts w:ascii="Palatino Linotype" w:hAnsi="Palatino Linotype" w:cs="Tahoma"/>
          <w:bCs/>
          <w:iCs/>
          <w:sz w:val="22"/>
          <w:szCs w:val="22"/>
        </w:rPr>
        <w:t xml:space="preserve">, </w:t>
      </w:r>
      <w:r w:rsidR="009F09C3" w:rsidRPr="00DD3A44">
        <w:rPr>
          <w:rFonts w:ascii="Palatino Linotype" w:hAnsi="Palatino Linotype" w:cs="Tahoma"/>
          <w:bCs/>
          <w:iCs/>
          <w:sz w:val="22"/>
          <w:szCs w:val="22"/>
        </w:rPr>
        <w:t>en los términos</w:t>
      </w:r>
      <w:r w:rsidR="00FE47CC" w:rsidRPr="00DD3A44">
        <w:rPr>
          <w:rFonts w:ascii="Palatino Linotype" w:hAnsi="Palatino Linotype" w:cs="Tahoma"/>
          <w:bCs/>
          <w:iCs/>
          <w:sz w:val="22"/>
          <w:szCs w:val="22"/>
        </w:rPr>
        <w:t xml:space="preserve"> siguiente</w:t>
      </w:r>
      <w:r w:rsidR="009F09C3" w:rsidRPr="00DD3A44">
        <w:rPr>
          <w:rFonts w:ascii="Palatino Linotype" w:hAnsi="Palatino Linotype" w:cs="Tahoma"/>
          <w:bCs/>
          <w:iCs/>
          <w:sz w:val="22"/>
          <w:szCs w:val="22"/>
        </w:rPr>
        <w:t>s</w:t>
      </w:r>
      <w:r w:rsidR="00FE47CC" w:rsidRPr="00DD3A44">
        <w:rPr>
          <w:rFonts w:ascii="Palatino Linotype" w:hAnsi="Palatino Linotype" w:cs="Tahoma"/>
          <w:bCs/>
          <w:iCs/>
          <w:sz w:val="22"/>
          <w:szCs w:val="22"/>
        </w:rPr>
        <w:t>:</w:t>
      </w:r>
    </w:p>
    <w:p w14:paraId="7D82E0C7" w14:textId="77777777" w:rsidR="00FE47CC" w:rsidRPr="00DD3A44" w:rsidRDefault="00FE47CC" w:rsidP="0020278B">
      <w:pPr>
        <w:spacing w:line="360" w:lineRule="auto"/>
        <w:jc w:val="both"/>
        <w:rPr>
          <w:rFonts w:ascii="Palatino Linotype" w:hAnsi="Palatino Linotype" w:cs="Tahoma"/>
          <w:bCs/>
          <w:iCs/>
          <w:sz w:val="22"/>
          <w:szCs w:val="22"/>
        </w:rPr>
      </w:pPr>
    </w:p>
    <w:p w14:paraId="0FAC3069" w14:textId="748AAB08" w:rsidR="009F09C3" w:rsidRPr="00DD3A44" w:rsidRDefault="009F09C3" w:rsidP="0020278B">
      <w:pPr>
        <w:spacing w:line="360" w:lineRule="auto"/>
        <w:jc w:val="both"/>
        <w:rPr>
          <w:rFonts w:ascii="Palatino Linotype" w:hAnsi="Palatino Linotype" w:cs="Tahoma"/>
          <w:bCs/>
          <w:iCs/>
          <w:sz w:val="22"/>
          <w:szCs w:val="22"/>
        </w:rPr>
      </w:pPr>
      <w:r w:rsidRPr="00DD3A44">
        <w:rPr>
          <w:rFonts w:ascii="Palatino Linotype" w:hAnsi="Palatino Linotype" w:cs="Tahoma"/>
          <w:bCs/>
          <w:iCs/>
          <w:sz w:val="22"/>
          <w:szCs w:val="22"/>
        </w:rPr>
        <w:t xml:space="preserve">i) </w:t>
      </w:r>
      <w:r w:rsidR="00A66B5A" w:rsidRPr="00DD3A44">
        <w:rPr>
          <w:rFonts w:ascii="Palatino Linotype" w:hAnsi="Palatino Linotype" w:cs="Tahoma"/>
          <w:bCs/>
          <w:iCs/>
          <w:sz w:val="22"/>
          <w:szCs w:val="22"/>
        </w:rPr>
        <w:t>Oficio ST/PM/UT/048/2023, de fecha nueve de marzo de dos mil veintitrés, signado por la Titular de la Unidad de Transparencia mediante el cual anex</w:t>
      </w:r>
      <w:r w:rsidR="00E4691B" w:rsidRPr="00DD3A44">
        <w:rPr>
          <w:rFonts w:ascii="Palatino Linotype" w:hAnsi="Palatino Linotype" w:cs="Tahoma"/>
          <w:bCs/>
          <w:iCs/>
          <w:sz w:val="22"/>
          <w:szCs w:val="22"/>
        </w:rPr>
        <w:t>ó</w:t>
      </w:r>
      <w:r w:rsidR="00A66B5A" w:rsidRPr="00DD3A44">
        <w:rPr>
          <w:rFonts w:ascii="Palatino Linotype" w:hAnsi="Palatino Linotype" w:cs="Tahoma"/>
          <w:bCs/>
          <w:iCs/>
          <w:sz w:val="22"/>
          <w:szCs w:val="22"/>
        </w:rPr>
        <w:t xml:space="preserve"> una captura de pantalla </w:t>
      </w:r>
      <w:r w:rsidR="00C139BB" w:rsidRPr="00DD3A44">
        <w:rPr>
          <w:rFonts w:ascii="Palatino Linotype" w:hAnsi="Palatino Linotype" w:cs="Tahoma"/>
          <w:bCs/>
          <w:iCs/>
          <w:sz w:val="22"/>
          <w:szCs w:val="22"/>
        </w:rPr>
        <w:t>referente a la solicitud de información 00018/SANTOTOM/IP/2023.</w:t>
      </w:r>
    </w:p>
    <w:p w14:paraId="35245A25" w14:textId="77777777" w:rsidR="00C139BB" w:rsidRPr="00DD3A44" w:rsidRDefault="00C139BB" w:rsidP="0020278B">
      <w:pPr>
        <w:spacing w:line="360" w:lineRule="auto"/>
        <w:jc w:val="both"/>
        <w:rPr>
          <w:rFonts w:ascii="Palatino Linotype" w:hAnsi="Palatino Linotype" w:cs="Tahoma"/>
          <w:bCs/>
          <w:iCs/>
          <w:sz w:val="22"/>
          <w:szCs w:val="22"/>
        </w:rPr>
      </w:pPr>
    </w:p>
    <w:p w14:paraId="21DFEC76" w14:textId="603163F7" w:rsidR="00C139BB" w:rsidRPr="00DD3A44" w:rsidRDefault="00C139BB" w:rsidP="0020278B">
      <w:pPr>
        <w:spacing w:line="360" w:lineRule="auto"/>
        <w:jc w:val="both"/>
        <w:rPr>
          <w:rFonts w:ascii="Palatino Linotype" w:hAnsi="Palatino Linotype" w:cs="Tahoma"/>
          <w:bCs/>
          <w:iCs/>
          <w:sz w:val="22"/>
          <w:szCs w:val="22"/>
        </w:rPr>
      </w:pPr>
      <w:r w:rsidRPr="00DD3A44">
        <w:rPr>
          <w:rFonts w:ascii="Palatino Linotype" w:hAnsi="Palatino Linotype" w:cs="Tahoma"/>
          <w:bCs/>
          <w:iCs/>
          <w:sz w:val="22"/>
          <w:szCs w:val="22"/>
        </w:rPr>
        <w:t>ii) Oficio ST/TM/014/03/2023, de fecha ocho de marzo de dos mil veintitrés, signado por el Tesorero Municipal en cual señala:</w:t>
      </w:r>
    </w:p>
    <w:p w14:paraId="61D4DE29" w14:textId="77777777" w:rsidR="00C139BB" w:rsidRPr="00DD3A44" w:rsidRDefault="00C139BB" w:rsidP="0020278B">
      <w:pPr>
        <w:spacing w:line="360" w:lineRule="auto"/>
        <w:jc w:val="both"/>
        <w:rPr>
          <w:rFonts w:ascii="Palatino Linotype" w:hAnsi="Palatino Linotype" w:cs="Tahoma"/>
          <w:bCs/>
          <w:iCs/>
          <w:sz w:val="22"/>
          <w:szCs w:val="22"/>
        </w:rPr>
      </w:pPr>
    </w:p>
    <w:p w14:paraId="20F63BA4" w14:textId="32023A23" w:rsidR="00FE47CC" w:rsidRPr="00DD3A44" w:rsidRDefault="00FE47CC" w:rsidP="0020278B">
      <w:pPr>
        <w:spacing w:line="360" w:lineRule="auto"/>
        <w:ind w:left="567" w:right="567"/>
        <w:jc w:val="both"/>
        <w:rPr>
          <w:rFonts w:ascii="Palatino Linotype" w:hAnsi="Palatino Linotype" w:cs="Tahoma"/>
          <w:bCs/>
          <w:i/>
          <w:iCs/>
          <w:szCs w:val="22"/>
        </w:rPr>
      </w:pPr>
      <w:r w:rsidRPr="00DD3A44">
        <w:rPr>
          <w:rFonts w:ascii="Palatino Linotype" w:hAnsi="Palatino Linotype" w:cs="Tahoma"/>
          <w:bCs/>
          <w:i/>
          <w:iCs/>
          <w:szCs w:val="22"/>
        </w:rPr>
        <w:t>“…</w:t>
      </w:r>
      <w:r w:rsidR="00C139BB" w:rsidRPr="00DD3A44">
        <w:rPr>
          <w:rFonts w:ascii="Palatino Linotype" w:hAnsi="Palatino Linotype" w:cs="Tahoma"/>
          <w:bCs/>
          <w:i/>
          <w:iCs/>
          <w:szCs w:val="22"/>
        </w:rPr>
        <w:t>me permito informar a usted que el presupuesto estatal y federal que ha recibido el Ayuntamiento de Santo Tomás ha sido el siguiente:</w:t>
      </w:r>
    </w:p>
    <w:tbl>
      <w:tblPr>
        <w:tblStyle w:val="Tablaconcuadrcula"/>
        <w:tblW w:w="0" w:type="auto"/>
        <w:tblInd w:w="567" w:type="dxa"/>
        <w:tblLook w:val="04A0" w:firstRow="1" w:lastRow="0" w:firstColumn="1" w:lastColumn="0" w:noHBand="0" w:noVBand="1"/>
      </w:tblPr>
      <w:tblGrid>
        <w:gridCol w:w="2744"/>
        <w:gridCol w:w="2854"/>
        <w:gridCol w:w="2869"/>
      </w:tblGrid>
      <w:tr w:rsidR="00C139BB" w:rsidRPr="00DD3A44" w14:paraId="330A99A8" w14:textId="77777777" w:rsidTr="00C139BB">
        <w:tc>
          <w:tcPr>
            <w:tcW w:w="2744" w:type="dxa"/>
          </w:tcPr>
          <w:p w14:paraId="09F66596" w14:textId="2EAE429B"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Año</w:t>
            </w:r>
          </w:p>
        </w:tc>
        <w:tc>
          <w:tcPr>
            <w:tcW w:w="2854" w:type="dxa"/>
          </w:tcPr>
          <w:p w14:paraId="4CA3E1AA" w14:textId="06D1CC43"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Presupuesto Estatal</w:t>
            </w:r>
          </w:p>
        </w:tc>
        <w:tc>
          <w:tcPr>
            <w:tcW w:w="2869" w:type="dxa"/>
          </w:tcPr>
          <w:p w14:paraId="46151D1C" w14:textId="688ECCD4"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Presupuesto Federal</w:t>
            </w:r>
          </w:p>
        </w:tc>
      </w:tr>
      <w:tr w:rsidR="00C139BB" w:rsidRPr="00DD3A44" w14:paraId="12C05407" w14:textId="77777777" w:rsidTr="00C139BB">
        <w:tc>
          <w:tcPr>
            <w:tcW w:w="2744" w:type="dxa"/>
          </w:tcPr>
          <w:p w14:paraId="38B59DBF" w14:textId="4954CC63"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2022</w:t>
            </w:r>
          </w:p>
        </w:tc>
        <w:tc>
          <w:tcPr>
            <w:tcW w:w="2854" w:type="dxa"/>
          </w:tcPr>
          <w:p w14:paraId="2A716874" w14:textId="435EAD99"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$3,551,992.00</w:t>
            </w:r>
          </w:p>
        </w:tc>
        <w:tc>
          <w:tcPr>
            <w:tcW w:w="2869" w:type="dxa"/>
          </w:tcPr>
          <w:p w14:paraId="5BC0E93B" w14:textId="26FF8687"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$43,978,763.00</w:t>
            </w:r>
          </w:p>
        </w:tc>
      </w:tr>
      <w:tr w:rsidR="00C139BB" w:rsidRPr="00DD3A44" w14:paraId="06FA8AA7" w14:textId="77777777" w:rsidTr="00C139BB">
        <w:tc>
          <w:tcPr>
            <w:tcW w:w="2744" w:type="dxa"/>
          </w:tcPr>
          <w:p w14:paraId="776450FA" w14:textId="5531D6F8"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2023</w:t>
            </w:r>
          </w:p>
        </w:tc>
        <w:tc>
          <w:tcPr>
            <w:tcW w:w="2854" w:type="dxa"/>
          </w:tcPr>
          <w:p w14:paraId="5E838F1D" w14:textId="41124953"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$3,842,493.00</w:t>
            </w:r>
          </w:p>
        </w:tc>
        <w:tc>
          <w:tcPr>
            <w:tcW w:w="2869" w:type="dxa"/>
          </w:tcPr>
          <w:p w14:paraId="781634F5" w14:textId="1866A714" w:rsidR="00C139BB" w:rsidRPr="00DD3A44" w:rsidRDefault="00C139BB" w:rsidP="0020278B">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$52,639,903.00</w:t>
            </w:r>
          </w:p>
        </w:tc>
      </w:tr>
    </w:tbl>
    <w:p w14:paraId="4A59014F" w14:textId="28B11A51" w:rsidR="00234A70" w:rsidRPr="00DD3A44" w:rsidRDefault="00234A70" w:rsidP="0020278B">
      <w:pPr>
        <w:spacing w:line="360" w:lineRule="auto"/>
        <w:ind w:left="567" w:right="567"/>
        <w:jc w:val="both"/>
        <w:rPr>
          <w:rFonts w:ascii="Palatino Linotype" w:hAnsi="Palatino Linotype" w:cs="Tahoma"/>
          <w:bCs/>
          <w:i/>
          <w:iCs/>
          <w:szCs w:val="22"/>
          <w:lang w:val="es-ES"/>
        </w:rPr>
      </w:pPr>
      <w:r w:rsidRPr="00DD3A44">
        <w:rPr>
          <w:rFonts w:ascii="Palatino Linotype" w:hAnsi="Palatino Linotype" w:cs="Tahoma"/>
          <w:bCs/>
          <w:i/>
          <w:iCs/>
          <w:szCs w:val="22"/>
          <w:lang w:val="es-ES"/>
        </w:rPr>
        <w:t>…” (Sic)</w:t>
      </w:r>
    </w:p>
    <w:p w14:paraId="75FFB4A7" w14:textId="77777777" w:rsidR="00C139BB" w:rsidRPr="00DD3A44" w:rsidRDefault="00C139BB" w:rsidP="0020278B">
      <w:pPr>
        <w:spacing w:line="360" w:lineRule="auto"/>
        <w:jc w:val="both"/>
        <w:rPr>
          <w:rFonts w:ascii="Palatino Linotype" w:hAnsi="Palatino Linotype" w:cs="Tahoma"/>
          <w:sz w:val="22"/>
          <w:szCs w:val="22"/>
        </w:rPr>
      </w:pPr>
    </w:p>
    <w:p w14:paraId="459B7BD1" w14:textId="2F28B746" w:rsidR="009F09C3" w:rsidRPr="00DD3A44" w:rsidRDefault="00C139BB" w:rsidP="0020278B">
      <w:pPr>
        <w:spacing w:line="360" w:lineRule="auto"/>
        <w:jc w:val="both"/>
        <w:rPr>
          <w:rFonts w:ascii="Palatino Linotype" w:hAnsi="Palatino Linotype" w:cs="Tahoma"/>
          <w:sz w:val="22"/>
          <w:szCs w:val="22"/>
        </w:rPr>
      </w:pPr>
      <w:r w:rsidRPr="00DD3A44">
        <w:rPr>
          <w:rFonts w:ascii="Palatino Linotype" w:hAnsi="Palatino Linotype" w:cs="Tahoma"/>
          <w:sz w:val="22"/>
          <w:szCs w:val="22"/>
        </w:rPr>
        <w:t>iii) Oficio ST/PM/UT/051/2023, sin fecha, por medio del cual la Titular de la Unidad de Transparencia, en alcance al Informe Justificado, hace del conocimiento al Comisionado Ponente, de los documentos que sustentan las cantidades referentes a los presupuestos de los ejercicios fiscales 2022 y 2023 por parte de la Federación y el Estado, asignados al Ayuntamiento de Santo Tomás.</w:t>
      </w:r>
    </w:p>
    <w:p w14:paraId="0D5D77BA" w14:textId="77777777" w:rsidR="00C139BB" w:rsidRPr="00DD3A44" w:rsidRDefault="00C139BB" w:rsidP="0020278B">
      <w:pPr>
        <w:spacing w:line="360" w:lineRule="auto"/>
        <w:jc w:val="both"/>
        <w:rPr>
          <w:rFonts w:ascii="Palatino Linotype" w:hAnsi="Palatino Linotype" w:cs="Tahoma"/>
          <w:sz w:val="22"/>
          <w:szCs w:val="22"/>
        </w:rPr>
      </w:pPr>
    </w:p>
    <w:p w14:paraId="0673B139" w14:textId="26C1976C" w:rsidR="00002D38" w:rsidRPr="00DD3A44" w:rsidRDefault="00C139BB" w:rsidP="0020278B">
      <w:pPr>
        <w:spacing w:line="360" w:lineRule="auto"/>
        <w:jc w:val="both"/>
        <w:rPr>
          <w:rFonts w:ascii="Palatino Linotype" w:hAnsi="Palatino Linotype" w:cs="Tahoma"/>
          <w:sz w:val="22"/>
          <w:szCs w:val="22"/>
        </w:rPr>
      </w:pPr>
      <w:r w:rsidRPr="00DD3A44">
        <w:rPr>
          <w:rFonts w:ascii="Palatino Linotype" w:hAnsi="Palatino Linotype" w:cs="Tahoma"/>
          <w:sz w:val="22"/>
          <w:szCs w:val="22"/>
        </w:rPr>
        <w:t xml:space="preserve">iv) </w:t>
      </w:r>
      <w:r w:rsidR="00002D38" w:rsidRPr="00DD3A44">
        <w:rPr>
          <w:rFonts w:ascii="Palatino Linotype" w:hAnsi="Palatino Linotype" w:cs="Tahoma"/>
          <w:sz w:val="22"/>
          <w:szCs w:val="22"/>
        </w:rPr>
        <w:t>Periódico Oficial “Gaceta del Gobierno” del Estado de México, de fecha quince de febrero de dos mil veinti</w:t>
      </w:r>
      <w:r w:rsidR="00455B6F" w:rsidRPr="00DD3A44">
        <w:rPr>
          <w:rFonts w:ascii="Palatino Linotype" w:hAnsi="Palatino Linotype" w:cs="Tahoma"/>
          <w:sz w:val="22"/>
          <w:szCs w:val="22"/>
        </w:rPr>
        <w:t>dós</w:t>
      </w:r>
      <w:r w:rsidR="00002D38" w:rsidRPr="00DD3A44">
        <w:rPr>
          <w:rFonts w:ascii="Palatino Linotype" w:hAnsi="Palatino Linotype" w:cs="Tahoma"/>
          <w:sz w:val="22"/>
          <w:szCs w:val="22"/>
        </w:rPr>
        <w:t xml:space="preserve">, Sección Primera, Tomo CCXIII No. 29, mediante el cual se da a conocer el </w:t>
      </w:r>
      <w:r w:rsidR="00002D38" w:rsidRPr="00DD3A44">
        <w:rPr>
          <w:rFonts w:ascii="Palatino Linotype" w:hAnsi="Palatino Linotype" w:cs="Tahoma"/>
          <w:b/>
          <w:sz w:val="22"/>
          <w:szCs w:val="22"/>
        </w:rPr>
        <w:t xml:space="preserve">“ACUERDO POR EL QUE SE DAN A CONOCER LAS REGLAS DE ASIGNACIÓN, EL </w:t>
      </w:r>
      <w:r w:rsidR="00002D38" w:rsidRPr="00DD3A44">
        <w:rPr>
          <w:rFonts w:ascii="Palatino Linotype" w:hAnsi="Palatino Linotype" w:cs="Tahoma"/>
          <w:b/>
          <w:sz w:val="22"/>
          <w:szCs w:val="22"/>
        </w:rPr>
        <w:lastRenderedPageBreak/>
        <w:t>CALENDARIO DE ENTREGA, PORCENTAJES, FÓRMULAS, VARIABLES UTILIZADAS, ASÍ COMO LOS MONTOS ESTIMADOS QUE RECIBIRÁ CADA MUNICIPIO DEL ESTADO DE MÉXICO POR CONCEPTO DE PARTICIPACIONES FEDERALES Y ESTATALES PARA EL EJERCICIO FISCAL 2022”,</w:t>
      </w:r>
      <w:r w:rsidR="00002D38" w:rsidRPr="00DD3A44">
        <w:rPr>
          <w:rFonts w:ascii="Palatino Linotype" w:hAnsi="Palatino Linotype" w:cs="Tahoma"/>
          <w:sz w:val="22"/>
          <w:szCs w:val="22"/>
        </w:rPr>
        <w:t xml:space="preserve">  que en su Título Tercero, acuerdo sexto, página</w:t>
      </w:r>
      <w:r w:rsidR="000D23F6" w:rsidRPr="00DD3A44">
        <w:rPr>
          <w:rFonts w:ascii="Palatino Linotype" w:hAnsi="Palatino Linotype" w:cs="Tahoma"/>
          <w:sz w:val="22"/>
          <w:szCs w:val="22"/>
        </w:rPr>
        <w:t>s</w:t>
      </w:r>
      <w:r w:rsidR="00002D38" w:rsidRPr="00DD3A44">
        <w:rPr>
          <w:rFonts w:ascii="Palatino Linotype" w:hAnsi="Palatino Linotype" w:cs="Tahoma"/>
          <w:sz w:val="22"/>
          <w:szCs w:val="22"/>
        </w:rPr>
        <w:t xml:space="preserve"> 10</w:t>
      </w:r>
      <w:r w:rsidR="000D23F6" w:rsidRPr="00DD3A44">
        <w:rPr>
          <w:rFonts w:ascii="Palatino Linotype" w:hAnsi="Palatino Linotype" w:cs="Tahoma"/>
          <w:sz w:val="22"/>
          <w:szCs w:val="22"/>
        </w:rPr>
        <w:t xml:space="preserve"> y 14</w:t>
      </w:r>
      <w:r w:rsidR="00002D38" w:rsidRPr="00DD3A44">
        <w:rPr>
          <w:rFonts w:ascii="Palatino Linotype" w:hAnsi="Palatino Linotype" w:cs="Tahoma"/>
          <w:sz w:val="22"/>
          <w:szCs w:val="22"/>
        </w:rPr>
        <w:t>, señala</w:t>
      </w:r>
      <w:r w:rsidR="000D23F6" w:rsidRPr="00DD3A44">
        <w:rPr>
          <w:rFonts w:ascii="Palatino Linotype" w:hAnsi="Palatino Linotype" w:cs="Tahoma"/>
          <w:sz w:val="22"/>
          <w:szCs w:val="22"/>
        </w:rPr>
        <w:t>n</w:t>
      </w:r>
      <w:r w:rsidR="00002D38" w:rsidRPr="00DD3A44">
        <w:rPr>
          <w:rFonts w:ascii="Palatino Linotype" w:hAnsi="Palatino Linotype" w:cs="Tahoma"/>
          <w:sz w:val="22"/>
          <w:szCs w:val="22"/>
        </w:rPr>
        <w:t>:</w:t>
      </w:r>
    </w:p>
    <w:p w14:paraId="1F628B56" w14:textId="77777777" w:rsidR="00002D38" w:rsidRPr="00DD3A44" w:rsidRDefault="00002D38" w:rsidP="0020278B">
      <w:pPr>
        <w:spacing w:line="360" w:lineRule="auto"/>
        <w:jc w:val="both"/>
        <w:rPr>
          <w:rFonts w:ascii="Palatino Linotype" w:hAnsi="Palatino Linotype" w:cs="Tahoma"/>
          <w:sz w:val="22"/>
          <w:szCs w:val="22"/>
        </w:rPr>
      </w:pPr>
    </w:p>
    <w:p w14:paraId="22881B7D" w14:textId="213E2226" w:rsidR="00002D38" w:rsidRPr="00DD3A44" w:rsidRDefault="00002D38" w:rsidP="0020278B">
      <w:pPr>
        <w:spacing w:line="360" w:lineRule="auto"/>
        <w:ind w:left="567" w:right="567"/>
        <w:jc w:val="both"/>
        <w:rPr>
          <w:rFonts w:ascii="Palatino Linotype" w:hAnsi="Palatino Linotype" w:cs="Tahoma"/>
          <w:i/>
          <w:szCs w:val="22"/>
        </w:rPr>
      </w:pPr>
      <w:r w:rsidRPr="00DD3A44">
        <w:rPr>
          <w:rFonts w:ascii="Palatino Linotype" w:hAnsi="Palatino Linotype" w:cs="Tahoma"/>
          <w:i/>
          <w:szCs w:val="22"/>
        </w:rPr>
        <w:t>“</w:t>
      </w:r>
      <w:r w:rsidRPr="00DD3A44">
        <w:rPr>
          <w:rFonts w:ascii="Palatino Linotype" w:hAnsi="Palatino Linotype" w:cs="Tahoma"/>
          <w:b/>
          <w:i/>
          <w:szCs w:val="22"/>
        </w:rPr>
        <w:t>Sexto. -</w:t>
      </w:r>
      <w:r w:rsidRPr="00DD3A44">
        <w:rPr>
          <w:rFonts w:ascii="Palatino Linotype" w:hAnsi="Palatino Linotype" w:cs="Tahoma"/>
          <w:i/>
          <w:szCs w:val="22"/>
        </w:rPr>
        <w:t xml:space="preserve"> - En cumplimiento de la obligación que establece el párrafo cuarto del artículo 6o. de la Ley de Coordinación Fiscal, en relación con el numeral 5, fracción I del “Acuerdo por el que se expiden los Lineamientos para la publicación de la información a que se refiere el artículo</w:t>
      </w:r>
      <w:r w:rsidRPr="00DD3A44">
        <w:t xml:space="preserve"> </w:t>
      </w:r>
      <w:r w:rsidRPr="00DD3A44">
        <w:rPr>
          <w:rFonts w:ascii="Palatino Linotype" w:hAnsi="Palatino Linotype" w:cs="Tahoma"/>
          <w:i/>
          <w:szCs w:val="22"/>
        </w:rPr>
        <w:t>6o. de la Ley de Coordinación Fiscal”, así como de la política estatal de transparencia, se dan a conocer los porcentajes y montos estimados que recibirá cada municipio del Estado de México por concepto de participaciones del Fondo General de Participaciones; del Fondo de Fomento Municipal; del Impuesto Especial Sobre Producción y Servicios; del Fondo de Fiscalización y Recaudación; del Impuesto Sobre Tenencia o Uso de Vehículos (Adeudos de Tenencia Federal); del Impuesto Sobre Automóviles Nuevos; del Fondo de Compensación del Impuesto Sobre Automóviles Nuevos; de los ingresos derivados de la aplicación del artículo 4o-A de la Ley de Coordinación Fiscal, del Fondo de Compensación de los ingresos derivados de la aplicación del artículo 4o-A de la Ley de Coordinación Fiscal (FOCO) y del Impuesto Sobre la Renta por la Enajenación de Bienes Inmuebles, en los términos que se señalan a continuación:</w:t>
      </w:r>
    </w:p>
    <w:p w14:paraId="0339983D" w14:textId="0D1091FF" w:rsidR="00002D38" w:rsidRPr="00DD3A44" w:rsidRDefault="00002D38" w:rsidP="0020278B">
      <w:pPr>
        <w:spacing w:line="360" w:lineRule="auto"/>
        <w:ind w:left="567" w:right="567"/>
        <w:jc w:val="center"/>
        <w:rPr>
          <w:rFonts w:ascii="Palatino Linotype" w:hAnsi="Palatino Linotype" w:cs="Tahoma"/>
          <w:i/>
          <w:szCs w:val="22"/>
        </w:rPr>
      </w:pPr>
      <w:r w:rsidRPr="00DD3A44">
        <w:rPr>
          <w:rFonts w:ascii="Palatino Linotype" w:hAnsi="Palatino Linotype" w:cs="Tahoma"/>
          <w:i/>
          <w:noProof/>
          <w:szCs w:val="22"/>
          <w:lang w:eastAsia="es-MX"/>
        </w:rPr>
        <mc:AlternateContent>
          <mc:Choice Requires="wps">
            <w:drawing>
              <wp:anchor distT="0" distB="0" distL="114300" distR="114300" simplePos="0" relativeHeight="251678720" behindDoc="0" locked="0" layoutInCell="1" allowOverlap="1" wp14:anchorId="4FBD8DBF" wp14:editId="7BD2EDFA">
                <wp:simplePos x="0" y="0"/>
                <wp:positionH relativeFrom="page">
                  <wp:posOffset>4743450</wp:posOffset>
                </wp:positionH>
                <wp:positionV relativeFrom="page">
                  <wp:posOffset>6858000</wp:posOffset>
                </wp:positionV>
                <wp:extent cx="1009650" cy="238125"/>
                <wp:effectExtent l="19050" t="19050" r="19050" b="28575"/>
                <wp:wrapNone/>
                <wp:docPr id="16" name="Rectángulo redondeado 16"/>
                <wp:cNvGraphicFramePr/>
                <a:graphic xmlns:a="http://schemas.openxmlformats.org/drawingml/2006/main">
                  <a:graphicData uri="http://schemas.microsoft.com/office/word/2010/wordprocessingShape">
                    <wps:wsp>
                      <wps:cNvSpPr/>
                      <wps:spPr>
                        <a:xfrm>
                          <a:off x="0" y="0"/>
                          <a:ext cx="1009650" cy="23812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7916" id="Rectángulo redondeado 16" o:spid="_x0000_s1026" style="position:absolute;margin-left:373.5pt;margin-top:540pt;width:79.5pt;height:18.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" filled="f" strokecolor="#c00000" strokeweight="2.25pt">
                <v:stroke joinstyle="miter"/>
                <w10:wrap anchorx="page" anchory="page"/>
              </v:roundrect>
            </w:pict>
          </mc:Fallback>
        </mc:AlternateContent>
      </w:r>
      <w:r w:rsidRPr="00DD3A44">
        <w:rPr>
          <w:rFonts w:ascii="Palatino Linotype" w:hAnsi="Palatino Linotype" w:cs="Tahoma"/>
          <w:i/>
          <w:noProof/>
          <w:szCs w:val="22"/>
          <w:lang w:eastAsia="es-MX"/>
        </w:rPr>
        <w:drawing>
          <wp:inline distT="0" distB="0" distL="0" distR="0" wp14:anchorId="7A1FF5C0" wp14:editId="6EA39029">
            <wp:extent cx="4038600" cy="2438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8D1CB.tmp"/>
                    <pic:cNvPicPr/>
                  </pic:nvPicPr>
                  <pic:blipFill rotWithShape="1">
                    <a:blip r:embed="rId9">
                      <a:extLst>
                        <a:ext uri="{28A0092B-C50C-407E-A947-70E740481C1C}">
                          <a14:useLocalDpi xmlns:a14="http://schemas.microsoft.com/office/drawing/2010/main" val="0"/>
                        </a:ext>
                      </a:extLst>
                    </a:blip>
                    <a:srcRect l="15092" t="19211" r="14585" b="41128"/>
                    <a:stretch/>
                  </pic:blipFill>
                  <pic:spPr bwMode="auto">
                    <a:xfrm>
                      <a:off x="0" y="0"/>
                      <a:ext cx="4038600" cy="2438400"/>
                    </a:xfrm>
                    <a:prstGeom prst="rect">
                      <a:avLst/>
                    </a:prstGeom>
                    <a:ln>
                      <a:noFill/>
                    </a:ln>
                    <a:extLst>
                      <a:ext uri="{53640926-AAD7-44D8-BBD7-CCE9431645EC}">
                        <a14:shadowObscured xmlns:a14="http://schemas.microsoft.com/office/drawing/2010/main"/>
                      </a:ext>
                    </a:extLst>
                  </pic:spPr>
                </pic:pic>
              </a:graphicData>
            </a:graphic>
          </wp:inline>
        </w:drawing>
      </w:r>
    </w:p>
    <w:p w14:paraId="5CB90C44" w14:textId="3011F2D0" w:rsidR="00002D38" w:rsidRPr="00DD3A44" w:rsidRDefault="00002D38" w:rsidP="0020278B">
      <w:pPr>
        <w:spacing w:line="360" w:lineRule="auto"/>
        <w:ind w:left="567" w:right="567"/>
        <w:jc w:val="center"/>
        <w:rPr>
          <w:rFonts w:ascii="Palatino Linotype" w:hAnsi="Palatino Linotype" w:cs="Tahoma"/>
          <w:i/>
          <w:szCs w:val="22"/>
        </w:rPr>
      </w:pPr>
      <w:r w:rsidRPr="00DD3A44">
        <w:rPr>
          <w:rFonts w:ascii="Palatino Linotype" w:hAnsi="Palatino Linotype" w:cs="Tahoma"/>
          <w:i/>
          <w:noProof/>
          <w:szCs w:val="22"/>
          <w:lang w:eastAsia="es-MX"/>
        </w:rPr>
        <w:lastRenderedPageBreak/>
        <mc:AlternateContent>
          <mc:Choice Requires="wps">
            <w:drawing>
              <wp:anchor distT="0" distB="0" distL="114300" distR="114300" simplePos="0" relativeHeight="251676672" behindDoc="0" locked="0" layoutInCell="1" allowOverlap="1" wp14:anchorId="3B9CED27" wp14:editId="0D51A765">
                <wp:simplePos x="0" y="0"/>
                <wp:positionH relativeFrom="page">
                  <wp:posOffset>4600576</wp:posOffset>
                </wp:positionH>
                <wp:positionV relativeFrom="page">
                  <wp:posOffset>1809750</wp:posOffset>
                </wp:positionV>
                <wp:extent cx="1352550" cy="266700"/>
                <wp:effectExtent l="19050" t="19050" r="19050" b="19050"/>
                <wp:wrapNone/>
                <wp:docPr id="15" name="Rectángulo redondeado 15"/>
                <wp:cNvGraphicFramePr/>
                <a:graphic xmlns:a="http://schemas.openxmlformats.org/drawingml/2006/main">
                  <a:graphicData uri="http://schemas.microsoft.com/office/word/2010/wordprocessingShape">
                    <wps:wsp>
                      <wps:cNvSpPr/>
                      <wps:spPr>
                        <a:xfrm>
                          <a:off x="0" y="0"/>
                          <a:ext cx="1352550" cy="2667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7214E" id="Rectángulo redondeado 15" o:spid="_x0000_s1026" style="position:absolute;margin-left:362.25pt;margin-top:142.5pt;width:106.5pt;height:2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" filled="f" strokecolor="#c00000" strokeweight="2.25pt">
                <v:stroke joinstyle="miter"/>
                <w10:wrap anchorx="page" anchory="page"/>
              </v:roundrect>
            </w:pict>
          </mc:Fallback>
        </mc:AlternateContent>
      </w:r>
      <w:r w:rsidRPr="00DD3A44">
        <w:rPr>
          <w:rFonts w:ascii="Palatino Linotype" w:hAnsi="Palatino Linotype" w:cs="Tahoma"/>
          <w:i/>
          <w:noProof/>
          <w:szCs w:val="22"/>
          <w:lang w:eastAsia="es-MX"/>
        </w:rPr>
        <w:drawing>
          <wp:inline distT="0" distB="0" distL="0" distR="0" wp14:anchorId="144DBDC2" wp14:editId="319A7221">
            <wp:extent cx="4467225" cy="1943013"/>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83330.tmp"/>
                    <pic:cNvPicPr/>
                  </pic:nvPicPr>
                  <pic:blipFill rotWithShape="1">
                    <a:blip r:embed="rId10">
                      <a:extLst>
                        <a:ext uri="{28A0092B-C50C-407E-A947-70E740481C1C}">
                          <a14:useLocalDpi xmlns:a14="http://schemas.microsoft.com/office/drawing/2010/main" val="0"/>
                        </a:ext>
                      </a:extLst>
                    </a:blip>
                    <a:srcRect l="18576" t="26492" r="18506" b="47945"/>
                    <a:stretch/>
                  </pic:blipFill>
                  <pic:spPr bwMode="auto">
                    <a:xfrm>
                      <a:off x="0" y="0"/>
                      <a:ext cx="4471173" cy="1944730"/>
                    </a:xfrm>
                    <a:prstGeom prst="rect">
                      <a:avLst/>
                    </a:prstGeom>
                    <a:ln>
                      <a:noFill/>
                    </a:ln>
                    <a:extLst>
                      <a:ext uri="{53640926-AAD7-44D8-BBD7-CCE9431645EC}">
                        <a14:shadowObscured xmlns:a14="http://schemas.microsoft.com/office/drawing/2010/main"/>
                      </a:ext>
                    </a:extLst>
                  </pic:spPr>
                </pic:pic>
              </a:graphicData>
            </a:graphic>
          </wp:inline>
        </w:drawing>
      </w:r>
    </w:p>
    <w:p w14:paraId="404D69F7" w14:textId="77777777" w:rsidR="00002D38" w:rsidRPr="00DD3A44" w:rsidRDefault="00002D38" w:rsidP="0020278B">
      <w:pPr>
        <w:spacing w:line="360" w:lineRule="auto"/>
        <w:jc w:val="both"/>
        <w:rPr>
          <w:rFonts w:ascii="Palatino Linotype" w:hAnsi="Palatino Linotype" w:cs="Tahoma"/>
          <w:sz w:val="22"/>
          <w:szCs w:val="22"/>
        </w:rPr>
      </w:pPr>
    </w:p>
    <w:p w14:paraId="5392099A" w14:textId="18C2A6E3" w:rsidR="00EC5972" w:rsidRPr="00DD3A44" w:rsidRDefault="00002D38" w:rsidP="0020278B">
      <w:pPr>
        <w:spacing w:line="360" w:lineRule="auto"/>
        <w:jc w:val="both"/>
        <w:rPr>
          <w:rFonts w:ascii="Palatino Linotype" w:hAnsi="Palatino Linotype" w:cs="Tahoma"/>
          <w:sz w:val="22"/>
          <w:szCs w:val="22"/>
        </w:rPr>
      </w:pPr>
      <w:r w:rsidRPr="00DD3A44">
        <w:rPr>
          <w:rFonts w:ascii="Palatino Linotype" w:hAnsi="Palatino Linotype" w:cs="Tahoma"/>
          <w:sz w:val="22"/>
          <w:szCs w:val="22"/>
        </w:rPr>
        <w:t xml:space="preserve">v) </w:t>
      </w:r>
      <w:r w:rsidR="00C139BB" w:rsidRPr="00DD3A44">
        <w:rPr>
          <w:rFonts w:ascii="Palatino Linotype" w:hAnsi="Palatino Linotype" w:cs="Tahoma"/>
          <w:sz w:val="22"/>
          <w:szCs w:val="22"/>
        </w:rPr>
        <w:t>Periódico Oficial “Gaceta del Gobierno” del Estado de México, de fecha nueve de febrero de dos mil veintitrés</w:t>
      </w:r>
      <w:r w:rsidR="00EC5972" w:rsidRPr="00DD3A44">
        <w:rPr>
          <w:rFonts w:ascii="Palatino Linotype" w:hAnsi="Palatino Linotype" w:cs="Tahoma"/>
          <w:sz w:val="22"/>
          <w:szCs w:val="22"/>
        </w:rPr>
        <w:t xml:space="preserve">, Sección Primera, Tomo CCXV No. 25, </w:t>
      </w:r>
      <w:r w:rsidRPr="00DD3A44">
        <w:rPr>
          <w:rFonts w:ascii="Palatino Linotype" w:hAnsi="Palatino Linotype" w:cs="Tahoma"/>
          <w:sz w:val="22"/>
          <w:szCs w:val="22"/>
        </w:rPr>
        <w:t xml:space="preserve">mediante el cual se da a conocer el </w:t>
      </w:r>
      <w:r w:rsidRPr="00DD3A44">
        <w:rPr>
          <w:rFonts w:ascii="Palatino Linotype" w:hAnsi="Palatino Linotype" w:cs="Tahoma"/>
          <w:b/>
          <w:sz w:val="22"/>
          <w:szCs w:val="22"/>
        </w:rPr>
        <w:t>“ACUERDO POR EL QUE SE DAN A CONOCER LAS REGLAS DE ASIGNACIÓN, EL CALENDARIO DE ENTREGA, PORCENTAJES, FÓRMULAS, VARIABLES UTILIZADAS, ASÍ COMO LOS MONTOS ESTIMADOS QUE RECIBIRÁ CADA MUNICIPIO DEL ESTADO DE MÉXICO POR CONCEPTO DE PARTICIPACIONES FEDERALES Y ESTATALES PARA EL EJERCICIO FISCAL 2023”,</w:t>
      </w:r>
      <w:r w:rsidRPr="00DD3A44">
        <w:rPr>
          <w:rFonts w:ascii="Palatino Linotype" w:hAnsi="Palatino Linotype" w:cs="Tahoma"/>
          <w:sz w:val="22"/>
          <w:szCs w:val="22"/>
        </w:rPr>
        <w:t xml:space="preserve">  </w:t>
      </w:r>
      <w:r w:rsidR="00EC5972" w:rsidRPr="00DD3A44">
        <w:rPr>
          <w:rFonts w:ascii="Palatino Linotype" w:hAnsi="Palatino Linotype" w:cs="Tahoma"/>
          <w:sz w:val="22"/>
          <w:szCs w:val="22"/>
        </w:rPr>
        <w:t>que en su Título Tercero, acuerdo sexto, página</w:t>
      </w:r>
      <w:r w:rsidR="000D23F6" w:rsidRPr="00DD3A44">
        <w:rPr>
          <w:rFonts w:ascii="Palatino Linotype" w:hAnsi="Palatino Linotype" w:cs="Tahoma"/>
          <w:sz w:val="22"/>
          <w:szCs w:val="22"/>
        </w:rPr>
        <w:t>s</w:t>
      </w:r>
      <w:r w:rsidR="00EC5972" w:rsidRPr="00DD3A44">
        <w:rPr>
          <w:rFonts w:ascii="Palatino Linotype" w:hAnsi="Palatino Linotype" w:cs="Tahoma"/>
          <w:sz w:val="22"/>
          <w:szCs w:val="22"/>
        </w:rPr>
        <w:t xml:space="preserve"> </w:t>
      </w:r>
      <w:r w:rsidR="000D23F6" w:rsidRPr="00DD3A44">
        <w:rPr>
          <w:rFonts w:ascii="Palatino Linotype" w:hAnsi="Palatino Linotype" w:cs="Tahoma"/>
          <w:sz w:val="22"/>
          <w:szCs w:val="22"/>
        </w:rPr>
        <w:t>10 y 14,</w:t>
      </w:r>
      <w:r w:rsidR="00EC5972" w:rsidRPr="00DD3A44">
        <w:rPr>
          <w:rFonts w:ascii="Palatino Linotype" w:hAnsi="Palatino Linotype" w:cs="Tahoma"/>
          <w:sz w:val="22"/>
          <w:szCs w:val="22"/>
        </w:rPr>
        <w:t xml:space="preserve"> señala</w:t>
      </w:r>
      <w:r w:rsidR="000D23F6" w:rsidRPr="00DD3A44">
        <w:rPr>
          <w:rFonts w:ascii="Palatino Linotype" w:hAnsi="Palatino Linotype" w:cs="Tahoma"/>
          <w:sz w:val="22"/>
          <w:szCs w:val="22"/>
        </w:rPr>
        <w:t>n</w:t>
      </w:r>
      <w:r w:rsidR="00EC5972" w:rsidRPr="00DD3A44">
        <w:rPr>
          <w:rFonts w:ascii="Palatino Linotype" w:hAnsi="Palatino Linotype" w:cs="Tahoma"/>
          <w:sz w:val="22"/>
          <w:szCs w:val="22"/>
        </w:rPr>
        <w:t>:</w:t>
      </w:r>
    </w:p>
    <w:p w14:paraId="00F0FE6C" w14:textId="77777777" w:rsidR="00002D38" w:rsidRPr="00DD3A44" w:rsidRDefault="00002D38" w:rsidP="0020278B">
      <w:pPr>
        <w:spacing w:line="360" w:lineRule="auto"/>
        <w:jc w:val="both"/>
        <w:rPr>
          <w:rFonts w:ascii="Palatino Linotype" w:hAnsi="Palatino Linotype" w:cs="Tahoma"/>
          <w:sz w:val="22"/>
          <w:szCs w:val="22"/>
        </w:rPr>
      </w:pPr>
    </w:p>
    <w:p w14:paraId="4EA319E7" w14:textId="3132DFCC" w:rsidR="00C139BB" w:rsidRPr="00DD3A44" w:rsidRDefault="00EC5972" w:rsidP="0020278B">
      <w:pPr>
        <w:spacing w:line="360" w:lineRule="auto"/>
        <w:ind w:left="567" w:right="567"/>
        <w:jc w:val="both"/>
        <w:rPr>
          <w:rFonts w:ascii="Palatino Linotype" w:hAnsi="Palatino Linotype" w:cs="Tahoma"/>
          <w:i/>
          <w:szCs w:val="22"/>
        </w:rPr>
      </w:pPr>
      <w:r w:rsidRPr="00DD3A44">
        <w:rPr>
          <w:rFonts w:ascii="Palatino Linotype" w:hAnsi="Palatino Linotype" w:cs="Tahoma"/>
          <w:i/>
          <w:szCs w:val="22"/>
        </w:rPr>
        <w:t>“</w:t>
      </w:r>
      <w:r w:rsidRPr="00DD3A44">
        <w:rPr>
          <w:rFonts w:ascii="Palatino Linotype" w:hAnsi="Palatino Linotype" w:cs="Tahoma"/>
          <w:b/>
          <w:i/>
          <w:szCs w:val="22"/>
        </w:rPr>
        <w:t>Sexto. -</w:t>
      </w:r>
      <w:r w:rsidRPr="00DD3A44">
        <w:rPr>
          <w:rFonts w:ascii="Palatino Linotype" w:hAnsi="Palatino Linotype" w:cs="Tahoma"/>
          <w:i/>
          <w:szCs w:val="22"/>
        </w:rPr>
        <w:t xml:space="preserve"> En cumplimiento de la obligación que establece el párrafo cuarto del artículo 6o. de la Ley de Coordinación Fiscal, en relación con el numeral 5, fracción I del “Acuerdo por el que se expiden los Lineamientos para la publicación de la información a que se refiere el artículo 6o. de la Ley de Coordinación Fiscal”, así como de la política estatal de transparencia, se dan a conocer los porcentajes y montos estimados que recibirá cada municipio del Estado de México por concepto de participaciones del Fondo General de Participaciones; del Fondo de Fomento Municipal; del Impuesto Especial Sobre Producción y Servicios; del Fondo de Fiscalización y Recaudación; del Impuesto Sobre Tenencia o Uso de Vehículos (Adeudos de Tenencia Federal); del Impuesto Sobre Automóviles Nuevos; del Fondo de Compensación del Impuesto Sobre Automóviles Nuevos; de los ingresos derivados de la aplicación del artículo 4o-A de la Ley de Coordinación Fiscal, del Fondo de </w:t>
      </w:r>
      <w:r w:rsidRPr="00DD3A44">
        <w:rPr>
          <w:rFonts w:ascii="Palatino Linotype" w:hAnsi="Palatino Linotype" w:cs="Tahoma"/>
          <w:i/>
          <w:szCs w:val="22"/>
        </w:rPr>
        <w:lastRenderedPageBreak/>
        <w:t>Compensación de los ingresos derivados de la aplicación del artículo 4o-A de la Ley de Coordinación Fiscal (FOCO) y del Impuesto Sobre la Renta por la Enajenación de Bienes Inmuebles, en los términos que se señalan a continuación</w:t>
      </w:r>
    </w:p>
    <w:p w14:paraId="1F8AD74C" w14:textId="07C05E65" w:rsidR="00EC5972" w:rsidRPr="00DD3A44" w:rsidRDefault="00002D38" w:rsidP="0020278B">
      <w:pPr>
        <w:spacing w:line="360" w:lineRule="auto"/>
        <w:ind w:left="567" w:right="567"/>
        <w:jc w:val="center"/>
        <w:rPr>
          <w:rFonts w:ascii="Palatino Linotype" w:hAnsi="Palatino Linotype" w:cs="Tahoma"/>
          <w:b/>
          <w:i/>
          <w:szCs w:val="22"/>
        </w:rPr>
      </w:pPr>
      <w:r w:rsidRPr="00DD3A44">
        <w:rPr>
          <w:rFonts w:ascii="Palatino Linotype" w:hAnsi="Palatino Linotype" w:cs="Tahoma"/>
          <w:i/>
          <w:noProof/>
          <w:szCs w:val="22"/>
          <w:lang w:eastAsia="es-MX"/>
        </w:rPr>
        <mc:AlternateContent>
          <mc:Choice Requires="wps">
            <w:drawing>
              <wp:anchor distT="0" distB="0" distL="114300" distR="114300" simplePos="0" relativeHeight="251680768" behindDoc="0" locked="0" layoutInCell="1" allowOverlap="1" wp14:anchorId="63DCA93F" wp14:editId="198219EC">
                <wp:simplePos x="0" y="0"/>
                <wp:positionH relativeFrom="page">
                  <wp:posOffset>4695825</wp:posOffset>
                </wp:positionH>
                <wp:positionV relativeFrom="page">
                  <wp:posOffset>2457450</wp:posOffset>
                </wp:positionV>
                <wp:extent cx="885825" cy="209550"/>
                <wp:effectExtent l="19050" t="19050" r="28575" b="19050"/>
                <wp:wrapNone/>
                <wp:docPr id="17" name="Rectángulo redondeado 17"/>
                <wp:cNvGraphicFramePr/>
                <a:graphic xmlns:a="http://schemas.openxmlformats.org/drawingml/2006/main">
                  <a:graphicData uri="http://schemas.microsoft.com/office/word/2010/wordprocessingShape">
                    <wps:wsp>
                      <wps:cNvSpPr/>
                      <wps:spPr>
                        <a:xfrm>
                          <a:off x="0" y="0"/>
                          <a:ext cx="885825" cy="20955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2A5D9" id="Rectángulo redondeado 17" o:spid="_x0000_s1026" style="position:absolute;margin-left:369.75pt;margin-top:193.5pt;width:69.75pt;height:1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" filled="f" strokecolor="#c00000" strokeweight="2.25pt">
                <v:stroke joinstyle="miter"/>
                <w10:wrap anchorx="page" anchory="page"/>
              </v:roundrect>
            </w:pict>
          </mc:Fallback>
        </mc:AlternateContent>
      </w:r>
      <w:r w:rsidR="00EC5972" w:rsidRPr="00DD3A44">
        <w:rPr>
          <w:rFonts w:ascii="Palatino Linotype" w:hAnsi="Palatino Linotype" w:cs="Tahoma"/>
          <w:b/>
          <w:i/>
          <w:noProof/>
          <w:szCs w:val="22"/>
          <w:lang w:eastAsia="es-MX"/>
        </w:rPr>
        <w:drawing>
          <wp:inline distT="0" distB="0" distL="0" distR="0" wp14:anchorId="38F63CE3" wp14:editId="75C60727">
            <wp:extent cx="3743325" cy="2337407"/>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8E96A.tmp"/>
                    <pic:cNvPicPr/>
                  </pic:nvPicPr>
                  <pic:blipFill rotWithShape="1">
                    <a:blip r:embed="rId11">
                      <a:extLst>
                        <a:ext uri="{28A0092B-C50C-407E-A947-70E740481C1C}">
                          <a14:useLocalDpi xmlns:a14="http://schemas.microsoft.com/office/drawing/2010/main" val="0"/>
                        </a:ext>
                      </a:extLst>
                    </a:blip>
                    <a:srcRect l="14761" t="19211" r="13788" b="39114"/>
                    <a:stretch/>
                  </pic:blipFill>
                  <pic:spPr bwMode="auto">
                    <a:xfrm>
                      <a:off x="0" y="0"/>
                      <a:ext cx="3767472" cy="2352485"/>
                    </a:xfrm>
                    <a:prstGeom prst="rect">
                      <a:avLst/>
                    </a:prstGeom>
                    <a:ln>
                      <a:noFill/>
                    </a:ln>
                    <a:extLst>
                      <a:ext uri="{53640926-AAD7-44D8-BBD7-CCE9431645EC}">
                        <a14:shadowObscured xmlns:a14="http://schemas.microsoft.com/office/drawing/2010/main"/>
                      </a:ext>
                    </a:extLst>
                  </pic:spPr>
                </pic:pic>
              </a:graphicData>
            </a:graphic>
          </wp:inline>
        </w:drawing>
      </w:r>
    </w:p>
    <w:p w14:paraId="10621B37" w14:textId="10CA7A50" w:rsidR="00EC5972" w:rsidRPr="00DD3A44" w:rsidRDefault="000D23F6" w:rsidP="0020278B">
      <w:pPr>
        <w:spacing w:line="360" w:lineRule="auto"/>
        <w:ind w:left="567" w:right="567"/>
        <w:jc w:val="center"/>
        <w:rPr>
          <w:rFonts w:ascii="Palatino Linotype" w:hAnsi="Palatino Linotype" w:cs="Tahoma"/>
          <w:b/>
          <w:i/>
          <w:szCs w:val="22"/>
        </w:rPr>
      </w:pPr>
      <w:r w:rsidRPr="00DD3A44">
        <w:rPr>
          <w:rFonts w:ascii="Palatino Linotype" w:hAnsi="Palatino Linotype" w:cs="Tahoma"/>
          <w:i/>
          <w:noProof/>
          <w:szCs w:val="22"/>
          <w:lang w:eastAsia="es-MX"/>
        </w:rPr>
        <mc:AlternateContent>
          <mc:Choice Requires="wps">
            <w:drawing>
              <wp:anchor distT="0" distB="0" distL="114300" distR="114300" simplePos="0" relativeHeight="251684864" behindDoc="0" locked="0" layoutInCell="1" allowOverlap="1" wp14:anchorId="3AFF1ADD" wp14:editId="3F7CF558">
                <wp:simplePos x="0" y="0"/>
                <wp:positionH relativeFrom="page">
                  <wp:posOffset>4371975</wp:posOffset>
                </wp:positionH>
                <wp:positionV relativeFrom="page">
                  <wp:align>center</wp:align>
                </wp:positionV>
                <wp:extent cx="1057275" cy="209550"/>
                <wp:effectExtent l="19050" t="19050" r="28575" b="19050"/>
                <wp:wrapNone/>
                <wp:docPr id="21" name="Rectángulo redondeado 21"/>
                <wp:cNvGraphicFramePr/>
                <a:graphic xmlns:a="http://schemas.openxmlformats.org/drawingml/2006/main">
                  <a:graphicData uri="http://schemas.microsoft.com/office/word/2010/wordprocessingShape">
                    <wps:wsp>
                      <wps:cNvSpPr/>
                      <wps:spPr>
                        <a:xfrm>
                          <a:off x="0" y="0"/>
                          <a:ext cx="1057275" cy="20955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89384" id="Rectángulo redondeado 21" o:spid="_x0000_s1026" style="position:absolute;margin-left:344.25pt;margin-top:0;width:83.25pt;height:16.5pt;z-index:25168486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" filled="f" strokecolor="#c00000" strokeweight="2.25pt">
                <v:stroke joinstyle="miter"/>
                <w10:wrap anchorx="page" anchory="page"/>
              </v:roundrect>
            </w:pict>
          </mc:Fallback>
        </mc:AlternateContent>
      </w:r>
      <w:r w:rsidR="00002D38" w:rsidRPr="00DD3A44">
        <w:rPr>
          <w:rFonts w:ascii="Palatino Linotype" w:hAnsi="Palatino Linotype" w:cs="Tahoma"/>
          <w:b/>
          <w:i/>
          <w:noProof/>
          <w:szCs w:val="22"/>
          <w:lang w:eastAsia="es-MX"/>
        </w:rPr>
        <w:drawing>
          <wp:inline distT="0" distB="0" distL="0" distR="0" wp14:anchorId="56D4F93F" wp14:editId="7F3897C4">
            <wp:extent cx="3629025" cy="7058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582453.tmp"/>
                    <pic:cNvPicPr/>
                  </pic:nvPicPr>
                  <pic:blipFill rotWithShape="1">
                    <a:blip r:embed="rId12">
                      <a:extLst>
                        <a:ext uri="{28A0092B-C50C-407E-A947-70E740481C1C}">
                          <a14:useLocalDpi xmlns:a14="http://schemas.microsoft.com/office/drawing/2010/main" val="0"/>
                        </a:ext>
                      </a:extLst>
                    </a:blip>
                    <a:srcRect l="18741" t="18282" r="16500" b="69953"/>
                    <a:stretch/>
                  </pic:blipFill>
                  <pic:spPr bwMode="auto">
                    <a:xfrm>
                      <a:off x="0" y="0"/>
                      <a:ext cx="3757162" cy="730745"/>
                    </a:xfrm>
                    <a:prstGeom prst="rect">
                      <a:avLst/>
                    </a:prstGeom>
                    <a:ln>
                      <a:noFill/>
                    </a:ln>
                    <a:extLst>
                      <a:ext uri="{53640926-AAD7-44D8-BBD7-CCE9431645EC}">
                        <a14:shadowObscured xmlns:a14="http://schemas.microsoft.com/office/drawing/2010/main"/>
                      </a:ext>
                    </a:extLst>
                  </pic:spPr>
                </pic:pic>
              </a:graphicData>
            </a:graphic>
          </wp:inline>
        </w:drawing>
      </w:r>
    </w:p>
    <w:p w14:paraId="6225924D" w14:textId="4AC7EFD1" w:rsidR="00C139BB" w:rsidRPr="00DD3A44" w:rsidRDefault="000D23F6" w:rsidP="0020278B">
      <w:pPr>
        <w:spacing w:line="360" w:lineRule="auto"/>
        <w:jc w:val="center"/>
        <w:rPr>
          <w:rFonts w:ascii="Palatino Linotype" w:hAnsi="Palatino Linotype" w:cs="Tahoma"/>
          <w:b/>
          <w:sz w:val="22"/>
          <w:szCs w:val="22"/>
        </w:rPr>
      </w:pPr>
      <w:r w:rsidRPr="00DD3A44">
        <w:rPr>
          <w:rFonts w:ascii="Palatino Linotype" w:hAnsi="Palatino Linotype" w:cs="Tahoma"/>
          <w:b/>
          <w:noProof/>
          <w:sz w:val="22"/>
          <w:szCs w:val="22"/>
          <w:lang w:eastAsia="es-MX"/>
        </w:rPr>
        <w:drawing>
          <wp:inline distT="0" distB="0" distL="0" distR="0" wp14:anchorId="0C383B1D" wp14:editId="4608FE87">
            <wp:extent cx="3609975" cy="1617906"/>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8A02.tmp"/>
                    <pic:cNvPicPr/>
                  </pic:nvPicPr>
                  <pic:blipFill rotWithShape="1">
                    <a:blip r:embed="rId13">
                      <a:extLst>
                        <a:ext uri="{28A0092B-C50C-407E-A947-70E740481C1C}">
                          <a14:useLocalDpi xmlns:a14="http://schemas.microsoft.com/office/drawing/2010/main" val="0"/>
                        </a:ext>
                      </a:extLst>
                    </a:blip>
                    <a:srcRect l="19226" t="73391" r="17215"/>
                    <a:stretch/>
                  </pic:blipFill>
                  <pic:spPr bwMode="auto">
                    <a:xfrm>
                      <a:off x="0" y="0"/>
                      <a:ext cx="3689311" cy="1653462"/>
                    </a:xfrm>
                    <a:prstGeom prst="rect">
                      <a:avLst/>
                    </a:prstGeom>
                    <a:ln>
                      <a:noFill/>
                    </a:ln>
                    <a:extLst>
                      <a:ext uri="{53640926-AAD7-44D8-BBD7-CCE9431645EC}">
                        <a14:shadowObscured xmlns:a14="http://schemas.microsoft.com/office/drawing/2010/main"/>
                      </a:ext>
                    </a:extLst>
                  </pic:spPr>
                </pic:pic>
              </a:graphicData>
            </a:graphic>
          </wp:inline>
        </w:drawing>
      </w:r>
    </w:p>
    <w:p w14:paraId="3C31FFF5" w14:textId="77777777" w:rsidR="000D23F6" w:rsidRPr="00DD3A44" w:rsidRDefault="000D23F6" w:rsidP="0020278B">
      <w:pPr>
        <w:spacing w:line="360" w:lineRule="auto"/>
        <w:jc w:val="both"/>
        <w:rPr>
          <w:rFonts w:ascii="Palatino Linotype" w:hAnsi="Palatino Linotype" w:cs="Tahoma"/>
          <w:b/>
          <w:sz w:val="22"/>
          <w:szCs w:val="22"/>
        </w:rPr>
      </w:pPr>
    </w:p>
    <w:p w14:paraId="02AAACA5" w14:textId="77A69D2A" w:rsidR="000D23F6" w:rsidRPr="00DD3A44" w:rsidRDefault="0036070D" w:rsidP="0020278B">
      <w:pPr>
        <w:spacing w:line="360" w:lineRule="auto"/>
        <w:jc w:val="both"/>
        <w:rPr>
          <w:rFonts w:ascii="Palatino Linotype" w:hAnsi="Palatino Linotype" w:cs="Tahoma"/>
          <w:b/>
          <w:sz w:val="22"/>
          <w:szCs w:val="22"/>
        </w:rPr>
      </w:pPr>
      <w:r w:rsidRPr="00DD3A44">
        <w:rPr>
          <w:rFonts w:ascii="Palatino Linotype" w:hAnsi="Palatino Linotype" w:cs="Tahoma"/>
          <w:b/>
          <w:sz w:val="22"/>
          <w:szCs w:val="22"/>
        </w:rPr>
        <w:t xml:space="preserve">d) Vista de Informe Justificado. </w:t>
      </w:r>
      <w:r w:rsidRPr="00DD3A44">
        <w:rPr>
          <w:rFonts w:ascii="Palatino Linotype" w:hAnsi="Palatino Linotype" w:cs="Tahoma"/>
          <w:sz w:val="22"/>
          <w:szCs w:val="22"/>
        </w:rPr>
        <w:t xml:space="preserve">El </w:t>
      </w:r>
      <w:r w:rsidR="000D23F6" w:rsidRPr="00DD3A44">
        <w:rPr>
          <w:rFonts w:ascii="Palatino Linotype" w:hAnsi="Palatino Linotype" w:cs="Tahoma"/>
          <w:sz w:val="22"/>
          <w:szCs w:val="22"/>
        </w:rPr>
        <w:t>quince de marzo</w:t>
      </w:r>
      <w:r w:rsidRPr="00DD3A44">
        <w:rPr>
          <w:rFonts w:ascii="Palatino Linotype" w:hAnsi="Palatino Linotype" w:cs="Tahoma"/>
          <w:sz w:val="22"/>
          <w:szCs w:val="22"/>
        </w:rPr>
        <w:t xml:space="preserve"> de dos mil veintitrés, se dictó acuerdo mediante el cual se puso a la vista del Particular, el Informe del mismo día, mes y año, a través del Sistema de Acceso a la Información Mex</w:t>
      </w:r>
      <w:r w:rsidR="00127CFF" w:rsidRPr="00DD3A44">
        <w:rPr>
          <w:rFonts w:ascii="Palatino Linotype" w:hAnsi="Palatino Linotype" w:cs="Tahoma"/>
          <w:sz w:val="22"/>
          <w:szCs w:val="22"/>
        </w:rPr>
        <w:t xml:space="preserve">iquense (SAIMEX); </w:t>
      </w:r>
      <w:r w:rsidR="000D23F6" w:rsidRPr="00DD3A44">
        <w:rPr>
          <w:rFonts w:ascii="Palatino Linotype" w:hAnsi="Palatino Linotype" w:cs="Tahoma"/>
          <w:b/>
          <w:sz w:val="22"/>
          <w:szCs w:val="22"/>
        </w:rPr>
        <w:t>No obstante, lo anterior, transcurrido el término de ley, el Recurrente fue omiso en emitir pronunciamiento alguno que conviniera a sus intereses, respecto al Informe Justificado.</w:t>
      </w:r>
    </w:p>
    <w:p w14:paraId="40ACED4C" w14:textId="0CE3093E" w:rsidR="00110C44" w:rsidRPr="00DD3A44" w:rsidRDefault="00520F0A" w:rsidP="0020278B">
      <w:pPr>
        <w:spacing w:line="360" w:lineRule="auto"/>
        <w:jc w:val="both"/>
        <w:rPr>
          <w:rFonts w:ascii="Palatino Linotype" w:hAnsi="Palatino Linotype" w:cs="Tahoma"/>
          <w:sz w:val="22"/>
          <w:szCs w:val="22"/>
        </w:rPr>
      </w:pPr>
      <w:r w:rsidRPr="00DD3A44">
        <w:rPr>
          <w:rFonts w:ascii="Palatino Linotype" w:hAnsi="Palatino Linotype" w:cs="Tahoma"/>
          <w:b/>
          <w:sz w:val="22"/>
          <w:szCs w:val="22"/>
        </w:rPr>
        <w:lastRenderedPageBreak/>
        <w:t>e</w:t>
      </w:r>
      <w:r w:rsidR="00EE235C" w:rsidRPr="00DD3A44">
        <w:rPr>
          <w:rFonts w:ascii="Palatino Linotype" w:hAnsi="Palatino Linotype" w:cs="Tahoma"/>
          <w:b/>
          <w:sz w:val="22"/>
          <w:szCs w:val="22"/>
        </w:rPr>
        <w:t>) Cierre de instrucción.</w:t>
      </w:r>
      <w:r w:rsidRPr="00DD3A44">
        <w:rPr>
          <w:rFonts w:ascii="Palatino Linotype" w:hAnsi="Palatino Linotype" w:cs="Tahoma"/>
          <w:b/>
          <w:sz w:val="22"/>
          <w:szCs w:val="22"/>
        </w:rPr>
        <w:t xml:space="preserve"> </w:t>
      </w:r>
      <w:r w:rsidR="00110C44" w:rsidRPr="00DD3A44">
        <w:rPr>
          <w:rFonts w:ascii="Palatino Linotype" w:hAnsi="Palatino Linotype" w:cs="Tahoma"/>
          <w:sz w:val="22"/>
          <w:szCs w:val="22"/>
        </w:rPr>
        <w:t xml:space="preserve">Con fecha </w:t>
      </w:r>
      <w:r w:rsidR="000D23F6" w:rsidRPr="00DD3A44">
        <w:rPr>
          <w:rFonts w:ascii="Palatino Linotype" w:hAnsi="Palatino Linotype" w:cs="Tahoma"/>
          <w:sz w:val="22"/>
          <w:szCs w:val="22"/>
        </w:rPr>
        <w:t>veintidós de marzo</w:t>
      </w:r>
      <w:r w:rsidR="00110C44" w:rsidRPr="00DD3A44">
        <w:rPr>
          <w:rFonts w:ascii="Palatino Linotype" w:hAnsi="Palatino Linotype" w:cs="Tahoma"/>
          <w:sz w:val="22"/>
          <w:szCs w:val="22"/>
        </w:rPr>
        <w:t xml:space="preserve">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10C44" w:rsidRPr="00DD3A44">
        <w:rPr>
          <w:rFonts w:ascii="Palatino Linotype" w:hAnsi="Palatino Linotype" w:cs="Tahoma"/>
          <w:sz w:val="22"/>
          <w:szCs w:val="22"/>
          <w:lang w:val="es-ES"/>
        </w:rPr>
        <w:t>Sistema de Acceso a la Información Mexiquense (SAIMEX)</w:t>
      </w:r>
      <w:r w:rsidR="00110C44" w:rsidRPr="00DD3A44">
        <w:rPr>
          <w:rFonts w:ascii="Palatino Linotype" w:hAnsi="Palatino Linotype" w:cs="Tahoma"/>
          <w:sz w:val="22"/>
          <w:szCs w:val="22"/>
        </w:rPr>
        <w:t>.</w:t>
      </w:r>
    </w:p>
    <w:p w14:paraId="00F2B571" w14:textId="77777777" w:rsidR="00EE235C" w:rsidRPr="00DD3A44" w:rsidRDefault="00EE235C" w:rsidP="0020278B">
      <w:pPr>
        <w:spacing w:line="360" w:lineRule="auto"/>
        <w:jc w:val="both"/>
        <w:rPr>
          <w:rFonts w:ascii="Palatino Linotype" w:hAnsi="Palatino Linotype" w:cs="Tahoma"/>
          <w:sz w:val="22"/>
          <w:szCs w:val="22"/>
          <w:lang w:val="es-ES"/>
        </w:rPr>
      </w:pPr>
    </w:p>
    <w:p w14:paraId="0ED0AC18" w14:textId="23D9A48D" w:rsidR="00344E41" w:rsidRPr="00DD3A44" w:rsidRDefault="00EE235C" w:rsidP="0020278B">
      <w:pPr>
        <w:spacing w:line="360" w:lineRule="auto"/>
        <w:jc w:val="both"/>
        <w:rPr>
          <w:rFonts w:ascii="Palatino Linotype" w:hAnsi="Palatino Linotype" w:cs="Tahoma"/>
          <w:color w:val="000000"/>
          <w:sz w:val="22"/>
          <w:szCs w:val="22"/>
        </w:rPr>
      </w:pPr>
      <w:r w:rsidRPr="00DD3A4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394D3151" w14:textId="77777777" w:rsidR="00110C44" w:rsidRPr="00DD3A44" w:rsidRDefault="00110C44" w:rsidP="0020278B">
      <w:pPr>
        <w:spacing w:line="360" w:lineRule="auto"/>
        <w:jc w:val="both"/>
        <w:rPr>
          <w:rFonts w:ascii="Palatino Linotype" w:hAnsi="Palatino Linotype" w:cs="Tahoma"/>
          <w:color w:val="000000"/>
          <w:sz w:val="22"/>
          <w:szCs w:val="22"/>
        </w:rPr>
      </w:pPr>
    </w:p>
    <w:p w14:paraId="570065F1" w14:textId="296599C9" w:rsidR="00DE181E" w:rsidRPr="00DD3A44" w:rsidRDefault="00EE235C" w:rsidP="0020278B">
      <w:pPr>
        <w:spacing w:line="360" w:lineRule="auto"/>
        <w:jc w:val="center"/>
        <w:rPr>
          <w:rFonts w:ascii="Palatino Linotype" w:hAnsi="Palatino Linotype" w:cs="Tahoma"/>
          <w:b/>
          <w:sz w:val="22"/>
          <w:szCs w:val="22"/>
          <w:lang w:val="es-ES"/>
        </w:rPr>
      </w:pPr>
      <w:r w:rsidRPr="00DD3A44">
        <w:rPr>
          <w:rFonts w:ascii="Palatino Linotype" w:hAnsi="Palatino Linotype" w:cs="Tahoma"/>
          <w:b/>
          <w:sz w:val="22"/>
          <w:szCs w:val="22"/>
          <w:lang w:val="es-ES"/>
        </w:rPr>
        <w:t>CONSIDERANDOS</w:t>
      </w:r>
    </w:p>
    <w:p w14:paraId="3EC865AC" w14:textId="77777777" w:rsidR="006500AA" w:rsidRPr="00DD3A44" w:rsidRDefault="006500AA" w:rsidP="0020278B">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2A133AED" w:rsidR="00EE235C" w:rsidRPr="00DD3A44" w:rsidRDefault="00EE235C" w:rsidP="0020278B">
      <w:pPr>
        <w:autoSpaceDE w:val="0"/>
        <w:autoSpaceDN w:val="0"/>
        <w:adjustRightInd w:val="0"/>
        <w:spacing w:line="360" w:lineRule="auto"/>
        <w:jc w:val="both"/>
        <w:rPr>
          <w:rFonts w:ascii="Palatino Linotype" w:hAnsi="Palatino Linotype" w:cs="Tahoma"/>
          <w:b/>
          <w:sz w:val="22"/>
          <w:szCs w:val="22"/>
          <w:lang w:val="es-ES"/>
        </w:rPr>
      </w:pPr>
      <w:r w:rsidRPr="00DD3A44">
        <w:rPr>
          <w:rFonts w:ascii="Palatino Linotype" w:eastAsia="Calibri" w:hAnsi="Palatino Linotype" w:cs="Tahoma"/>
          <w:b/>
          <w:color w:val="000000"/>
          <w:sz w:val="22"/>
          <w:szCs w:val="22"/>
          <w:lang w:val="es-ES" w:eastAsia="es-MX"/>
        </w:rPr>
        <w:t>PRIMERO</w:t>
      </w:r>
      <w:r w:rsidRPr="00DD3A44">
        <w:rPr>
          <w:rFonts w:ascii="Palatino Linotype" w:eastAsia="Calibri" w:hAnsi="Palatino Linotype" w:cs="Tahoma"/>
          <w:color w:val="000000"/>
          <w:sz w:val="22"/>
          <w:szCs w:val="22"/>
          <w:lang w:val="es-ES" w:eastAsia="es-MX"/>
        </w:rPr>
        <w:t xml:space="preserve">. </w:t>
      </w:r>
      <w:r w:rsidRPr="00DD3A44">
        <w:rPr>
          <w:rFonts w:ascii="Palatino Linotype" w:hAnsi="Palatino Linotype" w:cs="Tahoma"/>
          <w:b/>
          <w:sz w:val="22"/>
          <w:szCs w:val="22"/>
          <w:lang w:val="es-ES"/>
        </w:rPr>
        <w:t>Competencia.</w:t>
      </w:r>
    </w:p>
    <w:p w14:paraId="0A22D581" w14:textId="77777777" w:rsidR="00EE235C" w:rsidRPr="00DD3A44" w:rsidRDefault="00EE235C" w:rsidP="0020278B">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DD3A44" w:rsidRDefault="00EE235C" w:rsidP="0020278B">
      <w:pPr>
        <w:spacing w:line="360" w:lineRule="auto"/>
        <w:jc w:val="both"/>
        <w:rPr>
          <w:rFonts w:ascii="Palatino Linotype" w:hAnsi="Palatino Linotype"/>
          <w:sz w:val="22"/>
        </w:rPr>
      </w:pPr>
      <w:r w:rsidRPr="00DD3A44">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DD3A44">
        <w:rPr>
          <w:rFonts w:ascii="Palatino Linotype" w:hAnsi="Palatino Linotype"/>
          <w:sz w:val="22"/>
        </w:rPr>
        <w:t xml:space="preserve"> </w:t>
      </w:r>
      <w:r w:rsidRPr="00DD3A44">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FCFA477" w14:textId="358EA3DA" w:rsidR="003A3A5A" w:rsidRPr="00DD3A44" w:rsidRDefault="003A3A5A" w:rsidP="0020278B">
      <w:pPr>
        <w:spacing w:line="360" w:lineRule="auto"/>
        <w:jc w:val="both"/>
        <w:rPr>
          <w:rFonts w:ascii="Palatino Linotype" w:hAnsi="Palatino Linotype" w:cs="Tahoma"/>
          <w:sz w:val="22"/>
          <w:szCs w:val="22"/>
          <w:shd w:val="clear" w:color="auto" w:fill="FFFFFF"/>
          <w:lang w:val="es-ES"/>
        </w:rPr>
      </w:pPr>
      <w:r w:rsidRPr="00DD3A44">
        <w:rPr>
          <w:rFonts w:ascii="Palatino Linotype" w:hAnsi="Palatino Linotype" w:cs="Tahoma"/>
          <w:b/>
          <w:sz w:val="22"/>
          <w:szCs w:val="22"/>
          <w:shd w:val="clear" w:color="auto" w:fill="FFFFFF"/>
          <w:lang w:val="es-ES"/>
        </w:rPr>
        <w:lastRenderedPageBreak/>
        <w:t>SEGUNDO</w:t>
      </w:r>
      <w:r w:rsidRPr="00DD3A44">
        <w:rPr>
          <w:rFonts w:ascii="Palatino Linotype" w:hAnsi="Palatino Linotype" w:cs="Tahoma"/>
          <w:sz w:val="22"/>
          <w:szCs w:val="22"/>
          <w:shd w:val="clear" w:color="auto" w:fill="FFFFFF"/>
          <w:lang w:val="es-ES"/>
        </w:rPr>
        <w:t xml:space="preserve">. </w:t>
      </w:r>
      <w:r w:rsidR="00236080" w:rsidRPr="00DD3A44">
        <w:rPr>
          <w:rFonts w:ascii="Palatino Linotype" w:eastAsia="Calibri" w:hAnsi="Palatino Linotype" w:cs="Tahoma"/>
          <w:b/>
          <w:color w:val="000000"/>
          <w:sz w:val="22"/>
          <w:szCs w:val="22"/>
          <w:lang w:val="es-ES" w:eastAsia="es-MX"/>
        </w:rPr>
        <w:t>Causales de</w:t>
      </w:r>
      <w:r w:rsidR="00F63079" w:rsidRPr="00DD3A44">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DD3A44" w:rsidRDefault="003A3A5A" w:rsidP="0020278B">
      <w:pPr>
        <w:spacing w:line="360" w:lineRule="auto"/>
        <w:jc w:val="both"/>
        <w:rPr>
          <w:rFonts w:ascii="Palatino Linotype" w:hAnsi="Palatino Linotype" w:cs="Tahoma"/>
          <w:sz w:val="22"/>
          <w:szCs w:val="22"/>
          <w:shd w:val="clear" w:color="auto" w:fill="FFFFFF"/>
          <w:lang w:val="es-ES"/>
        </w:rPr>
      </w:pPr>
    </w:p>
    <w:p w14:paraId="60F3C295" w14:textId="0D9C7FA5" w:rsidR="00771523" w:rsidRPr="00DD3A44" w:rsidRDefault="00771523" w:rsidP="0020278B">
      <w:pPr>
        <w:spacing w:line="360" w:lineRule="auto"/>
        <w:jc w:val="both"/>
        <w:rPr>
          <w:rFonts w:ascii="Palatino Linotype" w:hAnsi="Palatino Linotype"/>
          <w:sz w:val="22"/>
        </w:rPr>
      </w:pPr>
      <w:r w:rsidRPr="00DD3A44">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DD3A44">
        <w:rPr>
          <w:rFonts w:ascii="Palatino Linotype" w:hAnsi="Palatino Linotype"/>
          <w:b/>
          <w:sz w:val="22"/>
        </w:rPr>
        <w:t>IMPROCEDENCIA</w:t>
      </w:r>
      <w:r w:rsidRPr="00DD3A44">
        <w:rPr>
          <w:rFonts w:ascii="Palatino Linotype" w:hAnsi="Palatino Linotype"/>
          <w:sz w:val="22"/>
        </w:rPr>
        <w:t xml:space="preserve">.” </w:t>
      </w:r>
      <w:r w:rsidRPr="00DD3A44">
        <w:rPr>
          <w:rFonts w:ascii="Palatino Linotype" w:hAnsi="Palatino Linotype"/>
          <w:b/>
          <w:sz w:val="22"/>
        </w:rPr>
        <w:t>(Semanario Judicial de la Federación, Quinta Época, 1985, pág. 262),</w:t>
      </w:r>
      <w:r w:rsidRPr="00DD3A44">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169B535" w14:textId="77777777" w:rsidR="00110C44" w:rsidRPr="00DD3A44" w:rsidRDefault="00110C44" w:rsidP="0020278B">
      <w:pPr>
        <w:spacing w:line="360" w:lineRule="auto"/>
        <w:jc w:val="both"/>
        <w:rPr>
          <w:rFonts w:ascii="Palatino Linotype" w:hAnsi="Palatino Linotype"/>
          <w:sz w:val="22"/>
        </w:rPr>
      </w:pPr>
    </w:p>
    <w:p w14:paraId="35D37B6B" w14:textId="2404916B" w:rsidR="001557B8" w:rsidRPr="00DD3A44" w:rsidRDefault="00771523" w:rsidP="0020278B">
      <w:pPr>
        <w:spacing w:line="360" w:lineRule="auto"/>
        <w:jc w:val="both"/>
        <w:rPr>
          <w:rFonts w:ascii="Palatino Linotype" w:hAnsi="Palatino Linotype"/>
          <w:sz w:val="22"/>
        </w:rPr>
      </w:pPr>
      <w:r w:rsidRPr="00DD3A44">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3B3A5F3" w14:textId="77777777" w:rsidR="00774277" w:rsidRPr="00DD3A44" w:rsidRDefault="00774277" w:rsidP="0020278B">
      <w:pPr>
        <w:spacing w:line="360" w:lineRule="auto"/>
        <w:jc w:val="both"/>
        <w:rPr>
          <w:rFonts w:ascii="Palatino Linotype" w:hAnsi="Palatino Linotype"/>
          <w:sz w:val="22"/>
        </w:rPr>
      </w:pPr>
    </w:p>
    <w:p w14:paraId="5A1DA686" w14:textId="77777777" w:rsidR="001361EF" w:rsidRPr="00DD3A44" w:rsidRDefault="001361EF" w:rsidP="0020278B">
      <w:pPr>
        <w:spacing w:line="360" w:lineRule="auto"/>
        <w:jc w:val="both"/>
        <w:rPr>
          <w:rFonts w:ascii="Palatino Linotype" w:hAnsi="Palatino Linotype"/>
          <w:b/>
          <w:sz w:val="22"/>
        </w:rPr>
      </w:pPr>
      <w:r w:rsidRPr="00DD3A44">
        <w:rPr>
          <w:rFonts w:ascii="Palatino Linotype" w:hAnsi="Palatino Linotype"/>
          <w:b/>
          <w:sz w:val="22"/>
        </w:rPr>
        <w:t>Causales de sobreseimiento.</w:t>
      </w:r>
    </w:p>
    <w:p w14:paraId="7DD42C91" w14:textId="77777777" w:rsidR="00710702" w:rsidRPr="00DD3A44" w:rsidRDefault="00710702" w:rsidP="0020278B">
      <w:pPr>
        <w:spacing w:line="360" w:lineRule="auto"/>
        <w:jc w:val="both"/>
        <w:rPr>
          <w:rFonts w:ascii="Palatino Linotype" w:hAnsi="Palatino Linotype" w:cs="Tahoma"/>
          <w:sz w:val="22"/>
          <w:szCs w:val="22"/>
        </w:rPr>
      </w:pPr>
    </w:p>
    <w:p w14:paraId="261E8F9E" w14:textId="77777777" w:rsidR="00E52CD1" w:rsidRPr="00DD3A44" w:rsidRDefault="00E52CD1" w:rsidP="0020278B">
      <w:pPr>
        <w:spacing w:line="360" w:lineRule="auto"/>
        <w:jc w:val="both"/>
        <w:rPr>
          <w:rFonts w:ascii="Palatino Linotype" w:eastAsia="Calibri" w:hAnsi="Palatino Linotype" w:cs="Tahoma"/>
          <w:bCs/>
          <w:color w:val="000000"/>
          <w:sz w:val="22"/>
          <w:szCs w:val="22"/>
          <w:lang w:eastAsia="es-ES_tradnl"/>
        </w:rPr>
      </w:pPr>
      <w:r w:rsidRPr="00DD3A44">
        <w:rPr>
          <w:rFonts w:ascii="Palatino Linotype" w:hAnsi="Palatino Linotype" w:cs="Tahoma"/>
          <w:sz w:val="22"/>
          <w:szCs w:val="22"/>
        </w:rPr>
        <w:t xml:space="preserve">Por otra parte, el artículo 192 de la </w:t>
      </w:r>
      <w:r w:rsidRPr="00DD3A44">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7D7874D7" w14:textId="77777777" w:rsidR="00E52CD1" w:rsidRPr="00DD3A44" w:rsidRDefault="00E52CD1" w:rsidP="0020278B">
      <w:pPr>
        <w:spacing w:line="360" w:lineRule="auto"/>
        <w:jc w:val="both"/>
        <w:rPr>
          <w:rFonts w:ascii="Palatino Linotype" w:eastAsia="Calibri" w:hAnsi="Palatino Linotype" w:cs="Tahoma"/>
          <w:bCs/>
          <w:color w:val="000000"/>
          <w:sz w:val="22"/>
          <w:szCs w:val="22"/>
          <w:lang w:eastAsia="es-ES_tradnl"/>
        </w:rPr>
      </w:pPr>
    </w:p>
    <w:p w14:paraId="11275126" w14:textId="77777777" w:rsidR="00E52CD1" w:rsidRPr="00DD3A44"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DD3A44">
        <w:rPr>
          <w:rFonts w:ascii="Palatino Linotype" w:eastAsia="Calibri" w:hAnsi="Palatino Linotype" w:cs="Tahoma"/>
          <w:bCs/>
          <w:color w:val="000000"/>
          <w:sz w:val="22"/>
          <w:szCs w:val="22"/>
          <w:lang w:eastAsia="es-ES_tradnl"/>
        </w:rPr>
        <w:t>El recurrente se desista expresamente;</w:t>
      </w:r>
    </w:p>
    <w:p w14:paraId="2C60C7CB" w14:textId="77777777" w:rsidR="00E52CD1" w:rsidRPr="00DD3A44"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DD3A44">
        <w:rPr>
          <w:rFonts w:ascii="Palatino Linotype" w:eastAsia="Calibri" w:hAnsi="Palatino Linotype" w:cs="Tahoma"/>
          <w:bCs/>
          <w:color w:val="000000"/>
          <w:sz w:val="22"/>
          <w:szCs w:val="22"/>
          <w:lang w:eastAsia="es-ES_tradnl"/>
        </w:rPr>
        <w:t>El recurrente fallezca o, tratándose de personas morales se disuelva;</w:t>
      </w:r>
    </w:p>
    <w:p w14:paraId="17DD77F0" w14:textId="77777777" w:rsidR="00E52CD1" w:rsidRPr="00DD3A44" w:rsidRDefault="00E52CD1" w:rsidP="0020278B">
      <w:pPr>
        <w:numPr>
          <w:ilvl w:val="0"/>
          <w:numId w:val="46"/>
        </w:numPr>
        <w:spacing w:line="360" w:lineRule="auto"/>
        <w:jc w:val="both"/>
        <w:rPr>
          <w:rFonts w:ascii="Palatino Linotype" w:eastAsia="Calibri" w:hAnsi="Palatino Linotype" w:cs="Tahoma"/>
          <w:b/>
          <w:bCs/>
          <w:color w:val="000000"/>
          <w:sz w:val="22"/>
          <w:szCs w:val="22"/>
          <w:lang w:eastAsia="es-ES_tradnl"/>
        </w:rPr>
      </w:pPr>
      <w:r w:rsidRPr="00DD3A44">
        <w:rPr>
          <w:rFonts w:ascii="Palatino Linotype" w:eastAsia="Calibri" w:hAnsi="Palatino Linotype" w:cs="Tahoma"/>
          <w:b/>
          <w:bCs/>
          <w:color w:val="000000"/>
          <w:sz w:val="22"/>
          <w:szCs w:val="22"/>
          <w:lang w:eastAsia="es-ES_tradnl"/>
        </w:rPr>
        <w:lastRenderedPageBreak/>
        <w:t>El Sujeto Obligado modifique la respuesta o la revoque, de tal manera que el recurso de revisión quede sin materia;</w:t>
      </w:r>
    </w:p>
    <w:p w14:paraId="264EE6B7" w14:textId="77777777" w:rsidR="00E52CD1" w:rsidRPr="00DD3A44"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DD3A44">
        <w:rPr>
          <w:rFonts w:ascii="Palatino Linotype" w:eastAsia="Calibri" w:hAnsi="Palatino Linotype" w:cs="Tahoma"/>
          <w:bCs/>
          <w:color w:val="000000"/>
          <w:sz w:val="22"/>
          <w:szCs w:val="22"/>
          <w:lang w:eastAsia="es-ES_tradnl"/>
        </w:rPr>
        <w:t>Admitido el recurso de revisión, aparezca alguna causal de improcedencia; y,</w:t>
      </w:r>
    </w:p>
    <w:p w14:paraId="3BF5BA9F" w14:textId="77777777" w:rsidR="00E52CD1" w:rsidRPr="00DD3A44" w:rsidRDefault="00E52CD1" w:rsidP="0020278B">
      <w:pPr>
        <w:numPr>
          <w:ilvl w:val="0"/>
          <w:numId w:val="46"/>
        </w:numPr>
        <w:spacing w:line="360" w:lineRule="auto"/>
        <w:jc w:val="both"/>
        <w:rPr>
          <w:rFonts w:ascii="Palatino Linotype" w:eastAsia="Calibri" w:hAnsi="Palatino Linotype" w:cs="Tahoma"/>
          <w:bCs/>
          <w:color w:val="000000"/>
          <w:sz w:val="22"/>
          <w:szCs w:val="22"/>
          <w:lang w:eastAsia="es-ES_tradnl"/>
        </w:rPr>
      </w:pPr>
      <w:r w:rsidRPr="00DD3A44">
        <w:rPr>
          <w:rFonts w:ascii="Palatino Linotype" w:eastAsia="Calibri" w:hAnsi="Palatino Linotype" w:cs="Tahoma"/>
          <w:bCs/>
          <w:color w:val="000000"/>
          <w:sz w:val="22"/>
          <w:szCs w:val="22"/>
          <w:lang w:eastAsia="es-ES_tradnl"/>
        </w:rPr>
        <w:t>Cuando por cualquier motivo quede sin materia el recurso de revisión.</w:t>
      </w:r>
    </w:p>
    <w:p w14:paraId="5D052BD1" w14:textId="77777777" w:rsidR="00E52CD1" w:rsidRPr="00DD3A44" w:rsidRDefault="00E52CD1" w:rsidP="0020278B">
      <w:pPr>
        <w:spacing w:line="360" w:lineRule="auto"/>
        <w:jc w:val="both"/>
        <w:rPr>
          <w:rFonts w:ascii="Palatino Linotype" w:eastAsia="Calibri" w:hAnsi="Palatino Linotype" w:cs="Tahoma"/>
          <w:bCs/>
          <w:color w:val="000000"/>
          <w:sz w:val="22"/>
          <w:szCs w:val="22"/>
          <w:lang w:eastAsia="es-ES_tradnl"/>
        </w:rPr>
      </w:pPr>
    </w:p>
    <w:p w14:paraId="6043E174" w14:textId="77777777" w:rsidR="001361EF" w:rsidRPr="00DD3A44" w:rsidRDefault="001361EF" w:rsidP="0020278B">
      <w:pPr>
        <w:spacing w:line="360" w:lineRule="auto"/>
        <w:jc w:val="both"/>
        <w:rPr>
          <w:rFonts w:ascii="Palatino Linotype" w:eastAsia="Calibri" w:hAnsi="Palatino Linotype" w:cs="Tahoma"/>
          <w:bCs/>
          <w:color w:val="000000"/>
          <w:sz w:val="22"/>
          <w:szCs w:val="22"/>
          <w:lang w:eastAsia="es-ES_tradnl"/>
        </w:rPr>
      </w:pPr>
      <w:r w:rsidRPr="00DD3A44">
        <w:rPr>
          <w:rFonts w:ascii="Palatino Linotype" w:hAnsi="Palatino Linotype" w:cs="Tahoma"/>
          <w:sz w:val="22"/>
          <w:szCs w:val="22"/>
        </w:rPr>
        <w:t xml:space="preserve">Así, es susceptible de análisis la actualización del supuesto jurídico previsto en la fracción III, del artículo 192 de la Ley en cita, mismo que dispone que el Recurso de Revisión será sobreseído en el momento en que </w:t>
      </w:r>
      <w:r w:rsidRPr="00DD3A44">
        <w:rPr>
          <w:rFonts w:ascii="Palatino Linotype" w:hAnsi="Palatino Linotype" w:cs="Tahoma"/>
          <w:b/>
          <w:sz w:val="22"/>
          <w:szCs w:val="22"/>
        </w:rPr>
        <w:t>el Sujeto Obligado del acto lo modifique de tal manera</w:t>
      </w:r>
      <w:r w:rsidRPr="00DD3A44">
        <w:rPr>
          <w:rFonts w:ascii="Palatino Linotype" w:hAnsi="Palatino Linotype" w:cs="Tahoma"/>
          <w:sz w:val="22"/>
          <w:szCs w:val="22"/>
        </w:rPr>
        <w:t xml:space="preserve"> </w:t>
      </w:r>
      <w:r w:rsidRPr="00DD3A44">
        <w:rPr>
          <w:rFonts w:ascii="Palatino Linotype" w:eastAsia="Calibri" w:hAnsi="Palatino Linotype" w:cs="Tahoma"/>
          <w:b/>
          <w:bCs/>
          <w:color w:val="000000"/>
          <w:sz w:val="22"/>
          <w:szCs w:val="22"/>
          <w:lang w:eastAsia="es-ES_tradnl"/>
        </w:rPr>
        <w:t>que quede sin materia</w:t>
      </w:r>
      <w:r w:rsidRPr="00DD3A44">
        <w:rPr>
          <w:rFonts w:ascii="Palatino Linotype" w:eastAsia="Calibri" w:hAnsi="Palatino Linotype" w:cs="Tahoma"/>
          <w:bCs/>
          <w:color w:val="000000"/>
          <w:sz w:val="22"/>
          <w:szCs w:val="22"/>
          <w:lang w:eastAsia="es-ES_tradnl"/>
        </w:rPr>
        <w:t>. Ello, toda vez que mediante el Informe Justificado rendido, el Sujeto Obligado amplió su respuesta primigenia, actuación que se hizo del conocimiento del Particular conforme lo señalado en la Ley local de la materia.</w:t>
      </w:r>
    </w:p>
    <w:p w14:paraId="272D0CEA" w14:textId="77777777" w:rsidR="001361EF" w:rsidRPr="00DD3A44" w:rsidRDefault="001361EF" w:rsidP="0020278B">
      <w:pPr>
        <w:spacing w:line="360" w:lineRule="auto"/>
        <w:jc w:val="both"/>
        <w:rPr>
          <w:rFonts w:ascii="Palatino Linotype" w:hAnsi="Palatino Linotype" w:cs="Tahoma"/>
          <w:sz w:val="22"/>
          <w:szCs w:val="22"/>
          <w:shd w:val="clear" w:color="auto" w:fill="FFFFFF"/>
        </w:rPr>
      </w:pPr>
    </w:p>
    <w:p w14:paraId="06552475" w14:textId="77777777" w:rsidR="001361EF" w:rsidRPr="00DD3A44" w:rsidRDefault="001361EF" w:rsidP="0020278B">
      <w:pPr>
        <w:spacing w:line="360" w:lineRule="auto"/>
        <w:jc w:val="both"/>
        <w:rPr>
          <w:rFonts w:ascii="Palatino Linotype" w:eastAsia="Calibri" w:hAnsi="Palatino Linotype" w:cs="Tahoma"/>
          <w:iCs/>
          <w:sz w:val="22"/>
          <w:szCs w:val="22"/>
          <w:lang w:eastAsia="es-ES_tradnl"/>
        </w:rPr>
      </w:pPr>
      <w:r w:rsidRPr="00DD3A44">
        <w:rPr>
          <w:rFonts w:ascii="Palatino Linotype" w:eastAsia="Calibri" w:hAnsi="Palatino Linotype" w:cs="Tahoma"/>
          <w:bCs/>
          <w:color w:val="000000"/>
          <w:sz w:val="22"/>
          <w:szCs w:val="22"/>
          <w:lang w:eastAsia="es-ES_tradnl"/>
        </w:rPr>
        <w:t xml:space="preserve">En este orden de ideas, con la finalidad de verificar si el acto descrito deja sin materia el presente Recurso de Revisión, </w:t>
      </w:r>
      <w:r w:rsidRPr="00DD3A44">
        <w:rPr>
          <w:rFonts w:ascii="Palatino Linotype" w:hAnsi="Palatino Linotype" w:cs="Tahoma"/>
          <w:sz w:val="22"/>
          <w:szCs w:val="22"/>
        </w:rPr>
        <w:t xml:space="preserve">se realizará la relatoría de las actuaciones efectuadas por las partes durante el procedimiento de acceso a la información pública, esto, </w:t>
      </w:r>
      <w:r w:rsidRPr="00DD3A44">
        <w:rPr>
          <w:rFonts w:ascii="Palatino Linotype" w:eastAsia="Calibri" w:hAnsi="Palatino Linotype" w:cs="Tahoma"/>
          <w:iCs/>
          <w:sz w:val="22"/>
          <w:szCs w:val="22"/>
          <w:lang w:eastAsia="es-ES_tradnl"/>
        </w:rPr>
        <w:t xml:space="preserve">con el propósito de dar claridad en el tratamiento del acceso a la información por parte de los Particulares. </w:t>
      </w:r>
    </w:p>
    <w:p w14:paraId="4687C833" w14:textId="77777777" w:rsidR="00E3401D" w:rsidRPr="00DD3A44" w:rsidRDefault="00E3401D" w:rsidP="0020278B">
      <w:pPr>
        <w:spacing w:line="360" w:lineRule="auto"/>
        <w:jc w:val="both"/>
        <w:rPr>
          <w:rFonts w:ascii="Palatino Linotype" w:hAnsi="Palatino Linotype"/>
          <w:b/>
          <w:bCs/>
          <w:sz w:val="22"/>
          <w:szCs w:val="22"/>
        </w:rPr>
      </w:pPr>
    </w:p>
    <w:p w14:paraId="4B79F1D8" w14:textId="77777777" w:rsidR="001361EF" w:rsidRPr="00DD3A44" w:rsidRDefault="001361EF" w:rsidP="0020278B">
      <w:pPr>
        <w:spacing w:line="360" w:lineRule="auto"/>
        <w:jc w:val="both"/>
        <w:rPr>
          <w:rFonts w:ascii="Palatino Linotype" w:eastAsia="Calibri" w:hAnsi="Palatino Linotype" w:cs="Tahoma"/>
          <w:b/>
          <w:bCs/>
          <w:color w:val="000000"/>
          <w:sz w:val="22"/>
          <w:szCs w:val="22"/>
          <w:lang w:eastAsia="es-ES_tradnl"/>
        </w:rPr>
      </w:pPr>
      <w:r w:rsidRPr="00DD3A44">
        <w:rPr>
          <w:rFonts w:ascii="Palatino Linotype" w:eastAsia="Calibri" w:hAnsi="Palatino Linotype" w:cs="Tahoma"/>
          <w:b/>
          <w:bCs/>
          <w:color w:val="000000"/>
          <w:sz w:val="22"/>
          <w:szCs w:val="22"/>
          <w:lang w:eastAsia="es-ES_tradnl"/>
        </w:rPr>
        <w:t>TERCERO. Análisis de la causal de sobreseimiento.</w:t>
      </w:r>
    </w:p>
    <w:p w14:paraId="203FBC8B" w14:textId="77777777" w:rsidR="001361EF" w:rsidRPr="00DD3A44" w:rsidRDefault="001361EF" w:rsidP="0020278B">
      <w:pPr>
        <w:spacing w:line="360" w:lineRule="auto"/>
        <w:jc w:val="both"/>
        <w:rPr>
          <w:rFonts w:ascii="Palatino Linotype" w:hAnsi="Palatino Linotype" w:cs="Tahoma"/>
          <w:b/>
          <w:iCs/>
          <w:sz w:val="22"/>
          <w:szCs w:val="22"/>
          <w:shd w:val="clear" w:color="auto" w:fill="FFFFFF"/>
        </w:rPr>
      </w:pPr>
    </w:p>
    <w:p w14:paraId="7FDCAA26" w14:textId="366D2FA5" w:rsidR="002A0065" w:rsidRPr="00DD3A44" w:rsidRDefault="001361EF" w:rsidP="0020278B">
      <w:pPr>
        <w:spacing w:line="360" w:lineRule="auto"/>
        <w:contextualSpacing/>
        <w:jc w:val="both"/>
        <w:rPr>
          <w:rFonts w:ascii="Palatino Linotype" w:hAnsi="Palatino Linotype"/>
          <w:sz w:val="22"/>
        </w:rPr>
      </w:pPr>
      <w:r w:rsidRPr="00DD3A44">
        <w:rPr>
          <w:rFonts w:ascii="Palatino Linotype" w:eastAsia="Calibri" w:hAnsi="Palatino Linotype" w:cs="Tahoma"/>
          <w:bCs/>
          <w:sz w:val="22"/>
          <w:szCs w:val="22"/>
          <w:lang w:val="es-ES" w:eastAsia="en-US"/>
        </w:rPr>
        <w:t>De inicio, es de referir que los alcances del requerimiento de acceso a la información pública del Particular versan en</w:t>
      </w:r>
      <w:r w:rsidRPr="00DD3A44">
        <w:rPr>
          <w:rFonts w:ascii="Palatino Linotype" w:hAnsi="Palatino Linotype" w:cs="Tahoma"/>
          <w:bCs/>
          <w:color w:val="0D0D0D" w:themeColor="text1" w:themeTint="F2"/>
          <w:sz w:val="22"/>
          <w:szCs w:val="22"/>
        </w:rPr>
        <w:t xml:space="preserve"> obtener </w:t>
      </w:r>
      <w:r w:rsidR="002857A3" w:rsidRPr="00DD3A44">
        <w:rPr>
          <w:rFonts w:ascii="Palatino Linotype" w:hAnsi="Palatino Linotype" w:cs="Tahoma"/>
          <w:bCs/>
          <w:color w:val="0D0D0D" w:themeColor="text1" w:themeTint="F2"/>
          <w:sz w:val="22"/>
          <w:szCs w:val="22"/>
        </w:rPr>
        <w:t>información acerca del monto anual presupuestado por la Federación y el Estado para el Ayuntamiento de Santo Tomás</w:t>
      </w:r>
      <w:r w:rsidR="002A0065" w:rsidRPr="00DD3A44">
        <w:rPr>
          <w:rFonts w:ascii="Palatino Linotype" w:hAnsi="Palatino Linotype"/>
          <w:sz w:val="22"/>
        </w:rPr>
        <w:t>.</w:t>
      </w:r>
    </w:p>
    <w:p w14:paraId="704DC34B" w14:textId="77777777" w:rsidR="001361EF" w:rsidRPr="00DD3A44" w:rsidRDefault="001361EF" w:rsidP="0020278B">
      <w:pPr>
        <w:spacing w:line="360" w:lineRule="auto"/>
        <w:contextualSpacing/>
        <w:jc w:val="both"/>
        <w:rPr>
          <w:rFonts w:ascii="Palatino Linotype" w:hAnsi="Palatino Linotype" w:cs="Tahoma"/>
          <w:bCs/>
          <w:iCs/>
          <w:sz w:val="22"/>
          <w:szCs w:val="22"/>
        </w:rPr>
      </w:pPr>
    </w:p>
    <w:p w14:paraId="14F03BE4" w14:textId="77777777" w:rsidR="002857A3" w:rsidRPr="00DD3A44" w:rsidRDefault="002857A3" w:rsidP="002857A3">
      <w:pPr>
        <w:spacing w:line="360" w:lineRule="auto"/>
        <w:ind w:right="-28"/>
        <w:jc w:val="both"/>
        <w:rPr>
          <w:rFonts w:ascii="Palatino Linotype" w:eastAsia="Calibri" w:hAnsi="Palatino Linotype" w:cs="Tahoma"/>
          <w:bCs/>
          <w:color w:val="000000" w:themeColor="text1"/>
          <w:sz w:val="22"/>
          <w:szCs w:val="22"/>
          <w:lang w:eastAsia="en-US"/>
        </w:rPr>
      </w:pPr>
      <w:r w:rsidRPr="00DD3A44">
        <w:rPr>
          <w:rFonts w:ascii="Palatino Linotype" w:eastAsia="Calibri" w:hAnsi="Palatino Linotype" w:cs="Tahoma"/>
          <w:bCs/>
          <w:color w:val="000000" w:themeColor="text1"/>
          <w:sz w:val="22"/>
          <w:szCs w:val="22"/>
          <w:lang w:eastAsia="en-US"/>
        </w:rPr>
        <w:t>Previo al estudio, cabe precisar que el Particular, no señaló un plazo o temporalidad por la cual requirió la información, razón por la cual es necesario traer a colación el criterio orientador 03/19 del Instituto Nacional de Transparencia, Acceso a la Información y Protección de Datos Personales –INAI-, el cual a la letra precisa:</w:t>
      </w:r>
    </w:p>
    <w:p w14:paraId="5F365818" w14:textId="77777777" w:rsidR="002857A3" w:rsidRPr="00DD3A44" w:rsidRDefault="002857A3" w:rsidP="002857A3">
      <w:pPr>
        <w:spacing w:line="360" w:lineRule="auto"/>
        <w:ind w:left="567" w:right="567"/>
        <w:jc w:val="both"/>
        <w:rPr>
          <w:rFonts w:ascii="Palatino Linotype" w:eastAsia="Calibri" w:hAnsi="Palatino Linotype" w:cs="Tahoma"/>
          <w:bCs/>
          <w:i/>
          <w:color w:val="000000" w:themeColor="text1"/>
          <w:szCs w:val="22"/>
          <w:lang w:eastAsia="en-US"/>
        </w:rPr>
      </w:pPr>
    </w:p>
    <w:p w14:paraId="42DE6863" w14:textId="77777777" w:rsidR="002857A3" w:rsidRPr="00DD3A44" w:rsidRDefault="002857A3" w:rsidP="002857A3">
      <w:pPr>
        <w:spacing w:line="360" w:lineRule="auto"/>
        <w:ind w:left="567" w:right="567"/>
        <w:jc w:val="both"/>
        <w:rPr>
          <w:rFonts w:ascii="Palatino Linotype" w:eastAsia="Calibri" w:hAnsi="Palatino Linotype" w:cs="Tahoma"/>
          <w:bCs/>
          <w:i/>
          <w:color w:val="000000" w:themeColor="text1"/>
          <w:szCs w:val="22"/>
          <w:lang w:eastAsia="en-US"/>
        </w:rPr>
      </w:pPr>
      <w:r w:rsidRPr="00DD3A44">
        <w:rPr>
          <w:rFonts w:ascii="Palatino Linotype" w:eastAsia="Calibri" w:hAnsi="Palatino Linotype" w:cs="Tahoma"/>
          <w:bCs/>
          <w:i/>
          <w:color w:val="000000" w:themeColor="text1"/>
          <w:szCs w:val="22"/>
          <w:lang w:eastAsia="en-US"/>
        </w:rPr>
        <w:t xml:space="preserve">“Periodo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6957655F" w14:textId="77777777" w:rsidR="002857A3" w:rsidRPr="00DD3A44" w:rsidRDefault="002857A3" w:rsidP="002857A3">
      <w:pPr>
        <w:spacing w:line="360" w:lineRule="auto"/>
        <w:jc w:val="both"/>
        <w:rPr>
          <w:rFonts w:ascii="Palatino Linotype" w:eastAsia="Calibri" w:hAnsi="Palatino Linotype" w:cs="Tahoma"/>
          <w:bCs/>
          <w:color w:val="000000" w:themeColor="text1"/>
          <w:sz w:val="22"/>
          <w:szCs w:val="22"/>
          <w:lang w:eastAsia="en-US"/>
        </w:rPr>
      </w:pPr>
    </w:p>
    <w:p w14:paraId="58D8CB52" w14:textId="199AB3BA" w:rsidR="002857A3" w:rsidRPr="00DD3A44" w:rsidRDefault="002857A3" w:rsidP="002857A3">
      <w:pPr>
        <w:spacing w:line="360" w:lineRule="auto"/>
        <w:jc w:val="both"/>
        <w:rPr>
          <w:rFonts w:ascii="Palatino Linotype" w:eastAsia="Calibri" w:hAnsi="Palatino Linotype" w:cs="Tahoma"/>
          <w:color w:val="000000"/>
          <w:sz w:val="22"/>
          <w:szCs w:val="22"/>
          <w:lang w:eastAsia="en-US"/>
        </w:rPr>
      </w:pPr>
      <w:r w:rsidRPr="00DD3A44">
        <w:rPr>
          <w:rFonts w:ascii="Palatino Linotype" w:eastAsia="Calibri" w:hAnsi="Palatino Linotype" w:cs="Tahoma"/>
          <w:bCs/>
          <w:color w:val="000000" w:themeColor="text1"/>
          <w:sz w:val="22"/>
          <w:szCs w:val="22"/>
          <w:lang w:eastAsia="en-US"/>
        </w:rPr>
        <w:t>Derivado del análisis al criterio citado, se entiende que el Recurrente al no precisar la temporalidad en su solitud, esta habrá de comprender el periodo comprendido del veintiséis de enero de dos mil veintidós al veintiséis de enero de dos mil veintitrés</w:t>
      </w:r>
      <w:r w:rsidRPr="00DD3A44">
        <w:rPr>
          <w:rFonts w:ascii="Palatino Linotype" w:eastAsia="Calibri" w:hAnsi="Palatino Linotype" w:cs="Tahoma"/>
          <w:color w:val="000000"/>
          <w:sz w:val="22"/>
          <w:szCs w:val="22"/>
          <w:lang w:eastAsia="en-US"/>
        </w:rPr>
        <w:t>.</w:t>
      </w:r>
    </w:p>
    <w:p w14:paraId="75ABE17A" w14:textId="77777777" w:rsidR="002857A3" w:rsidRPr="00DD3A44" w:rsidRDefault="002857A3" w:rsidP="0020278B">
      <w:pPr>
        <w:spacing w:line="360" w:lineRule="auto"/>
        <w:contextualSpacing/>
        <w:jc w:val="both"/>
        <w:rPr>
          <w:rFonts w:ascii="Palatino Linotype" w:hAnsi="Palatino Linotype" w:cs="Tahoma"/>
          <w:bCs/>
          <w:iCs/>
          <w:sz w:val="22"/>
          <w:szCs w:val="22"/>
        </w:rPr>
      </w:pPr>
    </w:p>
    <w:p w14:paraId="095355ED" w14:textId="6D4FF414" w:rsidR="000F28A1" w:rsidRPr="00DD3A44" w:rsidRDefault="001361EF" w:rsidP="002857A3">
      <w:pPr>
        <w:spacing w:line="360" w:lineRule="auto"/>
        <w:jc w:val="both"/>
        <w:rPr>
          <w:rFonts w:ascii="Palatino Linotype" w:hAnsi="Palatino Linotype" w:cs="Tahoma"/>
          <w:bCs/>
          <w:iCs/>
          <w:sz w:val="22"/>
          <w:szCs w:val="22"/>
        </w:rPr>
      </w:pPr>
      <w:r w:rsidRPr="00DD3A44">
        <w:rPr>
          <w:rFonts w:ascii="Palatino Linotype" w:eastAsia="Calibri" w:hAnsi="Palatino Linotype" w:cs="Tahoma"/>
          <w:bCs/>
          <w:iCs/>
          <w:color w:val="000000"/>
          <w:sz w:val="22"/>
          <w:szCs w:val="24"/>
          <w:lang w:eastAsia="es-ES_tradnl"/>
        </w:rPr>
        <w:t xml:space="preserve">Atento a lo anterior, </w:t>
      </w:r>
      <w:r w:rsidRPr="00DD3A44">
        <w:rPr>
          <w:rFonts w:ascii="Palatino Linotype" w:hAnsi="Palatino Linotype" w:cs="Tahoma"/>
          <w:bCs/>
          <w:iCs/>
          <w:sz w:val="22"/>
          <w:szCs w:val="22"/>
        </w:rPr>
        <w:t xml:space="preserve">el Sujeto Obligado a través de </w:t>
      </w:r>
      <w:r w:rsidR="002857A3" w:rsidRPr="00DD3A44">
        <w:rPr>
          <w:rFonts w:ascii="Palatino Linotype" w:hAnsi="Palatino Linotype" w:cs="Tahoma"/>
          <w:bCs/>
          <w:iCs/>
          <w:sz w:val="22"/>
          <w:szCs w:val="22"/>
        </w:rPr>
        <w:t>la Unidad de Transparencia, remitió la car</w:t>
      </w:r>
      <w:r w:rsidR="00D522E8" w:rsidRPr="00DD3A44">
        <w:rPr>
          <w:rFonts w:ascii="Palatino Linotype" w:hAnsi="Palatino Linotype" w:cs="Tahoma"/>
          <w:bCs/>
          <w:iCs/>
          <w:sz w:val="22"/>
          <w:szCs w:val="22"/>
        </w:rPr>
        <w:t>á</w:t>
      </w:r>
      <w:r w:rsidR="002857A3" w:rsidRPr="00DD3A44">
        <w:rPr>
          <w:rFonts w:ascii="Palatino Linotype" w:hAnsi="Palatino Linotype" w:cs="Tahoma"/>
          <w:bCs/>
          <w:iCs/>
          <w:sz w:val="22"/>
          <w:szCs w:val="22"/>
        </w:rPr>
        <w:t>tula del Presupuesto de Egresos, del primero al treinta y uno de diciembre de dos mil veintidós, información con la que pretendió colmar la solicitud de informaci</w:t>
      </w:r>
      <w:r w:rsidR="000F28A1" w:rsidRPr="00DD3A44">
        <w:rPr>
          <w:rFonts w:ascii="Palatino Linotype" w:hAnsi="Palatino Linotype" w:cs="Tahoma"/>
          <w:bCs/>
          <w:iCs/>
          <w:sz w:val="22"/>
          <w:szCs w:val="22"/>
        </w:rPr>
        <w:t>ón. No pasa desapercibido, que la respuesta otorgada fue realizada de manera unilateral por la Titular de la Unidad de Transparencia, sin que se advirtiera en las constancias que obran en el SAIMEX, el turno correspondiente al servidor público habilitado y unidad administrativa correspondiente, por lo que, se incumplió con lo establecido en el numeral 162 de la Ley de la materia que a la letra señala:</w:t>
      </w:r>
    </w:p>
    <w:p w14:paraId="111092D1" w14:textId="77777777" w:rsidR="00537E67" w:rsidRPr="00DD3A44" w:rsidRDefault="00537E67" w:rsidP="002857A3">
      <w:pPr>
        <w:spacing w:line="360" w:lineRule="auto"/>
        <w:jc w:val="both"/>
        <w:rPr>
          <w:rFonts w:ascii="Palatino Linotype" w:hAnsi="Palatino Linotype" w:cs="Tahoma"/>
          <w:bCs/>
          <w:iCs/>
          <w:sz w:val="22"/>
          <w:szCs w:val="22"/>
        </w:rPr>
      </w:pPr>
    </w:p>
    <w:p w14:paraId="498DB474" w14:textId="77777777" w:rsidR="000F28A1" w:rsidRPr="00DD3A44" w:rsidRDefault="000F28A1" w:rsidP="000F28A1">
      <w:pPr>
        <w:spacing w:line="360" w:lineRule="auto"/>
        <w:ind w:left="567" w:right="567"/>
        <w:jc w:val="both"/>
        <w:rPr>
          <w:rFonts w:ascii="Palatino Linotype" w:eastAsia="Calibri" w:hAnsi="Palatino Linotype" w:cs="Tahoma"/>
          <w:bCs/>
          <w:i/>
          <w:color w:val="000000" w:themeColor="text1"/>
          <w:szCs w:val="22"/>
          <w:lang w:val="es-ES" w:eastAsia="en-US"/>
        </w:rPr>
      </w:pPr>
      <w:r w:rsidRPr="00DD3A44">
        <w:rPr>
          <w:rFonts w:ascii="Palatino Linotype" w:eastAsia="Calibri" w:hAnsi="Palatino Linotype" w:cs="Tahoma"/>
          <w:bCs/>
          <w:i/>
          <w:color w:val="000000" w:themeColor="text1"/>
          <w:szCs w:val="22"/>
          <w:lang w:val="es-ES" w:eastAsia="en-US"/>
        </w:rPr>
        <w:t>“</w:t>
      </w:r>
      <w:r w:rsidRPr="00DD3A44">
        <w:rPr>
          <w:rFonts w:ascii="Palatino Linotype" w:eastAsia="Calibri" w:hAnsi="Palatino Linotype" w:cs="Tahoma"/>
          <w:b/>
          <w:bCs/>
          <w:i/>
          <w:color w:val="000000" w:themeColor="text1"/>
          <w:szCs w:val="22"/>
          <w:lang w:val="es-ES" w:eastAsia="en-US"/>
        </w:rPr>
        <w:t xml:space="preserve">Artículo 162. </w:t>
      </w:r>
      <w:r w:rsidRPr="00DD3A44">
        <w:rPr>
          <w:rFonts w:ascii="Palatino Linotype" w:eastAsia="Calibri" w:hAnsi="Palatino Linotype" w:cs="Tahoma"/>
          <w:bCs/>
          <w:i/>
          <w:color w:val="000000" w:themeColor="text1"/>
          <w:szCs w:val="22"/>
          <w:u w:val="single"/>
          <w:lang w:val="es-ES" w:eastAsia="en-U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D3A44">
        <w:rPr>
          <w:rFonts w:ascii="Palatino Linotype" w:eastAsia="Calibri" w:hAnsi="Palatino Linotype" w:cs="Tahoma"/>
          <w:bCs/>
          <w:i/>
          <w:color w:val="000000" w:themeColor="text1"/>
          <w:szCs w:val="22"/>
          <w:lang w:val="es-ES" w:eastAsia="en-US"/>
        </w:rPr>
        <w:t>”</w:t>
      </w:r>
    </w:p>
    <w:p w14:paraId="50F5BB10" w14:textId="77777777" w:rsidR="000F28A1" w:rsidRPr="00DD3A44" w:rsidRDefault="000F28A1" w:rsidP="002857A3">
      <w:pPr>
        <w:spacing w:line="360" w:lineRule="auto"/>
        <w:jc w:val="both"/>
        <w:rPr>
          <w:rFonts w:ascii="Palatino Linotype" w:hAnsi="Palatino Linotype" w:cs="Tahoma"/>
          <w:bCs/>
          <w:iCs/>
          <w:sz w:val="22"/>
          <w:szCs w:val="22"/>
        </w:rPr>
      </w:pPr>
    </w:p>
    <w:p w14:paraId="4F3826F4" w14:textId="4C889A01" w:rsidR="00A928A8" w:rsidRPr="00DD3A44" w:rsidRDefault="000F28A1" w:rsidP="002857A3">
      <w:pPr>
        <w:spacing w:line="360" w:lineRule="auto"/>
        <w:jc w:val="both"/>
        <w:rPr>
          <w:rFonts w:ascii="Palatino Linotype" w:hAnsi="Palatino Linotype" w:cs="Tahoma"/>
          <w:bCs/>
          <w:iCs/>
          <w:sz w:val="22"/>
          <w:szCs w:val="22"/>
        </w:rPr>
      </w:pPr>
      <w:r w:rsidRPr="00DD3A44">
        <w:rPr>
          <w:rFonts w:ascii="Palatino Linotype" w:hAnsi="Palatino Linotype" w:cs="Tahoma"/>
          <w:bCs/>
          <w:iCs/>
          <w:sz w:val="22"/>
          <w:szCs w:val="22"/>
        </w:rPr>
        <w:t>Razón por la cual, este Instituto estima que la respuesta</w:t>
      </w:r>
      <w:r w:rsidR="00455B6F" w:rsidRPr="00DD3A44">
        <w:rPr>
          <w:rFonts w:ascii="Palatino Linotype" w:hAnsi="Palatino Linotype" w:cs="Tahoma"/>
          <w:bCs/>
          <w:iCs/>
          <w:sz w:val="22"/>
          <w:szCs w:val="22"/>
        </w:rPr>
        <w:t xml:space="preserve"> primigenia</w:t>
      </w:r>
      <w:r w:rsidRPr="00DD3A44">
        <w:rPr>
          <w:rFonts w:ascii="Palatino Linotype" w:hAnsi="Palatino Linotype" w:cs="Tahoma"/>
          <w:bCs/>
          <w:iCs/>
          <w:sz w:val="22"/>
          <w:szCs w:val="22"/>
        </w:rPr>
        <w:t xml:space="preserve"> otorgada </w:t>
      </w:r>
      <w:r w:rsidR="00455B6F" w:rsidRPr="00DD3A44">
        <w:rPr>
          <w:rFonts w:ascii="Palatino Linotype" w:hAnsi="Palatino Linotype" w:cs="Tahoma"/>
          <w:bCs/>
          <w:iCs/>
          <w:sz w:val="22"/>
          <w:szCs w:val="22"/>
        </w:rPr>
        <w:t xml:space="preserve">de manera unilateral por la Titular de la Unidad de Transparencia, </w:t>
      </w:r>
      <w:r w:rsidRPr="00DD3A44">
        <w:rPr>
          <w:rFonts w:ascii="Palatino Linotype" w:hAnsi="Palatino Linotype" w:cs="Tahoma"/>
          <w:bCs/>
          <w:iCs/>
          <w:sz w:val="22"/>
          <w:szCs w:val="22"/>
        </w:rPr>
        <w:t xml:space="preserve">carece de una debida fundamentación y motivación; sin embargo, mediante el Informe Justificado y los documentos adjuntos a este, </w:t>
      </w:r>
      <w:r w:rsidRPr="00DD3A44">
        <w:rPr>
          <w:rFonts w:ascii="Palatino Linotype" w:hAnsi="Palatino Linotype" w:cs="Tahoma"/>
          <w:bCs/>
          <w:iCs/>
          <w:sz w:val="22"/>
          <w:szCs w:val="22"/>
        </w:rPr>
        <w:lastRenderedPageBreak/>
        <w:t xml:space="preserve">el Sujeto Obligado, </w:t>
      </w:r>
      <w:r w:rsidR="00455B6F" w:rsidRPr="00DD3A44">
        <w:rPr>
          <w:rFonts w:ascii="Palatino Linotype" w:hAnsi="Palatino Linotype" w:cs="Tahoma"/>
          <w:bCs/>
          <w:iCs/>
          <w:sz w:val="22"/>
          <w:szCs w:val="22"/>
        </w:rPr>
        <w:t xml:space="preserve">modificó su respuesta primigenia, y </w:t>
      </w:r>
      <w:r w:rsidRPr="00DD3A44">
        <w:rPr>
          <w:rFonts w:ascii="Palatino Linotype" w:hAnsi="Palatino Linotype" w:cs="Tahoma"/>
          <w:bCs/>
          <w:iCs/>
          <w:sz w:val="22"/>
          <w:szCs w:val="22"/>
        </w:rPr>
        <w:t>a través de la Tesorería Municipal,</w:t>
      </w:r>
      <w:r w:rsidR="00455B6F" w:rsidRPr="00DD3A44">
        <w:rPr>
          <w:rFonts w:ascii="Palatino Linotype" w:hAnsi="Palatino Linotype" w:cs="Tahoma"/>
          <w:bCs/>
          <w:iCs/>
          <w:sz w:val="22"/>
          <w:szCs w:val="22"/>
        </w:rPr>
        <w:t xml:space="preserve"> </w:t>
      </w:r>
      <w:r w:rsidRPr="00DD3A44">
        <w:rPr>
          <w:rFonts w:ascii="Palatino Linotype" w:hAnsi="Palatino Linotype" w:cs="Tahoma"/>
          <w:bCs/>
          <w:iCs/>
          <w:sz w:val="22"/>
          <w:szCs w:val="22"/>
        </w:rPr>
        <w:t>inform</w:t>
      </w:r>
      <w:r w:rsidR="00455B6F" w:rsidRPr="00DD3A44">
        <w:rPr>
          <w:rFonts w:ascii="Palatino Linotype" w:hAnsi="Palatino Linotype" w:cs="Tahoma"/>
          <w:bCs/>
          <w:iCs/>
          <w:sz w:val="22"/>
          <w:szCs w:val="22"/>
        </w:rPr>
        <w:t xml:space="preserve">ó respecto de los ejercicios 2022 y 2023, </w:t>
      </w:r>
      <w:r w:rsidR="00537E67" w:rsidRPr="00DD3A44">
        <w:rPr>
          <w:rFonts w:ascii="Palatino Linotype" w:hAnsi="Palatino Linotype" w:cs="Tahoma"/>
          <w:bCs/>
          <w:iCs/>
          <w:sz w:val="22"/>
          <w:szCs w:val="22"/>
        </w:rPr>
        <w:t xml:space="preserve">que </w:t>
      </w:r>
      <w:r w:rsidR="00455B6F" w:rsidRPr="00DD3A44">
        <w:rPr>
          <w:rFonts w:ascii="Palatino Linotype" w:hAnsi="Palatino Linotype" w:cs="Tahoma"/>
          <w:bCs/>
          <w:iCs/>
          <w:sz w:val="22"/>
          <w:szCs w:val="22"/>
        </w:rPr>
        <w:t xml:space="preserve">la cantidad </w:t>
      </w:r>
      <w:r w:rsidR="00537E67" w:rsidRPr="00DD3A44">
        <w:rPr>
          <w:rFonts w:ascii="Palatino Linotype" w:hAnsi="Palatino Linotype" w:cs="Tahoma"/>
          <w:bCs/>
          <w:iCs/>
          <w:sz w:val="22"/>
          <w:szCs w:val="22"/>
        </w:rPr>
        <w:t>asignada a su Municipio por parte de Estado</w:t>
      </w:r>
      <w:r w:rsidR="00455B6F" w:rsidRPr="00DD3A44">
        <w:rPr>
          <w:rFonts w:ascii="Palatino Linotype" w:hAnsi="Palatino Linotype" w:cs="Tahoma"/>
          <w:bCs/>
          <w:iCs/>
          <w:sz w:val="22"/>
          <w:szCs w:val="22"/>
        </w:rPr>
        <w:t xml:space="preserve"> y Federa</w:t>
      </w:r>
      <w:r w:rsidR="00537E67" w:rsidRPr="00DD3A44">
        <w:rPr>
          <w:rFonts w:ascii="Palatino Linotype" w:hAnsi="Palatino Linotype" w:cs="Tahoma"/>
          <w:bCs/>
          <w:iCs/>
          <w:sz w:val="22"/>
          <w:szCs w:val="22"/>
        </w:rPr>
        <w:t>ción, fue</w:t>
      </w:r>
      <w:r w:rsidR="00455B6F" w:rsidRPr="00DD3A44">
        <w:rPr>
          <w:rFonts w:ascii="Palatino Linotype" w:hAnsi="Palatino Linotype" w:cs="Tahoma"/>
          <w:bCs/>
          <w:iCs/>
          <w:sz w:val="22"/>
          <w:szCs w:val="22"/>
        </w:rPr>
        <w:t xml:space="preserve"> la siguiente:</w:t>
      </w:r>
    </w:p>
    <w:p w14:paraId="2149CB89" w14:textId="77777777" w:rsidR="00366415" w:rsidRPr="00DD3A44" w:rsidRDefault="00366415" w:rsidP="002857A3">
      <w:pPr>
        <w:spacing w:line="360" w:lineRule="auto"/>
        <w:jc w:val="both"/>
        <w:rPr>
          <w:rFonts w:ascii="Palatino Linotype" w:hAnsi="Palatino Linotype" w:cs="Tahoma"/>
          <w:bCs/>
          <w:iCs/>
          <w:sz w:val="22"/>
          <w:szCs w:val="22"/>
        </w:rPr>
      </w:pPr>
    </w:p>
    <w:tbl>
      <w:tblPr>
        <w:tblStyle w:val="Tablaconcuadrcula"/>
        <w:tblW w:w="0" w:type="auto"/>
        <w:jc w:val="center"/>
        <w:tblLook w:val="04A0" w:firstRow="1" w:lastRow="0" w:firstColumn="1" w:lastColumn="0" w:noHBand="0" w:noVBand="1"/>
      </w:tblPr>
      <w:tblGrid>
        <w:gridCol w:w="2744"/>
        <w:gridCol w:w="2854"/>
        <w:gridCol w:w="2869"/>
      </w:tblGrid>
      <w:tr w:rsidR="00455B6F" w:rsidRPr="00DD3A44" w14:paraId="3CC250AE" w14:textId="77777777" w:rsidTr="00455B6F">
        <w:trPr>
          <w:jc w:val="center"/>
        </w:trPr>
        <w:tc>
          <w:tcPr>
            <w:tcW w:w="2744" w:type="dxa"/>
          </w:tcPr>
          <w:p w14:paraId="5A3C7FA2"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Año</w:t>
            </w:r>
          </w:p>
        </w:tc>
        <w:tc>
          <w:tcPr>
            <w:tcW w:w="2854" w:type="dxa"/>
          </w:tcPr>
          <w:p w14:paraId="5DF94F74"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Presupuesto Estatal</w:t>
            </w:r>
          </w:p>
        </w:tc>
        <w:tc>
          <w:tcPr>
            <w:tcW w:w="2869" w:type="dxa"/>
          </w:tcPr>
          <w:p w14:paraId="4069FAAB"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Presupuesto Federal</w:t>
            </w:r>
          </w:p>
        </w:tc>
      </w:tr>
      <w:tr w:rsidR="00455B6F" w:rsidRPr="00DD3A44" w14:paraId="12D94CC9" w14:textId="77777777" w:rsidTr="00455B6F">
        <w:trPr>
          <w:jc w:val="center"/>
        </w:trPr>
        <w:tc>
          <w:tcPr>
            <w:tcW w:w="2744" w:type="dxa"/>
          </w:tcPr>
          <w:p w14:paraId="059E05E5"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2022</w:t>
            </w:r>
          </w:p>
        </w:tc>
        <w:tc>
          <w:tcPr>
            <w:tcW w:w="2854" w:type="dxa"/>
          </w:tcPr>
          <w:p w14:paraId="1A54DE23"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$3,551,992.00</w:t>
            </w:r>
          </w:p>
        </w:tc>
        <w:tc>
          <w:tcPr>
            <w:tcW w:w="2869" w:type="dxa"/>
          </w:tcPr>
          <w:p w14:paraId="44DAA42E"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$43,978,763.00</w:t>
            </w:r>
          </w:p>
        </w:tc>
      </w:tr>
      <w:tr w:rsidR="00455B6F" w:rsidRPr="00DD3A44" w14:paraId="45B6A766" w14:textId="77777777" w:rsidTr="00455B6F">
        <w:trPr>
          <w:jc w:val="center"/>
        </w:trPr>
        <w:tc>
          <w:tcPr>
            <w:tcW w:w="2744" w:type="dxa"/>
          </w:tcPr>
          <w:p w14:paraId="356366DB"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2023</w:t>
            </w:r>
          </w:p>
        </w:tc>
        <w:tc>
          <w:tcPr>
            <w:tcW w:w="2854" w:type="dxa"/>
          </w:tcPr>
          <w:p w14:paraId="416D9D00"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$3,842,493.00</w:t>
            </w:r>
          </w:p>
        </w:tc>
        <w:tc>
          <w:tcPr>
            <w:tcW w:w="2869" w:type="dxa"/>
          </w:tcPr>
          <w:p w14:paraId="252CE0BE" w14:textId="77777777" w:rsidR="00455B6F" w:rsidRPr="00DD3A44" w:rsidRDefault="00455B6F" w:rsidP="00857518">
            <w:pPr>
              <w:spacing w:line="360" w:lineRule="auto"/>
              <w:ind w:right="567"/>
              <w:jc w:val="both"/>
              <w:rPr>
                <w:rFonts w:ascii="Palatino Linotype" w:hAnsi="Palatino Linotype" w:cs="Tahoma"/>
                <w:bCs/>
                <w:i/>
                <w:iCs/>
                <w:szCs w:val="22"/>
              </w:rPr>
            </w:pPr>
            <w:r w:rsidRPr="00DD3A44">
              <w:rPr>
                <w:rFonts w:ascii="Palatino Linotype" w:hAnsi="Palatino Linotype" w:cs="Tahoma"/>
                <w:bCs/>
                <w:i/>
                <w:iCs/>
                <w:szCs w:val="22"/>
              </w:rPr>
              <w:t>$52,639,903.00</w:t>
            </w:r>
          </w:p>
        </w:tc>
      </w:tr>
    </w:tbl>
    <w:p w14:paraId="560D451F" w14:textId="77777777" w:rsidR="00455B6F" w:rsidRPr="00DD3A44" w:rsidRDefault="00455B6F" w:rsidP="002857A3">
      <w:pPr>
        <w:spacing w:line="360" w:lineRule="auto"/>
        <w:jc w:val="both"/>
        <w:rPr>
          <w:rFonts w:ascii="Palatino Linotype" w:hAnsi="Palatino Linotype" w:cs="Tahoma"/>
          <w:bCs/>
          <w:sz w:val="22"/>
          <w:szCs w:val="22"/>
        </w:rPr>
      </w:pPr>
    </w:p>
    <w:p w14:paraId="4F785DD4" w14:textId="020BEAEB" w:rsidR="002A0065" w:rsidRPr="00DD3A44" w:rsidRDefault="00455B6F" w:rsidP="0020278B">
      <w:pPr>
        <w:tabs>
          <w:tab w:val="left" w:pos="2100"/>
        </w:tabs>
        <w:spacing w:line="360" w:lineRule="auto"/>
        <w:jc w:val="both"/>
        <w:rPr>
          <w:rFonts w:ascii="Palatino Linotype" w:hAnsi="Palatino Linotype" w:cs="Tahoma"/>
          <w:sz w:val="22"/>
          <w:szCs w:val="22"/>
        </w:rPr>
      </w:pPr>
      <w:r w:rsidRPr="00DD3A44">
        <w:rPr>
          <w:rFonts w:ascii="Palatino Linotype" w:hAnsi="Palatino Linotype" w:cs="Tahoma"/>
          <w:sz w:val="22"/>
          <w:szCs w:val="22"/>
          <w:lang w:val="es-ES"/>
        </w:rPr>
        <w:t xml:space="preserve">Posterior a esto, mediante un alcance al Informe Justificado, </w:t>
      </w:r>
      <w:r w:rsidRPr="00DD3A44">
        <w:rPr>
          <w:rFonts w:ascii="Palatino Linotype" w:hAnsi="Palatino Linotype" w:cs="Tahoma"/>
          <w:sz w:val="22"/>
          <w:szCs w:val="22"/>
        </w:rPr>
        <w:t xml:space="preserve">la Titular de la Unidad de Transparencia, hizo del conocimiento al Comisionado Ponente, de los documentos que sustentan las cantidades referentes a los presupuestos asignados al Ayuntamiento de Santo Tomás, durante los ejercicios fiscales 2022 y 2023, por parte de la Federación y el Estado, por lo cual adjuntó dos extractos del Periódico Oficial “Gaceta del Gobierno” del Estado de México, uno correspondiente al ejercicio 2022 y otro al 2023, que contienen el </w:t>
      </w:r>
      <w:r w:rsidRPr="00DD3A44">
        <w:rPr>
          <w:rFonts w:ascii="Palatino Linotype" w:hAnsi="Palatino Linotype" w:cs="Tahoma"/>
          <w:b/>
          <w:sz w:val="22"/>
          <w:szCs w:val="22"/>
        </w:rPr>
        <w:t xml:space="preserve">ACUERDO POR EL QUE SE DAN A CONOCER LAS REGLAS DE ASIGNACIÓN, EL CALENDARIO DE ENTREGA, PORCENTAJES, FÓRMULAS, VARIABLES UTILIZADAS, ASÍ COMO LOS MONTOS ESTIMADOS QUE RECIBIRÁ CADA MUNICIPIO DEL ESTADO DE MÉXICO POR CONCEPTO DE PARTICIPACIONES FEDERALES Y ESTATALES PARA EL EJERCICIO FISCAL 2022 y 2023, </w:t>
      </w:r>
      <w:r w:rsidRPr="00DD3A44">
        <w:rPr>
          <w:rFonts w:ascii="Palatino Linotype" w:hAnsi="Palatino Linotype" w:cs="Tahoma"/>
          <w:sz w:val="22"/>
          <w:szCs w:val="22"/>
        </w:rPr>
        <w:t>en los que se advierte el total de participaciones federales y estatales para los ejercicios 2022 y 2023, tal como se insertan las siguientes imágenes:</w:t>
      </w:r>
    </w:p>
    <w:p w14:paraId="513A1DB7" w14:textId="1E3FD7B8" w:rsidR="00455B6F" w:rsidRPr="00DD3A44" w:rsidRDefault="00366415" w:rsidP="0020278B">
      <w:pPr>
        <w:tabs>
          <w:tab w:val="left" w:pos="2100"/>
        </w:tabs>
        <w:spacing w:line="360" w:lineRule="auto"/>
        <w:jc w:val="both"/>
        <w:rPr>
          <w:rFonts w:ascii="Palatino Linotype" w:hAnsi="Palatino Linotype" w:cs="Tahoma"/>
          <w:sz w:val="22"/>
          <w:szCs w:val="22"/>
        </w:rPr>
      </w:pPr>
      <w:r w:rsidRPr="00DD3A44">
        <w:rPr>
          <w:rFonts w:ascii="Palatino Linotype" w:hAnsi="Palatino Linotype" w:cs="Tahoma"/>
          <w:noProof/>
          <w:sz w:val="22"/>
          <w:szCs w:val="22"/>
          <w:lang w:eastAsia="es-MX"/>
        </w:rPr>
        <mc:AlternateContent>
          <mc:Choice Requires="wps">
            <w:drawing>
              <wp:anchor distT="0" distB="0" distL="114300" distR="114300" simplePos="0" relativeHeight="251693056" behindDoc="0" locked="0" layoutInCell="1" allowOverlap="1" wp14:anchorId="6A8622DE" wp14:editId="2FCCEC82">
                <wp:simplePos x="0" y="0"/>
                <wp:positionH relativeFrom="margin">
                  <wp:align>right</wp:align>
                </wp:positionH>
                <wp:positionV relativeFrom="page">
                  <wp:posOffset>7200899</wp:posOffset>
                </wp:positionV>
                <wp:extent cx="5715000" cy="1628775"/>
                <wp:effectExtent l="0" t="0" r="19050" b="28575"/>
                <wp:wrapNone/>
                <wp:docPr id="33" name="Conector recto 33"/>
                <wp:cNvGraphicFramePr/>
                <a:graphic xmlns:a="http://schemas.openxmlformats.org/drawingml/2006/main">
                  <a:graphicData uri="http://schemas.microsoft.com/office/word/2010/wordprocessingShape">
                    <wps:wsp>
                      <wps:cNvCnPr/>
                      <wps:spPr>
                        <a:xfrm flipV="1">
                          <a:off x="0" y="0"/>
                          <a:ext cx="5715000"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BE570" id="Conector recto 33" o:spid="_x0000_s1026" style="position:absolute;flip:y;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398.8pt,567pt" to="848.8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" strokecolor="#4472c4 [3204]" strokeweight=".5pt">
                <v:stroke joinstyle="miter"/>
                <w10:wrap anchorx="margin" anchory="page"/>
              </v:line>
            </w:pict>
          </mc:Fallback>
        </mc:AlternateContent>
      </w:r>
    </w:p>
    <w:p w14:paraId="2F88EE3C"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33282D6B"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27632F80"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2321FBDF"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69C86098"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472E851B" w14:textId="77777777" w:rsidR="00537E67" w:rsidRPr="00DD3A44" w:rsidRDefault="00537E67" w:rsidP="0020278B">
      <w:pPr>
        <w:tabs>
          <w:tab w:val="left" w:pos="2100"/>
        </w:tabs>
        <w:spacing w:line="360" w:lineRule="auto"/>
        <w:jc w:val="both"/>
        <w:rPr>
          <w:rFonts w:ascii="Palatino Linotype" w:hAnsi="Palatino Linotype" w:cs="Tahoma"/>
          <w:sz w:val="22"/>
          <w:szCs w:val="22"/>
        </w:rPr>
      </w:pPr>
    </w:p>
    <w:p w14:paraId="3D92D58A" w14:textId="35DF68FF" w:rsidR="00455B6F" w:rsidRPr="00DD3A44" w:rsidRDefault="00E51098" w:rsidP="00455B6F">
      <w:pPr>
        <w:pStyle w:val="Prrafodelista"/>
        <w:numPr>
          <w:ilvl w:val="0"/>
          <w:numId w:val="47"/>
        </w:numPr>
        <w:tabs>
          <w:tab w:val="left" w:pos="2100"/>
        </w:tabs>
        <w:spacing w:line="360" w:lineRule="auto"/>
        <w:jc w:val="both"/>
        <w:rPr>
          <w:rFonts w:ascii="Palatino Linotype" w:hAnsi="Palatino Linotype" w:cs="Tahoma"/>
          <w:b/>
          <w:szCs w:val="22"/>
          <w:lang w:val="es-ES"/>
        </w:rPr>
      </w:pPr>
      <w:r w:rsidRPr="00DD3A44">
        <w:rPr>
          <w:rFonts w:ascii="Palatino Linotype" w:hAnsi="Palatino Linotype" w:cs="Tahoma"/>
          <w:b/>
          <w:szCs w:val="22"/>
          <w:lang w:val="es-ES"/>
        </w:rPr>
        <w:lastRenderedPageBreak/>
        <w:t xml:space="preserve">Ejercicio </w:t>
      </w:r>
      <w:r w:rsidR="00455B6F" w:rsidRPr="00DD3A44">
        <w:rPr>
          <w:rFonts w:ascii="Palatino Linotype" w:hAnsi="Palatino Linotype" w:cs="Tahoma"/>
          <w:b/>
          <w:szCs w:val="22"/>
          <w:lang w:val="es-ES"/>
        </w:rPr>
        <w:t>2022</w:t>
      </w:r>
    </w:p>
    <w:p w14:paraId="643D5EA5" w14:textId="5BBAD1D5" w:rsidR="00455B6F" w:rsidRPr="00DD3A44" w:rsidRDefault="00455B6F" w:rsidP="00455B6F">
      <w:pPr>
        <w:tabs>
          <w:tab w:val="left" w:pos="2100"/>
        </w:tabs>
        <w:spacing w:line="360" w:lineRule="auto"/>
        <w:jc w:val="center"/>
        <w:rPr>
          <w:rFonts w:ascii="Palatino Linotype" w:hAnsi="Palatino Linotype" w:cs="Tahoma"/>
          <w:szCs w:val="22"/>
          <w:lang w:val="es-ES"/>
        </w:rPr>
      </w:pPr>
      <w:r w:rsidRPr="00DD3A44">
        <w:rPr>
          <w:rFonts w:ascii="Palatino Linotype" w:hAnsi="Palatino Linotype" w:cs="Tahoma"/>
          <w:i/>
          <w:noProof/>
          <w:szCs w:val="22"/>
          <w:lang w:eastAsia="es-MX"/>
        </w:rPr>
        <mc:AlternateContent>
          <mc:Choice Requires="wps">
            <w:drawing>
              <wp:anchor distT="0" distB="0" distL="114300" distR="114300" simplePos="0" relativeHeight="251686912" behindDoc="0" locked="0" layoutInCell="1" allowOverlap="1" wp14:anchorId="05508025" wp14:editId="01CE6F8D">
                <wp:simplePos x="0" y="0"/>
                <wp:positionH relativeFrom="page">
                  <wp:posOffset>4819015</wp:posOffset>
                </wp:positionH>
                <wp:positionV relativeFrom="page">
                  <wp:posOffset>2143125</wp:posOffset>
                </wp:positionV>
                <wp:extent cx="1095375" cy="238125"/>
                <wp:effectExtent l="19050" t="19050" r="28575" b="28575"/>
                <wp:wrapNone/>
                <wp:docPr id="24" name="Rectángulo redondeado 24"/>
                <wp:cNvGraphicFramePr/>
                <a:graphic xmlns:a="http://schemas.openxmlformats.org/drawingml/2006/main">
                  <a:graphicData uri="http://schemas.microsoft.com/office/word/2010/wordprocessingShape">
                    <wps:wsp>
                      <wps:cNvSpPr/>
                      <wps:spPr>
                        <a:xfrm>
                          <a:off x="0" y="0"/>
                          <a:ext cx="1095375" cy="23812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E35F9" id="Rectángulo redondeado 24" o:spid="_x0000_s1026" style="position:absolute;margin-left:379.45pt;margin-top:168.75pt;width:86.25pt;height:18.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" filled="f" strokecolor="#c00000" strokeweight="2.25pt">
                <v:stroke joinstyle="miter"/>
                <w10:wrap anchorx="page" anchory="page"/>
              </v:roundrect>
            </w:pict>
          </mc:Fallback>
        </mc:AlternateContent>
      </w:r>
      <w:r w:rsidRPr="00DD3A44">
        <w:rPr>
          <w:rFonts w:ascii="Palatino Linotype" w:hAnsi="Palatino Linotype" w:cs="Tahoma"/>
          <w:i/>
          <w:noProof/>
          <w:szCs w:val="22"/>
          <w:lang w:eastAsia="es-MX"/>
        </w:rPr>
        <w:drawing>
          <wp:inline distT="0" distB="0" distL="0" distR="0" wp14:anchorId="73D4BA33" wp14:editId="1C5C8ED8">
            <wp:extent cx="4429125" cy="26741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8D1CB.tmp"/>
                    <pic:cNvPicPr/>
                  </pic:nvPicPr>
                  <pic:blipFill rotWithShape="1">
                    <a:blip r:embed="rId9">
                      <a:extLst>
                        <a:ext uri="{28A0092B-C50C-407E-A947-70E740481C1C}">
                          <a14:useLocalDpi xmlns:a14="http://schemas.microsoft.com/office/drawing/2010/main" val="0"/>
                        </a:ext>
                      </a:extLst>
                    </a:blip>
                    <a:srcRect l="15092" t="19211" r="14585" b="41128"/>
                    <a:stretch/>
                  </pic:blipFill>
                  <pic:spPr bwMode="auto">
                    <a:xfrm>
                      <a:off x="0" y="0"/>
                      <a:ext cx="4441447" cy="2681629"/>
                    </a:xfrm>
                    <a:prstGeom prst="rect">
                      <a:avLst/>
                    </a:prstGeom>
                    <a:ln>
                      <a:noFill/>
                    </a:ln>
                    <a:extLst>
                      <a:ext uri="{53640926-AAD7-44D8-BBD7-CCE9431645EC}">
                        <a14:shadowObscured xmlns:a14="http://schemas.microsoft.com/office/drawing/2010/main"/>
                      </a:ext>
                    </a:extLst>
                  </pic:spPr>
                </pic:pic>
              </a:graphicData>
            </a:graphic>
          </wp:inline>
        </w:drawing>
      </w:r>
    </w:p>
    <w:p w14:paraId="06ABB5BD" w14:textId="2910C3AE" w:rsidR="00455B6F" w:rsidRPr="00DD3A44" w:rsidRDefault="00455B6F" w:rsidP="00455B6F">
      <w:pPr>
        <w:tabs>
          <w:tab w:val="left" w:pos="2100"/>
        </w:tabs>
        <w:spacing w:line="360" w:lineRule="auto"/>
        <w:jc w:val="center"/>
        <w:rPr>
          <w:rFonts w:ascii="Palatino Linotype" w:hAnsi="Palatino Linotype" w:cs="Tahoma"/>
          <w:szCs w:val="22"/>
          <w:lang w:val="es-ES"/>
        </w:rPr>
      </w:pPr>
      <w:r w:rsidRPr="00DD3A44">
        <w:rPr>
          <w:rFonts w:ascii="Palatino Linotype" w:hAnsi="Palatino Linotype" w:cs="Tahoma"/>
          <w:i/>
          <w:noProof/>
          <w:szCs w:val="22"/>
          <w:lang w:eastAsia="es-MX"/>
        </w:rPr>
        <mc:AlternateContent>
          <mc:Choice Requires="wps">
            <w:drawing>
              <wp:anchor distT="0" distB="0" distL="114300" distR="114300" simplePos="0" relativeHeight="251688960" behindDoc="0" locked="0" layoutInCell="1" allowOverlap="1" wp14:anchorId="17DF1F89" wp14:editId="71EB07C0">
                <wp:simplePos x="0" y="0"/>
                <wp:positionH relativeFrom="page">
                  <wp:posOffset>4619625</wp:posOffset>
                </wp:positionH>
                <wp:positionV relativeFrom="page">
                  <wp:align>center</wp:align>
                </wp:positionV>
                <wp:extent cx="1352550" cy="266700"/>
                <wp:effectExtent l="19050" t="19050" r="19050" b="19050"/>
                <wp:wrapNone/>
                <wp:docPr id="26" name="Rectángulo redondeado 26"/>
                <wp:cNvGraphicFramePr/>
                <a:graphic xmlns:a="http://schemas.openxmlformats.org/drawingml/2006/main">
                  <a:graphicData uri="http://schemas.microsoft.com/office/word/2010/wordprocessingShape">
                    <wps:wsp>
                      <wps:cNvSpPr/>
                      <wps:spPr>
                        <a:xfrm>
                          <a:off x="0" y="0"/>
                          <a:ext cx="1352550" cy="26670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90E49" id="Rectángulo redondeado 26" o:spid="_x0000_s1026" style="position:absolute;margin-left:363.75pt;margin-top:0;width:106.5pt;height:21pt;z-index:25168896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" filled="f" strokecolor="#c00000" strokeweight="2.25pt">
                <v:stroke joinstyle="miter"/>
                <w10:wrap anchorx="page" anchory="page"/>
              </v:roundrect>
            </w:pict>
          </mc:Fallback>
        </mc:AlternateContent>
      </w:r>
      <w:r w:rsidRPr="00DD3A44">
        <w:rPr>
          <w:rFonts w:ascii="Palatino Linotype" w:hAnsi="Palatino Linotype" w:cs="Tahoma"/>
          <w:i/>
          <w:noProof/>
          <w:szCs w:val="22"/>
          <w:lang w:eastAsia="es-MX"/>
        </w:rPr>
        <w:drawing>
          <wp:inline distT="0" distB="0" distL="0" distR="0" wp14:anchorId="2F0F8B83" wp14:editId="0267F856">
            <wp:extent cx="4467225" cy="19430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583330.tmp"/>
                    <pic:cNvPicPr/>
                  </pic:nvPicPr>
                  <pic:blipFill rotWithShape="1">
                    <a:blip r:embed="rId10">
                      <a:extLst>
                        <a:ext uri="{28A0092B-C50C-407E-A947-70E740481C1C}">
                          <a14:useLocalDpi xmlns:a14="http://schemas.microsoft.com/office/drawing/2010/main" val="0"/>
                        </a:ext>
                      </a:extLst>
                    </a:blip>
                    <a:srcRect l="18576" t="26492" r="18506" b="47945"/>
                    <a:stretch/>
                  </pic:blipFill>
                  <pic:spPr bwMode="auto">
                    <a:xfrm>
                      <a:off x="0" y="0"/>
                      <a:ext cx="4471173" cy="1944730"/>
                    </a:xfrm>
                    <a:prstGeom prst="rect">
                      <a:avLst/>
                    </a:prstGeom>
                    <a:ln>
                      <a:noFill/>
                    </a:ln>
                    <a:extLst>
                      <a:ext uri="{53640926-AAD7-44D8-BBD7-CCE9431645EC}">
                        <a14:shadowObscured xmlns:a14="http://schemas.microsoft.com/office/drawing/2010/main"/>
                      </a:ext>
                    </a:extLst>
                  </pic:spPr>
                </pic:pic>
              </a:graphicData>
            </a:graphic>
          </wp:inline>
        </w:drawing>
      </w:r>
    </w:p>
    <w:p w14:paraId="27A4245E" w14:textId="0A290A39" w:rsidR="00455B6F" w:rsidRPr="00DD3A44" w:rsidRDefault="00537E67" w:rsidP="00455B6F">
      <w:pPr>
        <w:tabs>
          <w:tab w:val="left" w:pos="2100"/>
        </w:tabs>
        <w:spacing w:line="360" w:lineRule="auto"/>
        <w:rPr>
          <w:rFonts w:ascii="Palatino Linotype" w:hAnsi="Palatino Linotype" w:cs="Tahoma"/>
          <w:szCs w:val="22"/>
          <w:lang w:val="es-ES"/>
        </w:rPr>
      </w:pPr>
      <w:r w:rsidRPr="00DD3A44">
        <w:rPr>
          <w:rFonts w:ascii="Palatino Linotype" w:hAnsi="Palatino Linotype" w:cs="Tahoma"/>
          <w:noProof/>
          <w:szCs w:val="22"/>
          <w:lang w:eastAsia="es-MX"/>
        </w:rPr>
        <mc:AlternateContent>
          <mc:Choice Requires="wps">
            <w:drawing>
              <wp:anchor distT="0" distB="0" distL="114300" distR="114300" simplePos="0" relativeHeight="251694080" behindDoc="0" locked="0" layoutInCell="1" allowOverlap="1" wp14:anchorId="6379E820" wp14:editId="24006B2F">
                <wp:simplePos x="0" y="0"/>
                <wp:positionH relativeFrom="page">
                  <wp:posOffset>1066800</wp:posOffset>
                </wp:positionH>
                <wp:positionV relativeFrom="page">
                  <wp:posOffset>6753225</wp:posOffset>
                </wp:positionV>
                <wp:extent cx="5562600" cy="2162175"/>
                <wp:effectExtent l="0" t="0" r="19050" b="28575"/>
                <wp:wrapNone/>
                <wp:docPr id="34" name="Conector recto 34"/>
                <wp:cNvGraphicFramePr/>
                <a:graphic xmlns:a="http://schemas.openxmlformats.org/drawingml/2006/main">
                  <a:graphicData uri="http://schemas.microsoft.com/office/word/2010/wordprocessingShape">
                    <wps:wsp>
                      <wps:cNvCnPr/>
                      <wps:spPr>
                        <a:xfrm flipV="1">
                          <a:off x="0" y="0"/>
                          <a:ext cx="5562600" cy="216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9357F" id="Conector recto 34" o:spid="_x0000_s1026" style="position:absolute;flip:y;z-index:251694080;visibility:visible;mso-wrap-style:square;mso-wrap-distance-left:9pt;mso-wrap-distance-top:0;mso-wrap-distance-right:9pt;mso-wrap-distance-bottom:0;mso-position-horizontal:absolute;mso-position-horizontal-relative:page;mso-position-vertical:absolute;mso-position-vertical-relative:page" from="84pt,531.75pt" to="522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" strokecolor="#4472c4 [3204]" strokeweight=".5pt">
                <v:stroke joinstyle="miter"/>
                <w10:wrap anchorx="page" anchory="page"/>
              </v:line>
            </w:pict>
          </mc:Fallback>
        </mc:AlternateContent>
      </w:r>
    </w:p>
    <w:p w14:paraId="4AB662AC"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51F43D52"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21E14EA7"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5B932AAB"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37D8BF55"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1130F839"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1EAF5C1B"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486D3087"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1FEB9824" w14:textId="77777777" w:rsidR="00537E67" w:rsidRPr="00DD3A44" w:rsidRDefault="00537E67" w:rsidP="00455B6F">
      <w:pPr>
        <w:tabs>
          <w:tab w:val="left" w:pos="2100"/>
        </w:tabs>
        <w:spacing w:line="360" w:lineRule="auto"/>
        <w:rPr>
          <w:rFonts w:ascii="Palatino Linotype" w:hAnsi="Palatino Linotype" w:cs="Tahoma"/>
          <w:szCs w:val="22"/>
          <w:lang w:val="es-ES"/>
        </w:rPr>
      </w:pPr>
    </w:p>
    <w:p w14:paraId="56EC86A2" w14:textId="696A00E7" w:rsidR="00455B6F" w:rsidRPr="00DD3A44" w:rsidRDefault="00E51098" w:rsidP="00455B6F">
      <w:pPr>
        <w:pStyle w:val="Prrafodelista"/>
        <w:numPr>
          <w:ilvl w:val="0"/>
          <w:numId w:val="47"/>
        </w:numPr>
        <w:tabs>
          <w:tab w:val="left" w:pos="2100"/>
        </w:tabs>
        <w:spacing w:line="360" w:lineRule="auto"/>
        <w:rPr>
          <w:rFonts w:ascii="Palatino Linotype" w:hAnsi="Palatino Linotype" w:cs="Tahoma"/>
          <w:b/>
          <w:szCs w:val="22"/>
          <w:lang w:val="es-ES"/>
        </w:rPr>
      </w:pPr>
      <w:r w:rsidRPr="00DD3A44">
        <w:rPr>
          <w:rFonts w:ascii="Palatino Linotype" w:hAnsi="Palatino Linotype" w:cs="Tahoma"/>
          <w:b/>
          <w:szCs w:val="22"/>
          <w:lang w:val="es-ES"/>
        </w:rPr>
        <w:lastRenderedPageBreak/>
        <w:t xml:space="preserve">Ejercicio </w:t>
      </w:r>
      <w:r w:rsidR="00455B6F" w:rsidRPr="00DD3A44">
        <w:rPr>
          <w:rFonts w:ascii="Palatino Linotype" w:hAnsi="Palatino Linotype" w:cs="Tahoma"/>
          <w:b/>
          <w:szCs w:val="22"/>
          <w:lang w:val="es-ES"/>
        </w:rPr>
        <w:t>2023</w:t>
      </w:r>
    </w:p>
    <w:p w14:paraId="2A43FE79" w14:textId="451E9514" w:rsidR="00455B6F" w:rsidRPr="00DD3A44" w:rsidRDefault="00455B6F" w:rsidP="00455B6F">
      <w:pPr>
        <w:tabs>
          <w:tab w:val="left" w:pos="2100"/>
        </w:tabs>
        <w:spacing w:line="360" w:lineRule="auto"/>
        <w:rPr>
          <w:rFonts w:ascii="Palatino Linotype" w:hAnsi="Palatino Linotype" w:cs="Tahoma"/>
          <w:szCs w:val="22"/>
          <w:lang w:val="es-ES"/>
        </w:rPr>
      </w:pPr>
    </w:p>
    <w:p w14:paraId="2DAE6E83" w14:textId="4366BD34" w:rsidR="00455B6F" w:rsidRPr="00DD3A44" w:rsidRDefault="00537E67" w:rsidP="00455B6F">
      <w:pPr>
        <w:tabs>
          <w:tab w:val="left" w:pos="2100"/>
        </w:tabs>
        <w:spacing w:line="360" w:lineRule="auto"/>
        <w:jc w:val="center"/>
        <w:rPr>
          <w:rFonts w:ascii="Palatino Linotype" w:hAnsi="Palatino Linotype" w:cs="Tahoma"/>
          <w:szCs w:val="22"/>
          <w:lang w:val="es-ES"/>
        </w:rPr>
      </w:pPr>
      <w:r w:rsidRPr="00DD3A44">
        <w:rPr>
          <w:rFonts w:ascii="Palatino Linotype" w:hAnsi="Palatino Linotype" w:cs="Tahoma"/>
          <w:i/>
          <w:noProof/>
          <w:szCs w:val="22"/>
          <w:lang w:eastAsia="es-MX"/>
        </w:rPr>
        <mc:AlternateContent>
          <mc:Choice Requires="wps">
            <w:drawing>
              <wp:anchor distT="0" distB="0" distL="114300" distR="114300" simplePos="0" relativeHeight="251691008" behindDoc="0" locked="0" layoutInCell="1" allowOverlap="1" wp14:anchorId="2F363197" wp14:editId="4A36B07A">
                <wp:simplePos x="0" y="0"/>
                <wp:positionH relativeFrom="page">
                  <wp:posOffset>4819650</wp:posOffset>
                </wp:positionH>
                <wp:positionV relativeFrom="page">
                  <wp:posOffset>2247900</wp:posOffset>
                </wp:positionV>
                <wp:extent cx="981710" cy="200025"/>
                <wp:effectExtent l="19050" t="19050" r="27940" b="28575"/>
                <wp:wrapNone/>
                <wp:docPr id="28" name="Rectángulo redondeado 28"/>
                <wp:cNvGraphicFramePr/>
                <a:graphic xmlns:a="http://schemas.openxmlformats.org/drawingml/2006/main">
                  <a:graphicData uri="http://schemas.microsoft.com/office/word/2010/wordprocessingShape">
                    <wps:wsp>
                      <wps:cNvSpPr/>
                      <wps:spPr>
                        <a:xfrm>
                          <a:off x="0" y="0"/>
                          <a:ext cx="981710" cy="200025"/>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0579D" id="Rectángulo redondeado 28" o:spid="_x0000_s1026" style="position:absolute;margin-left:379.5pt;margin-top:177pt;width:77.3pt;height:15.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" filled="f" strokecolor="#c00000" strokeweight="2.25pt">
                <v:stroke joinstyle="miter"/>
                <w10:wrap anchorx="page" anchory="page"/>
              </v:roundrect>
            </w:pict>
          </mc:Fallback>
        </mc:AlternateContent>
      </w:r>
      <w:r w:rsidR="00455B6F" w:rsidRPr="00DD3A44">
        <w:rPr>
          <w:rFonts w:ascii="Palatino Linotype" w:hAnsi="Palatino Linotype" w:cs="Tahoma"/>
          <w:b/>
          <w:i/>
          <w:noProof/>
          <w:szCs w:val="22"/>
          <w:lang w:eastAsia="es-MX"/>
        </w:rPr>
        <w:drawing>
          <wp:inline distT="0" distB="0" distL="0" distR="0" wp14:anchorId="1F9B169C" wp14:editId="1BBF142C">
            <wp:extent cx="4210050" cy="2628839"/>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8E96A.tmp"/>
                    <pic:cNvPicPr/>
                  </pic:nvPicPr>
                  <pic:blipFill rotWithShape="1">
                    <a:blip r:embed="rId11">
                      <a:extLst>
                        <a:ext uri="{28A0092B-C50C-407E-A947-70E740481C1C}">
                          <a14:useLocalDpi xmlns:a14="http://schemas.microsoft.com/office/drawing/2010/main" val="0"/>
                        </a:ext>
                      </a:extLst>
                    </a:blip>
                    <a:srcRect l="14761" t="19211" r="13788" b="39114"/>
                    <a:stretch/>
                  </pic:blipFill>
                  <pic:spPr bwMode="auto">
                    <a:xfrm>
                      <a:off x="0" y="0"/>
                      <a:ext cx="4231035" cy="2641943"/>
                    </a:xfrm>
                    <a:prstGeom prst="rect">
                      <a:avLst/>
                    </a:prstGeom>
                    <a:ln>
                      <a:noFill/>
                    </a:ln>
                    <a:extLst>
                      <a:ext uri="{53640926-AAD7-44D8-BBD7-CCE9431645EC}">
                        <a14:shadowObscured xmlns:a14="http://schemas.microsoft.com/office/drawing/2010/main"/>
                      </a:ext>
                    </a:extLst>
                  </pic:spPr>
                </pic:pic>
              </a:graphicData>
            </a:graphic>
          </wp:inline>
        </w:drawing>
      </w:r>
    </w:p>
    <w:p w14:paraId="47687C0A" w14:textId="57754DCE" w:rsidR="00455B6F" w:rsidRPr="00DD3A44" w:rsidRDefault="00537E67" w:rsidP="00455B6F">
      <w:pPr>
        <w:tabs>
          <w:tab w:val="left" w:pos="2100"/>
        </w:tabs>
        <w:spacing w:line="360" w:lineRule="auto"/>
        <w:jc w:val="center"/>
        <w:rPr>
          <w:rFonts w:ascii="Palatino Linotype" w:hAnsi="Palatino Linotype" w:cs="Tahoma"/>
          <w:szCs w:val="22"/>
          <w:lang w:val="es-ES"/>
        </w:rPr>
      </w:pPr>
      <w:r w:rsidRPr="00DD3A44">
        <w:rPr>
          <w:rFonts w:ascii="Palatino Linotype" w:hAnsi="Palatino Linotype" w:cs="Tahoma"/>
          <w:i/>
          <w:noProof/>
          <w:szCs w:val="22"/>
          <w:lang w:eastAsia="es-MX"/>
        </w:rPr>
        <mc:AlternateContent>
          <mc:Choice Requires="wps">
            <w:drawing>
              <wp:anchor distT="0" distB="0" distL="114300" distR="114300" simplePos="0" relativeHeight="251692032" behindDoc="0" locked="0" layoutInCell="1" allowOverlap="1" wp14:anchorId="3D929348" wp14:editId="0AE29C4B">
                <wp:simplePos x="0" y="0"/>
                <wp:positionH relativeFrom="page">
                  <wp:posOffset>4429125</wp:posOffset>
                </wp:positionH>
                <wp:positionV relativeFrom="page">
                  <wp:posOffset>5000625</wp:posOffset>
                </wp:positionV>
                <wp:extent cx="1133475" cy="209550"/>
                <wp:effectExtent l="19050" t="19050" r="28575" b="19050"/>
                <wp:wrapNone/>
                <wp:docPr id="31" name="Rectángulo redondeado 31"/>
                <wp:cNvGraphicFramePr/>
                <a:graphic xmlns:a="http://schemas.openxmlformats.org/drawingml/2006/main">
                  <a:graphicData uri="http://schemas.microsoft.com/office/word/2010/wordprocessingShape">
                    <wps:wsp>
                      <wps:cNvSpPr/>
                      <wps:spPr>
                        <a:xfrm>
                          <a:off x="0" y="0"/>
                          <a:ext cx="1133475" cy="20955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43991" id="Rectángulo redondeado 31" o:spid="_x0000_s1026" style="position:absolute;margin-left:348.75pt;margin-top:393.75pt;width:89.25pt;height:1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" filled="f" strokecolor="#c00000" strokeweight="2.25pt">
                <v:stroke joinstyle="miter"/>
                <w10:wrap anchorx="page" anchory="page"/>
              </v:roundrect>
            </w:pict>
          </mc:Fallback>
        </mc:AlternateContent>
      </w:r>
      <w:r w:rsidR="00455B6F" w:rsidRPr="00DD3A44">
        <w:rPr>
          <w:rFonts w:ascii="Palatino Linotype" w:hAnsi="Palatino Linotype" w:cs="Tahoma"/>
          <w:b/>
          <w:i/>
          <w:noProof/>
          <w:szCs w:val="22"/>
          <w:lang w:eastAsia="es-MX"/>
        </w:rPr>
        <w:drawing>
          <wp:inline distT="0" distB="0" distL="0" distR="0" wp14:anchorId="4D878763" wp14:editId="141C41F8">
            <wp:extent cx="3917859" cy="76200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582453.tmp"/>
                    <pic:cNvPicPr/>
                  </pic:nvPicPr>
                  <pic:blipFill rotWithShape="1">
                    <a:blip r:embed="rId12">
                      <a:extLst>
                        <a:ext uri="{28A0092B-C50C-407E-A947-70E740481C1C}">
                          <a14:useLocalDpi xmlns:a14="http://schemas.microsoft.com/office/drawing/2010/main" val="0"/>
                        </a:ext>
                      </a:extLst>
                    </a:blip>
                    <a:srcRect l="18741" t="18282" r="16500" b="69953"/>
                    <a:stretch/>
                  </pic:blipFill>
                  <pic:spPr bwMode="auto">
                    <a:xfrm>
                      <a:off x="0" y="0"/>
                      <a:ext cx="4017481" cy="781376"/>
                    </a:xfrm>
                    <a:prstGeom prst="rect">
                      <a:avLst/>
                    </a:prstGeom>
                    <a:ln>
                      <a:noFill/>
                    </a:ln>
                    <a:extLst>
                      <a:ext uri="{53640926-AAD7-44D8-BBD7-CCE9431645EC}">
                        <a14:shadowObscured xmlns:a14="http://schemas.microsoft.com/office/drawing/2010/main"/>
                      </a:ext>
                    </a:extLst>
                  </pic:spPr>
                </pic:pic>
              </a:graphicData>
            </a:graphic>
          </wp:inline>
        </w:drawing>
      </w:r>
    </w:p>
    <w:p w14:paraId="350E9027" w14:textId="36E9872C" w:rsidR="00E51098" w:rsidRPr="00DD3A44" w:rsidRDefault="00E51098" w:rsidP="00455B6F">
      <w:pPr>
        <w:tabs>
          <w:tab w:val="left" w:pos="2100"/>
        </w:tabs>
        <w:spacing w:line="360" w:lineRule="auto"/>
        <w:jc w:val="center"/>
        <w:rPr>
          <w:rFonts w:ascii="Palatino Linotype" w:hAnsi="Palatino Linotype" w:cs="Tahoma"/>
          <w:szCs w:val="22"/>
          <w:lang w:val="es-ES"/>
        </w:rPr>
      </w:pPr>
      <w:r w:rsidRPr="00DD3A44">
        <w:rPr>
          <w:rFonts w:ascii="Palatino Linotype" w:hAnsi="Palatino Linotype" w:cs="Tahoma"/>
          <w:b/>
          <w:noProof/>
          <w:sz w:val="22"/>
          <w:szCs w:val="22"/>
          <w:lang w:eastAsia="es-MX"/>
        </w:rPr>
        <w:drawing>
          <wp:inline distT="0" distB="0" distL="0" distR="0" wp14:anchorId="37F37CF9" wp14:editId="130E3C12">
            <wp:extent cx="3868008" cy="1733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58A02.tmp"/>
                    <pic:cNvPicPr/>
                  </pic:nvPicPr>
                  <pic:blipFill rotWithShape="1">
                    <a:blip r:embed="rId13">
                      <a:extLst>
                        <a:ext uri="{28A0092B-C50C-407E-A947-70E740481C1C}">
                          <a14:useLocalDpi xmlns:a14="http://schemas.microsoft.com/office/drawing/2010/main" val="0"/>
                        </a:ext>
                      </a:extLst>
                    </a:blip>
                    <a:srcRect l="19226" t="73391" r="17215"/>
                    <a:stretch/>
                  </pic:blipFill>
                  <pic:spPr bwMode="auto">
                    <a:xfrm>
                      <a:off x="0" y="0"/>
                      <a:ext cx="3941167" cy="1766338"/>
                    </a:xfrm>
                    <a:prstGeom prst="rect">
                      <a:avLst/>
                    </a:prstGeom>
                    <a:ln>
                      <a:noFill/>
                    </a:ln>
                    <a:extLst>
                      <a:ext uri="{53640926-AAD7-44D8-BBD7-CCE9431645EC}">
                        <a14:shadowObscured xmlns:a14="http://schemas.microsoft.com/office/drawing/2010/main"/>
                      </a:ext>
                    </a:extLst>
                  </pic:spPr>
                </pic:pic>
              </a:graphicData>
            </a:graphic>
          </wp:inline>
        </w:drawing>
      </w:r>
    </w:p>
    <w:p w14:paraId="37E2D26F" w14:textId="5A2C45C9" w:rsidR="001361EF" w:rsidRPr="00DD3A44" w:rsidRDefault="001361EF" w:rsidP="0020278B">
      <w:pPr>
        <w:tabs>
          <w:tab w:val="left" w:pos="2100"/>
        </w:tabs>
        <w:spacing w:line="360" w:lineRule="auto"/>
        <w:jc w:val="both"/>
        <w:rPr>
          <w:rFonts w:ascii="Palatino Linotype" w:hAnsi="Palatino Linotype" w:cs="Tahoma"/>
          <w:sz w:val="22"/>
          <w:szCs w:val="22"/>
          <w:lang w:val="es-ES"/>
        </w:rPr>
      </w:pPr>
    </w:p>
    <w:p w14:paraId="278B5E34" w14:textId="6FAB6155" w:rsidR="004D5AD4" w:rsidRPr="00DD3A44" w:rsidRDefault="001361EF" w:rsidP="00857518">
      <w:pPr>
        <w:tabs>
          <w:tab w:val="left" w:pos="2100"/>
        </w:tabs>
        <w:spacing w:line="360" w:lineRule="auto"/>
        <w:jc w:val="both"/>
        <w:rPr>
          <w:rFonts w:ascii="Palatino Linotype" w:hAnsi="Palatino Linotype" w:cs="Tahoma"/>
          <w:bCs/>
          <w:iCs/>
          <w:sz w:val="22"/>
          <w:szCs w:val="22"/>
        </w:rPr>
      </w:pPr>
      <w:r w:rsidRPr="00DD3A44">
        <w:rPr>
          <w:rFonts w:ascii="Palatino Linotype" w:hAnsi="Palatino Linotype" w:cs="Tahoma"/>
          <w:bCs/>
          <w:iCs/>
          <w:sz w:val="22"/>
          <w:szCs w:val="22"/>
        </w:rPr>
        <w:t>Así entonces, es de precisar que, por medio de la presentación del informe justificado, el Sujeto Obligado modificó su respuesta primigenia</w:t>
      </w:r>
      <w:r w:rsidR="00E51098" w:rsidRPr="00DD3A44">
        <w:rPr>
          <w:rFonts w:ascii="Palatino Linotype" w:hAnsi="Palatino Linotype" w:cs="Tahoma"/>
          <w:sz w:val="22"/>
          <w:szCs w:val="22"/>
          <w:lang w:val="es-ES"/>
        </w:rPr>
        <w:t xml:space="preserve"> al señalar</w:t>
      </w:r>
      <w:r w:rsidR="00857518" w:rsidRPr="00DD3A44">
        <w:rPr>
          <w:rFonts w:ascii="Palatino Linotype" w:hAnsi="Palatino Linotype" w:cs="Tahoma"/>
          <w:sz w:val="22"/>
          <w:szCs w:val="22"/>
          <w:lang w:val="es-ES"/>
        </w:rPr>
        <w:t xml:space="preserve"> a través del Tesorero Municipal</w:t>
      </w:r>
      <w:r w:rsidR="006B56BB" w:rsidRPr="00DD3A44">
        <w:rPr>
          <w:rFonts w:ascii="Palatino Linotype" w:hAnsi="Palatino Linotype" w:cs="Tahoma"/>
          <w:sz w:val="22"/>
          <w:szCs w:val="22"/>
          <w:lang w:val="es-ES"/>
        </w:rPr>
        <w:t>,</w:t>
      </w:r>
      <w:r w:rsidR="00D9633B" w:rsidRPr="00DD3A44">
        <w:rPr>
          <w:rFonts w:ascii="Palatino Linotype" w:hAnsi="Palatino Linotype" w:cs="Tahoma"/>
          <w:sz w:val="22"/>
          <w:szCs w:val="22"/>
          <w:lang w:val="es-ES"/>
        </w:rPr>
        <w:t xml:space="preserve"> </w:t>
      </w:r>
      <w:r w:rsidR="00E51098" w:rsidRPr="00DD3A44">
        <w:rPr>
          <w:rFonts w:ascii="Palatino Linotype" w:hAnsi="Palatino Linotype" w:cs="Tahoma"/>
          <w:b/>
          <w:sz w:val="22"/>
          <w:szCs w:val="22"/>
          <w:u w:val="single"/>
          <w:lang w:val="es-ES"/>
        </w:rPr>
        <w:t>los montos</w:t>
      </w:r>
      <w:r w:rsidR="00537E67" w:rsidRPr="00DD3A44">
        <w:rPr>
          <w:rFonts w:ascii="Palatino Linotype" w:hAnsi="Palatino Linotype" w:cs="Tahoma"/>
          <w:b/>
          <w:sz w:val="22"/>
          <w:szCs w:val="22"/>
          <w:u w:val="single"/>
          <w:lang w:val="es-ES"/>
        </w:rPr>
        <w:t xml:space="preserve"> asignados</w:t>
      </w:r>
      <w:r w:rsidR="00E51098" w:rsidRPr="00DD3A44">
        <w:rPr>
          <w:rFonts w:ascii="Palatino Linotype" w:hAnsi="Palatino Linotype" w:cs="Tahoma"/>
          <w:b/>
          <w:sz w:val="22"/>
          <w:szCs w:val="22"/>
          <w:u w:val="single"/>
          <w:lang w:val="es-ES"/>
        </w:rPr>
        <w:t xml:space="preserve"> al Municipio de Santo Tomás</w:t>
      </w:r>
      <w:r w:rsidR="00537E67" w:rsidRPr="00DD3A44">
        <w:rPr>
          <w:rFonts w:ascii="Palatino Linotype" w:hAnsi="Palatino Linotype" w:cs="Tahoma"/>
          <w:b/>
          <w:sz w:val="22"/>
          <w:szCs w:val="22"/>
          <w:u w:val="single"/>
          <w:lang w:val="es-ES"/>
        </w:rPr>
        <w:t>,</w:t>
      </w:r>
      <w:r w:rsidR="00857518" w:rsidRPr="00DD3A44">
        <w:rPr>
          <w:rFonts w:ascii="Palatino Linotype" w:hAnsi="Palatino Linotype" w:cs="Tahoma"/>
          <w:b/>
          <w:sz w:val="22"/>
          <w:szCs w:val="22"/>
          <w:u w:val="single"/>
          <w:lang w:val="es-ES"/>
        </w:rPr>
        <w:t xml:space="preserve"> por porte de la Federación y </w:t>
      </w:r>
      <w:r w:rsidR="00537E67" w:rsidRPr="00DD3A44">
        <w:rPr>
          <w:rFonts w:ascii="Palatino Linotype" w:hAnsi="Palatino Linotype" w:cs="Tahoma"/>
          <w:b/>
          <w:sz w:val="22"/>
          <w:szCs w:val="22"/>
          <w:u w:val="single"/>
          <w:lang w:val="es-ES"/>
        </w:rPr>
        <w:t>d</w:t>
      </w:r>
      <w:r w:rsidR="00857518" w:rsidRPr="00DD3A44">
        <w:rPr>
          <w:rFonts w:ascii="Palatino Linotype" w:hAnsi="Palatino Linotype" w:cs="Tahoma"/>
          <w:b/>
          <w:sz w:val="22"/>
          <w:szCs w:val="22"/>
          <w:u w:val="single"/>
          <w:lang w:val="es-ES"/>
        </w:rPr>
        <w:t>el Estado</w:t>
      </w:r>
      <w:r w:rsidR="00537E67" w:rsidRPr="00DD3A44">
        <w:rPr>
          <w:rFonts w:ascii="Palatino Linotype" w:hAnsi="Palatino Linotype" w:cs="Tahoma"/>
          <w:b/>
          <w:sz w:val="22"/>
          <w:szCs w:val="22"/>
          <w:u w:val="single"/>
          <w:lang w:val="es-ES"/>
        </w:rPr>
        <w:t>, correspondiente a los ejercicios</w:t>
      </w:r>
      <w:r w:rsidR="00857518" w:rsidRPr="00DD3A44">
        <w:rPr>
          <w:rFonts w:ascii="Palatino Linotype" w:hAnsi="Palatino Linotype" w:cs="Tahoma"/>
          <w:b/>
          <w:sz w:val="22"/>
          <w:szCs w:val="22"/>
          <w:u w:val="single"/>
          <w:lang w:val="es-ES"/>
        </w:rPr>
        <w:t xml:space="preserve"> 2022 y 2023, </w:t>
      </w:r>
      <w:r w:rsidR="00537E67" w:rsidRPr="00DD3A44">
        <w:rPr>
          <w:rFonts w:ascii="Palatino Linotype" w:hAnsi="Palatino Linotype" w:cs="Tahoma"/>
          <w:b/>
          <w:sz w:val="22"/>
          <w:szCs w:val="22"/>
          <w:u w:val="single"/>
          <w:lang w:val="es-ES"/>
        </w:rPr>
        <w:t xml:space="preserve">así como </w:t>
      </w:r>
      <w:r w:rsidR="00857518" w:rsidRPr="00DD3A44">
        <w:rPr>
          <w:rFonts w:ascii="Palatino Linotype" w:hAnsi="Palatino Linotype" w:cs="Tahoma"/>
          <w:b/>
          <w:sz w:val="22"/>
          <w:szCs w:val="22"/>
          <w:u w:val="single"/>
          <w:lang w:val="es-ES"/>
        </w:rPr>
        <w:t>los documentos oficiales que dan cuenta</w:t>
      </w:r>
      <w:r w:rsidR="00D9633B" w:rsidRPr="00DD3A44">
        <w:rPr>
          <w:rFonts w:ascii="Palatino Linotype" w:hAnsi="Palatino Linotype" w:cs="Tahoma"/>
          <w:sz w:val="22"/>
          <w:szCs w:val="22"/>
          <w:lang w:val="es-ES"/>
        </w:rPr>
        <w:t xml:space="preserve">; </w:t>
      </w:r>
      <w:r w:rsidR="004D5AD4" w:rsidRPr="00DD3A44">
        <w:rPr>
          <w:rFonts w:ascii="Palatino Linotype" w:hAnsi="Palatino Linotype" w:cs="Tahoma"/>
          <w:bCs/>
          <w:iCs/>
          <w:sz w:val="22"/>
          <w:szCs w:val="22"/>
        </w:rPr>
        <w:t xml:space="preserve">al respecto, cabe señalar que este Instituto, no tiene atribuciones para pronunciarse </w:t>
      </w:r>
      <w:r w:rsidR="004D5AD4" w:rsidRPr="00DD3A44">
        <w:rPr>
          <w:rFonts w:ascii="Palatino Linotype" w:hAnsi="Palatino Linotype" w:cs="Tahoma"/>
          <w:bCs/>
          <w:iCs/>
          <w:sz w:val="22"/>
          <w:szCs w:val="22"/>
        </w:rPr>
        <w:lastRenderedPageBreak/>
        <w:t>sobre la veracidad de la información; apoya lo anterior, el Criterio histórico 31/10, emitido por el Pleno del entonces Instituto Federal de Acceso a la Información y Protección de Datos, que a continuación se cita:</w:t>
      </w:r>
    </w:p>
    <w:p w14:paraId="28A9A964" w14:textId="77777777" w:rsidR="004D5AD4" w:rsidRPr="00DD3A44" w:rsidRDefault="004D5AD4" w:rsidP="0020278B">
      <w:pPr>
        <w:tabs>
          <w:tab w:val="left" w:pos="4962"/>
        </w:tabs>
        <w:spacing w:line="360" w:lineRule="auto"/>
        <w:jc w:val="both"/>
        <w:rPr>
          <w:rFonts w:ascii="Palatino Linotype" w:hAnsi="Palatino Linotype" w:cs="Tahoma"/>
          <w:bCs/>
          <w:iCs/>
          <w:sz w:val="22"/>
          <w:szCs w:val="22"/>
        </w:rPr>
      </w:pPr>
    </w:p>
    <w:p w14:paraId="0FD42A29" w14:textId="77777777" w:rsidR="004D5AD4" w:rsidRPr="00DD3A44" w:rsidRDefault="004D5AD4" w:rsidP="0020278B">
      <w:pPr>
        <w:tabs>
          <w:tab w:val="left" w:pos="4962"/>
        </w:tabs>
        <w:spacing w:line="360" w:lineRule="auto"/>
        <w:ind w:left="567" w:right="567"/>
        <w:jc w:val="both"/>
        <w:rPr>
          <w:rFonts w:ascii="Palatino Linotype" w:hAnsi="Palatino Linotype" w:cs="Tahoma"/>
          <w:bCs/>
          <w:i/>
          <w:iCs/>
          <w:szCs w:val="22"/>
        </w:rPr>
      </w:pPr>
      <w:r w:rsidRPr="00DD3A44">
        <w:rPr>
          <w:rFonts w:ascii="Palatino Linotype" w:hAnsi="Palatino Linotype" w:cs="Tahoma"/>
          <w:b/>
          <w:bCs/>
          <w:i/>
          <w:iCs/>
          <w:szCs w:val="22"/>
        </w:rPr>
        <w:t xml:space="preserve">“El Instituto Federal de Acceso a la Información y Protección de Datos </w:t>
      </w:r>
      <w:r w:rsidRPr="00DD3A44">
        <w:rPr>
          <w:rFonts w:ascii="Palatino Linotype" w:hAnsi="Palatino Linotype" w:cs="Tahoma"/>
          <w:b/>
          <w:bCs/>
          <w:i/>
          <w:iCs/>
          <w:szCs w:val="22"/>
          <w:u w:val="single"/>
        </w:rPr>
        <w:t xml:space="preserve">no cuenta con facultades para pronunciarse respecto de la veracidad de los documentos proporcionados por los sujetos obligados. </w:t>
      </w:r>
      <w:r w:rsidRPr="00DD3A44">
        <w:rPr>
          <w:rFonts w:ascii="Palatino Linotype" w:hAnsi="Palatino Linotype" w:cs="Tahoma"/>
          <w:bCs/>
          <w:i/>
          <w:iCs/>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FA1A38" w14:textId="066AA095" w:rsidR="004D5AD4" w:rsidRPr="00DD3A44" w:rsidRDefault="004D5AD4" w:rsidP="0020278B">
      <w:pPr>
        <w:tabs>
          <w:tab w:val="left" w:pos="4962"/>
        </w:tabs>
        <w:spacing w:line="360" w:lineRule="auto"/>
        <w:jc w:val="both"/>
        <w:rPr>
          <w:rFonts w:ascii="Palatino Linotype" w:hAnsi="Palatino Linotype" w:cs="Tahoma"/>
          <w:sz w:val="22"/>
          <w:szCs w:val="22"/>
        </w:rPr>
      </w:pPr>
      <w:r w:rsidRPr="00DD3A44">
        <w:rPr>
          <w:rFonts w:ascii="Palatino Linotype" w:hAnsi="Palatino Linotype" w:cs="Tahoma"/>
          <w:bCs/>
          <w:iCs/>
          <w:sz w:val="22"/>
          <w:szCs w:val="22"/>
        </w:rPr>
        <w:t xml:space="preserve"> </w:t>
      </w:r>
    </w:p>
    <w:p w14:paraId="1CC1F477" w14:textId="65AFD804" w:rsidR="00537E67" w:rsidRPr="00DD3A44" w:rsidRDefault="00ED044C" w:rsidP="0020278B">
      <w:pPr>
        <w:spacing w:line="360" w:lineRule="auto"/>
        <w:jc w:val="both"/>
        <w:rPr>
          <w:rFonts w:ascii="Palatino Linotype" w:hAnsi="Palatino Linotype" w:cs="Tahoma"/>
          <w:bCs/>
          <w:sz w:val="22"/>
          <w:szCs w:val="22"/>
        </w:rPr>
      </w:pPr>
      <w:r w:rsidRPr="00DD3A44">
        <w:rPr>
          <w:rFonts w:ascii="Palatino Linotype" w:hAnsi="Palatino Linotype" w:cs="Tahoma"/>
          <w:bCs/>
          <w:sz w:val="22"/>
          <w:szCs w:val="22"/>
        </w:rPr>
        <w:t>En conclusión, el Sujeto Obligado, proporcionó los documentos que obran en sus archivos en relación al presupuesto aprobado para los ejercicios fiscales 2022 y 2023, por parte de la Federación y el Estado, respecto a la asignación de recursos al Municipio de Santo Tomás</w:t>
      </w:r>
      <w:r w:rsidR="00EF15D7" w:rsidRPr="00DD3A44">
        <w:rPr>
          <w:rFonts w:ascii="Palatino Linotype" w:hAnsi="Palatino Linotype" w:cs="Tahoma"/>
          <w:bCs/>
          <w:sz w:val="22"/>
          <w:szCs w:val="22"/>
        </w:rPr>
        <w:t xml:space="preserve">, no pasa desapercibido que en términos de los artículos 93 y 95, de la Ley Orgánica Municipal del Estado de México, el </w:t>
      </w:r>
      <w:r w:rsidR="00EF15D7" w:rsidRPr="00DD3A44">
        <w:rPr>
          <w:rFonts w:ascii="Palatino Linotype" w:hAnsi="Palatino Linotype" w:cs="Tahoma"/>
          <w:b/>
          <w:bCs/>
          <w:sz w:val="22"/>
          <w:szCs w:val="22"/>
          <w:u w:val="single"/>
        </w:rPr>
        <w:t>Tesorero Municipal es el órgano encargado de la recaudación de los ingresos municipales</w:t>
      </w:r>
      <w:r w:rsidR="00EF15D7" w:rsidRPr="00DD3A44">
        <w:rPr>
          <w:rFonts w:ascii="Palatino Linotype" w:hAnsi="Palatino Linotype" w:cs="Tahoma"/>
          <w:bCs/>
          <w:sz w:val="22"/>
          <w:szCs w:val="22"/>
        </w:rPr>
        <w:t xml:space="preserve"> y responsable de realizar las erogaciones que haga el ayuntamiento.</w:t>
      </w:r>
    </w:p>
    <w:p w14:paraId="2DD08C88" w14:textId="77777777" w:rsidR="009E1097" w:rsidRPr="00DD3A44" w:rsidRDefault="009E1097" w:rsidP="0020278B">
      <w:pPr>
        <w:spacing w:line="360" w:lineRule="auto"/>
        <w:jc w:val="both"/>
        <w:rPr>
          <w:rFonts w:ascii="Palatino Linotype" w:hAnsi="Palatino Linotype" w:cs="Tahoma"/>
          <w:bCs/>
          <w:sz w:val="22"/>
          <w:szCs w:val="22"/>
        </w:rPr>
      </w:pPr>
    </w:p>
    <w:p w14:paraId="34AC044A" w14:textId="138B1E2B" w:rsidR="009E1097" w:rsidRPr="00DD3A44" w:rsidRDefault="009E1097" w:rsidP="0020278B">
      <w:pPr>
        <w:spacing w:line="360" w:lineRule="auto"/>
        <w:jc w:val="both"/>
        <w:rPr>
          <w:rFonts w:ascii="Palatino Linotype" w:hAnsi="Palatino Linotype" w:cs="Tahoma"/>
          <w:bCs/>
          <w:sz w:val="22"/>
          <w:szCs w:val="22"/>
        </w:rPr>
      </w:pPr>
      <w:r w:rsidRPr="00DD3A44">
        <w:rPr>
          <w:rFonts w:ascii="Palatino Linotype" w:hAnsi="Palatino Linotype" w:cs="Tahoma"/>
          <w:bCs/>
          <w:sz w:val="22"/>
          <w:szCs w:val="22"/>
        </w:rPr>
        <w:t xml:space="preserve">Para reafirmar lo anterior, la Ley de Ingresos de los Municipios del Estado de México y Municipios para el ejercicio 2022 y 2023, en su artículo 6, señala que todos los ingresos municipales, cualquiera que sea su origen o naturaleza, deberán registrarse por la Tesorería </w:t>
      </w:r>
      <w:r w:rsidRPr="00DD3A44">
        <w:rPr>
          <w:rFonts w:ascii="Palatino Linotype" w:hAnsi="Palatino Linotype" w:cs="Tahoma"/>
          <w:bCs/>
          <w:sz w:val="22"/>
          <w:szCs w:val="22"/>
        </w:rPr>
        <w:lastRenderedPageBreak/>
        <w:t>Municipal y formar parte de la Cuenta Pública que corresponda, de acuerdo con los ordenamientos aplicables.</w:t>
      </w:r>
    </w:p>
    <w:p w14:paraId="154B06CE" w14:textId="77777777" w:rsidR="00537E67" w:rsidRPr="00DD3A44" w:rsidRDefault="00537E67" w:rsidP="0020278B">
      <w:pPr>
        <w:spacing w:line="360" w:lineRule="auto"/>
        <w:jc w:val="both"/>
        <w:rPr>
          <w:rFonts w:ascii="Palatino Linotype" w:hAnsi="Palatino Linotype" w:cs="Tahoma"/>
          <w:bCs/>
          <w:sz w:val="22"/>
          <w:szCs w:val="22"/>
        </w:rPr>
      </w:pPr>
    </w:p>
    <w:p w14:paraId="09290439" w14:textId="2FCA38CA" w:rsidR="00E52CD1" w:rsidRPr="00DD3A44" w:rsidRDefault="00537E67" w:rsidP="0020278B">
      <w:pPr>
        <w:spacing w:line="360" w:lineRule="auto"/>
        <w:jc w:val="both"/>
        <w:rPr>
          <w:rFonts w:ascii="Palatino Linotype" w:hAnsi="Palatino Linotype" w:cs="Arial"/>
          <w:sz w:val="22"/>
          <w:szCs w:val="22"/>
        </w:rPr>
      </w:pPr>
      <w:r w:rsidRPr="00DD3A44">
        <w:rPr>
          <w:rFonts w:ascii="Palatino Linotype" w:eastAsia="Calibri" w:hAnsi="Palatino Linotype" w:cs="Tahoma"/>
          <w:bCs/>
          <w:sz w:val="22"/>
          <w:szCs w:val="22"/>
          <w:lang w:eastAsia="en-US"/>
        </w:rPr>
        <w:t>P</w:t>
      </w:r>
      <w:r w:rsidR="00E52CD1" w:rsidRPr="00DD3A44">
        <w:rPr>
          <w:rFonts w:ascii="Palatino Linotype" w:eastAsia="Calibri" w:hAnsi="Palatino Linotype" w:cs="Tahoma"/>
          <w:bCs/>
          <w:sz w:val="22"/>
          <w:szCs w:val="22"/>
          <w:lang w:eastAsia="en-US"/>
        </w:rPr>
        <w:t>or lo anterior, se ad</w:t>
      </w:r>
      <w:r w:rsidR="00ED044C" w:rsidRPr="00DD3A44">
        <w:rPr>
          <w:rFonts w:ascii="Palatino Linotype" w:eastAsia="Calibri" w:hAnsi="Palatino Linotype" w:cs="Tahoma"/>
          <w:bCs/>
          <w:sz w:val="22"/>
          <w:szCs w:val="22"/>
          <w:lang w:eastAsia="en-US"/>
        </w:rPr>
        <w:t>vierte que el Sujeto Obligado, modificó</w:t>
      </w:r>
      <w:r w:rsidR="00E52CD1" w:rsidRPr="00DD3A44">
        <w:rPr>
          <w:rFonts w:ascii="Palatino Linotype" w:eastAsia="Calibri" w:hAnsi="Palatino Linotype" w:cs="Tahoma"/>
          <w:bCs/>
          <w:sz w:val="22"/>
          <w:szCs w:val="22"/>
          <w:lang w:eastAsia="en-US"/>
        </w:rPr>
        <w:t xml:space="preserve"> su respuesta inicial a través de su informe justificado, en consecuencia, se estima que se actualiza el supuesto establecido en la fracción III, del artículo 192, de la Ley de la materia, el cual determina lo siguiente:</w:t>
      </w:r>
    </w:p>
    <w:p w14:paraId="0593AF44" w14:textId="77777777" w:rsidR="00E52CD1" w:rsidRPr="00DD3A44" w:rsidRDefault="00E52CD1" w:rsidP="0020278B">
      <w:pPr>
        <w:spacing w:line="360" w:lineRule="auto"/>
        <w:ind w:right="-93"/>
        <w:jc w:val="both"/>
        <w:rPr>
          <w:rFonts w:ascii="Palatino Linotype" w:eastAsia="Calibri" w:hAnsi="Palatino Linotype" w:cs="Tahoma"/>
          <w:bCs/>
          <w:sz w:val="22"/>
          <w:szCs w:val="22"/>
          <w:lang w:eastAsia="en-US"/>
        </w:rPr>
      </w:pPr>
    </w:p>
    <w:p w14:paraId="0DB7774B" w14:textId="77777777" w:rsidR="00E52CD1" w:rsidRPr="00DD3A44" w:rsidRDefault="00E52CD1" w:rsidP="0020278B">
      <w:pPr>
        <w:spacing w:line="360" w:lineRule="auto"/>
        <w:ind w:left="567" w:right="567"/>
        <w:jc w:val="both"/>
        <w:rPr>
          <w:rFonts w:ascii="Palatino Linotype" w:eastAsia="Calibri" w:hAnsi="Palatino Linotype" w:cs="Tahoma"/>
          <w:bCs/>
          <w:i/>
          <w:szCs w:val="22"/>
          <w:lang w:eastAsia="en-US"/>
        </w:rPr>
      </w:pPr>
      <w:r w:rsidRPr="00DD3A44">
        <w:rPr>
          <w:rFonts w:ascii="Palatino Linotype" w:eastAsia="Calibri" w:hAnsi="Palatino Linotype" w:cs="Tahoma"/>
          <w:b/>
          <w:bCs/>
          <w:i/>
          <w:szCs w:val="22"/>
          <w:lang w:eastAsia="en-US"/>
        </w:rPr>
        <w:t>Artículo 192.</w:t>
      </w:r>
      <w:r w:rsidRPr="00DD3A44">
        <w:rPr>
          <w:rFonts w:ascii="Palatino Linotype" w:eastAsia="Calibri" w:hAnsi="Palatino Linotype" w:cs="Tahoma"/>
          <w:bCs/>
          <w:i/>
          <w:szCs w:val="22"/>
          <w:lang w:eastAsia="en-US"/>
        </w:rPr>
        <w:t xml:space="preserve"> El recurso será </w:t>
      </w:r>
      <w:r w:rsidRPr="00DD3A44">
        <w:rPr>
          <w:rFonts w:ascii="Palatino Linotype" w:eastAsia="Calibri" w:hAnsi="Palatino Linotype" w:cs="Tahoma"/>
          <w:b/>
          <w:bCs/>
          <w:i/>
          <w:szCs w:val="22"/>
          <w:u w:val="single"/>
          <w:lang w:eastAsia="en-US"/>
        </w:rPr>
        <w:t>sobreseído</w:t>
      </w:r>
      <w:r w:rsidRPr="00DD3A44">
        <w:rPr>
          <w:rFonts w:ascii="Palatino Linotype" w:eastAsia="Calibri" w:hAnsi="Palatino Linotype" w:cs="Tahoma"/>
          <w:bCs/>
          <w:i/>
          <w:szCs w:val="22"/>
          <w:lang w:eastAsia="en-US"/>
        </w:rPr>
        <w:t xml:space="preserve">, en todo o en parte, </w:t>
      </w:r>
      <w:r w:rsidRPr="00DD3A44">
        <w:rPr>
          <w:rFonts w:ascii="Palatino Linotype" w:eastAsia="Calibri" w:hAnsi="Palatino Linotype" w:cs="Tahoma"/>
          <w:b/>
          <w:bCs/>
          <w:i/>
          <w:szCs w:val="22"/>
          <w:lang w:eastAsia="en-US"/>
        </w:rPr>
        <w:t xml:space="preserve">cuando </w:t>
      </w:r>
      <w:r w:rsidRPr="00DD3A44">
        <w:rPr>
          <w:rFonts w:ascii="Palatino Linotype" w:eastAsia="Calibri" w:hAnsi="Palatino Linotype" w:cs="Tahoma"/>
          <w:bCs/>
          <w:i/>
          <w:szCs w:val="22"/>
          <w:lang w:eastAsia="en-US"/>
        </w:rPr>
        <w:t>una vez admitido, se actualicen alguno de los siguientes supuestos:</w:t>
      </w:r>
    </w:p>
    <w:p w14:paraId="52684130" w14:textId="77777777" w:rsidR="00E52CD1" w:rsidRPr="00DD3A44" w:rsidRDefault="00E52CD1" w:rsidP="0020278B">
      <w:pPr>
        <w:spacing w:line="360" w:lineRule="auto"/>
        <w:ind w:left="567" w:right="567"/>
        <w:jc w:val="both"/>
        <w:rPr>
          <w:rFonts w:ascii="Palatino Linotype" w:eastAsia="Calibri" w:hAnsi="Palatino Linotype" w:cs="Tahoma"/>
          <w:bCs/>
          <w:i/>
          <w:szCs w:val="22"/>
          <w:lang w:eastAsia="en-US"/>
        </w:rPr>
      </w:pPr>
      <w:r w:rsidRPr="00DD3A44">
        <w:rPr>
          <w:rFonts w:ascii="Palatino Linotype" w:eastAsia="Calibri" w:hAnsi="Palatino Linotype" w:cs="Tahoma"/>
          <w:bCs/>
          <w:i/>
          <w:szCs w:val="22"/>
          <w:lang w:eastAsia="en-US"/>
        </w:rPr>
        <w:t>I. El recurrente se desista expresamente del recurso;</w:t>
      </w:r>
    </w:p>
    <w:p w14:paraId="0499B4D5" w14:textId="77777777" w:rsidR="00E52CD1" w:rsidRPr="00DD3A44" w:rsidRDefault="00E52CD1" w:rsidP="0020278B">
      <w:pPr>
        <w:spacing w:line="360" w:lineRule="auto"/>
        <w:ind w:left="567" w:right="567"/>
        <w:jc w:val="both"/>
        <w:rPr>
          <w:rFonts w:ascii="Palatino Linotype" w:eastAsia="Calibri" w:hAnsi="Palatino Linotype" w:cs="Tahoma"/>
          <w:bCs/>
          <w:i/>
          <w:szCs w:val="22"/>
          <w:lang w:eastAsia="en-US"/>
        </w:rPr>
      </w:pPr>
      <w:r w:rsidRPr="00DD3A44">
        <w:rPr>
          <w:rFonts w:ascii="Palatino Linotype" w:eastAsia="Calibri" w:hAnsi="Palatino Linotype" w:cs="Tahoma"/>
          <w:bCs/>
          <w:i/>
          <w:szCs w:val="22"/>
          <w:lang w:eastAsia="en-US"/>
        </w:rPr>
        <w:t>II. El recurrente fallezca o, tratándose de personas jurídicas colectivas, se disuelva;</w:t>
      </w:r>
    </w:p>
    <w:p w14:paraId="17BAF7D8" w14:textId="77777777" w:rsidR="00E52CD1" w:rsidRPr="00DD3A44" w:rsidRDefault="00E52CD1" w:rsidP="0020278B">
      <w:pPr>
        <w:spacing w:line="360" w:lineRule="auto"/>
        <w:ind w:left="567" w:right="567"/>
        <w:jc w:val="both"/>
        <w:rPr>
          <w:rFonts w:ascii="Palatino Linotype" w:eastAsia="Calibri" w:hAnsi="Palatino Linotype" w:cs="Tahoma"/>
          <w:b/>
          <w:bCs/>
          <w:i/>
          <w:szCs w:val="22"/>
          <w:lang w:eastAsia="en-US"/>
        </w:rPr>
      </w:pPr>
      <w:r w:rsidRPr="00DD3A44">
        <w:rPr>
          <w:rFonts w:ascii="Palatino Linotype" w:eastAsia="Calibri" w:hAnsi="Palatino Linotype" w:cs="Tahoma"/>
          <w:b/>
          <w:bCs/>
          <w:i/>
          <w:szCs w:val="22"/>
          <w:lang w:eastAsia="en-US"/>
        </w:rPr>
        <w:t>III. El sujeto obligado responsable del acto lo modifique o revoque de tal manera que el recurso de revisión quede sin materia;</w:t>
      </w:r>
    </w:p>
    <w:p w14:paraId="7AC2D03D" w14:textId="77777777" w:rsidR="00E52CD1" w:rsidRPr="00DD3A44" w:rsidRDefault="00E52CD1" w:rsidP="0020278B">
      <w:pPr>
        <w:spacing w:line="360" w:lineRule="auto"/>
        <w:ind w:left="567" w:right="567"/>
        <w:jc w:val="both"/>
        <w:rPr>
          <w:rFonts w:ascii="Palatino Linotype" w:eastAsia="Calibri" w:hAnsi="Palatino Linotype" w:cs="Tahoma"/>
          <w:bCs/>
          <w:i/>
          <w:szCs w:val="22"/>
          <w:lang w:eastAsia="en-US"/>
        </w:rPr>
      </w:pPr>
      <w:r w:rsidRPr="00DD3A44">
        <w:rPr>
          <w:rFonts w:ascii="Palatino Linotype" w:eastAsia="Calibri" w:hAnsi="Palatino Linotype" w:cs="Tahoma"/>
          <w:bCs/>
          <w:i/>
          <w:szCs w:val="22"/>
          <w:lang w:eastAsia="en-US"/>
        </w:rPr>
        <w:t>IV a V…</w:t>
      </w:r>
    </w:p>
    <w:p w14:paraId="6C24E919" w14:textId="77777777" w:rsidR="004D5AD4" w:rsidRPr="00DD3A44" w:rsidRDefault="004D5AD4" w:rsidP="0020278B">
      <w:pPr>
        <w:spacing w:line="360" w:lineRule="auto"/>
        <w:jc w:val="both"/>
        <w:rPr>
          <w:rFonts w:ascii="Palatino Linotype" w:hAnsi="Palatino Linotype" w:cs="Tahoma"/>
          <w:sz w:val="22"/>
          <w:szCs w:val="22"/>
          <w:lang w:val="es-ES"/>
        </w:rPr>
      </w:pPr>
    </w:p>
    <w:p w14:paraId="46A4892C" w14:textId="368F0852" w:rsidR="00B96647" w:rsidRPr="00DD3A44" w:rsidRDefault="00A928A8" w:rsidP="0020278B">
      <w:pPr>
        <w:spacing w:line="360" w:lineRule="auto"/>
        <w:ind w:right="-28"/>
        <w:contextualSpacing/>
        <w:jc w:val="both"/>
        <w:rPr>
          <w:rFonts w:ascii="Palatino Linotype" w:eastAsia="Calibri" w:hAnsi="Palatino Linotype" w:cs="Tahoma"/>
          <w:bCs/>
          <w:sz w:val="22"/>
          <w:szCs w:val="22"/>
          <w:lang w:eastAsia="en-US"/>
        </w:rPr>
      </w:pPr>
      <w:r w:rsidRPr="00DD3A44">
        <w:rPr>
          <w:rFonts w:ascii="Palatino Linotype" w:hAnsi="Palatino Linotype" w:cs="Tahoma"/>
          <w:b/>
          <w:sz w:val="22"/>
          <w:szCs w:val="22"/>
          <w:lang w:val="es-ES"/>
        </w:rPr>
        <w:t>CUARTO</w:t>
      </w:r>
      <w:r w:rsidR="00B96647" w:rsidRPr="00DD3A44">
        <w:rPr>
          <w:rFonts w:ascii="Palatino Linotype" w:hAnsi="Palatino Linotype" w:cs="Tahoma"/>
          <w:b/>
          <w:sz w:val="22"/>
          <w:szCs w:val="22"/>
          <w:lang w:val="es-ES"/>
        </w:rPr>
        <w:t>. Decisión.</w:t>
      </w:r>
    </w:p>
    <w:p w14:paraId="312F2C1C" w14:textId="77777777" w:rsidR="00B96647" w:rsidRPr="00DD3A44" w:rsidRDefault="00B96647" w:rsidP="0020278B">
      <w:pPr>
        <w:spacing w:line="360" w:lineRule="auto"/>
        <w:jc w:val="both"/>
        <w:rPr>
          <w:rFonts w:ascii="Palatino Linotype" w:hAnsi="Palatino Linotype" w:cs="Tahoma"/>
          <w:sz w:val="22"/>
          <w:szCs w:val="22"/>
        </w:rPr>
      </w:pPr>
    </w:p>
    <w:p w14:paraId="60487EEB" w14:textId="1CF3CCC1" w:rsidR="00E3401D" w:rsidRPr="00DD3A44" w:rsidRDefault="00E3401D" w:rsidP="0020278B">
      <w:pPr>
        <w:autoSpaceDE w:val="0"/>
        <w:autoSpaceDN w:val="0"/>
        <w:adjustRightInd w:val="0"/>
        <w:spacing w:line="360" w:lineRule="auto"/>
        <w:jc w:val="both"/>
        <w:rPr>
          <w:rFonts w:ascii="Palatino Linotype" w:hAnsi="Palatino Linotype" w:cs="Arial"/>
          <w:sz w:val="22"/>
          <w:szCs w:val="22"/>
        </w:rPr>
      </w:pPr>
      <w:r w:rsidRPr="00DD3A44">
        <w:rPr>
          <w:rFonts w:ascii="Palatino Linotype" w:hAnsi="Palatino Linotype" w:cs="Arial"/>
          <w:sz w:val="22"/>
          <w:szCs w:val="22"/>
        </w:rPr>
        <w:t xml:space="preserve">Con fundamento en los artículos 186, fracción I y 192 fracción III, de la Ley de Transparencia y Acceso a la Información Pública del Estado de México y Municipios, es procedente </w:t>
      </w:r>
      <w:r w:rsidRPr="00DD3A44">
        <w:rPr>
          <w:rFonts w:ascii="Palatino Linotype" w:hAnsi="Palatino Linotype" w:cs="Arial"/>
          <w:b/>
          <w:sz w:val="22"/>
          <w:szCs w:val="22"/>
        </w:rPr>
        <w:t>SOBRESEER</w:t>
      </w:r>
      <w:r w:rsidRPr="00DD3A44">
        <w:rPr>
          <w:rFonts w:ascii="Palatino Linotype" w:hAnsi="Palatino Linotype" w:cs="Arial"/>
          <w:sz w:val="22"/>
          <w:szCs w:val="22"/>
        </w:rPr>
        <w:t xml:space="preserve"> el Recurso de Revisión </w:t>
      </w:r>
      <w:r w:rsidRPr="00DD3A44">
        <w:rPr>
          <w:rFonts w:ascii="Palatino Linotype" w:hAnsi="Palatino Linotype" w:cs="Arial"/>
          <w:b/>
          <w:sz w:val="22"/>
          <w:szCs w:val="22"/>
        </w:rPr>
        <w:t>0</w:t>
      </w:r>
      <w:r w:rsidR="00ED044C" w:rsidRPr="00DD3A44">
        <w:rPr>
          <w:rFonts w:ascii="Palatino Linotype" w:hAnsi="Palatino Linotype" w:cs="Arial"/>
          <w:b/>
          <w:sz w:val="22"/>
          <w:szCs w:val="22"/>
        </w:rPr>
        <w:t>106</w:t>
      </w:r>
      <w:r w:rsidRPr="00DD3A44">
        <w:rPr>
          <w:rFonts w:ascii="Palatino Linotype" w:hAnsi="Palatino Linotype" w:cs="Arial"/>
          <w:b/>
          <w:sz w:val="22"/>
          <w:szCs w:val="22"/>
        </w:rPr>
        <w:t>1/INFOEM/IP/RR/2023</w:t>
      </w:r>
      <w:r w:rsidRPr="00DD3A44">
        <w:rPr>
          <w:rFonts w:ascii="Palatino Linotype" w:hAnsi="Palatino Linotype" w:cs="Arial"/>
          <w:sz w:val="22"/>
          <w:szCs w:val="22"/>
        </w:rPr>
        <w:t xml:space="preserve">, porque al haber modificado el acto el Sujeto Obligado, el medio de impugnación quedó sin materia. </w:t>
      </w:r>
    </w:p>
    <w:p w14:paraId="5839E85E" w14:textId="77777777" w:rsidR="00E3401D" w:rsidRPr="00DD3A44" w:rsidRDefault="00E3401D" w:rsidP="0020278B">
      <w:pPr>
        <w:spacing w:line="360" w:lineRule="auto"/>
        <w:jc w:val="both"/>
        <w:rPr>
          <w:rFonts w:ascii="Palatino Linotype" w:hAnsi="Palatino Linotype" w:cs="Tahoma"/>
          <w:sz w:val="22"/>
          <w:szCs w:val="22"/>
        </w:rPr>
      </w:pPr>
    </w:p>
    <w:p w14:paraId="42FB31FA" w14:textId="77777777" w:rsidR="00E3401D" w:rsidRPr="00DD3A44" w:rsidRDefault="00E3401D" w:rsidP="0020278B">
      <w:pPr>
        <w:spacing w:line="360" w:lineRule="auto"/>
        <w:jc w:val="both"/>
        <w:rPr>
          <w:rFonts w:ascii="Palatino Linotype" w:hAnsi="Palatino Linotype" w:cs="Tahoma"/>
          <w:b/>
          <w:bCs/>
          <w:sz w:val="22"/>
          <w:szCs w:val="22"/>
        </w:rPr>
      </w:pPr>
      <w:r w:rsidRPr="00DD3A44">
        <w:rPr>
          <w:rFonts w:ascii="Palatino Linotype" w:hAnsi="Palatino Linotype" w:cs="Tahoma"/>
          <w:b/>
          <w:bCs/>
          <w:sz w:val="22"/>
          <w:szCs w:val="22"/>
        </w:rPr>
        <w:t>Términos de la Resolución para el Recurrente:</w:t>
      </w:r>
    </w:p>
    <w:p w14:paraId="39B91BF0" w14:textId="77777777" w:rsidR="00E3401D" w:rsidRPr="00DD3A44" w:rsidRDefault="00E3401D" w:rsidP="0020278B">
      <w:pPr>
        <w:spacing w:line="360" w:lineRule="auto"/>
        <w:jc w:val="both"/>
        <w:rPr>
          <w:rFonts w:ascii="Palatino Linotype" w:hAnsi="Palatino Linotype" w:cs="Tahoma"/>
          <w:b/>
          <w:bCs/>
          <w:sz w:val="22"/>
          <w:szCs w:val="22"/>
        </w:rPr>
      </w:pPr>
    </w:p>
    <w:p w14:paraId="7A7301E4" w14:textId="15AA0082" w:rsidR="00A928A8" w:rsidRPr="00DD3A44" w:rsidRDefault="00A928A8" w:rsidP="0020278B">
      <w:pPr>
        <w:spacing w:line="360" w:lineRule="auto"/>
        <w:jc w:val="both"/>
        <w:rPr>
          <w:rFonts w:ascii="Palatino Linotype" w:hAnsi="Palatino Linotype" w:cs="Tahoma"/>
          <w:bCs/>
          <w:sz w:val="22"/>
          <w:szCs w:val="22"/>
          <w:u w:val="single"/>
        </w:rPr>
      </w:pPr>
      <w:r w:rsidRPr="00DD3A44">
        <w:rPr>
          <w:rFonts w:ascii="Palatino Linotype" w:hAnsi="Palatino Linotype" w:cs="Tahoma"/>
          <w:bCs/>
          <w:iCs/>
          <w:sz w:val="22"/>
          <w:szCs w:val="22"/>
          <w:u w:val="single"/>
          <w:lang w:val="es-ES"/>
        </w:rPr>
        <w:t xml:space="preserve">Este Instituto Garante determinó </w:t>
      </w:r>
      <w:r w:rsidRPr="00DD3A44">
        <w:rPr>
          <w:rFonts w:ascii="Palatino Linotype" w:hAnsi="Palatino Linotype" w:cs="Tahoma"/>
          <w:b/>
          <w:bCs/>
          <w:iCs/>
          <w:sz w:val="22"/>
          <w:szCs w:val="22"/>
          <w:u w:val="single"/>
          <w:lang w:val="es-ES"/>
        </w:rPr>
        <w:t xml:space="preserve">sobreseer </w:t>
      </w:r>
      <w:r w:rsidRPr="00DD3A44">
        <w:rPr>
          <w:rFonts w:ascii="Palatino Linotype" w:hAnsi="Palatino Linotype" w:cs="Tahoma"/>
          <w:bCs/>
          <w:iCs/>
          <w:sz w:val="22"/>
          <w:szCs w:val="22"/>
          <w:u w:val="single"/>
          <w:lang w:val="es-ES"/>
        </w:rPr>
        <w:t xml:space="preserve">el Recurso de Revisión que interpuso, </w:t>
      </w:r>
      <w:r w:rsidRPr="00DD3A44">
        <w:rPr>
          <w:rFonts w:ascii="Palatino Linotype" w:hAnsi="Palatino Linotype" w:cs="Tahoma"/>
          <w:bCs/>
          <w:sz w:val="22"/>
          <w:szCs w:val="22"/>
          <w:u w:val="single"/>
        </w:rPr>
        <w:t xml:space="preserve">esto, toda vez que a través del informe justificado </w:t>
      </w:r>
      <w:r w:rsidR="008960A0" w:rsidRPr="00DD3A44">
        <w:rPr>
          <w:rFonts w:ascii="Palatino Linotype" w:hAnsi="Palatino Linotype" w:cs="Tahoma"/>
          <w:bCs/>
          <w:sz w:val="22"/>
          <w:szCs w:val="22"/>
          <w:u w:val="single"/>
        </w:rPr>
        <w:t xml:space="preserve">la </w:t>
      </w:r>
      <w:r w:rsidR="00ED044C" w:rsidRPr="00DD3A44">
        <w:rPr>
          <w:rFonts w:ascii="Palatino Linotype" w:hAnsi="Palatino Linotype" w:cs="Tahoma"/>
          <w:bCs/>
          <w:sz w:val="22"/>
          <w:szCs w:val="22"/>
          <w:u w:val="single"/>
        </w:rPr>
        <w:t>Tesorería Municipal, proporcionó lo solicitado</w:t>
      </w:r>
      <w:r w:rsidR="008960A0" w:rsidRPr="00DD3A44">
        <w:rPr>
          <w:rFonts w:ascii="Palatino Linotype" w:hAnsi="Palatino Linotype" w:cs="Tahoma"/>
          <w:bCs/>
          <w:sz w:val="22"/>
          <w:szCs w:val="22"/>
          <w:u w:val="single"/>
        </w:rPr>
        <w:t xml:space="preserve">, siendo esta el área competente para </w:t>
      </w:r>
      <w:r w:rsidR="00ED044C" w:rsidRPr="00DD3A44">
        <w:rPr>
          <w:rFonts w:ascii="Palatino Linotype" w:hAnsi="Palatino Linotype" w:cs="Tahoma"/>
          <w:bCs/>
          <w:sz w:val="22"/>
          <w:szCs w:val="22"/>
          <w:u w:val="single"/>
        </w:rPr>
        <w:t>poseer y administrar la información solicitada</w:t>
      </w:r>
      <w:r w:rsidRPr="00DD3A44">
        <w:rPr>
          <w:rFonts w:ascii="Palatino Linotype" w:hAnsi="Palatino Linotype" w:cs="Tahoma"/>
          <w:bCs/>
          <w:sz w:val="22"/>
          <w:szCs w:val="22"/>
          <w:u w:val="single"/>
        </w:rPr>
        <w:t>.</w:t>
      </w:r>
    </w:p>
    <w:p w14:paraId="449EA39E" w14:textId="77777777" w:rsidR="00A928A8" w:rsidRPr="00DD3A44" w:rsidRDefault="00A928A8" w:rsidP="0020278B">
      <w:pPr>
        <w:spacing w:line="360" w:lineRule="auto"/>
        <w:jc w:val="both"/>
        <w:rPr>
          <w:rFonts w:ascii="Palatino Linotype" w:hAnsi="Palatino Linotype" w:cs="Tahoma"/>
          <w:bCs/>
          <w:sz w:val="22"/>
          <w:szCs w:val="22"/>
          <w:u w:val="single"/>
        </w:rPr>
      </w:pPr>
      <w:r w:rsidRPr="00DD3A44">
        <w:rPr>
          <w:rFonts w:ascii="Palatino Linotype" w:hAnsi="Palatino Linotype" w:cs="Tahoma"/>
          <w:bCs/>
          <w:sz w:val="22"/>
          <w:szCs w:val="22"/>
          <w:u w:val="single"/>
        </w:rPr>
        <w:lastRenderedPageBreak/>
        <w:t>Por lo tanto, este Instituto no cuenta con facultades para emitir el sentido de la presente Resolución en un término diverso al de Sobreseer su medio de defensa, pues el mismo quedó sin materia.</w:t>
      </w:r>
    </w:p>
    <w:p w14:paraId="04912B30" w14:textId="0233992F" w:rsidR="00E3401D" w:rsidRPr="00DD3A44" w:rsidRDefault="00E3401D" w:rsidP="0020278B">
      <w:pPr>
        <w:tabs>
          <w:tab w:val="left" w:pos="1995"/>
        </w:tabs>
        <w:spacing w:line="360" w:lineRule="auto"/>
        <w:jc w:val="both"/>
        <w:rPr>
          <w:rFonts w:ascii="Palatino Linotype" w:hAnsi="Palatino Linotype" w:cs="Tahoma"/>
          <w:bCs/>
          <w:sz w:val="22"/>
          <w:szCs w:val="22"/>
          <w:u w:val="single"/>
        </w:rPr>
      </w:pPr>
    </w:p>
    <w:p w14:paraId="5032839D" w14:textId="77777777" w:rsidR="00E3401D" w:rsidRPr="00DD3A44" w:rsidRDefault="00E3401D" w:rsidP="0020278B">
      <w:pPr>
        <w:spacing w:line="360" w:lineRule="auto"/>
        <w:jc w:val="both"/>
        <w:rPr>
          <w:rFonts w:ascii="Palatino Linotype" w:hAnsi="Palatino Linotype" w:cs="Tahoma"/>
          <w:bCs/>
          <w:sz w:val="22"/>
          <w:szCs w:val="22"/>
          <w:u w:val="single"/>
        </w:rPr>
      </w:pPr>
      <w:r w:rsidRPr="00DD3A44">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3CEFFA33" w14:textId="77777777" w:rsidR="00E3401D" w:rsidRPr="00DD3A44" w:rsidRDefault="00E3401D" w:rsidP="0020278B">
      <w:pPr>
        <w:autoSpaceDE w:val="0"/>
        <w:autoSpaceDN w:val="0"/>
        <w:adjustRightInd w:val="0"/>
        <w:spacing w:line="360" w:lineRule="auto"/>
        <w:jc w:val="both"/>
        <w:rPr>
          <w:rFonts w:ascii="Palatino Linotype" w:hAnsi="Palatino Linotype" w:cs="Arial"/>
          <w:sz w:val="22"/>
          <w:szCs w:val="22"/>
        </w:rPr>
      </w:pPr>
    </w:p>
    <w:p w14:paraId="5D5E3A09" w14:textId="77777777" w:rsidR="00E3401D" w:rsidRPr="00DD3A44" w:rsidRDefault="00E3401D" w:rsidP="0020278B">
      <w:pPr>
        <w:spacing w:line="360" w:lineRule="auto"/>
        <w:jc w:val="both"/>
        <w:rPr>
          <w:rFonts w:ascii="Palatino Linotype" w:eastAsia="Calibri" w:hAnsi="Palatino Linotype" w:cs="Tahoma"/>
          <w:bCs/>
          <w:sz w:val="22"/>
          <w:lang w:eastAsia="en-US"/>
        </w:rPr>
      </w:pPr>
      <w:r w:rsidRPr="00DD3A44">
        <w:rPr>
          <w:rFonts w:ascii="Palatino Linotype" w:eastAsia="Calibri" w:hAnsi="Palatino Linotype" w:cs="Tahoma"/>
          <w:bCs/>
          <w:sz w:val="22"/>
          <w:lang w:eastAsia="en-US"/>
        </w:rPr>
        <w:t>Por lo expuesto y fundado, este Pleno:</w:t>
      </w:r>
    </w:p>
    <w:p w14:paraId="02E55E5D" w14:textId="77777777" w:rsidR="00E3401D" w:rsidRPr="00DD3A44" w:rsidRDefault="00E3401D" w:rsidP="0020278B">
      <w:pPr>
        <w:spacing w:line="360" w:lineRule="auto"/>
        <w:ind w:right="-93"/>
        <w:jc w:val="both"/>
        <w:rPr>
          <w:rFonts w:ascii="Palatino Linotype" w:hAnsi="Palatino Linotype" w:cs="Tahoma"/>
          <w:sz w:val="22"/>
          <w:szCs w:val="22"/>
        </w:rPr>
      </w:pPr>
    </w:p>
    <w:p w14:paraId="3461C943" w14:textId="77777777" w:rsidR="00E3401D" w:rsidRPr="00DD3A44" w:rsidRDefault="00E3401D" w:rsidP="0020278B">
      <w:pPr>
        <w:spacing w:line="360" w:lineRule="auto"/>
        <w:ind w:right="-91"/>
        <w:jc w:val="center"/>
        <w:rPr>
          <w:rFonts w:ascii="Palatino Linotype" w:eastAsia="Calibri" w:hAnsi="Palatino Linotype" w:cs="Tahoma"/>
          <w:b/>
          <w:bCs/>
          <w:sz w:val="22"/>
          <w:szCs w:val="22"/>
          <w:lang w:eastAsia="en-US"/>
        </w:rPr>
      </w:pPr>
      <w:r w:rsidRPr="00DD3A44">
        <w:rPr>
          <w:rFonts w:ascii="Palatino Linotype" w:eastAsia="Calibri" w:hAnsi="Palatino Linotype" w:cs="Tahoma"/>
          <w:b/>
          <w:bCs/>
          <w:sz w:val="22"/>
          <w:szCs w:val="22"/>
          <w:lang w:eastAsia="en-US"/>
        </w:rPr>
        <w:t>R E S U E L V E</w:t>
      </w:r>
    </w:p>
    <w:p w14:paraId="2672E104" w14:textId="77777777" w:rsidR="00E3401D" w:rsidRPr="00DD3A44" w:rsidRDefault="00E3401D" w:rsidP="0020278B">
      <w:pPr>
        <w:spacing w:line="360" w:lineRule="auto"/>
        <w:jc w:val="center"/>
        <w:rPr>
          <w:rFonts w:ascii="Palatino Linotype" w:hAnsi="Palatino Linotype" w:cs="Tahoma"/>
          <w:b/>
          <w:bCs/>
          <w:sz w:val="22"/>
          <w:szCs w:val="22"/>
        </w:rPr>
      </w:pPr>
    </w:p>
    <w:p w14:paraId="202F207C" w14:textId="2814EC5C" w:rsidR="00E3401D" w:rsidRPr="00DD3A44" w:rsidRDefault="00E3401D" w:rsidP="0020278B">
      <w:pPr>
        <w:spacing w:line="360" w:lineRule="auto"/>
        <w:ind w:right="113"/>
        <w:jc w:val="both"/>
        <w:rPr>
          <w:rFonts w:ascii="Palatino Linotype" w:hAnsi="Palatino Linotype" w:cs="Arial"/>
          <w:sz w:val="22"/>
          <w:szCs w:val="22"/>
        </w:rPr>
      </w:pPr>
      <w:r w:rsidRPr="00DD3A44">
        <w:rPr>
          <w:rFonts w:ascii="Palatino Linotype" w:hAnsi="Palatino Linotype" w:cs="Arial"/>
          <w:b/>
          <w:sz w:val="22"/>
          <w:szCs w:val="22"/>
        </w:rPr>
        <w:t xml:space="preserve">PRIMERO. </w:t>
      </w:r>
      <w:r w:rsidRPr="00DD3A44">
        <w:rPr>
          <w:rFonts w:ascii="Palatino Linotype" w:hAnsi="Palatino Linotype" w:cs="Arial"/>
          <w:sz w:val="22"/>
          <w:szCs w:val="22"/>
        </w:rPr>
        <w:t xml:space="preserve">Se </w:t>
      </w:r>
      <w:r w:rsidRPr="00DD3A44">
        <w:rPr>
          <w:rFonts w:ascii="Palatino Linotype" w:hAnsi="Palatino Linotype" w:cs="Arial"/>
          <w:b/>
          <w:sz w:val="22"/>
          <w:szCs w:val="22"/>
        </w:rPr>
        <w:t>SOBRESEE</w:t>
      </w:r>
      <w:r w:rsidRPr="00DD3A44">
        <w:rPr>
          <w:rFonts w:ascii="Palatino Linotype" w:hAnsi="Palatino Linotype" w:cs="Arial"/>
          <w:sz w:val="22"/>
          <w:szCs w:val="22"/>
        </w:rPr>
        <w:t xml:space="preserve"> el Recurso de Revisión </w:t>
      </w:r>
      <w:r w:rsidRPr="00DD3A44">
        <w:rPr>
          <w:rFonts w:ascii="Palatino Linotype" w:hAnsi="Palatino Linotype" w:cs="Arial"/>
          <w:b/>
          <w:sz w:val="22"/>
          <w:szCs w:val="22"/>
        </w:rPr>
        <w:t>0</w:t>
      </w:r>
      <w:r w:rsidR="005E68A6" w:rsidRPr="00DD3A44">
        <w:rPr>
          <w:rFonts w:ascii="Palatino Linotype" w:hAnsi="Palatino Linotype" w:cs="Arial"/>
          <w:b/>
          <w:sz w:val="22"/>
          <w:szCs w:val="22"/>
        </w:rPr>
        <w:t>106</w:t>
      </w:r>
      <w:r w:rsidR="008960A0" w:rsidRPr="00DD3A44">
        <w:rPr>
          <w:rFonts w:ascii="Palatino Linotype" w:hAnsi="Palatino Linotype" w:cs="Arial"/>
          <w:b/>
          <w:sz w:val="22"/>
          <w:szCs w:val="22"/>
        </w:rPr>
        <w:t>1</w:t>
      </w:r>
      <w:r w:rsidRPr="00DD3A44">
        <w:rPr>
          <w:rFonts w:ascii="Palatino Linotype" w:hAnsi="Palatino Linotype" w:cs="Arial"/>
          <w:b/>
          <w:sz w:val="22"/>
          <w:szCs w:val="22"/>
        </w:rPr>
        <w:t>/INFOEM/IP/RR/2023</w:t>
      </w:r>
      <w:r w:rsidRPr="00DD3A44">
        <w:rPr>
          <w:rFonts w:ascii="Palatino Linotype" w:hAnsi="Palatino Linotype" w:cs="Arial"/>
          <w:sz w:val="22"/>
          <w:szCs w:val="22"/>
        </w:rPr>
        <w:t xml:space="preserve">, </w:t>
      </w:r>
      <w:r w:rsidRPr="00DD3A44">
        <w:rPr>
          <w:rFonts w:ascii="Palatino Linotype" w:eastAsia="Calibri" w:hAnsi="Palatino Linotype" w:cs="Tahoma"/>
          <w:bCs/>
          <w:iCs/>
          <w:sz w:val="22"/>
          <w:szCs w:val="22"/>
          <w:lang w:eastAsia="en-US"/>
        </w:rPr>
        <w:t>de conformidad con el artículo 192, fracción III,</w:t>
      </w:r>
      <w:r w:rsidRPr="00DD3A44">
        <w:rPr>
          <w:rFonts w:ascii="Palatino Linotype" w:hAnsi="Palatino Linotype" w:cs="Arial"/>
          <w:sz w:val="22"/>
          <w:szCs w:val="22"/>
        </w:rPr>
        <w:t xml:space="preserve"> </w:t>
      </w:r>
      <w:r w:rsidRPr="00DD3A44">
        <w:rPr>
          <w:rFonts w:ascii="Palatino Linotype" w:hAnsi="Palatino Linotype" w:cs="Arial"/>
          <w:b/>
          <w:sz w:val="22"/>
          <w:szCs w:val="22"/>
        </w:rPr>
        <w:t>porque el Sujeto Obligado al modificar la respuesta</w:t>
      </w:r>
      <w:r w:rsidRPr="00DD3A44">
        <w:rPr>
          <w:rFonts w:ascii="Palatino Linotype" w:hAnsi="Palatino Linotype" w:cs="Arial"/>
          <w:sz w:val="22"/>
          <w:szCs w:val="22"/>
        </w:rPr>
        <w:t xml:space="preserve"> de la solicitud con número de folio </w:t>
      </w:r>
      <w:r w:rsidR="005E68A6" w:rsidRPr="00DD3A44">
        <w:rPr>
          <w:rFonts w:ascii="Palatino Linotype" w:hAnsi="Palatino Linotype" w:cs="Arial"/>
          <w:b/>
          <w:bCs/>
          <w:sz w:val="22"/>
          <w:szCs w:val="22"/>
        </w:rPr>
        <w:t>00018/SANTOTOM/IP/2023</w:t>
      </w:r>
      <w:r w:rsidRPr="00DD3A44">
        <w:rPr>
          <w:rFonts w:ascii="Palatino Linotype" w:hAnsi="Palatino Linotype" w:cs="Arial"/>
          <w:sz w:val="22"/>
          <w:szCs w:val="22"/>
        </w:rPr>
        <w:t>, el Recurso de Revisión</w:t>
      </w:r>
      <w:r w:rsidRPr="00DD3A44">
        <w:rPr>
          <w:rFonts w:ascii="Palatino Linotype" w:hAnsi="Palatino Linotype" w:cs="Arial"/>
          <w:b/>
          <w:sz w:val="22"/>
          <w:szCs w:val="22"/>
        </w:rPr>
        <w:t xml:space="preserve"> quedó sin materia</w:t>
      </w:r>
      <w:r w:rsidRPr="00DD3A44">
        <w:rPr>
          <w:rFonts w:ascii="Palatino Linotype" w:hAnsi="Palatino Linotype" w:cs="Arial"/>
          <w:sz w:val="22"/>
          <w:szCs w:val="22"/>
        </w:rPr>
        <w:t>, en términos de los Considerandos SEGUNDO y TERCERO de la presente Resolución.</w:t>
      </w:r>
      <w:r w:rsidR="008960A0" w:rsidRPr="00DD3A44">
        <w:rPr>
          <w:rFonts w:ascii="Palatino Linotype" w:hAnsi="Palatino Linotype" w:cs="Arial"/>
          <w:sz w:val="22"/>
          <w:szCs w:val="22"/>
        </w:rPr>
        <w:t xml:space="preserve"> </w:t>
      </w:r>
      <w:r w:rsidR="005E68A6" w:rsidRPr="00DD3A44">
        <w:rPr>
          <w:rFonts w:ascii="Palatino Linotype" w:hAnsi="Palatino Linotype" w:cs="Arial"/>
          <w:sz w:val="22"/>
          <w:szCs w:val="22"/>
        </w:rPr>
        <w:t xml:space="preserve"> </w:t>
      </w:r>
    </w:p>
    <w:p w14:paraId="4AFDFA35" w14:textId="77777777" w:rsidR="00E3401D" w:rsidRPr="00DD3A44" w:rsidRDefault="00E3401D" w:rsidP="0020278B">
      <w:pPr>
        <w:spacing w:line="360" w:lineRule="auto"/>
        <w:ind w:right="113"/>
        <w:jc w:val="both"/>
        <w:rPr>
          <w:rFonts w:ascii="Palatino Linotype" w:hAnsi="Palatino Linotype"/>
          <w:i/>
          <w:sz w:val="22"/>
          <w:szCs w:val="22"/>
          <w:lang w:val="es-ES_tradnl"/>
        </w:rPr>
      </w:pPr>
    </w:p>
    <w:p w14:paraId="0C748FD6" w14:textId="77777777" w:rsidR="00E3401D" w:rsidRPr="00DD3A44" w:rsidRDefault="00E3401D" w:rsidP="0020278B">
      <w:pPr>
        <w:spacing w:line="360" w:lineRule="auto"/>
        <w:ind w:right="113"/>
        <w:jc w:val="both"/>
        <w:rPr>
          <w:rFonts w:ascii="Palatino Linotype" w:hAnsi="Palatino Linotype" w:cs="Arial"/>
          <w:b/>
          <w:sz w:val="22"/>
          <w:szCs w:val="22"/>
        </w:rPr>
      </w:pPr>
      <w:r w:rsidRPr="00DD3A44">
        <w:rPr>
          <w:rFonts w:ascii="Palatino Linotype" w:hAnsi="Palatino Linotype"/>
          <w:b/>
          <w:sz w:val="22"/>
          <w:szCs w:val="22"/>
        </w:rPr>
        <w:t>SEGUNDO.</w:t>
      </w:r>
      <w:r w:rsidRPr="00DD3A44">
        <w:rPr>
          <w:rFonts w:ascii="Palatino Linotype" w:hAnsi="Palatino Linotype" w:cs="Arial"/>
          <w:sz w:val="22"/>
          <w:szCs w:val="22"/>
        </w:rPr>
        <w:t xml:space="preserve"> </w:t>
      </w:r>
      <w:r w:rsidRPr="00DD3A44">
        <w:rPr>
          <w:rFonts w:ascii="Palatino Linotype" w:hAnsi="Palatino Linotype" w:cs="Arial"/>
          <w:b/>
          <w:sz w:val="22"/>
          <w:szCs w:val="22"/>
        </w:rPr>
        <w:t xml:space="preserve">Notifíquese </w:t>
      </w:r>
      <w:r w:rsidRPr="00DD3A44">
        <w:rPr>
          <w:rFonts w:ascii="Palatino Linotype" w:hAnsi="Palatino Linotype" w:cs="Arial"/>
          <w:sz w:val="22"/>
          <w:szCs w:val="22"/>
        </w:rPr>
        <w:t>la presente resolución</w:t>
      </w:r>
      <w:r w:rsidRPr="00DD3A44">
        <w:rPr>
          <w:rFonts w:ascii="Palatino Linotype" w:hAnsi="Palatino Linotype" w:cs="Arial"/>
          <w:b/>
          <w:sz w:val="22"/>
          <w:szCs w:val="22"/>
        </w:rPr>
        <w:t xml:space="preserve"> </w:t>
      </w:r>
      <w:r w:rsidRPr="00DD3A44">
        <w:rPr>
          <w:rFonts w:ascii="Palatino Linotype" w:hAnsi="Palatino Linotype" w:cs="Arial"/>
          <w:sz w:val="22"/>
          <w:szCs w:val="22"/>
        </w:rPr>
        <w:t xml:space="preserve">al Titular de la Unidad de Transparencia del </w:t>
      </w:r>
      <w:r w:rsidRPr="00DD3A44">
        <w:rPr>
          <w:rFonts w:ascii="Palatino Linotype" w:hAnsi="Palatino Linotype" w:cs="Arial"/>
          <w:b/>
          <w:sz w:val="22"/>
          <w:szCs w:val="22"/>
        </w:rPr>
        <w:t>Sujeto Obligado</w:t>
      </w:r>
      <w:r w:rsidRPr="00DD3A44">
        <w:rPr>
          <w:rFonts w:ascii="Palatino Linotype" w:hAnsi="Palatino Linotype" w:cs="Arial"/>
          <w:sz w:val="22"/>
          <w:szCs w:val="22"/>
        </w:rPr>
        <w:t>.</w:t>
      </w:r>
    </w:p>
    <w:p w14:paraId="6EBEAA47" w14:textId="77777777" w:rsidR="00E3401D" w:rsidRPr="00DD3A44" w:rsidRDefault="00E3401D" w:rsidP="0020278B">
      <w:pPr>
        <w:spacing w:line="360" w:lineRule="auto"/>
        <w:ind w:right="333"/>
        <w:jc w:val="both"/>
        <w:rPr>
          <w:rFonts w:ascii="Palatino Linotype" w:hAnsi="Palatino Linotype" w:cs="Arial"/>
          <w:sz w:val="22"/>
          <w:szCs w:val="22"/>
        </w:rPr>
      </w:pPr>
    </w:p>
    <w:p w14:paraId="23976612" w14:textId="77777777" w:rsidR="00E3401D" w:rsidRPr="00DD3A44" w:rsidRDefault="00E3401D" w:rsidP="0020278B">
      <w:pPr>
        <w:spacing w:line="360" w:lineRule="auto"/>
        <w:jc w:val="both"/>
        <w:rPr>
          <w:rFonts w:ascii="Palatino Linotype" w:hAnsi="Palatino Linotype" w:cs="Tahoma"/>
          <w:sz w:val="22"/>
          <w:szCs w:val="22"/>
        </w:rPr>
      </w:pPr>
      <w:r w:rsidRPr="00DD3A44">
        <w:rPr>
          <w:rFonts w:ascii="Palatino Linotype" w:hAnsi="Palatino Linotype" w:cs="Arial"/>
          <w:b/>
          <w:sz w:val="22"/>
          <w:szCs w:val="22"/>
        </w:rPr>
        <w:t>TERCERO.</w:t>
      </w:r>
      <w:r w:rsidRPr="00DD3A44">
        <w:rPr>
          <w:rFonts w:ascii="Palatino Linotype" w:hAnsi="Palatino Linotype" w:cs="Arial"/>
          <w:sz w:val="22"/>
          <w:szCs w:val="22"/>
        </w:rPr>
        <w:t xml:space="preserve"> </w:t>
      </w:r>
      <w:r w:rsidRPr="00DD3A44">
        <w:rPr>
          <w:rFonts w:ascii="Palatino Linotype" w:hAnsi="Palatino Linotype" w:cs="Arial"/>
          <w:b/>
          <w:sz w:val="22"/>
          <w:szCs w:val="22"/>
        </w:rPr>
        <w:t xml:space="preserve">Notifíquese </w:t>
      </w:r>
      <w:r w:rsidRPr="00DD3A44">
        <w:rPr>
          <w:rFonts w:ascii="Palatino Linotype" w:hAnsi="Palatino Linotype" w:cs="Arial"/>
          <w:sz w:val="22"/>
          <w:szCs w:val="22"/>
        </w:rPr>
        <w:t>la presente Resolución</w:t>
      </w:r>
      <w:r w:rsidRPr="00DD3A44">
        <w:rPr>
          <w:rFonts w:ascii="Palatino Linotype" w:hAnsi="Palatino Linotype" w:cs="Arial"/>
          <w:b/>
          <w:sz w:val="22"/>
          <w:szCs w:val="22"/>
        </w:rPr>
        <w:t xml:space="preserve"> </w:t>
      </w:r>
      <w:r w:rsidRPr="00DD3A44">
        <w:rPr>
          <w:rFonts w:ascii="Palatino Linotype" w:hAnsi="Palatino Linotype" w:cs="Arial"/>
          <w:sz w:val="22"/>
          <w:szCs w:val="22"/>
        </w:rPr>
        <w:t>al</w:t>
      </w:r>
      <w:r w:rsidRPr="00DD3A44">
        <w:rPr>
          <w:rFonts w:ascii="Palatino Linotype" w:hAnsi="Palatino Linotype" w:cs="Arial"/>
          <w:b/>
          <w:sz w:val="22"/>
          <w:szCs w:val="22"/>
        </w:rPr>
        <w:t xml:space="preserve"> Recurrente</w:t>
      </w:r>
      <w:r w:rsidRPr="00DD3A44">
        <w:rPr>
          <w:rFonts w:ascii="Palatino Linotype" w:hAnsi="Palatino Linotype" w:cs="Arial"/>
          <w:sz w:val="22"/>
          <w:szCs w:val="22"/>
        </w:rPr>
        <w:t>, a través del SAIMEX,</w:t>
      </w:r>
      <w:r w:rsidRPr="00DD3A44">
        <w:rPr>
          <w:rFonts w:ascii="Palatino Linotype" w:hAnsi="Palatino Linotype" w:cs="Arial"/>
          <w:b/>
          <w:sz w:val="22"/>
          <w:szCs w:val="22"/>
        </w:rPr>
        <w:t xml:space="preserve"> </w:t>
      </w:r>
      <w:r w:rsidRPr="00DD3A44">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23FC820" w14:textId="77777777" w:rsidR="006B2F68" w:rsidRPr="00DD3A44" w:rsidRDefault="006B2F68" w:rsidP="0020278B">
      <w:pPr>
        <w:spacing w:line="360" w:lineRule="auto"/>
        <w:jc w:val="both"/>
        <w:rPr>
          <w:rFonts w:ascii="Palatino Linotype" w:hAnsi="Palatino Linotype" w:cs="Tahoma"/>
          <w:sz w:val="22"/>
          <w:szCs w:val="22"/>
        </w:rPr>
      </w:pPr>
    </w:p>
    <w:p w14:paraId="048C071B" w14:textId="1C4D3053" w:rsidR="005A3D27" w:rsidRPr="00325479" w:rsidRDefault="6E6F311A" w:rsidP="0020278B">
      <w:pPr>
        <w:spacing w:line="360" w:lineRule="auto"/>
        <w:ind w:right="-93"/>
        <w:jc w:val="both"/>
        <w:rPr>
          <w:rFonts w:ascii="Palatino Linotype" w:eastAsia="Calibri" w:hAnsi="Palatino Linotype" w:cs="Tahoma"/>
          <w:bCs/>
          <w:sz w:val="22"/>
          <w:szCs w:val="22"/>
          <w:lang w:val="es-ES_tradnl" w:eastAsia="en-US"/>
        </w:rPr>
      </w:pPr>
      <w:r w:rsidRPr="00DD3A44">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w:t>
      </w:r>
      <w:r w:rsidRPr="00DD3A44">
        <w:rPr>
          <w:rFonts w:ascii="Palatino Linotype" w:eastAsia="Calibri" w:hAnsi="Palatino Linotype" w:cs="Tahoma"/>
          <w:sz w:val="22"/>
          <w:szCs w:val="22"/>
          <w:lang w:val="es-ES" w:eastAsia="en-US"/>
        </w:rPr>
        <w:lastRenderedPageBreak/>
        <w:t xml:space="preserve">PERSONALES DEL ESTADO DE MÉXICO Y MUNICIPIOS, CONFORMADO POR LOS COMISIONADOS JOSÉ MARTÍNEZ VILCHIS, MARÍA DEL ROSARIO MEJÍA AYALA, SHARON CRISTINA MORALES MARTÍNEZ, LUIS GUSTAVO PARRA NORIEGA Y GUADALUPE RAMÍREZ PEÑA, EN LA </w:t>
      </w:r>
      <w:r w:rsidR="005E68A6" w:rsidRPr="00DD3A44">
        <w:rPr>
          <w:rFonts w:ascii="Palatino Linotype" w:eastAsia="Calibri" w:hAnsi="Palatino Linotype" w:cs="Tahoma"/>
          <w:sz w:val="22"/>
          <w:szCs w:val="22"/>
          <w:lang w:val="es-ES" w:eastAsia="en-US"/>
        </w:rPr>
        <w:t xml:space="preserve">DÉCIMA </w:t>
      </w:r>
      <w:r w:rsidR="00214236" w:rsidRPr="00DD3A44">
        <w:rPr>
          <w:rFonts w:ascii="Palatino Linotype" w:eastAsia="Calibri" w:hAnsi="Palatino Linotype" w:cs="Tahoma"/>
          <w:sz w:val="22"/>
          <w:szCs w:val="22"/>
          <w:lang w:val="es-ES" w:eastAsia="en-US"/>
        </w:rPr>
        <w:t>SEGUNDA</w:t>
      </w:r>
      <w:r w:rsidR="00CE4308" w:rsidRPr="00DD3A44">
        <w:rPr>
          <w:rFonts w:ascii="Palatino Linotype" w:eastAsia="Calibri" w:hAnsi="Palatino Linotype" w:cs="Tahoma"/>
          <w:sz w:val="22"/>
          <w:szCs w:val="22"/>
          <w:lang w:val="es-ES" w:eastAsia="en-US"/>
        </w:rPr>
        <w:t xml:space="preserve"> </w:t>
      </w:r>
      <w:r w:rsidRPr="00DD3A44">
        <w:rPr>
          <w:rFonts w:ascii="Palatino Linotype" w:eastAsia="Calibri" w:hAnsi="Palatino Linotype" w:cs="Tahoma"/>
          <w:sz w:val="22"/>
          <w:szCs w:val="22"/>
          <w:lang w:val="es-ES" w:eastAsia="en-US"/>
        </w:rPr>
        <w:t xml:space="preserve">SESIÓN ORDINARIA, CELEBRADA EL </w:t>
      </w:r>
      <w:r w:rsidR="00187A10" w:rsidRPr="00DD3A44">
        <w:rPr>
          <w:rFonts w:ascii="Palatino Linotype" w:eastAsia="Calibri" w:hAnsi="Palatino Linotype" w:cs="Tahoma"/>
          <w:sz w:val="22"/>
          <w:szCs w:val="22"/>
          <w:lang w:val="es-ES" w:eastAsia="en-US"/>
        </w:rPr>
        <w:t>VEINTI</w:t>
      </w:r>
      <w:r w:rsidR="00214236" w:rsidRPr="00DD3A44">
        <w:rPr>
          <w:rFonts w:ascii="Palatino Linotype" w:eastAsia="Calibri" w:hAnsi="Palatino Linotype" w:cs="Tahoma"/>
          <w:sz w:val="22"/>
          <w:szCs w:val="22"/>
          <w:lang w:val="es-ES" w:eastAsia="en-US"/>
        </w:rPr>
        <w:t>NUEVE</w:t>
      </w:r>
      <w:r w:rsidRPr="00DD3A44">
        <w:rPr>
          <w:rFonts w:ascii="Palatino Linotype" w:eastAsia="Calibri" w:hAnsi="Palatino Linotype" w:cs="Tahoma"/>
          <w:sz w:val="22"/>
          <w:szCs w:val="22"/>
          <w:lang w:val="es-ES" w:eastAsia="en-US"/>
        </w:rPr>
        <w:t xml:space="preserve"> DE </w:t>
      </w:r>
      <w:r w:rsidR="005E68A6" w:rsidRPr="00DD3A44">
        <w:rPr>
          <w:rFonts w:ascii="Palatino Linotype" w:eastAsia="Calibri" w:hAnsi="Palatino Linotype" w:cs="Tahoma"/>
          <w:sz w:val="22"/>
          <w:szCs w:val="22"/>
          <w:lang w:val="es-ES" w:eastAsia="en-US"/>
        </w:rPr>
        <w:t>MARZO</w:t>
      </w:r>
      <w:r w:rsidRPr="00DD3A44">
        <w:rPr>
          <w:rFonts w:ascii="Palatino Linotype" w:eastAsia="Calibri" w:hAnsi="Palatino Linotype" w:cs="Tahoma"/>
          <w:sz w:val="22"/>
          <w:szCs w:val="22"/>
          <w:lang w:val="es-ES" w:eastAsia="en-US"/>
        </w:rPr>
        <w:t xml:space="preserve"> DE DOS MIL </w:t>
      </w:r>
      <w:r w:rsidR="00E30B9F" w:rsidRPr="00DD3A44">
        <w:rPr>
          <w:rFonts w:ascii="Palatino Linotype" w:eastAsia="Calibri" w:hAnsi="Palatino Linotype" w:cs="Tahoma"/>
          <w:sz w:val="22"/>
          <w:szCs w:val="22"/>
          <w:lang w:val="es-ES" w:eastAsia="en-US"/>
        </w:rPr>
        <w:t>VEINTITRÉS</w:t>
      </w:r>
      <w:r w:rsidRPr="00DD3A44">
        <w:rPr>
          <w:rFonts w:ascii="Palatino Linotype" w:eastAsia="Calibri" w:hAnsi="Palatino Linotype" w:cs="Tahoma"/>
          <w:sz w:val="22"/>
          <w:szCs w:val="22"/>
          <w:lang w:val="es-ES" w:eastAsia="en-US"/>
        </w:rPr>
        <w:t>, ANTE EL SECRETARIO TÉCNICO DEL PLENO, ALEXIS TAPIA RAMÍREZ.</w:t>
      </w:r>
    </w:p>
    <w:p w14:paraId="314AAB34" w14:textId="5000A839" w:rsidR="006C7514" w:rsidRDefault="006C7514">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44428439" w14:textId="77777777" w:rsidR="0039391D" w:rsidRPr="00325479" w:rsidRDefault="0039391D" w:rsidP="0020278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325479" w:rsidSect="009D5C33">
      <w:headerReference w:type="default" r:id="rId14"/>
      <w:footerReference w:type="default" r:id="rId15"/>
      <w:headerReference w:type="first" r:id="rId16"/>
      <w:footerReference w:type="first" r:id="rId17"/>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2BA47" w14:textId="77777777" w:rsidR="002B2B53" w:rsidRDefault="002B2B53" w:rsidP="00B31222">
      <w:r>
        <w:separator/>
      </w:r>
    </w:p>
  </w:endnote>
  <w:endnote w:type="continuationSeparator" w:id="0">
    <w:p w14:paraId="29B957BD" w14:textId="77777777" w:rsidR="002B2B53" w:rsidRDefault="002B2B5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857518" w:rsidRDefault="00857518">
            <w:pPr>
              <w:pStyle w:val="Piedepgina"/>
              <w:jc w:val="right"/>
            </w:pPr>
          </w:p>
          <w:p w14:paraId="58BFAB62" w14:textId="0901A5F3" w:rsidR="00857518" w:rsidRDefault="0085751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26E4">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26E4">
              <w:rPr>
                <w:b/>
                <w:bCs/>
                <w:noProof/>
              </w:rPr>
              <w:t>19</w:t>
            </w:r>
            <w:r>
              <w:rPr>
                <w:b/>
                <w:bCs/>
                <w:sz w:val="24"/>
                <w:szCs w:val="24"/>
              </w:rPr>
              <w:fldChar w:fldCharType="end"/>
            </w:r>
          </w:p>
        </w:sdtContent>
      </w:sdt>
    </w:sdtContent>
  </w:sdt>
  <w:p w14:paraId="4C1EBC12" w14:textId="77777777" w:rsidR="00857518" w:rsidRDefault="008575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857518" w:rsidRDefault="0085751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26E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26E4">
              <w:rPr>
                <w:b/>
                <w:bCs/>
                <w:noProof/>
              </w:rPr>
              <w:t>19</w:t>
            </w:r>
            <w:r>
              <w:rPr>
                <w:b/>
                <w:bCs/>
                <w:sz w:val="24"/>
                <w:szCs w:val="24"/>
              </w:rPr>
              <w:fldChar w:fldCharType="end"/>
            </w:r>
          </w:p>
        </w:sdtContent>
      </w:sdt>
    </w:sdtContent>
  </w:sdt>
  <w:p w14:paraId="15BD444E" w14:textId="77777777" w:rsidR="00857518" w:rsidRDefault="008575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39BED" w14:textId="77777777" w:rsidR="002B2B53" w:rsidRDefault="002B2B53" w:rsidP="00B31222">
      <w:r>
        <w:separator/>
      </w:r>
    </w:p>
  </w:footnote>
  <w:footnote w:type="continuationSeparator" w:id="0">
    <w:p w14:paraId="433A9BF0" w14:textId="77777777" w:rsidR="002B2B53" w:rsidRDefault="002B2B5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857518" w:rsidRPr="005C106F" w14:paraId="717A868E" w14:textId="77777777" w:rsidTr="002465DF">
      <w:trPr>
        <w:trHeight w:val="1435"/>
      </w:trPr>
      <w:tc>
        <w:tcPr>
          <w:tcW w:w="283" w:type="dxa"/>
          <w:shd w:val="clear" w:color="auto" w:fill="auto"/>
        </w:tcPr>
        <w:p w14:paraId="4289BF87" w14:textId="424F5393" w:rsidR="00857518" w:rsidRPr="005C106F" w:rsidRDefault="00857518"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857518" w:rsidRDefault="00857518"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857518" w14:paraId="39F88D19" w14:textId="77777777" w:rsidTr="002465DF">
            <w:trPr>
              <w:trHeight w:val="99"/>
            </w:trPr>
            <w:tc>
              <w:tcPr>
                <w:tcW w:w="2943" w:type="dxa"/>
              </w:tcPr>
              <w:p w14:paraId="4E3B62F5" w14:textId="77777777" w:rsidR="00857518" w:rsidRPr="008D640C" w:rsidRDefault="00857518"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B65180F" w:rsidR="00857518" w:rsidRPr="008D640C" w:rsidRDefault="00857518" w:rsidP="0063307A">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01061/INFOEM/IP/RR/2023</w:t>
                </w:r>
              </w:p>
            </w:tc>
          </w:tr>
          <w:tr w:rsidR="00857518" w14:paraId="3385006F" w14:textId="77777777" w:rsidTr="002465DF">
            <w:trPr>
              <w:trHeight w:val="195"/>
            </w:trPr>
            <w:tc>
              <w:tcPr>
                <w:tcW w:w="2943" w:type="dxa"/>
              </w:tcPr>
              <w:p w14:paraId="0F49CA35" w14:textId="77777777" w:rsidR="00857518" w:rsidRPr="008D640C" w:rsidRDefault="0085751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765E22FF" w:rsidR="00857518" w:rsidRPr="008D640C" w:rsidRDefault="00857518" w:rsidP="0063307A">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Santo Tom</w:t>
                </w:r>
                <w:r w:rsidR="00E4691B">
                  <w:rPr>
                    <w:rFonts w:ascii="Palatino Linotype" w:eastAsia="Calibri" w:hAnsi="Palatino Linotype" w:cs="Tahoma"/>
                    <w:sz w:val="22"/>
                    <w:szCs w:val="22"/>
                    <w:lang w:eastAsia="en-US"/>
                  </w:rPr>
                  <w:t>á</w:t>
                </w:r>
                <w:r>
                  <w:rPr>
                    <w:rFonts w:ascii="Palatino Linotype" w:eastAsia="Calibri" w:hAnsi="Palatino Linotype" w:cs="Tahoma"/>
                    <w:sz w:val="22"/>
                    <w:szCs w:val="22"/>
                    <w:lang w:eastAsia="en-US"/>
                  </w:rPr>
                  <w:t xml:space="preserve">s </w:t>
                </w:r>
              </w:p>
            </w:tc>
          </w:tr>
          <w:tr w:rsidR="00857518" w14:paraId="341FB120" w14:textId="77777777" w:rsidTr="002465DF">
            <w:trPr>
              <w:trHeight w:val="404"/>
            </w:trPr>
            <w:tc>
              <w:tcPr>
                <w:tcW w:w="2943" w:type="dxa"/>
              </w:tcPr>
              <w:p w14:paraId="106E7054" w14:textId="77777777" w:rsidR="00857518" w:rsidRPr="008D640C" w:rsidRDefault="00857518"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857518" w:rsidRPr="008D640C" w:rsidRDefault="00857518"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857518" w:rsidRPr="00266A95" w:rsidRDefault="00857518" w:rsidP="005743D2">
          <w:pPr>
            <w:tabs>
              <w:tab w:val="right" w:pos="8838"/>
            </w:tabs>
            <w:ind w:left="-28"/>
            <w:jc w:val="both"/>
            <w:rPr>
              <w:rFonts w:ascii="Arial" w:eastAsia="Calibri" w:hAnsi="Arial" w:cs="Arial"/>
              <w:b/>
              <w:sz w:val="10"/>
              <w:szCs w:val="10"/>
              <w:lang w:eastAsia="en-US"/>
            </w:rPr>
          </w:pPr>
        </w:p>
      </w:tc>
    </w:tr>
  </w:tbl>
  <w:p w14:paraId="11CF0039" w14:textId="69A619A1" w:rsidR="00857518" w:rsidRDefault="00857518"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857518" w:rsidRPr="00443C6B" w:rsidRDefault="00857518"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857518" w:rsidRPr="00330DA7" w14:paraId="0756BAA3" w14:textId="77777777" w:rsidTr="002465DF">
      <w:trPr>
        <w:trHeight w:val="1435"/>
      </w:trPr>
      <w:tc>
        <w:tcPr>
          <w:tcW w:w="283" w:type="dxa"/>
          <w:shd w:val="clear" w:color="auto" w:fill="auto"/>
        </w:tcPr>
        <w:p w14:paraId="79A199F2" w14:textId="77777777" w:rsidR="00857518" w:rsidRPr="00330DA7" w:rsidRDefault="00857518"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57518" w:rsidRPr="00330DA7" w14:paraId="1FED1AD9" w14:textId="77777777" w:rsidTr="001171BD">
            <w:trPr>
              <w:trHeight w:val="144"/>
            </w:trPr>
            <w:tc>
              <w:tcPr>
                <w:tcW w:w="2727" w:type="dxa"/>
              </w:tcPr>
              <w:p w14:paraId="479BE2EF" w14:textId="77777777" w:rsidR="00857518" w:rsidRPr="00330DA7" w:rsidRDefault="00857518"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4D1C72A2" w:rsidR="00857518" w:rsidRPr="00B366F1" w:rsidRDefault="00857518" w:rsidP="0063307A">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01061/INFOEM/IP/RR/2023</w:t>
                </w:r>
              </w:p>
            </w:tc>
          </w:tr>
          <w:tr w:rsidR="00857518" w:rsidRPr="00330DA7" w14:paraId="660FE942" w14:textId="6B2EDFC8" w:rsidTr="001171BD">
            <w:trPr>
              <w:trHeight w:val="144"/>
            </w:trPr>
            <w:tc>
              <w:tcPr>
                <w:tcW w:w="2727" w:type="dxa"/>
              </w:tcPr>
              <w:p w14:paraId="662BC787" w14:textId="77777777" w:rsidR="00857518" w:rsidRPr="00330DA7" w:rsidRDefault="00857518"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5C2E8B92" w:rsidR="00857518" w:rsidRPr="00330DA7" w:rsidRDefault="00857518"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857518" w:rsidRPr="00330DA7" w14:paraId="215691A8" w14:textId="77777777" w:rsidTr="001171BD">
            <w:trPr>
              <w:trHeight w:val="283"/>
            </w:trPr>
            <w:tc>
              <w:tcPr>
                <w:tcW w:w="2727" w:type="dxa"/>
              </w:tcPr>
              <w:p w14:paraId="0B74763A" w14:textId="77777777" w:rsidR="00857518" w:rsidRPr="00330DA7" w:rsidRDefault="0085751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0EAD07A3" w:rsidR="00857518" w:rsidRPr="00330DA7" w:rsidRDefault="00857518" w:rsidP="0063307A">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Santo Tom</w:t>
                </w:r>
                <w:r w:rsidR="00E4691B">
                  <w:rPr>
                    <w:rFonts w:ascii="Palatino Linotype" w:eastAsia="Calibri" w:hAnsi="Palatino Linotype" w:cs="Tahoma"/>
                    <w:sz w:val="22"/>
                    <w:szCs w:val="22"/>
                    <w:lang w:eastAsia="en-US"/>
                  </w:rPr>
                  <w:t>á</w:t>
                </w:r>
                <w:r>
                  <w:rPr>
                    <w:rFonts w:ascii="Palatino Linotype" w:eastAsia="Calibri" w:hAnsi="Palatino Linotype" w:cs="Tahoma"/>
                    <w:sz w:val="22"/>
                    <w:szCs w:val="22"/>
                    <w:lang w:eastAsia="en-US"/>
                  </w:rPr>
                  <w:t>s</w:t>
                </w:r>
              </w:p>
            </w:tc>
          </w:tr>
          <w:tr w:rsidR="00857518" w:rsidRPr="00330DA7" w14:paraId="6B309D42" w14:textId="77777777" w:rsidTr="001171BD">
            <w:trPr>
              <w:trHeight w:val="283"/>
            </w:trPr>
            <w:tc>
              <w:tcPr>
                <w:tcW w:w="2727" w:type="dxa"/>
              </w:tcPr>
              <w:p w14:paraId="111E9634" w14:textId="77777777" w:rsidR="00857518" w:rsidRPr="00330DA7" w:rsidRDefault="00857518"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857518" w:rsidRPr="00EA66FC" w:rsidRDefault="00857518"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857518" w:rsidRPr="00330DA7" w:rsidRDefault="00857518" w:rsidP="00DB7E5F">
          <w:pPr>
            <w:tabs>
              <w:tab w:val="right" w:pos="8838"/>
            </w:tabs>
            <w:ind w:left="-28"/>
            <w:jc w:val="both"/>
            <w:rPr>
              <w:rFonts w:ascii="Arial" w:eastAsia="Calibri" w:hAnsi="Arial" w:cs="Arial"/>
              <w:b/>
              <w:sz w:val="22"/>
              <w:szCs w:val="22"/>
              <w:lang w:eastAsia="en-US"/>
            </w:rPr>
          </w:pPr>
        </w:p>
      </w:tc>
    </w:tr>
  </w:tbl>
  <w:p w14:paraId="0CB98BDD" w14:textId="00A5E0D2" w:rsidR="00857518" w:rsidRPr="00765661" w:rsidRDefault="00DD3A44"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B7230"/>
    <w:multiLevelType w:val="hybridMultilevel"/>
    <w:tmpl w:val="1D8CE634"/>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15:restartNumberingAfterBreak="0">
    <w:nsid w:val="057B6A2B"/>
    <w:multiLevelType w:val="hybridMultilevel"/>
    <w:tmpl w:val="6CD47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E21FA2"/>
    <w:multiLevelType w:val="hybridMultilevel"/>
    <w:tmpl w:val="66A65B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AE21BB"/>
    <w:multiLevelType w:val="hybridMultilevel"/>
    <w:tmpl w:val="A21C905C"/>
    <w:lvl w:ilvl="0" w:tplc="080A0001">
      <w:start w:val="1"/>
      <w:numFmt w:val="bullet"/>
      <w:lvlText w:val=""/>
      <w:lvlJc w:val="left"/>
      <w:pPr>
        <w:ind w:left="720" w:hanging="360"/>
      </w:pPr>
      <w:rPr>
        <w:rFonts w:ascii="Symbol" w:hAnsi="Symbo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BD5A7E"/>
    <w:multiLevelType w:val="hybridMultilevel"/>
    <w:tmpl w:val="5344B0B6"/>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A87F11"/>
    <w:multiLevelType w:val="hybridMultilevel"/>
    <w:tmpl w:val="F0C8D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F357E5"/>
    <w:multiLevelType w:val="hybridMultilevel"/>
    <w:tmpl w:val="DE06470C"/>
    <w:lvl w:ilvl="0" w:tplc="080A0017">
      <w:start w:val="1"/>
      <w:numFmt w:val="low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22A9D"/>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6CB6E78"/>
    <w:multiLevelType w:val="hybridMultilevel"/>
    <w:tmpl w:val="60005E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2A2725"/>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D5404D"/>
    <w:multiLevelType w:val="hybridMultilevel"/>
    <w:tmpl w:val="89E46842"/>
    <w:lvl w:ilvl="0" w:tplc="94B695AC">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796FD9"/>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28F253E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8F263B0"/>
    <w:multiLevelType w:val="hybridMultilevel"/>
    <w:tmpl w:val="5FA6C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F07CD2"/>
    <w:multiLevelType w:val="hybridMultilevel"/>
    <w:tmpl w:val="DB4ECC26"/>
    <w:lvl w:ilvl="0" w:tplc="49F49FA4">
      <w:start w:val="3"/>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EF1273"/>
    <w:multiLevelType w:val="hybridMultilevel"/>
    <w:tmpl w:val="FFD424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5161A2A"/>
    <w:multiLevelType w:val="hybridMultilevel"/>
    <w:tmpl w:val="95EAA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546C30"/>
    <w:multiLevelType w:val="hybridMultilevel"/>
    <w:tmpl w:val="6D20C7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AA5287"/>
    <w:multiLevelType w:val="hybridMultilevel"/>
    <w:tmpl w:val="CFB2888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1200C5B"/>
    <w:multiLevelType w:val="hybridMultilevel"/>
    <w:tmpl w:val="90DA7F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C467C3"/>
    <w:multiLevelType w:val="hybridMultilevel"/>
    <w:tmpl w:val="EC169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834B6"/>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3" w15:restartNumberingAfterBreak="0">
    <w:nsid w:val="5DDE4522"/>
    <w:multiLevelType w:val="hybridMultilevel"/>
    <w:tmpl w:val="B598F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CB2D6A"/>
    <w:multiLevelType w:val="hybridMultilevel"/>
    <w:tmpl w:val="3E8ABA88"/>
    <w:lvl w:ilvl="0" w:tplc="080A000F">
      <w:start w:val="1"/>
      <w:numFmt w:val="decimal"/>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7C741C"/>
    <w:multiLevelType w:val="hybridMultilevel"/>
    <w:tmpl w:val="18D4006A"/>
    <w:lvl w:ilvl="0" w:tplc="C82A6A22">
      <w:start w:val="1"/>
      <w:numFmt w:val="upperLetter"/>
      <w:lvlText w:val="%1)"/>
      <w:lvlJc w:val="left"/>
      <w:pPr>
        <w:ind w:left="720" w:hanging="360"/>
      </w:pPr>
      <w:rPr>
        <w:rFonts w:eastAsia="Times New Roman" w:cs="Times New Roman"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F868B5"/>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73474B8F"/>
    <w:multiLevelType w:val="hybridMultilevel"/>
    <w:tmpl w:val="0158D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77B5280B"/>
    <w:multiLevelType w:val="hybridMultilevel"/>
    <w:tmpl w:val="5184C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630A6E"/>
    <w:multiLevelType w:val="hybridMultilevel"/>
    <w:tmpl w:val="28080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1E2BC3"/>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15:restartNumberingAfterBreak="0">
    <w:nsid w:val="7BB46F93"/>
    <w:multiLevelType w:val="hybridMultilevel"/>
    <w:tmpl w:val="3672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81800177">
    <w:abstractNumId w:val="0"/>
  </w:num>
  <w:num w:numId="2" w16cid:durableId="1362123203">
    <w:abstractNumId w:val="38"/>
  </w:num>
  <w:num w:numId="3" w16cid:durableId="156965810">
    <w:abstractNumId w:val="28"/>
  </w:num>
  <w:num w:numId="4" w16cid:durableId="908538350">
    <w:abstractNumId w:val="8"/>
  </w:num>
  <w:num w:numId="5" w16cid:durableId="1579514570">
    <w:abstractNumId w:val="6"/>
  </w:num>
  <w:num w:numId="6" w16cid:durableId="1526019807">
    <w:abstractNumId w:val="31"/>
  </w:num>
  <w:num w:numId="7" w16cid:durableId="195777533">
    <w:abstractNumId w:val="45"/>
  </w:num>
  <w:num w:numId="8" w16cid:durableId="2091853701">
    <w:abstractNumId w:val="43"/>
  </w:num>
  <w:num w:numId="9" w16cid:durableId="1926840309">
    <w:abstractNumId w:val="13"/>
  </w:num>
  <w:num w:numId="10" w16cid:durableId="765343880">
    <w:abstractNumId w:val="23"/>
  </w:num>
  <w:num w:numId="11" w16cid:durableId="255139622">
    <w:abstractNumId w:val="17"/>
  </w:num>
  <w:num w:numId="12" w16cid:durableId="886944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8700651">
    <w:abstractNumId w:val="11"/>
  </w:num>
  <w:num w:numId="14" w16cid:durableId="217596034">
    <w:abstractNumId w:val="5"/>
  </w:num>
  <w:num w:numId="15" w16cid:durableId="1934244250">
    <w:abstractNumId w:val="19"/>
  </w:num>
  <w:num w:numId="16" w16cid:durableId="1453986508">
    <w:abstractNumId w:val="29"/>
  </w:num>
  <w:num w:numId="17" w16cid:durableId="867765836">
    <w:abstractNumId w:val="24"/>
  </w:num>
  <w:num w:numId="18" w16cid:durableId="397215741">
    <w:abstractNumId w:val="2"/>
  </w:num>
  <w:num w:numId="19" w16cid:durableId="1520854003">
    <w:abstractNumId w:val="21"/>
  </w:num>
  <w:num w:numId="20" w16cid:durableId="836312288">
    <w:abstractNumId w:val="37"/>
  </w:num>
  <w:num w:numId="21" w16cid:durableId="963344683">
    <w:abstractNumId w:val="14"/>
  </w:num>
  <w:num w:numId="22" w16cid:durableId="284122657">
    <w:abstractNumId w:val="15"/>
  </w:num>
  <w:num w:numId="23" w16cid:durableId="1727799746">
    <w:abstractNumId w:val="20"/>
  </w:num>
  <w:num w:numId="24" w16cid:durableId="783379932">
    <w:abstractNumId w:val="33"/>
  </w:num>
  <w:num w:numId="25" w16cid:durableId="1469660666">
    <w:abstractNumId w:val="32"/>
  </w:num>
  <w:num w:numId="26" w16cid:durableId="1809280378">
    <w:abstractNumId w:val="9"/>
  </w:num>
  <w:num w:numId="27" w16cid:durableId="337122986">
    <w:abstractNumId w:val="26"/>
  </w:num>
  <w:num w:numId="28" w16cid:durableId="250242187">
    <w:abstractNumId w:val="34"/>
  </w:num>
  <w:num w:numId="29" w16cid:durableId="195460621">
    <w:abstractNumId w:val="35"/>
  </w:num>
  <w:num w:numId="30" w16cid:durableId="2126531803">
    <w:abstractNumId w:val="1"/>
  </w:num>
  <w:num w:numId="31" w16cid:durableId="1966616733">
    <w:abstractNumId w:val="16"/>
  </w:num>
  <w:num w:numId="32" w16cid:durableId="1986082197">
    <w:abstractNumId w:val="10"/>
  </w:num>
  <w:num w:numId="33" w16cid:durableId="675887015">
    <w:abstractNumId w:val="41"/>
  </w:num>
  <w:num w:numId="34" w16cid:durableId="356977336">
    <w:abstractNumId w:val="25"/>
  </w:num>
  <w:num w:numId="35" w16cid:durableId="1211966031">
    <w:abstractNumId w:val="4"/>
  </w:num>
  <w:num w:numId="36" w16cid:durableId="1517187705">
    <w:abstractNumId w:val="40"/>
  </w:num>
  <w:num w:numId="37" w16cid:durableId="1068773056">
    <w:abstractNumId w:val="12"/>
  </w:num>
  <w:num w:numId="38" w16cid:durableId="1580559338">
    <w:abstractNumId w:val="36"/>
  </w:num>
  <w:num w:numId="39" w16cid:durableId="677586877">
    <w:abstractNumId w:val="39"/>
  </w:num>
  <w:num w:numId="40" w16cid:durableId="221407799">
    <w:abstractNumId w:val="42"/>
  </w:num>
  <w:num w:numId="41" w16cid:durableId="28647404">
    <w:abstractNumId w:val="7"/>
  </w:num>
  <w:num w:numId="42" w16cid:durableId="1010915281">
    <w:abstractNumId w:val="44"/>
  </w:num>
  <w:num w:numId="43" w16cid:durableId="2061443377">
    <w:abstractNumId w:val="27"/>
  </w:num>
  <w:num w:numId="44" w16cid:durableId="429620179">
    <w:abstractNumId w:val="30"/>
  </w:num>
  <w:num w:numId="45" w16cid:durableId="227888543">
    <w:abstractNumId w:val="3"/>
  </w:num>
  <w:num w:numId="46" w16cid:durableId="1256282960">
    <w:abstractNumId w:val="18"/>
  </w:num>
  <w:num w:numId="47" w16cid:durableId="128106212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D38"/>
    <w:rsid w:val="00002D56"/>
    <w:rsid w:val="00002DD9"/>
    <w:rsid w:val="000030B7"/>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6934"/>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31B"/>
    <w:rsid w:val="0004786E"/>
    <w:rsid w:val="0004790A"/>
    <w:rsid w:val="00050EC4"/>
    <w:rsid w:val="00051C33"/>
    <w:rsid w:val="000527B4"/>
    <w:rsid w:val="000528E6"/>
    <w:rsid w:val="00053196"/>
    <w:rsid w:val="0005325E"/>
    <w:rsid w:val="000534C8"/>
    <w:rsid w:val="00054279"/>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457"/>
    <w:rsid w:val="00064855"/>
    <w:rsid w:val="00064D35"/>
    <w:rsid w:val="00065BF2"/>
    <w:rsid w:val="000678EA"/>
    <w:rsid w:val="000678F4"/>
    <w:rsid w:val="00067B8C"/>
    <w:rsid w:val="00067C06"/>
    <w:rsid w:val="00070813"/>
    <w:rsid w:val="00071194"/>
    <w:rsid w:val="00071A4A"/>
    <w:rsid w:val="00071F09"/>
    <w:rsid w:val="00073110"/>
    <w:rsid w:val="000744D6"/>
    <w:rsid w:val="000749B4"/>
    <w:rsid w:val="00074BB0"/>
    <w:rsid w:val="000758B2"/>
    <w:rsid w:val="00076B50"/>
    <w:rsid w:val="00076F40"/>
    <w:rsid w:val="000771CC"/>
    <w:rsid w:val="0007749B"/>
    <w:rsid w:val="00077A0A"/>
    <w:rsid w:val="00077D19"/>
    <w:rsid w:val="00077F49"/>
    <w:rsid w:val="00080971"/>
    <w:rsid w:val="000813B0"/>
    <w:rsid w:val="0008148B"/>
    <w:rsid w:val="00081C23"/>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1CB7"/>
    <w:rsid w:val="000A1F83"/>
    <w:rsid w:val="000A20A4"/>
    <w:rsid w:val="000A2159"/>
    <w:rsid w:val="000A5058"/>
    <w:rsid w:val="000A5A1D"/>
    <w:rsid w:val="000A5C6A"/>
    <w:rsid w:val="000A60ED"/>
    <w:rsid w:val="000A61DD"/>
    <w:rsid w:val="000A7211"/>
    <w:rsid w:val="000A7A58"/>
    <w:rsid w:val="000B05FF"/>
    <w:rsid w:val="000B1251"/>
    <w:rsid w:val="000B15D2"/>
    <w:rsid w:val="000B1D37"/>
    <w:rsid w:val="000B2217"/>
    <w:rsid w:val="000B262E"/>
    <w:rsid w:val="000B2C93"/>
    <w:rsid w:val="000B36DD"/>
    <w:rsid w:val="000B4037"/>
    <w:rsid w:val="000B5711"/>
    <w:rsid w:val="000B6020"/>
    <w:rsid w:val="000B67D8"/>
    <w:rsid w:val="000B69B8"/>
    <w:rsid w:val="000B7679"/>
    <w:rsid w:val="000B7CE9"/>
    <w:rsid w:val="000C0941"/>
    <w:rsid w:val="000C0EAD"/>
    <w:rsid w:val="000C13F4"/>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3F6"/>
    <w:rsid w:val="000D2A27"/>
    <w:rsid w:val="000D3E5F"/>
    <w:rsid w:val="000D4028"/>
    <w:rsid w:val="000D4887"/>
    <w:rsid w:val="000D49ED"/>
    <w:rsid w:val="000D4C39"/>
    <w:rsid w:val="000D62EF"/>
    <w:rsid w:val="000D6AEB"/>
    <w:rsid w:val="000D6B5A"/>
    <w:rsid w:val="000D6C2B"/>
    <w:rsid w:val="000D6CF8"/>
    <w:rsid w:val="000D7077"/>
    <w:rsid w:val="000E0BEA"/>
    <w:rsid w:val="000E1A71"/>
    <w:rsid w:val="000E1E2E"/>
    <w:rsid w:val="000E313F"/>
    <w:rsid w:val="000E34F2"/>
    <w:rsid w:val="000E4755"/>
    <w:rsid w:val="000E5104"/>
    <w:rsid w:val="000E5B40"/>
    <w:rsid w:val="000E6F80"/>
    <w:rsid w:val="000E7BCF"/>
    <w:rsid w:val="000F0C4B"/>
    <w:rsid w:val="000F13A8"/>
    <w:rsid w:val="000F178F"/>
    <w:rsid w:val="000F213F"/>
    <w:rsid w:val="000F2431"/>
    <w:rsid w:val="000F24C8"/>
    <w:rsid w:val="000F2580"/>
    <w:rsid w:val="000F26D2"/>
    <w:rsid w:val="000F28A1"/>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A25"/>
    <w:rsid w:val="00105C39"/>
    <w:rsid w:val="00105C42"/>
    <w:rsid w:val="00106CE0"/>
    <w:rsid w:val="001078DF"/>
    <w:rsid w:val="00107B63"/>
    <w:rsid w:val="00107D2F"/>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71BD"/>
    <w:rsid w:val="00117F59"/>
    <w:rsid w:val="001204D8"/>
    <w:rsid w:val="001206C7"/>
    <w:rsid w:val="00120C53"/>
    <w:rsid w:val="001221B8"/>
    <w:rsid w:val="00122A57"/>
    <w:rsid w:val="0012365B"/>
    <w:rsid w:val="00123B5B"/>
    <w:rsid w:val="00123CDB"/>
    <w:rsid w:val="00123EA5"/>
    <w:rsid w:val="0012453E"/>
    <w:rsid w:val="0012505A"/>
    <w:rsid w:val="001265A5"/>
    <w:rsid w:val="00126B16"/>
    <w:rsid w:val="00127757"/>
    <w:rsid w:val="001279BF"/>
    <w:rsid w:val="00127CFF"/>
    <w:rsid w:val="00127E0D"/>
    <w:rsid w:val="00130418"/>
    <w:rsid w:val="001308C8"/>
    <w:rsid w:val="00132104"/>
    <w:rsid w:val="00132172"/>
    <w:rsid w:val="00132907"/>
    <w:rsid w:val="00132A80"/>
    <w:rsid w:val="00132F95"/>
    <w:rsid w:val="00134409"/>
    <w:rsid w:val="00135453"/>
    <w:rsid w:val="001361EF"/>
    <w:rsid w:val="0013647C"/>
    <w:rsid w:val="00136A09"/>
    <w:rsid w:val="0013738F"/>
    <w:rsid w:val="0013791C"/>
    <w:rsid w:val="00137B8F"/>
    <w:rsid w:val="00140643"/>
    <w:rsid w:val="00140BC9"/>
    <w:rsid w:val="00141302"/>
    <w:rsid w:val="00141895"/>
    <w:rsid w:val="0014223B"/>
    <w:rsid w:val="00142C89"/>
    <w:rsid w:val="0014307A"/>
    <w:rsid w:val="00143189"/>
    <w:rsid w:val="001438C4"/>
    <w:rsid w:val="001438D1"/>
    <w:rsid w:val="00144683"/>
    <w:rsid w:val="00144747"/>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5713A"/>
    <w:rsid w:val="0016066F"/>
    <w:rsid w:val="0016181D"/>
    <w:rsid w:val="00161C5D"/>
    <w:rsid w:val="00161DF9"/>
    <w:rsid w:val="00161ED0"/>
    <w:rsid w:val="00162383"/>
    <w:rsid w:val="00162806"/>
    <w:rsid w:val="001628CA"/>
    <w:rsid w:val="00162CCE"/>
    <w:rsid w:val="001647FB"/>
    <w:rsid w:val="00164B24"/>
    <w:rsid w:val="00164D6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87A10"/>
    <w:rsid w:val="00187D66"/>
    <w:rsid w:val="00190600"/>
    <w:rsid w:val="001911C5"/>
    <w:rsid w:val="0019151D"/>
    <w:rsid w:val="00192206"/>
    <w:rsid w:val="0019239E"/>
    <w:rsid w:val="0019257B"/>
    <w:rsid w:val="00192A4C"/>
    <w:rsid w:val="00192CD0"/>
    <w:rsid w:val="0019389B"/>
    <w:rsid w:val="00193E29"/>
    <w:rsid w:val="00194110"/>
    <w:rsid w:val="00195211"/>
    <w:rsid w:val="001954D2"/>
    <w:rsid w:val="00195AD7"/>
    <w:rsid w:val="00195BA5"/>
    <w:rsid w:val="00195E1E"/>
    <w:rsid w:val="0019600C"/>
    <w:rsid w:val="00196522"/>
    <w:rsid w:val="00196F4F"/>
    <w:rsid w:val="001A1753"/>
    <w:rsid w:val="001A1B94"/>
    <w:rsid w:val="001A22F5"/>
    <w:rsid w:val="001A2B55"/>
    <w:rsid w:val="001A2EE2"/>
    <w:rsid w:val="001A3EA4"/>
    <w:rsid w:val="001A4B83"/>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53F8"/>
    <w:rsid w:val="001B62A0"/>
    <w:rsid w:val="001B764F"/>
    <w:rsid w:val="001B7A00"/>
    <w:rsid w:val="001C0020"/>
    <w:rsid w:val="001C17B0"/>
    <w:rsid w:val="001C1A4D"/>
    <w:rsid w:val="001C1B0B"/>
    <w:rsid w:val="001C1FE2"/>
    <w:rsid w:val="001C282F"/>
    <w:rsid w:val="001C298A"/>
    <w:rsid w:val="001C2F9F"/>
    <w:rsid w:val="001C3052"/>
    <w:rsid w:val="001C305C"/>
    <w:rsid w:val="001C38D5"/>
    <w:rsid w:val="001C3946"/>
    <w:rsid w:val="001C3C73"/>
    <w:rsid w:val="001C45D2"/>
    <w:rsid w:val="001C51ED"/>
    <w:rsid w:val="001C6379"/>
    <w:rsid w:val="001C6568"/>
    <w:rsid w:val="001C6701"/>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8D9"/>
    <w:rsid w:val="001F7CE2"/>
    <w:rsid w:val="0020074E"/>
    <w:rsid w:val="00200C61"/>
    <w:rsid w:val="00201D13"/>
    <w:rsid w:val="0020278B"/>
    <w:rsid w:val="00202DB8"/>
    <w:rsid w:val="00203560"/>
    <w:rsid w:val="00203DF0"/>
    <w:rsid w:val="00205F69"/>
    <w:rsid w:val="002060B4"/>
    <w:rsid w:val="00206CE5"/>
    <w:rsid w:val="00207332"/>
    <w:rsid w:val="002076B9"/>
    <w:rsid w:val="00207736"/>
    <w:rsid w:val="00210A50"/>
    <w:rsid w:val="00212460"/>
    <w:rsid w:val="0021247B"/>
    <w:rsid w:val="00212BE4"/>
    <w:rsid w:val="0021348D"/>
    <w:rsid w:val="002141C0"/>
    <w:rsid w:val="00214236"/>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A70"/>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4A55"/>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50C4"/>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405C"/>
    <w:rsid w:val="002657E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CB"/>
    <w:rsid w:val="0027656C"/>
    <w:rsid w:val="0027732A"/>
    <w:rsid w:val="00277869"/>
    <w:rsid w:val="00277BFB"/>
    <w:rsid w:val="00280375"/>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7A3"/>
    <w:rsid w:val="0028581E"/>
    <w:rsid w:val="00286DE7"/>
    <w:rsid w:val="00287034"/>
    <w:rsid w:val="0028756C"/>
    <w:rsid w:val="00287A2D"/>
    <w:rsid w:val="00287DE8"/>
    <w:rsid w:val="0029059D"/>
    <w:rsid w:val="002909BA"/>
    <w:rsid w:val="002928D6"/>
    <w:rsid w:val="00292F7C"/>
    <w:rsid w:val="002930EB"/>
    <w:rsid w:val="00293491"/>
    <w:rsid w:val="002934DF"/>
    <w:rsid w:val="002935C6"/>
    <w:rsid w:val="00293946"/>
    <w:rsid w:val="00294030"/>
    <w:rsid w:val="00294301"/>
    <w:rsid w:val="00294BDD"/>
    <w:rsid w:val="00295F53"/>
    <w:rsid w:val="00296423"/>
    <w:rsid w:val="00296553"/>
    <w:rsid w:val="00296AE5"/>
    <w:rsid w:val="002A006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BD4"/>
    <w:rsid w:val="002A7F32"/>
    <w:rsid w:val="002B06F8"/>
    <w:rsid w:val="002B0D3D"/>
    <w:rsid w:val="002B14E7"/>
    <w:rsid w:val="002B1862"/>
    <w:rsid w:val="002B1FA7"/>
    <w:rsid w:val="002B20A1"/>
    <w:rsid w:val="002B226E"/>
    <w:rsid w:val="002B2B53"/>
    <w:rsid w:val="002B3E72"/>
    <w:rsid w:val="002B46D4"/>
    <w:rsid w:val="002B4802"/>
    <w:rsid w:val="002B48C5"/>
    <w:rsid w:val="002B4988"/>
    <w:rsid w:val="002B4CFE"/>
    <w:rsid w:val="002B54CF"/>
    <w:rsid w:val="002B6DCE"/>
    <w:rsid w:val="002B6DFB"/>
    <w:rsid w:val="002B7BE2"/>
    <w:rsid w:val="002C02B9"/>
    <w:rsid w:val="002C06E0"/>
    <w:rsid w:val="002C06E4"/>
    <w:rsid w:val="002C0DC2"/>
    <w:rsid w:val="002C2524"/>
    <w:rsid w:val="002C2C85"/>
    <w:rsid w:val="002C4046"/>
    <w:rsid w:val="002C458A"/>
    <w:rsid w:val="002C688F"/>
    <w:rsid w:val="002D0142"/>
    <w:rsid w:val="002D02BC"/>
    <w:rsid w:val="002D037D"/>
    <w:rsid w:val="002D1BE4"/>
    <w:rsid w:val="002D1C78"/>
    <w:rsid w:val="002D1D6C"/>
    <w:rsid w:val="002D245E"/>
    <w:rsid w:val="002D3FA0"/>
    <w:rsid w:val="002D481C"/>
    <w:rsid w:val="002D5FDB"/>
    <w:rsid w:val="002D7DC7"/>
    <w:rsid w:val="002E009D"/>
    <w:rsid w:val="002E1366"/>
    <w:rsid w:val="002E1BDA"/>
    <w:rsid w:val="002E2418"/>
    <w:rsid w:val="002E3100"/>
    <w:rsid w:val="002E32B9"/>
    <w:rsid w:val="002E3D7F"/>
    <w:rsid w:val="002E4478"/>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70A5"/>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5D20"/>
    <w:rsid w:val="0031614E"/>
    <w:rsid w:val="00316600"/>
    <w:rsid w:val="003166E1"/>
    <w:rsid w:val="003172EC"/>
    <w:rsid w:val="0032031B"/>
    <w:rsid w:val="00320C52"/>
    <w:rsid w:val="00320E37"/>
    <w:rsid w:val="00320F60"/>
    <w:rsid w:val="0032170B"/>
    <w:rsid w:val="00323325"/>
    <w:rsid w:val="003243B0"/>
    <w:rsid w:val="003250CF"/>
    <w:rsid w:val="00325479"/>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880"/>
    <w:rsid w:val="00345AC8"/>
    <w:rsid w:val="00345D57"/>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83C"/>
    <w:rsid w:val="00356B3E"/>
    <w:rsid w:val="00356BDD"/>
    <w:rsid w:val="00356C1F"/>
    <w:rsid w:val="003572CF"/>
    <w:rsid w:val="00357514"/>
    <w:rsid w:val="00357700"/>
    <w:rsid w:val="0035787D"/>
    <w:rsid w:val="00360130"/>
    <w:rsid w:val="003604D7"/>
    <w:rsid w:val="0036070D"/>
    <w:rsid w:val="00360AA6"/>
    <w:rsid w:val="00360FF0"/>
    <w:rsid w:val="0036116D"/>
    <w:rsid w:val="00361176"/>
    <w:rsid w:val="0036164E"/>
    <w:rsid w:val="0036273F"/>
    <w:rsid w:val="003627C6"/>
    <w:rsid w:val="0036351E"/>
    <w:rsid w:val="00363615"/>
    <w:rsid w:val="00363A23"/>
    <w:rsid w:val="00364521"/>
    <w:rsid w:val="003645AC"/>
    <w:rsid w:val="00364CC3"/>
    <w:rsid w:val="00364EEC"/>
    <w:rsid w:val="00365026"/>
    <w:rsid w:val="00366381"/>
    <w:rsid w:val="00366415"/>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77495"/>
    <w:rsid w:val="003800D0"/>
    <w:rsid w:val="00380441"/>
    <w:rsid w:val="00380C8F"/>
    <w:rsid w:val="00380EF9"/>
    <w:rsid w:val="00381447"/>
    <w:rsid w:val="00381E0A"/>
    <w:rsid w:val="00382696"/>
    <w:rsid w:val="0038312D"/>
    <w:rsid w:val="0038358D"/>
    <w:rsid w:val="0038438A"/>
    <w:rsid w:val="00384633"/>
    <w:rsid w:val="00384DF7"/>
    <w:rsid w:val="00385A53"/>
    <w:rsid w:val="00385F16"/>
    <w:rsid w:val="00385FCE"/>
    <w:rsid w:val="003861B4"/>
    <w:rsid w:val="003864D2"/>
    <w:rsid w:val="003868D8"/>
    <w:rsid w:val="003870E2"/>
    <w:rsid w:val="00387191"/>
    <w:rsid w:val="003877B1"/>
    <w:rsid w:val="00387C00"/>
    <w:rsid w:val="00390249"/>
    <w:rsid w:val="00390BF8"/>
    <w:rsid w:val="0039109D"/>
    <w:rsid w:val="00391162"/>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2BEB"/>
    <w:rsid w:val="003A357E"/>
    <w:rsid w:val="003A3A5A"/>
    <w:rsid w:val="003A407B"/>
    <w:rsid w:val="003A461D"/>
    <w:rsid w:val="003A47E4"/>
    <w:rsid w:val="003A4F93"/>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934"/>
    <w:rsid w:val="003C71F9"/>
    <w:rsid w:val="003C7F39"/>
    <w:rsid w:val="003C7FD0"/>
    <w:rsid w:val="003D0268"/>
    <w:rsid w:val="003D0E07"/>
    <w:rsid w:val="003D16CF"/>
    <w:rsid w:val="003D1A43"/>
    <w:rsid w:val="003D1A64"/>
    <w:rsid w:val="003D2B4B"/>
    <w:rsid w:val="003D44DB"/>
    <w:rsid w:val="003D46A3"/>
    <w:rsid w:val="003D537A"/>
    <w:rsid w:val="003D5FF4"/>
    <w:rsid w:val="003D624F"/>
    <w:rsid w:val="003D7425"/>
    <w:rsid w:val="003D75E8"/>
    <w:rsid w:val="003E0029"/>
    <w:rsid w:val="003E017C"/>
    <w:rsid w:val="003E167E"/>
    <w:rsid w:val="003E1A6D"/>
    <w:rsid w:val="003E1C81"/>
    <w:rsid w:val="003E31E5"/>
    <w:rsid w:val="003E32ED"/>
    <w:rsid w:val="003E39B4"/>
    <w:rsid w:val="003E3A39"/>
    <w:rsid w:val="003E3F5F"/>
    <w:rsid w:val="003E42D7"/>
    <w:rsid w:val="003E501A"/>
    <w:rsid w:val="003E5535"/>
    <w:rsid w:val="003E58C9"/>
    <w:rsid w:val="003E5C3A"/>
    <w:rsid w:val="003E5FBA"/>
    <w:rsid w:val="003E605C"/>
    <w:rsid w:val="003E68B5"/>
    <w:rsid w:val="003E72F3"/>
    <w:rsid w:val="003E7C01"/>
    <w:rsid w:val="003F01B2"/>
    <w:rsid w:val="003F05D3"/>
    <w:rsid w:val="003F0DFC"/>
    <w:rsid w:val="003F1215"/>
    <w:rsid w:val="003F1321"/>
    <w:rsid w:val="003F164F"/>
    <w:rsid w:val="003F2A61"/>
    <w:rsid w:val="003F2AFE"/>
    <w:rsid w:val="003F317E"/>
    <w:rsid w:val="003F336F"/>
    <w:rsid w:val="003F3A7C"/>
    <w:rsid w:val="003F3B98"/>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BF7"/>
    <w:rsid w:val="00404D75"/>
    <w:rsid w:val="004052C5"/>
    <w:rsid w:val="004059FB"/>
    <w:rsid w:val="00407A93"/>
    <w:rsid w:val="00407D5B"/>
    <w:rsid w:val="004100AA"/>
    <w:rsid w:val="00410188"/>
    <w:rsid w:val="00410CD2"/>
    <w:rsid w:val="004117A5"/>
    <w:rsid w:val="00411ABA"/>
    <w:rsid w:val="00412203"/>
    <w:rsid w:val="004124D4"/>
    <w:rsid w:val="004125DE"/>
    <w:rsid w:val="004128E7"/>
    <w:rsid w:val="00413146"/>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392"/>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46C8"/>
    <w:rsid w:val="004448AE"/>
    <w:rsid w:val="00444B20"/>
    <w:rsid w:val="00444F38"/>
    <w:rsid w:val="0044550A"/>
    <w:rsid w:val="00445BD8"/>
    <w:rsid w:val="004467C5"/>
    <w:rsid w:val="004468FA"/>
    <w:rsid w:val="0044742F"/>
    <w:rsid w:val="0044758E"/>
    <w:rsid w:val="00447F7D"/>
    <w:rsid w:val="0045102E"/>
    <w:rsid w:val="00452064"/>
    <w:rsid w:val="004523F9"/>
    <w:rsid w:val="0045240C"/>
    <w:rsid w:val="004538CB"/>
    <w:rsid w:val="00453AF4"/>
    <w:rsid w:val="0045429E"/>
    <w:rsid w:val="00454465"/>
    <w:rsid w:val="00454BAE"/>
    <w:rsid w:val="00454E0C"/>
    <w:rsid w:val="00455B6F"/>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54"/>
    <w:rsid w:val="00487D2B"/>
    <w:rsid w:val="00487F36"/>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6FBB"/>
    <w:rsid w:val="004A7721"/>
    <w:rsid w:val="004A7990"/>
    <w:rsid w:val="004B02CA"/>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8DA"/>
    <w:rsid w:val="004B7528"/>
    <w:rsid w:val="004B7542"/>
    <w:rsid w:val="004B769A"/>
    <w:rsid w:val="004B7DB2"/>
    <w:rsid w:val="004C0800"/>
    <w:rsid w:val="004C0F32"/>
    <w:rsid w:val="004C14AC"/>
    <w:rsid w:val="004C1EE3"/>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53C"/>
    <w:rsid w:val="004D1795"/>
    <w:rsid w:val="004D1BA6"/>
    <w:rsid w:val="004D1FEC"/>
    <w:rsid w:val="004D2149"/>
    <w:rsid w:val="004D241E"/>
    <w:rsid w:val="004D275A"/>
    <w:rsid w:val="004D2B43"/>
    <w:rsid w:val="004D2DE1"/>
    <w:rsid w:val="004D2F08"/>
    <w:rsid w:val="004D3136"/>
    <w:rsid w:val="004D31B8"/>
    <w:rsid w:val="004D31E1"/>
    <w:rsid w:val="004D37EB"/>
    <w:rsid w:val="004D3F88"/>
    <w:rsid w:val="004D41F9"/>
    <w:rsid w:val="004D4370"/>
    <w:rsid w:val="004D4C00"/>
    <w:rsid w:val="004D50D4"/>
    <w:rsid w:val="004D51C6"/>
    <w:rsid w:val="004D583C"/>
    <w:rsid w:val="004D5AD4"/>
    <w:rsid w:val="004D5DB3"/>
    <w:rsid w:val="004D6231"/>
    <w:rsid w:val="004D6388"/>
    <w:rsid w:val="004D646A"/>
    <w:rsid w:val="004D725E"/>
    <w:rsid w:val="004D7364"/>
    <w:rsid w:val="004E199D"/>
    <w:rsid w:val="004E2F03"/>
    <w:rsid w:val="004E345F"/>
    <w:rsid w:val="004E3A47"/>
    <w:rsid w:val="004E3A4C"/>
    <w:rsid w:val="004E3BBA"/>
    <w:rsid w:val="004E401B"/>
    <w:rsid w:val="004E41C7"/>
    <w:rsid w:val="004E5124"/>
    <w:rsid w:val="004E59B8"/>
    <w:rsid w:val="004E608D"/>
    <w:rsid w:val="004E6582"/>
    <w:rsid w:val="004E75FE"/>
    <w:rsid w:val="004E7B79"/>
    <w:rsid w:val="004E7C9F"/>
    <w:rsid w:val="004E7DB7"/>
    <w:rsid w:val="004F002F"/>
    <w:rsid w:val="004F1163"/>
    <w:rsid w:val="004F2D88"/>
    <w:rsid w:val="004F3018"/>
    <w:rsid w:val="004F3060"/>
    <w:rsid w:val="004F3D21"/>
    <w:rsid w:val="004F468A"/>
    <w:rsid w:val="004F4D2E"/>
    <w:rsid w:val="004F4FDF"/>
    <w:rsid w:val="004F56BB"/>
    <w:rsid w:val="004F57C9"/>
    <w:rsid w:val="004F60EF"/>
    <w:rsid w:val="004F690D"/>
    <w:rsid w:val="004F6AF6"/>
    <w:rsid w:val="004F737E"/>
    <w:rsid w:val="004F7438"/>
    <w:rsid w:val="004F7AF8"/>
    <w:rsid w:val="00500E12"/>
    <w:rsid w:val="005015E8"/>
    <w:rsid w:val="00503089"/>
    <w:rsid w:val="005031CF"/>
    <w:rsid w:val="005039C5"/>
    <w:rsid w:val="00503D54"/>
    <w:rsid w:val="00504E2D"/>
    <w:rsid w:val="005057E5"/>
    <w:rsid w:val="00506925"/>
    <w:rsid w:val="00506CC8"/>
    <w:rsid w:val="005070C3"/>
    <w:rsid w:val="00507100"/>
    <w:rsid w:val="00507FAA"/>
    <w:rsid w:val="00511440"/>
    <w:rsid w:val="00511CAD"/>
    <w:rsid w:val="00511D17"/>
    <w:rsid w:val="00511FCD"/>
    <w:rsid w:val="0051215C"/>
    <w:rsid w:val="00512316"/>
    <w:rsid w:val="0051276F"/>
    <w:rsid w:val="005128C5"/>
    <w:rsid w:val="00512CC8"/>
    <w:rsid w:val="00512E5F"/>
    <w:rsid w:val="0051302A"/>
    <w:rsid w:val="005130AC"/>
    <w:rsid w:val="005142C2"/>
    <w:rsid w:val="0051464F"/>
    <w:rsid w:val="00515212"/>
    <w:rsid w:val="00515FAC"/>
    <w:rsid w:val="00516378"/>
    <w:rsid w:val="00516B19"/>
    <w:rsid w:val="00516E98"/>
    <w:rsid w:val="005176C4"/>
    <w:rsid w:val="005202D0"/>
    <w:rsid w:val="00520F0A"/>
    <w:rsid w:val="005210D9"/>
    <w:rsid w:val="00521872"/>
    <w:rsid w:val="005220BE"/>
    <w:rsid w:val="00522D55"/>
    <w:rsid w:val="00523785"/>
    <w:rsid w:val="00523F88"/>
    <w:rsid w:val="00525A91"/>
    <w:rsid w:val="00526575"/>
    <w:rsid w:val="005269DE"/>
    <w:rsid w:val="00527771"/>
    <w:rsid w:val="00527A7F"/>
    <w:rsid w:val="00527D6F"/>
    <w:rsid w:val="00532852"/>
    <w:rsid w:val="00533B79"/>
    <w:rsid w:val="00533C17"/>
    <w:rsid w:val="00533FD4"/>
    <w:rsid w:val="00534258"/>
    <w:rsid w:val="005347F2"/>
    <w:rsid w:val="00534D1B"/>
    <w:rsid w:val="00536006"/>
    <w:rsid w:val="00536125"/>
    <w:rsid w:val="0053662B"/>
    <w:rsid w:val="0053674C"/>
    <w:rsid w:val="005367AE"/>
    <w:rsid w:val="0053794B"/>
    <w:rsid w:val="00537E67"/>
    <w:rsid w:val="005407ED"/>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769"/>
    <w:rsid w:val="00546BAE"/>
    <w:rsid w:val="00546C4E"/>
    <w:rsid w:val="00547318"/>
    <w:rsid w:val="00547789"/>
    <w:rsid w:val="00547B8E"/>
    <w:rsid w:val="00547C4A"/>
    <w:rsid w:val="00551F6D"/>
    <w:rsid w:val="005520AF"/>
    <w:rsid w:val="0055224F"/>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2C32"/>
    <w:rsid w:val="00584338"/>
    <w:rsid w:val="0058571F"/>
    <w:rsid w:val="0058591C"/>
    <w:rsid w:val="00586012"/>
    <w:rsid w:val="00586438"/>
    <w:rsid w:val="00586FA8"/>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64DB"/>
    <w:rsid w:val="005A7EE1"/>
    <w:rsid w:val="005B084E"/>
    <w:rsid w:val="005B08E6"/>
    <w:rsid w:val="005B0A15"/>
    <w:rsid w:val="005B0D7C"/>
    <w:rsid w:val="005B0E86"/>
    <w:rsid w:val="005B1ADD"/>
    <w:rsid w:val="005B2149"/>
    <w:rsid w:val="005B2670"/>
    <w:rsid w:val="005B290B"/>
    <w:rsid w:val="005B2DFA"/>
    <w:rsid w:val="005B5CB1"/>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1A8"/>
    <w:rsid w:val="005C444E"/>
    <w:rsid w:val="005C4611"/>
    <w:rsid w:val="005C483A"/>
    <w:rsid w:val="005C4A51"/>
    <w:rsid w:val="005C5667"/>
    <w:rsid w:val="005C5D6F"/>
    <w:rsid w:val="005C651C"/>
    <w:rsid w:val="005C656A"/>
    <w:rsid w:val="005C65E1"/>
    <w:rsid w:val="005C6D86"/>
    <w:rsid w:val="005C7854"/>
    <w:rsid w:val="005C7B1C"/>
    <w:rsid w:val="005D0033"/>
    <w:rsid w:val="005D0F70"/>
    <w:rsid w:val="005D1427"/>
    <w:rsid w:val="005D1F21"/>
    <w:rsid w:val="005D22D3"/>
    <w:rsid w:val="005D349B"/>
    <w:rsid w:val="005D457F"/>
    <w:rsid w:val="005D49C8"/>
    <w:rsid w:val="005D533A"/>
    <w:rsid w:val="005D5607"/>
    <w:rsid w:val="005D5AFD"/>
    <w:rsid w:val="005D5D31"/>
    <w:rsid w:val="005D5E85"/>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8A6"/>
    <w:rsid w:val="005E6931"/>
    <w:rsid w:val="005E6C26"/>
    <w:rsid w:val="005E7088"/>
    <w:rsid w:val="005E7373"/>
    <w:rsid w:val="005E750A"/>
    <w:rsid w:val="005E75B7"/>
    <w:rsid w:val="005E766E"/>
    <w:rsid w:val="005E7775"/>
    <w:rsid w:val="005F03DB"/>
    <w:rsid w:val="005F0435"/>
    <w:rsid w:val="005F0874"/>
    <w:rsid w:val="005F29C3"/>
    <w:rsid w:val="005F375E"/>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5A41"/>
    <w:rsid w:val="00606194"/>
    <w:rsid w:val="0060620B"/>
    <w:rsid w:val="00606B7A"/>
    <w:rsid w:val="00607187"/>
    <w:rsid w:val="00607F45"/>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BD5"/>
    <w:rsid w:val="00625DFB"/>
    <w:rsid w:val="006264B4"/>
    <w:rsid w:val="0062679F"/>
    <w:rsid w:val="006274DB"/>
    <w:rsid w:val="006277B7"/>
    <w:rsid w:val="006300F2"/>
    <w:rsid w:val="00630580"/>
    <w:rsid w:val="00630F94"/>
    <w:rsid w:val="00631B35"/>
    <w:rsid w:val="0063200D"/>
    <w:rsid w:val="00632AA8"/>
    <w:rsid w:val="00632FFD"/>
    <w:rsid w:val="0063307A"/>
    <w:rsid w:val="00633873"/>
    <w:rsid w:val="00633E29"/>
    <w:rsid w:val="00633FAB"/>
    <w:rsid w:val="00634D1A"/>
    <w:rsid w:val="0063586D"/>
    <w:rsid w:val="00635A17"/>
    <w:rsid w:val="00635C63"/>
    <w:rsid w:val="006361B0"/>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DAC"/>
    <w:rsid w:val="00645F7D"/>
    <w:rsid w:val="00646100"/>
    <w:rsid w:val="00646A84"/>
    <w:rsid w:val="00646D1E"/>
    <w:rsid w:val="006476CA"/>
    <w:rsid w:val="006500AA"/>
    <w:rsid w:val="006506F5"/>
    <w:rsid w:val="006512E7"/>
    <w:rsid w:val="006516BF"/>
    <w:rsid w:val="00652EBA"/>
    <w:rsid w:val="006545C7"/>
    <w:rsid w:val="006552AE"/>
    <w:rsid w:val="00655773"/>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36A"/>
    <w:rsid w:val="006A7CC1"/>
    <w:rsid w:val="006B0298"/>
    <w:rsid w:val="006B0E83"/>
    <w:rsid w:val="006B1357"/>
    <w:rsid w:val="006B2679"/>
    <w:rsid w:val="006B2A87"/>
    <w:rsid w:val="006B2DC9"/>
    <w:rsid w:val="006B2F68"/>
    <w:rsid w:val="006B3E6A"/>
    <w:rsid w:val="006B4196"/>
    <w:rsid w:val="006B494D"/>
    <w:rsid w:val="006B53F0"/>
    <w:rsid w:val="006B5416"/>
    <w:rsid w:val="006B5493"/>
    <w:rsid w:val="006B56BB"/>
    <w:rsid w:val="006B77E2"/>
    <w:rsid w:val="006C10C0"/>
    <w:rsid w:val="006C1136"/>
    <w:rsid w:val="006C1368"/>
    <w:rsid w:val="006C1B1D"/>
    <w:rsid w:val="006C2752"/>
    <w:rsid w:val="006C2ACC"/>
    <w:rsid w:val="006C32BB"/>
    <w:rsid w:val="006C3381"/>
    <w:rsid w:val="006C35EF"/>
    <w:rsid w:val="006C369C"/>
    <w:rsid w:val="006C3747"/>
    <w:rsid w:val="006C41DA"/>
    <w:rsid w:val="006C4893"/>
    <w:rsid w:val="006C5F81"/>
    <w:rsid w:val="006C6F4E"/>
    <w:rsid w:val="006C7514"/>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2AB"/>
    <w:rsid w:val="006E678F"/>
    <w:rsid w:val="006E716F"/>
    <w:rsid w:val="006E7DA9"/>
    <w:rsid w:val="006E7DEE"/>
    <w:rsid w:val="006F01E7"/>
    <w:rsid w:val="006F0A11"/>
    <w:rsid w:val="006F1F3A"/>
    <w:rsid w:val="006F4160"/>
    <w:rsid w:val="006F557C"/>
    <w:rsid w:val="006F6107"/>
    <w:rsid w:val="006F66FC"/>
    <w:rsid w:val="006F710A"/>
    <w:rsid w:val="006F7EB8"/>
    <w:rsid w:val="006F7F1C"/>
    <w:rsid w:val="00700324"/>
    <w:rsid w:val="0070094A"/>
    <w:rsid w:val="007012C6"/>
    <w:rsid w:val="007013CB"/>
    <w:rsid w:val="007019B1"/>
    <w:rsid w:val="00702C3C"/>
    <w:rsid w:val="00702D85"/>
    <w:rsid w:val="00702DD7"/>
    <w:rsid w:val="00702EC5"/>
    <w:rsid w:val="00703D21"/>
    <w:rsid w:val="00704055"/>
    <w:rsid w:val="007047D3"/>
    <w:rsid w:val="00704A27"/>
    <w:rsid w:val="00705663"/>
    <w:rsid w:val="00705B82"/>
    <w:rsid w:val="00705B9E"/>
    <w:rsid w:val="00705C40"/>
    <w:rsid w:val="007076E0"/>
    <w:rsid w:val="00707F1C"/>
    <w:rsid w:val="00707F5C"/>
    <w:rsid w:val="00710702"/>
    <w:rsid w:val="0071087E"/>
    <w:rsid w:val="007113B2"/>
    <w:rsid w:val="0071167A"/>
    <w:rsid w:val="00711885"/>
    <w:rsid w:val="00713645"/>
    <w:rsid w:val="007147C2"/>
    <w:rsid w:val="007156D5"/>
    <w:rsid w:val="00716001"/>
    <w:rsid w:val="007169A8"/>
    <w:rsid w:val="00717316"/>
    <w:rsid w:val="0072059E"/>
    <w:rsid w:val="00720C9D"/>
    <w:rsid w:val="0072107A"/>
    <w:rsid w:val="00721648"/>
    <w:rsid w:val="00721910"/>
    <w:rsid w:val="00721C24"/>
    <w:rsid w:val="007229A1"/>
    <w:rsid w:val="007229DF"/>
    <w:rsid w:val="00722A89"/>
    <w:rsid w:val="00722F18"/>
    <w:rsid w:val="0072347B"/>
    <w:rsid w:val="007235AA"/>
    <w:rsid w:val="00725E35"/>
    <w:rsid w:val="007271A0"/>
    <w:rsid w:val="00727A1C"/>
    <w:rsid w:val="00727ACB"/>
    <w:rsid w:val="00730065"/>
    <w:rsid w:val="00730D35"/>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1C5F"/>
    <w:rsid w:val="00742AE3"/>
    <w:rsid w:val="00742BC3"/>
    <w:rsid w:val="00742BE0"/>
    <w:rsid w:val="00742CA5"/>
    <w:rsid w:val="00743BCE"/>
    <w:rsid w:val="007460D7"/>
    <w:rsid w:val="00746850"/>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486"/>
    <w:rsid w:val="007948D3"/>
    <w:rsid w:val="00795691"/>
    <w:rsid w:val="00796C9B"/>
    <w:rsid w:val="00796F2A"/>
    <w:rsid w:val="00797279"/>
    <w:rsid w:val="00797C22"/>
    <w:rsid w:val="007A00D4"/>
    <w:rsid w:val="007A0176"/>
    <w:rsid w:val="007A0314"/>
    <w:rsid w:val="007A059A"/>
    <w:rsid w:val="007A06E4"/>
    <w:rsid w:val="007A0DFD"/>
    <w:rsid w:val="007A0F2A"/>
    <w:rsid w:val="007A1A17"/>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4881"/>
    <w:rsid w:val="007B56A8"/>
    <w:rsid w:val="007B6DED"/>
    <w:rsid w:val="007B7498"/>
    <w:rsid w:val="007B75C2"/>
    <w:rsid w:val="007B7AEE"/>
    <w:rsid w:val="007C0598"/>
    <w:rsid w:val="007C0E1E"/>
    <w:rsid w:val="007C2866"/>
    <w:rsid w:val="007C2D12"/>
    <w:rsid w:val="007C44C4"/>
    <w:rsid w:val="007C5A4F"/>
    <w:rsid w:val="007C5C9B"/>
    <w:rsid w:val="007C658A"/>
    <w:rsid w:val="007C6C24"/>
    <w:rsid w:val="007C706D"/>
    <w:rsid w:val="007C742B"/>
    <w:rsid w:val="007C7DED"/>
    <w:rsid w:val="007C7EB6"/>
    <w:rsid w:val="007C7EBB"/>
    <w:rsid w:val="007D0014"/>
    <w:rsid w:val="007D0E73"/>
    <w:rsid w:val="007D2F75"/>
    <w:rsid w:val="007D3400"/>
    <w:rsid w:val="007D378C"/>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594"/>
    <w:rsid w:val="007E56E8"/>
    <w:rsid w:val="007E5C74"/>
    <w:rsid w:val="007E69BB"/>
    <w:rsid w:val="007E6AB8"/>
    <w:rsid w:val="007E74B7"/>
    <w:rsid w:val="007E7E6B"/>
    <w:rsid w:val="007E7E96"/>
    <w:rsid w:val="007E7EE8"/>
    <w:rsid w:val="007F0ABD"/>
    <w:rsid w:val="007F2109"/>
    <w:rsid w:val="007F21C5"/>
    <w:rsid w:val="007F26EE"/>
    <w:rsid w:val="007F2A59"/>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42C5"/>
    <w:rsid w:val="00824D80"/>
    <w:rsid w:val="008259C9"/>
    <w:rsid w:val="00825B2D"/>
    <w:rsid w:val="00827F88"/>
    <w:rsid w:val="008303B3"/>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44D7"/>
    <w:rsid w:val="00844AC9"/>
    <w:rsid w:val="00844CB5"/>
    <w:rsid w:val="00844E21"/>
    <w:rsid w:val="008452F6"/>
    <w:rsid w:val="0084549F"/>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57518"/>
    <w:rsid w:val="008603F2"/>
    <w:rsid w:val="00860FBA"/>
    <w:rsid w:val="00861939"/>
    <w:rsid w:val="0086231B"/>
    <w:rsid w:val="00862771"/>
    <w:rsid w:val="00863A1C"/>
    <w:rsid w:val="008642BE"/>
    <w:rsid w:val="0086682F"/>
    <w:rsid w:val="00867687"/>
    <w:rsid w:val="00867896"/>
    <w:rsid w:val="008704DF"/>
    <w:rsid w:val="008732DF"/>
    <w:rsid w:val="008736D8"/>
    <w:rsid w:val="00873761"/>
    <w:rsid w:val="00873A74"/>
    <w:rsid w:val="00873AF2"/>
    <w:rsid w:val="00873E7B"/>
    <w:rsid w:val="00873F06"/>
    <w:rsid w:val="00874748"/>
    <w:rsid w:val="00874894"/>
    <w:rsid w:val="008757D6"/>
    <w:rsid w:val="00875F7C"/>
    <w:rsid w:val="00876F54"/>
    <w:rsid w:val="00877292"/>
    <w:rsid w:val="0087754A"/>
    <w:rsid w:val="0087766C"/>
    <w:rsid w:val="008778E3"/>
    <w:rsid w:val="00880552"/>
    <w:rsid w:val="00880B83"/>
    <w:rsid w:val="00880DDB"/>
    <w:rsid w:val="00883091"/>
    <w:rsid w:val="008839DA"/>
    <w:rsid w:val="00884EE8"/>
    <w:rsid w:val="00885168"/>
    <w:rsid w:val="00885317"/>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0A0"/>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B0A26"/>
    <w:rsid w:val="008B0B01"/>
    <w:rsid w:val="008B1E85"/>
    <w:rsid w:val="008B2D54"/>
    <w:rsid w:val="008B2FB6"/>
    <w:rsid w:val="008B4612"/>
    <w:rsid w:val="008B5A56"/>
    <w:rsid w:val="008B5AB3"/>
    <w:rsid w:val="008B5B24"/>
    <w:rsid w:val="008B5C31"/>
    <w:rsid w:val="008B6765"/>
    <w:rsid w:val="008B6848"/>
    <w:rsid w:val="008B68B4"/>
    <w:rsid w:val="008B6B3F"/>
    <w:rsid w:val="008B70DB"/>
    <w:rsid w:val="008B7E34"/>
    <w:rsid w:val="008B7ED8"/>
    <w:rsid w:val="008C0B03"/>
    <w:rsid w:val="008C0C2D"/>
    <w:rsid w:val="008C0FE5"/>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284"/>
    <w:rsid w:val="008D7E0D"/>
    <w:rsid w:val="008D7EDB"/>
    <w:rsid w:val="008E002E"/>
    <w:rsid w:val="008E017C"/>
    <w:rsid w:val="008E1829"/>
    <w:rsid w:val="008E1A61"/>
    <w:rsid w:val="008E2327"/>
    <w:rsid w:val="008E2D66"/>
    <w:rsid w:val="008E3052"/>
    <w:rsid w:val="008E32BC"/>
    <w:rsid w:val="008E335F"/>
    <w:rsid w:val="008E3A5E"/>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F05"/>
    <w:rsid w:val="009138F9"/>
    <w:rsid w:val="00914606"/>
    <w:rsid w:val="009146FF"/>
    <w:rsid w:val="00914C61"/>
    <w:rsid w:val="00915191"/>
    <w:rsid w:val="00915E08"/>
    <w:rsid w:val="0091641C"/>
    <w:rsid w:val="00916EA4"/>
    <w:rsid w:val="00917D6F"/>
    <w:rsid w:val="0092073B"/>
    <w:rsid w:val="009214BB"/>
    <w:rsid w:val="0092181F"/>
    <w:rsid w:val="00921B1A"/>
    <w:rsid w:val="00921B7F"/>
    <w:rsid w:val="00921DDA"/>
    <w:rsid w:val="00922DE1"/>
    <w:rsid w:val="009242E0"/>
    <w:rsid w:val="00924615"/>
    <w:rsid w:val="0092600D"/>
    <w:rsid w:val="009266D5"/>
    <w:rsid w:val="0092746C"/>
    <w:rsid w:val="009276C2"/>
    <w:rsid w:val="009301D7"/>
    <w:rsid w:val="00930345"/>
    <w:rsid w:val="0093039D"/>
    <w:rsid w:val="00930447"/>
    <w:rsid w:val="00930940"/>
    <w:rsid w:val="00930A13"/>
    <w:rsid w:val="00930C00"/>
    <w:rsid w:val="009318B4"/>
    <w:rsid w:val="00931E4F"/>
    <w:rsid w:val="00932E95"/>
    <w:rsid w:val="00932F3C"/>
    <w:rsid w:val="0093364D"/>
    <w:rsid w:val="0093429F"/>
    <w:rsid w:val="009346E1"/>
    <w:rsid w:val="009349D8"/>
    <w:rsid w:val="00935A8F"/>
    <w:rsid w:val="00936574"/>
    <w:rsid w:val="009368DA"/>
    <w:rsid w:val="009370A9"/>
    <w:rsid w:val="00937297"/>
    <w:rsid w:val="00937C60"/>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84A"/>
    <w:rsid w:val="009508A0"/>
    <w:rsid w:val="00950A59"/>
    <w:rsid w:val="00950B92"/>
    <w:rsid w:val="009512F8"/>
    <w:rsid w:val="00951402"/>
    <w:rsid w:val="009520CC"/>
    <w:rsid w:val="009527CF"/>
    <w:rsid w:val="0095393B"/>
    <w:rsid w:val="00953A4C"/>
    <w:rsid w:val="00953FF0"/>
    <w:rsid w:val="00954B9C"/>
    <w:rsid w:val="009553B0"/>
    <w:rsid w:val="00955886"/>
    <w:rsid w:val="0095625D"/>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2D35"/>
    <w:rsid w:val="009B3668"/>
    <w:rsid w:val="009B3E70"/>
    <w:rsid w:val="009B3F3B"/>
    <w:rsid w:val="009B3FA2"/>
    <w:rsid w:val="009B6452"/>
    <w:rsid w:val="009B6A6F"/>
    <w:rsid w:val="009B78DF"/>
    <w:rsid w:val="009B7E51"/>
    <w:rsid w:val="009C00E3"/>
    <w:rsid w:val="009C0428"/>
    <w:rsid w:val="009C0921"/>
    <w:rsid w:val="009C1AFE"/>
    <w:rsid w:val="009C22AA"/>
    <w:rsid w:val="009C2345"/>
    <w:rsid w:val="009C295D"/>
    <w:rsid w:val="009C299E"/>
    <w:rsid w:val="009C2A20"/>
    <w:rsid w:val="009C2A45"/>
    <w:rsid w:val="009C3729"/>
    <w:rsid w:val="009C3E33"/>
    <w:rsid w:val="009C52E7"/>
    <w:rsid w:val="009C548B"/>
    <w:rsid w:val="009C5F24"/>
    <w:rsid w:val="009C6014"/>
    <w:rsid w:val="009C6773"/>
    <w:rsid w:val="009D048B"/>
    <w:rsid w:val="009D1713"/>
    <w:rsid w:val="009D1B43"/>
    <w:rsid w:val="009D1B5D"/>
    <w:rsid w:val="009D2991"/>
    <w:rsid w:val="009D3432"/>
    <w:rsid w:val="009D34CA"/>
    <w:rsid w:val="009D3F7B"/>
    <w:rsid w:val="009D4254"/>
    <w:rsid w:val="009D43FE"/>
    <w:rsid w:val="009D483E"/>
    <w:rsid w:val="009D4CFA"/>
    <w:rsid w:val="009D5B33"/>
    <w:rsid w:val="009D5C33"/>
    <w:rsid w:val="009D69C6"/>
    <w:rsid w:val="009D6F70"/>
    <w:rsid w:val="009D7E57"/>
    <w:rsid w:val="009E04E8"/>
    <w:rsid w:val="009E1097"/>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09C3"/>
    <w:rsid w:val="009F0DD1"/>
    <w:rsid w:val="009F1196"/>
    <w:rsid w:val="009F129A"/>
    <w:rsid w:val="009F16AA"/>
    <w:rsid w:val="009F19DB"/>
    <w:rsid w:val="009F2223"/>
    <w:rsid w:val="009F25A8"/>
    <w:rsid w:val="009F2C17"/>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7916"/>
    <w:rsid w:val="00A51058"/>
    <w:rsid w:val="00A52CF0"/>
    <w:rsid w:val="00A534AE"/>
    <w:rsid w:val="00A536DA"/>
    <w:rsid w:val="00A53D62"/>
    <w:rsid w:val="00A53DB7"/>
    <w:rsid w:val="00A53E93"/>
    <w:rsid w:val="00A5406C"/>
    <w:rsid w:val="00A542B4"/>
    <w:rsid w:val="00A54801"/>
    <w:rsid w:val="00A54C7B"/>
    <w:rsid w:val="00A54CDD"/>
    <w:rsid w:val="00A5508E"/>
    <w:rsid w:val="00A5596D"/>
    <w:rsid w:val="00A55DB6"/>
    <w:rsid w:val="00A56F39"/>
    <w:rsid w:val="00A571CD"/>
    <w:rsid w:val="00A57A8E"/>
    <w:rsid w:val="00A57C3D"/>
    <w:rsid w:val="00A60786"/>
    <w:rsid w:val="00A60A2E"/>
    <w:rsid w:val="00A60F2A"/>
    <w:rsid w:val="00A6183B"/>
    <w:rsid w:val="00A61875"/>
    <w:rsid w:val="00A61EDC"/>
    <w:rsid w:val="00A6291E"/>
    <w:rsid w:val="00A63E95"/>
    <w:rsid w:val="00A6550C"/>
    <w:rsid w:val="00A65DC5"/>
    <w:rsid w:val="00A6697B"/>
    <w:rsid w:val="00A66B5A"/>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A86"/>
    <w:rsid w:val="00A80A8C"/>
    <w:rsid w:val="00A81AA3"/>
    <w:rsid w:val="00A82E4A"/>
    <w:rsid w:val="00A83487"/>
    <w:rsid w:val="00A83686"/>
    <w:rsid w:val="00A84390"/>
    <w:rsid w:val="00A8439E"/>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694"/>
    <w:rsid w:val="00A928A8"/>
    <w:rsid w:val="00A92A2D"/>
    <w:rsid w:val="00A93072"/>
    <w:rsid w:val="00A9424D"/>
    <w:rsid w:val="00A943FD"/>
    <w:rsid w:val="00A9492D"/>
    <w:rsid w:val="00A94BB7"/>
    <w:rsid w:val="00A953EC"/>
    <w:rsid w:val="00A9629C"/>
    <w:rsid w:val="00A96E80"/>
    <w:rsid w:val="00A976E9"/>
    <w:rsid w:val="00AA013F"/>
    <w:rsid w:val="00AA05F9"/>
    <w:rsid w:val="00AA0DE8"/>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BB6"/>
    <w:rsid w:val="00AB6F5E"/>
    <w:rsid w:val="00AB75E2"/>
    <w:rsid w:val="00AB76D8"/>
    <w:rsid w:val="00AB7A1A"/>
    <w:rsid w:val="00AB7AC8"/>
    <w:rsid w:val="00AB7DEC"/>
    <w:rsid w:val="00AB7E6A"/>
    <w:rsid w:val="00AC04C0"/>
    <w:rsid w:val="00AC056C"/>
    <w:rsid w:val="00AC080B"/>
    <w:rsid w:val="00AC15FE"/>
    <w:rsid w:val="00AC1605"/>
    <w:rsid w:val="00AC17AE"/>
    <w:rsid w:val="00AC1B50"/>
    <w:rsid w:val="00AC1B61"/>
    <w:rsid w:val="00AC20DC"/>
    <w:rsid w:val="00AC2C6E"/>
    <w:rsid w:val="00AC305F"/>
    <w:rsid w:val="00AC3EF4"/>
    <w:rsid w:val="00AC4E2E"/>
    <w:rsid w:val="00AC504B"/>
    <w:rsid w:val="00AC535B"/>
    <w:rsid w:val="00AC5377"/>
    <w:rsid w:val="00AC53A7"/>
    <w:rsid w:val="00AC5EE6"/>
    <w:rsid w:val="00AC621A"/>
    <w:rsid w:val="00AC6E98"/>
    <w:rsid w:val="00AD017E"/>
    <w:rsid w:val="00AD0D24"/>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DE8"/>
    <w:rsid w:val="00AD6156"/>
    <w:rsid w:val="00AD637E"/>
    <w:rsid w:val="00AD6636"/>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B9C"/>
    <w:rsid w:val="00B36095"/>
    <w:rsid w:val="00B36104"/>
    <w:rsid w:val="00B36693"/>
    <w:rsid w:val="00B366F1"/>
    <w:rsid w:val="00B37DE4"/>
    <w:rsid w:val="00B40C43"/>
    <w:rsid w:val="00B41744"/>
    <w:rsid w:val="00B41DF3"/>
    <w:rsid w:val="00B4203C"/>
    <w:rsid w:val="00B42118"/>
    <w:rsid w:val="00B4235B"/>
    <w:rsid w:val="00B42C7F"/>
    <w:rsid w:val="00B42E81"/>
    <w:rsid w:val="00B4329D"/>
    <w:rsid w:val="00B4540A"/>
    <w:rsid w:val="00B45BEE"/>
    <w:rsid w:val="00B45FA7"/>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5B9"/>
    <w:rsid w:val="00B6170F"/>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6338"/>
    <w:rsid w:val="00B96647"/>
    <w:rsid w:val="00B9731C"/>
    <w:rsid w:val="00B97875"/>
    <w:rsid w:val="00BA0D0B"/>
    <w:rsid w:val="00BA11DF"/>
    <w:rsid w:val="00BA2486"/>
    <w:rsid w:val="00BA38A5"/>
    <w:rsid w:val="00BA3A95"/>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55F"/>
    <w:rsid w:val="00BD4BB3"/>
    <w:rsid w:val="00BD4C44"/>
    <w:rsid w:val="00BD4E38"/>
    <w:rsid w:val="00BD5401"/>
    <w:rsid w:val="00BD5754"/>
    <w:rsid w:val="00BD59B1"/>
    <w:rsid w:val="00BD5AB6"/>
    <w:rsid w:val="00BD66CD"/>
    <w:rsid w:val="00BD6B1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230E"/>
    <w:rsid w:val="00BF2340"/>
    <w:rsid w:val="00BF2578"/>
    <w:rsid w:val="00BF267B"/>
    <w:rsid w:val="00BF26E4"/>
    <w:rsid w:val="00BF2EC3"/>
    <w:rsid w:val="00BF3381"/>
    <w:rsid w:val="00BF3450"/>
    <w:rsid w:val="00BF3DA9"/>
    <w:rsid w:val="00BF45F2"/>
    <w:rsid w:val="00BF4C5E"/>
    <w:rsid w:val="00BF55ED"/>
    <w:rsid w:val="00BF667D"/>
    <w:rsid w:val="00BF6EA3"/>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810"/>
    <w:rsid w:val="00C13874"/>
    <w:rsid w:val="00C139BB"/>
    <w:rsid w:val="00C13C7B"/>
    <w:rsid w:val="00C13CB2"/>
    <w:rsid w:val="00C140D6"/>
    <w:rsid w:val="00C144F4"/>
    <w:rsid w:val="00C14756"/>
    <w:rsid w:val="00C14770"/>
    <w:rsid w:val="00C14814"/>
    <w:rsid w:val="00C15121"/>
    <w:rsid w:val="00C15680"/>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4B47"/>
    <w:rsid w:val="00C25238"/>
    <w:rsid w:val="00C25672"/>
    <w:rsid w:val="00C256BD"/>
    <w:rsid w:val="00C26541"/>
    <w:rsid w:val="00C26F71"/>
    <w:rsid w:val="00C305F2"/>
    <w:rsid w:val="00C30A88"/>
    <w:rsid w:val="00C30BCF"/>
    <w:rsid w:val="00C31E10"/>
    <w:rsid w:val="00C32264"/>
    <w:rsid w:val="00C3345C"/>
    <w:rsid w:val="00C3349B"/>
    <w:rsid w:val="00C3434D"/>
    <w:rsid w:val="00C34F5F"/>
    <w:rsid w:val="00C350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4238"/>
    <w:rsid w:val="00CA437E"/>
    <w:rsid w:val="00CA4710"/>
    <w:rsid w:val="00CA480C"/>
    <w:rsid w:val="00CA55D0"/>
    <w:rsid w:val="00CA64D3"/>
    <w:rsid w:val="00CA6891"/>
    <w:rsid w:val="00CA6F0D"/>
    <w:rsid w:val="00CA7061"/>
    <w:rsid w:val="00CA71D4"/>
    <w:rsid w:val="00CA7BAF"/>
    <w:rsid w:val="00CB0870"/>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675"/>
    <w:rsid w:val="00CD1770"/>
    <w:rsid w:val="00CD19B0"/>
    <w:rsid w:val="00CD1D4F"/>
    <w:rsid w:val="00CD2270"/>
    <w:rsid w:val="00CD3A5D"/>
    <w:rsid w:val="00CD3CBC"/>
    <w:rsid w:val="00CD469C"/>
    <w:rsid w:val="00CD4C21"/>
    <w:rsid w:val="00CD5FD4"/>
    <w:rsid w:val="00CD67C8"/>
    <w:rsid w:val="00CD7A87"/>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CF7FAA"/>
    <w:rsid w:val="00D001EA"/>
    <w:rsid w:val="00D0064F"/>
    <w:rsid w:val="00D008D8"/>
    <w:rsid w:val="00D01F2B"/>
    <w:rsid w:val="00D01F75"/>
    <w:rsid w:val="00D01FC7"/>
    <w:rsid w:val="00D0215D"/>
    <w:rsid w:val="00D02BC6"/>
    <w:rsid w:val="00D02C0D"/>
    <w:rsid w:val="00D0310D"/>
    <w:rsid w:val="00D03AB3"/>
    <w:rsid w:val="00D03B48"/>
    <w:rsid w:val="00D03F9F"/>
    <w:rsid w:val="00D04542"/>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ED5"/>
    <w:rsid w:val="00D16542"/>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E16"/>
    <w:rsid w:val="00D50ED7"/>
    <w:rsid w:val="00D51515"/>
    <w:rsid w:val="00D51635"/>
    <w:rsid w:val="00D522E8"/>
    <w:rsid w:val="00D52C05"/>
    <w:rsid w:val="00D5499A"/>
    <w:rsid w:val="00D54BD5"/>
    <w:rsid w:val="00D554FA"/>
    <w:rsid w:val="00D575F0"/>
    <w:rsid w:val="00D57E9F"/>
    <w:rsid w:val="00D57F43"/>
    <w:rsid w:val="00D60578"/>
    <w:rsid w:val="00D611BF"/>
    <w:rsid w:val="00D61A0E"/>
    <w:rsid w:val="00D63448"/>
    <w:rsid w:val="00D642CF"/>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33B"/>
    <w:rsid w:val="00D96FC3"/>
    <w:rsid w:val="00DA0839"/>
    <w:rsid w:val="00DA0C54"/>
    <w:rsid w:val="00DA0D92"/>
    <w:rsid w:val="00DA10F9"/>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E5F"/>
    <w:rsid w:val="00DC07FB"/>
    <w:rsid w:val="00DC10B0"/>
    <w:rsid w:val="00DC1246"/>
    <w:rsid w:val="00DC14EE"/>
    <w:rsid w:val="00DC1594"/>
    <w:rsid w:val="00DC1AB4"/>
    <w:rsid w:val="00DC2161"/>
    <w:rsid w:val="00DC2640"/>
    <w:rsid w:val="00DC4BCD"/>
    <w:rsid w:val="00DC58D0"/>
    <w:rsid w:val="00DC6316"/>
    <w:rsid w:val="00DC6827"/>
    <w:rsid w:val="00DC6CB0"/>
    <w:rsid w:val="00DC7369"/>
    <w:rsid w:val="00DD1107"/>
    <w:rsid w:val="00DD12A8"/>
    <w:rsid w:val="00DD178F"/>
    <w:rsid w:val="00DD1FE4"/>
    <w:rsid w:val="00DD25E8"/>
    <w:rsid w:val="00DD27A2"/>
    <w:rsid w:val="00DD2899"/>
    <w:rsid w:val="00DD35D6"/>
    <w:rsid w:val="00DD383B"/>
    <w:rsid w:val="00DD3A44"/>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76"/>
    <w:rsid w:val="00DF3362"/>
    <w:rsid w:val="00DF3371"/>
    <w:rsid w:val="00DF39CF"/>
    <w:rsid w:val="00DF3BD4"/>
    <w:rsid w:val="00DF52B1"/>
    <w:rsid w:val="00DF53E5"/>
    <w:rsid w:val="00DF61A3"/>
    <w:rsid w:val="00DF70CC"/>
    <w:rsid w:val="00DF72D9"/>
    <w:rsid w:val="00DF7DF3"/>
    <w:rsid w:val="00DF7EC8"/>
    <w:rsid w:val="00E00317"/>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5B7"/>
    <w:rsid w:val="00E21569"/>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533"/>
    <w:rsid w:val="00E3401D"/>
    <w:rsid w:val="00E34509"/>
    <w:rsid w:val="00E35B6B"/>
    <w:rsid w:val="00E36677"/>
    <w:rsid w:val="00E37186"/>
    <w:rsid w:val="00E37A84"/>
    <w:rsid w:val="00E37F41"/>
    <w:rsid w:val="00E400A0"/>
    <w:rsid w:val="00E40286"/>
    <w:rsid w:val="00E40628"/>
    <w:rsid w:val="00E407A6"/>
    <w:rsid w:val="00E41415"/>
    <w:rsid w:val="00E4156C"/>
    <w:rsid w:val="00E41574"/>
    <w:rsid w:val="00E416F6"/>
    <w:rsid w:val="00E43469"/>
    <w:rsid w:val="00E4369C"/>
    <w:rsid w:val="00E43A0F"/>
    <w:rsid w:val="00E445DA"/>
    <w:rsid w:val="00E44D86"/>
    <w:rsid w:val="00E45379"/>
    <w:rsid w:val="00E4600E"/>
    <w:rsid w:val="00E465CB"/>
    <w:rsid w:val="00E46725"/>
    <w:rsid w:val="00E4691B"/>
    <w:rsid w:val="00E470D3"/>
    <w:rsid w:val="00E4768A"/>
    <w:rsid w:val="00E478E5"/>
    <w:rsid w:val="00E47BE9"/>
    <w:rsid w:val="00E47C0D"/>
    <w:rsid w:val="00E47D4C"/>
    <w:rsid w:val="00E47E2E"/>
    <w:rsid w:val="00E47ECD"/>
    <w:rsid w:val="00E50B22"/>
    <w:rsid w:val="00E50D7F"/>
    <w:rsid w:val="00E51098"/>
    <w:rsid w:val="00E51E18"/>
    <w:rsid w:val="00E51F0F"/>
    <w:rsid w:val="00E52CD1"/>
    <w:rsid w:val="00E533BD"/>
    <w:rsid w:val="00E53706"/>
    <w:rsid w:val="00E55E20"/>
    <w:rsid w:val="00E55F02"/>
    <w:rsid w:val="00E57CE2"/>
    <w:rsid w:val="00E57E96"/>
    <w:rsid w:val="00E60ED8"/>
    <w:rsid w:val="00E617BD"/>
    <w:rsid w:val="00E61A48"/>
    <w:rsid w:val="00E61C0C"/>
    <w:rsid w:val="00E61D38"/>
    <w:rsid w:val="00E61E05"/>
    <w:rsid w:val="00E61F7C"/>
    <w:rsid w:val="00E63C5F"/>
    <w:rsid w:val="00E6469A"/>
    <w:rsid w:val="00E64A4C"/>
    <w:rsid w:val="00E64BD9"/>
    <w:rsid w:val="00E6519C"/>
    <w:rsid w:val="00E661F3"/>
    <w:rsid w:val="00E6728E"/>
    <w:rsid w:val="00E67E50"/>
    <w:rsid w:val="00E67EF5"/>
    <w:rsid w:val="00E70567"/>
    <w:rsid w:val="00E705B4"/>
    <w:rsid w:val="00E713AB"/>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0AEC"/>
    <w:rsid w:val="00E8155D"/>
    <w:rsid w:val="00E83A16"/>
    <w:rsid w:val="00E84AD7"/>
    <w:rsid w:val="00E85177"/>
    <w:rsid w:val="00E85CC0"/>
    <w:rsid w:val="00E87C2D"/>
    <w:rsid w:val="00E929BF"/>
    <w:rsid w:val="00E931A0"/>
    <w:rsid w:val="00E93B7A"/>
    <w:rsid w:val="00E93BA0"/>
    <w:rsid w:val="00E94F1A"/>
    <w:rsid w:val="00E95235"/>
    <w:rsid w:val="00E963E3"/>
    <w:rsid w:val="00E96E1A"/>
    <w:rsid w:val="00E9734B"/>
    <w:rsid w:val="00E978D0"/>
    <w:rsid w:val="00EA0E04"/>
    <w:rsid w:val="00EA1AD4"/>
    <w:rsid w:val="00EA1DF8"/>
    <w:rsid w:val="00EA200D"/>
    <w:rsid w:val="00EA220D"/>
    <w:rsid w:val="00EA2742"/>
    <w:rsid w:val="00EA312A"/>
    <w:rsid w:val="00EA3156"/>
    <w:rsid w:val="00EA339E"/>
    <w:rsid w:val="00EA3546"/>
    <w:rsid w:val="00EA40A2"/>
    <w:rsid w:val="00EA41F5"/>
    <w:rsid w:val="00EA4C4D"/>
    <w:rsid w:val="00EA4CD5"/>
    <w:rsid w:val="00EA4F6D"/>
    <w:rsid w:val="00EA5D2C"/>
    <w:rsid w:val="00EA5D8E"/>
    <w:rsid w:val="00EA66FC"/>
    <w:rsid w:val="00EA6DEB"/>
    <w:rsid w:val="00EB054F"/>
    <w:rsid w:val="00EB07CF"/>
    <w:rsid w:val="00EB18CC"/>
    <w:rsid w:val="00EB1A02"/>
    <w:rsid w:val="00EB1D0D"/>
    <w:rsid w:val="00EB1FC7"/>
    <w:rsid w:val="00EB3860"/>
    <w:rsid w:val="00EB3B88"/>
    <w:rsid w:val="00EB3EED"/>
    <w:rsid w:val="00EB644E"/>
    <w:rsid w:val="00EB6E1E"/>
    <w:rsid w:val="00EB71CE"/>
    <w:rsid w:val="00EC0711"/>
    <w:rsid w:val="00EC0C14"/>
    <w:rsid w:val="00EC0C51"/>
    <w:rsid w:val="00EC1AA8"/>
    <w:rsid w:val="00EC208D"/>
    <w:rsid w:val="00EC2B42"/>
    <w:rsid w:val="00EC33FD"/>
    <w:rsid w:val="00EC3B8F"/>
    <w:rsid w:val="00EC3C8F"/>
    <w:rsid w:val="00EC47D7"/>
    <w:rsid w:val="00EC49C8"/>
    <w:rsid w:val="00EC55B7"/>
    <w:rsid w:val="00EC58EC"/>
    <w:rsid w:val="00EC5972"/>
    <w:rsid w:val="00EC5CA0"/>
    <w:rsid w:val="00EC65F1"/>
    <w:rsid w:val="00EC7372"/>
    <w:rsid w:val="00EC7821"/>
    <w:rsid w:val="00EC7A54"/>
    <w:rsid w:val="00ED044C"/>
    <w:rsid w:val="00ED075E"/>
    <w:rsid w:val="00ED17F9"/>
    <w:rsid w:val="00ED19D1"/>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0D36"/>
    <w:rsid w:val="00EE13C3"/>
    <w:rsid w:val="00EE13D7"/>
    <w:rsid w:val="00EE22AF"/>
    <w:rsid w:val="00EE235C"/>
    <w:rsid w:val="00EE2D7B"/>
    <w:rsid w:val="00EE42C5"/>
    <w:rsid w:val="00EE44D5"/>
    <w:rsid w:val="00EE555B"/>
    <w:rsid w:val="00EE5A3B"/>
    <w:rsid w:val="00EE5D92"/>
    <w:rsid w:val="00EE5F2E"/>
    <w:rsid w:val="00EE6907"/>
    <w:rsid w:val="00EE6DB0"/>
    <w:rsid w:val="00EE6DDE"/>
    <w:rsid w:val="00EF0517"/>
    <w:rsid w:val="00EF0734"/>
    <w:rsid w:val="00EF0EA0"/>
    <w:rsid w:val="00EF15D7"/>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72F4"/>
    <w:rsid w:val="00F00012"/>
    <w:rsid w:val="00F00847"/>
    <w:rsid w:val="00F017E9"/>
    <w:rsid w:val="00F018AD"/>
    <w:rsid w:val="00F01929"/>
    <w:rsid w:val="00F02171"/>
    <w:rsid w:val="00F029BD"/>
    <w:rsid w:val="00F02D5E"/>
    <w:rsid w:val="00F033EF"/>
    <w:rsid w:val="00F04D28"/>
    <w:rsid w:val="00F0528B"/>
    <w:rsid w:val="00F061A6"/>
    <w:rsid w:val="00F0633B"/>
    <w:rsid w:val="00F0710C"/>
    <w:rsid w:val="00F0778D"/>
    <w:rsid w:val="00F111B4"/>
    <w:rsid w:val="00F11AB3"/>
    <w:rsid w:val="00F12106"/>
    <w:rsid w:val="00F14017"/>
    <w:rsid w:val="00F1402A"/>
    <w:rsid w:val="00F1436E"/>
    <w:rsid w:val="00F144D0"/>
    <w:rsid w:val="00F1562B"/>
    <w:rsid w:val="00F15895"/>
    <w:rsid w:val="00F16696"/>
    <w:rsid w:val="00F1684C"/>
    <w:rsid w:val="00F17EF1"/>
    <w:rsid w:val="00F20633"/>
    <w:rsid w:val="00F20876"/>
    <w:rsid w:val="00F20FC8"/>
    <w:rsid w:val="00F21DD6"/>
    <w:rsid w:val="00F22672"/>
    <w:rsid w:val="00F23D87"/>
    <w:rsid w:val="00F24B62"/>
    <w:rsid w:val="00F2543A"/>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40F08"/>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47F5E"/>
    <w:rsid w:val="00F50BE6"/>
    <w:rsid w:val="00F50DE1"/>
    <w:rsid w:val="00F51236"/>
    <w:rsid w:val="00F51438"/>
    <w:rsid w:val="00F5374C"/>
    <w:rsid w:val="00F5389D"/>
    <w:rsid w:val="00F541B8"/>
    <w:rsid w:val="00F546D7"/>
    <w:rsid w:val="00F54A26"/>
    <w:rsid w:val="00F54B65"/>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2209"/>
    <w:rsid w:val="00FC24BF"/>
    <w:rsid w:val="00FC36A4"/>
    <w:rsid w:val="00FC371B"/>
    <w:rsid w:val="00FC3D0A"/>
    <w:rsid w:val="00FC3FF7"/>
    <w:rsid w:val="00FC41CE"/>
    <w:rsid w:val="00FC49E6"/>
    <w:rsid w:val="00FC4F38"/>
    <w:rsid w:val="00FC6482"/>
    <w:rsid w:val="00FC6A85"/>
    <w:rsid w:val="00FC715C"/>
    <w:rsid w:val="00FC7531"/>
    <w:rsid w:val="00FC760F"/>
    <w:rsid w:val="00FC7EAA"/>
    <w:rsid w:val="00FD0169"/>
    <w:rsid w:val="00FD055A"/>
    <w:rsid w:val="00FD161B"/>
    <w:rsid w:val="00FD1A6B"/>
    <w:rsid w:val="00FD3198"/>
    <w:rsid w:val="00FD358C"/>
    <w:rsid w:val="00FD3974"/>
    <w:rsid w:val="00FD3BEB"/>
    <w:rsid w:val="00FD438F"/>
    <w:rsid w:val="00FD4EEF"/>
    <w:rsid w:val="00FD4FA5"/>
    <w:rsid w:val="00FD5166"/>
    <w:rsid w:val="00FD6836"/>
    <w:rsid w:val="00FD758C"/>
    <w:rsid w:val="00FD77AF"/>
    <w:rsid w:val="00FE0693"/>
    <w:rsid w:val="00FE090E"/>
    <w:rsid w:val="00FE0D6F"/>
    <w:rsid w:val="00FE1845"/>
    <w:rsid w:val="00FE19FD"/>
    <w:rsid w:val="00FE1E45"/>
    <w:rsid w:val="00FE33F6"/>
    <w:rsid w:val="00FE3AF9"/>
    <w:rsid w:val="00FE3C70"/>
    <w:rsid w:val="00FE449D"/>
    <w:rsid w:val="00FE47CC"/>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5D89"/>
    <w:rsid w:val="00FF6204"/>
    <w:rsid w:val="00FF634D"/>
    <w:rsid w:val="00FF6446"/>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49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paragraph" w:styleId="NormalWeb">
    <w:name w:val="Normal (Web)"/>
    <w:basedOn w:val="Normal"/>
    <w:uiPriority w:val="99"/>
    <w:semiHidden/>
    <w:unhideWhenUsed/>
    <w:rsid w:val="00705B9E"/>
    <w:pPr>
      <w:spacing w:before="100" w:beforeAutospacing="1" w:after="100" w:afterAutospacing="1"/>
    </w:pPr>
    <w:rPr>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F759-7595-43B0-842C-449934C6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3557</Words>
  <Characters>19567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4</cp:revision>
  <cp:lastPrinted>2019-11-07T17:48:00Z</cp:lastPrinted>
  <dcterms:created xsi:type="dcterms:W3CDTF">2023-03-22T23:20:00Z</dcterms:created>
  <dcterms:modified xsi:type="dcterms:W3CDTF">2023-03-30T16:53:00Z</dcterms:modified>
</cp:coreProperties>
</file>