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FEBBE" w14:textId="77777777" w:rsidR="006639F0" w:rsidRPr="005A5EB5" w:rsidRDefault="00A4591C">
      <w:pP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primero de noviembre de dos mil veintitrés. </w:t>
      </w:r>
    </w:p>
    <w:p w14:paraId="3EF3D24F" w14:textId="77777777" w:rsidR="006639F0" w:rsidRPr="005A5EB5" w:rsidRDefault="006639F0">
      <w:pPr>
        <w:spacing w:after="0" w:line="360" w:lineRule="auto"/>
        <w:ind w:right="49"/>
        <w:jc w:val="both"/>
        <w:rPr>
          <w:rFonts w:ascii="Palatino Linotype" w:eastAsia="Palatino Linotype" w:hAnsi="Palatino Linotype" w:cs="Palatino Linotype"/>
          <w:sz w:val="24"/>
          <w:szCs w:val="24"/>
        </w:rPr>
      </w:pPr>
    </w:p>
    <w:p w14:paraId="2AD7E4F6" w14:textId="14E97AE7" w:rsidR="006639F0" w:rsidRPr="005A5EB5" w:rsidRDefault="00A4591C">
      <w:pP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Visto el expediente relativo al recurso de revisión </w:t>
      </w:r>
      <w:r w:rsidRPr="005A5EB5">
        <w:rPr>
          <w:rFonts w:ascii="Palatino Linotype" w:eastAsia="Palatino Linotype" w:hAnsi="Palatino Linotype" w:cs="Palatino Linotype"/>
          <w:b/>
          <w:sz w:val="24"/>
          <w:szCs w:val="24"/>
        </w:rPr>
        <w:t>01744/INFOEM/IP/RR/2023</w:t>
      </w:r>
      <w:r w:rsidRPr="005A5EB5">
        <w:rPr>
          <w:rFonts w:ascii="Palatino Linotype" w:eastAsia="Palatino Linotype" w:hAnsi="Palatino Linotype" w:cs="Palatino Linotype"/>
          <w:sz w:val="24"/>
          <w:szCs w:val="24"/>
        </w:rPr>
        <w:t xml:space="preserve">, interpuesto por </w:t>
      </w:r>
      <w:r w:rsidR="003E10A8">
        <w:rPr>
          <w:rFonts w:ascii="Palatino Linotype" w:eastAsia="Palatino Linotype" w:hAnsi="Palatino Linotype" w:cs="Palatino Linotype"/>
          <w:b/>
          <w:sz w:val="24"/>
          <w:szCs w:val="24"/>
        </w:rPr>
        <w:t>XXXXXX XXXXX</w:t>
      </w:r>
      <w:r w:rsidRPr="005A5EB5">
        <w:rPr>
          <w:rFonts w:ascii="Palatino Linotype" w:eastAsia="Palatino Linotype" w:hAnsi="Palatino Linotype" w:cs="Palatino Linotype"/>
          <w:sz w:val="24"/>
          <w:szCs w:val="24"/>
        </w:rPr>
        <w:t xml:space="preserve">, al cual en lo sucesivo se le denominará </w:t>
      </w:r>
      <w:r w:rsidRPr="005A5EB5">
        <w:rPr>
          <w:rFonts w:ascii="Palatino Linotype" w:eastAsia="Palatino Linotype" w:hAnsi="Palatino Linotype" w:cs="Palatino Linotype"/>
          <w:b/>
          <w:sz w:val="24"/>
          <w:szCs w:val="24"/>
        </w:rPr>
        <w:t>la parte Recurrente</w:t>
      </w:r>
      <w:r w:rsidRPr="005A5EB5">
        <w:rPr>
          <w:rFonts w:ascii="Palatino Linotype" w:eastAsia="Palatino Linotype" w:hAnsi="Palatino Linotype" w:cs="Palatino Linotype"/>
          <w:sz w:val="24"/>
          <w:szCs w:val="24"/>
        </w:rPr>
        <w:t xml:space="preserve">, en contra de la respuesta a su solicitud de información identificada con número de folio </w:t>
      </w:r>
      <w:r w:rsidRPr="005A5EB5">
        <w:rPr>
          <w:rFonts w:ascii="Palatino Linotype" w:eastAsia="Palatino Linotype" w:hAnsi="Palatino Linotype" w:cs="Palatino Linotype"/>
          <w:b/>
          <w:sz w:val="24"/>
          <w:szCs w:val="24"/>
        </w:rPr>
        <w:t>00060/TLALMANA/IP/2023</w:t>
      </w:r>
      <w:r w:rsidRPr="005A5EB5">
        <w:rPr>
          <w:rFonts w:ascii="Palatino Linotype" w:eastAsia="Palatino Linotype" w:hAnsi="Palatino Linotype" w:cs="Palatino Linotype"/>
          <w:sz w:val="24"/>
          <w:szCs w:val="24"/>
        </w:rPr>
        <w:t xml:space="preserve"> proporcionada por el</w:t>
      </w:r>
      <w:r w:rsidRPr="005A5EB5">
        <w:rPr>
          <w:rFonts w:ascii="Palatino Linotype" w:eastAsia="Palatino Linotype" w:hAnsi="Palatino Linotype" w:cs="Palatino Linotype"/>
          <w:b/>
          <w:sz w:val="24"/>
          <w:szCs w:val="24"/>
        </w:rPr>
        <w:t xml:space="preserve"> Ayuntamiento de Tlalmanalco</w:t>
      </w:r>
      <w:r w:rsidRPr="005A5EB5">
        <w:rPr>
          <w:rFonts w:ascii="Palatino Linotype" w:eastAsia="Palatino Linotype" w:hAnsi="Palatino Linotype" w:cs="Palatino Linotype"/>
          <w:sz w:val="24"/>
          <w:szCs w:val="24"/>
        </w:rPr>
        <w:t xml:space="preserve">, en lo sucesivo 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se procede a dictar la presente resolución, con base en los siguientes:</w:t>
      </w:r>
    </w:p>
    <w:p w14:paraId="3777770D" w14:textId="77777777" w:rsidR="006639F0" w:rsidRPr="005A5EB5" w:rsidRDefault="006639F0">
      <w:pPr>
        <w:spacing w:after="0" w:line="360" w:lineRule="auto"/>
        <w:ind w:right="49"/>
        <w:jc w:val="both"/>
        <w:rPr>
          <w:rFonts w:ascii="Palatino Linotype" w:eastAsia="Palatino Linotype" w:hAnsi="Palatino Linotype" w:cs="Palatino Linotype"/>
          <w:sz w:val="24"/>
          <w:szCs w:val="24"/>
        </w:rPr>
      </w:pPr>
    </w:p>
    <w:p w14:paraId="7D1F04B6" w14:textId="77777777" w:rsidR="006639F0" w:rsidRPr="005A5EB5" w:rsidRDefault="00A4591C">
      <w:pPr>
        <w:spacing w:after="0" w:line="360" w:lineRule="auto"/>
        <w:ind w:right="49"/>
        <w:jc w:val="center"/>
        <w:rPr>
          <w:rFonts w:ascii="Palatino Linotype" w:eastAsia="Palatino Linotype" w:hAnsi="Palatino Linotype" w:cs="Palatino Linotype"/>
          <w:b/>
          <w:sz w:val="24"/>
          <w:szCs w:val="24"/>
        </w:rPr>
      </w:pPr>
      <w:r w:rsidRPr="005A5EB5">
        <w:rPr>
          <w:rFonts w:ascii="Palatino Linotype" w:eastAsia="Palatino Linotype" w:hAnsi="Palatino Linotype" w:cs="Palatino Linotype"/>
          <w:b/>
          <w:sz w:val="24"/>
          <w:szCs w:val="24"/>
        </w:rPr>
        <w:t>I.</w:t>
      </w:r>
      <w:r w:rsidRPr="005A5EB5">
        <w:rPr>
          <w:rFonts w:ascii="Palatino Linotype" w:eastAsia="Palatino Linotype" w:hAnsi="Palatino Linotype" w:cs="Palatino Linotype"/>
          <w:b/>
          <w:sz w:val="24"/>
          <w:szCs w:val="24"/>
        </w:rPr>
        <w:tab/>
        <w:t>A N T E C E D E N T E S</w:t>
      </w:r>
    </w:p>
    <w:p w14:paraId="2A04B5E6" w14:textId="77777777" w:rsidR="006639F0" w:rsidRPr="005A5EB5" w:rsidRDefault="006639F0">
      <w:pPr>
        <w:spacing w:after="0" w:line="360" w:lineRule="auto"/>
        <w:ind w:right="49"/>
        <w:jc w:val="both"/>
        <w:rPr>
          <w:rFonts w:ascii="Palatino Linotype" w:eastAsia="Palatino Linotype" w:hAnsi="Palatino Linotype" w:cs="Palatino Linotype"/>
          <w:sz w:val="24"/>
          <w:szCs w:val="24"/>
        </w:rPr>
      </w:pPr>
    </w:p>
    <w:p w14:paraId="11C31518" w14:textId="77777777" w:rsidR="006639F0" w:rsidRPr="005A5EB5" w:rsidRDefault="00A4591C">
      <w:pPr>
        <w:numPr>
          <w:ilvl w:val="0"/>
          <w:numId w:val="7"/>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bookmarkStart w:id="0" w:name="_heading=h.2et92p0" w:colFirst="0" w:colLast="0"/>
      <w:bookmarkEnd w:id="0"/>
      <w:r w:rsidRPr="005A5EB5">
        <w:rPr>
          <w:rFonts w:ascii="Palatino Linotype" w:eastAsia="Palatino Linotype" w:hAnsi="Palatino Linotype" w:cs="Palatino Linotype"/>
          <w:b/>
          <w:sz w:val="24"/>
          <w:szCs w:val="24"/>
        </w:rPr>
        <w:t>Solicitud de acceso a la información.</w:t>
      </w:r>
      <w:r w:rsidRPr="005A5EB5">
        <w:rPr>
          <w:rFonts w:ascii="Palatino Linotype" w:eastAsia="Palatino Linotype" w:hAnsi="Palatino Linotype" w:cs="Palatino Linotype"/>
          <w:sz w:val="24"/>
          <w:szCs w:val="24"/>
        </w:rPr>
        <w:t xml:space="preserve"> Con fecha </w:t>
      </w:r>
      <w:r w:rsidRPr="005A5EB5">
        <w:rPr>
          <w:rFonts w:ascii="Palatino Linotype" w:eastAsia="Palatino Linotype" w:hAnsi="Palatino Linotype" w:cs="Palatino Linotype"/>
          <w:b/>
          <w:sz w:val="24"/>
          <w:szCs w:val="24"/>
        </w:rPr>
        <w:t>tres de marzo de dos mil veintitrés</w:t>
      </w:r>
      <w:r w:rsidRPr="005A5EB5">
        <w:rPr>
          <w:rFonts w:ascii="Palatino Linotype" w:eastAsia="Palatino Linotype" w:hAnsi="Palatino Linotype" w:cs="Palatino Linotype"/>
          <w:sz w:val="24"/>
          <w:szCs w:val="24"/>
        </w:rPr>
        <w:t>, la persona solicitante formuló solicitud de acceso a información pública al</w:t>
      </w:r>
      <w:r w:rsidRPr="005A5EB5">
        <w:rPr>
          <w:rFonts w:ascii="Palatino Linotype" w:eastAsia="Palatino Linotype" w:hAnsi="Palatino Linotype" w:cs="Palatino Linotype"/>
          <w:b/>
          <w:sz w:val="24"/>
          <w:szCs w:val="24"/>
        </w:rPr>
        <w:t xml:space="preserve"> Sujeto Obligado</w:t>
      </w:r>
      <w:r w:rsidRPr="005A5EB5">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14:paraId="040CF9B6" w14:textId="77777777" w:rsidR="006639F0" w:rsidRPr="005A5EB5" w:rsidRDefault="006639F0">
      <w:pPr>
        <w:tabs>
          <w:tab w:val="left" w:pos="8505"/>
        </w:tabs>
        <w:spacing w:after="0"/>
        <w:ind w:left="567" w:right="560"/>
        <w:jc w:val="both"/>
        <w:rPr>
          <w:rFonts w:ascii="Palatino Linotype" w:eastAsia="Palatino Linotype" w:hAnsi="Palatino Linotype" w:cs="Palatino Linotype"/>
          <w:i/>
        </w:rPr>
      </w:pPr>
      <w:bookmarkStart w:id="1" w:name="_heading=h.30j0zll" w:colFirst="0" w:colLast="0"/>
      <w:bookmarkEnd w:id="1"/>
    </w:p>
    <w:p w14:paraId="00D4733E" w14:textId="77777777" w:rsidR="006639F0" w:rsidRPr="005A5EB5" w:rsidRDefault="00A4591C">
      <w:pPr>
        <w:tabs>
          <w:tab w:val="left" w:pos="8505"/>
        </w:tabs>
        <w:spacing w:after="0"/>
        <w:ind w:left="567" w:right="560"/>
        <w:jc w:val="both"/>
        <w:rPr>
          <w:rFonts w:ascii="Palatino Linotype" w:eastAsia="Palatino Linotype" w:hAnsi="Palatino Linotype" w:cs="Palatino Linotype"/>
          <w:i/>
        </w:rPr>
      </w:pPr>
      <w:r w:rsidRPr="005A5EB5">
        <w:rPr>
          <w:rFonts w:ascii="Palatino Linotype" w:eastAsia="Palatino Linotype" w:hAnsi="Palatino Linotype" w:cs="Palatino Linotype"/>
          <w:i/>
        </w:rPr>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de los </w:t>
      </w:r>
      <w:r w:rsidRPr="005A5EB5">
        <w:rPr>
          <w:rFonts w:ascii="Palatino Linotype" w:eastAsia="Palatino Linotype" w:hAnsi="Palatino Linotype" w:cs="Palatino Linotype"/>
          <w:b/>
          <w:i/>
        </w:rPr>
        <w:t xml:space="preserve">contratos </w:t>
      </w:r>
      <w:r w:rsidRPr="005A5EB5">
        <w:rPr>
          <w:rFonts w:ascii="Palatino Linotype" w:eastAsia="Palatino Linotype" w:hAnsi="Palatino Linotype" w:cs="Palatino Linotype"/>
          <w:b/>
          <w:i/>
        </w:rPr>
        <w:lastRenderedPageBreak/>
        <w:t>correspondientes</w:t>
      </w:r>
      <w:r w:rsidRPr="005A5EB5">
        <w:rPr>
          <w:rFonts w:ascii="Palatino Linotype" w:eastAsia="Palatino Linotype" w:hAnsi="Palatino Linotype" w:cs="Palatino Linotype"/>
          <w:i/>
        </w:rPr>
        <w:t xml:space="preserve">, de conformidad al dispuesto en la Ley de Contratación Pública del Estado de México y Municipios. Solicito los </w:t>
      </w:r>
      <w:r w:rsidRPr="005A5EB5">
        <w:rPr>
          <w:rFonts w:ascii="Palatino Linotype" w:eastAsia="Palatino Linotype" w:hAnsi="Palatino Linotype" w:cs="Palatino Linotype"/>
          <w:b/>
          <w:i/>
        </w:rPr>
        <w:t>costos totales</w:t>
      </w:r>
      <w:r w:rsidRPr="005A5EB5">
        <w:rPr>
          <w:rFonts w:ascii="Palatino Linotype" w:eastAsia="Palatino Linotype" w:hAnsi="Palatino Linotype" w:cs="Palatino Linotype"/>
          <w:i/>
        </w:rPr>
        <w:t xml:space="preserve"> (IVA incluido) en moneda </w:t>
      </w:r>
      <w:proofErr w:type="gramStart"/>
      <w:r w:rsidRPr="005A5EB5">
        <w:rPr>
          <w:rFonts w:ascii="Palatino Linotype" w:eastAsia="Palatino Linotype" w:hAnsi="Palatino Linotype" w:cs="Palatino Linotype"/>
          <w:i/>
        </w:rPr>
        <w:t>nacional</w:t>
      </w:r>
      <w:proofErr w:type="gramEnd"/>
      <w:r w:rsidRPr="005A5EB5">
        <w:rPr>
          <w:rFonts w:ascii="Palatino Linotype" w:eastAsia="Palatino Linotype" w:hAnsi="Palatino Linotype" w:cs="Palatino Linotype"/>
          <w:i/>
        </w:rPr>
        <w:t xml:space="preserve"> así como su entrega en versión pública de los </w:t>
      </w:r>
      <w:r w:rsidRPr="005A5EB5">
        <w:rPr>
          <w:rFonts w:ascii="Palatino Linotype" w:eastAsia="Palatino Linotype" w:hAnsi="Palatino Linotype" w:cs="Palatino Linotype"/>
          <w:b/>
          <w:i/>
        </w:rPr>
        <w:t xml:space="preserve">Convenios celebrados, facturas, contratos celebrados, Pólizas de cheques. Del gasto, efectuado, pago y/o realizo por los conceptos siguientes: </w:t>
      </w:r>
      <w:r w:rsidRPr="005A5EB5">
        <w:rPr>
          <w:rFonts w:ascii="Palatino Linotype" w:eastAsia="Palatino Linotype" w:hAnsi="Palatino Linotype" w:cs="Palatino Linotype"/>
          <w:i/>
        </w:rPr>
        <w:t xml:space="preserve">1.- Por la renta y/o instalación de la pista de hielo 2.-Por el costo de todos los programas artísticos que se llevaron a cabo en la pista de hielo como son el Pago de los artistas y grupos musicales que se presentaron en dichos programas </w:t>
      </w:r>
      <w:proofErr w:type="spellStart"/>
      <w:r w:rsidRPr="005A5EB5">
        <w:rPr>
          <w:rFonts w:ascii="Palatino Linotype" w:eastAsia="Palatino Linotype" w:hAnsi="Palatino Linotype" w:cs="Palatino Linotype"/>
          <w:i/>
        </w:rPr>
        <w:t>asi</w:t>
      </w:r>
      <w:proofErr w:type="spellEnd"/>
      <w:r w:rsidRPr="005A5EB5">
        <w:rPr>
          <w:rFonts w:ascii="Palatino Linotype" w:eastAsia="Palatino Linotype" w:hAnsi="Palatino Linotype" w:cs="Palatino Linotype"/>
          <w:i/>
        </w:rPr>
        <w:t xml:space="preserve"> como la renta del Escenario, Sonido, Sillas, Carpas o Lonas durante el mes de diciembre del 2022. 3.- Por la instalación e iluminación y/o alumbrado navideño en la cabecera municipal 4.- Por la renta y/o instalación de la renta y/o instalación Kimberly Shantal Casa Del Terror. 5.- Por el Festival del Día de Muertos como son Pago de los artistas y grupos musicales que se presentaron en dichos </w:t>
      </w:r>
      <w:proofErr w:type="gramStart"/>
      <w:r w:rsidRPr="005A5EB5">
        <w:rPr>
          <w:rFonts w:ascii="Palatino Linotype" w:eastAsia="Palatino Linotype" w:hAnsi="Palatino Linotype" w:cs="Palatino Linotype"/>
          <w:i/>
        </w:rPr>
        <w:t>programas</w:t>
      </w:r>
      <w:proofErr w:type="gramEnd"/>
      <w:r w:rsidRPr="005A5EB5">
        <w:rPr>
          <w:rFonts w:ascii="Palatino Linotype" w:eastAsia="Palatino Linotype" w:hAnsi="Palatino Linotype" w:cs="Palatino Linotype"/>
          <w:i/>
        </w:rPr>
        <w:t xml:space="preserve"> así como la renta del Escenario, Sonido, Sillas, Carpas o Lonas. 6.- Por los todos los eventos de Domingos Familiares que se llevan a cabo hasta la fecha de su entrega de información como son Pago de los artistas y grupos musicales que se presentaron en dichos </w:t>
      </w:r>
      <w:proofErr w:type="gramStart"/>
      <w:r w:rsidRPr="005A5EB5">
        <w:rPr>
          <w:rFonts w:ascii="Palatino Linotype" w:eastAsia="Palatino Linotype" w:hAnsi="Palatino Linotype" w:cs="Palatino Linotype"/>
          <w:i/>
        </w:rPr>
        <w:t>programas</w:t>
      </w:r>
      <w:proofErr w:type="gramEnd"/>
      <w:r w:rsidRPr="005A5EB5">
        <w:rPr>
          <w:rFonts w:ascii="Palatino Linotype" w:eastAsia="Palatino Linotype" w:hAnsi="Palatino Linotype" w:cs="Palatino Linotype"/>
          <w:i/>
        </w:rPr>
        <w:t xml:space="preserve"> así como la renta del Escenario, Sonido, Sillas, Carpas o Lonas.” (Sic)</w:t>
      </w:r>
    </w:p>
    <w:p w14:paraId="7155C6DF" w14:textId="77777777" w:rsidR="006639F0" w:rsidRPr="005A5EB5" w:rsidRDefault="006639F0">
      <w:pPr>
        <w:tabs>
          <w:tab w:val="left" w:pos="8505"/>
        </w:tabs>
        <w:spacing w:after="0"/>
        <w:ind w:left="567" w:right="560"/>
        <w:jc w:val="both"/>
        <w:rPr>
          <w:rFonts w:ascii="Palatino Linotype" w:eastAsia="Palatino Linotype" w:hAnsi="Palatino Linotype" w:cs="Palatino Linotype"/>
          <w:i/>
        </w:rPr>
      </w:pPr>
    </w:p>
    <w:p w14:paraId="02BB3F72" w14:textId="77777777" w:rsidR="006639F0" w:rsidRPr="005A5EB5" w:rsidRDefault="00A4591C">
      <w:pP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b/>
          <w:sz w:val="24"/>
          <w:szCs w:val="24"/>
        </w:rPr>
        <w:t>Modalidad elegida para la entrega de la información:</w:t>
      </w:r>
      <w:r w:rsidRPr="005A5EB5">
        <w:rPr>
          <w:rFonts w:ascii="Palatino Linotype" w:eastAsia="Palatino Linotype" w:hAnsi="Palatino Linotype" w:cs="Palatino Linotype"/>
          <w:sz w:val="24"/>
          <w:szCs w:val="24"/>
        </w:rPr>
        <w:t xml:space="preserve"> a través del Sistema de Acceso a la Información Mexiquense (SAIMEX). </w:t>
      </w:r>
    </w:p>
    <w:p w14:paraId="647D9CC1" w14:textId="77777777" w:rsidR="006639F0" w:rsidRPr="005A5EB5" w:rsidRDefault="006639F0">
      <w:pPr>
        <w:spacing w:after="0" w:line="360" w:lineRule="auto"/>
        <w:ind w:right="49"/>
        <w:jc w:val="both"/>
        <w:rPr>
          <w:rFonts w:ascii="Palatino Linotype" w:eastAsia="Palatino Linotype" w:hAnsi="Palatino Linotype" w:cs="Palatino Linotype"/>
          <w:sz w:val="24"/>
          <w:szCs w:val="24"/>
        </w:rPr>
      </w:pPr>
    </w:p>
    <w:p w14:paraId="41F375A0" w14:textId="77777777" w:rsidR="006639F0" w:rsidRPr="005A5EB5" w:rsidRDefault="00A4591C">
      <w:pPr>
        <w:numPr>
          <w:ilvl w:val="0"/>
          <w:numId w:val="7"/>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b/>
          <w:sz w:val="24"/>
          <w:szCs w:val="24"/>
        </w:rPr>
        <w:t>Respuesta.</w:t>
      </w:r>
      <w:r w:rsidRPr="005A5EB5">
        <w:rPr>
          <w:rFonts w:ascii="Palatino Linotype" w:eastAsia="Palatino Linotype" w:hAnsi="Palatino Linotype" w:cs="Palatino Linotype"/>
          <w:sz w:val="24"/>
          <w:szCs w:val="24"/>
        </w:rPr>
        <w:t xml:space="preserve"> En fecha </w:t>
      </w:r>
      <w:r w:rsidRPr="005A5EB5">
        <w:rPr>
          <w:rFonts w:ascii="Palatino Linotype" w:eastAsia="Palatino Linotype" w:hAnsi="Palatino Linotype" w:cs="Palatino Linotype"/>
          <w:b/>
          <w:sz w:val="24"/>
          <w:szCs w:val="24"/>
        </w:rPr>
        <w:t>veintiocho de marzo de dos mil veintitrés</w:t>
      </w:r>
      <w:r w:rsidRPr="005A5EB5">
        <w:rPr>
          <w:rFonts w:ascii="Palatino Linotype" w:eastAsia="Palatino Linotype" w:hAnsi="Palatino Linotype" w:cs="Palatino Linotype"/>
          <w:sz w:val="24"/>
          <w:szCs w:val="24"/>
        </w:rPr>
        <w:t xml:space="preserve">, 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 xml:space="preserve">remitió respuesta a la solicitud de información, al tenor de lo siguiente: </w:t>
      </w:r>
    </w:p>
    <w:p w14:paraId="33F45FFB" w14:textId="77777777" w:rsidR="006639F0" w:rsidRPr="005A5EB5" w:rsidRDefault="006639F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112E664" w14:textId="77777777" w:rsidR="006639F0" w:rsidRPr="005A5EB5" w:rsidRDefault="00A4591C">
      <w:pPr>
        <w:spacing w:after="0" w:line="276" w:lineRule="auto"/>
        <w:ind w:left="567" w:right="560"/>
        <w:jc w:val="both"/>
        <w:rPr>
          <w:rFonts w:ascii="Palatino Linotype" w:eastAsia="Palatino Linotype" w:hAnsi="Palatino Linotype" w:cs="Palatino Linotype"/>
          <w:i/>
        </w:rPr>
      </w:pPr>
      <w:r w:rsidRPr="005A5EB5">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D1D6BBD" w14:textId="77777777" w:rsidR="006639F0" w:rsidRPr="005A5EB5" w:rsidRDefault="006639F0">
      <w:pPr>
        <w:spacing w:after="0" w:line="276" w:lineRule="auto"/>
        <w:ind w:left="567" w:right="560"/>
        <w:jc w:val="both"/>
        <w:rPr>
          <w:rFonts w:ascii="Palatino Linotype" w:eastAsia="Palatino Linotype" w:hAnsi="Palatino Linotype" w:cs="Palatino Linotype"/>
          <w:i/>
        </w:rPr>
      </w:pPr>
    </w:p>
    <w:p w14:paraId="3CBAEA3B" w14:textId="77777777" w:rsidR="006639F0" w:rsidRPr="005A5EB5" w:rsidRDefault="00A4591C">
      <w:pPr>
        <w:spacing w:after="0" w:line="276" w:lineRule="auto"/>
        <w:ind w:left="567" w:right="560"/>
        <w:jc w:val="both"/>
        <w:rPr>
          <w:rFonts w:ascii="Palatino Linotype" w:eastAsia="Palatino Linotype" w:hAnsi="Palatino Linotype" w:cs="Palatino Linotype"/>
          <w:i/>
        </w:rPr>
      </w:pPr>
      <w:r w:rsidRPr="005A5EB5">
        <w:rPr>
          <w:rFonts w:ascii="Palatino Linotype" w:eastAsia="Palatino Linotype" w:hAnsi="Palatino Linotype" w:cs="Palatino Linotype"/>
          <w:i/>
        </w:rPr>
        <w:t>En atención a su solicitud de información con No. de Folio: 00060/TLALMANA/IP/2023. Se le hace llegar la respuesta en PDF., Misma brindada por el LIC. HUGO ALAN RAMIREZ PEÑA, DIRECTOR DE ADMINISTRACION Sin más por el momento que tenga un buen día.” (Sic)</w:t>
      </w:r>
    </w:p>
    <w:p w14:paraId="69B8B897" w14:textId="77777777" w:rsidR="006639F0" w:rsidRPr="005A5EB5" w:rsidRDefault="006639F0">
      <w:pPr>
        <w:spacing w:after="0" w:line="360" w:lineRule="auto"/>
        <w:ind w:right="560"/>
        <w:jc w:val="both"/>
        <w:rPr>
          <w:rFonts w:ascii="Palatino Linotype" w:eastAsia="Palatino Linotype" w:hAnsi="Palatino Linotype" w:cs="Palatino Linotype"/>
          <w:i/>
        </w:rPr>
      </w:pPr>
    </w:p>
    <w:p w14:paraId="6E8E6CEB" w14:textId="77777777" w:rsidR="006639F0" w:rsidRPr="005A5EB5" w:rsidRDefault="00A4591C">
      <w:pPr>
        <w:spacing w:after="0" w:line="360" w:lineRule="auto"/>
        <w:ind w:right="-7"/>
        <w:jc w:val="both"/>
        <w:rPr>
          <w:rFonts w:ascii="Palatino Linotype" w:eastAsia="Palatino Linotype" w:hAnsi="Palatino Linotype" w:cs="Palatino Linotype"/>
        </w:rPr>
      </w:pPr>
      <w:r w:rsidRPr="005A5EB5">
        <w:rPr>
          <w:rFonts w:ascii="Palatino Linotype" w:eastAsia="Palatino Linotype" w:hAnsi="Palatino Linotype" w:cs="Palatino Linotype"/>
        </w:rPr>
        <w:lastRenderedPageBreak/>
        <w:t xml:space="preserve">Adjunto a la respuesta, el </w:t>
      </w:r>
      <w:r w:rsidRPr="005A5EB5">
        <w:rPr>
          <w:rFonts w:ascii="Palatino Linotype" w:eastAsia="Palatino Linotype" w:hAnsi="Palatino Linotype" w:cs="Palatino Linotype"/>
          <w:b/>
        </w:rPr>
        <w:t xml:space="preserve">Sujeto Obligado </w:t>
      </w:r>
      <w:r w:rsidRPr="005A5EB5">
        <w:rPr>
          <w:rFonts w:ascii="Palatino Linotype" w:eastAsia="Palatino Linotype" w:hAnsi="Palatino Linotype" w:cs="Palatino Linotype"/>
        </w:rPr>
        <w:t>aportó el archivo electrónico siguiente:</w:t>
      </w:r>
    </w:p>
    <w:p w14:paraId="68F55B12" w14:textId="77777777" w:rsidR="006639F0" w:rsidRPr="005A5EB5" w:rsidRDefault="006639F0">
      <w:pPr>
        <w:spacing w:after="0" w:line="360" w:lineRule="auto"/>
        <w:ind w:right="-7"/>
        <w:jc w:val="both"/>
        <w:rPr>
          <w:rFonts w:ascii="Palatino Linotype" w:eastAsia="Palatino Linotype" w:hAnsi="Palatino Linotype" w:cs="Palatino Linotype"/>
        </w:rPr>
      </w:pPr>
    </w:p>
    <w:p w14:paraId="27B3AA5E" w14:textId="77777777" w:rsidR="006639F0" w:rsidRPr="005A5EB5" w:rsidRDefault="00A4591C">
      <w:pPr>
        <w:numPr>
          <w:ilvl w:val="0"/>
          <w:numId w:val="3"/>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5A5EB5">
        <w:rPr>
          <w:rFonts w:ascii="Palatino Linotype" w:eastAsia="Palatino Linotype" w:hAnsi="Palatino Linotype" w:cs="Palatino Linotype"/>
        </w:rPr>
        <w:t>“</w:t>
      </w:r>
      <w:r w:rsidRPr="005A5EB5">
        <w:rPr>
          <w:rFonts w:ascii="Palatino Linotype" w:eastAsia="Palatino Linotype" w:hAnsi="Palatino Linotype" w:cs="Palatino Linotype"/>
          <w:b/>
          <w:i/>
        </w:rPr>
        <w:t>00046 RESPUESTA RECURSOS HUMANOS.pdf</w:t>
      </w:r>
      <w:r w:rsidRPr="005A5EB5">
        <w:rPr>
          <w:rFonts w:ascii="Palatino Linotype" w:eastAsia="Palatino Linotype" w:hAnsi="Palatino Linotype" w:cs="Palatino Linotype"/>
        </w:rPr>
        <w:t>”: Contiene el oficio RH/TLAL/150/2023 del veintisiete de marzo de dos mil veintitrés, a través del cual el Coordinador de Recursos Humanos informa a la Titular de la Unidad de Transparencia que en relación a una solicitud de acceso a la información 00046/TLALMANA/IP/2023 diferente a la que nos ocupa, se determinaba que no era claro el periodo respecto del cual se solicitaba la información relativa a la nómina.</w:t>
      </w:r>
    </w:p>
    <w:p w14:paraId="329B900C" w14:textId="77777777" w:rsidR="006639F0" w:rsidRPr="005A5EB5" w:rsidRDefault="006639F0">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bookmarkStart w:id="2" w:name="_heading=h.tyjcwt" w:colFirst="0" w:colLast="0"/>
      <w:bookmarkEnd w:id="2"/>
    </w:p>
    <w:p w14:paraId="14F1E32B" w14:textId="77777777" w:rsidR="006639F0" w:rsidRPr="005A5EB5" w:rsidRDefault="00A4591C">
      <w:pPr>
        <w:numPr>
          <w:ilvl w:val="0"/>
          <w:numId w:val="7"/>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b/>
          <w:sz w:val="24"/>
          <w:szCs w:val="24"/>
        </w:rPr>
        <w:t>Recurso de revisión.</w:t>
      </w:r>
      <w:r w:rsidRPr="005A5EB5">
        <w:rPr>
          <w:rFonts w:ascii="Palatino Linotype" w:eastAsia="Palatino Linotype" w:hAnsi="Palatino Linotype" w:cs="Palatino Linotype"/>
          <w:sz w:val="24"/>
          <w:szCs w:val="24"/>
        </w:rPr>
        <w:t xml:space="preserve"> El Particular, derivado de la respuesta del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xml:space="preserve"> interpuso Recurso de Revisión a través del </w:t>
      </w:r>
      <w:r w:rsidRPr="005A5EB5">
        <w:rPr>
          <w:rFonts w:ascii="Palatino Linotype" w:eastAsia="Palatino Linotype" w:hAnsi="Palatino Linotype" w:cs="Palatino Linotype"/>
          <w:b/>
          <w:sz w:val="24"/>
          <w:szCs w:val="24"/>
        </w:rPr>
        <w:t>SAIMEX</w:t>
      </w:r>
      <w:r w:rsidRPr="005A5EB5">
        <w:rPr>
          <w:rFonts w:ascii="Palatino Linotype" w:eastAsia="Palatino Linotype" w:hAnsi="Palatino Linotype" w:cs="Palatino Linotype"/>
          <w:sz w:val="24"/>
          <w:szCs w:val="24"/>
        </w:rPr>
        <w:t xml:space="preserve"> en fecha </w:t>
      </w:r>
      <w:r w:rsidRPr="005A5EB5">
        <w:rPr>
          <w:rFonts w:ascii="Palatino Linotype" w:eastAsia="Palatino Linotype" w:hAnsi="Palatino Linotype" w:cs="Palatino Linotype"/>
          <w:b/>
          <w:sz w:val="24"/>
          <w:szCs w:val="24"/>
        </w:rPr>
        <w:t>treinta de marzo de dos mil veintitrés</w:t>
      </w:r>
      <w:r w:rsidRPr="005A5EB5">
        <w:rPr>
          <w:rFonts w:ascii="Palatino Linotype" w:eastAsia="Palatino Linotype" w:hAnsi="Palatino Linotype" w:cs="Palatino Linotype"/>
          <w:sz w:val="24"/>
          <w:szCs w:val="24"/>
        </w:rPr>
        <w:t>, a través del cual expresó lo siguiente:</w:t>
      </w:r>
    </w:p>
    <w:p w14:paraId="1EA4B50D" w14:textId="77777777" w:rsidR="006639F0" w:rsidRPr="005A5EB5" w:rsidRDefault="006639F0">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b/>
          <w:sz w:val="24"/>
          <w:szCs w:val="24"/>
        </w:rPr>
      </w:pPr>
    </w:p>
    <w:p w14:paraId="2FC271B1" w14:textId="77777777" w:rsidR="006639F0" w:rsidRPr="005A5EB5" w:rsidRDefault="00A4591C">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rPr>
      </w:pPr>
      <w:r w:rsidRPr="005A5EB5">
        <w:rPr>
          <w:rFonts w:ascii="Palatino Linotype" w:eastAsia="Palatino Linotype" w:hAnsi="Palatino Linotype" w:cs="Palatino Linotype"/>
          <w:b/>
          <w:sz w:val="24"/>
          <w:szCs w:val="24"/>
        </w:rPr>
        <w:t xml:space="preserve">Acto impugnado. </w:t>
      </w:r>
      <w:r w:rsidRPr="005A5EB5">
        <w:rPr>
          <w:rFonts w:ascii="Palatino Linotype" w:eastAsia="Palatino Linotype" w:hAnsi="Palatino Linotype" w:cs="Palatino Linotype"/>
          <w:i/>
        </w:rPr>
        <w:t xml:space="preserve">“Con fundamento en </w:t>
      </w:r>
      <w:proofErr w:type="gramStart"/>
      <w:r w:rsidRPr="005A5EB5">
        <w:rPr>
          <w:rFonts w:ascii="Palatino Linotype" w:eastAsia="Palatino Linotype" w:hAnsi="Palatino Linotype" w:cs="Palatino Linotype"/>
          <w:i/>
        </w:rPr>
        <w:t>el artículos</w:t>
      </w:r>
      <w:proofErr w:type="gramEnd"/>
      <w:r w:rsidRPr="005A5EB5">
        <w:rPr>
          <w:rFonts w:ascii="Palatino Linotype" w:eastAsia="Palatino Linotype" w:hAnsi="Palatino Linotype" w:cs="Palatino Linotype"/>
          <w:i/>
        </w:rPr>
        <w:t xml:space="preserve"> 176, 178 y 179 Fracciones I, II, III, IV y V de la Ley de Transparencia y Acceso a la Información Pública del Estado de México y Municipios, hago referencia a los puntos de mi solicitud que no cumplen con lo solicitado.</w:t>
      </w:r>
      <w:r w:rsidRPr="005A5EB5">
        <w:rPr>
          <w:rFonts w:ascii="Palatino Linotype" w:eastAsia="Palatino Linotype" w:hAnsi="Palatino Linotype" w:cs="Palatino Linotype"/>
          <w:i/>
          <w:sz w:val="24"/>
          <w:szCs w:val="24"/>
        </w:rPr>
        <w:t>”.</w:t>
      </w:r>
    </w:p>
    <w:p w14:paraId="51904F18" w14:textId="77777777" w:rsidR="006639F0" w:rsidRPr="005A5EB5" w:rsidRDefault="006639F0">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sz w:val="24"/>
          <w:szCs w:val="24"/>
        </w:rPr>
      </w:pPr>
    </w:p>
    <w:p w14:paraId="2837239D" w14:textId="77777777" w:rsidR="006639F0" w:rsidRPr="005A5EB5" w:rsidRDefault="00A4591C">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r w:rsidRPr="005A5EB5">
        <w:rPr>
          <w:rFonts w:ascii="Palatino Linotype" w:eastAsia="Palatino Linotype" w:hAnsi="Palatino Linotype" w:cs="Palatino Linotype"/>
          <w:b/>
          <w:sz w:val="24"/>
          <w:szCs w:val="24"/>
        </w:rPr>
        <w:t xml:space="preserve">Razones o motivos de la inconformidad: </w:t>
      </w:r>
      <w:r w:rsidRPr="005A5EB5">
        <w:rPr>
          <w:rFonts w:ascii="Palatino Linotype" w:eastAsia="Palatino Linotype" w:hAnsi="Palatino Linotype" w:cs="Palatino Linotype"/>
          <w:i/>
        </w:rPr>
        <w:t xml:space="preserve">“Con fundamento en </w:t>
      </w:r>
      <w:proofErr w:type="gramStart"/>
      <w:r w:rsidRPr="005A5EB5">
        <w:rPr>
          <w:rFonts w:ascii="Palatino Linotype" w:eastAsia="Palatino Linotype" w:hAnsi="Palatino Linotype" w:cs="Palatino Linotype"/>
          <w:i/>
        </w:rPr>
        <w:t>el artículos</w:t>
      </w:r>
      <w:proofErr w:type="gramEnd"/>
      <w:r w:rsidRPr="005A5EB5">
        <w:rPr>
          <w:rFonts w:ascii="Palatino Linotype" w:eastAsia="Palatino Linotype" w:hAnsi="Palatino Linotype" w:cs="Palatino Linotype"/>
          <w:i/>
        </w:rPr>
        <w:t xml:space="preserve"> 176, 178 y 179 Fracciones I, II, III, IV y V de la Ley de Transparencia y Acceso a la Información Pública del Estado de México y Municipios, hago referencia a los puntos de mi solicitud que no cumplen con lo solicitado.</w:t>
      </w:r>
      <w:r w:rsidRPr="005A5EB5">
        <w:rPr>
          <w:rFonts w:ascii="Palatino Linotype" w:eastAsia="Palatino Linotype" w:hAnsi="Palatino Linotype" w:cs="Palatino Linotype"/>
          <w:i/>
          <w:sz w:val="24"/>
          <w:szCs w:val="24"/>
        </w:rPr>
        <w:t>”.</w:t>
      </w:r>
    </w:p>
    <w:p w14:paraId="665DF3FB" w14:textId="77777777" w:rsidR="006639F0" w:rsidRPr="005A5EB5" w:rsidRDefault="006639F0">
      <w:pPr>
        <w:spacing w:after="0" w:line="360" w:lineRule="auto"/>
        <w:ind w:right="49"/>
        <w:jc w:val="both"/>
        <w:rPr>
          <w:rFonts w:ascii="Palatino Linotype" w:eastAsia="Palatino Linotype" w:hAnsi="Palatino Linotype" w:cs="Palatino Linotype"/>
          <w:sz w:val="24"/>
          <w:szCs w:val="24"/>
        </w:rPr>
      </w:pPr>
    </w:p>
    <w:p w14:paraId="3D65DBFF" w14:textId="77777777" w:rsidR="006639F0" w:rsidRPr="005A5EB5" w:rsidRDefault="00A4591C">
      <w:pPr>
        <w:numPr>
          <w:ilvl w:val="0"/>
          <w:numId w:val="7"/>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b/>
          <w:sz w:val="24"/>
          <w:szCs w:val="24"/>
        </w:rPr>
        <w:t>Turno.</w:t>
      </w:r>
      <w:r w:rsidRPr="005A5EB5">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revisión número </w:t>
      </w:r>
      <w:r w:rsidRPr="005A5EB5">
        <w:rPr>
          <w:rFonts w:ascii="Palatino Linotype" w:eastAsia="Palatino Linotype" w:hAnsi="Palatino Linotype" w:cs="Palatino Linotype"/>
          <w:b/>
          <w:sz w:val="24"/>
          <w:szCs w:val="24"/>
        </w:rPr>
        <w:t>01744/INFOEM/IP/RR/2023</w:t>
      </w:r>
      <w:r w:rsidRPr="005A5EB5">
        <w:rPr>
          <w:rFonts w:ascii="Palatino Linotype" w:eastAsia="Palatino Linotype" w:hAnsi="Palatino Linotype" w:cs="Palatino Linotype"/>
          <w:sz w:val="24"/>
          <w:szCs w:val="24"/>
        </w:rPr>
        <w:t xml:space="preserve">, se turnó por el sistema electrónico del Instituto de Transparencia, Acceso a la Información Pública y Protección de Datos </w:t>
      </w:r>
      <w:r w:rsidRPr="005A5EB5">
        <w:rPr>
          <w:rFonts w:ascii="Palatino Linotype" w:eastAsia="Palatino Linotype" w:hAnsi="Palatino Linotype" w:cs="Palatino Linotype"/>
          <w:sz w:val="24"/>
          <w:szCs w:val="24"/>
        </w:rPr>
        <w:lastRenderedPageBreak/>
        <w:t xml:space="preserve">Personales del Estado de México y Municipios, a la </w:t>
      </w:r>
      <w:r w:rsidRPr="005A5EB5">
        <w:rPr>
          <w:rFonts w:ascii="Palatino Linotype" w:eastAsia="Palatino Linotype" w:hAnsi="Palatino Linotype" w:cs="Palatino Linotype"/>
          <w:b/>
          <w:sz w:val="24"/>
          <w:szCs w:val="24"/>
        </w:rPr>
        <w:t>Comisionada Guadalupe Ramírez Peña</w:t>
      </w:r>
      <w:r w:rsidRPr="005A5EB5">
        <w:rPr>
          <w:rFonts w:ascii="Palatino Linotype" w:eastAsia="Palatino Linotype" w:hAnsi="Palatino Linotype" w:cs="Palatino Linotype"/>
          <w:sz w:val="24"/>
          <w:szCs w:val="24"/>
        </w:rPr>
        <w:t xml:space="preserve"> para su análisis, estudio, elaboración del proyecto y presentación ante el Pleno de este Instituto.</w:t>
      </w:r>
    </w:p>
    <w:p w14:paraId="07B58A20" w14:textId="77777777" w:rsidR="006639F0" w:rsidRPr="005A5EB5" w:rsidRDefault="006639F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A80A1D9" w14:textId="77777777" w:rsidR="006639F0" w:rsidRPr="005A5EB5" w:rsidRDefault="00A4591C">
      <w:pPr>
        <w:numPr>
          <w:ilvl w:val="0"/>
          <w:numId w:val="7"/>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b/>
          <w:sz w:val="24"/>
          <w:szCs w:val="24"/>
        </w:rPr>
        <w:t>Admisión del recurso de revisión</w:t>
      </w:r>
      <w:r w:rsidRPr="005A5EB5">
        <w:rPr>
          <w:rFonts w:ascii="Palatino Linotype" w:eastAsia="Palatino Linotype" w:hAnsi="Palatino Linotype" w:cs="Palatino Linotype"/>
          <w:sz w:val="24"/>
          <w:szCs w:val="24"/>
        </w:rPr>
        <w:t xml:space="preserve">: En fecha </w:t>
      </w:r>
      <w:r w:rsidRPr="005A5EB5">
        <w:rPr>
          <w:rFonts w:ascii="Palatino Linotype" w:eastAsia="Palatino Linotype" w:hAnsi="Palatino Linotype" w:cs="Palatino Linotype"/>
          <w:b/>
          <w:sz w:val="24"/>
          <w:szCs w:val="24"/>
        </w:rPr>
        <w:t>once de abril de dos mil veintitrés</w:t>
      </w:r>
      <w:r w:rsidRPr="005A5EB5">
        <w:rPr>
          <w:rFonts w:ascii="Palatino Linotype" w:eastAsia="Palatino Linotype" w:hAnsi="Palatino Linotype" w:cs="Palatino Linotype"/>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13CDF2D4" w14:textId="77777777" w:rsidR="006639F0" w:rsidRPr="005A5EB5" w:rsidRDefault="006639F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EE95F31" w14:textId="77777777" w:rsidR="006639F0" w:rsidRPr="005A5EB5" w:rsidRDefault="00A4591C">
      <w:pPr>
        <w:numPr>
          <w:ilvl w:val="0"/>
          <w:numId w:val="7"/>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5A5EB5">
        <w:rPr>
          <w:rFonts w:ascii="Palatino Linotype" w:eastAsia="Palatino Linotype" w:hAnsi="Palatino Linotype" w:cs="Palatino Linotype"/>
          <w:b/>
          <w:sz w:val="24"/>
          <w:szCs w:val="24"/>
        </w:rPr>
        <w:t xml:space="preserve">Informe Justificado. </w:t>
      </w:r>
      <w:r w:rsidRPr="005A5EB5">
        <w:rPr>
          <w:rFonts w:ascii="Palatino Linotype" w:eastAsia="Palatino Linotype" w:hAnsi="Palatino Linotype" w:cs="Palatino Linotype"/>
          <w:sz w:val="24"/>
          <w:szCs w:val="24"/>
        </w:rPr>
        <w:t xml:space="preserve">En fecha </w:t>
      </w:r>
      <w:r w:rsidRPr="005A5EB5">
        <w:rPr>
          <w:rFonts w:ascii="Palatino Linotype" w:eastAsia="Palatino Linotype" w:hAnsi="Palatino Linotype" w:cs="Palatino Linotype"/>
          <w:b/>
          <w:sz w:val="24"/>
          <w:szCs w:val="24"/>
        </w:rPr>
        <w:t>dieciocho de abril de dos mil veintitrés</w:t>
      </w:r>
      <w:r w:rsidRPr="005A5EB5">
        <w:rPr>
          <w:rFonts w:ascii="Palatino Linotype" w:eastAsia="Palatino Linotype" w:hAnsi="Palatino Linotype" w:cs="Palatino Linotype"/>
          <w:sz w:val="24"/>
          <w:szCs w:val="24"/>
        </w:rPr>
        <w:t xml:space="preserve">, 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 xml:space="preserve">remitió su informe justificado, en el que manifestó que en atención a la solicitud de información 00060/TLALMANA/IP/2023, se hacía llegar la respuesta en PDF, brindada por Tesorero Municipal y el </w:t>
      </w:r>
      <w:proofErr w:type="gramStart"/>
      <w:r w:rsidRPr="005A5EB5">
        <w:rPr>
          <w:rFonts w:ascii="Palatino Linotype" w:eastAsia="Palatino Linotype" w:hAnsi="Palatino Linotype" w:cs="Palatino Linotype"/>
          <w:sz w:val="24"/>
          <w:szCs w:val="24"/>
        </w:rPr>
        <w:t>Director</w:t>
      </w:r>
      <w:proofErr w:type="gramEnd"/>
      <w:r w:rsidRPr="005A5EB5">
        <w:rPr>
          <w:rFonts w:ascii="Palatino Linotype" w:eastAsia="Palatino Linotype" w:hAnsi="Palatino Linotype" w:cs="Palatino Linotype"/>
          <w:sz w:val="24"/>
          <w:szCs w:val="24"/>
        </w:rPr>
        <w:t xml:space="preserve"> de Administración, mediante los archivos electrónicos “</w:t>
      </w:r>
      <w:r w:rsidRPr="005A5EB5">
        <w:rPr>
          <w:rFonts w:ascii="Palatino Linotype" w:eastAsia="Palatino Linotype" w:hAnsi="Palatino Linotype" w:cs="Palatino Linotype"/>
          <w:b/>
          <w:i/>
        </w:rPr>
        <w:t>img1570.pdf</w:t>
      </w:r>
      <w:r w:rsidRPr="005A5EB5">
        <w:rPr>
          <w:rFonts w:ascii="Palatino Linotype" w:eastAsia="Palatino Linotype" w:hAnsi="Palatino Linotype" w:cs="Palatino Linotype"/>
          <w:sz w:val="24"/>
          <w:szCs w:val="24"/>
        </w:rPr>
        <w:t>” y “</w:t>
      </w:r>
      <w:r w:rsidRPr="005A5EB5">
        <w:rPr>
          <w:rFonts w:ascii="Palatino Linotype" w:eastAsia="Palatino Linotype" w:hAnsi="Palatino Linotype" w:cs="Palatino Linotype"/>
          <w:b/>
          <w:i/>
        </w:rPr>
        <w:t>00060 ADMINISTRACIÓN.pdf</w:t>
      </w:r>
      <w:r w:rsidRPr="005A5EB5">
        <w:rPr>
          <w:rFonts w:ascii="Palatino Linotype" w:eastAsia="Palatino Linotype" w:hAnsi="Palatino Linotype" w:cs="Palatino Linotype"/>
          <w:sz w:val="24"/>
          <w:szCs w:val="24"/>
        </w:rPr>
        <w:t>”, a través de los cuales se aportó la siguiente documentación:</w:t>
      </w:r>
      <w:r w:rsidRPr="005A5EB5">
        <w:rPr>
          <w:rFonts w:ascii="Palatino Linotype" w:eastAsia="Palatino Linotype" w:hAnsi="Palatino Linotype" w:cs="Palatino Linotype"/>
          <w:sz w:val="28"/>
          <w:szCs w:val="28"/>
        </w:rPr>
        <w:t xml:space="preserve"> </w:t>
      </w:r>
    </w:p>
    <w:p w14:paraId="39F5D323" w14:textId="77777777" w:rsidR="006639F0" w:rsidRPr="005A5EB5" w:rsidRDefault="006639F0">
      <w:pPr>
        <w:pBdr>
          <w:top w:val="nil"/>
          <w:left w:val="nil"/>
          <w:bottom w:val="nil"/>
          <w:right w:val="nil"/>
          <w:between w:val="nil"/>
        </w:pBdr>
        <w:spacing w:after="0"/>
        <w:ind w:left="720"/>
        <w:rPr>
          <w:rFonts w:ascii="Palatino Linotype" w:eastAsia="Palatino Linotype" w:hAnsi="Palatino Linotype" w:cs="Palatino Linotype"/>
        </w:rPr>
      </w:pPr>
    </w:p>
    <w:p w14:paraId="26B1B49E" w14:textId="77777777" w:rsidR="006639F0" w:rsidRPr="005A5EB5" w:rsidRDefault="00A4591C">
      <w:pPr>
        <w:numPr>
          <w:ilvl w:val="0"/>
          <w:numId w:val="9"/>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 xml:space="preserve">Oficio número TLAL/ADMI/0017/03/2023 del veinticuatro de marzo de dos mil veintitrés, a través del cual el </w:t>
      </w:r>
      <w:proofErr w:type="gramStart"/>
      <w:r w:rsidRPr="005A5EB5">
        <w:rPr>
          <w:rFonts w:ascii="Palatino Linotype" w:eastAsia="Palatino Linotype" w:hAnsi="Palatino Linotype" w:cs="Palatino Linotype"/>
        </w:rPr>
        <w:t>Director</w:t>
      </w:r>
      <w:proofErr w:type="gramEnd"/>
      <w:r w:rsidRPr="005A5EB5">
        <w:rPr>
          <w:rFonts w:ascii="Palatino Linotype" w:eastAsia="Palatino Linotype" w:hAnsi="Palatino Linotype" w:cs="Palatino Linotype"/>
        </w:rPr>
        <w:t xml:space="preserve"> de Administración, informa al Titular de la Unidad de Transparencia que, en relación con la solicitud de información respecto a cada punto aportaba lo siguiente:</w:t>
      </w:r>
    </w:p>
    <w:p w14:paraId="0A6ACF25" w14:textId="77777777" w:rsidR="006639F0" w:rsidRPr="005A5EB5" w:rsidRDefault="00A4591C">
      <w:pPr>
        <w:pBdr>
          <w:top w:val="nil"/>
          <w:left w:val="nil"/>
          <w:bottom w:val="nil"/>
          <w:right w:val="nil"/>
          <w:between w:val="nil"/>
        </w:pBdr>
        <w:spacing w:after="0" w:line="276" w:lineRule="auto"/>
        <w:ind w:left="720" w:right="49"/>
        <w:jc w:val="both"/>
        <w:rPr>
          <w:rFonts w:ascii="Palatino Linotype" w:eastAsia="Palatino Linotype" w:hAnsi="Palatino Linotype" w:cs="Palatino Linotype"/>
        </w:rPr>
      </w:pPr>
      <w:r w:rsidRPr="005A5EB5">
        <w:rPr>
          <w:rFonts w:ascii="Palatino Linotype" w:eastAsia="Palatino Linotype" w:hAnsi="Palatino Linotype" w:cs="Palatino Linotype"/>
        </w:rPr>
        <w:t>1. Copias simples de la factura y contrato de los servicios contratados de la pista de hielo por 30 días naturales.</w:t>
      </w:r>
    </w:p>
    <w:p w14:paraId="3E996554" w14:textId="77777777" w:rsidR="006639F0" w:rsidRPr="005A5EB5" w:rsidRDefault="00A4591C">
      <w:pPr>
        <w:pBdr>
          <w:top w:val="nil"/>
          <w:left w:val="nil"/>
          <w:bottom w:val="nil"/>
          <w:right w:val="nil"/>
          <w:between w:val="nil"/>
        </w:pBdr>
        <w:spacing w:after="0" w:line="276" w:lineRule="auto"/>
        <w:ind w:left="720" w:right="49"/>
        <w:jc w:val="both"/>
        <w:rPr>
          <w:rFonts w:ascii="Palatino Linotype" w:eastAsia="Palatino Linotype" w:hAnsi="Palatino Linotype" w:cs="Palatino Linotype"/>
        </w:rPr>
      </w:pPr>
      <w:r w:rsidRPr="005A5EB5">
        <w:rPr>
          <w:rFonts w:ascii="Palatino Linotype" w:eastAsia="Palatino Linotype" w:hAnsi="Palatino Linotype" w:cs="Palatino Linotype"/>
        </w:rPr>
        <w:t>2. Copias simples de factura y contrato del elenco artístico, renta de audio y gradas, así como, show de inauguración en la pista de patinaje.</w:t>
      </w:r>
    </w:p>
    <w:p w14:paraId="1DD12BC6" w14:textId="77777777" w:rsidR="006639F0" w:rsidRPr="005A5EB5" w:rsidRDefault="00A4591C">
      <w:pPr>
        <w:pBdr>
          <w:top w:val="nil"/>
          <w:left w:val="nil"/>
          <w:bottom w:val="nil"/>
          <w:right w:val="nil"/>
          <w:between w:val="nil"/>
        </w:pBdr>
        <w:spacing w:after="0" w:line="276" w:lineRule="auto"/>
        <w:ind w:left="720" w:right="49"/>
        <w:jc w:val="both"/>
        <w:rPr>
          <w:rFonts w:ascii="Palatino Linotype" w:eastAsia="Palatino Linotype" w:hAnsi="Palatino Linotype" w:cs="Palatino Linotype"/>
        </w:rPr>
      </w:pPr>
      <w:r w:rsidRPr="005A5EB5">
        <w:rPr>
          <w:rFonts w:ascii="Palatino Linotype" w:eastAsia="Palatino Linotype" w:hAnsi="Palatino Linotype" w:cs="Palatino Linotype"/>
        </w:rPr>
        <w:t>3. Copia simple de factura de iluminación del centro de Tlalmanalco.</w:t>
      </w:r>
    </w:p>
    <w:p w14:paraId="7C88FFC0" w14:textId="77777777" w:rsidR="006639F0" w:rsidRPr="005A5EB5" w:rsidRDefault="00A4591C">
      <w:pPr>
        <w:pBdr>
          <w:top w:val="nil"/>
          <w:left w:val="nil"/>
          <w:bottom w:val="nil"/>
          <w:right w:val="nil"/>
          <w:between w:val="nil"/>
        </w:pBdr>
        <w:spacing w:after="0" w:line="276" w:lineRule="auto"/>
        <w:ind w:left="720" w:right="49"/>
        <w:jc w:val="both"/>
        <w:rPr>
          <w:rFonts w:ascii="Palatino Linotype" w:eastAsia="Palatino Linotype" w:hAnsi="Palatino Linotype" w:cs="Palatino Linotype"/>
        </w:rPr>
      </w:pPr>
      <w:r w:rsidRPr="005A5EB5">
        <w:rPr>
          <w:rFonts w:ascii="Palatino Linotype" w:eastAsia="Palatino Linotype" w:hAnsi="Palatino Linotype" w:cs="Palatino Linotype"/>
        </w:rPr>
        <w:lastRenderedPageBreak/>
        <w:t>4. Copia simple de factura y contrato "día de muertos" que incluye espectáculos y show temático, decoración del teatro del pueblo, corredor turístico, fuente sangrienta, decoración del centro de Tlalmanalco, desfile de inauguración, casa del terror claustrofobia y ofrendas alusivas al día de muertos.</w:t>
      </w:r>
    </w:p>
    <w:p w14:paraId="2EC86B20" w14:textId="77777777" w:rsidR="006639F0" w:rsidRPr="005A5EB5" w:rsidRDefault="00A4591C">
      <w:pPr>
        <w:pBdr>
          <w:top w:val="nil"/>
          <w:left w:val="nil"/>
          <w:bottom w:val="nil"/>
          <w:right w:val="nil"/>
          <w:between w:val="nil"/>
        </w:pBdr>
        <w:spacing w:after="0" w:line="276" w:lineRule="auto"/>
        <w:ind w:left="720" w:right="49"/>
        <w:jc w:val="both"/>
        <w:rPr>
          <w:rFonts w:ascii="Palatino Linotype" w:eastAsia="Palatino Linotype" w:hAnsi="Palatino Linotype" w:cs="Palatino Linotype"/>
        </w:rPr>
      </w:pPr>
      <w:r w:rsidRPr="005A5EB5">
        <w:rPr>
          <w:rFonts w:ascii="Palatino Linotype" w:eastAsia="Palatino Linotype" w:hAnsi="Palatino Linotype" w:cs="Palatino Linotype"/>
        </w:rPr>
        <w:t>5. Copia simple de factura y contrato del elenco artístico para la semana cultural "Día de Muertos.</w:t>
      </w:r>
    </w:p>
    <w:p w14:paraId="59C28690" w14:textId="77777777" w:rsidR="006639F0" w:rsidRPr="005A5EB5" w:rsidRDefault="006639F0">
      <w:pPr>
        <w:pBdr>
          <w:top w:val="nil"/>
          <w:left w:val="nil"/>
          <w:bottom w:val="nil"/>
          <w:right w:val="nil"/>
          <w:between w:val="nil"/>
        </w:pBdr>
        <w:spacing w:after="0" w:line="276" w:lineRule="auto"/>
        <w:ind w:left="720" w:right="49"/>
        <w:jc w:val="both"/>
        <w:rPr>
          <w:rFonts w:ascii="Palatino Linotype" w:eastAsia="Palatino Linotype" w:hAnsi="Palatino Linotype" w:cs="Palatino Linotype"/>
          <w:sz w:val="8"/>
          <w:szCs w:val="8"/>
        </w:rPr>
      </w:pPr>
    </w:p>
    <w:p w14:paraId="16B11749" w14:textId="77777777" w:rsidR="006639F0" w:rsidRPr="005A5EB5" w:rsidRDefault="00A4591C">
      <w:pPr>
        <w:pBdr>
          <w:top w:val="nil"/>
          <w:left w:val="nil"/>
          <w:bottom w:val="nil"/>
          <w:right w:val="nil"/>
          <w:between w:val="nil"/>
        </w:pBdr>
        <w:spacing w:after="0" w:line="276" w:lineRule="auto"/>
        <w:ind w:left="720" w:right="49"/>
        <w:jc w:val="both"/>
        <w:rPr>
          <w:rFonts w:ascii="Palatino Linotype" w:eastAsia="Palatino Linotype" w:hAnsi="Palatino Linotype" w:cs="Palatino Linotype"/>
        </w:rPr>
      </w:pPr>
      <w:r w:rsidRPr="005A5EB5">
        <w:rPr>
          <w:rFonts w:ascii="Palatino Linotype" w:eastAsia="Palatino Linotype" w:hAnsi="Palatino Linotype" w:cs="Palatino Linotype"/>
        </w:rPr>
        <w:t>Así como, respecto al punto número 6, indicó que no se cuenta con registro de factura y/o pago por concepto de los eventos de domingos familiares.</w:t>
      </w:r>
    </w:p>
    <w:p w14:paraId="22D6FE40" w14:textId="77777777" w:rsidR="006639F0" w:rsidRPr="005A5EB5" w:rsidRDefault="006639F0">
      <w:pPr>
        <w:pBdr>
          <w:top w:val="nil"/>
          <w:left w:val="nil"/>
          <w:bottom w:val="nil"/>
          <w:right w:val="nil"/>
          <w:between w:val="nil"/>
        </w:pBdr>
        <w:spacing w:after="0" w:line="276" w:lineRule="auto"/>
        <w:ind w:left="720" w:right="49"/>
        <w:jc w:val="both"/>
        <w:rPr>
          <w:rFonts w:ascii="Palatino Linotype" w:eastAsia="Palatino Linotype" w:hAnsi="Palatino Linotype" w:cs="Palatino Linotype"/>
        </w:rPr>
      </w:pPr>
    </w:p>
    <w:p w14:paraId="2CE48F9A" w14:textId="77777777" w:rsidR="006639F0" w:rsidRPr="005A5EB5" w:rsidRDefault="00A4591C">
      <w:pPr>
        <w:pBdr>
          <w:top w:val="nil"/>
          <w:left w:val="nil"/>
          <w:bottom w:val="nil"/>
          <w:right w:val="nil"/>
          <w:between w:val="nil"/>
        </w:pBdr>
        <w:spacing w:after="0" w:line="276" w:lineRule="auto"/>
        <w:ind w:left="720" w:right="49"/>
        <w:jc w:val="both"/>
        <w:rPr>
          <w:rFonts w:ascii="Palatino Linotype" w:eastAsia="Palatino Linotype" w:hAnsi="Palatino Linotype" w:cs="Palatino Linotype"/>
        </w:rPr>
      </w:pPr>
      <w:r w:rsidRPr="005A5EB5">
        <w:rPr>
          <w:rFonts w:ascii="Palatino Linotype" w:eastAsia="Palatino Linotype" w:hAnsi="Palatino Linotype" w:cs="Palatino Linotype"/>
        </w:rPr>
        <w:t>Finalmente, con relación a la póliza cheque, se informó que esta sólo se genera cuando la erogación se paga a través de cheque, por lo que los pagos al realizarse vía trasferencia electrónica no es procedente emitir póliza cheque.</w:t>
      </w:r>
    </w:p>
    <w:p w14:paraId="5765E32E" w14:textId="77777777" w:rsidR="006639F0" w:rsidRPr="005A5EB5" w:rsidRDefault="006639F0">
      <w:pPr>
        <w:pBdr>
          <w:top w:val="nil"/>
          <w:left w:val="nil"/>
          <w:bottom w:val="nil"/>
          <w:right w:val="nil"/>
          <w:between w:val="nil"/>
        </w:pBdr>
        <w:spacing w:after="0" w:line="276" w:lineRule="auto"/>
        <w:ind w:right="49"/>
        <w:jc w:val="both"/>
        <w:rPr>
          <w:rFonts w:ascii="Palatino Linotype" w:eastAsia="Palatino Linotype" w:hAnsi="Palatino Linotype" w:cs="Palatino Linotype"/>
        </w:rPr>
      </w:pPr>
    </w:p>
    <w:p w14:paraId="7AC94C8D"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bookmarkStart w:id="3" w:name="_heading=h.3dy6vkm" w:colFirst="0" w:colLast="0"/>
      <w:bookmarkEnd w:id="3"/>
      <w:r w:rsidRPr="005A5EB5">
        <w:rPr>
          <w:rFonts w:ascii="Palatino Linotype" w:eastAsia="Palatino Linotype" w:hAnsi="Palatino Linotype" w:cs="Palatino Linotype"/>
        </w:rPr>
        <w:t xml:space="preserve">Factura A 1097 del ocho de diciembre de dos mil veintidós, expedida por DMARQUE CORP GLOBAL al Municipio de Tlalmanalco, por el servicio de pista de hielo para patinaje recreativo de 400 metros cuadrados, piso aislante polipropileno, equipo de refrigeración </w:t>
      </w:r>
      <w:proofErr w:type="spellStart"/>
      <w:r w:rsidRPr="005A5EB5">
        <w:rPr>
          <w:rFonts w:ascii="Palatino Linotype" w:eastAsia="Palatino Linotype" w:hAnsi="Palatino Linotype" w:cs="Palatino Linotype"/>
        </w:rPr>
        <w:t>chille´s</w:t>
      </w:r>
      <w:proofErr w:type="spellEnd"/>
      <w:r w:rsidRPr="005A5EB5">
        <w:rPr>
          <w:rFonts w:ascii="Palatino Linotype" w:eastAsia="Palatino Linotype" w:hAnsi="Palatino Linotype" w:cs="Palatino Linotype"/>
        </w:rPr>
        <w:t>, entre otros servicios, como los siguientes:</w:t>
      </w:r>
    </w:p>
    <w:p w14:paraId="178AAC32" w14:textId="77777777" w:rsidR="006639F0" w:rsidRPr="005A5EB5" w:rsidRDefault="00A4591C">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r w:rsidRPr="005A5EB5">
        <w:rPr>
          <w:rFonts w:ascii="Palatino Linotype" w:eastAsia="Palatino Linotype" w:hAnsi="Palatino Linotype" w:cs="Palatino Linotype"/>
          <w:noProof/>
        </w:rPr>
        <w:drawing>
          <wp:inline distT="0" distB="0" distL="0" distR="0" wp14:anchorId="0070D4D3" wp14:editId="03A14D97">
            <wp:extent cx="5264753" cy="1785438"/>
            <wp:effectExtent l="3175" t="3175" r="3175" b="3175"/>
            <wp:docPr id="214310820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264753" cy="1785438"/>
                    </a:xfrm>
                    <a:prstGeom prst="rect">
                      <a:avLst/>
                    </a:prstGeom>
                    <a:ln w="3175">
                      <a:solidFill>
                        <a:srgbClr val="000000"/>
                      </a:solidFill>
                      <a:prstDash val="solid"/>
                    </a:ln>
                  </pic:spPr>
                </pic:pic>
              </a:graphicData>
            </a:graphic>
          </wp:inline>
        </w:drawing>
      </w:r>
    </w:p>
    <w:p w14:paraId="3DFCAE17" w14:textId="77777777" w:rsidR="006639F0" w:rsidRPr="005A5EB5" w:rsidRDefault="00A4591C">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r w:rsidRPr="005A5EB5">
        <w:rPr>
          <w:rFonts w:ascii="Palatino Linotype" w:eastAsia="Palatino Linotype" w:hAnsi="Palatino Linotype" w:cs="Palatino Linotype"/>
          <w:noProof/>
        </w:rPr>
        <w:drawing>
          <wp:inline distT="0" distB="0" distL="0" distR="0" wp14:anchorId="5E2A5067" wp14:editId="185B6DBF">
            <wp:extent cx="5347331" cy="696186"/>
            <wp:effectExtent l="3175" t="3175" r="3175" b="3175"/>
            <wp:docPr id="21431082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347331" cy="696186"/>
                    </a:xfrm>
                    <a:prstGeom prst="rect">
                      <a:avLst/>
                    </a:prstGeom>
                    <a:ln w="3175">
                      <a:solidFill>
                        <a:srgbClr val="000000"/>
                      </a:solidFill>
                      <a:prstDash val="solid"/>
                    </a:ln>
                  </pic:spPr>
                </pic:pic>
              </a:graphicData>
            </a:graphic>
          </wp:inline>
        </w:drawing>
      </w:r>
    </w:p>
    <w:p w14:paraId="21AF7D7A" w14:textId="77777777" w:rsidR="006639F0" w:rsidRPr="005A5EB5" w:rsidRDefault="006639F0">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646D71FB"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lastRenderedPageBreak/>
        <w:t xml:space="preserve">Contrato de prestación de servicio y espectáculos número TLAL/CMT/017/11/2022 de quince de noviembre de dos mil veintidós, celebrado entre el Municipio de Tlalmanalco y la empresa DMARQUE CORP GLOBAL S.A. DE C.V. por el </w:t>
      </w:r>
      <w:r w:rsidRPr="005A5EB5">
        <w:rPr>
          <w:rFonts w:ascii="Palatino Linotype" w:eastAsia="Palatino Linotype" w:hAnsi="Palatino Linotype" w:cs="Palatino Linotype"/>
          <w:u w:val="single"/>
        </w:rPr>
        <w:t xml:space="preserve">por el alquiler de una pista de hielo de 400m2 y </w:t>
      </w:r>
      <w:proofErr w:type="gramStart"/>
      <w:r w:rsidRPr="005A5EB5">
        <w:rPr>
          <w:rFonts w:ascii="Palatino Linotype" w:eastAsia="Palatino Linotype" w:hAnsi="Palatino Linotype" w:cs="Palatino Linotype"/>
          <w:u w:val="single"/>
        </w:rPr>
        <w:t>decoraciones navideños</w:t>
      </w:r>
      <w:proofErr w:type="gramEnd"/>
      <w:r w:rsidRPr="005A5EB5">
        <w:rPr>
          <w:rFonts w:ascii="Palatino Linotype" w:eastAsia="Palatino Linotype" w:hAnsi="Palatino Linotype" w:cs="Palatino Linotype"/>
          <w:u w:val="single"/>
        </w:rPr>
        <w:t xml:space="preserve"> para el jardín municipal, las especificaciones técnicas y detalles del servicio que se precisan:</w:t>
      </w:r>
    </w:p>
    <w:p w14:paraId="55BAA105" w14:textId="77777777" w:rsidR="006639F0" w:rsidRPr="005A5EB5" w:rsidRDefault="00A4591C">
      <w:pPr>
        <w:pBdr>
          <w:top w:val="nil"/>
          <w:left w:val="nil"/>
          <w:bottom w:val="nil"/>
          <w:right w:val="nil"/>
          <w:between w:val="nil"/>
        </w:pBdr>
        <w:spacing w:after="0" w:line="360" w:lineRule="auto"/>
        <w:ind w:left="720" w:right="49"/>
        <w:jc w:val="center"/>
        <w:rPr>
          <w:rFonts w:ascii="Palatino Linotype" w:eastAsia="Palatino Linotype" w:hAnsi="Palatino Linotype" w:cs="Palatino Linotype"/>
          <w:u w:val="single"/>
        </w:rPr>
      </w:pPr>
      <w:r w:rsidRPr="005A5EB5">
        <w:rPr>
          <w:rFonts w:ascii="Palatino Linotype" w:eastAsia="Palatino Linotype" w:hAnsi="Palatino Linotype" w:cs="Palatino Linotype"/>
          <w:noProof/>
          <w:u w:val="single"/>
        </w:rPr>
        <w:drawing>
          <wp:inline distT="0" distB="0" distL="0" distR="0" wp14:anchorId="068E0950" wp14:editId="1207FC23">
            <wp:extent cx="5062949" cy="4569963"/>
            <wp:effectExtent l="3175" t="3175" r="3175" b="3175"/>
            <wp:docPr id="214310820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062949" cy="4569963"/>
                    </a:xfrm>
                    <a:prstGeom prst="rect">
                      <a:avLst/>
                    </a:prstGeom>
                    <a:ln w="3175">
                      <a:solidFill>
                        <a:srgbClr val="000000"/>
                      </a:solidFill>
                      <a:prstDash val="solid"/>
                    </a:ln>
                  </pic:spPr>
                </pic:pic>
              </a:graphicData>
            </a:graphic>
          </wp:inline>
        </w:drawing>
      </w:r>
    </w:p>
    <w:p w14:paraId="73C019CD"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 xml:space="preserve">Factura A </w:t>
      </w:r>
      <w:proofErr w:type="gramStart"/>
      <w:r w:rsidRPr="005A5EB5">
        <w:rPr>
          <w:rFonts w:ascii="Palatino Linotype" w:eastAsia="Palatino Linotype" w:hAnsi="Palatino Linotype" w:cs="Palatino Linotype"/>
        </w:rPr>
        <w:t>2768  del</w:t>
      </w:r>
      <w:proofErr w:type="gramEnd"/>
      <w:r w:rsidRPr="005A5EB5">
        <w:rPr>
          <w:rFonts w:ascii="Palatino Linotype" w:eastAsia="Palatino Linotype" w:hAnsi="Palatino Linotype" w:cs="Palatino Linotype"/>
        </w:rPr>
        <w:t xml:space="preserve"> treinta de noviembre de dos mil veintidós, emitido por CONTUM &amp; ASOCIADOS SA DE CV al Municipio de Tlalmanalco por la </w:t>
      </w:r>
      <w:r w:rsidRPr="005A5EB5">
        <w:rPr>
          <w:rFonts w:ascii="Palatino Linotype" w:eastAsia="Palatino Linotype" w:hAnsi="Palatino Linotype" w:cs="Palatino Linotype"/>
          <w:u w:val="single"/>
        </w:rPr>
        <w:t>renta de gradas para 600 personas con periodo de tiempo del 3 de diciembre de 2022 al 7 de enero de 2023.</w:t>
      </w:r>
    </w:p>
    <w:p w14:paraId="2BAAB746"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lastRenderedPageBreak/>
        <w:t>Contrato pedido número TLAL/TES/AD/PS/253/10/2022 celebrado el veintidós de octubre de dos mil veintidós, entre el Municipio de Tlalmanalco y CONTUM &amp; ASOCIADOS SA DE CV, por la contratación del servicio de renta de gradas para 600 personas para el festival navideño por el periodo del 3 de diciembre de 2022 al 7 de enero de 2023.</w:t>
      </w:r>
    </w:p>
    <w:p w14:paraId="4F45BE30" w14:textId="77777777" w:rsidR="006639F0" w:rsidRPr="005A5EB5" w:rsidRDefault="006639F0">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rPr>
      </w:pPr>
    </w:p>
    <w:p w14:paraId="419E1566"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Factura A 1080 del treinta de noviembre de dos mil veintidós, emitida por DMARQUE CORP GLOBAL al Municipio de Tlalmanalco, por los siguientes conceptos: “</w:t>
      </w:r>
      <w:r w:rsidRPr="005A5EB5">
        <w:rPr>
          <w:rFonts w:ascii="Palatino Linotype" w:eastAsia="Palatino Linotype" w:hAnsi="Palatino Linotype" w:cs="Palatino Linotype"/>
          <w:i/>
        </w:rPr>
        <w:t>RENTA DE AUDIO PARA LAS ACTUACIONES MUSICALES Y CULTURALES PARA LAS FESTIVIDADES DECEMBRINAS EN LA EXPLANADA MUNICIPAL DE TLALMANALCO, ESTADO DE MÉXICO</w:t>
      </w:r>
      <w:r w:rsidRPr="005A5EB5">
        <w:rPr>
          <w:rFonts w:ascii="Palatino Linotype" w:eastAsia="Palatino Linotype" w:hAnsi="Palatino Linotype" w:cs="Palatino Linotype"/>
        </w:rPr>
        <w:t>”, “</w:t>
      </w:r>
      <w:r w:rsidRPr="005A5EB5">
        <w:rPr>
          <w:rFonts w:ascii="Palatino Linotype" w:eastAsia="Palatino Linotype" w:hAnsi="Palatino Linotype" w:cs="Palatino Linotype"/>
          <w:i/>
        </w:rPr>
        <w:t>PRESENTACIÓN BALLET FOLCLORICO “TEASISTLI INDEPENDIENTE”, PRESENTACIÓN MUSICAL “DR COSS” Y “KATARSIS”11 DE DICIEMBRE DE 2022</w:t>
      </w:r>
      <w:r w:rsidRPr="005A5EB5">
        <w:rPr>
          <w:rFonts w:ascii="Palatino Linotype" w:eastAsia="Palatino Linotype" w:hAnsi="Palatino Linotype" w:cs="Palatino Linotype"/>
        </w:rPr>
        <w:t>”, “</w:t>
      </w:r>
      <w:r w:rsidRPr="005A5EB5">
        <w:rPr>
          <w:rFonts w:ascii="Palatino Linotype" w:eastAsia="Palatino Linotype" w:hAnsi="Palatino Linotype" w:cs="Palatino Linotype"/>
          <w:i/>
        </w:rPr>
        <w:t>DIA DE SONIDEROS (17 DE DICIEMBRE)</w:t>
      </w:r>
      <w:r w:rsidRPr="005A5EB5">
        <w:rPr>
          <w:rFonts w:ascii="Palatino Linotype" w:eastAsia="Palatino Linotype" w:hAnsi="Palatino Linotype" w:cs="Palatino Linotype"/>
        </w:rPr>
        <w:t xml:space="preserve">”, </w:t>
      </w:r>
      <w:r w:rsidRPr="005A5EB5">
        <w:rPr>
          <w:rFonts w:ascii="Palatino Linotype" w:eastAsia="Palatino Linotype" w:hAnsi="Palatino Linotype" w:cs="Palatino Linotype"/>
          <w:i/>
        </w:rPr>
        <w:t xml:space="preserve">“PARTICIPACIÓN BALLET CLÁSICO DE CASA DE CULTURA, COMPAÑÍA DE TEATRO AZUL MONTAÑA CON UNA PASTORELA, PRESENTACIÓN MUSICAL “ALDEBARAN” (18 DE DICIEMBRE DE 2022)”, “PRESENTACIÓN MUSICAL “RUMBA DE SOL A SOL” DE MARISOL JIMENEZ Y ORIENTE NEGRO (25 DE DICIEMBRE DE 2022)”, “PARTICIPACIÓN BALLET, PRESENTACIÓN MUSICAL “MILLAN 23” Y “ATAKE KLANDESTINO” (01 DE ENERO DE 2023), “AGUA” Y “LONCH”. </w:t>
      </w:r>
    </w:p>
    <w:p w14:paraId="68A7BB5A" w14:textId="77777777" w:rsidR="006639F0" w:rsidRPr="005A5EB5" w:rsidRDefault="006639F0">
      <w:pPr>
        <w:pBdr>
          <w:top w:val="nil"/>
          <w:left w:val="nil"/>
          <w:bottom w:val="nil"/>
          <w:right w:val="nil"/>
          <w:between w:val="nil"/>
        </w:pBdr>
        <w:spacing w:after="0"/>
        <w:ind w:left="720"/>
        <w:rPr>
          <w:rFonts w:ascii="Palatino Linotype" w:eastAsia="Palatino Linotype" w:hAnsi="Palatino Linotype" w:cs="Palatino Linotype"/>
          <w:b/>
        </w:rPr>
      </w:pPr>
    </w:p>
    <w:p w14:paraId="05CB489C"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Contrato de prestación de servicio y espectáculos número TLAL/TES/AD/PS/208/11/2022 de dieciocho de noviembre de dos mil veintidós, celebrado entre el Municipio de Tlalmanalco y la empresa DMARQUE CORP GLOBAL S.A. DE C.V, por el servicio de elenco artístico para las fiestas del mes de diciembre 2022, bajo la descripción de los siguientes servicios:</w:t>
      </w:r>
    </w:p>
    <w:p w14:paraId="62AD4523" w14:textId="77777777" w:rsidR="006639F0" w:rsidRPr="005A5EB5" w:rsidRDefault="00A4591C">
      <w:pPr>
        <w:pBdr>
          <w:top w:val="nil"/>
          <w:left w:val="nil"/>
          <w:bottom w:val="nil"/>
          <w:right w:val="nil"/>
          <w:between w:val="nil"/>
        </w:pBdr>
        <w:spacing w:after="0" w:line="360" w:lineRule="auto"/>
        <w:ind w:left="720" w:right="49"/>
        <w:jc w:val="center"/>
        <w:rPr>
          <w:rFonts w:ascii="Palatino Linotype" w:eastAsia="Palatino Linotype" w:hAnsi="Palatino Linotype" w:cs="Palatino Linotype"/>
          <w:b/>
        </w:rPr>
      </w:pPr>
      <w:r w:rsidRPr="005A5EB5">
        <w:rPr>
          <w:rFonts w:ascii="Palatino Linotype" w:eastAsia="Palatino Linotype" w:hAnsi="Palatino Linotype" w:cs="Palatino Linotype"/>
          <w:b/>
          <w:noProof/>
        </w:rPr>
        <w:lastRenderedPageBreak/>
        <w:drawing>
          <wp:inline distT="0" distB="0" distL="0" distR="0" wp14:anchorId="5760756C" wp14:editId="2A859E9B">
            <wp:extent cx="4381628" cy="1783611"/>
            <wp:effectExtent l="0" t="0" r="0" b="0"/>
            <wp:docPr id="21431082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381628" cy="1783611"/>
                    </a:xfrm>
                    <a:prstGeom prst="rect">
                      <a:avLst/>
                    </a:prstGeom>
                    <a:ln/>
                  </pic:spPr>
                </pic:pic>
              </a:graphicData>
            </a:graphic>
          </wp:inline>
        </w:drawing>
      </w:r>
    </w:p>
    <w:p w14:paraId="2C423FF5" w14:textId="77777777" w:rsidR="006639F0" w:rsidRPr="005A5EB5" w:rsidRDefault="00A4591C">
      <w:pPr>
        <w:pBdr>
          <w:top w:val="nil"/>
          <w:left w:val="nil"/>
          <w:bottom w:val="nil"/>
          <w:right w:val="nil"/>
          <w:between w:val="nil"/>
        </w:pBdr>
        <w:spacing w:after="0" w:line="360" w:lineRule="auto"/>
        <w:ind w:left="720" w:right="49"/>
        <w:jc w:val="center"/>
        <w:rPr>
          <w:rFonts w:ascii="Palatino Linotype" w:eastAsia="Palatino Linotype" w:hAnsi="Palatino Linotype" w:cs="Palatino Linotype"/>
          <w:b/>
        </w:rPr>
      </w:pPr>
      <w:r w:rsidRPr="005A5EB5">
        <w:rPr>
          <w:rFonts w:ascii="Palatino Linotype" w:eastAsia="Palatino Linotype" w:hAnsi="Palatino Linotype" w:cs="Palatino Linotype"/>
          <w:b/>
          <w:noProof/>
        </w:rPr>
        <w:drawing>
          <wp:inline distT="0" distB="0" distL="0" distR="0" wp14:anchorId="63226923" wp14:editId="3A2852D6">
            <wp:extent cx="4374712" cy="437326"/>
            <wp:effectExtent l="0" t="0" r="0" b="0"/>
            <wp:docPr id="21431082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374712" cy="437326"/>
                    </a:xfrm>
                    <a:prstGeom prst="rect">
                      <a:avLst/>
                    </a:prstGeom>
                    <a:ln/>
                  </pic:spPr>
                </pic:pic>
              </a:graphicData>
            </a:graphic>
          </wp:inline>
        </w:drawing>
      </w:r>
    </w:p>
    <w:p w14:paraId="049C7798"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 xml:space="preserve">Factura A 1101 del nueve de diciembre de dos mil veintidós, emitida por DMARQUE CORP GLOBAL al Municipio de Tlalmanalco, por los siguientes conceptos: </w:t>
      </w:r>
      <w:r w:rsidRPr="005A5EB5">
        <w:rPr>
          <w:rFonts w:ascii="Palatino Linotype" w:eastAsia="Palatino Linotype" w:hAnsi="Palatino Linotype" w:cs="Palatino Linotype"/>
          <w:i/>
        </w:rPr>
        <w:t>SHOW DE INAUGURACIÓN, 4 DE DICIEMBRE DE 2022, ESPECTACULO “ILUSIÓN SOBRE HIELO” CON BOTARGAS, BIENVENIDA CON 7 PATINADORES EN TRAJE DE SANTA CLAUS PARA APERTURA DE PISTA, SHOW DE ALAS PATINAJE ARTISTICO, FROZEN OLAF CON PATINADORES MUESTRA DE PATINAJE ARTISTICO, SHOW MIMO Y MUÑECA, CAMPANITA Y MIKY MAUSE, SHOW YO-YO CHINO CON DIABOLOS DE FUEGO, ILUSION SOBRE HIELO CON BOTARGAS, BIENVENIDA 7 PATINADORES CON TRAJE DE SANTA CLAUS PARA APERTURA DE PISTA, SHOW DE ALAS PATINAJE ARTISTICO, FROZEN OLAF, CON PATINADORES MUESTRA DE PATINAJE ARTISTICO, CAMPANITA Y MIKY MAUSE, Y SHOW YO-YO CHINO CON DIABOLOS DE FUEGO.</w:t>
      </w:r>
    </w:p>
    <w:p w14:paraId="01A4B0AE" w14:textId="77777777" w:rsidR="006639F0" w:rsidRPr="005A5EB5" w:rsidRDefault="006639F0">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rPr>
      </w:pPr>
    </w:p>
    <w:p w14:paraId="261AA801"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Contrato pedido número TLAL/TES/AD/PS/287/11/2022 celebrado entre el Municipio de Tlalmanalco y DMARQUE CORP GLOBAL S.A. DE C.V, por la contratación del servicio de show de inauguración para pista de hielo 4 de diciembre de 2022, bajo la descripción siguiente:</w:t>
      </w:r>
    </w:p>
    <w:p w14:paraId="67ABE8F5" w14:textId="77777777" w:rsidR="006639F0" w:rsidRPr="005A5EB5" w:rsidRDefault="00A4591C">
      <w:pPr>
        <w:pBdr>
          <w:top w:val="nil"/>
          <w:left w:val="nil"/>
          <w:bottom w:val="nil"/>
          <w:right w:val="nil"/>
          <w:between w:val="nil"/>
        </w:pBdr>
        <w:spacing w:after="0" w:line="360" w:lineRule="auto"/>
        <w:ind w:left="720" w:right="49"/>
        <w:jc w:val="center"/>
        <w:rPr>
          <w:rFonts w:ascii="Palatino Linotype" w:eastAsia="Palatino Linotype" w:hAnsi="Palatino Linotype" w:cs="Palatino Linotype"/>
          <w:b/>
        </w:rPr>
      </w:pPr>
      <w:r w:rsidRPr="005A5EB5">
        <w:rPr>
          <w:rFonts w:ascii="Palatino Linotype" w:eastAsia="Palatino Linotype" w:hAnsi="Palatino Linotype" w:cs="Palatino Linotype"/>
          <w:b/>
          <w:noProof/>
        </w:rPr>
        <w:lastRenderedPageBreak/>
        <w:drawing>
          <wp:inline distT="0" distB="0" distL="0" distR="0" wp14:anchorId="37FE9D88" wp14:editId="3DEE3051">
            <wp:extent cx="3984522" cy="1615300"/>
            <wp:effectExtent l="3175" t="3175" r="3175" b="3175"/>
            <wp:docPr id="21431082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984522" cy="1615300"/>
                    </a:xfrm>
                    <a:prstGeom prst="rect">
                      <a:avLst/>
                    </a:prstGeom>
                    <a:ln w="3175">
                      <a:solidFill>
                        <a:srgbClr val="000000"/>
                      </a:solidFill>
                      <a:prstDash val="solid"/>
                    </a:ln>
                  </pic:spPr>
                </pic:pic>
              </a:graphicData>
            </a:graphic>
          </wp:inline>
        </w:drawing>
      </w:r>
    </w:p>
    <w:p w14:paraId="4914E5FE"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Factura con folio fiscal EA3A5442-2979-43AB-8814-F6BD34FFC939 del dieciocho de noviembre de dos mil veintidós, expedida por GRUPO CONGAP SA DE CV al Municipio de Tlalmanalco, por los productos de: copos de nieve de un metro, campanas un metro, venados de 2.5 metros, túneles de 13 metros, fuente iluminada 2 metros y túnel iluminado cuadrado de 12 piezas.</w:t>
      </w:r>
    </w:p>
    <w:p w14:paraId="41C8217B" w14:textId="77777777" w:rsidR="006639F0" w:rsidRPr="005A5EB5" w:rsidRDefault="006639F0">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rPr>
      </w:pPr>
    </w:p>
    <w:p w14:paraId="35B94E37"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Factura 188 emitida el veintiocho de septiembre de dos mil veintidós por SERVICIOS DANRICA SA DE CV, al Municipio de Tlalmanalco, por GESTIÓN DE EVENTO, FESTIVAL DE DÍA DE MUERTOS, INCLUYE ESPECTACULOS Y SHOW TEMATICOS, DECORACIÓN DEL TEATRO DEL PUEBLO, CORREDOR TURISTICO Y GASTRONÓMICO, FUENTE SANGRIENTA, DECORACIÓN DEL CENTRO DE TLALMANALCO, DESFILE DE INAUGURACIÓN, CASA DEL TERROR CLAUSTROFOBIA Y OFRENDAS ALUCIVAS AL DIA DE MUERTOS.</w:t>
      </w:r>
    </w:p>
    <w:p w14:paraId="20FA685A" w14:textId="77777777" w:rsidR="006639F0" w:rsidRPr="005A5EB5" w:rsidRDefault="006639F0">
      <w:pPr>
        <w:pBdr>
          <w:top w:val="nil"/>
          <w:left w:val="nil"/>
          <w:bottom w:val="nil"/>
          <w:right w:val="nil"/>
          <w:between w:val="nil"/>
        </w:pBdr>
        <w:spacing w:after="0"/>
        <w:ind w:left="720"/>
        <w:rPr>
          <w:rFonts w:ascii="Palatino Linotype" w:eastAsia="Palatino Linotype" w:hAnsi="Palatino Linotype" w:cs="Palatino Linotype"/>
          <w:b/>
        </w:rPr>
      </w:pPr>
    </w:p>
    <w:p w14:paraId="41820C67"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Contrato de prestación de servicio número TLAL/TES/AD/PS/170/08/2022 celebrado el dos de agosto de dos mil veintidós, entre el Municipio de Tlalmanalco y la moral SERVICIOS DANRICA S.A. DE C.V., por los servicios de gestión del festival del día de muertos de acuerdo a la siguiente descripción:</w:t>
      </w:r>
    </w:p>
    <w:p w14:paraId="35229EBD" w14:textId="77777777" w:rsidR="006639F0" w:rsidRPr="005A5EB5" w:rsidRDefault="00A4591C">
      <w:pPr>
        <w:pBdr>
          <w:top w:val="nil"/>
          <w:left w:val="nil"/>
          <w:bottom w:val="nil"/>
          <w:right w:val="nil"/>
          <w:between w:val="nil"/>
        </w:pBdr>
        <w:spacing w:after="0" w:line="360" w:lineRule="auto"/>
        <w:ind w:left="720" w:right="49"/>
        <w:jc w:val="center"/>
        <w:rPr>
          <w:rFonts w:ascii="Palatino Linotype" w:eastAsia="Palatino Linotype" w:hAnsi="Palatino Linotype" w:cs="Palatino Linotype"/>
          <w:b/>
        </w:rPr>
      </w:pPr>
      <w:r w:rsidRPr="005A5EB5">
        <w:rPr>
          <w:rFonts w:ascii="Palatino Linotype" w:eastAsia="Palatino Linotype" w:hAnsi="Palatino Linotype" w:cs="Palatino Linotype"/>
          <w:b/>
          <w:noProof/>
        </w:rPr>
        <w:lastRenderedPageBreak/>
        <w:drawing>
          <wp:inline distT="0" distB="0" distL="0" distR="0" wp14:anchorId="75C058F5" wp14:editId="6F219E6B">
            <wp:extent cx="3909858" cy="1258825"/>
            <wp:effectExtent l="0" t="0" r="0" b="0"/>
            <wp:docPr id="21431082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909858" cy="1258825"/>
                    </a:xfrm>
                    <a:prstGeom prst="rect">
                      <a:avLst/>
                    </a:prstGeom>
                    <a:ln/>
                  </pic:spPr>
                </pic:pic>
              </a:graphicData>
            </a:graphic>
          </wp:inline>
        </w:drawing>
      </w:r>
    </w:p>
    <w:p w14:paraId="0C3091E7"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 xml:space="preserve">Factura A 998 del diez de octubre de dos mil veintidós, emitida por DMARQUE CORP GLOBAL al Municipio de Tlalmanalco, por los siguientes conceptos: </w:t>
      </w:r>
      <w:r w:rsidRPr="005A5EB5">
        <w:rPr>
          <w:rFonts w:ascii="Palatino Linotype" w:eastAsia="Palatino Linotype" w:hAnsi="Palatino Linotype" w:cs="Palatino Linotype"/>
          <w:i/>
        </w:rPr>
        <w:t>PARTICIPACIÓN DE GRUPO MUSICAL ALDEBARAN (27 DE OCTUBRE), PARTICIPACIÓN DE GRUPO MUSICAL SKA ATAKE CLANDESTINO (27 DE OCTUBRE), PARTICIPACIÓN DE 20 GRUPOS DE DANZA FOLCLORICA (30 DE OCTUBRE), PARTICIPACIÓN DE ASOCIACIÓN CIVIL DEL PROFESOR RUBÉN CARCAÑO (31 DE OCTUBRE), PARTICIPACIÓN DE GRUPO DE DANZA ARABE (01 DE NOVIEMBRE), PARTICIPACIÓN  DEL GRUPO MUSICAL PAXARITO (02 DE NOVIEMBRE), PARTICIPACIÓN DEL GRUPO MUSICAL SONQB (02 DE NOVIEMBRE), PARTICIPACIÓN DE GRUPO MUSICAL MINI COSTA (02 DE NOVIEMBRE), LUNCH Y AGUA.</w:t>
      </w:r>
    </w:p>
    <w:p w14:paraId="3E5A0B35" w14:textId="77777777" w:rsidR="006639F0" w:rsidRPr="005A5EB5" w:rsidRDefault="006639F0">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rPr>
      </w:pPr>
    </w:p>
    <w:p w14:paraId="1F6CC440"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Contrato de prestación de servicio y espectáculos número TLAL/TES/AD/PS/234/10/2022 celebrado el cinco de octubre de dos mil veintidós, entre el Municipio de Tlalmanalco y la moral DMARQUE CORP GLOBAL S.A. DE C.V., por los siguientes conceptos y eventos culturales:</w:t>
      </w:r>
    </w:p>
    <w:p w14:paraId="2AB1967B" w14:textId="77777777" w:rsidR="006639F0" w:rsidRPr="005A5EB5" w:rsidRDefault="00A4591C">
      <w:pPr>
        <w:pBdr>
          <w:top w:val="nil"/>
          <w:left w:val="nil"/>
          <w:bottom w:val="nil"/>
          <w:right w:val="nil"/>
          <w:between w:val="nil"/>
        </w:pBdr>
        <w:spacing w:after="0" w:line="360" w:lineRule="auto"/>
        <w:ind w:left="720" w:right="49"/>
        <w:jc w:val="center"/>
        <w:rPr>
          <w:rFonts w:ascii="Palatino Linotype" w:eastAsia="Palatino Linotype" w:hAnsi="Palatino Linotype" w:cs="Palatino Linotype"/>
          <w:b/>
        </w:rPr>
      </w:pPr>
      <w:r w:rsidRPr="005A5EB5">
        <w:rPr>
          <w:rFonts w:ascii="Palatino Linotype" w:eastAsia="Palatino Linotype" w:hAnsi="Palatino Linotype" w:cs="Palatino Linotype"/>
          <w:b/>
          <w:noProof/>
        </w:rPr>
        <w:drawing>
          <wp:inline distT="0" distB="0" distL="0" distR="0" wp14:anchorId="77C772F7" wp14:editId="399276ED">
            <wp:extent cx="4218543" cy="1079715"/>
            <wp:effectExtent l="0" t="0" r="0" b="0"/>
            <wp:docPr id="21431082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b="60670"/>
                    <a:stretch>
                      <a:fillRect/>
                    </a:stretch>
                  </pic:blipFill>
                  <pic:spPr>
                    <a:xfrm>
                      <a:off x="0" y="0"/>
                      <a:ext cx="4218543" cy="1079715"/>
                    </a:xfrm>
                    <a:prstGeom prst="rect">
                      <a:avLst/>
                    </a:prstGeom>
                    <a:ln/>
                  </pic:spPr>
                </pic:pic>
              </a:graphicData>
            </a:graphic>
          </wp:inline>
        </w:drawing>
      </w:r>
    </w:p>
    <w:p w14:paraId="79E6AE3E" w14:textId="77777777" w:rsidR="006639F0" w:rsidRPr="005A5EB5" w:rsidRDefault="00A4591C">
      <w:pPr>
        <w:pBdr>
          <w:top w:val="nil"/>
          <w:left w:val="nil"/>
          <w:bottom w:val="nil"/>
          <w:right w:val="nil"/>
          <w:between w:val="nil"/>
        </w:pBdr>
        <w:spacing w:after="0" w:line="360" w:lineRule="auto"/>
        <w:ind w:left="720" w:right="49"/>
        <w:jc w:val="center"/>
        <w:rPr>
          <w:rFonts w:ascii="Palatino Linotype" w:eastAsia="Palatino Linotype" w:hAnsi="Palatino Linotype" w:cs="Palatino Linotype"/>
          <w:b/>
        </w:rPr>
      </w:pPr>
      <w:r w:rsidRPr="005A5EB5">
        <w:rPr>
          <w:rFonts w:ascii="Palatino Linotype" w:eastAsia="Palatino Linotype" w:hAnsi="Palatino Linotype" w:cs="Palatino Linotype"/>
          <w:b/>
          <w:noProof/>
        </w:rPr>
        <w:lastRenderedPageBreak/>
        <w:drawing>
          <wp:inline distT="0" distB="0" distL="0" distR="0" wp14:anchorId="42E92C0D" wp14:editId="064BD348">
            <wp:extent cx="4218475" cy="1727953"/>
            <wp:effectExtent l="0" t="0" r="0" b="0"/>
            <wp:docPr id="21431082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t="40289"/>
                    <a:stretch>
                      <a:fillRect/>
                    </a:stretch>
                  </pic:blipFill>
                  <pic:spPr>
                    <a:xfrm>
                      <a:off x="0" y="0"/>
                      <a:ext cx="4218475" cy="1727953"/>
                    </a:xfrm>
                    <a:prstGeom prst="rect">
                      <a:avLst/>
                    </a:prstGeom>
                    <a:ln/>
                  </pic:spPr>
                </pic:pic>
              </a:graphicData>
            </a:graphic>
          </wp:inline>
        </w:drawing>
      </w:r>
    </w:p>
    <w:p w14:paraId="21B77E41" w14:textId="77777777" w:rsidR="006639F0" w:rsidRPr="005A5EB5" w:rsidRDefault="006639F0">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177355AA" w14:textId="77777777" w:rsidR="006639F0" w:rsidRPr="005A5EB5" w:rsidRDefault="00A4591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A5EB5">
        <w:rPr>
          <w:rFonts w:ascii="Palatino Linotype" w:eastAsia="Palatino Linotype" w:hAnsi="Palatino Linotype" w:cs="Palatino Linotype"/>
        </w:rPr>
        <w:t xml:space="preserve">Sin embargo, los archivos electrónicos proporcionados por el </w:t>
      </w:r>
      <w:r w:rsidRPr="005A5EB5">
        <w:rPr>
          <w:rFonts w:ascii="Palatino Linotype" w:eastAsia="Palatino Linotype" w:hAnsi="Palatino Linotype" w:cs="Palatino Linotype"/>
          <w:b/>
        </w:rPr>
        <w:t xml:space="preserve">Sujeto Obligado </w:t>
      </w:r>
      <w:r w:rsidRPr="005A5EB5">
        <w:rPr>
          <w:rFonts w:ascii="Palatino Linotype" w:eastAsia="Palatino Linotype" w:hAnsi="Palatino Linotype" w:cs="Palatino Linotype"/>
          <w:b/>
          <w:u w:val="single"/>
        </w:rPr>
        <w:t>no se pusieron a la vista de la parte Recurrente, en virtud de que se observan datos personales que son susceptibles de clasificarse.</w:t>
      </w:r>
    </w:p>
    <w:p w14:paraId="3EAA0A43" w14:textId="77777777" w:rsidR="006639F0" w:rsidRPr="005A5EB5" w:rsidRDefault="006639F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C588C53" w14:textId="77777777" w:rsidR="006639F0" w:rsidRPr="005A5EB5" w:rsidRDefault="00A4591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A5EB5">
        <w:rPr>
          <w:rFonts w:ascii="Palatino Linotype" w:eastAsia="Palatino Linotype" w:hAnsi="Palatino Linotype" w:cs="Palatino Linotype"/>
        </w:rPr>
        <w:t xml:space="preserve">Por otro lado, la parte </w:t>
      </w:r>
      <w:r w:rsidRPr="005A5EB5">
        <w:rPr>
          <w:rFonts w:ascii="Palatino Linotype" w:eastAsia="Palatino Linotype" w:hAnsi="Palatino Linotype" w:cs="Palatino Linotype"/>
          <w:b/>
        </w:rPr>
        <w:t xml:space="preserve">Recurrente </w:t>
      </w:r>
      <w:r w:rsidRPr="005A5EB5">
        <w:rPr>
          <w:rFonts w:ascii="Palatino Linotype" w:eastAsia="Palatino Linotype" w:hAnsi="Palatino Linotype" w:cs="Palatino Linotype"/>
        </w:rPr>
        <w:t>fue omisa en realizar manifestaciones.</w:t>
      </w:r>
    </w:p>
    <w:p w14:paraId="0C0C19C8" w14:textId="77777777" w:rsidR="006639F0" w:rsidRPr="005A5EB5" w:rsidRDefault="006639F0">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4745C806" w14:textId="77777777" w:rsidR="006639F0" w:rsidRPr="005A5EB5" w:rsidRDefault="00A4591C">
      <w:pPr>
        <w:numPr>
          <w:ilvl w:val="0"/>
          <w:numId w:val="7"/>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b/>
          <w:sz w:val="24"/>
          <w:szCs w:val="24"/>
        </w:rPr>
        <w:t>Ampliación de plazo:</w:t>
      </w:r>
      <w:r w:rsidRPr="005A5EB5">
        <w:rPr>
          <w:rFonts w:ascii="Palatino Linotype" w:eastAsia="Palatino Linotype" w:hAnsi="Palatino Linotype" w:cs="Palatino Linotype"/>
          <w:sz w:val="24"/>
          <w:szCs w:val="24"/>
        </w:rPr>
        <w:t xml:space="preserve"> El</w:t>
      </w:r>
      <w:r w:rsidRPr="005A5EB5">
        <w:rPr>
          <w:rFonts w:ascii="Palatino Linotype" w:eastAsia="Palatino Linotype" w:hAnsi="Palatino Linotype" w:cs="Palatino Linotype"/>
          <w:b/>
          <w:sz w:val="24"/>
          <w:szCs w:val="24"/>
        </w:rPr>
        <w:t xml:space="preserve"> veintinueve de mayo de dos mil veintitrés</w:t>
      </w:r>
      <w:r w:rsidRPr="005A5EB5">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B177B20" w14:textId="77777777" w:rsidR="006639F0" w:rsidRPr="005A5EB5" w:rsidRDefault="006639F0">
      <w:pPr>
        <w:spacing w:after="0" w:line="360" w:lineRule="auto"/>
        <w:ind w:right="49"/>
        <w:jc w:val="both"/>
        <w:rPr>
          <w:rFonts w:ascii="Palatino Linotype" w:eastAsia="Palatino Linotype" w:hAnsi="Palatino Linotype" w:cs="Palatino Linotype"/>
          <w:sz w:val="24"/>
          <w:szCs w:val="24"/>
        </w:rPr>
      </w:pPr>
    </w:p>
    <w:p w14:paraId="2EDB5883" w14:textId="77777777" w:rsidR="006639F0" w:rsidRPr="005A5EB5" w:rsidRDefault="00A4591C">
      <w:pP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w:t>
      </w:r>
      <w:r w:rsidRPr="005A5EB5">
        <w:rPr>
          <w:rFonts w:ascii="Palatino Linotype" w:eastAsia="Palatino Linotype" w:hAnsi="Palatino Linotype" w:cs="Palatino Linotype"/>
          <w:sz w:val="24"/>
          <w:szCs w:val="24"/>
        </w:rPr>
        <w:lastRenderedPageBreak/>
        <w:t>circunstancia atípica que ha rebasado las capacidades técnicas y humanas del personal encargado de la proyección de las resoluciones a dichos medios de impugnación.</w:t>
      </w:r>
    </w:p>
    <w:p w14:paraId="2FDF63EC" w14:textId="77777777" w:rsidR="006639F0" w:rsidRPr="005A5EB5" w:rsidRDefault="00A4591C">
      <w:pP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 </w:t>
      </w:r>
    </w:p>
    <w:p w14:paraId="28090F68" w14:textId="77777777" w:rsidR="006639F0" w:rsidRPr="005A5EB5" w:rsidRDefault="00A4591C">
      <w:pP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EA0C4DF" w14:textId="77777777" w:rsidR="006639F0" w:rsidRPr="005A5EB5" w:rsidRDefault="00A4591C">
      <w:pP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 </w:t>
      </w:r>
    </w:p>
    <w:p w14:paraId="78AD92C6" w14:textId="77777777" w:rsidR="006639F0" w:rsidRPr="005A5EB5" w:rsidRDefault="00A4591C">
      <w:pP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5E4A832" w14:textId="77777777" w:rsidR="006639F0" w:rsidRPr="005A5EB5" w:rsidRDefault="006639F0">
      <w:pPr>
        <w:spacing w:after="0" w:line="360" w:lineRule="auto"/>
        <w:ind w:right="49"/>
        <w:jc w:val="both"/>
        <w:rPr>
          <w:rFonts w:ascii="Palatino Linotype" w:eastAsia="Palatino Linotype" w:hAnsi="Palatino Linotype" w:cs="Palatino Linotype"/>
          <w:sz w:val="24"/>
          <w:szCs w:val="24"/>
        </w:rPr>
      </w:pPr>
    </w:p>
    <w:p w14:paraId="20156028" w14:textId="77777777" w:rsidR="006639F0" w:rsidRPr="005A5EB5" w:rsidRDefault="00A4591C">
      <w:pP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F1697C6" w14:textId="77777777" w:rsidR="006639F0" w:rsidRPr="005A5EB5" w:rsidRDefault="006639F0">
      <w:pPr>
        <w:spacing w:after="0" w:line="360" w:lineRule="auto"/>
        <w:ind w:right="49"/>
        <w:jc w:val="both"/>
        <w:rPr>
          <w:rFonts w:ascii="Palatino Linotype" w:eastAsia="Palatino Linotype" w:hAnsi="Palatino Linotype" w:cs="Palatino Linotype"/>
          <w:sz w:val="24"/>
          <w:szCs w:val="24"/>
        </w:rPr>
      </w:pPr>
    </w:p>
    <w:p w14:paraId="50C97E71" w14:textId="77777777" w:rsidR="006639F0" w:rsidRPr="005A5EB5" w:rsidRDefault="00A4591C">
      <w:pP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D048419" w14:textId="77777777" w:rsidR="006639F0" w:rsidRPr="005A5EB5" w:rsidRDefault="006639F0">
      <w:pPr>
        <w:spacing w:after="0" w:line="360" w:lineRule="auto"/>
        <w:ind w:right="49"/>
        <w:jc w:val="both"/>
        <w:rPr>
          <w:rFonts w:ascii="Palatino Linotype" w:eastAsia="Palatino Linotype" w:hAnsi="Palatino Linotype" w:cs="Palatino Linotype"/>
          <w:sz w:val="24"/>
          <w:szCs w:val="24"/>
        </w:rPr>
      </w:pPr>
    </w:p>
    <w:p w14:paraId="114CA520" w14:textId="77777777" w:rsidR="006639F0" w:rsidRPr="005A5EB5" w:rsidRDefault="00A4591C">
      <w:pPr>
        <w:tabs>
          <w:tab w:val="left" w:pos="709"/>
        </w:tabs>
        <w:spacing w:after="0" w:line="360" w:lineRule="auto"/>
        <w:ind w:left="567" w:right="560"/>
        <w:jc w:val="both"/>
        <w:rPr>
          <w:rFonts w:ascii="Palatino Linotype" w:eastAsia="Palatino Linotype" w:hAnsi="Palatino Linotype" w:cs="Palatino Linotype"/>
        </w:rPr>
      </w:pPr>
      <w:r w:rsidRPr="005A5EB5">
        <w:rPr>
          <w:rFonts w:ascii="Palatino Linotype" w:eastAsia="Palatino Linotype" w:hAnsi="Palatino Linotype" w:cs="Palatino Linotype"/>
          <w:b/>
          <w:sz w:val="24"/>
          <w:szCs w:val="24"/>
        </w:rPr>
        <w:lastRenderedPageBreak/>
        <w:t>a</w:t>
      </w:r>
      <w:r w:rsidRPr="005A5EB5">
        <w:rPr>
          <w:rFonts w:ascii="Palatino Linotype" w:eastAsia="Palatino Linotype" w:hAnsi="Palatino Linotype" w:cs="Palatino Linotype"/>
          <w:b/>
        </w:rPr>
        <w:t>)    Complejidad del asunto:</w:t>
      </w:r>
      <w:r w:rsidRPr="005A5EB5">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446781A2" w14:textId="77777777" w:rsidR="006639F0" w:rsidRPr="005A5EB5" w:rsidRDefault="00A4591C">
      <w:pPr>
        <w:tabs>
          <w:tab w:val="left" w:pos="709"/>
        </w:tabs>
        <w:spacing w:after="0" w:line="360" w:lineRule="auto"/>
        <w:ind w:left="567" w:right="560"/>
        <w:jc w:val="both"/>
        <w:rPr>
          <w:rFonts w:ascii="Palatino Linotype" w:eastAsia="Palatino Linotype" w:hAnsi="Palatino Linotype" w:cs="Palatino Linotype"/>
        </w:rPr>
      </w:pPr>
      <w:r w:rsidRPr="005A5EB5">
        <w:rPr>
          <w:rFonts w:ascii="Palatino Linotype" w:eastAsia="Palatino Linotype" w:hAnsi="Palatino Linotype" w:cs="Palatino Linotype"/>
          <w:b/>
        </w:rPr>
        <w:t>b)   Actividad Procesal del interesado</w:t>
      </w:r>
      <w:r w:rsidRPr="005A5EB5">
        <w:rPr>
          <w:rFonts w:ascii="Palatino Linotype" w:eastAsia="Palatino Linotype" w:hAnsi="Palatino Linotype" w:cs="Palatino Linotype"/>
        </w:rPr>
        <w:t>: Acciones u omisiones del interesado.</w:t>
      </w:r>
    </w:p>
    <w:p w14:paraId="51E508DB" w14:textId="77777777" w:rsidR="006639F0" w:rsidRPr="005A5EB5" w:rsidRDefault="00A4591C">
      <w:pPr>
        <w:tabs>
          <w:tab w:val="left" w:pos="851"/>
        </w:tabs>
        <w:spacing w:after="0" w:line="360" w:lineRule="auto"/>
        <w:ind w:left="567" w:right="560"/>
        <w:jc w:val="both"/>
        <w:rPr>
          <w:rFonts w:ascii="Palatino Linotype" w:eastAsia="Palatino Linotype" w:hAnsi="Palatino Linotype" w:cs="Palatino Linotype"/>
        </w:rPr>
      </w:pPr>
      <w:r w:rsidRPr="005A5EB5">
        <w:rPr>
          <w:rFonts w:ascii="Palatino Linotype" w:eastAsia="Palatino Linotype" w:hAnsi="Palatino Linotype" w:cs="Palatino Linotype"/>
          <w:b/>
        </w:rPr>
        <w:t>c)  Conducta de la Autoridad:</w:t>
      </w:r>
      <w:r w:rsidRPr="005A5EB5">
        <w:rPr>
          <w:rFonts w:ascii="Palatino Linotype" w:eastAsia="Palatino Linotype" w:hAnsi="Palatino Linotype" w:cs="Palatino Linotype"/>
        </w:rPr>
        <w:t xml:space="preserve"> Las Acciones u omisiones realizadas en el procedimiento. Así como si la autoridad actuó con la debida diligencia.</w:t>
      </w:r>
    </w:p>
    <w:p w14:paraId="5A918DB4" w14:textId="77777777" w:rsidR="006639F0" w:rsidRPr="005A5EB5" w:rsidRDefault="00A4591C">
      <w:pPr>
        <w:tabs>
          <w:tab w:val="left" w:pos="851"/>
        </w:tabs>
        <w:spacing w:after="0" w:line="360" w:lineRule="auto"/>
        <w:ind w:left="567" w:right="560"/>
        <w:jc w:val="both"/>
        <w:rPr>
          <w:rFonts w:ascii="Palatino Linotype" w:eastAsia="Palatino Linotype" w:hAnsi="Palatino Linotype" w:cs="Palatino Linotype"/>
        </w:rPr>
      </w:pPr>
      <w:r w:rsidRPr="005A5EB5">
        <w:rPr>
          <w:rFonts w:ascii="Palatino Linotype" w:eastAsia="Palatino Linotype" w:hAnsi="Palatino Linotype" w:cs="Palatino Linotype"/>
          <w:b/>
        </w:rPr>
        <w:t>d) La afectación generada en la situación jurídica de la persona involucrada en el proceso:</w:t>
      </w:r>
      <w:r w:rsidRPr="005A5EB5">
        <w:rPr>
          <w:rFonts w:ascii="Palatino Linotype" w:eastAsia="Palatino Linotype" w:hAnsi="Palatino Linotype" w:cs="Palatino Linotype"/>
        </w:rPr>
        <w:t xml:space="preserve"> Violación a sus derechos humanos.</w:t>
      </w:r>
    </w:p>
    <w:p w14:paraId="1CF60B8F" w14:textId="77777777" w:rsidR="006639F0" w:rsidRPr="005A5EB5" w:rsidRDefault="006639F0">
      <w:pPr>
        <w:tabs>
          <w:tab w:val="left" w:pos="851"/>
        </w:tabs>
        <w:spacing w:after="0" w:line="360" w:lineRule="auto"/>
        <w:ind w:left="567" w:right="560"/>
        <w:jc w:val="both"/>
        <w:rPr>
          <w:rFonts w:ascii="Palatino Linotype" w:eastAsia="Palatino Linotype" w:hAnsi="Palatino Linotype" w:cs="Palatino Linotype"/>
        </w:rPr>
      </w:pPr>
    </w:p>
    <w:p w14:paraId="26262645" w14:textId="77777777" w:rsidR="006639F0" w:rsidRPr="005A5EB5" w:rsidRDefault="00A4591C">
      <w:pP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096FD2F" w14:textId="77777777" w:rsidR="006639F0" w:rsidRPr="005A5EB5" w:rsidRDefault="00A4591C">
      <w:pP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 </w:t>
      </w:r>
    </w:p>
    <w:p w14:paraId="5B7BBEED" w14:textId="77777777" w:rsidR="006639F0" w:rsidRPr="005A5EB5" w:rsidRDefault="00A4591C">
      <w:pP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Argumento que encuentra sustento en la jurisprudencia P./J. 32/92 emitida por el Pleno de la Suprema Corte de Justicia de la Nación de rubro “</w:t>
      </w:r>
      <w:r w:rsidRPr="005A5EB5">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sidRPr="005A5EB5">
        <w:rPr>
          <w:rFonts w:ascii="Palatino Linotype" w:eastAsia="Palatino Linotype" w:hAnsi="Palatino Linotype" w:cs="Palatino Linotype"/>
          <w:sz w:val="24"/>
          <w:szCs w:val="24"/>
        </w:rPr>
        <w:t>, visible en la Gaceta del Seminario Judicial de la Federación con el registro digital 205635.</w:t>
      </w:r>
    </w:p>
    <w:p w14:paraId="3558758C" w14:textId="77777777" w:rsidR="006639F0" w:rsidRPr="005A5EB5" w:rsidRDefault="00A4591C">
      <w:pP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 </w:t>
      </w:r>
    </w:p>
    <w:p w14:paraId="1DA24178" w14:textId="77777777" w:rsidR="006639F0" w:rsidRPr="005A5EB5" w:rsidRDefault="00A4591C">
      <w:pP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4B6689D" w14:textId="77777777" w:rsidR="006639F0" w:rsidRPr="005A5EB5" w:rsidRDefault="006639F0">
      <w:pPr>
        <w:spacing w:after="0" w:line="360" w:lineRule="auto"/>
        <w:ind w:right="49"/>
        <w:jc w:val="both"/>
        <w:rPr>
          <w:rFonts w:ascii="Palatino Linotype" w:eastAsia="Palatino Linotype" w:hAnsi="Palatino Linotype" w:cs="Palatino Linotype"/>
          <w:sz w:val="24"/>
          <w:szCs w:val="24"/>
        </w:rPr>
      </w:pPr>
    </w:p>
    <w:p w14:paraId="14D84EF1" w14:textId="77777777" w:rsidR="006639F0" w:rsidRPr="005A5EB5" w:rsidRDefault="00A4591C">
      <w:pP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4959296D" w14:textId="77777777" w:rsidR="006639F0" w:rsidRPr="005A5EB5" w:rsidRDefault="00A4591C">
      <w:pP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 </w:t>
      </w:r>
    </w:p>
    <w:p w14:paraId="7C970513" w14:textId="77777777" w:rsidR="006639F0" w:rsidRPr="005A5EB5" w:rsidRDefault="00A4591C">
      <w:pPr>
        <w:spacing w:after="0" w:line="360" w:lineRule="auto"/>
        <w:ind w:left="567" w:right="560"/>
        <w:jc w:val="both"/>
        <w:rPr>
          <w:rFonts w:ascii="Palatino Linotype" w:eastAsia="Palatino Linotype" w:hAnsi="Palatino Linotype" w:cs="Palatino Linotype"/>
        </w:rPr>
      </w:pPr>
      <w:r w:rsidRPr="005A5EB5">
        <w:rPr>
          <w:rFonts w:ascii="Palatino Linotype" w:eastAsia="Palatino Linotype" w:hAnsi="Palatino Linotype" w:cs="Palatino Linotype"/>
          <w:b/>
        </w:rPr>
        <w:t xml:space="preserve"> “PLAZO RAZONABLE PARA RESOLVER. DIMENSIÓN Y EFECTOS DE ESTE CONCEPTO CUANDO SE ADUCE EXCESIVA CARGA DE TRABAJO.”</w:t>
      </w:r>
      <w:r w:rsidRPr="005A5EB5">
        <w:rPr>
          <w:rFonts w:ascii="Palatino Linotype" w:eastAsia="Palatino Linotype" w:hAnsi="Palatino Linotype" w:cs="Palatino Linotype"/>
        </w:rPr>
        <w:t xml:space="preserve"> consultable en el Seminario Judicial de la Federación y su gaceta, con el registro digital 2002351.</w:t>
      </w:r>
    </w:p>
    <w:p w14:paraId="48AA98DF" w14:textId="77777777" w:rsidR="006639F0" w:rsidRPr="005A5EB5" w:rsidRDefault="00A4591C">
      <w:pPr>
        <w:spacing w:after="0" w:line="360" w:lineRule="auto"/>
        <w:ind w:left="567" w:right="560"/>
        <w:jc w:val="both"/>
        <w:rPr>
          <w:rFonts w:ascii="Palatino Linotype" w:eastAsia="Palatino Linotype" w:hAnsi="Palatino Linotype" w:cs="Palatino Linotype"/>
        </w:rPr>
      </w:pPr>
      <w:r w:rsidRPr="005A5EB5">
        <w:rPr>
          <w:rFonts w:ascii="Palatino Linotype" w:eastAsia="Palatino Linotype" w:hAnsi="Palatino Linotype" w:cs="Palatino Linotype"/>
        </w:rPr>
        <w:t xml:space="preserve"> </w:t>
      </w:r>
    </w:p>
    <w:p w14:paraId="53B77D4D" w14:textId="77777777" w:rsidR="006639F0" w:rsidRPr="005A5EB5" w:rsidRDefault="00A4591C">
      <w:pPr>
        <w:spacing w:after="0" w:line="360" w:lineRule="auto"/>
        <w:ind w:left="567" w:right="560"/>
        <w:jc w:val="both"/>
        <w:rPr>
          <w:rFonts w:ascii="Palatino Linotype" w:eastAsia="Palatino Linotype" w:hAnsi="Palatino Linotype" w:cs="Palatino Linotype"/>
        </w:rPr>
      </w:pPr>
      <w:r w:rsidRPr="005A5EB5">
        <w:rPr>
          <w:rFonts w:ascii="Palatino Linotype" w:eastAsia="Palatino Linotype" w:hAnsi="Palatino Linotype" w:cs="Palatino Linotype"/>
          <w:b/>
        </w:rPr>
        <w:t>“PLAZO RAZONABLE PARA RESOLVER. CONCEPTO Y ELEMENTOS QUE LO INTEGRAN A LA LUZ DEL DERECHO INTERNACIONAL DE LOS DERECHOS HUMANOS.”,</w:t>
      </w:r>
      <w:r w:rsidRPr="005A5EB5">
        <w:rPr>
          <w:rFonts w:ascii="Palatino Linotype" w:eastAsia="Palatino Linotype" w:hAnsi="Palatino Linotype" w:cs="Palatino Linotype"/>
        </w:rPr>
        <w:t xml:space="preserve"> visible en el Seminario Judicial de la Federación y su gaceta, con el registro digital 2002350.</w:t>
      </w:r>
    </w:p>
    <w:p w14:paraId="414EC817" w14:textId="77777777" w:rsidR="006639F0" w:rsidRPr="005A5EB5" w:rsidRDefault="006639F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065F0163" w14:textId="77777777" w:rsidR="006639F0" w:rsidRPr="005A5EB5" w:rsidRDefault="00A4591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05C4DD14" w14:textId="77777777" w:rsidR="006639F0" w:rsidRPr="005A5EB5" w:rsidRDefault="006639F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C61FEE3" w14:textId="77777777" w:rsidR="006639F0" w:rsidRPr="005A5EB5" w:rsidRDefault="00A4591C">
      <w:pPr>
        <w:numPr>
          <w:ilvl w:val="0"/>
          <w:numId w:val="7"/>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b/>
          <w:sz w:val="24"/>
          <w:szCs w:val="24"/>
        </w:rPr>
        <w:t>Cierre de instrucción</w:t>
      </w:r>
      <w:r w:rsidRPr="005A5EB5">
        <w:rPr>
          <w:rFonts w:ascii="Palatino Linotype" w:eastAsia="Palatino Linotype" w:hAnsi="Palatino Linotype" w:cs="Palatino Linotype"/>
          <w:sz w:val="24"/>
          <w:szCs w:val="24"/>
        </w:rPr>
        <w:t xml:space="preserve">. En fecha </w:t>
      </w:r>
      <w:r w:rsidRPr="005A5EB5">
        <w:rPr>
          <w:rFonts w:ascii="Palatino Linotype" w:eastAsia="Palatino Linotype" w:hAnsi="Palatino Linotype" w:cs="Palatino Linotype"/>
          <w:b/>
          <w:sz w:val="24"/>
          <w:szCs w:val="24"/>
        </w:rPr>
        <w:t>veinticuatro de octubre de dos mil veintitrés</w:t>
      </w:r>
      <w:r w:rsidRPr="005A5EB5">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067C3444" w14:textId="77777777" w:rsidR="006639F0" w:rsidRPr="005A5EB5" w:rsidRDefault="006639F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5EDDA76" w14:textId="77777777" w:rsidR="006639F0" w:rsidRPr="005A5EB5" w:rsidRDefault="00A4591C">
      <w:pP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70E2BED3" w14:textId="77777777" w:rsidR="006639F0" w:rsidRPr="005A5EB5" w:rsidRDefault="006639F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5BF9C50" w14:textId="77777777" w:rsidR="006639F0" w:rsidRPr="005A5EB5" w:rsidRDefault="00A4591C">
      <w:pPr>
        <w:spacing w:after="0" w:line="360" w:lineRule="auto"/>
        <w:ind w:right="49"/>
        <w:jc w:val="center"/>
        <w:rPr>
          <w:rFonts w:ascii="Palatino Linotype" w:eastAsia="Palatino Linotype" w:hAnsi="Palatino Linotype" w:cs="Palatino Linotype"/>
          <w:b/>
          <w:sz w:val="24"/>
          <w:szCs w:val="24"/>
        </w:rPr>
      </w:pPr>
      <w:r w:rsidRPr="005A5EB5">
        <w:rPr>
          <w:rFonts w:ascii="Palatino Linotype" w:eastAsia="Palatino Linotype" w:hAnsi="Palatino Linotype" w:cs="Palatino Linotype"/>
          <w:b/>
          <w:sz w:val="24"/>
          <w:szCs w:val="24"/>
        </w:rPr>
        <w:t>II.</w:t>
      </w:r>
      <w:r w:rsidRPr="005A5EB5">
        <w:rPr>
          <w:rFonts w:ascii="Palatino Linotype" w:eastAsia="Palatino Linotype" w:hAnsi="Palatino Linotype" w:cs="Palatino Linotype"/>
          <w:b/>
          <w:sz w:val="24"/>
          <w:szCs w:val="24"/>
        </w:rPr>
        <w:tab/>
        <w:t>C O N S I D E R A N D O:</w:t>
      </w:r>
    </w:p>
    <w:p w14:paraId="62DC860C" w14:textId="77777777" w:rsidR="006639F0" w:rsidRPr="005A5EB5" w:rsidRDefault="006639F0">
      <w:pPr>
        <w:spacing w:after="0" w:line="360" w:lineRule="auto"/>
        <w:ind w:right="49"/>
        <w:jc w:val="both"/>
        <w:rPr>
          <w:rFonts w:ascii="Palatino Linotype" w:eastAsia="Palatino Linotype" w:hAnsi="Palatino Linotype" w:cs="Palatino Linotype"/>
          <w:sz w:val="24"/>
          <w:szCs w:val="24"/>
        </w:rPr>
      </w:pPr>
    </w:p>
    <w:p w14:paraId="410F6429" w14:textId="77777777" w:rsidR="006639F0" w:rsidRPr="005A5EB5" w:rsidRDefault="00A4591C">
      <w:pP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b/>
          <w:sz w:val="24"/>
          <w:szCs w:val="24"/>
        </w:rPr>
        <w:t>Primero. Competencia.</w:t>
      </w:r>
      <w:r w:rsidRPr="005A5EB5">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Transparencia y Acceso a la Información Pública </w:t>
      </w:r>
      <w:r w:rsidRPr="005A5EB5">
        <w:rPr>
          <w:rFonts w:ascii="Palatino Linotype" w:eastAsia="Palatino Linotype" w:hAnsi="Palatino Linotype" w:cs="Palatino Linotype"/>
          <w:sz w:val="24"/>
          <w:szCs w:val="24"/>
        </w:rPr>
        <w:lastRenderedPageBreak/>
        <w:t>del Estado de México y Municipios; 9, fracciones I y XXIII y 11 del Reglamento Interior del Instituto de Transparencia, Acceso a la Información Pública y Protección de Datos Personales del Estado de México y Municipios.</w:t>
      </w:r>
    </w:p>
    <w:p w14:paraId="06823EA8" w14:textId="77777777" w:rsidR="006639F0" w:rsidRPr="005A5EB5" w:rsidRDefault="006639F0">
      <w:pPr>
        <w:spacing w:after="0" w:line="360" w:lineRule="auto"/>
        <w:ind w:right="49"/>
        <w:jc w:val="both"/>
        <w:rPr>
          <w:rFonts w:ascii="Palatino Linotype" w:eastAsia="Palatino Linotype" w:hAnsi="Palatino Linotype" w:cs="Palatino Linotype"/>
          <w:sz w:val="24"/>
          <w:szCs w:val="24"/>
        </w:rPr>
      </w:pPr>
    </w:p>
    <w:p w14:paraId="4DAA6AA1"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b/>
          <w:sz w:val="24"/>
          <w:szCs w:val="24"/>
        </w:rPr>
        <w:t>Segundo. Oportunidad y Procedibilidad del Recurso de Revisión</w:t>
      </w:r>
      <w:r w:rsidRPr="005A5EB5">
        <w:rPr>
          <w:rFonts w:ascii="Palatino Linotype" w:eastAsia="Palatino Linotype" w:hAnsi="Palatino Linotype" w:cs="Palatino Linotype"/>
          <w:sz w:val="24"/>
          <w:szCs w:val="24"/>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DC973CA" w14:textId="77777777" w:rsidR="006639F0" w:rsidRPr="005A5EB5" w:rsidRDefault="006639F0">
      <w:pPr>
        <w:spacing w:after="0" w:line="360" w:lineRule="auto"/>
        <w:jc w:val="both"/>
        <w:rPr>
          <w:rFonts w:ascii="Palatino Linotype" w:eastAsia="Palatino Linotype" w:hAnsi="Palatino Linotype" w:cs="Palatino Linotype"/>
        </w:rPr>
      </w:pPr>
    </w:p>
    <w:p w14:paraId="546BC2EE" w14:textId="77777777" w:rsidR="006639F0" w:rsidRPr="005A5EB5" w:rsidRDefault="00A4591C">
      <w:pPr>
        <w:spacing w:after="0" w:line="360" w:lineRule="auto"/>
        <w:jc w:val="both"/>
        <w:rPr>
          <w:rFonts w:ascii="Palatino Linotype" w:eastAsia="Palatino Linotype" w:hAnsi="Palatino Linotype" w:cs="Palatino Linotype"/>
          <w:sz w:val="24"/>
          <w:szCs w:val="24"/>
        </w:rPr>
      </w:pPr>
      <w:bookmarkStart w:id="4" w:name="_heading=h.3znysh7" w:colFirst="0" w:colLast="0"/>
      <w:bookmarkEnd w:id="4"/>
      <w:r w:rsidRPr="005A5EB5">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xml:space="preserve"> remitió su respuesta en fecha </w:t>
      </w:r>
      <w:r w:rsidRPr="005A5EB5">
        <w:rPr>
          <w:rFonts w:ascii="Palatino Linotype" w:eastAsia="Palatino Linotype" w:hAnsi="Palatino Linotype" w:cs="Palatino Linotype"/>
          <w:b/>
          <w:sz w:val="24"/>
          <w:szCs w:val="24"/>
        </w:rPr>
        <w:t>veintiocho de marzo de dos mil veintitrés</w:t>
      </w:r>
      <w:r w:rsidRPr="005A5EB5">
        <w:rPr>
          <w:rFonts w:ascii="Palatino Linotype" w:eastAsia="Palatino Linotype" w:hAnsi="Palatino Linotype" w:cs="Palatino Linotype"/>
          <w:sz w:val="24"/>
          <w:szCs w:val="24"/>
        </w:rPr>
        <w:t>,</w:t>
      </w:r>
      <w:r w:rsidRPr="005A5EB5">
        <w:rPr>
          <w:rFonts w:ascii="Palatino Linotype" w:eastAsia="Palatino Linotype" w:hAnsi="Palatino Linotype" w:cs="Palatino Linotype"/>
          <w:b/>
          <w:sz w:val="24"/>
          <w:szCs w:val="24"/>
        </w:rPr>
        <w:t xml:space="preserve"> </w:t>
      </w:r>
      <w:r w:rsidRPr="005A5EB5">
        <w:rPr>
          <w:rFonts w:ascii="Palatino Linotype" w:eastAsia="Palatino Linotype" w:hAnsi="Palatino Linotype" w:cs="Palatino Linotype"/>
          <w:sz w:val="24"/>
          <w:szCs w:val="24"/>
        </w:rPr>
        <w:t xml:space="preserve">mientras que el recurso de revisión interpuesto por la parte </w:t>
      </w:r>
      <w:r w:rsidRPr="005A5EB5">
        <w:rPr>
          <w:rFonts w:ascii="Palatino Linotype" w:eastAsia="Palatino Linotype" w:hAnsi="Palatino Linotype" w:cs="Palatino Linotype"/>
          <w:b/>
          <w:sz w:val="24"/>
          <w:szCs w:val="24"/>
        </w:rPr>
        <w:t>Recurrente</w:t>
      </w:r>
      <w:r w:rsidRPr="005A5EB5">
        <w:rPr>
          <w:rFonts w:ascii="Palatino Linotype" w:eastAsia="Palatino Linotype" w:hAnsi="Palatino Linotype" w:cs="Palatino Linotype"/>
          <w:sz w:val="24"/>
          <w:szCs w:val="24"/>
        </w:rPr>
        <w:t xml:space="preserve"> se tuvo por presentado el </w:t>
      </w:r>
      <w:r w:rsidRPr="005A5EB5">
        <w:rPr>
          <w:rFonts w:ascii="Palatino Linotype" w:eastAsia="Palatino Linotype" w:hAnsi="Palatino Linotype" w:cs="Palatino Linotype"/>
          <w:b/>
          <w:sz w:val="24"/>
          <w:szCs w:val="24"/>
        </w:rPr>
        <w:t>treinta de marzo de dos mil veintitrés</w:t>
      </w:r>
      <w:r w:rsidRPr="005A5EB5">
        <w:rPr>
          <w:rFonts w:ascii="Palatino Linotype" w:eastAsia="Palatino Linotype" w:hAnsi="Palatino Linotype" w:cs="Palatino Linotype"/>
          <w:sz w:val="24"/>
          <w:szCs w:val="24"/>
        </w:rPr>
        <w:t>, esto es al segundo día hábil siguiente a la fecha en que se tuvo conocimiento de la respuesta.</w:t>
      </w:r>
    </w:p>
    <w:p w14:paraId="4522074B" w14:textId="77777777" w:rsidR="006639F0" w:rsidRPr="005A5EB5" w:rsidRDefault="00A4591C">
      <w:pP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Por otro lado, es de suma importancia mencionar que, si bien la parte</w:t>
      </w:r>
      <w:r w:rsidRPr="005A5EB5">
        <w:rPr>
          <w:rFonts w:ascii="Palatino Linotype" w:eastAsia="Palatino Linotype" w:hAnsi="Palatino Linotype" w:cs="Palatino Linotype"/>
          <w:b/>
          <w:sz w:val="24"/>
          <w:szCs w:val="24"/>
        </w:rPr>
        <w:t xml:space="preserve"> Recurrente</w:t>
      </w:r>
      <w:r w:rsidRPr="005A5EB5">
        <w:rPr>
          <w:rFonts w:ascii="Palatino Linotype" w:eastAsia="Palatino Linotype" w:hAnsi="Palatino Linotype" w:cs="Palatino Linotype"/>
          <w:sz w:val="24"/>
          <w:szCs w:val="24"/>
        </w:rPr>
        <w:t xml:space="preserve"> no proporcionó nombre completo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57E9220" w14:textId="77777777" w:rsidR="006639F0" w:rsidRPr="005A5EB5" w:rsidRDefault="00A4591C">
      <w:pPr>
        <w:spacing w:before="120" w:after="120" w:line="276" w:lineRule="auto"/>
        <w:ind w:left="851" w:right="902"/>
        <w:jc w:val="both"/>
        <w:rPr>
          <w:rFonts w:ascii="Palatino Linotype" w:eastAsia="Palatino Linotype" w:hAnsi="Palatino Linotype" w:cs="Palatino Linotype"/>
        </w:rPr>
      </w:pPr>
      <w:r w:rsidRPr="005A5EB5">
        <w:rPr>
          <w:rFonts w:ascii="Palatino Linotype" w:eastAsia="Palatino Linotype" w:hAnsi="Palatino Linotype" w:cs="Palatino Linotype"/>
          <w:i/>
        </w:rPr>
        <w:lastRenderedPageBreak/>
        <w:t>"</w:t>
      </w:r>
      <w:r w:rsidRPr="005A5EB5">
        <w:rPr>
          <w:rFonts w:ascii="Palatino Linotype" w:eastAsia="Palatino Linotype" w:hAnsi="Palatino Linotype" w:cs="Palatino Linotype"/>
          <w:b/>
          <w:i/>
        </w:rPr>
        <w:t xml:space="preserve">Las solicitudes </w:t>
      </w:r>
      <w:r w:rsidRPr="005A5EB5">
        <w:rPr>
          <w:rFonts w:ascii="Palatino Linotype" w:eastAsia="Palatino Linotype" w:hAnsi="Palatino Linotype" w:cs="Palatino Linotype"/>
          <w:i/>
        </w:rPr>
        <w:t xml:space="preserve">anónimas, </w:t>
      </w:r>
      <w:r w:rsidRPr="005A5EB5">
        <w:rPr>
          <w:rFonts w:ascii="Palatino Linotype" w:eastAsia="Palatino Linotype" w:hAnsi="Palatino Linotype" w:cs="Palatino Linotype"/>
          <w:b/>
          <w:i/>
        </w:rPr>
        <w:t>con nombre incompleto</w:t>
      </w:r>
      <w:r w:rsidRPr="005A5EB5">
        <w:rPr>
          <w:rFonts w:ascii="Palatino Linotype" w:eastAsia="Palatino Linotype" w:hAnsi="Palatino Linotype" w:cs="Palatino Linotype"/>
          <w:i/>
        </w:rPr>
        <w:t xml:space="preserve"> o seudónimo </w:t>
      </w:r>
      <w:r w:rsidRPr="005A5EB5">
        <w:rPr>
          <w:rFonts w:ascii="Palatino Linotype" w:eastAsia="Palatino Linotype" w:hAnsi="Palatino Linotype" w:cs="Palatino Linotype"/>
          <w:b/>
          <w:i/>
        </w:rPr>
        <w:t>serán procedentes para su trámite por parte del sujeto obligado ante quien se presente</w:t>
      </w:r>
      <w:r w:rsidRPr="005A5EB5">
        <w:rPr>
          <w:rFonts w:ascii="Palatino Linotype" w:eastAsia="Palatino Linotype" w:hAnsi="Palatino Linotype" w:cs="Palatino Linotype"/>
          <w:i/>
        </w:rPr>
        <w:t>. No podrá requerirse información adicional con motivo del nombre proporcionado por el solicitante."</w:t>
      </w:r>
    </w:p>
    <w:p w14:paraId="23B8B336" w14:textId="77777777" w:rsidR="006639F0" w:rsidRPr="005A5EB5" w:rsidRDefault="006639F0">
      <w:pPr>
        <w:spacing w:after="0" w:line="360" w:lineRule="auto"/>
        <w:jc w:val="both"/>
        <w:rPr>
          <w:rFonts w:ascii="Palatino Linotype" w:eastAsia="Palatino Linotype" w:hAnsi="Palatino Linotype" w:cs="Palatino Linotype"/>
          <w:sz w:val="24"/>
          <w:szCs w:val="24"/>
        </w:rPr>
      </w:pPr>
    </w:p>
    <w:p w14:paraId="7FBFF36F" w14:textId="77777777" w:rsidR="006639F0" w:rsidRPr="005A5EB5" w:rsidRDefault="00A4591C">
      <w:pPr>
        <w:spacing w:after="0" w:line="360" w:lineRule="auto"/>
        <w:jc w:val="both"/>
        <w:rPr>
          <w:rFonts w:ascii="Palatino Linotype" w:eastAsia="Palatino Linotype" w:hAnsi="Palatino Linotype" w:cs="Palatino Linotype"/>
          <w:b/>
          <w:sz w:val="24"/>
          <w:szCs w:val="24"/>
        </w:rPr>
      </w:pPr>
      <w:r w:rsidRPr="005A5EB5">
        <w:rPr>
          <w:rFonts w:ascii="Palatino Linotype" w:eastAsia="Palatino Linotype" w:hAnsi="Palatino Linotype" w:cs="Palatino Linotype"/>
          <w:sz w:val="24"/>
          <w:szCs w:val="24"/>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5A5EB5">
        <w:rPr>
          <w:rFonts w:ascii="Palatino Linotype" w:eastAsia="Palatino Linotype" w:hAnsi="Palatino Linotype" w:cs="Palatino Linotype"/>
          <w:b/>
          <w:sz w:val="24"/>
          <w:szCs w:val="24"/>
        </w:rPr>
        <w:t>SAIMEX.</w:t>
      </w:r>
    </w:p>
    <w:p w14:paraId="01EADAD8" w14:textId="77777777" w:rsidR="006639F0" w:rsidRPr="005A5EB5" w:rsidRDefault="006639F0">
      <w:pPr>
        <w:spacing w:after="0" w:line="360" w:lineRule="auto"/>
        <w:jc w:val="both"/>
        <w:rPr>
          <w:rFonts w:ascii="Palatino Linotype" w:eastAsia="Palatino Linotype" w:hAnsi="Palatino Linotype" w:cs="Palatino Linotype"/>
        </w:rPr>
      </w:pPr>
    </w:p>
    <w:p w14:paraId="29DA4B24"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Finalmente, se advierte que resulta procedente la interposición del recurso, según lo manifestado por la parte </w:t>
      </w:r>
      <w:r w:rsidRPr="005A5EB5">
        <w:rPr>
          <w:rFonts w:ascii="Palatino Linotype" w:eastAsia="Palatino Linotype" w:hAnsi="Palatino Linotype" w:cs="Palatino Linotype"/>
          <w:b/>
          <w:sz w:val="24"/>
          <w:szCs w:val="24"/>
        </w:rPr>
        <w:t>Recurrente</w:t>
      </w:r>
      <w:r w:rsidRPr="005A5EB5">
        <w:rPr>
          <w:rFonts w:ascii="Palatino Linotype" w:eastAsia="Palatino Linotype" w:hAnsi="Palatino Linotype" w:cs="Palatino Linotype"/>
          <w:sz w:val="24"/>
          <w:szCs w:val="24"/>
        </w:rPr>
        <w:t xml:space="preserve"> en sus motivos de inconformidad, de acuerdo con el artículo 179, fracción I el ordenamiento legal citado, que a la letra dice: </w:t>
      </w:r>
    </w:p>
    <w:p w14:paraId="3681602D" w14:textId="77777777" w:rsidR="006639F0" w:rsidRPr="005A5EB5" w:rsidRDefault="006639F0">
      <w:pPr>
        <w:spacing w:after="0" w:line="360" w:lineRule="auto"/>
        <w:jc w:val="both"/>
        <w:rPr>
          <w:rFonts w:ascii="Palatino Linotype" w:eastAsia="Palatino Linotype" w:hAnsi="Palatino Linotype" w:cs="Palatino Linotype"/>
        </w:rPr>
      </w:pPr>
    </w:p>
    <w:p w14:paraId="1C535C64" w14:textId="77777777" w:rsidR="006639F0" w:rsidRPr="005A5EB5" w:rsidRDefault="00A4591C">
      <w:pPr>
        <w:spacing w:after="0" w:line="276" w:lineRule="auto"/>
        <w:ind w:left="567" w:right="902"/>
        <w:jc w:val="both"/>
        <w:rPr>
          <w:rFonts w:ascii="Palatino Linotype" w:eastAsia="Palatino Linotype" w:hAnsi="Palatino Linotype" w:cs="Palatino Linotype"/>
          <w:i/>
        </w:rPr>
      </w:pPr>
      <w:r w:rsidRPr="005A5EB5">
        <w:rPr>
          <w:rFonts w:ascii="Palatino Linotype" w:eastAsia="Palatino Linotype" w:hAnsi="Palatino Linotype" w:cs="Palatino Linotype"/>
          <w:i/>
        </w:rPr>
        <w:t>“</w:t>
      </w:r>
      <w:r w:rsidRPr="005A5EB5">
        <w:rPr>
          <w:rFonts w:ascii="Palatino Linotype" w:eastAsia="Palatino Linotype" w:hAnsi="Palatino Linotype" w:cs="Palatino Linotype"/>
          <w:b/>
          <w:i/>
        </w:rPr>
        <w:t>Artículo 179.</w:t>
      </w:r>
      <w:r w:rsidRPr="005A5EB5">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450C2B17" w14:textId="77777777" w:rsidR="006639F0" w:rsidRPr="005A5EB5" w:rsidRDefault="006639F0">
      <w:pPr>
        <w:spacing w:after="0" w:line="276" w:lineRule="auto"/>
        <w:ind w:left="567" w:right="902"/>
        <w:jc w:val="both"/>
        <w:rPr>
          <w:rFonts w:ascii="Palatino Linotype" w:eastAsia="Palatino Linotype" w:hAnsi="Palatino Linotype" w:cs="Palatino Linotype"/>
          <w:i/>
        </w:rPr>
      </w:pPr>
    </w:p>
    <w:p w14:paraId="7EDDE51F" w14:textId="77777777" w:rsidR="006639F0" w:rsidRPr="005A5EB5" w:rsidRDefault="00A4591C">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5A5EB5">
        <w:rPr>
          <w:rFonts w:ascii="Palatino Linotype" w:eastAsia="Palatino Linotype" w:hAnsi="Palatino Linotype" w:cs="Palatino Linotype"/>
          <w:i/>
        </w:rPr>
        <w:t>I.</w:t>
      </w:r>
      <w:r w:rsidRPr="005A5EB5">
        <w:t xml:space="preserve"> </w:t>
      </w:r>
      <w:r w:rsidRPr="005A5EB5">
        <w:rPr>
          <w:rFonts w:ascii="Palatino Linotype" w:eastAsia="Palatino Linotype" w:hAnsi="Palatino Linotype" w:cs="Palatino Linotype"/>
          <w:i/>
        </w:rPr>
        <w:t>La negativa a la información solicitada;</w:t>
      </w:r>
    </w:p>
    <w:p w14:paraId="21ABD950" w14:textId="77777777" w:rsidR="006639F0" w:rsidRPr="005A5EB5" w:rsidRDefault="00A4591C">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5A5EB5">
        <w:rPr>
          <w:rFonts w:ascii="Palatino Linotype" w:eastAsia="Palatino Linotype" w:hAnsi="Palatino Linotype" w:cs="Palatino Linotype"/>
          <w:i/>
        </w:rPr>
        <w:t>…”</w:t>
      </w:r>
    </w:p>
    <w:p w14:paraId="58BCA010" w14:textId="77777777" w:rsidR="006639F0" w:rsidRPr="005A5EB5" w:rsidRDefault="006639F0">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sz w:val="24"/>
          <w:szCs w:val="24"/>
        </w:rPr>
      </w:pPr>
    </w:p>
    <w:p w14:paraId="57556306" w14:textId="77777777" w:rsidR="006639F0" w:rsidRPr="005A5EB5" w:rsidRDefault="00A4591C">
      <w:pPr>
        <w:spacing w:after="0" w:line="360" w:lineRule="auto"/>
        <w:jc w:val="both"/>
        <w:rPr>
          <w:rFonts w:ascii="Palatino Linotype" w:eastAsia="Palatino Linotype" w:hAnsi="Palatino Linotype" w:cs="Palatino Linotype"/>
          <w:b/>
          <w:sz w:val="24"/>
          <w:szCs w:val="24"/>
        </w:rPr>
      </w:pPr>
      <w:r w:rsidRPr="005A5EB5">
        <w:rPr>
          <w:rFonts w:ascii="Palatino Linotype" w:eastAsia="Palatino Linotype" w:hAnsi="Palatino Linotype" w:cs="Palatino Linotype"/>
          <w:b/>
          <w:sz w:val="24"/>
          <w:szCs w:val="24"/>
        </w:rPr>
        <w:t xml:space="preserve">Tercero. Materia de la revisión. </w:t>
      </w:r>
      <w:r w:rsidRPr="005A5EB5">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w:t>
      </w:r>
      <w:r w:rsidRPr="005A5EB5">
        <w:rPr>
          <w:rFonts w:ascii="Palatino Linotype" w:eastAsia="Palatino Linotype" w:hAnsi="Palatino Linotype" w:cs="Palatino Linotype"/>
          <w:b/>
          <w:sz w:val="24"/>
          <w:szCs w:val="24"/>
        </w:rPr>
        <w:t xml:space="preserve">verificar si la respuesta e informe justificado otorgados por el Sujeto Obligado son adecuados </w:t>
      </w:r>
      <w:r w:rsidRPr="005A5EB5">
        <w:rPr>
          <w:rFonts w:ascii="Palatino Linotype" w:eastAsia="Palatino Linotype" w:hAnsi="Palatino Linotype" w:cs="Palatino Linotype"/>
          <w:b/>
          <w:sz w:val="24"/>
          <w:szCs w:val="24"/>
        </w:rPr>
        <w:lastRenderedPageBreak/>
        <w:t>y suficientes para satisfacer el derecho de acceso a la información pública de la parte Recurrente,</w:t>
      </w:r>
      <w:r w:rsidRPr="005A5EB5">
        <w:rPr>
          <w:rFonts w:ascii="Palatino Linotype" w:eastAsia="Palatino Linotype" w:hAnsi="Palatino Linotype" w:cs="Palatino Linotype"/>
          <w:sz w:val="24"/>
          <w:szCs w:val="24"/>
        </w:rPr>
        <w:t xml:space="preserve"> o en su defecto, en caso de ser procedente, ordenar la entrega de información oportuna.</w:t>
      </w:r>
    </w:p>
    <w:p w14:paraId="01C4B586" w14:textId="77777777" w:rsidR="006639F0" w:rsidRPr="005A5EB5" w:rsidRDefault="006639F0">
      <w:pPr>
        <w:spacing w:after="0" w:line="360" w:lineRule="auto"/>
        <w:jc w:val="both"/>
        <w:rPr>
          <w:rFonts w:ascii="Palatino Linotype" w:eastAsia="Palatino Linotype" w:hAnsi="Palatino Linotype" w:cs="Palatino Linotype"/>
          <w:sz w:val="24"/>
          <w:szCs w:val="24"/>
        </w:rPr>
      </w:pPr>
    </w:p>
    <w:p w14:paraId="72748F12" w14:textId="77777777" w:rsidR="006639F0" w:rsidRPr="005A5EB5" w:rsidRDefault="00A4591C">
      <w:pPr>
        <w:pBdr>
          <w:top w:val="nil"/>
          <w:left w:val="nil"/>
          <w:bottom w:val="nil"/>
          <w:right w:val="nil"/>
          <w:between w:val="nil"/>
        </w:pBdr>
        <w:spacing w:before="240" w:after="240" w:line="360" w:lineRule="auto"/>
        <w:jc w:val="both"/>
      </w:pPr>
      <w:r w:rsidRPr="005A5EB5">
        <w:rPr>
          <w:rFonts w:ascii="Palatino Linotype" w:eastAsia="Palatino Linotype" w:hAnsi="Palatino Linotype" w:cs="Palatino Linotype"/>
          <w:b/>
          <w:sz w:val="24"/>
          <w:szCs w:val="24"/>
        </w:rPr>
        <w:t xml:space="preserve">Cuarto. Estudio del asunto. </w:t>
      </w:r>
      <w:r w:rsidRPr="005A5EB5">
        <w:rPr>
          <w:rFonts w:ascii="Palatino Linotype" w:eastAsia="Palatino Linotype" w:hAnsi="Palatino Linotype" w:cs="Palatino Linotype"/>
          <w:sz w:val="24"/>
          <w:szCs w:val="24"/>
        </w:rPr>
        <w:t xml:space="preserve">Antes de entrar al análisis de los pronunciamientos del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CA1AAFC" w14:textId="77777777" w:rsidR="006639F0" w:rsidRPr="005A5EB5" w:rsidRDefault="00A4591C">
      <w:pPr>
        <w:pBdr>
          <w:top w:val="nil"/>
          <w:left w:val="nil"/>
          <w:bottom w:val="nil"/>
          <w:right w:val="nil"/>
          <w:between w:val="nil"/>
        </w:pBdr>
        <w:spacing w:before="240" w:after="240"/>
        <w:ind w:left="851" w:right="850"/>
        <w:jc w:val="both"/>
      </w:pPr>
      <w:r w:rsidRPr="005A5EB5">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5A5EB5">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612989A5" w14:textId="77777777" w:rsidR="006639F0" w:rsidRPr="005A5EB5" w:rsidRDefault="00A4591C">
      <w:pPr>
        <w:pBdr>
          <w:top w:val="nil"/>
          <w:left w:val="nil"/>
          <w:bottom w:val="nil"/>
          <w:right w:val="nil"/>
          <w:between w:val="nil"/>
        </w:pBdr>
        <w:spacing w:before="240" w:after="240"/>
        <w:ind w:left="851" w:right="850"/>
        <w:jc w:val="both"/>
      </w:pPr>
      <w:r w:rsidRPr="005A5EB5">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119261C6" w14:textId="77777777" w:rsidR="006639F0" w:rsidRPr="005A5EB5" w:rsidRDefault="00A4591C">
      <w:pPr>
        <w:pBdr>
          <w:top w:val="nil"/>
          <w:left w:val="nil"/>
          <w:bottom w:val="nil"/>
          <w:right w:val="nil"/>
          <w:between w:val="nil"/>
        </w:pBdr>
        <w:spacing w:before="240" w:after="240"/>
        <w:ind w:left="851" w:right="850"/>
        <w:jc w:val="both"/>
      </w:pPr>
      <w:r w:rsidRPr="005A5EB5">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A5EB5">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37BDB2CF" w14:textId="77777777" w:rsidR="006639F0" w:rsidRPr="005A5EB5" w:rsidRDefault="00A4591C">
      <w:pPr>
        <w:pBdr>
          <w:top w:val="nil"/>
          <w:left w:val="nil"/>
          <w:bottom w:val="nil"/>
          <w:right w:val="nil"/>
          <w:between w:val="nil"/>
        </w:pBdr>
        <w:spacing w:before="240" w:after="240"/>
        <w:ind w:left="851" w:right="850"/>
        <w:jc w:val="both"/>
      </w:pPr>
      <w:r w:rsidRPr="005A5EB5">
        <w:rPr>
          <w:rFonts w:ascii="Palatino Linotype" w:eastAsia="Palatino Linotype" w:hAnsi="Palatino Linotype" w:cs="Palatino Linotype"/>
          <w:i/>
        </w:rPr>
        <w:lastRenderedPageBreak/>
        <w:t>[…]</w:t>
      </w:r>
    </w:p>
    <w:p w14:paraId="03818CCA" w14:textId="77777777" w:rsidR="006639F0" w:rsidRPr="005A5EB5" w:rsidRDefault="00A4591C">
      <w:pPr>
        <w:pBdr>
          <w:top w:val="nil"/>
          <w:left w:val="nil"/>
          <w:bottom w:val="nil"/>
          <w:right w:val="nil"/>
          <w:between w:val="nil"/>
        </w:pBdr>
        <w:spacing w:before="240" w:after="240"/>
        <w:ind w:left="851" w:right="901"/>
        <w:jc w:val="both"/>
      </w:pPr>
      <w:r w:rsidRPr="005A5EB5">
        <w:rPr>
          <w:rFonts w:ascii="Palatino Linotype" w:eastAsia="Palatino Linotype" w:hAnsi="Palatino Linotype" w:cs="Palatino Linotype"/>
          <w:b/>
          <w:i/>
        </w:rPr>
        <w:t>“Artículo 6o.</w:t>
      </w:r>
    </w:p>
    <w:p w14:paraId="1C02CFD7" w14:textId="77777777" w:rsidR="006639F0" w:rsidRPr="005A5EB5" w:rsidRDefault="00A4591C">
      <w:pPr>
        <w:pBdr>
          <w:top w:val="nil"/>
          <w:left w:val="nil"/>
          <w:bottom w:val="nil"/>
          <w:right w:val="nil"/>
          <w:between w:val="nil"/>
        </w:pBdr>
        <w:spacing w:before="240" w:after="240"/>
        <w:ind w:left="851" w:right="901"/>
        <w:jc w:val="both"/>
      </w:pPr>
      <w:r w:rsidRPr="005A5EB5">
        <w:rPr>
          <w:rFonts w:ascii="Palatino Linotype" w:eastAsia="Palatino Linotype" w:hAnsi="Palatino Linotype" w:cs="Palatino Linotype"/>
          <w:i/>
        </w:rPr>
        <w:t>[...]</w:t>
      </w:r>
    </w:p>
    <w:p w14:paraId="32EC3642" w14:textId="77777777" w:rsidR="006639F0" w:rsidRPr="005A5EB5" w:rsidRDefault="00A4591C">
      <w:pPr>
        <w:pBdr>
          <w:top w:val="nil"/>
          <w:left w:val="nil"/>
          <w:bottom w:val="nil"/>
          <w:right w:val="nil"/>
          <w:between w:val="nil"/>
        </w:pBdr>
        <w:spacing w:before="240" w:after="240"/>
        <w:ind w:left="851" w:right="851"/>
        <w:jc w:val="both"/>
      </w:pPr>
      <w:r w:rsidRPr="005A5EB5">
        <w:rPr>
          <w:rFonts w:ascii="Palatino Linotype" w:eastAsia="Palatino Linotype" w:hAnsi="Palatino Linotype" w:cs="Palatino Linotype"/>
          <w:b/>
          <w:i/>
        </w:rPr>
        <w:t xml:space="preserve">A. Para el ejercicio del derecho de acceso a la información, la Federación y </w:t>
      </w:r>
      <w:r w:rsidRPr="005A5EB5">
        <w:rPr>
          <w:rFonts w:ascii="Palatino Linotype" w:eastAsia="Palatino Linotype" w:hAnsi="Palatino Linotype" w:cs="Palatino Linotype"/>
          <w:b/>
          <w:i/>
          <w:u w:val="single"/>
        </w:rPr>
        <w:t>las entidades federativas</w:t>
      </w:r>
      <w:r w:rsidRPr="005A5EB5">
        <w:rPr>
          <w:rFonts w:ascii="Palatino Linotype" w:eastAsia="Palatino Linotype" w:hAnsi="Palatino Linotype" w:cs="Palatino Linotype"/>
          <w:b/>
          <w:i/>
        </w:rPr>
        <w:t>,</w:t>
      </w:r>
      <w:r w:rsidRPr="005A5EB5">
        <w:rPr>
          <w:rFonts w:ascii="Palatino Linotype" w:eastAsia="Palatino Linotype" w:hAnsi="Palatino Linotype" w:cs="Palatino Linotype"/>
          <w:i/>
        </w:rPr>
        <w:t xml:space="preserve"> en el ámbito de sus respectivas competencias, se regirán por los siguientes principios y bases:</w:t>
      </w:r>
    </w:p>
    <w:p w14:paraId="2AEA62EF" w14:textId="77777777" w:rsidR="006639F0" w:rsidRPr="005A5EB5" w:rsidRDefault="00A4591C">
      <w:pPr>
        <w:pBdr>
          <w:top w:val="nil"/>
          <w:left w:val="nil"/>
          <w:bottom w:val="nil"/>
          <w:right w:val="nil"/>
          <w:between w:val="nil"/>
        </w:pBdr>
        <w:spacing w:before="240" w:after="240"/>
        <w:ind w:left="851" w:right="851"/>
        <w:jc w:val="both"/>
      </w:pPr>
      <w:r w:rsidRPr="005A5EB5">
        <w:rPr>
          <w:rFonts w:ascii="Palatino Linotype" w:eastAsia="Palatino Linotype" w:hAnsi="Palatino Linotype" w:cs="Palatino Linotype"/>
          <w:i/>
        </w:rPr>
        <w:t> </w:t>
      </w:r>
      <w:r w:rsidRPr="005A5EB5">
        <w:rPr>
          <w:rFonts w:ascii="Palatino Linotype" w:eastAsia="Palatino Linotype" w:hAnsi="Palatino Linotype" w:cs="Palatino Linotype"/>
          <w:b/>
          <w:i/>
        </w:rPr>
        <w:t xml:space="preserve">I. </w:t>
      </w:r>
      <w:r w:rsidRPr="005A5EB5">
        <w:rPr>
          <w:rFonts w:ascii="Palatino Linotype" w:eastAsia="Palatino Linotype" w:hAnsi="Palatino Linotype" w:cs="Palatino Linotype"/>
          <w:b/>
          <w:i/>
          <w:u w:val="single"/>
        </w:rPr>
        <w:t>Toda la información en posesión de cualquier autoridad, entidad, órgano y organismo de los Poderes</w:t>
      </w:r>
      <w:r w:rsidRPr="005A5EB5">
        <w:rPr>
          <w:rFonts w:ascii="Palatino Linotype" w:eastAsia="Palatino Linotype" w:hAnsi="Palatino Linotype" w:cs="Palatino Linotype"/>
          <w:i/>
        </w:rPr>
        <w:t xml:space="preserve"> Ejecutivo, Legislativo </w:t>
      </w:r>
      <w:r w:rsidRPr="005A5EB5">
        <w:rPr>
          <w:rFonts w:ascii="Palatino Linotype" w:eastAsia="Palatino Linotype" w:hAnsi="Palatino Linotype" w:cs="Palatino Linotype"/>
          <w:b/>
          <w:i/>
          <w:u w:val="single"/>
        </w:rPr>
        <w:t>y Judicial</w:t>
      </w:r>
      <w:r w:rsidRPr="005A5EB5">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A5EB5">
        <w:rPr>
          <w:rFonts w:ascii="Palatino Linotype" w:eastAsia="Palatino Linotype" w:hAnsi="Palatino Linotype" w:cs="Palatino Linotype"/>
          <w:b/>
          <w:i/>
        </w:rPr>
        <w:t>es pública y sólo podrá ser reservada temporalmente por razones de interés público y seguridad nacional,</w:t>
      </w:r>
      <w:r w:rsidRPr="005A5EB5">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CE2464F" w14:textId="77777777" w:rsidR="006639F0" w:rsidRPr="005A5EB5" w:rsidRDefault="00A4591C">
      <w:pPr>
        <w:pBdr>
          <w:top w:val="nil"/>
          <w:left w:val="nil"/>
          <w:bottom w:val="nil"/>
          <w:right w:val="nil"/>
          <w:between w:val="nil"/>
        </w:pBdr>
        <w:spacing w:before="240" w:after="240"/>
        <w:ind w:left="851" w:right="851"/>
        <w:jc w:val="both"/>
      </w:pPr>
      <w:r w:rsidRPr="005A5EB5">
        <w:rPr>
          <w:rFonts w:ascii="Palatino Linotype" w:eastAsia="Palatino Linotype" w:hAnsi="Palatino Linotype" w:cs="Palatino Linotype"/>
          <w:i/>
        </w:rPr>
        <w:t> </w:t>
      </w:r>
      <w:r w:rsidRPr="005A5EB5">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0FB03C96" w14:textId="77777777" w:rsidR="006639F0" w:rsidRPr="005A5EB5" w:rsidRDefault="00A4591C">
      <w:pPr>
        <w:pBdr>
          <w:top w:val="nil"/>
          <w:left w:val="nil"/>
          <w:bottom w:val="nil"/>
          <w:right w:val="nil"/>
          <w:between w:val="nil"/>
        </w:pBdr>
        <w:spacing w:before="240" w:after="240"/>
        <w:ind w:left="851" w:right="851"/>
        <w:jc w:val="both"/>
      </w:pPr>
      <w:r w:rsidRPr="005A5EB5">
        <w:rPr>
          <w:rFonts w:ascii="Palatino Linotype" w:eastAsia="Palatino Linotype" w:hAnsi="Palatino Linotype" w:cs="Palatino Linotype"/>
          <w:i/>
        </w:rPr>
        <w:t> </w:t>
      </w:r>
      <w:r w:rsidRPr="005A5EB5">
        <w:rPr>
          <w:rFonts w:ascii="Palatino Linotype" w:eastAsia="Palatino Linotype" w:hAnsi="Palatino Linotype" w:cs="Palatino Linotype"/>
          <w:b/>
          <w:i/>
        </w:rPr>
        <w:t xml:space="preserve">III. </w:t>
      </w:r>
      <w:r w:rsidRPr="005A5EB5">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5A5EB5">
        <w:rPr>
          <w:rFonts w:ascii="Palatino Linotype" w:eastAsia="Palatino Linotype" w:hAnsi="Palatino Linotype" w:cs="Palatino Linotype"/>
          <w:i/>
        </w:rPr>
        <w:t xml:space="preserve"> a sus datos personales o a la rectificación de éstos.</w:t>
      </w:r>
    </w:p>
    <w:p w14:paraId="771111F1" w14:textId="77777777" w:rsidR="006639F0" w:rsidRPr="005A5EB5" w:rsidRDefault="00A4591C">
      <w:pPr>
        <w:pBdr>
          <w:top w:val="nil"/>
          <w:left w:val="nil"/>
          <w:bottom w:val="nil"/>
          <w:right w:val="nil"/>
          <w:between w:val="nil"/>
        </w:pBdr>
        <w:spacing w:before="240" w:after="240"/>
        <w:ind w:left="851" w:right="851"/>
        <w:jc w:val="both"/>
      </w:pPr>
      <w:r w:rsidRPr="005A5EB5">
        <w:rPr>
          <w:rFonts w:ascii="Palatino Linotype" w:eastAsia="Palatino Linotype" w:hAnsi="Palatino Linotype" w:cs="Palatino Linotype"/>
          <w:i/>
        </w:rPr>
        <w:t> </w:t>
      </w:r>
      <w:r w:rsidRPr="005A5EB5">
        <w:rPr>
          <w:rFonts w:ascii="Palatino Linotype" w:eastAsia="Palatino Linotype" w:hAnsi="Palatino Linotype" w:cs="Palatino Linotype"/>
          <w:b/>
          <w:i/>
        </w:rPr>
        <w:t xml:space="preserve">IV. </w:t>
      </w:r>
      <w:r w:rsidRPr="005A5EB5">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64EA4761" w14:textId="77777777" w:rsidR="006639F0" w:rsidRPr="005A5EB5" w:rsidRDefault="00A4591C">
      <w:pPr>
        <w:pBdr>
          <w:top w:val="nil"/>
          <w:left w:val="nil"/>
          <w:bottom w:val="nil"/>
          <w:right w:val="nil"/>
          <w:between w:val="nil"/>
        </w:pBdr>
        <w:spacing w:before="240" w:after="240"/>
        <w:ind w:left="851" w:right="851"/>
        <w:jc w:val="both"/>
      </w:pPr>
      <w:r w:rsidRPr="005A5EB5">
        <w:rPr>
          <w:rFonts w:ascii="Palatino Linotype" w:eastAsia="Palatino Linotype" w:hAnsi="Palatino Linotype" w:cs="Palatino Linotype"/>
          <w:b/>
          <w:i/>
        </w:rPr>
        <w:t xml:space="preserve">V. </w:t>
      </w:r>
      <w:r w:rsidRPr="005A5EB5">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AC145C2" w14:textId="77777777" w:rsidR="006639F0" w:rsidRPr="005A5EB5" w:rsidRDefault="00A4591C">
      <w:pPr>
        <w:pBdr>
          <w:top w:val="nil"/>
          <w:left w:val="nil"/>
          <w:bottom w:val="nil"/>
          <w:right w:val="nil"/>
          <w:between w:val="nil"/>
        </w:pBdr>
        <w:spacing w:before="240" w:after="240"/>
        <w:ind w:left="851" w:right="851"/>
        <w:jc w:val="both"/>
      </w:pPr>
      <w:r w:rsidRPr="005A5EB5">
        <w:rPr>
          <w:rFonts w:ascii="Palatino Linotype" w:eastAsia="Palatino Linotype" w:hAnsi="Palatino Linotype" w:cs="Palatino Linotype"/>
          <w:i/>
        </w:rPr>
        <w:lastRenderedPageBreak/>
        <w:t> </w:t>
      </w:r>
      <w:r w:rsidRPr="005A5EB5">
        <w:rPr>
          <w:rFonts w:ascii="Palatino Linotype" w:eastAsia="Palatino Linotype" w:hAnsi="Palatino Linotype" w:cs="Palatino Linotype"/>
          <w:b/>
          <w:i/>
        </w:rPr>
        <w:t xml:space="preserve">VI. </w:t>
      </w:r>
      <w:r w:rsidRPr="005A5EB5">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339DDE12" w14:textId="77777777" w:rsidR="006639F0" w:rsidRPr="005A5EB5" w:rsidRDefault="00A4591C">
      <w:pPr>
        <w:pBdr>
          <w:top w:val="nil"/>
          <w:left w:val="nil"/>
          <w:bottom w:val="nil"/>
          <w:right w:val="nil"/>
          <w:between w:val="nil"/>
        </w:pBdr>
        <w:spacing w:before="240" w:after="240"/>
        <w:ind w:left="851" w:right="851"/>
        <w:jc w:val="both"/>
      </w:pPr>
      <w:r w:rsidRPr="005A5EB5">
        <w:rPr>
          <w:rFonts w:ascii="Palatino Linotype" w:eastAsia="Palatino Linotype" w:hAnsi="Palatino Linotype" w:cs="Palatino Linotype"/>
          <w:i/>
        </w:rPr>
        <w:t> </w:t>
      </w:r>
      <w:r w:rsidRPr="005A5EB5">
        <w:rPr>
          <w:rFonts w:ascii="Palatino Linotype" w:eastAsia="Palatino Linotype" w:hAnsi="Palatino Linotype" w:cs="Palatino Linotype"/>
          <w:b/>
          <w:i/>
        </w:rPr>
        <w:t xml:space="preserve">VII. </w:t>
      </w:r>
      <w:r w:rsidRPr="005A5EB5">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4A5D3407" w14:textId="77777777" w:rsidR="006639F0" w:rsidRPr="005A5EB5" w:rsidRDefault="00A4591C">
      <w:pPr>
        <w:pBdr>
          <w:top w:val="nil"/>
          <w:left w:val="nil"/>
          <w:bottom w:val="nil"/>
          <w:right w:val="nil"/>
          <w:between w:val="nil"/>
        </w:pBdr>
        <w:spacing w:before="240" w:after="240" w:line="360" w:lineRule="auto"/>
        <w:jc w:val="both"/>
        <w:rPr>
          <w:sz w:val="24"/>
          <w:szCs w:val="24"/>
        </w:rPr>
      </w:pPr>
      <w:r w:rsidRPr="005A5EB5">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4A1C210" w14:textId="77777777" w:rsidR="006639F0" w:rsidRPr="005A5EB5" w:rsidRDefault="00A4591C">
      <w:pPr>
        <w:spacing w:after="0" w:line="276" w:lineRule="auto"/>
        <w:ind w:left="567" w:right="616"/>
        <w:jc w:val="both"/>
        <w:rPr>
          <w:rFonts w:ascii="Palatino Linotype" w:eastAsia="Palatino Linotype" w:hAnsi="Palatino Linotype" w:cs="Palatino Linotype"/>
          <w:i/>
        </w:rPr>
      </w:pPr>
      <w:r w:rsidRPr="005A5EB5">
        <w:rPr>
          <w:rFonts w:ascii="Palatino Linotype" w:eastAsia="Palatino Linotype" w:hAnsi="Palatino Linotype" w:cs="Palatino Linotype"/>
          <w:i/>
        </w:rPr>
        <w:t>“</w:t>
      </w:r>
      <w:r w:rsidRPr="005A5EB5">
        <w:rPr>
          <w:rFonts w:ascii="Palatino Linotype" w:eastAsia="Palatino Linotype" w:hAnsi="Palatino Linotype" w:cs="Palatino Linotype"/>
          <w:b/>
          <w:i/>
        </w:rPr>
        <w:t>Artículo 4</w:t>
      </w:r>
      <w:r w:rsidRPr="005A5EB5">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C9ED1A0" w14:textId="77777777" w:rsidR="006639F0" w:rsidRPr="005A5EB5" w:rsidRDefault="006639F0">
      <w:pPr>
        <w:spacing w:after="0" w:line="276" w:lineRule="auto"/>
        <w:ind w:left="567" w:right="616"/>
        <w:jc w:val="both"/>
        <w:rPr>
          <w:rFonts w:ascii="Palatino Linotype" w:eastAsia="Palatino Linotype" w:hAnsi="Palatino Linotype" w:cs="Palatino Linotype"/>
          <w:i/>
        </w:rPr>
      </w:pPr>
    </w:p>
    <w:p w14:paraId="73DCE407" w14:textId="77777777" w:rsidR="006639F0" w:rsidRPr="005A5EB5" w:rsidRDefault="00A4591C">
      <w:pPr>
        <w:spacing w:after="0" w:line="276" w:lineRule="auto"/>
        <w:ind w:left="567" w:right="616"/>
        <w:jc w:val="both"/>
        <w:rPr>
          <w:rFonts w:ascii="Palatino Linotype" w:eastAsia="Palatino Linotype" w:hAnsi="Palatino Linotype" w:cs="Palatino Linotype"/>
          <w:i/>
        </w:rPr>
      </w:pPr>
      <w:r w:rsidRPr="005A5EB5">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5A5EB5">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C24D8F3" w14:textId="77777777" w:rsidR="006639F0" w:rsidRPr="005A5EB5" w:rsidRDefault="006639F0">
      <w:pPr>
        <w:spacing w:after="0" w:line="276" w:lineRule="auto"/>
        <w:ind w:left="567" w:right="616"/>
        <w:jc w:val="both"/>
        <w:rPr>
          <w:rFonts w:ascii="Palatino Linotype" w:eastAsia="Palatino Linotype" w:hAnsi="Palatino Linotype" w:cs="Palatino Linotype"/>
          <w:i/>
        </w:rPr>
      </w:pPr>
    </w:p>
    <w:p w14:paraId="2CA3DE96" w14:textId="77777777" w:rsidR="006639F0" w:rsidRPr="005A5EB5" w:rsidRDefault="00A4591C">
      <w:pPr>
        <w:spacing w:after="0" w:line="276" w:lineRule="auto"/>
        <w:ind w:left="567" w:right="616"/>
        <w:jc w:val="both"/>
        <w:rPr>
          <w:rFonts w:ascii="Palatino Linotype" w:eastAsia="Palatino Linotype" w:hAnsi="Palatino Linotype" w:cs="Palatino Linotype"/>
          <w:i/>
        </w:rPr>
      </w:pPr>
      <w:r w:rsidRPr="005A5EB5">
        <w:rPr>
          <w:rFonts w:ascii="Palatino Linotype" w:eastAsia="Palatino Linotype" w:hAnsi="Palatino Linotype" w:cs="Palatino Linotype"/>
          <w:b/>
          <w:i/>
        </w:rPr>
        <w:lastRenderedPageBreak/>
        <w:t>Los sujetos obligados deben poner en práctica, políticas y programas de acceso a la información que se apeguen a criterios de publicidad, veracidad, oportunidad, precisión y suficiencia en beneficio de los solicitantes</w:t>
      </w:r>
      <w:r w:rsidRPr="005A5EB5">
        <w:rPr>
          <w:rFonts w:ascii="Palatino Linotype" w:eastAsia="Palatino Linotype" w:hAnsi="Palatino Linotype" w:cs="Palatino Linotype"/>
          <w:i/>
        </w:rPr>
        <w:t>.”</w:t>
      </w:r>
    </w:p>
    <w:p w14:paraId="259EE128" w14:textId="77777777" w:rsidR="006639F0" w:rsidRPr="005A5EB5" w:rsidRDefault="006639F0">
      <w:pPr>
        <w:spacing w:after="0" w:line="360" w:lineRule="auto"/>
        <w:jc w:val="both"/>
        <w:rPr>
          <w:rFonts w:ascii="Palatino Linotype" w:eastAsia="Palatino Linotype" w:hAnsi="Palatino Linotype" w:cs="Palatino Linotype"/>
        </w:rPr>
      </w:pPr>
    </w:p>
    <w:p w14:paraId="5B308C01"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077DF59" w14:textId="77777777" w:rsidR="006639F0" w:rsidRPr="005A5EB5" w:rsidRDefault="006639F0">
      <w:pPr>
        <w:spacing w:after="0" w:line="360" w:lineRule="auto"/>
        <w:jc w:val="both"/>
        <w:rPr>
          <w:rFonts w:ascii="Palatino Linotype" w:eastAsia="Palatino Linotype" w:hAnsi="Palatino Linotype" w:cs="Palatino Linotype"/>
          <w:sz w:val="24"/>
          <w:szCs w:val="24"/>
        </w:rPr>
      </w:pPr>
    </w:p>
    <w:p w14:paraId="41C04322" w14:textId="77777777" w:rsidR="006639F0" w:rsidRPr="005A5EB5" w:rsidRDefault="00A4591C">
      <w:pPr>
        <w:spacing w:after="0" w:line="240" w:lineRule="auto"/>
        <w:ind w:left="567" w:right="616"/>
        <w:jc w:val="both"/>
        <w:rPr>
          <w:rFonts w:ascii="Palatino Linotype" w:eastAsia="Palatino Linotype" w:hAnsi="Palatino Linotype" w:cs="Palatino Linotype"/>
          <w:i/>
        </w:rPr>
      </w:pPr>
      <w:r w:rsidRPr="005A5EB5">
        <w:rPr>
          <w:rFonts w:ascii="Palatino Linotype" w:eastAsia="Palatino Linotype" w:hAnsi="Palatino Linotype" w:cs="Palatino Linotype"/>
          <w:b/>
          <w:i/>
        </w:rPr>
        <w:t>“Artículo 12.-</w:t>
      </w:r>
      <w:r w:rsidRPr="005A5EB5">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7DC351D" w14:textId="77777777" w:rsidR="006639F0" w:rsidRPr="005A5EB5" w:rsidRDefault="006639F0">
      <w:pPr>
        <w:spacing w:after="0" w:line="240" w:lineRule="auto"/>
        <w:ind w:left="567" w:right="616"/>
        <w:jc w:val="both"/>
        <w:rPr>
          <w:rFonts w:ascii="Palatino Linotype" w:eastAsia="Palatino Linotype" w:hAnsi="Palatino Linotype" w:cs="Palatino Linotype"/>
          <w:i/>
        </w:rPr>
      </w:pPr>
    </w:p>
    <w:p w14:paraId="25EE5122" w14:textId="77777777" w:rsidR="006639F0" w:rsidRPr="005A5EB5" w:rsidRDefault="00A4591C">
      <w:pPr>
        <w:spacing w:after="0" w:line="240" w:lineRule="auto"/>
        <w:ind w:left="567" w:right="616"/>
        <w:jc w:val="both"/>
        <w:rPr>
          <w:rFonts w:ascii="Palatino Linotype" w:eastAsia="Palatino Linotype" w:hAnsi="Palatino Linotype" w:cs="Palatino Linotype"/>
          <w:b/>
          <w:i/>
        </w:rPr>
      </w:pPr>
      <w:r w:rsidRPr="005A5EB5">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5A5EB5">
        <w:rPr>
          <w:rFonts w:ascii="Palatino Linotype" w:eastAsia="Palatino Linotype" w:hAnsi="Palatino Linotype" w:cs="Palatino Linotype"/>
          <w:i/>
        </w:rPr>
        <w:t xml:space="preserve">. </w:t>
      </w:r>
      <w:r w:rsidRPr="005A5EB5">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42AB56A6" w14:textId="77777777" w:rsidR="006639F0" w:rsidRPr="005A5EB5" w:rsidRDefault="006639F0">
      <w:pPr>
        <w:spacing w:after="0" w:line="360" w:lineRule="auto"/>
        <w:ind w:left="567" w:right="616"/>
        <w:jc w:val="both"/>
        <w:rPr>
          <w:rFonts w:ascii="Palatino Linotype" w:eastAsia="Palatino Linotype" w:hAnsi="Palatino Linotype" w:cs="Palatino Linotype"/>
          <w:i/>
          <w:sz w:val="24"/>
          <w:szCs w:val="24"/>
        </w:rPr>
      </w:pPr>
    </w:p>
    <w:p w14:paraId="4227FB37" w14:textId="77777777" w:rsidR="006639F0" w:rsidRPr="005A5EB5" w:rsidRDefault="00A4591C">
      <w:pPr>
        <w:spacing w:after="0" w:line="360" w:lineRule="auto"/>
        <w:ind w:right="-93"/>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12DD4FD0" w14:textId="77777777" w:rsidR="006639F0" w:rsidRPr="005A5EB5" w:rsidRDefault="006639F0">
      <w:pPr>
        <w:spacing w:after="0" w:line="360" w:lineRule="auto"/>
        <w:ind w:right="-93"/>
        <w:jc w:val="both"/>
        <w:rPr>
          <w:rFonts w:ascii="Palatino Linotype" w:eastAsia="Palatino Linotype" w:hAnsi="Palatino Linotype" w:cs="Palatino Linotype"/>
          <w:sz w:val="24"/>
          <w:szCs w:val="24"/>
        </w:rPr>
      </w:pPr>
    </w:p>
    <w:p w14:paraId="4F4BA871" w14:textId="77777777" w:rsidR="006639F0" w:rsidRPr="005A5EB5" w:rsidRDefault="00A4591C">
      <w:pPr>
        <w:spacing w:after="0" w:line="360" w:lineRule="auto"/>
        <w:jc w:val="both"/>
        <w:rPr>
          <w:rFonts w:ascii="Palatino Linotype" w:eastAsia="Palatino Linotype" w:hAnsi="Palatino Linotype" w:cs="Palatino Linotype"/>
          <w:b/>
          <w:sz w:val="24"/>
          <w:szCs w:val="24"/>
        </w:rPr>
      </w:pPr>
      <w:r w:rsidRPr="005A5EB5">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r w:rsidRPr="005A5EB5">
        <w:rPr>
          <w:rFonts w:ascii="Palatino Linotype" w:eastAsia="Palatino Linotype" w:hAnsi="Palatino Linotype" w:cs="Palatino Linotype"/>
          <w:b/>
          <w:sz w:val="24"/>
          <w:szCs w:val="24"/>
        </w:rPr>
        <w:t xml:space="preserve"> </w:t>
      </w:r>
    </w:p>
    <w:p w14:paraId="2489D4A3" w14:textId="77777777" w:rsidR="006639F0" w:rsidRPr="005A5EB5" w:rsidRDefault="006639F0">
      <w:pPr>
        <w:spacing w:after="0" w:line="360" w:lineRule="auto"/>
        <w:jc w:val="both"/>
        <w:rPr>
          <w:rFonts w:ascii="Palatino Linotype" w:eastAsia="Palatino Linotype" w:hAnsi="Palatino Linotype" w:cs="Palatino Linotype"/>
          <w:b/>
          <w:sz w:val="24"/>
          <w:szCs w:val="24"/>
        </w:rPr>
      </w:pPr>
    </w:p>
    <w:p w14:paraId="56AF4608" w14:textId="77777777" w:rsidR="006639F0" w:rsidRPr="005A5EB5" w:rsidRDefault="00A4591C">
      <w:pPr>
        <w:spacing w:after="0" w:line="240" w:lineRule="auto"/>
        <w:ind w:left="567" w:right="616"/>
        <w:jc w:val="both"/>
        <w:rPr>
          <w:rFonts w:ascii="Palatino Linotype" w:eastAsia="Palatino Linotype" w:hAnsi="Palatino Linotype" w:cs="Palatino Linotype"/>
          <w:i/>
        </w:rPr>
      </w:pPr>
      <w:r w:rsidRPr="005A5EB5">
        <w:rPr>
          <w:rFonts w:ascii="Palatino Linotype" w:eastAsia="Palatino Linotype" w:hAnsi="Palatino Linotype" w:cs="Palatino Linotype"/>
          <w:i/>
        </w:rPr>
        <w:t>“</w:t>
      </w:r>
      <w:r w:rsidRPr="005A5EB5">
        <w:rPr>
          <w:rFonts w:ascii="Palatino Linotype" w:eastAsia="Palatino Linotype" w:hAnsi="Palatino Linotype" w:cs="Palatino Linotype"/>
          <w:b/>
          <w:i/>
        </w:rPr>
        <w:t>No existe obligación de elaborar documentos ad hoc para atender las solicitudes de acceso a la información.</w:t>
      </w:r>
      <w:r w:rsidRPr="005A5EB5">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D1E926D" w14:textId="77777777" w:rsidR="006639F0" w:rsidRPr="005A5EB5" w:rsidRDefault="006639F0">
      <w:pPr>
        <w:spacing w:after="0" w:line="360" w:lineRule="auto"/>
        <w:ind w:right="-93"/>
        <w:jc w:val="both"/>
        <w:rPr>
          <w:rFonts w:ascii="Palatino Linotype" w:eastAsia="Palatino Linotype" w:hAnsi="Palatino Linotype" w:cs="Palatino Linotype"/>
        </w:rPr>
      </w:pPr>
    </w:p>
    <w:p w14:paraId="38E41A31"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1CDA54A" w14:textId="77777777" w:rsidR="006639F0" w:rsidRPr="005A5EB5" w:rsidRDefault="006639F0">
      <w:pPr>
        <w:spacing w:after="0" w:line="360" w:lineRule="auto"/>
        <w:jc w:val="both"/>
        <w:rPr>
          <w:rFonts w:ascii="Palatino Linotype" w:eastAsia="Palatino Linotype" w:hAnsi="Palatino Linotype" w:cs="Palatino Linotype"/>
        </w:rPr>
      </w:pPr>
    </w:p>
    <w:p w14:paraId="694AD967" w14:textId="77777777" w:rsidR="006639F0" w:rsidRPr="005A5EB5" w:rsidRDefault="00A4591C">
      <w:pP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w:t>
      </w:r>
      <w:r w:rsidRPr="005A5EB5">
        <w:rPr>
          <w:rFonts w:ascii="Palatino Linotype" w:eastAsia="Palatino Linotype" w:hAnsi="Palatino Linotype" w:cs="Palatino Linotype"/>
          <w:sz w:val="24"/>
          <w:szCs w:val="24"/>
        </w:rPr>
        <w:lastRenderedPageBreak/>
        <w:t>público habilitado de cada Sujeto Obligado; como así se establece en la Ley de Transparencia y Acceso a la Información Pública del Estado de México y Municipios.</w:t>
      </w:r>
    </w:p>
    <w:p w14:paraId="7783363B" w14:textId="77777777" w:rsidR="006639F0" w:rsidRPr="005A5EB5" w:rsidRDefault="006639F0">
      <w:pPr>
        <w:spacing w:after="0" w:line="360" w:lineRule="auto"/>
        <w:ind w:right="49"/>
        <w:jc w:val="both"/>
        <w:rPr>
          <w:rFonts w:ascii="Palatino Linotype" w:eastAsia="Palatino Linotype" w:hAnsi="Palatino Linotype" w:cs="Palatino Linotype"/>
          <w:sz w:val="24"/>
          <w:szCs w:val="24"/>
        </w:rPr>
      </w:pPr>
    </w:p>
    <w:p w14:paraId="7FC47243"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E6065DC" w14:textId="77777777" w:rsidR="006639F0" w:rsidRPr="005A5EB5" w:rsidRDefault="006639F0">
      <w:pPr>
        <w:spacing w:after="0" w:line="360" w:lineRule="auto"/>
        <w:ind w:left="851" w:right="899"/>
        <w:jc w:val="both"/>
        <w:rPr>
          <w:rFonts w:ascii="Palatino Linotype" w:eastAsia="Palatino Linotype" w:hAnsi="Palatino Linotype" w:cs="Palatino Linotype"/>
          <w:i/>
        </w:rPr>
      </w:pPr>
    </w:p>
    <w:p w14:paraId="43306397" w14:textId="77777777" w:rsidR="006639F0" w:rsidRPr="005A5EB5" w:rsidRDefault="00A4591C">
      <w:pPr>
        <w:spacing w:after="0" w:line="240" w:lineRule="auto"/>
        <w:ind w:left="567" w:right="616"/>
        <w:jc w:val="both"/>
        <w:rPr>
          <w:rFonts w:ascii="Palatino Linotype" w:eastAsia="Palatino Linotype" w:hAnsi="Palatino Linotype" w:cs="Palatino Linotype"/>
          <w:i/>
        </w:rPr>
      </w:pPr>
      <w:r w:rsidRPr="005A5EB5">
        <w:rPr>
          <w:rFonts w:ascii="Palatino Linotype" w:eastAsia="Palatino Linotype" w:hAnsi="Palatino Linotype" w:cs="Palatino Linotype"/>
          <w:i/>
        </w:rPr>
        <w:t>“</w:t>
      </w:r>
      <w:r w:rsidRPr="005A5EB5">
        <w:rPr>
          <w:rFonts w:ascii="Palatino Linotype" w:eastAsia="Palatino Linotype" w:hAnsi="Palatino Linotype" w:cs="Palatino Linotype"/>
          <w:b/>
          <w:i/>
        </w:rPr>
        <w:t xml:space="preserve">Artículo 3. </w:t>
      </w:r>
      <w:r w:rsidRPr="005A5EB5">
        <w:rPr>
          <w:rFonts w:ascii="Palatino Linotype" w:eastAsia="Palatino Linotype" w:hAnsi="Palatino Linotype" w:cs="Palatino Linotype"/>
          <w:i/>
        </w:rPr>
        <w:t>Para los efectos de la presente Ley se entenderá por:</w:t>
      </w:r>
    </w:p>
    <w:p w14:paraId="32697A50" w14:textId="77777777" w:rsidR="006639F0" w:rsidRPr="005A5EB5" w:rsidRDefault="00A4591C">
      <w:pPr>
        <w:spacing w:after="0" w:line="240" w:lineRule="auto"/>
        <w:ind w:left="567" w:right="616"/>
        <w:jc w:val="both"/>
        <w:rPr>
          <w:rFonts w:ascii="Palatino Linotype" w:eastAsia="Palatino Linotype" w:hAnsi="Palatino Linotype" w:cs="Palatino Linotype"/>
          <w:i/>
        </w:rPr>
      </w:pPr>
      <w:r w:rsidRPr="005A5EB5">
        <w:rPr>
          <w:rFonts w:ascii="Palatino Linotype" w:eastAsia="Palatino Linotype" w:hAnsi="Palatino Linotype" w:cs="Palatino Linotype"/>
          <w:i/>
        </w:rPr>
        <w:t>…</w:t>
      </w:r>
    </w:p>
    <w:p w14:paraId="13861C77" w14:textId="77777777" w:rsidR="006639F0" w:rsidRPr="005A5EB5" w:rsidRDefault="00A4591C">
      <w:pPr>
        <w:spacing w:after="0" w:line="240" w:lineRule="auto"/>
        <w:ind w:left="567" w:right="616"/>
        <w:jc w:val="both"/>
        <w:rPr>
          <w:rFonts w:ascii="Palatino Linotype" w:eastAsia="Palatino Linotype" w:hAnsi="Palatino Linotype" w:cs="Palatino Linotype"/>
          <w:i/>
        </w:rPr>
      </w:pPr>
      <w:r w:rsidRPr="005A5EB5">
        <w:rPr>
          <w:rFonts w:ascii="Palatino Linotype" w:eastAsia="Palatino Linotype" w:hAnsi="Palatino Linotype" w:cs="Palatino Linotype"/>
          <w:b/>
          <w:i/>
        </w:rPr>
        <w:t>XI. Documento:</w:t>
      </w:r>
      <w:r w:rsidRPr="005A5EB5">
        <w:rPr>
          <w:rFonts w:ascii="Palatino Linotype" w:eastAsia="Palatino Linotype" w:hAnsi="Palatino Linotype" w:cs="Palatino Linotype"/>
          <w:i/>
        </w:rPr>
        <w:t xml:space="preserve"> Los expedientes, reportes, estudios, actas</w:t>
      </w:r>
      <w:r w:rsidRPr="005A5EB5">
        <w:rPr>
          <w:rFonts w:ascii="Palatino Linotype" w:eastAsia="Palatino Linotype" w:hAnsi="Palatino Linotype" w:cs="Palatino Linotype"/>
          <w:b/>
          <w:i/>
        </w:rPr>
        <w:t>,</w:t>
      </w:r>
      <w:r w:rsidRPr="005A5EB5">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AFECD0F" w14:textId="77777777" w:rsidR="006639F0" w:rsidRPr="005A5EB5" w:rsidRDefault="006639F0">
      <w:pPr>
        <w:spacing w:after="0" w:line="360" w:lineRule="auto"/>
        <w:ind w:left="851" w:right="899"/>
        <w:jc w:val="both"/>
        <w:rPr>
          <w:rFonts w:ascii="Palatino Linotype" w:eastAsia="Palatino Linotype" w:hAnsi="Palatino Linotype" w:cs="Palatino Linotype"/>
          <w:sz w:val="24"/>
          <w:szCs w:val="24"/>
        </w:rPr>
      </w:pPr>
    </w:p>
    <w:p w14:paraId="3C0D8B65"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5A5EB5">
        <w:rPr>
          <w:rFonts w:ascii="Palatino Linotype" w:eastAsia="Palatino Linotype" w:hAnsi="Palatino Linotype" w:cs="Palatino Linotype"/>
          <w:sz w:val="24"/>
          <w:szCs w:val="24"/>
        </w:rPr>
        <w:lastRenderedPageBreak/>
        <w:t>Oficial del Gobierno del Estado Libre y Soberano de México “Gaceta del Gobierno”, el diecinueve de octubre de dos mil once, cuyo rubro y texto refieren lo siguiente:</w:t>
      </w:r>
    </w:p>
    <w:p w14:paraId="6EA97E73" w14:textId="77777777" w:rsidR="006639F0" w:rsidRPr="005A5EB5" w:rsidRDefault="006639F0">
      <w:pPr>
        <w:spacing w:after="0" w:line="360" w:lineRule="auto"/>
        <w:jc w:val="both"/>
        <w:rPr>
          <w:rFonts w:ascii="Palatino Linotype" w:eastAsia="Palatino Linotype" w:hAnsi="Palatino Linotype" w:cs="Palatino Linotype"/>
          <w:sz w:val="24"/>
          <w:szCs w:val="24"/>
        </w:rPr>
      </w:pPr>
    </w:p>
    <w:p w14:paraId="7764FD08" w14:textId="77777777" w:rsidR="006639F0" w:rsidRPr="005A5EB5" w:rsidRDefault="00A4591C">
      <w:pPr>
        <w:spacing w:after="0" w:line="240" w:lineRule="auto"/>
        <w:ind w:left="567" w:right="616"/>
        <w:jc w:val="both"/>
        <w:rPr>
          <w:rFonts w:ascii="Palatino Linotype" w:eastAsia="Palatino Linotype" w:hAnsi="Palatino Linotype" w:cs="Palatino Linotype"/>
          <w:b/>
          <w:i/>
        </w:rPr>
      </w:pPr>
      <w:r w:rsidRPr="005A5EB5">
        <w:rPr>
          <w:rFonts w:ascii="Palatino Linotype" w:eastAsia="Palatino Linotype" w:hAnsi="Palatino Linotype" w:cs="Palatino Linotype"/>
          <w:b/>
        </w:rPr>
        <w:t>“</w:t>
      </w:r>
      <w:r w:rsidRPr="005A5EB5">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5A5EB5">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84C1476" w14:textId="77777777" w:rsidR="006639F0" w:rsidRPr="005A5EB5" w:rsidRDefault="00A4591C">
      <w:pPr>
        <w:spacing w:after="0" w:line="240" w:lineRule="auto"/>
        <w:ind w:left="567" w:right="616"/>
        <w:jc w:val="both"/>
        <w:rPr>
          <w:rFonts w:ascii="Palatino Linotype" w:eastAsia="Palatino Linotype" w:hAnsi="Palatino Linotype" w:cs="Palatino Linotype"/>
          <w:i/>
        </w:rPr>
      </w:pPr>
      <w:r w:rsidRPr="005A5EB5">
        <w:rPr>
          <w:rFonts w:ascii="Palatino Linotype" w:eastAsia="Palatino Linotype" w:hAnsi="Palatino Linotype" w:cs="Palatino Linotype"/>
          <w:i/>
        </w:rPr>
        <w:t xml:space="preserve">En </w:t>
      </w:r>
      <w:proofErr w:type="gramStart"/>
      <w:r w:rsidRPr="005A5EB5">
        <w:rPr>
          <w:rFonts w:ascii="Palatino Linotype" w:eastAsia="Palatino Linotype" w:hAnsi="Palatino Linotype" w:cs="Palatino Linotype"/>
          <w:i/>
        </w:rPr>
        <w:t>consecuencia</w:t>
      </w:r>
      <w:proofErr w:type="gramEnd"/>
      <w:r w:rsidRPr="005A5EB5">
        <w:rPr>
          <w:rFonts w:ascii="Palatino Linotype" w:eastAsia="Palatino Linotype" w:hAnsi="Palatino Linotype" w:cs="Palatino Linotype"/>
          <w:i/>
        </w:rPr>
        <w:t xml:space="preserve"> el acceso a la información se refiere a que se cumplan cualquiera de los siguientes tres supuestos:</w:t>
      </w:r>
    </w:p>
    <w:p w14:paraId="19B9FD1D" w14:textId="77777777" w:rsidR="006639F0" w:rsidRPr="005A5EB5" w:rsidRDefault="00A4591C">
      <w:pPr>
        <w:spacing w:after="0" w:line="240" w:lineRule="auto"/>
        <w:ind w:left="567" w:right="616"/>
        <w:jc w:val="both"/>
        <w:rPr>
          <w:rFonts w:ascii="Palatino Linotype" w:eastAsia="Palatino Linotype" w:hAnsi="Palatino Linotype" w:cs="Palatino Linotype"/>
          <w:i/>
        </w:rPr>
      </w:pPr>
      <w:r w:rsidRPr="005A5EB5">
        <w:rPr>
          <w:rFonts w:ascii="Palatino Linotype" w:eastAsia="Palatino Linotype" w:hAnsi="Palatino Linotype" w:cs="Palatino Linotype"/>
          <w:i/>
        </w:rPr>
        <w:t xml:space="preserve">1) Que se trate de información registrada en cualquier soporte documental, </w:t>
      </w:r>
      <w:proofErr w:type="gramStart"/>
      <w:r w:rsidRPr="005A5EB5">
        <w:rPr>
          <w:rFonts w:ascii="Palatino Linotype" w:eastAsia="Palatino Linotype" w:hAnsi="Palatino Linotype" w:cs="Palatino Linotype"/>
          <w:i/>
        </w:rPr>
        <w:t>que</w:t>
      </w:r>
      <w:proofErr w:type="gramEnd"/>
      <w:r w:rsidRPr="005A5EB5">
        <w:rPr>
          <w:rFonts w:ascii="Palatino Linotype" w:eastAsia="Palatino Linotype" w:hAnsi="Palatino Linotype" w:cs="Palatino Linotype"/>
          <w:i/>
        </w:rPr>
        <w:t xml:space="preserve"> en ejercicio de las atribuciones conferidas, sea generada por los Sujetos Obligados;</w:t>
      </w:r>
    </w:p>
    <w:p w14:paraId="0F2FF9F6" w14:textId="77777777" w:rsidR="006639F0" w:rsidRPr="005A5EB5" w:rsidRDefault="00A4591C">
      <w:pPr>
        <w:spacing w:after="0" w:line="240" w:lineRule="auto"/>
        <w:ind w:left="567" w:right="616"/>
        <w:jc w:val="both"/>
        <w:rPr>
          <w:rFonts w:ascii="Palatino Linotype" w:eastAsia="Palatino Linotype" w:hAnsi="Palatino Linotype" w:cs="Palatino Linotype"/>
          <w:b/>
          <w:i/>
        </w:rPr>
      </w:pPr>
      <w:r w:rsidRPr="005A5EB5">
        <w:rPr>
          <w:rFonts w:ascii="Palatino Linotype" w:eastAsia="Palatino Linotype" w:hAnsi="Palatino Linotype" w:cs="Palatino Linotype"/>
          <w:b/>
          <w:i/>
        </w:rPr>
        <w:t xml:space="preserve">2) Que se trate de información registrada en cualquier soporte documental, </w:t>
      </w:r>
      <w:proofErr w:type="gramStart"/>
      <w:r w:rsidRPr="005A5EB5">
        <w:rPr>
          <w:rFonts w:ascii="Palatino Linotype" w:eastAsia="Palatino Linotype" w:hAnsi="Palatino Linotype" w:cs="Palatino Linotype"/>
          <w:b/>
          <w:i/>
        </w:rPr>
        <w:t>que</w:t>
      </w:r>
      <w:proofErr w:type="gramEnd"/>
      <w:r w:rsidRPr="005A5EB5">
        <w:rPr>
          <w:rFonts w:ascii="Palatino Linotype" w:eastAsia="Palatino Linotype" w:hAnsi="Palatino Linotype" w:cs="Palatino Linotype"/>
          <w:b/>
          <w:i/>
        </w:rPr>
        <w:t xml:space="preserve"> en ejercicio de las atribuciones conferidas, sea administrada por los Sujetos Obligados, y</w:t>
      </w:r>
    </w:p>
    <w:p w14:paraId="3E94FD3A" w14:textId="77777777" w:rsidR="006639F0" w:rsidRPr="005A5EB5" w:rsidRDefault="00A4591C">
      <w:pPr>
        <w:spacing w:after="0" w:line="240" w:lineRule="auto"/>
        <w:ind w:left="567" w:right="616"/>
        <w:jc w:val="both"/>
        <w:rPr>
          <w:rFonts w:ascii="Palatino Linotype" w:eastAsia="Palatino Linotype" w:hAnsi="Palatino Linotype" w:cs="Palatino Linotype"/>
          <w:b/>
          <w:i/>
        </w:rPr>
      </w:pPr>
      <w:r w:rsidRPr="005A5EB5">
        <w:rPr>
          <w:rFonts w:ascii="Palatino Linotype" w:eastAsia="Palatino Linotype" w:hAnsi="Palatino Linotype" w:cs="Palatino Linotype"/>
          <w:b/>
          <w:i/>
        </w:rPr>
        <w:t xml:space="preserve">3) Que se trate de información registrada en cualquier soporte documental, </w:t>
      </w:r>
      <w:proofErr w:type="gramStart"/>
      <w:r w:rsidRPr="005A5EB5">
        <w:rPr>
          <w:rFonts w:ascii="Palatino Linotype" w:eastAsia="Palatino Linotype" w:hAnsi="Palatino Linotype" w:cs="Palatino Linotype"/>
          <w:b/>
          <w:i/>
        </w:rPr>
        <w:t>que</w:t>
      </w:r>
      <w:proofErr w:type="gramEnd"/>
      <w:r w:rsidRPr="005A5EB5">
        <w:rPr>
          <w:rFonts w:ascii="Palatino Linotype" w:eastAsia="Palatino Linotype" w:hAnsi="Palatino Linotype" w:cs="Palatino Linotype"/>
          <w:b/>
          <w:i/>
        </w:rPr>
        <w:t xml:space="preserve"> en ejercicio de las atribuciones conferidas, se encuentre en posesión de los Sujetos Obligados.” </w:t>
      </w:r>
    </w:p>
    <w:p w14:paraId="74C37003" w14:textId="77777777" w:rsidR="006639F0" w:rsidRPr="005A5EB5" w:rsidRDefault="00A4591C">
      <w:pPr>
        <w:spacing w:before="280" w:after="28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De ahí que 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5A5EB5">
        <w:rPr>
          <w:rFonts w:ascii="Palatino Linotype" w:eastAsia="Palatino Linotype" w:hAnsi="Palatino Linotype" w:cs="Palatino Linotype"/>
          <w:sz w:val="24"/>
          <w:szCs w:val="24"/>
          <w:vertAlign w:val="superscript"/>
        </w:rPr>
        <w:footnoteReference w:id="1"/>
      </w:r>
      <w:r w:rsidRPr="005A5EB5">
        <w:rPr>
          <w:rFonts w:ascii="Palatino Linotype" w:eastAsia="Palatino Linotype" w:hAnsi="Palatino Linotype" w:cs="Palatino Linotype"/>
          <w:sz w:val="24"/>
          <w:szCs w:val="24"/>
        </w:rPr>
        <w:t xml:space="preserve">, así como de interés público, es decir, aquella que </w:t>
      </w:r>
      <w:r w:rsidRPr="005A5EB5">
        <w:rPr>
          <w:rFonts w:ascii="Palatino Linotype" w:eastAsia="Palatino Linotype" w:hAnsi="Palatino Linotype" w:cs="Palatino Linotype"/>
          <w:sz w:val="24"/>
          <w:szCs w:val="24"/>
        </w:rPr>
        <w:lastRenderedPageBreak/>
        <w:t>resulta relevante o beneficiosa para la sociedad y no simplemente de interés individual, y cuya divulgación resulta útil para que el público comprenda las actividades que llevan a cabo los Sujetos Obligados</w:t>
      </w:r>
      <w:r w:rsidRPr="005A5EB5">
        <w:rPr>
          <w:rFonts w:ascii="Palatino Linotype" w:eastAsia="Palatino Linotype" w:hAnsi="Palatino Linotype" w:cs="Palatino Linotype"/>
          <w:sz w:val="24"/>
          <w:szCs w:val="24"/>
          <w:vertAlign w:val="superscript"/>
        </w:rPr>
        <w:footnoteReference w:id="2"/>
      </w:r>
      <w:r w:rsidRPr="005A5EB5">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08AD0A0C" w14:textId="77777777" w:rsidR="006639F0" w:rsidRPr="005A5EB5" w:rsidRDefault="00A4591C">
      <w:pPr>
        <w:numPr>
          <w:ilvl w:val="0"/>
          <w:numId w:val="1"/>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5A5EB5">
        <w:rPr>
          <w:rFonts w:ascii="Palatino Linotype" w:eastAsia="Palatino Linotype" w:hAnsi="Palatino Linotype" w:cs="Palatino Linotype"/>
          <w:b/>
          <w:sz w:val="24"/>
          <w:szCs w:val="24"/>
        </w:rPr>
        <w:t>De la solicitud de información, respuesta e informe justificado del Sujeto Obligado:</w:t>
      </w:r>
    </w:p>
    <w:p w14:paraId="716711A6" w14:textId="77777777" w:rsidR="006639F0" w:rsidRPr="005A5EB5" w:rsidRDefault="006639F0">
      <w:pPr>
        <w:pBdr>
          <w:top w:val="nil"/>
          <w:left w:val="nil"/>
          <w:bottom w:val="nil"/>
          <w:right w:val="nil"/>
          <w:between w:val="nil"/>
        </w:pBdr>
        <w:spacing w:after="0" w:line="360" w:lineRule="auto"/>
        <w:ind w:right="-150"/>
        <w:jc w:val="both"/>
        <w:rPr>
          <w:rFonts w:ascii="Palatino Linotype" w:eastAsia="Palatino Linotype" w:hAnsi="Palatino Linotype" w:cs="Palatino Linotype"/>
          <w:sz w:val="14"/>
          <w:szCs w:val="14"/>
        </w:rPr>
      </w:pPr>
    </w:p>
    <w:p w14:paraId="1A1CFC5A" w14:textId="77777777" w:rsidR="006639F0" w:rsidRPr="005A5EB5" w:rsidRDefault="00A4591C">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Dicho lo anterior, en el caso se analizará el agravio hecho valer por la parte </w:t>
      </w:r>
      <w:r w:rsidRPr="005A5EB5">
        <w:rPr>
          <w:rFonts w:ascii="Palatino Linotype" w:eastAsia="Palatino Linotype" w:hAnsi="Palatino Linotype" w:cs="Palatino Linotype"/>
          <w:b/>
          <w:sz w:val="24"/>
          <w:szCs w:val="24"/>
        </w:rPr>
        <w:t>Recurrente</w:t>
      </w:r>
      <w:r w:rsidRPr="005A5EB5">
        <w:rPr>
          <w:rFonts w:ascii="Palatino Linotype" w:eastAsia="Palatino Linotype" w:hAnsi="Palatino Linotype" w:cs="Palatino Linotype"/>
          <w:sz w:val="24"/>
          <w:szCs w:val="24"/>
        </w:rPr>
        <w:t xml:space="preserve"> que actualiza la causal de procedencia previstas en la fracción I del artículo 179 de la Ley de Transparencia y Acceso a la Información del Estado de México y Municipios, relativa a la negativa entrega a la información solicitada, en virtud de no haber cumplido con lo requerido por el particular.</w:t>
      </w:r>
    </w:p>
    <w:p w14:paraId="6509C3A9" w14:textId="77777777" w:rsidR="006639F0" w:rsidRPr="005A5EB5" w:rsidRDefault="006639F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42A428B9" w14:textId="77777777" w:rsidR="006639F0" w:rsidRPr="005A5EB5" w:rsidRDefault="00A4591C">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Para ello, conviene iniciar el presente estudio señalando que la persona solicitante requirió del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en versión pública y en formato PDF, la siguiente información:</w:t>
      </w:r>
    </w:p>
    <w:p w14:paraId="2EBB247D" w14:textId="77777777" w:rsidR="006639F0" w:rsidRPr="005A5EB5" w:rsidRDefault="006639F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5C739CBC" w14:textId="77777777" w:rsidR="006639F0" w:rsidRPr="005A5EB5" w:rsidRDefault="00A4591C">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bookmarkStart w:id="5" w:name="_heading=h.1t3h5sf" w:colFirst="0" w:colLast="0"/>
      <w:bookmarkEnd w:id="5"/>
      <w:r w:rsidRPr="005A5EB5">
        <w:rPr>
          <w:rFonts w:ascii="Palatino Linotype" w:eastAsia="Palatino Linotype" w:hAnsi="Palatino Linotype" w:cs="Palatino Linotype"/>
          <w:b/>
          <w:sz w:val="24"/>
          <w:szCs w:val="24"/>
        </w:rPr>
        <w:t xml:space="preserve">Costos totales en moneda nacional con IVA incluido, contratos, convenios, facturas, pólizas de cheques, por los conceptos siguientes: </w:t>
      </w:r>
    </w:p>
    <w:p w14:paraId="5A50C385" w14:textId="77777777" w:rsidR="006639F0" w:rsidRPr="005A5EB5" w:rsidRDefault="006639F0">
      <w:pPr>
        <w:pBdr>
          <w:top w:val="nil"/>
          <w:left w:val="nil"/>
          <w:bottom w:val="nil"/>
          <w:right w:val="nil"/>
          <w:between w:val="nil"/>
        </w:pBdr>
        <w:spacing w:after="0" w:line="360" w:lineRule="auto"/>
        <w:ind w:left="360"/>
        <w:jc w:val="both"/>
        <w:rPr>
          <w:rFonts w:ascii="Palatino Linotype" w:eastAsia="Palatino Linotype" w:hAnsi="Palatino Linotype" w:cs="Palatino Linotype"/>
          <w:b/>
          <w:sz w:val="24"/>
          <w:szCs w:val="24"/>
        </w:rPr>
      </w:pPr>
    </w:p>
    <w:p w14:paraId="67699C62" w14:textId="77777777" w:rsidR="006639F0" w:rsidRPr="005A5EB5" w:rsidRDefault="00A4591C">
      <w:pPr>
        <w:pBdr>
          <w:top w:val="nil"/>
          <w:left w:val="nil"/>
          <w:bottom w:val="nil"/>
          <w:right w:val="nil"/>
          <w:between w:val="nil"/>
        </w:pBdr>
        <w:spacing w:after="0" w:line="360" w:lineRule="auto"/>
        <w:ind w:left="360"/>
        <w:jc w:val="both"/>
        <w:rPr>
          <w:rFonts w:ascii="Palatino Linotype" w:eastAsia="Palatino Linotype" w:hAnsi="Palatino Linotype" w:cs="Palatino Linotype"/>
          <w:b/>
        </w:rPr>
      </w:pPr>
      <w:r w:rsidRPr="005A5EB5">
        <w:rPr>
          <w:rFonts w:ascii="Palatino Linotype" w:eastAsia="Palatino Linotype" w:hAnsi="Palatino Linotype" w:cs="Palatino Linotype"/>
          <w:b/>
        </w:rPr>
        <w:lastRenderedPageBreak/>
        <w:t>1.- Por la renta y/o instalación de la pista de hielo.</w:t>
      </w:r>
    </w:p>
    <w:p w14:paraId="59A137FD" w14:textId="77777777" w:rsidR="006639F0" w:rsidRPr="005A5EB5" w:rsidRDefault="00A4591C">
      <w:pPr>
        <w:pBdr>
          <w:top w:val="nil"/>
          <w:left w:val="nil"/>
          <w:bottom w:val="nil"/>
          <w:right w:val="nil"/>
          <w:between w:val="nil"/>
        </w:pBdr>
        <w:spacing w:after="0" w:line="360" w:lineRule="auto"/>
        <w:ind w:left="360"/>
        <w:jc w:val="both"/>
        <w:rPr>
          <w:rFonts w:ascii="Palatino Linotype" w:eastAsia="Palatino Linotype" w:hAnsi="Palatino Linotype" w:cs="Palatino Linotype"/>
          <w:b/>
        </w:rPr>
      </w:pPr>
      <w:r w:rsidRPr="005A5EB5">
        <w:rPr>
          <w:rFonts w:ascii="Palatino Linotype" w:eastAsia="Palatino Linotype" w:hAnsi="Palatino Linotype" w:cs="Palatino Linotype"/>
          <w:b/>
        </w:rPr>
        <w:t xml:space="preserve">2.-Por el costo de todos los programas artísticos que se llevaron a cabo en la pista de hielo por: pago de los artistas y grupos musicales que se presentaron en dichos programas, así como la renta del Escenario, Sonido, Sillas, Carpas o Lonas durante el mes de diciembre del 2022. </w:t>
      </w:r>
    </w:p>
    <w:p w14:paraId="18EDBD54" w14:textId="77777777" w:rsidR="006639F0" w:rsidRPr="005A5EB5" w:rsidRDefault="00A4591C">
      <w:pPr>
        <w:pBdr>
          <w:top w:val="nil"/>
          <w:left w:val="nil"/>
          <w:bottom w:val="nil"/>
          <w:right w:val="nil"/>
          <w:between w:val="nil"/>
        </w:pBdr>
        <w:spacing w:after="0" w:line="360" w:lineRule="auto"/>
        <w:ind w:left="360"/>
        <w:jc w:val="both"/>
        <w:rPr>
          <w:rFonts w:ascii="Palatino Linotype" w:eastAsia="Palatino Linotype" w:hAnsi="Palatino Linotype" w:cs="Palatino Linotype"/>
          <w:b/>
        </w:rPr>
      </w:pPr>
      <w:r w:rsidRPr="005A5EB5">
        <w:rPr>
          <w:rFonts w:ascii="Palatino Linotype" w:eastAsia="Palatino Linotype" w:hAnsi="Palatino Linotype" w:cs="Palatino Linotype"/>
          <w:b/>
        </w:rPr>
        <w:t xml:space="preserve">3.- Por la instalación e iluminación y/o alumbrado navideño en la cabecera municipal. </w:t>
      </w:r>
    </w:p>
    <w:p w14:paraId="7384FFE0" w14:textId="77777777" w:rsidR="006639F0" w:rsidRPr="005A5EB5" w:rsidRDefault="00A4591C">
      <w:pPr>
        <w:pBdr>
          <w:top w:val="nil"/>
          <w:left w:val="nil"/>
          <w:bottom w:val="nil"/>
          <w:right w:val="nil"/>
          <w:between w:val="nil"/>
        </w:pBdr>
        <w:spacing w:after="0" w:line="360" w:lineRule="auto"/>
        <w:ind w:left="360"/>
        <w:jc w:val="both"/>
        <w:rPr>
          <w:rFonts w:ascii="Palatino Linotype" w:eastAsia="Palatino Linotype" w:hAnsi="Palatino Linotype" w:cs="Palatino Linotype"/>
          <w:b/>
        </w:rPr>
      </w:pPr>
      <w:r w:rsidRPr="005A5EB5">
        <w:rPr>
          <w:rFonts w:ascii="Palatino Linotype" w:eastAsia="Palatino Linotype" w:hAnsi="Palatino Linotype" w:cs="Palatino Linotype"/>
          <w:b/>
        </w:rPr>
        <w:t xml:space="preserve">4.- Por la renta y/o instalación de la renta y/o instalación Kimberly Shantal Casa Del Terror. </w:t>
      </w:r>
    </w:p>
    <w:p w14:paraId="505935B3" w14:textId="77777777" w:rsidR="006639F0" w:rsidRPr="005A5EB5" w:rsidRDefault="00A4591C">
      <w:pPr>
        <w:pBdr>
          <w:top w:val="nil"/>
          <w:left w:val="nil"/>
          <w:bottom w:val="nil"/>
          <w:right w:val="nil"/>
          <w:between w:val="nil"/>
        </w:pBdr>
        <w:spacing w:after="0" w:line="360" w:lineRule="auto"/>
        <w:ind w:left="360"/>
        <w:jc w:val="both"/>
        <w:rPr>
          <w:rFonts w:ascii="Palatino Linotype" w:eastAsia="Palatino Linotype" w:hAnsi="Palatino Linotype" w:cs="Palatino Linotype"/>
          <w:b/>
        </w:rPr>
      </w:pPr>
      <w:r w:rsidRPr="005A5EB5">
        <w:rPr>
          <w:rFonts w:ascii="Palatino Linotype" w:eastAsia="Palatino Linotype" w:hAnsi="Palatino Linotype" w:cs="Palatino Linotype"/>
          <w:b/>
        </w:rPr>
        <w:t xml:space="preserve">5.- Por el Festival del Día de Muertos por el pago de los artistas y grupos musicales que se presentaron en dichos programas, así como la renta del Escenario, Sonido, Sillas, Carpas o Lonas. </w:t>
      </w:r>
    </w:p>
    <w:p w14:paraId="096E01A7" w14:textId="77777777" w:rsidR="006639F0" w:rsidRPr="005A5EB5" w:rsidRDefault="00A4591C">
      <w:pPr>
        <w:pBdr>
          <w:top w:val="nil"/>
          <w:left w:val="nil"/>
          <w:bottom w:val="nil"/>
          <w:right w:val="nil"/>
          <w:between w:val="nil"/>
        </w:pBdr>
        <w:spacing w:after="0" w:line="360" w:lineRule="auto"/>
        <w:ind w:left="360"/>
        <w:jc w:val="both"/>
        <w:rPr>
          <w:rFonts w:ascii="Palatino Linotype" w:eastAsia="Palatino Linotype" w:hAnsi="Palatino Linotype" w:cs="Palatino Linotype"/>
          <w:b/>
        </w:rPr>
      </w:pPr>
      <w:r w:rsidRPr="005A5EB5">
        <w:rPr>
          <w:rFonts w:ascii="Palatino Linotype" w:eastAsia="Palatino Linotype" w:hAnsi="Palatino Linotype" w:cs="Palatino Linotype"/>
          <w:b/>
        </w:rPr>
        <w:t>6.- Por los todos los eventos de Domingos Familiares que se llevan a cabo hasta la fecha de su entrega de información como son Pago de los artistas y grupos musicales que se presentaron en dichos programas, así como la renta del Escenario, Sonido, Sillas, Carpas o Lonas.</w:t>
      </w:r>
    </w:p>
    <w:p w14:paraId="5C420D2D" w14:textId="77777777" w:rsidR="006639F0" w:rsidRPr="005A5EB5" w:rsidRDefault="006639F0">
      <w:pPr>
        <w:spacing w:after="0" w:line="360" w:lineRule="auto"/>
        <w:ind w:right="-93"/>
        <w:jc w:val="both"/>
        <w:rPr>
          <w:rFonts w:ascii="Palatino Linotype" w:eastAsia="Palatino Linotype" w:hAnsi="Palatino Linotype" w:cs="Palatino Linotype"/>
          <w:sz w:val="24"/>
          <w:szCs w:val="24"/>
        </w:rPr>
      </w:pPr>
      <w:bookmarkStart w:id="6" w:name="_heading=h.4d34og8" w:colFirst="0" w:colLast="0"/>
      <w:bookmarkEnd w:id="6"/>
    </w:p>
    <w:p w14:paraId="6D006950" w14:textId="77777777" w:rsidR="006639F0" w:rsidRPr="005A5EB5" w:rsidRDefault="00A4591C">
      <w:pPr>
        <w:spacing w:after="0" w:line="360" w:lineRule="auto"/>
        <w:ind w:right="-93"/>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En respuesta, 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 xml:space="preserve">remitió el oficio RH/TLAL/150/2023 del veintisiete de marzo de dos mil veintitrés, a través del cual el Coordinador de Recursos Humanos informa a la Titular de la Unidad de Transparencia que en relación a una solicitud de acceso a la información 00046/TLALMANA/IP/2023 </w:t>
      </w:r>
      <w:r w:rsidRPr="005A5EB5">
        <w:rPr>
          <w:rFonts w:ascii="Palatino Linotype" w:eastAsia="Palatino Linotype" w:hAnsi="Palatino Linotype" w:cs="Palatino Linotype"/>
          <w:b/>
          <w:sz w:val="24"/>
          <w:szCs w:val="24"/>
        </w:rPr>
        <w:t>diferente a la que nos ocupa</w:t>
      </w:r>
      <w:r w:rsidRPr="005A5EB5">
        <w:rPr>
          <w:rFonts w:ascii="Palatino Linotype" w:eastAsia="Palatino Linotype" w:hAnsi="Palatino Linotype" w:cs="Palatino Linotype"/>
          <w:sz w:val="24"/>
          <w:szCs w:val="24"/>
        </w:rPr>
        <w:t>, se determinaba que no era claro el periodo respecto del cual se solicitaba la información relativa a la nómina.</w:t>
      </w:r>
    </w:p>
    <w:p w14:paraId="43D50677" w14:textId="77777777" w:rsidR="006639F0" w:rsidRPr="005A5EB5" w:rsidRDefault="006639F0">
      <w:pPr>
        <w:pBdr>
          <w:top w:val="nil"/>
          <w:left w:val="nil"/>
          <w:bottom w:val="nil"/>
          <w:right w:val="nil"/>
          <w:between w:val="nil"/>
        </w:pBdr>
        <w:ind w:left="720"/>
        <w:rPr>
          <w:rFonts w:ascii="Palatino Linotype" w:eastAsia="Palatino Linotype" w:hAnsi="Palatino Linotype" w:cs="Palatino Linotype"/>
          <w:sz w:val="24"/>
          <w:szCs w:val="24"/>
        </w:rPr>
      </w:pPr>
    </w:p>
    <w:p w14:paraId="5E65EC5A" w14:textId="77777777" w:rsidR="006639F0" w:rsidRPr="005A5EB5" w:rsidRDefault="00A4591C">
      <w:pPr>
        <w:spacing w:after="0" w:line="360" w:lineRule="auto"/>
        <w:ind w:right="-93"/>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lastRenderedPageBreak/>
        <w:t>Inconforme con la respuesta</w:t>
      </w:r>
      <w:r w:rsidRPr="005A5EB5">
        <w:rPr>
          <w:rFonts w:ascii="Palatino Linotype" w:eastAsia="Palatino Linotype" w:hAnsi="Palatino Linotype" w:cs="Palatino Linotype"/>
          <w:b/>
          <w:sz w:val="24"/>
          <w:szCs w:val="24"/>
        </w:rPr>
        <w:t xml:space="preserve">, </w:t>
      </w:r>
      <w:r w:rsidRPr="005A5EB5">
        <w:rPr>
          <w:rFonts w:ascii="Palatino Linotype" w:eastAsia="Palatino Linotype" w:hAnsi="Palatino Linotype" w:cs="Palatino Linotype"/>
          <w:sz w:val="24"/>
          <w:szCs w:val="24"/>
        </w:rPr>
        <w:t xml:space="preserve">el particular promovió el presente medio de impugnación, adoleciéndose sustancialmente del hecho de que 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xml:space="preserve"> no cumplió con los puntos de su solicitud.</w:t>
      </w:r>
    </w:p>
    <w:p w14:paraId="072932D5" w14:textId="77777777" w:rsidR="006639F0" w:rsidRPr="005A5EB5" w:rsidRDefault="006639F0">
      <w:pPr>
        <w:spacing w:after="0" w:line="360" w:lineRule="auto"/>
        <w:ind w:right="-93"/>
        <w:jc w:val="both"/>
        <w:rPr>
          <w:rFonts w:ascii="Palatino Linotype" w:eastAsia="Palatino Linotype" w:hAnsi="Palatino Linotype" w:cs="Palatino Linotype"/>
          <w:sz w:val="24"/>
          <w:szCs w:val="24"/>
        </w:rPr>
      </w:pPr>
    </w:p>
    <w:p w14:paraId="528FCBB3" w14:textId="77777777" w:rsidR="006639F0" w:rsidRPr="005A5EB5" w:rsidRDefault="00A4591C">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r w:rsidRPr="005A5EB5">
        <w:rPr>
          <w:rFonts w:ascii="Palatino Linotype" w:eastAsia="Palatino Linotype" w:hAnsi="Palatino Linotype" w:cs="Palatino Linotype"/>
          <w:sz w:val="24"/>
          <w:szCs w:val="24"/>
        </w:rPr>
        <w:t xml:space="preserve">Así, ante la interposición del recurso de revisión 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xml:space="preserve"> rindió su informe justificado, mediante los archivos electrónicos “</w:t>
      </w:r>
      <w:r w:rsidRPr="005A5EB5">
        <w:rPr>
          <w:rFonts w:ascii="Palatino Linotype" w:eastAsia="Palatino Linotype" w:hAnsi="Palatino Linotype" w:cs="Palatino Linotype"/>
          <w:b/>
          <w:i/>
        </w:rPr>
        <w:t>img1570.pdf</w:t>
      </w:r>
      <w:r w:rsidRPr="005A5EB5">
        <w:rPr>
          <w:rFonts w:ascii="Palatino Linotype" w:eastAsia="Palatino Linotype" w:hAnsi="Palatino Linotype" w:cs="Palatino Linotype"/>
          <w:sz w:val="24"/>
          <w:szCs w:val="24"/>
        </w:rPr>
        <w:t>” y “</w:t>
      </w:r>
      <w:r w:rsidRPr="005A5EB5">
        <w:rPr>
          <w:rFonts w:ascii="Palatino Linotype" w:eastAsia="Palatino Linotype" w:hAnsi="Palatino Linotype" w:cs="Palatino Linotype"/>
          <w:b/>
          <w:i/>
        </w:rPr>
        <w:t>00060 ADMINISTRACIÓN.pdf</w:t>
      </w:r>
      <w:r w:rsidRPr="005A5EB5">
        <w:rPr>
          <w:rFonts w:ascii="Palatino Linotype" w:eastAsia="Palatino Linotype" w:hAnsi="Palatino Linotype" w:cs="Palatino Linotype"/>
          <w:sz w:val="24"/>
          <w:szCs w:val="24"/>
        </w:rPr>
        <w:t>”, a través de los cuales se aportó la siguiente documentación:</w:t>
      </w:r>
      <w:r w:rsidRPr="005A5EB5">
        <w:rPr>
          <w:rFonts w:ascii="Palatino Linotype" w:eastAsia="Palatino Linotype" w:hAnsi="Palatino Linotype" w:cs="Palatino Linotype"/>
          <w:sz w:val="28"/>
          <w:szCs w:val="28"/>
        </w:rPr>
        <w:t xml:space="preserve"> </w:t>
      </w:r>
    </w:p>
    <w:p w14:paraId="71868650" w14:textId="77777777" w:rsidR="006639F0" w:rsidRPr="005A5EB5" w:rsidRDefault="006639F0">
      <w:pPr>
        <w:pBdr>
          <w:top w:val="nil"/>
          <w:left w:val="nil"/>
          <w:bottom w:val="nil"/>
          <w:right w:val="nil"/>
          <w:between w:val="nil"/>
        </w:pBdr>
        <w:spacing w:after="0"/>
        <w:ind w:left="720"/>
        <w:rPr>
          <w:rFonts w:ascii="Palatino Linotype" w:eastAsia="Palatino Linotype" w:hAnsi="Palatino Linotype" w:cs="Palatino Linotype"/>
        </w:rPr>
      </w:pPr>
    </w:p>
    <w:p w14:paraId="50DBA7AB" w14:textId="77777777" w:rsidR="006639F0" w:rsidRPr="005A5EB5" w:rsidRDefault="00A4591C">
      <w:pPr>
        <w:numPr>
          <w:ilvl w:val="0"/>
          <w:numId w:val="9"/>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 xml:space="preserve">Oficio número TLAL/ADMI/0017/03/2023 del veinticuatro de marzo de dos mil veintitrés, a través del cual el </w:t>
      </w:r>
      <w:proofErr w:type="gramStart"/>
      <w:r w:rsidRPr="005A5EB5">
        <w:rPr>
          <w:rFonts w:ascii="Palatino Linotype" w:eastAsia="Palatino Linotype" w:hAnsi="Palatino Linotype" w:cs="Palatino Linotype"/>
        </w:rPr>
        <w:t>Director</w:t>
      </w:r>
      <w:proofErr w:type="gramEnd"/>
      <w:r w:rsidRPr="005A5EB5">
        <w:rPr>
          <w:rFonts w:ascii="Palatino Linotype" w:eastAsia="Palatino Linotype" w:hAnsi="Palatino Linotype" w:cs="Palatino Linotype"/>
        </w:rPr>
        <w:t xml:space="preserve"> de Administración, informa al Titular de la Unidad de Transparencia que, en relación con la solicitud de información respecto a cada punto aportaba lo siguiente:</w:t>
      </w:r>
    </w:p>
    <w:p w14:paraId="15BC27A9" w14:textId="77777777" w:rsidR="006639F0" w:rsidRPr="005A5EB5" w:rsidRDefault="00A4591C">
      <w:pPr>
        <w:pBdr>
          <w:top w:val="nil"/>
          <w:left w:val="nil"/>
          <w:bottom w:val="nil"/>
          <w:right w:val="nil"/>
          <w:between w:val="nil"/>
        </w:pBdr>
        <w:spacing w:after="0" w:line="276" w:lineRule="auto"/>
        <w:ind w:left="720" w:right="49"/>
        <w:jc w:val="both"/>
        <w:rPr>
          <w:rFonts w:ascii="Palatino Linotype" w:eastAsia="Palatino Linotype" w:hAnsi="Palatino Linotype" w:cs="Palatino Linotype"/>
        </w:rPr>
      </w:pPr>
      <w:r w:rsidRPr="005A5EB5">
        <w:rPr>
          <w:rFonts w:ascii="Palatino Linotype" w:eastAsia="Palatino Linotype" w:hAnsi="Palatino Linotype" w:cs="Palatino Linotype"/>
        </w:rPr>
        <w:t>1. Copias simples de la factura y contrato de los servicios contratados de la pista de hielo por 30 días naturales.</w:t>
      </w:r>
    </w:p>
    <w:p w14:paraId="6E4A3E61" w14:textId="77777777" w:rsidR="006639F0" w:rsidRPr="005A5EB5" w:rsidRDefault="00A4591C">
      <w:pPr>
        <w:pBdr>
          <w:top w:val="nil"/>
          <w:left w:val="nil"/>
          <w:bottom w:val="nil"/>
          <w:right w:val="nil"/>
          <w:between w:val="nil"/>
        </w:pBdr>
        <w:spacing w:after="0" w:line="276" w:lineRule="auto"/>
        <w:ind w:left="720" w:right="49"/>
        <w:jc w:val="both"/>
        <w:rPr>
          <w:rFonts w:ascii="Palatino Linotype" w:eastAsia="Palatino Linotype" w:hAnsi="Palatino Linotype" w:cs="Palatino Linotype"/>
        </w:rPr>
      </w:pPr>
      <w:r w:rsidRPr="005A5EB5">
        <w:rPr>
          <w:rFonts w:ascii="Palatino Linotype" w:eastAsia="Palatino Linotype" w:hAnsi="Palatino Linotype" w:cs="Palatino Linotype"/>
        </w:rPr>
        <w:t>2. Copias simples de factura y contrato del elenco artístico, renta de audio y gradas, así como, show de inauguración en la pista de patinaje.</w:t>
      </w:r>
    </w:p>
    <w:p w14:paraId="31481416" w14:textId="77777777" w:rsidR="006639F0" w:rsidRPr="005A5EB5" w:rsidRDefault="00A4591C">
      <w:pPr>
        <w:pBdr>
          <w:top w:val="nil"/>
          <w:left w:val="nil"/>
          <w:bottom w:val="nil"/>
          <w:right w:val="nil"/>
          <w:between w:val="nil"/>
        </w:pBdr>
        <w:spacing w:after="0" w:line="276" w:lineRule="auto"/>
        <w:ind w:left="720" w:right="49"/>
        <w:jc w:val="both"/>
        <w:rPr>
          <w:rFonts w:ascii="Palatino Linotype" w:eastAsia="Palatino Linotype" w:hAnsi="Palatino Linotype" w:cs="Palatino Linotype"/>
        </w:rPr>
      </w:pPr>
      <w:r w:rsidRPr="005A5EB5">
        <w:rPr>
          <w:rFonts w:ascii="Palatino Linotype" w:eastAsia="Palatino Linotype" w:hAnsi="Palatino Linotype" w:cs="Palatino Linotype"/>
        </w:rPr>
        <w:t>3. Copia simple de factura de iluminación del centro de Tlalmanalco.</w:t>
      </w:r>
    </w:p>
    <w:p w14:paraId="35376BC8" w14:textId="77777777" w:rsidR="006639F0" w:rsidRPr="005A5EB5" w:rsidRDefault="00A4591C">
      <w:pPr>
        <w:pBdr>
          <w:top w:val="nil"/>
          <w:left w:val="nil"/>
          <w:bottom w:val="nil"/>
          <w:right w:val="nil"/>
          <w:between w:val="nil"/>
        </w:pBdr>
        <w:spacing w:after="0" w:line="276" w:lineRule="auto"/>
        <w:ind w:left="720" w:right="49"/>
        <w:jc w:val="both"/>
        <w:rPr>
          <w:rFonts w:ascii="Palatino Linotype" w:eastAsia="Palatino Linotype" w:hAnsi="Palatino Linotype" w:cs="Palatino Linotype"/>
        </w:rPr>
      </w:pPr>
      <w:r w:rsidRPr="005A5EB5">
        <w:rPr>
          <w:rFonts w:ascii="Palatino Linotype" w:eastAsia="Palatino Linotype" w:hAnsi="Palatino Linotype" w:cs="Palatino Linotype"/>
        </w:rPr>
        <w:t>4. Copia simple de factura y contrato "día de muertos" que incluye espectáculos y show temático, decoración del teatro del pueblo, corredor turístico, fuente sangrienta, decoración del centro de Tlalmanalco, desfile de inauguración, casa del terror claustrofobia y ofrendas alusivas al día de muertos.</w:t>
      </w:r>
    </w:p>
    <w:p w14:paraId="2A2E9EB1" w14:textId="77777777" w:rsidR="006639F0" w:rsidRPr="005A5EB5" w:rsidRDefault="00A4591C">
      <w:pPr>
        <w:pBdr>
          <w:top w:val="nil"/>
          <w:left w:val="nil"/>
          <w:bottom w:val="nil"/>
          <w:right w:val="nil"/>
          <w:between w:val="nil"/>
        </w:pBdr>
        <w:spacing w:after="0" w:line="276" w:lineRule="auto"/>
        <w:ind w:left="720" w:right="49"/>
        <w:jc w:val="both"/>
        <w:rPr>
          <w:rFonts w:ascii="Palatino Linotype" w:eastAsia="Palatino Linotype" w:hAnsi="Palatino Linotype" w:cs="Palatino Linotype"/>
        </w:rPr>
      </w:pPr>
      <w:r w:rsidRPr="005A5EB5">
        <w:rPr>
          <w:rFonts w:ascii="Palatino Linotype" w:eastAsia="Palatino Linotype" w:hAnsi="Palatino Linotype" w:cs="Palatino Linotype"/>
        </w:rPr>
        <w:t>5. Copia simple de factura y contrato del elenco artístico para la semana cultural "Día de Muertos.</w:t>
      </w:r>
    </w:p>
    <w:p w14:paraId="598AA745" w14:textId="77777777" w:rsidR="006639F0" w:rsidRPr="005A5EB5" w:rsidRDefault="006639F0">
      <w:pPr>
        <w:pBdr>
          <w:top w:val="nil"/>
          <w:left w:val="nil"/>
          <w:bottom w:val="nil"/>
          <w:right w:val="nil"/>
          <w:between w:val="nil"/>
        </w:pBdr>
        <w:spacing w:after="0" w:line="276" w:lineRule="auto"/>
        <w:ind w:left="720" w:right="49"/>
        <w:jc w:val="both"/>
        <w:rPr>
          <w:rFonts w:ascii="Palatino Linotype" w:eastAsia="Palatino Linotype" w:hAnsi="Palatino Linotype" w:cs="Palatino Linotype"/>
          <w:sz w:val="8"/>
          <w:szCs w:val="8"/>
        </w:rPr>
      </w:pPr>
    </w:p>
    <w:p w14:paraId="373FDA08" w14:textId="77777777" w:rsidR="006639F0" w:rsidRPr="005A5EB5" w:rsidRDefault="00A4591C">
      <w:pPr>
        <w:pBdr>
          <w:top w:val="nil"/>
          <w:left w:val="nil"/>
          <w:bottom w:val="nil"/>
          <w:right w:val="nil"/>
          <w:between w:val="nil"/>
        </w:pBdr>
        <w:spacing w:after="0" w:line="276" w:lineRule="auto"/>
        <w:ind w:left="720" w:right="49"/>
        <w:jc w:val="both"/>
        <w:rPr>
          <w:rFonts w:ascii="Palatino Linotype" w:eastAsia="Palatino Linotype" w:hAnsi="Palatino Linotype" w:cs="Palatino Linotype"/>
        </w:rPr>
      </w:pPr>
      <w:r w:rsidRPr="005A5EB5">
        <w:rPr>
          <w:rFonts w:ascii="Palatino Linotype" w:eastAsia="Palatino Linotype" w:hAnsi="Palatino Linotype" w:cs="Palatino Linotype"/>
        </w:rPr>
        <w:t>Así como, respecto al punto número 6, indicó que no se cuenta con registro de factura y/o pago por concepto de los eventos de domingos familiares.</w:t>
      </w:r>
    </w:p>
    <w:p w14:paraId="279C4830" w14:textId="77777777" w:rsidR="006639F0" w:rsidRPr="005A5EB5" w:rsidRDefault="006639F0">
      <w:pPr>
        <w:pBdr>
          <w:top w:val="nil"/>
          <w:left w:val="nil"/>
          <w:bottom w:val="nil"/>
          <w:right w:val="nil"/>
          <w:between w:val="nil"/>
        </w:pBdr>
        <w:spacing w:after="0" w:line="276" w:lineRule="auto"/>
        <w:ind w:left="720" w:right="49"/>
        <w:jc w:val="both"/>
        <w:rPr>
          <w:rFonts w:ascii="Palatino Linotype" w:eastAsia="Palatino Linotype" w:hAnsi="Palatino Linotype" w:cs="Palatino Linotype"/>
        </w:rPr>
      </w:pPr>
    </w:p>
    <w:p w14:paraId="318A26C4" w14:textId="77777777" w:rsidR="006639F0" w:rsidRPr="005A5EB5" w:rsidRDefault="00A4591C">
      <w:pPr>
        <w:pBdr>
          <w:top w:val="nil"/>
          <w:left w:val="nil"/>
          <w:bottom w:val="nil"/>
          <w:right w:val="nil"/>
          <w:between w:val="nil"/>
        </w:pBdr>
        <w:spacing w:after="0" w:line="276" w:lineRule="auto"/>
        <w:ind w:left="720" w:right="49"/>
        <w:jc w:val="both"/>
        <w:rPr>
          <w:rFonts w:ascii="Palatino Linotype" w:eastAsia="Palatino Linotype" w:hAnsi="Palatino Linotype" w:cs="Palatino Linotype"/>
        </w:rPr>
      </w:pPr>
      <w:r w:rsidRPr="005A5EB5">
        <w:rPr>
          <w:rFonts w:ascii="Palatino Linotype" w:eastAsia="Palatino Linotype" w:hAnsi="Palatino Linotype" w:cs="Palatino Linotype"/>
        </w:rPr>
        <w:t>Finalmente, con relación a la póliza cheque, se informó que esta sólo se genera cuando la erogación se paga a través de cheque, por lo que los pagos al realizarse vía trasferencia electrónica no es procedente emitir póliza cheque.</w:t>
      </w:r>
    </w:p>
    <w:p w14:paraId="1BFDF211" w14:textId="77777777" w:rsidR="006639F0" w:rsidRPr="005A5EB5" w:rsidRDefault="006639F0">
      <w:pPr>
        <w:pBdr>
          <w:top w:val="nil"/>
          <w:left w:val="nil"/>
          <w:bottom w:val="nil"/>
          <w:right w:val="nil"/>
          <w:between w:val="nil"/>
        </w:pBdr>
        <w:spacing w:after="0" w:line="276" w:lineRule="auto"/>
        <w:ind w:right="49"/>
        <w:jc w:val="both"/>
        <w:rPr>
          <w:rFonts w:ascii="Palatino Linotype" w:eastAsia="Palatino Linotype" w:hAnsi="Palatino Linotype" w:cs="Palatino Linotype"/>
        </w:rPr>
      </w:pPr>
    </w:p>
    <w:p w14:paraId="783C26E0"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 xml:space="preserve">Factura A 1097 del ocho de diciembre de dos mil veintidós, expedida por DMARQUE CORP GLOBAL al Municipio de Tlalmanalco, por el servicio de pista de hielo para patinaje recreativo de 400 metros cuadrados, piso aislante polipropileno, equipo de refrigeración </w:t>
      </w:r>
      <w:proofErr w:type="spellStart"/>
      <w:r w:rsidRPr="005A5EB5">
        <w:rPr>
          <w:rFonts w:ascii="Palatino Linotype" w:eastAsia="Palatino Linotype" w:hAnsi="Palatino Linotype" w:cs="Palatino Linotype"/>
        </w:rPr>
        <w:t>chille´s</w:t>
      </w:r>
      <w:proofErr w:type="spellEnd"/>
      <w:r w:rsidRPr="005A5EB5">
        <w:rPr>
          <w:rFonts w:ascii="Palatino Linotype" w:eastAsia="Palatino Linotype" w:hAnsi="Palatino Linotype" w:cs="Palatino Linotype"/>
        </w:rPr>
        <w:t>, entre otros servicios, como los siguientes:</w:t>
      </w:r>
    </w:p>
    <w:p w14:paraId="36AC6220" w14:textId="77777777" w:rsidR="006639F0" w:rsidRPr="005A5EB5" w:rsidRDefault="00A4591C">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r w:rsidRPr="005A5EB5">
        <w:rPr>
          <w:rFonts w:ascii="Palatino Linotype" w:eastAsia="Palatino Linotype" w:hAnsi="Palatino Linotype" w:cs="Palatino Linotype"/>
          <w:noProof/>
        </w:rPr>
        <w:drawing>
          <wp:inline distT="0" distB="0" distL="0" distR="0" wp14:anchorId="25F51B7E" wp14:editId="472C7C4D">
            <wp:extent cx="5268513" cy="2126131"/>
            <wp:effectExtent l="3175" t="3175" r="3175" b="3175"/>
            <wp:docPr id="21431082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268513" cy="2126131"/>
                    </a:xfrm>
                    <a:prstGeom prst="rect">
                      <a:avLst/>
                    </a:prstGeom>
                    <a:ln w="3175">
                      <a:solidFill>
                        <a:srgbClr val="000000"/>
                      </a:solidFill>
                      <a:prstDash val="solid"/>
                    </a:ln>
                  </pic:spPr>
                </pic:pic>
              </a:graphicData>
            </a:graphic>
          </wp:inline>
        </w:drawing>
      </w:r>
    </w:p>
    <w:p w14:paraId="0E3D3E1E" w14:textId="77777777" w:rsidR="006639F0" w:rsidRPr="005A5EB5" w:rsidRDefault="00A4591C">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r w:rsidRPr="005A5EB5">
        <w:rPr>
          <w:rFonts w:ascii="Palatino Linotype" w:eastAsia="Palatino Linotype" w:hAnsi="Palatino Linotype" w:cs="Palatino Linotype"/>
          <w:noProof/>
        </w:rPr>
        <w:drawing>
          <wp:inline distT="0" distB="0" distL="0" distR="0" wp14:anchorId="10A97369" wp14:editId="4FBD4A07">
            <wp:extent cx="5348486" cy="1076907"/>
            <wp:effectExtent l="3175" t="3175" r="3175" b="3175"/>
            <wp:docPr id="21431082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348486" cy="1076907"/>
                    </a:xfrm>
                    <a:prstGeom prst="rect">
                      <a:avLst/>
                    </a:prstGeom>
                    <a:ln w="3175">
                      <a:solidFill>
                        <a:srgbClr val="000000"/>
                      </a:solidFill>
                      <a:prstDash val="solid"/>
                    </a:ln>
                  </pic:spPr>
                </pic:pic>
              </a:graphicData>
            </a:graphic>
          </wp:inline>
        </w:drawing>
      </w:r>
    </w:p>
    <w:p w14:paraId="5E84CC3B" w14:textId="77777777" w:rsidR="006639F0" w:rsidRPr="005A5EB5" w:rsidRDefault="006639F0">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279BCA47"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 xml:space="preserve">Contrato de prestación de servicio y espectáculos número TLAL/CMT/017/11/2022 de quince de noviembre de dos mil veintidós, celebrado entre el Municipio de Tlalmanalco y la empresa DMARQUE CORP GLOBAL S.A. DE C.V. por el </w:t>
      </w:r>
      <w:r w:rsidRPr="005A5EB5">
        <w:rPr>
          <w:rFonts w:ascii="Palatino Linotype" w:eastAsia="Palatino Linotype" w:hAnsi="Palatino Linotype" w:cs="Palatino Linotype"/>
          <w:u w:val="single"/>
        </w:rPr>
        <w:t xml:space="preserve">por el alquiler de una pista de hielo de 400m2 y </w:t>
      </w:r>
      <w:proofErr w:type="gramStart"/>
      <w:r w:rsidRPr="005A5EB5">
        <w:rPr>
          <w:rFonts w:ascii="Palatino Linotype" w:eastAsia="Palatino Linotype" w:hAnsi="Palatino Linotype" w:cs="Palatino Linotype"/>
          <w:u w:val="single"/>
        </w:rPr>
        <w:t>decoraciones navideños</w:t>
      </w:r>
      <w:proofErr w:type="gramEnd"/>
      <w:r w:rsidRPr="005A5EB5">
        <w:rPr>
          <w:rFonts w:ascii="Palatino Linotype" w:eastAsia="Palatino Linotype" w:hAnsi="Palatino Linotype" w:cs="Palatino Linotype"/>
          <w:u w:val="single"/>
        </w:rPr>
        <w:t xml:space="preserve"> para el jardín municipal, las especificaciones técnicas y detalles del servicio que se precisan:</w:t>
      </w:r>
    </w:p>
    <w:p w14:paraId="1EABCD47" w14:textId="77777777" w:rsidR="006639F0" w:rsidRPr="005A5EB5" w:rsidRDefault="00A4591C">
      <w:pPr>
        <w:pBdr>
          <w:top w:val="nil"/>
          <w:left w:val="nil"/>
          <w:bottom w:val="nil"/>
          <w:right w:val="nil"/>
          <w:between w:val="nil"/>
        </w:pBdr>
        <w:spacing w:after="0" w:line="360" w:lineRule="auto"/>
        <w:ind w:left="720" w:right="49"/>
        <w:jc w:val="center"/>
        <w:rPr>
          <w:rFonts w:ascii="Palatino Linotype" w:eastAsia="Palatino Linotype" w:hAnsi="Palatino Linotype" w:cs="Palatino Linotype"/>
          <w:u w:val="single"/>
        </w:rPr>
      </w:pPr>
      <w:r w:rsidRPr="005A5EB5">
        <w:rPr>
          <w:rFonts w:ascii="Palatino Linotype" w:eastAsia="Palatino Linotype" w:hAnsi="Palatino Linotype" w:cs="Palatino Linotype"/>
          <w:noProof/>
          <w:u w:val="single"/>
        </w:rPr>
        <w:lastRenderedPageBreak/>
        <w:drawing>
          <wp:inline distT="0" distB="0" distL="0" distR="0" wp14:anchorId="2BCDC1F1" wp14:editId="0F95F466">
            <wp:extent cx="5065239" cy="3422822"/>
            <wp:effectExtent l="3175" t="3175" r="3175" b="3175"/>
            <wp:docPr id="21431082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065239" cy="3422822"/>
                    </a:xfrm>
                    <a:prstGeom prst="rect">
                      <a:avLst/>
                    </a:prstGeom>
                    <a:ln w="3175">
                      <a:solidFill>
                        <a:srgbClr val="000000"/>
                      </a:solidFill>
                      <a:prstDash val="solid"/>
                    </a:ln>
                  </pic:spPr>
                </pic:pic>
              </a:graphicData>
            </a:graphic>
          </wp:inline>
        </w:drawing>
      </w:r>
    </w:p>
    <w:p w14:paraId="3FEEDB35"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 xml:space="preserve">Factura A 2768 del treinta de noviembre de dos mil veintidós, emitido por CONTUM &amp; ASOCIADOS SA DE CV al Municipio de Tlalmanalco por la </w:t>
      </w:r>
      <w:r w:rsidRPr="005A5EB5">
        <w:rPr>
          <w:rFonts w:ascii="Palatino Linotype" w:eastAsia="Palatino Linotype" w:hAnsi="Palatino Linotype" w:cs="Palatino Linotype"/>
          <w:u w:val="single"/>
        </w:rPr>
        <w:t>renta de gradas para 600 personas con periodo de tiempo del 3 de diciembre de 2022 al 7 de enero de 2023.</w:t>
      </w:r>
    </w:p>
    <w:p w14:paraId="495C65DB" w14:textId="77777777" w:rsidR="006639F0" w:rsidRPr="005A5EB5" w:rsidRDefault="006639F0">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rPr>
      </w:pPr>
    </w:p>
    <w:p w14:paraId="78BC6815"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Contrato pedido número TLAL/TES/AD/PS/253/10/2022 celebrado el veintidós de octubre de dos mil veintidós, entre el Municipio de Tlalmanalco y CONTUM &amp; ASOCIADOS SA DE CV, por la contratación del servicio de renta de gradas para 600 personas para el festival navideño por el periodo del 3 de diciembre de 2022 al 7 de enero de 2023.</w:t>
      </w:r>
    </w:p>
    <w:p w14:paraId="6EF1F28D" w14:textId="77777777" w:rsidR="006639F0" w:rsidRPr="005A5EB5" w:rsidRDefault="006639F0">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rPr>
      </w:pPr>
    </w:p>
    <w:p w14:paraId="52F2EE0D"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Factura A 1080 del treinta de noviembre de dos mil veintidós, emitida por DMARQUE CORP GLOBAL al Municipio de Tlalmanalco, por los siguientes conceptos: “</w:t>
      </w:r>
      <w:r w:rsidRPr="005A5EB5">
        <w:rPr>
          <w:rFonts w:ascii="Palatino Linotype" w:eastAsia="Palatino Linotype" w:hAnsi="Palatino Linotype" w:cs="Palatino Linotype"/>
          <w:i/>
        </w:rPr>
        <w:t xml:space="preserve">RENTA DE AUDIO PARA LAS ACTUACIONES MUSICALES Y CULTURALES PARA LAS FESTIVIDADES DECEMBRINAS EN LA EXPLANADA MUNICIPAL DE </w:t>
      </w:r>
      <w:r w:rsidRPr="005A5EB5">
        <w:rPr>
          <w:rFonts w:ascii="Palatino Linotype" w:eastAsia="Palatino Linotype" w:hAnsi="Palatino Linotype" w:cs="Palatino Linotype"/>
          <w:i/>
        </w:rPr>
        <w:lastRenderedPageBreak/>
        <w:t>TLALMANALCO, ESTADO DE MÉXICO</w:t>
      </w:r>
      <w:r w:rsidRPr="005A5EB5">
        <w:rPr>
          <w:rFonts w:ascii="Palatino Linotype" w:eastAsia="Palatino Linotype" w:hAnsi="Palatino Linotype" w:cs="Palatino Linotype"/>
        </w:rPr>
        <w:t>”, “</w:t>
      </w:r>
      <w:r w:rsidRPr="005A5EB5">
        <w:rPr>
          <w:rFonts w:ascii="Palatino Linotype" w:eastAsia="Palatino Linotype" w:hAnsi="Palatino Linotype" w:cs="Palatino Linotype"/>
          <w:i/>
        </w:rPr>
        <w:t>PRESENTACIÓN BALLET FOLCLORICO “TEASISTLI INDEPENDIENTE”, PRESENTACIÓN MUSICAL “DR COSS” Y “KATARSIS”11 DE DICIEMBRE DE 2022</w:t>
      </w:r>
      <w:r w:rsidRPr="005A5EB5">
        <w:rPr>
          <w:rFonts w:ascii="Palatino Linotype" w:eastAsia="Palatino Linotype" w:hAnsi="Palatino Linotype" w:cs="Palatino Linotype"/>
        </w:rPr>
        <w:t>”, “</w:t>
      </w:r>
      <w:r w:rsidRPr="005A5EB5">
        <w:rPr>
          <w:rFonts w:ascii="Palatino Linotype" w:eastAsia="Palatino Linotype" w:hAnsi="Palatino Linotype" w:cs="Palatino Linotype"/>
          <w:i/>
        </w:rPr>
        <w:t>DIA DE SONIDEROS (17 DE DICIEMBRE)</w:t>
      </w:r>
      <w:r w:rsidRPr="005A5EB5">
        <w:rPr>
          <w:rFonts w:ascii="Palatino Linotype" w:eastAsia="Palatino Linotype" w:hAnsi="Palatino Linotype" w:cs="Palatino Linotype"/>
        </w:rPr>
        <w:t xml:space="preserve">”, </w:t>
      </w:r>
      <w:r w:rsidRPr="005A5EB5">
        <w:rPr>
          <w:rFonts w:ascii="Palatino Linotype" w:eastAsia="Palatino Linotype" w:hAnsi="Palatino Linotype" w:cs="Palatino Linotype"/>
          <w:i/>
        </w:rPr>
        <w:t xml:space="preserve">“PARTICIPACIÓN BALLET CLÁSICO DE CASA DE CULTURA, COMPAÑÍA DE TEATRO AZUL MONTAÑA CON UNA PASTORELA, PRESENTACIÓN MUSICAL “ALDEBARAN” (18 DE DICIEMBRE DE 2022)”, “PRESENTACIÓN MUSICAL “RUMBA DE SOL A SOL” DE MARISOL JIMENEZ Y ORIENTE NEGRO (25 DE DICIEMBRE DE 2022)”, “PARTICIPACIÓN BALLET, PRESENTACIÓN MUSICAL “MILLAN 23” Y “ATAKE KLANDESTINO” (01 DE ENERO DE 2023), “AGUA” Y “LONCH”. </w:t>
      </w:r>
    </w:p>
    <w:p w14:paraId="4CA3590A" w14:textId="77777777" w:rsidR="006639F0" w:rsidRPr="005A5EB5" w:rsidRDefault="006639F0">
      <w:pPr>
        <w:pBdr>
          <w:top w:val="nil"/>
          <w:left w:val="nil"/>
          <w:bottom w:val="nil"/>
          <w:right w:val="nil"/>
          <w:between w:val="nil"/>
        </w:pBdr>
        <w:spacing w:after="0"/>
        <w:ind w:left="720"/>
        <w:rPr>
          <w:rFonts w:ascii="Palatino Linotype" w:eastAsia="Palatino Linotype" w:hAnsi="Palatino Linotype" w:cs="Palatino Linotype"/>
          <w:b/>
        </w:rPr>
      </w:pPr>
    </w:p>
    <w:p w14:paraId="319BB930"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Contrato de prestación de servicio y espectáculos número TLAL/TES/AD/PS/208/11/2022 de dieciocho de noviembre de dos mil veintidós, celebrado entre el Municipio de Tlalmanalco y la empresa DMARQUE CORP GLOBAL S.A. DE C.V, por el servicio de elenco artístico para las fiestas del mes de diciembre 2022, bajo la descripción de los siguientes servicios:</w:t>
      </w:r>
    </w:p>
    <w:p w14:paraId="3E1C3723" w14:textId="77777777" w:rsidR="006639F0" w:rsidRPr="005A5EB5" w:rsidRDefault="00A4591C">
      <w:pPr>
        <w:pBdr>
          <w:top w:val="nil"/>
          <w:left w:val="nil"/>
          <w:bottom w:val="nil"/>
          <w:right w:val="nil"/>
          <w:between w:val="nil"/>
        </w:pBdr>
        <w:spacing w:after="0" w:line="360" w:lineRule="auto"/>
        <w:ind w:left="720" w:right="49"/>
        <w:jc w:val="center"/>
        <w:rPr>
          <w:rFonts w:ascii="Palatino Linotype" w:eastAsia="Palatino Linotype" w:hAnsi="Palatino Linotype" w:cs="Palatino Linotype"/>
          <w:b/>
        </w:rPr>
      </w:pPr>
      <w:r w:rsidRPr="005A5EB5">
        <w:rPr>
          <w:rFonts w:ascii="Palatino Linotype" w:eastAsia="Palatino Linotype" w:hAnsi="Palatino Linotype" w:cs="Palatino Linotype"/>
          <w:b/>
          <w:noProof/>
        </w:rPr>
        <w:drawing>
          <wp:inline distT="0" distB="0" distL="0" distR="0" wp14:anchorId="06CDA93A" wp14:editId="1AE1C414">
            <wp:extent cx="4381628" cy="1783611"/>
            <wp:effectExtent l="0" t="0" r="0" b="0"/>
            <wp:docPr id="21431082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381628" cy="1783611"/>
                    </a:xfrm>
                    <a:prstGeom prst="rect">
                      <a:avLst/>
                    </a:prstGeom>
                    <a:ln/>
                  </pic:spPr>
                </pic:pic>
              </a:graphicData>
            </a:graphic>
          </wp:inline>
        </w:drawing>
      </w:r>
    </w:p>
    <w:p w14:paraId="5B7C053E" w14:textId="77777777" w:rsidR="006639F0" w:rsidRPr="005A5EB5" w:rsidRDefault="00A4591C">
      <w:pPr>
        <w:pBdr>
          <w:top w:val="nil"/>
          <w:left w:val="nil"/>
          <w:bottom w:val="nil"/>
          <w:right w:val="nil"/>
          <w:between w:val="nil"/>
        </w:pBdr>
        <w:spacing w:after="0" w:line="360" w:lineRule="auto"/>
        <w:ind w:left="720" w:right="49"/>
        <w:jc w:val="center"/>
        <w:rPr>
          <w:rFonts w:ascii="Palatino Linotype" w:eastAsia="Palatino Linotype" w:hAnsi="Palatino Linotype" w:cs="Palatino Linotype"/>
          <w:b/>
        </w:rPr>
      </w:pPr>
      <w:r w:rsidRPr="005A5EB5">
        <w:rPr>
          <w:rFonts w:ascii="Palatino Linotype" w:eastAsia="Palatino Linotype" w:hAnsi="Palatino Linotype" w:cs="Palatino Linotype"/>
          <w:b/>
          <w:noProof/>
        </w:rPr>
        <w:drawing>
          <wp:inline distT="0" distB="0" distL="0" distR="0" wp14:anchorId="622BFAF8" wp14:editId="4C47F5C7">
            <wp:extent cx="4374712" cy="437326"/>
            <wp:effectExtent l="0" t="0" r="0" b="0"/>
            <wp:docPr id="21431082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374712" cy="437326"/>
                    </a:xfrm>
                    <a:prstGeom prst="rect">
                      <a:avLst/>
                    </a:prstGeom>
                    <a:ln/>
                  </pic:spPr>
                </pic:pic>
              </a:graphicData>
            </a:graphic>
          </wp:inline>
        </w:drawing>
      </w:r>
    </w:p>
    <w:p w14:paraId="3FE1F8F6"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 xml:space="preserve">Factura A 1101 del nueve de diciembre de dos mil veintidós, emitida por DMARQUE CORP GLOBAL al Municipio de Tlalmanalco, por los siguientes conceptos: </w:t>
      </w:r>
      <w:r w:rsidRPr="005A5EB5">
        <w:rPr>
          <w:rFonts w:ascii="Palatino Linotype" w:eastAsia="Palatino Linotype" w:hAnsi="Palatino Linotype" w:cs="Palatino Linotype"/>
          <w:i/>
        </w:rPr>
        <w:t xml:space="preserve">SHOW DE INAUGURACIÓN, 4 DE DICIEMBRE DE 2022, ESPECTACULO “ILUSIÓN SOBRE </w:t>
      </w:r>
      <w:r w:rsidRPr="005A5EB5">
        <w:rPr>
          <w:rFonts w:ascii="Palatino Linotype" w:eastAsia="Palatino Linotype" w:hAnsi="Palatino Linotype" w:cs="Palatino Linotype"/>
          <w:i/>
        </w:rPr>
        <w:lastRenderedPageBreak/>
        <w:t>HIELO” CON BOTARGAS, BIENVENIDA CON 7 PATINADORES EN TRAJE DE SANTA CLAUS PARA APERTURA DE PISTA, SHOW DE ALAS PATINAJE ARTISTICO, FROZEN OLAF CON PATINADORES MUESTRA DE PATINAJE ARTISTICO, SHOW MIMO Y MUÑECA, CAMPANITA Y MIKY MAUSE, SHOW YO-YO CHINO CON DIABOLOS DE FUEGO, ILUSION SOBRE HIELO CON BOTARGAS, BIENVENIDA 7 PATINADORES CON TRAJE DE SANTA CLAUS PARA APERTURA DE PISTA, SHOW DE ALAS PATINAJE ARTISTICO, FROZEN OLAF, CON PATINADORES MUESTRA DE PATINAJE ARTISTICO, CAMPANITA Y MIKY MAUSE, Y SHOW YO-YO CHINO CON DIABOLOS DE FUEGO.</w:t>
      </w:r>
    </w:p>
    <w:p w14:paraId="5B18BC3F" w14:textId="77777777" w:rsidR="006639F0" w:rsidRPr="005A5EB5" w:rsidRDefault="006639F0">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rPr>
      </w:pPr>
    </w:p>
    <w:p w14:paraId="5EFAB6A5"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Contrato pedido número TLAL/TES/AD/PS/287/11/2022 celebrado entre el Municipio de Tlalmanalco y DMARQUE CORP GLOBAL S.A. DE C.V, por la contratación del servicio de show de inauguración para pista de hielo 4 de diciembre de 2022, bajo la descripción siguiente:</w:t>
      </w:r>
    </w:p>
    <w:p w14:paraId="533DB826" w14:textId="77777777" w:rsidR="006639F0" w:rsidRPr="005A5EB5" w:rsidRDefault="00A4591C">
      <w:pPr>
        <w:pBdr>
          <w:top w:val="nil"/>
          <w:left w:val="nil"/>
          <w:bottom w:val="nil"/>
          <w:right w:val="nil"/>
          <w:between w:val="nil"/>
        </w:pBdr>
        <w:spacing w:after="0" w:line="360" w:lineRule="auto"/>
        <w:ind w:left="720" w:right="49"/>
        <w:jc w:val="center"/>
        <w:rPr>
          <w:rFonts w:ascii="Palatino Linotype" w:eastAsia="Palatino Linotype" w:hAnsi="Palatino Linotype" w:cs="Palatino Linotype"/>
          <w:b/>
        </w:rPr>
      </w:pPr>
      <w:r w:rsidRPr="005A5EB5">
        <w:rPr>
          <w:rFonts w:ascii="Palatino Linotype" w:eastAsia="Palatino Linotype" w:hAnsi="Palatino Linotype" w:cs="Palatino Linotype"/>
          <w:b/>
          <w:noProof/>
        </w:rPr>
        <w:drawing>
          <wp:inline distT="0" distB="0" distL="0" distR="0" wp14:anchorId="7FACAC87" wp14:editId="1E63C40F">
            <wp:extent cx="3984522" cy="1615300"/>
            <wp:effectExtent l="3175" t="3175" r="3175" b="3175"/>
            <wp:docPr id="21431082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984522" cy="1615300"/>
                    </a:xfrm>
                    <a:prstGeom prst="rect">
                      <a:avLst/>
                    </a:prstGeom>
                    <a:ln w="3175">
                      <a:solidFill>
                        <a:srgbClr val="000000"/>
                      </a:solidFill>
                      <a:prstDash val="solid"/>
                    </a:ln>
                  </pic:spPr>
                </pic:pic>
              </a:graphicData>
            </a:graphic>
          </wp:inline>
        </w:drawing>
      </w:r>
    </w:p>
    <w:p w14:paraId="01CE6C57"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Factura con folio fiscal EA3A5442-2979-43AB-8814-F6BD34FFC939 del dieciocho de noviembre de dos mil veintidós, expedida por GRUPO CONGAP SA DE CV al Municipio de Tlalmanalco, por los productos de: copos de nieve de un metro, campanas un metro, venados de 2.5 metros, túneles de 13 metros, fuente iluminada 2 metros y túnel iluminado cuadrado de 12 piezas.</w:t>
      </w:r>
    </w:p>
    <w:p w14:paraId="671EF39C" w14:textId="77777777" w:rsidR="006639F0" w:rsidRPr="005A5EB5" w:rsidRDefault="006639F0">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rPr>
      </w:pPr>
    </w:p>
    <w:p w14:paraId="297495BF"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lastRenderedPageBreak/>
        <w:t>Factura 188 emitida el veintiocho de septiembre de dos mil veintidós por SERVICIOS DANRICA SA DE CV, al Municipio de Tlalmanalco, por GESTIÓN DE EVENTO, FESTIVAL DE DÍA DE MUERTOS, INCLUYE ESPECTACULOS Y SHOW TEMATICOS, DECORACIÓN DEL TEATRO DEL PUEBLO, CORREDOR TURISTICO Y GASTRONÓMICO, FUENTE SANGRIENTA, DECORACIÓN DEL CENTRO DE TLALMANALCO, DESFILE DE INAUGURACIÓN, CASA DEL TERROR CLAUSTROFOBIA Y OFRENDAS ALUCIVAS AL DIA DE MUERTOS.</w:t>
      </w:r>
    </w:p>
    <w:p w14:paraId="78A18458" w14:textId="77777777" w:rsidR="006639F0" w:rsidRPr="005A5EB5" w:rsidRDefault="006639F0">
      <w:pPr>
        <w:pBdr>
          <w:top w:val="nil"/>
          <w:left w:val="nil"/>
          <w:bottom w:val="nil"/>
          <w:right w:val="nil"/>
          <w:between w:val="nil"/>
        </w:pBdr>
        <w:spacing w:after="0"/>
        <w:ind w:left="720"/>
        <w:rPr>
          <w:rFonts w:ascii="Palatino Linotype" w:eastAsia="Palatino Linotype" w:hAnsi="Palatino Linotype" w:cs="Palatino Linotype"/>
          <w:b/>
        </w:rPr>
      </w:pPr>
    </w:p>
    <w:p w14:paraId="675F1A81"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Contrato de prestación de servicio número TLAL/TES/AD/PS/170/08/2022 celebrado el dos de agosto de dos mil veintidós, entre el Municipio de Tlalmanalco y la moral SERVICIOS DANRICA S.A. DE C.V., por los servicios de gestión del festival del día de muertos de acuerdo a la siguiente descripción:</w:t>
      </w:r>
    </w:p>
    <w:p w14:paraId="4688AE7D" w14:textId="77777777" w:rsidR="006639F0" w:rsidRPr="005A5EB5" w:rsidRDefault="00A4591C">
      <w:pPr>
        <w:pBdr>
          <w:top w:val="nil"/>
          <w:left w:val="nil"/>
          <w:bottom w:val="nil"/>
          <w:right w:val="nil"/>
          <w:between w:val="nil"/>
        </w:pBdr>
        <w:spacing w:after="0" w:line="360" w:lineRule="auto"/>
        <w:ind w:left="720" w:right="49"/>
        <w:jc w:val="center"/>
        <w:rPr>
          <w:rFonts w:ascii="Palatino Linotype" w:eastAsia="Palatino Linotype" w:hAnsi="Palatino Linotype" w:cs="Palatino Linotype"/>
          <w:b/>
        </w:rPr>
      </w:pPr>
      <w:r w:rsidRPr="005A5EB5">
        <w:rPr>
          <w:rFonts w:ascii="Palatino Linotype" w:eastAsia="Palatino Linotype" w:hAnsi="Palatino Linotype" w:cs="Palatino Linotype"/>
          <w:b/>
          <w:noProof/>
        </w:rPr>
        <w:drawing>
          <wp:inline distT="0" distB="0" distL="0" distR="0" wp14:anchorId="74654797" wp14:editId="6C786B62">
            <wp:extent cx="3905800" cy="1613815"/>
            <wp:effectExtent l="0" t="0" r="0" b="0"/>
            <wp:docPr id="21431082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905800" cy="1613815"/>
                    </a:xfrm>
                    <a:prstGeom prst="rect">
                      <a:avLst/>
                    </a:prstGeom>
                    <a:ln/>
                  </pic:spPr>
                </pic:pic>
              </a:graphicData>
            </a:graphic>
          </wp:inline>
        </w:drawing>
      </w:r>
    </w:p>
    <w:p w14:paraId="049AD345"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 xml:space="preserve">Factura A 998 del diez de octubre de dos mil veintidós, emitida por DMARQUE CORP GLOBAL al Municipio de Tlalmanalco, por los siguientes conceptos: </w:t>
      </w:r>
      <w:r w:rsidRPr="005A5EB5">
        <w:rPr>
          <w:rFonts w:ascii="Palatino Linotype" w:eastAsia="Palatino Linotype" w:hAnsi="Palatino Linotype" w:cs="Palatino Linotype"/>
          <w:i/>
        </w:rPr>
        <w:t xml:space="preserve">PARTICIPACIÓN DE GRUPO MUSICAL ALDEBARAN (27 DE OCTUBRE), PARTICIPACIÓN DE GRUPO MUSICAL SKA ATAKE CLANDESTINO (27 DE OCTUBRE), PARTICIPACIÓN DE 20 GRUPOS DE DANZA FOLCLORICA (30 DE OCTUBRE), PARTICIPACIÓN DE ASOCIACIÓN CIVIL DEL PROFESOR RUBÉN CARCAÑO (31 DE OCTUBRE), PARTICIPACIÓN DE GRUPO DE DANZA ARABE (01 DE NOVIEMBRE), PARTICIPACIÓN  DEL GRUPO MUSICAL PAXARITO (02 DE NOVIEMBRE), </w:t>
      </w:r>
      <w:r w:rsidRPr="005A5EB5">
        <w:rPr>
          <w:rFonts w:ascii="Palatino Linotype" w:eastAsia="Palatino Linotype" w:hAnsi="Palatino Linotype" w:cs="Palatino Linotype"/>
          <w:i/>
        </w:rPr>
        <w:lastRenderedPageBreak/>
        <w:t>PARTICIPACIÓN DEL GRUPO MUSICAL SONQB (02 DE NOVIEMBRE), PARTICIPACIÓN DE GRUPO MUSICAL MINI COSTA (02 DE NOVIEMBRE), LUNCH Y AGUA.</w:t>
      </w:r>
    </w:p>
    <w:p w14:paraId="42A7BA16" w14:textId="77777777" w:rsidR="006639F0" w:rsidRPr="005A5EB5" w:rsidRDefault="006639F0">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rPr>
      </w:pPr>
    </w:p>
    <w:p w14:paraId="379AA46D" w14:textId="77777777" w:rsidR="006639F0" w:rsidRPr="005A5EB5" w:rsidRDefault="00A4591C">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rPr>
        <w:t>Contrato de prestación de servicio y espectáculos número TLAL/TES/AD/PS/234/10/2022 celebrado el cinco de octubre de dos mil veintidós, entre el Municipio de Tlalmanalco y la moral DMARQUE CORP GLOBAL S.A. DE C.V., por los siguientes conceptos y eventos culturales:</w:t>
      </w:r>
    </w:p>
    <w:p w14:paraId="42A2B98C" w14:textId="77777777" w:rsidR="006639F0" w:rsidRPr="005A5EB5" w:rsidRDefault="00A4591C">
      <w:pPr>
        <w:pBdr>
          <w:top w:val="nil"/>
          <w:left w:val="nil"/>
          <w:bottom w:val="nil"/>
          <w:right w:val="nil"/>
          <w:between w:val="nil"/>
        </w:pBdr>
        <w:spacing w:after="0" w:line="360" w:lineRule="auto"/>
        <w:ind w:left="720" w:right="49"/>
        <w:jc w:val="center"/>
        <w:rPr>
          <w:rFonts w:ascii="Palatino Linotype" w:eastAsia="Palatino Linotype" w:hAnsi="Palatino Linotype" w:cs="Palatino Linotype"/>
          <w:b/>
        </w:rPr>
      </w:pPr>
      <w:r w:rsidRPr="005A5EB5">
        <w:rPr>
          <w:rFonts w:ascii="Palatino Linotype" w:eastAsia="Palatino Linotype" w:hAnsi="Palatino Linotype" w:cs="Palatino Linotype"/>
          <w:b/>
          <w:noProof/>
        </w:rPr>
        <w:drawing>
          <wp:inline distT="0" distB="0" distL="0" distR="0" wp14:anchorId="62BC6E6F" wp14:editId="71E57E73">
            <wp:extent cx="4218475" cy="1138128"/>
            <wp:effectExtent l="0" t="0" r="0" b="0"/>
            <wp:docPr id="21431082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b="60670"/>
                    <a:stretch>
                      <a:fillRect/>
                    </a:stretch>
                  </pic:blipFill>
                  <pic:spPr>
                    <a:xfrm>
                      <a:off x="0" y="0"/>
                      <a:ext cx="4218475" cy="1138128"/>
                    </a:xfrm>
                    <a:prstGeom prst="rect">
                      <a:avLst/>
                    </a:prstGeom>
                    <a:ln/>
                  </pic:spPr>
                </pic:pic>
              </a:graphicData>
            </a:graphic>
          </wp:inline>
        </w:drawing>
      </w:r>
    </w:p>
    <w:p w14:paraId="77B5026D" w14:textId="77777777" w:rsidR="006639F0" w:rsidRPr="005A5EB5" w:rsidRDefault="00A4591C">
      <w:pPr>
        <w:pBdr>
          <w:top w:val="nil"/>
          <w:left w:val="nil"/>
          <w:bottom w:val="nil"/>
          <w:right w:val="nil"/>
          <w:between w:val="nil"/>
        </w:pBdr>
        <w:spacing w:after="0" w:line="360" w:lineRule="auto"/>
        <w:ind w:left="720" w:right="49"/>
        <w:jc w:val="center"/>
        <w:rPr>
          <w:rFonts w:ascii="Palatino Linotype" w:eastAsia="Palatino Linotype" w:hAnsi="Palatino Linotype" w:cs="Palatino Linotype"/>
          <w:b/>
        </w:rPr>
      </w:pPr>
      <w:r w:rsidRPr="005A5EB5">
        <w:rPr>
          <w:rFonts w:ascii="Palatino Linotype" w:eastAsia="Palatino Linotype" w:hAnsi="Palatino Linotype" w:cs="Palatino Linotype"/>
          <w:b/>
          <w:noProof/>
        </w:rPr>
        <w:drawing>
          <wp:inline distT="0" distB="0" distL="0" distR="0" wp14:anchorId="0C30F1B9" wp14:editId="4CB60812">
            <wp:extent cx="4218475" cy="1727953"/>
            <wp:effectExtent l="0" t="0" r="0" b="0"/>
            <wp:docPr id="21431082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t="40289"/>
                    <a:stretch>
                      <a:fillRect/>
                    </a:stretch>
                  </pic:blipFill>
                  <pic:spPr>
                    <a:xfrm>
                      <a:off x="0" y="0"/>
                      <a:ext cx="4218475" cy="1727953"/>
                    </a:xfrm>
                    <a:prstGeom prst="rect">
                      <a:avLst/>
                    </a:prstGeom>
                    <a:ln/>
                  </pic:spPr>
                </pic:pic>
              </a:graphicData>
            </a:graphic>
          </wp:inline>
        </w:drawing>
      </w:r>
    </w:p>
    <w:p w14:paraId="762B163E" w14:textId="77777777" w:rsidR="006639F0" w:rsidRPr="005A5EB5" w:rsidRDefault="006639F0">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6E013218" w14:textId="77777777" w:rsidR="006639F0" w:rsidRPr="005A5EB5" w:rsidRDefault="00A4591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Sin embargo, aún y cuando los archivos electrónicos proporcionados por 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 xml:space="preserve">contienen información que pudiera colmar los requerimientos contenidos en el informe justificado, no se pusieron a la vista de la parte </w:t>
      </w:r>
      <w:r w:rsidRPr="005A5EB5">
        <w:rPr>
          <w:rFonts w:ascii="Palatino Linotype" w:eastAsia="Palatino Linotype" w:hAnsi="Palatino Linotype" w:cs="Palatino Linotype"/>
          <w:b/>
          <w:sz w:val="24"/>
          <w:szCs w:val="24"/>
        </w:rPr>
        <w:t xml:space="preserve">Recurrente, </w:t>
      </w:r>
      <w:r w:rsidRPr="005A5EB5">
        <w:rPr>
          <w:rFonts w:ascii="Palatino Linotype" w:eastAsia="Palatino Linotype" w:hAnsi="Palatino Linotype" w:cs="Palatino Linotype"/>
          <w:sz w:val="24"/>
          <w:szCs w:val="24"/>
        </w:rPr>
        <w:t>en virtud de que se observan datos personales que son susceptibles de clasificarse.</w:t>
      </w:r>
    </w:p>
    <w:p w14:paraId="3EEBC060" w14:textId="77777777" w:rsidR="006639F0" w:rsidRPr="005A5EB5" w:rsidRDefault="006639F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53FEDE0" w14:textId="77777777" w:rsidR="006639F0" w:rsidRPr="005A5EB5" w:rsidRDefault="00A4591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Por otro lado, la parte </w:t>
      </w:r>
      <w:r w:rsidRPr="005A5EB5">
        <w:rPr>
          <w:rFonts w:ascii="Palatino Linotype" w:eastAsia="Palatino Linotype" w:hAnsi="Palatino Linotype" w:cs="Palatino Linotype"/>
          <w:b/>
          <w:sz w:val="24"/>
          <w:szCs w:val="24"/>
        </w:rPr>
        <w:t xml:space="preserve">Recurrente </w:t>
      </w:r>
      <w:r w:rsidRPr="005A5EB5">
        <w:rPr>
          <w:rFonts w:ascii="Palatino Linotype" w:eastAsia="Palatino Linotype" w:hAnsi="Palatino Linotype" w:cs="Palatino Linotype"/>
          <w:sz w:val="24"/>
          <w:szCs w:val="24"/>
        </w:rPr>
        <w:t>fue omisa en realizar manifestaciones.</w:t>
      </w:r>
    </w:p>
    <w:p w14:paraId="3095A3C3" w14:textId="77777777" w:rsidR="006639F0" w:rsidRPr="005A5EB5" w:rsidRDefault="006639F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7B82D34" w14:textId="77777777" w:rsidR="006639F0" w:rsidRPr="005A5EB5" w:rsidRDefault="00A4591C">
      <w:pPr>
        <w:tabs>
          <w:tab w:val="left" w:pos="4962"/>
        </w:tabs>
        <w:spacing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Con base en lo precedente, se determina que la información proporcionada por 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xml:space="preserve"> en su respuesta e informe justificado, </w:t>
      </w:r>
      <w:r w:rsidRPr="005A5EB5">
        <w:rPr>
          <w:rFonts w:ascii="Palatino Linotype" w:eastAsia="Palatino Linotype" w:hAnsi="Palatino Linotype" w:cs="Palatino Linotype"/>
          <w:b/>
          <w:sz w:val="24"/>
          <w:szCs w:val="24"/>
        </w:rPr>
        <w:t xml:space="preserve">no </w:t>
      </w:r>
      <w:r w:rsidRPr="005A5EB5">
        <w:rPr>
          <w:rFonts w:ascii="Palatino Linotype" w:eastAsia="Palatino Linotype" w:hAnsi="Palatino Linotype" w:cs="Palatino Linotype"/>
          <w:sz w:val="24"/>
          <w:szCs w:val="24"/>
        </w:rPr>
        <w:t xml:space="preserve">cumple con lo establecido por los artículos 4, 12 y 24 último párrafo de la Ley de Transparencia y Acceso a la Información Pública del Estado de México y Municipios; por lo que, los motivos de inconformidad hechos valer por la parte </w:t>
      </w:r>
      <w:r w:rsidRPr="005A5EB5">
        <w:rPr>
          <w:rFonts w:ascii="Palatino Linotype" w:eastAsia="Palatino Linotype" w:hAnsi="Palatino Linotype" w:cs="Palatino Linotype"/>
          <w:b/>
          <w:sz w:val="24"/>
          <w:szCs w:val="24"/>
        </w:rPr>
        <w:t>Recurrente</w:t>
      </w:r>
      <w:r w:rsidRPr="005A5EB5">
        <w:rPr>
          <w:rFonts w:ascii="Palatino Linotype" w:eastAsia="Palatino Linotype" w:hAnsi="Palatino Linotype" w:cs="Palatino Linotype"/>
          <w:sz w:val="24"/>
          <w:szCs w:val="24"/>
        </w:rPr>
        <w:t xml:space="preserve"> devienen </w:t>
      </w:r>
      <w:r w:rsidRPr="005A5EB5">
        <w:rPr>
          <w:rFonts w:ascii="Palatino Linotype" w:eastAsia="Palatino Linotype" w:hAnsi="Palatino Linotype" w:cs="Palatino Linotype"/>
          <w:b/>
          <w:sz w:val="24"/>
          <w:szCs w:val="24"/>
          <w:u w:val="single"/>
        </w:rPr>
        <w:t>fundados</w:t>
      </w:r>
      <w:r w:rsidRPr="005A5EB5">
        <w:rPr>
          <w:rFonts w:ascii="Palatino Linotype" w:eastAsia="Palatino Linotype" w:hAnsi="Palatino Linotype" w:cs="Palatino Linotype"/>
          <w:sz w:val="24"/>
          <w:szCs w:val="24"/>
        </w:rPr>
        <w:t xml:space="preserve"> para revocar la respuesta del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ello, en razón de las consideraciones de derecho que a continuación se exponen:</w:t>
      </w:r>
    </w:p>
    <w:p w14:paraId="6FAB1B06" w14:textId="77777777" w:rsidR="006639F0" w:rsidRPr="005A5EB5" w:rsidRDefault="00A4591C">
      <w:pPr>
        <w:numPr>
          <w:ilvl w:val="0"/>
          <w:numId w:val="1"/>
        </w:num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b/>
          <w:sz w:val="24"/>
          <w:szCs w:val="24"/>
        </w:rPr>
        <w:t>De la naturaleza de la información requerida y la documentación proporcionada por el Sujeto Obligado vía informe justificado.</w:t>
      </w:r>
    </w:p>
    <w:p w14:paraId="1238AE31" w14:textId="77777777" w:rsidR="006639F0" w:rsidRPr="005A5EB5" w:rsidRDefault="006639F0">
      <w:pPr>
        <w:pBdr>
          <w:top w:val="nil"/>
          <w:left w:val="nil"/>
          <w:bottom w:val="nil"/>
          <w:right w:val="nil"/>
          <w:between w:val="nil"/>
        </w:pBdr>
        <w:tabs>
          <w:tab w:val="left" w:pos="360"/>
        </w:tabs>
        <w:spacing w:after="0" w:line="360" w:lineRule="auto"/>
        <w:ind w:left="360" w:right="49"/>
        <w:jc w:val="both"/>
        <w:rPr>
          <w:rFonts w:ascii="Palatino Linotype" w:eastAsia="Palatino Linotype" w:hAnsi="Palatino Linotype" w:cs="Palatino Linotype"/>
          <w:sz w:val="24"/>
          <w:szCs w:val="24"/>
        </w:rPr>
      </w:pPr>
    </w:p>
    <w:p w14:paraId="237F4EC4" w14:textId="77777777" w:rsidR="006639F0" w:rsidRPr="005A5EB5" w:rsidRDefault="00A4591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En principio, se requiere puntualizar la naturaleza de la información requerida, para después pasar al estudio de la información que se pretendía entregar en informe justificado por 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 xml:space="preserve">a efecto de determinar si la misma de entregarse en una correcta versión pública cumpliría a cabalidad con los requerimientos de la parte </w:t>
      </w:r>
      <w:r w:rsidRPr="005A5EB5">
        <w:rPr>
          <w:rFonts w:ascii="Palatino Linotype" w:eastAsia="Palatino Linotype" w:hAnsi="Palatino Linotype" w:cs="Palatino Linotype"/>
          <w:b/>
          <w:sz w:val="24"/>
          <w:szCs w:val="24"/>
        </w:rPr>
        <w:t>Recurrente.</w:t>
      </w:r>
      <w:r w:rsidRPr="005A5EB5">
        <w:rPr>
          <w:rFonts w:ascii="Palatino Linotype" w:eastAsia="Palatino Linotype" w:hAnsi="Palatino Linotype" w:cs="Palatino Linotype"/>
          <w:sz w:val="24"/>
          <w:szCs w:val="24"/>
        </w:rPr>
        <w:t xml:space="preserve"> </w:t>
      </w:r>
    </w:p>
    <w:p w14:paraId="65FD7B2F" w14:textId="77777777" w:rsidR="006639F0" w:rsidRPr="005A5EB5" w:rsidRDefault="006639F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486BACF0" w14:textId="77777777" w:rsidR="006639F0" w:rsidRPr="005A5EB5" w:rsidRDefault="00A4591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De esta manera, es de retomar que el particular requirió del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en versión pública y</w:t>
      </w:r>
      <w:r w:rsidRPr="005A5EB5">
        <w:rPr>
          <w:rFonts w:ascii="Palatino Linotype" w:eastAsia="Palatino Linotype" w:hAnsi="Palatino Linotype" w:cs="Palatino Linotype"/>
          <w:b/>
          <w:sz w:val="24"/>
          <w:szCs w:val="24"/>
        </w:rPr>
        <w:t xml:space="preserve"> </w:t>
      </w:r>
      <w:r w:rsidRPr="005A5EB5">
        <w:rPr>
          <w:rFonts w:ascii="Palatino Linotype" w:eastAsia="Palatino Linotype" w:hAnsi="Palatino Linotype" w:cs="Palatino Linotype"/>
          <w:sz w:val="24"/>
          <w:szCs w:val="24"/>
        </w:rPr>
        <w:t xml:space="preserve">en formato </w:t>
      </w:r>
      <w:proofErr w:type="spellStart"/>
      <w:r w:rsidRPr="005A5EB5">
        <w:rPr>
          <w:rFonts w:ascii="Palatino Linotype" w:eastAsia="Palatino Linotype" w:hAnsi="Palatino Linotype" w:cs="Palatino Linotype"/>
          <w:sz w:val="24"/>
          <w:szCs w:val="24"/>
        </w:rPr>
        <w:t>pdf</w:t>
      </w:r>
      <w:proofErr w:type="spellEnd"/>
      <w:r w:rsidRPr="005A5EB5">
        <w:rPr>
          <w:rFonts w:ascii="Palatino Linotype" w:eastAsia="Palatino Linotype" w:hAnsi="Palatino Linotype" w:cs="Palatino Linotype"/>
          <w:sz w:val="24"/>
          <w:szCs w:val="24"/>
        </w:rPr>
        <w:t xml:space="preserve">, costos totales en moneda nacional con IVA incluido, </w:t>
      </w:r>
      <w:r w:rsidRPr="005A5EB5">
        <w:rPr>
          <w:rFonts w:ascii="Palatino Linotype" w:eastAsia="Palatino Linotype" w:hAnsi="Palatino Linotype" w:cs="Palatino Linotype"/>
          <w:b/>
          <w:sz w:val="24"/>
          <w:szCs w:val="24"/>
        </w:rPr>
        <w:t>contratos, convenios, facturas, pólizas de cheques</w:t>
      </w:r>
      <w:r w:rsidRPr="005A5EB5">
        <w:rPr>
          <w:rFonts w:ascii="Palatino Linotype" w:eastAsia="Palatino Linotype" w:hAnsi="Palatino Linotype" w:cs="Palatino Linotype"/>
          <w:sz w:val="24"/>
          <w:szCs w:val="24"/>
        </w:rPr>
        <w:t xml:space="preserve">, respecto de los conceptos que precisa en los numerales del </w:t>
      </w:r>
      <w:r w:rsidRPr="005A5EB5">
        <w:rPr>
          <w:rFonts w:ascii="Palatino Linotype" w:eastAsia="Palatino Linotype" w:hAnsi="Palatino Linotype" w:cs="Palatino Linotype"/>
          <w:b/>
          <w:sz w:val="24"/>
          <w:szCs w:val="24"/>
        </w:rPr>
        <w:t>1</w:t>
      </w:r>
      <w:r w:rsidRPr="005A5EB5">
        <w:rPr>
          <w:rFonts w:ascii="Palatino Linotype" w:eastAsia="Palatino Linotype" w:hAnsi="Palatino Linotype" w:cs="Palatino Linotype"/>
          <w:sz w:val="24"/>
          <w:szCs w:val="24"/>
        </w:rPr>
        <w:t xml:space="preserve"> al </w:t>
      </w:r>
      <w:r w:rsidRPr="005A5EB5">
        <w:rPr>
          <w:rFonts w:ascii="Palatino Linotype" w:eastAsia="Palatino Linotype" w:hAnsi="Palatino Linotype" w:cs="Palatino Linotype"/>
          <w:b/>
          <w:sz w:val="24"/>
          <w:szCs w:val="24"/>
        </w:rPr>
        <w:t>6</w:t>
      </w:r>
      <w:r w:rsidRPr="005A5EB5">
        <w:rPr>
          <w:rFonts w:ascii="Palatino Linotype" w:eastAsia="Palatino Linotype" w:hAnsi="Palatino Linotype" w:cs="Palatino Linotype"/>
          <w:sz w:val="24"/>
          <w:szCs w:val="24"/>
        </w:rPr>
        <w:t xml:space="preserve"> indicados en su solicitud, mismos que en obvio de repeticiones ociosas se tienen por reproducidos como si a la letra se insertaran.</w:t>
      </w:r>
    </w:p>
    <w:p w14:paraId="65D65E7C" w14:textId="77777777" w:rsidR="006639F0" w:rsidRPr="005A5EB5" w:rsidRDefault="006639F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6BF39914" w14:textId="77777777" w:rsidR="006639F0" w:rsidRPr="005A5EB5" w:rsidRDefault="00A4591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lastRenderedPageBreak/>
        <w:t xml:space="preserve">Así, con relación a los costos totales en moneda nacional con IVA incluido, resulta conveniente traer a contexto la definición de </w:t>
      </w:r>
      <w:r w:rsidRPr="005A5EB5">
        <w:rPr>
          <w:rFonts w:ascii="Palatino Linotype" w:eastAsia="Palatino Linotype" w:hAnsi="Palatino Linotype" w:cs="Palatino Linotype"/>
          <w:b/>
          <w:sz w:val="24"/>
          <w:szCs w:val="24"/>
        </w:rPr>
        <w:t>“costo”</w:t>
      </w:r>
      <w:r w:rsidRPr="005A5EB5">
        <w:rPr>
          <w:rFonts w:ascii="Palatino Linotype" w:eastAsia="Palatino Linotype" w:hAnsi="Palatino Linotype" w:cs="Palatino Linotype"/>
          <w:sz w:val="24"/>
          <w:szCs w:val="24"/>
        </w:rPr>
        <w:t xml:space="preserve"> que, según el Diccionario de la Real Academia Española, lo concibe de la siguiente manera:</w:t>
      </w:r>
    </w:p>
    <w:p w14:paraId="7B4492E4" w14:textId="77777777" w:rsidR="006639F0" w:rsidRPr="005A5EB5" w:rsidRDefault="006639F0">
      <w:pPr>
        <w:pBdr>
          <w:top w:val="nil"/>
          <w:left w:val="nil"/>
          <w:bottom w:val="nil"/>
          <w:right w:val="nil"/>
          <w:between w:val="nil"/>
        </w:pBdr>
        <w:tabs>
          <w:tab w:val="left" w:pos="360"/>
        </w:tabs>
        <w:spacing w:after="0" w:line="360" w:lineRule="auto"/>
        <w:ind w:left="567" w:right="701"/>
        <w:jc w:val="both"/>
        <w:rPr>
          <w:rFonts w:ascii="Palatino Linotype" w:eastAsia="Palatino Linotype" w:hAnsi="Palatino Linotype" w:cs="Palatino Linotype"/>
          <w:i/>
          <w:sz w:val="24"/>
          <w:szCs w:val="24"/>
        </w:rPr>
      </w:pPr>
    </w:p>
    <w:p w14:paraId="10C43422" w14:textId="77777777" w:rsidR="006639F0" w:rsidRPr="005A5EB5" w:rsidRDefault="00A4591C">
      <w:pPr>
        <w:pBdr>
          <w:top w:val="nil"/>
          <w:left w:val="nil"/>
          <w:bottom w:val="nil"/>
          <w:right w:val="nil"/>
          <w:between w:val="nil"/>
        </w:pBdr>
        <w:tabs>
          <w:tab w:val="left" w:pos="360"/>
        </w:tabs>
        <w:spacing w:after="0" w:line="360" w:lineRule="auto"/>
        <w:ind w:left="567" w:right="701"/>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i/>
          <w:sz w:val="24"/>
          <w:szCs w:val="24"/>
        </w:rPr>
        <w:t>“M. Gasto realizado para la obtención o adquisición de una cosa o de un servicio.”</w:t>
      </w:r>
    </w:p>
    <w:p w14:paraId="5210C734" w14:textId="77777777" w:rsidR="006639F0" w:rsidRPr="005A5EB5" w:rsidRDefault="006639F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68B70156" w14:textId="77777777" w:rsidR="006639F0" w:rsidRPr="005A5EB5" w:rsidRDefault="00A4591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Como se desprende de la anterior definición, se entiende como costo a aquel gasto que se efectúa para la obtención o adquisición de un bien o servicio; por lo tanto, un costo total, hace referencia a aquel gasto que incluye el o los impuestos a pagar por la obtención de dicho bien o servicio, en este caso el Impuesto al Valor Agregado (IVA) que se grava por la enajenación de bienes o prestación de servicios.</w:t>
      </w:r>
    </w:p>
    <w:p w14:paraId="4FBB2C37" w14:textId="77777777" w:rsidR="006639F0" w:rsidRPr="005A5EB5" w:rsidRDefault="006639F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5A9C0A01" w14:textId="77777777" w:rsidR="006639F0" w:rsidRPr="005A5EB5" w:rsidRDefault="00A4591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Por lo que, resulta conveniente precisar que, conforme la Ley del Impuesto al Valor Agregado, su numeral 1 prevé que están obligadas al pago de dicho impuesto, las personas físicas y morales (jurídico-colectivas), las que lleven a cabo, entre otros, enajenación de bienes, prestación de servicios u otorguen el uso o goce temporal de bienes.</w:t>
      </w:r>
    </w:p>
    <w:p w14:paraId="2F38A1E7" w14:textId="77777777" w:rsidR="006639F0" w:rsidRPr="005A5EB5" w:rsidRDefault="006639F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2AA7F715" w14:textId="77777777" w:rsidR="006639F0" w:rsidRPr="005A5EB5" w:rsidRDefault="00A4591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En ese sentido, es que en el caso el particular requiere el o los documentos en los que consten los costos totales con impuesto al valor agregado incluido, por los conceptos que precisa en su solicitud de información; documentos que incluso es menester de este Órgano Garante advertir que pueden ser de manera enunciativa más no limitativa los que indica, como lo son los contratos, convenios, facturas y pólizas cheque donde obre ese tipo de información atendiendo su naturaleza.</w:t>
      </w:r>
    </w:p>
    <w:p w14:paraId="08BEA425" w14:textId="77777777" w:rsidR="006639F0" w:rsidRPr="005A5EB5" w:rsidRDefault="006639F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14ABC5CF" w14:textId="77777777" w:rsidR="006639F0" w:rsidRPr="005A5EB5" w:rsidRDefault="00A4591C">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5A5EB5">
        <w:rPr>
          <w:rFonts w:ascii="Palatino Linotype" w:eastAsia="Palatino Linotype" w:hAnsi="Palatino Linotype" w:cs="Palatino Linotype"/>
          <w:sz w:val="24"/>
          <w:szCs w:val="24"/>
        </w:rPr>
        <w:t xml:space="preserve">Señalado lo anterior, con relación a los conceptos por los que el particular requiere el contrato o convenio de prestación de servicios, es menester hacer referencia a la Ley de la  Contratación Pública del Estado de México y Municipios, la cual regula los procesos de licitación y contratación de los actos relativos a la planeación, programación, presupuestación, ejecución y control de la adquisición, enajenación y arrendamiento de bienes, y la </w:t>
      </w:r>
      <w:r w:rsidRPr="005A5EB5">
        <w:rPr>
          <w:rFonts w:ascii="Palatino Linotype" w:eastAsia="Palatino Linotype" w:hAnsi="Palatino Linotype" w:cs="Palatino Linotype"/>
          <w:b/>
          <w:sz w:val="24"/>
          <w:szCs w:val="24"/>
          <w:u w:val="single"/>
        </w:rPr>
        <w:t>contratación de servicios de cualquier naturaleza que realicen los Ayuntamientos del Estado</w:t>
      </w:r>
      <w:r w:rsidRPr="005A5EB5">
        <w:rPr>
          <w:rFonts w:ascii="Palatino Linotype" w:eastAsia="Palatino Linotype" w:hAnsi="Palatino Linotype" w:cs="Palatino Linotype"/>
          <w:sz w:val="24"/>
          <w:szCs w:val="24"/>
        </w:rPr>
        <w:t>; pues en la misma, se indica que dichos servicios se adjudicarán a través de licitaciones públicas, invitación restringida o adjudicación directa, mediante convocatoria pública, tal y como lo establecen los artículos 4, 26 y 27 de dicha Ley, los cuales son del tenor siguiente:</w:t>
      </w:r>
    </w:p>
    <w:p w14:paraId="1CD049AD"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t>“</w:t>
      </w:r>
      <w:r w:rsidRPr="005A5EB5">
        <w:rPr>
          <w:rFonts w:ascii="Palatino Linotype" w:eastAsia="Palatino Linotype" w:hAnsi="Palatino Linotype" w:cs="Palatino Linotype"/>
          <w:b/>
          <w:i/>
        </w:rPr>
        <w:t>Artículo 4.-</w:t>
      </w:r>
      <w:r w:rsidRPr="005A5EB5">
        <w:rPr>
          <w:rFonts w:ascii="Palatino Linotype" w:eastAsia="Palatino Linotype" w:hAnsi="Palatino Linotype" w:cs="Palatino Linotype"/>
          <w:i/>
        </w:rPr>
        <w:t xml:space="preserve"> Para los efectos de esta Ley, en las adquisiciones, enajenaciones, arrendamientos y servicios, quedan comprendidos: </w:t>
      </w:r>
    </w:p>
    <w:p w14:paraId="7DA74384"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t>I. La adquisición de bienes muebles. </w:t>
      </w:r>
    </w:p>
    <w:p w14:paraId="14D61EB5"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t>II. La adquisición de bienes inmuebles, a través de compraventa. </w:t>
      </w:r>
    </w:p>
    <w:p w14:paraId="7564D40D"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t>III. La enajenación de bienes muebles e inmuebles. </w:t>
      </w:r>
    </w:p>
    <w:p w14:paraId="3827EFCF"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5A5EB5">
        <w:rPr>
          <w:rFonts w:ascii="Palatino Linotype" w:eastAsia="Palatino Linotype" w:hAnsi="Palatino Linotype" w:cs="Palatino Linotype"/>
          <w:i/>
        </w:rPr>
        <w:t>IV. El arrendamiento de bienes muebles e inmuebles. </w:t>
      </w:r>
    </w:p>
    <w:p w14:paraId="6F27A00E"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t>V. La contratación de los servicios, relacionados con bienes muebles que se encuentran incorporados o adheridos a bienes inmuebles, cuya instalación o mantenimiento no implique modificación al bien inmueble. </w:t>
      </w:r>
    </w:p>
    <w:p w14:paraId="5E341A57"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t>VI. La contratación de los servicios de reconstrucción y mantenimiento de bienes muebles. </w:t>
      </w:r>
    </w:p>
    <w:p w14:paraId="0FE3731F"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lastRenderedPageBreak/>
        <w:t>VII. La contratación de los servicios de maquila, seguros y transportación, así como de los de limpieza y vigilancia de bienes inmuebles</w:t>
      </w:r>
    </w:p>
    <w:p w14:paraId="23C414E0"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t>VIII. La prestación de servicios profesionales, la contratación de consultorías, asesorías y estudios e investigaciones, excepto la contratación de servicios personales de personas físicas bajo el régimen de honorarios. </w:t>
      </w:r>
    </w:p>
    <w:p w14:paraId="34619A16"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u w:val="single"/>
        </w:rPr>
        <w:t>En general, otros actos que impliquen la contratación de servicios de cualquier naturaleza.</w:t>
      </w:r>
    </w:p>
    <w:p w14:paraId="1F610720"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Artículo 26.- Las adquisiciones, arrendamientos y servicios se adjudicarán a través de licitaciones públicas, mediante convocatoria pública.</w:t>
      </w:r>
    </w:p>
    <w:p w14:paraId="685B14E3"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 xml:space="preserve">Artículo 27.- </w:t>
      </w:r>
      <w:r w:rsidRPr="005A5EB5">
        <w:rPr>
          <w:rFonts w:ascii="Palatino Linotype" w:eastAsia="Palatino Linotype" w:hAnsi="Palatino Linotype" w:cs="Palatino Linotype"/>
          <w:i/>
        </w:rPr>
        <w:t xml:space="preserve">La Secretaría, las entidades, los tribunales administrativos y </w:t>
      </w:r>
      <w:r w:rsidRPr="005A5EB5">
        <w:rPr>
          <w:rFonts w:ascii="Palatino Linotype" w:eastAsia="Palatino Linotype" w:hAnsi="Palatino Linotype" w:cs="Palatino Linotype"/>
          <w:b/>
          <w:i/>
        </w:rPr>
        <w:t>los ayuntamientos podrán adjudicar adquisiciones, arrendamientos y servicios, mediante las excepciones al procedimiento de licitación que a continuación se señalan: </w:t>
      </w:r>
    </w:p>
    <w:p w14:paraId="093D467F"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I. Invitación restringida. </w:t>
      </w:r>
    </w:p>
    <w:p w14:paraId="0EC63D8C"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5A5EB5">
        <w:rPr>
          <w:rFonts w:ascii="Palatino Linotype" w:eastAsia="Palatino Linotype" w:hAnsi="Palatino Linotype" w:cs="Palatino Linotype"/>
          <w:b/>
          <w:i/>
        </w:rPr>
        <w:t>II. Adjudicación directa.”</w:t>
      </w:r>
      <w:r w:rsidRPr="005A5EB5">
        <w:rPr>
          <w:rFonts w:ascii="Palatino Linotype" w:eastAsia="Palatino Linotype" w:hAnsi="Palatino Linotype" w:cs="Palatino Linotype"/>
          <w:i/>
        </w:rPr>
        <w:t xml:space="preserve"> </w:t>
      </w:r>
    </w:p>
    <w:p w14:paraId="6633DB4E" w14:textId="77777777" w:rsidR="006639F0" w:rsidRPr="005A5EB5" w:rsidRDefault="00A4591C">
      <w:pPr>
        <w:pBdr>
          <w:top w:val="nil"/>
          <w:left w:val="nil"/>
          <w:bottom w:val="nil"/>
          <w:right w:val="nil"/>
          <w:between w:val="nil"/>
        </w:pBdr>
        <w:spacing w:before="240" w:after="240" w:line="276" w:lineRule="auto"/>
        <w:ind w:left="567" w:right="900"/>
        <w:jc w:val="right"/>
        <w:rPr>
          <w:rFonts w:ascii="Palatino Linotype" w:eastAsia="Palatino Linotype" w:hAnsi="Palatino Linotype" w:cs="Palatino Linotype"/>
        </w:rPr>
      </w:pPr>
      <w:r w:rsidRPr="005A5EB5">
        <w:rPr>
          <w:rFonts w:ascii="Palatino Linotype" w:eastAsia="Palatino Linotype" w:hAnsi="Palatino Linotype" w:cs="Palatino Linotype"/>
          <w:i/>
        </w:rPr>
        <w:t>(Énfasis añadido) </w:t>
      </w:r>
    </w:p>
    <w:p w14:paraId="6E71290F" w14:textId="77777777" w:rsidR="006639F0" w:rsidRPr="005A5EB5" w:rsidRDefault="00A4591C">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0641099B" w14:textId="77777777" w:rsidR="006639F0" w:rsidRPr="005A5EB5" w:rsidRDefault="00A4591C">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Ahora, por cuanto hace a la invitación restringida el artículo 44 de la Ley de la Contratación Pública del Estado de México y Municipios, dispone que podrá realizarse cuando se hubiere declarado desierto un procedimiento de licitación o cuando el </w:t>
      </w:r>
      <w:r w:rsidRPr="005A5EB5">
        <w:rPr>
          <w:rFonts w:ascii="Palatino Linotype" w:eastAsia="Palatino Linotype" w:hAnsi="Palatino Linotype" w:cs="Palatino Linotype"/>
          <w:sz w:val="24"/>
          <w:szCs w:val="24"/>
        </w:rPr>
        <w:lastRenderedPageBreak/>
        <w:t>importe de la operación no exceda de los montos establecidos por el Presupuesto de Egresos del Gobierno del Estado de México del ejercicio correspondiente. </w:t>
      </w:r>
    </w:p>
    <w:p w14:paraId="081A3B2E" w14:textId="77777777" w:rsidR="006639F0" w:rsidRPr="005A5EB5" w:rsidRDefault="00A4591C">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Además, es oportuno señalar que, las disposiciones respecto a las bases, dictámenes, fallos y fianzas, se realizan con similitud al procedimiento de licitación pública, tal como lo señalan los artículos 46 y 90 de la misma Ley, que literalmente establecen:</w:t>
      </w:r>
    </w:p>
    <w:p w14:paraId="715D0C34"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5A5EB5">
        <w:rPr>
          <w:rFonts w:ascii="Palatino Linotype" w:eastAsia="Palatino Linotype" w:hAnsi="Palatino Linotype" w:cs="Palatino Linotype"/>
          <w:b/>
          <w:i/>
        </w:rPr>
        <w:t>“Artículo 46.-</w:t>
      </w:r>
      <w:r w:rsidRPr="005A5EB5">
        <w:rPr>
          <w:rFonts w:ascii="Palatino Linotype" w:eastAsia="Palatino Linotype" w:hAnsi="Palatino Linotype" w:cs="Palatino Linotype"/>
          <w:i/>
        </w:rPr>
        <w:t xml:space="preserve"> El procedimiento de invitación restringida se desarrollará en los términos de la licitación pública, a excepción de la publicación de la convocatoria.</w:t>
      </w:r>
    </w:p>
    <w:p w14:paraId="19AA2572"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w:t>
      </w:r>
      <w:r w:rsidRPr="005A5EB5">
        <w:rPr>
          <w:rFonts w:ascii="Palatino Linotype" w:eastAsia="Palatino Linotype" w:hAnsi="Palatino Linotype" w:cs="Palatino Linotype"/>
          <w:i/>
        </w:rPr>
        <w:t xml:space="preserve"> </w:t>
      </w:r>
    </w:p>
    <w:p w14:paraId="2F6B5850"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t>Por ello, el Reglamento de la Ley en comento, en su artículo 90, indica cuales lo son los supuestos que deberán observarse para llevar a cabo dicho procedimiento:</w:t>
      </w:r>
    </w:p>
    <w:p w14:paraId="4427BCFE"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Artículo 90.-</w:t>
      </w:r>
      <w:r w:rsidRPr="005A5EB5">
        <w:rPr>
          <w:rFonts w:ascii="Palatino Linotype" w:eastAsia="Palatino Linotype" w:hAnsi="Palatino Linotype" w:cs="Palatino Linotype"/>
          <w:i/>
        </w:rPr>
        <w:t xml:space="preserve"> En el procedimiento de invitación restringida se deberá observar lo siguiente:</w:t>
      </w:r>
    </w:p>
    <w:p w14:paraId="438A4480"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t>I. Se invitará a un mínimo de tres personas seleccionadas de entre las que se encuentren inscritas en el catálogo de proveedores y de prestadores de servicios.</w:t>
      </w:r>
    </w:p>
    <w:p w14:paraId="2A72AF61"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t>Se podrá invitar a personas que no se encuentren inscritas, cuando en el giro correspondiente del catálogo de proveedores y prestadores de servicios no exista el registro mínimo de personas requeridas para tal modalidad;</w:t>
      </w:r>
    </w:p>
    <w:p w14:paraId="0CBEDDA7"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t>II. Las bases de la invitación restringida indicarán los aspectos de la adquisición o contratación; y</w:t>
      </w:r>
    </w:p>
    <w:p w14:paraId="114A191A"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t>III. Serán aplicables, en lo conducente, las disposiciones de la licitación pública.</w:t>
      </w:r>
      <w:r w:rsidRPr="005A5EB5">
        <w:rPr>
          <w:rFonts w:ascii="Palatino Linotype" w:eastAsia="Palatino Linotype" w:hAnsi="Palatino Linotype" w:cs="Palatino Linotype"/>
          <w:b/>
          <w:i/>
        </w:rPr>
        <w:t>”</w:t>
      </w:r>
    </w:p>
    <w:p w14:paraId="62B1AE38" w14:textId="77777777" w:rsidR="006639F0" w:rsidRPr="005A5EB5" w:rsidRDefault="00A4591C">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En conclusión, referente a este punto cuando los procedimientos de adquisición o prestación de servicios materia de la Ley en cita, se hubieran llevado a cabo mediante </w:t>
      </w:r>
      <w:r w:rsidRPr="005A5EB5">
        <w:rPr>
          <w:rFonts w:ascii="Palatino Linotype" w:eastAsia="Palatino Linotype" w:hAnsi="Palatino Linotype" w:cs="Palatino Linotype"/>
          <w:sz w:val="24"/>
          <w:szCs w:val="24"/>
        </w:rPr>
        <w:lastRenderedPageBreak/>
        <w:t>invitación restringida, por cada procedimiento se debe contar con las bases, dictámenes, fallos y en su caso, fianzas, de haber sido esta la garantía exhibida.</w:t>
      </w:r>
    </w:p>
    <w:p w14:paraId="557587E3" w14:textId="77777777" w:rsidR="006639F0" w:rsidRPr="005A5EB5" w:rsidRDefault="00A4591C">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Por último, y en cuanto hace a la adjudicación directa, el artículo 48 de la Ley de la Contratación Pública del Estado de México y Municipios y 91 del Reglamento de dicha Ley, indican en qué supuestos puede llevarse a cabo este procedimiento.</w:t>
      </w:r>
    </w:p>
    <w:p w14:paraId="18EAFEBC" w14:textId="77777777" w:rsidR="006639F0" w:rsidRPr="005A5EB5" w:rsidRDefault="00A4591C">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0A3B4206" w14:textId="77777777" w:rsidR="006639F0" w:rsidRPr="005A5EB5" w:rsidRDefault="00A4591C">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Conforme lo anterior, debe decirse que los </w:t>
      </w:r>
      <w:r w:rsidRPr="005A5EB5">
        <w:rPr>
          <w:rFonts w:ascii="Palatino Linotype" w:eastAsia="Palatino Linotype" w:hAnsi="Palatino Linotype" w:cs="Palatino Linotype"/>
          <w:b/>
          <w:sz w:val="24"/>
          <w:szCs w:val="24"/>
          <w:u w:val="single"/>
        </w:rPr>
        <w:t>expedientes de las adquisiciones, arrendamientos, enajenaciones y servicios</w:t>
      </w:r>
      <w:r w:rsidRPr="005A5EB5">
        <w:rPr>
          <w:rFonts w:ascii="Palatino Linotype" w:eastAsia="Palatino Linotype" w:hAnsi="Palatino Linotype" w:cs="Palatino Linotype"/>
          <w:b/>
          <w:sz w:val="24"/>
          <w:szCs w:val="24"/>
        </w:rPr>
        <w:t>,</w:t>
      </w:r>
      <w:r w:rsidRPr="005A5EB5">
        <w:rPr>
          <w:rFonts w:ascii="Palatino Linotype" w:eastAsia="Palatino Linotype" w:hAnsi="Palatino Linotype" w:cs="Palatino Linotype"/>
          <w:sz w:val="24"/>
          <w:szCs w:val="24"/>
        </w:rPr>
        <w:t xml:space="preserve"> 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14:paraId="1E609DD9"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“Artículo 92. </w:t>
      </w:r>
      <w:r w:rsidRPr="005A5EB5">
        <w:rPr>
          <w:rFonts w:ascii="Palatino Linotype" w:eastAsia="Palatino Linotype" w:hAnsi="Palatino Linotype" w:cs="Palatino Linotyp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B94541D"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lastRenderedPageBreak/>
        <w:t>(…)</w:t>
      </w:r>
    </w:p>
    <w:p w14:paraId="046BC4EA"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XXIX. </w:t>
      </w:r>
      <w:r w:rsidRPr="005A5EB5">
        <w:rPr>
          <w:rFonts w:ascii="Palatino Linotype" w:eastAsia="Palatino Linotype" w:hAnsi="Palatino Linotype" w:cs="Palatino Linotype"/>
          <w:b/>
          <w:i/>
          <w:u w:val="single"/>
        </w:rPr>
        <w:t>La información sobre los procesos y resultados sobre procedimientos de adjudicación directa, invitación restringida y licitación de cualquier naturaleza,</w:t>
      </w:r>
      <w:r w:rsidRPr="005A5EB5">
        <w:rPr>
          <w:rFonts w:ascii="Palatino Linotype" w:eastAsia="Palatino Linotype" w:hAnsi="Palatino Linotype" w:cs="Palatino Linotype"/>
          <w:i/>
        </w:rPr>
        <w:t> </w:t>
      </w:r>
      <w:r w:rsidRPr="005A5EB5">
        <w:rPr>
          <w:rFonts w:ascii="Palatino Linotype" w:eastAsia="Palatino Linotype" w:hAnsi="Palatino Linotype" w:cs="Palatino Linotype"/>
          <w:b/>
          <w:i/>
          <w:u w:val="single"/>
        </w:rPr>
        <w:t>incluyendo la versión pública del expediente respectivo y de los contratos</w:t>
      </w:r>
      <w:r w:rsidRPr="005A5EB5">
        <w:rPr>
          <w:rFonts w:ascii="Palatino Linotype" w:eastAsia="Palatino Linotype" w:hAnsi="Palatino Linotype" w:cs="Palatino Linotype"/>
          <w:i/>
        </w:rPr>
        <w:t> celebrados, que deberán contener, por los menos, lo siguiente:</w:t>
      </w:r>
    </w:p>
    <w:p w14:paraId="356DF989"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u w:val="single"/>
        </w:rPr>
      </w:pPr>
      <w:r w:rsidRPr="005A5EB5">
        <w:rPr>
          <w:rFonts w:ascii="Palatino Linotype" w:eastAsia="Palatino Linotype" w:hAnsi="Palatino Linotype" w:cs="Palatino Linotype"/>
          <w:b/>
          <w:i/>
          <w:u w:val="single"/>
        </w:rPr>
        <w:t>a) De licitaciones públicas o procedimientos de invitación restringida:</w:t>
      </w:r>
    </w:p>
    <w:p w14:paraId="570ABCE8"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1)</w:t>
      </w:r>
      <w:r w:rsidRPr="005A5EB5">
        <w:rPr>
          <w:rFonts w:ascii="Palatino Linotype" w:eastAsia="Palatino Linotype" w:hAnsi="Palatino Linotype" w:cs="Palatino Linotype"/>
          <w:i/>
        </w:rPr>
        <w:t> La convocatoria o invitación emitida, así como los fundamentos legales aplicados para llevarla a cabo;</w:t>
      </w:r>
    </w:p>
    <w:p w14:paraId="51FDFCB4"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2) </w:t>
      </w:r>
      <w:r w:rsidRPr="005A5EB5">
        <w:rPr>
          <w:rFonts w:ascii="Palatino Linotype" w:eastAsia="Palatino Linotype" w:hAnsi="Palatino Linotype" w:cs="Palatino Linotype"/>
          <w:i/>
        </w:rPr>
        <w:t>Los nombres de los participantes o invitados;</w:t>
      </w:r>
    </w:p>
    <w:p w14:paraId="17D458DD"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3)</w:t>
      </w:r>
      <w:r w:rsidRPr="005A5EB5">
        <w:rPr>
          <w:rFonts w:ascii="Palatino Linotype" w:eastAsia="Palatino Linotype" w:hAnsi="Palatino Linotype" w:cs="Palatino Linotype"/>
          <w:i/>
        </w:rPr>
        <w:t> El nombre del ganador y las razones que lo justifican;</w:t>
      </w:r>
    </w:p>
    <w:p w14:paraId="4861D719"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4) </w:t>
      </w:r>
      <w:r w:rsidRPr="005A5EB5">
        <w:rPr>
          <w:rFonts w:ascii="Palatino Linotype" w:eastAsia="Palatino Linotype" w:hAnsi="Palatino Linotype" w:cs="Palatino Linotype"/>
          <w:i/>
        </w:rPr>
        <w:t>El área solicitante y la responsable de su ejecución;</w:t>
      </w:r>
    </w:p>
    <w:p w14:paraId="6C85B87D"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5) </w:t>
      </w:r>
      <w:r w:rsidRPr="005A5EB5">
        <w:rPr>
          <w:rFonts w:ascii="Palatino Linotype" w:eastAsia="Palatino Linotype" w:hAnsi="Palatino Linotype" w:cs="Palatino Linotype"/>
          <w:i/>
        </w:rPr>
        <w:t>Las convocatorias e invitaciones emitidas;</w:t>
      </w:r>
    </w:p>
    <w:p w14:paraId="61038E84" w14:textId="77777777" w:rsidR="006639F0" w:rsidRPr="005A5EB5" w:rsidRDefault="00A4591C">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rPr>
      </w:pPr>
      <w:r w:rsidRPr="005A5EB5">
        <w:rPr>
          <w:rFonts w:ascii="Palatino Linotype" w:eastAsia="Palatino Linotype" w:hAnsi="Palatino Linotype" w:cs="Palatino Linotype"/>
          <w:b/>
          <w:i/>
        </w:rPr>
        <w:t>6)</w:t>
      </w:r>
      <w:r w:rsidRPr="005A5EB5">
        <w:rPr>
          <w:rFonts w:ascii="Palatino Linotype" w:eastAsia="Palatino Linotype" w:hAnsi="Palatino Linotype" w:cs="Palatino Linotype"/>
          <w:i/>
        </w:rPr>
        <w:t> Los dictámenes y fallo de adjudicación;</w:t>
      </w:r>
    </w:p>
    <w:p w14:paraId="607F4893" w14:textId="77777777" w:rsidR="006639F0" w:rsidRPr="005A5EB5" w:rsidRDefault="00A4591C">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rPr>
      </w:pPr>
      <w:r w:rsidRPr="005A5EB5">
        <w:rPr>
          <w:rFonts w:ascii="Palatino Linotype" w:eastAsia="Palatino Linotype" w:hAnsi="Palatino Linotype" w:cs="Palatino Linotype"/>
          <w:b/>
          <w:i/>
          <w:u w:val="single"/>
        </w:rPr>
        <w:t>7) El contrato y, en su caso, sus anexos</w:t>
      </w:r>
      <w:r w:rsidRPr="005A5EB5">
        <w:rPr>
          <w:rFonts w:ascii="Palatino Linotype" w:eastAsia="Palatino Linotype" w:hAnsi="Palatino Linotype" w:cs="Palatino Linotype"/>
          <w:i/>
        </w:rPr>
        <w:t>;</w:t>
      </w:r>
    </w:p>
    <w:p w14:paraId="0E101B74"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8) </w:t>
      </w:r>
      <w:r w:rsidRPr="005A5EB5">
        <w:rPr>
          <w:rFonts w:ascii="Palatino Linotype" w:eastAsia="Palatino Linotype" w:hAnsi="Palatino Linotype" w:cs="Palatino Linotype"/>
          <w:i/>
        </w:rPr>
        <w:t>Los mecanismos de vigilancia y supervisión, incluyendo en su caso, los estudios de impacto urbano y ambiental, según corresponda;</w:t>
      </w:r>
    </w:p>
    <w:p w14:paraId="1AF9E1C6"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9) </w:t>
      </w:r>
      <w:r w:rsidRPr="005A5EB5">
        <w:rPr>
          <w:rFonts w:ascii="Palatino Linotype" w:eastAsia="Palatino Linotype" w:hAnsi="Palatino Linotype" w:cs="Palatino Linotype"/>
          <w:i/>
        </w:rPr>
        <w:t>La partida presupuestal, de conformidad con el clasificador por objeto del gasto, en el caso de ser aplicable;</w:t>
      </w:r>
    </w:p>
    <w:p w14:paraId="7F5717FB"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10) </w:t>
      </w:r>
      <w:r w:rsidRPr="005A5EB5">
        <w:rPr>
          <w:rFonts w:ascii="Palatino Linotype" w:eastAsia="Palatino Linotype" w:hAnsi="Palatino Linotype" w:cs="Palatino Linotype"/>
          <w:i/>
        </w:rPr>
        <w:t>Origen de los recursos especificando si son federales, estatales o municipales, así como el tipo de fondo de participación o aportación respectiva;</w:t>
      </w:r>
    </w:p>
    <w:p w14:paraId="4B3FFB15"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u w:val="single"/>
        </w:rPr>
      </w:pPr>
      <w:r w:rsidRPr="005A5EB5">
        <w:rPr>
          <w:rFonts w:ascii="Palatino Linotype" w:eastAsia="Palatino Linotype" w:hAnsi="Palatino Linotype" w:cs="Palatino Linotype"/>
          <w:b/>
          <w:i/>
          <w:u w:val="single"/>
        </w:rPr>
        <w:t>11) Los convenios modificatorios que, en su caso, sean firmados, precisando el objeto y la fecha de celebración;</w:t>
      </w:r>
    </w:p>
    <w:p w14:paraId="70903B0E"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12) </w:t>
      </w:r>
      <w:r w:rsidRPr="005A5EB5">
        <w:rPr>
          <w:rFonts w:ascii="Palatino Linotype" w:eastAsia="Palatino Linotype" w:hAnsi="Palatino Linotype" w:cs="Palatino Linotype"/>
          <w:i/>
        </w:rPr>
        <w:t>Los informes de avance físico y financiero sobre las obras o servicios contratados;</w:t>
      </w:r>
    </w:p>
    <w:p w14:paraId="68366D89"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lastRenderedPageBreak/>
        <w:t>13) </w:t>
      </w:r>
      <w:r w:rsidRPr="005A5EB5">
        <w:rPr>
          <w:rFonts w:ascii="Palatino Linotype" w:eastAsia="Palatino Linotype" w:hAnsi="Palatino Linotype" w:cs="Palatino Linotype"/>
          <w:i/>
        </w:rPr>
        <w:t>El convenio de terminación; y</w:t>
      </w:r>
    </w:p>
    <w:p w14:paraId="0B151EE1"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14) </w:t>
      </w:r>
      <w:r w:rsidRPr="005A5EB5">
        <w:rPr>
          <w:rFonts w:ascii="Palatino Linotype" w:eastAsia="Palatino Linotype" w:hAnsi="Palatino Linotype" w:cs="Palatino Linotype"/>
          <w:i/>
        </w:rPr>
        <w:t>El finiquito.</w:t>
      </w:r>
    </w:p>
    <w:p w14:paraId="444E45C0"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b) </w:t>
      </w:r>
      <w:r w:rsidRPr="005A5EB5">
        <w:rPr>
          <w:rFonts w:ascii="Palatino Linotype" w:eastAsia="Palatino Linotype" w:hAnsi="Palatino Linotype" w:cs="Palatino Linotype"/>
          <w:i/>
        </w:rPr>
        <w:t>De las adjudicaciones directas:</w:t>
      </w:r>
    </w:p>
    <w:p w14:paraId="09D6B071"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1) </w:t>
      </w:r>
      <w:r w:rsidRPr="005A5EB5">
        <w:rPr>
          <w:rFonts w:ascii="Palatino Linotype" w:eastAsia="Palatino Linotype" w:hAnsi="Palatino Linotype" w:cs="Palatino Linotype"/>
          <w:i/>
        </w:rPr>
        <w:t>La propuesta enviada por el participante;</w:t>
      </w:r>
    </w:p>
    <w:p w14:paraId="0C3BA2CA"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2) </w:t>
      </w:r>
      <w:r w:rsidRPr="005A5EB5">
        <w:rPr>
          <w:rFonts w:ascii="Palatino Linotype" w:eastAsia="Palatino Linotype" w:hAnsi="Palatino Linotype" w:cs="Palatino Linotype"/>
          <w:i/>
        </w:rPr>
        <w:t>Los motivos y fundamentos legales aplicados para llevarla a cabo;</w:t>
      </w:r>
    </w:p>
    <w:p w14:paraId="66E0DAA6"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3) </w:t>
      </w:r>
      <w:r w:rsidRPr="005A5EB5">
        <w:rPr>
          <w:rFonts w:ascii="Palatino Linotype" w:eastAsia="Palatino Linotype" w:hAnsi="Palatino Linotype" w:cs="Palatino Linotype"/>
          <w:i/>
        </w:rPr>
        <w:t>La autorización del ejercicio de la opción;</w:t>
      </w:r>
    </w:p>
    <w:p w14:paraId="5B310624"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4)</w:t>
      </w:r>
      <w:r w:rsidRPr="005A5EB5">
        <w:rPr>
          <w:rFonts w:ascii="Palatino Linotype" w:eastAsia="Palatino Linotype" w:hAnsi="Palatino Linotype" w:cs="Palatino Linotype"/>
          <w:i/>
        </w:rPr>
        <w:t> En su caso, las cotizaciones consideradas, especificando los nombres de los proveedores y sus montos;</w:t>
      </w:r>
    </w:p>
    <w:p w14:paraId="02C58C3E"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5) </w:t>
      </w:r>
      <w:r w:rsidRPr="005A5EB5">
        <w:rPr>
          <w:rFonts w:ascii="Palatino Linotype" w:eastAsia="Palatino Linotype" w:hAnsi="Palatino Linotype" w:cs="Palatino Linotype"/>
          <w:i/>
        </w:rPr>
        <w:t>El nombre de la persona física o jurídica colectiva adjudicada;</w:t>
      </w:r>
    </w:p>
    <w:p w14:paraId="6FA1CEFB"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6) </w:t>
      </w:r>
      <w:r w:rsidRPr="005A5EB5">
        <w:rPr>
          <w:rFonts w:ascii="Palatino Linotype" w:eastAsia="Palatino Linotype" w:hAnsi="Palatino Linotype" w:cs="Palatino Linotype"/>
          <w:i/>
        </w:rPr>
        <w:t>La unidad administrativa solicitante y la responsable de su ejecución;</w:t>
      </w:r>
    </w:p>
    <w:p w14:paraId="2D8E76B0"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7)</w:t>
      </w:r>
      <w:r w:rsidRPr="005A5EB5">
        <w:rPr>
          <w:rFonts w:ascii="Palatino Linotype" w:eastAsia="Palatino Linotype" w:hAnsi="Palatino Linotype" w:cs="Palatino Linotype"/>
          <w:i/>
        </w:rPr>
        <w:t> El número, fecha, el monto del contrato y el plazo de entrega o de ejecución de los servicios u obra;</w:t>
      </w:r>
    </w:p>
    <w:p w14:paraId="4D6BFFF3"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0"/>
          <w:szCs w:val="20"/>
        </w:rPr>
      </w:pPr>
      <w:r w:rsidRPr="005A5EB5">
        <w:rPr>
          <w:rFonts w:ascii="Times New Roman" w:eastAsia="Times New Roman" w:hAnsi="Times New Roman" w:cs="Times New Roman"/>
          <w:b/>
          <w:i/>
          <w:sz w:val="24"/>
          <w:szCs w:val="24"/>
        </w:rPr>
        <w:t>8</w:t>
      </w:r>
      <w:r w:rsidRPr="005A5EB5">
        <w:rPr>
          <w:rFonts w:ascii="Palatino Linotype" w:eastAsia="Palatino Linotype" w:hAnsi="Palatino Linotype" w:cs="Palatino Linotype"/>
          <w:b/>
          <w:i/>
        </w:rPr>
        <w:t>) </w:t>
      </w:r>
      <w:r w:rsidRPr="005A5EB5">
        <w:rPr>
          <w:rFonts w:ascii="Palatino Linotype" w:eastAsia="Palatino Linotype" w:hAnsi="Palatino Linotype" w:cs="Palatino Linotype"/>
          <w:i/>
        </w:rPr>
        <w:t>Los mecanismos de vigilancia y supervisión, incluyendo, en su caso, los estudios de impacto urbano y ambiental, según corresponda;</w:t>
      </w:r>
    </w:p>
    <w:p w14:paraId="4346E817" w14:textId="77777777" w:rsidR="006639F0" w:rsidRPr="005A5EB5" w:rsidRDefault="00A4591C">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rPr>
      </w:pPr>
      <w:r w:rsidRPr="005A5EB5">
        <w:rPr>
          <w:rFonts w:ascii="Palatino Linotype" w:eastAsia="Palatino Linotype" w:hAnsi="Palatino Linotype" w:cs="Palatino Linotype"/>
          <w:b/>
          <w:i/>
        </w:rPr>
        <w:t>9) </w:t>
      </w:r>
      <w:r w:rsidRPr="005A5EB5">
        <w:rPr>
          <w:rFonts w:ascii="Palatino Linotype" w:eastAsia="Palatino Linotype" w:hAnsi="Palatino Linotype" w:cs="Palatino Linotype"/>
          <w:i/>
        </w:rPr>
        <w:t>Los informes de avance sobre las obras o servicios contratados;</w:t>
      </w:r>
    </w:p>
    <w:p w14:paraId="124299E4" w14:textId="77777777" w:rsidR="006639F0" w:rsidRPr="005A5EB5" w:rsidRDefault="00A4591C">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rPr>
      </w:pPr>
      <w:r w:rsidRPr="005A5EB5">
        <w:rPr>
          <w:rFonts w:ascii="Palatino Linotype" w:eastAsia="Palatino Linotype" w:hAnsi="Palatino Linotype" w:cs="Palatino Linotype"/>
          <w:b/>
          <w:i/>
        </w:rPr>
        <w:t>10) </w:t>
      </w:r>
      <w:r w:rsidRPr="005A5EB5">
        <w:rPr>
          <w:rFonts w:ascii="Palatino Linotype" w:eastAsia="Palatino Linotype" w:hAnsi="Palatino Linotype" w:cs="Palatino Linotype"/>
          <w:i/>
        </w:rPr>
        <w:t>El convenio de terminación; y</w:t>
      </w:r>
    </w:p>
    <w:p w14:paraId="20168A02" w14:textId="77777777" w:rsidR="006639F0" w:rsidRPr="005A5EB5" w:rsidRDefault="00A4591C">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rPr>
      </w:pPr>
      <w:r w:rsidRPr="005A5EB5">
        <w:rPr>
          <w:rFonts w:ascii="Palatino Linotype" w:eastAsia="Palatino Linotype" w:hAnsi="Palatino Linotype" w:cs="Palatino Linotype"/>
          <w:b/>
          <w:i/>
        </w:rPr>
        <w:t>11) </w:t>
      </w:r>
      <w:r w:rsidRPr="005A5EB5">
        <w:rPr>
          <w:rFonts w:ascii="Palatino Linotype" w:eastAsia="Palatino Linotype" w:hAnsi="Palatino Linotype" w:cs="Palatino Linotype"/>
          <w:i/>
        </w:rPr>
        <w:t>El finiquito.</w:t>
      </w:r>
      <w:r w:rsidRPr="005A5EB5">
        <w:rPr>
          <w:rFonts w:ascii="Palatino Linotype" w:eastAsia="Palatino Linotype" w:hAnsi="Palatino Linotype" w:cs="Palatino Linotype"/>
          <w:b/>
          <w:i/>
        </w:rPr>
        <w:t>”</w:t>
      </w:r>
    </w:p>
    <w:p w14:paraId="1BB941D3" w14:textId="77777777" w:rsidR="006639F0" w:rsidRPr="005A5EB5" w:rsidRDefault="00A4591C">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w:t>
      </w:r>
      <w:r w:rsidRPr="005A5EB5">
        <w:rPr>
          <w:rFonts w:ascii="Palatino Linotype" w:eastAsia="Palatino Linotype" w:hAnsi="Palatino Linotype" w:cs="Palatino Linotype"/>
          <w:sz w:val="24"/>
          <w:szCs w:val="24"/>
        </w:rPr>
        <w:lastRenderedPageBreak/>
        <w:t xml:space="preserve">la versión pública del expediente respectivo los contratos celebrados, el cual debe contener entre otros requisitos, nombre de los prestadores de los servicios y sus </w:t>
      </w:r>
      <w:r w:rsidRPr="005A5EB5">
        <w:rPr>
          <w:rFonts w:ascii="Palatino Linotype" w:eastAsia="Palatino Linotype" w:hAnsi="Palatino Linotype" w:cs="Palatino Linotype"/>
          <w:b/>
          <w:sz w:val="24"/>
          <w:szCs w:val="24"/>
        </w:rPr>
        <w:t>montos</w:t>
      </w:r>
      <w:r w:rsidRPr="005A5EB5">
        <w:rPr>
          <w:rFonts w:ascii="Palatino Linotype" w:eastAsia="Palatino Linotype" w:hAnsi="Palatino Linotype" w:cs="Palatino Linotype"/>
          <w:sz w:val="24"/>
          <w:szCs w:val="24"/>
        </w:rPr>
        <w:t xml:space="preserve"> (como los costos totales), el origen de los recursos, así como acompañarlos de sus anexos y, en su caso, el convenio modificatorio.</w:t>
      </w:r>
    </w:p>
    <w:p w14:paraId="2D1EFFFD" w14:textId="77777777" w:rsidR="006639F0" w:rsidRPr="005A5EB5" w:rsidRDefault="00A4591C">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Así, de la interpretación armónica de los preceptos transcritos, se advierte que el</w:t>
      </w:r>
      <w:r w:rsidRPr="005A5EB5">
        <w:rPr>
          <w:rFonts w:ascii="Palatino Linotype" w:eastAsia="Palatino Linotype" w:hAnsi="Palatino Linotype" w:cs="Palatino Linotype"/>
          <w:b/>
          <w:sz w:val="24"/>
          <w:szCs w:val="24"/>
        </w:rPr>
        <w:t xml:space="preserve"> Sujeto Obligado,</w:t>
      </w:r>
      <w:r w:rsidRPr="005A5EB5">
        <w:rPr>
          <w:rFonts w:ascii="Palatino Linotype" w:eastAsia="Palatino Linotype" w:hAnsi="Palatino Linotype" w:cs="Palatino Linotype"/>
          <w:sz w:val="24"/>
          <w:szCs w:val="24"/>
        </w:rPr>
        <w:t xml:space="preserve"> cuenta con la competencia para regular los actos relativos a la planeación, programación, presupuestación, ejecución y </w:t>
      </w:r>
      <w:r w:rsidRPr="005A5EB5">
        <w:rPr>
          <w:rFonts w:ascii="Palatino Linotype" w:eastAsia="Palatino Linotype" w:hAnsi="Palatino Linotype" w:cs="Palatino Linotype"/>
          <w:b/>
          <w:sz w:val="24"/>
          <w:szCs w:val="24"/>
          <w:u w:val="single"/>
        </w:rPr>
        <w:t>control de la adquisición y arrendamiento de bienes, así como la contratación de servicios de cualquier naturaleza</w:t>
      </w:r>
      <w:r w:rsidRPr="005A5EB5">
        <w:rPr>
          <w:rFonts w:ascii="Palatino Linotype" w:eastAsia="Palatino Linotype" w:hAnsi="Palatino Linotype" w:cs="Palatino Linotype"/>
          <w:sz w:val="24"/>
          <w:szCs w:val="24"/>
        </w:rPr>
        <w:t>.</w:t>
      </w:r>
    </w:p>
    <w:p w14:paraId="194F5991" w14:textId="77777777" w:rsidR="006639F0" w:rsidRPr="005A5EB5" w:rsidRDefault="00A4591C">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Por lo tanto, de los procedimientos de adquisiciones de bienes y servicios, se generan diversos soportes documentales, sin embargo, </w:t>
      </w:r>
      <w:r w:rsidRPr="005A5EB5">
        <w:rPr>
          <w:rFonts w:ascii="Palatino Linotype" w:eastAsia="Palatino Linotype" w:hAnsi="Palatino Linotype" w:cs="Palatino Linotype"/>
          <w:b/>
          <w:sz w:val="24"/>
          <w:szCs w:val="24"/>
          <w:u w:val="single"/>
        </w:rPr>
        <w:t>los que revisten nuestro interés, son los contratos o convenios que avalen esa adquisición o arrendamiento de bienes y la prestación de servicios</w:t>
      </w:r>
      <w:r w:rsidRPr="005A5EB5">
        <w:rPr>
          <w:rFonts w:ascii="Palatino Linotype" w:eastAsia="Palatino Linotype" w:hAnsi="Palatino Linotype" w:cs="Palatino Linotype"/>
          <w:sz w:val="24"/>
          <w:szCs w:val="24"/>
        </w:rPr>
        <w:t xml:space="preserve">, </w:t>
      </w:r>
      <w:r w:rsidRPr="005A5EB5">
        <w:rPr>
          <w:rFonts w:ascii="Palatino Linotype" w:eastAsia="Palatino Linotype" w:hAnsi="Palatino Linotype" w:cs="Palatino Linotype"/>
          <w:b/>
          <w:sz w:val="24"/>
          <w:szCs w:val="24"/>
          <w:u w:val="single"/>
        </w:rPr>
        <w:t>así como las facturas y las pólizas de cheques que se llegarán a emitir en atención a dichos actos,</w:t>
      </w:r>
      <w:r w:rsidRPr="005A5EB5">
        <w:rPr>
          <w:rFonts w:ascii="Palatino Linotype" w:eastAsia="Palatino Linotype" w:hAnsi="Palatino Linotype" w:cs="Palatino Linotype"/>
          <w:sz w:val="24"/>
          <w:szCs w:val="24"/>
        </w:rPr>
        <w:t xml:space="preserve"> mismos que son susceptibles de publicación, por parte del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al avalar erogaciones con cargo al erario público,</w:t>
      </w:r>
    </w:p>
    <w:p w14:paraId="142BBC30" w14:textId="77777777" w:rsidR="006639F0" w:rsidRPr="005A5EB5" w:rsidRDefault="00A4591C">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En otro orden de ideas, por cuanto hace a las </w:t>
      </w:r>
      <w:r w:rsidRPr="005A5EB5">
        <w:rPr>
          <w:rFonts w:ascii="Palatino Linotype" w:eastAsia="Palatino Linotype" w:hAnsi="Palatino Linotype" w:cs="Palatino Linotype"/>
          <w:b/>
          <w:sz w:val="24"/>
          <w:szCs w:val="24"/>
        </w:rPr>
        <w:t>facturas</w:t>
      </w:r>
      <w:r w:rsidRPr="005A5EB5">
        <w:rPr>
          <w:rFonts w:ascii="Palatino Linotype" w:eastAsia="Palatino Linotype" w:hAnsi="Palatino Linotype" w:cs="Palatino Linotype"/>
          <w:sz w:val="24"/>
          <w:szCs w:val="24"/>
        </w:rPr>
        <w:t xml:space="preserve"> requeridas por el particular por los conceptos que refiere en su solicitud, es necesario traer a colación lo que establece el Glosario de Términos Hacendarios que emite el Instituto Hacendario del Estado de México, el cual define como </w:t>
      </w:r>
      <w:r w:rsidRPr="005A5EB5">
        <w:rPr>
          <w:rFonts w:ascii="Palatino Linotype" w:eastAsia="Palatino Linotype" w:hAnsi="Palatino Linotype" w:cs="Palatino Linotype"/>
          <w:i/>
          <w:sz w:val="24"/>
          <w:szCs w:val="24"/>
        </w:rPr>
        <w:t>“factura” al</w:t>
      </w:r>
      <w:r w:rsidRPr="005A5EB5">
        <w:rPr>
          <w:rFonts w:ascii="Palatino Linotype" w:eastAsia="Palatino Linotype" w:hAnsi="Palatino Linotype" w:cs="Palatino Linotype"/>
          <w:b/>
          <w:i/>
          <w:sz w:val="24"/>
          <w:szCs w:val="24"/>
        </w:rPr>
        <w:t xml:space="preserve"> documento fiscal que emite la persona física o moral para comprobar la venta o adquisición de un bien y/o servicio.</w:t>
      </w:r>
    </w:p>
    <w:p w14:paraId="6CDF2CDD" w14:textId="77777777" w:rsidR="006639F0" w:rsidRPr="005A5EB5" w:rsidRDefault="00A4591C">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lastRenderedPageBreak/>
        <w:t xml:space="preserve">En ese sentido, es de señalar que cuando </w:t>
      </w:r>
      <w:r w:rsidRPr="005A5EB5">
        <w:rPr>
          <w:rFonts w:ascii="Palatino Linotype" w:eastAsia="Palatino Linotype" w:hAnsi="Palatino Linotype" w:cs="Palatino Linotype"/>
          <w:b/>
          <w:sz w:val="24"/>
          <w:szCs w:val="24"/>
        </w:rPr>
        <w:t>las facturas amparan las erogaciones que se realizan con cargo al erario público tienen naturaleza pública</w:t>
      </w:r>
      <w:r w:rsidRPr="005A5EB5">
        <w:rPr>
          <w:rFonts w:ascii="Palatino Linotype" w:eastAsia="Palatino Linotype" w:hAnsi="Palatino Linotype" w:cs="Palatino Linotype"/>
          <w:sz w:val="24"/>
          <w:szCs w:val="24"/>
        </w:rPr>
        <w:t xml:space="preserve">, pues constituyen un medio idóneo de evidencia del gasto realizado con recursos públicos, además de servir como sustento para elaborar el registro contable y presupuestal de las operaciones financieras del </w:t>
      </w:r>
      <w:r w:rsidRPr="005A5EB5">
        <w:rPr>
          <w:rFonts w:ascii="Palatino Linotype" w:eastAsia="Palatino Linotype" w:hAnsi="Palatino Linotype" w:cs="Palatino Linotype"/>
          <w:b/>
          <w:sz w:val="24"/>
          <w:szCs w:val="24"/>
        </w:rPr>
        <w:t>Sujeto Obligado.</w:t>
      </w:r>
    </w:p>
    <w:p w14:paraId="48C919AA" w14:textId="77777777" w:rsidR="006639F0" w:rsidRPr="005A5EB5" w:rsidRDefault="00A4591C">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En tal contexto,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65EA6081"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t>“</w:t>
      </w:r>
      <w:r w:rsidRPr="005A5EB5">
        <w:rPr>
          <w:rFonts w:ascii="Palatino Linotype" w:eastAsia="Palatino Linotype" w:hAnsi="Palatino Linotype" w:cs="Palatino Linotype"/>
          <w:b/>
          <w:i/>
        </w:rPr>
        <w:t>Artículo 342.-</w:t>
      </w:r>
      <w:r w:rsidRPr="005A5EB5">
        <w:rPr>
          <w:rFonts w:ascii="Palatino Linotype" w:eastAsia="Palatino Linotype" w:hAnsi="Palatino Linotype" w:cs="Palatino Linotype"/>
          <w:i/>
        </w:rPr>
        <w:t>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6B851538"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14:paraId="6B8BF5CF"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Artículo 343.-</w:t>
      </w:r>
      <w:r w:rsidRPr="005A5EB5">
        <w:rPr>
          <w:rFonts w:ascii="Palatino Linotype" w:eastAsia="Palatino Linotype" w:hAnsi="Palatino Linotype" w:cs="Palatino Linotype"/>
          <w:i/>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7361F8C3"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t>El sistema de contabilidad sobre base acumulativa total, se sustentará en las normas emitidas por el Consejo Nacional de Armonización Contable.</w:t>
      </w:r>
    </w:p>
    <w:p w14:paraId="109146B5"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 xml:space="preserve">Artículo 344.- Los Entes Públicos, a través de cualquiera de sus unidades administrativas, de acuerdo con su naturaleza jurídica y según corresponda, </w:t>
      </w:r>
      <w:r w:rsidRPr="005A5EB5">
        <w:rPr>
          <w:rFonts w:ascii="Palatino Linotype" w:eastAsia="Palatino Linotype" w:hAnsi="Palatino Linotype" w:cs="Palatino Linotype"/>
          <w:b/>
          <w:i/>
          <w:u w:val="single"/>
        </w:rPr>
        <w:lastRenderedPageBreak/>
        <w:t>registrarán contablemente el efecto patrimonial y presupuestal de las operaciones financieras que realicen, en el momento en que ocurran, con base en el sistema y políticas de registro establecidas, en el caso de los Municipios, se hará por la Tesorería</w:t>
      </w:r>
      <w:r w:rsidRPr="005A5EB5">
        <w:rPr>
          <w:rFonts w:ascii="Palatino Linotype" w:eastAsia="Palatino Linotype" w:hAnsi="Palatino Linotype" w:cs="Palatino Linotype"/>
          <w:b/>
          <w:i/>
        </w:rPr>
        <w:t>.</w:t>
      </w:r>
    </w:p>
    <w:p w14:paraId="30523697"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5A5EB5">
        <w:rPr>
          <w:rFonts w:ascii="Palatino Linotype" w:eastAsia="Palatino Linotype" w:hAnsi="Palatino Linotype" w:cs="Palatino Linotype"/>
          <w:i/>
        </w:rPr>
        <w:t>según corresponda, así como de los órganos internos de control, por un término de cinco años, contados a partir del ejercicio presupuestal siguiente al que corresponda,</w:t>
      </w:r>
      <w:r w:rsidRPr="005A5EB5">
        <w:rPr>
          <w:rFonts w:ascii="Palatino Linotype" w:eastAsia="Palatino Linotype" w:hAnsi="Palatino Linotype" w:cs="Palatino Linotype"/>
          <w:b/>
          <w:i/>
        </w:rPr>
        <w:t xml:space="preserve"> en el caso de los Municipios, dicha obligación corresponderá a la Tesorería.</w:t>
      </w:r>
    </w:p>
    <w:p w14:paraId="5D051878"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t>Tratándose de documentos de carácter histórico, se estará a lo dispuesto por la legislación de la materia.</w:t>
      </w:r>
    </w:p>
    <w:p w14:paraId="278896BA"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t>…</w:t>
      </w:r>
    </w:p>
    <w:p w14:paraId="3E0B1CF6"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Artículo 345.-</w:t>
      </w:r>
      <w:r w:rsidRPr="005A5EB5">
        <w:rPr>
          <w:rFonts w:ascii="Palatino Linotype" w:eastAsia="Palatino Linotype" w:hAnsi="Palatino Linotype" w:cs="Palatino Linotype"/>
          <w:i/>
        </w:rPr>
        <w:t xml:space="preserve"> </w:t>
      </w:r>
      <w:r w:rsidRPr="005A5EB5">
        <w:rPr>
          <w:rFonts w:ascii="Palatino Linotype" w:eastAsia="Palatino Linotype" w:hAnsi="Palatino Linotype" w:cs="Palatino Linotype"/>
          <w:b/>
          <w:i/>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w:t>
      </w:r>
      <w:r w:rsidRPr="005A5EB5">
        <w:rPr>
          <w:rFonts w:ascii="Palatino Linotype" w:eastAsia="Palatino Linotype" w:hAnsi="Palatino Linotype" w:cs="Palatino Linotype"/>
          <w:i/>
        </w:rPr>
        <w:t>registro contable.</w:t>
      </w:r>
    </w:p>
    <w:p w14:paraId="4B62D678"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14:paraId="29CA8FEA"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t>El plazo señalado en este artículo empezará a contar a partir de la publicación en el Periódico Oficial, del decreto correspondiente</w:t>
      </w:r>
      <w:r w:rsidRPr="005A5EB5">
        <w:rPr>
          <w:rFonts w:ascii="Palatino Linotype" w:eastAsia="Palatino Linotype" w:hAnsi="Palatino Linotype" w:cs="Palatino Linotype"/>
          <w:b/>
          <w:i/>
        </w:rPr>
        <w:t xml:space="preserve"> </w:t>
      </w:r>
      <w:r w:rsidRPr="005A5EB5">
        <w:rPr>
          <w:rFonts w:ascii="Palatino Linotype" w:eastAsia="Palatino Linotype" w:hAnsi="Palatino Linotype" w:cs="Palatino Linotype"/>
          <w:i/>
        </w:rPr>
        <w:t>“(Énfasis añadido)</w:t>
      </w:r>
    </w:p>
    <w:p w14:paraId="5AFFC113" w14:textId="77777777" w:rsidR="006639F0" w:rsidRPr="005A5EB5" w:rsidRDefault="00A4591C">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lastRenderedPageBreak/>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209ED12B" w14:textId="77777777" w:rsidR="006639F0" w:rsidRPr="005A5EB5" w:rsidRDefault="00A4591C">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07CB1B3E"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“REGISTRO CONTABLE </w:t>
      </w:r>
    </w:p>
    <w:p w14:paraId="15E0CAFB"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5A5EB5">
        <w:rPr>
          <w:rFonts w:ascii="Palatino Linotype" w:eastAsia="Palatino Linotype" w:hAnsi="Palatino Linotype" w:cs="Palatino Linotype"/>
          <w:i/>
        </w:rPr>
        <w:t xml:space="preserve">Asiento que se realiza en los libros de contabilidad de las actividades relacionadas con el ingreso y egresos de un ente económico.” </w:t>
      </w:r>
    </w:p>
    <w:p w14:paraId="6BD7AE29"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b/>
          <w:i/>
        </w:rPr>
        <w:t>“REGISTRO PRESUPUESTARIO</w:t>
      </w:r>
    </w:p>
    <w:p w14:paraId="4C4156D3"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t xml:space="preserve">Asiento contable de las erogaciones realizadas por las dependencias y entidades con relación a la asignación, modificación y ejercicio de los recursos presupuestarios que se les hayan autorizado.” </w:t>
      </w:r>
    </w:p>
    <w:p w14:paraId="01ACC748" w14:textId="77777777" w:rsidR="006639F0" w:rsidRPr="005A5EB5" w:rsidRDefault="00A4591C">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lastRenderedPageBreak/>
        <w:t>Por otra parte, se establece que el sistema de contabilidad sobre base acumulativa total se sustentará en los principios de contabilidad gubernamental.</w:t>
      </w:r>
    </w:p>
    <w:p w14:paraId="5C65B47A" w14:textId="77777777" w:rsidR="006639F0" w:rsidRPr="005A5EB5" w:rsidRDefault="00A4591C">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Correlativo a lo anterior, es preciso referir una definición de </w:t>
      </w:r>
      <w:r w:rsidRPr="005A5EB5">
        <w:rPr>
          <w:rFonts w:ascii="Palatino Linotype" w:eastAsia="Palatino Linotype" w:hAnsi="Palatino Linotype" w:cs="Palatino Linotype"/>
          <w:i/>
          <w:sz w:val="24"/>
          <w:szCs w:val="24"/>
        </w:rPr>
        <w:t>póliza contable</w:t>
      </w:r>
      <w:r w:rsidRPr="005A5EB5">
        <w:rPr>
          <w:rFonts w:ascii="Palatino Linotype" w:eastAsia="Palatino Linotype" w:hAnsi="Palatino Linotype" w:cs="Palatino Linotype"/>
          <w:sz w:val="24"/>
          <w:szCs w:val="24"/>
        </w:rPr>
        <w:t>, la cual, primeramente, no está definida en el Código Financiero del Estado de México y Municipios; no obstante, los ya mencionados Glosarios la definen como: </w:t>
      </w:r>
    </w:p>
    <w:p w14:paraId="44C98350"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t>“</w:t>
      </w:r>
      <w:r w:rsidRPr="005A5EB5">
        <w:rPr>
          <w:rFonts w:ascii="Palatino Linotype" w:eastAsia="Palatino Linotype" w:hAnsi="Palatino Linotype" w:cs="Palatino Linotype"/>
          <w:b/>
          <w:i/>
        </w:rPr>
        <w:t>PÓLIZA CONTABLE</w:t>
      </w:r>
    </w:p>
    <w:p w14:paraId="01BF807D" w14:textId="77777777" w:rsidR="006639F0" w:rsidRPr="005A5EB5" w:rsidRDefault="00A4591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5A5EB5">
        <w:rPr>
          <w:rFonts w:ascii="Palatino Linotype" w:eastAsia="Palatino Linotype" w:hAnsi="Palatino Linotype" w:cs="Palatino Linotype"/>
          <w:i/>
        </w:rPr>
        <w:t xml:space="preserve">Documento en el cual se asientan en forma individual todas y cada una de las operaciones desarrolladas por una institución, así como la información necesaria para la identificación de dichas operaciones.” </w:t>
      </w:r>
    </w:p>
    <w:p w14:paraId="2AB0E885" w14:textId="77777777" w:rsidR="006639F0" w:rsidRPr="005A5EB5" w:rsidRDefault="00A4591C">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Así, se advierte que la </w:t>
      </w:r>
      <w:r w:rsidRPr="005A5EB5">
        <w:rPr>
          <w:rFonts w:ascii="Palatino Linotype" w:eastAsia="Palatino Linotype" w:hAnsi="Palatino Linotype" w:cs="Palatino Linotype"/>
          <w:i/>
          <w:sz w:val="24"/>
          <w:szCs w:val="24"/>
        </w:rPr>
        <w:t>póliza contable</w:t>
      </w:r>
      <w:r w:rsidRPr="005A5EB5">
        <w:rPr>
          <w:rFonts w:ascii="Palatino Linotype" w:eastAsia="Palatino Linotype" w:hAnsi="Palatino Linotype" w:cs="Palatino Linotype"/>
          <w:sz w:val="24"/>
          <w:szCs w:val="24"/>
        </w:rPr>
        <w:t xml:space="preserve"> constituye un registro contable y presupuestal con el que cuentan los entes públicos para el registro de sus operaciones relacionadas con sus ingresos y egresos y se anexan los documentos o comprobantes que justifiquen las anotaciones y cantidades en ellas registradas, lo que permite la identificación plena de dichas operaciones.</w:t>
      </w:r>
    </w:p>
    <w:p w14:paraId="5FD4F721" w14:textId="77777777" w:rsidR="006639F0" w:rsidRPr="005A5EB5" w:rsidRDefault="00A4591C">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En este sentido, existen diversos tipos de pólizas contables de acuerdo a las operaciones realizadas, dentro de las cuales, encontramos las llamadas </w:t>
      </w:r>
      <w:r w:rsidRPr="005A5EB5">
        <w:rPr>
          <w:rFonts w:ascii="Palatino Linotype" w:eastAsia="Palatino Linotype" w:hAnsi="Palatino Linotype" w:cs="Palatino Linotype"/>
          <w:i/>
          <w:sz w:val="24"/>
          <w:szCs w:val="24"/>
        </w:rPr>
        <w:t>pólizas de egresos</w:t>
      </w:r>
      <w:r w:rsidRPr="005A5EB5">
        <w:rPr>
          <w:rFonts w:ascii="Palatino Linotype" w:eastAsia="Palatino Linotype" w:hAnsi="Palatino Linotype" w:cs="Palatino Linotype"/>
          <w:sz w:val="24"/>
          <w:szCs w:val="24"/>
        </w:rPr>
        <w:t xml:space="preserve">, que son aquellas en las cuales se anotan diariamente las operaciones que representan gastos, es decir, salidas de dinero para 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xml:space="preserve">, las que, además, deben encontrarse acompañadas de las documentales que sirven de soporte de dicho movimiento, </w:t>
      </w:r>
      <w:r w:rsidRPr="005A5EB5">
        <w:rPr>
          <w:rFonts w:ascii="Palatino Linotype" w:eastAsia="Palatino Linotype" w:hAnsi="Palatino Linotype" w:cs="Palatino Linotype"/>
          <w:b/>
          <w:sz w:val="24"/>
          <w:szCs w:val="24"/>
        </w:rPr>
        <w:t>como las facturas o comprobantes de pago que avalen la erogación correspondiente.</w:t>
      </w:r>
    </w:p>
    <w:p w14:paraId="0819A268" w14:textId="77777777" w:rsidR="006639F0" w:rsidRPr="005A5EB5" w:rsidRDefault="00A4591C">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lastRenderedPageBreak/>
        <w:t xml:space="preserve">Asimismo, los Lineamientos para la integración y entrega del Cuarto Informe Trimestral Municipal 2022, así como el Instructivo para el llenado del módulo 1, emitidos por el Órgano Superior de Fiscalización del Estado de México, contienen los formatos e información que debe ser proporcionada para la integración de los informes trimestrales que se encuentra constreñido a entregar 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xml:space="preserve">, respecto de lo cual reviste interés para nuestro estudio lo previsto en el módulo 1, el cual contiene la información relativa a las </w:t>
      </w:r>
      <w:r w:rsidRPr="005A5EB5">
        <w:rPr>
          <w:rFonts w:ascii="Palatino Linotype" w:eastAsia="Palatino Linotype" w:hAnsi="Palatino Linotype" w:cs="Palatino Linotype"/>
          <w:b/>
          <w:i/>
          <w:sz w:val="24"/>
          <w:szCs w:val="24"/>
        </w:rPr>
        <w:t>pólizas de cheques</w:t>
      </w:r>
      <w:r w:rsidRPr="005A5EB5">
        <w:rPr>
          <w:rFonts w:ascii="Palatino Linotype" w:eastAsia="Palatino Linotype" w:hAnsi="Palatino Linotype" w:cs="Palatino Linotype"/>
          <w:i/>
          <w:sz w:val="24"/>
          <w:szCs w:val="24"/>
        </w:rPr>
        <w:t xml:space="preserve">, </w:t>
      </w:r>
      <w:r w:rsidRPr="005A5EB5">
        <w:rPr>
          <w:rFonts w:ascii="Palatino Linotype" w:eastAsia="Palatino Linotype" w:hAnsi="Palatino Linotype" w:cs="Palatino Linotype"/>
          <w:sz w:val="24"/>
          <w:szCs w:val="24"/>
        </w:rPr>
        <w:t>a que hace referencia el particular en su solicitud de información, en el que se señala que, este tipo de póliza se utiliza en caso de erogaciones realizadas a través de un cheque.</w:t>
      </w:r>
    </w:p>
    <w:p w14:paraId="5A781518" w14:textId="77777777" w:rsidR="006639F0" w:rsidRPr="005A5EB5" w:rsidRDefault="00A4591C">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Al efecto, se inserta captura de pantalla del formato de la póliza de cheques:</w:t>
      </w:r>
    </w:p>
    <w:p w14:paraId="4BCE2517" w14:textId="77777777" w:rsidR="006639F0" w:rsidRPr="005A5EB5" w:rsidRDefault="00A4591C">
      <w:pPr>
        <w:pBdr>
          <w:top w:val="nil"/>
          <w:left w:val="nil"/>
          <w:bottom w:val="nil"/>
          <w:right w:val="nil"/>
          <w:between w:val="nil"/>
        </w:pBdr>
        <w:spacing w:before="240" w:after="240" w:line="360" w:lineRule="auto"/>
        <w:jc w:val="center"/>
        <w:rPr>
          <w:rFonts w:ascii="Palatino Linotype" w:eastAsia="Palatino Linotype" w:hAnsi="Palatino Linotype" w:cs="Palatino Linotype"/>
          <w:sz w:val="24"/>
          <w:szCs w:val="24"/>
        </w:rPr>
      </w:pPr>
      <w:r w:rsidRPr="005A5EB5">
        <w:rPr>
          <w:rFonts w:ascii="Palatino Linotype" w:eastAsia="Palatino Linotype" w:hAnsi="Palatino Linotype" w:cs="Palatino Linotype"/>
          <w:noProof/>
          <w:sz w:val="24"/>
          <w:szCs w:val="24"/>
        </w:rPr>
        <w:drawing>
          <wp:inline distT="0" distB="0" distL="0" distR="0" wp14:anchorId="7E606769" wp14:editId="536C3548">
            <wp:extent cx="5162821" cy="3784799"/>
            <wp:effectExtent l="3175" t="3175" r="3175" b="3175"/>
            <wp:docPr id="214310822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162821" cy="3784799"/>
                    </a:xfrm>
                    <a:prstGeom prst="rect">
                      <a:avLst/>
                    </a:prstGeom>
                    <a:ln w="3175">
                      <a:solidFill>
                        <a:srgbClr val="000000"/>
                      </a:solidFill>
                      <a:prstDash val="solid"/>
                    </a:ln>
                  </pic:spPr>
                </pic:pic>
              </a:graphicData>
            </a:graphic>
          </wp:inline>
        </w:drawing>
      </w:r>
    </w:p>
    <w:p w14:paraId="3E71C85C" w14:textId="77777777" w:rsidR="006639F0" w:rsidRPr="005A5EB5" w:rsidRDefault="00A4591C">
      <w:pPr>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lastRenderedPageBreak/>
        <w:t xml:space="preserve">Como se desprende de lo anterior 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 xml:space="preserve">se encuentra obligado a poner a disposición del público de manera permanente y actualizada, la información que tiene carácter de pública, incluida aquella relativa a </w:t>
      </w:r>
      <w:r w:rsidRPr="005A5EB5">
        <w:rPr>
          <w:rFonts w:ascii="Palatino Linotype" w:eastAsia="Palatino Linotype" w:hAnsi="Palatino Linotype" w:cs="Palatino Linotype"/>
          <w:b/>
          <w:sz w:val="24"/>
          <w:szCs w:val="24"/>
        </w:rPr>
        <w:t>los contratos otorgados y sus anexos como lo son las facturas o comprobantes de pago</w:t>
      </w:r>
      <w:r w:rsidRPr="005A5EB5">
        <w:rPr>
          <w:rFonts w:ascii="Palatino Linotype" w:eastAsia="Palatino Linotype" w:hAnsi="Palatino Linotype" w:cs="Palatino Linotype"/>
          <w:sz w:val="24"/>
          <w:szCs w:val="24"/>
        </w:rPr>
        <w:t xml:space="preserve">, y en su caso, </w:t>
      </w:r>
      <w:r w:rsidRPr="005A5EB5">
        <w:rPr>
          <w:rFonts w:ascii="Palatino Linotype" w:eastAsia="Palatino Linotype" w:hAnsi="Palatino Linotype" w:cs="Palatino Linotype"/>
          <w:b/>
          <w:sz w:val="24"/>
          <w:szCs w:val="24"/>
        </w:rPr>
        <w:t xml:space="preserve">las pólizas de cheque (en caso de haberse efectuado la erogación mediante cheque), </w:t>
      </w:r>
      <w:r w:rsidRPr="005A5EB5">
        <w:rPr>
          <w:rFonts w:ascii="Palatino Linotype" w:eastAsia="Palatino Linotype" w:hAnsi="Palatino Linotype" w:cs="Palatino Linotype"/>
          <w:sz w:val="24"/>
          <w:szCs w:val="24"/>
        </w:rPr>
        <w:t>pues los mismos avalan las erogaciones que se efectúan con recursos del erario público, por diversas operaciones, incluidas las contrataciones de prestación de servicios de cualquier naturaleza como es el caso en cuestión.</w:t>
      </w:r>
    </w:p>
    <w:p w14:paraId="2E204591" w14:textId="77777777" w:rsidR="006639F0" w:rsidRPr="005A5EB5" w:rsidRDefault="006639F0">
      <w:pPr>
        <w:spacing w:after="0" w:line="360" w:lineRule="auto"/>
        <w:ind w:right="49"/>
        <w:jc w:val="both"/>
        <w:rPr>
          <w:rFonts w:ascii="Palatino Linotype" w:eastAsia="Palatino Linotype" w:hAnsi="Palatino Linotype" w:cs="Palatino Linotype"/>
          <w:sz w:val="24"/>
          <w:szCs w:val="24"/>
        </w:rPr>
      </w:pPr>
    </w:p>
    <w:p w14:paraId="2719A4D8" w14:textId="77777777" w:rsidR="006639F0" w:rsidRPr="005A5EB5" w:rsidRDefault="00A4591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Justifica lo anterior, lo dispuesto en el artículo 134 Constitucional, que señala que los recursos económicos de que dispongan, entre otros, la Federación, las entidades federativas y los Municipios se deben administrar con eficiencia, eficacia, economía, </w:t>
      </w:r>
      <w:r w:rsidRPr="005A5EB5">
        <w:rPr>
          <w:rFonts w:ascii="Palatino Linotype" w:eastAsia="Palatino Linotype" w:hAnsi="Palatino Linotype" w:cs="Palatino Linotype"/>
          <w:b/>
          <w:sz w:val="24"/>
          <w:szCs w:val="24"/>
          <w:u w:val="single"/>
        </w:rPr>
        <w:t>transparencia</w:t>
      </w:r>
      <w:r w:rsidRPr="005A5EB5">
        <w:rPr>
          <w:rFonts w:ascii="Palatino Linotype" w:eastAsia="Palatino Linotype" w:hAnsi="Palatino Linotype" w:cs="Palatino Linotype"/>
          <w:sz w:val="24"/>
          <w:szCs w:val="24"/>
        </w:rPr>
        <w:t xml:space="preserve"> y honradez para satisfacer los objetivos a los que estén destinados; </w:t>
      </w:r>
      <w:r w:rsidRPr="005A5EB5">
        <w:rPr>
          <w:rFonts w:ascii="Palatino Linotype" w:eastAsia="Palatino Linotype" w:hAnsi="Palatino Linotype" w:cs="Palatino Linotype"/>
          <w:b/>
          <w:sz w:val="24"/>
          <w:szCs w:val="24"/>
        </w:rPr>
        <w:t>de ahí el interés público que adquieren las contrataciones que se realizan por un ente público a través de recursos económicos que provienen del erario público.</w:t>
      </w:r>
    </w:p>
    <w:p w14:paraId="1DD5ABCB" w14:textId="77777777" w:rsidR="006639F0" w:rsidRPr="005A5EB5" w:rsidRDefault="006639F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292C3C80" w14:textId="77777777" w:rsidR="006639F0" w:rsidRPr="005A5EB5" w:rsidRDefault="00A4591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Puntualizada la naturaleza de la información requerida por el particular y que la misma es susceptible de proporcionarse al constituir una obligación de transparencia común del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xml:space="preserve">, en el caso, no obstante que dicho ente público en respuesta no proporcionó información relacionada con la solicitud de información que nos ocupa, se procede al análisis de las documentales remitidas vía informe justificado, las cuales si bien no se pusieron a la vista del particular por contener información susceptible de clasificarse como confidencial es conveniente su análisis para efecto de determinar si con las mismas, de ordenarse su entrega en versión </w:t>
      </w:r>
      <w:r w:rsidRPr="005A5EB5">
        <w:rPr>
          <w:rFonts w:ascii="Palatino Linotype" w:eastAsia="Palatino Linotype" w:hAnsi="Palatino Linotype" w:cs="Palatino Linotype"/>
          <w:sz w:val="24"/>
          <w:szCs w:val="24"/>
        </w:rPr>
        <w:lastRenderedPageBreak/>
        <w:t>pública en cumplimiento a la presente resolución, se colmaría el derecho de acceso a la información pública del particular.</w:t>
      </w:r>
    </w:p>
    <w:p w14:paraId="2119C55B" w14:textId="77777777" w:rsidR="006639F0" w:rsidRPr="005A5EB5" w:rsidRDefault="006639F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74B4F924" w14:textId="77777777" w:rsidR="006639F0" w:rsidRPr="005A5EB5" w:rsidRDefault="00A4591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Para efecto de lo anterior, por cuestión de método se estima pertinente insertar el siguiente cuadro de análisis:</w:t>
      </w:r>
    </w:p>
    <w:p w14:paraId="5DC6C60C" w14:textId="77777777" w:rsidR="006639F0" w:rsidRPr="005A5EB5" w:rsidRDefault="006639F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tbl>
      <w:tblPr>
        <w:tblStyle w:val="a9"/>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3686"/>
        <w:gridCol w:w="3118"/>
      </w:tblGrid>
      <w:tr w:rsidR="005A5EB5" w:rsidRPr="005A5EB5" w14:paraId="0677304B" w14:textId="77777777">
        <w:tc>
          <w:tcPr>
            <w:tcW w:w="2405" w:type="dxa"/>
            <w:shd w:val="clear" w:color="auto" w:fill="F7CBAC"/>
          </w:tcPr>
          <w:p w14:paraId="2DA8B0D3" w14:textId="77777777" w:rsidR="006639F0" w:rsidRPr="005A5EB5" w:rsidRDefault="00A4591C">
            <w:pPr>
              <w:pBdr>
                <w:top w:val="nil"/>
                <w:left w:val="nil"/>
                <w:bottom w:val="nil"/>
                <w:right w:val="nil"/>
                <w:between w:val="nil"/>
              </w:pBdr>
              <w:tabs>
                <w:tab w:val="left" w:pos="360"/>
              </w:tabs>
              <w:ind w:right="49"/>
              <w:jc w:val="center"/>
              <w:rPr>
                <w:rFonts w:ascii="Palatino Linotype" w:eastAsia="Palatino Linotype" w:hAnsi="Palatino Linotype" w:cs="Palatino Linotype"/>
                <w:b/>
              </w:rPr>
            </w:pPr>
            <w:r w:rsidRPr="005A5EB5">
              <w:rPr>
                <w:rFonts w:ascii="Palatino Linotype" w:eastAsia="Palatino Linotype" w:hAnsi="Palatino Linotype" w:cs="Palatino Linotype"/>
                <w:b/>
              </w:rPr>
              <w:t>Solicitud</w:t>
            </w:r>
          </w:p>
          <w:p w14:paraId="3B9448CC" w14:textId="77777777" w:rsidR="006639F0" w:rsidRPr="005A5EB5" w:rsidRDefault="00A4591C">
            <w:pPr>
              <w:pBdr>
                <w:top w:val="nil"/>
                <w:left w:val="nil"/>
                <w:bottom w:val="nil"/>
                <w:right w:val="nil"/>
                <w:between w:val="nil"/>
              </w:pBdr>
              <w:tabs>
                <w:tab w:val="left" w:pos="360"/>
              </w:tabs>
              <w:ind w:right="49"/>
              <w:jc w:val="center"/>
              <w:rPr>
                <w:rFonts w:ascii="Palatino Linotype" w:eastAsia="Palatino Linotype" w:hAnsi="Palatino Linotype" w:cs="Palatino Linotype"/>
              </w:rPr>
            </w:pPr>
            <w:r w:rsidRPr="005A5EB5">
              <w:rPr>
                <w:rFonts w:ascii="Palatino Linotype" w:eastAsia="Palatino Linotype" w:hAnsi="Palatino Linotype" w:cs="Palatino Linotype"/>
              </w:rPr>
              <w:t>Costos totales en moneda nacional con IVA incluido, contratos, convenios, facturas, pólizas de cheques, por los conceptos siguientes:</w:t>
            </w:r>
          </w:p>
        </w:tc>
        <w:tc>
          <w:tcPr>
            <w:tcW w:w="3686" w:type="dxa"/>
            <w:shd w:val="clear" w:color="auto" w:fill="F7CBAC"/>
          </w:tcPr>
          <w:p w14:paraId="42B99226" w14:textId="77777777" w:rsidR="006639F0" w:rsidRPr="005A5EB5" w:rsidRDefault="00A4591C">
            <w:pPr>
              <w:pBdr>
                <w:top w:val="nil"/>
                <w:left w:val="nil"/>
                <w:bottom w:val="nil"/>
                <w:right w:val="nil"/>
                <w:between w:val="nil"/>
              </w:pBdr>
              <w:tabs>
                <w:tab w:val="left" w:pos="360"/>
              </w:tabs>
              <w:ind w:right="49"/>
              <w:jc w:val="center"/>
              <w:rPr>
                <w:rFonts w:ascii="Palatino Linotype" w:eastAsia="Palatino Linotype" w:hAnsi="Palatino Linotype" w:cs="Palatino Linotype"/>
                <w:b/>
              </w:rPr>
            </w:pPr>
            <w:r w:rsidRPr="005A5EB5">
              <w:rPr>
                <w:rFonts w:ascii="Palatino Linotype" w:eastAsia="Palatino Linotype" w:hAnsi="Palatino Linotype" w:cs="Palatino Linotype"/>
                <w:b/>
              </w:rPr>
              <w:t>Informe Justificado</w:t>
            </w:r>
          </w:p>
        </w:tc>
        <w:tc>
          <w:tcPr>
            <w:tcW w:w="3118" w:type="dxa"/>
            <w:shd w:val="clear" w:color="auto" w:fill="F7CBAC"/>
          </w:tcPr>
          <w:p w14:paraId="6428A60D" w14:textId="77777777" w:rsidR="006639F0" w:rsidRPr="005A5EB5" w:rsidRDefault="00A4591C">
            <w:pPr>
              <w:pBdr>
                <w:top w:val="nil"/>
                <w:left w:val="nil"/>
                <w:bottom w:val="nil"/>
                <w:right w:val="nil"/>
                <w:between w:val="nil"/>
              </w:pBdr>
              <w:tabs>
                <w:tab w:val="left" w:pos="360"/>
              </w:tabs>
              <w:ind w:right="49"/>
              <w:jc w:val="center"/>
              <w:rPr>
                <w:rFonts w:ascii="Palatino Linotype" w:eastAsia="Palatino Linotype" w:hAnsi="Palatino Linotype" w:cs="Palatino Linotype"/>
                <w:b/>
              </w:rPr>
            </w:pPr>
            <w:r w:rsidRPr="005A5EB5">
              <w:rPr>
                <w:rFonts w:ascii="Palatino Linotype" w:eastAsia="Palatino Linotype" w:hAnsi="Palatino Linotype" w:cs="Palatino Linotype"/>
                <w:b/>
              </w:rPr>
              <w:t>¿La información proporcionada colmaría el requerimiento?</w:t>
            </w:r>
          </w:p>
        </w:tc>
      </w:tr>
      <w:tr w:rsidR="005A5EB5" w:rsidRPr="005A5EB5" w14:paraId="5402817E" w14:textId="77777777">
        <w:tc>
          <w:tcPr>
            <w:tcW w:w="2405" w:type="dxa"/>
            <w:shd w:val="clear" w:color="auto" w:fill="auto"/>
          </w:tcPr>
          <w:p w14:paraId="2584727B"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b/>
              </w:rPr>
            </w:pPr>
            <w:r w:rsidRPr="005A5EB5">
              <w:rPr>
                <w:rFonts w:ascii="Palatino Linotype" w:eastAsia="Palatino Linotype" w:hAnsi="Palatino Linotype" w:cs="Palatino Linotype"/>
                <w:b/>
                <w:sz w:val="18"/>
                <w:szCs w:val="18"/>
              </w:rPr>
              <w:t>1. Por la renta y/o instalación de la pista de hielo.</w:t>
            </w:r>
          </w:p>
        </w:tc>
        <w:tc>
          <w:tcPr>
            <w:tcW w:w="3686" w:type="dxa"/>
            <w:shd w:val="clear" w:color="auto" w:fill="auto"/>
          </w:tcPr>
          <w:p w14:paraId="6528AC3A"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 xml:space="preserve">El </w:t>
            </w:r>
            <w:r w:rsidRPr="005A5EB5">
              <w:rPr>
                <w:rFonts w:ascii="Palatino Linotype" w:eastAsia="Palatino Linotype" w:hAnsi="Palatino Linotype" w:cs="Palatino Linotype"/>
                <w:b/>
                <w:sz w:val="18"/>
                <w:szCs w:val="18"/>
              </w:rPr>
              <w:t xml:space="preserve">Sujeto Obligado </w:t>
            </w:r>
            <w:r w:rsidRPr="005A5EB5">
              <w:rPr>
                <w:rFonts w:ascii="Palatino Linotype" w:eastAsia="Palatino Linotype" w:hAnsi="Palatino Linotype" w:cs="Palatino Linotype"/>
                <w:sz w:val="18"/>
                <w:szCs w:val="18"/>
              </w:rPr>
              <w:t>manifestó que aportaba copias simples de la factura y contrato de los servicios contratados de la pista de hielo por 30 días naturales.</w:t>
            </w:r>
          </w:p>
          <w:p w14:paraId="64641B37"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6F74E744"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Así, del análisis a los anexos, se advierte como documentos relacionados con lo solicitado, lo siguiente:</w:t>
            </w:r>
          </w:p>
          <w:p w14:paraId="72D9172F"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0D5B4D1B"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 xml:space="preserve">- Factura A 1097 del ocho de diciembre de dos mil veintidós, expedida por DMARQUE CORP GLOBAL al Municipio de Tlalmanalco, por el servicio de pista de hielo para patinaje recreativo de 400 metros cuadrados, piso aislante polipropileno, equipo de refrigeración </w:t>
            </w:r>
            <w:proofErr w:type="spellStart"/>
            <w:r w:rsidRPr="005A5EB5">
              <w:rPr>
                <w:rFonts w:ascii="Palatino Linotype" w:eastAsia="Palatino Linotype" w:hAnsi="Palatino Linotype" w:cs="Palatino Linotype"/>
                <w:sz w:val="18"/>
                <w:szCs w:val="18"/>
              </w:rPr>
              <w:t>chille´s</w:t>
            </w:r>
            <w:proofErr w:type="spellEnd"/>
            <w:r w:rsidRPr="005A5EB5">
              <w:rPr>
                <w:rFonts w:ascii="Palatino Linotype" w:eastAsia="Palatino Linotype" w:hAnsi="Palatino Linotype" w:cs="Palatino Linotype"/>
                <w:sz w:val="18"/>
                <w:szCs w:val="18"/>
              </w:rPr>
              <w:t>, entre otros servicios.</w:t>
            </w:r>
          </w:p>
          <w:p w14:paraId="02A9AEFF"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42AB2A3A"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 xml:space="preserve">- Contrato de prestación de servicio y espectáculos número </w:t>
            </w:r>
            <w:r w:rsidRPr="005A5EB5">
              <w:rPr>
                <w:rFonts w:ascii="Palatino Linotype" w:eastAsia="Palatino Linotype" w:hAnsi="Palatino Linotype" w:cs="Palatino Linotype"/>
                <w:sz w:val="16"/>
                <w:szCs w:val="16"/>
              </w:rPr>
              <w:t xml:space="preserve">TLAL/CMT/017/11/2022 </w:t>
            </w:r>
            <w:r w:rsidRPr="005A5EB5">
              <w:rPr>
                <w:rFonts w:ascii="Palatino Linotype" w:eastAsia="Palatino Linotype" w:hAnsi="Palatino Linotype" w:cs="Palatino Linotype"/>
                <w:sz w:val="18"/>
                <w:szCs w:val="18"/>
              </w:rPr>
              <w:t xml:space="preserve">de quince de noviembre de dos mil veintidós, celebrado entre el Municipio de Tlalmanalco y la empresa DMARQUE CORP GLOBAL S.A. DE C.V. por el por el alquiler de una pista de hielo de 400m2 y </w:t>
            </w:r>
            <w:r w:rsidRPr="005A5EB5">
              <w:rPr>
                <w:rFonts w:ascii="Palatino Linotype" w:eastAsia="Palatino Linotype" w:hAnsi="Palatino Linotype" w:cs="Palatino Linotype"/>
                <w:sz w:val="18"/>
                <w:szCs w:val="18"/>
              </w:rPr>
              <w:lastRenderedPageBreak/>
              <w:t>decoraciones navideños para el jardín municipal, las especificaciones técnicas y detalles del servicio que se precisan en la cláusula Primera del objeto del contrato, y en cuya cláusula Quinta, se prevé como vigencia, que la duración de dicho contrato será de 30 días.</w:t>
            </w:r>
          </w:p>
          <w:p w14:paraId="3B7FD8C0"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32AB1AE3"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693347D6"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6F57C09E"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p>
          <w:p w14:paraId="14857279"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5E855636"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tc>
        <w:tc>
          <w:tcPr>
            <w:tcW w:w="3118" w:type="dxa"/>
            <w:shd w:val="clear" w:color="auto" w:fill="auto"/>
          </w:tcPr>
          <w:p w14:paraId="3C492FAE" w14:textId="77777777" w:rsidR="006639F0" w:rsidRPr="005A5EB5" w:rsidRDefault="00A4591C">
            <w:pPr>
              <w:pBdr>
                <w:top w:val="nil"/>
                <w:left w:val="nil"/>
                <w:bottom w:val="nil"/>
                <w:right w:val="nil"/>
                <w:between w:val="nil"/>
              </w:pBdr>
              <w:tabs>
                <w:tab w:val="left" w:pos="360"/>
              </w:tabs>
              <w:ind w:right="49"/>
              <w:jc w:val="center"/>
              <w:rPr>
                <w:rFonts w:ascii="Palatino Linotype" w:eastAsia="Palatino Linotype" w:hAnsi="Palatino Linotype" w:cs="Palatino Linotype"/>
                <w:b/>
                <w:sz w:val="18"/>
                <w:szCs w:val="18"/>
              </w:rPr>
            </w:pPr>
            <w:r w:rsidRPr="005A5EB5">
              <w:rPr>
                <w:rFonts w:ascii="Palatino Linotype" w:eastAsia="Palatino Linotype" w:hAnsi="Palatino Linotype" w:cs="Palatino Linotype"/>
                <w:b/>
                <w:sz w:val="18"/>
                <w:szCs w:val="18"/>
              </w:rPr>
              <w:lastRenderedPageBreak/>
              <w:t>SI</w:t>
            </w:r>
          </w:p>
          <w:p w14:paraId="5EB70CC9" w14:textId="77777777" w:rsidR="006639F0" w:rsidRPr="005A5EB5" w:rsidRDefault="006639F0">
            <w:pPr>
              <w:pBdr>
                <w:top w:val="nil"/>
                <w:left w:val="nil"/>
                <w:bottom w:val="nil"/>
                <w:right w:val="nil"/>
                <w:between w:val="nil"/>
              </w:pBdr>
              <w:tabs>
                <w:tab w:val="left" w:pos="360"/>
              </w:tabs>
              <w:ind w:right="49"/>
              <w:rPr>
                <w:rFonts w:ascii="Palatino Linotype" w:eastAsia="Palatino Linotype" w:hAnsi="Palatino Linotype" w:cs="Palatino Linotype"/>
                <w:b/>
                <w:sz w:val="18"/>
                <w:szCs w:val="18"/>
              </w:rPr>
            </w:pPr>
          </w:p>
          <w:p w14:paraId="2F726E69"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 xml:space="preserve">Se afirma lo anterior, en virtud de que del análisis de la factura como al contrato, en efecto, los mismos avalan la erogación que realizó el </w:t>
            </w:r>
            <w:r w:rsidRPr="005A5EB5">
              <w:rPr>
                <w:rFonts w:ascii="Palatino Linotype" w:eastAsia="Palatino Linotype" w:hAnsi="Palatino Linotype" w:cs="Palatino Linotype"/>
                <w:b/>
                <w:sz w:val="18"/>
                <w:szCs w:val="18"/>
              </w:rPr>
              <w:t>Sujeto Obligado</w:t>
            </w:r>
            <w:r w:rsidRPr="005A5EB5">
              <w:rPr>
                <w:rFonts w:ascii="Palatino Linotype" w:eastAsia="Palatino Linotype" w:hAnsi="Palatino Linotype" w:cs="Palatino Linotype"/>
                <w:sz w:val="18"/>
                <w:szCs w:val="18"/>
              </w:rPr>
              <w:t xml:space="preserve"> por la renta o alquiler de la pista de hielo a que se refiere el particular; además de que en dichos documentos se aprecia el monto total con impuesto al valor agregado que se convino como pago del alquiler de la pista de mérito. </w:t>
            </w:r>
          </w:p>
        </w:tc>
      </w:tr>
      <w:tr w:rsidR="005A5EB5" w:rsidRPr="005A5EB5" w14:paraId="6233B62D" w14:textId="77777777">
        <w:tc>
          <w:tcPr>
            <w:tcW w:w="2405" w:type="dxa"/>
            <w:shd w:val="clear" w:color="auto" w:fill="auto"/>
          </w:tcPr>
          <w:p w14:paraId="7F2EA652"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r w:rsidRPr="005A5EB5">
              <w:rPr>
                <w:rFonts w:ascii="Palatino Linotype" w:eastAsia="Palatino Linotype" w:hAnsi="Palatino Linotype" w:cs="Palatino Linotype"/>
                <w:b/>
                <w:sz w:val="18"/>
                <w:szCs w:val="18"/>
              </w:rPr>
              <w:t>2. Por el costo de todos los programas artísticos que se llevaron a cabo en la pista de hielo por: pago de los artistas y grupos musicales que se presentaron en dichos programas, así como la renta del Escenario, Sonido, Sillas, Carpas o Lonas durante el mes de diciembre del 2022.</w:t>
            </w:r>
          </w:p>
        </w:tc>
        <w:tc>
          <w:tcPr>
            <w:tcW w:w="3686" w:type="dxa"/>
            <w:shd w:val="clear" w:color="auto" w:fill="auto"/>
          </w:tcPr>
          <w:p w14:paraId="3BAF990A"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 xml:space="preserve">El </w:t>
            </w:r>
            <w:r w:rsidRPr="005A5EB5">
              <w:rPr>
                <w:rFonts w:ascii="Palatino Linotype" w:eastAsia="Palatino Linotype" w:hAnsi="Palatino Linotype" w:cs="Palatino Linotype"/>
                <w:b/>
                <w:sz w:val="18"/>
                <w:szCs w:val="18"/>
              </w:rPr>
              <w:t xml:space="preserve">Sujeto Obligado </w:t>
            </w:r>
            <w:r w:rsidRPr="005A5EB5">
              <w:rPr>
                <w:rFonts w:ascii="Palatino Linotype" w:eastAsia="Palatino Linotype" w:hAnsi="Palatino Linotype" w:cs="Palatino Linotype"/>
                <w:sz w:val="18"/>
                <w:szCs w:val="18"/>
              </w:rPr>
              <w:t>manifestó que aportaba copias simples de la factura y contrato del elenco artístico, renta de audio y gradas, así como, show de inauguración en la pista de patinaje.</w:t>
            </w:r>
          </w:p>
          <w:p w14:paraId="5A8EFB35"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3A4813A5"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Así, del análisis a los anexos, se advierte como documentos relacionados con lo solicitado, lo siguiente:</w:t>
            </w:r>
          </w:p>
          <w:p w14:paraId="7A26704A"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p>
          <w:p w14:paraId="2FAEAE6F" w14:textId="77777777" w:rsidR="006639F0" w:rsidRPr="005A5EB5" w:rsidRDefault="00A4591C">
            <w:pPr>
              <w:tabs>
                <w:tab w:val="left" w:pos="360"/>
              </w:tabs>
              <w:jc w:val="both"/>
              <w:rPr>
                <w:rFonts w:ascii="Palatino Linotype" w:eastAsia="Palatino Linotype" w:hAnsi="Palatino Linotype" w:cs="Palatino Linotype"/>
                <w:sz w:val="18"/>
                <w:szCs w:val="18"/>
                <w:u w:val="single"/>
              </w:rPr>
            </w:pPr>
            <w:r w:rsidRPr="005A5EB5">
              <w:rPr>
                <w:rFonts w:ascii="Palatino Linotype" w:eastAsia="Palatino Linotype" w:hAnsi="Palatino Linotype" w:cs="Palatino Linotype"/>
                <w:sz w:val="18"/>
                <w:szCs w:val="18"/>
              </w:rPr>
              <w:t xml:space="preserve">- Factura A 2768 del treinta de noviembre de dos mil veintidós, emitido por CONTUM &amp; ASOCIADOS SA DE CV al Municipio de Tlalmanalco por la </w:t>
            </w:r>
            <w:r w:rsidRPr="005A5EB5">
              <w:rPr>
                <w:rFonts w:ascii="Palatino Linotype" w:eastAsia="Palatino Linotype" w:hAnsi="Palatino Linotype" w:cs="Palatino Linotype"/>
                <w:sz w:val="18"/>
                <w:szCs w:val="18"/>
                <w:u w:val="single"/>
              </w:rPr>
              <w:t>renta de gradas para 600 personas con periodo de tiempo del 3 de diciembre de 2022 al 7 de enero de 2023.</w:t>
            </w:r>
          </w:p>
          <w:p w14:paraId="5B66B35C" w14:textId="77777777" w:rsidR="006639F0" w:rsidRPr="005A5EB5" w:rsidRDefault="006639F0">
            <w:pPr>
              <w:tabs>
                <w:tab w:val="left" w:pos="360"/>
              </w:tabs>
              <w:jc w:val="both"/>
              <w:rPr>
                <w:rFonts w:ascii="Palatino Linotype" w:eastAsia="Palatino Linotype" w:hAnsi="Palatino Linotype" w:cs="Palatino Linotype"/>
                <w:sz w:val="18"/>
                <w:szCs w:val="18"/>
              </w:rPr>
            </w:pPr>
          </w:p>
          <w:p w14:paraId="0DFBC4DD"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 xml:space="preserve">-Contrato pedido número TLAL/TES/AD/PS/253/10/2022 celebrado el veintidós de octubre de dos mil veintidós, entre el Municipio de Tlalmanalco y CONTUM &amp; ASOCIADOS SA DE CV, por la contratación del servicio de </w:t>
            </w:r>
            <w:r w:rsidRPr="005A5EB5">
              <w:rPr>
                <w:rFonts w:ascii="Palatino Linotype" w:eastAsia="Palatino Linotype" w:hAnsi="Palatino Linotype" w:cs="Palatino Linotype"/>
                <w:sz w:val="18"/>
                <w:szCs w:val="18"/>
                <w:u w:val="single"/>
              </w:rPr>
              <w:t>renta de gradas para 600 personas para el festival navideño por el periodo del 3 de diciembre de 2022 al 7 de enero de 2023.</w:t>
            </w:r>
          </w:p>
          <w:p w14:paraId="0EBC101B"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5FC289AA"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r w:rsidRPr="005A5EB5">
              <w:rPr>
                <w:rFonts w:ascii="Palatino Linotype" w:eastAsia="Palatino Linotype" w:hAnsi="Palatino Linotype" w:cs="Palatino Linotype"/>
                <w:sz w:val="18"/>
                <w:szCs w:val="18"/>
              </w:rPr>
              <w:t xml:space="preserve">-Factura A 1080 del treinta de noviembre de dos mil veintidós, emitida por DMARQUE CORP GLOBAL al Municipio de Tlalmanalco, por los siguientes conceptos: </w:t>
            </w:r>
            <w:r w:rsidRPr="005A5EB5">
              <w:rPr>
                <w:rFonts w:ascii="Palatino Linotype" w:eastAsia="Palatino Linotype" w:hAnsi="Palatino Linotype" w:cs="Palatino Linotype"/>
                <w:b/>
                <w:sz w:val="18"/>
                <w:szCs w:val="18"/>
              </w:rPr>
              <w:t>“</w:t>
            </w:r>
            <w:r w:rsidRPr="005A5EB5">
              <w:rPr>
                <w:rFonts w:ascii="Palatino Linotype" w:eastAsia="Palatino Linotype" w:hAnsi="Palatino Linotype" w:cs="Palatino Linotype"/>
                <w:b/>
                <w:i/>
                <w:sz w:val="18"/>
                <w:szCs w:val="18"/>
              </w:rPr>
              <w:t xml:space="preserve">RENTA DE AUDIO PARA LAS ACTUACIONES MUSICALES Y CULTURALES PARA LAS </w:t>
            </w:r>
            <w:r w:rsidRPr="005A5EB5">
              <w:rPr>
                <w:rFonts w:ascii="Palatino Linotype" w:eastAsia="Palatino Linotype" w:hAnsi="Palatino Linotype" w:cs="Palatino Linotype"/>
                <w:b/>
                <w:i/>
                <w:sz w:val="18"/>
                <w:szCs w:val="18"/>
              </w:rPr>
              <w:lastRenderedPageBreak/>
              <w:t>FESTIVIDADES DECEMBRINAS EN LA EXPLANADA MUNICIPAL DE TLALMANALCO</w:t>
            </w:r>
            <w:r w:rsidRPr="005A5EB5">
              <w:rPr>
                <w:rFonts w:ascii="Palatino Linotype" w:eastAsia="Palatino Linotype" w:hAnsi="Palatino Linotype" w:cs="Palatino Linotype"/>
                <w:i/>
                <w:sz w:val="18"/>
                <w:szCs w:val="18"/>
              </w:rPr>
              <w:t xml:space="preserve">, </w:t>
            </w:r>
            <w:r w:rsidRPr="005A5EB5">
              <w:rPr>
                <w:rFonts w:ascii="Palatino Linotype" w:eastAsia="Palatino Linotype" w:hAnsi="Palatino Linotype" w:cs="Palatino Linotype"/>
                <w:b/>
                <w:i/>
                <w:sz w:val="18"/>
                <w:szCs w:val="18"/>
              </w:rPr>
              <w:t>ESTADO DE MÉXICO</w:t>
            </w:r>
            <w:r w:rsidRPr="005A5EB5">
              <w:rPr>
                <w:rFonts w:ascii="Palatino Linotype" w:eastAsia="Palatino Linotype" w:hAnsi="Palatino Linotype" w:cs="Palatino Linotype"/>
                <w:sz w:val="18"/>
                <w:szCs w:val="18"/>
              </w:rPr>
              <w:t>”, “</w:t>
            </w:r>
            <w:r w:rsidRPr="005A5EB5">
              <w:rPr>
                <w:rFonts w:ascii="Palatino Linotype" w:eastAsia="Palatino Linotype" w:hAnsi="Palatino Linotype" w:cs="Palatino Linotype"/>
                <w:i/>
                <w:sz w:val="18"/>
                <w:szCs w:val="18"/>
              </w:rPr>
              <w:t>PRESENTACIÓN BALLET FOLCLORICO “TEASISTLI INDEPENDIENTE”, PRESENTACIÓN MUSICAL “DR COSS” Y “KATARSIS”11 DE DICIEMBRE DE 2022</w:t>
            </w:r>
            <w:r w:rsidRPr="005A5EB5">
              <w:rPr>
                <w:rFonts w:ascii="Palatino Linotype" w:eastAsia="Palatino Linotype" w:hAnsi="Palatino Linotype" w:cs="Palatino Linotype"/>
                <w:sz w:val="18"/>
                <w:szCs w:val="18"/>
              </w:rPr>
              <w:t>”, “</w:t>
            </w:r>
            <w:r w:rsidRPr="005A5EB5">
              <w:rPr>
                <w:rFonts w:ascii="Palatino Linotype" w:eastAsia="Palatino Linotype" w:hAnsi="Palatino Linotype" w:cs="Palatino Linotype"/>
                <w:i/>
                <w:sz w:val="18"/>
                <w:szCs w:val="18"/>
              </w:rPr>
              <w:t>DIA DE SONIDEROS (17 DE DICIEMBRE)</w:t>
            </w:r>
            <w:r w:rsidRPr="005A5EB5">
              <w:rPr>
                <w:rFonts w:ascii="Palatino Linotype" w:eastAsia="Palatino Linotype" w:hAnsi="Palatino Linotype" w:cs="Palatino Linotype"/>
                <w:sz w:val="18"/>
                <w:szCs w:val="18"/>
              </w:rPr>
              <w:t xml:space="preserve">”, </w:t>
            </w:r>
            <w:r w:rsidRPr="005A5EB5">
              <w:rPr>
                <w:rFonts w:ascii="Palatino Linotype" w:eastAsia="Palatino Linotype" w:hAnsi="Palatino Linotype" w:cs="Palatino Linotype"/>
                <w:i/>
                <w:sz w:val="18"/>
                <w:szCs w:val="18"/>
              </w:rPr>
              <w:t xml:space="preserve">“PARTICIPACIÓN BALLET CLÁSICO DE CASA DE CULTURA, COMPAÑÍA DE TEATRO AZUL MONTAÑA CON UNA PASTORELA, PRESENTACIÓN MUSICAL “ALDEBARAN” (18 DE DICIEMBRE DE 2022)”, “PRESENTACIÓN MUSICAL “RUMBA DE SOL A SOL” DE MARISOL JIMENEZ Y ORIENTE NEGRO (25 DE DICIEMBRE DE 2022)”, “PARTICIPACIÓN BALLET, PRESENTACIÓN MUSICAL “MILLAN 23” Y “ATAKE KLANDESTINO” (01 DE ENERO DE 2023), “AGUA” Y “LONCH”. </w:t>
            </w:r>
          </w:p>
          <w:p w14:paraId="45281EE4"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p>
          <w:p w14:paraId="2F35EC64"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r w:rsidRPr="005A5EB5">
              <w:rPr>
                <w:rFonts w:ascii="Palatino Linotype" w:eastAsia="Palatino Linotype" w:hAnsi="Palatino Linotype" w:cs="Palatino Linotype"/>
                <w:sz w:val="18"/>
                <w:szCs w:val="18"/>
              </w:rPr>
              <w:t>-Contrato de prestación de servicio y espectáculos número TLAL/TES/AD/PS/208/11/2022 de dieciocho de noviembre de dos mil veintidós, celebrado entre el Municipio de Tlalmanalco y la empresa DMARQUE CORP GLOBAL S.A. DE C.V, por el servicio de elenco artístico para las fiestas del mes de diciembre 2022, bajo la descripción de los siguientes servicios:</w:t>
            </w:r>
          </w:p>
          <w:p w14:paraId="42BA90D2"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r w:rsidRPr="005A5EB5">
              <w:rPr>
                <w:rFonts w:ascii="Palatino Linotype" w:eastAsia="Palatino Linotype" w:hAnsi="Palatino Linotype" w:cs="Palatino Linotype"/>
                <w:b/>
                <w:noProof/>
                <w:sz w:val="18"/>
                <w:szCs w:val="18"/>
              </w:rPr>
              <w:drawing>
                <wp:inline distT="0" distB="0" distL="0" distR="0" wp14:anchorId="7944FB05" wp14:editId="665EF649">
                  <wp:extent cx="2195266" cy="2122346"/>
                  <wp:effectExtent l="3175" t="3175" r="3175" b="3175"/>
                  <wp:docPr id="21431082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l="39019" r="-1"/>
                          <a:stretch>
                            <a:fillRect/>
                          </a:stretch>
                        </pic:blipFill>
                        <pic:spPr>
                          <a:xfrm>
                            <a:off x="0" y="0"/>
                            <a:ext cx="2195266" cy="2122346"/>
                          </a:xfrm>
                          <a:prstGeom prst="rect">
                            <a:avLst/>
                          </a:prstGeom>
                          <a:ln w="3175">
                            <a:solidFill>
                              <a:srgbClr val="000000"/>
                            </a:solidFill>
                            <a:prstDash val="solid"/>
                          </a:ln>
                        </pic:spPr>
                      </pic:pic>
                    </a:graphicData>
                  </a:graphic>
                </wp:inline>
              </w:drawing>
            </w:r>
          </w:p>
          <w:p w14:paraId="0A528FA0"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r w:rsidRPr="005A5EB5">
              <w:rPr>
                <w:rFonts w:ascii="Palatino Linotype" w:eastAsia="Palatino Linotype" w:hAnsi="Palatino Linotype" w:cs="Palatino Linotype"/>
                <w:b/>
                <w:noProof/>
                <w:sz w:val="18"/>
                <w:szCs w:val="18"/>
              </w:rPr>
              <w:lastRenderedPageBreak/>
              <w:drawing>
                <wp:inline distT="0" distB="0" distL="0" distR="0" wp14:anchorId="641B37F1" wp14:editId="033E0833">
                  <wp:extent cx="2189191" cy="342472"/>
                  <wp:effectExtent l="3175" t="3175" r="3175" b="3175"/>
                  <wp:docPr id="21431081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39257" b="14410"/>
                          <a:stretch>
                            <a:fillRect/>
                          </a:stretch>
                        </pic:blipFill>
                        <pic:spPr>
                          <a:xfrm>
                            <a:off x="0" y="0"/>
                            <a:ext cx="2189191" cy="342472"/>
                          </a:xfrm>
                          <a:prstGeom prst="rect">
                            <a:avLst/>
                          </a:prstGeom>
                          <a:ln w="3175">
                            <a:solidFill>
                              <a:srgbClr val="000000"/>
                            </a:solidFill>
                            <a:prstDash val="solid"/>
                          </a:ln>
                        </pic:spPr>
                      </pic:pic>
                    </a:graphicData>
                  </a:graphic>
                </wp:inline>
              </w:drawing>
            </w:r>
          </w:p>
          <w:p w14:paraId="1C5C9D9B"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r w:rsidRPr="005A5EB5">
              <w:rPr>
                <w:rFonts w:ascii="Palatino Linotype" w:eastAsia="Palatino Linotype" w:hAnsi="Palatino Linotype" w:cs="Palatino Linotype"/>
                <w:sz w:val="18"/>
                <w:szCs w:val="18"/>
              </w:rPr>
              <w:t xml:space="preserve">- Factura A 1101 del nueve de diciembre de dos mil veintidós, emitida por DMARQUE CORP GLOBAL al Municipio de Tlalmanalco, por los siguientes conceptos: </w:t>
            </w:r>
            <w:r w:rsidRPr="005A5EB5">
              <w:rPr>
                <w:rFonts w:ascii="Palatino Linotype" w:eastAsia="Palatino Linotype" w:hAnsi="Palatino Linotype" w:cs="Palatino Linotype"/>
                <w:i/>
                <w:sz w:val="18"/>
                <w:szCs w:val="18"/>
              </w:rPr>
              <w:t>SHOW DE INAUGURACIÓN, 4 DE DICIEMBRE DE 2022, ESPECTACULO “ILUSIÓN SOBRE HIELO” CON BOTARGAS, BIENVENIDA CON 7 PATINADORES EN TRAJE DE SANTA CLAUS PARA APERTURA DE PISTA, SHOW DE ALAS PATINAJE ARTISTICO, FROZEN OLAF CON PATINADORES MUESTRA DE PATINAJE ARTISTICO, SHOW MIMO Y MUÑECA, CAMPANITA Y MIKY MAUSE, SHOW YO-YO CHINO CON DIABOLOS DE FUEGO, ILUSION SOBRE HIELO CON BOTARGAS, BIENVENIDA 7 PATINADORES CON TRAJE DE SANTA CLAUS PARA APERTURA DE PISTA, SHOW DE ALAS PATINAJE ARTISTICO, FROZEN OLAF, CON PATINADORES MUESTRA DE PATINAJE ARTISTICO, CAMPANITA Y MIKY MAUSE, Y SHOW YO-YO CHINO CON DIABOLOS DE FUEGO.</w:t>
            </w:r>
          </w:p>
          <w:p w14:paraId="28170ACB"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p>
          <w:p w14:paraId="1705CC2A"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r w:rsidRPr="005A5EB5">
              <w:rPr>
                <w:rFonts w:ascii="Palatino Linotype" w:eastAsia="Palatino Linotype" w:hAnsi="Palatino Linotype" w:cs="Palatino Linotype"/>
                <w:sz w:val="18"/>
                <w:szCs w:val="18"/>
              </w:rPr>
              <w:t>-Contrato pedido número TLAL/TES/AD/PS/287/11/2022 celebrado entre el Municipio de Tlalmanalco y DMARQUE CORP GLOBAL S.A. DE C.V, por la contratación del servicio de show de inauguración para pista de hielo 4 de diciembre de 2022, bajo la descripción siguiente:</w:t>
            </w:r>
          </w:p>
          <w:p w14:paraId="5476267F"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r w:rsidRPr="005A5EB5">
              <w:rPr>
                <w:rFonts w:ascii="Palatino Linotype" w:eastAsia="Palatino Linotype" w:hAnsi="Palatino Linotype" w:cs="Palatino Linotype"/>
                <w:b/>
                <w:noProof/>
                <w:sz w:val="18"/>
                <w:szCs w:val="18"/>
              </w:rPr>
              <w:drawing>
                <wp:inline distT="0" distB="0" distL="0" distR="0" wp14:anchorId="7DCD325D" wp14:editId="44120F93">
                  <wp:extent cx="2227557" cy="1617714"/>
                  <wp:effectExtent l="3175" t="3175" r="3175" b="3175"/>
                  <wp:docPr id="214310819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39343"/>
                          <a:stretch>
                            <a:fillRect/>
                          </a:stretch>
                        </pic:blipFill>
                        <pic:spPr>
                          <a:xfrm>
                            <a:off x="0" y="0"/>
                            <a:ext cx="2227557" cy="1617714"/>
                          </a:xfrm>
                          <a:prstGeom prst="rect">
                            <a:avLst/>
                          </a:prstGeom>
                          <a:ln w="3175">
                            <a:solidFill>
                              <a:srgbClr val="000000"/>
                            </a:solidFill>
                            <a:prstDash val="solid"/>
                          </a:ln>
                        </pic:spPr>
                      </pic:pic>
                    </a:graphicData>
                  </a:graphic>
                </wp:inline>
              </w:drawing>
            </w:r>
          </w:p>
          <w:p w14:paraId="53AFBBAA"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p>
          <w:p w14:paraId="17BF4752"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p>
          <w:p w14:paraId="201FD11C"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 xml:space="preserve">Asimismo, guarda relación con lo solicitado, por cuanto hace al pago de la </w:t>
            </w:r>
            <w:r w:rsidRPr="005A5EB5">
              <w:rPr>
                <w:rFonts w:ascii="Palatino Linotype" w:eastAsia="Palatino Linotype" w:hAnsi="Palatino Linotype" w:cs="Palatino Linotype"/>
                <w:b/>
                <w:sz w:val="18"/>
                <w:szCs w:val="18"/>
              </w:rPr>
              <w:t>renta del escenario, carpas o lonas,</w:t>
            </w:r>
            <w:r w:rsidRPr="005A5EB5">
              <w:rPr>
                <w:rFonts w:ascii="Palatino Linotype" w:eastAsia="Palatino Linotype" w:hAnsi="Palatino Linotype" w:cs="Palatino Linotype"/>
                <w:sz w:val="18"/>
                <w:szCs w:val="18"/>
              </w:rPr>
              <w:t xml:space="preserve"> la factura y contrato señalados en el punto anterior, que se indican a continuación.</w:t>
            </w:r>
          </w:p>
          <w:p w14:paraId="7FA5DB1C"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18D3CD5E"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 xml:space="preserve">- Factura A 1097 del ocho de diciembre de dos mil veintidós, expedida por DMARQUE CORP GLOBAL al Municipio de Tlalmanalco, por el servicio de pista de hielo para patinaje recreativo de 400 metros cuadrados, piso aislante polipropileno, equipo de refrigeración </w:t>
            </w:r>
            <w:proofErr w:type="spellStart"/>
            <w:r w:rsidRPr="005A5EB5">
              <w:rPr>
                <w:rFonts w:ascii="Palatino Linotype" w:eastAsia="Palatino Linotype" w:hAnsi="Palatino Linotype" w:cs="Palatino Linotype"/>
                <w:sz w:val="18"/>
                <w:szCs w:val="18"/>
              </w:rPr>
              <w:t>chille´s</w:t>
            </w:r>
            <w:proofErr w:type="spellEnd"/>
            <w:r w:rsidRPr="005A5EB5">
              <w:rPr>
                <w:rFonts w:ascii="Palatino Linotype" w:eastAsia="Palatino Linotype" w:hAnsi="Palatino Linotype" w:cs="Palatino Linotype"/>
                <w:sz w:val="18"/>
                <w:szCs w:val="18"/>
              </w:rPr>
              <w:t>, entre otros servicios.</w:t>
            </w:r>
          </w:p>
          <w:p w14:paraId="107A3CEF"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3C804FA0"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 xml:space="preserve">- Contrato de prestación de servicio y espectáculos número </w:t>
            </w:r>
            <w:r w:rsidRPr="005A5EB5">
              <w:rPr>
                <w:rFonts w:ascii="Palatino Linotype" w:eastAsia="Palatino Linotype" w:hAnsi="Palatino Linotype" w:cs="Palatino Linotype"/>
                <w:sz w:val="16"/>
                <w:szCs w:val="16"/>
              </w:rPr>
              <w:t xml:space="preserve">TLAL/CMT/017/11/2022 </w:t>
            </w:r>
            <w:r w:rsidRPr="005A5EB5">
              <w:rPr>
                <w:rFonts w:ascii="Palatino Linotype" w:eastAsia="Palatino Linotype" w:hAnsi="Palatino Linotype" w:cs="Palatino Linotype"/>
                <w:sz w:val="18"/>
                <w:szCs w:val="18"/>
              </w:rPr>
              <w:t>de quince de noviembre de dos mil veintidós, celebrado entre el Municipio de Tlalmanalco y la empresa DMARQUE CORP GLOBAL S.A. DE C.V. por el por el alquiler de una pista de hielo de 400m2 y decoraciones navideños para el jardín municipal, las especificaciones técnicas y detalles del servicio que se precisan en la cláusula Primera del objeto del contrato, y en cuya cláusula Quinta, se prevé como vigencia, que la duración de dicho contrato será de 30 días.</w:t>
            </w:r>
          </w:p>
          <w:p w14:paraId="217B8CD0"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1BD5B951"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En la cláusula primera del contrato de mérito, en la descripción de los servicios, se desprende que la prestación de los mismos abarca, además de la pista de hielo patinaje recreativo de 400 metros cuadrados, lo siguiente:</w:t>
            </w:r>
          </w:p>
          <w:p w14:paraId="71332347"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51DD463D"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-Carpa o lona para protección de la pista.</w:t>
            </w:r>
          </w:p>
          <w:p w14:paraId="30DC7E48"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-Decoración base de la pista de hielo, alusiva a la temporada.</w:t>
            </w:r>
          </w:p>
          <w:p w14:paraId="15E56E1F"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p>
        </w:tc>
        <w:tc>
          <w:tcPr>
            <w:tcW w:w="3118" w:type="dxa"/>
            <w:shd w:val="clear" w:color="auto" w:fill="auto"/>
          </w:tcPr>
          <w:p w14:paraId="1DBE4633" w14:textId="77777777" w:rsidR="006639F0" w:rsidRPr="005A5EB5" w:rsidRDefault="00A4591C">
            <w:pPr>
              <w:pBdr>
                <w:top w:val="nil"/>
                <w:left w:val="nil"/>
                <w:bottom w:val="nil"/>
                <w:right w:val="nil"/>
                <w:between w:val="nil"/>
              </w:pBdr>
              <w:tabs>
                <w:tab w:val="left" w:pos="360"/>
              </w:tabs>
              <w:ind w:right="49"/>
              <w:jc w:val="center"/>
              <w:rPr>
                <w:rFonts w:ascii="Palatino Linotype" w:eastAsia="Palatino Linotype" w:hAnsi="Palatino Linotype" w:cs="Palatino Linotype"/>
                <w:b/>
                <w:sz w:val="18"/>
                <w:szCs w:val="18"/>
              </w:rPr>
            </w:pPr>
            <w:r w:rsidRPr="005A5EB5">
              <w:rPr>
                <w:rFonts w:ascii="Palatino Linotype" w:eastAsia="Palatino Linotype" w:hAnsi="Palatino Linotype" w:cs="Palatino Linotype"/>
                <w:b/>
                <w:sz w:val="18"/>
                <w:szCs w:val="18"/>
              </w:rPr>
              <w:lastRenderedPageBreak/>
              <w:t>SI</w:t>
            </w:r>
          </w:p>
          <w:p w14:paraId="2797C914" w14:textId="77777777" w:rsidR="006639F0" w:rsidRPr="005A5EB5" w:rsidRDefault="006639F0">
            <w:pPr>
              <w:pBdr>
                <w:top w:val="nil"/>
                <w:left w:val="nil"/>
                <w:bottom w:val="nil"/>
                <w:right w:val="nil"/>
                <w:between w:val="nil"/>
              </w:pBdr>
              <w:tabs>
                <w:tab w:val="left" w:pos="360"/>
              </w:tabs>
              <w:ind w:right="49"/>
              <w:rPr>
                <w:rFonts w:ascii="Palatino Linotype" w:eastAsia="Palatino Linotype" w:hAnsi="Palatino Linotype" w:cs="Palatino Linotype"/>
                <w:b/>
                <w:sz w:val="18"/>
                <w:szCs w:val="18"/>
              </w:rPr>
            </w:pPr>
          </w:p>
          <w:p w14:paraId="0509C0BD"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r w:rsidRPr="005A5EB5">
              <w:rPr>
                <w:rFonts w:ascii="Palatino Linotype" w:eastAsia="Palatino Linotype" w:hAnsi="Palatino Linotype" w:cs="Palatino Linotype"/>
                <w:sz w:val="18"/>
                <w:szCs w:val="18"/>
              </w:rPr>
              <w:t xml:space="preserve">Se afirma lo anterior, en virtud de que del análisis de las facturas como a los contratos indicados, se desprenden que los mismos guardan relación con lo requerido en el punto 2 de la solicitud, pues en ellos se refleja la erogación que realizó el </w:t>
            </w:r>
            <w:r w:rsidRPr="005A5EB5">
              <w:rPr>
                <w:rFonts w:ascii="Palatino Linotype" w:eastAsia="Palatino Linotype" w:hAnsi="Palatino Linotype" w:cs="Palatino Linotype"/>
                <w:b/>
                <w:sz w:val="18"/>
                <w:szCs w:val="18"/>
              </w:rPr>
              <w:t>Sujeto Obligado</w:t>
            </w:r>
            <w:r w:rsidRPr="005A5EB5">
              <w:rPr>
                <w:rFonts w:ascii="Palatino Linotype" w:eastAsia="Palatino Linotype" w:hAnsi="Palatino Linotype" w:cs="Palatino Linotype"/>
                <w:sz w:val="18"/>
                <w:szCs w:val="18"/>
              </w:rPr>
              <w:t xml:space="preserve"> por la contratación del elenco artístico y de los grupos musicales, así como que actuarían en la pista de hielo durante el mes de diciembre de 2022, así como la renta del sonido, las gradas, la decoración de la pista de hielo que funge como escenario para la presentación del show de inauguración, así como la colocación de carpa o lona para la protección de la pista de hielo; contratos y facturas de cuyo análisis este Órgano Garante logra advertir los montos totales con impuesto al valor agregado que se convino como pago de dichos conceptos, y que son suficientes para colmar el derecho de acceso a la información pública del particular. </w:t>
            </w:r>
          </w:p>
        </w:tc>
      </w:tr>
      <w:tr w:rsidR="005A5EB5" w:rsidRPr="005A5EB5" w14:paraId="285B547A" w14:textId="77777777">
        <w:tc>
          <w:tcPr>
            <w:tcW w:w="2405" w:type="dxa"/>
            <w:shd w:val="clear" w:color="auto" w:fill="auto"/>
          </w:tcPr>
          <w:p w14:paraId="74E0B9EE"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r w:rsidRPr="005A5EB5">
              <w:rPr>
                <w:rFonts w:ascii="Palatino Linotype" w:eastAsia="Palatino Linotype" w:hAnsi="Palatino Linotype" w:cs="Palatino Linotype"/>
                <w:b/>
                <w:sz w:val="18"/>
                <w:szCs w:val="18"/>
              </w:rPr>
              <w:lastRenderedPageBreak/>
              <w:t>3. Por la instalación e iluminación y/o alumbrado navideño en la cabecera municipal.</w:t>
            </w:r>
          </w:p>
        </w:tc>
        <w:tc>
          <w:tcPr>
            <w:tcW w:w="3686" w:type="dxa"/>
            <w:shd w:val="clear" w:color="auto" w:fill="auto"/>
          </w:tcPr>
          <w:p w14:paraId="6C49DAA4"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 xml:space="preserve">El </w:t>
            </w:r>
            <w:r w:rsidRPr="005A5EB5">
              <w:rPr>
                <w:rFonts w:ascii="Palatino Linotype" w:eastAsia="Palatino Linotype" w:hAnsi="Palatino Linotype" w:cs="Palatino Linotype"/>
                <w:b/>
                <w:sz w:val="18"/>
                <w:szCs w:val="18"/>
              </w:rPr>
              <w:t xml:space="preserve">Sujeto Obligado </w:t>
            </w:r>
            <w:r w:rsidRPr="005A5EB5">
              <w:rPr>
                <w:rFonts w:ascii="Palatino Linotype" w:eastAsia="Palatino Linotype" w:hAnsi="Palatino Linotype" w:cs="Palatino Linotype"/>
                <w:sz w:val="18"/>
                <w:szCs w:val="18"/>
              </w:rPr>
              <w:t>manifestó que aportaba copia simple de la factura de iluminación del centro de Tlalmanalco.</w:t>
            </w:r>
          </w:p>
          <w:p w14:paraId="6855B718"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3B5DF4C0"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lastRenderedPageBreak/>
              <w:t>Así, del análisis a los anexos, se advierte como documentos relacionados con lo solicitado, lo siguiente:</w:t>
            </w:r>
          </w:p>
          <w:p w14:paraId="1E834C35"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2E0F5AA8"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-Factura con folio fiscal EA3A5442-2979-43AB-8814-F6BD34FFC939 del dieciocho de noviembre de dos mil veintidós, expedida por GRUPO CONGAP SA DE CV al Municipio de Tlalmanalco, por los productos de: copos de nieve de un metro, campanas un metro, venados de 2.5 metros, túneles de 13 metros, fuente iluminada 2 metros y túnel iluminado cuadrado de 12 piezas.</w:t>
            </w:r>
          </w:p>
          <w:p w14:paraId="1E15AADC" w14:textId="77777777" w:rsidR="006639F0" w:rsidRPr="005A5EB5" w:rsidRDefault="006639F0">
            <w:pPr>
              <w:pBdr>
                <w:top w:val="nil"/>
                <w:left w:val="nil"/>
                <w:bottom w:val="nil"/>
                <w:right w:val="nil"/>
                <w:between w:val="nil"/>
              </w:pBdr>
              <w:tabs>
                <w:tab w:val="left" w:pos="360"/>
              </w:tabs>
              <w:ind w:right="49"/>
              <w:rPr>
                <w:rFonts w:ascii="Palatino Linotype" w:eastAsia="Palatino Linotype" w:hAnsi="Palatino Linotype" w:cs="Palatino Linotype"/>
                <w:b/>
                <w:sz w:val="18"/>
                <w:szCs w:val="18"/>
              </w:rPr>
            </w:pPr>
          </w:p>
        </w:tc>
        <w:tc>
          <w:tcPr>
            <w:tcW w:w="3118" w:type="dxa"/>
            <w:shd w:val="clear" w:color="auto" w:fill="auto"/>
          </w:tcPr>
          <w:p w14:paraId="40488CDE" w14:textId="77777777" w:rsidR="006639F0" w:rsidRPr="005A5EB5" w:rsidRDefault="00A4591C">
            <w:pPr>
              <w:pBdr>
                <w:top w:val="nil"/>
                <w:left w:val="nil"/>
                <w:bottom w:val="nil"/>
                <w:right w:val="nil"/>
                <w:between w:val="nil"/>
              </w:pBdr>
              <w:tabs>
                <w:tab w:val="left" w:pos="360"/>
              </w:tabs>
              <w:ind w:right="49"/>
              <w:jc w:val="center"/>
              <w:rPr>
                <w:rFonts w:ascii="Palatino Linotype" w:eastAsia="Palatino Linotype" w:hAnsi="Palatino Linotype" w:cs="Palatino Linotype"/>
                <w:b/>
                <w:sz w:val="18"/>
                <w:szCs w:val="18"/>
              </w:rPr>
            </w:pPr>
            <w:r w:rsidRPr="005A5EB5">
              <w:rPr>
                <w:rFonts w:ascii="Palatino Linotype" w:eastAsia="Palatino Linotype" w:hAnsi="Palatino Linotype" w:cs="Palatino Linotype"/>
                <w:b/>
                <w:sz w:val="18"/>
                <w:szCs w:val="18"/>
              </w:rPr>
              <w:lastRenderedPageBreak/>
              <w:t>PARCIALMENTE</w:t>
            </w:r>
          </w:p>
          <w:p w14:paraId="3A50FD69" w14:textId="77777777" w:rsidR="006639F0" w:rsidRPr="005A5EB5" w:rsidRDefault="006639F0">
            <w:pPr>
              <w:pBdr>
                <w:top w:val="nil"/>
                <w:left w:val="nil"/>
                <w:bottom w:val="nil"/>
                <w:right w:val="nil"/>
                <w:between w:val="nil"/>
              </w:pBdr>
              <w:tabs>
                <w:tab w:val="left" w:pos="360"/>
              </w:tabs>
              <w:ind w:right="49"/>
              <w:rPr>
                <w:rFonts w:ascii="Palatino Linotype" w:eastAsia="Palatino Linotype" w:hAnsi="Palatino Linotype" w:cs="Palatino Linotype"/>
                <w:b/>
                <w:sz w:val="18"/>
                <w:szCs w:val="18"/>
              </w:rPr>
            </w:pPr>
          </w:p>
          <w:p w14:paraId="50167A0A"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 xml:space="preserve">Se afirma lo anterior, en virtud de que si bien se aporta la factura que </w:t>
            </w:r>
            <w:r w:rsidRPr="005A5EB5">
              <w:rPr>
                <w:rFonts w:ascii="Palatino Linotype" w:eastAsia="Palatino Linotype" w:hAnsi="Palatino Linotype" w:cs="Palatino Linotype"/>
                <w:sz w:val="18"/>
                <w:szCs w:val="18"/>
              </w:rPr>
              <w:lastRenderedPageBreak/>
              <w:t xml:space="preserve">ampara la erogación que avala la iluminación y/o alumbrado navideño requerido por el particular, en la que se refleja el monto total pagado con impuesto al valor agregado incluido; para soportar dicha erogación se debe contar con el contrato o convenio correspondiente que avale la contratación de los bienes y/o servicios, pues como se indicó en la presente resolución conforme lo señala la Ley de Contratación Pública del Estado de México los artículos 4, 26 y 27, dicha normatividad regula los procesos de licitación y contratación de los actos relativos a, entre otros, la </w:t>
            </w:r>
            <w:r w:rsidRPr="005A5EB5">
              <w:rPr>
                <w:rFonts w:ascii="Palatino Linotype" w:eastAsia="Palatino Linotype" w:hAnsi="Palatino Linotype" w:cs="Palatino Linotype"/>
                <w:sz w:val="18"/>
                <w:szCs w:val="18"/>
                <w:u w:val="single"/>
              </w:rPr>
              <w:t xml:space="preserve">contratación de servicios de cualquier naturaleza, que realicen los Ayuntamientos del Estado, </w:t>
            </w:r>
            <w:r w:rsidRPr="005A5EB5">
              <w:rPr>
                <w:rFonts w:ascii="Palatino Linotype" w:eastAsia="Palatino Linotype" w:hAnsi="Palatino Linotype" w:cs="Palatino Linotype"/>
                <w:sz w:val="18"/>
                <w:szCs w:val="18"/>
              </w:rPr>
              <w:t>los cuales traen aparejada la suscripción del contrato correspondiente que soporte dicha contratación, e incluso en el Reglamento de dicha Ley, en los artículos 67 y 94, se impone como obligación la suscripción del contrato respectivo atendiendo al tipo de proceso de licitación si la contratación tuvo origen en un proceso de licitación pública, o bien, adjudicación directa.</w:t>
            </w:r>
          </w:p>
          <w:p w14:paraId="0954A3C2"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0F1AFFF4"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Situación la anterior que incluso se convalida con los contratos aportados en atención a los demás puntos, pues en ellos se desprende la forma en la que se obtuvo la contratación, como lo es: mediante adjudicación directa.</w:t>
            </w:r>
          </w:p>
          <w:p w14:paraId="19D9E924"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57D1D814"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 xml:space="preserve">Máxime que el </w:t>
            </w:r>
            <w:r w:rsidRPr="005A5EB5">
              <w:rPr>
                <w:rFonts w:ascii="Palatino Linotype" w:eastAsia="Palatino Linotype" w:hAnsi="Palatino Linotype" w:cs="Palatino Linotype"/>
                <w:b/>
                <w:sz w:val="18"/>
                <w:szCs w:val="18"/>
              </w:rPr>
              <w:t>Sujeto Obligado</w:t>
            </w:r>
            <w:r w:rsidRPr="005A5EB5">
              <w:rPr>
                <w:rFonts w:ascii="Palatino Linotype" w:eastAsia="Palatino Linotype" w:hAnsi="Palatino Linotype" w:cs="Palatino Linotype"/>
                <w:sz w:val="18"/>
                <w:szCs w:val="18"/>
              </w:rPr>
              <w:t xml:space="preserve"> es omiso en pronunciarse si cuenta o no con el contrato que avale esa enajenación, aunado a que únicamente se pronunció una de las </w:t>
            </w:r>
            <w:r w:rsidRPr="005A5EB5">
              <w:rPr>
                <w:rFonts w:ascii="Palatino Linotype" w:eastAsia="Palatino Linotype" w:hAnsi="Palatino Linotype" w:cs="Palatino Linotype"/>
                <w:sz w:val="18"/>
                <w:szCs w:val="18"/>
              </w:rPr>
              <w:lastRenderedPageBreak/>
              <w:t>áreas de su estructura orgánica -la Dirección de Administración- que cuenta con la información haciendo falta que se pronunciara la Tesorería Municipal, como más adelante se expondrá.</w:t>
            </w:r>
          </w:p>
        </w:tc>
      </w:tr>
      <w:tr w:rsidR="005A5EB5" w:rsidRPr="005A5EB5" w14:paraId="3A8B95D4" w14:textId="77777777">
        <w:tc>
          <w:tcPr>
            <w:tcW w:w="2405" w:type="dxa"/>
            <w:shd w:val="clear" w:color="auto" w:fill="auto"/>
          </w:tcPr>
          <w:p w14:paraId="52C4A4A9"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r w:rsidRPr="005A5EB5">
              <w:rPr>
                <w:rFonts w:ascii="Palatino Linotype" w:eastAsia="Palatino Linotype" w:hAnsi="Palatino Linotype" w:cs="Palatino Linotype"/>
                <w:b/>
                <w:sz w:val="18"/>
                <w:szCs w:val="18"/>
              </w:rPr>
              <w:lastRenderedPageBreak/>
              <w:t>4. Por la renta y/o instalación de la renta y/o instalación Kimberly Shantal Casa Del Terror.</w:t>
            </w:r>
          </w:p>
        </w:tc>
        <w:tc>
          <w:tcPr>
            <w:tcW w:w="3686" w:type="dxa"/>
            <w:shd w:val="clear" w:color="auto" w:fill="auto"/>
          </w:tcPr>
          <w:p w14:paraId="5CEDC727"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 xml:space="preserve">El </w:t>
            </w:r>
            <w:r w:rsidRPr="005A5EB5">
              <w:rPr>
                <w:rFonts w:ascii="Palatino Linotype" w:eastAsia="Palatino Linotype" w:hAnsi="Palatino Linotype" w:cs="Palatino Linotype"/>
                <w:b/>
                <w:sz w:val="18"/>
                <w:szCs w:val="18"/>
              </w:rPr>
              <w:t xml:space="preserve">Sujeto Obligado </w:t>
            </w:r>
            <w:r w:rsidRPr="005A5EB5">
              <w:rPr>
                <w:rFonts w:ascii="Palatino Linotype" w:eastAsia="Palatino Linotype" w:hAnsi="Palatino Linotype" w:cs="Palatino Linotype"/>
                <w:sz w:val="18"/>
                <w:szCs w:val="18"/>
              </w:rPr>
              <w:t xml:space="preserve">manifestó que aportaba copia simple de la factura y contrato "día de muertos" que incluye espectáculos y show temático, decoración del teatro del pueblo, corredor turístico, fuente sangrienta, decoración del centro de Tlalmanalco, desfile de inauguración, </w:t>
            </w:r>
            <w:r w:rsidRPr="005A5EB5">
              <w:rPr>
                <w:rFonts w:ascii="Palatino Linotype" w:eastAsia="Palatino Linotype" w:hAnsi="Palatino Linotype" w:cs="Palatino Linotype"/>
                <w:b/>
                <w:sz w:val="18"/>
                <w:szCs w:val="18"/>
              </w:rPr>
              <w:t>casa del terror claustrofobia</w:t>
            </w:r>
            <w:r w:rsidRPr="005A5EB5">
              <w:rPr>
                <w:rFonts w:ascii="Palatino Linotype" w:eastAsia="Palatino Linotype" w:hAnsi="Palatino Linotype" w:cs="Palatino Linotype"/>
                <w:sz w:val="18"/>
                <w:szCs w:val="18"/>
              </w:rPr>
              <w:t xml:space="preserve"> y ofrendas alusivas al día de muertos.</w:t>
            </w:r>
          </w:p>
          <w:p w14:paraId="28FE0241"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33A93E59"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Así, del análisis a los anexos, se advierte como documentos relacionados con lo solicitado, lo siguiente:</w:t>
            </w:r>
          </w:p>
          <w:p w14:paraId="7EC9A1C9"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1850AAD6"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r w:rsidRPr="005A5EB5">
              <w:rPr>
                <w:rFonts w:ascii="Palatino Linotype" w:eastAsia="Palatino Linotype" w:hAnsi="Palatino Linotype" w:cs="Palatino Linotype"/>
                <w:sz w:val="18"/>
                <w:szCs w:val="18"/>
              </w:rPr>
              <w:t xml:space="preserve">-Factura 188 emitida el veintiocho de septiembre de dos mil veintidós por SERVICIOS DANRICA SA DE CV, al Municipio de Tlalmanalco, por GESTIÓN DE EVENTO, FESTIVAL DE DÍA DE MUERTOS, INCLUYE ESPECTACULOS Y SHOW TEMATICOS, DECORACIÓN DEL TEATRO DEL PUEBLO, CORREDOR TURISTICO Y GASTRONÓMICO, FUENTE SANGRIENTA, DECORACIÓN DEL CENTRO DE TLALMANALCO, DESFILE DE INAUGURACIÓN, </w:t>
            </w:r>
            <w:r w:rsidRPr="005A5EB5">
              <w:rPr>
                <w:rFonts w:ascii="Palatino Linotype" w:eastAsia="Palatino Linotype" w:hAnsi="Palatino Linotype" w:cs="Palatino Linotype"/>
                <w:b/>
                <w:sz w:val="18"/>
                <w:szCs w:val="18"/>
              </w:rPr>
              <w:t>CASA DEL TERROR CLAUSTROFOBIA</w:t>
            </w:r>
            <w:r w:rsidRPr="005A5EB5">
              <w:rPr>
                <w:rFonts w:ascii="Palatino Linotype" w:eastAsia="Palatino Linotype" w:hAnsi="Palatino Linotype" w:cs="Palatino Linotype"/>
                <w:sz w:val="18"/>
                <w:szCs w:val="18"/>
              </w:rPr>
              <w:t xml:space="preserve"> Y OFRENDAS ALUCIVAS AL DIA DE MUERTOS.</w:t>
            </w:r>
          </w:p>
          <w:p w14:paraId="69B68F4F"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p>
          <w:p w14:paraId="1BA4B30D"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 Contrato de prestación de servicio número TLAL/TES/AD/PS/170/08/2022 celebrado el dos de agosto de dos mil veintidós, entre el Municipio de Tlalmanalco y la moral SERVICIOS DANRICA S.A. DE C.V., por los servicios de gestión del festival del día de muertos de acuerdo a la siguiente descripción:</w:t>
            </w:r>
          </w:p>
          <w:p w14:paraId="1875BC09"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77BB7597"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r w:rsidRPr="005A5EB5">
              <w:rPr>
                <w:rFonts w:ascii="Palatino Linotype" w:eastAsia="Palatino Linotype" w:hAnsi="Palatino Linotype" w:cs="Palatino Linotype"/>
                <w:b/>
                <w:noProof/>
                <w:sz w:val="18"/>
                <w:szCs w:val="18"/>
              </w:rPr>
              <w:lastRenderedPageBreak/>
              <w:drawing>
                <wp:inline distT="0" distB="0" distL="0" distR="0" wp14:anchorId="03EC59A4" wp14:editId="1D3796E3">
                  <wp:extent cx="2209800" cy="1257300"/>
                  <wp:effectExtent l="0" t="0" r="0" b="0"/>
                  <wp:docPr id="214310819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47433"/>
                          <a:stretch>
                            <a:fillRect/>
                          </a:stretch>
                        </pic:blipFill>
                        <pic:spPr>
                          <a:xfrm>
                            <a:off x="0" y="0"/>
                            <a:ext cx="2209800" cy="1257300"/>
                          </a:xfrm>
                          <a:prstGeom prst="rect">
                            <a:avLst/>
                          </a:prstGeom>
                          <a:ln/>
                        </pic:spPr>
                      </pic:pic>
                    </a:graphicData>
                  </a:graphic>
                </wp:inline>
              </w:drawing>
            </w:r>
          </w:p>
          <w:p w14:paraId="6D9B1744"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71D87DD1" w14:textId="77777777" w:rsidR="006639F0" w:rsidRPr="005A5EB5" w:rsidRDefault="006639F0">
            <w:pPr>
              <w:pBdr>
                <w:top w:val="nil"/>
                <w:left w:val="nil"/>
                <w:bottom w:val="nil"/>
                <w:right w:val="nil"/>
                <w:between w:val="nil"/>
              </w:pBdr>
              <w:tabs>
                <w:tab w:val="left" w:pos="360"/>
              </w:tabs>
              <w:ind w:right="49"/>
              <w:rPr>
                <w:rFonts w:ascii="Palatino Linotype" w:eastAsia="Palatino Linotype" w:hAnsi="Palatino Linotype" w:cs="Palatino Linotype"/>
                <w:b/>
                <w:sz w:val="18"/>
                <w:szCs w:val="18"/>
              </w:rPr>
            </w:pPr>
          </w:p>
        </w:tc>
        <w:tc>
          <w:tcPr>
            <w:tcW w:w="3118" w:type="dxa"/>
            <w:shd w:val="clear" w:color="auto" w:fill="auto"/>
          </w:tcPr>
          <w:p w14:paraId="195FAD58" w14:textId="77777777" w:rsidR="006639F0" w:rsidRPr="005A5EB5" w:rsidRDefault="00A4591C">
            <w:pPr>
              <w:pBdr>
                <w:top w:val="nil"/>
                <w:left w:val="nil"/>
                <w:bottom w:val="nil"/>
                <w:right w:val="nil"/>
                <w:between w:val="nil"/>
              </w:pBdr>
              <w:tabs>
                <w:tab w:val="left" w:pos="360"/>
              </w:tabs>
              <w:ind w:right="49"/>
              <w:jc w:val="center"/>
              <w:rPr>
                <w:rFonts w:ascii="Palatino Linotype" w:eastAsia="Palatino Linotype" w:hAnsi="Palatino Linotype" w:cs="Palatino Linotype"/>
                <w:b/>
                <w:sz w:val="18"/>
                <w:szCs w:val="18"/>
              </w:rPr>
            </w:pPr>
            <w:r w:rsidRPr="005A5EB5">
              <w:rPr>
                <w:rFonts w:ascii="Palatino Linotype" w:eastAsia="Palatino Linotype" w:hAnsi="Palatino Linotype" w:cs="Palatino Linotype"/>
                <w:b/>
                <w:sz w:val="18"/>
                <w:szCs w:val="18"/>
              </w:rPr>
              <w:lastRenderedPageBreak/>
              <w:t xml:space="preserve">SI </w:t>
            </w:r>
          </w:p>
          <w:p w14:paraId="0689CA89" w14:textId="77777777" w:rsidR="006639F0" w:rsidRPr="005A5EB5" w:rsidRDefault="006639F0">
            <w:pPr>
              <w:pBdr>
                <w:top w:val="nil"/>
                <w:left w:val="nil"/>
                <w:bottom w:val="nil"/>
                <w:right w:val="nil"/>
                <w:between w:val="nil"/>
              </w:pBdr>
              <w:tabs>
                <w:tab w:val="left" w:pos="360"/>
              </w:tabs>
              <w:ind w:right="49"/>
              <w:rPr>
                <w:rFonts w:ascii="Palatino Linotype" w:eastAsia="Palatino Linotype" w:hAnsi="Palatino Linotype" w:cs="Palatino Linotype"/>
                <w:b/>
                <w:sz w:val="18"/>
                <w:szCs w:val="18"/>
              </w:rPr>
            </w:pPr>
          </w:p>
          <w:p w14:paraId="6F2B9AC5"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 xml:space="preserve">Se afirma lo anterior, en virtud de que del análisis de la factura como al contrato, en efecto, los mismos avalan la erogación que realizó el </w:t>
            </w:r>
            <w:r w:rsidRPr="005A5EB5">
              <w:rPr>
                <w:rFonts w:ascii="Palatino Linotype" w:eastAsia="Palatino Linotype" w:hAnsi="Palatino Linotype" w:cs="Palatino Linotype"/>
                <w:b/>
                <w:sz w:val="18"/>
                <w:szCs w:val="18"/>
              </w:rPr>
              <w:t>Sujeto Obligado</w:t>
            </w:r>
            <w:r w:rsidRPr="005A5EB5">
              <w:rPr>
                <w:rFonts w:ascii="Palatino Linotype" w:eastAsia="Palatino Linotype" w:hAnsi="Palatino Linotype" w:cs="Palatino Linotype"/>
                <w:sz w:val="18"/>
                <w:szCs w:val="18"/>
              </w:rPr>
              <w:t>, entre otros servicios, por la renta de la casa del terror Claustrofobia de</w:t>
            </w:r>
            <w:r w:rsidRPr="005A5EB5">
              <w:rPr>
                <w:rFonts w:ascii="Palatino Linotype" w:eastAsia="Palatino Linotype" w:hAnsi="Palatino Linotype" w:cs="Palatino Linotype"/>
                <w:b/>
                <w:sz w:val="18"/>
                <w:szCs w:val="18"/>
              </w:rPr>
              <w:t xml:space="preserve"> </w:t>
            </w:r>
            <w:r w:rsidRPr="005A5EB5">
              <w:rPr>
                <w:rFonts w:ascii="Palatino Linotype" w:eastAsia="Palatino Linotype" w:hAnsi="Palatino Linotype" w:cs="Palatino Linotype"/>
                <w:sz w:val="18"/>
                <w:szCs w:val="18"/>
              </w:rPr>
              <w:t>Kimberly Shantal a que se refiere el particular; además de que en dichos documentos se aprecia el monto total con impuesto al valor agregado que se convino como pago de los conceptos que se abarcan incluido el de dicha casa del terror.</w:t>
            </w:r>
          </w:p>
          <w:p w14:paraId="76DD6FD3"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2817E006"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36FA0F16"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 xml:space="preserve">Aquí, es importante puntualizar que, si bien en el caso, en la factura y en el contrato aportados no se precia que haga referencia a la casa del terror de </w:t>
            </w:r>
            <w:r w:rsidRPr="005A5EB5">
              <w:rPr>
                <w:rFonts w:ascii="Palatino Linotype" w:eastAsia="Palatino Linotype" w:hAnsi="Palatino Linotype" w:cs="Palatino Linotype"/>
                <w:b/>
                <w:sz w:val="18"/>
                <w:szCs w:val="18"/>
              </w:rPr>
              <w:t xml:space="preserve">Kimberly Shantal, </w:t>
            </w:r>
            <w:r w:rsidRPr="005A5EB5">
              <w:rPr>
                <w:rFonts w:ascii="Palatino Linotype" w:eastAsia="Palatino Linotype" w:hAnsi="Palatino Linotype" w:cs="Palatino Linotype"/>
                <w:sz w:val="18"/>
                <w:szCs w:val="18"/>
              </w:rPr>
              <w:t>este Órgano Garante se dio a la tarea de investigar si la casa del terror a que se refiere el particular es la misma que se aprecia en dichos documentos, localizándose en la página oficial del Ayuntamiento de Tlalmanalco el boletín 053 del veintiocho de octubre de dos mil veintidós, en el que hace referencia a que la casa del terror Claustrofobia  es de Kim Shantal, haciéndose referencia a esta última como la dueña o bien creadora de la misma, arribando a la conclusión de que corresponde a la señalada por el particular.</w:t>
            </w:r>
          </w:p>
          <w:p w14:paraId="32218EB8"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4C6CE682"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lastRenderedPageBreak/>
              <w:t xml:space="preserve">Para mayor proveer se cita el link donde se localizará dicho boletín  que, inclusive es respecto de la instalación de dicha casa del terror en el Municipio de Tlalmanalco en 2022: </w:t>
            </w:r>
            <w:hyperlink r:id="rId18">
              <w:r w:rsidRPr="005A5EB5">
                <w:rPr>
                  <w:rFonts w:ascii="Palatino Linotype" w:eastAsia="Palatino Linotype" w:hAnsi="Palatino Linotype" w:cs="Palatino Linotype"/>
                  <w:sz w:val="18"/>
                  <w:szCs w:val="18"/>
                  <w:u w:val="single"/>
                </w:rPr>
                <w:t>https://tlalmanalco.gob.mx/comunicacion/subidas/BOLET%C3%8DN%20053%20GRAN%20INAUGURACI%C3%93N%20DEL%20FESTIVAL%20CULTURAL%20DE%20D%C3%8DA%20DE%20MUERTOS.pdf</w:t>
              </w:r>
            </w:hyperlink>
          </w:p>
          <w:p w14:paraId="08D3F5E0"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468C5463"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108E34C8"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tc>
      </w:tr>
      <w:tr w:rsidR="005A5EB5" w:rsidRPr="005A5EB5" w14:paraId="5811F9DE" w14:textId="77777777">
        <w:tc>
          <w:tcPr>
            <w:tcW w:w="2405" w:type="dxa"/>
            <w:shd w:val="clear" w:color="auto" w:fill="auto"/>
          </w:tcPr>
          <w:p w14:paraId="17FFB033"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r w:rsidRPr="005A5EB5">
              <w:rPr>
                <w:rFonts w:ascii="Palatino Linotype" w:eastAsia="Palatino Linotype" w:hAnsi="Palatino Linotype" w:cs="Palatino Linotype"/>
                <w:b/>
                <w:sz w:val="18"/>
                <w:szCs w:val="18"/>
              </w:rPr>
              <w:lastRenderedPageBreak/>
              <w:t>5. Por el Festival del Día de Muertos por el pago de los artistas y grupos musicales que se presentaron en dichos programas, así como la renta del Escenario, Sonido, Sillas, Carpas o Lonas.</w:t>
            </w:r>
          </w:p>
        </w:tc>
        <w:tc>
          <w:tcPr>
            <w:tcW w:w="3686" w:type="dxa"/>
            <w:shd w:val="clear" w:color="auto" w:fill="auto"/>
          </w:tcPr>
          <w:p w14:paraId="47174142"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 xml:space="preserve">El </w:t>
            </w:r>
            <w:r w:rsidRPr="005A5EB5">
              <w:rPr>
                <w:rFonts w:ascii="Palatino Linotype" w:eastAsia="Palatino Linotype" w:hAnsi="Palatino Linotype" w:cs="Palatino Linotype"/>
                <w:b/>
                <w:sz w:val="18"/>
                <w:szCs w:val="18"/>
              </w:rPr>
              <w:t xml:space="preserve">Sujeto Obligado </w:t>
            </w:r>
            <w:r w:rsidRPr="005A5EB5">
              <w:rPr>
                <w:rFonts w:ascii="Palatino Linotype" w:eastAsia="Palatino Linotype" w:hAnsi="Palatino Linotype" w:cs="Palatino Linotype"/>
                <w:sz w:val="18"/>
                <w:szCs w:val="18"/>
              </w:rPr>
              <w:t>manifestó que aportaba copia simple de la factura y contrato del elenco artístico para la semana cultural "Día de Muertos”.</w:t>
            </w:r>
          </w:p>
          <w:p w14:paraId="622F6BAC"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50429880"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Así, del análisis a los anexos, se advierte como documentos relacionados con lo solicitado, lo siguiente:</w:t>
            </w:r>
          </w:p>
          <w:p w14:paraId="25E1395F"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4C62C74E"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r w:rsidRPr="005A5EB5">
              <w:rPr>
                <w:rFonts w:ascii="Palatino Linotype" w:eastAsia="Palatino Linotype" w:hAnsi="Palatino Linotype" w:cs="Palatino Linotype"/>
                <w:sz w:val="18"/>
                <w:szCs w:val="18"/>
              </w:rPr>
              <w:t xml:space="preserve">-Factura A 998 del diez de octubre de dos mil veintidós, emitida por DMARQUE CORP GLOBAL al Municipio de Tlalmanalco, por los siguientes conceptos: </w:t>
            </w:r>
            <w:r w:rsidRPr="005A5EB5">
              <w:rPr>
                <w:rFonts w:ascii="Palatino Linotype" w:eastAsia="Palatino Linotype" w:hAnsi="Palatino Linotype" w:cs="Palatino Linotype"/>
                <w:i/>
                <w:sz w:val="18"/>
                <w:szCs w:val="18"/>
              </w:rPr>
              <w:t>PARTICIPACIÓN DE GRUPO MUSICAL ALDEBARAN (27 DE OCTUBRE), PARTICIPACIÓN DE GRUPO MUSICAL SKA ATAKE CLANDESTINO (27 DE OCTUBRE), PARTICIPACIÓN DE 20 GRUPOS DE DANZA FOLCLORICA (30 DE OCTUBRE), PARTICIPACIÓN DE ASOCIACIÓN CIVIL DEL PROFESOR RUBÉN CARCAÑO (31 DE OCTUBRE), PARTICIPACIÓN DE GRUPO DE DANZA ARABE (01 DE NOVIEMBRE), PARTICIPACIÓN  DEL GRUPO MUSICAL PAXARITO (02 DE NOVIEMBRE), PARTICIPACIÓN DEL GRUPO MUSICAL SONQB (02 DE NOVIEMBRE), PARTICIPACIÓN DE GRUPO MUSICAL MINI COSTA (02 DE NOVIEMBRE), LUNCH Y AGUA.</w:t>
            </w:r>
          </w:p>
          <w:p w14:paraId="0484D45B"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p>
          <w:p w14:paraId="76D35270"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r w:rsidRPr="005A5EB5">
              <w:rPr>
                <w:rFonts w:ascii="Palatino Linotype" w:eastAsia="Palatino Linotype" w:hAnsi="Palatino Linotype" w:cs="Palatino Linotype"/>
                <w:sz w:val="18"/>
                <w:szCs w:val="18"/>
              </w:rPr>
              <w:lastRenderedPageBreak/>
              <w:t>-Contrato de prestación de servicio y espectáculos número TLAL/TES/AD/PS/234/10/2022 celebrado el cinco de octubre de dos mil veintidós, entre el Municipio de Tlalmanalco y la moral DMARQUE CORP GLOBAL S.A. DE C.V., por los siguientes conceptos y eventos culturales:</w:t>
            </w:r>
          </w:p>
          <w:p w14:paraId="240E9969"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r w:rsidRPr="005A5EB5">
              <w:rPr>
                <w:rFonts w:ascii="Palatino Linotype" w:eastAsia="Palatino Linotype" w:hAnsi="Palatino Linotype" w:cs="Palatino Linotype"/>
                <w:b/>
                <w:noProof/>
                <w:sz w:val="18"/>
                <w:szCs w:val="18"/>
              </w:rPr>
              <w:drawing>
                <wp:inline distT="0" distB="0" distL="0" distR="0" wp14:anchorId="78A43FAE" wp14:editId="502BDF69">
                  <wp:extent cx="2123623" cy="804983"/>
                  <wp:effectExtent l="0" t="0" r="0" b="0"/>
                  <wp:docPr id="214310819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l="43801" t="1" b="59228"/>
                          <a:stretch>
                            <a:fillRect/>
                          </a:stretch>
                        </pic:blipFill>
                        <pic:spPr>
                          <a:xfrm>
                            <a:off x="0" y="0"/>
                            <a:ext cx="2123623" cy="804983"/>
                          </a:xfrm>
                          <a:prstGeom prst="rect">
                            <a:avLst/>
                          </a:prstGeom>
                          <a:ln/>
                        </pic:spPr>
                      </pic:pic>
                    </a:graphicData>
                  </a:graphic>
                </wp:inline>
              </w:drawing>
            </w:r>
          </w:p>
          <w:p w14:paraId="5F201B66"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r w:rsidRPr="005A5EB5">
              <w:rPr>
                <w:rFonts w:ascii="Palatino Linotype" w:eastAsia="Palatino Linotype" w:hAnsi="Palatino Linotype" w:cs="Palatino Linotype"/>
                <w:b/>
                <w:noProof/>
                <w:sz w:val="18"/>
                <w:szCs w:val="18"/>
              </w:rPr>
              <w:drawing>
                <wp:inline distT="0" distB="0" distL="0" distR="0" wp14:anchorId="3E2699E2" wp14:editId="69EA4BAA">
                  <wp:extent cx="2250652" cy="1401200"/>
                  <wp:effectExtent l="0" t="0" r="0" b="0"/>
                  <wp:docPr id="214310820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l="43616" t="39762" b="-1"/>
                          <a:stretch>
                            <a:fillRect/>
                          </a:stretch>
                        </pic:blipFill>
                        <pic:spPr>
                          <a:xfrm>
                            <a:off x="0" y="0"/>
                            <a:ext cx="2250652" cy="1401200"/>
                          </a:xfrm>
                          <a:prstGeom prst="rect">
                            <a:avLst/>
                          </a:prstGeom>
                          <a:ln/>
                        </pic:spPr>
                      </pic:pic>
                    </a:graphicData>
                  </a:graphic>
                </wp:inline>
              </w:drawing>
            </w:r>
          </w:p>
          <w:p w14:paraId="6DC7F21E"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2AA04F7A" w14:textId="77777777" w:rsidR="006639F0" w:rsidRPr="005A5EB5" w:rsidRDefault="006639F0">
            <w:pPr>
              <w:pBdr>
                <w:top w:val="nil"/>
                <w:left w:val="nil"/>
                <w:bottom w:val="nil"/>
                <w:right w:val="nil"/>
                <w:between w:val="nil"/>
              </w:pBdr>
              <w:tabs>
                <w:tab w:val="left" w:pos="360"/>
              </w:tabs>
              <w:ind w:right="49"/>
              <w:rPr>
                <w:rFonts w:ascii="Palatino Linotype" w:eastAsia="Palatino Linotype" w:hAnsi="Palatino Linotype" w:cs="Palatino Linotype"/>
                <w:b/>
                <w:sz w:val="18"/>
                <w:szCs w:val="18"/>
              </w:rPr>
            </w:pPr>
          </w:p>
        </w:tc>
        <w:tc>
          <w:tcPr>
            <w:tcW w:w="3118" w:type="dxa"/>
            <w:shd w:val="clear" w:color="auto" w:fill="auto"/>
          </w:tcPr>
          <w:p w14:paraId="6315C86B" w14:textId="77777777" w:rsidR="006639F0" w:rsidRPr="005A5EB5" w:rsidRDefault="00A4591C">
            <w:pPr>
              <w:pBdr>
                <w:top w:val="nil"/>
                <w:left w:val="nil"/>
                <w:bottom w:val="nil"/>
                <w:right w:val="nil"/>
                <w:between w:val="nil"/>
              </w:pBdr>
              <w:tabs>
                <w:tab w:val="left" w:pos="360"/>
              </w:tabs>
              <w:ind w:right="49"/>
              <w:jc w:val="center"/>
              <w:rPr>
                <w:rFonts w:ascii="Palatino Linotype" w:eastAsia="Palatino Linotype" w:hAnsi="Palatino Linotype" w:cs="Palatino Linotype"/>
                <w:b/>
                <w:sz w:val="18"/>
                <w:szCs w:val="18"/>
              </w:rPr>
            </w:pPr>
            <w:r w:rsidRPr="005A5EB5">
              <w:rPr>
                <w:rFonts w:ascii="Palatino Linotype" w:eastAsia="Palatino Linotype" w:hAnsi="Palatino Linotype" w:cs="Palatino Linotype"/>
                <w:b/>
                <w:sz w:val="18"/>
                <w:szCs w:val="18"/>
              </w:rPr>
              <w:lastRenderedPageBreak/>
              <w:t>PARCIALMENTE</w:t>
            </w:r>
          </w:p>
          <w:p w14:paraId="55B6AD8D" w14:textId="77777777" w:rsidR="006639F0" w:rsidRPr="005A5EB5" w:rsidRDefault="006639F0">
            <w:pPr>
              <w:pBdr>
                <w:top w:val="nil"/>
                <w:left w:val="nil"/>
                <w:bottom w:val="nil"/>
                <w:right w:val="nil"/>
                <w:between w:val="nil"/>
              </w:pBdr>
              <w:tabs>
                <w:tab w:val="left" w:pos="360"/>
              </w:tabs>
              <w:ind w:right="49"/>
              <w:jc w:val="center"/>
              <w:rPr>
                <w:rFonts w:ascii="Palatino Linotype" w:eastAsia="Palatino Linotype" w:hAnsi="Palatino Linotype" w:cs="Palatino Linotype"/>
                <w:b/>
                <w:sz w:val="18"/>
                <w:szCs w:val="18"/>
              </w:rPr>
            </w:pPr>
          </w:p>
          <w:p w14:paraId="5C2CDDA7"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 xml:space="preserve">Se afirma lo anterior, en virtud de que el </w:t>
            </w:r>
            <w:r w:rsidRPr="005A5EB5">
              <w:rPr>
                <w:rFonts w:ascii="Palatino Linotype" w:eastAsia="Palatino Linotype" w:hAnsi="Palatino Linotype" w:cs="Palatino Linotype"/>
                <w:b/>
                <w:sz w:val="18"/>
                <w:szCs w:val="18"/>
              </w:rPr>
              <w:t xml:space="preserve">Sujeto Obligado </w:t>
            </w:r>
            <w:r w:rsidRPr="005A5EB5">
              <w:rPr>
                <w:rFonts w:ascii="Palatino Linotype" w:eastAsia="Palatino Linotype" w:hAnsi="Palatino Linotype" w:cs="Palatino Linotype"/>
                <w:sz w:val="18"/>
                <w:szCs w:val="18"/>
              </w:rPr>
              <w:t xml:space="preserve">únicamente aportó la factura y contrato correspondiente que avalan el pago total con impuesto al valor agregado respecto del elenco artístico (artistas y grupos musicales) que se presentaron en el la semana cultural del Día de muertos, más no así se </w:t>
            </w:r>
            <w:proofErr w:type="spellStart"/>
            <w:r w:rsidRPr="005A5EB5">
              <w:rPr>
                <w:rFonts w:ascii="Palatino Linotype" w:eastAsia="Palatino Linotype" w:hAnsi="Palatino Linotype" w:cs="Palatino Linotype"/>
                <w:sz w:val="18"/>
                <w:szCs w:val="18"/>
              </w:rPr>
              <w:t>pronuncio</w:t>
            </w:r>
            <w:proofErr w:type="spellEnd"/>
            <w:r w:rsidRPr="005A5EB5">
              <w:rPr>
                <w:rFonts w:ascii="Palatino Linotype" w:eastAsia="Palatino Linotype" w:hAnsi="Palatino Linotype" w:cs="Palatino Linotype"/>
                <w:sz w:val="18"/>
                <w:szCs w:val="18"/>
              </w:rPr>
              <w:t xml:space="preserve"> sobre la renta del escenario, sillas, carpas o lonas.</w:t>
            </w:r>
          </w:p>
          <w:p w14:paraId="40402AEE"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p>
          <w:p w14:paraId="78BBCF70"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De ahí que el cumplimiento que se hubiera dado con la entrega de dicha información, sería parcial.</w:t>
            </w:r>
          </w:p>
        </w:tc>
      </w:tr>
      <w:tr w:rsidR="006639F0" w:rsidRPr="005A5EB5" w14:paraId="2B7DF630" w14:textId="77777777">
        <w:tc>
          <w:tcPr>
            <w:tcW w:w="2405" w:type="dxa"/>
            <w:shd w:val="clear" w:color="auto" w:fill="auto"/>
          </w:tcPr>
          <w:p w14:paraId="44AB8EFE"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r w:rsidRPr="005A5EB5">
              <w:rPr>
                <w:rFonts w:ascii="Palatino Linotype" w:eastAsia="Palatino Linotype" w:hAnsi="Palatino Linotype" w:cs="Palatino Linotype"/>
                <w:b/>
                <w:sz w:val="18"/>
                <w:szCs w:val="18"/>
              </w:rPr>
              <w:t>6. Por los todos los eventos de Domingos Familiares que se llevan a cabo hasta la fecha de su entrega de información como son Pago de los artistas y grupos musicales que se presentaron en dichos programas, así como la renta del Escenario, Sonido, Sillas, Carpas o Lonas.</w:t>
            </w:r>
          </w:p>
          <w:p w14:paraId="04997BD8" w14:textId="77777777" w:rsidR="006639F0" w:rsidRPr="005A5EB5" w:rsidRDefault="006639F0">
            <w:pPr>
              <w:pBdr>
                <w:top w:val="nil"/>
                <w:left w:val="nil"/>
                <w:bottom w:val="nil"/>
                <w:right w:val="nil"/>
                <w:between w:val="nil"/>
              </w:pBdr>
              <w:tabs>
                <w:tab w:val="left" w:pos="360"/>
              </w:tabs>
              <w:ind w:right="49"/>
              <w:jc w:val="both"/>
              <w:rPr>
                <w:rFonts w:ascii="Palatino Linotype" w:eastAsia="Palatino Linotype" w:hAnsi="Palatino Linotype" w:cs="Palatino Linotype"/>
                <w:b/>
                <w:sz w:val="18"/>
                <w:szCs w:val="18"/>
              </w:rPr>
            </w:pPr>
          </w:p>
        </w:tc>
        <w:tc>
          <w:tcPr>
            <w:tcW w:w="3686" w:type="dxa"/>
            <w:shd w:val="clear" w:color="auto" w:fill="auto"/>
          </w:tcPr>
          <w:p w14:paraId="0F30D195"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 xml:space="preserve">Respecto de este punto el </w:t>
            </w:r>
            <w:r w:rsidRPr="005A5EB5">
              <w:rPr>
                <w:rFonts w:ascii="Palatino Linotype" w:eastAsia="Palatino Linotype" w:hAnsi="Palatino Linotype" w:cs="Palatino Linotype"/>
                <w:b/>
                <w:sz w:val="18"/>
                <w:szCs w:val="18"/>
              </w:rPr>
              <w:t xml:space="preserve">Sujeto Obligado </w:t>
            </w:r>
            <w:r w:rsidRPr="005A5EB5">
              <w:rPr>
                <w:rFonts w:ascii="Palatino Linotype" w:eastAsia="Palatino Linotype" w:hAnsi="Palatino Linotype" w:cs="Palatino Linotype"/>
                <w:sz w:val="18"/>
                <w:szCs w:val="18"/>
              </w:rPr>
              <w:t>indicó que no se contaba con registro de factura y/o pago por concepto de los eventos de domingos familiares.</w:t>
            </w:r>
          </w:p>
        </w:tc>
        <w:tc>
          <w:tcPr>
            <w:tcW w:w="3118" w:type="dxa"/>
            <w:shd w:val="clear" w:color="auto" w:fill="auto"/>
          </w:tcPr>
          <w:p w14:paraId="5EE4F8E0" w14:textId="77777777" w:rsidR="006639F0" w:rsidRPr="005A5EB5" w:rsidRDefault="00A4591C">
            <w:pPr>
              <w:pBdr>
                <w:top w:val="nil"/>
                <w:left w:val="nil"/>
                <w:bottom w:val="nil"/>
                <w:right w:val="nil"/>
                <w:between w:val="nil"/>
              </w:pBdr>
              <w:tabs>
                <w:tab w:val="left" w:pos="360"/>
              </w:tabs>
              <w:ind w:right="49"/>
              <w:jc w:val="center"/>
              <w:rPr>
                <w:rFonts w:ascii="Palatino Linotype" w:eastAsia="Palatino Linotype" w:hAnsi="Palatino Linotype" w:cs="Palatino Linotype"/>
                <w:b/>
                <w:sz w:val="18"/>
                <w:szCs w:val="18"/>
              </w:rPr>
            </w:pPr>
            <w:r w:rsidRPr="005A5EB5">
              <w:rPr>
                <w:rFonts w:ascii="Palatino Linotype" w:eastAsia="Palatino Linotype" w:hAnsi="Palatino Linotype" w:cs="Palatino Linotype"/>
                <w:b/>
                <w:sz w:val="18"/>
                <w:szCs w:val="18"/>
              </w:rPr>
              <w:t>NO</w:t>
            </w:r>
          </w:p>
          <w:p w14:paraId="112C889D" w14:textId="77777777" w:rsidR="006639F0" w:rsidRPr="005A5EB5" w:rsidRDefault="006639F0">
            <w:pPr>
              <w:pBdr>
                <w:top w:val="nil"/>
                <w:left w:val="nil"/>
                <w:bottom w:val="nil"/>
                <w:right w:val="nil"/>
                <w:between w:val="nil"/>
              </w:pBdr>
              <w:tabs>
                <w:tab w:val="left" w:pos="360"/>
              </w:tabs>
              <w:ind w:right="49"/>
              <w:rPr>
                <w:rFonts w:ascii="Palatino Linotype" w:eastAsia="Palatino Linotype" w:hAnsi="Palatino Linotype" w:cs="Palatino Linotype"/>
                <w:b/>
                <w:sz w:val="18"/>
                <w:szCs w:val="18"/>
              </w:rPr>
            </w:pPr>
          </w:p>
          <w:p w14:paraId="74819D57" w14:textId="77777777" w:rsidR="006639F0" w:rsidRPr="005A5EB5" w:rsidRDefault="00A4591C">
            <w:pPr>
              <w:pBdr>
                <w:top w:val="nil"/>
                <w:left w:val="nil"/>
                <w:bottom w:val="nil"/>
                <w:right w:val="nil"/>
                <w:between w:val="nil"/>
              </w:pBdr>
              <w:tabs>
                <w:tab w:val="left" w:pos="360"/>
              </w:tabs>
              <w:ind w:right="49"/>
              <w:jc w:val="both"/>
              <w:rPr>
                <w:rFonts w:ascii="Palatino Linotype" w:eastAsia="Palatino Linotype" w:hAnsi="Palatino Linotype" w:cs="Palatino Linotype"/>
                <w:sz w:val="18"/>
                <w:szCs w:val="18"/>
              </w:rPr>
            </w:pPr>
            <w:r w:rsidRPr="005A5EB5">
              <w:rPr>
                <w:rFonts w:ascii="Palatino Linotype" w:eastAsia="Palatino Linotype" w:hAnsi="Palatino Linotype" w:cs="Palatino Linotype"/>
                <w:sz w:val="18"/>
                <w:szCs w:val="18"/>
              </w:rPr>
              <w:t>Se afirma lo anterior, pues si bien el Sujeto Obligado por conducto del Titular de la Dirección de Administración se pronunció en el sentido de que no se contaba con registro de factura y/o pago por este concepto, también lo es que, únicamente se pronunció una de las áreas de su estructura orgánica -la Dirección de Administración- que cuenta con la información haciendo falta que se pronunciará la Tesorería Municipal, como más adelante se expondrá.</w:t>
            </w:r>
          </w:p>
        </w:tc>
      </w:tr>
    </w:tbl>
    <w:p w14:paraId="1A5A525A" w14:textId="77777777" w:rsidR="006639F0" w:rsidRPr="005A5EB5" w:rsidRDefault="006639F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1616020B" w14:textId="77777777" w:rsidR="006639F0" w:rsidRPr="005A5EB5" w:rsidRDefault="00A4591C">
      <w:pPr>
        <w:tabs>
          <w:tab w:val="left" w:pos="360"/>
        </w:tabs>
        <w:spacing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A lo anterior, no pasa por desapercibido que 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xml:space="preserve"> en su informe justificado, por cuanto hace al documento precisado por el particular consistente en la </w:t>
      </w:r>
      <w:r w:rsidRPr="005A5EB5">
        <w:rPr>
          <w:rFonts w:ascii="Palatino Linotype" w:eastAsia="Palatino Linotype" w:hAnsi="Palatino Linotype" w:cs="Palatino Linotype"/>
          <w:sz w:val="24"/>
          <w:szCs w:val="24"/>
        </w:rPr>
        <w:lastRenderedPageBreak/>
        <w:t>póliza de cheques indicó que esta sólo se genera cuando la erogación se paga a través de cheque, por lo que los pagos al realizarse vía trasferencia electrónica no es procedente emitir póliza cheque.</w:t>
      </w:r>
    </w:p>
    <w:p w14:paraId="65590E13" w14:textId="77777777" w:rsidR="006639F0" w:rsidRPr="005A5EB5" w:rsidRDefault="00A4591C">
      <w:pPr>
        <w:tabs>
          <w:tab w:val="left" w:pos="360"/>
        </w:tabs>
        <w:spacing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El anterior pronunciamiento guarda relevancia con lo considerado en líneas anteriores, pues como se precisó, la naturaleza de la póliza de cheques en efecto para su emisión es necesario que la erogación se efectué mediante cheque, por lo que, tal y como lo indica 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y que se corrobora con las facturas aportadas en informe justificado los pagos por los conceptos aludidos se hicieron vía transferencia electrónica de fondos</w:t>
      </w:r>
    </w:p>
    <w:p w14:paraId="247DE3F1" w14:textId="77777777" w:rsidR="006639F0" w:rsidRPr="005A5EB5" w:rsidRDefault="00A4591C">
      <w:pP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Por consiguiente, toda vez que no posee, administra ni genera la información requerida por el particular, constituye un hecho negativo; entonces, se considera que estamos en presencia de un hecho negativo, pues resulta obvio que éste no puede fácticamente obrar en los archivos del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ya que no puede probarse por ser lógica y materialmente imposible.</w:t>
      </w:r>
    </w:p>
    <w:p w14:paraId="0C9E63C1" w14:textId="77777777" w:rsidR="006639F0" w:rsidRPr="005A5EB5" w:rsidRDefault="00A4591C">
      <w:pP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Asimismo, no se trata de un caso por el cual la negación del hecho implique la afirmación del mismo, simplemente se está ante una notoria y evidente inexistencia fáctica de la información solicitada.</w:t>
      </w:r>
    </w:p>
    <w:p w14:paraId="3365965E" w14:textId="77777777" w:rsidR="006639F0" w:rsidRPr="005A5EB5" w:rsidRDefault="00A4591C">
      <w:pP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Encontrándonos ante un hecho negativo, destacando entonces que el Pleno de este Organismo Garante, ha sostenido </w:t>
      </w:r>
      <w:proofErr w:type="gramStart"/>
      <w:r w:rsidRPr="005A5EB5">
        <w:rPr>
          <w:rFonts w:ascii="Palatino Linotype" w:eastAsia="Palatino Linotype" w:hAnsi="Palatino Linotype" w:cs="Palatino Linotype"/>
          <w:sz w:val="24"/>
          <w:szCs w:val="24"/>
        </w:rPr>
        <w:t>que</w:t>
      </w:r>
      <w:proofErr w:type="gramEnd"/>
      <w:r w:rsidRPr="005A5EB5">
        <w:rPr>
          <w:rFonts w:ascii="Palatino Linotype" w:eastAsia="Palatino Linotype" w:hAnsi="Palatino Linotype" w:cs="Palatino Linotype"/>
          <w:sz w:val="24"/>
          <w:szCs w:val="24"/>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5B4650EA" w14:textId="77777777" w:rsidR="006639F0" w:rsidRPr="005A5EB5" w:rsidRDefault="00A4591C">
      <w:pPr>
        <w:spacing w:after="0" w:line="276" w:lineRule="auto"/>
        <w:ind w:left="860" w:right="560"/>
        <w:jc w:val="both"/>
        <w:rPr>
          <w:rFonts w:ascii="Palatino Linotype" w:eastAsia="Palatino Linotype" w:hAnsi="Palatino Linotype" w:cs="Palatino Linotype"/>
          <w:b/>
          <w:i/>
        </w:rPr>
      </w:pPr>
      <w:r w:rsidRPr="005A5EB5">
        <w:rPr>
          <w:rFonts w:ascii="Palatino Linotype" w:eastAsia="Palatino Linotype" w:hAnsi="Palatino Linotype" w:cs="Palatino Linotype"/>
          <w:b/>
          <w:i/>
        </w:rPr>
        <w:lastRenderedPageBreak/>
        <w:t>HECHOS NEGATIVOS, NO SON SUSCEPTIBLES DE DEMOSTRACIÓN.</w:t>
      </w:r>
    </w:p>
    <w:p w14:paraId="339B06C3" w14:textId="77777777" w:rsidR="006639F0" w:rsidRPr="005A5EB5" w:rsidRDefault="00A4591C">
      <w:pPr>
        <w:spacing w:after="0" w:line="276" w:lineRule="auto"/>
        <w:ind w:left="860" w:right="560"/>
        <w:jc w:val="both"/>
        <w:rPr>
          <w:rFonts w:ascii="Palatino Linotype" w:eastAsia="Palatino Linotype" w:hAnsi="Palatino Linotype" w:cs="Palatino Linotype"/>
          <w:i/>
        </w:rPr>
      </w:pPr>
      <w:r w:rsidRPr="005A5EB5">
        <w:rPr>
          <w:rFonts w:ascii="Palatino Linotype" w:eastAsia="Palatino Linotype" w:hAnsi="Palatino Linotype" w:cs="Palatino Linotype"/>
          <w:i/>
        </w:rPr>
        <w:t xml:space="preserve">Tratándose de un hecho negativo, el Juez no tiene </w:t>
      </w:r>
      <w:proofErr w:type="spellStart"/>
      <w:r w:rsidRPr="005A5EB5">
        <w:rPr>
          <w:rFonts w:ascii="Palatino Linotype" w:eastAsia="Palatino Linotype" w:hAnsi="Palatino Linotype" w:cs="Palatino Linotype"/>
          <w:i/>
        </w:rPr>
        <w:t>por que</w:t>
      </w:r>
      <w:proofErr w:type="spellEnd"/>
      <w:r w:rsidRPr="005A5EB5">
        <w:rPr>
          <w:rFonts w:ascii="Palatino Linotype" w:eastAsia="Palatino Linotype" w:hAnsi="Palatino Linotype" w:cs="Palatino Linotype"/>
          <w:i/>
        </w:rPr>
        <w:t xml:space="preserve"> invocar prueba alguna de la que se desprenda, ya que es bien sabido que esta clase de hechos no son susceptibles de demostración.</w:t>
      </w:r>
    </w:p>
    <w:p w14:paraId="5D5F33F1" w14:textId="77777777" w:rsidR="006639F0" w:rsidRPr="005A5EB5" w:rsidRDefault="00A4591C">
      <w:pPr>
        <w:spacing w:after="0" w:line="276" w:lineRule="auto"/>
        <w:ind w:left="860" w:right="560"/>
        <w:jc w:val="both"/>
        <w:rPr>
          <w:rFonts w:ascii="Palatino Linotype" w:eastAsia="Palatino Linotype" w:hAnsi="Palatino Linotype" w:cs="Palatino Linotype"/>
          <w:i/>
        </w:rPr>
      </w:pPr>
      <w:r w:rsidRPr="005A5EB5">
        <w:rPr>
          <w:rFonts w:ascii="Palatino Linotype" w:eastAsia="Palatino Linotype" w:hAnsi="Palatino Linotype" w:cs="Palatino Linotype"/>
          <w:i/>
        </w:rPr>
        <w:t xml:space="preserve">Amparo en revisión 2022/61. José García </w:t>
      </w:r>
      <w:proofErr w:type="gramStart"/>
      <w:r w:rsidRPr="005A5EB5">
        <w:rPr>
          <w:rFonts w:ascii="Palatino Linotype" w:eastAsia="Palatino Linotype" w:hAnsi="Palatino Linotype" w:cs="Palatino Linotype"/>
          <w:i/>
        </w:rPr>
        <w:t>Florín</w:t>
      </w:r>
      <w:proofErr w:type="gramEnd"/>
      <w:r w:rsidRPr="005A5EB5">
        <w:rPr>
          <w:rFonts w:ascii="Palatino Linotype" w:eastAsia="Palatino Linotype" w:hAnsi="Palatino Linotype" w:cs="Palatino Linotype"/>
          <w:i/>
        </w:rPr>
        <w:t xml:space="preserve"> (Menor). 9 de octubre de 1961. Cinco votos. Ponente: José Rivera Pérez Campos.”</w:t>
      </w:r>
    </w:p>
    <w:p w14:paraId="28587ADF" w14:textId="77777777" w:rsidR="006639F0" w:rsidRPr="005A5EB5" w:rsidRDefault="00A4591C">
      <w:pP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Además, y de conformidad con lo establecido en el artículo 12 de la Ley de Transparencia y Acceso a la Información Pública del Estado de México y Municipios, anteriormente invocado 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xml:space="preserve"> sólo proporcionará la información que obra en sus archivos, lo que a</w:t>
      </w:r>
      <w:r w:rsidRPr="005A5EB5">
        <w:rPr>
          <w:rFonts w:ascii="Palatino Linotype" w:eastAsia="Palatino Linotype" w:hAnsi="Palatino Linotype" w:cs="Palatino Linotype"/>
          <w:i/>
          <w:sz w:val="24"/>
          <w:szCs w:val="24"/>
        </w:rPr>
        <w:t xml:space="preserve"> contrario sensu</w:t>
      </w:r>
      <w:r w:rsidRPr="005A5EB5">
        <w:rPr>
          <w:rFonts w:ascii="Palatino Linotype" w:eastAsia="Palatino Linotype" w:hAnsi="Palatino Linotype" w:cs="Palatino Linotype"/>
          <w:sz w:val="24"/>
          <w:szCs w:val="24"/>
        </w:rPr>
        <w:t xml:space="preserve"> significa que no se está obligado a proporcionar lo que no obre en sus archivos.</w:t>
      </w:r>
    </w:p>
    <w:p w14:paraId="656E7A14" w14:textId="77777777" w:rsidR="006639F0" w:rsidRPr="005A5EB5" w:rsidRDefault="00A4591C">
      <w:pP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Aunado a lo anterior, este Pleno considera necesario dejar claro que, al haber existido un pronunciamiento por parte del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5A4E2C87" w14:textId="77777777" w:rsidR="006639F0" w:rsidRPr="005A5EB5" w:rsidRDefault="00A4591C">
      <w:pPr>
        <w:spacing w:after="0" w:line="276" w:lineRule="auto"/>
        <w:ind w:left="860" w:right="560"/>
        <w:jc w:val="both"/>
        <w:rPr>
          <w:rFonts w:ascii="Palatino Linotype" w:eastAsia="Palatino Linotype" w:hAnsi="Palatino Linotype" w:cs="Palatino Linotype"/>
          <w:i/>
        </w:rPr>
      </w:pPr>
      <w:r w:rsidRPr="005A5EB5">
        <w:rPr>
          <w:rFonts w:ascii="Palatino Linotype" w:eastAsia="Palatino Linotype" w:hAnsi="Palatino Linotype" w:cs="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w:t>
      </w:r>
      <w:r w:rsidRPr="005A5EB5">
        <w:rPr>
          <w:rFonts w:ascii="Palatino Linotype" w:eastAsia="Palatino Linotype" w:hAnsi="Palatino Linotype" w:cs="Palatino Linotype"/>
          <w:i/>
        </w:rPr>
        <w:lastRenderedPageBreak/>
        <w:t>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40F1A07" w14:textId="77777777" w:rsidR="006639F0" w:rsidRPr="005A5EB5" w:rsidRDefault="006639F0">
      <w:pPr>
        <w:tabs>
          <w:tab w:val="left" w:pos="360"/>
        </w:tabs>
        <w:spacing w:line="360" w:lineRule="auto"/>
        <w:jc w:val="both"/>
        <w:rPr>
          <w:rFonts w:ascii="Palatino Linotype" w:eastAsia="Palatino Linotype" w:hAnsi="Palatino Linotype" w:cs="Palatino Linotype"/>
          <w:sz w:val="24"/>
          <w:szCs w:val="24"/>
        </w:rPr>
      </w:pPr>
    </w:p>
    <w:p w14:paraId="52662FFF" w14:textId="77777777" w:rsidR="006639F0" w:rsidRPr="005A5EB5" w:rsidRDefault="00A4591C">
      <w:pPr>
        <w:tabs>
          <w:tab w:val="left" w:pos="360"/>
        </w:tabs>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De esta manera, atendiendo que en el caso los archivos que remitió en calidad de informe justificado no se pusieron a la vista por contener datos personales susceptible de clasificarse, como se precisará más adelante, y dicho pronunciamiento en el sentido de que la póliza de cheques sólo se genera cuando la erogación se paga a través de cheque, por lo que los pagos al realizarse vía trasferencia electrónica no es procedente emitir póliza cheque; para cumplir con el requerimiento del particular respecto de la póliza por dichos conceptos, bastará con que así se lo indique en el cumplimiento que dé a la presente resolución.</w:t>
      </w:r>
    </w:p>
    <w:p w14:paraId="354C1EFB" w14:textId="77777777" w:rsidR="006639F0" w:rsidRPr="005A5EB5" w:rsidRDefault="006639F0">
      <w:pPr>
        <w:tabs>
          <w:tab w:val="left" w:pos="360"/>
        </w:tabs>
        <w:spacing w:after="0" w:line="360" w:lineRule="auto"/>
        <w:jc w:val="both"/>
        <w:rPr>
          <w:rFonts w:ascii="Palatino Linotype" w:eastAsia="Palatino Linotype" w:hAnsi="Palatino Linotype" w:cs="Palatino Linotype"/>
          <w:sz w:val="24"/>
          <w:szCs w:val="24"/>
        </w:rPr>
      </w:pPr>
    </w:p>
    <w:p w14:paraId="444D58C0" w14:textId="77777777" w:rsidR="006639F0" w:rsidRPr="005A5EB5" w:rsidRDefault="00A4591C">
      <w:pPr>
        <w:tabs>
          <w:tab w:val="left" w:pos="360"/>
        </w:tabs>
        <w:spacing w:after="0" w:line="360" w:lineRule="auto"/>
        <w:jc w:val="both"/>
        <w:rPr>
          <w:rFonts w:ascii="Palatino Linotype" w:eastAsia="Palatino Linotype" w:hAnsi="Palatino Linotype" w:cs="Palatino Linotype"/>
          <w:sz w:val="24"/>
          <w:szCs w:val="24"/>
        </w:rPr>
      </w:pPr>
      <w:bookmarkStart w:id="7" w:name="_heading=h.2s8eyo1" w:colFirst="0" w:colLast="0"/>
      <w:bookmarkEnd w:id="7"/>
      <w:r w:rsidRPr="005A5EB5">
        <w:rPr>
          <w:rFonts w:ascii="Palatino Linotype" w:eastAsia="Palatino Linotype" w:hAnsi="Palatino Linotype" w:cs="Palatino Linotype"/>
          <w:sz w:val="24"/>
          <w:szCs w:val="24"/>
        </w:rPr>
        <w:t xml:space="preserve">Por otro lado, como quedó precisado en el cuadro de análisis inserto, 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 xml:space="preserve">de haber proporcionado los documentos remitidos en informe en una correcta versión pública para el particular, únicamente se colmaría el requerimiento del solicitante por cuanto hace a los conceptos </w:t>
      </w:r>
      <w:r w:rsidRPr="005A5EB5">
        <w:rPr>
          <w:rFonts w:ascii="Palatino Linotype" w:eastAsia="Palatino Linotype" w:hAnsi="Palatino Linotype" w:cs="Palatino Linotype"/>
          <w:b/>
          <w:sz w:val="24"/>
          <w:szCs w:val="24"/>
        </w:rPr>
        <w:t xml:space="preserve">1, 2 y 4, </w:t>
      </w:r>
      <w:r w:rsidRPr="005A5EB5">
        <w:rPr>
          <w:rFonts w:ascii="Palatino Linotype" w:eastAsia="Palatino Linotype" w:hAnsi="Palatino Linotype" w:cs="Palatino Linotype"/>
          <w:sz w:val="24"/>
          <w:szCs w:val="24"/>
        </w:rPr>
        <w:t xml:space="preserve">por las razones expuestas; sin embargo, al no haberse puesto a la vista las documentales que colmarían los requerimientos en alusión por contener en algunas datos susceptibles de clasificarse es menester de este Órgano Garante ordenar que se haga entrega, respecto de los costos totales en moneda nacional con IVA incluido, contratos, convenios, facturas, pólizas de cheques, por los conceptos siguientes: </w:t>
      </w:r>
    </w:p>
    <w:p w14:paraId="6652A839" w14:textId="77777777" w:rsidR="006639F0" w:rsidRPr="005A5EB5" w:rsidRDefault="006639F0">
      <w:pPr>
        <w:tabs>
          <w:tab w:val="left" w:pos="360"/>
        </w:tabs>
        <w:spacing w:after="0" w:line="360" w:lineRule="auto"/>
        <w:jc w:val="both"/>
        <w:rPr>
          <w:rFonts w:ascii="Palatino Linotype" w:eastAsia="Palatino Linotype" w:hAnsi="Palatino Linotype" w:cs="Palatino Linotype"/>
          <w:sz w:val="24"/>
          <w:szCs w:val="24"/>
        </w:rPr>
      </w:pPr>
    </w:p>
    <w:p w14:paraId="0C0C70D2" w14:textId="77777777" w:rsidR="006639F0" w:rsidRPr="005A5EB5" w:rsidRDefault="00A4591C">
      <w:pPr>
        <w:numPr>
          <w:ilvl w:val="0"/>
          <w:numId w:val="10"/>
        </w:numPr>
        <w:pBdr>
          <w:top w:val="nil"/>
          <w:left w:val="nil"/>
          <w:bottom w:val="nil"/>
          <w:right w:val="nil"/>
          <w:between w:val="nil"/>
        </w:pBdr>
        <w:tabs>
          <w:tab w:val="left" w:pos="360"/>
        </w:tabs>
        <w:spacing w:after="0" w:line="360" w:lineRule="auto"/>
        <w:jc w:val="both"/>
        <w:rPr>
          <w:rFonts w:ascii="Palatino Linotype" w:eastAsia="Palatino Linotype" w:hAnsi="Palatino Linotype" w:cs="Palatino Linotype"/>
          <w:b/>
          <w:sz w:val="24"/>
          <w:szCs w:val="24"/>
        </w:rPr>
      </w:pPr>
      <w:bookmarkStart w:id="8" w:name="_heading=h.17dp8vu" w:colFirst="0" w:colLast="0"/>
      <w:bookmarkEnd w:id="8"/>
      <w:r w:rsidRPr="005A5EB5">
        <w:rPr>
          <w:rFonts w:ascii="Palatino Linotype" w:eastAsia="Palatino Linotype" w:hAnsi="Palatino Linotype" w:cs="Palatino Linotype"/>
          <w:b/>
          <w:sz w:val="24"/>
          <w:szCs w:val="24"/>
        </w:rPr>
        <w:lastRenderedPageBreak/>
        <w:t>Por la renta y/o instalación de la pista de hielo.</w:t>
      </w:r>
    </w:p>
    <w:p w14:paraId="5450E129" w14:textId="77777777" w:rsidR="006639F0" w:rsidRPr="005A5EB5" w:rsidRDefault="00A4591C">
      <w:pPr>
        <w:numPr>
          <w:ilvl w:val="0"/>
          <w:numId w:val="10"/>
        </w:numPr>
        <w:pBdr>
          <w:top w:val="nil"/>
          <w:left w:val="nil"/>
          <w:bottom w:val="nil"/>
          <w:right w:val="nil"/>
          <w:between w:val="nil"/>
        </w:pBdr>
        <w:tabs>
          <w:tab w:val="left" w:pos="360"/>
        </w:tabs>
        <w:spacing w:after="0" w:line="360" w:lineRule="auto"/>
        <w:jc w:val="both"/>
        <w:rPr>
          <w:rFonts w:ascii="Palatino Linotype" w:eastAsia="Palatino Linotype" w:hAnsi="Palatino Linotype" w:cs="Palatino Linotype"/>
          <w:b/>
          <w:sz w:val="24"/>
          <w:szCs w:val="24"/>
        </w:rPr>
      </w:pPr>
      <w:r w:rsidRPr="005A5EB5">
        <w:rPr>
          <w:rFonts w:ascii="Palatino Linotype" w:eastAsia="Palatino Linotype" w:hAnsi="Palatino Linotype" w:cs="Palatino Linotype"/>
          <w:b/>
          <w:sz w:val="24"/>
          <w:szCs w:val="24"/>
        </w:rPr>
        <w:t>Por el costo de todos los programas artísticos que se llevaron a cabo en la pista de hielo por: pago de los artistas y grupos musicales que se presentaron en dichos programas, así como la renta del Escenario, Sonido, Sillas, Carpas o Lonas durante el 2022.</w:t>
      </w:r>
    </w:p>
    <w:p w14:paraId="3DDAB690" w14:textId="77777777" w:rsidR="006639F0" w:rsidRPr="005A5EB5" w:rsidRDefault="00A4591C">
      <w:pPr>
        <w:numPr>
          <w:ilvl w:val="0"/>
          <w:numId w:val="10"/>
        </w:numPr>
        <w:pBdr>
          <w:top w:val="nil"/>
          <w:left w:val="nil"/>
          <w:bottom w:val="nil"/>
          <w:right w:val="nil"/>
          <w:between w:val="nil"/>
        </w:pBdr>
        <w:tabs>
          <w:tab w:val="left" w:pos="360"/>
        </w:tabs>
        <w:spacing w:after="0" w:line="360" w:lineRule="auto"/>
        <w:jc w:val="both"/>
        <w:rPr>
          <w:rFonts w:ascii="Palatino Linotype" w:eastAsia="Palatino Linotype" w:hAnsi="Palatino Linotype" w:cs="Palatino Linotype"/>
          <w:b/>
          <w:strike/>
          <w:sz w:val="24"/>
          <w:szCs w:val="24"/>
        </w:rPr>
      </w:pPr>
      <w:r w:rsidRPr="005A5EB5">
        <w:rPr>
          <w:rFonts w:ascii="Palatino Linotype" w:eastAsia="Palatino Linotype" w:hAnsi="Palatino Linotype" w:cs="Palatino Linotype"/>
          <w:b/>
          <w:sz w:val="24"/>
          <w:szCs w:val="24"/>
        </w:rPr>
        <w:t xml:space="preserve">Por la renta y/o instalación de la renta y/o instalación Kimberly Shantal Casa Del Terror. </w:t>
      </w:r>
    </w:p>
    <w:p w14:paraId="0A9A95E5" w14:textId="77777777" w:rsidR="006639F0" w:rsidRPr="005A5EB5" w:rsidRDefault="006639F0">
      <w:pPr>
        <w:tabs>
          <w:tab w:val="left" w:pos="360"/>
        </w:tabs>
        <w:spacing w:after="0" w:line="360" w:lineRule="auto"/>
        <w:jc w:val="both"/>
        <w:rPr>
          <w:rFonts w:ascii="Palatino Linotype" w:eastAsia="Palatino Linotype" w:hAnsi="Palatino Linotype" w:cs="Palatino Linotype"/>
          <w:b/>
          <w:sz w:val="24"/>
          <w:szCs w:val="24"/>
        </w:rPr>
      </w:pPr>
    </w:p>
    <w:p w14:paraId="67753506" w14:textId="77777777" w:rsidR="006639F0" w:rsidRPr="005A5EB5" w:rsidRDefault="00A4591C">
      <w:pPr>
        <w:tabs>
          <w:tab w:val="left" w:pos="360"/>
        </w:tabs>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b/>
          <w:sz w:val="24"/>
          <w:szCs w:val="24"/>
        </w:rPr>
        <w:t xml:space="preserve">Siendo procedente la entrega de dicha información respecto del ejercicio 2022, </w:t>
      </w:r>
      <w:r w:rsidRPr="005A5EB5">
        <w:rPr>
          <w:rFonts w:ascii="Palatino Linotype" w:eastAsia="Palatino Linotype" w:hAnsi="Palatino Linotype" w:cs="Palatino Linotype"/>
          <w:sz w:val="24"/>
          <w:szCs w:val="24"/>
        </w:rPr>
        <w:t>en virtud de que la parte solicitante fue omisa en señalar el periodo sobre el cual requería la información, siendo aplicable el criterio de interpretación 03/19 emitido por el Instituto Nacional de Transparencia Acceso a la Información y Protección de Datos Personales (INAI), aunado a que festividad de navidad por la que se colocó la pista de hielo y la de día de muertos por la que se colocó la casa del terror indicada se celebra de manera anual, por lo que las realizadas respecto del presente ejercicio 2023 aún no inician.</w:t>
      </w:r>
    </w:p>
    <w:p w14:paraId="16802849" w14:textId="77777777" w:rsidR="006639F0" w:rsidRPr="005A5EB5" w:rsidRDefault="006639F0">
      <w:pPr>
        <w:tabs>
          <w:tab w:val="left" w:pos="360"/>
        </w:tabs>
        <w:spacing w:after="0" w:line="360" w:lineRule="auto"/>
        <w:jc w:val="both"/>
        <w:rPr>
          <w:rFonts w:ascii="Palatino Linotype" w:eastAsia="Palatino Linotype" w:hAnsi="Palatino Linotype" w:cs="Palatino Linotype"/>
          <w:sz w:val="24"/>
          <w:szCs w:val="24"/>
        </w:rPr>
      </w:pPr>
    </w:p>
    <w:p w14:paraId="4D962AB9" w14:textId="77777777" w:rsidR="006639F0" w:rsidRPr="005A5EB5" w:rsidRDefault="00A4591C">
      <w:pPr>
        <w:tabs>
          <w:tab w:val="left" w:pos="360"/>
        </w:tabs>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Y para dar cumplimiento, bastará con que 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aporte la información que remitió vía informe justificado para dichos conceptos, en versión pública, misma que se precisó en el cuadro de análisis.</w:t>
      </w:r>
    </w:p>
    <w:p w14:paraId="14F1C983" w14:textId="77777777" w:rsidR="006639F0" w:rsidRPr="005A5EB5" w:rsidRDefault="006639F0">
      <w:pPr>
        <w:tabs>
          <w:tab w:val="left" w:pos="360"/>
        </w:tabs>
        <w:spacing w:after="0" w:line="360" w:lineRule="auto"/>
        <w:jc w:val="both"/>
        <w:rPr>
          <w:rFonts w:ascii="Palatino Linotype" w:eastAsia="Palatino Linotype" w:hAnsi="Palatino Linotype" w:cs="Palatino Linotype"/>
          <w:sz w:val="24"/>
          <w:szCs w:val="24"/>
        </w:rPr>
      </w:pPr>
    </w:p>
    <w:p w14:paraId="1ACC52F3" w14:textId="77777777" w:rsidR="006639F0" w:rsidRPr="005A5EB5" w:rsidRDefault="00A4591C">
      <w:pPr>
        <w:tabs>
          <w:tab w:val="left" w:pos="360"/>
        </w:tabs>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Ahora, en el caso de los conceptos </w:t>
      </w:r>
      <w:r w:rsidRPr="005A5EB5">
        <w:rPr>
          <w:rFonts w:ascii="Palatino Linotype" w:eastAsia="Palatino Linotype" w:hAnsi="Palatino Linotype" w:cs="Palatino Linotype"/>
          <w:b/>
          <w:sz w:val="24"/>
          <w:szCs w:val="24"/>
        </w:rPr>
        <w:t>3</w:t>
      </w:r>
      <w:r w:rsidRPr="005A5EB5">
        <w:rPr>
          <w:rFonts w:ascii="Palatino Linotype" w:eastAsia="Palatino Linotype" w:hAnsi="Palatino Linotype" w:cs="Palatino Linotype"/>
          <w:sz w:val="24"/>
          <w:szCs w:val="24"/>
        </w:rPr>
        <w:t xml:space="preserve"> y </w:t>
      </w:r>
      <w:r w:rsidRPr="005A5EB5">
        <w:rPr>
          <w:rFonts w:ascii="Palatino Linotype" w:eastAsia="Palatino Linotype" w:hAnsi="Palatino Linotype" w:cs="Palatino Linotype"/>
          <w:b/>
          <w:sz w:val="24"/>
          <w:szCs w:val="24"/>
        </w:rPr>
        <w:t>5</w:t>
      </w:r>
      <w:r w:rsidRPr="005A5EB5">
        <w:rPr>
          <w:rFonts w:ascii="Palatino Linotype" w:eastAsia="Palatino Linotype" w:hAnsi="Palatino Linotype" w:cs="Palatino Linotype"/>
          <w:sz w:val="24"/>
          <w:szCs w:val="24"/>
        </w:rPr>
        <w:t xml:space="preserve"> como se indicó en el cuadro de análisis se reportó un cumplimiento parcial y en el concepto </w:t>
      </w:r>
      <w:r w:rsidRPr="005A5EB5">
        <w:rPr>
          <w:rFonts w:ascii="Palatino Linotype" w:eastAsia="Palatino Linotype" w:hAnsi="Palatino Linotype" w:cs="Palatino Linotype"/>
          <w:b/>
          <w:sz w:val="24"/>
          <w:szCs w:val="24"/>
        </w:rPr>
        <w:t xml:space="preserve">6 </w:t>
      </w:r>
      <w:r w:rsidRPr="005A5EB5">
        <w:rPr>
          <w:rFonts w:ascii="Palatino Linotype" w:eastAsia="Palatino Linotype" w:hAnsi="Palatino Linotype" w:cs="Palatino Linotype"/>
          <w:sz w:val="24"/>
          <w:szCs w:val="24"/>
        </w:rPr>
        <w:t>sin ningún cumplimiento; cuestión que se debe a las siguientes consideraciones:</w:t>
      </w:r>
    </w:p>
    <w:p w14:paraId="2B96FC23" w14:textId="77777777" w:rsidR="006639F0" w:rsidRPr="005A5EB5" w:rsidRDefault="006639F0">
      <w:pPr>
        <w:tabs>
          <w:tab w:val="left" w:pos="360"/>
        </w:tabs>
        <w:spacing w:after="0" w:line="360" w:lineRule="auto"/>
        <w:jc w:val="both"/>
        <w:rPr>
          <w:rFonts w:ascii="Palatino Linotype" w:eastAsia="Palatino Linotype" w:hAnsi="Palatino Linotype" w:cs="Palatino Linotype"/>
          <w:sz w:val="24"/>
          <w:szCs w:val="24"/>
        </w:rPr>
      </w:pPr>
    </w:p>
    <w:p w14:paraId="5A53859B" w14:textId="77777777" w:rsidR="006639F0" w:rsidRPr="005A5EB5" w:rsidRDefault="00A4591C">
      <w:pPr>
        <w:tabs>
          <w:tab w:val="left" w:pos="360"/>
        </w:tabs>
        <w:spacing w:after="0" w:line="360" w:lineRule="auto"/>
        <w:jc w:val="both"/>
        <w:rPr>
          <w:rFonts w:ascii="Palatino Linotype" w:eastAsia="Palatino Linotype" w:hAnsi="Palatino Linotype" w:cs="Palatino Linotype"/>
          <w:b/>
          <w:sz w:val="24"/>
          <w:szCs w:val="24"/>
        </w:rPr>
      </w:pPr>
      <w:r w:rsidRPr="005A5EB5">
        <w:rPr>
          <w:rFonts w:ascii="Palatino Linotype" w:eastAsia="Palatino Linotype" w:hAnsi="Palatino Linotype" w:cs="Palatino Linotype"/>
          <w:sz w:val="24"/>
          <w:szCs w:val="24"/>
        </w:rPr>
        <w:t xml:space="preserve">Respecto del concepto </w:t>
      </w:r>
      <w:r w:rsidRPr="005A5EB5">
        <w:rPr>
          <w:rFonts w:ascii="Palatino Linotype" w:eastAsia="Palatino Linotype" w:hAnsi="Palatino Linotype" w:cs="Palatino Linotype"/>
          <w:b/>
          <w:sz w:val="24"/>
          <w:szCs w:val="24"/>
        </w:rPr>
        <w:t>3</w:t>
      </w:r>
      <w:r w:rsidRPr="005A5EB5">
        <w:rPr>
          <w:rFonts w:ascii="Palatino Linotype" w:eastAsia="Palatino Linotype" w:hAnsi="Palatino Linotype" w:cs="Palatino Linotype"/>
          <w:sz w:val="24"/>
          <w:szCs w:val="24"/>
        </w:rPr>
        <w:t xml:space="preserve">, es de recordar que el particular requirió costos totales en moneda nacional con IVA incluido, contratos, convenios, facturas, pólizas de cheques, </w:t>
      </w:r>
      <w:r w:rsidRPr="005A5EB5">
        <w:rPr>
          <w:rFonts w:ascii="Palatino Linotype" w:eastAsia="Palatino Linotype" w:hAnsi="Palatino Linotype" w:cs="Palatino Linotype"/>
          <w:b/>
          <w:sz w:val="24"/>
          <w:szCs w:val="24"/>
        </w:rPr>
        <w:t>por la instalación e iluminación y/o alumbrado navideño en la cabecera municipal.</w:t>
      </w:r>
    </w:p>
    <w:p w14:paraId="513982AB" w14:textId="77777777" w:rsidR="006639F0" w:rsidRPr="005A5EB5" w:rsidRDefault="006639F0">
      <w:pPr>
        <w:tabs>
          <w:tab w:val="left" w:pos="360"/>
        </w:tabs>
        <w:spacing w:after="0" w:line="360" w:lineRule="auto"/>
        <w:jc w:val="both"/>
        <w:rPr>
          <w:rFonts w:ascii="Palatino Linotype" w:eastAsia="Palatino Linotype" w:hAnsi="Palatino Linotype" w:cs="Palatino Linotype"/>
          <w:sz w:val="24"/>
          <w:szCs w:val="24"/>
        </w:rPr>
      </w:pPr>
    </w:p>
    <w:p w14:paraId="2656C186" w14:textId="77777777" w:rsidR="006639F0" w:rsidRPr="005A5EB5" w:rsidRDefault="00A4591C">
      <w:pPr>
        <w:tabs>
          <w:tab w:val="left" w:pos="360"/>
        </w:tabs>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Sin embargo, como se puntualizó, si bien 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 xml:space="preserve">aportó la factura que ampara la erogación que avala la iluminación y/o alumbrado navideño requerido por el particular, en la que se refleja el monto total pagado con impuesto al valor agregado incluido; </w:t>
      </w:r>
      <w:r w:rsidRPr="005A5EB5">
        <w:rPr>
          <w:rFonts w:ascii="Palatino Linotype" w:eastAsia="Palatino Linotype" w:hAnsi="Palatino Linotype" w:cs="Palatino Linotype"/>
          <w:b/>
          <w:sz w:val="24"/>
          <w:szCs w:val="24"/>
        </w:rPr>
        <w:t>para soportar dicha erogación se debe contar con el contrato o convenio correspondiente que avale la contratación de los bienes y/o servicios</w:t>
      </w:r>
      <w:r w:rsidRPr="005A5EB5">
        <w:rPr>
          <w:rFonts w:ascii="Palatino Linotype" w:eastAsia="Palatino Linotype" w:hAnsi="Palatino Linotype" w:cs="Palatino Linotype"/>
          <w:sz w:val="24"/>
          <w:szCs w:val="24"/>
        </w:rPr>
        <w:t>.</w:t>
      </w:r>
    </w:p>
    <w:p w14:paraId="694AFEA1" w14:textId="77777777" w:rsidR="006639F0" w:rsidRPr="005A5EB5" w:rsidRDefault="006639F0">
      <w:pPr>
        <w:tabs>
          <w:tab w:val="left" w:pos="360"/>
        </w:tabs>
        <w:spacing w:after="0" w:line="360" w:lineRule="auto"/>
        <w:jc w:val="both"/>
        <w:rPr>
          <w:rFonts w:ascii="Palatino Linotype" w:eastAsia="Palatino Linotype" w:hAnsi="Palatino Linotype" w:cs="Palatino Linotype"/>
          <w:sz w:val="24"/>
          <w:szCs w:val="24"/>
        </w:rPr>
      </w:pPr>
    </w:p>
    <w:p w14:paraId="7D17553B" w14:textId="77777777" w:rsidR="006639F0" w:rsidRPr="005A5EB5" w:rsidRDefault="00A4591C">
      <w:pPr>
        <w:tabs>
          <w:tab w:val="left" w:pos="360"/>
        </w:tabs>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Lo anterior, pues como se indicó en la presente resolución conforme lo señala la Ley de Contratación Pública del Estado de México y Municipios los artículos 4, 26 y 27, dicha normatividad regula los procesos de licitación y contratación de los actos relativos a, entre otros, la </w:t>
      </w:r>
      <w:r w:rsidRPr="005A5EB5">
        <w:rPr>
          <w:rFonts w:ascii="Palatino Linotype" w:eastAsia="Palatino Linotype" w:hAnsi="Palatino Linotype" w:cs="Palatino Linotype"/>
          <w:sz w:val="24"/>
          <w:szCs w:val="24"/>
          <w:u w:val="single"/>
        </w:rPr>
        <w:t xml:space="preserve">contratación de servicios de cualquier naturaleza, que realicen los Ayuntamientos del Estado, </w:t>
      </w:r>
      <w:r w:rsidRPr="005A5EB5">
        <w:rPr>
          <w:rFonts w:ascii="Palatino Linotype" w:eastAsia="Palatino Linotype" w:hAnsi="Palatino Linotype" w:cs="Palatino Linotype"/>
          <w:sz w:val="24"/>
          <w:szCs w:val="24"/>
        </w:rPr>
        <w:t>los cuales traen aparejada la suscripción del contrato correspondiente que soporte dicha contratación.</w:t>
      </w:r>
    </w:p>
    <w:p w14:paraId="032DA41C" w14:textId="77777777" w:rsidR="006639F0" w:rsidRPr="005A5EB5" w:rsidRDefault="006639F0">
      <w:pPr>
        <w:tabs>
          <w:tab w:val="left" w:pos="360"/>
        </w:tabs>
        <w:spacing w:after="0" w:line="360" w:lineRule="auto"/>
        <w:jc w:val="both"/>
        <w:rPr>
          <w:rFonts w:ascii="Palatino Linotype" w:eastAsia="Palatino Linotype" w:hAnsi="Palatino Linotype" w:cs="Palatino Linotype"/>
          <w:sz w:val="24"/>
          <w:szCs w:val="24"/>
        </w:rPr>
      </w:pPr>
    </w:p>
    <w:p w14:paraId="08FD7A67" w14:textId="77777777" w:rsidR="006639F0" w:rsidRPr="005A5EB5" w:rsidRDefault="00A4591C">
      <w:pPr>
        <w:tabs>
          <w:tab w:val="left" w:pos="360"/>
        </w:tabs>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Sustenta lo anterior, los artículos 67 y 94, del Reglamento de la Ley de Contratación Pública del Estado de México y Municipios, que a la letra indican lo siguiente:</w:t>
      </w:r>
    </w:p>
    <w:p w14:paraId="7F4D65AF" w14:textId="77777777" w:rsidR="006639F0" w:rsidRPr="005A5EB5" w:rsidRDefault="006639F0">
      <w:pPr>
        <w:tabs>
          <w:tab w:val="left" w:pos="360"/>
        </w:tabs>
        <w:spacing w:after="0" w:line="360" w:lineRule="auto"/>
        <w:jc w:val="both"/>
        <w:rPr>
          <w:rFonts w:ascii="Palatino Linotype" w:eastAsia="Palatino Linotype" w:hAnsi="Palatino Linotype" w:cs="Palatino Linotype"/>
          <w:sz w:val="24"/>
          <w:szCs w:val="24"/>
        </w:rPr>
      </w:pPr>
    </w:p>
    <w:p w14:paraId="5742D81C" w14:textId="77777777" w:rsidR="006639F0" w:rsidRPr="005A5EB5" w:rsidRDefault="00A4591C">
      <w:pPr>
        <w:tabs>
          <w:tab w:val="left" w:pos="360"/>
        </w:tabs>
        <w:spacing w:line="276" w:lineRule="auto"/>
        <w:ind w:left="567" w:right="701"/>
        <w:jc w:val="both"/>
        <w:rPr>
          <w:rFonts w:ascii="Palatino Linotype" w:eastAsia="Palatino Linotype" w:hAnsi="Palatino Linotype" w:cs="Palatino Linotype"/>
          <w:i/>
        </w:rPr>
      </w:pPr>
      <w:r w:rsidRPr="005A5EB5">
        <w:rPr>
          <w:rFonts w:ascii="Palatino Linotype" w:eastAsia="Palatino Linotype" w:hAnsi="Palatino Linotype" w:cs="Palatino Linotype"/>
          <w:i/>
        </w:rPr>
        <w:t>“</w:t>
      </w:r>
      <w:r w:rsidRPr="005A5EB5">
        <w:rPr>
          <w:rFonts w:ascii="Palatino Linotype" w:eastAsia="Palatino Linotype" w:hAnsi="Palatino Linotype" w:cs="Palatino Linotype"/>
          <w:b/>
          <w:i/>
        </w:rPr>
        <w:t>Artículo 67.- El procedimiento de licitación pública comprende las siguientes fases:</w:t>
      </w:r>
      <w:r w:rsidRPr="005A5EB5">
        <w:rPr>
          <w:rFonts w:ascii="Palatino Linotype" w:eastAsia="Palatino Linotype" w:hAnsi="Palatino Linotype" w:cs="Palatino Linotype"/>
          <w:i/>
        </w:rPr>
        <w:t xml:space="preserve"> </w:t>
      </w:r>
    </w:p>
    <w:p w14:paraId="3A698A4E" w14:textId="77777777" w:rsidR="006639F0" w:rsidRPr="005A5EB5" w:rsidRDefault="00A4591C">
      <w:pPr>
        <w:tabs>
          <w:tab w:val="left" w:pos="360"/>
        </w:tabs>
        <w:spacing w:line="276" w:lineRule="auto"/>
        <w:ind w:left="567" w:right="701"/>
        <w:jc w:val="both"/>
        <w:rPr>
          <w:rFonts w:ascii="Palatino Linotype" w:eastAsia="Palatino Linotype" w:hAnsi="Palatino Linotype" w:cs="Palatino Linotype"/>
          <w:i/>
        </w:rPr>
      </w:pPr>
      <w:r w:rsidRPr="005A5EB5">
        <w:rPr>
          <w:rFonts w:ascii="Palatino Linotype" w:eastAsia="Palatino Linotype" w:hAnsi="Palatino Linotype" w:cs="Palatino Linotype"/>
          <w:i/>
        </w:rPr>
        <w:t>[…]</w:t>
      </w:r>
    </w:p>
    <w:p w14:paraId="7DEBADE5" w14:textId="77777777" w:rsidR="006639F0" w:rsidRPr="005A5EB5" w:rsidRDefault="00A4591C">
      <w:pPr>
        <w:tabs>
          <w:tab w:val="left" w:pos="360"/>
        </w:tabs>
        <w:spacing w:line="276" w:lineRule="auto"/>
        <w:ind w:left="567" w:right="701"/>
        <w:jc w:val="both"/>
        <w:rPr>
          <w:rFonts w:ascii="Palatino Linotype" w:eastAsia="Palatino Linotype" w:hAnsi="Palatino Linotype" w:cs="Palatino Linotype"/>
          <w:i/>
        </w:rPr>
      </w:pPr>
      <w:r w:rsidRPr="005A5EB5">
        <w:rPr>
          <w:rFonts w:ascii="Palatino Linotype" w:eastAsia="Palatino Linotype" w:hAnsi="Palatino Linotype" w:cs="Palatino Linotype"/>
          <w:b/>
          <w:i/>
        </w:rPr>
        <w:lastRenderedPageBreak/>
        <w:t>IX. Suscripción del contrato;</w:t>
      </w:r>
      <w:r w:rsidRPr="005A5EB5">
        <w:rPr>
          <w:rFonts w:ascii="Palatino Linotype" w:eastAsia="Palatino Linotype" w:hAnsi="Palatino Linotype" w:cs="Palatino Linotype"/>
          <w:i/>
        </w:rPr>
        <w:t xml:space="preserve"> y […]”</w:t>
      </w:r>
    </w:p>
    <w:p w14:paraId="557B290B" w14:textId="77777777" w:rsidR="006639F0" w:rsidRPr="005A5EB5" w:rsidRDefault="00A4591C">
      <w:pPr>
        <w:tabs>
          <w:tab w:val="left" w:pos="360"/>
        </w:tabs>
        <w:spacing w:line="276" w:lineRule="auto"/>
        <w:ind w:left="567" w:right="560"/>
        <w:jc w:val="both"/>
        <w:rPr>
          <w:rFonts w:ascii="Palatino Linotype" w:eastAsia="Palatino Linotype" w:hAnsi="Palatino Linotype" w:cs="Palatino Linotype"/>
          <w:i/>
        </w:rPr>
      </w:pPr>
      <w:r w:rsidRPr="005A5EB5">
        <w:rPr>
          <w:rFonts w:ascii="Palatino Linotype" w:eastAsia="Palatino Linotype" w:hAnsi="Palatino Linotype" w:cs="Palatino Linotype"/>
          <w:b/>
          <w:i/>
        </w:rPr>
        <w:t>Artículo 94.-</w:t>
      </w:r>
      <w:r w:rsidRPr="005A5EB5">
        <w:rPr>
          <w:rFonts w:ascii="Palatino Linotype" w:eastAsia="Palatino Linotype" w:hAnsi="Palatino Linotype" w:cs="Palatino Linotype"/>
          <w:i/>
        </w:rPr>
        <w:t xml:space="preserve"> </w:t>
      </w:r>
      <w:r w:rsidRPr="005A5EB5">
        <w:rPr>
          <w:rFonts w:ascii="Palatino Linotype" w:eastAsia="Palatino Linotype" w:hAnsi="Palatino Linotype" w:cs="Palatino Linotype"/>
          <w:b/>
          <w:i/>
        </w:rPr>
        <w:t>En el procedimiento de adjudicación directa</w:t>
      </w:r>
      <w:r w:rsidRPr="005A5EB5">
        <w:rPr>
          <w:rFonts w:ascii="Palatino Linotype" w:eastAsia="Palatino Linotype" w:hAnsi="Palatino Linotype" w:cs="Palatino Linotype"/>
          <w:i/>
        </w:rPr>
        <w:t xml:space="preserve"> se observará lo siguiente: </w:t>
      </w:r>
    </w:p>
    <w:p w14:paraId="70E278C3" w14:textId="77777777" w:rsidR="006639F0" w:rsidRPr="005A5EB5" w:rsidRDefault="00A4591C">
      <w:pPr>
        <w:tabs>
          <w:tab w:val="left" w:pos="360"/>
        </w:tabs>
        <w:spacing w:line="276" w:lineRule="auto"/>
        <w:ind w:left="567" w:right="560"/>
        <w:jc w:val="both"/>
        <w:rPr>
          <w:rFonts w:ascii="Palatino Linotype" w:eastAsia="Palatino Linotype" w:hAnsi="Palatino Linotype" w:cs="Palatino Linotype"/>
          <w:b/>
          <w:i/>
        </w:rPr>
      </w:pPr>
      <w:r w:rsidRPr="005A5EB5">
        <w:rPr>
          <w:rFonts w:ascii="Palatino Linotype" w:eastAsia="Palatino Linotype" w:hAnsi="Palatino Linotype" w:cs="Palatino Linotype"/>
          <w:b/>
          <w:i/>
        </w:rPr>
        <w:t>I. Las adquisiciones de bienes y la contratación de servicios,</w:t>
      </w:r>
      <w:r w:rsidRPr="005A5EB5">
        <w:rPr>
          <w:rFonts w:ascii="Palatino Linotype" w:eastAsia="Palatino Linotype" w:hAnsi="Palatino Linotype" w:cs="Palatino Linotype"/>
          <w:i/>
        </w:rPr>
        <w:t xml:space="preserve"> se </w:t>
      </w:r>
      <w:proofErr w:type="gramStart"/>
      <w:r w:rsidRPr="005A5EB5">
        <w:rPr>
          <w:rFonts w:ascii="Palatino Linotype" w:eastAsia="Palatino Linotype" w:hAnsi="Palatino Linotype" w:cs="Palatino Linotype"/>
          <w:i/>
        </w:rPr>
        <w:t>efectuaran</w:t>
      </w:r>
      <w:proofErr w:type="gramEnd"/>
      <w:r w:rsidRPr="005A5EB5">
        <w:rPr>
          <w:rFonts w:ascii="Palatino Linotype" w:eastAsia="Palatino Linotype" w:hAnsi="Palatino Linotype" w:cs="Palatino Linotype"/>
          <w:i/>
        </w:rPr>
        <w:t xml:space="preserve"> previa dictaminación del comité, a excepción de los casos previstos en las fracciones IV, VII, IX y XI del artículo 48 de la Ley; </w:t>
      </w:r>
      <w:r w:rsidRPr="005A5EB5">
        <w:rPr>
          <w:rFonts w:ascii="Palatino Linotype" w:eastAsia="Palatino Linotype" w:hAnsi="Palatino Linotype" w:cs="Palatino Linotype"/>
          <w:b/>
          <w:i/>
        </w:rPr>
        <w:t>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3B3FD504" w14:textId="77777777" w:rsidR="006639F0" w:rsidRPr="005A5EB5" w:rsidRDefault="006639F0">
      <w:pPr>
        <w:tabs>
          <w:tab w:val="left" w:pos="360"/>
        </w:tabs>
        <w:spacing w:line="276" w:lineRule="auto"/>
        <w:ind w:left="567" w:right="560"/>
        <w:jc w:val="both"/>
        <w:rPr>
          <w:rFonts w:ascii="Palatino Linotype" w:eastAsia="Palatino Linotype" w:hAnsi="Palatino Linotype" w:cs="Palatino Linotype"/>
          <w:b/>
          <w:i/>
        </w:rPr>
      </w:pPr>
    </w:p>
    <w:p w14:paraId="1ADBBDD1" w14:textId="77777777" w:rsidR="006639F0" w:rsidRPr="005A5EB5" w:rsidRDefault="00A4591C">
      <w:pPr>
        <w:tabs>
          <w:tab w:val="left" w:pos="360"/>
        </w:tabs>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Como se desprende de lo anterior, se impone como obligación para los entes públicos incluidos los ayuntamientos del Estado, la suscripción del contrato respectivo atendiendo si la contratación tuvo origen en un proceso de licitación pública, o bien, adjudicación directa.</w:t>
      </w:r>
    </w:p>
    <w:p w14:paraId="7B0DB9B6" w14:textId="77777777" w:rsidR="006639F0" w:rsidRPr="005A5EB5" w:rsidRDefault="006639F0">
      <w:pPr>
        <w:tabs>
          <w:tab w:val="left" w:pos="360"/>
        </w:tabs>
        <w:spacing w:after="0" w:line="360" w:lineRule="auto"/>
        <w:jc w:val="both"/>
        <w:rPr>
          <w:rFonts w:ascii="Palatino Linotype" w:eastAsia="Palatino Linotype" w:hAnsi="Palatino Linotype" w:cs="Palatino Linotype"/>
          <w:sz w:val="24"/>
          <w:szCs w:val="24"/>
        </w:rPr>
      </w:pPr>
    </w:p>
    <w:p w14:paraId="589A838F" w14:textId="77777777" w:rsidR="006639F0" w:rsidRPr="005A5EB5" w:rsidRDefault="00A4591C">
      <w:pPr>
        <w:tabs>
          <w:tab w:val="left" w:pos="360"/>
        </w:tabs>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Situación la anterior que incluso se convalida con los contratos aportados por 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en atención a los demás conceptos, pues en ellos se desprende la forma en la que se obtuvo la contratación, como lo es: mediante adjudicación directa y por la que suscribió los contratos que avalan las contrataciones.</w:t>
      </w:r>
    </w:p>
    <w:p w14:paraId="3AB5FC50" w14:textId="77777777" w:rsidR="006639F0" w:rsidRPr="005A5EB5" w:rsidRDefault="006639F0">
      <w:pPr>
        <w:tabs>
          <w:tab w:val="left" w:pos="360"/>
        </w:tabs>
        <w:spacing w:after="0" w:line="360" w:lineRule="auto"/>
        <w:jc w:val="both"/>
        <w:rPr>
          <w:rFonts w:ascii="Palatino Linotype" w:eastAsia="Palatino Linotype" w:hAnsi="Palatino Linotype" w:cs="Palatino Linotype"/>
          <w:sz w:val="24"/>
          <w:szCs w:val="24"/>
        </w:rPr>
      </w:pPr>
    </w:p>
    <w:p w14:paraId="729D4A19" w14:textId="77777777" w:rsidR="006639F0" w:rsidRPr="005A5EB5" w:rsidRDefault="00A4591C">
      <w:pPr>
        <w:tabs>
          <w:tab w:val="left" w:pos="360"/>
        </w:tabs>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Además, en este punto es de mencionar que 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xml:space="preserve"> es omiso en pronunciarse si cuenta o no con el contrato que avale la enajenación por el concepto requerido bajo el numeral </w:t>
      </w:r>
      <w:r w:rsidRPr="005A5EB5">
        <w:rPr>
          <w:rFonts w:ascii="Palatino Linotype" w:eastAsia="Palatino Linotype" w:hAnsi="Palatino Linotype" w:cs="Palatino Linotype"/>
          <w:b/>
          <w:sz w:val="24"/>
          <w:szCs w:val="24"/>
        </w:rPr>
        <w:t xml:space="preserve">3 </w:t>
      </w:r>
      <w:r w:rsidRPr="005A5EB5">
        <w:rPr>
          <w:rFonts w:ascii="Palatino Linotype" w:eastAsia="Palatino Linotype" w:hAnsi="Palatino Linotype" w:cs="Palatino Linotype"/>
          <w:sz w:val="24"/>
          <w:szCs w:val="24"/>
        </w:rPr>
        <w:t xml:space="preserve">por el particular, máxime que únicamente se pronunció una de las áreas de su estructura orgánica -la Dirección de Administración- que cuenta con la información haciendo falta que se pronunciara la Tesorería Municipal, quien </w:t>
      </w:r>
      <w:r w:rsidRPr="005A5EB5">
        <w:rPr>
          <w:rFonts w:ascii="Palatino Linotype" w:eastAsia="Palatino Linotype" w:hAnsi="Palatino Linotype" w:cs="Palatino Linotype"/>
          <w:sz w:val="24"/>
          <w:szCs w:val="24"/>
        </w:rPr>
        <w:lastRenderedPageBreak/>
        <w:t>como más adelante se expondrá, también cuenta con atribuciones para tener la información requerida.</w:t>
      </w:r>
    </w:p>
    <w:p w14:paraId="17309466" w14:textId="77777777" w:rsidR="006639F0" w:rsidRPr="005A5EB5" w:rsidRDefault="006639F0">
      <w:pPr>
        <w:tabs>
          <w:tab w:val="left" w:pos="360"/>
        </w:tabs>
        <w:spacing w:after="0" w:line="360" w:lineRule="auto"/>
        <w:jc w:val="both"/>
        <w:rPr>
          <w:rFonts w:ascii="Palatino Linotype" w:eastAsia="Palatino Linotype" w:hAnsi="Palatino Linotype" w:cs="Palatino Linotype"/>
          <w:sz w:val="24"/>
          <w:szCs w:val="24"/>
        </w:rPr>
      </w:pPr>
    </w:p>
    <w:p w14:paraId="3DB9D583" w14:textId="77777777" w:rsidR="006639F0" w:rsidRPr="005A5EB5" w:rsidRDefault="00A4591C">
      <w:pPr>
        <w:tabs>
          <w:tab w:val="left" w:pos="360"/>
        </w:tabs>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Es ese sentido, y atendiendo que en el presente asunto no se puso a la vista del particular las documentales que colmarían parcialmente este requerimiento por contener en </w:t>
      </w:r>
      <w:proofErr w:type="gramStart"/>
      <w:r w:rsidRPr="005A5EB5">
        <w:rPr>
          <w:rFonts w:ascii="Palatino Linotype" w:eastAsia="Palatino Linotype" w:hAnsi="Palatino Linotype" w:cs="Palatino Linotype"/>
          <w:sz w:val="24"/>
          <w:szCs w:val="24"/>
        </w:rPr>
        <w:t>algunas datos susceptibles</w:t>
      </w:r>
      <w:proofErr w:type="gramEnd"/>
      <w:r w:rsidRPr="005A5EB5">
        <w:rPr>
          <w:rFonts w:ascii="Palatino Linotype" w:eastAsia="Palatino Linotype" w:hAnsi="Palatino Linotype" w:cs="Palatino Linotype"/>
          <w:sz w:val="24"/>
          <w:szCs w:val="24"/>
        </w:rPr>
        <w:t xml:space="preserve"> de clasificarse es menester de este Órgano Garante ordenar que se haga entrega, en versión pública, respecto de los costos totales en moneda nacional con IVA incluido, contratos, convenios, facturas, pólizas de cheques, por el concepto siguiente: </w:t>
      </w:r>
    </w:p>
    <w:p w14:paraId="1D40CEDF" w14:textId="77777777" w:rsidR="006639F0" w:rsidRPr="005A5EB5" w:rsidRDefault="006639F0">
      <w:pPr>
        <w:tabs>
          <w:tab w:val="left" w:pos="360"/>
        </w:tabs>
        <w:spacing w:after="0" w:line="360" w:lineRule="auto"/>
        <w:jc w:val="both"/>
        <w:rPr>
          <w:rFonts w:ascii="Palatino Linotype" w:eastAsia="Palatino Linotype" w:hAnsi="Palatino Linotype" w:cs="Palatino Linotype"/>
          <w:sz w:val="24"/>
          <w:szCs w:val="24"/>
        </w:rPr>
      </w:pPr>
    </w:p>
    <w:p w14:paraId="5A4CF10A" w14:textId="77777777" w:rsidR="006639F0" w:rsidRPr="005A5EB5" w:rsidRDefault="00A4591C">
      <w:pPr>
        <w:numPr>
          <w:ilvl w:val="0"/>
          <w:numId w:val="10"/>
        </w:numPr>
        <w:pBdr>
          <w:top w:val="nil"/>
          <w:left w:val="nil"/>
          <w:bottom w:val="nil"/>
          <w:right w:val="nil"/>
          <w:between w:val="nil"/>
        </w:pBdr>
        <w:tabs>
          <w:tab w:val="left" w:pos="360"/>
        </w:tabs>
        <w:spacing w:line="360" w:lineRule="auto"/>
        <w:jc w:val="both"/>
        <w:rPr>
          <w:rFonts w:ascii="Palatino Linotype" w:eastAsia="Palatino Linotype" w:hAnsi="Palatino Linotype" w:cs="Palatino Linotype"/>
          <w:sz w:val="24"/>
          <w:szCs w:val="24"/>
        </w:rPr>
      </w:pPr>
      <w:bookmarkStart w:id="9" w:name="_heading=h.3rdcrjn" w:colFirst="0" w:colLast="0"/>
      <w:bookmarkEnd w:id="9"/>
      <w:r w:rsidRPr="005A5EB5">
        <w:rPr>
          <w:rFonts w:ascii="Palatino Linotype" w:eastAsia="Palatino Linotype" w:hAnsi="Palatino Linotype" w:cs="Palatino Linotype"/>
          <w:b/>
          <w:sz w:val="24"/>
          <w:szCs w:val="24"/>
        </w:rPr>
        <w:t xml:space="preserve">Por la instalación e iluminación y/o alumbrado navideño en la cabecera municipal. </w:t>
      </w:r>
    </w:p>
    <w:p w14:paraId="54C7F708" w14:textId="77777777" w:rsidR="006639F0" w:rsidRPr="005A5EB5" w:rsidRDefault="00A4591C">
      <w:pPr>
        <w:tabs>
          <w:tab w:val="left" w:pos="360"/>
        </w:tabs>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b/>
          <w:sz w:val="24"/>
          <w:szCs w:val="24"/>
        </w:rPr>
        <w:t>Siendo procedente la entrega de dicha información respecto del ejercicio 2022</w:t>
      </w:r>
      <w:r w:rsidRPr="005A5EB5">
        <w:rPr>
          <w:rFonts w:ascii="Palatino Linotype" w:eastAsia="Palatino Linotype" w:hAnsi="Palatino Linotype" w:cs="Palatino Linotype"/>
          <w:sz w:val="24"/>
          <w:szCs w:val="24"/>
        </w:rPr>
        <w:t>, en virtud de que la parte solicitante fue omisa en señalar el periodo sobre el cual requería la información, siendo aplicable el criterio de interpretación 03/19 emitido por el Instituto Nacional de Transparencia Acceso a la Información y Protección de Datos Personales (INAI), aunado a que festividad de navidad se celebra de manera anual, por lo que las realizadas respecto del presente ejercicio aún no inician.</w:t>
      </w:r>
    </w:p>
    <w:p w14:paraId="165CC50D" w14:textId="77777777" w:rsidR="006639F0" w:rsidRPr="005A5EB5" w:rsidRDefault="006639F0">
      <w:pPr>
        <w:tabs>
          <w:tab w:val="left" w:pos="360"/>
        </w:tabs>
        <w:spacing w:after="0" w:line="360" w:lineRule="auto"/>
        <w:jc w:val="both"/>
        <w:rPr>
          <w:rFonts w:ascii="Palatino Linotype" w:eastAsia="Palatino Linotype" w:hAnsi="Palatino Linotype" w:cs="Palatino Linotype"/>
          <w:sz w:val="24"/>
          <w:szCs w:val="24"/>
        </w:rPr>
      </w:pPr>
    </w:p>
    <w:p w14:paraId="000040B8" w14:textId="77777777" w:rsidR="006639F0" w:rsidRPr="005A5EB5" w:rsidRDefault="00A4591C">
      <w:pPr>
        <w:tabs>
          <w:tab w:val="left" w:pos="360"/>
        </w:tabs>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Y para dar cumplimiento respecto de dicho punto, 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 xml:space="preserve">además de aportar la factura que remitió vía informe justificado respecto de dicho concepto, misma que se precisó en el cuadro de análisis, deberá realizar una búsqueda </w:t>
      </w:r>
      <w:r w:rsidRPr="005A5EB5">
        <w:rPr>
          <w:rFonts w:ascii="Palatino Linotype" w:eastAsia="Palatino Linotype" w:hAnsi="Palatino Linotype" w:cs="Palatino Linotype"/>
          <w:sz w:val="24"/>
          <w:szCs w:val="24"/>
        </w:rPr>
        <w:lastRenderedPageBreak/>
        <w:t>exhaustiva y razonable en sus archivos a efecto de proporcionar el contrato que avale la enajenación por dicho concepto.</w:t>
      </w:r>
    </w:p>
    <w:p w14:paraId="24BF80C7" w14:textId="77777777" w:rsidR="006639F0" w:rsidRPr="005A5EB5" w:rsidRDefault="006639F0">
      <w:pPr>
        <w:tabs>
          <w:tab w:val="left" w:pos="360"/>
        </w:tabs>
        <w:spacing w:after="0" w:line="360" w:lineRule="auto"/>
        <w:jc w:val="both"/>
        <w:rPr>
          <w:rFonts w:ascii="Palatino Linotype" w:eastAsia="Palatino Linotype" w:hAnsi="Palatino Linotype" w:cs="Palatino Linotype"/>
          <w:sz w:val="24"/>
          <w:szCs w:val="24"/>
        </w:rPr>
      </w:pPr>
    </w:p>
    <w:p w14:paraId="61BC1308" w14:textId="77777777" w:rsidR="006639F0" w:rsidRPr="005A5EB5" w:rsidRDefault="00A4591C">
      <w:pPr>
        <w:tabs>
          <w:tab w:val="left" w:pos="360"/>
        </w:tabs>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Ahora, por lo que corresponde al concepto </w:t>
      </w:r>
      <w:r w:rsidRPr="005A5EB5">
        <w:rPr>
          <w:rFonts w:ascii="Palatino Linotype" w:eastAsia="Palatino Linotype" w:hAnsi="Palatino Linotype" w:cs="Palatino Linotype"/>
          <w:b/>
          <w:sz w:val="24"/>
          <w:szCs w:val="24"/>
        </w:rPr>
        <w:t>5</w:t>
      </w:r>
      <w:r w:rsidRPr="005A5EB5">
        <w:rPr>
          <w:rFonts w:ascii="Palatino Linotype" w:eastAsia="Palatino Linotype" w:hAnsi="Palatino Linotype" w:cs="Palatino Linotype"/>
          <w:sz w:val="24"/>
          <w:szCs w:val="24"/>
        </w:rPr>
        <w:t xml:space="preserve">, es de recordar que el particular requirió costos totales en moneda nacional con IVA incluido, contratos, convenios, facturas, pólizas de cheques, </w:t>
      </w:r>
      <w:r w:rsidRPr="005A5EB5">
        <w:rPr>
          <w:rFonts w:ascii="Palatino Linotype" w:eastAsia="Palatino Linotype" w:hAnsi="Palatino Linotype" w:cs="Palatino Linotype"/>
          <w:b/>
          <w:sz w:val="24"/>
          <w:szCs w:val="24"/>
        </w:rPr>
        <w:t>por el Festival del Día de Muertos por el pago de los artistas y grupos musicales que se presentaron en dichos programas, así como la renta del Escenario, Sonido, Sillas, Carpas o Lonas.</w:t>
      </w:r>
    </w:p>
    <w:p w14:paraId="0732FF23" w14:textId="77777777" w:rsidR="006639F0" w:rsidRPr="005A5EB5" w:rsidRDefault="006639F0">
      <w:pPr>
        <w:tabs>
          <w:tab w:val="left" w:pos="360"/>
        </w:tabs>
        <w:spacing w:after="0" w:line="360" w:lineRule="auto"/>
        <w:jc w:val="both"/>
        <w:rPr>
          <w:rFonts w:ascii="Palatino Linotype" w:eastAsia="Palatino Linotype" w:hAnsi="Palatino Linotype" w:cs="Palatino Linotype"/>
          <w:sz w:val="24"/>
          <w:szCs w:val="24"/>
        </w:rPr>
      </w:pPr>
    </w:p>
    <w:p w14:paraId="4A72A467" w14:textId="77777777" w:rsidR="006639F0" w:rsidRPr="005A5EB5" w:rsidRDefault="00A4591C">
      <w:pPr>
        <w:tabs>
          <w:tab w:val="left" w:pos="360"/>
        </w:tabs>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Sin embargo, como se indicó, si bien 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xml:space="preserve"> aportó vía informe justificado</w:t>
      </w:r>
      <w:r w:rsidRPr="005A5EB5">
        <w:rPr>
          <w:rFonts w:ascii="Palatino Linotype" w:eastAsia="Palatino Linotype" w:hAnsi="Palatino Linotype" w:cs="Palatino Linotype"/>
          <w:sz w:val="18"/>
          <w:szCs w:val="18"/>
        </w:rPr>
        <w:t xml:space="preserve"> </w:t>
      </w:r>
      <w:r w:rsidRPr="005A5EB5">
        <w:rPr>
          <w:rFonts w:ascii="Palatino Linotype" w:eastAsia="Palatino Linotype" w:hAnsi="Palatino Linotype" w:cs="Palatino Linotype"/>
          <w:sz w:val="24"/>
          <w:szCs w:val="24"/>
        </w:rPr>
        <w:t>la factura y contrato correspondiente que avalan el pago total con impuesto al valor agregado respecto del elenco artístico (artistas y grupos musicales) que se presentaron en el la semana cultural del Día de muertos en el 2022, dicho ente público fue omiso en pronunciarse sobre la renta del escenario, sillas, carpas o lonas para dicho evento.</w:t>
      </w:r>
    </w:p>
    <w:p w14:paraId="2B19D039" w14:textId="77777777" w:rsidR="006639F0" w:rsidRPr="005A5EB5" w:rsidRDefault="006639F0">
      <w:pPr>
        <w:tabs>
          <w:tab w:val="left" w:pos="360"/>
        </w:tabs>
        <w:spacing w:after="0" w:line="360" w:lineRule="auto"/>
        <w:jc w:val="both"/>
        <w:rPr>
          <w:rFonts w:ascii="Palatino Linotype" w:eastAsia="Palatino Linotype" w:hAnsi="Palatino Linotype" w:cs="Palatino Linotype"/>
          <w:sz w:val="24"/>
          <w:szCs w:val="24"/>
        </w:rPr>
      </w:pPr>
    </w:p>
    <w:p w14:paraId="1855D527" w14:textId="77777777" w:rsidR="006639F0" w:rsidRPr="005A5EB5" w:rsidRDefault="00A4591C">
      <w:pPr>
        <w:tabs>
          <w:tab w:val="left" w:pos="360"/>
        </w:tabs>
        <w:spacing w:after="0" w:line="360" w:lineRule="auto"/>
        <w:jc w:val="both"/>
        <w:rPr>
          <w:rFonts w:ascii="Palatino Linotype" w:eastAsia="Palatino Linotype" w:hAnsi="Palatino Linotype" w:cs="Palatino Linotype"/>
          <w:sz w:val="24"/>
          <w:szCs w:val="24"/>
        </w:rPr>
      </w:pPr>
      <w:bookmarkStart w:id="10" w:name="_heading=h.26in1rg" w:colFirst="0" w:colLast="0"/>
      <w:bookmarkEnd w:id="10"/>
      <w:r w:rsidRPr="005A5EB5">
        <w:rPr>
          <w:rFonts w:ascii="Palatino Linotype" w:eastAsia="Palatino Linotype" w:hAnsi="Palatino Linotype" w:cs="Palatino Linotype"/>
          <w:sz w:val="24"/>
          <w:szCs w:val="24"/>
        </w:rPr>
        <w:t xml:space="preserve">Es ese sentido, y atendiendo que en el presente asunto no se puso a la vista del particular las documentales que colmarían parcialmente este requerimiento por contener en </w:t>
      </w:r>
      <w:proofErr w:type="gramStart"/>
      <w:r w:rsidRPr="005A5EB5">
        <w:rPr>
          <w:rFonts w:ascii="Palatino Linotype" w:eastAsia="Palatino Linotype" w:hAnsi="Palatino Linotype" w:cs="Palatino Linotype"/>
          <w:sz w:val="24"/>
          <w:szCs w:val="24"/>
        </w:rPr>
        <w:t>algunas datos susceptibles</w:t>
      </w:r>
      <w:proofErr w:type="gramEnd"/>
      <w:r w:rsidRPr="005A5EB5">
        <w:rPr>
          <w:rFonts w:ascii="Palatino Linotype" w:eastAsia="Palatino Linotype" w:hAnsi="Palatino Linotype" w:cs="Palatino Linotype"/>
          <w:sz w:val="24"/>
          <w:szCs w:val="24"/>
        </w:rPr>
        <w:t xml:space="preserve"> de clasificarse es menester de este Órgano Garante ordenar que se haga entrega, en versión pública, respecto de los costos totales en moneda nacional con IVA incluido, contratos, convenios, facturas, pólizas de cheques, por el concepto siguiente: </w:t>
      </w:r>
    </w:p>
    <w:p w14:paraId="2FDF06B8" w14:textId="77777777" w:rsidR="006639F0" w:rsidRPr="005A5EB5" w:rsidRDefault="006639F0">
      <w:pPr>
        <w:tabs>
          <w:tab w:val="left" w:pos="360"/>
        </w:tabs>
        <w:spacing w:after="0" w:line="360" w:lineRule="auto"/>
        <w:jc w:val="both"/>
        <w:rPr>
          <w:rFonts w:ascii="Palatino Linotype" w:eastAsia="Palatino Linotype" w:hAnsi="Palatino Linotype" w:cs="Palatino Linotype"/>
          <w:sz w:val="24"/>
          <w:szCs w:val="24"/>
        </w:rPr>
      </w:pPr>
    </w:p>
    <w:p w14:paraId="1A119A9C" w14:textId="77777777" w:rsidR="006639F0" w:rsidRPr="005A5EB5" w:rsidRDefault="00A4591C">
      <w:pPr>
        <w:numPr>
          <w:ilvl w:val="0"/>
          <w:numId w:val="10"/>
        </w:numPr>
        <w:pBdr>
          <w:top w:val="nil"/>
          <w:left w:val="nil"/>
          <w:bottom w:val="nil"/>
          <w:right w:val="nil"/>
          <w:between w:val="nil"/>
        </w:pBdr>
        <w:tabs>
          <w:tab w:val="left" w:pos="360"/>
        </w:tabs>
        <w:spacing w:after="0" w:line="360" w:lineRule="auto"/>
        <w:jc w:val="both"/>
        <w:rPr>
          <w:rFonts w:ascii="Palatino Linotype" w:eastAsia="Palatino Linotype" w:hAnsi="Palatino Linotype" w:cs="Palatino Linotype"/>
          <w:b/>
          <w:sz w:val="24"/>
          <w:szCs w:val="24"/>
        </w:rPr>
      </w:pPr>
      <w:bookmarkStart w:id="11" w:name="_heading=h.lnxbz9" w:colFirst="0" w:colLast="0"/>
      <w:bookmarkEnd w:id="11"/>
      <w:r w:rsidRPr="005A5EB5">
        <w:rPr>
          <w:rFonts w:ascii="Palatino Linotype" w:eastAsia="Palatino Linotype" w:hAnsi="Palatino Linotype" w:cs="Palatino Linotype"/>
          <w:b/>
          <w:sz w:val="24"/>
          <w:szCs w:val="24"/>
        </w:rPr>
        <w:lastRenderedPageBreak/>
        <w:t>Por el Festival del Día de Muertos celebrado en el 2022, por el pago de los artistas y grupos musicales que se presentaron en dichos programas, así como la renta del Escenario, Sonido, Sillas, Carpas o Lonas.</w:t>
      </w:r>
    </w:p>
    <w:p w14:paraId="30651D60" w14:textId="77777777" w:rsidR="006639F0" w:rsidRPr="005A5EB5" w:rsidRDefault="006639F0">
      <w:pPr>
        <w:pBdr>
          <w:top w:val="nil"/>
          <w:left w:val="nil"/>
          <w:bottom w:val="nil"/>
          <w:right w:val="nil"/>
          <w:between w:val="nil"/>
        </w:pBdr>
        <w:tabs>
          <w:tab w:val="left" w:pos="360"/>
        </w:tabs>
        <w:spacing w:after="0" w:line="360" w:lineRule="auto"/>
        <w:ind w:left="360"/>
        <w:jc w:val="both"/>
        <w:rPr>
          <w:rFonts w:ascii="Palatino Linotype" w:eastAsia="Palatino Linotype" w:hAnsi="Palatino Linotype" w:cs="Palatino Linotype"/>
          <w:sz w:val="24"/>
          <w:szCs w:val="24"/>
        </w:rPr>
      </w:pPr>
    </w:p>
    <w:p w14:paraId="3224C963" w14:textId="77777777" w:rsidR="006639F0" w:rsidRPr="005A5EB5" w:rsidRDefault="00A4591C">
      <w:pPr>
        <w:tabs>
          <w:tab w:val="left" w:pos="360"/>
        </w:tabs>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Y para dar cumplimiento respecto de dicho punto, el </w:t>
      </w:r>
      <w:r w:rsidRPr="005A5EB5">
        <w:rPr>
          <w:rFonts w:ascii="Palatino Linotype" w:eastAsia="Palatino Linotype" w:hAnsi="Palatino Linotype" w:cs="Palatino Linotype"/>
          <w:b/>
          <w:sz w:val="24"/>
          <w:szCs w:val="24"/>
        </w:rPr>
        <w:t xml:space="preserve">Sujeto Obligado además de aportar la factura y contrato que remitió vía informe justificado respecto de dicho concepto, mismos que se precisaron en el cuadro de análisis, </w:t>
      </w:r>
      <w:r w:rsidRPr="005A5EB5">
        <w:rPr>
          <w:rFonts w:ascii="Palatino Linotype" w:eastAsia="Palatino Linotype" w:hAnsi="Palatino Linotype" w:cs="Palatino Linotype"/>
          <w:sz w:val="24"/>
          <w:szCs w:val="24"/>
        </w:rPr>
        <w:t xml:space="preserve">deberá realizar una búsqueda exhaustiva y razonable en sus archivos a efecto de proporcionar, de ser procedente en versión pública, los documentos que avalen los costos totales en moneda nacional con IVA incluido, contratos, convenios, facturas, pólizas de cheques por </w:t>
      </w:r>
      <w:r w:rsidRPr="005A5EB5">
        <w:rPr>
          <w:rFonts w:ascii="Palatino Linotype" w:eastAsia="Palatino Linotype" w:hAnsi="Palatino Linotype" w:cs="Palatino Linotype"/>
          <w:b/>
          <w:sz w:val="24"/>
          <w:szCs w:val="24"/>
        </w:rPr>
        <w:t xml:space="preserve">la renta del Escenario, Sonido, Sillas, Carpas o Lonas respecto de la semana cultural o festival de “Día de muertos”, siendo procedente la entrega respecto del ejercicio 2022, </w:t>
      </w:r>
      <w:r w:rsidRPr="005A5EB5">
        <w:rPr>
          <w:rFonts w:ascii="Palatino Linotype" w:eastAsia="Palatino Linotype" w:hAnsi="Palatino Linotype" w:cs="Palatino Linotype"/>
          <w:sz w:val="24"/>
          <w:szCs w:val="24"/>
        </w:rPr>
        <w:t>que en su caso se hubiera efectuado, lo anterior en virtud de que la parte solicitante fue omisa en señalar el periodo sobre el cual requería la información, siendo aplicable el criterio de interpretación 03/19 emitido por el Instituto Nacional de Transparencia Acceso a la Información y Protección de Datos Personales (INAI), aunado a que dicha festividad se celebra de manera anual, tal y como se acredita con el Boletín 053 del veintiocho de octubre de dos mil veintidós publicado en la página oficial del Ayuntamiento de Tlalmanalco, por el que se inaugura el festival cultural de día de muertos.</w:t>
      </w:r>
    </w:p>
    <w:p w14:paraId="484EA8D1" w14:textId="77777777" w:rsidR="006639F0" w:rsidRPr="005A5EB5" w:rsidRDefault="006639F0">
      <w:pPr>
        <w:tabs>
          <w:tab w:val="left" w:pos="360"/>
        </w:tabs>
        <w:spacing w:after="0" w:line="360" w:lineRule="auto"/>
        <w:jc w:val="both"/>
        <w:rPr>
          <w:rFonts w:ascii="Palatino Linotype" w:eastAsia="Palatino Linotype" w:hAnsi="Palatino Linotype" w:cs="Palatino Linotype"/>
          <w:sz w:val="24"/>
          <w:szCs w:val="24"/>
        </w:rPr>
      </w:pPr>
    </w:p>
    <w:p w14:paraId="0CAF2934" w14:textId="77777777" w:rsidR="006639F0" w:rsidRPr="005A5EB5" w:rsidRDefault="00A4591C">
      <w:pPr>
        <w:spacing w:before="80" w:after="240" w:line="360" w:lineRule="auto"/>
        <w:jc w:val="both"/>
        <w:rPr>
          <w:rFonts w:ascii="Palatino Linotype" w:eastAsia="Palatino Linotype" w:hAnsi="Palatino Linotype" w:cs="Palatino Linotype"/>
          <w:sz w:val="24"/>
          <w:szCs w:val="24"/>
        </w:rPr>
      </w:pPr>
      <w:bookmarkStart w:id="12" w:name="_heading=h.35nkun2" w:colFirst="0" w:colLast="0"/>
      <w:bookmarkEnd w:id="12"/>
      <w:r w:rsidRPr="005A5EB5">
        <w:rPr>
          <w:rFonts w:ascii="Palatino Linotype" w:eastAsia="Palatino Linotype" w:hAnsi="Palatino Linotype" w:cs="Palatino Linotype"/>
          <w:sz w:val="24"/>
          <w:szCs w:val="24"/>
        </w:rPr>
        <w:t xml:space="preserve">Sin embargo, para el caso en el  que no se llegaran a localizar los documentos que avalen los costos totales en moneda nacional con IVA incluido, contratos, convenios, facturas, pólizas de cheques por </w:t>
      </w:r>
      <w:r w:rsidRPr="005A5EB5">
        <w:rPr>
          <w:rFonts w:ascii="Palatino Linotype" w:eastAsia="Palatino Linotype" w:hAnsi="Palatino Linotype" w:cs="Palatino Linotype"/>
          <w:b/>
          <w:sz w:val="24"/>
          <w:szCs w:val="24"/>
        </w:rPr>
        <w:t xml:space="preserve">la renta del Escenario, Sonido, Sillas, Carpas o Lonas </w:t>
      </w:r>
      <w:r w:rsidRPr="005A5EB5">
        <w:rPr>
          <w:rFonts w:ascii="Palatino Linotype" w:eastAsia="Palatino Linotype" w:hAnsi="Palatino Linotype" w:cs="Palatino Linotype"/>
          <w:b/>
          <w:sz w:val="24"/>
          <w:szCs w:val="24"/>
        </w:rPr>
        <w:lastRenderedPageBreak/>
        <w:t>respecto de la semana cultural o festival de “Día de muertos” del 2022;</w:t>
      </w:r>
      <w:r w:rsidRPr="005A5EB5">
        <w:rPr>
          <w:rFonts w:ascii="Palatino Linotype" w:eastAsia="Palatino Linotype" w:hAnsi="Palatino Linotype" w:cs="Palatino Linotype"/>
          <w:sz w:val="24"/>
          <w:szCs w:val="24"/>
        </w:rPr>
        <w:t xml:space="preserve"> por no haberse generado, bastará con que así 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 xml:space="preserve">lo haga del conocimiento de la parte </w:t>
      </w:r>
      <w:r w:rsidRPr="005A5EB5">
        <w:rPr>
          <w:rFonts w:ascii="Palatino Linotype" w:eastAsia="Palatino Linotype" w:hAnsi="Palatino Linotype" w:cs="Palatino Linotype"/>
          <w:b/>
          <w:sz w:val="24"/>
          <w:szCs w:val="24"/>
        </w:rPr>
        <w:t>Recurrente</w:t>
      </w:r>
      <w:r w:rsidRPr="005A5EB5">
        <w:rPr>
          <w:rFonts w:ascii="Palatino Linotype" w:eastAsia="Palatino Linotype" w:hAnsi="Palatino Linotype" w:cs="Palatino Linotype"/>
          <w:sz w:val="24"/>
          <w:szCs w:val="24"/>
        </w:rPr>
        <w:t xml:space="preserve"> de manera fundada y motivada en términos de lo señalado por el segundo párrafo del artículo 19 de la Ley de Transparencia y Acceso a la Información Pública del Estado de México y Municipios, para tener por colmado su derecho de acceso a la información.</w:t>
      </w:r>
    </w:p>
    <w:p w14:paraId="36CC6A1C" w14:textId="77777777" w:rsidR="006639F0" w:rsidRPr="005A5EB5" w:rsidRDefault="00A4591C">
      <w:pPr>
        <w:tabs>
          <w:tab w:val="left" w:pos="360"/>
        </w:tabs>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Finalmente, en lo que respecta al por lo que corresponde al concepto </w:t>
      </w:r>
      <w:r w:rsidRPr="005A5EB5">
        <w:rPr>
          <w:rFonts w:ascii="Palatino Linotype" w:eastAsia="Palatino Linotype" w:hAnsi="Palatino Linotype" w:cs="Palatino Linotype"/>
          <w:b/>
          <w:sz w:val="24"/>
          <w:szCs w:val="24"/>
        </w:rPr>
        <w:t>6</w:t>
      </w:r>
      <w:r w:rsidRPr="005A5EB5">
        <w:rPr>
          <w:rFonts w:ascii="Palatino Linotype" w:eastAsia="Palatino Linotype" w:hAnsi="Palatino Linotype" w:cs="Palatino Linotype"/>
          <w:sz w:val="24"/>
          <w:szCs w:val="24"/>
        </w:rPr>
        <w:t xml:space="preserve">, es de recordar que el particular requirió los costos totales en moneda nacional con IVA incluido, contratos, convenios, facturas, pólizas de cheques, </w:t>
      </w:r>
      <w:r w:rsidRPr="005A5EB5">
        <w:rPr>
          <w:rFonts w:ascii="Palatino Linotype" w:eastAsia="Palatino Linotype" w:hAnsi="Palatino Linotype" w:cs="Palatino Linotype"/>
          <w:b/>
          <w:sz w:val="24"/>
          <w:szCs w:val="24"/>
        </w:rPr>
        <w:t>por</w:t>
      </w:r>
      <w:r w:rsidRPr="005A5EB5">
        <w:t xml:space="preserve"> </w:t>
      </w:r>
      <w:r w:rsidRPr="005A5EB5">
        <w:rPr>
          <w:rFonts w:ascii="Palatino Linotype" w:eastAsia="Palatino Linotype" w:hAnsi="Palatino Linotype" w:cs="Palatino Linotype"/>
          <w:b/>
          <w:sz w:val="24"/>
          <w:szCs w:val="24"/>
        </w:rPr>
        <w:t>todos los eventos de Domingos Familiares que se llevan a cabo hasta la fecha de su entrega de información como son Pago de los artistas y grupos musicales que se presentaron en dichos programas, así como la renta del Escenario, Sonido, Sillas, Carpas o Lonas.</w:t>
      </w:r>
    </w:p>
    <w:p w14:paraId="5B0F932E" w14:textId="77777777" w:rsidR="006639F0" w:rsidRPr="005A5EB5" w:rsidRDefault="006639F0">
      <w:pPr>
        <w:tabs>
          <w:tab w:val="left" w:pos="360"/>
        </w:tabs>
        <w:spacing w:after="0" w:line="360" w:lineRule="auto"/>
        <w:jc w:val="both"/>
        <w:rPr>
          <w:rFonts w:ascii="Palatino Linotype" w:eastAsia="Palatino Linotype" w:hAnsi="Palatino Linotype" w:cs="Palatino Linotype"/>
          <w:sz w:val="24"/>
          <w:szCs w:val="24"/>
        </w:rPr>
      </w:pPr>
    </w:p>
    <w:p w14:paraId="7F8E31D6" w14:textId="77777777" w:rsidR="006639F0" w:rsidRPr="005A5EB5" w:rsidRDefault="00A4591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Sobre el particular, es de recordar que vía informe justificado 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señaló que por conducto del Titular de la Dirección de Administración que no se contaba con registro de factura y/o pago por este concepto.</w:t>
      </w:r>
    </w:p>
    <w:p w14:paraId="0D1ACEB0" w14:textId="77777777" w:rsidR="006639F0" w:rsidRPr="005A5EB5" w:rsidRDefault="006639F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5877F7CC" w14:textId="77777777" w:rsidR="006639F0" w:rsidRPr="005A5EB5" w:rsidRDefault="00A4591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Sin embargo, en el caso, se desprende que únicamente se pronunció una de las áreas de su estructura orgánica -la Dirección de Administración- del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 xml:space="preserve">que cuenta con la información haciendo falta que se pronunciará la </w:t>
      </w:r>
      <w:r w:rsidRPr="005A5EB5">
        <w:rPr>
          <w:rFonts w:ascii="Palatino Linotype" w:eastAsia="Palatino Linotype" w:hAnsi="Palatino Linotype" w:cs="Palatino Linotype"/>
          <w:b/>
          <w:sz w:val="24"/>
          <w:szCs w:val="24"/>
        </w:rPr>
        <w:t>Tesorería Municipal</w:t>
      </w:r>
      <w:r w:rsidRPr="005A5EB5">
        <w:rPr>
          <w:rFonts w:ascii="Palatino Linotype" w:eastAsia="Palatino Linotype" w:hAnsi="Palatino Linotype" w:cs="Palatino Linotype"/>
          <w:sz w:val="24"/>
          <w:szCs w:val="24"/>
        </w:rPr>
        <w:t>, quien como más adelante se expondrá, también cuenta con atribuciones para tener la información requerida.</w:t>
      </w:r>
    </w:p>
    <w:p w14:paraId="0D6A405A" w14:textId="77777777" w:rsidR="006639F0" w:rsidRPr="005A5EB5" w:rsidRDefault="006639F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40337E1C" w14:textId="77777777" w:rsidR="006639F0" w:rsidRPr="005A5EB5" w:rsidRDefault="00A4591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lastRenderedPageBreak/>
        <w:t>Máxime que, en el presente asunto este Organismo Garante localizó dentro de la página del H. Ayuntamiento de Tlalmanalco, el Boletín 03 del veintitrés de enero de dos mil veintitrés, a través del cual tiene como objetivo fortalecer la convivencia familiar con los domingos familiares en Tlalmanalco; boletín en el que se señala que cada domingo se desarrollarían diferentes actividades, dentro de las cuales se contemplarían Domingo de Danzón, siendo este el tema principal, contando con la participación de Yeyo Rojano y su Orquesta; asimismo, ser indica que se iría variando para también contar con mariachi o un grupo de cumbia, una orquesta de salsa, o una rondalla con la finalidad de darle gusto a todas las personas del municipio, como se desprende de las siguientes digitalizaciones:</w:t>
      </w:r>
    </w:p>
    <w:p w14:paraId="1279C19B" w14:textId="77777777" w:rsidR="006639F0" w:rsidRPr="005A5EB5" w:rsidRDefault="00A4591C">
      <w:pPr>
        <w:pBdr>
          <w:top w:val="nil"/>
          <w:left w:val="nil"/>
          <w:bottom w:val="nil"/>
          <w:right w:val="nil"/>
          <w:between w:val="nil"/>
        </w:pBdr>
        <w:tabs>
          <w:tab w:val="left" w:pos="360"/>
        </w:tabs>
        <w:spacing w:after="0" w:line="360" w:lineRule="auto"/>
        <w:ind w:right="49"/>
        <w:jc w:val="center"/>
        <w:rPr>
          <w:rFonts w:ascii="Palatino Linotype" w:eastAsia="Palatino Linotype" w:hAnsi="Palatino Linotype" w:cs="Palatino Linotype"/>
          <w:sz w:val="24"/>
          <w:szCs w:val="24"/>
        </w:rPr>
      </w:pPr>
      <w:r w:rsidRPr="005A5EB5">
        <w:rPr>
          <w:rFonts w:ascii="Palatino Linotype" w:eastAsia="Palatino Linotype" w:hAnsi="Palatino Linotype" w:cs="Palatino Linotype"/>
          <w:noProof/>
          <w:sz w:val="24"/>
          <w:szCs w:val="24"/>
        </w:rPr>
        <w:drawing>
          <wp:inline distT="0" distB="0" distL="0" distR="0" wp14:anchorId="5C65AD6B" wp14:editId="43BADAF5">
            <wp:extent cx="4699246" cy="4195030"/>
            <wp:effectExtent l="3175" t="3175" r="3175" b="3175"/>
            <wp:docPr id="214310820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4699246" cy="4195030"/>
                    </a:xfrm>
                    <a:prstGeom prst="rect">
                      <a:avLst/>
                    </a:prstGeom>
                    <a:ln w="3175">
                      <a:solidFill>
                        <a:srgbClr val="000000"/>
                      </a:solidFill>
                      <a:prstDash val="solid"/>
                    </a:ln>
                  </pic:spPr>
                </pic:pic>
              </a:graphicData>
            </a:graphic>
          </wp:inline>
        </w:drawing>
      </w:r>
    </w:p>
    <w:p w14:paraId="64050B15" w14:textId="77777777" w:rsidR="006639F0" w:rsidRPr="005A5EB5" w:rsidRDefault="00A4591C">
      <w:pPr>
        <w:pBdr>
          <w:top w:val="nil"/>
          <w:left w:val="nil"/>
          <w:bottom w:val="nil"/>
          <w:right w:val="nil"/>
          <w:between w:val="nil"/>
        </w:pBdr>
        <w:tabs>
          <w:tab w:val="left" w:pos="360"/>
        </w:tabs>
        <w:spacing w:after="0" w:line="360" w:lineRule="auto"/>
        <w:ind w:right="49"/>
        <w:jc w:val="center"/>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lastRenderedPageBreak/>
        <w:t>[…]</w:t>
      </w:r>
    </w:p>
    <w:p w14:paraId="3087122D" w14:textId="77777777" w:rsidR="006639F0" w:rsidRPr="005A5EB5" w:rsidRDefault="00A4591C">
      <w:pPr>
        <w:pBdr>
          <w:top w:val="nil"/>
          <w:left w:val="nil"/>
          <w:bottom w:val="nil"/>
          <w:right w:val="nil"/>
          <w:between w:val="nil"/>
        </w:pBdr>
        <w:tabs>
          <w:tab w:val="left" w:pos="360"/>
        </w:tabs>
        <w:spacing w:after="0" w:line="360" w:lineRule="auto"/>
        <w:ind w:right="49"/>
        <w:jc w:val="center"/>
        <w:rPr>
          <w:rFonts w:ascii="Palatino Linotype" w:eastAsia="Palatino Linotype" w:hAnsi="Palatino Linotype" w:cs="Palatino Linotype"/>
          <w:sz w:val="24"/>
          <w:szCs w:val="24"/>
        </w:rPr>
      </w:pPr>
      <w:r w:rsidRPr="005A5EB5">
        <w:rPr>
          <w:rFonts w:ascii="Palatino Linotype" w:eastAsia="Palatino Linotype" w:hAnsi="Palatino Linotype" w:cs="Palatino Linotype"/>
          <w:noProof/>
          <w:sz w:val="24"/>
          <w:szCs w:val="24"/>
        </w:rPr>
        <w:drawing>
          <wp:inline distT="0" distB="0" distL="0" distR="0" wp14:anchorId="726EB0DB" wp14:editId="1B83C92E">
            <wp:extent cx="4697976" cy="1741261"/>
            <wp:effectExtent l="3175" t="3175" r="3175" b="3175"/>
            <wp:docPr id="214310820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b="65808"/>
                    <a:stretch>
                      <a:fillRect/>
                    </a:stretch>
                  </pic:blipFill>
                  <pic:spPr>
                    <a:xfrm>
                      <a:off x="0" y="0"/>
                      <a:ext cx="4697976" cy="1741261"/>
                    </a:xfrm>
                    <a:prstGeom prst="rect">
                      <a:avLst/>
                    </a:prstGeom>
                    <a:ln w="3175">
                      <a:solidFill>
                        <a:srgbClr val="000000"/>
                      </a:solidFill>
                      <a:prstDash val="solid"/>
                    </a:ln>
                  </pic:spPr>
                </pic:pic>
              </a:graphicData>
            </a:graphic>
          </wp:inline>
        </w:drawing>
      </w:r>
    </w:p>
    <w:p w14:paraId="48D11141" w14:textId="77777777" w:rsidR="006639F0" w:rsidRPr="005A5EB5" w:rsidRDefault="00A4591C">
      <w:pPr>
        <w:pBdr>
          <w:top w:val="nil"/>
          <w:left w:val="nil"/>
          <w:bottom w:val="nil"/>
          <w:right w:val="nil"/>
          <w:between w:val="nil"/>
        </w:pBdr>
        <w:tabs>
          <w:tab w:val="left" w:pos="360"/>
        </w:tabs>
        <w:spacing w:after="0" w:line="360" w:lineRule="auto"/>
        <w:ind w:right="49"/>
        <w:jc w:val="center"/>
        <w:rPr>
          <w:rFonts w:ascii="Palatino Linotype" w:eastAsia="Palatino Linotype" w:hAnsi="Palatino Linotype" w:cs="Palatino Linotype"/>
          <w:sz w:val="24"/>
          <w:szCs w:val="24"/>
        </w:rPr>
      </w:pPr>
      <w:r w:rsidRPr="005A5EB5">
        <w:rPr>
          <w:rFonts w:ascii="Palatino Linotype" w:eastAsia="Palatino Linotype" w:hAnsi="Palatino Linotype" w:cs="Palatino Linotype"/>
          <w:noProof/>
          <w:sz w:val="24"/>
          <w:szCs w:val="24"/>
        </w:rPr>
        <w:drawing>
          <wp:inline distT="0" distB="0" distL="0" distR="0" wp14:anchorId="29C9BADC" wp14:editId="3B1258E6">
            <wp:extent cx="4819898" cy="2790334"/>
            <wp:effectExtent l="3175" t="3175" r="3175" b="3175"/>
            <wp:docPr id="214310820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t="31770"/>
                    <a:stretch>
                      <a:fillRect/>
                    </a:stretch>
                  </pic:blipFill>
                  <pic:spPr>
                    <a:xfrm>
                      <a:off x="0" y="0"/>
                      <a:ext cx="4819898" cy="2790334"/>
                    </a:xfrm>
                    <a:prstGeom prst="rect">
                      <a:avLst/>
                    </a:prstGeom>
                    <a:ln w="3175">
                      <a:solidFill>
                        <a:srgbClr val="000000"/>
                      </a:solidFill>
                      <a:prstDash val="solid"/>
                    </a:ln>
                  </pic:spPr>
                </pic:pic>
              </a:graphicData>
            </a:graphic>
          </wp:inline>
        </w:drawing>
      </w:r>
    </w:p>
    <w:p w14:paraId="178FBA57" w14:textId="77777777" w:rsidR="006639F0" w:rsidRPr="005A5EB5" w:rsidRDefault="006639F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7FEC5945" w14:textId="77777777" w:rsidR="006639F0" w:rsidRPr="005A5EB5" w:rsidRDefault="00A4591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De esta manera, se advierte que 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 xml:space="preserve">para efecto de desarrollar el evento por el que el particular requiere la información bajo el concepto </w:t>
      </w:r>
      <w:r w:rsidRPr="005A5EB5">
        <w:rPr>
          <w:rFonts w:ascii="Palatino Linotype" w:eastAsia="Palatino Linotype" w:hAnsi="Palatino Linotype" w:cs="Palatino Linotype"/>
          <w:b/>
          <w:sz w:val="24"/>
          <w:szCs w:val="24"/>
        </w:rPr>
        <w:t xml:space="preserve">6, </w:t>
      </w:r>
      <w:r w:rsidRPr="005A5EB5">
        <w:rPr>
          <w:rFonts w:ascii="Palatino Linotype" w:eastAsia="Palatino Linotype" w:hAnsi="Palatino Linotype" w:cs="Palatino Linotype"/>
          <w:sz w:val="24"/>
          <w:szCs w:val="24"/>
        </w:rPr>
        <w:t>a partir de la emisión de dicho boletín indicó que se podrían llevar mariachi, grupo de cumbia, orquesta de salsa o rondalla, lo cual pudiera implicar en costo por la prestación de esos servicios.</w:t>
      </w:r>
    </w:p>
    <w:p w14:paraId="292998B7" w14:textId="77777777" w:rsidR="006639F0" w:rsidRPr="005A5EB5" w:rsidRDefault="006639F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3BD466A5" w14:textId="77777777" w:rsidR="006639F0" w:rsidRPr="005A5EB5" w:rsidRDefault="00A4591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bookmarkStart w:id="13" w:name="_heading=h.1ksv4uv" w:colFirst="0" w:colLast="0"/>
      <w:bookmarkEnd w:id="13"/>
      <w:r w:rsidRPr="005A5EB5">
        <w:rPr>
          <w:rFonts w:ascii="Palatino Linotype" w:eastAsia="Palatino Linotype" w:hAnsi="Palatino Linotype" w:cs="Palatino Linotype"/>
          <w:sz w:val="24"/>
          <w:szCs w:val="24"/>
        </w:rPr>
        <w:lastRenderedPageBreak/>
        <w:t xml:space="preserve">No obstante, al no existir certeza de que en efecto se llevó a cabo la contratación de los mismos, por advertirse de dicho boletín que la promesa de llevar esos grupos musicales constituyen actos futuros de realización incierta, es que no se acredita que exista fuente obligacional que constriña al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 xml:space="preserve">a contar con la información que avale los costos totales en moneda nacional con IVA incluido, contratos, convenios, facturas, pólizas de cheques, </w:t>
      </w:r>
      <w:r w:rsidRPr="005A5EB5">
        <w:rPr>
          <w:rFonts w:ascii="Palatino Linotype" w:eastAsia="Palatino Linotype" w:hAnsi="Palatino Linotype" w:cs="Palatino Linotype"/>
          <w:b/>
          <w:sz w:val="24"/>
          <w:szCs w:val="24"/>
        </w:rPr>
        <w:t>por</w:t>
      </w:r>
      <w:r w:rsidRPr="005A5EB5">
        <w:t xml:space="preserve"> </w:t>
      </w:r>
      <w:r w:rsidRPr="005A5EB5">
        <w:rPr>
          <w:rFonts w:ascii="Palatino Linotype" w:eastAsia="Palatino Linotype" w:hAnsi="Palatino Linotype" w:cs="Palatino Linotype"/>
          <w:b/>
          <w:sz w:val="24"/>
          <w:szCs w:val="24"/>
        </w:rPr>
        <w:t>todos los eventos de Domingos Familiares que se llevaron a cabo como son pago de los artistas y grupos musicales que se presentaron en dichos programas, así como la renta del Escenario, Sonido, Sillas, Carpas o Lonas.</w:t>
      </w:r>
    </w:p>
    <w:p w14:paraId="5E728A54" w14:textId="77777777" w:rsidR="006639F0" w:rsidRPr="005A5EB5" w:rsidRDefault="006639F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6B318FCE" w14:textId="77777777" w:rsidR="006639F0" w:rsidRPr="005A5EB5" w:rsidRDefault="00A4591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No obstante, a fin de no lesionar el derecho de acceso a la información pública de la parte Recurrente y toda vez que el pronunciamiento del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xml:space="preserve"> emitido vía informe justificado por conducto del Titular de la Dirección de Administración en el sentido de que no se contaba con registro de factura y/o pago por ese concepto, no se puso a la vista del particular por contener los archivos remitidos datos susceptible de clasificarse, es dable ordenar que dicho ente público realice una búsqueda exhaustiva y razonable en sus archivos, la cual incluye todas las áreas competentes que pudieran contar con la información, a fin de que proporcione, de ser procedente en versión pública, los documentos que avalen los costos totales en moneda nacional con IVA incluido, contratos, convenios, facturas, pólizas de cheques, </w:t>
      </w:r>
      <w:r w:rsidRPr="005A5EB5">
        <w:rPr>
          <w:rFonts w:ascii="Palatino Linotype" w:eastAsia="Palatino Linotype" w:hAnsi="Palatino Linotype" w:cs="Palatino Linotype"/>
          <w:b/>
          <w:sz w:val="24"/>
          <w:szCs w:val="24"/>
        </w:rPr>
        <w:t>por</w:t>
      </w:r>
      <w:r w:rsidRPr="005A5EB5">
        <w:t xml:space="preserve"> </w:t>
      </w:r>
      <w:r w:rsidRPr="005A5EB5">
        <w:rPr>
          <w:rFonts w:ascii="Palatino Linotype" w:eastAsia="Palatino Linotype" w:hAnsi="Palatino Linotype" w:cs="Palatino Linotype"/>
          <w:b/>
          <w:sz w:val="24"/>
          <w:szCs w:val="24"/>
        </w:rPr>
        <w:t xml:space="preserve">todos los eventos de Domingos Familiares que se llevaron a cabo, que incluya el pago de los artistas y grupos musicales que se presentaron en dichos programas, así como la renta del Escenario, Sonido, Sillas, Carpas o Lonas; esta información deberá ser proporcionada del 03 de marzo de dos mil veintidós hasta el día tres de marzo de </w:t>
      </w:r>
      <w:r w:rsidRPr="005A5EB5">
        <w:rPr>
          <w:rFonts w:ascii="Palatino Linotype" w:eastAsia="Palatino Linotype" w:hAnsi="Palatino Linotype" w:cs="Palatino Linotype"/>
          <w:b/>
          <w:sz w:val="24"/>
          <w:szCs w:val="24"/>
        </w:rPr>
        <w:lastRenderedPageBreak/>
        <w:t xml:space="preserve">dos mil veintitrés, fecha en que se presentó la solicitud de información, </w:t>
      </w:r>
      <w:r w:rsidRPr="005A5EB5">
        <w:rPr>
          <w:rFonts w:ascii="Palatino Linotype" w:eastAsia="Palatino Linotype" w:hAnsi="Palatino Linotype" w:cs="Palatino Linotype"/>
          <w:sz w:val="24"/>
          <w:szCs w:val="24"/>
        </w:rPr>
        <w:t xml:space="preserve">en virtud de que </w:t>
      </w:r>
      <w:r w:rsidRPr="005A5EB5">
        <w:rPr>
          <w:rFonts w:ascii="Palatino Linotype" w:eastAsia="Palatino Linotype" w:hAnsi="Palatino Linotype" w:cs="Palatino Linotype"/>
          <w:b/>
          <w:sz w:val="24"/>
          <w:szCs w:val="24"/>
        </w:rPr>
        <w:t xml:space="preserve"> </w:t>
      </w:r>
      <w:r w:rsidRPr="005A5EB5">
        <w:rPr>
          <w:rFonts w:ascii="Palatino Linotype" w:eastAsia="Palatino Linotype" w:hAnsi="Palatino Linotype" w:cs="Palatino Linotype"/>
          <w:sz w:val="24"/>
          <w:szCs w:val="24"/>
        </w:rPr>
        <w:t>la parte solicitante fue omisa en señalar el periodo sobre el cual requería la información, siendo aplicable el criterio de interpretación 03/19 emitido por el Instituto Nacional de Transparencia Acceso a la Información y Protección de Datos Personales (INAI).</w:t>
      </w:r>
    </w:p>
    <w:p w14:paraId="6766C320" w14:textId="77777777" w:rsidR="006639F0" w:rsidRPr="005A5EB5" w:rsidRDefault="006639F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6C58950A" w14:textId="77777777" w:rsidR="006639F0" w:rsidRPr="005A5EB5" w:rsidRDefault="00A4591C">
      <w:pPr>
        <w:spacing w:before="80"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Sin embargo, para el caso en el que no se llegaran a localizar los documentos que se ordenan en este punto</w:t>
      </w:r>
      <w:r w:rsidRPr="005A5EB5">
        <w:rPr>
          <w:rFonts w:ascii="Palatino Linotype" w:eastAsia="Palatino Linotype" w:hAnsi="Palatino Linotype" w:cs="Palatino Linotype"/>
          <w:b/>
          <w:sz w:val="24"/>
          <w:szCs w:val="24"/>
        </w:rPr>
        <w:t>;</w:t>
      </w:r>
      <w:r w:rsidRPr="005A5EB5">
        <w:rPr>
          <w:rFonts w:ascii="Palatino Linotype" w:eastAsia="Palatino Linotype" w:hAnsi="Palatino Linotype" w:cs="Palatino Linotype"/>
          <w:sz w:val="24"/>
          <w:szCs w:val="24"/>
        </w:rPr>
        <w:t xml:space="preserve"> por no haberse generado, bastará con que 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 xml:space="preserve">así los haga del conocimiento de la parte </w:t>
      </w:r>
      <w:r w:rsidRPr="005A5EB5">
        <w:rPr>
          <w:rFonts w:ascii="Palatino Linotype" w:eastAsia="Palatino Linotype" w:hAnsi="Palatino Linotype" w:cs="Palatino Linotype"/>
          <w:b/>
          <w:sz w:val="24"/>
          <w:szCs w:val="24"/>
        </w:rPr>
        <w:t>Recurrente</w:t>
      </w:r>
      <w:r w:rsidRPr="005A5EB5">
        <w:rPr>
          <w:rFonts w:ascii="Palatino Linotype" w:eastAsia="Palatino Linotype" w:hAnsi="Palatino Linotype" w:cs="Palatino Linotype"/>
          <w:sz w:val="24"/>
          <w:szCs w:val="24"/>
        </w:rPr>
        <w:t xml:space="preserve"> de manera fundada y motivada en términos de lo señalado por el segundo párrafo del artículo 19 de la Ley de Transparencia y Acceso a la Información Pública del Estado de México y Municipios, para tener por colmado su derecho de acceso a la información.</w:t>
      </w:r>
    </w:p>
    <w:p w14:paraId="1D5A887C" w14:textId="77777777" w:rsidR="006639F0" w:rsidRPr="005A5EB5" w:rsidRDefault="006639F0">
      <w:pPr>
        <w:spacing w:before="80" w:after="0" w:line="360" w:lineRule="auto"/>
        <w:jc w:val="both"/>
        <w:rPr>
          <w:rFonts w:ascii="Palatino Linotype" w:eastAsia="Palatino Linotype" w:hAnsi="Palatino Linotype" w:cs="Palatino Linotype"/>
          <w:sz w:val="24"/>
          <w:szCs w:val="24"/>
        </w:rPr>
      </w:pPr>
    </w:p>
    <w:p w14:paraId="3532CD99" w14:textId="77777777" w:rsidR="006639F0" w:rsidRPr="005A5EB5" w:rsidRDefault="00A4591C">
      <w:pPr>
        <w:numPr>
          <w:ilvl w:val="0"/>
          <w:numId w:val="1"/>
        </w:num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b/>
          <w:sz w:val="24"/>
          <w:szCs w:val="24"/>
        </w:rPr>
      </w:pPr>
      <w:bookmarkStart w:id="14" w:name="_heading=h.44sinio" w:colFirst="0" w:colLast="0"/>
      <w:bookmarkEnd w:id="14"/>
      <w:r w:rsidRPr="005A5EB5">
        <w:rPr>
          <w:rFonts w:ascii="Palatino Linotype" w:eastAsia="Palatino Linotype" w:hAnsi="Palatino Linotype" w:cs="Palatino Linotype"/>
          <w:b/>
          <w:sz w:val="24"/>
          <w:szCs w:val="24"/>
        </w:rPr>
        <w:t>De las facultades o atribuciones del Sujeto Obligado para administrar, poseer o general la información requerida.</w:t>
      </w:r>
    </w:p>
    <w:p w14:paraId="7906242C" w14:textId="77777777" w:rsidR="006639F0" w:rsidRPr="005A5EB5" w:rsidRDefault="006639F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b/>
          <w:sz w:val="24"/>
          <w:szCs w:val="24"/>
        </w:rPr>
      </w:pPr>
    </w:p>
    <w:p w14:paraId="7BA691A9" w14:textId="77777777" w:rsidR="006639F0" w:rsidRPr="005A5EB5" w:rsidRDefault="00A4591C">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Ahora bien, en cuanto al marco normativo que regula la actuación del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se obtiene que de conformidad con el Bando Municipal de Tlalmanalco de la Administración 2022-2024, cuenta con una Dirección de Administración y una Tesorería Municipal, como se desprende del contenido del artículo 32 de dicho ordenamiento:</w:t>
      </w:r>
    </w:p>
    <w:p w14:paraId="402EECF7" w14:textId="77777777" w:rsidR="006639F0" w:rsidRPr="005A5EB5" w:rsidRDefault="006639F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6345A136" w14:textId="77777777" w:rsidR="006639F0" w:rsidRPr="005A5EB5" w:rsidRDefault="00A4591C">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i/>
        </w:rPr>
      </w:pPr>
      <w:r w:rsidRPr="005A5EB5">
        <w:rPr>
          <w:rFonts w:ascii="Palatino Linotype" w:eastAsia="Palatino Linotype" w:hAnsi="Palatino Linotype" w:cs="Palatino Linotype"/>
          <w:b/>
          <w:i/>
        </w:rPr>
        <w:t>“ARTICULO 32.-</w:t>
      </w:r>
      <w:r w:rsidRPr="005A5EB5">
        <w:rPr>
          <w:rFonts w:ascii="Palatino Linotype" w:eastAsia="Palatino Linotype" w:hAnsi="Palatino Linotype" w:cs="Palatino Linotype"/>
          <w:i/>
        </w:rPr>
        <w:t xml:space="preserve"> El Ayuntamiento para el ejercicio de sus atribuciones y responsabilidades ejecutivas, se auxiliará de Dependencias, Entidades y Unidades de la </w:t>
      </w:r>
      <w:r w:rsidRPr="005A5EB5">
        <w:rPr>
          <w:rFonts w:ascii="Palatino Linotype" w:eastAsia="Palatino Linotype" w:hAnsi="Palatino Linotype" w:cs="Palatino Linotype"/>
          <w:i/>
        </w:rPr>
        <w:lastRenderedPageBreak/>
        <w:t>Administración Pública Municipal que estarán subordinadas a la Presidencia Municipal, así como de los Organismos</w:t>
      </w:r>
      <w:r w:rsidRPr="005A5EB5">
        <w:rPr>
          <w:i/>
          <w:sz w:val="20"/>
          <w:szCs w:val="20"/>
        </w:rPr>
        <w:t xml:space="preserve"> </w:t>
      </w:r>
      <w:r w:rsidRPr="005A5EB5">
        <w:rPr>
          <w:rFonts w:ascii="Palatino Linotype" w:eastAsia="Palatino Linotype" w:hAnsi="Palatino Linotype" w:cs="Palatino Linotype"/>
          <w:i/>
        </w:rPr>
        <w:t>Públicos Descentralizados y Órgano</w:t>
      </w:r>
      <w:r w:rsidRPr="005A5EB5">
        <w:rPr>
          <w:i/>
          <w:sz w:val="20"/>
          <w:szCs w:val="20"/>
        </w:rPr>
        <w:t xml:space="preserve"> </w:t>
      </w:r>
      <w:r w:rsidRPr="005A5EB5">
        <w:rPr>
          <w:rFonts w:ascii="Palatino Linotype" w:eastAsia="Palatino Linotype" w:hAnsi="Palatino Linotype" w:cs="Palatino Linotype"/>
          <w:i/>
        </w:rPr>
        <w:t xml:space="preserve">Autónomo: </w:t>
      </w:r>
    </w:p>
    <w:p w14:paraId="01467A86" w14:textId="77777777" w:rsidR="006639F0" w:rsidRPr="005A5EB5" w:rsidRDefault="006639F0">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b/>
          <w:i/>
        </w:rPr>
      </w:pPr>
    </w:p>
    <w:p w14:paraId="07D71B5C" w14:textId="77777777" w:rsidR="006639F0" w:rsidRPr="005A5EB5" w:rsidRDefault="00A4591C">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b/>
          <w:i/>
        </w:rPr>
      </w:pPr>
      <w:r w:rsidRPr="005A5EB5">
        <w:rPr>
          <w:rFonts w:ascii="Palatino Linotype" w:eastAsia="Palatino Linotype" w:hAnsi="Palatino Linotype" w:cs="Palatino Linotype"/>
          <w:b/>
          <w:i/>
        </w:rPr>
        <w:t>I.- De las Dependencias Administrativas.</w:t>
      </w:r>
    </w:p>
    <w:p w14:paraId="62414022" w14:textId="77777777" w:rsidR="006639F0" w:rsidRPr="005A5EB5" w:rsidRDefault="00A4591C">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i/>
        </w:rPr>
      </w:pPr>
      <w:r w:rsidRPr="005A5EB5">
        <w:rPr>
          <w:rFonts w:ascii="Palatino Linotype" w:eastAsia="Palatino Linotype" w:hAnsi="Palatino Linotype" w:cs="Palatino Linotype"/>
          <w:i/>
        </w:rPr>
        <w:t xml:space="preserve">a) </w:t>
      </w:r>
      <w:proofErr w:type="gramStart"/>
      <w:r w:rsidRPr="005A5EB5">
        <w:rPr>
          <w:rFonts w:ascii="Palatino Linotype" w:eastAsia="Palatino Linotype" w:hAnsi="Palatino Linotype" w:cs="Palatino Linotype"/>
          <w:i/>
        </w:rPr>
        <w:t>Secretaria</w:t>
      </w:r>
      <w:proofErr w:type="gramEnd"/>
      <w:r w:rsidRPr="005A5EB5">
        <w:rPr>
          <w:rFonts w:ascii="Palatino Linotype" w:eastAsia="Palatino Linotype" w:hAnsi="Palatino Linotype" w:cs="Palatino Linotype"/>
          <w:i/>
        </w:rPr>
        <w:t xml:space="preserve"> del Ayuntamiento;</w:t>
      </w:r>
    </w:p>
    <w:p w14:paraId="7C464807" w14:textId="77777777" w:rsidR="006639F0" w:rsidRPr="005A5EB5" w:rsidRDefault="00A4591C">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b/>
          <w:i/>
        </w:rPr>
      </w:pPr>
      <w:r w:rsidRPr="005A5EB5">
        <w:rPr>
          <w:rFonts w:ascii="Palatino Linotype" w:eastAsia="Palatino Linotype" w:hAnsi="Palatino Linotype" w:cs="Palatino Linotype"/>
          <w:b/>
          <w:i/>
        </w:rPr>
        <w:t>b) Tesorería;</w:t>
      </w:r>
    </w:p>
    <w:p w14:paraId="2F463DD0" w14:textId="77777777" w:rsidR="006639F0" w:rsidRPr="005A5EB5" w:rsidRDefault="00A4591C">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i/>
        </w:rPr>
      </w:pPr>
      <w:r w:rsidRPr="005A5EB5">
        <w:rPr>
          <w:rFonts w:ascii="Palatino Linotype" w:eastAsia="Palatino Linotype" w:hAnsi="Palatino Linotype" w:cs="Palatino Linotype"/>
          <w:i/>
        </w:rPr>
        <w:t>c) Contraloría;</w:t>
      </w:r>
    </w:p>
    <w:p w14:paraId="34BE2569" w14:textId="77777777" w:rsidR="006639F0" w:rsidRPr="005A5EB5" w:rsidRDefault="00A4591C">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i/>
        </w:rPr>
      </w:pPr>
      <w:r w:rsidRPr="005A5EB5">
        <w:rPr>
          <w:rFonts w:ascii="Palatino Linotype" w:eastAsia="Palatino Linotype" w:hAnsi="Palatino Linotype" w:cs="Palatino Linotype"/>
          <w:i/>
        </w:rPr>
        <w:t xml:space="preserve">d) </w:t>
      </w:r>
      <w:proofErr w:type="gramStart"/>
      <w:r w:rsidRPr="005A5EB5">
        <w:rPr>
          <w:rFonts w:ascii="Palatino Linotype" w:eastAsia="Palatino Linotype" w:hAnsi="Palatino Linotype" w:cs="Palatino Linotype"/>
          <w:i/>
        </w:rPr>
        <w:t>Secretaria Técnica</w:t>
      </w:r>
      <w:proofErr w:type="gramEnd"/>
      <w:r w:rsidRPr="005A5EB5">
        <w:rPr>
          <w:rFonts w:ascii="Palatino Linotype" w:eastAsia="Palatino Linotype" w:hAnsi="Palatino Linotype" w:cs="Palatino Linotype"/>
          <w:i/>
        </w:rPr>
        <w:t>;</w:t>
      </w:r>
    </w:p>
    <w:p w14:paraId="7DAE069B" w14:textId="77777777" w:rsidR="006639F0" w:rsidRPr="005A5EB5" w:rsidRDefault="00A4591C">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b/>
          <w:i/>
        </w:rPr>
      </w:pPr>
      <w:r w:rsidRPr="005A5EB5">
        <w:rPr>
          <w:rFonts w:ascii="Palatino Linotype" w:eastAsia="Palatino Linotype" w:hAnsi="Palatino Linotype" w:cs="Palatino Linotype"/>
          <w:b/>
          <w:i/>
        </w:rPr>
        <w:t>e) Dirección de Administración; […]”</w:t>
      </w:r>
    </w:p>
    <w:p w14:paraId="184063DE" w14:textId="77777777" w:rsidR="006639F0" w:rsidRPr="005A5EB5" w:rsidRDefault="006639F0">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b/>
          <w:i/>
        </w:rPr>
      </w:pPr>
    </w:p>
    <w:p w14:paraId="7944035A" w14:textId="77777777" w:rsidR="006639F0" w:rsidRPr="005A5EB5" w:rsidRDefault="00A4591C">
      <w:pPr>
        <w:pBdr>
          <w:top w:val="nil"/>
          <w:left w:val="nil"/>
          <w:bottom w:val="nil"/>
          <w:right w:val="nil"/>
          <w:between w:val="nil"/>
        </w:pBdr>
        <w:spacing w:after="0" w:line="276" w:lineRule="auto"/>
        <w:ind w:left="567" w:right="843"/>
        <w:jc w:val="right"/>
        <w:rPr>
          <w:rFonts w:ascii="Palatino Linotype" w:eastAsia="Palatino Linotype" w:hAnsi="Palatino Linotype" w:cs="Palatino Linotype"/>
          <w:i/>
        </w:rPr>
      </w:pPr>
      <w:r w:rsidRPr="005A5EB5">
        <w:rPr>
          <w:rFonts w:ascii="Palatino Linotype" w:eastAsia="Palatino Linotype" w:hAnsi="Palatino Linotype" w:cs="Palatino Linotype"/>
          <w:i/>
        </w:rPr>
        <w:t>(Énfasis añadido)</w:t>
      </w:r>
    </w:p>
    <w:p w14:paraId="41418D61" w14:textId="77777777" w:rsidR="006639F0" w:rsidRPr="005A5EB5" w:rsidRDefault="00A4591C">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Por lo que corresponde a la </w:t>
      </w:r>
      <w:r w:rsidRPr="005A5EB5">
        <w:rPr>
          <w:rFonts w:ascii="Palatino Linotype" w:eastAsia="Palatino Linotype" w:hAnsi="Palatino Linotype" w:cs="Palatino Linotype"/>
          <w:b/>
          <w:sz w:val="24"/>
          <w:szCs w:val="24"/>
        </w:rPr>
        <w:t>Dirección de Administración</w:t>
      </w:r>
      <w:r w:rsidRPr="005A5EB5">
        <w:rPr>
          <w:rFonts w:ascii="Palatino Linotype" w:eastAsia="Palatino Linotype" w:hAnsi="Palatino Linotype" w:cs="Palatino Linotype"/>
          <w:sz w:val="24"/>
          <w:szCs w:val="24"/>
        </w:rPr>
        <w:t xml:space="preserve">, conforme los archivos a través de los cuales se rinde el informe justificado por 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no obstante que los mismos no se pusieran a la vista por contener datos susceptibles de clasificarse como confidenciales, se desprende que el Titular de dicha Unidad Administrativa asumió contar con la información requerida, tan es así que remitió diversos contratos y facturas, así como también realizó pronunciamientos con relación a los requerimientos de la solicitud de información, por lo que dicha unidad administrativa es competente para conocer de la información requerida en el presente asunto.</w:t>
      </w:r>
    </w:p>
    <w:p w14:paraId="0AD99B7B" w14:textId="77777777" w:rsidR="006639F0" w:rsidRPr="005A5EB5" w:rsidRDefault="006639F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592E7DF9" w14:textId="77777777" w:rsidR="006639F0" w:rsidRPr="005A5EB5" w:rsidRDefault="00A4591C">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Corrobora lo anterior, el contenido del artículo 45 del Bando Municipal de referencia, en el que se indica lo siguiente:</w:t>
      </w:r>
    </w:p>
    <w:p w14:paraId="67A38D73" w14:textId="77777777" w:rsidR="006639F0" w:rsidRPr="005A5EB5" w:rsidRDefault="006639F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876665F" w14:textId="77777777" w:rsidR="006639F0" w:rsidRPr="005A5EB5" w:rsidRDefault="00A4591C">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i/>
        </w:rPr>
      </w:pPr>
      <w:r w:rsidRPr="005A5EB5">
        <w:rPr>
          <w:rFonts w:ascii="Palatino Linotype" w:eastAsia="Palatino Linotype" w:hAnsi="Palatino Linotype" w:cs="Palatino Linotype"/>
          <w:i/>
        </w:rPr>
        <w:t>“</w:t>
      </w:r>
      <w:r w:rsidRPr="005A5EB5">
        <w:rPr>
          <w:rFonts w:ascii="Palatino Linotype" w:eastAsia="Palatino Linotype" w:hAnsi="Palatino Linotype" w:cs="Palatino Linotype"/>
          <w:b/>
          <w:i/>
        </w:rPr>
        <w:t xml:space="preserve">ARTÍCULO 45.- La Dirección de Administración será la encargada de planear, organizar, dirigir y controlar la adquisición, eventos, </w:t>
      </w:r>
      <w:r w:rsidRPr="005A5EB5">
        <w:rPr>
          <w:rFonts w:ascii="Palatino Linotype" w:eastAsia="Palatino Linotype" w:hAnsi="Palatino Linotype" w:cs="Palatino Linotype"/>
          <w:i/>
        </w:rPr>
        <w:t xml:space="preserve">el suministro de materiales e informáticos, </w:t>
      </w:r>
      <w:proofErr w:type="spellStart"/>
      <w:r w:rsidRPr="005A5EB5">
        <w:rPr>
          <w:rFonts w:ascii="Palatino Linotype" w:eastAsia="Palatino Linotype" w:hAnsi="Palatino Linotype" w:cs="Palatino Linotype"/>
          <w:b/>
          <w:i/>
        </w:rPr>
        <w:t>asi</w:t>
      </w:r>
      <w:proofErr w:type="spellEnd"/>
      <w:r w:rsidRPr="005A5EB5">
        <w:rPr>
          <w:rFonts w:ascii="Palatino Linotype" w:eastAsia="Palatino Linotype" w:hAnsi="Palatino Linotype" w:cs="Palatino Linotype"/>
          <w:b/>
          <w:i/>
        </w:rPr>
        <w:t xml:space="preserve"> como la prestación de los servicios requeridos </w:t>
      </w:r>
      <w:r w:rsidRPr="005A5EB5">
        <w:rPr>
          <w:rFonts w:ascii="Palatino Linotype" w:eastAsia="Palatino Linotype" w:hAnsi="Palatino Linotype" w:cs="Palatino Linotype"/>
          <w:i/>
        </w:rPr>
        <w:t>por las áreas administrativas del H. Ayuntamiento y tendrá las siguientes atribuciones:</w:t>
      </w:r>
    </w:p>
    <w:p w14:paraId="41420C13" w14:textId="77777777" w:rsidR="006639F0" w:rsidRPr="005A5EB5" w:rsidRDefault="00A4591C">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i/>
        </w:rPr>
      </w:pPr>
      <w:r w:rsidRPr="005A5EB5">
        <w:rPr>
          <w:rFonts w:ascii="Palatino Linotype" w:eastAsia="Palatino Linotype" w:hAnsi="Palatino Linotype" w:cs="Palatino Linotype"/>
          <w:i/>
        </w:rPr>
        <w:lastRenderedPageBreak/>
        <w:t>[…]</w:t>
      </w:r>
    </w:p>
    <w:p w14:paraId="1DD60C45" w14:textId="77777777" w:rsidR="006639F0" w:rsidRPr="005A5EB5" w:rsidRDefault="00A4591C">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i/>
        </w:rPr>
      </w:pPr>
      <w:r w:rsidRPr="005A5EB5">
        <w:rPr>
          <w:rFonts w:ascii="Palatino Linotype" w:eastAsia="Palatino Linotype" w:hAnsi="Palatino Linotype" w:cs="Palatino Linotype"/>
          <w:b/>
          <w:i/>
        </w:rPr>
        <w:t>Il. Programar, en coordinación con las áreas administrativas del Ayuntamiento, las adquisiciones de bienes, considerando sus necesidades y los programas de trabajo autorizados</w:t>
      </w:r>
      <w:r w:rsidRPr="005A5EB5">
        <w:rPr>
          <w:rFonts w:ascii="Palatino Linotype" w:eastAsia="Palatino Linotype" w:hAnsi="Palatino Linotype" w:cs="Palatino Linotype"/>
          <w:i/>
        </w:rPr>
        <w:t>;”</w:t>
      </w:r>
    </w:p>
    <w:p w14:paraId="37A184F7" w14:textId="77777777" w:rsidR="006639F0" w:rsidRPr="005A5EB5" w:rsidRDefault="006639F0">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i/>
        </w:rPr>
      </w:pPr>
    </w:p>
    <w:p w14:paraId="4A76BFA9" w14:textId="77777777" w:rsidR="006639F0" w:rsidRPr="005A5EB5" w:rsidRDefault="00A4591C">
      <w:pPr>
        <w:pBdr>
          <w:top w:val="nil"/>
          <w:left w:val="nil"/>
          <w:bottom w:val="nil"/>
          <w:right w:val="nil"/>
          <w:between w:val="nil"/>
        </w:pBdr>
        <w:spacing w:after="0" w:line="276" w:lineRule="auto"/>
        <w:ind w:left="567" w:right="843"/>
        <w:jc w:val="right"/>
        <w:rPr>
          <w:rFonts w:ascii="Palatino Linotype" w:eastAsia="Palatino Linotype" w:hAnsi="Palatino Linotype" w:cs="Palatino Linotype"/>
          <w:i/>
        </w:rPr>
      </w:pPr>
      <w:r w:rsidRPr="005A5EB5">
        <w:rPr>
          <w:rFonts w:ascii="Palatino Linotype" w:eastAsia="Palatino Linotype" w:hAnsi="Palatino Linotype" w:cs="Palatino Linotype"/>
          <w:i/>
        </w:rPr>
        <w:t>(Énfasis añadido)</w:t>
      </w:r>
    </w:p>
    <w:p w14:paraId="48A39E9F" w14:textId="77777777" w:rsidR="006639F0" w:rsidRPr="005A5EB5" w:rsidRDefault="00A4591C">
      <w:pPr>
        <w:spacing w:before="240" w:after="240" w:line="360" w:lineRule="auto"/>
        <w:jc w:val="both"/>
        <w:rPr>
          <w:rFonts w:ascii="Palatino Linotype" w:eastAsia="Palatino Linotype" w:hAnsi="Palatino Linotype" w:cs="Palatino Linotype"/>
        </w:rPr>
      </w:pPr>
      <w:r w:rsidRPr="005A5EB5">
        <w:rPr>
          <w:rFonts w:ascii="Palatino Linotype" w:eastAsia="Palatino Linotype" w:hAnsi="Palatino Linotype" w:cs="Palatino Linotype"/>
          <w:sz w:val="24"/>
          <w:szCs w:val="24"/>
        </w:rPr>
        <w:t xml:space="preserve">Como se desprende de lo anterior, la Dirección de Administración tiene dentro de sus funciones, organizar, dirigir y controlar la adquisición, eventos y prestación de servicios requeridos por las áreas administrativas del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por lo que, se colige que dicha unidad administrativa es competente para conocer de la información requerida por el particular, máxime que como se indicó la misma asumió el conocimiento de la misma</w:t>
      </w:r>
      <w:r w:rsidRPr="005A5EB5">
        <w:rPr>
          <w:rFonts w:ascii="Palatino Linotype" w:eastAsia="Palatino Linotype" w:hAnsi="Palatino Linotype" w:cs="Palatino Linotype"/>
        </w:rPr>
        <w:t>.</w:t>
      </w:r>
    </w:p>
    <w:p w14:paraId="480906A3" w14:textId="77777777" w:rsidR="006639F0" w:rsidRPr="005A5EB5" w:rsidRDefault="00A4591C">
      <w:pP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No obstante, la </w:t>
      </w:r>
      <w:r w:rsidRPr="005A5EB5">
        <w:rPr>
          <w:rFonts w:ascii="Palatino Linotype" w:eastAsia="Palatino Linotype" w:hAnsi="Palatino Linotype" w:cs="Palatino Linotype"/>
          <w:b/>
          <w:sz w:val="24"/>
          <w:szCs w:val="24"/>
        </w:rPr>
        <w:t>Dirección de Administración</w:t>
      </w:r>
      <w:r w:rsidRPr="005A5EB5">
        <w:rPr>
          <w:rFonts w:ascii="Palatino Linotype" w:eastAsia="Palatino Linotype" w:hAnsi="Palatino Linotype" w:cs="Palatino Linotype"/>
          <w:sz w:val="24"/>
          <w:szCs w:val="24"/>
        </w:rPr>
        <w:t xml:space="preserve"> no es la única área competente del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 xml:space="preserve">que puede tener la información requerida por el particular, pues también dentro de la estructura orgánica del ente público se encuentra la </w:t>
      </w:r>
      <w:r w:rsidRPr="005A5EB5">
        <w:rPr>
          <w:rFonts w:ascii="Palatino Linotype" w:eastAsia="Palatino Linotype" w:hAnsi="Palatino Linotype" w:cs="Palatino Linotype"/>
          <w:b/>
          <w:sz w:val="24"/>
          <w:szCs w:val="24"/>
        </w:rPr>
        <w:t>Tesorería Municipal</w:t>
      </w:r>
      <w:r w:rsidRPr="005A5EB5">
        <w:rPr>
          <w:rFonts w:ascii="Palatino Linotype" w:eastAsia="Palatino Linotype" w:hAnsi="Palatino Linotype" w:cs="Palatino Linotype"/>
          <w:sz w:val="24"/>
          <w:szCs w:val="24"/>
        </w:rPr>
        <w:t>, misma que conforme el artículo 95 de la Ley Orgánica Municipal del Estado de México, dentro de las atribuciones del Tesorero municipal se encuentran, sustancialmente las previstas en las fracciones I y IV, que a la letra disponen lo siguiente:</w:t>
      </w:r>
    </w:p>
    <w:p w14:paraId="1D5082FE" w14:textId="77777777" w:rsidR="006639F0" w:rsidRPr="005A5EB5" w:rsidRDefault="00A4591C">
      <w:pPr>
        <w:spacing w:before="240" w:after="240" w:line="276" w:lineRule="auto"/>
        <w:ind w:left="567" w:right="616"/>
        <w:jc w:val="both"/>
        <w:rPr>
          <w:rFonts w:ascii="Palatino Linotype" w:eastAsia="Palatino Linotype" w:hAnsi="Palatino Linotype" w:cs="Palatino Linotype"/>
          <w:i/>
        </w:rPr>
      </w:pPr>
      <w:r w:rsidRPr="005A5EB5">
        <w:rPr>
          <w:rFonts w:ascii="Palatino Linotype" w:eastAsia="Palatino Linotype" w:hAnsi="Palatino Linotype" w:cs="Palatino Linotype"/>
          <w:i/>
        </w:rPr>
        <w:t xml:space="preserve">“Artículo 95.- Son atribuciones del tesorero municipal: </w:t>
      </w:r>
    </w:p>
    <w:p w14:paraId="34BE13B4" w14:textId="77777777" w:rsidR="006639F0" w:rsidRPr="005A5EB5" w:rsidRDefault="00A4591C">
      <w:pPr>
        <w:spacing w:before="240" w:after="240" w:line="276" w:lineRule="auto"/>
        <w:ind w:left="567" w:right="616"/>
        <w:jc w:val="both"/>
        <w:rPr>
          <w:rFonts w:ascii="Palatino Linotype" w:eastAsia="Palatino Linotype" w:hAnsi="Palatino Linotype" w:cs="Palatino Linotype"/>
          <w:i/>
        </w:rPr>
      </w:pPr>
      <w:r w:rsidRPr="005A5EB5">
        <w:rPr>
          <w:rFonts w:ascii="Palatino Linotype" w:eastAsia="Palatino Linotype" w:hAnsi="Palatino Linotype" w:cs="Palatino Linotype"/>
          <w:i/>
        </w:rPr>
        <w:t>I. Administrar la hacienda pública municipal, de conformidad con las disposiciones legales aplicables;</w:t>
      </w:r>
    </w:p>
    <w:p w14:paraId="7B06BA87" w14:textId="77777777" w:rsidR="006639F0" w:rsidRPr="005A5EB5" w:rsidRDefault="00A4591C">
      <w:pPr>
        <w:spacing w:before="240" w:after="240" w:line="276" w:lineRule="auto"/>
        <w:ind w:left="567" w:right="616"/>
        <w:jc w:val="both"/>
        <w:rPr>
          <w:rFonts w:ascii="Palatino Linotype" w:eastAsia="Palatino Linotype" w:hAnsi="Palatino Linotype" w:cs="Palatino Linotype"/>
          <w:i/>
        </w:rPr>
      </w:pPr>
      <w:r w:rsidRPr="005A5EB5">
        <w:rPr>
          <w:rFonts w:ascii="Palatino Linotype" w:eastAsia="Palatino Linotype" w:hAnsi="Palatino Linotype" w:cs="Palatino Linotype"/>
          <w:i/>
        </w:rPr>
        <w:t>[…]</w:t>
      </w:r>
    </w:p>
    <w:p w14:paraId="4C2EBA96" w14:textId="77777777" w:rsidR="006639F0" w:rsidRPr="005A5EB5" w:rsidRDefault="00A4591C">
      <w:pPr>
        <w:spacing w:before="240" w:after="240" w:line="276" w:lineRule="auto"/>
        <w:ind w:left="567" w:right="616"/>
        <w:jc w:val="both"/>
        <w:rPr>
          <w:rFonts w:ascii="Palatino Linotype" w:eastAsia="Palatino Linotype" w:hAnsi="Palatino Linotype" w:cs="Palatino Linotype"/>
          <w:i/>
        </w:rPr>
      </w:pPr>
      <w:r w:rsidRPr="005A5EB5">
        <w:rPr>
          <w:rFonts w:ascii="Palatino Linotype" w:eastAsia="Palatino Linotype" w:hAnsi="Palatino Linotype" w:cs="Palatino Linotype"/>
          <w:i/>
        </w:rPr>
        <w:lastRenderedPageBreak/>
        <w:t>IV. Llevar los registros contables, financieros y administrativos de los ingresos, egresos, e inventarios;”</w:t>
      </w:r>
    </w:p>
    <w:p w14:paraId="37B8FBE9" w14:textId="77777777" w:rsidR="006639F0" w:rsidRPr="005A5EB5" w:rsidRDefault="00A4591C">
      <w:pP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Como se desprende de las porciones legales citadas, la </w:t>
      </w:r>
      <w:r w:rsidRPr="005A5EB5">
        <w:rPr>
          <w:rFonts w:ascii="Palatino Linotype" w:eastAsia="Palatino Linotype" w:hAnsi="Palatino Linotype" w:cs="Palatino Linotype"/>
          <w:b/>
          <w:sz w:val="24"/>
          <w:szCs w:val="24"/>
        </w:rPr>
        <w:t>Tesorería Municipal</w:t>
      </w:r>
      <w:r w:rsidRPr="005A5EB5">
        <w:rPr>
          <w:rFonts w:ascii="Palatino Linotype" w:eastAsia="Palatino Linotype" w:hAnsi="Palatino Linotype" w:cs="Palatino Linotype"/>
          <w:sz w:val="24"/>
          <w:szCs w:val="24"/>
        </w:rPr>
        <w:t>, es unidad administrativa encargada de la Administración de la Hacienda Pública Municipal, así como de llevar los registros contables, financieros y administrativos de los ingresos, egresos e inventarios.</w:t>
      </w:r>
    </w:p>
    <w:p w14:paraId="4EA4F74E" w14:textId="77777777" w:rsidR="006639F0" w:rsidRPr="005A5EB5" w:rsidRDefault="00A4591C">
      <w:pPr>
        <w:spacing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Lo anterior, se corrobora con el artículo 42 del Bando Municipal de Tlalmanalco 2022-2024, en lo relativo a las atribuciones de la Tesorería Municipal, se tiene que esta regirá su estructura y funcionamiento de conformidad con, entre otros, en la Ley Orgánica Municipal del Estado de México, como se puede apreciar del contenido de dicho numeral:</w:t>
      </w:r>
    </w:p>
    <w:p w14:paraId="29B04720" w14:textId="77777777" w:rsidR="006639F0" w:rsidRPr="005A5EB5" w:rsidRDefault="00A4591C">
      <w:pPr>
        <w:spacing w:line="276" w:lineRule="auto"/>
        <w:ind w:left="567" w:right="701"/>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i/>
          <w:sz w:val="24"/>
          <w:szCs w:val="24"/>
        </w:rPr>
        <w:t>“</w:t>
      </w:r>
      <w:r w:rsidRPr="005A5EB5">
        <w:rPr>
          <w:rFonts w:ascii="Palatino Linotype" w:eastAsia="Palatino Linotype" w:hAnsi="Palatino Linotype" w:cs="Palatino Linotype"/>
          <w:b/>
          <w:i/>
          <w:sz w:val="24"/>
          <w:szCs w:val="24"/>
        </w:rPr>
        <w:t>ARTÍCULO 42.- La Tesorería Municipal</w:t>
      </w:r>
      <w:r w:rsidRPr="005A5EB5">
        <w:rPr>
          <w:rFonts w:ascii="Palatino Linotype" w:eastAsia="Palatino Linotype" w:hAnsi="Palatino Linotype" w:cs="Palatino Linotype"/>
          <w:i/>
          <w:sz w:val="24"/>
          <w:szCs w:val="24"/>
        </w:rPr>
        <w:t xml:space="preserve"> regirá su estructura y funcionamiento de conformidad con la Ley Orgánica Municipal del Estado de México, el Código Financiero del Estado de México, el presente Bando, el Reglamento Interior de la Administración Pública Municipal y demás ordenamientos legales, federales y locales aplicables. […]”</w:t>
      </w:r>
    </w:p>
    <w:p w14:paraId="6AA55DA8" w14:textId="77777777" w:rsidR="006639F0" w:rsidRPr="005A5EB5" w:rsidRDefault="00A4591C">
      <w:pPr>
        <w:spacing w:line="276" w:lineRule="auto"/>
        <w:ind w:left="567" w:right="701"/>
        <w:jc w:val="right"/>
        <w:rPr>
          <w:rFonts w:ascii="Palatino Linotype" w:eastAsia="Palatino Linotype" w:hAnsi="Palatino Linotype" w:cs="Palatino Linotype"/>
          <w:i/>
          <w:sz w:val="24"/>
          <w:szCs w:val="24"/>
        </w:rPr>
      </w:pPr>
      <w:r w:rsidRPr="005A5EB5">
        <w:rPr>
          <w:rFonts w:ascii="Palatino Linotype" w:eastAsia="Palatino Linotype" w:hAnsi="Palatino Linotype" w:cs="Palatino Linotype"/>
          <w:i/>
          <w:sz w:val="24"/>
          <w:szCs w:val="24"/>
        </w:rPr>
        <w:t>(Énfasis añadido)</w:t>
      </w:r>
    </w:p>
    <w:p w14:paraId="6506D75C" w14:textId="77777777" w:rsidR="006639F0" w:rsidRPr="005A5EB5" w:rsidRDefault="00A4591C">
      <w:pP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Por lo que, en el caso dicha unidad administrativa también es el área competente para conocer los documentos que avalen los costos totales en moneda nacional con IVA incluido, contratos, convenios, facturas, pólizas de cheques, por los conceptos que refiere el particular en su solicitud de información, pues los mismos constituyen el soporte documental que avalan una erogación realizada con recursos provenientes del erario público.</w:t>
      </w:r>
    </w:p>
    <w:p w14:paraId="5280E2C0" w14:textId="77777777" w:rsidR="006639F0" w:rsidRPr="005A5EB5" w:rsidRDefault="00A4591C">
      <w:pP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lastRenderedPageBreak/>
        <w:t xml:space="preserve">De esta manera, se desprende que, en efecto, en el caso existe fuente obligacional del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para conocer la información requerida por el particular, pues cuenta con dos áreas que son competentes para conocer de la misma, máxime que una de ella, la Dirección de Administración en informe justificado asumió contar con la información requerida.</w:t>
      </w:r>
    </w:p>
    <w:p w14:paraId="3587C308" w14:textId="77777777" w:rsidR="006639F0" w:rsidRPr="005A5EB5" w:rsidRDefault="00A4591C">
      <w:pP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No obstante, en el caso, del análisis a las constancias que integran el expediente electrónico, se desprende que 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no dio cabal cumplimiento a los artículos 162, 163, 164 y 165 de la Ley de Transparencia y Acceso a la Información Pública del Estado de México y Municipios, que rezan así:</w:t>
      </w:r>
    </w:p>
    <w:p w14:paraId="3451D73C" w14:textId="77777777" w:rsidR="006639F0" w:rsidRPr="005A5EB5" w:rsidRDefault="00A4591C">
      <w:pPr>
        <w:spacing w:after="120"/>
        <w:ind w:left="851" w:right="900"/>
        <w:jc w:val="both"/>
        <w:rPr>
          <w:rFonts w:ascii="Palatino Linotype" w:eastAsia="Palatino Linotype" w:hAnsi="Palatino Linotype" w:cs="Palatino Linotype"/>
          <w:i/>
        </w:rPr>
      </w:pPr>
      <w:r w:rsidRPr="005A5EB5">
        <w:rPr>
          <w:rFonts w:ascii="Palatino Linotype" w:eastAsia="Palatino Linotype" w:hAnsi="Palatino Linotype" w:cs="Palatino Linotype"/>
          <w:b/>
          <w:i/>
        </w:rPr>
        <w:t>“Artículo 162.</w:t>
      </w:r>
      <w:r w:rsidRPr="005A5EB5">
        <w:rPr>
          <w:rFonts w:ascii="Palatino Linotype" w:eastAsia="Palatino Linotype" w:hAnsi="Palatino Linotype" w:cs="Palatino Linotype"/>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42BADDA8" w14:textId="77777777" w:rsidR="006639F0" w:rsidRPr="005A5EB5" w:rsidRDefault="00A4591C">
      <w:pPr>
        <w:spacing w:after="120"/>
        <w:ind w:left="851" w:right="900"/>
        <w:jc w:val="both"/>
        <w:rPr>
          <w:rFonts w:ascii="Palatino Linotype" w:eastAsia="Palatino Linotype" w:hAnsi="Palatino Linotype" w:cs="Palatino Linotype"/>
          <w:i/>
        </w:rPr>
      </w:pPr>
      <w:r w:rsidRPr="005A5EB5">
        <w:rPr>
          <w:rFonts w:ascii="Palatino Linotype" w:eastAsia="Palatino Linotype" w:hAnsi="Palatino Linotype" w:cs="Palatino Linotype"/>
          <w:b/>
          <w:i/>
        </w:rPr>
        <w:t>Artículo 163.</w:t>
      </w:r>
      <w:r w:rsidRPr="005A5EB5">
        <w:rPr>
          <w:rFonts w:ascii="Palatino Linotype" w:eastAsia="Palatino Linotype" w:hAnsi="Palatino Linotype" w:cs="Palatino Linotype"/>
          <w:i/>
        </w:rPr>
        <w:t xml:space="preserve"> La Unidad de Transparencia deberá notificar la respuesta a la solicitud al interesado en el menor tiempo posible, que no podrá exceder de quince días hábiles, contados a partir del día siguiente a la presentación de aquélla.  </w:t>
      </w:r>
    </w:p>
    <w:p w14:paraId="15D64D1A" w14:textId="77777777" w:rsidR="006639F0" w:rsidRPr="005A5EB5" w:rsidRDefault="00A4591C">
      <w:pPr>
        <w:spacing w:after="120"/>
        <w:ind w:left="851" w:right="900"/>
        <w:jc w:val="both"/>
        <w:rPr>
          <w:rFonts w:ascii="Palatino Linotype" w:eastAsia="Palatino Linotype" w:hAnsi="Palatino Linotype" w:cs="Palatino Linotype"/>
          <w:i/>
        </w:rPr>
      </w:pPr>
      <w:r w:rsidRPr="005A5EB5">
        <w:rPr>
          <w:rFonts w:ascii="Palatino Linotype" w:eastAsia="Palatino Linotype" w:hAnsi="Palatino Linotype" w:cs="Palatino Linotype"/>
          <w:i/>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59589478" w14:textId="77777777" w:rsidR="006639F0" w:rsidRPr="005A5EB5" w:rsidRDefault="00A4591C">
      <w:pPr>
        <w:spacing w:after="120"/>
        <w:ind w:left="851" w:right="900"/>
        <w:jc w:val="both"/>
        <w:rPr>
          <w:rFonts w:ascii="Palatino Linotype" w:eastAsia="Palatino Linotype" w:hAnsi="Palatino Linotype" w:cs="Palatino Linotype"/>
          <w:i/>
        </w:rPr>
      </w:pPr>
      <w:r w:rsidRPr="005A5EB5">
        <w:rPr>
          <w:rFonts w:ascii="Palatino Linotype" w:eastAsia="Palatino Linotype" w:hAnsi="Palatino Linotype" w:cs="Palatino Linotype"/>
          <w:b/>
          <w:i/>
        </w:rPr>
        <w:t>Artículo 164.</w:t>
      </w:r>
      <w:r w:rsidRPr="005A5EB5">
        <w:rPr>
          <w:rFonts w:ascii="Palatino Linotype" w:eastAsia="Palatino Linotype" w:hAnsi="Palatino Linotype" w:cs="Palatino Linotype"/>
          <w:i/>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36449803" w14:textId="77777777" w:rsidR="006639F0" w:rsidRPr="005A5EB5" w:rsidRDefault="00A4591C">
      <w:pPr>
        <w:spacing w:after="120"/>
        <w:ind w:left="851" w:right="900"/>
        <w:jc w:val="both"/>
        <w:rPr>
          <w:rFonts w:ascii="Palatino Linotype" w:eastAsia="Palatino Linotype" w:hAnsi="Palatino Linotype" w:cs="Palatino Linotype"/>
          <w:i/>
        </w:rPr>
      </w:pPr>
      <w:r w:rsidRPr="005A5EB5">
        <w:rPr>
          <w:rFonts w:ascii="Palatino Linotype" w:eastAsia="Palatino Linotype" w:hAnsi="Palatino Linotype" w:cs="Palatino Linotype"/>
          <w:i/>
        </w:rPr>
        <w:t xml:space="preserve">En cualquier caso, se deberá fundar y motivar la necesidad de ofrecer otras modalidades.  </w:t>
      </w:r>
    </w:p>
    <w:p w14:paraId="00886B75" w14:textId="77777777" w:rsidR="006639F0" w:rsidRPr="005A5EB5" w:rsidRDefault="00A4591C">
      <w:pPr>
        <w:spacing w:after="120"/>
        <w:ind w:left="851" w:right="900"/>
        <w:jc w:val="both"/>
        <w:rPr>
          <w:rFonts w:ascii="Palatino Linotype" w:eastAsia="Palatino Linotype" w:hAnsi="Palatino Linotype" w:cs="Palatino Linotype"/>
          <w:i/>
        </w:rPr>
      </w:pPr>
      <w:r w:rsidRPr="005A5EB5">
        <w:rPr>
          <w:rFonts w:ascii="Palatino Linotype" w:eastAsia="Palatino Linotype" w:hAnsi="Palatino Linotype" w:cs="Palatino Linotype"/>
          <w:b/>
          <w:i/>
        </w:rPr>
        <w:lastRenderedPageBreak/>
        <w:t>Artículo 165.</w:t>
      </w:r>
      <w:r w:rsidRPr="005A5EB5">
        <w:rPr>
          <w:rFonts w:ascii="Palatino Linotype" w:eastAsia="Palatino Linotype" w:hAnsi="Palatino Linotype" w:cs="Palatino Linotype"/>
          <w:i/>
        </w:rPr>
        <w:t xml:space="preserve"> Los sujetos obligados establecerán la forma y términos en que darán trámite interno a las solicitudes en materia de acceso a la información…”</w:t>
      </w:r>
    </w:p>
    <w:p w14:paraId="0C8F1C1B" w14:textId="77777777" w:rsidR="006639F0" w:rsidRPr="005A5EB5" w:rsidRDefault="00A4591C">
      <w:pPr>
        <w:spacing w:before="240" w:after="24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6935FEEA" w14:textId="77777777" w:rsidR="006639F0" w:rsidRPr="005A5EB5" w:rsidRDefault="00A4591C">
      <w:pPr>
        <w:spacing w:before="240" w:after="240"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Siendo la Unidad de Transparencia la responsable de hacer las notificaciones correspondientes, además de llevar a cabo todas las gestiones necesarias para facilitar el acceso a la información; así la respuesta deberá ser notificada al interesado en el menor tiempo posible, que no podrá exceder de quince días hábiles, contados a partir de la presentación de la solicitud.</w:t>
      </w:r>
    </w:p>
    <w:p w14:paraId="57814ACF" w14:textId="77777777" w:rsidR="006639F0" w:rsidRPr="005A5EB5" w:rsidRDefault="00A4591C">
      <w:pPr>
        <w:spacing w:before="240" w:after="240" w:line="360" w:lineRule="auto"/>
        <w:jc w:val="both"/>
        <w:rPr>
          <w:rFonts w:ascii="Palatino Linotype" w:eastAsia="Palatino Linotype" w:hAnsi="Palatino Linotype" w:cs="Palatino Linotype"/>
        </w:rPr>
      </w:pPr>
      <w:r w:rsidRPr="005A5EB5">
        <w:rPr>
          <w:rFonts w:ascii="Palatino Linotype" w:eastAsia="Palatino Linotype" w:hAnsi="Palatino Linotype" w:cs="Palatino Linotype"/>
          <w:sz w:val="24"/>
          <w:szCs w:val="24"/>
        </w:rPr>
        <w:t xml:space="preserve">En el caso concreto, el Titular de la Unidad de Transparencia, turnó la solicitud de información únicamente a la </w:t>
      </w:r>
      <w:r w:rsidRPr="005A5EB5">
        <w:rPr>
          <w:rFonts w:ascii="Palatino Linotype" w:eastAsia="Palatino Linotype" w:hAnsi="Palatino Linotype" w:cs="Palatino Linotype"/>
          <w:b/>
          <w:sz w:val="24"/>
          <w:szCs w:val="24"/>
        </w:rPr>
        <w:t>Dirección de Administración</w:t>
      </w:r>
      <w:r w:rsidRPr="005A5EB5">
        <w:rPr>
          <w:rFonts w:ascii="Palatino Linotype" w:eastAsia="Palatino Linotype" w:hAnsi="Palatino Linotype" w:cs="Palatino Linotype"/>
          <w:sz w:val="24"/>
          <w:szCs w:val="24"/>
        </w:rPr>
        <w:t>, como se desprende del informe justificado, pues es la única unidad administrativa que se pronunció sobre lo requerido por el particular y aunque la documentación aportada en informe no se puso a la vista por contener datos susceptibles de clasificarse, la misma da cuenta de que sólo dicha área se pronunció, sin existir evidencia que advierta que la misma también fue requerida a la Tesorería Municipal.</w:t>
      </w:r>
    </w:p>
    <w:p w14:paraId="161FC9A8" w14:textId="77777777" w:rsidR="006639F0" w:rsidRPr="005A5EB5" w:rsidRDefault="00A4591C">
      <w:pP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Por lo tanto, en el caso no se cumplió con el requisito de garantizar que las solicitudes se turnen a todas las áreas que cuenten con la información; por lo que, no obstante que la Dirección de Administración se pronunció en el sentido de que cuenta con parte de la misma, en el caso la Tesorería Municipal debió pronunciarse también sobre la </w:t>
      </w:r>
      <w:r w:rsidRPr="005A5EB5">
        <w:rPr>
          <w:rFonts w:ascii="Palatino Linotype" w:eastAsia="Palatino Linotype" w:hAnsi="Palatino Linotype" w:cs="Palatino Linotype"/>
          <w:sz w:val="24"/>
          <w:szCs w:val="24"/>
        </w:rPr>
        <w:lastRenderedPageBreak/>
        <w:t xml:space="preserve">misma, máxime que la información faltante y que aduce 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no contar con ella, puede obrar en los archivos de dicha unidad administrativa.</w:t>
      </w:r>
    </w:p>
    <w:p w14:paraId="5C87FF6E" w14:textId="77777777" w:rsidR="006639F0" w:rsidRPr="005A5EB5" w:rsidRDefault="00A4591C">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En mérito de lo anterior, es de en cumplimiento a la presente resolución, 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deberá realizar una búsqueda exhaustiva y razonable en sus archivos, que incluyen además de la Dirección de Administración la Tesorería Municipal, y proceder a la entrega de la información que se precisa en el apartado que antecede.</w:t>
      </w:r>
    </w:p>
    <w:p w14:paraId="685F1126" w14:textId="77777777" w:rsidR="006639F0" w:rsidRPr="005A5EB5" w:rsidRDefault="006639F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2221D81E" w14:textId="77777777" w:rsidR="006639F0" w:rsidRPr="005A5EB5" w:rsidRDefault="00A4591C">
      <w:pPr>
        <w:numPr>
          <w:ilvl w:val="0"/>
          <w:numId w:val="1"/>
        </w:num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b/>
          <w:sz w:val="24"/>
          <w:szCs w:val="24"/>
        </w:rPr>
      </w:pPr>
      <w:r w:rsidRPr="005A5EB5">
        <w:rPr>
          <w:rFonts w:ascii="Palatino Linotype" w:eastAsia="Palatino Linotype" w:hAnsi="Palatino Linotype" w:cs="Palatino Linotype"/>
          <w:b/>
          <w:sz w:val="24"/>
          <w:szCs w:val="24"/>
        </w:rPr>
        <w:t>De la clasificación de la información.</w:t>
      </w:r>
    </w:p>
    <w:p w14:paraId="076CAD4D" w14:textId="77777777" w:rsidR="006639F0" w:rsidRPr="005A5EB5" w:rsidRDefault="006639F0">
      <w:pPr>
        <w:tabs>
          <w:tab w:val="left" w:pos="4962"/>
        </w:tabs>
        <w:spacing w:after="0" w:line="360" w:lineRule="auto"/>
        <w:jc w:val="both"/>
        <w:rPr>
          <w:rFonts w:ascii="Palatino Linotype" w:eastAsia="Palatino Linotype" w:hAnsi="Palatino Linotype" w:cs="Palatino Linotype"/>
          <w:sz w:val="24"/>
          <w:szCs w:val="24"/>
        </w:rPr>
      </w:pPr>
    </w:p>
    <w:p w14:paraId="6F411180" w14:textId="77777777" w:rsidR="006639F0" w:rsidRPr="005A5EB5" w:rsidRDefault="00A4591C">
      <w:pPr>
        <w:spacing w:after="0" w:line="360" w:lineRule="auto"/>
        <w:ind w:right="51"/>
        <w:jc w:val="both"/>
        <w:rPr>
          <w:rFonts w:ascii="Palatino Linotype" w:eastAsia="Palatino Linotype" w:hAnsi="Palatino Linotype" w:cs="Palatino Linotype"/>
        </w:rPr>
      </w:pPr>
      <w:r w:rsidRPr="005A5EB5">
        <w:rPr>
          <w:rFonts w:ascii="Palatino Linotype" w:eastAsia="Palatino Linotype" w:hAnsi="Palatino Linotype" w:cs="Palatino Linotype"/>
          <w:sz w:val="24"/>
          <w:szCs w:val="24"/>
        </w:rPr>
        <w:t>En principio,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2E4953FC" w14:textId="77777777" w:rsidR="006639F0" w:rsidRPr="005A5EB5" w:rsidRDefault="006639F0">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4E27C762"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b/>
          <w:i/>
        </w:rPr>
        <w:t xml:space="preserve">Artículo 91. </w:t>
      </w:r>
      <w:r w:rsidRPr="005A5EB5">
        <w:rPr>
          <w:rFonts w:ascii="Palatino Linotype" w:eastAsia="Palatino Linotype" w:hAnsi="Palatino Linotype" w:cs="Palatino Linotype"/>
          <w:i/>
        </w:rPr>
        <w:t>El acceso a la información pública será restringido excepcionalmente, cuando ésta sea clasificada como reservada o confidencial.</w:t>
      </w:r>
    </w:p>
    <w:p w14:paraId="6718D676" w14:textId="77777777" w:rsidR="006639F0" w:rsidRPr="005A5EB5" w:rsidRDefault="006639F0">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3EE8613B"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Entendiéndose como información reservada aquella que se clasifica de manera temporal cuya divulgación pueda causar algún daño; y como </w:t>
      </w:r>
      <w:r w:rsidRPr="005A5EB5">
        <w:rPr>
          <w:rFonts w:ascii="Palatino Linotype" w:eastAsia="Palatino Linotype" w:hAnsi="Palatino Linotype" w:cs="Palatino Linotype"/>
          <w:b/>
          <w:sz w:val="24"/>
          <w:szCs w:val="24"/>
        </w:rPr>
        <w:t xml:space="preserve">información confidencial, </w:t>
      </w:r>
      <w:r w:rsidRPr="005A5EB5">
        <w:rPr>
          <w:rFonts w:ascii="Palatino Linotype" w:eastAsia="Palatino Linotype" w:hAnsi="Palatino Linotype" w:cs="Palatino Linotype"/>
          <w:sz w:val="24"/>
          <w:szCs w:val="24"/>
        </w:rPr>
        <w:t xml:space="preserve">la que se refiera a la información privada y los datos personales concernientes a una persona física o jurídico colectiva identificada o identificable que no son de acceso público, asimismo, haga referencia a los secretos bancario, fiduciario, industrial, comercial, fiscal, bursátil y postal, cuya titularidad corresponde a </w:t>
      </w:r>
      <w:r w:rsidRPr="005A5EB5">
        <w:rPr>
          <w:rFonts w:ascii="Palatino Linotype" w:eastAsia="Palatino Linotype" w:hAnsi="Palatino Linotype" w:cs="Palatino Linotype"/>
          <w:sz w:val="24"/>
          <w:szCs w:val="24"/>
        </w:rPr>
        <w:lastRenderedPageBreak/>
        <w:t>particulares, sujetos de derecho internacional o a Sujetos Obligados cuando no involucren el ejercicio de recursos públicos.</w:t>
      </w:r>
    </w:p>
    <w:p w14:paraId="73E6F1A4" w14:textId="77777777" w:rsidR="006639F0" w:rsidRPr="005A5EB5" w:rsidRDefault="006639F0">
      <w:pPr>
        <w:spacing w:after="0" w:line="360" w:lineRule="auto"/>
        <w:jc w:val="both"/>
        <w:rPr>
          <w:rFonts w:ascii="Palatino Linotype" w:eastAsia="Palatino Linotype" w:hAnsi="Palatino Linotype" w:cs="Palatino Linotype"/>
          <w:sz w:val="12"/>
          <w:szCs w:val="12"/>
        </w:rPr>
      </w:pPr>
    </w:p>
    <w:p w14:paraId="7DD11F47"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De manera que, la Ley de Transparencia y Acceso a la Información Pública del Estado de México y Municipios, en sus artículos 140 y 143 prevé los siguientes supuestos para clasificar la información como reservada o confidencial:</w:t>
      </w:r>
    </w:p>
    <w:p w14:paraId="5AA9ECFD" w14:textId="77777777" w:rsidR="006639F0" w:rsidRPr="005A5EB5" w:rsidRDefault="006639F0">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43F58C0A"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b/>
          <w:i/>
        </w:rPr>
        <w:t xml:space="preserve">Artículo 140. </w:t>
      </w:r>
      <w:r w:rsidRPr="005A5EB5">
        <w:rPr>
          <w:rFonts w:ascii="Palatino Linotype" w:eastAsia="Palatino Linotype" w:hAnsi="Palatino Linotype" w:cs="Palatino Linotype"/>
          <w:i/>
        </w:rPr>
        <w:t>El acceso a la información pública será restringido excepcionalmente, cuando por razones de interés público, ésta sea clasificada como reservada, conforme a los criterios siguientes:</w:t>
      </w:r>
    </w:p>
    <w:p w14:paraId="3E0A2536"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b/>
          <w:i/>
        </w:rPr>
        <w:t xml:space="preserve">I. </w:t>
      </w:r>
      <w:r w:rsidRPr="005A5EB5">
        <w:rPr>
          <w:rFonts w:ascii="Palatino Linotype" w:eastAsia="Palatino Linotype" w:hAnsi="Palatino Linotype" w:cs="Palatino Linotype"/>
          <w:i/>
        </w:rPr>
        <w:t>Comprometa la seguridad pública y cuente con un propósito genuino y un efecto demostrable;</w:t>
      </w:r>
    </w:p>
    <w:p w14:paraId="264270B2"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b/>
          <w:i/>
        </w:rPr>
        <w:t xml:space="preserve">II. </w:t>
      </w:r>
      <w:r w:rsidRPr="005A5EB5">
        <w:rPr>
          <w:rFonts w:ascii="Palatino Linotype" w:eastAsia="Palatino Linotype" w:hAnsi="Palatino Linotype" w:cs="Palatino Linotype"/>
          <w:i/>
        </w:rPr>
        <w:t>Pueda menoscabar la conducción de las negociaciones y relaciones internacionales;</w:t>
      </w:r>
    </w:p>
    <w:p w14:paraId="5DEA1B9A"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b/>
          <w:i/>
        </w:rPr>
        <w:t xml:space="preserve">III. </w:t>
      </w:r>
      <w:r w:rsidRPr="005A5EB5">
        <w:rPr>
          <w:rFonts w:ascii="Palatino Linotype" w:eastAsia="Palatino Linotype" w:hAnsi="Palatino Linotype" w:cs="Palatino Linotype"/>
          <w:i/>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7931D2F6"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b/>
          <w:i/>
        </w:rPr>
        <w:t xml:space="preserve">IV. </w:t>
      </w:r>
      <w:r w:rsidRPr="005A5EB5">
        <w:rPr>
          <w:rFonts w:ascii="Palatino Linotype" w:eastAsia="Palatino Linotype" w:hAnsi="Palatino Linotype" w:cs="Palatino Linotype"/>
          <w:i/>
        </w:rPr>
        <w:t>Ponga en riesgo la vida, la seguridad o la salud de una persona física;</w:t>
      </w:r>
    </w:p>
    <w:p w14:paraId="0777166A"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b/>
          <w:i/>
        </w:rPr>
        <w:t xml:space="preserve">V. </w:t>
      </w:r>
      <w:r w:rsidRPr="005A5EB5">
        <w:rPr>
          <w:rFonts w:ascii="Palatino Linotype" w:eastAsia="Palatino Linotype" w:hAnsi="Palatino Linotype" w:cs="Palatino Linotype"/>
          <w:i/>
        </w:rPr>
        <w:t>Aquella cuya divulgación obstruya o pueda causar un serio perjuicio a:</w:t>
      </w:r>
    </w:p>
    <w:p w14:paraId="7EA39B79"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b/>
          <w:i/>
        </w:rPr>
        <w:t xml:space="preserve">1. </w:t>
      </w:r>
      <w:r w:rsidRPr="005A5EB5">
        <w:rPr>
          <w:rFonts w:ascii="Palatino Linotype" w:eastAsia="Palatino Linotype" w:hAnsi="Palatino Linotype" w:cs="Palatino Linotype"/>
          <w:i/>
        </w:rPr>
        <w:t xml:space="preserve">Las actividades de fiscalización, verificación, inspección, comprobación y auditoría sobre el cumplimiento de las Leyes; o </w:t>
      </w:r>
    </w:p>
    <w:p w14:paraId="65906F49"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b/>
          <w:i/>
        </w:rPr>
        <w:t xml:space="preserve">2. </w:t>
      </w:r>
      <w:r w:rsidRPr="005A5EB5">
        <w:rPr>
          <w:rFonts w:ascii="Palatino Linotype" w:eastAsia="Palatino Linotype" w:hAnsi="Palatino Linotype" w:cs="Palatino Linotype"/>
          <w:i/>
        </w:rPr>
        <w:t>La recaudación de las contribuciones.</w:t>
      </w:r>
    </w:p>
    <w:p w14:paraId="710A26F2"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b/>
          <w:i/>
        </w:rPr>
        <w:t xml:space="preserve">VI. </w:t>
      </w:r>
      <w:r w:rsidRPr="005A5EB5">
        <w:rPr>
          <w:rFonts w:ascii="Palatino Linotype" w:eastAsia="Palatino Linotype" w:hAnsi="Palatino Linotype" w:cs="Palatino Linotype"/>
          <w:i/>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2D85138B"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b/>
          <w:i/>
        </w:rPr>
        <w:lastRenderedPageBreak/>
        <w:t xml:space="preserve">VII. </w:t>
      </w:r>
      <w:r w:rsidRPr="005A5EB5">
        <w:rPr>
          <w:rFonts w:ascii="Palatino Linotype" w:eastAsia="Palatino Linotype" w:hAnsi="Palatino Linotype" w:cs="Palatino Linotype"/>
          <w:i/>
        </w:rPr>
        <w:t>La que contengan las opiniones, recomendaciones o puntos de vista que formen parte del proceso deliberativo de los servidores públicos, hasta en tanto sea adoptada la decisión definitiva, la cual deberá estar documentada;</w:t>
      </w:r>
    </w:p>
    <w:p w14:paraId="654B7843"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b/>
          <w:i/>
        </w:rPr>
        <w:t>VIII</w:t>
      </w:r>
      <w:r w:rsidRPr="005A5EB5">
        <w:rPr>
          <w:rFonts w:ascii="Palatino Linotype" w:eastAsia="Palatino Linotype" w:hAnsi="Palatino Linotype" w:cs="Palatino Linotype"/>
          <w:i/>
        </w:rPr>
        <w:t>. Vulnere la conducción de los expedientes judiciales o de los procedimientos administrativos seguidos en forma de juicio, en tanto no hayan quedado firmes</w:t>
      </w:r>
      <w:r w:rsidRPr="005A5EB5">
        <w:rPr>
          <w:rFonts w:ascii="Palatino Linotype" w:eastAsia="Palatino Linotype" w:hAnsi="Palatino Linotype" w:cs="Palatino Linotype"/>
          <w:b/>
          <w:i/>
        </w:rPr>
        <w:t>;</w:t>
      </w:r>
    </w:p>
    <w:p w14:paraId="1B518818"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b/>
          <w:i/>
        </w:rPr>
        <w:t xml:space="preserve">IX. </w:t>
      </w:r>
      <w:r w:rsidRPr="005A5EB5">
        <w:rPr>
          <w:rFonts w:ascii="Palatino Linotype" w:eastAsia="Palatino Linotype" w:hAnsi="Palatino Linotype" w:cs="Palatino Linotype"/>
          <w:i/>
        </w:rPr>
        <w:t>Se encuentre contenida dentro de las investigaciones de hechos que la Ley señale como delitos y se tramiten ante el Ministerio Público;</w:t>
      </w:r>
    </w:p>
    <w:p w14:paraId="21DECDD2"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b/>
          <w:i/>
        </w:rPr>
        <w:t xml:space="preserve">X. </w:t>
      </w:r>
      <w:r w:rsidRPr="005A5EB5">
        <w:rPr>
          <w:rFonts w:ascii="Palatino Linotype" w:eastAsia="Palatino Linotype" w:hAnsi="Palatino Linotype" w:cs="Palatino Linotype"/>
          <w:i/>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B8AC79A"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i/>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161868BE"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b/>
          <w:i/>
        </w:rPr>
        <w:t xml:space="preserve">XI. </w:t>
      </w:r>
      <w:r w:rsidRPr="005A5EB5">
        <w:rPr>
          <w:rFonts w:ascii="Palatino Linotype" w:eastAsia="Palatino Linotype" w:hAnsi="Palatino Linotype" w:cs="Palatino Linotype"/>
          <w:i/>
        </w:rPr>
        <w:t>Las que por disposición expresa de una ley tengan tal carácter, siempre que sean acordes con las bases, principios y disposiciones establecidos en esta Ley y no la contravengan; así como las previstas en tratados internacionales.</w:t>
      </w:r>
    </w:p>
    <w:p w14:paraId="4176F5FF" w14:textId="77777777" w:rsidR="006639F0" w:rsidRPr="005A5EB5" w:rsidRDefault="006639F0">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0BC82197"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b/>
          <w:i/>
        </w:rPr>
        <w:t xml:space="preserve">Artículo 143. </w:t>
      </w:r>
      <w:r w:rsidRPr="005A5EB5">
        <w:rPr>
          <w:rFonts w:ascii="Palatino Linotype" w:eastAsia="Palatino Linotype" w:hAnsi="Palatino Linotype" w:cs="Palatino Linotype"/>
          <w:i/>
        </w:rPr>
        <w:t>Para los efectos de esta Ley se considera información confidencial, la clasificada como tal, de manera permanente, por su naturaleza, cuando:</w:t>
      </w:r>
    </w:p>
    <w:p w14:paraId="17BD4B31"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b/>
          <w:i/>
        </w:rPr>
        <w:t xml:space="preserve">I. </w:t>
      </w:r>
      <w:r w:rsidRPr="005A5EB5">
        <w:rPr>
          <w:rFonts w:ascii="Palatino Linotype" w:eastAsia="Palatino Linotype" w:hAnsi="Palatino Linotype" w:cs="Palatino Linotype"/>
          <w:i/>
        </w:rPr>
        <w:t>Se refiera a la información privada y los datos personales concernientes a una persona física o jurídico colectiva identificada o identificable;</w:t>
      </w:r>
    </w:p>
    <w:p w14:paraId="53FA4628"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b/>
          <w:i/>
        </w:rPr>
        <w:t xml:space="preserve">II. </w:t>
      </w:r>
      <w:r w:rsidRPr="005A5EB5">
        <w:rPr>
          <w:rFonts w:ascii="Palatino Linotype" w:eastAsia="Palatino Linotype" w:hAnsi="Palatino Linotype" w:cs="Palatino Linotype"/>
          <w:i/>
        </w:rPr>
        <w:t>Los secretos bancario, fiduciario, industrial, comercial, fiscal, bursátil y postal, cuya titularidad corresponda a particulares, sujetos de derecho internacional o a sujetos obligados cuando no involucren el ejercicio de recursos públicos; y</w:t>
      </w:r>
    </w:p>
    <w:p w14:paraId="43623E94"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b/>
          <w:i/>
        </w:rPr>
        <w:t xml:space="preserve">III. </w:t>
      </w:r>
      <w:r w:rsidRPr="005A5EB5">
        <w:rPr>
          <w:rFonts w:ascii="Palatino Linotype" w:eastAsia="Palatino Linotype" w:hAnsi="Palatino Linotype" w:cs="Palatino Linotype"/>
          <w:i/>
        </w:rPr>
        <w:t>La que presenten los particulares a los sujetos obligados, de conformidad con lo dispuesto por las leyes o los tratados internacionales.</w:t>
      </w:r>
    </w:p>
    <w:p w14:paraId="2B0789A3"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5B37EBD5"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0B5F3E5F" w14:textId="77777777" w:rsidR="006639F0" w:rsidRPr="005A5EB5" w:rsidRDefault="006639F0">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5FE87CE1"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lastRenderedPageBreak/>
        <w:t>De este modo, conforme al artículo 132 de la ley en referencia,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750BB0AE" w14:textId="77777777" w:rsidR="006639F0" w:rsidRPr="005A5EB5" w:rsidRDefault="006639F0">
      <w:pPr>
        <w:tabs>
          <w:tab w:val="left" w:pos="851"/>
        </w:tabs>
        <w:spacing w:after="0" w:line="360" w:lineRule="auto"/>
        <w:jc w:val="both"/>
        <w:rPr>
          <w:rFonts w:ascii="Palatino Linotype" w:eastAsia="Palatino Linotype" w:hAnsi="Palatino Linotype" w:cs="Palatino Linotype"/>
          <w:sz w:val="24"/>
          <w:szCs w:val="24"/>
        </w:rPr>
      </w:pPr>
    </w:p>
    <w:p w14:paraId="5C860775" w14:textId="77777777" w:rsidR="006639F0" w:rsidRPr="005A5EB5" w:rsidRDefault="00A4591C">
      <w:pPr>
        <w:numPr>
          <w:ilvl w:val="0"/>
          <w:numId w:val="4"/>
        </w:num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Se reciba una solicitud de acceso a la información;</w:t>
      </w:r>
    </w:p>
    <w:p w14:paraId="1CD90446" w14:textId="77777777" w:rsidR="006639F0" w:rsidRPr="005A5EB5" w:rsidRDefault="00A4591C">
      <w:pPr>
        <w:numPr>
          <w:ilvl w:val="0"/>
          <w:numId w:val="4"/>
        </w:num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Se determine mediante resolución de autoridad competente; y/o</w:t>
      </w:r>
    </w:p>
    <w:p w14:paraId="4C85B311" w14:textId="77777777" w:rsidR="006639F0" w:rsidRPr="005A5EB5" w:rsidRDefault="00A4591C">
      <w:pPr>
        <w:numPr>
          <w:ilvl w:val="0"/>
          <w:numId w:val="4"/>
        </w:num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Se generen versiones públicas para dar cumplimiento a las obligaciones de transparencia previstas en la Ley.</w:t>
      </w:r>
    </w:p>
    <w:p w14:paraId="40337183" w14:textId="77777777" w:rsidR="006639F0" w:rsidRPr="005A5EB5" w:rsidRDefault="006639F0">
      <w:pPr>
        <w:tabs>
          <w:tab w:val="left" w:pos="851"/>
        </w:tabs>
        <w:spacing w:after="0" w:line="360" w:lineRule="auto"/>
        <w:ind w:left="567"/>
        <w:jc w:val="both"/>
        <w:rPr>
          <w:rFonts w:ascii="Palatino Linotype" w:eastAsia="Palatino Linotype" w:hAnsi="Palatino Linotype" w:cs="Palatino Linotype"/>
          <w:sz w:val="24"/>
          <w:szCs w:val="24"/>
        </w:rPr>
      </w:pPr>
    </w:p>
    <w:p w14:paraId="10967C5E" w14:textId="77777777" w:rsidR="006639F0" w:rsidRPr="005A5EB5" w:rsidRDefault="00A4591C">
      <w:pPr>
        <w:spacing w:after="0" w:line="360" w:lineRule="auto"/>
        <w:ind w:right="51"/>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En ese sentido, es de precisar que la clasificación de la información no se da por el simple mandato de la ley, sino que es necesario que el</w:t>
      </w:r>
      <w:r w:rsidRPr="005A5EB5">
        <w:rPr>
          <w:rFonts w:ascii="Palatino Linotype" w:eastAsia="Palatino Linotype" w:hAnsi="Palatino Linotype" w:cs="Palatino Linotype"/>
          <w:b/>
          <w:sz w:val="24"/>
          <w:szCs w:val="24"/>
        </w:rPr>
        <w:t xml:space="preserve"> Sujeto Obligado,</w:t>
      </w:r>
      <w:r w:rsidRPr="005A5EB5">
        <w:rPr>
          <w:rFonts w:ascii="Palatino Linotype" w:eastAsia="Palatino Linotype" w:hAnsi="Palatino Linotype" w:cs="Palatino Linotype"/>
          <w:sz w:val="24"/>
          <w:szCs w:val="24"/>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14:paraId="782DEA73" w14:textId="77777777" w:rsidR="006639F0" w:rsidRPr="005A5EB5" w:rsidRDefault="006639F0">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148848D9"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i/>
        </w:rPr>
        <w:lastRenderedPageBreak/>
        <w:t>Artículo 59. Los servidores públicos habilitados tendrán las funciones siguientes:</w:t>
      </w:r>
    </w:p>
    <w:p w14:paraId="4B5F651A"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i/>
        </w:rPr>
        <w:t>(…)</w:t>
      </w:r>
    </w:p>
    <w:p w14:paraId="25B68019"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655CF6E7"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i/>
        </w:rPr>
        <w:t>(…)</w:t>
      </w:r>
    </w:p>
    <w:p w14:paraId="3A78E21F" w14:textId="77777777" w:rsidR="006639F0" w:rsidRPr="005A5EB5" w:rsidRDefault="006639F0">
      <w:pPr>
        <w:pBdr>
          <w:top w:val="nil"/>
          <w:left w:val="nil"/>
          <w:bottom w:val="nil"/>
          <w:right w:val="nil"/>
          <w:between w:val="nil"/>
        </w:pBdr>
        <w:spacing w:after="0"/>
        <w:ind w:left="864" w:right="864"/>
        <w:jc w:val="both"/>
        <w:rPr>
          <w:rFonts w:ascii="Palatino Linotype" w:eastAsia="Palatino Linotype" w:hAnsi="Palatino Linotype" w:cs="Palatino Linotype"/>
          <w:i/>
          <w:vertAlign w:val="superscript"/>
        </w:rPr>
      </w:pPr>
    </w:p>
    <w:p w14:paraId="4A878FCF"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i/>
        </w:rPr>
        <w:t>Artículo 53. Las Unidades de Transparencia tendrán las siguientes funciones:</w:t>
      </w:r>
    </w:p>
    <w:p w14:paraId="4DA4DC27"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i/>
        </w:rPr>
        <w:t>(…)</w:t>
      </w:r>
    </w:p>
    <w:p w14:paraId="489EA9D8"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i/>
        </w:rPr>
        <w:t>X. Presentar ante el Comité, el proyecto de clasificación de información;</w:t>
      </w:r>
    </w:p>
    <w:p w14:paraId="09E6AFF8"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i/>
        </w:rPr>
        <w:t xml:space="preserve">(…) </w:t>
      </w:r>
    </w:p>
    <w:p w14:paraId="71F9712B" w14:textId="77777777" w:rsidR="006639F0" w:rsidRPr="005A5EB5" w:rsidRDefault="006639F0">
      <w:pPr>
        <w:pBdr>
          <w:top w:val="nil"/>
          <w:left w:val="nil"/>
          <w:bottom w:val="nil"/>
          <w:right w:val="nil"/>
          <w:between w:val="nil"/>
        </w:pBdr>
        <w:spacing w:after="0"/>
        <w:ind w:left="864" w:right="864"/>
        <w:jc w:val="both"/>
        <w:rPr>
          <w:rFonts w:ascii="Palatino Linotype" w:eastAsia="Palatino Linotype" w:hAnsi="Palatino Linotype" w:cs="Palatino Linotype"/>
          <w:i/>
          <w:vertAlign w:val="superscript"/>
        </w:rPr>
      </w:pPr>
    </w:p>
    <w:p w14:paraId="097761AE"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i/>
        </w:rPr>
        <w:t>Artículo 49. Los Comités de Transparencia tendrán las siguientes atribuciones:</w:t>
      </w:r>
    </w:p>
    <w:p w14:paraId="43EB08C8"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i/>
        </w:rPr>
        <w:t>(…)</w:t>
      </w:r>
    </w:p>
    <w:p w14:paraId="2ABCBFD1"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i/>
        </w:rPr>
        <w:t xml:space="preserve">II. Confirmar, modificar o revocar las determinaciones </w:t>
      </w:r>
      <w:proofErr w:type="gramStart"/>
      <w:r w:rsidRPr="005A5EB5">
        <w:rPr>
          <w:rFonts w:ascii="Palatino Linotype" w:eastAsia="Palatino Linotype" w:hAnsi="Palatino Linotype" w:cs="Palatino Linotype"/>
          <w:i/>
        </w:rPr>
        <w:t>que</w:t>
      </w:r>
      <w:proofErr w:type="gramEnd"/>
      <w:r w:rsidRPr="005A5EB5">
        <w:rPr>
          <w:rFonts w:ascii="Palatino Linotype" w:eastAsia="Palatino Linotype" w:hAnsi="Palatino Linotype" w:cs="Palatino Linotype"/>
          <w:i/>
        </w:rPr>
        <w:t xml:space="preserve"> en materia de ampliación del plazo de respuesta, clasificación de la información y declaración de inexistencia o de incompetencia realicen los titulares de las áreas de los sujetos obligados;</w:t>
      </w:r>
    </w:p>
    <w:p w14:paraId="261782A1"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i/>
        </w:rPr>
        <w:t>(…)</w:t>
      </w:r>
    </w:p>
    <w:p w14:paraId="6EFB1BD3"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i/>
        </w:rPr>
        <w:t>VIII. Aprobar, modificar o revocar la clasificación de la información;</w:t>
      </w:r>
    </w:p>
    <w:p w14:paraId="3267567A" w14:textId="77777777" w:rsidR="006639F0" w:rsidRPr="005A5EB5" w:rsidRDefault="00A4591C">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5A5EB5">
        <w:rPr>
          <w:rFonts w:ascii="Palatino Linotype" w:eastAsia="Palatino Linotype" w:hAnsi="Palatino Linotype" w:cs="Palatino Linotype"/>
          <w:i/>
        </w:rPr>
        <w:t>(…)</w:t>
      </w:r>
    </w:p>
    <w:p w14:paraId="416D64A8" w14:textId="77777777" w:rsidR="006639F0" w:rsidRPr="005A5EB5" w:rsidRDefault="006639F0">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1CBB4ECF"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Bajo tales consideraciones, este Organismo Garante no omite señalar que, si 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xml:space="preserve"> advierte que la información solicitada contiene datos personales que sean susceptibles de ser clasificados como confidenciales,</w:t>
      </w:r>
      <w:r w:rsidRPr="005A5EB5">
        <w:rPr>
          <w:rFonts w:ascii="Palatino Linotype" w:eastAsia="Palatino Linotype" w:hAnsi="Palatino Linotype" w:cs="Palatino Linotype"/>
          <w:b/>
          <w:sz w:val="24"/>
          <w:szCs w:val="24"/>
        </w:rPr>
        <w:t xml:space="preserve"> </w:t>
      </w:r>
      <w:r w:rsidRPr="005A5EB5">
        <w:rPr>
          <w:rFonts w:ascii="Palatino Linotype" w:eastAsia="Palatino Linotype" w:hAnsi="Palatino Linotype" w:cs="Palatino Linotype"/>
          <w:sz w:val="24"/>
          <w:szCs w:val="24"/>
        </w:rPr>
        <w:t xml:space="preserve">o, si por otro lado, por su propia y especial naturaleza, encuadra en alguno de los supuestos de reserva o de confidencialidad en su totalidad, deberá emitir un Acuerdo de Clasificación debidamente fundado y motivado que sustente la clasificación parcial, a través de la versión pública que emita, o bien, la restricción total del derecho de acceso a la información.  </w:t>
      </w:r>
    </w:p>
    <w:p w14:paraId="58CB2381" w14:textId="77777777" w:rsidR="006639F0" w:rsidRPr="005A5EB5" w:rsidRDefault="006639F0">
      <w:pPr>
        <w:spacing w:after="0" w:line="360" w:lineRule="auto"/>
        <w:jc w:val="both"/>
        <w:rPr>
          <w:rFonts w:ascii="Palatino Linotype" w:eastAsia="Palatino Linotype" w:hAnsi="Palatino Linotype" w:cs="Palatino Linotype"/>
          <w:sz w:val="24"/>
          <w:szCs w:val="24"/>
        </w:rPr>
      </w:pPr>
    </w:p>
    <w:p w14:paraId="041DF092" w14:textId="77777777" w:rsidR="006639F0" w:rsidRPr="005A5EB5" w:rsidRDefault="00A4591C">
      <w:pPr>
        <w:spacing w:after="0" w:line="360" w:lineRule="auto"/>
        <w:ind w:right="51"/>
        <w:jc w:val="both"/>
        <w:rPr>
          <w:rFonts w:ascii="Palatino Linotype" w:eastAsia="Palatino Linotype" w:hAnsi="Palatino Linotype" w:cs="Palatino Linotype"/>
          <w:sz w:val="24"/>
          <w:szCs w:val="24"/>
        </w:rPr>
      </w:pPr>
      <w:bookmarkStart w:id="15" w:name="_heading=h.2jxsxqh" w:colFirst="0" w:colLast="0"/>
      <w:bookmarkEnd w:id="15"/>
      <w:r w:rsidRPr="005A5EB5">
        <w:rPr>
          <w:rFonts w:ascii="Palatino Linotype" w:eastAsia="Palatino Linotype" w:hAnsi="Palatino Linotype" w:cs="Palatino Linotype"/>
          <w:sz w:val="24"/>
          <w:szCs w:val="24"/>
        </w:rPr>
        <w:lastRenderedPageBreak/>
        <w:t xml:space="preserve">Asimismo, no obsta mencionar que el Acuerdo del Comité de Transparencia mediante el cual se clasifique la información como reservada o </w:t>
      </w:r>
      <w:r w:rsidRPr="005A5EB5">
        <w:rPr>
          <w:rFonts w:ascii="Palatino Linotype" w:eastAsia="Palatino Linotype" w:hAnsi="Palatino Linotype" w:cs="Palatino Linotype"/>
          <w:b/>
          <w:sz w:val="24"/>
          <w:szCs w:val="24"/>
        </w:rPr>
        <w:t>confidencial,</w:t>
      </w:r>
      <w:r w:rsidRPr="005A5EB5">
        <w:rPr>
          <w:rFonts w:ascii="Palatino Linotype" w:eastAsia="Palatino Linotype" w:hAnsi="Palatino Linotype" w:cs="Palatino Linotype"/>
          <w:sz w:val="24"/>
          <w:szCs w:val="24"/>
        </w:rPr>
        <w:t xml:space="preserve"> de manera total o </w:t>
      </w:r>
      <w:r w:rsidRPr="005A5EB5">
        <w:rPr>
          <w:rFonts w:ascii="Palatino Linotype" w:eastAsia="Palatino Linotype" w:hAnsi="Palatino Linotype" w:cs="Palatino Linotype"/>
          <w:b/>
          <w:sz w:val="24"/>
          <w:szCs w:val="24"/>
        </w:rPr>
        <w:t xml:space="preserve">parcial </w:t>
      </w:r>
      <w:r w:rsidRPr="005A5EB5">
        <w:rPr>
          <w:rFonts w:ascii="Palatino Linotype" w:eastAsia="Palatino Linotype" w:hAnsi="Palatino Linotype" w:cs="Palatino Linotype"/>
          <w:sz w:val="24"/>
          <w:szCs w:val="24"/>
        </w:rPr>
        <w:t xml:space="preserve">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 </w:t>
      </w:r>
      <w:r w:rsidRPr="005A5EB5">
        <w:rPr>
          <w:rFonts w:ascii="Palatino Linotype" w:eastAsia="Palatino Linotype" w:hAnsi="Palatino Linotype" w:cs="Palatino Linotype"/>
          <w:b/>
          <w:sz w:val="24"/>
          <w:szCs w:val="24"/>
          <w:u w:val="single"/>
        </w:rPr>
        <w:t>de igual forma en dicho acuerdo se deben exponer de manera clara los fundamentos y razones que llevaron a la autoridad a clasificar la información de acuerdo con lo establecido en el artículo 149 de la Ley de la materia,</w:t>
      </w:r>
      <w:r w:rsidRPr="005A5EB5">
        <w:rPr>
          <w:rFonts w:ascii="Palatino Linotype" w:eastAsia="Palatino Linotype" w:hAnsi="Palatino Linotype" w:cs="Palatino Linotype"/>
          <w:sz w:val="24"/>
          <w:szCs w:val="24"/>
        </w:rPr>
        <w:t xml:space="preserve"> de lo contrario, implicaría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BA2C950" w14:textId="77777777" w:rsidR="006639F0" w:rsidRPr="005A5EB5" w:rsidRDefault="006639F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7F11C558" w14:textId="77777777" w:rsidR="006639F0" w:rsidRPr="005A5EB5" w:rsidRDefault="00A4591C">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De esta manera, atendiendo que vía informe justificado 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 xml:space="preserve">aportó información con la cual se colmaría en su mayoría con los puntos indicados en la solicitud de información del particular, como se indicó la misma no fue posible ponerla a la vista de la parte </w:t>
      </w:r>
      <w:r w:rsidRPr="005A5EB5">
        <w:rPr>
          <w:rFonts w:ascii="Palatino Linotype" w:eastAsia="Palatino Linotype" w:hAnsi="Palatino Linotype" w:cs="Palatino Linotype"/>
          <w:b/>
          <w:sz w:val="24"/>
          <w:szCs w:val="24"/>
        </w:rPr>
        <w:t xml:space="preserve">Recurrente </w:t>
      </w:r>
      <w:r w:rsidRPr="005A5EB5">
        <w:rPr>
          <w:rFonts w:ascii="Palatino Linotype" w:eastAsia="Palatino Linotype" w:hAnsi="Palatino Linotype" w:cs="Palatino Linotype"/>
          <w:sz w:val="24"/>
          <w:szCs w:val="24"/>
        </w:rPr>
        <w:t>durante el periodo de manifestaciones.</w:t>
      </w:r>
    </w:p>
    <w:p w14:paraId="67CCC584" w14:textId="77777777" w:rsidR="006639F0" w:rsidRPr="005A5EB5" w:rsidRDefault="006639F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5C23F3B" w14:textId="77777777" w:rsidR="006639F0" w:rsidRPr="005A5EB5" w:rsidRDefault="00A4591C">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Lo anterior, obedeció al hecho de que 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 xml:space="preserve">remitió la misma de manera </w:t>
      </w:r>
      <w:proofErr w:type="spellStart"/>
      <w:r w:rsidRPr="005A5EB5">
        <w:rPr>
          <w:rFonts w:ascii="Palatino Linotype" w:eastAsia="Palatino Linotype" w:hAnsi="Palatino Linotype" w:cs="Palatino Linotype"/>
          <w:sz w:val="24"/>
          <w:szCs w:val="24"/>
        </w:rPr>
        <w:t>integra</w:t>
      </w:r>
      <w:proofErr w:type="spellEnd"/>
      <w:r w:rsidRPr="005A5EB5">
        <w:rPr>
          <w:rFonts w:ascii="Palatino Linotype" w:eastAsia="Palatino Linotype" w:hAnsi="Palatino Linotype" w:cs="Palatino Linotype"/>
          <w:sz w:val="24"/>
          <w:szCs w:val="24"/>
        </w:rPr>
        <w:t xml:space="preserve"> sin analizar si la misma contenía datos susceptibles de clasificarse como información confidencial; hecho que al advertirse, este Órgano Garante se dio a la tarea de analizar dicha información, localizando en ambos archivos electrónicos remitidos, específicamente en la foja 2 del Contrato pedido número TLAL/TES/AD/PS/253/10/2022 celebrado el veintidós de octubre de dos mil veintidós, entre el Municipio de </w:t>
      </w:r>
      <w:r w:rsidRPr="005A5EB5">
        <w:rPr>
          <w:rFonts w:ascii="Palatino Linotype" w:eastAsia="Palatino Linotype" w:hAnsi="Palatino Linotype" w:cs="Palatino Linotype"/>
          <w:sz w:val="24"/>
          <w:szCs w:val="24"/>
        </w:rPr>
        <w:lastRenderedPageBreak/>
        <w:t xml:space="preserve">Tlalmanalco y CONTUM &amp; ASOCIADOS SA DE CV, por la contratación del servicio de renta de gradas para 600 personas para el festival navideño por el periodo del 3 de diciembre de 2022 al 7 de enero de 2023, </w:t>
      </w:r>
      <w:r w:rsidRPr="005A5EB5">
        <w:rPr>
          <w:rFonts w:ascii="Palatino Linotype" w:eastAsia="Palatino Linotype" w:hAnsi="Palatino Linotype" w:cs="Palatino Linotype"/>
          <w:b/>
          <w:sz w:val="24"/>
          <w:szCs w:val="24"/>
          <w:u w:val="single"/>
        </w:rPr>
        <w:t>que se dejó a la vista el folio de elector</w:t>
      </w:r>
      <w:r w:rsidRPr="005A5EB5">
        <w:rPr>
          <w:rFonts w:ascii="Palatino Linotype" w:eastAsia="Palatino Linotype" w:hAnsi="Palatino Linotype" w:cs="Palatino Linotype"/>
          <w:sz w:val="24"/>
          <w:szCs w:val="24"/>
        </w:rPr>
        <w:t xml:space="preserve"> de la Representante Legal de la empresa con la que el Municipio de Tlalmanalco celebró la contratación de mérito, el cual consta de 13 dígitos.</w:t>
      </w:r>
    </w:p>
    <w:p w14:paraId="780091F2" w14:textId="77777777" w:rsidR="006639F0" w:rsidRPr="005A5EB5" w:rsidRDefault="006639F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48EBF71C" w14:textId="77777777" w:rsidR="006639F0" w:rsidRPr="005A5EB5" w:rsidRDefault="00A4591C">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Así, al analizar el dato y por su integración, se desprende que el mismo se estaría tratando del número identificador (OCR) pues este puede estar conformado por 12 o 13 caracteres, y deben ser exclusivamente números, como acontece en la especie; esto, de conformidad a lo señalado por el Instituto Nacional Electoral, en la página de Internet Institucional,</w:t>
      </w:r>
      <w:r w:rsidRPr="005A5EB5">
        <w:t xml:space="preserve"> </w:t>
      </w:r>
      <w:hyperlink r:id="rId21">
        <w:r w:rsidRPr="005A5EB5">
          <w:rPr>
            <w:rFonts w:ascii="Palatino Linotype" w:eastAsia="Palatino Linotype" w:hAnsi="Palatino Linotype" w:cs="Palatino Linotype"/>
            <w:u w:val="single"/>
          </w:rPr>
          <w:t>https://sitios.ine.mx/archivos2/tutoriales/sistemas/ApoyoInstitucional/SNR/rsc/docs/PDF/clave_electorOCRcredencialVotar.pdf</w:t>
        </w:r>
      </w:hyperlink>
      <w:r w:rsidRPr="005A5EB5">
        <w:rPr>
          <w:rFonts w:ascii="Palatino Linotype" w:eastAsia="Palatino Linotype" w:hAnsi="Palatino Linotype" w:cs="Palatino Linotype"/>
        </w:rPr>
        <w:t xml:space="preserve">, </w:t>
      </w:r>
      <w:r w:rsidRPr="005A5EB5">
        <w:rPr>
          <w:rFonts w:ascii="Palatino Linotype" w:eastAsia="Palatino Linotype" w:hAnsi="Palatino Linotype" w:cs="Palatino Linotype"/>
          <w:sz w:val="24"/>
          <w:szCs w:val="24"/>
        </w:rPr>
        <w:t>como se muestra a continuación, en su parte medular:</w:t>
      </w:r>
    </w:p>
    <w:p w14:paraId="1F73D34D" w14:textId="77777777" w:rsidR="006639F0" w:rsidRPr="005A5EB5" w:rsidRDefault="006639F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97DFA8E" w14:textId="77777777" w:rsidR="006639F0" w:rsidRPr="005A5EB5" w:rsidRDefault="00A4591C">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5A5EB5">
        <w:rPr>
          <w:rFonts w:ascii="Palatino Linotype" w:eastAsia="Palatino Linotype" w:hAnsi="Palatino Linotype" w:cs="Palatino Linotype"/>
          <w:noProof/>
        </w:rPr>
        <w:drawing>
          <wp:inline distT="0" distB="0" distL="0" distR="0" wp14:anchorId="49E93443" wp14:editId="1286DDD6">
            <wp:extent cx="5795315" cy="2336923"/>
            <wp:effectExtent l="3175" t="3175" r="3175" b="3175"/>
            <wp:docPr id="21431082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795315" cy="2336923"/>
                    </a:xfrm>
                    <a:prstGeom prst="rect">
                      <a:avLst/>
                    </a:prstGeom>
                    <a:ln w="3175">
                      <a:solidFill>
                        <a:srgbClr val="000000"/>
                      </a:solidFill>
                      <a:prstDash val="solid"/>
                    </a:ln>
                  </pic:spPr>
                </pic:pic>
              </a:graphicData>
            </a:graphic>
          </wp:inline>
        </w:drawing>
      </w:r>
    </w:p>
    <w:p w14:paraId="3101DB4D" w14:textId="77777777" w:rsidR="006639F0" w:rsidRPr="005A5EB5" w:rsidRDefault="00A4591C">
      <w:pPr>
        <w:widowControl w:val="0"/>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En esa tesitura, en el caso del número identificador (OCR), debe precisarse que éste es generalmente utilizado en la realización de diversas operaciones bancarias y, en </w:t>
      </w:r>
      <w:r w:rsidRPr="005A5EB5">
        <w:rPr>
          <w:rFonts w:ascii="Palatino Linotype" w:eastAsia="Palatino Linotype" w:hAnsi="Palatino Linotype" w:cs="Palatino Linotype"/>
          <w:sz w:val="24"/>
          <w:szCs w:val="24"/>
        </w:rPr>
        <w:lastRenderedPageBreak/>
        <w:t>algunos casos, como un medio de identificación de las personas, por lo cual, su conocimiento y utilización, concierne únicamente a su titular y por ende es procedente su clasificación como información confidencial.</w:t>
      </w:r>
    </w:p>
    <w:p w14:paraId="2F46D7EA" w14:textId="77777777" w:rsidR="006639F0" w:rsidRPr="005A5EB5" w:rsidRDefault="006639F0">
      <w:pPr>
        <w:widowControl w:val="0"/>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sz w:val="24"/>
          <w:szCs w:val="24"/>
        </w:rPr>
      </w:pPr>
    </w:p>
    <w:p w14:paraId="4BD5F5A9"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Lo anterior, evidencia el incorrecto actuar del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xml:space="preserve"> al momento de remitir vía informe justificado los archivos con los cuales se pudiera colmar la mayoría de los requerimientos del particular, pues fue omiso en analizar si dicha información contenía datos susceptibles de clasificarse y por ende en realizar la versión pública, mediante acta y acuerdo emitido por el Comité de Transparencia, pues se insiste, el derecho de acceso a la información pública puede ser restringido de manera excepcional por razones de interés público, en los términos de las causas legítimas y estrictamente necesarias previstas por la Ley, a través de la clasificación de la información como confidencial o reservada para permitir el acceso.</w:t>
      </w:r>
    </w:p>
    <w:p w14:paraId="6A3E4370" w14:textId="77777777" w:rsidR="006639F0" w:rsidRPr="005A5EB5" w:rsidRDefault="006639F0">
      <w:pPr>
        <w:spacing w:after="0" w:line="360" w:lineRule="auto"/>
        <w:jc w:val="both"/>
        <w:rPr>
          <w:rFonts w:ascii="Palatino Linotype" w:eastAsia="Palatino Linotype" w:hAnsi="Palatino Linotype" w:cs="Palatino Linotype"/>
          <w:sz w:val="24"/>
          <w:szCs w:val="24"/>
        </w:rPr>
      </w:pPr>
    </w:p>
    <w:p w14:paraId="71AE00DE"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De esta manera, para dar cumplimiento a la presente resolución, el </w:t>
      </w:r>
      <w:r w:rsidRPr="005A5EB5">
        <w:rPr>
          <w:rFonts w:ascii="Palatino Linotype" w:eastAsia="Palatino Linotype" w:hAnsi="Palatino Linotype" w:cs="Palatino Linotype"/>
          <w:b/>
          <w:sz w:val="24"/>
          <w:szCs w:val="24"/>
        </w:rPr>
        <w:t xml:space="preserve">Sujeto Obligado </w:t>
      </w:r>
      <w:r w:rsidRPr="005A5EB5">
        <w:rPr>
          <w:rFonts w:ascii="Palatino Linotype" w:eastAsia="Palatino Linotype" w:hAnsi="Palatino Linotype" w:cs="Palatino Linotype"/>
          <w:sz w:val="24"/>
          <w:szCs w:val="24"/>
        </w:rPr>
        <w:t>se encuentra constreñido a observar lo antes precisado y entregar una correcta versión pública de los documentos que resulten procedentes, y con los que se satisfaga la pretensión del particular, a fin de garantizar en su totalidad el derecho de acceso a la información pública del particular, remitiendo a su vez el acuerdo que clasifica la información en el que se expongan de manera clara los fundamentos y razones que llevaron a la autoridad a clasificar la información de acuerdo con lo establecido en el artículo 149 de la Ley de la materia, de lo contrario, implicaría dejar al solicitante en estado de incertidumbre, al no conocer o comprender las razones por las que se clasifica la documentación respectiva.</w:t>
      </w:r>
    </w:p>
    <w:p w14:paraId="3B64350B" w14:textId="77777777" w:rsidR="006639F0" w:rsidRPr="005A5EB5" w:rsidRDefault="006639F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E53AC29" w14:textId="77777777" w:rsidR="006639F0" w:rsidRPr="005A5EB5" w:rsidRDefault="00A4591C">
      <w:pPr>
        <w:spacing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En mérito de lo expuesto en líneas anteriores; devienen fundadas las manifestaciones de la parte </w:t>
      </w:r>
      <w:r w:rsidRPr="005A5EB5">
        <w:rPr>
          <w:rFonts w:ascii="Palatino Linotype" w:eastAsia="Palatino Linotype" w:hAnsi="Palatino Linotype" w:cs="Palatino Linotype"/>
          <w:b/>
          <w:sz w:val="24"/>
          <w:szCs w:val="24"/>
        </w:rPr>
        <w:t xml:space="preserve">Recurrente </w:t>
      </w:r>
      <w:r w:rsidRPr="005A5EB5">
        <w:rPr>
          <w:rFonts w:ascii="Palatino Linotype" w:eastAsia="Palatino Linotype" w:hAnsi="Palatino Linotype" w:cs="Palatino Linotype"/>
          <w:sz w:val="24"/>
          <w:szCs w:val="24"/>
        </w:rPr>
        <w:t xml:space="preserve">hechos valer en el recurso de revisión </w:t>
      </w:r>
      <w:r w:rsidRPr="005A5EB5">
        <w:rPr>
          <w:rFonts w:ascii="Palatino Linotype" w:eastAsia="Palatino Linotype" w:hAnsi="Palatino Linotype" w:cs="Palatino Linotype"/>
          <w:b/>
          <w:sz w:val="24"/>
          <w:szCs w:val="24"/>
        </w:rPr>
        <w:t>01744/INFOEM/IP/RR/2023,</w:t>
      </w:r>
      <w:r w:rsidRPr="005A5EB5">
        <w:rPr>
          <w:rFonts w:ascii="Palatino Linotype" w:eastAsia="Palatino Linotype" w:hAnsi="Palatino Linotype" w:cs="Palatino Linotype"/>
          <w:sz w:val="24"/>
          <w:szCs w:val="24"/>
        </w:rPr>
        <w:t xml:space="preserve"> siendo procedente </w:t>
      </w:r>
      <w:r w:rsidRPr="005A5EB5">
        <w:rPr>
          <w:rFonts w:ascii="Palatino Linotype" w:eastAsia="Palatino Linotype" w:hAnsi="Palatino Linotype" w:cs="Palatino Linotype"/>
          <w:i/>
          <w:sz w:val="24"/>
          <w:szCs w:val="24"/>
        </w:rPr>
        <w:t xml:space="preserve">Revocar </w:t>
      </w:r>
      <w:r w:rsidRPr="005A5EB5">
        <w:rPr>
          <w:rFonts w:ascii="Palatino Linotype" w:eastAsia="Palatino Linotype" w:hAnsi="Palatino Linotype" w:cs="Palatino Linotype"/>
          <w:sz w:val="24"/>
          <w:szCs w:val="24"/>
        </w:rPr>
        <w:t xml:space="preserve">la respuesta del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xml:space="preserve">, de conformidad con el artículo 186 fracción III de la Ley de Transparencia, Acceso a la Información Pública y Protección de Datos Personales del Estado de México y Municipios, en los términos señalados en el considerando </w:t>
      </w:r>
      <w:r w:rsidRPr="005A5EB5">
        <w:rPr>
          <w:rFonts w:ascii="Palatino Linotype" w:eastAsia="Palatino Linotype" w:hAnsi="Palatino Linotype" w:cs="Palatino Linotype"/>
          <w:b/>
          <w:sz w:val="24"/>
          <w:szCs w:val="24"/>
        </w:rPr>
        <w:t>Cuarto</w:t>
      </w:r>
      <w:r w:rsidRPr="005A5EB5">
        <w:rPr>
          <w:rFonts w:ascii="Palatino Linotype" w:eastAsia="Palatino Linotype" w:hAnsi="Palatino Linotype" w:cs="Palatino Linotype"/>
          <w:sz w:val="24"/>
          <w:szCs w:val="24"/>
        </w:rPr>
        <w:t xml:space="preserve"> de esta resolución.</w:t>
      </w:r>
    </w:p>
    <w:p w14:paraId="3B00471C" w14:textId="77777777" w:rsidR="006639F0" w:rsidRPr="005A5EB5" w:rsidRDefault="006639F0">
      <w:pPr>
        <w:spacing w:line="360" w:lineRule="auto"/>
        <w:jc w:val="both"/>
        <w:rPr>
          <w:rFonts w:ascii="Palatino Linotype" w:eastAsia="Palatino Linotype" w:hAnsi="Palatino Linotype" w:cs="Palatino Linotype"/>
          <w:sz w:val="24"/>
          <w:szCs w:val="24"/>
        </w:rPr>
      </w:pPr>
    </w:p>
    <w:p w14:paraId="14B4C914" w14:textId="77777777" w:rsidR="006639F0" w:rsidRPr="005A5EB5" w:rsidRDefault="00A4591C">
      <w:pPr>
        <w:spacing w:after="0" w:line="360" w:lineRule="auto"/>
        <w:ind w:right="51"/>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b/>
          <w:sz w:val="24"/>
          <w:szCs w:val="24"/>
        </w:rPr>
        <w:t xml:space="preserve">Quinto. Versión Pública. </w:t>
      </w:r>
      <w:r w:rsidRPr="005A5EB5">
        <w:rPr>
          <w:rFonts w:ascii="Palatino Linotype" w:eastAsia="Palatino Linotype" w:hAnsi="Palatino Linotype" w:cs="Palatino Linotype"/>
          <w:sz w:val="24"/>
          <w:szCs w:val="24"/>
        </w:rPr>
        <w:t>Finalmente, debe señalarse que de ser el caso en que los documentos que vayan a ser entregados para dar cumplimiento a la presente resolución, contengan datos que deban ser clasificados, el</w:t>
      </w:r>
      <w:r w:rsidRPr="005A5EB5">
        <w:rPr>
          <w:rFonts w:ascii="Palatino Linotype" w:eastAsia="Palatino Linotype" w:hAnsi="Palatino Linotype" w:cs="Palatino Linotype"/>
          <w:b/>
          <w:sz w:val="24"/>
          <w:szCs w:val="24"/>
        </w:rPr>
        <w:t xml:space="preserve"> Sujeto Obligado</w:t>
      </w:r>
      <w:r w:rsidRPr="005A5EB5">
        <w:rPr>
          <w:rFonts w:ascii="Palatino Linotype" w:eastAsia="Palatino Linotype" w:hAnsi="Palatino Linotype" w:cs="Palatino Linotype"/>
          <w:sz w:val="24"/>
          <w:szCs w:val="24"/>
        </w:rPr>
        <w:t xml:space="preserve"> deberá hacer la elaboración de la versión pública de los mismos a fin de satisfacer el derecho de acceso a la información pública de la</w:t>
      </w:r>
      <w:r w:rsidRPr="005A5EB5">
        <w:rPr>
          <w:rFonts w:ascii="Palatino Linotype" w:eastAsia="Palatino Linotype" w:hAnsi="Palatino Linotype" w:cs="Palatino Linotype"/>
          <w:b/>
          <w:sz w:val="24"/>
          <w:szCs w:val="24"/>
        </w:rPr>
        <w:t xml:space="preserve"> Parte Recurrente</w:t>
      </w:r>
      <w:r w:rsidRPr="005A5EB5">
        <w:rPr>
          <w:rFonts w:ascii="Palatino Linotype" w:eastAsia="Palatino Linotype" w:hAnsi="Palatino Linotype" w:cs="Palatino Linotype"/>
          <w:sz w:val="24"/>
          <w:szCs w:val="24"/>
        </w:rPr>
        <w:t xml:space="preserve"> sin menoscabo al derecho a la protección de los datos personales de terceros.</w:t>
      </w:r>
    </w:p>
    <w:p w14:paraId="7692B7D0" w14:textId="77777777" w:rsidR="006639F0" w:rsidRPr="005A5EB5" w:rsidRDefault="006639F0">
      <w:pPr>
        <w:spacing w:after="0" w:line="360" w:lineRule="auto"/>
        <w:jc w:val="both"/>
        <w:rPr>
          <w:rFonts w:ascii="Palatino Linotype" w:eastAsia="Palatino Linotype" w:hAnsi="Palatino Linotype" w:cs="Palatino Linotype"/>
          <w:sz w:val="24"/>
          <w:szCs w:val="24"/>
        </w:rPr>
      </w:pPr>
    </w:p>
    <w:p w14:paraId="75A2A590"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7BB68104" w14:textId="77777777" w:rsidR="006639F0" w:rsidRPr="005A5EB5" w:rsidRDefault="006639F0">
      <w:pPr>
        <w:spacing w:after="0" w:line="360" w:lineRule="auto"/>
        <w:jc w:val="both"/>
        <w:rPr>
          <w:rFonts w:ascii="Palatino Linotype" w:eastAsia="Palatino Linotype" w:hAnsi="Palatino Linotype" w:cs="Palatino Linotype"/>
          <w:sz w:val="24"/>
          <w:szCs w:val="24"/>
        </w:rPr>
      </w:pPr>
    </w:p>
    <w:p w14:paraId="23807276" w14:textId="77777777" w:rsidR="006639F0" w:rsidRPr="005A5EB5" w:rsidRDefault="00A4591C">
      <w:pPr>
        <w:spacing w:after="120" w:line="240" w:lineRule="auto"/>
        <w:ind w:left="851"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i/>
          <w:sz w:val="24"/>
          <w:szCs w:val="24"/>
        </w:rPr>
        <w:t>“</w:t>
      </w:r>
      <w:r w:rsidRPr="005A5EB5">
        <w:rPr>
          <w:rFonts w:ascii="Palatino Linotype" w:eastAsia="Palatino Linotype" w:hAnsi="Palatino Linotype" w:cs="Palatino Linotype"/>
          <w:b/>
          <w:i/>
          <w:sz w:val="24"/>
          <w:szCs w:val="24"/>
        </w:rPr>
        <w:t>Artículo 3</w:t>
      </w:r>
      <w:r w:rsidRPr="005A5EB5">
        <w:rPr>
          <w:rFonts w:ascii="Palatino Linotype" w:eastAsia="Palatino Linotype" w:hAnsi="Palatino Linotype" w:cs="Palatino Linotype"/>
          <w:i/>
          <w:sz w:val="24"/>
          <w:szCs w:val="24"/>
        </w:rPr>
        <w:t>. Para los efectos de la presente Ley se entenderá por:</w:t>
      </w:r>
    </w:p>
    <w:p w14:paraId="11B3E406" w14:textId="77777777" w:rsidR="006639F0" w:rsidRPr="005A5EB5" w:rsidRDefault="00A4591C">
      <w:pPr>
        <w:spacing w:before="120" w:after="120" w:line="240" w:lineRule="auto"/>
        <w:ind w:left="1134"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i/>
          <w:sz w:val="24"/>
          <w:szCs w:val="24"/>
        </w:rPr>
        <w:t>[…]</w:t>
      </w:r>
    </w:p>
    <w:p w14:paraId="3D3F74C6" w14:textId="77777777" w:rsidR="006639F0" w:rsidRPr="005A5EB5" w:rsidRDefault="00A4591C">
      <w:pPr>
        <w:spacing w:before="120" w:after="120" w:line="240" w:lineRule="auto"/>
        <w:ind w:left="1134"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lastRenderedPageBreak/>
        <w:t>IX. Datos personales</w:t>
      </w:r>
      <w:r w:rsidRPr="005A5EB5">
        <w:rPr>
          <w:rFonts w:ascii="Palatino Linotype" w:eastAsia="Palatino Linotype" w:hAnsi="Palatino Linotype" w:cs="Palatino Linotype"/>
          <w:i/>
          <w:sz w:val="24"/>
          <w:szCs w:val="24"/>
        </w:rPr>
        <w:t xml:space="preserve">: La información concerniente a una persona, identificada o identificable según lo dispuesto por la Ley de Protección de Datos Personales del Estado de México; </w:t>
      </w:r>
    </w:p>
    <w:p w14:paraId="466FAB6B" w14:textId="77777777" w:rsidR="006639F0" w:rsidRPr="005A5EB5" w:rsidRDefault="00A4591C">
      <w:pPr>
        <w:spacing w:before="120" w:after="120" w:line="240" w:lineRule="auto"/>
        <w:ind w:left="1134"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XX. Información clasificada</w:t>
      </w:r>
      <w:r w:rsidRPr="005A5EB5">
        <w:rPr>
          <w:rFonts w:ascii="Palatino Linotype" w:eastAsia="Palatino Linotype" w:hAnsi="Palatino Linotype" w:cs="Palatino Linotype"/>
          <w:i/>
          <w:sz w:val="24"/>
          <w:szCs w:val="24"/>
        </w:rPr>
        <w:t>: Aquella considerada por la presente Ley como reservada o confidencial;</w:t>
      </w:r>
    </w:p>
    <w:p w14:paraId="450FF965" w14:textId="77777777" w:rsidR="006639F0" w:rsidRPr="005A5EB5" w:rsidRDefault="00A4591C">
      <w:pPr>
        <w:spacing w:before="120" w:after="120" w:line="240" w:lineRule="auto"/>
        <w:ind w:left="1134"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XXI. Información confidencial</w:t>
      </w:r>
      <w:r w:rsidRPr="005A5EB5">
        <w:rPr>
          <w:rFonts w:ascii="Palatino Linotype" w:eastAsia="Palatino Linotype" w:hAnsi="Palatino Linotype" w:cs="Palatino Linotype"/>
          <w:i/>
          <w:sz w:val="24"/>
          <w:szCs w:val="24"/>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0DF6326" w14:textId="77777777" w:rsidR="006639F0" w:rsidRPr="005A5EB5" w:rsidRDefault="00A4591C">
      <w:pPr>
        <w:spacing w:before="120" w:after="120" w:line="240" w:lineRule="auto"/>
        <w:ind w:left="1134"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XLV. Versión pública</w:t>
      </w:r>
      <w:r w:rsidRPr="005A5EB5">
        <w:rPr>
          <w:rFonts w:ascii="Palatino Linotype" w:eastAsia="Palatino Linotype" w:hAnsi="Palatino Linotype" w:cs="Palatino Linotype"/>
          <w:i/>
          <w:sz w:val="24"/>
          <w:szCs w:val="24"/>
        </w:rPr>
        <w:t>: Documento en el que se elimine, suprime o borra la información clasificada como reservada o confidencial para permitir su acceso.</w:t>
      </w:r>
    </w:p>
    <w:p w14:paraId="64EB58E8" w14:textId="77777777" w:rsidR="006639F0" w:rsidRPr="005A5EB5" w:rsidRDefault="00A4591C">
      <w:pPr>
        <w:spacing w:before="120" w:after="120" w:line="240" w:lineRule="auto"/>
        <w:ind w:left="1134"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i/>
          <w:sz w:val="24"/>
          <w:szCs w:val="24"/>
        </w:rPr>
        <w:t>[…]</w:t>
      </w:r>
    </w:p>
    <w:p w14:paraId="33BEADA6" w14:textId="77777777" w:rsidR="006639F0" w:rsidRPr="005A5EB5" w:rsidRDefault="00A4591C">
      <w:pPr>
        <w:spacing w:before="120" w:after="120" w:line="240" w:lineRule="auto"/>
        <w:ind w:left="1134"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Artículo 91.</w:t>
      </w:r>
      <w:r w:rsidRPr="005A5EB5">
        <w:rPr>
          <w:rFonts w:ascii="Palatino Linotype" w:eastAsia="Palatino Linotype" w:hAnsi="Palatino Linotype" w:cs="Palatino Linotype"/>
          <w:i/>
          <w:sz w:val="24"/>
          <w:szCs w:val="24"/>
        </w:rPr>
        <w:t xml:space="preserve"> El acceso a la información pública será restringido excepcionalmente, cuando ésta sea clasificada como reservada o confidencial.</w:t>
      </w:r>
    </w:p>
    <w:p w14:paraId="35188C54" w14:textId="77777777" w:rsidR="006639F0" w:rsidRPr="005A5EB5" w:rsidRDefault="00A4591C">
      <w:pPr>
        <w:spacing w:before="120" w:after="120" w:line="240" w:lineRule="auto"/>
        <w:ind w:left="1134"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Artículo 132</w:t>
      </w:r>
      <w:r w:rsidRPr="005A5EB5">
        <w:rPr>
          <w:rFonts w:ascii="Palatino Linotype" w:eastAsia="Palatino Linotype" w:hAnsi="Palatino Linotype" w:cs="Palatino Linotype"/>
          <w:i/>
          <w:sz w:val="24"/>
          <w:szCs w:val="24"/>
        </w:rPr>
        <w:t>. La clasificación de la información se llevará a cabo en el momento en que:</w:t>
      </w:r>
    </w:p>
    <w:p w14:paraId="09CC2FE3" w14:textId="77777777" w:rsidR="006639F0" w:rsidRPr="005A5EB5" w:rsidRDefault="00A4591C">
      <w:pPr>
        <w:spacing w:before="120" w:after="120" w:line="240" w:lineRule="auto"/>
        <w:ind w:left="1134"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I.</w:t>
      </w:r>
      <w:r w:rsidRPr="005A5EB5">
        <w:rPr>
          <w:rFonts w:ascii="Palatino Linotype" w:eastAsia="Palatino Linotype" w:hAnsi="Palatino Linotype" w:cs="Palatino Linotype"/>
          <w:i/>
          <w:sz w:val="24"/>
          <w:szCs w:val="24"/>
        </w:rPr>
        <w:t xml:space="preserve"> Se reciba una solicitud de acceso a la información;</w:t>
      </w:r>
    </w:p>
    <w:p w14:paraId="7955C1DF" w14:textId="77777777" w:rsidR="006639F0" w:rsidRPr="005A5EB5" w:rsidRDefault="00A4591C">
      <w:pPr>
        <w:spacing w:before="120" w:after="120" w:line="240" w:lineRule="auto"/>
        <w:ind w:left="1134"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II.</w:t>
      </w:r>
      <w:r w:rsidRPr="005A5EB5">
        <w:rPr>
          <w:rFonts w:ascii="Palatino Linotype" w:eastAsia="Palatino Linotype" w:hAnsi="Palatino Linotype" w:cs="Palatino Linotype"/>
          <w:i/>
          <w:sz w:val="24"/>
          <w:szCs w:val="24"/>
        </w:rPr>
        <w:t xml:space="preserve"> Se determine mediante resolución de autoridad competente; o</w:t>
      </w:r>
    </w:p>
    <w:p w14:paraId="69FB80DE" w14:textId="77777777" w:rsidR="006639F0" w:rsidRPr="005A5EB5" w:rsidRDefault="00A4591C">
      <w:pPr>
        <w:spacing w:before="120" w:after="120" w:line="240" w:lineRule="auto"/>
        <w:ind w:left="1134"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III.</w:t>
      </w:r>
      <w:r w:rsidRPr="005A5EB5">
        <w:rPr>
          <w:rFonts w:ascii="Palatino Linotype" w:eastAsia="Palatino Linotype" w:hAnsi="Palatino Linotype" w:cs="Palatino Linotype"/>
          <w:i/>
          <w:sz w:val="24"/>
          <w:szCs w:val="24"/>
        </w:rPr>
        <w:t xml:space="preserve"> Se generen versiones públicas para dar cumplimiento a las obligaciones de transparencia previstas en esta Ley.</w:t>
      </w:r>
    </w:p>
    <w:p w14:paraId="708BC466" w14:textId="77777777" w:rsidR="006639F0" w:rsidRPr="005A5EB5" w:rsidRDefault="00A4591C">
      <w:pPr>
        <w:spacing w:before="120" w:after="120" w:line="240" w:lineRule="auto"/>
        <w:ind w:left="1134"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i/>
          <w:sz w:val="24"/>
          <w:szCs w:val="24"/>
        </w:rPr>
        <w:t>[…]</w:t>
      </w:r>
    </w:p>
    <w:p w14:paraId="3CFA71A5" w14:textId="77777777" w:rsidR="006639F0" w:rsidRPr="005A5EB5" w:rsidRDefault="00A4591C">
      <w:pPr>
        <w:spacing w:before="120" w:after="120" w:line="240" w:lineRule="auto"/>
        <w:ind w:left="1134"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Artículo 143.</w:t>
      </w:r>
      <w:r w:rsidRPr="005A5EB5">
        <w:rPr>
          <w:rFonts w:ascii="Palatino Linotype" w:eastAsia="Palatino Linotype" w:hAnsi="Palatino Linotype" w:cs="Palatino Linotype"/>
          <w:i/>
          <w:sz w:val="24"/>
          <w:szCs w:val="24"/>
        </w:rPr>
        <w:t xml:space="preserve"> Para los efectos de esta Ley se considera información confidencial, la clasificada como tal, de manera permanente, por su naturaleza, cuando:</w:t>
      </w:r>
    </w:p>
    <w:p w14:paraId="6EE692B1" w14:textId="77777777" w:rsidR="006639F0" w:rsidRPr="005A5EB5" w:rsidRDefault="00A4591C">
      <w:pPr>
        <w:spacing w:before="120" w:after="120" w:line="240" w:lineRule="auto"/>
        <w:ind w:left="1134"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I.</w:t>
      </w:r>
      <w:r w:rsidRPr="005A5EB5">
        <w:rPr>
          <w:rFonts w:ascii="Palatino Linotype" w:eastAsia="Palatino Linotype" w:hAnsi="Palatino Linotype" w:cs="Palatino Linotype"/>
          <w:i/>
          <w:sz w:val="24"/>
          <w:szCs w:val="24"/>
        </w:rPr>
        <w:t xml:space="preserve"> Se refiera a la información privada y los datos personales concernientes a una persona física o jurídico colectiva identificada o identificable;</w:t>
      </w:r>
    </w:p>
    <w:p w14:paraId="1E9682A5" w14:textId="77777777" w:rsidR="006639F0" w:rsidRPr="005A5EB5" w:rsidRDefault="00A4591C">
      <w:pPr>
        <w:spacing w:before="120" w:after="120" w:line="240" w:lineRule="auto"/>
        <w:ind w:left="1134"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lastRenderedPageBreak/>
        <w:t>II.</w:t>
      </w:r>
      <w:r w:rsidRPr="005A5EB5">
        <w:rPr>
          <w:rFonts w:ascii="Palatino Linotype" w:eastAsia="Palatino Linotype" w:hAnsi="Palatino Linotype" w:cs="Palatino Linotype"/>
          <w:i/>
          <w:sz w:val="24"/>
          <w:szCs w:val="24"/>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F1EAE9D" w14:textId="77777777" w:rsidR="006639F0" w:rsidRPr="005A5EB5" w:rsidRDefault="00A4591C">
      <w:pPr>
        <w:spacing w:before="120" w:after="120" w:line="240" w:lineRule="auto"/>
        <w:ind w:left="1134"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III.</w:t>
      </w:r>
      <w:r w:rsidRPr="005A5EB5">
        <w:rPr>
          <w:rFonts w:ascii="Palatino Linotype" w:eastAsia="Palatino Linotype" w:hAnsi="Palatino Linotype" w:cs="Palatino Linotype"/>
          <w:i/>
          <w:sz w:val="24"/>
          <w:szCs w:val="24"/>
        </w:rPr>
        <w:t xml:space="preserve"> La que presenten los particulares a los sujetos obligados, de conformidad con lo dispuesto por las leyes o los tratados internacionales.</w:t>
      </w:r>
    </w:p>
    <w:p w14:paraId="271D7921" w14:textId="77777777" w:rsidR="006639F0" w:rsidRPr="005A5EB5" w:rsidRDefault="00A4591C">
      <w:pPr>
        <w:spacing w:before="120" w:after="120" w:line="240" w:lineRule="auto"/>
        <w:ind w:left="1134"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i/>
          <w:sz w:val="24"/>
          <w:szCs w:val="24"/>
        </w:rPr>
        <w:t>La información confidencial no estará sujeta a temporalidad alguna y sólo podrán tener acceso a ella los titulares de la misma, sus representantes y los servidores públicos facultados para ello.</w:t>
      </w:r>
    </w:p>
    <w:p w14:paraId="30BCB464" w14:textId="77777777" w:rsidR="006639F0" w:rsidRPr="005A5EB5" w:rsidRDefault="00A4591C">
      <w:pPr>
        <w:spacing w:before="120" w:after="0" w:line="360" w:lineRule="auto"/>
        <w:ind w:left="1134"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i/>
          <w:sz w:val="24"/>
          <w:szCs w:val="24"/>
        </w:rPr>
        <w:t>No se considerará confidencial la información que se encuentre en los registros públicos o en fuentes de acceso público, ni tampoco la que sea considerada por la presente ley como información pública.”</w:t>
      </w:r>
    </w:p>
    <w:p w14:paraId="52612C28" w14:textId="77777777" w:rsidR="006639F0" w:rsidRPr="005A5EB5" w:rsidRDefault="006639F0">
      <w:pPr>
        <w:spacing w:after="0" w:line="360" w:lineRule="auto"/>
        <w:ind w:left="1134" w:right="902"/>
        <w:jc w:val="both"/>
        <w:rPr>
          <w:rFonts w:ascii="Palatino Linotype" w:eastAsia="Palatino Linotype" w:hAnsi="Palatino Linotype" w:cs="Palatino Linotype"/>
          <w:i/>
          <w:sz w:val="24"/>
          <w:szCs w:val="24"/>
        </w:rPr>
      </w:pPr>
    </w:p>
    <w:p w14:paraId="74E7CD79"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BC29E14" w14:textId="77777777" w:rsidR="006639F0" w:rsidRPr="005A5EB5" w:rsidRDefault="006639F0">
      <w:pPr>
        <w:spacing w:after="0" w:line="360" w:lineRule="auto"/>
        <w:jc w:val="both"/>
        <w:rPr>
          <w:rFonts w:ascii="Palatino Linotype" w:eastAsia="Palatino Linotype" w:hAnsi="Palatino Linotype" w:cs="Palatino Linotype"/>
          <w:sz w:val="24"/>
          <w:szCs w:val="24"/>
        </w:rPr>
      </w:pPr>
    </w:p>
    <w:p w14:paraId="743760AB"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0B84869F" w14:textId="77777777" w:rsidR="006639F0" w:rsidRPr="005A5EB5" w:rsidRDefault="006639F0">
      <w:pPr>
        <w:spacing w:after="0" w:line="360" w:lineRule="auto"/>
        <w:jc w:val="both"/>
        <w:rPr>
          <w:rFonts w:ascii="Palatino Linotype" w:eastAsia="Palatino Linotype" w:hAnsi="Palatino Linotype" w:cs="Palatino Linotype"/>
          <w:sz w:val="24"/>
          <w:szCs w:val="24"/>
        </w:rPr>
      </w:pPr>
    </w:p>
    <w:p w14:paraId="762D3708" w14:textId="77777777" w:rsidR="006639F0" w:rsidRPr="005A5EB5" w:rsidRDefault="00A4591C">
      <w:pPr>
        <w:spacing w:after="120" w:line="240" w:lineRule="auto"/>
        <w:ind w:left="851"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i/>
          <w:sz w:val="24"/>
          <w:szCs w:val="24"/>
        </w:rPr>
        <w:lastRenderedPageBreak/>
        <w:t>“</w:t>
      </w:r>
      <w:r w:rsidRPr="005A5EB5">
        <w:rPr>
          <w:rFonts w:ascii="Palatino Linotype" w:eastAsia="Palatino Linotype" w:hAnsi="Palatino Linotype" w:cs="Palatino Linotype"/>
          <w:b/>
          <w:i/>
          <w:sz w:val="24"/>
          <w:szCs w:val="24"/>
        </w:rPr>
        <w:t>Quincuagésimo sexto.</w:t>
      </w:r>
      <w:r w:rsidRPr="005A5EB5">
        <w:rPr>
          <w:rFonts w:ascii="Palatino Linotype" w:eastAsia="Palatino Linotype" w:hAnsi="Palatino Linotype" w:cs="Palatino Linotype"/>
          <w:i/>
          <w:sz w:val="24"/>
          <w:szCs w:val="24"/>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FA533BB" w14:textId="77777777" w:rsidR="006639F0" w:rsidRPr="005A5EB5" w:rsidRDefault="00A4591C">
      <w:pPr>
        <w:spacing w:before="120" w:after="120" w:line="240" w:lineRule="auto"/>
        <w:ind w:left="851"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Quincuagésimo séptimo.</w:t>
      </w:r>
      <w:r w:rsidRPr="005A5EB5">
        <w:rPr>
          <w:rFonts w:ascii="Palatino Linotype" w:eastAsia="Palatino Linotype" w:hAnsi="Palatino Linotype" w:cs="Palatino Linotype"/>
          <w:i/>
          <w:sz w:val="24"/>
          <w:szCs w:val="24"/>
        </w:rPr>
        <w:t xml:space="preserve"> Se considera, en principio, como información pública y no podrá omitirse de las versiones públicas la siguiente: </w:t>
      </w:r>
    </w:p>
    <w:p w14:paraId="3FBE504B" w14:textId="77777777" w:rsidR="006639F0" w:rsidRPr="005A5EB5" w:rsidRDefault="00A4591C">
      <w:pPr>
        <w:spacing w:before="120" w:after="120" w:line="240" w:lineRule="auto"/>
        <w:ind w:left="851"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I.</w:t>
      </w:r>
      <w:r w:rsidRPr="005A5EB5">
        <w:rPr>
          <w:rFonts w:ascii="Palatino Linotype" w:eastAsia="Palatino Linotype" w:hAnsi="Palatino Linotype" w:cs="Palatino Linotype"/>
          <w:i/>
          <w:sz w:val="24"/>
          <w:szCs w:val="24"/>
        </w:rPr>
        <w:t xml:space="preserve"> La relativa a las Obligaciones de Transparencia que contempla el Título V de la Ley General y las demás disposiciones legales aplicables; </w:t>
      </w:r>
    </w:p>
    <w:p w14:paraId="031B3267" w14:textId="77777777" w:rsidR="006639F0" w:rsidRPr="005A5EB5" w:rsidRDefault="00A4591C">
      <w:pPr>
        <w:spacing w:before="120" w:after="120" w:line="240" w:lineRule="auto"/>
        <w:ind w:left="851"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II.</w:t>
      </w:r>
      <w:r w:rsidRPr="005A5EB5">
        <w:rPr>
          <w:rFonts w:ascii="Palatino Linotype" w:eastAsia="Palatino Linotype" w:hAnsi="Palatino Linotype" w:cs="Palatino Linotype"/>
          <w:i/>
          <w:sz w:val="24"/>
          <w:szCs w:val="24"/>
        </w:rPr>
        <w:t xml:space="preserve"> El nombre de los servidores públicos en los documentos, y sus firmas autógrafas, cuando sean utilizados en el ejercicio de las facultades conferidas para el desempeño del servicio público, y </w:t>
      </w:r>
    </w:p>
    <w:p w14:paraId="45695523" w14:textId="77777777" w:rsidR="006639F0" w:rsidRPr="005A5EB5" w:rsidRDefault="00A4591C">
      <w:pPr>
        <w:spacing w:before="120" w:after="120" w:line="240" w:lineRule="auto"/>
        <w:ind w:left="851"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III.</w:t>
      </w:r>
      <w:r w:rsidRPr="005A5EB5">
        <w:rPr>
          <w:rFonts w:ascii="Palatino Linotype" w:eastAsia="Palatino Linotype" w:hAnsi="Palatino Linotype" w:cs="Palatino Linotype"/>
          <w:i/>
          <w:sz w:val="24"/>
          <w:szCs w:val="24"/>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74F3F0A3" w14:textId="77777777" w:rsidR="006639F0" w:rsidRPr="005A5EB5" w:rsidRDefault="00A4591C">
      <w:pPr>
        <w:spacing w:before="120" w:after="120" w:line="276" w:lineRule="auto"/>
        <w:ind w:left="851"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i/>
          <w:sz w:val="24"/>
          <w:szCs w:val="24"/>
        </w:rPr>
        <w:t xml:space="preserve">Lo anterior, siempre y cuando no se acredite alguna causal de clasificación, prevista en las leyes o en los tratados </w:t>
      </w:r>
      <w:proofErr w:type="gramStart"/>
      <w:r w:rsidRPr="005A5EB5">
        <w:rPr>
          <w:rFonts w:ascii="Palatino Linotype" w:eastAsia="Palatino Linotype" w:hAnsi="Palatino Linotype" w:cs="Palatino Linotype"/>
          <w:i/>
          <w:sz w:val="24"/>
          <w:szCs w:val="24"/>
        </w:rPr>
        <w:t>internaciones suscritos</w:t>
      </w:r>
      <w:proofErr w:type="gramEnd"/>
      <w:r w:rsidRPr="005A5EB5">
        <w:rPr>
          <w:rFonts w:ascii="Palatino Linotype" w:eastAsia="Palatino Linotype" w:hAnsi="Palatino Linotype" w:cs="Palatino Linotype"/>
          <w:i/>
          <w:sz w:val="24"/>
          <w:szCs w:val="24"/>
        </w:rPr>
        <w:t xml:space="preserve"> por el Estado mexicano. </w:t>
      </w:r>
    </w:p>
    <w:p w14:paraId="4D6394A6" w14:textId="77777777" w:rsidR="006639F0" w:rsidRPr="005A5EB5" w:rsidRDefault="00A4591C">
      <w:pPr>
        <w:spacing w:before="120" w:after="0" w:line="276" w:lineRule="auto"/>
        <w:ind w:left="851"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Quincuagésimo octavo</w:t>
      </w:r>
      <w:r w:rsidRPr="005A5EB5">
        <w:rPr>
          <w:rFonts w:ascii="Palatino Linotype" w:eastAsia="Palatino Linotype" w:hAnsi="Palatino Linotype" w:cs="Palatino Linotype"/>
          <w:i/>
          <w:sz w:val="24"/>
          <w:szCs w:val="24"/>
        </w:rPr>
        <w:t>. Los sujetos obligados garantizarán que los sistemas o medios empleados para eliminar la información en las versiones públicas no permitan la recuperación o visualización de la misma.”</w:t>
      </w:r>
    </w:p>
    <w:p w14:paraId="004A92D4" w14:textId="77777777" w:rsidR="006639F0" w:rsidRPr="005A5EB5" w:rsidRDefault="006639F0">
      <w:pPr>
        <w:spacing w:after="0" w:line="360" w:lineRule="auto"/>
        <w:ind w:left="851" w:right="902"/>
        <w:jc w:val="both"/>
        <w:rPr>
          <w:rFonts w:ascii="Palatino Linotype" w:eastAsia="Palatino Linotype" w:hAnsi="Palatino Linotype" w:cs="Palatino Linotype"/>
          <w:i/>
          <w:sz w:val="24"/>
          <w:szCs w:val="24"/>
        </w:rPr>
      </w:pPr>
    </w:p>
    <w:p w14:paraId="47EF7F6B"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w:t>
      </w:r>
      <w:r w:rsidRPr="005A5EB5">
        <w:rPr>
          <w:rFonts w:ascii="Palatino Linotype" w:eastAsia="Palatino Linotype" w:hAnsi="Palatino Linotype" w:cs="Palatino Linotype"/>
          <w:sz w:val="24"/>
          <w:szCs w:val="24"/>
        </w:rPr>
        <w:lastRenderedPageBreak/>
        <w:t>numero de OCR, CURP, el número de cuenta bancaria, que sean exclusivamente de particulares, entre otros.</w:t>
      </w:r>
    </w:p>
    <w:p w14:paraId="49F812C0" w14:textId="77777777" w:rsidR="006639F0" w:rsidRPr="005A5EB5" w:rsidRDefault="006639F0">
      <w:pPr>
        <w:spacing w:after="0" w:line="360" w:lineRule="auto"/>
        <w:jc w:val="both"/>
        <w:rPr>
          <w:rFonts w:ascii="Palatino Linotype" w:eastAsia="Palatino Linotype" w:hAnsi="Palatino Linotype" w:cs="Palatino Linotype"/>
          <w:sz w:val="24"/>
          <w:szCs w:val="24"/>
        </w:rPr>
      </w:pPr>
    </w:p>
    <w:p w14:paraId="4CF420AC"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La </w:t>
      </w:r>
      <w:r w:rsidRPr="005A5EB5">
        <w:rPr>
          <w:rFonts w:ascii="Palatino Linotype" w:eastAsia="Palatino Linotype" w:hAnsi="Palatino Linotype" w:cs="Palatino Linotype"/>
          <w:b/>
          <w:sz w:val="24"/>
          <w:szCs w:val="24"/>
        </w:rPr>
        <w:t>clave de elector</w:t>
      </w:r>
      <w:r w:rsidRPr="005A5EB5">
        <w:rPr>
          <w:rFonts w:ascii="Palatino Linotype" w:eastAsia="Palatino Linotype" w:hAnsi="Palatino Linotype" w:cs="Palatino Linotype"/>
          <w:sz w:val="24"/>
          <w:szCs w:val="24"/>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5A5EB5">
        <w:rPr>
          <w:rFonts w:ascii="Palatino Linotype" w:eastAsia="Palatino Linotype" w:hAnsi="Palatino Linotype" w:cs="Palatino Linotype"/>
          <w:sz w:val="24"/>
          <w:szCs w:val="24"/>
        </w:rPr>
        <w:t>homoclave</w:t>
      </w:r>
      <w:proofErr w:type="spellEnd"/>
      <w:r w:rsidRPr="005A5EB5">
        <w:rPr>
          <w:rFonts w:ascii="Palatino Linotype" w:eastAsia="Palatino Linotype" w:hAnsi="Palatino Linotype" w:cs="Palatino Linotype"/>
          <w:sz w:val="24"/>
          <w:szCs w:val="24"/>
        </w:rPr>
        <w:t xml:space="preserve"> que distingue a su titular de cualquier otro homónimo, por lo tanto, se trata de un dato personal que debe ser protegido.</w:t>
      </w:r>
    </w:p>
    <w:p w14:paraId="4C9646EB" w14:textId="77777777" w:rsidR="006639F0" w:rsidRPr="005A5EB5" w:rsidRDefault="006639F0">
      <w:pPr>
        <w:spacing w:after="0" w:line="360" w:lineRule="auto"/>
        <w:jc w:val="both"/>
        <w:rPr>
          <w:rFonts w:ascii="Palatino Linotype" w:eastAsia="Palatino Linotype" w:hAnsi="Palatino Linotype" w:cs="Palatino Linotype"/>
          <w:sz w:val="24"/>
          <w:szCs w:val="24"/>
        </w:rPr>
      </w:pPr>
    </w:p>
    <w:p w14:paraId="3C2B7672"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El </w:t>
      </w:r>
      <w:r w:rsidRPr="005A5EB5">
        <w:rPr>
          <w:rFonts w:ascii="Palatino Linotype" w:eastAsia="Palatino Linotype" w:hAnsi="Palatino Linotype" w:cs="Palatino Linotype"/>
          <w:b/>
          <w:sz w:val="24"/>
          <w:szCs w:val="24"/>
        </w:rPr>
        <w:t>número de OCR,</w:t>
      </w:r>
      <w:r w:rsidRPr="005A5EB5">
        <w:rPr>
          <w:rFonts w:ascii="Palatino Linotype" w:eastAsia="Palatino Linotype" w:hAnsi="Palatino Linotype" w:cs="Palatino Linotype"/>
          <w:sz w:val="24"/>
          <w:szCs w:val="24"/>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5A5EB5">
        <w:rPr>
          <w:rFonts w:ascii="Palatino Linotype" w:eastAsia="Palatino Linotype" w:hAnsi="Palatino Linotype" w:cs="Palatino Linotype"/>
          <w:sz w:val="24"/>
          <w:szCs w:val="24"/>
        </w:rPr>
        <w:t>geoelectoral</w:t>
      </w:r>
      <w:proofErr w:type="spellEnd"/>
      <w:r w:rsidRPr="005A5EB5">
        <w:rPr>
          <w:rFonts w:ascii="Palatino Linotype" w:eastAsia="Palatino Linotype" w:hAnsi="Palatino Linotype" w:cs="Palatino Linotype"/>
          <w:sz w:val="24"/>
          <w:szCs w:val="24"/>
        </w:rPr>
        <w:t xml:space="preserve"> ahí contenida, por lo que es susceptible de resguardarse.</w:t>
      </w:r>
    </w:p>
    <w:p w14:paraId="6A6BBB6B" w14:textId="77777777" w:rsidR="006639F0" w:rsidRPr="005A5EB5" w:rsidRDefault="006639F0">
      <w:pPr>
        <w:spacing w:after="0" w:line="360" w:lineRule="auto"/>
        <w:jc w:val="both"/>
        <w:rPr>
          <w:rFonts w:ascii="Palatino Linotype" w:eastAsia="Palatino Linotype" w:hAnsi="Palatino Linotype" w:cs="Palatino Linotype"/>
          <w:sz w:val="24"/>
          <w:szCs w:val="24"/>
        </w:rPr>
      </w:pPr>
    </w:p>
    <w:p w14:paraId="4201E711"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La </w:t>
      </w:r>
      <w:r w:rsidRPr="005A5EB5">
        <w:rPr>
          <w:rFonts w:ascii="Palatino Linotype" w:eastAsia="Palatino Linotype" w:hAnsi="Palatino Linotype" w:cs="Palatino Linotype"/>
          <w:b/>
          <w:sz w:val="24"/>
          <w:szCs w:val="24"/>
        </w:rPr>
        <w:t>clave única del registro de población,</w:t>
      </w:r>
      <w:r w:rsidRPr="005A5EB5">
        <w:rPr>
          <w:rFonts w:ascii="Palatino Linotype" w:eastAsia="Palatino Linotype" w:hAnsi="Palatino Linotype" w:cs="Palatino Linotype"/>
          <w:i/>
          <w:sz w:val="24"/>
          <w:szCs w:val="24"/>
        </w:rPr>
        <w:t xml:space="preserve"> </w:t>
      </w:r>
      <w:r w:rsidRPr="005A5EB5">
        <w:rPr>
          <w:rFonts w:ascii="Palatino Linotype" w:eastAsia="Palatino Linotype" w:hAnsi="Palatino Linotype" w:cs="Palatino Linotype"/>
          <w:sz w:val="24"/>
          <w:szCs w:val="24"/>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5E0A3FEE" w14:textId="77777777" w:rsidR="006639F0" w:rsidRPr="005A5EB5" w:rsidRDefault="006639F0">
      <w:pPr>
        <w:spacing w:after="0" w:line="360" w:lineRule="auto"/>
        <w:jc w:val="both"/>
        <w:rPr>
          <w:rFonts w:ascii="Palatino Linotype" w:eastAsia="Palatino Linotype" w:hAnsi="Palatino Linotype" w:cs="Palatino Linotype"/>
          <w:sz w:val="24"/>
          <w:szCs w:val="24"/>
        </w:rPr>
      </w:pPr>
    </w:p>
    <w:p w14:paraId="4A43759C" w14:textId="77777777" w:rsidR="006639F0" w:rsidRPr="005A5EB5" w:rsidRDefault="00A4591C">
      <w:pPr>
        <w:spacing w:after="0" w:line="360" w:lineRule="auto"/>
        <w:ind w:right="50"/>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Igualmente, resulta importante destacar que el </w:t>
      </w:r>
      <w:r w:rsidRPr="005A5EB5">
        <w:rPr>
          <w:rFonts w:ascii="Palatino Linotype" w:eastAsia="Palatino Linotype" w:hAnsi="Palatino Linotype" w:cs="Palatino Linotype"/>
          <w:i/>
          <w:sz w:val="24"/>
          <w:szCs w:val="24"/>
        </w:rPr>
        <w:t>número de cuenta bancaria</w:t>
      </w:r>
      <w:r w:rsidRPr="005A5EB5">
        <w:rPr>
          <w:rFonts w:ascii="Palatino Linotype" w:eastAsia="Palatino Linotype" w:hAnsi="Palatino Linotype" w:cs="Palatino Linotype"/>
          <w:sz w:val="24"/>
          <w:szCs w:val="24"/>
        </w:rPr>
        <w:t xml:space="preserve"> de las personas físicas es información que sólo su titular o personas autorizadas poseen para el acceso o consulta de información patrimonial, o para la realización de operaciones </w:t>
      </w:r>
      <w:r w:rsidRPr="005A5EB5">
        <w:rPr>
          <w:rFonts w:ascii="Palatino Linotype" w:eastAsia="Palatino Linotype" w:hAnsi="Palatino Linotype" w:cs="Palatino Linotype"/>
          <w:sz w:val="24"/>
          <w:szCs w:val="24"/>
        </w:rPr>
        <w:lastRenderedPageBreak/>
        <w:t>bancarias de diversa naturaleza, por lo que la difusión pública del mismo facilitaría la afectación al patrimonio del titular de la cuenta.</w:t>
      </w:r>
    </w:p>
    <w:p w14:paraId="1903CDF2" w14:textId="77777777" w:rsidR="006639F0" w:rsidRPr="005A5EB5" w:rsidRDefault="006639F0">
      <w:pPr>
        <w:spacing w:after="0" w:line="360" w:lineRule="auto"/>
        <w:ind w:right="50"/>
        <w:jc w:val="both"/>
        <w:rPr>
          <w:rFonts w:ascii="Palatino Linotype" w:eastAsia="Palatino Linotype" w:hAnsi="Palatino Linotype" w:cs="Palatino Linotype"/>
          <w:sz w:val="24"/>
          <w:szCs w:val="24"/>
        </w:rPr>
      </w:pPr>
    </w:p>
    <w:p w14:paraId="42008273" w14:textId="77777777" w:rsidR="006639F0" w:rsidRPr="005A5EB5" w:rsidRDefault="00A4591C">
      <w:pPr>
        <w:spacing w:after="0" w:line="360" w:lineRule="auto"/>
        <w:ind w:right="50"/>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28993ED6" w14:textId="77777777" w:rsidR="006639F0" w:rsidRPr="005A5EB5" w:rsidRDefault="006639F0">
      <w:pPr>
        <w:spacing w:after="0" w:line="360" w:lineRule="auto"/>
        <w:ind w:right="50"/>
        <w:jc w:val="both"/>
        <w:rPr>
          <w:rFonts w:ascii="Palatino Linotype" w:eastAsia="Palatino Linotype" w:hAnsi="Palatino Linotype" w:cs="Palatino Linotype"/>
          <w:sz w:val="24"/>
          <w:szCs w:val="24"/>
        </w:rPr>
      </w:pPr>
    </w:p>
    <w:p w14:paraId="1A0C4F0B" w14:textId="77777777" w:rsidR="006639F0" w:rsidRPr="005A5EB5" w:rsidRDefault="00A4591C">
      <w:pPr>
        <w:spacing w:after="0" w:line="360" w:lineRule="auto"/>
        <w:ind w:right="50"/>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65410E6B" w14:textId="77777777" w:rsidR="006639F0" w:rsidRPr="005A5EB5" w:rsidRDefault="006639F0">
      <w:pPr>
        <w:spacing w:after="0" w:line="360" w:lineRule="auto"/>
        <w:ind w:right="50"/>
        <w:jc w:val="both"/>
        <w:rPr>
          <w:rFonts w:ascii="Palatino Linotype" w:eastAsia="Palatino Linotype" w:hAnsi="Palatino Linotype" w:cs="Palatino Linotype"/>
          <w:sz w:val="24"/>
          <w:szCs w:val="24"/>
        </w:rPr>
      </w:pPr>
    </w:p>
    <w:p w14:paraId="0BD30C45" w14:textId="77777777" w:rsidR="006639F0" w:rsidRPr="005A5EB5" w:rsidRDefault="00A4591C">
      <w:pPr>
        <w:spacing w:after="0" w:line="360" w:lineRule="auto"/>
        <w:ind w:right="50"/>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En esa virtud, este Pleno determina que dicha información no puede ser del dominio público, toda vez que se podría dar un uso inadecuado a la misma o cometer algún ilícito o fraude como ya ha sido expuesto. </w:t>
      </w:r>
    </w:p>
    <w:p w14:paraId="3A8A6E09" w14:textId="77777777" w:rsidR="006639F0" w:rsidRPr="005A5EB5" w:rsidRDefault="006639F0">
      <w:pPr>
        <w:spacing w:after="0" w:line="360" w:lineRule="auto"/>
        <w:ind w:right="50"/>
        <w:jc w:val="both"/>
        <w:rPr>
          <w:rFonts w:ascii="Palatino Linotype" w:eastAsia="Palatino Linotype" w:hAnsi="Palatino Linotype" w:cs="Palatino Linotype"/>
          <w:sz w:val="24"/>
          <w:szCs w:val="24"/>
        </w:rPr>
      </w:pPr>
    </w:p>
    <w:p w14:paraId="6BAC273C" w14:textId="77777777" w:rsidR="006639F0" w:rsidRPr="005A5EB5" w:rsidRDefault="00A4591C">
      <w:pPr>
        <w:spacing w:after="0" w:line="360" w:lineRule="auto"/>
        <w:ind w:right="50"/>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Es por esta razón que se debe omitir el o los números de cuentas bancarias de particulares en las versiones públicas que del contrato y la o las facturas se hagan, para ser entregadas.</w:t>
      </w:r>
    </w:p>
    <w:p w14:paraId="466A0C14" w14:textId="77777777" w:rsidR="006639F0" w:rsidRPr="005A5EB5" w:rsidRDefault="006639F0">
      <w:pPr>
        <w:spacing w:after="0" w:line="360" w:lineRule="auto"/>
        <w:ind w:right="50"/>
        <w:jc w:val="both"/>
        <w:rPr>
          <w:rFonts w:ascii="Palatino Linotype" w:eastAsia="Palatino Linotype" w:hAnsi="Palatino Linotype" w:cs="Palatino Linotype"/>
          <w:sz w:val="24"/>
          <w:szCs w:val="24"/>
        </w:rPr>
      </w:pPr>
    </w:p>
    <w:p w14:paraId="6D5E28AA" w14:textId="77777777" w:rsidR="006639F0" w:rsidRPr="005A5EB5" w:rsidRDefault="00A4591C">
      <w:pPr>
        <w:spacing w:after="0" w:line="360" w:lineRule="auto"/>
        <w:ind w:right="50"/>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Lo anterior, no es así tratándose de las cuentas bancarias o claves interbancarias de los Sujetos Obligados ya que su publicidad cede a la rendición de cuentas al transparentar la forma en que son administrados los recursos públicos.</w:t>
      </w:r>
    </w:p>
    <w:p w14:paraId="504AF3F3" w14:textId="77777777" w:rsidR="006639F0" w:rsidRPr="005A5EB5" w:rsidRDefault="006639F0">
      <w:pPr>
        <w:spacing w:after="0" w:line="360" w:lineRule="auto"/>
        <w:ind w:right="50"/>
        <w:jc w:val="both"/>
        <w:rPr>
          <w:rFonts w:ascii="Palatino Linotype" w:eastAsia="Palatino Linotype" w:hAnsi="Palatino Linotype" w:cs="Palatino Linotype"/>
          <w:sz w:val="24"/>
          <w:szCs w:val="24"/>
        </w:rPr>
      </w:pPr>
    </w:p>
    <w:p w14:paraId="667D8439" w14:textId="77777777" w:rsidR="006639F0" w:rsidRPr="005A5EB5" w:rsidRDefault="00A4591C">
      <w:pPr>
        <w:spacing w:after="0" w:line="360" w:lineRule="auto"/>
        <w:ind w:right="50"/>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Lo argumentado encuentra sustento en los criterios 10/17 y 11/17 emitidos por el Instituto Nacional de Transparencia, Acceso a la Información y Protección de Datos Personales, INAI, que llevan por rubro y texto los siguientes:</w:t>
      </w:r>
    </w:p>
    <w:p w14:paraId="78465B77" w14:textId="77777777" w:rsidR="006639F0" w:rsidRPr="005A5EB5" w:rsidRDefault="006639F0">
      <w:pPr>
        <w:spacing w:after="0" w:line="360" w:lineRule="auto"/>
        <w:ind w:right="50"/>
        <w:jc w:val="both"/>
        <w:rPr>
          <w:rFonts w:ascii="Palatino Linotype" w:eastAsia="Palatino Linotype" w:hAnsi="Palatino Linotype" w:cs="Palatino Linotype"/>
          <w:sz w:val="24"/>
          <w:szCs w:val="24"/>
        </w:rPr>
      </w:pPr>
    </w:p>
    <w:p w14:paraId="3E2FDF7D" w14:textId="77777777" w:rsidR="006639F0" w:rsidRPr="005A5EB5" w:rsidRDefault="00A4591C">
      <w:pPr>
        <w:spacing w:after="240" w:line="276" w:lineRule="auto"/>
        <w:ind w:left="851" w:right="900"/>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“Cuentas bancarias y/o CLABE interbancaria de personas físicas y morales privadas.</w:t>
      </w:r>
      <w:r w:rsidRPr="005A5EB5">
        <w:rPr>
          <w:rFonts w:ascii="Palatino Linotype" w:eastAsia="Palatino Linotype" w:hAnsi="Palatino Linotype" w:cs="Palatino Linotype"/>
          <w:i/>
          <w:sz w:val="24"/>
          <w:szCs w:val="24"/>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D9D909B" w14:textId="77777777" w:rsidR="006639F0" w:rsidRPr="005A5EB5" w:rsidRDefault="00A4591C">
      <w:pPr>
        <w:spacing w:before="240" w:after="0" w:line="276" w:lineRule="auto"/>
        <w:ind w:left="851" w:right="900"/>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Cuentas bancarias y/o CLABE interbancaria de sujetos obligados que reciben y/o transfieren recursos públicos, son información pública</w:t>
      </w:r>
      <w:r w:rsidRPr="005A5EB5">
        <w:rPr>
          <w:rFonts w:ascii="Palatino Linotype" w:eastAsia="Palatino Linotype" w:hAnsi="Palatino Linotype" w:cs="Palatino Linotype"/>
          <w:i/>
          <w:sz w:val="24"/>
          <w:szCs w:val="24"/>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0C16E1D" w14:textId="77777777" w:rsidR="006639F0" w:rsidRPr="005A5EB5" w:rsidRDefault="006639F0">
      <w:pPr>
        <w:spacing w:after="0" w:line="360" w:lineRule="auto"/>
        <w:ind w:left="851" w:right="900"/>
        <w:jc w:val="both"/>
        <w:rPr>
          <w:rFonts w:ascii="Palatino Linotype" w:eastAsia="Palatino Linotype" w:hAnsi="Palatino Linotype" w:cs="Palatino Linotype"/>
          <w:i/>
          <w:sz w:val="24"/>
          <w:szCs w:val="24"/>
        </w:rPr>
      </w:pPr>
    </w:p>
    <w:p w14:paraId="07AA2648" w14:textId="77777777" w:rsidR="006639F0" w:rsidRPr="005A5EB5" w:rsidRDefault="00A4591C">
      <w:pPr>
        <w:spacing w:after="0" w:line="360" w:lineRule="auto"/>
        <w:ind w:right="50"/>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Por cuanto hace al </w:t>
      </w:r>
      <w:r w:rsidRPr="005A5EB5">
        <w:rPr>
          <w:rFonts w:ascii="Palatino Linotype" w:eastAsia="Palatino Linotype" w:hAnsi="Palatino Linotype" w:cs="Palatino Linotype"/>
          <w:b/>
          <w:sz w:val="24"/>
          <w:szCs w:val="24"/>
        </w:rPr>
        <w:t xml:space="preserve">Registro Federal de Contribuyentes (RFC) </w:t>
      </w:r>
      <w:r w:rsidRPr="005A5EB5">
        <w:rPr>
          <w:rFonts w:ascii="Palatino Linotype" w:eastAsia="Palatino Linotype" w:hAnsi="Palatino Linotype" w:cs="Palatino Linotype"/>
          <w:sz w:val="24"/>
          <w:szCs w:val="24"/>
        </w:rPr>
        <w:t>y</w:t>
      </w:r>
      <w:r w:rsidRPr="005A5EB5">
        <w:rPr>
          <w:rFonts w:ascii="Palatino Linotype" w:eastAsia="Palatino Linotype" w:hAnsi="Palatino Linotype" w:cs="Palatino Linotype"/>
          <w:b/>
          <w:sz w:val="24"/>
          <w:szCs w:val="24"/>
        </w:rPr>
        <w:t xml:space="preserve"> el domicilio fiscal </w:t>
      </w:r>
      <w:r w:rsidRPr="005A5EB5">
        <w:rPr>
          <w:rFonts w:ascii="Palatino Linotype" w:eastAsia="Palatino Linotype" w:hAnsi="Palatino Linotype" w:cs="Palatino Linotype"/>
          <w:sz w:val="24"/>
          <w:szCs w:val="24"/>
        </w:rPr>
        <w:t xml:space="preserve">si bien este Instituto ha sostenido que el RFC y domicilio de las personas físicas debe ser </w:t>
      </w:r>
      <w:r w:rsidRPr="005A5EB5">
        <w:rPr>
          <w:rFonts w:ascii="Palatino Linotype" w:eastAsia="Palatino Linotype" w:hAnsi="Palatino Linotype" w:cs="Palatino Linotype"/>
          <w:sz w:val="24"/>
          <w:szCs w:val="24"/>
        </w:rPr>
        <w:lastRenderedPageBreak/>
        <w:t>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258B402B" w14:textId="77777777" w:rsidR="006639F0" w:rsidRPr="005A5EB5" w:rsidRDefault="006639F0">
      <w:pPr>
        <w:spacing w:after="0" w:line="360" w:lineRule="auto"/>
        <w:ind w:right="50"/>
        <w:jc w:val="both"/>
        <w:rPr>
          <w:rFonts w:ascii="Palatino Linotype" w:eastAsia="Palatino Linotype" w:hAnsi="Palatino Linotype" w:cs="Palatino Linotype"/>
          <w:sz w:val="24"/>
          <w:szCs w:val="24"/>
        </w:rPr>
      </w:pPr>
    </w:p>
    <w:p w14:paraId="6A298B4F" w14:textId="77777777" w:rsidR="006639F0" w:rsidRPr="005A5EB5" w:rsidRDefault="00A4591C">
      <w:pPr>
        <w:spacing w:after="0" w:line="360" w:lineRule="auto"/>
        <w:ind w:right="50"/>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56D23FCC" w14:textId="77777777" w:rsidR="006639F0" w:rsidRPr="005A5EB5" w:rsidRDefault="006639F0">
      <w:pPr>
        <w:spacing w:after="0" w:line="360" w:lineRule="auto"/>
        <w:ind w:right="50"/>
        <w:jc w:val="both"/>
        <w:rPr>
          <w:rFonts w:ascii="Palatino Linotype" w:eastAsia="Palatino Linotype" w:hAnsi="Palatino Linotype" w:cs="Palatino Linotype"/>
          <w:sz w:val="24"/>
          <w:szCs w:val="24"/>
        </w:rPr>
      </w:pPr>
    </w:p>
    <w:p w14:paraId="5AE656BD" w14:textId="77777777" w:rsidR="006639F0" w:rsidRPr="005A5EB5" w:rsidRDefault="00A4591C">
      <w:pPr>
        <w:spacing w:after="0" w:line="360" w:lineRule="auto"/>
        <w:ind w:right="50"/>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5A5EB5">
        <w:rPr>
          <w:rFonts w:ascii="Palatino Linotype" w:eastAsia="Palatino Linotype" w:hAnsi="Palatino Linotype" w:cs="Palatino Linotype"/>
          <w:b/>
          <w:sz w:val="24"/>
          <w:szCs w:val="24"/>
        </w:rPr>
        <w:t>no puede considerarse como información clasificada lo relativo a su nombre, registro federal de contribuyentes y domicilio fiscal</w:t>
      </w:r>
      <w:r w:rsidRPr="005A5EB5">
        <w:rPr>
          <w:rFonts w:ascii="Palatino Linotype" w:eastAsia="Palatino Linotype" w:hAnsi="Palatino Linotype" w:cs="Palatino Linotype"/>
          <w:sz w:val="24"/>
          <w:szCs w:val="24"/>
        </w:rPr>
        <w:t>, atento a que dicha información es la que puede generar certeza en los gobernados en que se está ejerciendo debidamente el presupuesto.</w:t>
      </w:r>
    </w:p>
    <w:p w14:paraId="519A8480" w14:textId="77777777" w:rsidR="006639F0" w:rsidRPr="005A5EB5" w:rsidRDefault="006639F0">
      <w:pPr>
        <w:spacing w:after="0" w:line="360" w:lineRule="auto"/>
        <w:ind w:right="50"/>
        <w:jc w:val="both"/>
        <w:rPr>
          <w:rFonts w:ascii="Palatino Linotype" w:eastAsia="Palatino Linotype" w:hAnsi="Palatino Linotype" w:cs="Palatino Linotype"/>
          <w:sz w:val="24"/>
          <w:szCs w:val="24"/>
        </w:rPr>
      </w:pPr>
    </w:p>
    <w:p w14:paraId="2FD9F54C"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Robustece lo anterior el criterio orientador 04/21 emitido por el Instituto Nacional de Transparencia, Acceso a la Información y Protección de Datos Personales, INAI, el cual refiere:</w:t>
      </w:r>
    </w:p>
    <w:p w14:paraId="57A4336F" w14:textId="77777777" w:rsidR="006639F0" w:rsidRPr="005A5EB5" w:rsidRDefault="006639F0">
      <w:pPr>
        <w:spacing w:after="0" w:line="360" w:lineRule="auto"/>
        <w:jc w:val="both"/>
        <w:rPr>
          <w:rFonts w:ascii="Palatino Linotype" w:eastAsia="Palatino Linotype" w:hAnsi="Palatino Linotype" w:cs="Palatino Linotype"/>
          <w:sz w:val="24"/>
          <w:szCs w:val="24"/>
        </w:rPr>
      </w:pPr>
    </w:p>
    <w:p w14:paraId="51560676" w14:textId="77777777" w:rsidR="006639F0" w:rsidRPr="005A5EB5" w:rsidRDefault="00A4591C">
      <w:pPr>
        <w:spacing w:after="0" w:line="276" w:lineRule="auto"/>
        <w:ind w:left="851"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lastRenderedPageBreak/>
        <w:t xml:space="preserve">“Registro Federal de Contribuyentes (RFC) de personas físicas proveedoras o contratistas. </w:t>
      </w:r>
      <w:r w:rsidRPr="005A5EB5">
        <w:rPr>
          <w:rFonts w:ascii="Palatino Linotype" w:eastAsia="Palatino Linotype" w:hAnsi="Palatino Linotype" w:cs="Palatino Linotype"/>
          <w:i/>
          <w:sz w:val="24"/>
          <w:szCs w:val="24"/>
        </w:rPr>
        <w:t xml:space="preserve">El RFC de contratistas o proveedores de los sujetos obligados debe ser público, </w:t>
      </w:r>
      <w:proofErr w:type="gramStart"/>
      <w:r w:rsidRPr="005A5EB5">
        <w:rPr>
          <w:rFonts w:ascii="Palatino Linotype" w:eastAsia="Palatino Linotype" w:hAnsi="Palatino Linotype" w:cs="Palatino Linotype"/>
          <w:i/>
          <w:sz w:val="24"/>
          <w:szCs w:val="24"/>
        </w:rPr>
        <w:t>ya que</w:t>
      </w:r>
      <w:proofErr w:type="gramEnd"/>
      <w:r w:rsidRPr="005A5EB5">
        <w:rPr>
          <w:rFonts w:ascii="Palatino Linotype" w:eastAsia="Palatino Linotype" w:hAnsi="Palatino Linotype" w:cs="Palatino Linotype"/>
          <w:i/>
          <w:sz w:val="24"/>
          <w:szCs w:val="24"/>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6C42AE3D" w14:textId="77777777" w:rsidR="006639F0" w:rsidRPr="005A5EB5" w:rsidRDefault="006639F0">
      <w:pPr>
        <w:spacing w:after="0" w:line="360" w:lineRule="auto"/>
        <w:ind w:left="851" w:right="902"/>
        <w:jc w:val="both"/>
        <w:rPr>
          <w:rFonts w:ascii="Palatino Linotype" w:eastAsia="Palatino Linotype" w:hAnsi="Palatino Linotype" w:cs="Palatino Linotype"/>
          <w:i/>
          <w:sz w:val="24"/>
          <w:szCs w:val="24"/>
        </w:rPr>
      </w:pPr>
    </w:p>
    <w:p w14:paraId="55233E0A" w14:textId="77777777" w:rsidR="006639F0" w:rsidRPr="005A5EB5" w:rsidRDefault="00A4591C">
      <w:pPr>
        <w:spacing w:after="0" w:line="360" w:lineRule="auto"/>
        <w:ind w:right="51"/>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Relacionado con lo anterior, el </w:t>
      </w:r>
      <w:r w:rsidRPr="005A5EB5">
        <w:rPr>
          <w:rFonts w:ascii="Palatino Linotype" w:eastAsia="Palatino Linotype" w:hAnsi="Palatino Linotype" w:cs="Palatino Linotype"/>
          <w:b/>
          <w:sz w:val="24"/>
          <w:szCs w:val="24"/>
        </w:rPr>
        <w:t>nombre de las personas físicas</w:t>
      </w:r>
      <w:r w:rsidRPr="005A5EB5">
        <w:rPr>
          <w:rFonts w:ascii="Palatino Linotype" w:eastAsia="Palatino Linotype" w:hAnsi="Palatino Linotype" w:cs="Palatino Linotype"/>
          <w:sz w:val="24"/>
          <w:szCs w:val="24"/>
        </w:rPr>
        <w:t xml:space="preserve"> o los </w:t>
      </w:r>
      <w:r w:rsidRPr="005A5EB5">
        <w:rPr>
          <w:rFonts w:ascii="Palatino Linotype" w:eastAsia="Palatino Linotype" w:hAnsi="Palatino Linotype" w:cs="Palatino Linotype"/>
          <w:b/>
          <w:sz w:val="24"/>
          <w:szCs w:val="24"/>
        </w:rPr>
        <w:t>representantes legales de las personas morales</w:t>
      </w:r>
      <w:r w:rsidRPr="005A5EB5">
        <w:rPr>
          <w:rFonts w:ascii="Palatino Linotype" w:eastAsia="Palatino Linotype" w:hAnsi="Palatino Linotype" w:cs="Palatino Linotype"/>
          <w:sz w:val="24"/>
          <w:szCs w:val="24"/>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440FE46B" w14:textId="77777777" w:rsidR="006639F0" w:rsidRPr="005A5EB5" w:rsidRDefault="006639F0">
      <w:pPr>
        <w:spacing w:after="0" w:line="360" w:lineRule="auto"/>
        <w:ind w:right="51"/>
        <w:jc w:val="both"/>
        <w:rPr>
          <w:rFonts w:ascii="Palatino Linotype" w:eastAsia="Palatino Linotype" w:hAnsi="Palatino Linotype" w:cs="Palatino Linotype"/>
          <w:sz w:val="24"/>
          <w:szCs w:val="24"/>
        </w:rPr>
      </w:pPr>
    </w:p>
    <w:p w14:paraId="30BAAE18" w14:textId="77777777" w:rsidR="006639F0" w:rsidRPr="005A5EB5" w:rsidRDefault="00A4591C">
      <w:pPr>
        <w:spacing w:after="0" w:line="360" w:lineRule="auto"/>
        <w:ind w:right="51"/>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Argumentación que guarda sustento en lo estipulado por el artículo 23 de la Ley de Transparencia y Acceso a la Información Pública del Estado de México y Municipios en su penúltimo párrafo, mismo que es del tenor literal siguiente:</w:t>
      </w:r>
    </w:p>
    <w:p w14:paraId="04B5A4AA" w14:textId="77777777" w:rsidR="006639F0" w:rsidRPr="005A5EB5" w:rsidRDefault="006639F0">
      <w:pPr>
        <w:spacing w:after="0" w:line="360" w:lineRule="auto"/>
        <w:ind w:right="51"/>
        <w:jc w:val="both"/>
        <w:rPr>
          <w:rFonts w:ascii="Palatino Linotype" w:eastAsia="Palatino Linotype" w:hAnsi="Palatino Linotype" w:cs="Palatino Linotype"/>
          <w:sz w:val="24"/>
          <w:szCs w:val="24"/>
        </w:rPr>
      </w:pPr>
    </w:p>
    <w:p w14:paraId="477ACE59" w14:textId="77777777" w:rsidR="006639F0" w:rsidRPr="005A5EB5" w:rsidRDefault="00A4591C">
      <w:pPr>
        <w:spacing w:after="0" w:line="276" w:lineRule="auto"/>
        <w:ind w:left="851"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i/>
          <w:sz w:val="24"/>
          <w:szCs w:val="24"/>
        </w:rPr>
        <w:t>“</w:t>
      </w:r>
      <w:r w:rsidRPr="005A5EB5">
        <w:rPr>
          <w:rFonts w:ascii="Palatino Linotype" w:eastAsia="Palatino Linotype" w:hAnsi="Palatino Linotype" w:cs="Palatino Linotype"/>
          <w:b/>
          <w:i/>
          <w:sz w:val="24"/>
          <w:szCs w:val="24"/>
        </w:rPr>
        <w:t>Artículo 23.</w:t>
      </w:r>
      <w:r w:rsidRPr="005A5EB5">
        <w:rPr>
          <w:rFonts w:ascii="Palatino Linotype" w:eastAsia="Palatino Linotype" w:hAnsi="Palatino Linotype" w:cs="Palatino Linotype"/>
          <w:i/>
          <w:sz w:val="24"/>
          <w:szCs w:val="24"/>
        </w:rPr>
        <w:t xml:space="preserve"> (…)</w:t>
      </w:r>
    </w:p>
    <w:p w14:paraId="4D4AF5D6" w14:textId="77777777" w:rsidR="006639F0" w:rsidRPr="005A5EB5" w:rsidRDefault="00A4591C">
      <w:pPr>
        <w:spacing w:after="0" w:line="276" w:lineRule="auto"/>
        <w:ind w:left="851"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i/>
          <w:sz w:val="24"/>
          <w:szCs w:val="24"/>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FC5F3D9" w14:textId="77777777" w:rsidR="006639F0" w:rsidRPr="005A5EB5" w:rsidRDefault="006639F0">
      <w:pPr>
        <w:spacing w:after="0" w:line="360" w:lineRule="auto"/>
        <w:ind w:left="851" w:right="902"/>
        <w:jc w:val="both"/>
        <w:rPr>
          <w:rFonts w:ascii="Palatino Linotype" w:eastAsia="Palatino Linotype" w:hAnsi="Palatino Linotype" w:cs="Palatino Linotype"/>
          <w:i/>
          <w:sz w:val="24"/>
          <w:szCs w:val="24"/>
        </w:rPr>
      </w:pPr>
    </w:p>
    <w:p w14:paraId="7828B541"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Asimismo, resulta aplicable el contenido del criterio de interpretación 01/19 emitido por el Instituto Nacional de Transparencia, Acceso a la Información, y Protección de Datos Personales, INAI, que lleva por rubro y texto los siguientes</w:t>
      </w:r>
    </w:p>
    <w:p w14:paraId="4CBE6E42" w14:textId="77777777" w:rsidR="006639F0" w:rsidRPr="005A5EB5" w:rsidRDefault="006639F0">
      <w:pPr>
        <w:spacing w:after="0" w:line="276" w:lineRule="auto"/>
        <w:ind w:left="851" w:right="900"/>
        <w:jc w:val="both"/>
        <w:rPr>
          <w:rFonts w:ascii="Palatino Linotype" w:eastAsia="Palatino Linotype" w:hAnsi="Palatino Linotype" w:cs="Palatino Linotype"/>
          <w:b/>
          <w:i/>
          <w:sz w:val="24"/>
          <w:szCs w:val="24"/>
        </w:rPr>
      </w:pPr>
    </w:p>
    <w:p w14:paraId="4098A654" w14:textId="77777777" w:rsidR="006639F0" w:rsidRPr="005A5EB5" w:rsidRDefault="00A4591C">
      <w:pPr>
        <w:spacing w:after="0" w:line="276" w:lineRule="auto"/>
        <w:ind w:left="851" w:right="900"/>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“Datos de identificación del representante o apoderado legal.</w:t>
      </w:r>
      <w:r w:rsidRPr="005A5EB5">
        <w:rPr>
          <w:rFonts w:ascii="Palatino Linotype" w:eastAsia="Palatino Linotype" w:hAnsi="Palatino Linotype" w:cs="Palatino Linotype"/>
          <w:i/>
          <w:sz w:val="24"/>
          <w:szCs w:val="24"/>
        </w:rPr>
        <w:t xml:space="preserve"> </w:t>
      </w:r>
      <w:r w:rsidRPr="005A5EB5">
        <w:rPr>
          <w:rFonts w:ascii="Palatino Linotype" w:eastAsia="Palatino Linotype" w:hAnsi="Palatino Linotype" w:cs="Palatino Linotype"/>
          <w:b/>
          <w:i/>
          <w:sz w:val="24"/>
          <w:szCs w:val="24"/>
        </w:rPr>
        <w:t xml:space="preserve">Naturaleza jurídica. </w:t>
      </w:r>
      <w:r w:rsidRPr="005A5EB5">
        <w:rPr>
          <w:rFonts w:ascii="Palatino Linotype" w:eastAsia="Palatino Linotype" w:hAnsi="Palatino Linotype" w:cs="Palatino Linotype"/>
          <w:i/>
          <w:sz w:val="24"/>
          <w:szCs w:val="24"/>
        </w:rPr>
        <w:t xml:space="preserve">El nombre, la firma y la rúbrica de una persona física, que actúe como representante o apoderado legal de un tercero que haya celebrado un acto jurídico, con algún sujeto obligado, </w:t>
      </w:r>
      <w:r w:rsidRPr="005A5EB5">
        <w:rPr>
          <w:rFonts w:ascii="Palatino Linotype" w:eastAsia="Palatino Linotype" w:hAnsi="Palatino Linotype" w:cs="Palatino Linotype"/>
          <w:b/>
          <w:i/>
          <w:sz w:val="24"/>
          <w:szCs w:val="24"/>
        </w:rPr>
        <w:t>es información pública, en razón de que tales datos fueron proporcionados con el objeto de expresar el consentimiento obligacional del tercero y otorgar validez a dicho instrumento jurídico</w:t>
      </w:r>
      <w:r w:rsidRPr="005A5EB5">
        <w:rPr>
          <w:rFonts w:ascii="Palatino Linotype" w:eastAsia="Palatino Linotype" w:hAnsi="Palatino Linotype" w:cs="Palatino Linotype"/>
          <w:i/>
          <w:sz w:val="24"/>
          <w:szCs w:val="24"/>
        </w:rPr>
        <w:t>.”</w:t>
      </w:r>
    </w:p>
    <w:p w14:paraId="3B31C1E0" w14:textId="77777777" w:rsidR="006639F0" w:rsidRPr="005A5EB5" w:rsidRDefault="006639F0">
      <w:pPr>
        <w:spacing w:after="0" w:line="360" w:lineRule="auto"/>
        <w:ind w:left="851" w:right="900"/>
        <w:jc w:val="both"/>
        <w:rPr>
          <w:rFonts w:ascii="Palatino Linotype" w:eastAsia="Palatino Linotype" w:hAnsi="Palatino Linotype" w:cs="Palatino Linotype"/>
          <w:i/>
          <w:sz w:val="24"/>
          <w:szCs w:val="24"/>
        </w:rPr>
      </w:pPr>
    </w:p>
    <w:p w14:paraId="7EE794A6"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En el caso del </w:t>
      </w:r>
      <w:r w:rsidRPr="005A5EB5">
        <w:rPr>
          <w:rFonts w:ascii="Palatino Linotype" w:eastAsia="Palatino Linotype" w:hAnsi="Palatino Linotype" w:cs="Palatino Linotype"/>
          <w:b/>
          <w:sz w:val="24"/>
          <w:szCs w:val="24"/>
        </w:rPr>
        <w:t>folio fiscal</w:t>
      </w:r>
      <w:r w:rsidRPr="005A5EB5">
        <w:rPr>
          <w:rFonts w:ascii="Palatino Linotype" w:eastAsia="Palatino Linotype" w:hAnsi="Palatino Linotype" w:cs="Palatino Linotype"/>
          <w:sz w:val="24"/>
          <w:szCs w:val="24"/>
        </w:rPr>
        <w:t xml:space="preserve">, la </w:t>
      </w:r>
      <w:r w:rsidRPr="005A5EB5">
        <w:rPr>
          <w:rFonts w:ascii="Palatino Linotype" w:eastAsia="Palatino Linotype" w:hAnsi="Palatino Linotype" w:cs="Palatino Linotype"/>
          <w:b/>
          <w:sz w:val="24"/>
          <w:szCs w:val="24"/>
        </w:rPr>
        <w:t xml:space="preserve">cadena original, </w:t>
      </w:r>
      <w:r w:rsidRPr="005A5EB5">
        <w:rPr>
          <w:rFonts w:ascii="Palatino Linotype" w:eastAsia="Palatino Linotype" w:hAnsi="Palatino Linotype" w:cs="Palatino Linotype"/>
          <w:sz w:val="24"/>
          <w:szCs w:val="24"/>
        </w:rPr>
        <w:t>los</w:t>
      </w:r>
      <w:r w:rsidRPr="005A5EB5">
        <w:rPr>
          <w:rFonts w:ascii="Palatino Linotype" w:eastAsia="Palatino Linotype" w:hAnsi="Palatino Linotype" w:cs="Palatino Linotype"/>
          <w:b/>
          <w:sz w:val="24"/>
          <w:szCs w:val="24"/>
        </w:rPr>
        <w:t xml:space="preserve"> códigos bidimensionales o códigos QR,</w:t>
      </w:r>
      <w:r w:rsidRPr="005A5EB5">
        <w:rPr>
          <w:rFonts w:ascii="Palatino Linotype" w:eastAsia="Palatino Linotype" w:hAnsi="Palatino Linotype" w:cs="Palatino Linotype"/>
          <w:sz w:val="24"/>
          <w:szCs w:val="24"/>
        </w:rPr>
        <w:t xml:space="preserve"> y, en general, cualquier información de carácter fiscal,  pudiera contener un Comprobante Fiscal Digital por Internet, CFDI o bien, una factura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w:t>
      </w:r>
      <w:r w:rsidRPr="005A5EB5">
        <w:rPr>
          <w:rFonts w:ascii="Palatino Linotype" w:eastAsia="Palatino Linotype" w:hAnsi="Palatino Linotype" w:cs="Palatino Linotype"/>
          <w:sz w:val="24"/>
          <w:szCs w:val="24"/>
        </w:rPr>
        <w:lastRenderedPageBreak/>
        <w:t>fracción I de la Ley de Transparencia y Acceso a la Información Pública del Estado de México y Municipios, de lo contrario, no es procedente su clasificación.</w:t>
      </w:r>
    </w:p>
    <w:p w14:paraId="153EA230" w14:textId="77777777" w:rsidR="006639F0" w:rsidRPr="005A5EB5" w:rsidRDefault="006639F0">
      <w:pPr>
        <w:spacing w:after="0" w:line="360" w:lineRule="auto"/>
        <w:jc w:val="both"/>
        <w:rPr>
          <w:rFonts w:ascii="Palatino Linotype" w:eastAsia="Palatino Linotype" w:hAnsi="Palatino Linotype" w:cs="Palatino Linotype"/>
          <w:sz w:val="24"/>
          <w:szCs w:val="24"/>
        </w:rPr>
      </w:pPr>
    </w:p>
    <w:p w14:paraId="1EE0C4E9"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2FEEDE56" w14:textId="77777777" w:rsidR="006639F0" w:rsidRPr="005A5EB5" w:rsidRDefault="006639F0">
      <w:pPr>
        <w:spacing w:after="0" w:line="360" w:lineRule="auto"/>
        <w:jc w:val="both"/>
        <w:rPr>
          <w:rFonts w:ascii="Palatino Linotype" w:eastAsia="Palatino Linotype" w:hAnsi="Palatino Linotype" w:cs="Palatino Linotype"/>
          <w:sz w:val="24"/>
          <w:szCs w:val="24"/>
        </w:rPr>
      </w:pPr>
    </w:p>
    <w:p w14:paraId="79D44BDA"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Asimismo, se destaca que la versión pública que elabore el</w:t>
      </w:r>
      <w:r w:rsidRPr="005A5EB5">
        <w:rPr>
          <w:rFonts w:ascii="Palatino Linotype" w:eastAsia="Palatino Linotype" w:hAnsi="Palatino Linotype" w:cs="Palatino Linotype"/>
          <w:b/>
          <w:sz w:val="24"/>
          <w:szCs w:val="24"/>
        </w:rPr>
        <w:t xml:space="preserve"> Sujeto Obligado</w:t>
      </w:r>
      <w:r w:rsidRPr="005A5EB5">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w:t>
      </w:r>
      <w:r w:rsidRPr="005A5EB5">
        <w:rPr>
          <w:rFonts w:ascii="Palatino Linotype" w:eastAsia="Palatino Linotype" w:hAnsi="Palatino Linotype" w:cs="Palatino Linotype"/>
          <w:b/>
          <w:sz w:val="24"/>
          <w:szCs w:val="24"/>
        </w:rPr>
        <w:t xml:space="preserve"> </w:t>
      </w:r>
      <w:r w:rsidRPr="005A5EB5">
        <w:rPr>
          <w:rFonts w:ascii="Palatino Linotype" w:eastAsia="Palatino Linotype" w:hAnsi="Palatino Linotype" w:cs="Palatino Linotype"/>
          <w:sz w:val="24"/>
          <w:szCs w:val="24"/>
        </w:rPr>
        <w:t>parte</w:t>
      </w:r>
      <w:r w:rsidRPr="005A5EB5">
        <w:rPr>
          <w:rFonts w:ascii="Palatino Linotype" w:eastAsia="Palatino Linotype" w:hAnsi="Palatino Linotype" w:cs="Palatino Linotype"/>
          <w:b/>
          <w:sz w:val="24"/>
          <w:szCs w:val="24"/>
        </w:rPr>
        <w:t> Recurrente</w:t>
      </w:r>
      <w:r w:rsidRPr="005A5EB5">
        <w:rPr>
          <w:rFonts w:ascii="Palatino Linotype" w:eastAsia="Palatino Linotype" w:hAnsi="Palatino Linotype" w:cs="Palatino Linotype"/>
          <w:sz w:val="24"/>
          <w:szCs w:val="24"/>
        </w:rPr>
        <w:t>.</w:t>
      </w:r>
    </w:p>
    <w:p w14:paraId="606ED664" w14:textId="77777777" w:rsidR="006639F0" w:rsidRPr="005A5EB5" w:rsidRDefault="006639F0">
      <w:pPr>
        <w:spacing w:after="0" w:line="360" w:lineRule="auto"/>
        <w:jc w:val="both"/>
        <w:rPr>
          <w:rFonts w:ascii="Palatino Linotype" w:eastAsia="Palatino Linotype" w:hAnsi="Palatino Linotype" w:cs="Palatino Linotype"/>
          <w:sz w:val="24"/>
          <w:szCs w:val="24"/>
        </w:rPr>
      </w:pPr>
    </w:p>
    <w:p w14:paraId="17239F42"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De este modo, la versión pública que elabore el</w:t>
      </w:r>
      <w:r w:rsidRPr="005A5EB5">
        <w:rPr>
          <w:rFonts w:ascii="Palatino Linotype" w:eastAsia="Palatino Linotype" w:hAnsi="Palatino Linotype" w:cs="Palatino Linotype"/>
          <w:b/>
          <w:sz w:val="24"/>
          <w:szCs w:val="24"/>
        </w:rPr>
        <w:t xml:space="preserve"> Sujeto Obligado</w:t>
      </w:r>
      <w:r w:rsidRPr="005A5EB5">
        <w:rPr>
          <w:rFonts w:ascii="Palatino Linotype" w:eastAsia="Palatino Linotype" w:hAnsi="Palatino Linotype" w:cs="Palatino Linotype"/>
          <w:sz w:val="24"/>
          <w:szCs w:val="24"/>
        </w:rPr>
        <w:t xml:space="preserve"> debe acompañarse del</w:t>
      </w:r>
      <w:r w:rsidRPr="005A5EB5">
        <w:rPr>
          <w:rFonts w:ascii="Palatino Linotype" w:eastAsia="Palatino Linotype" w:hAnsi="Palatino Linotype" w:cs="Palatino Linotype"/>
          <w:b/>
          <w:sz w:val="24"/>
          <w:szCs w:val="24"/>
        </w:rPr>
        <w:t xml:space="preserve"> </w:t>
      </w:r>
      <w:r w:rsidRPr="005A5EB5">
        <w:rPr>
          <w:rFonts w:ascii="Palatino Linotype" w:eastAsia="Palatino Linotype" w:hAnsi="Palatino Linotype" w:cs="Palatino Linotype"/>
          <w:sz w:val="24"/>
          <w:szCs w:val="24"/>
        </w:rPr>
        <w:t xml:space="preserve">Acuerdo de Clasificación que emita el Comité de Transparencia, para lo cual se deberá observar lo dispuesto en la Ley de Transparencia y Acceso a la Información </w:t>
      </w:r>
      <w:r w:rsidRPr="005A5EB5">
        <w:rPr>
          <w:rFonts w:ascii="Palatino Linotype" w:eastAsia="Palatino Linotype" w:hAnsi="Palatino Linotype" w:cs="Palatino Linotype"/>
          <w:sz w:val="24"/>
          <w:szCs w:val="24"/>
        </w:rPr>
        <w:lastRenderedPageBreak/>
        <w:t xml:space="preserve">Pública del Estado de México y Municipios, y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5A5EB5">
        <w:rPr>
          <w:rFonts w:ascii="Palatino Linotype" w:eastAsia="Palatino Linotype" w:hAnsi="Palatino Linotype" w:cs="Palatino Linotype"/>
          <w:b/>
          <w:sz w:val="24"/>
          <w:szCs w:val="24"/>
          <w:u w:val="single"/>
        </w:rPr>
        <w:t>razones, motivos o circunstancias especiales</w:t>
      </w:r>
      <w:r w:rsidRPr="005A5EB5">
        <w:rPr>
          <w:rFonts w:ascii="Palatino Linotype" w:eastAsia="Palatino Linotype" w:hAnsi="Palatino Linotype" w:cs="Palatino Linotype"/>
          <w:sz w:val="24"/>
          <w:szCs w:val="24"/>
        </w:rPr>
        <w:t xml:space="preserve"> que lo llevaron a concluir que el caso concreto, se ajustó a los supuestos previstos en la normatividad legal invocada como fundamento.</w:t>
      </w:r>
    </w:p>
    <w:p w14:paraId="4CA17427" w14:textId="77777777" w:rsidR="006639F0" w:rsidRPr="005A5EB5" w:rsidRDefault="006639F0">
      <w:pPr>
        <w:spacing w:after="0" w:line="360" w:lineRule="auto"/>
        <w:jc w:val="both"/>
        <w:rPr>
          <w:rFonts w:ascii="Palatino Linotype" w:eastAsia="Palatino Linotype" w:hAnsi="Palatino Linotype" w:cs="Palatino Linotype"/>
          <w:sz w:val="24"/>
          <w:szCs w:val="24"/>
        </w:rPr>
      </w:pPr>
    </w:p>
    <w:p w14:paraId="68F1D974" w14:textId="77777777" w:rsidR="006639F0" w:rsidRPr="005A5EB5" w:rsidRDefault="00A4591C">
      <w:pPr>
        <w:spacing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Entorno a lo que aquí nos interesa, el Lineamiento Quincuagésimo segundo de los Lineamientos Generales en Materia de Clasificación y Desclasificación de la Información, así como para la Elaboración de Versiones Públicas, establece lo siguiente:</w:t>
      </w:r>
    </w:p>
    <w:p w14:paraId="21301674" w14:textId="77777777" w:rsidR="006639F0" w:rsidRPr="005A5EB5" w:rsidRDefault="006639F0">
      <w:pPr>
        <w:spacing w:after="0" w:line="360" w:lineRule="auto"/>
        <w:jc w:val="both"/>
        <w:rPr>
          <w:rFonts w:ascii="Palatino Linotype" w:eastAsia="Palatino Linotype" w:hAnsi="Palatino Linotype" w:cs="Palatino Linotype"/>
          <w:sz w:val="24"/>
          <w:szCs w:val="24"/>
        </w:rPr>
      </w:pPr>
    </w:p>
    <w:p w14:paraId="4CDA156A" w14:textId="77777777" w:rsidR="006639F0" w:rsidRPr="005A5EB5" w:rsidRDefault="00A4591C">
      <w:pPr>
        <w:spacing w:after="120" w:line="240" w:lineRule="auto"/>
        <w:ind w:left="851" w:right="900"/>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“Quincuagésimo segundo</w:t>
      </w:r>
      <w:r w:rsidRPr="005A5EB5">
        <w:rPr>
          <w:rFonts w:ascii="Palatino Linotype" w:eastAsia="Palatino Linotype" w:hAnsi="Palatino Linotype" w:cs="Palatino Linotype"/>
          <w:i/>
          <w:sz w:val="24"/>
          <w:szCs w:val="24"/>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57462F7" w14:textId="77777777" w:rsidR="006639F0" w:rsidRPr="005A5EB5" w:rsidRDefault="00A4591C">
      <w:pPr>
        <w:spacing w:before="120" w:after="120" w:line="240" w:lineRule="auto"/>
        <w:ind w:left="851" w:right="900"/>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i/>
          <w:sz w:val="24"/>
          <w:szCs w:val="24"/>
        </w:rPr>
        <w:t xml:space="preserve">En el caso </w:t>
      </w:r>
      <w:proofErr w:type="spellStart"/>
      <w:r w:rsidRPr="005A5EB5">
        <w:rPr>
          <w:rFonts w:ascii="Palatino Linotype" w:eastAsia="Palatino Linotype" w:hAnsi="Palatino Linotype" w:cs="Palatino Linotype"/>
          <w:i/>
          <w:sz w:val="24"/>
          <w:szCs w:val="24"/>
        </w:rPr>
        <w:t>especifico</w:t>
      </w:r>
      <w:proofErr w:type="spellEnd"/>
      <w:r w:rsidRPr="005A5EB5">
        <w:rPr>
          <w:rFonts w:ascii="Palatino Linotype" w:eastAsia="Palatino Linotype" w:hAnsi="Palatino Linotype" w:cs="Palatino Linotype"/>
          <w:i/>
          <w:sz w:val="24"/>
          <w:szCs w:val="24"/>
        </w:rPr>
        <w:t xml:space="preserve"> de la clasificación y elaboración de versiones públicas de documentos que contengan información confidencial, las áreas de los sujetos obligados deberán: </w:t>
      </w:r>
    </w:p>
    <w:p w14:paraId="3D05874E" w14:textId="77777777" w:rsidR="006639F0" w:rsidRPr="005A5EB5" w:rsidRDefault="00A4591C">
      <w:pPr>
        <w:spacing w:before="120" w:after="120" w:line="240" w:lineRule="auto"/>
        <w:ind w:left="1134" w:right="900"/>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I.</w:t>
      </w:r>
      <w:r w:rsidRPr="005A5EB5">
        <w:rPr>
          <w:rFonts w:ascii="Palatino Linotype" w:eastAsia="Palatino Linotype" w:hAnsi="Palatino Linotype" w:cs="Palatino Linotype"/>
          <w:i/>
          <w:sz w:val="24"/>
          <w:szCs w:val="24"/>
        </w:rPr>
        <w:t xml:space="preserve"> Fijar la fecha en que se elaboró la versión pública y la fecha en la cual el Comité de Transparencia confirmó dicha versión;</w:t>
      </w:r>
    </w:p>
    <w:p w14:paraId="1824928E" w14:textId="77777777" w:rsidR="006639F0" w:rsidRPr="005A5EB5" w:rsidRDefault="00A4591C">
      <w:pPr>
        <w:spacing w:before="120" w:after="120" w:line="240" w:lineRule="auto"/>
        <w:ind w:left="1134" w:right="900"/>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lastRenderedPageBreak/>
        <w:t>II.</w:t>
      </w:r>
      <w:r w:rsidRPr="005A5EB5">
        <w:rPr>
          <w:rFonts w:ascii="Palatino Linotype" w:eastAsia="Palatino Linotype" w:hAnsi="Palatino Linotype" w:cs="Palatino Linotype"/>
          <w:i/>
          <w:sz w:val="24"/>
          <w:szCs w:val="24"/>
        </w:rPr>
        <w:t xml:space="preserve"> Señalar dentro del documento el tipo de información confidencial que fue testada en cada caso específico, de conformidad con el lineamiento trigésimo octavo; y</w:t>
      </w:r>
    </w:p>
    <w:p w14:paraId="4E17158C" w14:textId="77777777" w:rsidR="006639F0" w:rsidRPr="005A5EB5" w:rsidRDefault="00A4591C">
      <w:pPr>
        <w:spacing w:before="120" w:after="120" w:line="276" w:lineRule="auto"/>
        <w:ind w:left="1134" w:right="900"/>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III.</w:t>
      </w:r>
      <w:r w:rsidRPr="005A5EB5">
        <w:rPr>
          <w:rFonts w:ascii="Palatino Linotype" w:eastAsia="Palatino Linotype" w:hAnsi="Palatino Linotype" w:cs="Palatino Linotype"/>
          <w:i/>
          <w:sz w:val="24"/>
          <w:szCs w:val="24"/>
        </w:rPr>
        <w:t xml:space="preserve"> Señalar las personas o instancias autorizadas a acceder a la información clasificada.</w:t>
      </w:r>
    </w:p>
    <w:p w14:paraId="66A26C08" w14:textId="77777777" w:rsidR="006639F0" w:rsidRPr="005A5EB5" w:rsidRDefault="00A4591C">
      <w:pPr>
        <w:spacing w:before="120" w:after="0" w:line="276" w:lineRule="auto"/>
        <w:ind w:left="851" w:right="900"/>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i/>
          <w:sz w:val="24"/>
          <w:szCs w:val="24"/>
        </w:rPr>
        <w:t>En los documentos de difusión electrónica, señalar en la primera hoja y en el nombre del archivo, que la versión pública corresponde a un documento que contiene información confidencial.”</w:t>
      </w:r>
    </w:p>
    <w:p w14:paraId="00175663" w14:textId="77777777" w:rsidR="006639F0" w:rsidRPr="005A5EB5" w:rsidRDefault="006639F0">
      <w:pPr>
        <w:spacing w:after="0" w:line="360" w:lineRule="auto"/>
        <w:ind w:left="851" w:right="900"/>
        <w:jc w:val="both"/>
        <w:rPr>
          <w:rFonts w:ascii="Palatino Linotype" w:eastAsia="Palatino Linotype" w:hAnsi="Palatino Linotype" w:cs="Palatino Linotype"/>
          <w:i/>
          <w:sz w:val="24"/>
          <w:szCs w:val="24"/>
        </w:rPr>
      </w:pPr>
    </w:p>
    <w:p w14:paraId="1A59C186" w14:textId="77777777" w:rsidR="006639F0" w:rsidRPr="005A5EB5" w:rsidRDefault="00A4591C">
      <w:pPr>
        <w:spacing w:after="0" w:line="360" w:lineRule="auto"/>
        <w:ind w:right="50"/>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Deberá observar el Lineamiento Quincuagésimo tercero de los Lineamientos Generales en Materia de Clasificación y Desclasificación de la Información </w:t>
      </w:r>
      <w:proofErr w:type="spellStart"/>
      <w:r w:rsidRPr="005A5EB5">
        <w:rPr>
          <w:rFonts w:ascii="Palatino Linotype" w:eastAsia="Palatino Linotype" w:hAnsi="Palatino Linotype" w:cs="Palatino Linotype"/>
          <w:sz w:val="24"/>
          <w:szCs w:val="24"/>
        </w:rPr>
        <w:t>supraindicados</w:t>
      </w:r>
      <w:proofErr w:type="spellEnd"/>
      <w:r w:rsidRPr="005A5EB5">
        <w:rPr>
          <w:rFonts w:ascii="Palatino Linotype" w:eastAsia="Palatino Linotype" w:hAnsi="Palatino Linotype" w:cs="Palatino Linotype"/>
          <w:sz w:val="24"/>
          <w:szCs w:val="24"/>
        </w:rPr>
        <w:t xml:space="preserve">, que establece los formatos para la clasificación de los documentos, conforme a lo siguiente: </w:t>
      </w:r>
    </w:p>
    <w:p w14:paraId="0061F5F2" w14:textId="77777777" w:rsidR="006639F0" w:rsidRPr="005A5EB5" w:rsidRDefault="006639F0">
      <w:pPr>
        <w:spacing w:after="0" w:line="240" w:lineRule="auto"/>
        <w:ind w:left="851" w:right="900"/>
        <w:jc w:val="center"/>
        <w:rPr>
          <w:rFonts w:ascii="Palatino Linotype" w:eastAsia="Palatino Linotype" w:hAnsi="Palatino Linotype" w:cs="Palatino Linotype"/>
          <w:b/>
          <w:i/>
          <w:sz w:val="24"/>
          <w:szCs w:val="24"/>
        </w:rPr>
      </w:pPr>
    </w:p>
    <w:p w14:paraId="4924F1E4" w14:textId="77777777" w:rsidR="006639F0" w:rsidRPr="005A5EB5" w:rsidRDefault="006639F0">
      <w:pPr>
        <w:spacing w:after="0" w:line="240" w:lineRule="auto"/>
        <w:ind w:left="851" w:right="900"/>
        <w:jc w:val="center"/>
        <w:rPr>
          <w:rFonts w:ascii="Palatino Linotype" w:eastAsia="Palatino Linotype" w:hAnsi="Palatino Linotype" w:cs="Palatino Linotype"/>
          <w:b/>
          <w:i/>
          <w:sz w:val="24"/>
          <w:szCs w:val="24"/>
        </w:rPr>
      </w:pPr>
    </w:p>
    <w:p w14:paraId="29608939" w14:textId="77777777" w:rsidR="006639F0" w:rsidRPr="005A5EB5" w:rsidRDefault="00A4591C">
      <w:pPr>
        <w:spacing w:after="0" w:line="240" w:lineRule="auto"/>
        <w:ind w:left="851" w:right="900"/>
        <w:jc w:val="center"/>
        <w:rPr>
          <w:rFonts w:ascii="Palatino Linotype" w:eastAsia="Palatino Linotype" w:hAnsi="Palatino Linotype" w:cs="Palatino Linotype"/>
          <w:b/>
          <w:i/>
          <w:sz w:val="24"/>
          <w:szCs w:val="24"/>
        </w:rPr>
      </w:pPr>
      <w:r w:rsidRPr="005A5EB5">
        <w:rPr>
          <w:rFonts w:ascii="Palatino Linotype" w:eastAsia="Palatino Linotype" w:hAnsi="Palatino Linotype" w:cs="Palatino Linotype"/>
          <w:b/>
          <w:i/>
          <w:sz w:val="24"/>
          <w:szCs w:val="24"/>
        </w:rPr>
        <w:t>CAPÍTULO VIII</w:t>
      </w:r>
    </w:p>
    <w:p w14:paraId="777D13BD" w14:textId="77777777" w:rsidR="006639F0" w:rsidRPr="005A5EB5" w:rsidRDefault="00A4591C">
      <w:pPr>
        <w:spacing w:after="0" w:line="240" w:lineRule="auto"/>
        <w:ind w:left="851" w:right="900"/>
        <w:jc w:val="center"/>
        <w:rPr>
          <w:rFonts w:ascii="Palatino Linotype" w:eastAsia="Palatino Linotype" w:hAnsi="Palatino Linotype" w:cs="Palatino Linotype"/>
          <w:b/>
          <w:i/>
          <w:sz w:val="24"/>
          <w:szCs w:val="24"/>
        </w:rPr>
      </w:pPr>
      <w:r w:rsidRPr="005A5EB5">
        <w:rPr>
          <w:rFonts w:ascii="Palatino Linotype" w:eastAsia="Palatino Linotype" w:hAnsi="Palatino Linotype" w:cs="Palatino Linotype"/>
          <w:b/>
          <w:i/>
          <w:sz w:val="24"/>
          <w:szCs w:val="24"/>
        </w:rPr>
        <w:t xml:space="preserve">DE LOS ELEMENTOS PARA LA CLASIFICACIÓN </w:t>
      </w:r>
    </w:p>
    <w:p w14:paraId="146B372B" w14:textId="77777777" w:rsidR="006639F0" w:rsidRPr="005A5EB5" w:rsidRDefault="00A4591C">
      <w:pPr>
        <w:spacing w:after="0" w:line="240" w:lineRule="auto"/>
        <w:ind w:left="851" w:right="900"/>
        <w:rPr>
          <w:rFonts w:ascii="Palatino Linotype" w:eastAsia="Palatino Linotype" w:hAnsi="Palatino Linotype" w:cs="Palatino Linotype"/>
          <w:i/>
          <w:sz w:val="24"/>
          <w:szCs w:val="24"/>
        </w:rPr>
      </w:pPr>
      <w:r w:rsidRPr="005A5EB5">
        <w:rPr>
          <w:rFonts w:ascii="Palatino Linotype" w:eastAsia="Palatino Linotype" w:hAnsi="Palatino Linotype" w:cs="Palatino Linotype"/>
          <w:i/>
          <w:sz w:val="24"/>
          <w:szCs w:val="24"/>
        </w:rPr>
        <w:t>…</w:t>
      </w:r>
    </w:p>
    <w:p w14:paraId="703029AF" w14:textId="77777777" w:rsidR="006639F0" w:rsidRPr="005A5EB5" w:rsidRDefault="00A4591C">
      <w:pPr>
        <w:spacing w:before="120" w:after="120" w:line="240" w:lineRule="auto"/>
        <w:ind w:left="851"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 xml:space="preserve">Quincuagésimo tercero. </w:t>
      </w:r>
      <w:r w:rsidRPr="005A5EB5">
        <w:rPr>
          <w:rFonts w:ascii="Palatino Linotype" w:eastAsia="Palatino Linotype" w:hAnsi="Palatino Linotype" w:cs="Palatino Linotype"/>
          <w:b/>
          <w:i/>
          <w:sz w:val="24"/>
          <w:szCs w:val="24"/>
          <w:u w:val="single"/>
        </w:rPr>
        <w:t>El formato para señalar la clasificación de un documento o expediente que contenga información reservada</w:t>
      </w:r>
      <w:r w:rsidRPr="005A5EB5">
        <w:rPr>
          <w:rFonts w:ascii="Palatino Linotype" w:eastAsia="Palatino Linotype" w:hAnsi="Palatino Linotype" w:cs="Palatino Linotype"/>
          <w:b/>
          <w:i/>
          <w:sz w:val="24"/>
          <w:szCs w:val="24"/>
        </w:rPr>
        <w:t xml:space="preserve">, </w:t>
      </w:r>
      <w:r w:rsidRPr="005A5EB5">
        <w:rPr>
          <w:rFonts w:ascii="Palatino Linotype" w:eastAsia="Palatino Linotype" w:hAnsi="Palatino Linotype" w:cs="Palatino Linotype"/>
          <w:i/>
          <w:sz w:val="24"/>
          <w:szCs w:val="24"/>
        </w:rPr>
        <w:t xml:space="preserve">es el siguiente: </w:t>
      </w:r>
    </w:p>
    <w:p w14:paraId="02BC2034" w14:textId="77777777" w:rsidR="006639F0" w:rsidRPr="005A5EB5" w:rsidRDefault="00A4591C">
      <w:pPr>
        <w:spacing w:before="120" w:after="120" w:line="240" w:lineRule="auto"/>
        <w:ind w:left="851" w:right="902"/>
        <w:jc w:val="both"/>
        <w:rPr>
          <w:rFonts w:ascii="Palatino Linotype" w:eastAsia="Palatino Linotype" w:hAnsi="Palatino Linotype" w:cs="Palatino Linotype"/>
          <w:b/>
          <w:i/>
          <w:sz w:val="24"/>
          <w:szCs w:val="24"/>
        </w:rPr>
      </w:pPr>
      <w:r w:rsidRPr="005A5EB5">
        <w:rPr>
          <w:rFonts w:ascii="Palatino Linotype" w:eastAsia="Palatino Linotype" w:hAnsi="Palatino Linotype" w:cs="Palatino Linotype"/>
          <w:b/>
          <w:i/>
          <w:noProof/>
          <w:sz w:val="24"/>
          <w:szCs w:val="24"/>
        </w:rPr>
        <w:drawing>
          <wp:inline distT="0" distB="0" distL="0" distR="0" wp14:anchorId="5AF91902" wp14:editId="21413965">
            <wp:extent cx="4295775" cy="295275"/>
            <wp:effectExtent l="0" t="0" r="0" b="0"/>
            <wp:docPr id="21431082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b="95731"/>
                    <a:stretch>
                      <a:fillRect/>
                    </a:stretch>
                  </pic:blipFill>
                  <pic:spPr>
                    <a:xfrm>
                      <a:off x="0" y="0"/>
                      <a:ext cx="4295775" cy="295275"/>
                    </a:xfrm>
                    <a:prstGeom prst="rect">
                      <a:avLst/>
                    </a:prstGeom>
                    <a:ln/>
                  </pic:spPr>
                </pic:pic>
              </a:graphicData>
            </a:graphic>
          </wp:inline>
        </w:drawing>
      </w:r>
    </w:p>
    <w:p w14:paraId="062C27A9" w14:textId="77777777" w:rsidR="006639F0" w:rsidRPr="005A5EB5" w:rsidRDefault="00A4591C">
      <w:pPr>
        <w:spacing w:before="120" w:after="120" w:line="240" w:lineRule="auto"/>
        <w:ind w:left="851" w:right="902"/>
        <w:jc w:val="both"/>
        <w:rPr>
          <w:rFonts w:ascii="Palatino Linotype" w:eastAsia="Palatino Linotype" w:hAnsi="Palatino Linotype" w:cs="Palatino Linotype"/>
          <w:b/>
          <w:i/>
          <w:sz w:val="24"/>
          <w:szCs w:val="24"/>
        </w:rPr>
      </w:pPr>
      <w:r w:rsidRPr="005A5EB5">
        <w:rPr>
          <w:rFonts w:ascii="Palatino Linotype" w:eastAsia="Palatino Linotype" w:hAnsi="Palatino Linotype" w:cs="Palatino Linotype"/>
          <w:b/>
          <w:i/>
          <w:noProof/>
          <w:sz w:val="24"/>
          <w:szCs w:val="24"/>
        </w:rPr>
        <w:drawing>
          <wp:inline distT="0" distB="0" distL="0" distR="0" wp14:anchorId="5E439F19" wp14:editId="633B5FE4">
            <wp:extent cx="4333875" cy="775252"/>
            <wp:effectExtent l="0" t="0" r="0" b="0"/>
            <wp:docPr id="21431081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t="30906" b="57865"/>
                    <a:stretch>
                      <a:fillRect/>
                    </a:stretch>
                  </pic:blipFill>
                  <pic:spPr>
                    <a:xfrm>
                      <a:off x="0" y="0"/>
                      <a:ext cx="4333875" cy="775252"/>
                    </a:xfrm>
                    <a:prstGeom prst="rect">
                      <a:avLst/>
                    </a:prstGeom>
                    <a:ln/>
                  </pic:spPr>
                </pic:pic>
              </a:graphicData>
            </a:graphic>
          </wp:inline>
        </w:drawing>
      </w:r>
    </w:p>
    <w:p w14:paraId="66FA3DC9" w14:textId="77777777" w:rsidR="006639F0" w:rsidRPr="005A5EB5" w:rsidRDefault="00A4591C">
      <w:pPr>
        <w:spacing w:before="120" w:after="120" w:line="240" w:lineRule="auto"/>
        <w:ind w:left="851" w:right="902"/>
        <w:jc w:val="both"/>
        <w:rPr>
          <w:rFonts w:ascii="Palatino Linotype" w:eastAsia="Palatino Linotype" w:hAnsi="Palatino Linotype" w:cs="Palatino Linotype"/>
          <w:b/>
          <w:i/>
          <w:sz w:val="24"/>
          <w:szCs w:val="24"/>
        </w:rPr>
      </w:pPr>
      <w:r w:rsidRPr="005A5EB5">
        <w:rPr>
          <w:rFonts w:ascii="Palatino Linotype" w:eastAsia="Palatino Linotype" w:hAnsi="Palatino Linotype" w:cs="Palatino Linotype"/>
          <w:b/>
          <w:i/>
          <w:noProof/>
          <w:sz w:val="24"/>
          <w:szCs w:val="24"/>
        </w:rPr>
        <w:lastRenderedPageBreak/>
        <w:drawing>
          <wp:inline distT="0" distB="0" distL="0" distR="0" wp14:anchorId="77DA978D" wp14:editId="17F4E161">
            <wp:extent cx="4333875" cy="3968523"/>
            <wp:effectExtent l="0" t="0" r="0" b="0"/>
            <wp:docPr id="21431081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t="41711" b="833"/>
                    <a:stretch>
                      <a:fillRect/>
                    </a:stretch>
                  </pic:blipFill>
                  <pic:spPr>
                    <a:xfrm>
                      <a:off x="0" y="0"/>
                      <a:ext cx="4333875" cy="3968523"/>
                    </a:xfrm>
                    <a:prstGeom prst="rect">
                      <a:avLst/>
                    </a:prstGeom>
                    <a:ln/>
                  </pic:spPr>
                </pic:pic>
              </a:graphicData>
            </a:graphic>
          </wp:inline>
        </w:drawing>
      </w:r>
    </w:p>
    <w:p w14:paraId="29212C1E" w14:textId="77777777" w:rsidR="006639F0" w:rsidRPr="005A5EB5" w:rsidRDefault="00A4591C">
      <w:pPr>
        <w:spacing w:before="120" w:after="120" w:line="240" w:lineRule="auto"/>
        <w:ind w:left="851"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i/>
          <w:sz w:val="24"/>
          <w:szCs w:val="24"/>
        </w:rPr>
        <w:t>Los documentos que integren un expediente reservado en su totalidad no deberán marcarse en lo individual.</w:t>
      </w:r>
    </w:p>
    <w:p w14:paraId="78A638DC" w14:textId="77777777" w:rsidR="006639F0" w:rsidRPr="005A5EB5" w:rsidRDefault="00A4591C">
      <w:pPr>
        <w:spacing w:before="120" w:after="120" w:line="240" w:lineRule="auto"/>
        <w:ind w:left="851"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i/>
          <w:sz w:val="24"/>
          <w:szCs w:val="24"/>
        </w:rPr>
        <w:t>Una vez desclasificados los expedientes, si existieren documentos que tuvieran el carácter de reservados deberán permanecer o ser marcados.”</w:t>
      </w:r>
    </w:p>
    <w:p w14:paraId="1BE05872" w14:textId="77777777" w:rsidR="006639F0" w:rsidRPr="005A5EB5" w:rsidRDefault="00A4591C">
      <w:pP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Asimismo, deberá observar los Lineamientos Quincuagésimo sexto, Quincuagésimo séptimo y Quincuagésimo octavo, establecen lo siguiente:</w:t>
      </w:r>
    </w:p>
    <w:p w14:paraId="08ADBF18" w14:textId="77777777" w:rsidR="006639F0" w:rsidRPr="005A5EB5" w:rsidRDefault="00A4591C">
      <w:pPr>
        <w:spacing w:before="120" w:after="120" w:line="240" w:lineRule="auto"/>
        <w:ind w:left="851"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i/>
          <w:sz w:val="24"/>
          <w:szCs w:val="24"/>
        </w:rPr>
        <w:t>“</w:t>
      </w:r>
      <w:r w:rsidRPr="005A5EB5">
        <w:rPr>
          <w:rFonts w:ascii="Palatino Linotype" w:eastAsia="Palatino Linotype" w:hAnsi="Palatino Linotype" w:cs="Palatino Linotype"/>
          <w:b/>
          <w:i/>
          <w:sz w:val="24"/>
          <w:szCs w:val="24"/>
        </w:rPr>
        <w:t>Quincuagésimo sexto</w:t>
      </w:r>
      <w:r w:rsidRPr="005A5EB5">
        <w:rPr>
          <w:rFonts w:ascii="Palatino Linotype" w:eastAsia="Palatino Linotype" w:hAnsi="Palatino Linotype" w:cs="Palatino Linotype"/>
          <w:i/>
          <w:sz w:val="24"/>
          <w:szCs w:val="24"/>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0C88BF9B" w14:textId="77777777" w:rsidR="006639F0" w:rsidRPr="005A5EB5" w:rsidRDefault="00A4591C">
      <w:pPr>
        <w:spacing w:before="120" w:after="120" w:line="240" w:lineRule="auto"/>
        <w:ind w:left="851"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lastRenderedPageBreak/>
        <w:t>Quincuagésimo séptimo</w:t>
      </w:r>
      <w:r w:rsidRPr="005A5EB5">
        <w:rPr>
          <w:rFonts w:ascii="Palatino Linotype" w:eastAsia="Palatino Linotype" w:hAnsi="Palatino Linotype" w:cs="Palatino Linotype"/>
          <w:i/>
          <w:sz w:val="24"/>
          <w:szCs w:val="24"/>
        </w:rPr>
        <w:t xml:space="preserve">. Se considera, en principio, como información pública y no podrá omitirse de las versiones públicas la siguiente: </w:t>
      </w:r>
    </w:p>
    <w:p w14:paraId="752B6683" w14:textId="77777777" w:rsidR="006639F0" w:rsidRPr="005A5EB5" w:rsidRDefault="00A4591C">
      <w:pPr>
        <w:spacing w:before="120" w:after="120" w:line="240" w:lineRule="auto"/>
        <w:ind w:left="1134"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I</w:t>
      </w:r>
      <w:r w:rsidRPr="005A5EB5">
        <w:rPr>
          <w:rFonts w:ascii="Palatino Linotype" w:eastAsia="Palatino Linotype" w:hAnsi="Palatino Linotype" w:cs="Palatino Linotype"/>
          <w:i/>
          <w:sz w:val="24"/>
          <w:szCs w:val="24"/>
        </w:rPr>
        <w:t xml:space="preserve">. La relativa a las Obligaciones de Transparencia que contempla el Título V de la Ley General y las demás disposiciones legales aplicables; </w:t>
      </w:r>
    </w:p>
    <w:p w14:paraId="1D089B30" w14:textId="77777777" w:rsidR="006639F0" w:rsidRPr="005A5EB5" w:rsidRDefault="00A4591C">
      <w:pPr>
        <w:spacing w:before="120" w:after="120" w:line="240" w:lineRule="auto"/>
        <w:ind w:left="1134"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II.</w:t>
      </w:r>
      <w:r w:rsidRPr="005A5EB5">
        <w:rPr>
          <w:rFonts w:ascii="Palatino Linotype" w:eastAsia="Palatino Linotype" w:hAnsi="Palatino Linotype" w:cs="Palatino Linotype"/>
          <w:i/>
          <w:sz w:val="24"/>
          <w:szCs w:val="24"/>
        </w:rPr>
        <w:t xml:space="preserve"> El nombre de los integrantes de los sujetos obligados en los documentos, y sus firmas autógrafas o digitales, cuando sean utilizados en el ejercicio de las facultades conferidas para el desempeño del servicio público, y</w:t>
      </w:r>
    </w:p>
    <w:p w14:paraId="6E3653FB" w14:textId="77777777" w:rsidR="006639F0" w:rsidRPr="005A5EB5" w:rsidRDefault="00A4591C">
      <w:pPr>
        <w:spacing w:before="120" w:after="120" w:line="240" w:lineRule="auto"/>
        <w:ind w:left="1134"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III</w:t>
      </w:r>
      <w:r w:rsidRPr="005A5EB5">
        <w:rPr>
          <w:rFonts w:ascii="Palatino Linotype" w:eastAsia="Palatino Linotype" w:hAnsi="Palatino Linotype" w:cs="Palatino Linotype"/>
          <w:i/>
          <w:sz w:val="24"/>
          <w:szCs w:val="24"/>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3540B254" w14:textId="77777777" w:rsidR="006639F0" w:rsidRPr="005A5EB5" w:rsidRDefault="00A4591C">
      <w:pPr>
        <w:spacing w:before="120" w:after="120" w:line="240" w:lineRule="auto"/>
        <w:ind w:left="851"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i/>
          <w:sz w:val="24"/>
          <w:szCs w:val="24"/>
        </w:rPr>
        <w:t xml:space="preserve">Lo anterior, siempre y cuando no se acredite alguna causal de clasificación, prevista en las leyes o en los tratados internacionales suscritas por el Estado mexicano.  </w:t>
      </w:r>
    </w:p>
    <w:p w14:paraId="0E061AF5" w14:textId="77777777" w:rsidR="006639F0" w:rsidRPr="005A5EB5" w:rsidRDefault="00A4591C">
      <w:pPr>
        <w:spacing w:before="120" w:after="120" w:line="240" w:lineRule="auto"/>
        <w:ind w:left="851" w:right="902"/>
        <w:jc w:val="both"/>
        <w:rPr>
          <w:rFonts w:ascii="Palatino Linotype" w:eastAsia="Palatino Linotype" w:hAnsi="Palatino Linotype" w:cs="Palatino Linotype"/>
          <w:i/>
          <w:sz w:val="24"/>
          <w:szCs w:val="24"/>
        </w:rPr>
      </w:pPr>
      <w:r w:rsidRPr="005A5EB5">
        <w:rPr>
          <w:rFonts w:ascii="Palatino Linotype" w:eastAsia="Palatino Linotype" w:hAnsi="Palatino Linotype" w:cs="Palatino Linotype"/>
          <w:b/>
          <w:i/>
          <w:sz w:val="24"/>
          <w:szCs w:val="24"/>
        </w:rPr>
        <w:t>Quincuagésimo octavo</w:t>
      </w:r>
      <w:r w:rsidRPr="005A5EB5">
        <w:rPr>
          <w:rFonts w:ascii="Palatino Linotype" w:eastAsia="Palatino Linotype" w:hAnsi="Palatino Linotype" w:cs="Palatino Linotype"/>
          <w:i/>
          <w:sz w:val="24"/>
          <w:szCs w:val="24"/>
        </w:rPr>
        <w:t>. Los sujetos obligados garantizarán que los sistemas o medios empleados para eliminar la información en las versiones públicas sean irreversibles, de tal forma que no permitan su recuperación o la visualización de la misma.”</w:t>
      </w:r>
    </w:p>
    <w:p w14:paraId="1B44E5B3" w14:textId="77777777" w:rsidR="006639F0" w:rsidRPr="005A5EB5" w:rsidRDefault="006639F0">
      <w:pPr>
        <w:spacing w:before="120" w:after="120" w:line="240" w:lineRule="auto"/>
        <w:ind w:left="851" w:right="902"/>
        <w:jc w:val="both"/>
        <w:rPr>
          <w:rFonts w:ascii="Palatino Linotype" w:eastAsia="Palatino Linotype" w:hAnsi="Palatino Linotype" w:cs="Palatino Linotype"/>
          <w:i/>
          <w:sz w:val="24"/>
          <w:szCs w:val="24"/>
        </w:rPr>
      </w:pPr>
    </w:p>
    <w:p w14:paraId="3D2CBC73" w14:textId="77777777" w:rsidR="006639F0" w:rsidRPr="005A5EB5" w:rsidRDefault="00A4591C">
      <w:pPr>
        <w:spacing w:before="120" w:after="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5A5EB5">
        <w:rPr>
          <w:rFonts w:ascii="Palatino Linotype" w:eastAsia="Palatino Linotype" w:hAnsi="Palatino Linotype" w:cs="Palatino Linotype"/>
          <w:sz w:val="24"/>
          <w:szCs w:val="24"/>
        </w:rPr>
        <w:lastRenderedPageBreak/>
        <w:t>suprimen- deja al solicitante en estado de incertidumbre, al no conocer o comprender porque no aparecen en la documentación respectiva.</w:t>
      </w:r>
    </w:p>
    <w:p w14:paraId="784658FF" w14:textId="77777777" w:rsidR="006639F0" w:rsidRPr="005A5EB5" w:rsidRDefault="00A4591C">
      <w:pP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3DD12AF1" w14:textId="77777777" w:rsidR="006639F0" w:rsidRPr="005A5EB5" w:rsidRDefault="00A4591C">
      <w:pPr>
        <w:numPr>
          <w:ilvl w:val="0"/>
          <w:numId w:val="6"/>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4"/>
          <w:szCs w:val="24"/>
        </w:rPr>
      </w:pPr>
      <w:r w:rsidRPr="005A5EB5">
        <w:rPr>
          <w:rFonts w:ascii="Palatino Linotype" w:eastAsia="Palatino Linotype" w:hAnsi="Palatino Linotype" w:cs="Palatino Linotype"/>
          <w:b/>
          <w:sz w:val="24"/>
          <w:szCs w:val="24"/>
        </w:rPr>
        <w:t>R E S U E L V E:</w:t>
      </w:r>
    </w:p>
    <w:p w14:paraId="1C694694" w14:textId="77777777" w:rsidR="006639F0" w:rsidRPr="005A5EB5" w:rsidRDefault="00A4591C">
      <w:pPr>
        <w:spacing w:line="360" w:lineRule="auto"/>
        <w:jc w:val="both"/>
        <w:rPr>
          <w:rFonts w:ascii="Palatino Linotype" w:eastAsia="Palatino Linotype" w:hAnsi="Palatino Linotype" w:cs="Palatino Linotype"/>
          <w:b/>
          <w:sz w:val="24"/>
          <w:szCs w:val="24"/>
        </w:rPr>
      </w:pPr>
      <w:r w:rsidRPr="005A5EB5">
        <w:rPr>
          <w:rFonts w:ascii="Palatino Linotype" w:eastAsia="Palatino Linotype" w:hAnsi="Palatino Linotype" w:cs="Palatino Linotype"/>
          <w:b/>
          <w:sz w:val="24"/>
          <w:szCs w:val="24"/>
        </w:rPr>
        <w:t xml:space="preserve">Primero. </w:t>
      </w:r>
      <w:r w:rsidRPr="005A5EB5">
        <w:rPr>
          <w:rFonts w:ascii="Palatino Linotype" w:eastAsia="Palatino Linotype" w:hAnsi="Palatino Linotype" w:cs="Palatino Linotype"/>
          <w:sz w:val="24"/>
          <w:szCs w:val="24"/>
        </w:rPr>
        <w:t xml:space="preserve">Resultan </w:t>
      </w:r>
      <w:r w:rsidRPr="005A5EB5">
        <w:rPr>
          <w:rFonts w:ascii="Palatino Linotype" w:eastAsia="Palatino Linotype" w:hAnsi="Palatino Linotype" w:cs="Palatino Linotype"/>
          <w:b/>
          <w:sz w:val="24"/>
          <w:szCs w:val="24"/>
        </w:rPr>
        <w:t>fundadas</w:t>
      </w:r>
      <w:r w:rsidRPr="005A5EB5">
        <w:rPr>
          <w:rFonts w:ascii="Palatino Linotype" w:eastAsia="Palatino Linotype" w:hAnsi="Palatino Linotype" w:cs="Palatino Linotype"/>
          <w:sz w:val="24"/>
          <w:szCs w:val="24"/>
        </w:rPr>
        <w:t xml:space="preserve"> las</w:t>
      </w:r>
      <w:r w:rsidRPr="005A5EB5">
        <w:rPr>
          <w:rFonts w:ascii="Palatino Linotype" w:eastAsia="Palatino Linotype" w:hAnsi="Palatino Linotype" w:cs="Palatino Linotype"/>
          <w:b/>
          <w:sz w:val="24"/>
          <w:szCs w:val="24"/>
        </w:rPr>
        <w:t xml:space="preserve"> </w:t>
      </w:r>
      <w:r w:rsidRPr="005A5EB5">
        <w:rPr>
          <w:rFonts w:ascii="Palatino Linotype" w:eastAsia="Palatino Linotype" w:hAnsi="Palatino Linotype" w:cs="Palatino Linotype"/>
          <w:sz w:val="24"/>
          <w:szCs w:val="24"/>
        </w:rPr>
        <w:t xml:space="preserve">razones o motivos de inconformidad hechos valer por la parte </w:t>
      </w:r>
      <w:r w:rsidRPr="005A5EB5">
        <w:rPr>
          <w:rFonts w:ascii="Palatino Linotype" w:eastAsia="Palatino Linotype" w:hAnsi="Palatino Linotype" w:cs="Palatino Linotype"/>
          <w:b/>
          <w:sz w:val="24"/>
          <w:szCs w:val="24"/>
        </w:rPr>
        <w:t>Recurrente</w:t>
      </w:r>
      <w:r w:rsidRPr="005A5EB5">
        <w:rPr>
          <w:rFonts w:ascii="Palatino Linotype" w:eastAsia="Palatino Linotype" w:hAnsi="Palatino Linotype" w:cs="Palatino Linotype"/>
          <w:sz w:val="24"/>
          <w:szCs w:val="24"/>
        </w:rPr>
        <w:t xml:space="preserve"> en el Recurso de Revisión </w:t>
      </w:r>
      <w:r w:rsidRPr="005A5EB5">
        <w:rPr>
          <w:rFonts w:ascii="Palatino Linotype" w:eastAsia="Palatino Linotype" w:hAnsi="Palatino Linotype" w:cs="Palatino Linotype"/>
          <w:b/>
          <w:sz w:val="24"/>
          <w:szCs w:val="24"/>
        </w:rPr>
        <w:t xml:space="preserve">01744/INFOEM/IP/RR/2023; </w:t>
      </w:r>
      <w:r w:rsidRPr="005A5EB5">
        <w:rPr>
          <w:rFonts w:ascii="Palatino Linotype" w:eastAsia="Palatino Linotype" w:hAnsi="Palatino Linotype" w:cs="Palatino Linotype"/>
          <w:sz w:val="24"/>
          <w:szCs w:val="24"/>
        </w:rPr>
        <w:t xml:space="preserve">por lo que, en términos del Considerando </w:t>
      </w:r>
      <w:r w:rsidRPr="005A5EB5">
        <w:rPr>
          <w:rFonts w:ascii="Palatino Linotype" w:eastAsia="Palatino Linotype" w:hAnsi="Palatino Linotype" w:cs="Palatino Linotype"/>
          <w:b/>
          <w:sz w:val="24"/>
          <w:szCs w:val="24"/>
        </w:rPr>
        <w:t>Cuarto</w:t>
      </w:r>
      <w:r w:rsidRPr="005A5EB5">
        <w:rPr>
          <w:rFonts w:ascii="Palatino Linotype" w:eastAsia="Palatino Linotype" w:hAnsi="Palatino Linotype" w:cs="Palatino Linotype"/>
          <w:sz w:val="24"/>
          <w:szCs w:val="24"/>
        </w:rPr>
        <w:t xml:space="preserve"> de la presente resolución se </w:t>
      </w:r>
      <w:r w:rsidRPr="005A5EB5">
        <w:rPr>
          <w:rFonts w:ascii="Palatino Linotype" w:eastAsia="Palatino Linotype" w:hAnsi="Palatino Linotype" w:cs="Palatino Linotype"/>
          <w:b/>
          <w:sz w:val="24"/>
          <w:szCs w:val="24"/>
        </w:rPr>
        <w:t xml:space="preserve">Revoca </w:t>
      </w:r>
      <w:r w:rsidRPr="005A5EB5">
        <w:rPr>
          <w:rFonts w:ascii="Palatino Linotype" w:eastAsia="Palatino Linotype" w:hAnsi="Palatino Linotype" w:cs="Palatino Linotype"/>
          <w:sz w:val="24"/>
          <w:szCs w:val="24"/>
        </w:rPr>
        <w:t xml:space="preserve">la respuesta emitida por el </w:t>
      </w:r>
      <w:r w:rsidRPr="005A5EB5">
        <w:rPr>
          <w:rFonts w:ascii="Palatino Linotype" w:eastAsia="Palatino Linotype" w:hAnsi="Palatino Linotype" w:cs="Palatino Linotype"/>
          <w:b/>
          <w:sz w:val="24"/>
          <w:szCs w:val="24"/>
        </w:rPr>
        <w:t xml:space="preserve">Sujeto Obligado. </w:t>
      </w:r>
    </w:p>
    <w:p w14:paraId="0DC56C3E" w14:textId="77777777" w:rsidR="006639F0" w:rsidRPr="005A5EB5" w:rsidRDefault="006639F0">
      <w:pPr>
        <w:spacing w:line="360" w:lineRule="auto"/>
        <w:jc w:val="both"/>
        <w:rPr>
          <w:rFonts w:ascii="Palatino Linotype" w:eastAsia="Palatino Linotype" w:hAnsi="Palatino Linotype" w:cs="Palatino Linotype"/>
          <w:b/>
          <w:sz w:val="10"/>
          <w:szCs w:val="10"/>
        </w:rPr>
      </w:pPr>
    </w:p>
    <w:p w14:paraId="69D63D25" w14:textId="77777777" w:rsidR="006639F0" w:rsidRPr="005A5EB5" w:rsidRDefault="00A4591C">
      <w:pPr>
        <w:spacing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b/>
          <w:sz w:val="24"/>
          <w:szCs w:val="24"/>
        </w:rPr>
        <w:t xml:space="preserve">Segundo. </w:t>
      </w:r>
      <w:r w:rsidRPr="005A5EB5">
        <w:rPr>
          <w:rFonts w:ascii="Palatino Linotype" w:eastAsia="Palatino Linotype" w:hAnsi="Palatino Linotype" w:cs="Palatino Linotype"/>
          <w:sz w:val="24"/>
          <w:szCs w:val="24"/>
        </w:rPr>
        <w:t xml:space="preserve">Se </w:t>
      </w:r>
      <w:r w:rsidRPr="005A5EB5">
        <w:rPr>
          <w:rFonts w:ascii="Palatino Linotype" w:eastAsia="Palatino Linotype" w:hAnsi="Palatino Linotype" w:cs="Palatino Linotype"/>
          <w:b/>
          <w:sz w:val="24"/>
          <w:szCs w:val="24"/>
        </w:rPr>
        <w:t>ordena</w:t>
      </w:r>
      <w:r w:rsidRPr="005A5EB5">
        <w:rPr>
          <w:rFonts w:ascii="Palatino Linotype" w:eastAsia="Palatino Linotype" w:hAnsi="Palatino Linotype" w:cs="Palatino Linotype"/>
          <w:sz w:val="24"/>
          <w:szCs w:val="24"/>
        </w:rPr>
        <w:t xml:space="preserve"> al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xml:space="preserve"> que, en términos de los Considerandos </w:t>
      </w:r>
      <w:r w:rsidRPr="005A5EB5">
        <w:rPr>
          <w:rFonts w:ascii="Palatino Linotype" w:eastAsia="Palatino Linotype" w:hAnsi="Palatino Linotype" w:cs="Palatino Linotype"/>
          <w:b/>
          <w:sz w:val="24"/>
          <w:szCs w:val="24"/>
        </w:rPr>
        <w:t xml:space="preserve">Cuarto </w:t>
      </w:r>
      <w:r w:rsidRPr="005A5EB5">
        <w:rPr>
          <w:rFonts w:ascii="Palatino Linotype" w:eastAsia="Palatino Linotype" w:hAnsi="Palatino Linotype" w:cs="Palatino Linotype"/>
          <w:sz w:val="24"/>
          <w:szCs w:val="24"/>
        </w:rPr>
        <w:t xml:space="preserve">y </w:t>
      </w:r>
      <w:r w:rsidRPr="005A5EB5">
        <w:rPr>
          <w:rFonts w:ascii="Palatino Linotype" w:eastAsia="Palatino Linotype" w:hAnsi="Palatino Linotype" w:cs="Palatino Linotype"/>
          <w:b/>
          <w:sz w:val="24"/>
          <w:szCs w:val="24"/>
        </w:rPr>
        <w:t>Quinto</w:t>
      </w:r>
      <w:r w:rsidRPr="005A5EB5">
        <w:rPr>
          <w:rFonts w:ascii="Palatino Linotype" w:eastAsia="Palatino Linotype" w:hAnsi="Palatino Linotype" w:cs="Palatino Linotype"/>
          <w:sz w:val="24"/>
          <w:szCs w:val="24"/>
        </w:rPr>
        <w:t>, haga entrega vía Sistema de Acceso a la Información Mexiquense, el o los documentos referentes a los costos totales en moneda nacional con IVA incluido, contratos, convenios, facturas, pólizas de cheques, de ser procedente en versión pública, por los conceptos siguientes:</w:t>
      </w:r>
    </w:p>
    <w:p w14:paraId="5AF49E3D" w14:textId="77777777" w:rsidR="006639F0" w:rsidRPr="005A5EB5" w:rsidRDefault="00A4591C">
      <w:pPr>
        <w:numPr>
          <w:ilvl w:val="0"/>
          <w:numId w:val="8"/>
        </w:numPr>
        <w:pBdr>
          <w:top w:val="nil"/>
          <w:left w:val="nil"/>
          <w:bottom w:val="nil"/>
          <w:right w:val="nil"/>
          <w:between w:val="nil"/>
        </w:pBdr>
        <w:spacing w:after="0"/>
        <w:ind w:left="567" w:right="418"/>
        <w:jc w:val="both"/>
        <w:rPr>
          <w:rFonts w:ascii="Palatino Linotype" w:eastAsia="Palatino Linotype" w:hAnsi="Palatino Linotype" w:cs="Palatino Linotype"/>
          <w:b/>
        </w:rPr>
      </w:pPr>
      <w:r w:rsidRPr="005A5EB5">
        <w:rPr>
          <w:rFonts w:ascii="Palatino Linotype" w:eastAsia="Palatino Linotype" w:hAnsi="Palatino Linotype" w:cs="Palatino Linotype"/>
          <w:b/>
        </w:rPr>
        <w:t>Por la renta y/o instalación de la pista de hielo en el dos mil veintidós.</w:t>
      </w:r>
    </w:p>
    <w:p w14:paraId="75677647" w14:textId="77777777" w:rsidR="006639F0" w:rsidRPr="005A5EB5" w:rsidRDefault="006639F0">
      <w:pPr>
        <w:spacing w:after="0"/>
        <w:ind w:left="567" w:right="418"/>
        <w:jc w:val="both"/>
        <w:rPr>
          <w:rFonts w:ascii="Palatino Linotype" w:eastAsia="Palatino Linotype" w:hAnsi="Palatino Linotype" w:cs="Palatino Linotype"/>
          <w:b/>
        </w:rPr>
      </w:pPr>
    </w:p>
    <w:p w14:paraId="1D31861E" w14:textId="77777777" w:rsidR="006639F0" w:rsidRPr="005A5EB5" w:rsidRDefault="00A4591C">
      <w:pPr>
        <w:numPr>
          <w:ilvl w:val="0"/>
          <w:numId w:val="8"/>
        </w:numPr>
        <w:pBdr>
          <w:top w:val="nil"/>
          <w:left w:val="nil"/>
          <w:bottom w:val="nil"/>
          <w:right w:val="nil"/>
          <w:between w:val="nil"/>
        </w:pBdr>
        <w:spacing w:after="0"/>
        <w:ind w:left="567" w:right="418"/>
        <w:jc w:val="both"/>
        <w:rPr>
          <w:rFonts w:ascii="Palatino Linotype" w:eastAsia="Palatino Linotype" w:hAnsi="Palatino Linotype" w:cs="Palatino Linotype"/>
          <w:b/>
        </w:rPr>
      </w:pPr>
      <w:r w:rsidRPr="005A5EB5">
        <w:rPr>
          <w:rFonts w:ascii="Palatino Linotype" w:eastAsia="Palatino Linotype" w:hAnsi="Palatino Linotype" w:cs="Palatino Linotype"/>
          <w:b/>
        </w:rPr>
        <w:t>Por el costo de todos los programas artísticos que se llevaron a cabo en la pista de hielo por: pago de los artistas y grupos musicales que se presentaron en dichos programas, así como la renta del Escenario, Sonido, Sillas, Carpas o Lonas durante el dos mil veintidós.</w:t>
      </w:r>
    </w:p>
    <w:p w14:paraId="0FF2FE59" w14:textId="77777777" w:rsidR="006639F0" w:rsidRPr="005A5EB5" w:rsidRDefault="006639F0">
      <w:pPr>
        <w:pBdr>
          <w:top w:val="nil"/>
          <w:left w:val="nil"/>
          <w:bottom w:val="nil"/>
          <w:right w:val="nil"/>
          <w:between w:val="nil"/>
        </w:pBdr>
        <w:spacing w:after="0"/>
        <w:ind w:left="567" w:right="418"/>
        <w:rPr>
          <w:rFonts w:ascii="Palatino Linotype" w:eastAsia="Palatino Linotype" w:hAnsi="Palatino Linotype" w:cs="Palatino Linotype"/>
          <w:b/>
        </w:rPr>
      </w:pPr>
    </w:p>
    <w:p w14:paraId="781460D0" w14:textId="77777777" w:rsidR="006639F0" w:rsidRPr="005A5EB5" w:rsidRDefault="00A4591C">
      <w:pPr>
        <w:numPr>
          <w:ilvl w:val="0"/>
          <w:numId w:val="8"/>
        </w:numPr>
        <w:pBdr>
          <w:top w:val="nil"/>
          <w:left w:val="nil"/>
          <w:bottom w:val="nil"/>
          <w:right w:val="nil"/>
          <w:between w:val="nil"/>
        </w:pBdr>
        <w:spacing w:after="0"/>
        <w:ind w:left="567" w:right="418"/>
        <w:jc w:val="both"/>
        <w:rPr>
          <w:rFonts w:ascii="Palatino Linotype" w:eastAsia="Palatino Linotype" w:hAnsi="Palatino Linotype" w:cs="Palatino Linotype"/>
          <w:b/>
        </w:rPr>
      </w:pPr>
      <w:r w:rsidRPr="005A5EB5">
        <w:rPr>
          <w:rFonts w:ascii="Palatino Linotype" w:eastAsia="Palatino Linotype" w:hAnsi="Palatino Linotype" w:cs="Palatino Linotype"/>
          <w:b/>
        </w:rPr>
        <w:t>Por la renta y/o instalación de la renta y/o instalación Kimberly Shantal Casa Del Terror en el dos mil veintidós.</w:t>
      </w:r>
    </w:p>
    <w:p w14:paraId="40D30C84" w14:textId="77777777" w:rsidR="006639F0" w:rsidRPr="005A5EB5" w:rsidRDefault="006639F0">
      <w:pPr>
        <w:pBdr>
          <w:top w:val="nil"/>
          <w:left w:val="nil"/>
          <w:bottom w:val="nil"/>
          <w:right w:val="nil"/>
          <w:between w:val="nil"/>
        </w:pBdr>
        <w:spacing w:after="0"/>
        <w:ind w:left="567" w:right="418"/>
        <w:rPr>
          <w:rFonts w:ascii="Palatino Linotype" w:eastAsia="Palatino Linotype" w:hAnsi="Palatino Linotype" w:cs="Palatino Linotype"/>
          <w:b/>
        </w:rPr>
      </w:pPr>
    </w:p>
    <w:p w14:paraId="7B93EEA7" w14:textId="77777777" w:rsidR="006639F0" w:rsidRPr="005A5EB5" w:rsidRDefault="00A4591C">
      <w:pPr>
        <w:numPr>
          <w:ilvl w:val="0"/>
          <w:numId w:val="8"/>
        </w:numPr>
        <w:pBdr>
          <w:top w:val="nil"/>
          <w:left w:val="nil"/>
          <w:bottom w:val="nil"/>
          <w:right w:val="nil"/>
          <w:between w:val="nil"/>
        </w:pBdr>
        <w:spacing w:after="0"/>
        <w:ind w:left="567" w:right="418"/>
        <w:jc w:val="both"/>
        <w:rPr>
          <w:rFonts w:ascii="Palatino Linotype" w:eastAsia="Palatino Linotype" w:hAnsi="Palatino Linotype" w:cs="Palatino Linotype"/>
          <w:b/>
        </w:rPr>
      </w:pPr>
      <w:r w:rsidRPr="005A5EB5">
        <w:rPr>
          <w:rFonts w:ascii="Palatino Linotype" w:eastAsia="Palatino Linotype" w:hAnsi="Palatino Linotype" w:cs="Palatino Linotype"/>
          <w:b/>
        </w:rPr>
        <w:t>Por la instalación e iluminación y/o alumbrado navideño en la cabecera municipal respecto del dos mil veintidós.</w:t>
      </w:r>
    </w:p>
    <w:p w14:paraId="7537808A" w14:textId="77777777" w:rsidR="006639F0" w:rsidRPr="005A5EB5" w:rsidRDefault="006639F0">
      <w:pPr>
        <w:pBdr>
          <w:top w:val="nil"/>
          <w:left w:val="nil"/>
          <w:bottom w:val="nil"/>
          <w:right w:val="nil"/>
          <w:between w:val="nil"/>
        </w:pBdr>
        <w:spacing w:after="0"/>
        <w:ind w:left="567" w:right="418"/>
        <w:rPr>
          <w:rFonts w:ascii="Palatino Linotype" w:eastAsia="Palatino Linotype" w:hAnsi="Palatino Linotype" w:cs="Palatino Linotype"/>
          <w:b/>
        </w:rPr>
      </w:pPr>
    </w:p>
    <w:p w14:paraId="6D4B2258" w14:textId="77777777" w:rsidR="006639F0" w:rsidRPr="005A5EB5" w:rsidRDefault="00A4591C">
      <w:pPr>
        <w:numPr>
          <w:ilvl w:val="0"/>
          <w:numId w:val="8"/>
        </w:numPr>
        <w:pBdr>
          <w:top w:val="nil"/>
          <w:left w:val="nil"/>
          <w:bottom w:val="nil"/>
          <w:right w:val="nil"/>
          <w:between w:val="nil"/>
        </w:pBdr>
        <w:spacing w:after="0"/>
        <w:ind w:left="567" w:right="418"/>
        <w:jc w:val="both"/>
        <w:rPr>
          <w:rFonts w:ascii="Palatino Linotype" w:eastAsia="Palatino Linotype" w:hAnsi="Palatino Linotype" w:cs="Palatino Linotype"/>
          <w:b/>
        </w:rPr>
      </w:pPr>
      <w:r w:rsidRPr="005A5EB5">
        <w:rPr>
          <w:rFonts w:ascii="Palatino Linotype" w:eastAsia="Palatino Linotype" w:hAnsi="Palatino Linotype" w:cs="Palatino Linotype"/>
          <w:b/>
        </w:rPr>
        <w:t>Por el Festival del Día de Muertos celebrado en el dos mil veintidós, por el pago de los artistas y grupos musicales que se presentaron en dichos programas, así como la renta del Escenario, Sonido, Sillas, Carpas o Lonas.</w:t>
      </w:r>
    </w:p>
    <w:p w14:paraId="76717FAE" w14:textId="77777777" w:rsidR="006639F0" w:rsidRPr="005A5EB5" w:rsidRDefault="006639F0">
      <w:pPr>
        <w:pBdr>
          <w:top w:val="nil"/>
          <w:left w:val="nil"/>
          <w:bottom w:val="nil"/>
          <w:right w:val="nil"/>
          <w:between w:val="nil"/>
        </w:pBdr>
        <w:spacing w:after="0"/>
        <w:ind w:left="567" w:right="418"/>
        <w:rPr>
          <w:rFonts w:ascii="Palatino Linotype" w:eastAsia="Palatino Linotype" w:hAnsi="Palatino Linotype" w:cs="Palatino Linotype"/>
          <w:b/>
        </w:rPr>
      </w:pPr>
    </w:p>
    <w:p w14:paraId="7B3C1DD5" w14:textId="77777777" w:rsidR="006639F0" w:rsidRPr="005A5EB5" w:rsidRDefault="00A4591C">
      <w:pPr>
        <w:numPr>
          <w:ilvl w:val="0"/>
          <w:numId w:val="8"/>
        </w:numPr>
        <w:pBdr>
          <w:top w:val="nil"/>
          <w:left w:val="nil"/>
          <w:bottom w:val="nil"/>
          <w:right w:val="nil"/>
          <w:between w:val="nil"/>
        </w:pBdr>
        <w:spacing w:after="0"/>
        <w:ind w:left="567" w:right="418"/>
        <w:jc w:val="both"/>
        <w:rPr>
          <w:rFonts w:ascii="Palatino Linotype" w:eastAsia="Palatino Linotype" w:hAnsi="Palatino Linotype" w:cs="Palatino Linotype"/>
          <w:b/>
        </w:rPr>
      </w:pPr>
      <w:r w:rsidRPr="005A5EB5">
        <w:rPr>
          <w:rFonts w:ascii="Palatino Linotype" w:eastAsia="Palatino Linotype" w:hAnsi="Palatino Linotype" w:cs="Palatino Linotype"/>
          <w:b/>
        </w:rPr>
        <w:t xml:space="preserve">Por todos los eventos de Domingos Familiares que se llevaron a cabo al tres de marzo de dos mil veintitrés, como son pago de los artistas y grupos musicales que se presentaron en dichos programas, así como la renta del Escenario, Sonido, Sillas, Carpas o Lonas. </w:t>
      </w:r>
    </w:p>
    <w:p w14:paraId="4C517CAC" w14:textId="77777777" w:rsidR="006639F0" w:rsidRPr="005A5EB5" w:rsidRDefault="006639F0">
      <w:pPr>
        <w:spacing w:after="0"/>
        <w:ind w:left="567" w:right="418"/>
        <w:jc w:val="both"/>
        <w:rPr>
          <w:rFonts w:ascii="Palatino Linotype" w:eastAsia="Palatino Linotype" w:hAnsi="Palatino Linotype" w:cs="Palatino Linotype"/>
          <w:i/>
        </w:rPr>
      </w:pPr>
    </w:p>
    <w:p w14:paraId="6D28BBE8" w14:textId="77777777" w:rsidR="006639F0" w:rsidRPr="005A5EB5" w:rsidRDefault="00A4591C">
      <w:pPr>
        <w:spacing w:after="0"/>
        <w:ind w:left="567" w:right="418"/>
        <w:jc w:val="both"/>
        <w:rPr>
          <w:rFonts w:ascii="Palatino Linotype" w:eastAsia="Palatino Linotype" w:hAnsi="Palatino Linotype" w:cs="Palatino Linotype"/>
          <w:i/>
        </w:rPr>
      </w:pPr>
      <w:r w:rsidRPr="005A5EB5">
        <w:rPr>
          <w:rFonts w:ascii="Palatino Linotype" w:eastAsia="Palatino Linotype" w:hAnsi="Palatino Linotype" w:cs="Palatino Linotype"/>
          <w:i/>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5A5EB5">
        <w:rPr>
          <w:rFonts w:ascii="Palatino Linotype" w:eastAsia="Palatino Linotype" w:hAnsi="Palatino Linotype" w:cs="Palatino Linotype"/>
          <w:b/>
          <w:i/>
        </w:rPr>
        <w:t>la parte Recurrente</w:t>
      </w:r>
      <w:r w:rsidRPr="005A5EB5">
        <w:rPr>
          <w:rFonts w:ascii="Palatino Linotype" w:eastAsia="Palatino Linotype" w:hAnsi="Palatino Linotype" w:cs="Palatino Linotype"/>
          <w:i/>
        </w:rPr>
        <w:t>.</w:t>
      </w:r>
    </w:p>
    <w:p w14:paraId="4EBDA2ED" w14:textId="77777777" w:rsidR="006639F0" w:rsidRPr="005A5EB5" w:rsidRDefault="006639F0">
      <w:pPr>
        <w:spacing w:after="0"/>
        <w:ind w:left="567" w:right="418"/>
        <w:jc w:val="both"/>
        <w:rPr>
          <w:rFonts w:ascii="Palatino Linotype" w:eastAsia="Palatino Linotype" w:hAnsi="Palatino Linotype" w:cs="Palatino Linotype"/>
          <w:i/>
        </w:rPr>
      </w:pPr>
    </w:p>
    <w:p w14:paraId="5C202A73" w14:textId="77777777" w:rsidR="006639F0" w:rsidRPr="005A5EB5" w:rsidRDefault="00A4591C">
      <w:pPr>
        <w:spacing w:after="0"/>
        <w:ind w:left="567" w:right="418"/>
        <w:jc w:val="both"/>
        <w:rPr>
          <w:rFonts w:ascii="Palatino Linotype" w:eastAsia="Palatino Linotype" w:hAnsi="Palatino Linotype" w:cs="Palatino Linotype"/>
          <w:i/>
        </w:rPr>
      </w:pPr>
      <w:r w:rsidRPr="005A5EB5">
        <w:rPr>
          <w:rFonts w:ascii="Palatino Linotype" w:eastAsia="Palatino Linotype" w:hAnsi="Palatino Linotype" w:cs="Palatino Linotype"/>
          <w:i/>
        </w:rPr>
        <w:t xml:space="preserve">En el supuesto que la información ordenada en el </w:t>
      </w:r>
      <w:r w:rsidRPr="005A5EB5">
        <w:rPr>
          <w:rFonts w:ascii="Palatino Linotype" w:eastAsia="Palatino Linotype" w:hAnsi="Palatino Linotype" w:cs="Palatino Linotype"/>
          <w:b/>
          <w:i/>
        </w:rPr>
        <w:t>punto 5</w:t>
      </w:r>
      <w:r w:rsidRPr="005A5EB5">
        <w:rPr>
          <w:rFonts w:ascii="Palatino Linotype" w:eastAsia="Palatino Linotype" w:hAnsi="Palatino Linotype" w:cs="Palatino Linotype"/>
          <w:i/>
        </w:rPr>
        <w:t xml:space="preserve">, </w:t>
      </w:r>
      <w:r w:rsidRPr="005A5EB5">
        <w:rPr>
          <w:rFonts w:ascii="Palatino Linotype" w:eastAsia="Palatino Linotype" w:hAnsi="Palatino Linotype" w:cs="Palatino Linotype"/>
          <w:i/>
          <w:u w:val="single"/>
        </w:rPr>
        <w:t>únicamente con relación a la renta del Escenario, Sonido, Sillas, Carpas o Lonas respecto de la semana cultural o festival de “Día de muertos” del 2022</w:t>
      </w:r>
      <w:r w:rsidRPr="005A5EB5">
        <w:rPr>
          <w:rFonts w:ascii="Palatino Linotype" w:eastAsia="Palatino Linotype" w:hAnsi="Palatino Linotype" w:cs="Palatino Linotype"/>
          <w:i/>
        </w:rPr>
        <w:t xml:space="preserve">, y </w:t>
      </w:r>
      <w:r w:rsidRPr="005A5EB5">
        <w:rPr>
          <w:rFonts w:ascii="Palatino Linotype" w:eastAsia="Palatino Linotype" w:hAnsi="Palatino Linotype" w:cs="Palatino Linotype"/>
          <w:b/>
          <w:i/>
        </w:rPr>
        <w:t>de la información que se ordena en el punto 6</w:t>
      </w:r>
      <w:r w:rsidRPr="005A5EB5">
        <w:rPr>
          <w:rFonts w:ascii="Palatino Linotype" w:eastAsia="Palatino Linotype" w:hAnsi="Palatino Linotype" w:cs="Palatino Linotype"/>
          <w:i/>
        </w:rPr>
        <w:t xml:space="preserve"> no obre en los archivos del </w:t>
      </w:r>
      <w:r w:rsidRPr="005A5EB5">
        <w:rPr>
          <w:rFonts w:ascii="Palatino Linotype" w:eastAsia="Palatino Linotype" w:hAnsi="Palatino Linotype" w:cs="Palatino Linotype"/>
          <w:b/>
          <w:i/>
        </w:rPr>
        <w:t>Sujeto Obligado</w:t>
      </w:r>
      <w:r w:rsidRPr="005A5EB5">
        <w:rPr>
          <w:rFonts w:ascii="Palatino Linotype" w:eastAsia="Palatino Linotype" w:hAnsi="Palatino Linotype" w:cs="Palatino Linotype"/>
          <w:i/>
        </w:rPr>
        <w:t xml:space="preserve"> por no haberse generado bastará con que así lo haga del conocimiento de </w:t>
      </w:r>
      <w:r w:rsidRPr="005A5EB5">
        <w:rPr>
          <w:rFonts w:ascii="Palatino Linotype" w:eastAsia="Palatino Linotype" w:hAnsi="Palatino Linotype" w:cs="Palatino Linotype"/>
          <w:b/>
          <w:i/>
        </w:rPr>
        <w:t>la parte Recurrente</w:t>
      </w:r>
      <w:r w:rsidRPr="005A5EB5">
        <w:rPr>
          <w:rFonts w:ascii="Palatino Linotype" w:eastAsia="Palatino Linotype" w:hAnsi="Palatino Linotype" w:cs="Palatino Linotype"/>
          <w:i/>
        </w:rPr>
        <w:t>, de manera fundada y motivada en términos del segundo párrafo del artículo 19 de la Ley de Transparencia y Acceso a la Información Pública del Estado de México y Municipios, para tener por colmado el requerimiento de información.</w:t>
      </w:r>
    </w:p>
    <w:p w14:paraId="59095B23" w14:textId="77777777" w:rsidR="006639F0" w:rsidRPr="005A5EB5" w:rsidRDefault="006639F0">
      <w:pPr>
        <w:spacing w:line="360" w:lineRule="auto"/>
        <w:jc w:val="both"/>
        <w:rPr>
          <w:rFonts w:ascii="Palatino Linotype" w:eastAsia="Palatino Linotype" w:hAnsi="Palatino Linotype" w:cs="Palatino Linotype"/>
          <w:b/>
          <w:sz w:val="24"/>
          <w:szCs w:val="24"/>
        </w:rPr>
      </w:pPr>
    </w:p>
    <w:p w14:paraId="56FA33FE" w14:textId="77777777" w:rsidR="006639F0" w:rsidRPr="005A5EB5" w:rsidRDefault="00A4591C">
      <w:pPr>
        <w:spacing w:line="360" w:lineRule="auto"/>
        <w:jc w:val="both"/>
        <w:rPr>
          <w:sz w:val="24"/>
          <w:szCs w:val="24"/>
        </w:rPr>
      </w:pPr>
      <w:r w:rsidRPr="005A5EB5">
        <w:rPr>
          <w:rFonts w:ascii="Palatino Linotype" w:eastAsia="Palatino Linotype" w:hAnsi="Palatino Linotype" w:cs="Palatino Linotype"/>
          <w:b/>
          <w:sz w:val="24"/>
          <w:szCs w:val="24"/>
        </w:rPr>
        <w:t>Tercero.</w:t>
      </w:r>
      <w:r w:rsidRPr="005A5EB5">
        <w:rPr>
          <w:rFonts w:ascii="Palatino Linotype" w:eastAsia="Palatino Linotype" w:hAnsi="Palatino Linotype" w:cs="Palatino Linotype"/>
          <w:b/>
          <w:sz w:val="32"/>
          <w:szCs w:val="32"/>
        </w:rPr>
        <w:t xml:space="preserve">  </w:t>
      </w:r>
      <w:r w:rsidRPr="005A5EB5">
        <w:rPr>
          <w:rFonts w:ascii="Palatino Linotype" w:eastAsia="Palatino Linotype" w:hAnsi="Palatino Linotype" w:cs="Palatino Linotype"/>
          <w:b/>
          <w:sz w:val="24"/>
          <w:szCs w:val="24"/>
        </w:rPr>
        <w:t>Notifíquese,</w:t>
      </w:r>
      <w:r w:rsidRPr="005A5EB5">
        <w:rPr>
          <w:rFonts w:ascii="Palatino Linotype" w:eastAsia="Palatino Linotype" w:hAnsi="Palatino Linotype" w:cs="Palatino Linotype"/>
          <w:b/>
          <w:sz w:val="32"/>
          <w:szCs w:val="32"/>
        </w:rPr>
        <w:t xml:space="preserve"> </w:t>
      </w:r>
      <w:r w:rsidRPr="005A5EB5">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w:t>
      </w:r>
      <w:r w:rsidRPr="005A5EB5">
        <w:rPr>
          <w:rFonts w:ascii="Palatino Linotype" w:eastAsia="Palatino Linotype" w:hAnsi="Palatino Linotype" w:cs="Palatino Linotype"/>
          <w:sz w:val="24"/>
          <w:szCs w:val="24"/>
        </w:rPr>
        <w:lastRenderedPageBreak/>
        <w:t>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5A5EB5">
        <w:rPr>
          <w:sz w:val="24"/>
          <w:szCs w:val="24"/>
        </w:rPr>
        <w:t>.</w:t>
      </w:r>
    </w:p>
    <w:p w14:paraId="57A96ECA" w14:textId="77777777" w:rsidR="006639F0" w:rsidRPr="005A5EB5" w:rsidRDefault="00A4591C">
      <w:pPr>
        <w:spacing w:before="240" w:after="240" w:line="360" w:lineRule="auto"/>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b/>
          <w:sz w:val="24"/>
          <w:szCs w:val="24"/>
        </w:rPr>
        <w:t>Cuarto.</w:t>
      </w:r>
      <w:r w:rsidRPr="005A5EB5">
        <w:rPr>
          <w:rFonts w:ascii="Palatino Linotype" w:eastAsia="Palatino Linotype" w:hAnsi="Palatino Linotype" w:cs="Palatino Linotype"/>
          <w:b/>
          <w:sz w:val="32"/>
          <w:szCs w:val="32"/>
        </w:rPr>
        <w:t xml:space="preserve"> </w:t>
      </w:r>
      <w:r w:rsidRPr="005A5EB5">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5A5EB5">
        <w:rPr>
          <w:rFonts w:ascii="Palatino Linotype" w:eastAsia="Palatino Linotype" w:hAnsi="Palatino Linotype" w:cs="Palatino Linotype"/>
          <w:b/>
          <w:sz w:val="24"/>
          <w:szCs w:val="24"/>
        </w:rPr>
        <w:t>Sujeto Obligado</w:t>
      </w:r>
      <w:r w:rsidRPr="005A5EB5">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1A0C1B38" w14:textId="77777777" w:rsidR="006639F0" w:rsidRPr="005A5EB5" w:rsidRDefault="00A4591C">
      <w:pPr>
        <w:spacing w:line="360" w:lineRule="auto"/>
        <w:ind w:right="49"/>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b/>
          <w:sz w:val="24"/>
          <w:szCs w:val="24"/>
        </w:rPr>
        <w:t>Quinto. Notifíquese vía SAIMEX</w:t>
      </w:r>
      <w:r w:rsidRPr="005A5EB5">
        <w:rPr>
          <w:rFonts w:ascii="Palatino Linotype" w:eastAsia="Palatino Linotype" w:hAnsi="Palatino Linotype" w:cs="Palatino Linotype"/>
          <w:sz w:val="24"/>
          <w:szCs w:val="24"/>
        </w:rPr>
        <w:t>,</w:t>
      </w:r>
      <w:r w:rsidRPr="005A5EB5">
        <w:rPr>
          <w:rFonts w:ascii="Palatino Linotype" w:eastAsia="Palatino Linotype" w:hAnsi="Palatino Linotype" w:cs="Palatino Linotype"/>
          <w:b/>
          <w:sz w:val="24"/>
          <w:szCs w:val="24"/>
        </w:rPr>
        <w:t xml:space="preserve"> </w:t>
      </w:r>
      <w:r w:rsidRPr="005A5EB5">
        <w:rPr>
          <w:rFonts w:ascii="Palatino Linotype" w:eastAsia="Palatino Linotype" w:hAnsi="Palatino Linotype" w:cs="Palatino Linotype"/>
          <w:sz w:val="24"/>
          <w:szCs w:val="24"/>
        </w:rPr>
        <w:t xml:space="preserve">a la parte </w:t>
      </w:r>
      <w:r w:rsidRPr="005A5EB5">
        <w:rPr>
          <w:rFonts w:ascii="Palatino Linotype" w:eastAsia="Palatino Linotype" w:hAnsi="Palatino Linotype" w:cs="Palatino Linotype"/>
          <w:b/>
          <w:sz w:val="24"/>
          <w:szCs w:val="24"/>
        </w:rPr>
        <w:t>Recurrente</w:t>
      </w:r>
      <w:r w:rsidRPr="005A5EB5">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14:paraId="5D7CF308" w14:textId="77777777" w:rsidR="006639F0" w:rsidRPr="005A5EB5" w:rsidRDefault="00A4591C">
      <w:pPr>
        <w:spacing w:after="0" w:line="360" w:lineRule="auto"/>
        <w:ind w:right="-93"/>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1602A1" w:rsidRPr="001602A1">
        <w:rPr>
          <w:rFonts w:ascii="Palatino Linotype" w:eastAsia="Palatino Linotype" w:hAnsi="Palatino Linotype" w:cs="Palatino Linotype"/>
          <w:sz w:val="24"/>
          <w:szCs w:val="24"/>
        </w:rPr>
        <w:t xml:space="preserve">AUSENCIA JUSTIFICADA </w:t>
      </w:r>
      <w:r w:rsidRPr="005A5EB5">
        <w:rPr>
          <w:rFonts w:ascii="Palatino Linotype" w:eastAsia="Palatino Linotype" w:hAnsi="Palatino Linotype" w:cs="Palatino Linotype"/>
          <w:sz w:val="24"/>
          <w:szCs w:val="24"/>
        </w:rPr>
        <w:t xml:space="preserve">Y GUADALUPE RAMÍREZ PEÑA; EN LA TRIGÉSIMA NOVENA SESIÓN ORDINARIA CELEBRADA </w:t>
      </w:r>
      <w:r w:rsidRPr="005A5EB5">
        <w:rPr>
          <w:rFonts w:ascii="Palatino Linotype" w:eastAsia="Palatino Linotype" w:hAnsi="Palatino Linotype" w:cs="Palatino Linotype"/>
          <w:sz w:val="24"/>
          <w:szCs w:val="24"/>
        </w:rPr>
        <w:lastRenderedPageBreak/>
        <w:t xml:space="preserve">EL PRIMERO DE NOVIEMBRE DE DOS MIL VEINTITRÉS, ANTE EL SECRETARIO TÉCNICO DEL PLENO ALEXIS TAPIA RAMÍREZ. </w:t>
      </w:r>
    </w:p>
    <w:p w14:paraId="1D8462E2" w14:textId="77777777" w:rsidR="006639F0" w:rsidRPr="005A5EB5" w:rsidRDefault="00A4591C">
      <w:pPr>
        <w:spacing w:after="0" w:line="360" w:lineRule="auto"/>
        <w:ind w:right="-93"/>
        <w:jc w:val="both"/>
        <w:rPr>
          <w:rFonts w:ascii="Palatino Linotype" w:eastAsia="Palatino Linotype" w:hAnsi="Palatino Linotype" w:cs="Palatino Linotype"/>
          <w:sz w:val="24"/>
          <w:szCs w:val="24"/>
        </w:rPr>
      </w:pPr>
      <w:r w:rsidRPr="005A5EB5">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2877021C" wp14:editId="7898A4AA">
                <wp:simplePos x="0" y="0"/>
                <wp:positionH relativeFrom="margin">
                  <wp:align>right</wp:align>
                </wp:positionH>
                <wp:positionV relativeFrom="paragraph">
                  <wp:posOffset>12701</wp:posOffset>
                </wp:positionV>
                <wp:extent cx="5734050" cy="668655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734050" cy="6686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9A7586" id="Conector recto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pt,1pt" to="851.8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" strokecolor="black [3200]" strokeweight=".5pt">
                <v:stroke joinstyle="miter"/>
                <w10:wrap anchorx="margin"/>
              </v:line>
            </w:pict>
          </mc:Fallback>
        </mc:AlternateContent>
      </w:r>
    </w:p>
    <w:p w14:paraId="7AD23DEE" w14:textId="77777777" w:rsidR="006639F0" w:rsidRPr="005A5EB5" w:rsidRDefault="006639F0">
      <w:pPr>
        <w:spacing w:after="0" w:line="360" w:lineRule="auto"/>
        <w:ind w:right="-93"/>
        <w:jc w:val="both"/>
        <w:rPr>
          <w:rFonts w:ascii="Palatino Linotype" w:eastAsia="Palatino Linotype" w:hAnsi="Palatino Linotype" w:cs="Palatino Linotype"/>
          <w:sz w:val="24"/>
          <w:szCs w:val="24"/>
        </w:rPr>
      </w:pPr>
    </w:p>
    <w:p w14:paraId="6E9EDEC0" w14:textId="77777777" w:rsidR="006639F0" w:rsidRPr="005A5EB5" w:rsidRDefault="006639F0">
      <w:pPr>
        <w:spacing w:after="0" w:line="360" w:lineRule="auto"/>
        <w:ind w:right="-93"/>
        <w:jc w:val="both"/>
        <w:rPr>
          <w:rFonts w:ascii="Palatino Linotype" w:eastAsia="Palatino Linotype" w:hAnsi="Palatino Linotype" w:cs="Palatino Linotype"/>
          <w:sz w:val="24"/>
          <w:szCs w:val="24"/>
        </w:rPr>
      </w:pPr>
    </w:p>
    <w:p w14:paraId="5FD45F5D" w14:textId="77777777" w:rsidR="006639F0" w:rsidRPr="005A5EB5" w:rsidRDefault="006639F0">
      <w:pPr>
        <w:spacing w:after="0" w:line="360" w:lineRule="auto"/>
        <w:ind w:right="-93"/>
        <w:jc w:val="both"/>
        <w:rPr>
          <w:rFonts w:ascii="Palatino Linotype" w:eastAsia="Palatino Linotype" w:hAnsi="Palatino Linotype" w:cs="Palatino Linotype"/>
          <w:sz w:val="24"/>
          <w:szCs w:val="24"/>
        </w:rPr>
      </w:pPr>
    </w:p>
    <w:p w14:paraId="715B571D" w14:textId="77777777" w:rsidR="006639F0" w:rsidRPr="005A5EB5" w:rsidRDefault="006639F0">
      <w:pPr>
        <w:spacing w:after="0" w:line="360" w:lineRule="auto"/>
        <w:ind w:right="-93"/>
        <w:jc w:val="both"/>
        <w:rPr>
          <w:rFonts w:ascii="Palatino Linotype" w:eastAsia="Palatino Linotype" w:hAnsi="Palatino Linotype" w:cs="Palatino Linotype"/>
          <w:sz w:val="24"/>
          <w:szCs w:val="24"/>
        </w:rPr>
      </w:pPr>
    </w:p>
    <w:p w14:paraId="5829D5B1" w14:textId="77777777" w:rsidR="006639F0" w:rsidRPr="005A5EB5" w:rsidRDefault="006639F0">
      <w:pPr>
        <w:spacing w:after="0" w:line="360" w:lineRule="auto"/>
        <w:ind w:right="-93"/>
        <w:jc w:val="both"/>
        <w:rPr>
          <w:rFonts w:ascii="Palatino Linotype" w:eastAsia="Palatino Linotype" w:hAnsi="Palatino Linotype" w:cs="Palatino Linotype"/>
          <w:sz w:val="24"/>
          <w:szCs w:val="24"/>
        </w:rPr>
      </w:pPr>
    </w:p>
    <w:p w14:paraId="57F7BF57" w14:textId="77777777" w:rsidR="006639F0" w:rsidRPr="005A5EB5" w:rsidRDefault="006639F0">
      <w:pPr>
        <w:spacing w:after="0" w:line="360" w:lineRule="auto"/>
        <w:ind w:right="-93"/>
        <w:jc w:val="both"/>
        <w:rPr>
          <w:rFonts w:ascii="Palatino Linotype" w:eastAsia="Palatino Linotype" w:hAnsi="Palatino Linotype" w:cs="Palatino Linotype"/>
          <w:sz w:val="24"/>
          <w:szCs w:val="24"/>
        </w:rPr>
      </w:pPr>
    </w:p>
    <w:p w14:paraId="567456DA" w14:textId="77777777" w:rsidR="006639F0" w:rsidRPr="005A5EB5" w:rsidRDefault="006639F0">
      <w:pPr>
        <w:spacing w:after="0" w:line="360" w:lineRule="auto"/>
        <w:ind w:right="-93"/>
        <w:jc w:val="both"/>
        <w:rPr>
          <w:rFonts w:ascii="Palatino Linotype" w:eastAsia="Palatino Linotype" w:hAnsi="Palatino Linotype" w:cs="Palatino Linotype"/>
          <w:sz w:val="24"/>
          <w:szCs w:val="24"/>
        </w:rPr>
      </w:pPr>
    </w:p>
    <w:p w14:paraId="4834D8C3" w14:textId="77777777" w:rsidR="006639F0" w:rsidRPr="005A5EB5" w:rsidRDefault="006639F0">
      <w:pPr>
        <w:spacing w:after="0" w:line="360" w:lineRule="auto"/>
        <w:ind w:right="-93"/>
        <w:jc w:val="both"/>
        <w:rPr>
          <w:rFonts w:ascii="Palatino Linotype" w:eastAsia="Palatino Linotype" w:hAnsi="Palatino Linotype" w:cs="Palatino Linotype"/>
          <w:sz w:val="24"/>
          <w:szCs w:val="24"/>
        </w:rPr>
      </w:pPr>
    </w:p>
    <w:p w14:paraId="2E6C9C70" w14:textId="77777777" w:rsidR="006639F0" w:rsidRPr="005A5EB5" w:rsidRDefault="006639F0">
      <w:pPr>
        <w:spacing w:after="0" w:line="360" w:lineRule="auto"/>
        <w:ind w:right="-93"/>
        <w:jc w:val="both"/>
        <w:rPr>
          <w:rFonts w:ascii="Palatino Linotype" w:eastAsia="Palatino Linotype" w:hAnsi="Palatino Linotype" w:cs="Palatino Linotype"/>
          <w:sz w:val="24"/>
          <w:szCs w:val="24"/>
        </w:rPr>
      </w:pPr>
    </w:p>
    <w:p w14:paraId="17BA483C" w14:textId="77777777" w:rsidR="006639F0" w:rsidRPr="005A5EB5" w:rsidRDefault="006639F0">
      <w:pPr>
        <w:spacing w:after="0" w:line="360" w:lineRule="auto"/>
        <w:ind w:right="-93"/>
        <w:jc w:val="both"/>
        <w:rPr>
          <w:rFonts w:ascii="Palatino Linotype" w:eastAsia="Palatino Linotype" w:hAnsi="Palatino Linotype" w:cs="Palatino Linotype"/>
          <w:sz w:val="24"/>
          <w:szCs w:val="24"/>
        </w:rPr>
      </w:pPr>
    </w:p>
    <w:p w14:paraId="6071ED94" w14:textId="77777777" w:rsidR="006639F0" w:rsidRPr="005A5EB5" w:rsidRDefault="006639F0">
      <w:pPr>
        <w:spacing w:after="0" w:line="360" w:lineRule="auto"/>
        <w:ind w:right="-93"/>
        <w:jc w:val="both"/>
        <w:rPr>
          <w:rFonts w:ascii="Palatino Linotype" w:eastAsia="Palatino Linotype" w:hAnsi="Palatino Linotype" w:cs="Palatino Linotype"/>
          <w:sz w:val="24"/>
          <w:szCs w:val="24"/>
        </w:rPr>
      </w:pPr>
    </w:p>
    <w:p w14:paraId="0DB4210F" w14:textId="77777777" w:rsidR="006639F0" w:rsidRPr="005A5EB5" w:rsidRDefault="006639F0">
      <w:pPr>
        <w:spacing w:after="0" w:line="360" w:lineRule="auto"/>
        <w:ind w:right="-93"/>
        <w:jc w:val="both"/>
        <w:rPr>
          <w:rFonts w:ascii="Palatino Linotype" w:eastAsia="Palatino Linotype" w:hAnsi="Palatino Linotype" w:cs="Palatino Linotype"/>
          <w:sz w:val="24"/>
          <w:szCs w:val="24"/>
        </w:rPr>
      </w:pPr>
    </w:p>
    <w:p w14:paraId="5264EB34" w14:textId="77777777" w:rsidR="006639F0" w:rsidRPr="005A5EB5" w:rsidRDefault="006639F0">
      <w:pPr>
        <w:spacing w:after="0" w:line="360" w:lineRule="auto"/>
        <w:ind w:right="-93"/>
        <w:jc w:val="both"/>
        <w:rPr>
          <w:rFonts w:ascii="Palatino Linotype" w:eastAsia="Palatino Linotype" w:hAnsi="Palatino Linotype" w:cs="Palatino Linotype"/>
          <w:sz w:val="24"/>
          <w:szCs w:val="24"/>
        </w:rPr>
      </w:pPr>
    </w:p>
    <w:p w14:paraId="04A010EC" w14:textId="77777777" w:rsidR="006639F0" w:rsidRPr="005A5EB5" w:rsidRDefault="006639F0">
      <w:pPr>
        <w:spacing w:after="0" w:line="360" w:lineRule="auto"/>
        <w:ind w:right="-93"/>
        <w:jc w:val="both"/>
        <w:rPr>
          <w:rFonts w:ascii="Palatino Linotype" w:eastAsia="Palatino Linotype" w:hAnsi="Palatino Linotype" w:cs="Palatino Linotype"/>
          <w:sz w:val="24"/>
          <w:szCs w:val="24"/>
        </w:rPr>
      </w:pPr>
    </w:p>
    <w:p w14:paraId="0BB5D7D9" w14:textId="77777777" w:rsidR="006639F0" w:rsidRDefault="006639F0">
      <w:pPr>
        <w:spacing w:after="0" w:line="360" w:lineRule="auto"/>
        <w:ind w:right="-93"/>
        <w:jc w:val="both"/>
        <w:rPr>
          <w:rFonts w:ascii="Palatino Linotype" w:eastAsia="Palatino Linotype" w:hAnsi="Palatino Linotype" w:cs="Palatino Linotype"/>
          <w:sz w:val="24"/>
          <w:szCs w:val="24"/>
        </w:rPr>
      </w:pPr>
    </w:p>
    <w:p w14:paraId="5A265674" w14:textId="77777777" w:rsidR="001602A1" w:rsidRDefault="001602A1">
      <w:pPr>
        <w:spacing w:after="0" w:line="360" w:lineRule="auto"/>
        <w:ind w:right="-93"/>
        <w:jc w:val="both"/>
        <w:rPr>
          <w:rFonts w:ascii="Palatino Linotype" w:eastAsia="Palatino Linotype" w:hAnsi="Palatino Linotype" w:cs="Palatino Linotype"/>
          <w:sz w:val="24"/>
          <w:szCs w:val="24"/>
        </w:rPr>
      </w:pPr>
    </w:p>
    <w:p w14:paraId="0BCF89F1" w14:textId="77777777" w:rsidR="001602A1" w:rsidRDefault="001602A1">
      <w:pPr>
        <w:spacing w:after="0" w:line="360" w:lineRule="auto"/>
        <w:ind w:right="-93"/>
        <w:jc w:val="both"/>
        <w:rPr>
          <w:rFonts w:ascii="Palatino Linotype" w:eastAsia="Palatino Linotype" w:hAnsi="Palatino Linotype" w:cs="Palatino Linotype"/>
          <w:sz w:val="24"/>
          <w:szCs w:val="24"/>
        </w:rPr>
      </w:pPr>
    </w:p>
    <w:p w14:paraId="33EBA84F" w14:textId="77777777" w:rsidR="001602A1" w:rsidRDefault="001602A1">
      <w:pPr>
        <w:spacing w:after="0" w:line="360" w:lineRule="auto"/>
        <w:ind w:right="-93"/>
        <w:jc w:val="both"/>
        <w:rPr>
          <w:rFonts w:ascii="Palatino Linotype" w:eastAsia="Palatino Linotype" w:hAnsi="Palatino Linotype" w:cs="Palatino Linotype"/>
          <w:sz w:val="24"/>
          <w:szCs w:val="24"/>
        </w:rPr>
      </w:pPr>
    </w:p>
    <w:p w14:paraId="72A4BCA8" w14:textId="77777777" w:rsidR="001602A1" w:rsidRDefault="001602A1">
      <w:pPr>
        <w:spacing w:after="0" w:line="360" w:lineRule="auto"/>
        <w:ind w:right="-93"/>
        <w:jc w:val="both"/>
        <w:rPr>
          <w:rFonts w:ascii="Palatino Linotype" w:eastAsia="Palatino Linotype" w:hAnsi="Palatino Linotype" w:cs="Palatino Linotype"/>
          <w:sz w:val="24"/>
          <w:szCs w:val="24"/>
        </w:rPr>
      </w:pPr>
    </w:p>
    <w:p w14:paraId="34E670B1" w14:textId="77777777" w:rsidR="001602A1" w:rsidRDefault="001602A1">
      <w:pPr>
        <w:spacing w:after="0" w:line="360" w:lineRule="auto"/>
        <w:ind w:right="-93"/>
        <w:jc w:val="both"/>
        <w:rPr>
          <w:rFonts w:ascii="Palatino Linotype" w:eastAsia="Palatino Linotype" w:hAnsi="Palatino Linotype" w:cs="Palatino Linotype"/>
          <w:sz w:val="24"/>
          <w:szCs w:val="24"/>
        </w:rPr>
      </w:pPr>
    </w:p>
    <w:p w14:paraId="077E134A" w14:textId="77777777" w:rsidR="001602A1" w:rsidRDefault="001602A1">
      <w:pPr>
        <w:spacing w:after="0" w:line="360" w:lineRule="auto"/>
        <w:ind w:right="-93"/>
        <w:jc w:val="both"/>
        <w:rPr>
          <w:rFonts w:ascii="Palatino Linotype" w:eastAsia="Palatino Linotype" w:hAnsi="Palatino Linotype" w:cs="Palatino Linotype"/>
          <w:sz w:val="24"/>
          <w:szCs w:val="24"/>
        </w:rPr>
      </w:pPr>
    </w:p>
    <w:p w14:paraId="0AB6C152" w14:textId="77777777" w:rsidR="001602A1" w:rsidRDefault="001602A1">
      <w:pPr>
        <w:spacing w:after="0" w:line="360" w:lineRule="auto"/>
        <w:ind w:right="-93"/>
        <w:jc w:val="both"/>
        <w:rPr>
          <w:rFonts w:ascii="Palatino Linotype" w:eastAsia="Palatino Linotype" w:hAnsi="Palatino Linotype" w:cs="Palatino Linotype"/>
          <w:sz w:val="24"/>
          <w:szCs w:val="24"/>
        </w:rPr>
      </w:pPr>
    </w:p>
    <w:p w14:paraId="20232C8D" w14:textId="77777777" w:rsidR="001602A1" w:rsidRPr="005A5EB5" w:rsidRDefault="001602A1">
      <w:pPr>
        <w:spacing w:after="0" w:line="360" w:lineRule="auto"/>
        <w:ind w:right="-93"/>
        <w:jc w:val="both"/>
        <w:rPr>
          <w:rFonts w:ascii="Palatino Linotype" w:eastAsia="Palatino Linotype" w:hAnsi="Palatino Linotype" w:cs="Palatino Linotype"/>
          <w:sz w:val="24"/>
          <w:szCs w:val="24"/>
        </w:rPr>
      </w:pPr>
    </w:p>
    <w:sectPr w:rsidR="001602A1" w:rsidRPr="005A5EB5">
      <w:headerReference w:type="default" r:id="rId24"/>
      <w:footerReference w:type="default" r:id="rId25"/>
      <w:headerReference w:type="first" r:id="rId26"/>
      <w:footerReference w:type="first" r:id="rId27"/>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97C9F" w14:textId="77777777" w:rsidR="0030555D" w:rsidRDefault="0030555D">
      <w:pPr>
        <w:spacing w:after="0" w:line="240" w:lineRule="auto"/>
      </w:pPr>
      <w:r>
        <w:separator/>
      </w:r>
    </w:p>
  </w:endnote>
  <w:endnote w:type="continuationSeparator" w:id="0">
    <w:p w14:paraId="2E3FC485" w14:textId="77777777" w:rsidR="0030555D" w:rsidRDefault="00305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8DF3D" w14:textId="77777777" w:rsidR="006639F0" w:rsidRDefault="00A4591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160F9">
      <w:rPr>
        <w:b/>
        <w:noProof/>
        <w:color w:val="000000"/>
        <w:sz w:val="24"/>
        <w:szCs w:val="24"/>
      </w:rPr>
      <w:t>101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160F9">
      <w:rPr>
        <w:b/>
        <w:noProof/>
        <w:color w:val="000000"/>
        <w:sz w:val="24"/>
        <w:szCs w:val="24"/>
      </w:rPr>
      <w:t>104</w:t>
    </w:r>
    <w:r>
      <w:rPr>
        <w:b/>
        <w:color w:val="000000"/>
        <w:sz w:val="24"/>
        <w:szCs w:val="24"/>
      </w:rPr>
      <w:fldChar w:fldCharType="end"/>
    </w:r>
  </w:p>
  <w:p w14:paraId="7998EABE" w14:textId="77777777" w:rsidR="006639F0" w:rsidRDefault="006639F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A1FCE" w14:textId="77777777" w:rsidR="006639F0" w:rsidRDefault="00A4591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160F9">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160F9">
      <w:rPr>
        <w:b/>
        <w:noProof/>
        <w:color w:val="000000"/>
        <w:sz w:val="24"/>
        <w:szCs w:val="24"/>
      </w:rPr>
      <w:t>104</w:t>
    </w:r>
    <w:r>
      <w:rPr>
        <w:b/>
        <w:color w:val="000000"/>
        <w:sz w:val="24"/>
        <w:szCs w:val="24"/>
      </w:rPr>
      <w:fldChar w:fldCharType="end"/>
    </w:r>
  </w:p>
  <w:p w14:paraId="7C32D23C" w14:textId="77777777" w:rsidR="006639F0" w:rsidRDefault="006639F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20C51" w14:textId="77777777" w:rsidR="0030555D" w:rsidRDefault="0030555D">
      <w:pPr>
        <w:spacing w:after="0" w:line="240" w:lineRule="auto"/>
      </w:pPr>
      <w:r>
        <w:separator/>
      </w:r>
    </w:p>
  </w:footnote>
  <w:footnote w:type="continuationSeparator" w:id="0">
    <w:p w14:paraId="28AFE74D" w14:textId="77777777" w:rsidR="0030555D" w:rsidRDefault="0030555D">
      <w:pPr>
        <w:spacing w:after="0" w:line="240" w:lineRule="auto"/>
      </w:pPr>
      <w:r>
        <w:continuationSeparator/>
      </w:r>
    </w:p>
  </w:footnote>
  <w:footnote w:id="1">
    <w:p w14:paraId="74D2EE06" w14:textId="77777777" w:rsidR="006639F0" w:rsidRDefault="00A4591C">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5B025E2E" w14:textId="77777777" w:rsidR="006639F0" w:rsidRDefault="00A4591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FA9E9" w14:textId="77777777" w:rsidR="006639F0" w:rsidRDefault="00A4591C">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038BEDB9" wp14:editId="2A2B90C6">
          <wp:simplePos x="0" y="0"/>
          <wp:positionH relativeFrom="column">
            <wp:posOffset>-746121</wp:posOffset>
          </wp:positionH>
          <wp:positionV relativeFrom="paragraph">
            <wp:posOffset>-448306</wp:posOffset>
          </wp:positionV>
          <wp:extent cx="7809876" cy="10165823"/>
          <wp:effectExtent l="0" t="0" r="0" b="0"/>
          <wp:wrapNone/>
          <wp:docPr id="21431081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b"/>
      <w:tblW w:w="5603" w:type="dxa"/>
      <w:tblInd w:w="3611" w:type="dxa"/>
      <w:tblLayout w:type="fixed"/>
      <w:tblLook w:val="0400" w:firstRow="0" w:lastRow="0" w:firstColumn="0" w:lastColumn="0" w:noHBand="0" w:noVBand="1"/>
    </w:tblPr>
    <w:tblGrid>
      <w:gridCol w:w="2551"/>
      <w:gridCol w:w="3052"/>
    </w:tblGrid>
    <w:tr w:rsidR="006639F0" w14:paraId="6E01F61C" w14:textId="77777777">
      <w:tc>
        <w:tcPr>
          <w:tcW w:w="2551" w:type="dxa"/>
          <w:vAlign w:val="center"/>
        </w:tcPr>
        <w:p w14:paraId="0F6637E0" w14:textId="77777777" w:rsidR="006639F0" w:rsidRDefault="00A4591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5F7A32F6" w14:textId="77777777" w:rsidR="006639F0" w:rsidRDefault="00A4591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01744/INFOEM/IP/RR/2023</w:t>
          </w:r>
        </w:p>
      </w:tc>
    </w:tr>
    <w:tr w:rsidR="006639F0" w14:paraId="122A9FD0" w14:textId="77777777">
      <w:trPr>
        <w:trHeight w:val="228"/>
      </w:trPr>
      <w:tc>
        <w:tcPr>
          <w:tcW w:w="2551" w:type="dxa"/>
          <w:vAlign w:val="center"/>
        </w:tcPr>
        <w:p w14:paraId="5C4B7BD8" w14:textId="77777777" w:rsidR="006639F0" w:rsidRDefault="00A4591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56DAE80E" w14:textId="77777777" w:rsidR="006639F0" w:rsidRDefault="006639F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27055214" w14:textId="77777777" w:rsidR="006639F0" w:rsidRDefault="00A4591C">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Tlalmanalco</w:t>
          </w:r>
        </w:p>
      </w:tc>
    </w:tr>
    <w:tr w:rsidR="006639F0" w14:paraId="2292BA35" w14:textId="77777777">
      <w:tc>
        <w:tcPr>
          <w:tcW w:w="2551" w:type="dxa"/>
          <w:vAlign w:val="center"/>
        </w:tcPr>
        <w:p w14:paraId="08419A2D" w14:textId="77777777" w:rsidR="006639F0" w:rsidRDefault="00A4591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7C458E2" w14:textId="77777777" w:rsidR="006639F0" w:rsidRDefault="00A4591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1FE5081" w14:textId="77777777" w:rsidR="006639F0" w:rsidRDefault="006639F0">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7C6D" w14:textId="77777777" w:rsidR="006639F0" w:rsidRDefault="00A4591C">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645DC91B" wp14:editId="7CF8EE17">
          <wp:simplePos x="0" y="0"/>
          <wp:positionH relativeFrom="column">
            <wp:posOffset>-713101</wp:posOffset>
          </wp:positionH>
          <wp:positionV relativeFrom="paragraph">
            <wp:posOffset>-154936</wp:posOffset>
          </wp:positionV>
          <wp:extent cx="7809876" cy="10165823"/>
          <wp:effectExtent l="0" t="0" r="0" b="0"/>
          <wp:wrapNone/>
          <wp:docPr id="21431082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a"/>
      <w:tblW w:w="5603" w:type="dxa"/>
      <w:tblInd w:w="3611" w:type="dxa"/>
      <w:tblLayout w:type="fixed"/>
      <w:tblLook w:val="0400" w:firstRow="0" w:lastRow="0" w:firstColumn="0" w:lastColumn="0" w:noHBand="0" w:noVBand="1"/>
    </w:tblPr>
    <w:tblGrid>
      <w:gridCol w:w="2551"/>
      <w:gridCol w:w="3052"/>
    </w:tblGrid>
    <w:tr w:rsidR="006639F0" w14:paraId="6DACFCE2" w14:textId="77777777">
      <w:tc>
        <w:tcPr>
          <w:tcW w:w="2551" w:type="dxa"/>
          <w:vAlign w:val="center"/>
        </w:tcPr>
        <w:p w14:paraId="3E6C1453" w14:textId="77777777" w:rsidR="006639F0" w:rsidRDefault="00A4591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53548CDE" w14:textId="77777777" w:rsidR="006639F0" w:rsidRDefault="00A4591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01744/INFOEM/IP/RR/2023</w:t>
          </w:r>
        </w:p>
      </w:tc>
    </w:tr>
    <w:tr w:rsidR="006639F0" w14:paraId="58D68E45" w14:textId="77777777">
      <w:tc>
        <w:tcPr>
          <w:tcW w:w="2551" w:type="dxa"/>
          <w:vAlign w:val="center"/>
        </w:tcPr>
        <w:p w14:paraId="206E5AF2" w14:textId="77777777" w:rsidR="006639F0" w:rsidRDefault="00A4591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44A3BEAB" w14:textId="37A2EA2A" w:rsidR="006639F0" w:rsidRDefault="003E10A8">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XXXXXX XXXXX</w:t>
          </w:r>
        </w:p>
      </w:tc>
    </w:tr>
    <w:tr w:rsidR="006639F0" w14:paraId="70AF7016" w14:textId="77777777">
      <w:trPr>
        <w:trHeight w:val="228"/>
      </w:trPr>
      <w:tc>
        <w:tcPr>
          <w:tcW w:w="2551" w:type="dxa"/>
          <w:vAlign w:val="center"/>
        </w:tcPr>
        <w:p w14:paraId="3A1CD957" w14:textId="77777777" w:rsidR="006639F0" w:rsidRDefault="00A4591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7FCAA423" w14:textId="77777777" w:rsidR="006639F0" w:rsidRDefault="006639F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1C07C223" w14:textId="77777777" w:rsidR="006639F0" w:rsidRDefault="00A4591C">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Tlalmanalco.</w:t>
          </w:r>
        </w:p>
      </w:tc>
    </w:tr>
    <w:tr w:rsidR="006639F0" w14:paraId="3A09AAD8" w14:textId="77777777">
      <w:tc>
        <w:tcPr>
          <w:tcW w:w="2551" w:type="dxa"/>
          <w:vAlign w:val="center"/>
        </w:tcPr>
        <w:p w14:paraId="156BDEC0" w14:textId="77777777" w:rsidR="006639F0" w:rsidRDefault="00A4591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64D2ECF" w14:textId="77777777" w:rsidR="006639F0" w:rsidRDefault="00A4591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1FEBECAC" w14:textId="77777777" w:rsidR="006639F0" w:rsidRDefault="00A4591C">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D09F9"/>
    <w:multiLevelType w:val="multilevel"/>
    <w:tmpl w:val="A49C6C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520CD6"/>
    <w:multiLevelType w:val="multilevel"/>
    <w:tmpl w:val="30A6C3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595741D"/>
    <w:multiLevelType w:val="multilevel"/>
    <w:tmpl w:val="79ECF65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DC6D91"/>
    <w:multiLevelType w:val="multilevel"/>
    <w:tmpl w:val="4802D614"/>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69C4355"/>
    <w:multiLevelType w:val="multilevel"/>
    <w:tmpl w:val="A10A70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E587410"/>
    <w:multiLevelType w:val="multilevel"/>
    <w:tmpl w:val="B0AEA4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FA44977"/>
    <w:multiLevelType w:val="multilevel"/>
    <w:tmpl w:val="3ECCA1E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0EE2E33"/>
    <w:multiLevelType w:val="multilevel"/>
    <w:tmpl w:val="0C6026B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90C0B79"/>
    <w:multiLevelType w:val="multilevel"/>
    <w:tmpl w:val="861451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D40660D"/>
    <w:multiLevelType w:val="multilevel"/>
    <w:tmpl w:val="AF0AB85E"/>
    <w:lvl w:ilvl="0">
      <w:start w:val="1"/>
      <w:numFmt w:val="bullet"/>
      <w:lvlText w:val="●"/>
      <w:lvlJc w:val="left"/>
      <w:pPr>
        <w:ind w:left="360" w:hanging="360"/>
      </w:pPr>
      <w:rPr>
        <w:rFonts w:ascii="Noto Sans Symbols" w:eastAsia="Noto Sans Symbols" w:hAnsi="Noto Sans Symbols" w:cs="Noto Sans Symbols"/>
        <w:strike w:val="0"/>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3"/>
  </w:num>
  <w:num w:numId="2">
    <w:abstractNumId w:val="5"/>
  </w:num>
  <w:num w:numId="3">
    <w:abstractNumId w:val="1"/>
  </w:num>
  <w:num w:numId="4">
    <w:abstractNumId w:val="7"/>
  </w:num>
  <w:num w:numId="5">
    <w:abstractNumId w:val="8"/>
  </w:num>
  <w:num w:numId="6">
    <w:abstractNumId w:val="6"/>
  </w:num>
  <w:num w:numId="7">
    <w:abstractNumId w:val="2"/>
  </w:num>
  <w:num w:numId="8">
    <w:abstractNumId w:val="0"/>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9F0"/>
    <w:rsid w:val="001602A1"/>
    <w:rsid w:val="0030555D"/>
    <w:rsid w:val="003E10A8"/>
    <w:rsid w:val="005A5EB5"/>
    <w:rsid w:val="006639F0"/>
    <w:rsid w:val="009160F9"/>
    <w:rsid w:val="00A4591C"/>
    <w:rsid w:val="00C47C8A"/>
    <w:rsid w:val="00D21C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98845"/>
  <w15:docId w15:val="{149A4F9A-3DC4-40BC-8A2A-EF4C8F54B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5" w:type="dxa"/>
        <w:left w:w="15" w:type="dxa"/>
        <w:bottom w:w="15" w:type="dxa"/>
        <w:right w:w="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top w:w="15" w:type="dxa"/>
        <w:left w:w="115" w:type="dxa"/>
        <w:bottom w:w="15" w:type="dxa"/>
        <w:right w:w="115" w:type="dxa"/>
      </w:tblCellMar>
    </w:tblPr>
  </w:style>
  <w:style w:type="table" w:customStyle="1" w:styleId="a3">
    <w:basedOn w:val="TableNormal3"/>
    <w:tblPr>
      <w:tblStyleRowBandSize w:val="1"/>
      <w:tblStyleColBandSize w:val="1"/>
      <w:tblCellMar>
        <w:top w:w="15" w:type="dxa"/>
        <w:left w:w="115" w:type="dxa"/>
        <w:bottom w:w="15" w:type="dxa"/>
        <w:right w:w="115" w:type="dxa"/>
      </w:tblCellMar>
    </w:tblPr>
  </w:style>
  <w:style w:type="table" w:customStyle="1" w:styleId="a4">
    <w:basedOn w:val="TableNormal2"/>
    <w:tblPr>
      <w:tblStyleRowBandSize w:val="1"/>
      <w:tblStyleColBandSize w:val="1"/>
      <w:tblCellMar>
        <w:top w:w="15" w:type="dxa"/>
        <w:left w:w="115" w:type="dxa"/>
        <w:bottom w:w="15" w:type="dxa"/>
        <w:right w:w="115" w:type="dxa"/>
      </w:tblCellMar>
    </w:tblPr>
  </w:style>
  <w:style w:type="table" w:customStyle="1" w:styleId="a5">
    <w:basedOn w:val="TableNormal2"/>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top w:w="15" w:type="dxa"/>
        <w:left w:w="115" w:type="dxa"/>
        <w:bottom w:w="15" w:type="dxa"/>
        <w:right w:w="115" w:type="dxa"/>
      </w:tblCellMar>
    </w:tblPr>
  </w:style>
  <w:style w:type="table" w:customStyle="1" w:styleId="a8">
    <w:basedOn w:val="TableNormal1"/>
    <w:tblPr>
      <w:tblStyleRowBandSize w:val="1"/>
      <w:tblStyleColBandSize w:val="1"/>
      <w:tblCellMar>
        <w:top w:w="15" w:type="dxa"/>
        <w:left w:w="115" w:type="dxa"/>
        <w:bottom w:w="15" w:type="dxa"/>
        <w:right w:w="115" w:type="dxa"/>
      </w:tblCellMar>
    </w:tblPr>
  </w:style>
  <w:style w:type="table" w:customStyle="1" w:styleId="a9">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a">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b">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tlalmanalco.gob.mx/comunicacion/subidas/BOLET%C3%8DN%20053%20GRAN%20INAUGURACI%C3%93N%20DEL%20FESTIVAL%20CULTURAL%20DE%20D%C3%8DA%20DE%20MUERTOS.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sitios.ine.mx/archivos2/tutoriales/sistemas/ApoyoInstitucional/SNR/rsc/docs/PDF/clave_electorOCRcredencialVotar.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7+Hs37T9vnU6ekfALVGFfsSIVg==">CgMxLjAyCWguMmV0OTJwMDIJaC4zMGowemxsMghoLnR5amN3dDIJaC4zZHk2dmttMgloLjN6bnlzaDcyCWguMXQzaDVzZjIJaC40ZDM0b2c4MgloLjJzOGV5bzEyCWguMTdkcDh2dTIJaC4zcmRjcmpuMgloLjI2aW4xcmcyCGgubG54Yno5MgloLjM1bmt1bjIyCWguMWtzdjR1djIJaC40NHNpbmlvMgloLjJqeHN4cWg4AHIhMUQtWGEzblhhZ29OQ3c5NXZkb2lpb3FlV0I5WmM2OF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104</Pages>
  <Words>23953</Words>
  <Characters>131747</Characters>
  <Application>Microsoft Office Word</Application>
  <DocSecurity>0</DocSecurity>
  <Lines>1097</Lines>
  <Paragraphs>310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Villagomez</cp:lastModifiedBy>
  <cp:revision>2</cp:revision>
  <cp:lastPrinted>2023-11-06T16:38:00Z</cp:lastPrinted>
  <dcterms:created xsi:type="dcterms:W3CDTF">2023-11-13T23:53:00Z</dcterms:created>
  <dcterms:modified xsi:type="dcterms:W3CDTF">2023-11-13T23:53:00Z</dcterms:modified>
</cp:coreProperties>
</file>