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8E11C8" w14:textId="3576D841" w:rsidR="00331E3B" w:rsidRPr="007A0ED9" w:rsidRDefault="005C2E26" w:rsidP="007A0ED9">
      <w:pPr>
        <w:shd w:val="clear" w:color="auto" w:fill="FFFFFF" w:themeFill="background1"/>
        <w:spacing w:before="100" w:beforeAutospacing="1" w:after="100" w:afterAutospacing="1" w:line="360" w:lineRule="auto"/>
        <w:jc w:val="both"/>
        <w:rPr>
          <w:rFonts w:ascii="Palatino Linotype" w:hAnsi="Palatino Linotype"/>
        </w:rPr>
      </w:pPr>
      <w:r w:rsidRPr="007A0ED9">
        <w:rPr>
          <w:rFonts w:ascii="Palatino Linotype" w:hAnsi="Palatino Linotype"/>
        </w:rPr>
        <w:t>Resolución del Pleno del Instituto de Transparencia, Acceso a la Información Pública y Protección de Datos Personales del Estado de México y Municipios, con domicili</w:t>
      </w:r>
      <w:r w:rsidR="004A0BCD" w:rsidRPr="007A0ED9">
        <w:rPr>
          <w:rFonts w:ascii="Palatino Linotype" w:hAnsi="Palatino Linotype"/>
        </w:rPr>
        <w:t>o en Metepec, Estado de México</w:t>
      </w:r>
      <w:r w:rsidR="00C4637B" w:rsidRPr="007A0ED9">
        <w:rPr>
          <w:rFonts w:ascii="Palatino Linotype" w:hAnsi="Palatino Linotype"/>
        </w:rPr>
        <w:t xml:space="preserve">, </w:t>
      </w:r>
      <w:r w:rsidR="00636B2D" w:rsidRPr="007A0ED9">
        <w:rPr>
          <w:rFonts w:ascii="Palatino Linotype" w:hAnsi="Palatino Linotype"/>
        </w:rPr>
        <w:t>del cuatro de mayo</w:t>
      </w:r>
      <w:r w:rsidR="00331E3B" w:rsidRPr="007A0ED9">
        <w:rPr>
          <w:rFonts w:ascii="Palatino Linotype" w:hAnsi="Palatino Linotype"/>
        </w:rPr>
        <w:t xml:space="preserve"> de dos mil veintitrés.</w:t>
      </w:r>
    </w:p>
    <w:p w14:paraId="2C11FACB" w14:textId="6AEE0D92" w:rsidR="00457BB8" w:rsidRPr="007A0ED9" w:rsidRDefault="00457BB8" w:rsidP="007A0ED9">
      <w:pPr>
        <w:shd w:val="clear" w:color="auto" w:fill="FFFFFF" w:themeFill="background1"/>
        <w:spacing w:before="100" w:beforeAutospacing="1" w:after="100" w:afterAutospacing="1" w:line="360" w:lineRule="auto"/>
        <w:jc w:val="both"/>
        <w:rPr>
          <w:rFonts w:ascii="Palatino Linotype" w:hAnsi="Palatino Linotype"/>
          <w:b/>
        </w:rPr>
      </w:pPr>
      <w:r w:rsidRPr="007A0ED9">
        <w:rPr>
          <w:rFonts w:ascii="Palatino Linotype" w:hAnsi="Palatino Linotype"/>
          <w:b/>
        </w:rPr>
        <w:t>VISTO</w:t>
      </w:r>
      <w:r w:rsidRPr="007A0ED9">
        <w:rPr>
          <w:rFonts w:ascii="Palatino Linotype" w:hAnsi="Palatino Linotype"/>
        </w:rPr>
        <w:t xml:space="preserve"> el exp</w:t>
      </w:r>
      <w:r w:rsidR="00CB5585" w:rsidRPr="007A0ED9">
        <w:rPr>
          <w:rFonts w:ascii="Palatino Linotype" w:hAnsi="Palatino Linotype"/>
        </w:rPr>
        <w:t xml:space="preserve">ediente formado con motivo del </w:t>
      </w:r>
      <w:r w:rsidR="00D86297" w:rsidRPr="007A0ED9">
        <w:rPr>
          <w:rFonts w:ascii="Palatino Linotype" w:hAnsi="Palatino Linotype"/>
        </w:rPr>
        <w:t>Recurso Revisión</w:t>
      </w:r>
      <w:r w:rsidRPr="007A0ED9">
        <w:rPr>
          <w:rFonts w:ascii="Palatino Linotype" w:hAnsi="Palatino Linotype"/>
        </w:rPr>
        <w:t xml:space="preserve"> </w:t>
      </w:r>
      <w:r w:rsidR="00FB3CC4" w:rsidRPr="007A0ED9">
        <w:rPr>
          <w:rFonts w:ascii="Palatino Linotype" w:hAnsi="Palatino Linotype"/>
          <w:b/>
          <w:lang w:val="es-ES_tradnl"/>
        </w:rPr>
        <w:t>172</w:t>
      </w:r>
      <w:r w:rsidR="00613FC3" w:rsidRPr="007A0ED9">
        <w:rPr>
          <w:rFonts w:ascii="Palatino Linotype" w:hAnsi="Palatino Linotype"/>
          <w:b/>
          <w:lang w:val="es-ES_tradnl"/>
        </w:rPr>
        <w:t>0</w:t>
      </w:r>
      <w:r w:rsidR="00FB3CC4" w:rsidRPr="007A0ED9">
        <w:rPr>
          <w:rFonts w:ascii="Palatino Linotype" w:hAnsi="Palatino Linotype"/>
          <w:b/>
          <w:lang w:val="es-ES_tradnl"/>
        </w:rPr>
        <w:t>2</w:t>
      </w:r>
      <w:r w:rsidR="008834CE" w:rsidRPr="007A0ED9">
        <w:rPr>
          <w:rFonts w:ascii="Palatino Linotype" w:hAnsi="Palatino Linotype"/>
          <w:b/>
          <w:lang w:val="es-ES_tradnl"/>
        </w:rPr>
        <w:t>/INFOEM/IP/RR/2022</w:t>
      </w:r>
      <w:r w:rsidRPr="007A0ED9">
        <w:rPr>
          <w:rFonts w:ascii="Palatino Linotype" w:hAnsi="Palatino Linotype"/>
        </w:rPr>
        <w:t xml:space="preserve">, </w:t>
      </w:r>
      <w:r w:rsidR="0075030B" w:rsidRPr="007A0ED9">
        <w:rPr>
          <w:rFonts w:ascii="Palatino Linotype" w:hAnsi="Palatino Linotype"/>
        </w:rPr>
        <w:t xml:space="preserve">promovido </w:t>
      </w:r>
      <w:r w:rsidR="001B488B" w:rsidRPr="007A0ED9">
        <w:rPr>
          <w:rFonts w:ascii="Palatino Linotype" w:hAnsi="Palatino Linotype"/>
        </w:rPr>
        <w:t xml:space="preserve">por </w:t>
      </w:r>
      <w:r w:rsidR="00FB3CC4" w:rsidRPr="007A0ED9">
        <w:rPr>
          <w:rFonts w:ascii="Palatino Linotype" w:hAnsi="Palatino Linotype"/>
        </w:rPr>
        <w:t>el</w:t>
      </w:r>
      <w:r w:rsidR="0075030B" w:rsidRPr="007A0ED9">
        <w:rPr>
          <w:rFonts w:ascii="Palatino Linotype" w:hAnsi="Palatino Linotype"/>
        </w:rPr>
        <w:t xml:space="preserve"> </w:t>
      </w:r>
      <w:r w:rsidR="0075030B" w:rsidRPr="007A0ED9">
        <w:rPr>
          <w:rFonts w:ascii="Palatino Linotype" w:hAnsi="Palatino Linotype"/>
          <w:b/>
        </w:rPr>
        <w:t xml:space="preserve">C. </w:t>
      </w:r>
      <w:r w:rsidR="004B0992">
        <w:rPr>
          <w:rFonts w:ascii="Palatino Linotype" w:hAnsi="Palatino Linotype"/>
          <w:b/>
        </w:rPr>
        <w:t>XXXXXXXX XXXXXXX X</w:t>
      </w:r>
      <w:r w:rsidR="005C250B" w:rsidRPr="007A0ED9">
        <w:rPr>
          <w:rFonts w:ascii="Palatino Linotype" w:hAnsi="Palatino Linotype"/>
        </w:rPr>
        <w:t>,</w:t>
      </w:r>
      <w:r w:rsidR="005C250B" w:rsidRPr="007A0ED9">
        <w:rPr>
          <w:rFonts w:ascii="Palatino Linotype" w:hAnsi="Palatino Linotype" w:cs="Arial"/>
          <w:b/>
          <w:lang w:val="es-ES"/>
        </w:rPr>
        <w:t xml:space="preserve"> </w:t>
      </w:r>
      <w:r w:rsidR="007E09B0" w:rsidRPr="007A0ED9">
        <w:rPr>
          <w:rFonts w:ascii="Palatino Linotype" w:hAnsi="Palatino Linotype" w:cs="Arial"/>
          <w:lang w:val="es-ES"/>
        </w:rPr>
        <w:t xml:space="preserve">a </w:t>
      </w:r>
      <w:r w:rsidR="007E09B0" w:rsidRPr="007A0ED9">
        <w:rPr>
          <w:rFonts w:ascii="Palatino Linotype" w:hAnsi="Palatino Linotype"/>
          <w:lang w:val="es-ES"/>
        </w:rPr>
        <w:t>quien</w:t>
      </w:r>
      <w:r w:rsidR="005C250B" w:rsidRPr="007A0ED9">
        <w:rPr>
          <w:rFonts w:ascii="Palatino Linotype" w:hAnsi="Palatino Linotype" w:cs="Arial"/>
          <w:b/>
          <w:lang w:val="es-ES"/>
        </w:rPr>
        <w:t xml:space="preserve"> </w:t>
      </w:r>
      <w:r w:rsidR="005C250B" w:rsidRPr="007A0ED9">
        <w:rPr>
          <w:rFonts w:ascii="Palatino Linotype" w:hAnsi="Palatino Linotype"/>
        </w:rPr>
        <w:t>en lo sucesivo se</w:t>
      </w:r>
      <w:r w:rsidR="007E09B0" w:rsidRPr="007A0ED9">
        <w:rPr>
          <w:rFonts w:ascii="Palatino Linotype" w:hAnsi="Palatino Linotype"/>
        </w:rPr>
        <w:t xml:space="preserve"> le</w:t>
      </w:r>
      <w:r w:rsidR="005C250B" w:rsidRPr="007A0ED9">
        <w:rPr>
          <w:rFonts w:ascii="Palatino Linotype" w:hAnsi="Palatino Linotype"/>
        </w:rPr>
        <w:t xml:space="preserve"> denominará </w:t>
      </w:r>
      <w:r w:rsidR="00DE32E9" w:rsidRPr="007A0ED9">
        <w:rPr>
          <w:rFonts w:ascii="Palatino Linotype" w:hAnsi="Palatino Linotype" w:cs="Arial"/>
          <w:b/>
          <w:lang w:val="es-ES"/>
        </w:rPr>
        <w:t>EL</w:t>
      </w:r>
      <w:r w:rsidR="005C250B" w:rsidRPr="007A0ED9">
        <w:rPr>
          <w:rFonts w:ascii="Palatino Linotype" w:hAnsi="Palatino Linotype" w:cs="Arial"/>
          <w:b/>
          <w:lang w:val="es-ES"/>
        </w:rPr>
        <w:t xml:space="preserve"> RECURRENTE</w:t>
      </w:r>
      <w:r w:rsidR="005C250B" w:rsidRPr="007A0ED9">
        <w:rPr>
          <w:rFonts w:ascii="Palatino Linotype" w:hAnsi="Palatino Linotype"/>
        </w:rPr>
        <w:t>,</w:t>
      </w:r>
      <w:r w:rsidRPr="007A0ED9">
        <w:rPr>
          <w:rFonts w:ascii="Palatino Linotype" w:hAnsi="Palatino Linotype"/>
        </w:rPr>
        <w:t xml:space="preserve"> </w:t>
      </w:r>
      <w:r w:rsidR="00E24730" w:rsidRPr="007A0ED9">
        <w:rPr>
          <w:rFonts w:ascii="Palatino Linotype" w:hAnsi="Palatino Linotype"/>
        </w:rPr>
        <w:t xml:space="preserve">en contra de </w:t>
      </w:r>
      <w:r w:rsidR="00DD7C89" w:rsidRPr="007A0ED9">
        <w:rPr>
          <w:rFonts w:ascii="Palatino Linotype" w:hAnsi="Palatino Linotype" w:cs="Arial"/>
          <w:lang w:val="es-ES"/>
        </w:rPr>
        <w:t>la</w:t>
      </w:r>
      <w:r w:rsidR="00E24730" w:rsidRPr="007A0ED9">
        <w:rPr>
          <w:rFonts w:ascii="Palatino Linotype" w:hAnsi="Palatino Linotype" w:cs="Arial"/>
          <w:lang w:val="es-ES"/>
        </w:rPr>
        <w:t xml:space="preserve"> respuesta</w:t>
      </w:r>
      <w:r w:rsidR="00F74502" w:rsidRPr="007A0ED9">
        <w:rPr>
          <w:rFonts w:ascii="Palatino Linotype" w:hAnsi="Palatino Linotype" w:cs="Arial"/>
          <w:lang w:val="es-ES"/>
        </w:rPr>
        <w:t xml:space="preserve"> d</w:t>
      </w:r>
      <w:r w:rsidR="000C0B7F" w:rsidRPr="007A0ED9">
        <w:rPr>
          <w:rFonts w:ascii="Palatino Linotype" w:hAnsi="Palatino Linotype" w:cs="Arial"/>
          <w:lang w:val="es-ES"/>
        </w:rPr>
        <w:t>e</w:t>
      </w:r>
      <w:r w:rsidR="0075030B" w:rsidRPr="007A0ED9">
        <w:rPr>
          <w:rFonts w:ascii="Palatino Linotype" w:hAnsi="Palatino Linotype" w:cs="Arial"/>
          <w:lang w:val="es-ES"/>
        </w:rPr>
        <w:t>l</w:t>
      </w:r>
      <w:r w:rsidR="005C250B" w:rsidRPr="007A0ED9">
        <w:rPr>
          <w:rFonts w:ascii="Palatino Linotype" w:hAnsi="Palatino Linotype" w:cs="Arial"/>
          <w:lang w:val="es-ES"/>
        </w:rPr>
        <w:t xml:space="preserve"> </w:t>
      </w:r>
      <w:r w:rsidR="00613FC3" w:rsidRPr="007A0ED9">
        <w:rPr>
          <w:rFonts w:ascii="Palatino Linotype" w:hAnsi="Palatino Linotype" w:cs="Arial"/>
          <w:b/>
          <w:bCs/>
        </w:rPr>
        <w:t>Instituto de Seguridad Social del Estado de México y Municipios</w:t>
      </w:r>
      <w:r w:rsidRPr="007A0ED9">
        <w:rPr>
          <w:rFonts w:ascii="Palatino Linotype" w:hAnsi="Palatino Linotype"/>
          <w:b/>
        </w:rPr>
        <w:t xml:space="preserve">, </w:t>
      </w:r>
      <w:r w:rsidR="00A66569" w:rsidRPr="007A0ED9">
        <w:rPr>
          <w:rFonts w:ascii="Palatino Linotype" w:hAnsi="Palatino Linotype"/>
          <w:lang w:val="es-419"/>
        </w:rPr>
        <w:t xml:space="preserve">que en </w:t>
      </w:r>
      <w:r w:rsidRPr="007A0ED9">
        <w:rPr>
          <w:rFonts w:ascii="Palatino Linotype" w:hAnsi="Palatino Linotype"/>
        </w:rPr>
        <w:t xml:space="preserve">lo sucesivo </w:t>
      </w:r>
      <w:r w:rsidR="009E2E2C" w:rsidRPr="007A0ED9">
        <w:rPr>
          <w:rFonts w:ascii="Palatino Linotype" w:hAnsi="Palatino Linotype"/>
        </w:rPr>
        <w:t xml:space="preserve">se denominará </w:t>
      </w:r>
      <w:r w:rsidRPr="007A0ED9">
        <w:rPr>
          <w:rFonts w:ascii="Palatino Linotype" w:hAnsi="Palatino Linotype"/>
          <w:b/>
        </w:rPr>
        <w:t>EL SUJETO OBLIGADO</w:t>
      </w:r>
      <w:r w:rsidRPr="007A0ED9">
        <w:rPr>
          <w:rFonts w:ascii="Palatino Linotype" w:hAnsi="Palatino Linotype"/>
        </w:rPr>
        <w:t>, se procede a dictar la presente resol</w:t>
      </w:r>
      <w:r w:rsidR="009A60AC" w:rsidRPr="007A0ED9">
        <w:rPr>
          <w:rFonts w:ascii="Palatino Linotype" w:hAnsi="Palatino Linotype"/>
        </w:rPr>
        <w:t>ución con base en lo siguiente:</w:t>
      </w:r>
    </w:p>
    <w:p w14:paraId="480E521A" w14:textId="1C45FB4A" w:rsidR="00457BB8" w:rsidRPr="007A0ED9" w:rsidRDefault="003103D9" w:rsidP="007A0ED9">
      <w:pPr>
        <w:shd w:val="clear" w:color="auto" w:fill="FFFFFF" w:themeFill="background1"/>
        <w:spacing w:before="480" w:after="480" w:line="360" w:lineRule="auto"/>
        <w:jc w:val="center"/>
        <w:rPr>
          <w:rFonts w:ascii="Palatino Linotype" w:hAnsi="Palatino Linotype"/>
          <w:b/>
          <w:bCs/>
          <w:spacing w:val="40"/>
          <w:sz w:val="28"/>
        </w:rPr>
      </w:pPr>
      <w:r w:rsidRPr="007A0ED9">
        <w:rPr>
          <w:rFonts w:ascii="Palatino Linotype" w:hAnsi="Palatino Linotype"/>
          <w:b/>
          <w:bCs/>
          <w:spacing w:val="40"/>
          <w:sz w:val="28"/>
        </w:rPr>
        <w:t>ANTECEDENTES</w:t>
      </w:r>
    </w:p>
    <w:p w14:paraId="27A028CA" w14:textId="38A75BD8" w:rsidR="0046481A" w:rsidRPr="007A0ED9" w:rsidRDefault="00457BB8" w:rsidP="007A0ED9">
      <w:pPr>
        <w:shd w:val="clear" w:color="auto" w:fill="FFFFFF" w:themeFill="background1"/>
        <w:spacing w:before="100" w:beforeAutospacing="1" w:after="100" w:afterAutospacing="1" w:line="360" w:lineRule="auto"/>
        <w:jc w:val="both"/>
        <w:rPr>
          <w:rFonts w:ascii="Palatino Linotype" w:hAnsi="Palatino Linotype"/>
          <w:b/>
          <w:sz w:val="26"/>
          <w:szCs w:val="26"/>
        </w:rPr>
      </w:pPr>
      <w:r w:rsidRPr="007A0ED9">
        <w:rPr>
          <w:rFonts w:ascii="Palatino Linotype" w:hAnsi="Palatino Linotype"/>
          <w:b/>
          <w:sz w:val="26"/>
          <w:szCs w:val="26"/>
        </w:rPr>
        <w:t xml:space="preserve">I. </w:t>
      </w:r>
      <w:r w:rsidR="00747069" w:rsidRPr="007A0ED9">
        <w:rPr>
          <w:rFonts w:ascii="Palatino Linotype" w:hAnsi="Palatino Linotype"/>
          <w:b/>
          <w:sz w:val="26"/>
          <w:szCs w:val="26"/>
        </w:rPr>
        <w:t>De la Solicitud de Información</w:t>
      </w:r>
      <w:r w:rsidR="00E547B6" w:rsidRPr="007A0ED9">
        <w:rPr>
          <w:rFonts w:ascii="Palatino Linotype" w:hAnsi="Palatino Linotype"/>
          <w:b/>
          <w:sz w:val="26"/>
          <w:szCs w:val="26"/>
        </w:rPr>
        <w:t>.</w:t>
      </w:r>
    </w:p>
    <w:p w14:paraId="4EA39801" w14:textId="6BC4C9C2" w:rsidR="00F67B0E" w:rsidRPr="007A0ED9" w:rsidRDefault="004A0BCD" w:rsidP="007A0ED9">
      <w:pPr>
        <w:shd w:val="clear" w:color="auto" w:fill="FFFFFF" w:themeFill="background1"/>
        <w:spacing w:before="100" w:beforeAutospacing="1" w:after="100" w:afterAutospacing="1" w:line="360" w:lineRule="auto"/>
        <w:jc w:val="both"/>
        <w:rPr>
          <w:rFonts w:ascii="Palatino Linotype" w:hAnsi="Palatino Linotype" w:cs="Arial"/>
          <w:b/>
          <w:bCs/>
          <w:lang w:val="es-ES"/>
        </w:rPr>
      </w:pPr>
      <w:r w:rsidRPr="007A0ED9">
        <w:rPr>
          <w:rFonts w:ascii="Palatino Linotype" w:hAnsi="Palatino Linotype" w:cs="Arial"/>
        </w:rPr>
        <w:t xml:space="preserve">El </w:t>
      </w:r>
      <w:r w:rsidR="00FB3CC4" w:rsidRPr="007A0ED9">
        <w:rPr>
          <w:rFonts w:ascii="Palatino Linotype" w:hAnsi="Palatino Linotype" w:cs="Arial"/>
          <w:b/>
        </w:rPr>
        <w:t>diecisiete de noviembre</w:t>
      </w:r>
      <w:r w:rsidR="00D73171" w:rsidRPr="007A0ED9">
        <w:rPr>
          <w:rFonts w:ascii="Palatino Linotype" w:hAnsi="Palatino Linotype" w:cs="Arial"/>
          <w:b/>
        </w:rPr>
        <w:t xml:space="preserve"> de dos mil veintidós</w:t>
      </w:r>
      <w:r w:rsidR="00D73171" w:rsidRPr="007A0ED9">
        <w:rPr>
          <w:rFonts w:ascii="Palatino Linotype" w:hAnsi="Palatino Linotype" w:cs="Arial"/>
        </w:rPr>
        <w:t xml:space="preserve">, </w:t>
      </w:r>
      <w:r w:rsidR="00FB3CC4" w:rsidRPr="007A0ED9">
        <w:rPr>
          <w:rFonts w:ascii="Palatino Linotype" w:hAnsi="Palatino Linotype" w:cs="Arial"/>
          <w:b/>
        </w:rPr>
        <w:t>EL</w:t>
      </w:r>
      <w:r w:rsidR="00D73171" w:rsidRPr="007A0ED9">
        <w:rPr>
          <w:rFonts w:ascii="Palatino Linotype" w:hAnsi="Palatino Linotype" w:cs="Arial"/>
          <w:b/>
        </w:rPr>
        <w:t xml:space="preserve"> RECURRENTE</w:t>
      </w:r>
      <w:r w:rsidR="00D73171" w:rsidRPr="007A0ED9">
        <w:rPr>
          <w:rFonts w:ascii="Palatino Linotype" w:hAnsi="Palatino Linotype" w:cs="Arial"/>
        </w:rPr>
        <w:t xml:space="preserve"> </w:t>
      </w:r>
      <w:r w:rsidR="001B1A92" w:rsidRPr="007A0ED9">
        <w:rPr>
          <w:rFonts w:ascii="Palatino Linotype" w:eastAsia="Palatino Linotype" w:hAnsi="Palatino Linotype" w:cs="Palatino Linotype"/>
        </w:rPr>
        <w:t xml:space="preserve">a través de la plataforma del </w:t>
      </w:r>
      <w:r w:rsidR="007D6468" w:rsidRPr="007A0ED9">
        <w:rPr>
          <w:rFonts w:ascii="Palatino Linotype" w:eastAsia="Palatino Linotype" w:hAnsi="Palatino Linotype" w:cs="Palatino Linotype"/>
        </w:rPr>
        <w:t>Sistema de Acceso a la Información Mexiquense</w:t>
      </w:r>
      <w:r w:rsidR="00D73171" w:rsidRPr="007A0ED9">
        <w:rPr>
          <w:rFonts w:ascii="Palatino Linotype" w:hAnsi="Palatino Linotype" w:cs="Arial"/>
        </w:rPr>
        <w:t xml:space="preserve">, en lo subsecuente </w:t>
      </w:r>
      <w:r w:rsidR="00D73171" w:rsidRPr="007A0ED9">
        <w:rPr>
          <w:rFonts w:ascii="Palatino Linotype" w:hAnsi="Palatino Linotype" w:cs="Arial"/>
          <w:b/>
        </w:rPr>
        <w:t>EL SAIMEX</w:t>
      </w:r>
      <w:r w:rsidR="00D73171" w:rsidRPr="007A0ED9">
        <w:rPr>
          <w:rFonts w:ascii="Palatino Linotype" w:hAnsi="Palatino Linotype" w:cs="Arial"/>
        </w:rPr>
        <w:t xml:space="preserve"> ante </w:t>
      </w:r>
      <w:r w:rsidR="00D73171" w:rsidRPr="007A0ED9">
        <w:rPr>
          <w:rFonts w:ascii="Palatino Linotype" w:hAnsi="Palatino Linotype" w:cs="Arial"/>
          <w:b/>
        </w:rPr>
        <w:t>EL SUJETO OBLIGADO</w:t>
      </w:r>
      <w:r w:rsidR="004E1571" w:rsidRPr="007A0ED9">
        <w:rPr>
          <w:rFonts w:ascii="Palatino Linotype" w:hAnsi="Palatino Linotype" w:cs="Arial"/>
          <w:b/>
        </w:rPr>
        <w:t xml:space="preserve"> </w:t>
      </w:r>
      <w:r w:rsidR="004E1571" w:rsidRPr="007A0ED9">
        <w:rPr>
          <w:rFonts w:ascii="Palatino Linotype" w:hAnsi="Palatino Linotype" w:cs="Arial"/>
        </w:rPr>
        <w:t>presento</w:t>
      </w:r>
      <w:r w:rsidR="00D73171" w:rsidRPr="007A0ED9">
        <w:rPr>
          <w:rFonts w:ascii="Palatino Linotype" w:hAnsi="Palatino Linotype" w:cs="Arial"/>
        </w:rPr>
        <w:t>, la solicitud de acceso a la Información Pública, a la que se le</w:t>
      </w:r>
      <w:r w:rsidR="00181639" w:rsidRPr="007A0ED9">
        <w:rPr>
          <w:rFonts w:ascii="Palatino Linotype" w:hAnsi="Palatino Linotype" w:cs="Arial"/>
        </w:rPr>
        <w:t xml:space="preserve"> asignó el número de </w:t>
      </w:r>
      <w:r w:rsidR="00FB3CC4" w:rsidRPr="007A0ED9">
        <w:rPr>
          <w:rFonts w:ascii="Palatino Linotype" w:hAnsi="Palatino Linotype" w:cs="Arial"/>
        </w:rPr>
        <w:t>expediente</w:t>
      </w:r>
      <w:r w:rsidR="00FB3CC4" w:rsidRPr="007A0ED9">
        <w:rPr>
          <w:rFonts w:ascii="Palatino Linotype" w:hAnsi="Palatino Linotype" w:cs="Arial"/>
          <w:b/>
        </w:rPr>
        <w:t xml:space="preserve"> </w:t>
      </w:r>
      <w:r w:rsidR="00613FC3" w:rsidRPr="007A0ED9">
        <w:rPr>
          <w:rFonts w:ascii="Palatino Linotype" w:hAnsi="Palatino Linotype" w:cs="Arial"/>
          <w:b/>
        </w:rPr>
        <w:t>00920/ISSEMYM/IP/2022</w:t>
      </w:r>
      <w:r w:rsidR="00D73171" w:rsidRPr="007A0ED9">
        <w:rPr>
          <w:rFonts w:ascii="Palatino Linotype" w:hAnsi="Palatino Linotype" w:cs="Arial"/>
        </w:rPr>
        <w:t>, mediante la cual solicitó:</w:t>
      </w:r>
    </w:p>
    <w:p w14:paraId="2A3302E7" w14:textId="16728CA2" w:rsidR="005D1CB5" w:rsidRPr="007A0ED9" w:rsidRDefault="00457BB8" w:rsidP="007A0ED9">
      <w:pPr>
        <w:shd w:val="clear" w:color="auto" w:fill="FFFFFF" w:themeFill="background1"/>
        <w:tabs>
          <w:tab w:val="left" w:pos="851"/>
        </w:tabs>
        <w:spacing w:before="100" w:beforeAutospacing="1" w:after="100" w:afterAutospacing="1" w:line="276" w:lineRule="auto"/>
        <w:ind w:left="851" w:right="901"/>
        <w:jc w:val="both"/>
        <w:rPr>
          <w:rFonts w:ascii="Palatino Linotype" w:hAnsi="Palatino Linotype" w:cs="Arial"/>
          <w:i/>
          <w:sz w:val="22"/>
          <w:szCs w:val="22"/>
        </w:rPr>
      </w:pPr>
      <w:r w:rsidRPr="007A0ED9">
        <w:rPr>
          <w:rFonts w:ascii="Palatino Linotype" w:hAnsi="Palatino Linotype" w:cs="Arial"/>
          <w:i/>
          <w:sz w:val="22"/>
          <w:szCs w:val="22"/>
        </w:rPr>
        <w:t>“</w:t>
      </w:r>
      <w:r w:rsidR="00613FC3" w:rsidRPr="007A0ED9">
        <w:rPr>
          <w:rFonts w:ascii="Palatino Linotype" w:hAnsi="Palatino Linotype" w:cs="Arial"/>
          <w:i/>
          <w:sz w:val="22"/>
          <w:szCs w:val="22"/>
        </w:rPr>
        <w:t>deseo el listado de los servidores públicos dados de alta y baja laboral e inscripción a seguridad social hechas por el ayuntamiento de Tenango del valle en dos periodos 1 de enero al 10 de febrero 2022 y del 1 de octubre al 15 de noviembre de 2022</w:t>
      </w:r>
      <w:r w:rsidR="00681016" w:rsidRPr="007A0ED9">
        <w:rPr>
          <w:rFonts w:ascii="Palatino Linotype" w:hAnsi="Palatino Linotype" w:cs="Arial"/>
          <w:i/>
          <w:sz w:val="22"/>
          <w:szCs w:val="22"/>
        </w:rPr>
        <w:t xml:space="preserve">” </w:t>
      </w:r>
      <w:r w:rsidR="004E74D1" w:rsidRPr="007A0ED9">
        <w:rPr>
          <w:rFonts w:ascii="Palatino Linotype" w:hAnsi="Palatino Linotype" w:cs="Arial"/>
          <w:i/>
          <w:sz w:val="22"/>
          <w:szCs w:val="22"/>
        </w:rPr>
        <w:t>(S</w:t>
      </w:r>
      <w:r w:rsidRPr="007A0ED9">
        <w:rPr>
          <w:rFonts w:ascii="Palatino Linotype" w:hAnsi="Palatino Linotype" w:cs="Arial"/>
          <w:i/>
          <w:sz w:val="22"/>
          <w:szCs w:val="22"/>
        </w:rPr>
        <w:t>ic)</w:t>
      </w:r>
      <w:r w:rsidR="004E74D1" w:rsidRPr="007A0ED9">
        <w:rPr>
          <w:rFonts w:ascii="Palatino Linotype" w:hAnsi="Palatino Linotype" w:cs="Arial"/>
          <w:i/>
          <w:sz w:val="22"/>
          <w:szCs w:val="22"/>
        </w:rPr>
        <w:t>.</w:t>
      </w:r>
    </w:p>
    <w:p w14:paraId="37F2E5AA" w14:textId="77777777" w:rsidR="005E2783" w:rsidRPr="007A0ED9" w:rsidRDefault="005E2783" w:rsidP="007A0ED9">
      <w:pPr>
        <w:shd w:val="clear" w:color="auto" w:fill="FFFFFF" w:themeFill="background1"/>
        <w:tabs>
          <w:tab w:val="left" w:pos="851"/>
        </w:tabs>
        <w:spacing w:before="100" w:beforeAutospacing="1" w:after="100" w:afterAutospacing="1" w:line="276" w:lineRule="auto"/>
        <w:ind w:left="851" w:right="901"/>
        <w:jc w:val="both"/>
        <w:rPr>
          <w:rFonts w:ascii="Palatino Linotype" w:hAnsi="Palatino Linotype" w:cs="Arial"/>
          <w:i/>
          <w:sz w:val="22"/>
          <w:szCs w:val="22"/>
        </w:rPr>
      </w:pPr>
    </w:p>
    <w:p w14:paraId="0FB2753E" w14:textId="2C794DDE" w:rsidR="002B5838" w:rsidRPr="007A0ED9" w:rsidRDefault="00457BB8" w:rsidP="007A0ED9">
      <w:pPr>
        <w:widowControl w:val="0"/>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r w:rsidRPr="007A0ED9">
        <w:rPr>
          <w:rFonts w:ascii="Palatino Linotype" w:hAnsi="Palatino Linotype" w:cs="Arial"/>
          <w:b/>
          <w:sz w:val="26"/>
          <w:szCs w:val="26"/>
        </w:rPr>
        <w:lastRenderedPageBreak/>
        <w:t>MODALIDAD DE ENTREGA</w:t>
      </w:r>
      <w:r w:rsidRPr="007A0ED9">
        <w:rPr>
          <w:rFonts w:ascii="Palatino Linotype" w:hAnsi="Palatino Linotype" w:cs="Arial"/>
          <w:b/>
        </w:rPr>
        <w:t>:</w:t>
      </w:r>
      <w:r w:rsidRPr="007A0ED9">
        <w:rPr>
          <w:rFonts w:ascii="Palatino Linotype" w:hAnsi="Palatino Linotype" w:cs="Arial"/>
        </w:rPr>
        <w:t xml:space="preserve"> </w:t>
      </w:r>
      <w:r w:rsidR="007D6468" w:rsidRPr="007A0ED9">
        <w:rPr>
          <w:rFonts w:ascii="Palatino Linotype" w:eastAsia="Palatino Linotype" w:hAnsi="Palatino Linotype" w:cs="Palatino Linotype"/>
        </w:rPr>
        <w:t xml:space="preserve">Sistema de Acceso a la </w:t>
      </w:r>
      <w:r w:rsidR="00302F1B" w:rsidRPr="007A0ED9">
        <w:rPr>
          <w:rFonts w:ascii="Palatino Linotype" w:eastAsia="Palatino Linotype" w:hAnsi="Palatino Linotype" w:cs="Palatino Linotype"/>
        </w:rPr>
        <w:t>I</w:t>
      </w:r>
      <w:r w:rsidR="00681016" w:rsidRPr="007A0ED9">
        <w:rPr>
          <w:rFonts w:ascii="Palatino Linotype" w:eastAsia="Palatino Linotype" w:hAnsi="Palatino Linotype" w:cs="Palatino Linotype"/>
        </w:rPr>
        <w:t>nformación Mexiquense (SAIMEX)</w:t>
      </w:r>
      <w:r w:rsidR="001B488B" w:rsidRPr="007A0ED9">
        <w:rPr>
          <w:rFonts w:ascii="Palatino Linotype" w:eastAsia="Palatino Linotype" w:hAnsi="Palatino Linotype" w:cs="Palatino Linotype"/>
        </w:rPr>
        <w:t>.</w:t>
      </w:r>
      <w:r w:rsidR="00EE3BBB" w:rsidRPr="007A0ED9">
        <w:rPr>
          <w:rFonts w:ascii="Palatino Linotype" w:eastAsia="Palatino Linotype" w:hAnsi="Palatino Linotype" w:cs="Palatino Linotype"/>
        </w:rPr>
        <w:t xml:space="preserve"> </w:t>
      </w:r>
    </w:p>
    <w:p w14:paraId="3057E7B9" w14:textId="77777777" w:rsidR="00375BFE" w:rsidRPr="007A0ED9" w:rsidRDefault="00375BFE" w:rsidP="007A0ED9">
      <w:pPr>
        <w:shd w:val="clear" w:color="auto" w:fill="FFFFFF" w:themeFill="background1"/>
        <w:spacing w:before="100" w:beforeAutospacing="1" w:after="100" w:afterAutospacing="1" w:line="360" w:lineRule="auto"/>
        <w:jc w:val="both"/>
        <w:rPr>
          <w:rFonts w:ascii="Palatino Linotype" w:hAnsi="Palatino Linotype"/>
          <w:b/>
          <w:sz w:val="26"/>
          <w:szCs w:val="26"/>
        </w:rPr>
      </w:pPr>
      <w:r w:rsidRPr="007A0ED9">
        <w:rPr>
          <w:rFonts w:ascii="Palatino Linotype" w:hAnsi="Palatino Linotype"/>
          <w:b/>
          <w:sz w:val="26"/>
          <w:szCs w:val="26"/>
        </w:rPr>
        <w:t>II. Turno de requerimiento del Sujeto Obligado</w:t>
      </w:r>
    </w:p>
    <w:p w14:paraId="37616745" w14:textId="6AFD4150" w:rsidR="00375BFE" w:rsidRPr="007A0ED9" w:rsidRDefault="00375BFE" w:rsidP="007A0ED9">
      <w:pPr>
        <w:shd w:val="clear" w:color="auto" w:fill="FFFFFF" w:themeFill="background1"/>
        <w:spacing w:before="100" w:beforeAutospacing="1" w:after="100" w:afterAutospacing="1" w:line="360" w:lineRule="auto"/>
        <w:jc w:val="both"/>
        <w:rPr>
          <w:rFonts w:ascii="Palatino Linotype" w:hAnsi="Palatino Linotype"/>
        </w:rPr>
      </w:pPr>
      <w:r w:rsidRPr="007A0ED9">
        <w:rPr>
          <w:rFonts w:ascii="Palatino Linotype" w:hAnsi="Palatino Linotype"/>
        </w:rPr>
        <w:t xml:space="preserve">En cumplimiento al artículo 162 de la Ley de Transparencia y Acceso a la Información Pública del Estado de México y Municipios, el </w:t>
      </w:r>
      <w:r w:rsidRPr="007A0ED9">
        <w:rPr>
          <w:rFonts w:ascii="Palatino Linotype" w:hAnsi="Palatino Linotype"/>
          <w:b/>
        </w:rPr>
        <w:t>diecisiete de dos mil veintidós</w:t>
      </w:r>
      <w:r w:rsidRPr="007A0ED9">
        <w:rPr>
          <w:rFonts w:ascii="Palatino Linotype" w:hAnsi="Palatino Linotype"/>
        </w:rPr>
        <w:t xml:space="preserve">, el Titular de la Unidad de Transparencia del </w:t>
      </w:r>
      <w:r w:rsidRPr="007A0ED9">
        <w:rPr>
          <w:rFonts w:ascii="Palatino Linotype" w:hAnsi="Palatino Linotype"/>
          <w:b/>
        </w:rPr>
        <w:t>SUJETO OBLIGADO</w:t>
      </w:r>
      <w:r w:rsidRPr="007A0ED9">
        <w:rPr>
          <w:rFonts w:ascii="Palatino Linotype" w:hAnsi="Palatino Linotype"/>
        </w:rPr>
        <w:t>, turnó el requerimiento de información a los servidores públicos habilitados que estimó pertinentes, a fin de colmar la solicitud de acceso a la información; tal y como, se aprecia en la imagen siguiente:</w:t>
      </w:r>
    </w:p>
    <w:p w14:paraId="785DBAFE" w14:textId="4BE5DE57" w:rsidR="00375BFE" w:rsidRPr="007A0ED9" w:rsidRDefault="00375BFE" w:rsidP="007A0ED9">
      <w:pPr>
        <w:widowControl w:val="0"/>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r w:rsidRPr="007A0ED9">
        <w:rPr>
          <w:rFonts w:ascii="Palatino Linotype" w:eastAsia="Palatino Linotype" w:hAnsi="Palatino Linotype" w:cs="Palatino Linotype"/>
          <w:noProof/>
          <w:lang w:eastAsia="es-MX"/>
        </w:rPr>
        <w:drawing>
          <wp:inline distT="0" distB="0" distL="0" distR="0" wp14:anchorId="4C8F8972" wp14:editId="791062C4">
            <wp:extent cx="5791835" cy="6121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612140"/>
                    </a:xfrm>
                    <a:prstGeom prst="rect">
                      <a:avLst/>
                    </a:prstGeom>
                  </pic:spPr>
                </pic:pic>
              </a:graphicData>
            </a:graphic>
          </wp:inline>
        </w:drawing>
      </w:r>
    </w:p>
    <w:p w14:paraId="2135ED93" w14:textId="13679B3B" w:rsidR="0075030B" w:rsidRPr="007A0ED9" w:rsidRDefault="00881C87" w:rsidP="007A0ED9">
      <w:pPr>
        <w:shd w:val="clear" w:color="auto" w:fill="FFFFFF" w:themeFill="background1"/>
        <w:spacing w:before="100" w:beforeAutospacing="1" w:after="100" w:afterAutospacing="1" w:line="360" w:lineRule="auto"/>
        <w:jc w:val="both"/>
        <w:rPr>
          <w:rFonts w:ascii="Palatino Linotype" w:hAnsi="Palatino Linotype" w:cs="Arial"/>
          <w:b/>
          <w:sz w:val="26"/>
          <w:szCs w:val="26"/>
        </w:rPr>
      </w:pPr>
      <w:r w:rsidRPr="007A0ED9">
        <w:rPr>
          <w:rFonts w:ascii="Palatino Linotype" w:hAnsi="Palatino Linotype"/>
          <w:b/>
          <w:sz w:val="26"/>
          <w:szCs w:val="26"/>
        </w:rPr>
        <w:t>I</w:t>
      </w:r>
      <w:r w:rsidR="001B488B" w:rsidRPr="007A0ED9">
        <w:rPr>
          <w:rFonts w:ascii="Palatino Linotype" w:hAnsi="Palatino Linotype"/>
          <w:b/>
          <w:sz w:val="26"/>
          <w:szCs w:val="26"/>
        </w:rPr>
        <w:t>II.</w:t>
      </w:r>
      <w:r w:rsidR="0075030B" w:rsidRPr="007A0ED9">
        <w:rPr>
          <w:rFonts w:ascii="Palatino Linotype" w:hAnsi="Palatino Linotype" w:cs="Arial"/>
          <w:b/>
          <w:sz w:val="26"/>
          <w:szCs w:val="26"/>
        </w:rPr>
        <w:t xml:space="preserve"> Respuesta del Sujeto Obligado</w:t>
      </w:r>
    </w:p>
    <w:p w14:paraId="7C3BA728" w14:textId="4C756F79" w:rsidR="00C9398D" w:rsidRPr="007A0ED9" w:rsidRDefault="00641A03" w:rsidP="007A0ED9">
      <w:pPr>
        <w:shd w:val="clear" w:color="auto" w:fill="FFFFFF" w:themeFill="background1"/>
        <w:spacing w:before="100" w:beforeAutospacing="1" w:after="100" w:afterAutospacing="1" w:line="360" w:lineRule="auto"/>
        <w:jc w:val="both"/>
        <w:rPr>
          <w:rFonts w:ascii="Palatino Linotype" w:hAnsi="Palatino Linotype" w:cs="Arial"/>
        </w:rPr>
      </w:pPr>
      <w:r w:rsidRPr="007A0ED9">
        <w:rPr>
          <w:rFonts w:ascii="Palatino Linotype" w:hAnsi="Palatino Linotype"/>
        </w:rPr>
        <w:t xml:space="preserve">De las constancias que obran en el </w:t>
      </w:r>
      <w:r w:rsidRPr="007A0ED9">
        <w:rPr>
          <w:rFonts w:ascii="Palatino Linotype" w:hAnsi="Palatino Linotype"/>
          <w:b/>
        </w:rPr>
        <w:t>SAIMEX,</w:t>
      </w:r>
      <w:r w:rsidRPr="007A0ED9">
        <w:rPr>
          <w:rFonts w:ascii="Palatino Linotype" w:hAnsi="Palatino Linotype"/>
        </w:rPr>
        <w:t xml:space="preserve"> se advierte que</w:t>
      </w:r>
      <w:r w:rsidR="00773AE3" w:rsidRPr="007A0ED9">
        <w:rPr>
          <w:rFonts w:ascii="Palatino Linotype" w:hAnsi="Palatino Linotype"/>
        </w:rPr>
        <w:t xml:space="preserve"> el</w:t>
      </w:r>
      <w:r w:rsidR="00293B80" w:rsidRPr="007A0ED9">
        <w:rPr>
          <w:rFonts w:ascii="Palatino Linotype" w:hAnsi="Palatino Linotype"/>
        </w:rPr>
        <w:t xml:space="preserve"> </w:t>
      </w:r>
      <w:r w:rsidR="00FB3CC4" w:rsidRPr="007A0ED9">
        <w:rPr>
          <w:rFonts w:ascii="Palatino Linotype" w:hAnsi="Palatino Linotype"/>
          <w:b/>
          <w:bCs/>
        </w:rPr>
        <w:t>siete de diciembre</w:t>
      </w:r>
      <w:r w:rsidR="00D0570C" w:rsidRPr="007A0ED9">
        <w:rPr>
          <w:rFonts w:ascii="Palatino Linotype" w:hAnsi="Palatino Linotype"/>
          <w:b/>
        </w:rPr>
        <w:t xml:space="preserve"> del </w:t>
      </w:r>
      <w:r w:rsidR="004A0BCD" w:rsidRPr="007A0ED9">
        <w:rPr>
          <w:rFonts w:ascii="Palatino Linotype" w:hAnsi="Palatino Linotype"/>
          <w:b/>
        </w:rPr>
        <w:t xml:space="preserve">dos mil </w:t>
      </w:r>
      <w:r w:rsidR="00081385" w:rsidRPr="007A0ED9">
        <w:rPr>
          <w:rFonts w:ascii="Palatino Linotype" w:hAnsi="Palatino Linotype"/>
          <w:b/>
        </w:rPr>
        <w:t>veintidós</w:t>
      </w:r>
      <w:r w:rsidR="00D0570C" w:rsidRPr="007A0ED9">
        <w:rPr>
          <w:rFonts w:ascii="Palatino Linotype" w:hAnsi="Palatino Linotype"/>
        </w:rPr>
        <w:t>,</w:t>
      </w:r>
      <w:r w:rsidRPr="007A0ED9">
        <w:rPr>
          <w:rFonts w:ascii="Palatino Linotype" w:hAnsi="Palatino Linotype"/>
        </w:rPr>
        <w:t xml:space="preserve"> </w:t>
      </w:r>
      <w:r w:rsidRPr="007A0ED9">
        <w:rPr>
          <w:rFonts w:ascii="Palatino Linotype" w:hAnsi="Palatino Linotype" w:cs="Arial"/>
          <w:b/>
        </w:rPr>
        <w:t>EL SUJETO OBLIGADO</w:t>
      </w:r>
      <w:r w:rsidRPr="007A0ED9">
        <w:rPr>
          <w:rFonts w:ascii="Palatino Linotype" w:hAnsi="Palatino Linotype" w:cs="Arial"/>
        </w:rPr>
        <w:t xml:space="preserve"> </w:t>
      </w:r>
      <w:r w:rsidR="001B488B" w:rsidRPr="007A0ED9">
        <w:rPr>
          <w:rFonts w:ascii="Palatino Linotype" w:hAnsi="Palatino Linotype" w:cs="Arial"/>
        </w:rPr>
        <w:t>dio</w:t>
      </w:r>
      <w:r w:rsidRPr="007A0ED9">
        <w:rPr>
          <w:rFonts w:ascii="Palatino Linotype" w:hAnsi="Palatino Linotype" w:cs="Arial"/>
        </w:rPr>
        <w:t xml:space="preserve"> la respuesta a la solicitud de </w:t>
      </w:r>
      <w:r w:rsidR="00D86297" w:rsidRPr="007A0ED9">
        <w:rPr>
          <w:rFonts w:ascii="Palatino Linotype" w:hAnsi="Palatino Linotype" w:cs="Arial"/>
        </w:rPr>
        <w:t>Información Pública</w:t>
      </w:r>
      <w:r w:rsidR="0068657B" w:rsidRPr="007A0ED9">
        <w:rPr>
          <w:rFonts w:ascii="Palatino Linotype" w:hAnsi="Palatino Linotype" w:cs="Arial"/>
        </w:rPr>
        <w:t xml:space="preserve"> del particular</w:t>
      </w:r>
      <w:r w:rsidR="00C9398D" w:rsidRPr="007A0ED9">
        <w:rPr>
          <w:rFonts w:ascii="Palatino Linotype" w:hAnsi="Palatino Linotype" w:cs="Arial"/>
        </w:rPr>
        <w:t xml:space="preserve"> en los siguientes términos:</w:t>
      </w:r>
    </w:p>
    <w:p w14:paraId="781824F8" w14:textId="77777777" w:rsidR="00375BFE" w:rsidRPr="007A0ED9" w:rsidRDefault="003945BA" w:rsidP="007A0ED9">
      <w:pPr>
        <w:shd w:val="clear" w:color="auto" w:fill="FFFFFF" w:themeFill="background1"/>
        <w:spacing w:before="100" w:beforeAutospacing="1" w:after="100" w:afterAutospacing="1" w:line="276" w:lineRule="auto"/>
        <w:ind w:left="851" w:right="899"/>
        <w:jc w:val="both"/>
        <w:rPr>
          <w:rFonts w:ascii="Palatino Linotype" w:hAnsi="Palatino Linotype" w:cs="Arial"/>
          <w:i/>
          <w:sz w:val="22"/>
        </w:rPr>
      </w:pPr>
      <w:r w:rsidRPr="007A0ED9">
        <w:rPr>
          <w:rFonts w:ascii="Palatino Linotype" w:hAnsi="Palatino Linotype" w:cs="Arial"/>
          <w:i/>
          <w:sz w:val="22"/>
        </w:rPr>
        <w:t>“</w:t>
      </w:r>
      <w:r w:rsidR="004A0BCD" w:rsidRPr="007A0ED9">
        <w:rPr>
          <w:rFonts w:ascii="Palatino Linotype" w:hAnsi="Palatino Linotype" w:cs="Arial"/>
          <w:i/>
          <w:sz w:val="22"/>
        </w:rPr>
        <w:t>…</w:t>
      </w:r>
      <w:r w:rsidR="00375BFE" w:rsidRPr="007A0ED9">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6A9CCE0" w14:textId="687D36B3" w:rsidR="00924A3A" w:rsidRPr="007A0ED9" w:rsidRDefault="00375BFE" w:rsidP="007A0ED9">
      <w:pPr>
        <w:shd w:val="clear" w:color="auto" w:fill="FFFFFF" w:themeFill="background1"/>
        <w:spacing w:before="100" w:beforeAutospacing="1" w:after="100" w:afterAutospacing="1" w:line="276" w:lineRule="auto"/>
        <w:ind w:left="851" w:right="899"/>
        <w:jc w:val="both"/>
        <w:rPr>
          <w:rFonts w:ascii="Palatino Linotype" w:hAnsi="Palatino Linotype" w:cs="Arial"/>
          <w:i/>
          <w:sz w:val="22"/>
        </w:rPr>
      </w:pPr>
      <w:r w:rsidRPr="007A0ED9">
        <w:rPr>
          <w:rFonts w:ascii="Palatino Linotype" w:hAnsi="Palatino Linotype" w:cs="Arial"/>
          <w:i/>
          <w:sz w:val="22"/>
        </w:rPr>
        <w:t xml:space="preserve">Como archivo adjunto, encontrará el oficio que dará respuesta a su solicitud de información. Para cualquier duda o aclaración respecto a la presente respuesta, nos </w:t>
      </w:r>
      <w:r w:rsidRPr="007A0ED9">
        <w:rPr>
          <w:rFonts w:ascii="Palatino Linotype" w:hAnsi="Palatino Linotype" w:cs="Arial"/>
          <w:i/>
          <w:sz w:val="22"/>
        </w:rPr>
        <w:lastRenderedPageBreak/>
        <w:t xml:space="preserve">ponemos a sus órdenes en el teléfono (01722) 2261900 extensiones 1434072 y 1434073. MUY IMPORTANTE: Se hace de su conocimiento que, hasta nuevo aviso, por la contingencia sanitaria el horario para trámites en el Módulo de Transparencia es de 9:00 a 15:00 horas. Es indispensable que al presentarse lo realice con </w:t>
      </w:r>
      <w:proofErr w:type="spellStart"/>
      <w:r w:rsidRPr="007A0ED9">
        <w:rPr>
          <w:rFonts w:ascii="Palatino Linotype" w:hAnsi="Palatino Linotype" w:cs="Arial"/>
          <w:i/>
          <w:sz w:val="22"/>
        </w:rPr>
        <w:t>cubrebocas</w:t>
      </w:r>
      <w:proofErr w:type="spellEnd"/>
      <w:r w:rsidRPr="007A0ED9">
        <w:rPr>
          <w:rFonts w:ascii="Palatino Linotype" w:hAnsi="Palatino Linotype" w:cs="Arial"/>
          <w:i/>
          <w:sz w:val="22"/>
        </w:rPr>
        <w:t xml:space="preserve"> y pluma o bolígrafo personal, como medidas de seguridad sanitaria.</w:t>
      </w:r>
      <w:r w:rsidR="003945BA" w:rsidRPr="007A0ED9">
        <w:rPr>
          <w:rFonts w:ascii="Palatino Linotype" w:hAnsi="Palatino Linotype" w:cs="Arial"/>
          <w:i/>
          <w:sz w:val="22"/>
        </w:rPr>
        <w:t>” (Sic)</w:t>
      </w:r>
    </w:p>
    <w:p w14:paraId="73D3662E" w14:textId="7B4BEDF0" w:rsidR="00FB3CC4" w:rsidRPr="007A0ED9" w:rsidRDefault="00740807" w:rsidP="007A0ED9">
      <w:pPr>
        <w:pStyle w:val="Prrafodelista"/>
        <w:shd w:val="clear" w:color="auto" w:fill="FFFFFF" w:themeFill="background1"/>
        <w:tabs>
          <w:tab w:val="left" w:pos="709"/>
        </w:tabs>
        <w:spacing w:before="100" w:beforeAutospacing="1" w:after="100" w:afterAutospacing="1" w:line="360" w:lineRule="auto"/>
        <w:ind w:left="0"/>
        <w:jc w:val="both"/>
        <w:rPr>
          <w:rFonts w:ascii="Palatino Linotype" w:hAnsi="Palatino Linotype" w:cs="Arial"/>
          <w:szCs w:val="26"/>
        </w:rPr>
      </w:pPr>
      <w:r w:rsidRPr="007A0ED9">
        <w:rPr>
          <w:rFonts w:ascii="Palatino Linotype" w:hAnsi="Palatino Linotype" w:cs="Arial"/>
          <w:szCs w:val="26"/>
        </w:rPr>
        <w:t>A la respuesta,</w:t>
      </w:r>
      <w:r w:rsidRPr="007A0ED9">
        <w:rPr>
          <w:rFonts w:ascii="Palatino Linotype" w:hAnsi="Palatino Linotype" w:cs="Arial"/>
          <w:b/>
          <w:szCs w:val="26"/>
        </w:rPr>
        <w:t xml:space="preserve"> EL SUJETO OBLIGADO </w:t>
      </w:r>
      <w:r w:rsidRPr="007A0ED9">
        <w:rPr>
          <w:rFonts w:ascii="Palatino Linotype" w:hAnsi="Palatino Linotype" w:cs="Arial"/>
          <w:szCs w:val="26"/>
        </w:rPr>
        <w:t xml:space="preserve">adjuntó </w:t>
      </w:r>
      <w:r w:rsidR="00375BFE" w:rsidRPr="007A0ED9">
        <w:rPr>
          <w:rFonts w:ascii="Palatino Linotype" w:hAnsi="Palatino Linotype" w:cs="Arial"/>
          <w:szCs w:val="26"/>
        </w:rPr>
        <w:t xml:space="preserve">el archivo electrónico denominado </w:t>
      </w:r>
      <w:r w:rsidR="00375BFE" w:rsidRPr="007A0ED9">
        <w:rPr>
          <w:rFonts w:ascii="Palatino Linotype" w:hAnsi="Palatino Linotype" w:cs="Arial"/>
          <w:b/>
          <w:bCs/>
          <w:i/>
          <w:iCs/>
          <w:szCs w:val="26"/>
        </w:rPr>
        <w:t>“RESPUESTA 920.IP.pdf”</w:t>
      </w:r>
      <w:r w:rsidR="00375BFE" w:rsidRPr="007A0ED9">
        <w:rPr>
          <w:rFonts w:ascii="Palatino Linotype" w:hAnsi="Palatino Linotype" w:cs="Arial"/>
          <w:szCs w:val="26"/>
        </w:rPr>
        <w:t xml:space="preserve">, cuyo contenido se advierte el oficio 207C 0401210001S-UT-2043/202, signado por el Responsable y Titular de la Unidad de Transparencia </w:t>
      </w:r>
      <w:r w:rsidR="00881C87" w:rsidRPr="007A0ED9">
        <w:rPr>
          <w:rFonts w:ascii="Palatino Linotype" w:hAnsi="Palatino Linotype" w:cs="Arial"/>
          <w:szCs w:val="26"/>
        </w:rPr>
        <w:t>que da respuesta en los términos siguientes:</w:t>
      </w:r>
    </w:p>
    <w:p w14:paraId="6EBB6E5E" w14:textId="467FF78D" w:rsidR="00881C87" w:rsidRPr="007A0ED9" w:rsidRDefault="00881C87" w:rsidP="007A0ED9">
      <w:pPr>
        <w:pStyle w:val="Prrafodelista"/>
        <w:shd w:val="clear" w:color="auto" w:fill="FFFFFF" w:themeFill="background1"/>
        <w:tabs>
          <w:tab w:val="left" w:pos="709"/>
        </w:tabs>
        <w:spacing w:before="100" w:beforeAutospacing="1" w:after="100" w:afterAutospacing="1" w:line="360" w:lineRule="auto"/>
        <w:ind w:left="0"/>
        <w:jc w:val="center"/>
        <w:rPr>
          <w:rFonts w:ascii="Palatino Linotype" w:hAnsi="Palatino Linotype" w:cs="Arial"/>
          <w:bCs/>
        </w:rPr>
      </w:pPr>
      <w:r w:rsidRPr="007A0ED9">
        <w:rPr>
          <w:rFonts w:ascii="Palatino Linotype" w:hAnsi="Palatino Linotype" w:cs="Arial"/>
          <w:bCs/>
          <w:noProof/>
          <w:lang w:eastAsia="es-MX"/>
        </w:rPr>
        <w:drawing>
          <wp:inline distT="0" distB="0" distL="0" distR="0" wp14:anchorId="3648AD5F" wp14:editId="1F26C2A4">
            <wp:extent cx="4657725" cy="313182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57725" cy="3131820"/>
                    </a:xfrm>
                    <a:prstGeom prst="rect">
                      <a:avLst/>
                    </a:prstGeom>
                  </pic:spPr>
                </pic:pic>
              </a:graphicData>
            </a:graphic>
          </wp:inline>
        </w:drawing>
      </w:r>
    </w:p>
    <w:p w14:paraId="5AF077F6" w14:textId="22D8323A" w:rsidR="007D38BB" w:rsidRPr="007A0ED9" w:rsidRDefault="003257FF" w:rsidP="007A0ED9">
      <w:pPr>
        <w:pStyle w:val="Prrafodelista"/>
        <w:shd w:val="clear" w:color="auto" w:fill="FFFFFF" w:themeFill="background1"/>
        <w:tabs>
          <w:tab w:val="left" w:pos="709"/>
        </w:tabs>
        <w:spacing w:before="100" w:beforeAutospacing="1" w:after="100" w:afterAutospacing="1" w:line="360" w:lineRule="auto"/>
        <w:ind w:left="0"/>
        <w:jc w:val="both"/>
        <w:rPr>
          <w:rFonts w:ascii="Palatino Linotype" w:hAnsi="Palatino Linotype" w:cs="Arial"/>
          <w:szCs w:val="26"/>
        </w:rPr>
      </w:pPr>
      <w:r w:rsidRPr="007A0ED9">
        <w:rPr>
          <w:rFonts w:ascii="Palatino Linotype" w:hAnsi="Palatino Linotype" w:cs="Arial"/>
          <w:b/>
          <w:sz w:val="26"/>
          <w:szCs w:val="26"/>
        </w:rPr>
        <w:t>I</w:t>
      </w:r>
      <w:r w:rsidR="00881C87" w:rsidRPr="007A0ED9">
        <w:rPr>
          <w:rFonts w:ascii="Palatino Linotype" w:hAnsi="Palatino Linotype" w:cs="Arial"/>
          <w:b/>
          <w:sz w:val="26"/>
          <w:szCs w:val="26"/>
        </w:rPr>
        <w:t>V</w:t>
      </w:r>
      <w:r w:rsidR="00E24730" w:rsidRPr="007A0ED9">
        <w:rPr>
          <w:rFonts w:ascii="Palatino Linotype" w:hAnsi="Palatino Linotype" w:cs="Arial"/>
          <w:b/>
          <w:sz w:val="26"/>
          <w:szCs w:val="26"/>
        </w:rPr>
        <w:t>.</w:t>
      </w:r>
      <w:r w:rsidR="000171D8" w:rsidRPr="007A0ED9">
        <w:rPr>
          <w:rFonts w:ascii="Palatino Linotype" w:hAnsi="Palatino Linotype" w:cs="Arial"/>
          <w:b/>
          <w:sz w:val="26"/>
          <w:szCs w:val="26"/>
        </w:rPr>
        <w:t xml:space="preserve"> </w:t>
      </w:r>
      <w:r w:rsidR="007D38BB" w:rsidRPr="007A0ED9">
        <w:rPr>
          <w:rFonts w:ascii="Palatino Linotype" w:hAnsi="Palatino Linotype" w:cs="Arial"/>
          <w:b/>
          <w:bCs/>
          <w:sz w:val="26"/>
          <w:szCs w:val="26"/>
        </w:rPr>
        <w:t xml:space="preserve">Del </w:t>
      </w:r>
      <w:r w:rsidR="00D86297" w:rsidRPr="007A0ED9">
        <w:rPr>
          <w:rFonts w:ascii="Palatino Linotype" w:hAnsi="Palatino Linotype" w:cs="Arial"/>
          <w:b/>
          <w:bCs/>
          <w:sz w:val="26"/>
          <w:szCs w:val="26"/>
        </w:rPr>
        <w:t>Recurso Revisión</w:t>
      </w:r>
      <w:r w:rsidR="00D73171" w:rsidRPr="007A0ED9">
        <w:rPr>
          <w:rFonts w:ascii="Palatino Linotype" w:hAnsi="Palatino Linotype" w:cs="Arial"/>
          <w:b/>
          <w:bCs/>
          <w:sz w:val="26"/>
          <w:szCs w:val="26"/>
        </w:rPr>
        <w:t>.</w:t>
      </w:r>
    </w:p>
    <w:p w14:paraId="66BB23E8" w14:textId="0A4976D2" w:rsidR="00EA6DA7" w:rsidRPr="007A0ED9" w:rsidRDefault="000171D8" w:rsidP="007A0ED9">
      <w:pPr>
        <w:shd w:val="clear" w:color="auto" w:fill="FFFFFF" w:themeFill="background1"/>
        <w:spacing w:before="100" w:beforeAutospacing="1" w:after="100" w:afterAutospacing="1" w:line="360" w:lineRule="auto"/>
        <w:jc w:val="both"/>
        <w:rPr>
          <w:rFonts w:ascii="Palatino Linotype" w:hAnsi="Palatino Linotype" w:cs="Arial"/>
          <w:lang w:val="es-419"/>
        </w:rPr>
      </w:pPr>
      <w:r w:rsidRPr="007A0ED9">
        <w:rPr>
          <w:rFonts w:ascii="Palatino Linotype" w:hAnsi="Palatino Linotype" w:cs="Arial"/>
        </w:rPr>
        <w:t xml:space="preserve">Inconforme </w:t>
      </w:r>
      <w:r w:rsidR="00FA3204" w:rsidRPr="007A0ED9">
        <w:rPr>
          <w:rFonts w:ascii="Palatino Linotype" w:hAnsi="Palatino Linotype" w:cs="Arial"/>
        </w:rPr>
        <w:t xml:space="preserve">con la </w:t>
      </w:r>
      <w:r w:rsidRPr="007A0ED9">
        <w:rPr>
          <w:rFonts w:ascii="Palatino Linotype" w:hAnsi="Palatino Linotype" w:cs="Arial"/>
        </w:rPr>
        <w:t xml:space="preserve">respuesta, </w:t>
      </w:r>
      <w:r w:rsidR="00C4637B" w:rsidRPr="007A0ED9">
        <w:rPr>
          <w:rFonts w:ascii="Palatino Linotype" w:hAnsi="Palatino Linotype" w:cs="Arial"/>
        </w:rPr>
        <w:t>el</w:t>
      </w:r>
      <w:r w:rsidRPr="007A0ED9">
        <w:rPr>
          <w:rFonts w:ascii="Palatino Linotype" w:hAnsi="Palatino Linotype" w:cs="Arial"/>
        </w:rPr>
        <w:t xml:space="preserve"> </w:t>
      </w:r>
      <w:r w:rsidR="00881C87" w:rsidRPr="007A0ED9">
        <w:rPr>
          <w:rFonts w:ascii="Palatino Linotype" w:hAnsi="Palatino Linotype" w:cs="Arial"/>
          <w:b/>
        </w:rPr>
        <w:t>ocho</w:t>
      </w:r>
      <w:r w:rsidR="005A726B" w:rsidRPr="007A0ED9">
        <w:rPr>
          <w:rFonts w:ascii="Palatino Linotype" w:hAnsi="Palatino Linotype" w:cs="Arial"/>
          <w:b/>
        </w:rPr>
        <w:t xml:space="preserve"> de diciembre</w:t>
      </w:r>
      <w:r w:rsidR="003945BA" w:rsidRPr="007A0ED9">
        <w:rPr>
          <w:rFonts w:ascii="Palatino Linotype" w:hAnsi="Palatino Linotype" w:cs="Arial"/>
          <w:b/>
          <w:bCs/>
        </w:rPr>
        <w:t xml:space="preserve"> </w:t>
      </w:r>
      <w:r w:rsidR="00B41543" w:rsidRPr="007A0ED9">
        <w:rPr>
          <w:rFonts w:ascii="Palatino Linotype" w:hAnsi="Palatino Linotype" w:cs="Arial"/>
          <w:b/>
          <w:bCs/>
        </w:rPr>
        <w:t>de dos mil veintidós</w:t>
      </w:r>
      <w:r w:rsidRPr="007A0ED9">
        <w:rPr>
          <w:rFonts w:ascii="Palatino Linotype" w:hAnsi="Palatino Linotype" w:cs="Arial"/>
        </w:rPr>
        <w:t xml:space="preserve">, </w:t>
      </w:r>
      <w:r w:rsidR="005A726B" w:rsidRPr="007A0ED9">
        <w:rPr>
          <w:rFonts w:ascii="Palatino Linotype" w:hAnsi="Palatino Linotype" w:cs="Arial"/>
          <w:b/>
        </w:rPr>
        <w:t>EL</w:t>
      </w:r>
      <w:r w:rsidR="00B41543" w:rsidRPr="007A0ED9">
        <w:rPr>
          <w:rFonts w:ascii="Palatino Linotype" w:hAnsi="Palatino Linotype" w:cs="Arial"/>
          <w:b/>
        </w:rPr>
        <w:t xml:space="preserve"> </w:t>
      </w:r>
      <w:r w:rsidRPr="007A0ED9">
        <w:rPr>
          <w:rFonts w:ascii="Palatino Linotype" w:hAnsi="Palatino Linotype" w:cs="Arial"/>
          <w:b/>
        </w:rPr>
        <w:t>RECURRENTE</w:t>
      </w:r>
      <w:r w:rsidRPr="007A0ED9">
        <w:rPr>
          <w:rFonts w:ascii="Palatino Linotype" w:hAnsi="Palatino Linotype" w:cs="Arial"/>
        </w:rPr>
        <w:t xml:space="preserve"> interpuso el </w:t>
      </w:r>
      <w:r w:rsidR="00D86297" w:rsidRPr="007A0ED9">
        <w:rPr>
          <w:rFonts w:ascii="Palatino Linotype" w:hAnsi="Palatino Linotype" w:cs="Arial"/>
        </w:rPr>
        <w:t>Recurso Revisión</w:t>
      </w:r>
      <w:r w:rsidRPr="007A0ED9">
        <w:rPr>
          <w:rFonts w:ascii="Palatino Linotype" w:hAnsi="Palatino Linotype" w:cs="Arial"/>
        </w:rPr>
        <w:t xml:space="preserve"> sujeto del presente estudio, el cual fue </w:t>
      </w:r>
      <w:r w:rsidRPr="007A0ED9">
        <w:rPr>
          <w:rFonts w:ascii="Palatino Linotype" w:hAnsi="Palatino Linotype" w:cs="Arial"/>
        </w:rPr>
        <w:lastRenderedPageBreak/>
        <w:t xml:space="preserve">registrado en </w:t>
      </w:r>
      <w:r w:rsidRPr="007A0ED9">
        <w:rPr>
          <w:rFonts w:ascii="Palatino Linotype" w:hAnsi="Palatino Linotype" w:cs="Arial"/>
          <w:b/>
        </w:rPr>
        <w:t xml:space="preserve">EL SAIMEX, </w:t>
      </w:r>
      <w:r w:rsidRPr="007A0ED9">
        <w:rPr>
          <w:rFonts w:ascii="Palatino Linotype" w:hAnsi="Palatino Linotype" w:cs="Arial"/>
          <w:bCs/>
        </w:rPr>
        <w:t>y</w:t>
      </w:r>
      <w:r w:rsidRPr="007A0ED9">
        <w:rPr>
          <w:rFonts w:ascii="Palatino Linotype" w:hAnsi="Palatino Linotype" w:cs="Arial"/>
        </w:rPr>
        <w:t xml:space="preserve"> se le asignó el número de expediente </w:t>
      </w:r>
      <w:r w:rsidR="00881C87" w:rsidRPr="007A0ED9">
        <w:rPr>
          <w:rFonts w:ascii="Palatino Linotype" w:hAnsi="Palatino Linotype" w:cs="Arial"/>
          <w:b/>
          <w:lang w:val="es-ES"/>
        </w:rPr>
        <w:t>17202</w:t>
      </w:r>
      <w:r w:rsidR="00CD3BC9" w:rsidRPr="007A0ED9">
        <w:rPr>
          <w:rFonts w:ascii="Palatino Linotype" w:hAnsi="Palatino Linotype" w:cs="Arial"/>
          <w:b/>
          <w:lang w:val="es-ES"/>
        </w:rPr>
        <w:t>/INFOEM/IP/RR/2022</w:t>
      </w:r>
      <w:r w:rsidRPr="007A0ED9">
        <w:rPr>
          <w:rFonts w:ascii="Palatino Linotype" w:hAnsi="Palatino Linotype" w:cs="Arial"/>
          <w:b/>
        </w:rPr>
        <w:t>,</w:t>
      </w:r>
      <w:r w:rsidRPr="007A0ED9">
        <w:rPr>
          <w:rFonts w:ascii="Palatino Linotype" w:hAnsi="Palatino Linotype" w:cs="Arial"/>
        </w:rPr>
        <w:t xml:space="preserve"> en el que señaló como</w:t>
      </w:r>
      <w:r w:rsidR="00EA6DA7" w:rsidRPr="007A0ED9">
        <w:rPr>
          <w:rFonts w:ascii="Palatino Linotype" w:hAnsi="Palatino Linotype" w:cs="Arial"/>
          <w:lang w:val="es-419"/>
        </w:rPr>
        <w:t>:</w:t>
      </w:r>
    </w:p>
    <w:p w14:paraId="2FF577A5" w14:textId="26D18D1C" w:rsidR="004F149E" w:rsidRPr="007A0ED9" w:rsidRDefault="00EA6DA7" w:rsidP="007A0ED9">
      <w:pPr>
        <w:pStyle w:val="Prrafodelista"/>
        <w:numPr>
          <w:ilvl w:val="0"/>
          <w:numId w:val="30"/>
        </w:numPr>
        <w:shd w:val="clear" w:color="auto" w:fill="FFFFFF" w:themeFill="background1"/>
        <w:spacing w:before="100" w:beforeAutospacing="1" w:after="100" w:afterAutospacing="1" w:line="360" w:lineRule="auto"/>
        <w:ind w:left="700"/>
        <w:jc w:val="both"/>
        <w:rPr>
          <w:rFonts w:ascii="Palatino Linotype" w:hAnsi="Palatino Linotype" w:cs="Arial"/>
          <w:b/>
        </w:rPr>
      </w:pPr>
      <w:r w:rsidRPr="007A0ED9">
        <w:rPr>
          <w:rFonts w:ascii="Palatino Linotype" w:hAnsi="Palatino Linotype" w:cs="Arial"/>
          <w:b/>
          <w:lang w:val="es-419"/>
        </w:rPr>
        <w:t>A</w:t>
      </w:r>
      <w:proofErr w:type="spellStart"/>
      <w:r w:rsidRPr="007A0ED9">
        <w:rPr>
          <w:rFonts w:ascii="Palatino Linotype" w:hAnsi="Palatino Linotype" w:cs="Arial"/>
          <w:b/>
        </w:rPr>
        <w:t>cto</w:t>
      </w:r>
      <w:proofErr w:type="spellEnd"/>
      <w:r w:rsidR="000171D8" w:rsidRPr="007A0ED9">
        <w:rPr>
          <w:rFonts w:ascii="Palatino Linotype" w:hAnsi="Palatino Linotype" w:cs="Arial"/>
          <w:b/>
        </w:rPr>
        <w:t xml:space="preserve"> impugnado</w:t>
      </w:r>
      <w:r w:rsidRPr="007A0ED9">
        <w:rPr>
          <w:rFonts w:ascii="Palatino Linotype" w:hAnsi="Palatino Linotype" w:cs="Arial"/>
          <w:b/>
        </w:rPr>
        <w:t>:</w:t>
      </w:r>
    </w:p>
    <w:p w14:paraId="4981CCD3" w14:textId="1C391E8A" w:rsidR="00EA6DA7" w:rsidRPr="007A0ED9" w:rsidRDefault="00EA6DA7" w:rsidP="007A0ED9">
      <w:pPr>
        <w:shd w:val="clear" w:color="auto" w:fill="FFFFFF" w:themeFill="background1"/>
        <w:tabs>
          <w:tab w:val="left" w:pos="851"/>
        </w:tabs>
        <w:spacing w:before="100" w:beforeAutospacing="1" w:after="100" w:afterAutospacing="1" w:line="276" w:lineRule="auto"/>
        <w:ind w:left="850" w:right="901"/>
        <w:jc w:val="both"/>
        <w:rPr>
          <w:rFonts w:ascii="Palatino Linotype" w:hAnsi="Palatino Linotype" w:cs="Arial"/>
          <w:i/>
          <w:sz w:val="22"/>
          <w:szCs w:val="22"/>
        </w:rPr>
      </w:pPr>
      <w:r w:rsidRPr="007A0ED9">
        <w:rPr>
          <w:rFonts w:ascii="Palatino Linotype" w:hAnsi="Palatino Linotype" w:cs="Arial"/>
          <w:i/>
          <w:sz w:val="22"/>
          <w:szCs w:val="22"/>
        </w:rPr>
        <w:t>“</w:t>
      </w:r>
      <w:r w:rsidR="00881C87" w:rsidRPr="007A0ED9">
        <w:rPr>
          <w:rFonts w:ascii="Palatino Linotype" w:hAnsi="Palatino Linotype" w:cs="Arial"/>
          <w:i/>
          <w:sz w:val="22"/>
          <w:szCs w:val="22"/>
        </w:rPr>
        <w:t>no se entrega información, requerida|</w:t>
      </w:r>
      <w:r w:rsidRPr="007A0ED9">
        <w:rPr>
          <w:rFonts w:ascii="Palatino Linotype" w:hAnsi="Palatino Linotype" w:cs="Arial"/>
          <w:i/>
          <w:sz w:val="22"/>
          <w:szCs w:val="22"/>
        </w:rPr>
        <w:t>” (</w:t>
      </w:r>
      <w:r w:rsidR="008608BC" w:rsidRPr="007A0ED9">
        <w:rPr>
          <w:rFonts w:ascii="Palatino Linotype" w:hAnsi="Palatino Linotype" w:cs="Arial"/>
          <w:i/>
          <w:sz w:val="22"/>
          <w:szCs w:val="22"/>
        </w:rPr>
        <w:t>s</w:t>
      </w:r>
      <w:r w:rsidRPr="007A0ED9">
        <w:rPr>
          <w:rFonts w:ascii="Palatino Linotype" w:hAnsi="Palatino Linotype" w:cs="Arial"/>
          <w:i/>
          <w:sz w:val="22"/>
          <w:szCs w:val="22"/>
        </w:rPr>
        <w:t>ic)</w:t>
      </w:r>
    </w:p>
    <w:p w14:paraId="48FBAD77" w14:textId="72485E94" w:rsidR="000F5ABB" w:rsidRPr="007A0ED9" w:rsidRDefault="000F5ABB" w:rsidP="007A0ED9">
      <w:pPr>
        <w:pStyle w:val="Prrafodelista"/>
        <w:numPr>
          <w:ilvl w:val="0"/>
          <w:numId w:val="30"/>
        </w:numPr>
        <w:shd w:val="clear" w:color="auto" w:fill="FFFFFF" w:themeFill="background1"/>
        <w:tabs>
          <w:tab w:val="left" w:pos="851"/>
        </w:tabs>
        <w:spacing w:before="100" w:beforeAutospacing="1" w:after="100" w:afterAutospacing="1" w:line="360" w:lineRule="auto"/>
        <w:ind w:left="700" w:right="901"/>
        <w:jc w:val="both"/>
        <w:rPr>
          <w:rFonts w:ascii="Palatino Linotype" w:hAnsi="Palatino Linotype" w:cs="Arial"/>
          <w:b/>
          <w:szCs w:val="22"/>
        </w:rPr>
      </w:pPr>
      <w:r w:rsidRPr="007A0ED9">
        <w:rPr>
          <w:rFonts w:ascii="Palatino Linotype" w:hAnsi="Palatino Linotype" w:cs="Arial"/>
          <w:b/>
          <w:szCs w:val="22"/>
        </w:rPr>
        <w:t>Razones o motivos de inconformidad:</w:t>
      </w:r>
    </w:p>
    <w:p w14:paraId="4DC32BEE" w14:textId="429695C2" w:rsidR="000F5ABB" w:rsidRPr="007A0ED9" w:rsidRDefault="000F5ABB" w:rsidP="007A0ED9">
      <w:pPr>
        <w:shd w:val="clear" w:color="auto" w:fill="FFFFFF" w:themeFill="background1"/>
        <w:tabs>
          <w:tab w:val="left" w:pos="851"/>
        </w:tabs>
        <w:spacing w:before="100" w:beforeAutospacing="1" w:after="100" w:afterAutospacing="1" w:line="276" w:lineRule="auto"/>
        <w:ind w:left="850" w:right="901"/>
        <w:jc w:val="both"/>
        <w:rPr>
          <w:rFonts w:ascii="Palatino Linotype" w:hAnsi="Palatino Linotype" w:cs="Arial"/>
          <w:i/>
          <w:sz w:val="22"/>
          <w:szCs w:val="22"/>
        </w:rPr>
      </w:pPr>
      <w:r w:rsidRPr="007A0ED9">
        <w:rPr>
          <w:rFonts w:ascii="Palatino Linotype" w:hAnsi="Palatino Linotype" w:cs="Arial"/>
          <w:i/>
          <w:sz w:val="22"/>
          <w:szCs w:val="22"/>
        </w:rPr>
        <w:t>“</w:t>
      </w:r>
      <w:r w:rsidR="00881C87" w:rsidRPr="007A0ED9">
        <w:rPr>
          <w:rFonts w:ascii="Palatino Linotype" w:hAnsi="Palatino Linotype" w:cs="Arial"/>
          <w:i/>
          <w:sz w:val="22"/>
          <w:szCs w:val="22"/>
        </w:rPr>
        <w:t xml:space="preserve">la institución debe contar con las bases de datos de altas y bajas del personal y es obligación de la institución entregar la información </w:t>
      </w:r>
      <w:proofErr w:type="spellStart"/>
      <w:r w:rsidR="00881C87" w:rsidRPr="007A0ED9">
        <w:rPr>
          <w:rFonts w:ascii="Palatino Linotype" w:hAnsi="Palatino Linotype" w:cs="Arial"/>
          <w:i/>
          <w:sz w:val="22"/>
          <w:szCs w:val="22"/>
        </w:rPr>
        <w:t>publica</w:t>
      </w:r>
      <w:proofErr w:type="spellEnd"/>
      <w:r w:rsidR="00881C87" w:rsidRPr="007A0ED9">
        <w:rPr>
          <w:rFonts w:ascii="Palatino Linotype" w:hAnsi="Palatino Linotype" w:cs="Arial"/>
          <w:i/>
          <w:sz w:val="22"/>
          <w:szCs w:val="22"/>
        </w:rPr>
        <w:t xml:space="preserve"> y si aplica elaborar las versiones públicas de las mismas</w:t>
      </w:r>
      <w:r w:rsidRPr="007A0ED9">
        <w:rPr>
          <w:rFonts w:ascii="Palatino Linotype" w:hAnsi="Palatino Linotype" w:cs="Arial"/>
          <w:i/>
          <w:sz w:val="22"/>
          <w:szCs w:val="22"/>
        </w:rPr>
        <w:t xml:space="preserve">” </w:t>
      </w:r>
      <w:r w:rsidR="005D72B3" w:rsidRPr="007A0ED9">
        <w:rPr>
          <w:rFonts w:ascii="Palatino Linotype" w:hAnsi="Palatino Linotype" w:cs="Arial"/>
          <w:i/>
          <w:sz w:val="22"/>
          <w:szCs w:val="22"/>
        </w:rPr>
        <w:t>(S</w:t>
      </w:r>
      <w:r w:rsidRPr="007A0ED9">
        <w:rPr>
          <w:rFonts w:ascii="Palatino Linotype" w:hAnsi="Palatino Linotype" w:cs="Arial"/>
          <w:i/>
          <w:sz w:val="22"/>
          <w:szCs w:val="22"/>
        </w:rPr>
        <w:t>ic).</w:t>
      </w:r>
    </w:p>
    <w:p w14:paraId="11CDF804" w14:textId="08BAE9DF" w:rsidR="007D38BB" w:rsidRPr="007A0ED9" w:rsidRDefault="00FA3204" w:rsidP="007A0ED9">
      <w:pPr>
        <w:shd w:val="clear" w:color="auto" w:fill="FFFFFF" w:themeFill="background1"/>
        <w:spacing w:before="100" w:beforeAutospacing="1" w:after="100" w:afterAutospacing="1" w:line="360" w:lineRule="auto"/>
        <w:jc w:val="both"/>
        <w:rPr>
          <w:rFonts w:ascii="Palatino Linotype" w:hAnsi="Palatino Linotype" w:cs="Arial"/>
          <w:b/>
          <w:sz w:val="26"/>
          <w:szCs w:val="26"/>
        </w:rPr>
      </w:pPr>
      <w:r w:rsidRPr="007A0ED9">
        <w:rPr>
          <w:rFonts w:ascii="Palatino Linotype" w:hAnsi="Palatino Linotype" w:cs="Arial"/>
          <w:b/>
          <w:sz w:val="26"/>
          <w:szCs w:val="26"/>
        </w:rPr>
        <w:t>V</w:t>
      </w:r>
      <w:r w:rsidR="000171D8" w:rsidRPr="007A0ED9">
        <w:rPr>
          <w:rFonts w:ascii="Palatino Linotype" w:hAnsi="Palatino Linotype" w:cs="Arial"/>
          <w:b/>
          <w:sz w:val="26"/>
          <w:szCs w:val="26"/>
        </w:rPr>
        <w:t xml:space="preserve">. </w:t>
      </w:r>
      <w:r w:rsidR="007D38BB" w:rsidRPr="007A0ED9">
        <w:rPr>
          <w:rFonts w:ascii="Palatino Linotype" w:hAnsi="Palatino Linotype" w:cs="Arial"/>
          <w:b/>
          <w:sz w:val="26"/>
          <w:szCs w:val="26"/>
        </w:rPr>
        <w:t xml:space="preserve">Del turno del </w:t>
      </w:r>
      <w:r w:rsidR="00D86297" w:rsidRPr="007A0ED9">
        <w:rPr>
          <w:rFonts w:ascii="Palatino Linotype" w:hAnsi="Palatino Linotype" w:cs="Arial"/>
          <w:b/>
          <w:sz w:val="26"/>
          <w:szCs w:val="26"/>
        </w:rPr>
        <w:t>Recurso Revisión</w:t>
      </w:r>
      <w:r w:rsidR="00D8393F" w:rsidRPr="007A0ED9">
        <w:rPr>
          <w:rFonts w:ascii="Palatino Linotype" w:hAnsi="Palatino Linotype" w:cs="Arial"/>
          <w:b/>
          <w:sz w:val="26"/>
          <w:szCs w:val="26"/>
        </w:rPr>
        <w:t>.</w:t>
      </w:r>
    </w:p>
    <w:p w14:paraId="7F32BE8B" w14:textId="5C85971F" w:rsidR="001E3F54" w:rsidRPr="007A0ED9" w:rsidRDefault="004E1571" w:rsidP="007A0ED9">
      <w:pPr>
        <w:shd w:val="clear" w:color="auto" w:fill="FFFFFF" w:themeFill="background1"/>
        <w:spacing w:before="100" w:beforeAutospacing="1" w:after="100" w:afterAutospacing="1" w:line="360" w:lineRule="auto"/>
        <w:jc w:val="both"/>
        <w:rPr>
          <w:rFonts w:ascii="Palatino Linotype" w:hAnsi="Palatino Linotype" w:cs="Arial"/>
        </w:rPr>
      </w:pPr>
      <w:r w:rsidRPr="007A0ED9">
        <w:rPr>
          <w:rFonts w:ascii="Palatino Linotype" w:hAnsi="Palatino Linotype" w:cs="Arial"/>
        </w:rPr>
        <w:t>El</w:t>
      </w:r>
      <w:r w:rsidR="000171D8" w:rsidRPr="007A0ED9">
        <w:rPr>
          <w:rFonts w:ascii="Palatino Linotype" w:hAnsi="Palatino Linotype" w:cs="Arial"/>
        </w:rPr>
        <w:t xml:space="preserve"> </w:t>
      </w:r>
      <w:r w:rsidR="00881C87" w:rsidRPr="007A0ED9">
        <w:rPr>
          <w:rFonts w:ascii="Palatino Linotype" w:hAnsi="Palatino Linotype" w:cs="Arial"/>
          <w:b/>
        </w:rPr>
        <w:t>ocho</w:t>
      </w:r>
      <w:r w:rsidR="000F0F9E" w:rsidRPr="007A0ED9">
        <w:rPr>
          <w:rFonts w:ascii="Palatino Linotype" w:hAnsi="Palatino Linotype" w:cs="Arial"/>
          <w:b/>
        </w:rPr>
        <w:t xml:space="preserve"> de diciembre</w:t>
      </w:r>
      <w:r w:rsidR="00863810" w:rsidRPr="007A0ED9">
        <w:rPr>
          <w:rFonts w:ascii="Palatino Linotype" w:hAnsi="Palatino Linotype" w:cs="Arial"/>
          <w:b/>
        </w:rPr>
        <w:t xml:space="preserve"> </w:t>
      </w:r>
      <w:r w:rsidR="00081385" w:rsidRPr="007A0ED9">
        <w:rPr>
          <w:rFonts w:ascii="Palatino Linotype" w:hAnsi="Palatino Linotype" w:cs="Arial"/>
          <w:b/>
          <w:bCs/>
        </w:rPr>
        <w:t>de dos mil veintidós</w:t>
      </w:r>
      <w:r w:rsidR="000171D8" w:rsidRPr="007A0ED9">
        <w:rPr>
          <w:rFonts w:ascii="Palatino Linotype" w:hAnsi="Palatino Linotype" w:cs="Arial"/>
        </w:rPr>
        <w:t xml:space="preserve">, el </w:t>
      </w:r>
      <w:r w:rsidR="00D8393F" w:rsidRPr="007A0ED9">
        <w:rPr>
          <w:rFonts w:ascii="Palatino Linotype" w:hAnsi="Palatino Linotype" w:cs="Arial"/>
        </w:rPr>
        <w:t>medio de impugnación</w:t>
      </w:r>
      <w:r w:rsidR="000171D8" w:rsidRPr="007A0ED9">
        <w:rPr>
          <w:rFonts w:ascii="Palatino Linotype" w:hAnsi="Palatino Linotype" w:cs="Arial"/>
        </w:rPr>
        <w:t xml:space="preserve"> que se trata se envió electrónicamente al Instituto de </w:t>
      </w:r>
      <w:r w:rsidR="000171D8" w:rsidRPr="007A0ED9">
        <w:rPr>
          <w:rFonts w:ascii="Palatino Linotype" w:eastAsia="Arial Unicode MS" w:hAnsi="Palatino Linotype" w:cs="Arial"/>
        </w:rPr>
        <w:t>Transparencia</w:t>
      </w:r>
      <w:r w:rsidR="000171D8" w:rsidRPr="007A0ED9">
        <w:rPr>
          <w:rFonts w:ascii="Palatino Linotype" w:hAnsi="Palatino Linotype" w:cs="Arial"/>
        </w:rPr>
        <w:t xml:space="preserve">, Acceso a la </w:t>
      </w:r>
      <w:r w:rsidR="00D86297" w:rsidRPr="007A0ED9">
        <w:rPr>
          <w:rFonts w:ascii="Palatino Linotype" w:hAnsi="Palatino Linotype" w:cs="Arial"/>
        </w:rPr>
        <w:t>Información Pública</w:t>
      </w:r>
      <w:r w:rsidR="000171D8" w:rsidRPr="007A0ED9">
        <w:rPr>
          <w:rFonts w:ascii="Palatino Linotype" w:hAnsi="Palatino Linotype" w:cs="Arial"/>
        </w:rPr>
        <w:t xml:space="preserve"> y Protección de Datos Personales del Estado de México y Municipios; </w:t>
      </w:r>
      <w:r w:rsidR="009E2E2C" w:rsidRPr="007A0ED9">
        <w:rPr>
          <w:rFonts w:ascii="Palatino Linotype" w:hAnsi="Palatino Linotype" w:cs="Arial"/>
        </w:rPr>
        <w:t xml:space="preserve">por lo que, </w:t>
      </w:r>
      <w:r w:rsidR="000171D8" w:rsidRPr="007A0ED9">
        <w:rPr>
          <w:rFonts w:ascii="Palatino Linotype" w:hAnsi="Palatino Linotype" w:cs="Arial"/>
        </w:rPr>
        <w:t xml:space="preserve">con fundamento en el artículo 185, fracción I de la </w:t>
      </w:r>
      <w:r w:rsidR="000171D8" w:rsidRPr="007A0ED9">
        <w:rPr>
          <w:rFonts w:ascii="Palatino Linotype" w:hAnsi="Palatino Linotype"/>
        </w:rPr>
        <w:t xml:space="preserve">Ley de Transparencia y Acceso a la </w:t>
      </w:r>
      <w:r w:rsidR="00D86297" w:rsidRPr="007A0ED9">
        <w:rPr>
          <w:rFonts w:ascii="Palatino Linotype" w:hAnsi="Palatino Linotype"/>
        </w:rPr>
        <w:t>Información Pública</w:t>
      </w:r>
      <w:r w:rsidR="000171D8" w:rsidRPr="007A0ED9">
        <w:rPr>
          <w:rFonts w:ascii="Palatino Linotype" w:hAnsi="Palatino Linotype"/>
        </w:rPr>
        <w:t xml:space="preserve"> del Estado de México y Municipios</w:t>
      </w:r>
      <w:r w:rsidR="000171D8" w:rsidRPr="007A0ED9">
        <w:rPr>
          <w:rFonts w:ascii="Palatino Linotype" w:hAnsi="Palatino Linotype" w:cs="Arial"/>
        </w:rPr>
        <w:t xml:space="preserve">, se turnó </w:t>
      </w:r>
      <w:r w:rsidR="00727578" w:rsidRPr="007A0ED9">
        <w:rPr>
          <w:rFonts w:ascii="Palatino Linotype" w:hAnsi="Palatino Linotype" w:cs="Arial"/>
        </w:rPr>
        <w:t xml:space="preserve">mediante </w:t>
      </w:r>
      <w:r w:rsidR="00727578" w:rsidRPr="007A0ED9">
        <w:rPr>
          <w:rFonts w:ascii="Palatino Linotype" w:hAnsi="Palatino Linotype" w:cs="Arial"/>
          <w:b/>
        </w:rPr>
        <w:t xml:space="preserve">EL </w:t>
      </w:r>
      <w:r w:rsidR="000171D8" w:rsidRPr="007A0ED9">
        <w:rPr>
          <w:rFonts w:ascii="Palatino Linotype" w:eastAsia="Arial Unicode MS" w:hAnsi="Palatino Linotype" w:cs="Arial"/>
          <w:b/>
        </w:rPr>
        <w:t>SAIMEX</w:t>
      </w:r>
      <w:r w:rsidR="00B41543" w:rsidRPr="007A0ED9">
        <w:rPr>
          <w:rFonts w:ascii="Palatino Linotype" w:hAnsi="Palatino Linotype"/>
        </w:rPr>
        <w:t xml:space="preserve">, </w:t>
      </w:r>
      <w:r w:rsidR="00A20CBF" w:rsidRPr="007A0ED9">
        <w:rPr>
          <w:rFonts w:ascii="Palatino Linotype" w:hAnsi="Palatino Linotype"/>
        </w:rPr>
        <w:t>a</w:t>
      </w:r>
      <w:r w:rsidR="00FA3204" w:rsidRPr="007A0ED9">
        <w:rPr>
          <w:rFonts w:ascii="Palatino Linotype" w:hAnsi="Palatino Linotype"/>
        </w:rPr>
        <w:t xml:space="preserve"> </w:t>
      </w:r>
      <w:r w:rsidR="0094062A" w:rsidRPr="007A0ED9">
        <w:rPr>
          <w:rFonts w:ascii="Palatino Linotype" w:hAnsi="Palatino Linotype"/>
        </w:rPr>
        <w:t>l</w:t>
      </w:r>
      <w:r w:rsidR="00FA3204" w:rsidRPr="007A0ED9">
        <w:rPr>
          <w:rFonts w:ascii="Palatino Linotype" w:hAnsi="Palatino Linotype"/>
        </w:rPr>
        <w:t>a</w:t>
      </w:r>
      <w:r w:rsidR="00CE22BE" w:rsidRPr="007A0ED9">
        <w:rPr>
          <w:rFonts w:ascii="Palatino Linotype" w:hAnsi="Palatino Linotype"/>
        </w:rPr>
        <w:t xml:space="preserve"> </w:t>
      </w:r>
      <w:r w:rsidR="0046481A" w:rsidRPr="007A0ED9">
        <w:rPr>
          <w:rFonts w:ascii="Palatino Linotype" w:hAnsi="Palatino Linotype"/>
          <w:b/>
        </w:rPr>
        <w:t>C</w:t>
      </w:r>
      <w:r w:rsidR="000171D8" w:rsidRPr="007A0ED9">
        <w:rPr>
          <w:rFonts w:ascii="Palatino Linotype" w:hAnsi="Palatino Linotype" w:cs="Arial"/>
          <w:b/>
        </w:rPr>
        <w:t>omisionad</w:t>
      </w:r>
      <w:r w:rsidR="00FA3204" w:rsidRPr="007A0ED9">
        <w:rPr>
          <w:rFonts w:ascii="Palatino Linotype" w:hAnsi="Palatino Linotype" w:cs="Arial"/>
          <w:b/>
        </w:rPr>
        <w:t>a</w:t>
      </w:r>
      <w:r w:rsidR="00F02503" w:rsidRPr="007A0ED9">
        <w:rPr>
          <w:rFonts w:ascii="Palatino Linotype" w:hAnsi="Palatino Linotype" w:cs="Arial"/>
        </w:rPr>
        <w:t xml:space="preserve"> </w:t>
      </w:r>
      <w:r w:rsidR="00FA3204" w:rsidRPr="007A0ED9">
        <w:rPr>
          <w:rFonts w:ascii="Palatino Linotype" w:hAnsi="Palatino Linotype" w:cs="Arial"/>
          <w:b/>
        </w:rPr>
        <w:t>Sharon Cristina Morales Martínez</w:t>
      </w:r>
      <w:r w:rsidR="000171D8" w:rsidRPr="007A0ED9">
        <w:rPr>
          <w:rFonts w:ascii="Palatino Linotype" w:hAnsi="Palatino Linotype" w:cs="Arial"/>
        </w:rPr>
        <w:t xml:space="preserve"> a efecto de decretar su admisión o desechamiento.</w:t>
      </w:r>
    </w:p>
    <w:p w14:paraId="6E2E972C" w14:textId="65595861" w:rsidR="007D38BB" w:rsidRPr="007A0ED9" w:rsidRDefault="007D38BB" w:rsidP="007A0ED9">
      <w:pPr>
        <w:shd w:val="clear" w:color="auto" w:fill="FFFFFF" w:themeFill="background1"/>
        <w:tabs>
          <w:tab w:val="center" w:pos="4252"/>
          <w:tab w:val="right" w:pos="8504"/>
        </w:tabs>
        <w:spacing w:before="100" w:beforeAutospacing="1" w:after="100" w:afterAutospacing="1" w:line="360" w:lineRule="auto"/>
        <w:jc w:val="both"/>
        <w:rPr>
          <w:rFonts w:ascii="Palatino Linotype" w:hAnsi="Palatino Linotype" w:cs="Arial"/>
          <w:b/>
        </w:rPr>
      </w:pPr>
      <w:r w:rsidRPr="007A0ED9">
        <w:rPr>
          <w:rFonts w:ascii="Palatino Linotype" w:hAnsi="Palatino Linotype" w:cs="Arial"/>
          <w:b/>
        </w:rPr>
        <w:t xml:space="preserve">a) Admisión del </w:t>
      </w:r>
      <w:r w:rsidR="00D86297" w:rsidRPr="007A0ED9">
        <w:rPr>
          <w:rFonts w:ascii="Palatino Linotype" w:hAnsi="Palatino Linotype" w:cs="Arial"/>
          <w:b/>
        </w:rPr>
        <w:t>Recurso Revisión</w:t>
      </w:r>
      <w:r w:rsidR="00D8393F" w:rsidRPr="007A0ED9">
        <w:rPr>
          <w:rFonts w:ascii="Palatino Linotype" w:hAnsi="Palatino Linotype" w:cs="Arial"/>
          <w:b/>
        </w:rPr>
        <w:t>.</w:t>
      </w:r>
    </w:p>
    <w:p w14:paraId="700EE037" w14:textId="15CAC9B5" w:rsidR="00F74502" w:rsidRPr="007A0ED9" w:rsidRDefault="000171D8" w:rsidP="007A0ED9">
      <w:pPr>
        <w:shd w:val="clear" w:color="auto" w:fill="FFFFFF" w:themeFill="background1"/>
        <w:tabs>
          <w:tab w:val="center" w:pos="4252"/>
          <w:tab w:val="right" w:pos="8504"/>
        </w:tabs>
        <w:spacing w:before="100" w:beforeAutospacing="1" w:after="100" w:afterAutospacing="1" w:line="360" w:lineRule="auto"/>
        <w:jc w:val="both"/>
        <w:rPr>
          <w:rFonts w:ascii="Palatino Linotype" w:hAnsi="Palatino Linotype" w:cs="Arial"/>
        </w:rPr>
      </w:pPr>
      <w:r w:rsidRPr="007A0ED9">
        <w:rPr>
          <w:rFonts w:ascii="Palatino Linotype" w:hAnsi="Palatino Linotype" w:cs="Arial"/>
        </w:rPr>
        <w:t>De las constancias del expediente electrónico del</w:t>
      </w:r>
      <w:r w:rsidRPr="007A0ED9">
        <w:rPr>
          <w:rFonts w:ascii="Palatino Linotype" w:hAnsi="Palatino Linotype" w:cs="Arial"/>
          <w:b/>
        </w:rPr>
        <w:t xml:space="preserve"> SAIMEX</w:t>
      </w:r>
      <w:r w:rsidRPr="007A0ED9">
        <w:rPr>
          <w:rFonts w:ascii="Palatino Linotype" w:hAnsi="Palatino Linotype" w:cs="Arial"/>
        </w:rPr>
        <w:t xml:space="preserve">, se advierte que </w:t>
      </w:r>
      <w:r w:rsidR="00727578" w:rsidRPr="007A0ED9">
        <w:rPr>
          <w:rFonts w:ascii="Palatino Linotype" w:hAnsi="Palatino Linotype" w:cs="Arial"/>
          <w:bCs/>
        </w:rPr>
        <w:t>el</w:t>
      </w:r>
      <w:r w:rsidR="00123FB4" w:rsidRPr="007A0ED9">
        <w:rPr>
          <w:rFonts w:ascii="Palatino Linotype" w:hAnsi="Palatino Linotype" w:cs="Arial"/>
          <w:b/>
        </w:rPr>
        <w:t xml:space="preserve"> </w:t>
      </w:r>
      <w:r w:rsidR="000F0F9E" w:rsidRPr="007A0ED9">
        <w:rPr>
          <w:rFonts w:ascii="Palatino Linotype" w:hAnsi="Palatino Linotype" w:cs="Arial"/>
          <w:b/>
        </w:rPr>
        <w:t>doce de diciembre</w:t>
      </w:r>
      <w:r w:rsidR="00081385" w:rsidRPr="007A0ED9">
        <w:rPr>
          <w:rFonts w:ascii="Palatino Linotype" w:hAnsi="Palatino Linotype" w:cs="Arial"/>
          <w:b/>
        </w:rPr>
        <w:t xml:space="preserve"> </w:t>
      </w:r>
      <w:r w:rsidR="00B41543" w:rsidRPr="007A0ED9">
        <w:rPr>
          <w:rFonts w:ascii="Palatino Linotype" w:hAnsi="Palatino Linotype" w:cs="Arial"/>
          <w:b/>
          <w:bCs/>
        </w:rPr>
        <w:t>de dos mil veintidós</w:t>
      </w:r>
      <w:r w:rsidRPr="007A0ED9">
        <w:rPr>
          <w:rFonts w:ascii="Palatino Linotype" w:hAnsi="Palatino Linotype" w:cs="Arial"/>
        </w:rPr>
        <w:t xml:space="preserve">, se </w:t>
      </w:r>
      <w:r w:rsidR="004D1753" w:rsidRPr="007A0ED9">
        <w:rPr>
          <w:rFonts w:ascii="Palatino Linotype" w:hAnsi="Palatino Linotype" w:cs="Arial"/>
        </w:rPr>
        <w:t>notificó</w:t>
      </w:r>
      <w:r w:rsidRPr="007A0ED9">
        <w:rPr>
          <w:rFonts w:ascii="Palatino Linotype" w:hAnsi="Palatino Linotype" w:cs="Arial"/>
        </w:rPr>
        <w:t xml:space="preserve"> la admisión a trámite del </w:t>
      </w:r>
      <w:r w:rsidR="00D86297" w:rsidRPr="007A0ED9">
        <w:rPr>
          <w:rFonts w:ascii="Palatino Linotype" w:hAnsi="Palatino Linotype" w:cs="Arial"/>
        </w:rPr>
        <w:t>Recurso Revisión</w:t>
      </w:r>
      <w:r w:rsidRPr="007A0ED9">
        <w:rPr>
          <w:rFonts w:ascii="Palatino Linotype" w:hAnsi="Palatino Linotype" w:cs="Arial"/>
        </w:rPr>
        <w:t xml:space="preserve"> que nos ocupa; así como la integración del expediente respectivo, mismo que se puso </w:t>
      </w:r>
      <w:r w:rsidRPr="007A0ED9">
        <w:rPr>
          <w:rFonts w:ascii="Palatino Linotype" w:hAnsi="Palatino Linotype" w:cs="Arial"/>
        </w:rPr>
        <w:lastRenderedPageBreak/>
        <w:t xml:space="preserve">a disposición de las partes, para que en un plazo máximo de siete días hábiles conforme a lo dispuesto por el artículo 185 de la Ley de Transparencia y Acceso a la </w:t>
      </w:r>
      <w:r w:rsidR="00D86297" w:rsidRPr="007A0ED9">
        <w:rPr>
          <w:rFonts w:ascii="Palatino Linotype" w:hAnsi="Palatino Linotype" w:cs="Arial"/>
        </w:rPr>
        <w:t>Información Pública</w:t>
      </w:r>
      <w:r w:rsidRPr="007A0ED9">
        <w:rPr>
          <w:rFonts w:ascii="Palatino Linotype" w:hAnsi="Palatino Linotype" w:cs="Arial"/>
        </w:rPr>
        <w:t xml:space="preserve"> del Estado de México y Municipios</w:t>
      </w:r>
      <w:r w:rsidR="00F74A05" w:rsidRPr="007A0ED9">
        <w:rPr>
          <w:rFonts w:ascii="Palatino Linotype" w:hAnsi="Palatino Linotype" w:cs="Arial"/>
        </w:rPr>
        <w:t>;</w:t>
      </w:r>
      <w:r w:rsidRPr="007A0ED9">
        <w:rPr>
          <w:rFonts w:ascii="Palatino Linotype" w:hAnsi="Palatino Linotype" w:cs="Arial"/>
        </w:rPr>
        <w:t xml:space="preserve"> </w:t>
      </w:r>
      <w:r w:rsidR="0094062A" w:rsidRPr="007A0ED9">
        <w:rPr>
          <w:rFonts w:ascii="Palatino Linotype" w:hAnsi="Palatino Linotype" w:cs="Arial"/>
          <w:b/>
        </w:rPr>
        <w:t>EL</w:t>
      </w:r>
      <w:r w:rsidR="00F74A05" w:rsidRPr="007A0ED9">
        <w:rPr>
          <w:rFonts w:ascii="Palatino Linotype" w:hAnsi="Palatino Linotype" w:cs="Arial"/>
          <w:b/>
        </w:rPr>
        <w:t xml:space="preserve"> RECURRENTE </w:t>
      </w:r>
      <w:r w:rsidRPr="007A0ED9">
        <w:rPr>
          <w:rFonts w:ascii="Palatino Linotype" w:hAnsi="Palatino Linotype" w:cs="Arial"/>
        </w:rPr>
        <w:t>manifestara</w:t>
      </w:r>
      <w:r w:rsidR="00F74A05" w:rsidRPr="007A0ED9">
        <w:rPr>
          <w:rFonts w:ascii="Palatino Linotype" w:hAnsi="Palatino Linotype" w:cs="Arial"/>
        </w:rPr>
        <w:t xml:space="preserve"> </w:t>
      </w:r>
      <w:r w:rsidRPr="007A0ED9">
        <w:rPr>
          <w:rFonts w:ascii="Palatino Linotype" w:hAnsi="Palatino Linotype" w:cs="Arial"/>
        </w:rPr>
        <w:t xml:space="preserve">lo que a su derecho conviniera, a efecto de presentar pruebas </w:t>
      </w:r>
      <w:r w:rsidR="00727578" w:rsidRPr="007A0ED9">
        <w:rPr>
          <w:rFonts w:ascii="Palatino Linotype" w:hAnsi="Palatino Linotype" w:cs="Arial"/>
        </w:rPr>
        <w:t>o</w:t>
      </w:r>
      <w:r w:rsidRPr="007A0ED9">
        <w:rPr>
          <w:rFonts w:ascii="Palatino Linotype" w:hAnsi="Palatino Linotype" w:cs="Arial"/>
        </w:rPr>
        <w:t xml:space="preserve"> alegatos</w:t>
      </w:r>
      <w:r w:rsidR="00727578" w:rsidRPr="007A0ED9">
        <w:rPr>
          <w:rFonts w:ascii="Palatino Linotype" w:hAnsi="Palatino Linotype" w:cs="Arial"/>
        </w:rPr>
        <w:t xml:space="preserve"> y</w:t>
      </w:r>
      <w:r w:rsidR="00D5111B" w:rsidRPr="007A0ED9">
        <w:rPr>
          <w:rFonts w:ascii="Palatino Linotype" w:hAnsi="Palatino Linotype" w:cs="Arial"/>
        </w:rPr>
        <w:t>,</w:t>
      </w:r>
      <w:r w:rsidR="00727578" w:rsidRPr="007A0ED9">
        <w:rPr>
          <w:rFonts w:ascii="Palatino Linotype" w:hAnsi="Palatino Linotype" w:cs="Arial"/>
        </w:rPr>
        <w:t xml:space="preserve"> en su caso, </w:t>
      </w:r>
      <w:r w:rsidRPr="007A0ED9">
        <w:rPr>
          <w:rFonts w:ascii="Palatino Linotype" w:hAnsi="Palatino Linotype" w:cs="Arial"/>
          <w:b/>
        </w:rPr>
        <w:t xml:space="preserve">EL SUJETO OBLIGADO </w:t>
      </w:r>
      <w:r w:rsidRPr="007A0ED9">
        <w:rPr>
          <w:rFonts w:ascii="Palatino Linotype" w:hAnsi="Palatino Linotype" w:cs="Arial"/>
        </w:rPr>
        <w:t>rindiera su</w:t>
      </w:r>
      <w:r w:rsidR="00727578" w:rsidRPr="007A0ED9">
        <w:rPr>
          <w:rFonts w:ascii="Palatino Linotype" w:hAnsi="Palatino Linotype" w:cs="Arial"/>
        </w:rPr>
        <w:t xml:space="preserve"> correspondiente </w:t>
      </w:r>
      <w:r w:rsidRPr="007A0ED9">
        <w:rPr>
          <w:rFonts w:ascii="Palatino Linotype" w:hAnsi="Palatino Linotype" w:cs="Arial"/>
        </w:rPr>
        <w:t>Informe Justificado.</w:t>
      </w:r>
    </w:p>
    <w:p w14:paraId="28CF2940" w14:textId="4370F684" w:rsidR="00F74A05" w:rsidRPr="007A0ED9" w:rsidRDefault="00FA3204" w:rsidP="007A0ED9">
      <w:pPr>
        <w:shd w:val="clear" w:color="auto" w:fill="FFFFFF" w:themeFill="background1"/>
        <w:spacing w:before="100" w:beforeAutospacing="1" w:after="100" w:afterAutospacing="1" w:line="360" w:lineRule="auto"/>
        <w:jc w:val="both"/>
        <w:rPr>
          <w:rFonts w:ascii="Palatino Linotype" w:eastAsia="Arial Unicode MS" w:hAnsi="Palatino Linotype" w:cs="Arial"/>
          <w:b/>
        </w:rPr>
      </w:pPr>
      <w:r w:rsidRPr="007A0ED9">
        <w:rPr>
          <w:rFonts w:ascii="Palatino Linotype" w:eastAsia="Arial Unicode MS" w:hAnsi="Palatino Linotype" w:cs="Arial"/>
          <w:b/>
        </w:rPr>
        <w:t>b</w:t>
      </w:r>
      <w:r w:rsidR="00F74A05" w:rsidRPr="007A0ED9">
        <w:rPr>
          <w:rFonts w:ascii="Palatino Linotype" w:eastAsia="Arial Unicode MS" w:hAnsi="Palatino Linotype" w:cs="Arial"/>
          <w:b/>
        </w:rPr>
        <w:t xml:space="preserve">) </w:t>
      </w:r>
      <w:r w:rsidR="00E437E8" w:rsidRPr="007A0ED9">
        <w:rPr>
          <w:rFonts w:ascii="Palatino Linotype" w:hAnsi="Palatino Linotype" w:cs="Arial"/>
          <w:b/>
          <w:bCs/>
        </w:rPr>
        <w:t>Manifestaciones.</w:t>
      </w:r>
    </w:p>
    <w:p w14:paraId="7E5D6F63" w14:textId="4C5DA02F" w:rsidR="00DE648C" w:rsidRPr="007A0ED9" w:rsidRDefault="003C2C41" w:rsidP="007A0ED9">
      <w:pPr>
        <w:shd w:val="clear" w:color="auto" w:fill="FFFFFF" w:themeFill="background1"/>
        <w:spacing w:before="100" w:beforeAutospacing="1" w:after="100" w:afterAutospacing="1" w:line="360" w:lineRule="auto"/>
        <w:jc w:val="both"/>
        <w:rPr>
          <w:rFonts w:ascii="Palatino Linotype" w:eastAsia="Arial Unicode MS" w:hAnsi="Palatino Linotype" w:cs="Arial"/>
        </w:rPr>
      </w:pPr>
      <w:r w:rsidRPr="007A0ED9">
        <w:rPr>
          <w:rFonts w:ascii="Palatino Linotype" w:eastAsia="Arial Unicode MS" w:hAnsi="Palatino Linotype" w:cs="Arial"/>
        </w:rPr>
        <w:t xml:space="preserve">De acuerdo </w:t>
      </w:r>
      <w:r w:rsidR="000171D8" w:rsidRPr="007A0ED9">
        <w:rPr>
          <w:rFonts w:ascii="Palatino Linotype" w:eastAsia="Arial Unicode MS" w:hAnsi="Palatino Linotype" w:cs="Arial"/>
        </w:rPr>
        <w:t xml:space="preserve">a las constancias </w:t>
      </w:r>
      <w:r w:rsidRPr="007A0ED9">
        <w:rPr>
          <w:rFonts w:ascii="Palatino Linotype" w:eastAsia="Arial Unicode MS" w:hAnsi="Palatino Linotype" w:cs="Arial"/>
        </w:rPr>
        <w:t xml:space="preserve">digitales que obran en </w:t>
      </w:r>
      <w:r w:rsidRPr="007A0ED9">
        <w:rPr>
          <w:rFonts w:ascii="Palatino Linotype" w:eastAsia="Arial Unicode MS" w:hAnsi="Palatino Linotype" w:cs="Arial"/>
          <w:b/>
        </w:rPr>
        <w:t>EL</w:t>
      </w:r>
      <w:r w:rsidR="000171D8" w:rsidRPr="007A0ED9">
        <w:rPr>
          <w:rFonts w:ascii="Palatino Linotype" w:eastAsia="Arial Unicode MS" w:hAnsi="Palatino Linotype" w:cs="Arial"/>
        </w:rPr>
        <w:t xml:space="preserve"> </w:t>
      </w:r>
      <w:r w:rsidR="000171D8" w:rsidRPr="007A0ED9">
        <w:rPr>
          <w:rFonts w:ascii="Palatino Linotype" w:eastAsia="Arial Unicode MS" w:hAnsi="Palatino Linotype" w:cs="Arial"/>
          <w:b/>
        </w:rPr>
        <w:t>SAIMEX</w:t>
      </w:r>
      <w:r w:rsidR="004E1571" w:rsidRPr="007A0ED9">
        <w:rPr>
          <w:rFonts w:ascii="Palatino Linotype" w:eastAsia="Arial Unicode MS" w:hAnsi="Palatino Linotype" w:cs="Arial"/>
          <w:b/>
        </w:rPr>
        <w:t xml:space="preserve"> </w:t>
      </w:r>
      <w:r w:rsidR="004E1571" w:rsidRPr="007A0ED9">
        <w:rPr>
          <w:rFonts w:ascii="Palatino Linotype" w:eastAsia="Arial Unicode MS" w:hAnsi="Palatino Linotype" w:cs="Arial"/>
        </w:rPr>
        <w:t>del expediente materia del presente asunto</w:t>
      </w:r>
      <w:r w:rsidR="000171D8" w:rsidRPr="007A0ED9">
        <w:rPr>
          <w:rFonts w:ascii="Palatino Linotype" w:eastAsia="Arial Unicode MS" w:hAnsi="Palatino Linotype" w:cs="Arial"/>
        </w:rPr>
        <w:t xml:space="preserve"> se desprende que </w:t>
      </w:r>
      <w:r w:rsidRPr="007A0ED9">
        <w:rPr>
          <w:rFonts w:ascii="Palatino Linotype" w:eastAsia="Arial Unicode MS" w:hAnsi="Palatino Linotype" w:cs="Arial"/>
        </w:rPr>
        <w:t>conforme</w:t>
      </w:r>
      <w:r w:rsidR="000171D8" w:rsidRPr="007A0ED9">
        <w:rPr>
          <w:rFonts w:ascii="Palatino Linotype" w:eastAsia="Arial Unicode MS" w:hAnsi="Palatino Linotype" w:cs="Arial"/>
        </w:rPr>
        <w:t xml:space="preserve"> a </w:t>
      </w:r>
      <w:r w:rsidR="006951F3" w:rsidRPr="007A0ED9">
        <w:rPr>
          <w:rFonts w:ascii="Palatino Linotype" w:eastAsia="Arial Unicode MS" w:hAnsi="Palatino Linotype" w:cs="Arial"/>
        </w:rPr>
        <w:t xml:space="preserve">lo dispuesto en el artículo 185, fracciones II y IV </w:t>
      </w:r>
      <w:r w:rsidR="000171D8" w:rsidRPr="007A0ED9">
        <w:rPr>
          <w:rFonts w:ascii="Palatino Linotype" w:eastAsia="Arial Unicode MS" w:hAnsi="Palatino Linotype" w:cs="Arial"/>
        </w:rPr>
        <w:t xml:space="preserve">de la Ley de Transparencia y Acceso a la </w:t>
      </w:r>
      <w:r w:rsidR="00D86297" w:rsidRPr="007A0ED9">
        <w:rPr>
          <w:rFonts w:ascii="Palatino Linotype" w:eastAsia="Arial Unicode MS" w:hAnsi="Palatino Linotype" w:cs="Arial"/>
        </w:rPr>
        <w:t>Información Pública</w:t>
      </w:r>
      <w:r w:rsidR="000171D8" w:rsidRPr="007A0ED9">
        <w:rPr>
          <w:rFonts w:ascii="Palatino Linotype" w:eastAsia="Arial Unicode MS" w:hAnsi="Palatino Linotype" w:cs="Arial"/>
        </w:rPr>
        <w:t xml:space="preserve"> del Estado de México y Municipios, dentro del término legalmente concedido a</w:t>
      </w:r>
      <w:r w:rsidR="00B6479E" w:rsidRPr="007A0ED9">
        <w:rPr>
          <w:rFonts w:ascii="Palatino Linotype" w:eastAsia="Arial Unicode MS" w:hAnsi="Palatino Linotype" w:cs="Arial"/>
        </w:rPr>
        <w:t xml:space="preserve"> </w:t>
      </w:r>
      <w:r w:rsidR="000F0F9E" w:rsidRPr="007A0ED9">
        <w:rPr>
          <w:rFonts w:ascii="Palatino Linotype" w:eastAsia="Arial Unicode MS" w:hAnsi="Palatino Linotype" w:cs="Arial"/>
          <w:b/>
        </w:rPr>
        <w:t>EL</w:t>
      </w:r>
      <w:r w:rsidR="000171D8" w:rsidRPr="007A0ED9">
        <w:rPr>
          <w:rFonts w:ascii="Palatino Linotype" w:eastAsia="Arial Unicode MS" w:hAnsi="Palatino Linotype" w:cs="Arial"/>
        </w:rPr>
        <w:t xml:space="preserve"> </w:t>
      </w:r>
      <w:r w:rsidR="000171D8" w:rsidRPr="007A0ED9">
        <w:rPr>
          <w:rFonts w:ascii="Palatino Linotype" w:eastAsia="Arial Unicode MS" w:hAnsi="Palatino Linotype" w:cs="Arial"/>
          <w:b/>
        </w:rPr>
        <w:t>RECURRENTE</w:t>
      </w:r>
      <w:r w:rsidR="000171D8" w:rsidRPr="007A0ED9">
        <w:rPr>
          <w:rFonts w:ascii="Palatino Linotype" w:eastAsia="Arial Unicode MS" w:hAnsi="Palatino Linotype" w:cs="Arial"/>
        </w:rPr>
        <w:t xml:space="preserve"> </w:t>
      </w:r>
      <w:r w:rsidR="006951F3" w:rsidRPr="007A0ED9">
        <w:rPr>
          <w:rFonts w:ascii="Palatino Linotype" w:eastAsia="Arial Unicode MS" w:hAnsi="Palatino Linotype" w:cs="Arial"/>
        </w:rPr>
        <w:t>no realizó manifestación alguna</w:t>
      </w:r>
      <w:r w:rsidR="00B6479E" w:rsidRPr="007A0ED9">
        <w:rPr>
          <w:rFonts w:ascii="Palatino Linotype" w:eastAsia="Arial Unicode MS" w:hAnsi="Palatino Linotype" w:cs="Arial"/>
        </w:rPr>
        <w:t xml:space="preserve">; </w:t>
      </w:r>
      <w:r w:rsidR="00081385" w:rsidRPr="007A0ED9">
        <w:rPr>
          <w:rFonts w:ascii="Palatino Linotype" w:eastAsia="Arial Unicode MS" w:hAnsi="Palatino Linotype" w:cs="Arial"/>
        </w:rPr>
        <w:t>por su parte</w:t>
      </w:r>
      <w:r w:rsidR="00B6479E" w:rsidRPr="007A0ED9">
        <w:rPr>
          <w:rFonts w:ascii="Palatino Linotype" w:eastAsia="Arial Unicode MS" w:hAnsi="Palatino Linotype" w:cs="Arial"/>
        </w:rPr>
        <w:t>,</w:t>
      </w:r>
      <w:r w:rsidR="00E1073B" w:rsidRPr="007A0ED9">
        <w:rPr>
          <w:rFonts w:ascii="Palatino Linotype" w:eastAsia="Arial Unicode MS" w:hAnsi="Palatino Linotype" w:cs="Arial"/>
        </w:rPr>
        <w:t xml:space="preserve"> </w:t>
      </w:r>
      <w:r w:rsidR="00E1073B" w:rsidRPr="007A0ED9">
        <w:rPr>
          <w:rFonts w:ascii="Palatino Linotype" w:eastAsia="Arial Unicode MS" w:hAnsi="Palatino Linotype" w:cs="Arial"/>
          <w:b/>
        </w:rPr>
        <w:t xml:space="preserve">EL SUJETO OBLIGADO </w:t>
      </w:r>
      <w:r w:rsidR="00C8252C" w:rsidRPr="007A0ED9">
        <w:rPr>
          <w:rFonts w:ascii="Palatino Linotype" w:eastAsia="Arial Unicode MS" w:hAnsi="Palatino Linotype" w:cs="Arial"/>
        </w:rPr>
        <w:t xml:space="preserve">rindió su </w:t>
      </w:r>
      <w:r w:rsidR="003257FF" w:rsidRPr="007A0ED9">
        <w:rPr>
          <w:rFonts w:ascii="Palatino Linotype" w:eastAsia="Arial Unicode MS" w:hAnsi="Palatino Linotype" w:cs="Arial"/>
        </w:rPr>
        <w:t xml:space="preserve">Informe Justificado </w:t>
      </w:r>
      <w:r w:rsidR="00881C87" w:rsidRPr="007A0ED9">
        <w:rPr>
          <w:rFonts w:ascii="Palatino Linotype" w:eastAsia="Arial Unicode MS" w:hAnsi="Palatino Linotype" w:cs="Arial"/>
        </w:rPr>
        <w:t>quince</w:t>
      </w:r>
      <w:r w:rsidR="000F0F9E" w:rsidRPr="007A0ED9">
        <w:rPr>
          <w:rFonts w:ascii="Palatino Linotype" w:eastAsia="Arial Unicode MS" w:hAnsi="Palatino Linotype" w:cs="Arial"/>
        </w:rPr>
        <w:t xml:space="preserve"> de diciembre</w:t>
      </w:r>
      <w:r w:rsidR="00D20BCC" w:rsidRPr="007A0ED9">
        <w:rPr>
          <w:rFonts w:ascii="Palatino Linotype" w:eastAsia="Arial Unicode MS" w:hAnsi="Palatino Linotype" w:cs="Arial"/>
        </w:rPr>
        <w:t xml:space="preserve"> </w:t>
      </w:r>
      <w:r w:rsidR="00863810" w:rsidRPr="007A0ED9">
        <w:rPr>
          <w:rFonts w:ascii="Palatino Linotype" w:eastAsia="Arial Unicode MS" w:hAnsi="Palatino Linotype" w:cs="Arial"/>
        </w:rPr>
        <w:t>de dos mil veintidós</w:t>
      </w:r>
      <w:r w:rsidR="00C8252C" w:rsidRPr="007A0ED9">
        <w:rPr>
          <w:rFonts w:ascii="Palatino Linotype" w:eastAsia="Arial Unicode MS" w:hAnsi="Palatino Linotype" w:cs="Arial"/>
        </w:rPr>
        <w:t>,</w:t>
      </w:r>
      <w:r w:rsidR="00E1073B" w:rsidRPr="007A0ED9">
        <w:rPr>
          <w:rFonts w:ascii="Palatino Linotype" w:eastAsia="Arial Unicode MS" w:hAnsi="Palatino Linotype" w:cs="Arial"/>
        </w:rPr>
        <w:t xml:space="preserve"> </w:t>
      </w:r>
      <w:r w:rsidR="004E1571" w:rsidRPr="007A0ED9">
        <w:rPr>
          <w:rFonts w:ascii="Palatino Linotype" w:eastAsia="Arial Unicode MS" w:hAnsi="Palatino Linotype" w:cs="Arial"/>
        </w:rPr>
        <w:t>como se observa de la imagen que se anexa a continuación:</w:t>
      </w:r>
    </w:p>
    <w:p w14:paraId="1642B179" w14:textId="0D00586D" w:rsidR="00081385" w:rsidRPr="007A0ED9" w:rsidRDefault="00881C87" w:rsidP="007A0ED9">
      <w:pPr>
        <w:shd w:val="clear" w:color="auto" w:fill="FFFFFF" w:themeFill="background1"/>
        <w:spacing w:before="100" w:beforeAutospacing="1" w:after="100" w:afterAutospacing="1" w:line="360" w:lineRule="auto"/>
        <w:jc w:val="center"/>
        <w:rPr>
          <w:rFonts w:ascii="Palatino Linotype" w:hAnsi="Palatino Linotype"/>
          <w:b/>
          <w:sz w:val="26"/>
          <w:szCs w:val="26"/>
        </w:rPr>
      </w:pPr>
      <w:r w:rsidRPr="007A0ED9">
        <w:rPr>
          <w:rFonts w:ascii="Palatino Linotype" w:hAnsi="Palatino Linotype"/>
          <w:b/>
          <w:noProof/>
          <w:sz w:val="26"/>
          <w:szCs w:val="26"/>
          <w:lang w:eastAsia="es-MX"/>
        </w:rPr>
        <w:drawing>
          <wp:inline distT="0" distB="0" distL="0" distR="0" wp14:anchorId="614D1082" wp14:editId="54EE225F">
            <wp:extent cx="5791835" cy="22504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250440"/>
                    </a:xfrm>
                    <a:prstGeom prst="rect">
                      <a:avLst/>
                    </a:prstGeom>
                  </pic:spPr>
                </pic:pic>
              </a:graphicData>
            </a:graphic>
          </wp:inline>
        </w:drawing>
      </w:r>
    </w:p>
    <w:p w14:paraId="7803CA29" w14:textId="568DD0E1" w:rsidR="00BC6188" w:rsidRPr="007A0ED9" w:rsidRDefault="00081385" w:rsidP="007A0ED9">
      <w:pPr>
        <w:shd w:val="clear" w:color="auto" w:fill="FFFFFF" w:themeFill="background1"/>
        <w:spacing w:before="100" w:beforeAutospacing="1" w:after="100" w:afterAutospacing="1" w:line="360" w:lineRule="auto"/>
        <w:jc w:val="both"/>
        <w:rPr>
          <w:rFonts w:ascii="Palatino Linotype" w:hAnsi="Palatino Linotype"/>
          <w:szCs w:val="26"/>
        </w:rPr>
      </w:pPr>
      <w:r w:rsidRPr="007A0ED9">
        <w:rPr>
          <w:rFonts w:ascii="Palatino Linotype" w:hAnsi="Palatino Linotype"/>
          <w:szCs w:val="26"/>
        </w:rPr>
        <w:lastRenderedPageBreak/>
        <w:t xml:space="preserve">Informe Justificado </w:t>
      </w:r>
      <w:r w:rsidR="00D20BCC" w:rsidRPr="007A0ED9">
        <w:rPr>
          <w:rFonts w:ascii="Palatino Linotype" w:hAnsi="Palatino Linotype"/>
          <w:szCs w:val="26"/>
        </w:rPr>
        <w:t>puesto</w:t>
      </w:r>
      <w:r w:rsidRPr="007A0ED9">
        <w:rPr>
          <w:rFonts w:ascii="Palatino Linotype" w:hAnsi="Palatino Linotype"/>
          <w:szCs w:val="26"/>
        </w:rPr>
        <w:t xml:space="preserve"> a la vista de</w:t>
      </w:r>
      <w:r w:rsidR="00D20BCC" w:rsidRPr="007A0ED9">
        <w:rPr>
          <w:rFonts w:ascii="Palatino Linotype" w:hAnsi="Palatino Linotype"/>
          <w:szCs w:val="26"/>
        </w:rPr>
        <w:t xml:space="preserve"> la</w:t>
      </w:r>
      <w:r w:rsidRPr="007A0ED9">
        <w:rPr>
          <w:rFonts w:ascii="Palatino Linotype" w:hAnsi="Palatino Linotype"/>
          <w:szCs w:val="26"/>
        </w:rPr>
        <w:t xml:space="preserve"> particular mediante acuerdo </w:t>
      </w:r>
      <w:r w:rsidR="00C4637B" w:rsidRPr="007A0ED9">
        <w:rPr>
          <w:rFonts w:ascii="Palatino Linotype" w:hAnsi="Palatino Linotype"/>
          <w:szCs w:val="26"/>
        </w:rPr>
        <w:t>de</w:t>
      </w:r>
      <w:r w:rsidRPr="007A0ED9">
        <w:rPr>
          <w:rFonts w:ascii="Palatino Linotype" w:hAnsi="Palatino Linotype"/>
          <w:szCs w:val="26"/>
        </w:rPr>
        <w:t xml:space="preserve"> </w:t>
      </w:r>
      <w:r w:rsidR="00881C87" w:rsidRPr="007A0ED9">
        <w:rPr>
          <w:rFonts w:ascii="Palatino Linotype" w:hAnsi="Palatino Linotype"/>
          <w:szCs w:val="26"/>
        </w:rPr>
        <w:t>veintisiete de marzo</w:t>
      </w:r>
      <w:r w:rsidRPr="007A0ED9">
        <w:rPr>
          <w:rFonts w:ascii="Palatino Linotype" w:hAnsi="Palatino Linotype"/>
          <w:szCs w:val="26"/>
        </w:rPr>
        <w:t xml:space="preserve"> de dos mil </w:t>
      </w:r>
      <w:r w:rsidR="00D20BCC" w:rsidRPr="007A0ED9">
        <w:rPr>
          <w:rFonts w:ascii="Palatino Linotype" w:hAnsi="Palatino Linotype"/>
          <w:szCs w:val="26"/>
        </w:rPr>
        <w:t xml:space="preserve">veintitrés, en donde </w:t>
      </w:r>
      <w:r w:rsidRPr="007A0ED9">
        <w:rPr>
          <w:rFonts w:ascii="Palatino Linotype" w:hAnsi="Palatino Linotype"/>
          <w:b/>
          <w:szCs w:val="26"/>
        </w:rPr>
        <w:t xml:space="preserve">EL SUJETO OBLIGADO </w:t>
      </w:r>
      <w:r w:rsidR="00881C87" w:rsidRPr="007A0ED9">
        <w:rPr>
          <w:rFonts w:ascii="Palatino Linotype" w:hAnsi="Palatino Linotype"/>
          <w:szCs w:val="26"/>
        </w:rPr>
        <w:t xml:space="preserve">en el contenido medular adjunta los listados de los servidores públicos registrados durante el periodo del 01 de enero al 10 de febrero y del 01 de octubre al 15 de noviembre del 2022, del Ayuntamiento de Tenango del Valle. </w:t>
      </w:r>
    </w:p>
    <w:p w14:paraId="36EF9DD5" w14:textId="190CF6C5" w:rsidR="0013097E" w:rsidRPr="007A0ED9" w:rsidRDefault="0013097E" w:rsidP="007A0ED9">
      <w:pPr>
        <w:shd w:val="clear" w:color="auto" w:fill="FFFFFF" w:themeFill="background1"/>
        <w:spacing w:before="100" w:beforeAutospacing="1" w:after="100" w:afterAutospacing="1" w:line="360" w:lineRule="auto"/>
        <w:jc w:val="both"/>
        <w:rPr>
          <w:rFonts w:ascii="Palatino Linotype" w:hAnsi="Palatino Linotype"/>
          <w:b/>
          <w:bCs/>
          <w:szCs w:val="26"/>
        </w:rPr>
      </w:pPr>
      <w:r w:rsidRPr="007A0ED9">
        <w:rPr>
          <w:rFonts w:ascii="Palatino Linotype" w:hAnsi="Palatino Linotype"/>
          <w:b/>
          <w:szCs w:val="26"/>
        </w:rPr>
        <w:t xml:space="preserve">c) </w:t>
      </w:r>
      <w:r w:rsidRPr="007A0ED9">
        <w:rPr>
          <w:rFonts w:ascii="Palatino Linotype" w:hAnsi="Palatino Linotype"/>
          <w:b/>
          <w:bCs/>
          <w:szCs w:val="26"/>
        </w:rPr>
        <w:t>Ampliación del plazo para resolver el Recurso de Revisión</w:t>
      </w:r>
    </w:p>
    <w:p w14:paraId="2186D6C3" w14:textId="33646F7D" w:rsidR="0013097E" w:rsidRPr="007A0ED9" w:rsidRDefault="0013097E" w:rsidP="007A0ED9">
      <w:pPr>
        <w:shd w:val="clear" w:color="auto" w:fill="FFFFFF" w:themeFill="background1"/>
        <w:spacing w:before="100" w:beforeAutospacing="1" w:after="100" w:afterAutospacing="1" w:line="360" w:lineRule="auto"/>
        <w:jc w:val="both"/>
        <w:rPr>
          <w:rFonts w:ascii="Palatino Linotype" w:hAnsi="Palatino Linotype"/>
        </w:rPr>
      </w:pPr>
      <w:r w:rsidRPr="007A0ED9">
        <w:rPr>
          <w:rFonts w:ascii="Palatino Linotype" w:eastAsia="Palatino Linotype" w:hAnsi="Palatino Linotype" w:cs="Palatino Linotype"/>
          <w:lang w:val="es-ES"/>
        </w:rPr>
        <w:t xml:space="preserve">El </w:t>
      </w:r>
      <w:r w:rsidR="00D439B7" w:rsidRPr="007A0ED9">
        <w:rPr>
          <w:rFonts w:ascii="Palatino Linotype" w:hAnsi="Palatino Linotype" w:cs="Arial"/>
          <w:b/>
        </w:rPr>
        <w:t>ocho</w:t>
      </w:r>
      <w:r w:rsidR="00BC6188" w:rsidRPr="007A0ED9">
        <w:rPr>
          <w:rFonts w:ascii="Palatino Linotype" w:hAnsi="Palatino Linotype" w:cs="Arial"/>
          <w:b/>
        </w:rPr>
        <w:t xml:space="preserve"> de febrero de dos mil veintitrés</w:t>
      </w:r>
      <w:r w:rsidR="00081385" w:rsidRPr="007A0ED9">
        <w:rPr>
          <w:rFonts w:ascii="Palatino Linotype" w:hAnsi="Palatino Linotype" w:cs="Arial"/>
          <w:b/>
        </w:rPr>
        <w:t>,</w:t>
      </w:r>
      <w:r w:rsidRPr="007A0ED9">
        <w:rPr>
          <w:rFonts w:ascii="Palatino Linotype" w:eastAsia="Palatino Linotype" w:hAnsi="Palatino Linotype" w:cs="Palatino Linotype"/>
          <w:lang w:val="es-ES"/>
        </w:rPr>
        <w:t xml:space="preserve"> se acordó ampliar por un periodo de quince días hábiles, el plazo para resolver el Recurso de Revisión que nos ocupa; acto que fue notificado a las partes, mediante el Sistema de Acceso a la Información Mexiquense (SAIMEX)</w:t>
      </w:r>
      <w:r w:rsidRPr="007A0ED9">
        <w:rPr>
          <w:rFonts w:ascii="Palatino Linotype" w:hAnsi="Palatino Linotype"/>
        </w:rPr>
        <w:t>.</w:t>
      </w:r>
    </w:p>
    <w:p w14:paraId="3E0EF661" w14:textId="77777777" w:rsidR="0013097E" w:rsidRPr="007A0ED9" w:rsidRDefault="0013097E" w:rsidP="007A0ED9">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7A0ED9">
        <w:rPr>
          <w:rFonts w:ascii="Palatino Linotype" w:hAnsi="Palatino Linotype" w:cs="Arial"/>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2FB1A7B" w14:textId="77777777" w:rsidR="0013097E" w:rsidRPr="007A0ED9" w:rsidRDefault="0013097E" w:rsidP="007A0ED9">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7A0ED9">
        <w:rPr>
          <w:rFonts w:ascii="Palatino Linotype" w:hAnsi="Palatino Linotype" w:cs="Arial"/>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BE03D53" w14:textId="77777777" w:rsidR="0013097E" w:rsidRPr="007A0ED9" w:rsidRDefault="0013097E" w:rsidP="007A0ED9">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7A0ED9">
        <w:rPr>
          <w:rFonts w:ascii="Palatino Linotype" w:hAnsi="Palatino Linotype"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4A80A99" w14:textId="77777777" w:rsidR="0013097E" w:rsidRPr="007A0ED9" w:rsidRDefault="0013097E" w:rsidP="007A0ED9">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7A0ED9">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0CAAA82" w14:textId="77777777" w:rsidR="0013097E" w:rsidRPr="007A0ED9" w:rsidRDefault="0013097E" w:rsidP="007A0ED9">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7A0ED9">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atentos a los siguientes criterios: </w:t>
      </w:r>
    </w:p>
    <w:p w14:paraId="79FBFF9C" w14:textId="4DFEAFA3" w:rsidR="0013097E" w:rsidRPr="007A0ED9" w:rsidRDefault="0013097E" w:rsidP="007A0ED9">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7A0ED9">
        <w:rPr>
          <w:rFonts w:ascii="Palatino Linotype" w:hAnsi="Palatino Linotype" w:cs="Arial"/>
          <w:lang w:eastAsia="es-MX"/>
        </w:rPr>
        <w:t>a)      Complejidad del asunto: La complejidad de la prueba, la pluralidad de sujetos procesales, el tiempo transcurrido, las características y contexto del recurso.</w:t>
      </w:r>
    </w:p>
    <w:p w14:paraId="7061CA0E" w14:textId="77777777" w:rsidR="0013097E" w:rsidRPr="007A0ED9" w:rsidRDefault="0013097E" w:rsidP="007A0ED9">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7A0ED9">
        <w:rPr>
          <w:rFonts w:ascii="Palatino Linotype" w:hAnsi="Palatino Linotype" w:cs="Arial"/>
          <w:lang w:eastAsia="es-MX"/>
        </w:rPr>
        <w:t>b)     Actividad Procesal del interesado: Acciones u omisiones del interesado.</w:t>
      </w:r>
    </w:p>
    <w:p w14:paraId="7291736B" w14:textId="3EA4EEBC" w:rsidR="0013097E" w:rsidRPr="007A0ED9" w:rsidRDefault="0013097E" w:rsidP="007A0ED9">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7A0ED9">
        <w:rPr>
          <w:rFonts w:ascii="Palatino Linotype" w:hAnsi="Palatino Linotype" w:cs="Arial"/>
          <w:lang w:eastAsia="es-MX"/>
        </w:rPr>
        <w:t>c)      Conducta de la Autoridad: Las Acciones u omisiones realizadas en el procedimiento. Así como si la autoridad actuó con la debida diligencia.</w:t>
      </w:r>
    </w:p>
    <w:p w14:paraId="5105C548" w14:textId="77777777" w:rsidR="0013097E" w:rsidRPr="007A0ED9" w:rsidRDefault="0013097E" w:rsidP="007A0ED9">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7A0ED9">
        <w:rPr>
          <w:rFonts w:ascii="Palatino Linotype" w:hAnsi="Palatino Linotype" w:cs="Arial"/>
          <w:lang w:eastAsia="es-MX"/>
        </w:rPr>
        <w:t>d) La afectación generada en la situación jurídica de la persona involucrada en el proceso: Violación a sus derechos humanos.</w:t>
      </w:r>
    </w:p>
    <w:p w14:paraId="3716AC49" w14:textId="58677910" w:rsidR="000641B2" w:rsidRPr="007A0ED9" w:rsidRDefault="0013097E" w:rsidP="007A0ED9">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7A0ED9">
        <w:rPr>
          <w:rFonts w:ascii="Palatino Linotype" w:hAnsi="Palatino Linotype" w:cs="Arial"/>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r w:rsidRPr="007A0ED9">
        <w:rPr>
          <w:rFonts w:ascii="Palatino Linotype" w:hAnsi="Palatino Linotype" w:cs="Arial"/>
          <w:lang w:eastAsia="es-MX"/>
        </w:rPr>
        <w:br/>
      </w:r>
      <w:r w:rsidRPr="007A0ED9">
        <w:rPr>
          <w:rFonts w:ascii="Palatino Linotype" w:hAnsi="Palatino Linotype" w:cs="Arial"/>
          <w:lang w:eastAsia="es-MX"/>
        </w:rPr>
        <w:br/>
        <w:t>Argumento que encuentra sustento en la jurisprudencia P</w:t>
      </w:r>
      <w:proofErr w:type="gramStart"/>
      <w:r w:rsidRPr="007A0ED9">
        <w:rPr>
          <w:rFonts w:ascii="Palatino Linotype" w:hAnsi="Palatino Linotype" w:cs="Arial"/>
          <w:lang w:eastAsia="es-MX"/>
        </w:rPr>
        <w:t>./</w:t>
      </w:r>
      <w:proofErr w:type="gramEnd"/>
      <w:r w:rsidRPr="007A0ED9">
        <w:rPr>
          <w:rFonts w:ascii="Palatino Linotype" w:hAnsi="Palatino Linotype" w:cs="Arial"/>
          <w:lang w:eastAsia="es-MX"/>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7A0ED9">
        <w:rPr>
          <w:rFonts w:ascii="Palatino Linotype" w:hAnsi="Palatino Linotype" w:cs="Arial"/>
          <w:lang w:eastAsia="es-MX"/>
        </w:rPr>
        <w:b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sidRPr="007A0ED9">
        <w:rPr>
          <w:rFonts w:ascii="Palatino Linotype" w:hAnsi="Palatino Linotype" w:cs="Arial"/>
          <w:lang w:eastAsia="es-MX"/>
        </w:rPr>
        <w:br/>
      </w:r>
      <w:r w:rsidRPr="007A0ED9">
        <w:rPr>
          <w:rFonts w:ascii="Palatino Linotype" w:hAnsi="Palatino Linotype" w:cs="Arial"/>
          <w:lang w:eastAsia="es-MX"/>
        </w:rPr>
        <w:br/>
        <w:t>Al respecto, también son de considerar los criterios sostenidos por el Cuarto Tribunal Colegiado en Materia Administrativa del Primer Circuito, cuyos rubros y datos de identificación son los siguientes:</w:t>
      </w:r>
    </w:p>
    <w:p w14:paraId="656E4D45" w14:textId="149C41B1" w:rsidR="0013097E" w:rsidRPr="007A0ED9" w:rsidRDefault="0013097E" w:rsidP="007A0ED9">
      <w:pPr>
        <w:shd w:val="clear" w:color="auto" w:fill="FFFFFF" w:themeFill="background1"/>
        <w:spacing w:before="100" w:beforeAutospacing="1" w:after="100" w:afterAutospacing="1" w:line="360" w:lineRule="auto"/>
        <w:ind w:left="964" w:right="964"/>
        <w:jc w:val="both"/>
        <w:rPr>
          <w:rFonts w:ascii="Palatino Linotype" w:hAnsi="Palatino Linotype" w:cs="Arial"/>
          <w:lang w:eastAsia="es-MX"/>
        </w:rPr>
      </w:pPr>
      <w:r w:rsidRPr="007A0ED9">
        <w:rPr>
          <w:rFonts w:ascii="Palatino Linotype" w:hAnsi="Palatino Linotype" w:cs="Arial"/>
          <w:i/>
          <w:iCs/>
          <w:lang w:eastAsia="es-MX"/>
        </w:rPr>
        <w:t>“PLAZO RAZONABLE PARA RESOLVER. DIMENSIÓN Y EFECTOS DE ESTE CONCEPTO CUANDO SE ADUCE EXCESIVA CARGA DE TRABAJO.”</w:t>
      </w:r>
      <w:r w:rsidRPr="007A0ED9">
        <w:rPr>
          <w:rFonts w:ascii="Palatino Linotype" w:hAnsi="Palatino Linotype" w:cs="Arial"/>
          <w:lang w:eastAsia="es-MX"/>
        </w:rPr>
        <w:t xml:space="preserve"> consultable en el Seminario Judicial de la Federación y su gaceta, con el registro digital 2002351.</w:t>
      </w:r>
    </w:p>
    <w:p w14:paraId="53974268" w14:textId="0EA6D156" w:rsidR="0013097E" w:rsidRPr="007A0ED9" w:rsidRDefault="0013097E" w:rsidP="007A0ED9">
      <w:pPr>
        <w:shd w:val="clear" w:color="auto" w:fill="FFFFFF" w:themeFill="background1"/>
        <w:spacing w:before="100" w:beforeAutospacing="1" w:after="100" w:afterAutospacing="1" w:line="360" w:lineRule="auto"/>
        <w:ind w:left="964" w:right="964"/>
        <w:jc w:val="both"/>
        <w:rPr>
          <w:rFonts w:ascii="Palatino Linotype" w:hAnsi="Palatino Linotype" w:cs="Arial"/>
          <w:lang w:eastAsia="es-MX"/>
        </w:rPr>
      </w:pPr>
      <w:r w:rsidRPr="007A0ED9">
        <w:rPr>
          <w:rFonts w:ascii="Palatino Linotype" w:hAnsi="Palatino Linotype" w:cs="Arial"/>
          <w:i/>
          <w:iCs/>
          <w:lang w:eastAsia="es-MX"/>
        </w:rPr>
        <w:t>“PLAZO RAZONABLE PARA RESOLVER. CONCEPTO Y ELEMENTOS QUE LO INTEGRAN A LA LUZ DEL DERECHO INTERNACIONAL DE LOS DERECHOS HUMANOS.”,</w:t>
      </w:r>
      <w:r w:rsidRPr="007A0ED9">
        <w:rPr>
          <w:rFonts w:ascii="Palatino Linotype" w:hAnsi="Palatino Linotype" w:cs="Arial"/>
          <w:lang w:eastAsia="es-MX"/>
        </w:rPr>
        <w:t xml:space="preserve"> visible en el Seminario Judicial de la Federación y su gaceta, con el registro digital 2002350.</w:t>
      </w:r>
    </w:p>
    <w:p w14:paraId="6CDB70A9" w14:textId="30B9776E" w:rsidR="0013097E" w:rsidRPr="007A0ED9" w:rsidRDefault="0013097E" w:rsidP="007A0ED9">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7A0ED9">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49E94EF4" w14:textId="04AC126A" w:rsidR="00F74A05" w:rsidRPr="007A0ED9" w:rsidRDefault="0013097E" w:rsidP="007A0ED9">
      <w:pPr>
        <w:pStyle w:val="Prrafodelista"/>
        <w:shd w:val="clear" w:color="auto" w:fill="FFFFFF" w:themeFill="background1"/>
        <w:spacing w:before="100" w:beforeAutospacing="1" w:after="100" w:afterAutospacing="1" w:line="360" w:lineRule="auto"/>
        <w:ind w:left="0"/>
        <w:jc w:val="both"/>
        <w:rPr>
          <w:rFonts w:ascii="Palatino Linotype" w:hAnsi="Palatino Linotype" w:cs="Arial"/>
          <w:b/>
          <w:bCs/>
        </w:rPr>
      </w:pPr>
      <w:r w:rsidRPr="007A0ED9">
        <w:rPr>
          <w:rFonts w:ascii="Palatino Linotype" w:hAnsi="Palatino Linotype" w:cs="Arial"/>
          <w:b/>
          <w:bCs/>
        </w:rPr>
        <w:t>d</w:t>
      </w:r>
      <w:r w:rsidR="00F74A05" w:rsidRPr="007A0ED9">
        <w:rPr>
          <w:rFonts w:ascii="Palatino Linotype" w:hAnsi="Palatino Linotype" w:cs="Arial"/>
          <w:b/>
          <w:bCs/>
        </w:rPr>
        <w:t>) Cierre de Instrucción</w:t>
      </w:r>
      <w:r w:rsidR="00D8393F" w:rsidRPr="007A0ED9">
        <w:rPr>
          <w:rFonts w:ascii="Palatino Linotype" w:hAnsi="Palatino Linotype" w:cs="Arial"/>
          <w:b/>
          <w:bCs/>
        </w:rPr>
        <w:t>.</w:t>
      </w:r>
    </w:p>
    <w:p w14:paraId="26AA748E" w14:textId="1D790BD7" w:rsidR="006A717A" w:rsidRPr="007A0ED9" w:rsidRDefault="009E2E2C" w:rsidP="007A0ED9">
      <w:pPr>
        <w:shd w:val="clear" w:color="auto" w:fill="FFFFFF" w:themeFill="background1"/>
        <w:spacing w:before="100" w:beforeAutospacing="1" w:after="100" w:afterAutospacing="1" w:line="360" w:lineRule="auto"/>
        <w:jc w:val="both"/>
        <w:rPr>
          <w:rFonts w:ascii="Palatino Linotype" w:hAnsi="Palatino Linotype" w:cs="Arial"/>
        </w:rPr>
      </w:pPr>
      <w:r w:rsidRPr="007A0ED9">
        <w:rPr>
          <w:rFonts w:ascii="Palatino Linotype" w:hAnsi="Palatino Linotype"/>
        </w:rPr>
        <w:t>Una vez analizado el estado procesal que guarda el expediente, el</w:t>
      </w:r>
      <w:r w:rsidR="00986DC4" w:rsidRPr="007A0ED9">
        <w:rPr>
          <w:rFonts w:ascii="Palatino Linotype" w:hAnsi="Palatino Linotype"/>
        </w:rPr>
        <w:t xml:space="preserve"> </w:t>
      </w:r>
      <w:r w:rsidR="00BC6188" w:rsidRPr="007A0ED9">
        <w:rPr>
          <w:rFonts w:ascii="Palatino Linotype" w:hAnsi="Palatino Linotype"/>
          <w:b/>
        </w:rPr>
        <w:t>veinticinco de abril</w:t>
      </w:r>
      <w:r w:rsidR="00081385" w:rsidRPr="007A0ED9">
        <w:rPr>
          <w:rFonts w:ascii="Palatino Linotype" w:hAnsi="Palatino Linotype"/>
          <w:b/>
          <w:bCs/>
        </w:rPr>
        <w:t xml:space="preserve"> </w:t>
      </w:r>
      <w:r w:rsidR="00B7018D" w:rsidRPr="007A0ED9">
        <w:rPr>
          <w:rFonts w:ascii="Palatino Linotype" w:hAnsi="Palatino Linotype"/>
          <w:b/>
          <w:bCs/>
        </w:rPr>
        <w:t>de dos mil veintitrés</w:t>
      </w:r>
      <w:r w:rsidR="000171D8" w:rsidRPr="007A0ED9">
        <w:rPr>
          <w:rFonts w:ascii="Palatino Linotype" w:hAnsi="Palatino Linotype"/>
        </w:rPr>
        <w:t xml:space="preserve">, </w:t>
      </w:r>
      <w:r w:rsidR="00CE22BE" w:rsidRPr="007A0ED9">
        <w:rPr>
          <w:rFonts w:ascii="Palatino Linotype" w:hAnsi="Palatino Linotype"/>
        </w:rPr>
        <w:t>la</w:t>
      </w:r>
      <w:r w:rsidR="00F74502" w:rsidRPr="007A0ED9">
        <w:rPr>
          <w:rFonts w:ascii="Palatino Linotype" w:hAnsi="Palatino Linotype"/>
        </w:rPr>
        <w:t xml:space="preserve"> </w:t>
      </w:r>
      <w:r w:rsidR="00C77536" w:rsidRPr="007A0ED9">
        <w:rPr>
          <w:rFonts w:ascii="Palatino Linotype" w:hAnsi="Palatino Linotype"/>
          <w:b/>
        </w:rPr>
        <w:t>Comisionada Sharon Cristina Morales Martínez</w:t>
      </w:r>
      <w:r w:rsidR="00C77536" w:rsidRPr="007A0ED9">
        <w:rPr>
          <w:rFonts w:ascii="Palatino Linotype" w:hAnsi="Palatino Linotype"/>
          <w:lang w:val="es-419"/>
        </w:rPr>
        <w:t xml:space="preserve"> </w:t>
      </w:r>
      <w:r w:rsidRPr="007A0ED9">
        <w:rPr>
          <w:rFonts w:ascii="Palatino Linotype" w:hAnsi="Palatino Linotype"/>
        </w:rPr>
        <w:t>acordó el cierre de instrucción;</w:t>
      </w:r>
      <w:r w:rsidR="00C2778A" w:rsidRPr="007A0ED9">
        <w:rPr>
          <w:rFonts w:ascii="Palatino Linotype" w:hAnsi="Palatino Linotype" w:cs="Arial"/>
        </w:rPr>
        <w:t xml:space="preserve"> así como</w:t>
      </w:r>
      <w:r w:rsidRPr="007A0ED9">
        <w:rPr>
          <w:rFonts w:ascii="Palatino Linotype" w:hAnsi="Palatino Linotype" w:cs="Arial"/>
        </w:rPr>
        <w:t>,</w:t>
      </w:r>
      <w:r w:rsidR="00C2778A" w:rsidRPr="007A0ED9">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7A0ED9">
        <w:rPr>
          <w:rFonts w:ascii="Palatino Linotype" w:hAnsi="Palatino Linotype" w:cs="Arial"/>
        </w:rPr>
        <w:t>Información Pública</w:t>
      </w:r>
      <w:r w:rsidR="00C2778A" w:rsidRPr="007A0ED9">
        <w:rPr>
          <w:rFonts w:ascii="Palatino Linotype" w:hAnsi="Palatino Linotype" w:cs="Arial"/>
        </w:rPr>
        <w:t xml:space="preserve"> del Estado de México y Municipios</w:t>
      </w:r>
      <w:r w:rsidR="0028330F" w:rsidRPr="007A0ED9">
        <w:rPr>
          <w:rFonts w:ascii="Palatino Linotype" w:hAnsi="Palatino Linotype" w:cs="Arial"/>
        </w:rPr>
        <w:t>.</w:t>
      </w:r>
    </w:p>
    <w:p w14:paraId="3AB9D768" w14:textId="7EB528FC" w:rsidR="000171D8" w:rsidRPr="007A0ED9" w:rsidRDefault="000171D8" w:rsidP="007A0ED9">
      <w:pPr>
        <w:shd w:val="clear" w:color="auto" w:fill="FFFFFF" w:themeFill="background1"/>
        <w:spacing w:before="600" w:after="600" w:line="360" w:lineRule="auto"/>
        <w:jc w:val="center"/>
        <w:rPr>
          <w:rFonts w:ascii="Palatino Linotype" w:hAnsi="Palatino Linotype" w:cs="Arial"/>
          <w:b/>
          <w:bCs/>
          <w:spacing w:val="60"/>
          <w:sz w:val="28"/>
        </w:rPr>
      </w:pPr>
      <w:r w:rsidRPr="007A0ED9">
        <w:rPr>
          <w:rFonts w:ascii="Palatino Linotype" w:hAnsi="Palatino Linotype" w:cs="Arial"/>
          <w:b/>
          <w:bCs/>
          <w:spacing w:val="60"/>
          <w:sz w:val="28"/>
        </w:rPr>
        <w:t>CONSIDERANDO</w:t>
      </w:r>
      <w:r w:rsidR="00DC75AB" w:rsidRPr="007A0ED9">
        <w:rPr>
          <w:rFonts w:ascii="Palatino Linotype" w:hAnsi="Palatino Linotype" w:cs="Arial"/>
          <w:b/>
          <w:bCs/>
          <w:spacing w:val="60"/>
          <w:sz w:val="28"/>
        </w:rPr>
        <w:t>S</w:t>
      </w:r>
    </w:p>
    <w:p w14:paraId="7F105395" w14:textId="2EDBBF94" w:rsidR="00964F6B" w:rsidRPr="007A0ED9" w:rsidRDefault="000171D8" w:rsidP="007A0ED9">
      <w:pPr>
        <w:shd w:val="clear" w:color="auto" w:fill="FFFFFF" w:themeFill="background1"/>
        <w:spacing w:before="100" w:beforeAutospacing="1" w:after="100" w:afterAutospacing="1" w:line="360" w:lineRule="auto"/>
        <w:ind w:right="50"/>
        <w:jc w:val="both"/>
        <w:rPr>
          <w:rFonts w:ascii="Palatino Linotype" w:hAnsi="Palatino Linotype"/>
          <w:b/>
          <w:sz w:val="26"/>
          <w:szCs w:val="26"/>
        </w:rPr>
      </w:pPr>
      <w:r w:rsidRPr="007A0ED9">
        <w:rPr>
          <w:rFonts w:ascii="Palatino Linotype" w:hAnsi="Palatino Linotype"/>
          <w:b/>
          <w:sz w:val="26"/>
          <w:szCs w:val="26"/>
        </w:rPr>
        <w:t>PRIMERO.</w:t>
      </w:r>
      <w:r w:rsidRPr="007A0ED9">
        <w:rPr>
          <w:rFonts w:ascii="Palatino Linotype" w:hAnsi="Palatino Linotype"/>
          <w:sz w:val="26"/>
          <w:szCs w:val="26"/>
        </w:rPr>
        <w:t xml:space="preserve"> </w:t>
      </w:r>
      <w:r w:rsidRPr="007A0ED9">
        <w:rPr>
          <w:rFonts w:ascii="Palatino Linotype" w:hAnsi="Palatino Linotype"/>
          <w:b/>
          <w:sz w:val="26"/>
          <w:szCs w:val="26"/>
        </w:rPr>
        <w:t>Competencia</w:t>
      </w:r>
      <w:r w:rsidRPr="007A0ED9">
        <w:rPr>
          <w:rFonts w:ascii="Palatino Linotype" w:hAnsi="Palatino Linotype"/>
          <w:sz w:val="26"/>
          <w:szCs w:val="26"/>
        </w:rPr>
        <w:t>.</w:t>
      </w:r>
    </w:p>
    <w:p w14:paraId="07007E92" w14:textId="5DC08FDA" w:rsidR="008B239D" w:rsidRPr="007A0ED9" w:rsidRDefault="008B239D" w:rsidP="007A0ED9">
      <w:pPr>
        <w:shd w:val="clear" w:color="auto" w:fill="FFFFFF" w:themeFill="background1"/>
        <w:spacing w:before="100" w:beforeAutospacing="1" w:after="100" w:afterAutospacing="1" w:line="360" w:lineRule="auto"/>
        <w:ind w:right="50"/>
        <w:jc w:val="both"/>
        <w:rPr>
          <w:rFonts w:ascii="Palatino Linotype" w:hAnsi="Palatino Linotype" w:cs="Arial"/>
        </w:rPr>
      </w:pPr>
      <w:r w:rsidRPr="007A0ED9">
        <w:rPr>
          <w:rFonts w:ascii="Palatino Linotype" w:hAnsi="Palatino Linotype"/>
        </w:rPr>
        <w:t xml:space="preserve">Este Instituto de Transparencia, Acceso a la </w:t>
      </w:r>
      <w:r w:rsidR="00D86297" w:rsidRPr="007A0ED9">
        <w:rPr>
          <w:rFonts w:ascii="Palatino Linotype" w:hAnsi="Palatino Linotype"/>
        </w:rPr>
        <w:t>Información Pública</w:t>
      </w:r>
      <w:r w:rsidRPr="007A0ED9">
        <w:rPr>
          <w:rFonts w:ascii="Palatino Linotype" w:hAnsi="Palatino Linotype"/>
        </w:rPr>
        <w:t xml:space="preserve"> y Protección de Datos Personales del Estado de México y Municipios, es competente para </w:t>
      </w:r>
      <w:r w:rsidR="00CB5585" w:rsidRPr="007A0ED9">
        <w:rPr>
          <w:rFonts w:ascii="Palatino Linotype" w:hAnsi="Palatino Linotype"/>
        </w:rPr>
        <w:t xml:space="preserve">conocer y resolver el presente </w:t>
      </w:r>
      <w:r w:rsidR="00D86297" w:rsidRPr="007A0ED9">
        <w:rPr>
          <w:rFonts w:ascii="Palatino Linotype" w:hAnsi="Palatino Linotype"/>
        </w:rPr>
        <w:t>Recurso Revisión</w:t>
      </w:r>
      <w:r w:rsidRPr="007A0ED9">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7A0ED9">
        <w:rPr>
          <w:rFonts w:ascii="Palatino Linotype" w:hAnsi="Palatino Linotype"/>
        </w:rPr>
        <w:t xml:space="preserve"> ordinal</w:t>
      </w:r>
      <w:r w:rsidRPr="007A0ED9">
        <w:rPr>
          <w:rFonts w:ascii="Palatino Linotype" w:hAnsi="Palatino Linotype"/>
        </w:rPr>
        <w:t xml:space="preserve"> 2</w:t>
      </w:r>
      <w:r w:rsidR="00727578" w:rsidRPr="007A0ED9">
        <w:rPr>
          <w:rFonts w:ascii="Palatino Linotype" w:hAnsi="Palatino Linotype"/>
        </w:rPr>
        <w:t>,</w:t>
      </w:r>
      <w:r w:rsidRPr="007A0ED9">
        <w:rPr>
          <w:rFonts w:ascii="Palatino Linotype" w:hAnsi="Palatino Linotype"/>
        </w:rPr>
        <w:t xml:space="preserve"> fracción II, 13, 29, 36, fracciones I y II, 176, 178, 179, 181 párrafo tercero y 185 de la Ley de Transparencia y Acceso a la </w:t>
      </w:r>
      <w:r w:rsidR="00D86297" w:rsidRPr="007A0ED9">
        <w:rPr>
          <w:rFonts w:ascii="Palatino Linotype" w:hAnsi="Palatino Linotype"/>
        </w:rPr>
        <w:t>Información Pública</w:t>
      </w:r>
      <w:r w:rsidRPr="007A0ED9">
        <w:rPr>
          <w:rFonts w:ascii="Palatino Linotype" w:hAnsi="Palatino Linotype"/>
        </w:rPr>
        <w:t xml:space="preserve"> del Estado de México y Municipios</w:t>
      </w:r>
      <w:r w:rsidRPr="007A0ED9">
        <w:rPr>
          <w:rFonts w:ascii="Palatino Linotype" w:hAnsi="Palatino Linotype" w:cs="Arial"/>
        </w:rPr>
        <w:t>; y 9, fracciones I y XX</w:t>
      </w:r>
      <w:r w:rsidR="00A23985" w:rsidRPr="007A0ED9">
        <w:rPr>
          <w:rFonts w:ascii="Palatino Linotype" w:hAnsi="Palatino Linotype" w:cs="Arial"/>
        </w:rPr>
        <w:t xml:space="preserve">III </w:t>
      </w:r>
      <w:r w:rsidRPr="007A0ED9">
        <w:rPr>
          <w:rFonts w:ascii="Palatino Linotype" w:hAnsi="Palatino Linotype" w:cs="Arial"/>
        </w:rPr>
        <w:t xml:space="preserve">y 11 del Reglamento Interior del Instituto de Transparencia, Acceso a la </w:t>
      </w:r>
      <w:r w:rsidR="00D86297" w:rsidRPr="007A0ED9">
        <w:rPr>
          <w:rFonts w:ascii="Palatino Linotype" w:hAnsi="Palatino Linotype" w:cs="Arial"/>
        </w:rPr>
        <w:t>Información Pública</w:t>
      </w:r>
      <w:r w:rsidRPr="007A0ED9">
        <w:rPr>
          <w:rFonts w:ascii="Palatino Linotype" w:hAnsi="Palatino Linotype" w:cs="Arial"/>
        </w:rPr>
        <w:t xml:space="preserve"> y Protección de Datos Personales del Estado de México y Municipios.</w:t>
      </w:r>
    </w:p>
    <w:p w14:paraId="508C9D22" w14:textId="35439B0C" w:rsidR="004510AB" w:rsidRPr="007A0ED9" w:rsidRDefault="00E74792" w:rsidP="007A0ED9">
      <w:pPr>
        <w:shd w:val="clear" w:color="auto" w:fill="FFFFFF" w:themeFill="background1"/>
        <w:spacing w:before="100" w:beforeAutospacing="1" w:after="100" w:afterAutospacing="1" w:line="360" w:lineRule="auto"/>
        <w:jc w:val="both"/>
        <w:rPr>
          <w:rFonts w:ascii="Palatino Linotype" w:hAnsi="Palatino Linotype" w:cs="Arial"/>
          <w:b/>
          <w:sz w:val="26"/>
          <w:szCs w:val="26"/>
        </w:rPr>
      </w:pPr>
      <w:r w:rsidRPr="007A0ED9">
        <w:rPr>
          <w:rFonts w:ascii="Palatino Linotype" w:hAnsi="Palatino Linotype" w:cs="Arial"/>
          <w:b/>
          <w:sz w:val="26"/>
          <w:szCs w:val="26"/>
        </w:rPr>
        <w:t>SEGUNDO. Interés.</w:t>
      </w:r>
    </w:p>
    <w:p w14:paraId="42239410" w14:textId="3F515434" w:rsidR="0028330F" w:rsidRPr="007A0ED9" w:rsidRDefault="000171D8" w:rsidP="007A0ED9">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7A0ED9">
        <w:rPr>
          <w:rFonts w:ascii="Palatino Linotype" w:hAnsi="Palatino Linotype" w:cs="Arial"/>
          <w:bCs/>
        </w:rPr>
        <w:t xml:space="preserve">El </w:t>
      </w:r>
      <w:r w:rsidR="00D86297" w:rsidRPr="007A0ED9">
        <w:rPr>
          <w:rFonts w:ascii="Palatino Linotype" w:hAnsi="Palatino Linotype" w:cs="Arial"/>
          <w:bCs/>
        </w:rPr>
        <w:t>Recurso Revisión</w:t>
      </w:r>
      <w:r w:rsidRPr="007A0ED9">
        <w:rPr>
          <w:rFonts w:ascii="Palatino Linotype" w:hAnsi="Palatino Linotype" w:cs="Arial"/>
          <w:bCs/>
        </w:rPr>
        <w:t xml:space="preserve"> fue interpuesto por parte legítima, en atención a que se presentó por </w:t>
      </w:r>
      <w:r w:rsidR="00AE51C8" w:rsidRPr="007A0ED9">
        <w:rPr>
          <w:rFonts w:ascii="Palatino Linotype" w:hAnsi="Palatino Linotype" w:cs="Arial"/>
          <w:b/>
        </w:rPr>
        <w:t>EL</w:t>
      </w:r>
      <w:r w:rsidRPr="007A0ED9">
        <w:rPr>
          <w:rFonts w:ascii="Palatino Linotype" w:hAnsi="Palatino Linotype" w:cs="Arial"/>
          <w:b/>
          <w:bCs/>
        </w:rPr>
        <w:t xml:space="preserve"> RECURRENTE,</w:t>
      </w:r>
      <w:r w:rsidRPr="007A0ED9">
        <w:rPr>
          <w:rFonts w:ascii="Palatino Linotype" w:hAnsi="Palatino Linotype" w:cs="Arial"/>
          <w:bCs/>
        </w:rPr>
        <w:t xml:space="preserve"> quien es la misma persona que formuló la solicitud de acceso a la </w:t>
      </w:r>
      <w:r w:rsidR="00D86297" w:rsidRPr="007A0ED9">
        <w:rPr>
          <w:rFonts w:ascii="Palatino Linotype" w:hAnsi="Palatino Linotype" w:cs="Arial"/>
          <w:bCs/>
        </w:rPr>
        <w:t>Información Pública</w:t>
      </w:r>
      <w:r w:rsidRPr="007A0ED9">
        <w:rPr>
          <w:rFonts w:ascii="Palatino Linotype" w:hAnsi="Palatino Linotype" w:cs="Arial"/>
          <w:bCs/>
        </w:rPr>
        <w:t xml:space="preserve"> al </w:t>
      </w:r>
      <w:r w:rsidRPr="007A0ED9">
        <w:rPr>
          <w:rFonts w:ascii="Palatino Linotype" w:hAnsi="Palatino Linotype" w:cs="Arial"/>
          <w:b/>
          <w:bCs/>
        </w:rPr>
        <w:t>SUJETO OBLIGADO</w:t>
      </w:r>
      <w:r w:rsidR="005B5043" w:rsidRPr="007A0ED9">
        <w:rPr>
          <w:rFonts w:ascii="Palatino Linotype" w:hAnsi="Palatino Linotype" w:cs="Arial"/>
          <w:b/>
          <w:bCs/>
        </w:rPr>
        <w:t xml:space="preserve">, </w:t>
      </w:r>
      <w:r w:rsidR="005B5043" w:rsidRPr="007A0ED9">
        <w:rPr>
          <w:rFonts w:ascii="Palatino Linotype" w:hAnsi="Palatino Linotype" w:cs="Arial"/>
          <w:bCs/>
        </w:rPr>
        <w:t xml:space="preserve">pues para ello, es </w:t>
      </w:r>
      <w:r w:rsidR="005B5043" w:rsidRPr="007A0ED9">
        <w:rPr>
          <w:rFonts w:ascii="Palatino Linotype" w:hAnsi="Palatino Linotype" w:cs="Arial"/>
          <w:lang w:eastAsia="es-MX"/>
        </w:rPr>
        <w:t xml:space="preserve">necesario que el particular ingrese al </w:t>
      </w:r>
      <w:r w:rsidR="005B5043" w:rsidRPr="007A0ED9">
        <w:rPr>
          <w:rFonts w:ascii="Palatino Linotype" w:hAnsi="Palatino Linotype" w:cs="Arial"/>
          <w:b/>
          <w:lang w:eastAsia="es-MX"/>
        </w:rPr>
        <w:t xml:space="preserve">SAIMEX </w:t>
      </w:r>
      <w:r w:rsidR="005B5043" w:rsidRPr="007A0ED9">
        <w:rPr>
          <w:rFonts w:ascii="Palatino Linotype" w:hAnsi="Palatino Linotype" w:cs="Arial"/>
          <w:lang w:eastAsia="es-MX"/>
        </w:rPr>
        <w:t>mediante la utilización de su clave de usuario y contraseña.</w:t>
      </w:r>
    </w:p>
    <w:p w14:paraId="75E91784" w14:textId="77777777" w:rsidR="00D439B7" w:rsidRPr="007A0ED9" w:rsidRDefault="00D439B7" w:rsidP="007A0ED9">
      <w:pPr>
        <w:shd w:val="clear" w:color="auto" w:fill="FFFFFF" w:themeFill="background1"/>
        <w:spacing w:before="100" w:beforeAutospacing="1" w:after="100" w:afterAutospacing="1" w:line="360" w:lineRule="auto"/>
        <w:jc w:val="both"/>
        <w:rPr>
          <w:rFonts w:ascii="Palatino Linotype" w:hAnsi="Palatino Linotype" w:cs="Arial"/>
          <w:lang w:eastAsia="es-MX"/>
        </w:rPr>
      </w:pPr>
    </w:p>
    <w:p w14:paraId="73B57685" w14:textId="77777777" w:rsidR="005C250B" w:rsidRPr="007A0ED9" w:rsidRDefault="005C250B" w:rsidP="007A0ED9">
      <w:pPr>
        <w:shd w:val="clear" w:color="auto" w:fill="FFFFFF" w:themeFill="background1"/>
        <w:autoSpaceDE w:val="0"/>
        <w:autoSpaceDN w:val="0"/>
        <w:adjustRightInd w:val="0"/>
        <w:spacing w:before="100" w:beforeAutospacing="1" w:after="100" w:afterAutospacing="1" w:line="360" w:lineRule="auto"/>
        <w:ind w:right="49"/>
        <w:jc w:val="both"/>
        <w:rPr>
          <w:rFonts w:ascii="Palatino Linotype" w:hAnsi="Palatino Linotype" w:cs="Arial"/>
          <w:b/>
          <w:sz w:val="26"/>
          <w:szCs w:val="26"/>
          <w:lang w:val="es-ES"/>
        </w:rPr>
      </w:pPr>
      <w:r w:rsidRPr="007A0ED9">
        <w:rPr>
          <w:rFonts w:ascii="Palatino Linotype" w:hAnsi="Palatino Linotype" w:cs="Arial"/>
          <w:b/>
          <w:sz w:val="26"/>
          <w:szCs w:val="26"/>
        </w:rPr>
        <w:t xml:space="preserve">TERCERO. </w:t>
      </w:r>
      <w:r w:rsidRPr="007A0ED9">
        <w:rPr>
          <w:rFonts w:ascii="Palatino Linotype" w:hAnsi="Palatino Linotype" w:cs="Arial"/>
          <w:b/>
          <w:sz w:val="26"/>
          <w:szCs w:val="26"/>
          <w:lang w:val="es-ES"/>
        </w:rPr>
        <w:t xml:space="preserve">Oportunidad. </w:t>
      </w:r>
    </w:p>
    <w:p w14:paraId="4CAF7CD0" w14:textId="77777777" w:rsidR="0028330F" w:rsidRPr="007A0ED9" w:rsidRDefault="0028330F" w:rsidP="007A0ED9">
      <w:pPr>
        <w:shd w:val="clear" w:color="auto" w:fill="FFFFFF" w:themeFill="background1"/>
        <w:spacing w:before="100" w:beforeAutospacing="1" w:after="100" w:afterAutospacing="1" w:line="360" w:lineRule="auto"/>
        <w:jc w:val="both"/>
        <w:rPr>
          <w:rFonts w:ascii="Palatino Linotype" w:hAnsi="Palatino Linotype" w:cs="Arial"/>
          <w:lang w:val="es-ES"/>
        </w:rPr>
      </w:pPr>
      <w:r w:rsidRPr="007A0ED9">
        <w:rPr>
          <w:rFonts w:ascii="Palatino Linotype" w:hAnsi="Palatino Linotype" w:cs="Arial"/>
          <w:lang w:val="es-ES"/>
        </w:rPr>
        <w:t xml:space="preserve">El Recurso de Revisión fue interpuesto dentro del plazo de quince días hábiles, contados a partir del día siguiente al en que </w:t>
      </w:r>
      <w:r w:rsidRPr="007A0ED9">
        <w:rPr>
          <w:rFonts w:ascii="Palatino Linotype" w:hAnsi="Palatino Linotype" w:cs="Arial"/>
          <w:b/>
          <w:lang w:val="es-ES"/>
        </w:rPr>
        <w:t>EL RECURRENTE</w:t>
      </w:r>
      <w:r w:rsidRPr="007A0ED9">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7A0ED9" w:rsidRDefault="0028330F" w:rsidP="007A0ED9">
      <w:pPr>
        <w:shd w:val="clear" w:color="auto" w:fill="FFFFFF" w:themeFill="background1"/>
        <w:spacing w:before="100" w:beforeAutospacing="1" w:after="100" w:afterAutospacing="1" w:line="276" w:lineRule="auto"/>
        <w:ind w:left="851" w:right="616"/>
        <w:jc w:val="both"/>
        <w:rPr>
          <w:rFonts w:ascii="Palatino Linotype" w:hAnsi="Palatino Linotype" w:cs="Arial"/>
          <w:i/>
          <w:sz w:val="22"/>
          <w:lang w:val="es-ES"/>
        </w:rPr>
      </w:pPr>
      <w:r w:rsidRPr="007A0ED9">
        <w:rPr>
          <w:rFonts w:ascii="Palatino Linotype" w:hAnsi="Palatino Linotype" w:cs="Arial"/>
          <w:b/>
          <w:i/>
          <w:sz w:val="22"/>
          <w:lang w:val="es-ES"/>
        </w:rPr>
        <w:t>“Artículo 178</w:t>
      </w:r>
      <w:r w:rsidRPr="007A0ED9">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0FBF997" w14:textId="77777777" w:rsidR="0028330F" w:rsidRPr="007A0ED9" w:rsidRDefault="0028330F" w:rsidP="007A0ED9">
      <w:pPr>
        <w:shd w:val="clear" w:color="auto" w:fill="FFFFFF" w:themeFill="background1"/>
        <w:spacing w:before="100" w:beforeAutospacing="1" w:after="100" w:afterAutospacing="1" w:line="276" w:lineRule="auto"/>
        <w:ind w:left="851" w:right="616"/>
        <w:jc w:val="both"/>
        <w:rPr>
          <w:rFonts w:ascii="Palatino Linotype" w:hAnsi="Palatino Linotype" w:cs="Arial"/>
          <w:i/>
          <w:sz w:val="22"/>
          <w:lang w:val="es-ES"/>
        </w:rPr>
      </w:pPr>
      <w:r w:rsidRPr="007A0ED9">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2A9651C" w14:textId="1E7481D5" w:rsidR="0028330F" w:rsidRPr="007A0ED9" w:rsidRDefault="0028330F" w:rsidP="007A0ED9">
      <w:pPr>
        <w:shd w:val="clear" w:color="auto" w:fill="FFFFFF" w:themeFill="background1"/>
        <w:spacing w:before="100" w:beforeAutospacing="1" w:after="100" w:afterAutospacing="1" w:line="276" w:lineRule="auto"/>
        <w:ind w:left="851" w:right="616"/>
        <w:jc w:val="both"/>
        <w:rPr>
          <w:rFonts w:ascii="Palatino Linotype" w:hAnsi="Palatino Linotype" w:cs="Arial"/>
          <w:i/>
          <w:sz w:val="22"/>
          <w:lang w:val="es-ES"/>
        </w:rPr>
      </w:pPr>
      <w:r w:rsidRPr="007A0ED9">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7A0ED9">
        <w:rPr>
          <w:rFonts w:ascii="Palatino Linotype" w:hAnsi="Palatino Linotype" w:cs="Arial"/>
          <w:sz w:val="22"/>
          <w:lang w:val="es-ES"/>
        </w:rPr>
        <w:t>(Sic)</w:t>
      </w:r>
      <w:r w:rsidR="00DC75AB" w:rsidRPr="007A0ED9">
        <w:rPr>
          <w:rFonts w:ascii="Palatino Linotype" w:hAnsi="Palatino Linotype" w:cs="Arial"/>
          <w:sz w:val="22"/>
          <w:lang w:val="es-ES"/>
        </w:rPr>
        <w:t>.</w:t>
      </w:r>
    </w:p>
    <w:p w14:paraId="694AFF06" w14:textId="3737DAA5" w:rsidR="00AB5BCE" w:rsidRPr="007A0ED9" w:rsidRDefault="0028330F" w:rsidP="007A0ED9">
      <w:pP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r w:rsidRPr="007A0ED9">
        <w:rPr>
          <w:rFonts w:ascii="Palatino Linotype" w:hAnsi="Palatino Linotype" w:cs="Arial"/>
          <w:lang w:val="es-ES"/>
        </w:rPr>
        <w:t xml:space="preserve">En esa tesitura, atendiendo a que </w:t>
      </w:r>
      <w:r w:rsidRPr="007A0ED9">
        <w:rPr>
          <w:rFonts w:ascii="Palatino Linotype" w:hAnsi="Palatino Linotype" w:cs="Arial"/>
          <w:b/>
          <w:lang w:val="es-ES"/>
        </w:rPr>
        <w:t>EL SUJETO OBLIGADO</w:t>
      </w:r>
      <w:r w:rsidRPr="007A0ED9">
        <w:rPr>
          <w:rFonts w:ascii="Palatino Linotype" w:hAnsi="Palatino Linotype" w:cs="Arial"/>
          <w:lang w:val="es-ES"/>
        </w:rPr>
        <w:t xml:space="preserve"> notificó la respuesta a la solicitud de Acceso a la Información Pública el día</w:t>
      </w:r>
      <w:r w:rsidRPr="007A0ED9">
        <w:rPr>
          <w:rFonts w:ascii="Palatino Linotype" w:hAnsi="Palatino Linotype" w:cs="Arial"/>
          <w:b/>
          <w:lang w:val="es-ES"/>
        </w:rPr>
        <w:t xml:space="preserve"> </w:t>
      </w:r>
      <w:r w:rsidR="00AB5BCE" w:rsidRPr="007A0ED9">
        <w:rPr>
          <w:rFonts w:ascii="Palatino Linotype" w:hAnsi="Palatino Linotype" w:cs="Arial"/>
          <w:b/>
          <w:lang w:val="es-ES"/>
        </w:rPr>
        <w:t>siete de diciembre</w:t>
      </w:r>
      <w:r w:rsidRPr="007A0ED9">
        <w:rPr>
          <w:rFonts w:ascii="Palatino Linotype" w:hAnsi="Palatino Linotype" w:cs="Arial"/>
          <w:b/>
          <w:lang w:val="es-ES"/>
        </w:rPr>
        <w:t xml:space="preserve"> de dos mil veintidós</w:t>
      </w:r>
      <w:r w:rsidRPr="007A0ED9">
        <w:rPr>
          <w:rFonts w:ascii="Palatino Linotype" w:hAnsi="Palatino Linotype" w:cs="Arial"/>
          <w:lang w:val="es-ES"/>
        </w:rPr>
        <w:t xml:space="preserve">, así, el plazo de quince días hábiles que el artículo 178 de la Ley de la materia otorga a la hoy </w:t>
      </w:r>
      <w:r w:rsidRPr="007A0ED9">
        <w:rPr>
          <w:rFonts w:ascii="Palatino Linotype" w:hAnsi="Palatino Linotype" w:cs="Arial"/>
          <w:b/>
          <w:lang w:val="es-ES"/>
        </w:rPr>
        <w:t>RECURRENTE</w:t>
      </w:r>
      <w:r w:rsidRPr="007A0ED9">
        <w:rPr>
          <w:rFonts w:ascii="Palatino Linotype" w:hAnsi="Palatino Linotype" w:cs="Arial"/>
          <w:lang w:val="es-ES"/>
        </w:rPr>
        <w:t xml:space="preserve"> para presentar el respectivo Recurso de Revisión, transcurrió del </w:t>
      </w:r>
      <w:r w:rsidR="00AB5BCE" w:rsidRPr="007A0ED9">
        <w:rPr>
          <w:rFonts w:ascii="Palatino Linotype" w:hAnsi="Palatino Linotype" w:cs="Arial"/>
          <w:b/>
          <w:lang w:val="es-ES"/>
        </w:rPr>
        <w:t>ocho de diciembre</w:t>
      </w:r>
      <w:r w:rsidR="00F81576" w:rsidRPr="007A0ED9">
        <w:rPr>
          <w:rFonts w:ascii="Palatino Linotype" w:hAnsi="Palatino Linotype" w:cs="Arial"/>
          <w:b/>
          <w:lang w:val="es-ES"/>
        </w:rPr>
        <w:t xml:space="preserve"> </w:t>
      </w:r>
      <w:r w:rsidRPr="007A0ED9">
        <w:rPr>
          <w:rFonts w:ascii="Palatino Linotype" w:hAnsi="Palatino Linotype" w:cs="Arial"/>
          <w:b/>
          <w:lang w:val="es-ES"/>
        </w:rPr>
        <w:t>de dos mil veintidós</w:t>
      </w:r>
      <w:r w:rsidR="00AB5BCE" w:rsidRPr="007A0ED9">
        <w:rPr>
          <w:rFonts w:ascii="Palatino Linotype" w:hAnsi="Palatino Linotype" w:cs="Arial"/>
          <w:b/>
          <w:lang w:val="es-ES"/>
        </w:rPr>
        <w:t xml:space="preserve"> al trece de enero de dos mil veintitrés</w:t>
      </w:r>
      <w:r w:rsidRPr="007A0ED9">
        <w:rPr>
          <w:rFonts w:ascii="Palatino Linotype" w:hAnsi="Palatino Linotype" w:cs="Arial"/>
          <w:lang w:val="es-ES"/>
        </w:rPr>
        <w:t xml:space="preserve">, </w:t>
      </w:r>
      <w:r w:rsidR="00AB5BCE" w:rsidRPr="007A0ED9">
        <w:rPr>
          <w:rFonts w:ascii="Palatino Linotype" w:eastAsia="Palatino Linotype" w:hAnsi="Palatino Linotype" w:cs="Palatino Linotype"/>
        </w:rPr>
        <w:t xml:space="preserve">sin contemplar en el cómputo los días </w:t>
      </w:r>
      <w:r w:rsidR="009E2174" w:rsidRPr="007A0ED9">
        <w:rPr>
          <w:rFonts w:ascii="Palatino Linotype" w:eastAsia="Palatino Linotype" w:hAnsi="Palatino Linotype" w:cs="Palatino Linotype"/>
        </w:rPr>
        <w:t xml:space="preserve">diez, once, diecisiete, dieciocho, </w:t>
      </w:r>
      <w:r w:rsidR="00AB5BCE" w:rsidRPr="007A0ED9">
        <w:rPr>
          <w:rFonts w:ascii="Palatino Linotype" w:eastAsia="Palatino Linotype" w:hAnsi="Palatino Linotype" w:cs="Palatino Linotype"/>
        </w:rPr>
        <w:t>veinticuatro, veinticinco y  treinta y uno de diciembre de dos mil veintidós, así como, uno, siete</w:t>
      </w:r>
      <w:r w:rsidR="009E2174" w:rsidRPr="007A0ED9">
        <w:rPr>
          <w:rFonts w:ascii="Palatino Linotype" w:eastAsia="Palatino Linotype" w:hAnsi="Palatino Linotype" w:cs="Palatino Linotype"/>
        </w:rPr>
        <w:t xml:space="preserve"> y ocho de enero </w:t>
      </w:r>
      <w:r w:rsidR="00AB5BCE" w:rsidRPr="007A0ED9">
        <w:rPr>
          <w:rFonts w:ascii="Palatino Linotype" w:eastAsia="Palatino Linotype" w:hAnsi="Palatino Linotype" w:cs="Palatino Linotype"/>
        </w:rPr>
        <w:t>de dos mil veintitrés por corresponder a sábados y domingos, es decir, son días inhábiles, en términos del artículo 3, fracción X de la Ley de Transparencia y Acceso a la Información Pública del Estado de México y Municipios</w:t>
      </w:r>
      <w:bookmarkStart w:id="0" w:name="_heading=h.ma48g4au9ykp" w:colFirst="0" w:colLast="0"/>
      <w:bookmarkStart w:id="1" w:name="_heading=h.o6sewjs6zihd" w:colFirst="0" w:colLast="0"/>
      <w:bookmarkEnd w:id="0"/>
      <w:bookmarkEnd w:id="1"/>
      <w:r w:rsidR="00AB5BCE" w:rsidRPr="007A0ED9">
        <w:rPr>
          <w:rFonts w:ascii="Palatino Linotype" w:eastAsia="Palatino Linotype" w:hAnsi="Palatino Linotype" w:cs="Palatino Linotype"/>
        </w:rPr>
        <w:t xml:space="preserve">, </w:t>
      </w:r>
      <w:r w:rsidR="00AB5BCE" w:rsidRPr="007A0ED9">
        <w:rPr>
          <w:rFonts w:ascii="Palatino Linotype" w:hAnsi="Palatino Linotype" w:cs="Arial"/>
        </w:rPr>
        <w:t>así mismo, no se considera los días veintidós, veintitrés, veintiséis, veintisiete, veintiocho, veintinueve, treinta de diciembre de dos mil veintidós, así como, dos, tres y cuatro de enero de dos mil veintitrés,</w:t>
      </w:r>
      <w:r w:rsidR="00AB5BCE" w:rsidRPr="007A0ED9">
        <w:rPr>
          <w:rFonts w:ascii="Palatino Linotype" w:eastAsia="Palatino Linotype" w:hAnsi="Palatino Linotype" w:cs="Palatino Linotype"/>
        </w:rPr>
        <w:t xml:space="preserve"> por ser considerados días inhábiles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40FB6340" w14:textId="64FEAB5C" w:rsidR="00986DC4" w:rsidRPr="007A0ED9" w:rsidRDefault="00986DC4" w:rsidP="007A0ED9">
      <w:pPr>
        <w:shd w:val="clear" w:color="auto" w:fill="FFFFFF" w:themeFill="background1"/>
        <w:spacing w:before="100" w:beforeAutospacing="1" w:after="100" w:afterAutospacing="1" w:line="360" w:lineRule="auto"/>
        <w:jc w:val="both"/>
        <w:rPr>
          <w:rFonts w:ascii="Palatino Linotype" w:hAnsi="Palatino Linotype" w:cs="Arial"/>
          <w:lang w:val="es-ES"/>
        </w:rPr>
      </w:pPr>
      <w:r w:rsidRPr="007A0ED9">
        <w:rPr>
          <w:rFonts w:ascii="Palatino Linotype" w:hAnsi="Palatino Linotype" w:cs="Arial"/>
          <w:lang w:val="es-ES"/>
        </w:rPr>
        <w:t xml:space="preserve">Por tanto, si el Recurso de Revisión que nos ocupa, se interpuso el </w:t>
      </w:r>
      <w:r w:rsidR="00D439B7" w:rsidRPr="007A0ED9">
        <w:rPr>
          <w:rFonts w:ascii="Palatino Linotype" w:hAnsi="Palatino Linotype" w:cs="Arial"/>
          <w:b/>
          <w:lang w:val="es-ES"/>
        </w:rPr>
        <w:t>ocho</w:t>
      </w:r>
      <w:r w:rsidR="009E2174" w:rsidRPr="007A0ED9">
        <w:rPr>
          <w:rFonts w:ascii="Palatino Linotype" w:hAnsi="Palatino Linotype" w:cs="Arial"/>
          <w:b/>
          <w:lang w:val="es-ES"/>
        </w:rPr>
        <w:t xml:space="preserve"> de diciembre</w:t>
      </w:r>
      <w:r w:rsidRPr="007A0ED9">
        <w:rPr>
          <w:rFonts w:ascii="Palatino Linotype" w:hAnsi="Palatino Linotype" w:cs="Arial"/>
          <w:b/>
          <w:lang w:val="es-ES"/>
        </w:rPr>
        <w:t xml:space="preserve"> de dos mil veintidós</w:t>
      </w:r>
      <w:r w:rsidRPr="007A0ED9">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71D326AF" w14:textId="09A3C9AE" w:rsidR="005C250B" w:rsidRPr="007A0ED9" w:rsidRDefault="005C250B" w:rsidP="007A0ED9">
      <w:pPr>
        <w:shd w:val="clear" w:color="auto" w:fill="FFFFFF" w:themeFill="background1"/>
        <w:autoSpaceDE w:val="0"/>
        <w:autoSpaceDN w:val="0"/>
        <w:adjustRightInd w:val="0"/>
        <w:spacing w:before="100" w:beforeAutospacing="1" w:after="100" w:afterAutospacing="1" w:line="360" w:lineRule="auto"/>
        <w:ind w:right="49"/>
        <w:jc w:val="both"/>
        <w:rPr>
          <w:rFonts w:ascii="Palatino Linotype" w:hAnsi="Palatino Linotype"/>
          <w:b/>
          <w:sz w:val="26"/>
          <w:szCs w:val="26"/>
        </w:rPr>
      </w:pPr>
      <w:r w:rsidRPr="007A0ED9">
        <w:rPr>
          <w:rFonts w:ascii="Palatino Linotype" w:hAnsi="Palatino Linotype" w:cs="Arial"/>
          <w:b/>
          <w:sz w:val="26"/>
          <w:szCs w:val="26"/>
        </w:rPr>
        <w:t>CUARTO</w:t>
      </w:r>
      <w:r w:rsidR="0030772C" w:rsidRPr="007A0ED9">
        <w:rPr>
          <w:rFonts w:ascii="Palatino Linotype" w:hAnsi="Palatino Linotype"/>
          <w:b/>
          <w:sz w:val="26"/>
          <w:szCs w:val="26"/>
        </w:rPr>
        <w:t>. Procedibilidad.</w:t>
      </w:r>
    </w:p>
    <w:p w14:paraId="55D2D44A" w14:textId="26A2C314" w:rsidR="007857BC" w:rsidRPr="007A0ED9" w:rsidRDefault="007857BC" w:rsidP="007A0ED9">
      <w:pP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r w:rsidRPr="007A0ED9">
        <w:rPr>
          <w:rFonts w:ascii="Palatino Linotype" w:eastAsia="Palatino Linotype" w:hAnsi="Palatino Linotype" w:cs="Palatino Linotype"/>
        </w:rPr>
        <w:t>Del análisis efectuado se advierte que resulta procedente la interposición de los recursos y se concluye la acreditación plena de todos y cada uno de los elementos formales exigidos por el artículo 180</w:t>
      </w:r>
      <w:r w:rsidR="00986DC4" w:rsidRPr="007A0ED9">
        <w:rPr>
          <w:rFonts w:ascii="Palatino Linotype" w:eastAsia="Palatino Linotype" w:hAnsi="Palatino Linotype" w:cs="Palatino Linotype"/>
        </w:rPr>
        <w:t>,</w:t>
      </w:r>
      <w:r w:rsidRPr="007A0ED9">
        <w:rPr>
          <w:rFonts w:ascii="Palatino Linotype" w:eastAsia="Palatino Linotype" w:hAnsi="Palatino Linotype" w:cs="Palatino Linotype"/>
        </w:rPr>
        <w:t xml:space="preserve"> de la Ley de Transparencia y Acceso a la Información Pública del Estado de México y Municipios, en atención a que fueron presentados mediante el formato visible en EL SAIMEX.</w:t>
      </w:r>
    </w:p>
    <w:p w14:paraId="2398CAA9" w14:textId="77777777" w:rsidR="00D439B7" w:rsidRPr="007A0ED9" w:rsidRDefault="00D439B7" w:rsidP="007A0ED9">
      <w:pP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p>
    <w:p w14:paraId="16E077CF" w14:textId="77777777" w:rsidR="00D439B7" w:rsidRPr="007A0ED9" w:rsidRDefault="00D439B7" w:rsidP="007A0ED9">
      <w:pP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p>
    <w:p w14:paraId="1845814D" w14:textId="23B96A52" w:rsidR="005B5043" w:rsidRPr="007A0ED9" w:rsidRDefault="000171D8" w:rsidP="007A0ED9">
      <w:pPr>
        <w:shd w:val="clear" w:color="auto" w:fill="FFFFFF" w:themeFill="background1"/>
        <w:spacing w:before="100" w:beforeAutospacing="1" w:after="100" w:afterAutospacing="1" w:line="360" w:lineRule="auto"/>
        <w:jc w:val="both"/>
        <w:textAlignment w:val="baseline"/>
        <w:rPr>
          <w:rFonts w:ascii="Palatino Linotype" w:hAnsi="Palatino Linotype" w:cs="Arial"/>
          <w:b/>
          <w:sz w:val="26"/>
          <w:szCs w:val="26"/>
          <w:lang w:val="es-ES" w:eastAsia="es-MX"/>
        </w:rPr>
      </w:pPr>
      <w:r w:rsidRPr="007A0ED9">
        <w:rPr>
          <w:rFonts w:ascii="Palatino Linotype" w:hAnsi="Palatino Linotype"/>
          <w:b/>
          <w:sz w:val="26"/>
          <w:szCs w:val="26"/>
          <w:lang w:eastAsia="es-MX"/>
        </w:rPr>
        <w:t>QUINTO</w:t>
      </w:r>
      <w:r w:rsidRPr="007A0ED9">
        <w:rPr>
          <w:rFonts w:ascii="Palatino Linotype" w:hAnsi="Palatino Linotype" w:cs="Arial"/>
          <w:b/>
          <w:sz w:val="26"/>
          <w:szCs w:val="26"/>
          <w:lang w:eastAsia="es-MX"/>
        </w:rPr>
        <w:t xml:space="preserve">. </w:t>
      </w:r>
      <w:r w:rsidRPr="007A0ED9">
        <w:rPr>
          <w:rFonts w:ascii="Palatino Linotype" w:hAnsi="Palatino Linotype" w:cs="Arial"/>
          <w:b/>
          <w:sz w:val="26"/>
          <w:szCs w:val="26"/>
          <w:lang w:val="es-ES" w:eastAsia="es-MX"/>
        </w:rPr>
        <w:t>Estudio y resolución del asunto.</w:t>
      </w:r>
    </w:p>
    <w:p w14:paraId="3A41A4BB" w14:textId="77777777" w:rsidR="009E2174" w:rsidRPr="007A0ED9" w:rsidRDefault="009E2174" w:rsidP="007A0ED9">
      <w:pPr>
        <w:shd w:val="clear" w:color="auto" w:fill="FFFFFF" w:themeFill="background1"/>
        <w:spacing w:before="100" w:beforeAutospacing="1" w:after="100" w:afterAutospacing="1" w:line="360" w:lineRule="auto"/>
        <w:jc w:val="both"/>
        <w:rPr>
          <w:rFonts w:ascii="Palatino Linotype" w:hAnsi="Palatino Linotype" w:cs="Arial"/>
        </w:rPr>
      </w:pPr>
      <w:r w:rsidRPr="007A0ED9">
        <w:rPr>
          <w:rFonts w:ascii="Palatino Linotype" w:hAnsi="Palatino Linotype" w:cs="Arial"/>
        </w:rPr>
        <w:t xml:space="preserve">Una vez determinada la vía sobre la que versará el presente recurso, y previa revisión del expediente electrónico formado en </w:t>
      </w:r>
      <w:r w:rsidRPr="007A0ED9">
        <w:rPr>
          <w:rFonts w:ascii="Palatino Linotype" w:hAnsi="Palatino Linotype" w:cs="Arial"/>
          <w:b/>
        </w:rPr>
        <w:t>EL SAIMEX</w:t>
      </w:r>
      <w:r w:rsidRPr="007A0ED9">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7A0ED9">
        <w:rPr>
          <w:rFonts w:ascii="Palatino Linotype" w:hAnsi="Palatino Linotype"/>
          <w:lang w:val="es-ES"/>
        </w:rPr>
        <w:t>Constitución Política de los Estados Unidos Mexicanos, Constitución Política del Estado Libre y Soberano de México</w:t>
      </w:r>
      <w:r w:rsidRPr="007A0ED9">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7A0ED9">
        <w:rPr>
          <w:rFonts w:ascii="Palatino Linotype" w:hAnsi="Palatino Linotype"/>
          <w:lang w:val="es-ES"/>
        </w:rPr>
        <w:t>Constitución Política de los Estados Unidos Mexicanos</w:t>
      </w:r>
      <w:r w:rsidRPr="007A0ED9">
        <w:rPr>
          <w:rFonts w:ascii="Palatino Linotype" w:hAnsi="Palatino Linotype" w:cs="Arial"/>
        </w:rPr>
        <w:t xml:space="preserve"> y los numerales 8 y 9 de la </w:t>
      </w:r>
      <w:r w:rsidRPr="007A0ED9">
        <w:rPr>
          <w:rFonts w:ascii="Palatino Linotype" w:hAnsi="Palatino Linotype" w:cs="Arial"/>
          <w:lang w:val="es-ES"/>
        </w:rPr>
        <w:t>Ley de Transparencia y Acceso a la Información Pública del Estado de México y Municipios.</w:t>
      </w:r>
    </w:p>
    <w:p w14:paraId="56DB8857" w14:textId="60CFE224" w:rsidR="00E52E7A" w:rsidRPr="007A0ED9" w:rsidRDefault="00E52E7A" w:rsidP="007A0ED9">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b/>
        </w:rPr>
      </w:pPr>
      <w:r w:rsidRPr="007A0ED9">
        <w:rPr>
          <w:rFonts w:ascii="Palatino Linotype" w:hAnsi="Palatino Linotype" w:cs="Arial"/>
        </w:rPr>
        <w:t xml:space="preserve">Es así que, una vez determinada la vía sobre la que versará el presente recurso, y previa revisión del expediente </w:t>
      </w:r>
      <w:r w:rsidRPr="007A0ED9">
        <w:rPr>
          <w:rFonts w:ascii="Palatino Linotype" w:hAnsi="Palatino Linotype"/>
        </w:rPr>
        <w:t>electrónico</w:t>
      </w:r>
      <w:r w:rsidRPr="007A0ED9">
        <w:rPr>
          <w:rFonts w:ascii="Palatino Linotype" w:hAnsi="Palatino Linotype" w:cs="Arial"/>
        </w:rPr>
        <w:t xml:space="preserve"> formado en el</w:t>
      </w:r>
      <w:r w:rsidRPr="007A0ED9">
        <w:rPr>
          <w:rFonts w:ascii="Palatino Linotype" w:hAnsi="Palatino Linotype" w:cs="Arial"/>
          <w:b/>
        </w:rPr>
        <w:t xml:space="preserve"> SAIMEX,</w:t>
      </w:r>
      <w:r w:rsidRPr="007A0ED9">
        <w:rPr>
          <w:rFonts w:ascii="Palatino Linotype" w:hAnsi="Palatino Linotype" w:cs="Arial"/>
        </w:rPr>
        <w:t xml:space="preserve"> por motivo de la solicitud de información y del recurso a que da origen, es conveniente analizar si </w:t>
      </w:r>
      <w:r w:rsidR="00265B81" w:rsidRPr="007A0ED9">
        <w:rPr>
          <w:rFonts w:ascii="Palatino Linotype" w:hAnsi="Palatino Linotype" w:cs="Arial"/>
          <w:b/>
          <w:bCs/>
        </w:rPr>
        <w:t>LA RESPUESTA e INFORME JUSTIFICADO</w:t>
      </w:r>
      <w:r w:rsidR="00265B81" w:rsidRPr="007A0ED9">
        <w:rPr>
          <w:rFonts w:ascii="Palatino Linotype" w:hAnsi="Palatino Linotype" w:cs="Arial"/>
        </w:rPr>
        <w:t xml:space="preserve"> del </w:t>
      </w:r>
      <w:r w:rsidRPr="007A0ED9">
        <w:rPr>
          <w:rFonts w:ascii="Palatino Linotype" w:hAnsi="Palatino Linotype" w:cs="Arial"/>
          <w:b/>
          <w:lang w:eastAsia="es-MX"/>
        </w:rPr>
        <w:t>SUJETO OBLIGADO</w:t>
      </w:r>
      <w:r w:rsidRPr="007A0ED9">
        <w:rPr>
          <w:rFonts w:ascii="Palatino Linotype" w:hAnsi="Palatino Linotype" w:cs="Arial"/>
        </w:rPr>
        <w:t xml:space="preserve"> cumple con los requisitos y procedimientos del derecho de acceso a la información; por lo que, en primer </w:t>
      </w:r>
      <w:r w:rsidR="00265B81" w:rsidRPr="007A0ED9">
        <w:rPr>
          <w:rFonts w:ascii="Palatino Linotype" w:hAnsi="Palatino Linotype" w:cs="Arial"/>
        </w:rPr>
        <w:t>término,</w:t>
      </w:r>
      <w:r w:rsidRPr="007A0ED9">
        <w:rPr>
          <w:rFonts w:ascii="Palatino Linotype" w:hAnsi="Palatino Linotype" w:cs="Arial"/>
        </w:rPr>
        <w:t xml:space="preserve"> debemos recordar que </w:t>
      </w:r>
      <w:r w:rsidRPr="007A0ED9">
        <w:rPr>
          <w:rFonts w:ascii="Palatino Linotype" w:hAnsi="Palatino Linotype" w:cs="Arial"/>
          <w:b/>
        </w:rPr>
        <w:t xml:space="preserve">EL RECURRENTE </w:t>
      </w:r>
      <w:r w:rsidRPr="007A0ED9">
        <w:rPr>
          <w:rFonts w:ascii="Palatino Linotype" w:hAnsi="Palatino Linotype"/>
        </w:rPr>
        <w:t xml:space="preserve">solicitó al </w:t>
      </w:r>
      <w:r w:rsidRPr="007A0ED9">
        <w:rPr>
          <w:rFonts w:ascii="Palatino Linotype" w:hAnsi="Palatino Linotype"/>
          <w:b/>
        </w:rPr>
        <w:t>SUJETO OBLIGADO</w:t>
      </w:r>
      <w:r w:rsidR="00265B81" w:rsidRPr="007A0ED9">
        <w:rPr>
          <w:rFonts w:ascii="Palatino Linotype" w:hAnsi="Palatino Linotype"/>
          <w:b/>
        </w:rPr>
        <w:t>:</w:t>
      </w:r>
    </w:p>
    <w:p w14:paraId="208AE507" w14:textId="77777777" w:rsidR="005E2783" w:rsidRPr="007A0ED9" w:rsidRDefault="005E2783" w:rsidP="007A0ED9">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b/>
        </w:rPr>
      </w:pPr>
    </w:p>
    <w:p w14:paraId="51597C6C" w14:textId="41805201" w:rsidR="00265B81" w:rsidRPr="007A0ED9" w:rsidRDefault="00265B81" w:rsidP="007A0ED9">
      <w:pPr>
        <w:widowControl w:val="0"/>
        <w:shd w:val="clear" w:color="auto" w:fill="FFFFFF" w:themeFill="background1"/>
        <w:autoSpaceDE w:val="0"/>
        <w:autoSpaceDN w:val="0"/>
        <w:adjustRightInd w:val="0"/>
        <w:spacing w:before="100" w:beforeAutospacing="1" w:after="100" w:afterAutospacing="1" w:line="360" w:lineRule="auto"/>
        <w:ind w:left="850" w:right="901"/>
        <w:jc w:val="both"/>
        <w:rPr>
          <w:rFonts w:ascii="Palatino Linotype" w:hAnsi="Palatino Linotype" w:cs="Arial"/>
          <w:b/>
          <w:bCs/>
          <w:iCs/>
        </w:rPr>
      </w:pPr>
      <w:r w:rsidRPr="007A0ED9">
        <w:rPr>
          <w:rFonts w:ascii="Palatino Linotype" w:hAnsi="Palatino Linotype" w:cs="Arial"/>
          <w:b/>
          <w:bCs/>
          <w:iCs/>
        </w:rPr>
        <w:t>El listado de los servidores públicos dados de alta y baja laboral e inscripción a seguridad social hechas por el ayuntamiento de Tenango del valle, en dos periodos 1 de enero al 10 de febrero 2022 y del 1 de octubre al 15 de noviembre de 2022.</w:t>
      </w:r>
    </w:p>
    <w:p w14:paraId="08424E7F" w14:textId="4B1E09EA" w:rsidR="00E52E7A" w:rsidRPr="007A0ED9" w:rsidRDefault="00E52E7A" w:rsidP="007A0ED9">
      <w:pPr>
        <w:shd w:val="clear" w:color="auto" w:fill="FFFFFF" w:themeFill="background1"/>
        <w:spacing w:before="100" w:beforeAutospacing="1" w:after="100" w:afterAutospacing="1" w:line="360" w:lineRule="auto"/>
        <w:jc w:val="both"/>
        <w:rPr>
          <w:rFonts w:ascii="Palatino Linotype" w:hAnsi="Palatino Linotype" w:cs="Arial"/>
        </w:rPr>
      </w:pPr>
      <w:r w:rsidRPr="007A0ED9">
        <w:rPr>
          <w:rFonts w:ascii="Palatino Linotype" w:hAnsi="Palatino Linotype" w:cs="Arial"/>
        </w:rPr>
        <w:t xml:space="preserve">Así, como se indicó en el </w:t>
      </w:r>
      <w:r w:rsidR="00265B81" w:rsidRPr="007A0ED9">
        <w:rPr>
          <w:rFonts w:ascii="Palatino Linotype" w:hAnsi="Palatino Linotype" w:cs="Arial"/>
        </w:rPr>
        <w:t>Antecedente</w:t>
      </w:r>
      <w:r w:rsidRPr="007A0ED9">
        <w:rPr>
          <w:rFonts w:ascii="Palatino Linotype" w:hAnsi="Palatino Linotype" w:cs="Arial"/>
        </w:rPr>
        <w:t xml:space="preserve"> III de la presente Resolución, </w:t>
      </w:r>
      <w:r w:rsidRPr="007A0ED9">
        <w:rPr>
          <w:rFonts w:ascii="Palatino Linotype" w:hAnsi="Palatino Linotype" w:cs="Arial"/>
          <w:b/>
        </w:rPr>
        <w:t>EL SUJETO OBLIGADO</w:t>
      </w:r>
      <w:r w:rsidRPr="007A0ED9">
        <w:rPr>
          <w:rFonts w:ascii="Palatino Linotype" w:hAnsi="Palatino Linotype" w:cs="Arial"/>
        </w:rPr>
        <w:t xml:space="preserve"> en respuesta a la solicitud de información</w:t>
      </w:r>
      <w:r w:rsidR="00265B81" w:rsidRPr="007A0ED9">
        <w:rPr>
          <w:rFonts w:ascii="Palatino Linotype" w:hAnsi="Palatino Linotype" w:cs="Arial"/>
        </w:rPr>
        <w:t xml:space="preserve"> informa lo siguiente.</w:t>
      </w:r>
    </w:p>
    <w:p w14:paraId="5FDC6431" w14:textId="69BB0996" w:rsidR="00265B81" w:rsidRPr="007A0ED9" w:rsidRDefault="00265B81" w:rsidP="007A0ED9">
      <w:pPr>
        <w:pStyle w:val="Prrafodelista"/>
        <w:shd w:val="clear" w:color="auto" w:fill="FFFFFF" w:themeFill="background1"/>
        <w:tabs>
          <w:tab w:val="left" w:pos="709"/>
        </w:tabs>
        <w:spacing w:before="100" w:beforeAutospacing="1" w:after="100" w:afterAutospacing="1" w:line="360" w:lineRule="auto"/>
        <w:ind w:left="0"/>
        <w:jc w:val="center"/>
        <w:rPr>
          <w:rFonts w:ascii="Palatino Linotype" w:hAnsi="Palatino Linotype" w:cs="Arial"/>
          <w:bCs/>
        </w:rPr>
      </w:pPr>
      <w:r w:rsidRPr="007A0ED9">
        <w:rPr>
          <w:rFonts w:ascii="Palatino Linotype" w:hAnsi="Palatino Linotype" w:cs="Arial"/>
          <w:noProof/>
          <w:lang w:eastAsia="es-MX"/>
        </w:rPr>
        <w:drawing>
          <wp:inline distT="0" distB="0" distL="0" distR="0" wp14:anchorId="5B5E905B" wp14:editId="6409DEF3">
            <wp:extent cx="4658360" cy="3131185"/>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8360" cy="3131185"/>
                    </a:xfrm>
                    <a:prstGeom prst="rect">
                      <a:avLst/>
                    </a:prstGeom>
                    <a:noFill/>
                    <a:ln>
                      <a:noFill/>
                    </a:ln>
                  </pic:spPr>
                </pic:pic>
              </a:graphicData>
            </a:graphic>
          </wp:inline>
        </w:drawing>
      </w:r>
    </w:p>
    <w:p w14:paraId="58E2335E" w14:textId="1F99FE9C" w:rsidR="00265B81" w:rsidRPr="007A0ED9" w:rsidRDefault="00265B81" w:rsidP="007A0ED9">
      <w:pPr>
        <w:shd w:val="clear" w:color="auto" w:fill="FFFFFF" w:themeFill="background1"/>
        <w:spacing w:before="100" w:beforeAutospacing="1" w:after="100" w:afterAutospacing="1" w:line="360" w:lineRule="auto"/>
        <w:jc w:val="both"/>
        <w:rPr>
          <w:rFonts w:ascii="Palatino Linotype" w:hAnsi="Palatino Linotype" w:cs="Arial"/>
          <w:b/>
          <w:bCs/>
          <w:i/>
        </w:rPr>
      </w:pPr>
      <w:r w:rsidRPr="007A0ED9">
        <w:rPr>
          <w:rFonts w:ascii="Palatino Linotype" w:hAnsi="Palatino Linotype" w:cs="Arial"/>
        </w:rPr>
        <w:t xml:space="preserve">Inconforme por la respuesta </w:t>
      </w:r>
      <w:r w:rsidRPr="007A0ED9">
        <w:rPr>
          <w:rFonts w:ascii="Palatino Linotype" w:hAnsi="Palatino Linotype" w:cs="Arial"/>
          <w:b/>
          <w:bCs/>
        </w:rPr>
        <w:t xml:space="preserve">EL RECURRENTE </w:t>
      </w:r>
      <w:r w:rsidRPr="007A0ED9">
        <w:rPr>
          <w:rFonts w:ascii="Palatino Linotype" w:hAnsi="Palatino Linotype" w:cs="Arial"/>
        </w:rPr>
        <w:t xml:space="preserve">interpuso el presente Recurso de Revisión, realizando los siguientes </w:t>
      </w:r>
      <w:r w:rsidRPr="007A0ED9">
        <w:rPr>
          <w:rFonts w:ascii="Palatino Linotype" w:hAnsi="Palatino Linotype" w:cs="Arial"/>
          <w:b/>
          <w:bCs/>
        </w:rPr>
        <w:t>agravios</w:t>
      </w:r>
      <w:r w:rsidRPr="007A0ED9">
        <w:rPr>
          <w:rFonts w:ascii="Palatino Linotype" w:hAnsi="Palatino Linotype" w:cs="Arial"/>
        </w:rPr>
        <w:t xml:space="preserve">, en el </w:t>
      </w:r>
      <w:r w:rsidRPr="007A0ED9">
        <w:rPr>
          <w:rFonts w:ascii="Palatino Linotype" w:hAnsi="Palatino Linotype" w:cs="Arial"/>
          <w:b/>
          <w:bCs/>
        </w:rPr>
        <w:t>Acto impugnado</w:t>
      </w:r>
      <w:r w:rsidRPr="007A0ED9">
        <w:rPr>
          <w:rFonts w:ascii="Palatino Linotype" w:hAnsi="Palatino Linotype" w:cs="Arial"/>
          <w:i/>
          <w:sz w:val="22"/>
          <w:szCs w:val="22"/>
        </w:rPr>
        <w:t xml:space="preserve"> </w:t>
      </w:r>
      <w:r w:rsidRPr="007A0ED9">
        <w:rPr>
          <w:rFonts w:ascii="Palatino Linotype" w:hAnsi="Palatino Linotype" w:cs="Arial"/>
          <w:i/>
        </w:rPr>
        <w:t>“no se entrega información, requerida” (sic), así</w:t>
      </w:r>
      <w:r w:rsidRPr="007A0ED9">
        <w:rPr>
          <w:rFonts w:ascii="Palatino Linotype" w:hAnsi="Palatino Linotype" w:cs="Arial"/>
          <w:b/>
          <w:bCs/>
          <w:i/>
        </w:rPr>
        <w:t xml:space="preserve"> </w:t>
      </w:r>
      <w:r w:rsidRPr="007A0ED9">
        <w:rPr>
          <w:rFonts w:ascii="Palatino Linotype" w:hAnsi="Palatino Linotype" w:cs="Arial"/>
          <w:i/>
        </w:rPr>
        <w:t>como, en las r</w:t>
      </w:r>
      <w:r w:rsidRPr="007A0ED9">
        <w:rPr>
          <w:rFonts w:ascii="Palatino Linotype" w:hAnsi="Palatino Linotype" w:cs="Arial"/>
        </w:rPr>
        <w:t xml:space="preserve">azones o motivos de inconformidad: </w:t>
      </w:r>
      <w:r w:rsidRPr="007A0ED9">
        <w:rPr>
          <w:rFonts w:ascii="Palatino Linotype" w:hAnsi="Palatino Linotype" w:cs="Arial"/>
          <w:i/>
        </w:rPr>
        <w:t xml:space="preserve">“la institución debe contar con las bases de datos de altas y bajas del personal y es obligación de la institución entregar la información </w:t>
      </w:r>
      <w:proofErr w:type="spellStart"/>
      <w:r w:rsidRPr="007A0ED9">
        <w:rPr>
          <w:rFonts w:ascii="Palatino Linotype" w:hAnsi="Palatino Linotype" w:cs="Arial"/>
          <w:i/>
        </w:rPr>
        <w:t>publica</w:t>
      </w:r>
      <w:proofErr w:type="spellEnd"/>
      <w:r w:rsidRPr="007A0ED9">
        <w:rPr>
          <w:rFonts w:ascii="Palatino Linotype" w:hAnsi="Palatino Linotype" w:cs="Arial"/>
          <w:i/>
        </w:rPr>
        <w:t xml:space="preserve"> y si aplica elaborar las versiones públicas de las mismas” (Sic).</w:t>
      </w:r>
    </w:p>
    <w:p w14:paraId="72CA107C" w14:textId="04935836" w:rsidR="00E52E7A" w:rsidRPr="007A0ED9" w:rsidRDefault="00E52E7A" w:rsidP="007A0ED9">
      <w:pPr>
        <w:shd w:val="clear" w:color="auto" w:fill="FFFFFF" w:themeFill="background1"/>
        <w:spacing w:before="100" w:beforeAutospacing="1" w:after="100" w:afterAutospacing="1" w:line="360" w:lineRule="auto"/>
        <w:jc w:val="both"/>
        <w:rPr>
          <w:rFonts w:ascii="Palatino Linotype" w:hAnsi="Palatino Linotype" w:cs="Arial"/>
        </w:rPr>
      </w:pPr>
      <w:r w:rsidRPr="007A0ED9">
        <w:rPr>
          <w:rFonts w:ascii="Palatino Linotype" w:hAnsi="Palatino Linotype" w:cs="Arial"/>
        </w:rPr>
        <w:t xml:space="preserve">Asimismo, en el presente recurso </w:t>
      </w:r>
      <w:r w:rsidRPr="007A0ED9">
        <w:rPr>
          <w:rFonts w:ascii="Palatino Linotype" w:hAnsi="Palatino Linotype" w:cs="Arial"/>
          <w:b/>
        </w:rPr>
        <w:t>EL RECURRENTE</w:t>
      </w:r>
      <w:r w:rsidRPr="007A0ED9">
        <w:rPr>
          <w:rFonts w:ascii="Palatino Linotype" w:hAnsi="Palatino Linotype" w:cs="Arial"/>
        </w:rPr>
        <w:t xml:space="preserve"> fue omiso en verter sus manifestaciones y presentar los alegatos que a su derecho convinieran, por su parte </w:t>
      </w:r>
      <w:r w:rsidRPr="007A0ED9">
        <w:rPr>
          <w:rFonts w:ascii="Palatino Linotype" w:hAnsi="Palatino Linotype" w:cs="Arial"/>
          <w:b/>
        </w:rPr>
        <w:t>EL SUJETO OBLIGADO</w:t>
      </w:r>
      <w:r w:rsidRPr="007A0ED9">
        <w:rPr>
          <w:rFonts w:ascii="Palatino Linotype" w:hAnsi="Palatino Linotype" w:cs="Arial"/>
        </w:rPr>
        <w:t xml:space="preserve"> </w:t>
      </w:r>
      <w:r w:rsidR="00265B81" w:rsidRPr="007A0ED9">
        <w:rPr>
          <w:rFonts w:ascii="Palatino Linotype" w:hAnsi="Palatino Linotype" w:cs="Arial"/>
        </w:rPr>
        <w:t>en su</w:t>
      </w:r>
      <w:r w:rsidRPr="007A0ED9">
        <w:rPr>
          <w:rFonts w:ascii="Palatino Linotype" w:hAnsi="Palatino Linotype" w:cs="Arial"/>
        </w:rPr>
        <w:t xml:space="preserve"> Informe Justificado </w:t>
      </w:r>
      <w:r w:rsidR="00265B81" w:rsidRPr="007A0ED9">
        <w:rPr>
          <w:rFonts w:ascii="Palatino Linotype" w:hAnsi="Palatino Linotype" w:cs="Arial"/>
        </w:rPr>
        <w:t>adjunta los listados de los servidores públicos registrados durante el periodo del 01 de enero al 10 de febrero y del 01 de octubre al 15 de noviembre del 2022, del Ayuntamiento de Tenango del Valle, sirve de referencia las siguientes imágenes:</w:t>
      </w:r>
    </w:p>
    <w:p w14:paraId="415AB513" w14:textId="2B3AB75B" w:rsidR="00265B81" w:rsidRPr="007A0ED9" w:rsidRDefault="005E2783" w:rsidP="007A0ED9">
      <w:pPr>
        <w:shd w:val="clear" w:color="auto" w:fill="FFFFFF" w:themeFill="background1"/>
        <w:spacing w:line="360" w:lineRule="auto"/>
        <w:jc w:val="center"/>
        <w:rPr>
          <w:rFonts w:ascii="Palatino Linotype" w:hAnsi="Palatino Linotype" w:cs="Arial"/>
        </w:rPr>
      </w:pPr>
      <w:r w:rsidRPr="007A0ED9">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0698EA57" wp14:editId="67248130">
                <wp:simplePos x="0" y="0"/>
                <wp:positionH relativeFrom="column">
                  <wp:posOffset>247733</wp:posOffset>
                </wp:positionH>
                <wp:positionV relativeFrom="paragraph">
                  <wp:posOffset>-3893</wp:posOffset>
                </wp:positionV>
                <wp:extent cx="5247723" cy="4905955"/>
                <wp:effectExtent l="0" t="0" r="10160" b="28575"/>
                <wp:wrapNone/>
                <wp:docPr id="12" name="Rectángulo 12"/>
                <wp:cNvGraphicFramePr/>
                <a:graphic xmlns:a="http://schemas.openxmlformats.org/drawingml/2006/main">
                  <a:graphicData uri="http://schemas.microsoft.com/office/word/2010/wordprocessingShape">
                    <wps:wsp>
                      <wps:cNvSpPr/>
                      <wps:spPr>
                        <a:xfrm>
                          <a:off x="0" y="0"/>
                          <a:ext cx="5247723" cy="490595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32EB09" id="Rectángulo 12" o:spid="_x0000_s1026" style="position:absolute;margin-left:19.5pt;margin-top:-.3pt;width:413.2pt;height:386.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" filled="f" strokecolor="#c0504d [3205]" strokeweight="2pt"/>
            </w:pict>
          </mc:Fallback>
        </mc:AlternateContent>
      </w:r>
      <w:r w:rsidR="00EB6904" w:rsidRPr="007A0ED9">
        <w:rPr>
          <w:rFonts w:ascii="Palatino Linotype" w:hAnsi="Palatino Linotype" w:cs="Arial"/>
          <w:noProof/>
          <w:lang w:eastAsia="es-MX"/>
        </w:rPr>
        <w:drawing>
          <wp:inline distT="0" distB="0" distL="0" distR="0" wp14:anchorId="1E9A1B07" wp14:editId="1A26181A">
            <wp:extent cx="5200153" cy="4151684"/>
            <wp:effectExtent l="0" t="0" r="635"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02319" cy="4153413"/>
                    </a:xfrm>
                    <a:prstGeom prst="rect">
                      <a:avLst/>
                    </a:prstGeom>
                  </pic:spPr>
                </pic:pic>
              </a:graphicData>
            </a:graphic>
          </wp:inline>
        </w:drawing>
      </w:r>
      <w:r w:rsidR="00EB6904" w:rsidRPr="007A0ED9">
        <w:rPr>
          <w:rFonts w:ascii="Palatino Linotype" w:hAnsi="Palatino Linotype" w:cs="Arial"/>
          <w:noProof/>
          <w:lang w:eastAsia="es-MX"/>
        </w:rPr>
        <w:drawing>
          <wp:inline distT="0" distB="0" distL="0" distR="0" wp14:anchorId="2C81CFF8" wp14:editId="7FD51A20">
            <wp:extent cx="4976358" cy="492125"/>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8668" cy="506198"/>
                    </a:xfrm>
                    <a:prstGeom prst="rect">
                      <a:avLst/>
                    </a:prstGeom>
                  </pic:spPr>
                </pic:pic>
              </a:graphicData>
            </a:graphic>
          </wp:inline>
        </w:drawing>
      </w:r>
    </w:p>
    <w:p w14:paraId="42F49DA6" w14:textId="77A61900" w:rsidR="00265B81" w:rsidRPr="007A0ED9" w:rsidRDefault="00265B81" w:rsidP="007A0ED9">
      <w:pPr>
        <w:shd w:val="clear" w:color="auto" w:fill="FFFFFF" w:themeFill="background1"/>
        <w:spacing w:before="100" w:beforeAutospacing="1" w:after="100" w:afterAutospacing="1" w:line="360" w:lineRule="auto"/>
        <w:jc w:val="center"/>
        <w:rPr>
          <w:rFonts w:ascii="Palatino Linotype" w:hAnsi="Palatino Linotype" w:cs="Arial"/>
        </w:rPr>
      </w:pPr>
      <w:r w:rsidRPr="007A0ED9">
        <w:rPr>
          <w:rFonts w:ascii="Palatino Linotype" w:hAnsi="Palatino Linotype" w:cs="Arial"/>
          <w:noProof/>
          <w:lang w:eastAsia="es-MX"/>
        </w:rPr>
        <w:drawing>
          <wp:inline distT="0" distB="0" distL="0" distR="0" wp14:anchorId="3A1A0C23" wp14:editId="2AFA7B6B">
            <wp:extent cx="4415221" cy="6846073"/>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15861" cy="6847066"/>
                    </a:xfrm>
                    <a:prstGeom prst="rect">
                      <a:avLst/>
                    </a:prstGeom>
                  </pic:spPr>
                </pic:pic>
              </a:graphicData>
            </a:graphic>
          </wp:inline>
        </w:drawing>
      </w:r>
    </w:p>
    <w:p w14:paraId="0CE45E5D" w14:textId="77777777" w:rsidR="00265B81" w:rsidRPr="007A0ED9" w:rsidRDefault="00265B81" w:rsidP="007A0ED9">
      <w:pPr>
        <w:shd w:val="clear" w:color="auto" w:fill="FFFFFF" w:themeFill="background1"/>
        <w:spacing w:before="100" w:beforeAutospacing="1" w:after="100" w:afterAutospacing="1" w:line="360" w:lineRule="auto"/>
        <w:jc w:val="both"/>
        <w:rPr>
          <w:rFonts w:ascii="Palatino Linotype" w:hAnsi="Palatino Linotype" w:cs="Arial"/>
        </w:rPr>
      </w:pPr>
    </w:p>
    <w:p w14:paraId="648015DB" w14:textId="77777777" w:rsidR="00E52E7A" w:rsidRPr="007A0ED9" w:rsidRDefault="00E52E7A" w:rsidP="007A0ED9">
      <w:pPr>
        <w:shd w:val="clear" w:color="auto" w:fill="FFFFFF" w:themeFill="background1"/>
        <w:spacing w:before="100" w:beforeAutospacing="1" w:after="100" w:afterAutospacing="1" w:line="360" w:lineRule="auto"/>
        <w:jc w:val="both"/>
        <w:rPr>
          <w:rFonts w:ascii="Palatino Linotype" w:hAnsi="Palatino Linotype" w:cs="Arial"/>
        </w:rPr>
      </w:pPr>
      <w:r w:rsidRPr="007A0ED9">
        <w:rPr>
          <w:rFonts w:ascii="Palatino Linotype" w:hAnsi="Palatino Linotype" w:cs="Arial"/>
        </w:rPr>
        <w:t xml:space="preserve">Establecido lo anterior, resulta evidente que las razones o motivos de inconformidad hechos valer por </w:t>
      </w:r>
      <w:r w:rsidRPr="007A0ED9">
        <w:rPr>
          <w:rFonts w:ascii="Palatino Linotype" w:hAnsi="Palatino Linotype" w:cs="Arial"/>
          <w:b/>
        </w:rPr>
        <w:t>EL RECURRENTE</w:t>
      </w:r>
      <w:r w:rsidRPr="007A0ED9">
        <w:rPr>
          <w:rFonts w:ascii="Palatino Linotype" w:hAnsi="Palatino Linotype" w:cs="Arial"/>
        </w:rPr>
        <w:t xml:space="preserve"> resultan fundadas, en razón de los siguientes argumentos de derecho que se exponen:</w:t>
      </w:r>
    </w:p>
    <w:p w14:paraId="695CA63A" w14:textId="77777777" w:rsidR="00E52E7A" w:rsidRPr="007A0ED9" w:rsidRDefault="00E52E7A" w:rsidP="007A0ED9">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7A0ED9">
        <w:rPr>
          <w:rFonts w:ascii="Palatino Linotype" w:eastAsia="Arial Unicode MS" w:hAnsi="Palatino Linotype" w:cs="Arial"/>
        </w:rPr>
        <w:t xml:space="preserve">Así, cabe precisar que se obvia el análisis de la competencia por parte del </w:t>
      </w:r>
      <w:r w:rsidRPr="007A0ED9">
        <w:rPr>
          <w:rFonts w:ascii="Palatino Linotype" w:eastAsia="Arial Unicode MS" w:hAnsi="Palatino Linotype" w:cs="Arial"/>
          <w:b/>
        </w:rPr>
        <w:t>SUJETO OBLIGADO,</w:t>
      </w:r>
      <w:r w:rsidRPr="007A0ED9">
        <w:rPr>
          <w:rFonts w:ascii="Palatino Linotype" w:eastAsia="Arial Unicode MS" w:hAnsi="Palatino Linotype" w:cs="Arial"/>
        </w:rPr>
        <w:t xml:space="preserve"> para generar, administrar o poseer la información solicitada, dado que éste ha asumido la misma, en razón de lo manifestado en su respuesta e Informe Justificado, así como la información proporcionada, pues se advierte que es coincidente con la solicitada por el particular.</w:t>
      </w:r>
    </w:p>
    <w:p w14:paraId="22D8E5A2" w14:textId="77777777" w:rsidR="00E52E7A" w:rsidRPr="007A0ED9" w:rsidRDefault="00E52E7A" w:rsidP="007A0ED9">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7A0ED9">
        <w:rPr>
          <w:rFonts w:ascii="Palatino Linotype" w:eastAsia="Arial Unicode MS" w:hAnsi="Palatino Linotype" w:cs="Arial"/>
        </w:rPr>
        <w:t>Es de señalar que el artículo 4, párrafo segundo de la Ley de Transparencia y Acceso a la Información Pública del Estado de México y Municipios, dispone:</w:t>
      </w:r>
    </w:p>
    <w:p w14:paraId="4E349959" w14:textId="77777777" w:rsidR="00E52E7A" w:rsidRPr="007A0ED9" w:rsidRDefault="00E52E7A" w:rsidP="007A0ED9">
      <w:pPr>
        <w:widowControl w:val="0"/>
        <w:shd w:val="clear" w:color="auto" w:fill="FFFFFF" w:themeFill="background1"/>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7A0ED9">
        <w:rPr>
          <w:rFonts w:ascii="Palatino Linotype" w:eastAsia="Arial Unicode MS" w:hAnsi="Palatino Linotype" w:cs="Arial"/>
          <w:b/>
          <w:i/>
          <w:sz w:val="22"/>
        </w:rPr>
        <w:t>Artículo 4.</w:t>
      </w:r>
      <w:r w:rsidRPr="007A0ED9">
        <w:rPr>
          <w:rFonts w:ascii="Palatino Linotype" w:eastAsia="Arial Unicode MS" w:hAnsi="Palatino Linotype" w:cs="Arial"/>
          <w:i/>
          <w:sz w:val="22"/>
        </w:rPr>
        <w:t xml:space="preserve"> … </w:t>
      </w:r>
    </w:p>
    <w:p w14:paraId="52EBD834" w14:textId="77777777" w:rsidR="00E52E7A" w:rsidRPr="007A0ED9" w:rsidRDefault="00E52E7A" w:rsidP="007A0ED9">
      <w:pPr>
        <w:widowControl w:val="0"/>
        <w:shd w:val="clear" w:color="auto" w:fill="FFFFFF" w:themeFill="background1"/>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7A0ED9">
        <w:rPr>
          <w:rFonts w:ascii="Palatino Linotype" w:eastAsia="Arial Unicode MS" w:hAnsi="Palatino Linotype" w:cs="Arial"/>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334E8A6" w14:textId="77777777" w:rsidR="00E52E7A" w:rsidRPr="007A0ED9" w:rsidRDefault="00E52E7A" w:rsidP="007A0ED9">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7A0ED9">
        <w:rPr>
          <w:rFonts w:ascii="Palatino Linotype" w:eastAsia="Arial Unicode MS"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7FCE08F5" w14:textId="77777777" w:rsidR="00E52E7A" w:rsidRPr="007A0ED9" w:rsidRDefault="00E52E7A" w:rsidP="007A0ED9">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eastAsia="Arial Unicode MS" w:hAnsi="Palatino Linotype" w:cs="Arial"/>
        </w:rPr>
      </w:pPr>
    </w:p>
    <w:p w14:paraId="1E3AAB59" w14:textId="77777777" w:rsidR="00E52E7A" w:rsidRPr="007A0ED9" w:rsidRDefault="00E52E7A" w:rsidP="007A0ED9">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7A0ED9">
        <w:rPr>
          <w:rFonts w:ascii="Palatino Linotype" w:eastAsia="Arial Unicode MS" w:hAnsi="Palatino Linotype" w:cs="Arial"/>
        </w:rPr>
        <w:t xml:space="preserve">Lo anterior, conforme al artículo 12 de la Ley de la materia que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 </w:t>
      </w:r>
    </w:p>
    <w:p w14:paraId="738290A4" w14:textId="77777777" w:rsidR="00E52E7A" w:rsidRPr="007A0ED9" w:rsidRDefault="00E52E7A" w:rsidP="007A0ED9">
      <w:pPr>
        <w:widowControl w:val="0"/>
        <w:shd w:val="clear" w:color="auto" w:fill="FFFFFF" w:themeFill="background1"/>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7A0ED9">
        <w:rPr>
          <w:rFonts w:ascii="Palatino Linotype" w:eastAsia="Arial Unicode MS" w:hAnsi="Palatino Linotype" w:cs="Arial"/>
          <w:i/>
          <w:sz w:val="22"/>
        </w:rPr>
        <w:t>“</w:t>
      </w:r>
      <w:r w:rsidRPr="007A0ED9">
        <w:rPr>
          <w:rFonts w:ascii="Palatino Linotype" w:eastAsia="Arial Unicode MS" w:hAnsi="Palatino Linotype" w:cs="Arial"/>
          <w:b/>
          <w:i/>
          <w:sz w:val="22"/>
        </w:rPr>
        <w:t>Artículo 12</w:t>
      </w:r>
      <w:r w:rsidRPr="007A0ED9">
        <w:rPr>
          <w:rFonts w:ascii="Palatino Linotype" w:eastAsia="Arial Unicode MS"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12733607" w14:textId="1D50AC13" w:rsidR="00E52E7A" w:rsidRPr="007A0ED9" w:rsidRDefault="00E52E7A" w:rsidP="007A0ED9">
      <w:pPr>
        <w:widowControl w:val="0"/>
        <w:shd w:val="clear" w:color="auto" w:fill="FFFFFF" w:themeFill="background1"/>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7A0ED9">
        <w:rPr>
          <w:rFonts w:ascii="Palatino Linotype" w:eastAsia="Arial Unicode MS" w:hAnsi="Palatino Linotype" w:cs="Arial"/>
          <w:i/>
          <w:sz w:val="22"/>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D41CA1C" w14:textId="77777777" w:rsidR="00E52E7A" w:rsidRPr="007A0ED9" w:rsidRDefault="00E52E7A" w:rsidP="007A0ED9">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7A0ED9">
        <w:rPr>
          <w:rFonts w:ascii="Palatino Linotype" w:eastAsia="Arial Unicode MS" w:hAnsi="Palatino Linotype" w:cs="Arial"/>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7A0ED9">
        <w:rPr>
          <w:rFonts w:ascii="Palatino Linotype" w:eastAsia="Arial Unicode MS" w:hAnsi="Palatino Linotype" w:cs="Arial"/>
          <w:i/>
        </w:rPr>
        <w:t>ad hoc</w:t>
      </w:r>
      <w:r w:rsidRPr="007A0ED9">
        <w:rPr>
          <w:rFonts w:ascii="Palatino Linotype" w:eastAsia="Arial Unicode MS" w:hAnsi="Palatino Linotype" w:cs="Arial"/>
        </w:rPr>
        <w:t>, para satisfacer el derecho de acceso a la información pública.</w:t>
      </w:r>
    </w:p>
    <w:p w14:paraId="6B70DC7F" w14:textId="77777777" w:rsidR="00E52E7A" w:rsidRPr="007A0ED9" w:rsidRDefault="00E52E7A" w:rsidP="007A0ED9">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7A0ED9">
        <w:rPr>
          <w:rFonts w:ascii="Palatino Linotype" w:eastAsia="Arial Unicode MS" w:hAnsi="Palatino Linotype" w:cs="Arial"/>
        </w:rPr>
        <w:t xml:space="preserve">Como apoyo a lo anterior, es aplicable el Criterio 03-17, emitido por el Pleno del Instituto Nacional de Transparencia, Acceso a la Información y Protección de Datos Personales, que dice: </w:t>
      </w:r>
    </w:p>
    <w:p w14:paraId="0AAE5B6A" w14:textId="2B55E045" w:rsidR="00E52E7A" w:rsidRPr="007A0ED9" w:rsidRDefault="00E52E7A" w:rsidP="007A0ED9">
      <w:pPr>
        <w:widowControl w:val="0"/>
        <w:shd w:val="clear" w:color="auto" w:fill="FFFFFF" w:themeFill="background1"/>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7A0ED9">
        <w:rPr>
          <w:rFonts w:ascii="Palatino Linotype" w:eastAsia="Arial Unicode MS" w:hAnsi="Palatino Linotype" w:cs="Arial"/>
          <w:i/>
          <w:sz w:val="22"/>
        </w:rPr>
        <w:t>“</w:t>
      </w:r>
      <w:r w:rsidRPr="007A0ED9">
        <w:rPr>
          <w:rFonts w:ascii="Palatino Linotype" w:eastAsia="Arial Unicode MS" w:hAnsi="Palatino Linotype" w:cs="Arial"/>
          <w:b/>
          <w:i/>
          <w:sz w:val="22"/>
        </w:rPr>
        <w:t xml:space="preserve">No existe obligación de elaborar documentos ad hoc para atender las solicitudes de acceso a la información. </w:t>
      </w:r>
      <w:r w:rsidRPr="007A0ED9">
        <w:rPr>
          <w:rFonts w:ascii="Palatino Linotype" w:eastAsia="Arial Unicode MS" w:hAnsi="Palatino Linotype" w:cs="Arial"/>
          <w:i/>
          <w:sz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639CD07" w14:textId="19FB1AE3" w:rsidR="00E52E7A" w:rsidRPr="007A0ED9" w:rsidRDefault="00E52E7A" w:rsidP="007A0ED9">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7A0ED9">
        <w:rPr>
          <w:rFonts w:ascii="Palatino Linotype" w:eastAsia="Arial Unicode MS" w:hAnsi="Palatino Linotype" w:cs="Arial"/>
        </w:rPr>
        <w:t xml:space="preserve">No obstante lo anterior, es de destacar que no constituye impedimento para los Sujetos Obligados procesar, sintetizar, efectuar investigaciones o cálculos en su </w:t>
      </w:r>
      <w:r w:rsidR="0081649E" w:rsidRPr="007A0ED9">
        <w:rPr>
          <w:rFonts w:ascii="Palatino Linotype" w:eastAsia="Arial Unicode MS" w:hAnsi="Palatino Linotype" w:cs="Arial"/>
        </w:rPr>
        <w:t>intención</w:t>
      </w:r>
      <w:r w:rsidRPr="007A0ED9">
        <w:rPr>
          <w:rFonts w:ascii="Palatino Linotype" w:eastAsia="Arial Unicode MS" w:hAnsi="Palatino Linotype" w:cs="Arial"/>
        </w:rPr>
        <w:t xml:space="preserve"> de satisfacer el derecho de acceso a la información pública; esto es así, en atención a que el artículo 12 de la Ley de la materia, establece que los sujetos obligados tienen el deber de entregar la información pública solicitada en la forma en que la generaron, poseen o administran; sin embargo, el precepto legal en cita, no prohíbe a los sujetos obligados efectuar investigaciones, cálculos, sintetizar o procesar la información pública con el objeto de entregarla a quien la solicite; por ende, a los Sujetos Obligados les asiste la facultad potestativa de practicar investigaciones, cálculos, sintetizar o procesar la información pública a efecto de entregarla a quien la solicite a través de esta vía.</w:t>
      </w:r>
    </w:p>
    <w:p w14:paraId="2F8EA0BA" w14:textId="77777777" w:rsidR="00E52E7A" w:rsidRPr="007A0ED9" w:rsidRDefault="00E52E7A" w:rsidP="007A0ED9">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7A0ED9">
        <w:rPr>
          <w:rFonts w:ascii="Palatino Linotype" w:eastAsia="Arial Unicode MS" w:hAnsi="Palatino Linotype" w:cs="Arial"/>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054BBBE9" w14:textId="77777777" w:rsidR="00E52E7A" w:rsidRPr="007A0ED9" w:rsidRDefault="00E52E7A" w:rsidP="007A0ED9">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7A0ED9">
        <w:rPr>
          <w:rFonts w:ascii="Palatino Linotype" w:eastAsia="Arial Unicode MS"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45748687" w14:textId="77777777" w:rsidR="00E52E7A" w:rsidRPr="007A0ED9" w:rsidRDefault="00E52E7A" w:rsidP="007A0ED9">
      <w:pPr>
        <w:widowControl w:val="0"/>
        <w:shd w:val="clear" w:color="auto" w:fill="FFFFFF" w:themeFill="background1"/>
        <w:autoSpaceDE w:val="0"/>
        <w:autoSpaceDN w:val="0"/>
        <w:adjustRightInd w:val="0"/>
        <w:spacing w:before="100" w:beforeAutospacing="1" w:after="100" w:afterAutospacing="1" w:line="276" w:lineRule="auto"/>
        <w:ind w:left="709" w:right="757"/>
        <w:jc w:val="both"/>
        <w:rPr>
          <w:rFonts w:ascii="Palatino Linotype" w:eastAsia="Arial Unicode MS" w:hAnsi="Palatino Linotype" w:cs="Arial"/>
          <w:i/>
          <w:sz w:val="22"/>
        </w:rPr>
      </w:pPr>
      <w:r w:rsidRPr="007A0ED9">
        <w:rPr>
          <w:rFonts w:ascii="Palatino Linotype" w:eastAsia="Arial Unicode MS" w:hAnsi="Palatino Linotype" w:cs="Arial"/>
          <w:i/>
          <w:sz w:val="22"/>
        </w:rPr>
        <w:t>“</w:t>
      </w:r>
      <w:r w:rsidRPr="007A0ED9">
        <w:rPr>
          <w:rFonts w:ascii="Palatino Linotype" w:eastAsia="Arial Unicode MS" w:hAnsi="Palatino Linotype" w:cs="Arial"/>
          <w:b/>
          <w:i/>
          <w:sz w:val="22"/>
        </w:rPr>
        <w:t>Artículo 3</w:t>
      </w:r>
      <w:r w:rsidRPr="007A0ED9">
        <w:rPr>
          <w:rFonts w:ascii="Palatino Linotype" w:eastAsia="Arial Unicode MS" w:hAnsi="Palatino Linotype" w:cs="Arial"/>
          <w:i/>
          <w:sz w:val="22"/>
        </w:rPr>
        <w:t>. Para los efectos de la presente Ley se entenderá por:</w:t>
      </w:r>
    </w:p>
    <w:p w14:paraId="6773D6D5" w14:textId="77777777" w:rsidR="00E52E7A" w:rsidRPr="007A0ED9" w:rsidRDefault="00E52E7A" w:rsidP="007A0ED9">
      <w:pPr>
        <w:widowControl w:val="0"/>
        <w:shd w:val="clear" w:color="auto" w:fill="FFFFFF" w:themeFill="background1"/>
        <w:autoSpaceDE w:val="0"/>
        <w:autoSpaceDN w:val="0"/>
        <w:adjustRightInd w:val="0"/>
        <w:spacing w:before="100" w:beforeAutospacing="1" w:after="100" w:afterAutospacing="1" w:line="276" w:lineRule="auto"/>
        <w:ind w:left="709" w:right="757"/>
        <w:jc w:val="both"/>
        <w:rPr>
          <w:rFonts w:ascii="Palatino Linotype" w:eastAsia="Arial Unicode MS" w:hAnsi="Palatino Linotype" w:cs="Arial"/>
          <w:i/>
          <w:sz w:val="22"/>
        </w:rPr>
      </w:pPr>
      <w:r w:rsidRPr="007A0ED9">
        <w:rPr>
          <w:rFonts w:ascii="Palatino Linotype" w:eastAsia="Arial Unicode MS" w:hAnsi="Palatino Linotype" w:cs="Arial"/>
          <w:i/>
          <w:sz w:val="22"/>
        </w:rPr>
        <w:t xml:space="preserve">XI. </w:t>
      </w:r>
      <w:r w:rsidRPr="007A0ED9">
        <w:rPr>
          <w:rFonts w:ascii="Palatino Linotype" w:eastAsia="Arial Unicode MS" w:hAnsi="Palatino Linotype" w:cs="Arial"/>
          <w:b/>
          <w:i/>
          <w:sz w:val="22"/>
        </w:rPr>
        <w:t>Documento</w:t>
      </w:r>
      <w:r w:rsidRPr="007A0ED9">
        <w:rPr>
          <w:rFonts w:ascii="Palatino Linotype" w:eastAsia="Arial Unicode MS" w:hAnsi="Palatino Linotype" w:cs="Arial"/>
          <w:i/>
          <w:sz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D58F58A" w14:textId="77777777" w:rsidR="00E52E7A" w:rsidRPr="007A0ED9" w:rsidRDefault="00E52E7A" w:rsidP="007A0ED9">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7A0ED9">
        <w:rPr>
          <w:rFonts w:ascii="Palatino Linotype" w:eastAsia="Arial Unicode MS" w:hAnsi="Palatino Linotype" w:cs="Arial"/>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5CD6F2AE" w14:textId="77777777" w:rsidR="00E52E7A" w:rsidRPr="007A0ED9" w:rsidRDefault="00E52E7A" w:rsidP="007A0ED9">
      <w:pPr>
        <w:widowControl w:val="0"/>
        <w:shd w:val="clear" w:color="auto" w:fill="FFFFFF" w:themeFill="background1"/>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7A0ED9">
        <w:rPr>
          <w:rFonts w:ascii="Palatino Linotype" w:eastAsia="Arial Unicode MS" w:hAnsi="Palatino Linotype" w:cs="Arial"/>
          <w:i/>
          <w:sz w:val="22"/>
        </w:rPr>
        <w:t xml:space="preserve">“CRITERIO 0002-11 </w:t>
      </w:r>
    </w:p>
    <w:p w14:paraId="46D85AFA" w14:textId="0C8B624F" w:rsidR="00E52E7A" w:rsidRPr="007A0ED9" w:rsidRDefault="00E52E7A" w:rsidP="007A0ED9">
      <w:pPr>
        <w:widowControl w:val="0"/>
        <w:shd w:val="clear" w:color="auto" w:fill="FFFFFF" w:themeFill="background1"/>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7A0ED9">
        <w:rPr>
          <w:rFonts w:ascii="Palatino Linotype" w:eastAsia="Arial Unicode MS" w:hAnsi="Palatino Linotype" w:cs="Arial"/>
          <w:b/>
          <w:i/>
          <w:sz w:val="22"/>
        </w:rPr>
        <w:t>INFORMACIÓN PÚBLICA, CONCEPTO DE, EN MATERIA DE TRANSPARENCIA. INTERPRETACIÓN SISTEMÁTICA DE LOS ARTÍCULOS 2°, FRACCIÓN V, XV, Y XVI, 3°, 4°, 11 Y 41</w:t>
      </w:r>
      <w:r w:rsidRPr="007A0ED9">
        <w:rPr>
          <w:rFonts w:ascii="Palatino Linotype" w:eastAsia="Arial Unicode MS" w:hAnsi="Palatino Linotype" w:cs="Arial"/>
          <w:i/>
          <w:sz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270102" w14:textId="77777777" w:rsidR="00E52E7A" w:rsidRPr="007A0ED9" w:rsidRDefault="00E52E7A" w:rsidP="007A0ED9">
      <w:pPr>
        <w:widowControl w:val="0"/>
        <w:shd w:val="clear" w:color="auto" w:fill="FFFFFF" w:themeFill="background1"/>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7A0ED9">
        <w:rPr>
          <w:rFonts w:ascii="Palatino Linotype" w:eastAsia="Arial Unicode MS" w:hAnsi="Palatino Linotype" w:cs="Arial"/>
          <w:i/>
          <w:sz w:val="22"/>
        </w:rPr>
        <w:t>En consecuencia el acceso a la información se refiere a que se cumplan cualquiera de los siguientes tres supuestos:</w:t>
      </w:r>
    </w:p>
    <w:p w14:paraId="745EA1E9" w14:textId="77777777" w:rsidR="00E52E7A" w:rsidRPr="007A0ED9" w:rsidRDefault="00E52E7A" w:rsidP="007A0ED9">
      <w:pPr>
        <w:widowControl w:val="0"/>
        <w:shd w:val="clear" w:color="auto" w:fill="FFFFFF" w:themeFill="background1"/>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7A0ED9">
        <w:rPr>
          <w:rFonts w:ascii="Palatino Linotype" w:eastAsia="Arial Unicode MS" w:hAnsi="Palatino Linotype" w:cs="Arial"/>
          <w:i/>
          <w:sz w:val="22"/>
        </w:rPr>
        <w:t>1) Que se trate de información registrada en cualquier soporte documental, que en ejercicio de las atribuciones conferidas, sea generada por los Sujetos Obligados;</w:t>
      </w:r>
    </w:p>
    <w:p w14:paraId="6D764EF8" w14:textId="77777777" w:rsidR="00E52E7A" w:rsidRPr="007A0ED9" w:rsidRDefault="00E52E7A" w:rsidP="007A0ED9">
      <w:pPr>
        <w:widowControl w:val="0"/>
        <w:shd w:val="clear" w:color="auto" w:fill="FFFFFF" w:themeFill="background1"/>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7A0ED9">
        <w:rPr>
          <w:rFonts w:ascii="Palatino Linotype" w:eastAsia="Arial Unicode MS" w:hAnsi="Palatino Linotype" w:cs="Arial"/>
          <w:i/>
          <w:sz w:val="22"/>
        </w:rPr>
        <w:t>2) Que se trate de información registrada en cualquier soporte documental, que en ejercicio de las atribuciones conferidas, sea administrada por los Sujetos Obligados, y</w:t>
      </w:r>
    </w:p>
    <w:p w14:paraId="6EC06C83" w14:textId="77777777" w:rsidR="00E52E7A" w:rsidRPr="007A0ED9" w:rsidRDefault="00E52E7A" w:rsidP="007A0ED9">
      <w:pPr>
        <w:widowControl w:val="0"/>
        <w:shd w:val="clear" w:color="auto" w:fill="FFFFFF" w:themeFill="background1"/>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7A0ED9">
        <w:rPr>
          <w:rFonts w:ascii="Palatino Linotype" w:eastAsia="Arial Unicode MS" w:hAnsi="Palatino Linotype" w:cs="Arial"/>
          <w:i/>
          <w:sz w:val="22"/>
        </w:rPr>
        <w:t xml:space="preserve">3) Que se trate de información registrada en cualquier soporte documental, que en ejercicio de las atribuciones conferidas, se encuentre en posesión de los Sujetos Obligados.” </w:t>
      </w:r>
      <w:r w:rsidRPr="007A0ED9">
        <w:rPr>
          <w:rFonts w:ascii="Palatino Linotype" w:eastAsia="Arial Unicode MS" w:hAnsi="Palatino Linotype" w:cs="Arial"/>
          <w:sz w:val="22"/>
        </w:rPr>
        <w:t>(Sic)</w:t>
      </w:r>
    </w:p>
    <w:p w14:paraId="65CB115B" w14:textId="77777777" w:rsidR="00E52E7A" w:rsidRPr="007A0ED9" w:rsidRDefault="00E52E7A" w:rsidP="007A0ED9">
      <w:pPr>
        <w:widowControl w:val="0"/>
        <w:shd w:val="clear" w:color="auto" w:fill="FFFFFF" w:themeFill="background1"/>
        <w:autoSpaceDE w:val="0"/>
        <w:autoSpaceDN w:val="0"/>
        <w:adjustRightInd w:val="0"/>
        <w:spacing w:before="100" w:beforeAutospacing="1" w:after="100" w:afterAutospacing="1"/>
        <w:ind w:left="709" w:right="757"/>
        <w:jc w:val="both"/>
        <w:rPr>
          <w:rFonts w:ascii="Palatino Linotype" w:eastAsia="Arial Unicode MS" w:hAnsi="Palatino Linotype" w:cs="Arial"/>
          <w:sz w:val="22"/>
        </w:rPr>
      </w:pPr>
      <w:r w:rsidRPr="007A0ED9">
        <w:rPr>
          <w:rFonts w:ascii="Palatino Linotype" w:eastAsia="Arial Unicode MS" w:hAnsi="Palatino Linotype" w:cs="Arial"/>
          <w:sz w:val="22"/>
        </w:rPr>
        <w:t>(Énfasis Añadido)</w:t>
      </w:r>
    </w:p>
    <w:p w14:paraId="3A65B151" w14:textId="77777777" w:rsidR="00E52E7A" w:rsidRPr="007A0ED9" w:rsidRDefault="00E52E7A" w:rsidP="007A0ED9">
      <w:pPr>
        <w:widowControl w:val="0"/>
        <w:shd w:val="clear" w:color="auto" w:fill="FFFFFF" w:themeFill="background1"/>
        <w:autoSpaceDE w:val="0"/>
        <w:autoSpaceDN w:val="0"/>
        <w:adjustRightInd w:val="0"/>
        <w:spacing w:before="100" w:beforeAutospacing="1" w:after="100" w:afterAutospacing="1" w:line="360" w:lineRule="auto"/>
        <w:ind w:left="709" w:right="757"/>
        <w:jc w:val="both"/>
        <w:rPr>
          <w:rFonts w:ascii="Palatino Linotype" w:eastAsia="Arial Unicode MS" w:hAnsi="Palatino Linotype" w:cs="Arial"/>
          <w:sz w:val="22"/>
        </w:rPr>
      </w:pPr>
    </w:p>
    <w:p w14:paraId="6F0B5B6A" w14:textId="46A69742" w:rsidR="00EB6904" w:rsidRPr="007A0ED9" w:rsidRDefault="00E52E7A" w:rsidP="007A0ED9">
      <w:pPr>
        <w:shd w:val="clear" w:color="auto" w:fill="FFFFFF" w:themeFill="background1"/>
        <w:spacing w:before="100" w:beforeAutospacing="1" w:after="100" w:afterAutospacing="1" w:line="360" w:lineRule="auto"/>
        <w:jc w:val="both"/>
        <w:rPr>
          <w:rFonts w:ascii="Palatino Linotype" w:hAnsi="Palatino Linotype"/>
          <w:b/>
          <w:bCs/>
          <w:szCs w:val="26"/>
        </w:rPr>
      </w:pPr>
      <w:r w:rsidRPr="007A0ED9">
        <w:rPr>
          <w:rFonts w:ascii="Palatino Linotype" w:eastAsia="Calibri" w:hAnsi="Palatino Linotype"/>
          <w:szCs w:val="22"/>
          <w:lang w:eastAsia="en-US"/>
        </w:rPr>
        <w:t xml:space="preserve">Una vez apuntado lo anterior, es de señalarse que </w:t>
      </w:r>
      <w:r w:rsidR="00EB6904" w:rsidRPr="007A0ED9">
        <w:rPr>
          <w:rFonts w:ascii="Palatino Linotype" w:eastAsia="Calibri" w:hAnsi="Palatino Linotype"/>
          <w:szCs w:val="22"/>
          <w:lang w:eastAsia="en-US"/>
        </w:rPr>
        <w:t xml:space="preserve">acuerdo al Informe Justificado que es de conocimiento del </w:t>
      </w:r>
      <w:r w:rsidR="00EB6904" w:rsidRPr="007A0ED9">
        <w:rPr>
          <w:rFonts w:ascii="Palatino Linotype" w:eastAsia="Calibri" w:hAnsi="Palatino Linotype"/>
          <w:b/>
          <w:bCs/>
          <w:szCs w:val="22"/>
          <w:lang w:eastAsia="en-US"/>
        </w:rPr>
        <w:t>RECURRENTE</w:t>
      </w:r>
      <w:r w:rsidR="00EB6904" w:rsidRPr="007A0ED9">
        <w:rPr>
          <w:rFonts w:ascii="Palatino Linotype" w:eastAsia="Calibri" w:hAnsi="Palatino Linotype"/>
          <w:szCs w:val="22"/>
          <w:lang w:eastAsia="en-US"/>
        </w:rPr>
        <w:t xml:space="preserve">, se estima que </w:t>
      </w:r>
      <w:bookmarkStart w:id="2" w:name="_Hlk133319851"/>
      <w:r w:rsidR="00EB6904" w:rsidRPr="007A0ED9">
        <w:rPr>
          <w:rFonts w:ascii="Palatino Linotype" w:eastAsia="Calibri" w:hAnsi="Palatino Linotype"/>
          <w:szCs w:val="22"/>
          <w:lang w:eastAsia="en-US"/>
        </w:rPr>
        <w:t>el Jefe de ventanilla única de atención integral a instituciones públicas</w:t>
      </w:r>
      <w:r w:rsidR="00EB6904" w:rsidRPr="007A0ED9">
        <w:rPr>
          <w:rFonts w:ascii="Palatino Linotype" w:eastAsia="Calibri" w:hAnsi="Palatino Linotype"/>
          <w:b/>
          <w:szCs w:val="22"/>
          <w:lang w:eastAsia="en-US"/>
        </w:rPr>
        <w:t xml:space="preserve"> </w:t>
      </w:r>
      <w:bookmarkEnd w:id="2"/>
      <w:r w:rsidR="00EB6904" w:rsidRPr="007A0ED9">
        <w:rPr>
          <w:rFonts w:ascii="Palatino Linotype" w:eastAsia="Calibri" w:hAnsi="Palatino Linotype"/>
          <w:bCs/>
          <w:szCs w:val="22"/>
          <w:lang w:eastAsia="en-US"/>
        </w:rPr>
        <w:t xml:space="preserve">adscrito al </w:t>
      </w:r>
      <w:r w:rsidRPr="007A0ED9">
        <w:rPr>
          <w:rFonts w:ascii="Palatino Linotype" w:eastAsia="Calibri" w:hAnsi="Palatino Linotype"/>
          <w:b/>
          <w:szCs w:val="22"/>
          <w:lang w:eastAsia="en-US"/>
        </w:rPr>
        <w:t>SUJETO OBLIGADO</w:t>
      </w:r>
      <w:r w:rsidR="00EB6904" w:rsidRPr="007A0ED9">
        <w:rPr>
          <w:rFonts w:ascii="Palatino Linotype" w:eastAsia="Calibri" w:hAnsi="Palatino Linotype"/>
          <w:szCs w:val="22"/>
          <w:lang w:eastAsia="en-US"/>
        </w:rPr>
        <w:t xml:space="preserve"> </w:t>
      </w:r>
      <w:r w:rsidR="00EB6904" w:rsidRPr="007A0ED9">
        <w:rPr>
          <w:rFonts w:ascii="Palatino Linotype" w:eastAsia="Calibri" w:hAnsi="Palatino Linotype"/>
          <w:b/>
          <w:bCs/>
          <w:szCs w:val="22"/>
          <w:lang w:eastAsia="en-US"/>
        </w:rPr>
        <w:t>anexa el listado de servidores públicos</w:t>
      </w:r>
      <w:r w:rsidR="00EB6904" w:rsidRPr="007A0ED9">
        <w:rPr>
          <w:rFonts w:ascii="Palatino Linotype" w:eastAsia="Calibri" w:hAnsi="Palatino Linotype"/>
          <w:szCs w:val="22"/>
          <w:lang w:eastAsia="en-US"/>
        </w:rPr>
        <w:t xml:space="preserve"> </w:t>
      </w:r>
      <w:r w:rsidR="00EB6904" w:rsidRPr="007A0ED9">
        <w:rPr>
          <w:rFonts w:ascii="Palatino Linotype" w:eastAsia="Calibri" w:hAnsi="Palatino Linotype"/>
          <w:b/>
          <w:bCs/>
          <w:szCs w:val="22"/>
          <w:u w:val="single"/>
          <w:lang w:eastAsia="en-US"/>
        </w:rPr>
        <w:t>registrados</w:t>
      </w:r>
      <w:r w:rsidR="00EB6904" w:rsidRPr="007A0ED9">
        <w:rPr>
          <w:rFonts w:ascii="Palatino Linotype" w:eastAsia="Calibri" w:hAnsi="Palatino Linotype"/>
          <w:b/>
          <w:bCs/>
          <w:szCs w:val="22"/>
          <w:lang w:eastAsia="en-US"/>
        </w:rPr>
        <w:t xml:space="preserve"> ante el Instituto de Seguridad Social del Estado de México y Municipios </w:t>
      </w:r>
      <w:bookmarkStart w:id="3" w:name="_Hlk132796148"/>
      <w:r w:rsidR="00EB6904" w:rsidRPr="007A0ED9">
        <w:rPr>
          <w:rFonts w:ascii="Palatino Linotype" w:hAnsi="Palatino Linotype"/>
          <w:b/>
          <w:bCs/>
          <w:szCs w:val="26"/>
        </w:rPr>
        <w:t xml:space="preserve">durante el periodo del 01 de enero al 10 de febrero y del 01 de octubre al 15 de noviembre del 2022, del Ayuntamiento de Tenango del Valle. </w:t>
      </w:r>
    </w:p>
    <w:bookmarkEnd w:id="3"/>
    <w:p w14:paraId="23DBC55B" w14:textId="77777777" w:rsidR="0058675C" w:rsidRPr="007A0ED9" w:rsidRDefault="0058675C" w:rsidP="007A0ED9">
      <w:pPr>
        <w:shd w:val="clear" w:color="auto" w:fill="FFFFFF" w:themeFill="background1"/>
        <w:spacing w:before="100" w:beforeAutospacing="1" w:after="100" w:afterAutospacing="1" w:line="360" w:lineRule="auto"/>
        <w:jc w:val="both"/>
        <w:rPr>
          <w:rFonts w:ascii="Palatino Linotype" w:hAnsi="Palatino Linotype" w:cs="Arial"/>
          <w:lang w:val="es-ES_tradnl"/>
        </w:rPr>
      </w:pPr>
      <w:r w:rsidRPr="007A0ED9">
        <w:rPr>
          <w:rFonts w:ascii="Palatino Linotype" w:hAnsi="Palatino Linotype" w:cs="Arial"/>
          <w:lang w:val="es-ES_tradnl"/>
        </w:rPr>
        <w:t>Asimismo, es menester señalar que, este Órgano Garante conforme al artículo 36 de la Ley de la Materia, no se encuentra facultado para pronunciarse acerca de la veracidad de la información remitida por los Sujetos Obligados.</w:t>
      </w:r>
    </w:p>
    <w:p w14:paraId="43A29455" w14:textId="77777777" w:rsidR="0058675C" w:rsidRPr="007A0ED9" w:rsidRDefault="0058675C" w:rsidP="007A0ED9">
      <w:pPr>
        <w:shd w:val="clear" w:color="auto" w:fill="FFFFFF" w:themeFill="background1"/>
        <w:spacing w:before="100" w:beforeAutospacing="1" w:after="100" w:afterAutospacing="1" w:line="360" w:lineRule="auto"/>
        <w:jc w:val="both"/>
        <w:rPr>
          <w:rFonts w:ascii="Palatino Linotype" w:hAnsi="Palatino Linotype" w:cs="Arial"/>
          <w:lang w:val="es-ES_tradnl"/>
        </w:rPr>
      </w:pPr>
      <w:r w:rsidRPr="007A0ED9">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4DCA54B4" w14:textId="77777777" w:rsidR="0058675C" w:rsidRPr="007A0ED9" w:rsidRDefault="0058675C" w:rsidP="007A0ED9">
      <w:pPr>
        <w:shd w:val="clear" w:color="auto" w:fill="FFFFFF" w:themeFill="background1"/>
        <w:spacing w:before="100" w:beforeAutospacing="1" w:after="100" w:afterAutospacing="1"/>
        <w:ind w:left="709" w:right="757"/>
        <w:jc w:val="both"/>
        <w:rPr>
          <w:rFonts w:ascii="Palatino Linotype" w:hAnsi="Palatino Linotype" w:cs="Arial"/>
          <w:i/>
          <w:sz w:val="22"/>
        </w:rPr>
      </w:pPr>
      <w:r w:rsidRPr="007A0ED9">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7A0ED9">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662069CF" w14:textId="77777777" w:rsidR="0058675C" w:rsidRPr="007A0ED9" w:rsidRDefault="0058675C" w:rsidP="007A0ED9">
      <w:pPr>
        <w:shd w:val="clear" w:color="auto" w:fill="FFFFFF" w:themeFill="background1"/>
        <w:spacing w:before="100" w:beforeAutospacing="1" w:after="100" w:afterAutospacing="1"/>
        <w:ind w:left="709" w:right="757"/>
        <w:jc w:val="both"/>
        <w:rPr>
          <w:rFonts w:ascii="Palatino Linotype" w:hAnsi="Palatino Linotype" w:cs="Arial"/>
          <w:i/>
          <w:sz w:val="22"/>
        </w:rPr>
      </w:pPr>
    </w:p>
    <w:p w14:paraId="77D7040C" w14:textId="77777777" w:rsidR="0058675C" w:rsidRPr="007A0ED9" w:rsidRDefault="0058675C" w:rsidP="007A0ED9">
      <w:pPr>
        <w:shd w:val="clear" w:color="auto" w:fill="FFFFFF" w:themeFill="background1"/>
        <w:spacing w:before="100" w:beforeAutospacing="1" w:after="100" w:afterAutospacing="1" w:line="360" w:lineRule="auto"/>
        <w:jc w:val="both"/>
        <w:rPr>
          <w:rFonts w:ascii="Palatino Linotype" w:hAnsi="Palatino Linotype" w:cs="Arial"/>
          <w:b/>
          <w:bCs/>
        </w:rPr>
      </w:pPr>
      <w:r w:rsidRPr="007A0ED9">
        <w:rPr>
          <w:rFonts w:ascii="Palatino Linotype" w:hAnsi="Palatino Linotype" w:cs="Arial"/>
        </w:rPr>
        <w:t xml:space="preserve">En ese sentido, este Órgano Garante advierte que se tiene de manera parcial colmado el derecho de acceso a la información ejercitado por el particular; </w:t>
      </w:r>
      <w:r w:rsidRPr="007A0ED9">
        <w:rPr>
          <w:rFonts w:ascii="Palatino Linotype" w:hAnsi="Palatino Linotype" w:cs="Arial"/>
          <w:b/>
          <w:bCs/>
        </w:rPr>
        <w:t xml:space="preserve">debido a que no se entrega el listado de bajas de servidores públicos a las prestaciones del Instituto de Seguridad Social del Estado de México y Municipios, de la misma temporalidad señalada. </w:t>
      </w:r>
    </w:p>
    <w:p w14:paraId="0387E7CE" w14:textId="0F8ADD18" w:rsidR="0058675C" w:rsidRPr="007A0ED9" w:rsidRDefault="0058675C" w:rsidP="007A0ED9">
      <w:pPr>
        <w:shd w:val="clear" w:color="auto" w:fill="FFFFFF" w:themeFill="background1"/>
        <w:spacing w:before="100" w:beforeAutospacing="1" w:after="100" w:afterAutospacing="1" w:line="360" w:lineRule="auto"/>
        <w:jc w:val="both"/>
        <w:textAlignment w:val="baseline"/>
        <w:rPr>
          <w:rFonts w:ascii="Palatino Linotype" w:hAnsi="Palatino Linotype"/>
        </w:rPr>
      </w:pPr>
      <w:r w:rsidRPr="007A0ED9">
        <w:rPr>
          <w:rFonts w:ascii="Palatino Linotype" w:hAnsi="Palatino Linotype"/>
        </w:rPr>
        <w:t xml:space="preserve">Si bien es cierto que la </w:t>
      </w:r>
      <w:bookmarkStart w:id="4" w:name="_Hlk132795555"/>
      <w:r w:rsidRPr="007A0ED9">
        <w:rPr>
          <w:rFonts w:ascii="Palatino Linotype" w:hAnsi="Palatino Linotype"/>
        </w:rPr>
        <w:t xml:space="preserve">Jefatura de ventanilla única de atención integral a instituciones públicas </w:t>
      </w:r>
      <w:bookmarkEnd w:id="4"/>
      <w:r w:rsidRPr="007A0ED9">
        <w:rPr>
          <w:rFonts w:ascii="Palatino Linotype" w:hAnsi="Palatino Linotype"/>
        </w:rPr>
        <w:t xml:space="preserve">dependiente de la Coordinación de Prestaciones y Seguridad colma de manera parcial la solicitud de acceso a la información al remitir el listado de servidores públicos registrados, que tiene las siguientes funciones de acuerdo al </w:t>
      </w:r>
      <w:bookmarkStart w:id="5" w:name="_Hlk132795800"/>
      <w:r w:rsidRPr="007A0ED9">
        <w:rPr>
          <w:rFonts w:ascii="Palatino Linotype" w:hAnsi="Palatino Linotype"/>
        </w:rPr>
        <w:t>Manual General de Organización del Instituto de Seguridad Social del Estado de México y Municipios</w:t>
      </w:r>
      <w:bookmarkEnd w:id="5"/>
      <w:r w:rsidRPr="007A0ED9">
        <w:rPr>
          <w:rFonts w:ascii="Palatino Linotype" w:hAnsi="Palatino Linotype"/>
        </w:rPr>
        <w:t>, que dispone:</w:t>
      </w:r>
    </w:p>
    <w:p w14:paraId="5281762C" w14:textId="6ED504CC" w:rsidR="00E52E7A" w:rsidRPr="007A0ED9" w:rsidRDefault="0058675C" w:rsidP="007A0ED9">
      <w:pPr>
        <w:shd w:val="clear" w:color="auto" w:fill="FFFFFF" w:themeFill="background1"/>
        <w:spacing w:before="100" w:beforeAutospacing="1" w:after="100" w:afterAutospacing="1" w:line="276" w:lineRule="auto"/>
        <w:ind w:left="850" w:right="901"/>
        <w:jc w:val="both"/>
        <w:textAlignment w:val="baseline"/>
        <w:rPr>
          <w:rFonts w:ascii="Palatino Linotype" w:hAnsi="Palatino Linotype"/>
          <w:i/>
          <w:iCs/>
          <w:sz w:val="22"/>
          <w:szCs w:val="22"/>
        </w:rPr>
      </w:pPr>
      <w:r w:rsidRPr="007A0ED9">
        <w:rPr>
          <w:rFonts w:ascii="Palatino Linotype" w:hAnsi="Palatino Linotype"/>
          <w:i/>
          <w:iCs/>
          <w:sz w:val="22"/>
          <w:szCs w:val="22"/>
        </w:rPr>
        <w:t>“</w:t>
      </w:r>
      <w:r w:rsidR="00E52E7A" w:rsidRPr="007A0ED9">
        <w:rPr>
          <w:rFonts w:ascii="Palatino Linotype" w:hAnsi="Palatino Linotype"/>
          <w:i/>
          <w:iCs/>
          <w:sz w:val="22"/>
          <w:szCs w:val="22"/>
        </w:rPr>
        <w:t xml:space="preserve">207C0401520201L </w:t>
      </w:r>
      <w:bookmarkStart w:id="6" w:name="_Hlk132794589"/>
      <w:r w:rsidR="00E52E7A" w:rsidRPr="007A0ED9">
        <w:rPr>
          <w:rFonts w:ascii="Palatino Linotype" w:hAnsi="Palatino Linotype"/>
          <w:i/>
          <w:iCs/>
          <w:sz w:val="22"/>
          <w:szCs w:val="22"/>
        </w:rPr>
        <w:t>VENTANILLA ÚNICA DE ATENCIÓN INTEGRAL A INSTITUCIONES PÚBLICAS</w:t>
      </w:r>
      <w:bookmarkEnd w:id="6"/>
    </w:p>
    <w:p w14:paraId="3C85367F" w14:textId="77777777" w:rsidR="0058675C" w:rsidRPr="007A0ED9" w:rsidRDefault="00E52E7A" w:rsidP="007A0ED9">
      <w:pPr>
        <w:shd w:val="clear" w:color="auto" w:fill="FFFFFF" w:themeFill="background1"/>
        <w:spacing w:before="100" w:beforeAutospacing="1" w:after="100" w:afterAutospacing="1" w:line="276" w:lineRule="auto"/>
        <w:ind w:left="850" w:right="901"/>
        <w:jc w:val="both"/>
        <w:textAlignment w:val="baseline"/>
        <w:rPr>
          <w:rFonts w:ascii="Palatino Linotype" w:hAnsi="Palatino Linotype"/>
          <w:b/>
          <w:bCs/>
          <w:i/>
          <w:iCs/>
          <w:sz w:val="22"/>
          <w:szCs w:val="22"/>
        </w:rPr>
      </w:pPr>
      <w:r w:rsidRPr="007A0ED9">
        <w:rPr>
          <w:rFonts w:ascii="Palatino Linotype" w:hAnsi="Palatino Linotype"/>
          <w:b/>
          <w:bCs/>
          <w:i/>
          <w:iCs/>
          <w:sz w:val="22"/>
          <w:szCs w:val="22"/>
        </w:rPr>
        <w:t xml:space="preserve">OBJETIVO: </w:t>
      </w:r>
    </w:p>
    <w:p w14:paraId="4B9F6028" w14:textId="3D4288C1" w:rsidR="00E52E7A" w:rsidRPr="007A0ED9" w:rsidRDefault="00E52E7A" w:rsidP="007A0ED9">
      <w:pPr>
        <w:shd w:val="clear" w:color="auto" w:fill="FFFFFF" w:themeFill="background1"/>
        <w:spacing w:before="100" w:beforeAutospacing="1" w:after="100" w:afterAutospacing="1" w:line="276" w:lineRule="auto"/>
        <w:ind w:left="850" w:right="901"/>
        <w:jc w:val="both"/>
        <w:textAlignment w:val="baseline"/>
        <w:rPr>
          <w:rFonts w:ascii="Palatino Linotype" w:hAnsi="Palatino Linotype"/>
          <w:i/>
          <w:iCs/>
          <w:sz w:val="22"/>
          <w:szCs w:val="22"/>
        </w:rPr>
      </w:pPr>
      <w:r w:rsidRPr="007A0ED9">
        <w:rPr>
          <w:rFonts w:ascii="Palatino Linotype" w:hAnsi="Palatino Linotype"/>
          <w:b/>
          <w:bCs/>
          <w:i/>
          <w:iCs/>
          <w:sz w:val="22"/>
          <w:szCs w:val="22"/>
          <w:u w:val="single"/>
        </w:rPr>
        <w:t>Recibir y controlar el registro de la información de las instituciones públicas entregada al Instituto</w:t>
      </w:r>
      <w:r w:rsidRPr="007A0ED9">
        <w:rPr>
          <w:rFonts w:ascii="Palatino Linotype" w:hAnsi="Palatino Linotype"/>
          <w:i/>
          <w:iCs/>
          <w:sz w:val="22"/>
          <w:szCs w:val="22"/>
        </w:rPr>
        <w:t xml:space="preserve">, referente a cuotas, aportaciones y retenciones de las y los servidores públicos, validando que la información proporcionada esté integrada en forma correcta; así como </w:t>
      </w:r>
      <w:r w:rsidRPr="007A0ED9">
        <w:rPr>
          <w:rFonts w:ascii="Palatino Linotype" w:hAnsi="Palatino Linotype"/>
          <w:b/>
          <w:bCs/>
          <w:i/>
          <w:iCs/>
          <w:sz w:val="22"/>
          <w:szCs w:val="22"/>
          <w:u w:val="single"/>
        </w:rPr>
        <w:t>emitir los avisos de movimientos de las y los servidores públicos</w:t>
      </w:r>
      <w:r w:rsidRPr="007A0ED9">
        <w:rPr>
          <w:rFonts w:ascii="Palatino Linotype" w:hAnsi="Palatino Linotype"/>
          <w:i/>
          <w:iCs/>
          <w:sz w:val="22"/>
          <w:szCs w:val="22"/>
        </w:rPr>
        <w:t xml:space="preserve">, pensionadas y pensionados, y pensionistas </w:t>
      </w:r>
      <w:r w:rsidRPr="007A0ED9">
        <w:rPr>
          <w:rFonts w:ascii="Palatino Linotype" w:hAnsi="Palatino Linotype"/>
          <w:b/>
          <w:bCs/>
          <w:i/>
          <w:iCs/>
          <w:sz w:val="22"/>
          <w:szCs w:val="22"/>
          <w:u w:val="single"/>
        </w:rPr>
        <w:t>registrados ante el Instituto</w:t>
      </w:r>
      <w:r w:rsidRPr="007A0ED9">
        <w:rPr>
          <w:rFonts w:ascii="Palatino Linotype" w:hAnsi="Palatino Linotype"/>
          <w:i/>
          <w:iCs/>
          <w:sz w:val="22"/>
          <w:szCs w:val="22"/>
        </w:rPr>
        <w:t xml:space="preserve">. </w:t>
      </w:r>
    </w:p>
    <w:p w14:paraId="3C38C722" w14:textId="77777777" w:rsidR="00E52E7A" w:rsidRPr="007A0ED9" w:rsidRDefault="00E52E7A" w:rsidP="007A0ED9">
      <w:pPr>
        <w:shd w:val="clear" w:color="auto" w:fill="FFFFFF" w:themeFill="background1"/>
        <w:spacing w:before="100" w:beforeAutospacing="1" w:after="100" w:afterAutospacing="1" w:line="276" w:lineRule="auto"/>
        <w:ind w:left="850" w:right="901"/>
        <w:jc w:val="both"/>
        <w:textAlignment w:val="baseline"/>
        <w:rPr>
          <w:rFonts w:ascii="Palatino Linotype" w:hAnsi="Palatino Linotype"/>
          <w:b/>
          <w:bCs/>
          <w:i/>
          <w:iCs/>
          <w:sz w:val="22"/>
          <w:szCs w:val="22"/>
        </w:rPr>
      </w:pPr>
      <w:r w:rsidRPr="007A0ED9">
        <w:rPr>
          <w:rFonts w:ascii="Palatino Linotype" w:hAnsi="Palatino Linotype"/>
          <w:b/>
          <w:bCs/>
          <w:i/>
          <w:iCs/>
          <w:sz w:val="22"/>
          <w:szCs w:val="22"/>
        </w:rPr>
        <w:t>FUNCIONES:</w:t>
      </w:r>
    </w:p>
    <w:p w14:paraId="693C2CB4" w14:textId="77777777" w:rsidR="00E52E7A" w:rsidRPr="007A0ED9" w:rsidRDefault="00E52E7A" w:rsidP="007A0ED9">
      <w:pPr>
        <w:shd w:val="clear" w:color="auto" w:fill="FFFFFF" w:themeFill="background1"/>
        <w:spacing w:before="100" w:beforeAutospacing="1" w:after="100" w:afterAutospacing="1" w:line="276" w:lineRule="auto"/>
        <w:ind w:left="850" w:right="901"/>
        <w:jc w:val="both"/>
        <w:textAlignment w:val="baseline"/>
        <w:rPr>
          <w:rFonts w:ascii="Palatino Linotype" w:hAnsi="Palatino Linotype"/>
          <w:i/>
          <w:iCs/>
          <w:sz w:val="22"/>
          <w:szCs w:val="22"/>
        </w:rPr>
      </w:pPr>
      <w:r w:rsidRPr="007A0ED9">
        <w:rPr>
          <w:rFonts w:ascii="Palatino Linotype" w:hAnsi="Palatino Linotype"/>
          <w:i/>
          <w:iCs/>
          <w:sz w:val="22"/>
          <w:szCs w:val="22"/>
        </w:rPr>
        <w:t xml:space="preserve"> − Recibir, registrar y resguardar la información relacionada con los archivos de nómina y orden de pago de cuotas, aportaciones y retenciones de la población cotizante, presentada por las instituciones públicas afiliadas al régimen de seguridad social, con el propósito de validar los datos proporcionados. </w:t>
      </w:r>
    </w:p>
    <w:p w14:paraId="448BEEED" w14:textId="51A447C1" w:rsidR="00E52E7A" w:rsidRPr="007A0ED9" w:rsidRDefault="00E52E7A" w:rsidP="007A0ED9">
      <w:pPr>
        <w:shd w:val="clear" w:color="auto" w:fill="FFFFFF" w:themeFill="background1"/>
        <w:spacing w:before="100" w:beforeAutospacing="1" w:after="100" w:afterAutospacing="1" w:line="276" w:lineRule="auto"/>
        <w:ind w:left="850" w:right="901"/>
        <w:jc w:val="both"/>
        <w:textAlignment w:val="baseline"/>
        <w:rPr>
          <w:rFonts w:ascii="Palatino Linotype" w:hAnsi="Palatino Linotype"/>
          <w:b/>
          <w:bCs/>
          <w:i/>
          <w:iCs/>
          <w:sz w:val="22"/>
          <w:szCs w:val="22"/>
        </w:rPr>
      </w:pPr>
      <w:r w:rsidRPr="007A0ED9">
        <w:rPr>
          <w:rFonts w:ascii="Palatino Linotype" w:hAnsi="Palatino Linotype"/>
          <w:b/>
          <w:bCs/>
          <w:i/>
          <w:iCs/>
          <w:sz w:val="22"/>
          <w:szCs w:val="22"/>
        </w:rPr>
        <w:t>− Emitir y controlar los avisos de movimiento de las y los servidores públicos afiliados al régimen de seguridad social del Estado de México, para los trámites que les sean requeridos.</w:t>
      </w:r>
      <w:r w:rsidR="0058675C" w:rsidRPr="007A0ED9">
        <w:rPr>
          <w:rFonts w:ascii="Palatino Linotype" w:hAnsi="Palatino Linotype"/>
          <w:b/>
          <w:bCs/>
          <w:i/>
          <w:iCs/>
          <w:sz w:val="22"/>
          <w:szCs w:val="22"/>
        </w:rPr>
        <w:t>”</w:t>
      </w:r>
    </w:p>
    <w:p w14:paraId="2B456CA0" w14:textId="3B0020FA" w:rsidR="0058675C" w:rsidRPr="007A0ED9" w:rsidRDefault="0058675C" w:rsidP="007A0ED9">
      <w:pPr>
        <w:shd w:val="clear" w:color="auto" w:fill="FFFFFF" w:themeFill="background1"/>
        <w:spacing w:before="100" w:beforeAutospacing="1" w:after="100" w:afterAutospacing="1" w:line="276" w:lineRule="auto"/>
        <w:ind w:left="850" w:right="901"/>
        <w:jc w:val="both"/>
        <w:textAlignment w:val="baseline"/>
        <w:rPr>
          <w:rFonts w:ascii="Palatino Linotype" w:eastAsia="Arial Unicode MS" w:hAnsi="Palatino Linotype" w:cs="Arial"/>
          <w:sz w:val="22"/>
        </w:rPr>
      </w:pPr>
      <w:r w:rsidRPr="007A0ED9">
        <w:rPr>
          <w:rFonts w:ascii="Palatino Linotype" w:eastAsia="Arial Unicode MS" w:hAnsi="Palatino Linotype" w:cs="Arial"/>
          <w:sz w:val="22"/>
        </w:rPr>
        <w:t>(Énfasis Añadido)</w:t>
      </w:r>
    </w:p>
    <w:p w14:paraId="094D4372" w14:textId="07970C43" w:rsidR="0058675C" w:rsidRPr="007A0ED9" w:rsidRDefault="0058675C" w:rsidP="007A0ED9">
      <w:pPr>
        <w:shd w:val="clear" w:color="auto" w:fill="FFFFFF" w:themeFill="background1"/>
        <w:spacing w:before="100" w:beforeAutospacing="1" w:after="100" w:afterAutospacing="1" w:line="360" w:lineRule="auto"/>
        <w:jc w:val="both"/>
        <w:textAlignment w:val="baseline"/>
        <w:rPr>
          <w:rFonts w:ascii="Palatino Linotype" w:hAnsi="Palatino Linotype"/>
        </w:rPr>
      </w:pPr>
      <w:r w:rsidRPr="007A0ED9">
        <w:rPr>
          <w:rFonts w:ascii="Palatino Linotype" w:eastAsia="Arial Unicode MS" w:hAnsi="Palatino Linotype" w:cs="Arial"/>
        </w:rPr>
        <w:t xml:space="preserve">Como se observa </w:t>
      </w:r>
      <w:r w:rsidR="001F1E36" w:rsidRPr="007A0ED9">
        <w:rPr>
          <w:rFonts w:ascii="Palatino Linotype" w:eastAsia="Arial Unicode MS" w:hAnsi="Palatino Linotype" w:cs="Arial"/>
        </w:rPr>
        <w:t xml:space="preserve">Jefatura de ventanilla única de atención integral a instituciones públicas, tiene conocimiento de los avisos de movimiento de las y los servidores públicos afiliados al régimen de seguridad social del Estado de México, también lo es que de acuerdo al Organigrama de la Coordinación de Prestaciones y Seguridad se auxilia de distintas áreas administrativas que por sus funciones pudiera generar, administrar y archivar la información faltante, a afecta de claridad a lo referido se citan los siguientes numerales establecidos en el </w:t>
      </w:r>
      <w:r w:rsidR="001F1E36" w:rsidRPr="007A0ED9">
        <w:rPr>
          <w:rFonts w:ascii="Palatino Linotype" w:hAnsi="Palatino Linotype"/>
        </w:rPr>
        <w:t>Manual General de Organización del Instituto de Seguridad Social del Estado de México y Municipios:</w:t>
      </w:r>
    </w:p>
    <w:p w14:paraId="4759C567" w14:textId="77777777" w:rsidR="00E52E7A" w:rsidRPr="007A0ED9" w:rsidRDefault="00E52E7A" w:rsidP="007A0ED9">
      <w:pPr>
        <w:shd w:val="clear" w:color="auto" w:fill="FFFFFF" w:themeFill="background1"/>
        <w:spacing w:before="100" w:beforeAutospacing="1" w:after="100" w:afterAutospacing="1" w:line="360" w:lineRule="auto"/>
        <w:jc w:val="center"/>
        <w:textAlignment w:val="baseline"/>
        <w:rPr>
          <w:rFonts w:ascii="Palatino Linotype" w:hAnsi="Palatino Linotype" w:cs="Arial"/>
          <w:b/>
          <w:sz w:val="26"/>
          <w:szCs w:val="26"/>
          <w:lang w:val="es-ES" w:eastAsia="es-MX"/>
        </w:rPr>
      </w:pPr>
      <w:r w:rsidRPr="007A0ED9">
        <w:rPr>
          <w:rFonts w:ascii="Palatino Linotype" w:hAnsi="Palatino Linotype" w:cs="Arial"/>
          <w:b/>
          <w:noProof/>
          <w:sz w:val="26"/>
          <w:szCs w:val="26"/>
          <w:lang w:eastAsia="es-MX"/>
        </w:rPr>
        <w:drawing>
          <wp:inline distT="0" distB="0" distL="0" distR="0" wp14:anchorId="6D359EA2" wp14:editId="760CA6D7">
            <wp:extent cx="5247503" cy="463561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771" b="1"/>
                    <a:stretch/>
                  </pic:blipFill>
                  <pic:spPr bwMode="auto">
                    <a:xfrm>
                      <a:off x="0" y="0"/>
                      <a:ext cx="5265924" cy="4651883"/>
                    </a:xfrm>
                    <a:prstGeom prst="rect">
                      <a:avLst/>
                    </a:prstGeom>
                    <a:ln>
                      <a:noFill/>
                    </a:ln>
                    <a:extLst>
                      <a:ext uri="{53640926-AAD7-44D8-BBD7-CCE9431645EC}">
                        <a14:shadowObscured xmlns:a14="http://schemas.microsoft.com/office/drawing/2010/main"/>
                      </a:ext>
                    </a:extLst>
                  </pic:spPr>
                </pic:pic>
              </a:graphicData>
            </a:graphic>
          </wp:inline>
        </w:drawing>
      </w:r>
    </w:p>
    <w:p w14:paraId="0C9AD7B1" w14:textId="77777777" w:rsidR="005E2783" w:rsidRPr="007A0ED9" w:rsidRDefault="00E52E7A" w:rsidP="007A0ED9">
      <w:pPr>
        <w:shd w:val="clear" w:color="auto" w:fill="FFFFFF" w:themeFill="background1"/>
        <w:spacing w:before="100" w:beforeAutospacing="1" w:after="100" w:afterAutospacing="1" w:line="276" w:lineRule="auto"/>
        <w:ind w:left="850" w:right="901"/>
        <w:jc w:val="both"/>
        <w:textAlignment w:val="baseline"/>
        <w:rPr>
          <w:rFonts w:ascii="Palatino Linotype" w:hAnsi="Palatino Linotype"/>
          <w:b/>
          <w:bCs/>
          <w:i/>
          <w:iCs/>
          <w:sz w:val="22"/>
          <w:szCs w:val="22"/>
        </w:rPr>
      </w:pPr>
      <w:r w:rsidRPr="007A0ED9">
        <w:rPr>
          <w:rFonts w:ascii="Palatino Linotype" w:hAnsi="Palatino Linotype"/>
          <w:i/>
          <w:iCs/>
          <w:sz w:val="22"/>
          <w:szCs w:val="22"/>
        </w:rPr>
        <w:t xml:space="preserve">207C0401520200L </w:t>
      </w:r>
      <w:r w:rsidRPr="007A0ED9">
        <w:rPr>
          <w:rFonts w:ascii="Palatino Linotype" w:hAnsi="Palatino Linotype"/>
          <w:b/>
          <w:bCs/>
          <w:i/>
          <w:iCs/>
          <w:sz w:val="22"/>
          <w:szCs w:val="22"/>
        </w:rPr>
        <w:t xml:space="preserve">SUBDIRECCIÓN DE RELACIONES INSTITUCIONALES </w:t>
      </w:r>
    </w:p>
    <w:p w14:paraId="02D07617" w14:textId="4CB9BD2A" w:rsidR="00E52E7A" w:rsidRPr="007A0ED9" w:rsidRDefault="00E52E7A" w:rsidP="007A0ED9">
      <w:pPr>
        <w:shd w:val="clear" w:color="auto" w:fill="FFFFFF" w:themeFill="background1"/>
        <w:spacing w:before="100" w:beforeAutospacing="1" w:after="100" w:afterAutospacing="1" w:line="276" w:lineRule="auto"/>
        <w:ind w:left="850" w:right="901"/>
        <w:jc w:val="both"/>
        <w:textAlignment w:val="baseline"/>
        <w:rPr>
          <w:rFonts w:ascii="Palatino Linotype" w:hAnsi="Palatino Linotype"/>
          <w:b/>
          <w:bCs/>
          <w:i/>
          <w:iCs/>
          <w:sz w:val="22"/>
          <w:szCs w:val="22"/>
        </w:rPr>
      </w:pPr>
      <w:r w:rsidRPr="007A0ED9">
        <w:rPr>
          <w:rFonts w:ascii="Palatino Linotype" w:hAnsi="Palatino Linotype"/>
          <w:b/>
          <w:bCs/>
          <w:i/>
          <w:iCs/>
          <w:sz w:val="22"/>
          <w:szCs w:val="22"/>
        </w:rPr>
        <w:t xml:space="preserve">OBJETIVO: </w:t>
      </w:r>
    </w:p>
    <w:p w14:paraId="124EF0A7" w14:textId="77777777" w:rsidR="00E52E7A" w:rsidRPr="007A0ED9" w:rsidRDefault="00E52E7A" w:rsidP="007A0ED9">
      <w:pPr>
        <w:shd w:val="clear" w:color="auto" w:fill="FFFFFF" w:themeFill="background1"/>
        <w:spacing w:before="100" w:beforeAutospacing="1" w:after="100" w:afterAutospacing="1" w:line="276" w:lineRule="auto"/>
        <w:ind w:left="850" w:right="901"/>
        <w:jc w:val="both"/>
        <w:textAlignment w:val="baseline"/>
        <w:rPr>
          <w:rFonts w:ascii="Palatino Linotype" w:hAnsi="Palatino Linotype"/>
          <w:i/>
          <w:iCs/>
          <w:sz w:val="22"/>
          <w:szCs w:val="22"/>
        </w:rPr>
      </w:pPr>
      <w:r w:rsidRPr="007A0ED9">
        <w:rPr>
          <w:rFonts w:ascii="Palatino Linotype" w:hAnsi="Palatino Linotype"/>
          <w:b/>
          <w:bCs/>
          <w:i/>
          <w:iCs/>
          <w:sz w:val="22"/>
          <w:szCs w:val="22"/>
        </w:rPr>
        <w:t>Establecer mecanismos de control que aseguren que los movimientos de alta, baja y modificaciones de los servidores públicos</w:t>
      </w:r>
      <w:r w:rsidRPr="007A0ED9">
        <w:rPr>
          <w:rFonts w:ascii="Palatino Linotype" w:hAnsi="Palatino Linotype"/>
          <w:i/>
          <w:iCs/>
          <w:sz w:val="22"/>
          <w:szCs w:val="22"/>
        </w:rPr>
        <w:t>, pensionados y pensionistas, efectuados por las instituciones públicas, se procesen de manera confiable, mediante el desarrollo de estrategias integrales que permitan el fortalecimiento de la base de datos para identificar los períodos cotizados y la vigencia de derechos de la población derechohabiente.</w:t>
      </w:r>
    </w:p>
    <w:p w14:paraId="36F9E40B" w14:textId="77777777" w:rsidR="005E2783" w:rsidRPr="007A0ED9" w:rsidRDefault="00E52E7A" w:rsidP="007A0ED9">
      <w:pPr>
        <w:shd w:val="clear" w:color="auto" w:fill="FFFFFF" w:themeFill="background1"/>
        <w:spacing w:before="100" w:beforeAutospacing="1" w:after="100" w:afterAutospacing="1" w:line="276" w:lineRule="auto"/>
        <w:ind w:left="850" w:right="901"/>
        <w:jc w:val="both"/>
        <w:textAlignment w:val="baseline"/>
        <w:rPr>
          <w:rFonts w:ascii="Palatino Linotype" w:hAnsi="Palatino Linotype"/>
          <w:b/>
          <w:bCs/>
          <w:i/>
          <w:iCs/>
          <w:sz w:val="22"/>
          <w:szCs w:val="22"/>
        </w:rPr>
      </w:pPr>
      <w:r w:rsidRPr="007A0ED9">
        <w:rPr>
          <w:rFonts w:ascii="Palatino Linotype" w:hAnsi="Palatino Linotype"/>
          <w:i/>
          <w:iCs/>
          <w:sz w:val="22"/>
          <w:szCs w:val="22"/>
        </w:rPr>
        <w:t xml:space="preserve">207C0401520202L </w:t>
      </w:r>
      <w:r w:rsidRPr="007A0ED9">
        <w:rPr>
          <w:rFonts w:ascii="Palatino Linotype" w:hAnsi="Palatino Linotype"/>
          <w:b/>
          <w:bCs/>
          <w:i/>
          <w:iCs/>
          <w:sz w:val="22"/>
          <w:szCs w:val="22"/>
        </w:rPr>
        <w:t xml:space="preserve">DEPARTAMENTO DE VIGENCIA DE DERECHOS </w:t>
      </w:r>
    </w:p>
    <w:p w14:paraId="7972F528" w14:textId="6A64C581" w:rsidR="00E52E7A" w:rsidRPr="007A0ED9" w:rsidRDefault="00E52E7A" w:rsidP="007A0ED9">
      <w:pPr>
        <w:shd w:val="clear" w:color="auto" w:fill="FFFFFF" w:themeFill="background1"/>
        <w:spacing w:before="100" w:beforeAutospacing="1" w:after="100" w:afterAutospacing="1" w:line="276" w:lineRule="auto"/>
        <w:ind w:left="850" w:right="901"/>
        <w:jc w:val="both"/>
        <w:textAlignment w:val="baseline"/>
        <w:rPr>
          <w:rFonts w:ascii="Palatino Linotype" w:hAnsi="Palatino Linotype"/>
          <w:b/>
          <w:bCs/>
          <w:i/>
          <w:iCs/>
          <w:sz w:val="22"/>
          <w:szCs w:val="22"/>
        </w:rPr>
      </w:pPr>
      <w:r w:rsidRPr="007A0ED9">
        <w:rPr>
          <w:rFonts w:ascii="Palatino Linotype" w:hAnsi="Palatino Linotype"/>
          <w:b/>
          <w:bCs/>
          <w:i/>
          <w:iCs/>
          <w:sz w:val="22"/>
          <w:szCs w:val="22"/>
        </w:rPr>
        <w:t xml:space="preserve">OBJETIVO: </w:t>
      </w:r>
    </w:p>
    <w:p w14:paraId="7502D1DF" w14:textId="77777777" w:rsidR="001F1E36" w:rsidRPr="007A0ED9" w:rsidRDefault="00E52E7A" w:rsidP="007A0ED9">
      <w:pPr>
        <w:shd w:val="clear" w:color="auto" w:fill="FFFFFF" w:themeFill="background1"/>
        <w:spacing w:before="100" w:beforeAutospacing="1" w:after="100" w:afterAutospacing="1" w:line="276" w:lineRule="auto"/>
        <w:ind w:left="850" w:right="901"/>
        <w:jc w:val="both"/>
        <w:textAlignment w:val="baseline"/>
        <w:rPr>
          <w:rFonts w:ascii="Palatino Linotype" w:hAnsi="Palatino Linotype"/>
          <w:i/>
          <w:iCs/>
          <w:sz w:val="22"/>
          <w:szCs w:val="22"/>
        </w:rPr>
      </w:pPr>
      <w:r w:rsidRPr="007A0ED9">
        <w:rPr>
          <w:rFonts w:ascii="Palatino Linotype" w:hAnsi="Palatino Linotype"/>
          <w:b/>
          <w:bCs/>
          <w:i/>
          <w:iCs/>
          <w:sz w:val="22"/>
          <w:szCs w:val="22"/>
        </w:rPr>
        <w:t>Mantener actualizado el registro de la población derechohabiente</w:t>
      </w:r>
      <w:r w:rsidRPr="007A0ED9">
        <w:rPr>
          <w:rFonts w:ascii="Palatino Linotype" w:hAnsi="Palatino Linotype"/>
          <w:i/>
          <w:iCs/>
          <w:sz w:val="22"/>
          <w:szCs w:val="22"/>
        </w:rPr>
        <w:t xml:space="preserve">, </w:t>
      </w:r>
      <w:r w:rsidRPr="007A0ED9">
        <w:rPr>
          <w:rFonts w:ascii="Palatino Linotype" w:hAnsi="Palatino Linotype"/>
          <w:b/>
          <w:bCs/>
          <w:i/>
          <w:iCs/>
          <w:sz w:val="22"/>
          <w:szCs w:val="22"/>
        </w:rPr>
        <w:t>mediante la implementación de mecanismos y acciones que permitan el acceso a las prestaciones que otorga el Instituto</w:t>
      </w:r>
      <w:r w:rsidRPr="007A0ED9">
        <w:rPr>
          <w:rFonts w:ascii="Palatino Linotype" w:hAnsi="Palatino Linotype"/>
          <w:i/>
          <w:iCs/>
          <w:sz w:val="22"/>
          <w:szCs w:val="22"/>
        </w:rPr>
        <w:t xml:space="preserve">. </w:t>
      </w:r>
    </w:p>
    <w:p w14:paraId="4A34031B" w14:textId="062FDB75" w:rsidR="00E52E7A" w:rsidRPr="007A0ED9" w:rsidRDefault="00E52E7A" w:rsidP="007A0ED9">
      <w:pPr>
        <w:shd w:val="clear" w:color="auto" w:fill="FFFFFF" w:themeFill="background1"/>
        <w:spacing w:before="100" w:beforeAutospacing="1" w:after="100" w:afterAutospacing="1" w:line="276" w:lineRule="auto"/>
        <w:ind w:left="850" w:right="901"/>
        <w:jc w:val="both"/>
        <w:textAlignment w:val="baseline"/>
        <w:rPr>
          <w:rFonts w:ascii="Palatino Linotype" w:hAnsi="Palatino Linotype"/>
          <w:b/>
          <w:bCs/>
          <w:i/>
          <w:iCs/>
          <w:sz w:val="22"/>
          <w:szCs w:val="22"/>
        </w:rPr>
      </w:pPr>
      <w:r w:rsidRPr="007A0ED9">
        <w:rPr>
          <w:rFonts w:ascii="Palatino Linotype" w:hAnsi="Palatino Linotype"/>
          <w:b/>
          <w:bCs/>
          <w:i/>
          <w:iCs/>
          <w:sz w:val="22"/>
          <w:szCs w:val="22"/>
        </w:rPr>
        <w:t xml:space="preserve">FUNCIONES: </w:t>
      </w:r>
    </w:p>
    <w:p w14:paraId="4867FB26" w14:textId="77777777" w:rsidR="00E52E7A" w:rsidRPr="007A0ED9" w:rsidRDefault="00E52E7A" w:rsidP="007A0ED9">
      <w:pPr>
        <w:shd w:val="clear" w:color="auto" w:fill="FFFFFF" w:themeFill="background1"/>
        <w:spacing w:before="100" w:beforeAutospacing="1" w:after="100" w:afterAutospacing="1" w:line="276" w:lineRule="auto"/>
        <w:ind w:left="850" w:right="901"/>
        <w:jc w:val="both"/>
        <w:textAlignment w:val="baseline"/>
        <w:rPr>
          <w:rFonts w:ascii="Palatino Linotype" w:hAnsi="Palatino Linotype"/>
          <w:i/>
          <w:iCs/>
          <w:sz w:val="22"/>
          <w:szCs w:val="22"/>
        </w:rPr>
      </w:pPr>
      <w:r w:rsidRPr="007A0ED9">
        <w:rPr>
          <w:rFonts w:ascii="Palatino Linotype" w:hAnsi="Palatino Linotype"/>
          <w:b/>
          <w:bCs/>
          <w:i/>
          <w:iCs/>
          <w:sz w:val="22"/>
          <w:szCs w:val="22"/>
        </w:rPr>
        <w:t>− Implementar y operar los mecanismos que permitan contar con información actualizada y confiable de las servidoras y servidores públicos</w:t>
      </w:r>
      <w:r w:rsidRPr="007A0ED9">
        <w:rPr>
          <w:rFonts w:ascii="Palatino Linotype" w:hAnsi="Palatino Linotype"/>
          <w:i/>
          <w:iCs/>
          <w:sz w:val="22"/>
          <w:szCs w:val="22"/>
        </w:rPr>
        <w:t xml:space="preserve">, pensionadas y pensionados, y pensionistas, así como de sus dependientes económicos, para el acceso de las prestaciones que otorga el Instituto. </w:t>
      </w:r>
    </w:p>
    <w:p w14:paraId="155A3366" w14:textId="77777777" w:rsidR="00E52E7A" w:rsidRPr="007A0ED9" w:rsidRDefault="00E52E7A" w:rsidP="007A0ED9">
      <w:pPr>
        <w:shd w:val="clear" w:color="auto" w:fill="FFFFFF" w:themeFill="background1"/>
        <w:spacing w:before="100" w:beforeAutospacing="1" w:after="100" w:afterAutospacing="1" w:line="276" w:lineRule="auto"/>
        <w:ind w:left="850" w:right="901"/>
        <w:jc w:val="both"/>
        <w:textAlignment w:val="baseline"/>
        <w:rPr>
          <w:rFonts w:ascii="Palatino Linotype" w:hAnsi="Palatino Linotype"/>
          <w:i/>
          <w:iCs/>
          <w:sz w:val="22"/>
          <w:szCs w:val="22"/>
        </w:rPr>
      </w:pPr>
      <w:r w:rsidRPr="007A0ED9">
        <w:rPr>
          <w:rFonts w:ascii="Palatino Linotype" w:hAnsi="Palatino Linotype"/>
          <w:b/>
          <w:bCs/>
          <w:i/>
          <w:iCs/>
          <w:sz w:val="22"/>
          <w:szCs w:val="22"/>
        </w:rPr>
        <w:t>− Elaborar los reportes de las estadísticas de la población derechohabiente</w:t>
      </w:r>
      <w:r w:rsidRPr="007A0ED9">
        <w:rPr>
          <w:rFonts w:ascii="Palatino Linotype" w:hAnsi="Palatino Linotype"/>
          <w:i/>
          <w:iCs/>
          <w:sz w:val="22"/>
          <w:szCs w:val="22"/>
        </w:rPr>
        <w:t>, que serán enviados a las distintas unidades administrativas del Instituto para el análisis correspondiente.</w:t>
      </w:r>
    </w:p>
    <w:p w14:paraId="407296CA" w14:textId="77777777" w:rsidR="00E52E7A" w:rsidRPr="007A0ED9" w:rsidRDefault="00E52E7A" w:rsidP="007A0ED9">
      <w:pPr>
        <w:shd w:val="clear" w:color="auto" w:fill="FFFFFF" w:themeFill="background1"/>
        <w:spacing w:before="100" w:beforeAutospacing="1" w:after="100" w:afterAutospacing="1" w:line="276" w:lineRule="auto"/>
        <w:ind w:left="850" w:right="901"/>
        <w:jc w:val="both"/>
        <w:textAlignment w:val="baseline"/>
        <w:rPr>
          <w:rFonts w:ascii="Palatino Linotype" w:hAnsi="Palatino Linotype"/>
          <w:b/>
          <w:bCs/>
          <w:i/>
          <w:iCs/>
          <w:sz w:val="22"/>
          <w:szCs w:val="22"/>
        </w:rPr>
      </w:pPr>
      <w:r w:rsidRPr="007A0ED9">
        <w:rPr>
          <w:rFonts w:ascii="Palatino Linotype" w:hAnsi="Palatino Linotype"/>
          <w:i/>
          <w:iCs/>
          <w:sz w:val="22"/>
          <w:szCs w:val="22"/>
        </w:rPr>
        <w:t xml:space="preserve">207C0401520203L </w:t>
      </w:r>
      <w:r w:rsidRPr="007A0ED9">
        <w:rPr>
          <w:rFonts w:ascii="Palatino Linotype" w:hAnsi="Palatino Linotype"/>
          <w:b/>
          <w:bCs/>
          <w:i/>
          <w:iCs/>
          <w:sz w:val="22"/>
          <w:szCs w:val="22"/>
        </w:rPr>
        <w:t xml:space="preserve">DEPARTAMENTO DE CONTROL Y ACTUALIZACIÓN DOCUMENTAL </w:t>
      </w:r>
    </w:p>
    <w:p w14:paraId="070F88D8" w14:textId="77777777" w:rsidR="00E52E7A" w:rsidRPr="007A0ED9" w:rsidRDefault="00E52E7A" w:rsidP="007A0ED9">
      <w:pPr>
        <w:shd w:val="clear" w:color="auto" w:fill="FFFFFF" w:themeFill="background1"/>
        <w:spacing w:before="100" w:beforeAutospacing="1" w:after="100" w:afterAutospacing="1" w:line="276" w:lineRule="auto"/>
        <w:ind w:left="850" w:right="901"/>
        <w:jc w:val="both"/>
        <w:textAlignment w:val="baseline"/>
        <w:rPr>
          <w:rFonts w:ascii="Palatino Linotype" w:hAnsi="Palatino Linotype"/>
          <w:b/>
          <w:bCs/>
          <w:i/>
          <w:iCs/>
          <w:sz w:val="22"/>
          <w:szCs w:val="22"/>
        </w:rPr>
      </w:pPr>
      <w:r w:rsidRPr="007A0ED9">
        <w:rPr>
          <w:rFonts w:ascii="Palatino Linotype" w:hAnsi="Palatino Linotype"/>
          <w:b/>
          <w:bCs/>
          <w:i/>
          <w:iCs/>
          <w:sz w:val="22"/>
          <w:szCs w:val="22"/>
        </w:rPr>
        <w:t xml:space="preserve">OBJETIVO: </w:t>
      </w:r>
    </w:p>
    <w:p w14:paraId="7A01888D" w14:textId="77777777" w:rsidR="00E52E7A" w:rsidRPr="007A0ED9" w:rsidRDefault="00E52E7A" w:rsidP="007A0ED9">
      <w:pPr>
        <w:shd w:val="clear" w:color="auto" w:fill="FFFFFF" w:themeFill="background1"/>
        <w:spacing w:before="100" w:beforeAutospacing="1" w:after="100" w:afterAutospacing="1" w:line="276" w:lineRule="auto"/>
        <w:ind w:left="850" w:right="901"/>
        <w:jc w:val="both"/>
        <w:textAlignment w:val="baseline"/>
        <w:rPr>
          <w:rFonts w:ascii="Palatino Linotype" w:hAnsi="Palatino Linotype"/>
          <w:i/>
          <w:iCs/>
          <w:sz w:val="22"/>
          <w:szCs w:val="22"/>
        </w:rPr>
      </w:pPr>
      <w:r w:rsidRPr="007A0ED9">
        <w:rPr>
          <w:rFonts w:ascii="Palatino Linotype" w:hAnsi="Palatino Linotype"/>
          <w:b/>
          <w:bCs/>
          <w:i/>
          <w:iCs/>
          <w:sz w:val="22"/>
          <w:szCs w:val="22"/>
        </w:rPr>
        <w:t>Ejecutar mecanismos de control y registro para la integración de periodos cotizados de las y los servidores públicos afiliados al régimen de seguridad social del Estado de México, a fin de contar con información actualizada para los trámites requeridos por las distintas áreas del Instituto, asimismo para el resguardo físico del acervo documental de nóminas y expedientes de las servidoras y servidores públicos</w:t>
      </w:r>
      <w:r w:rsidRPr="007A0ED9">
        <w:rPr>
          <w:rFonts w:ascii="Palatino Linotype" w:hAnsi="Palatino Linotype"/>
          <w:i/>
          <w:iCs/>
          <w:sz w:val="22"/>
          <w:szCs w:val="22"/>
        </w:rPr>
        <w:t>, y pensionadas y pensionados.</w:t>
      </w:r>
    </w:p>
    <w:p w14:paraId="27E0915F" w14:textId="77777777" w:rsidR="00E52E7A" w:rsidRPr="007A0ED9" w:rsidRDefault="00E52E7A" w:rsidP="007A0ED9">
      <w:pPr>
        <w:shd w:val="clear" w:color="auto" w:fill="FFFFFF" w:themeFill="background1"/>
        <w:spacing w:before="100" w:beforeAutospacing="1" w:after="100" w:afterAutospacing="1" w:line="276" w:lineRule="auto"/>
        <w:ind w:left="850" w:right="901"/>
        <w:jc w:val="both"/>
        <w:textAlignment w:val="baseline"/>
        <w:rPr>
          <w:rFonts w:ascii="Palatino Linotype" w:hAnsi="Palatino Linotype"/>
          <w:i/>
          <w:iCs/>
          <w:sz w:val="22"/>
          <w:szCs w:val="22"/>
        </w:rPr>
      </w:pPr>
      <w:r w:rsidRPr="007A0ED9">
        <w:rPr>
          <w:rFonts w:ascii="Palatino Linotype" w:hAnsi="Palatino Linotype"/>
          <w:b/>
          <w:bCs/>
          <w:i/>
          <w:iCs/>
          <w:sz w:val="22"/>
          <w:szCs w:val="22"/>
        </w:rPr>
        <w:t>− Actualizar los registros de bases de datos y expedientes de las y los servidores públicos,</w:t>
      </w:r>
      <w:r w:rsidRPr="007A0ED9">
        <w:rPr>
          <w:rFonts w:ascii="Palatino Linotype" w:hAnsi="Palatino Linotype"/>
          <w:i/>
          <w:iCs/>
          <w:sz w:val="22"/>
          <w:szCs w:val="22"/>
        </w:rPr>
        <w:t xml:space="preserve"> y pensionadas y pensionados, a través del intercambio de información y documentación con las instancias correspondientes.</w:t>
      </w:r>
    </w:p>
    <w:p w14:paraId="0D9DD6C6" w14:textId="77777777" w:rsidR="001F1E36" w:rsidRPr="007A0ED9" w:rsidRDefault="001F1E36" w:rsidP="007A0ED9">
      <w:pPr>
        <w:shd w:val="clear" w:color="auto" w:fill="FFFFFF" w:themeFill="background1"/>
        <w:spacing w:before="100" w:beforeAutospacing="1" w:after="100" w:afterAutospacing="1" w:line="276" w:lineRule="auto"/>
        <w:ind w:left="850" w:right="901"/>
        <w:jc w:val="both"/>
        <w:textAlignment w:val="baseline"/>
        <w:rPr>
          <w:rFonts w:ascii="Palatino Linotype" w:eastAsia="Arial Unicode MS" w:hAnsi="Palatino Linotype" w:cs="Arial"/>
          <w:sz w:val="22"/>
        </w:rPr>
      </w:pPr>
      <w:r w:rsidRPr="007A0ED9">
        <w:rPr>
          <w:rFonts w:ascii="Palatino Linotype" w:eastAsia="Arial Unicode MS" w:hAnsi="Palatino Linotype" w:cs="Arial"/>
          <w:sz w:val="22"/>
        </w:rPr>
        <w:t>(Énfasis Añadido)</w:t>
      </w:r>
    </w:p>
    <w:p w14:paraId="29C9220D" w14:textId="0B5C4439" w:rsidR="00E86EBC" w:rsidRPr="007A0ED9" w:rsidRDefault="00E86EBC" w:rsidP="007A0ED9">
      <w:pPr>
        <w:shd w:val="clear" w:color="auto" w:fill="FFFFFF" w:themeFill="background1"/>
        <w:spacing w:before="100" w:beforeAutospacing="1" w:after="100" w:afterAutospacing="1" w:line="360" w:lineRule="auto"/>
        <w:jc w:val="both"/>
        <w:rPr>
          <w:rFonts w:ascii="Palatino Linotype" w:hAnsi="Palatino Linotype"/>
          <w:lang w:eastAsia="es-MX"/>
        </w:rPr>
      </w:pPr>
      <w:r w:rsidRPr="007A0ED9">
        <w:rPr>
          <w:rFonts w:ascii="Palatino Linotype" w:hAnsi="Palatino Linotype"/>
          <w:lang w:eastAsia="es-MX"/>
        </w:rPr>
        <w:t xml:space="preserve">Aunado a lo anterior, dentro de los Lineamientos Generales para la Operación de la Plataforma de Recaudación e Información de Seguridad Social del </w:t>
      </w:r>
      <w:proofErr w:type="spellStart"/>
      <w:r w:rsidRPr="007A0ED9">
        <w:rPr>
          <w:rFonts w:ascii="Palatino Linotype" w:hAnsi="Palatino Linotype"/>
          <w:lang w:eastAsia="es-MX"/>
        </w:rPr>
        <w:t>ISSEMyM</w:t>
      </w:r>
      <w:proofErr w:type="spellEnd"/>
      <w:r w:rsidRPr="007A0ED9">
        <w:rPr>
          <w:rFonts w:ascii="Palatino Linotype" w:hAnsi="Palatino Linotype"/>
          <w:lang w:eastAsia="es-MX"/>
        </w:rPr>
        <w:t xml:space="preserve"> (PRISMA), consultable en la dirección electrónica: </w:t>
      </w:r>
      <w:hyperlink r:id="rId15" w:history="1">
        <w:r w:rsidRPr="007A0ED9">
          <w:rPr>
            <w:rStyle w:val="Hipervnculo"/>
            <w:rFonts w:ascii="Palatino Linotype" w:hAnsi="Palatino Linotype"/>
            <w:color w:val="auto"/>
            <w:lang w:eastAsia="es-MX"/>
          </w:rPr>
          <w:t>https://www.issemym.gob.mx/sites/www.issemym.gob.mx/files/32%20Lineamientos%20Plataforma%20PRISMA.PDF</w:t>
        </w:r>
      </w:hyperlink>
      <w:r w:rsidRPr="007A0ED9">
        <w:rPr>
          <w:rFonts w:ascii="Palatino Linotype" w:hAnsi="Palatino Linotype"/>
          <w:lang w:eastAsia="es-MX"/>
        </w:rPr>
        <w:t xml:space="preserve"> en la plataforma se registran las altas, bajas o modificaciones de las instituciones públicas, para mayor precisión se insertan los siguientes numerales:</w:t>
      </w:r>
    </w:p>
    <w:p w14:paraId="2C8294E5" w14:textId="40FD35CF" w:rsidR="00E86EBC" w:rsidRPr="007A0ED9" w:rsidRDefault="00E86EBC" w:rsidP="007A0ED9">
      <w:pPr>
        <w:shd w:val="clear" w:color="auto" w:fill="FFFFFF" w:themeFill="background1"/>
        <w:spacing w:before="100" w:beforeAutospacing="1" w:after="100" w:afterAutospacing="1" w:line="276" w:lineRule="auto"/>
        <w:ind w:left="850" w:right="901"/>
        <w:jc w:val="both"/>
        <w:rPr>
          <w:rFonts w:ascii="Palatino Linotype" w:hAnsi="Palatino Linotype"/>
          <w:b/>
          <w:bCs/>
          <w:i/>
          <w:iCs/>
          <w:sz w:val="22"/>
          <w:szCs w:val="22"/>
          <w:lang w:eastAsia="es-MX"/>
        </w:rPr>
      </w:pPr>
      <w:r w:rsidRPr="007A0ED9">
        <w:rPr>
          <w:rFonts w:ascii="Palatino Linotype" w:hAnsi="Palatino Linotype"/>
          <w:b/>
          <w:bCs/>
          <w:i/>
          <w:iCs/>
          <w:sz w:val="22"/>
          <w:szCs w:val="22"/>
          <w:lang w:eastAsia="es-MX"/>
        </w:rPr>
        <w:t xml:space="preserve">“I. OBJETIVO </w:t>
      </w:r>
    </w:p>
    <w:p w14:paraId="5F00C29B" w14:textId="792F7403" w:rsidR="00E86EBC" w:rsidRPr="007A0ED9" w:rsidRDefault="00E86EBC" w:rsidP="007A0ED9">
      <w:pPr>
        <w:shd w:val="clear" w:color="auto" w:fill="FFFFFF" w:themeFill="background1"/>
        <w:spacing w:before="100" w:beforeAutospacing="1" w:after="100" w:afterAutospacing="1" w:line="276" w:lineRule="auto"/>
        <w:ind w:left="850" w:right="901"/>
        <w:jc w:val="both"/>
        <w:rPr>
          <w:rFonts w:ascii="Palatino Linotype" w:hAnsi="Palatino Linotype"/>
          <w:i/>
          <w:iCs/>
          <w:sz w:val="22"/>
          <w:szCs w:val="22"/>
          <w:lang w:eastAsia="es-MX"/>
        </w:rPr>
      </w:pPr>
      <w:r w:rsidRPr="007A0ED9">
        <w:rPr>
          <w:rFonts w:ascii="Palatino Linotype" w:hAnsi="Palatino Linotype"/>
          <w:b/>
          <w:bCs/>
          <w:i/>
          <w:iCs/>
          <w:sz w:val="22"/>
          <w:szCs w:val="22"/>
          <w:lang w:eastAsia="es-MX"/>
        </w:rPr>
        <w:t>Contar con una herramienta tecnológica que permita la recepción oportuna de información del entero de las cuotas, aportaciones, accesorios y retenciones de los servidores públicos, que laboran en las instituciones públicas afiliadas al régimen de seguridad social del Estado de México y sus municipios, con los beneficios de Ley</w:t>
      </w:r>
      <w:r w:rsidRPr="007A0ED9">
        <w:rPr>
          <w:rFonts w:ascii="Palatino Linotype" w:hAnsi="Palatino Linotype"/>
          <w:i/>
          <w:iCs/>
          <w:sz w:val="22"/>
          <w:szCs w:val="22"/>
          <w:lang w:eastAsia="es-MX"/>
        </w:rPr>
        <w:t>; así mismo, permita hacer más eficiente la recaudación, cobro y fiscalización de cuotas, aportaciones, accesorios, retenciones y aprovechamientos que deriven de las mismas, así como de los créditos fiscales que se generen, los cuales deben ser enterados y cubiertos al Instituto.</w:t>
      </w:r>
    </w:p>
    <w:p w14:paraId="371BFE78" w14:textId="61A51D4B" w:rsidR="00E86EBC" w:rsidRPr="007A0ED9" w:rsidRDefault="00E86EBC" w:rsidP="007A0ED9">
      <w:pPr>
        <w:shd w:val="clear" w:color="auto" w:fill="FFFFFF" w:themeFill="background1"/>
        <w:spacing w:before="100" w:beforeAutospacing="1" w:after="100" w:afterAutospacing="1" w:line="276" w:lineRule="auto"/>
        <w:ind w:left="850" w:right="901"/>
        <w:jc w:val="both"/>
        <w:rPr>
          <w:rFonts w:ascii="Palatino Linotype" w:hAnsi="Palatino Linotype"/>
          <w:b/>
          <w:bCs/>
          <w:i/>
          <w:iCs/>
          <w:sz w:val="22"/>
          <w:szCs w:val="22"/>
          <w:lang w:eastAsia="es-MX"/>
        </w:rPr>
      </w:pPr>
      <w:r w:rsidRPr="007A0ED9">
        <w:rPr>
          <w:rFonts w:ascii="Palatino Linotype" w:hAnsi="Palatino Linotype"/>
          <w:b/>
          <w:bCs/>
          <w:i/>
          <w:iCs/>
          <w:sz w:val="22"/>
          <w:szCs w:val="22"/>
          <w:lang w:eastAsia="es-MX"/>
        </w:rPr>
        <w:t>II. GLOSARIO</w:t>
      </w:r>
    </w:p>
    <w:p w14:paraId="587473EE" w14:textId="77777777" w:rsidR="00E86EBC" w:rsidRPr="007A0ED9" w:rsidRDefault="00E86EBC" w:rsidP="007A0ED9">
      <w:pPr>
        <w:shd w:val="clear" w:color="auto" w:fill="FFFFFF" w:themeFill="background1"/>
        <w:spacing w:before="100" w:beforeAutospacing="1" w:after="100" w:afterAutospacing="1" w:line="276" w:lineRule="auto"/>
        <w:ind w:left="850" w:right="901"/>
        <w:jc w:val="both"/>
        <w:rPr>
          <w:rFonts w:ascii="Palatino Linotype" w:hAnsi="Palatino Linotype"/>
          <w:b/>
          <w:bCs/>
          <w:i/>
          <w:iCs/>
          <w:sz w:val="22"/>
          <w:szCs w:val="22"/>
          <w:lang w:eastAsia="es-MX"/>
        </w:rPr>
      </w:pPr>
      <w:r w:rsidRPr="007A0ED9">
        <w:rPr>
          <w:rFonts w:ascii="Palatino Linotype" w:hAnsi="Palatino Linotype"/>
          <w:b/>
          <w:bCs/>
          <w:i/>
          <w:iCs/>
          <w:sz w:val="22"/>
          <w:szCs w:val="22"/>
          <w:lang w:eastAsia="es-MX"/>
        </w:rPr>
        <w:t xml:space="preserve">USUARIO ADMINISTRADOR.- Servidor público designado por el Jefe de la Ventanilla Única de Atención Integral a Instituciones Públicas para realizar el alta, baja, cambios y/o modificaciones de los registros de las instituciones públicas en la Plataforma o PRISMA. </w:t>
      </w:r>
    </w:p>
    <w:p w14:paraId="384B2BA1" w14:textId="31DF23FD" w:rsidR="00E86EBC" w:rsidRPr="007A0ED9" w:rsidRDefault="00E86EBC" w:rsidP="007A0ED9">
      <w:pPr>
        <w:shd w:val="clear" w:color="auto" w:fill="FFFFFF" w:themeFill="background1"/>
        <w:spacing w:before="100" w:beforeAutospacing="1" w:after="100" w:afterAutospacing="1" w:line="276" w:lineRule="auto"/>
        <w:ind w:left="850" w:right="901"/>
        <w:jc w:val="both"/>
        <w:rPr>
          <w:rFonts w:ascii="Palatino Linotype" w:hAnsi="Palatino Linotype"/>
          <w:i/>
          <w:iCs/>
          <w:sz w:val="22"/>
          <w:szCs w:val="22"/>
          <w:lang w:eastAsia="es-MX"/>
        </w:rPr>
      </w:pPr>
      <w:r w:rsidRPr="007A0ED9">
        <w:rPr>
          <w:rFonts w:ascii="Palatino Linotype" w:hAnsi="Palatino Linotype"/>
          <w:b/>
          <w:bCs/>
          <w:i/>
          <w:iCs/>
          <w:sz w:val="22"/>
          <w:szCs w:val="22"/>
          <w:lang w:eastAsia="es-MX"/>
        </w:rPr>
        <w:t>USUARIO AUTORIZADO.- Servidor público designado y/o autorizado mediante poder otorgado por quien tenga la representación de las instituciones públicas para realizar consultas y/u operaciones a través del sitio de la Plataforma o PRISMA, mismo que es responsable de administrar y registrar los movimientos de altas, bajas y/o modificaciones de servidores públicos establecidos en su nómina</w:t>
      </w:r>
      <w:r w:rsidRPr="007A0ED9">
        <w:rPr>
          <w:rFonts w:ascii="Palatino Linotype" w:hAnsi="Palatino Linotype"/>
          <w:i/>
          <w:iCs/>
          <w:sz w:val="22"/>
          <w:szCs w:val="22"/>
          <w:lang w:eastAsia="es-MX"/>
        </w:rPr>
        <w:t>, consultar el estado de cuenta y obtener la referencia de pago.</w:t>
      </w:r>
    </w:p>
    <w:p w14:paraId="4D8C6A70" w14:textId="77777777" w:rsidR="00E86EBC" w:rsidRPr="007A0ED9" w:rsidRDefault="00E86EBC" w:rsidP="007A0ED9">
      <w:pPr>
        <w:shd w:val="clear" w:color="auto" w:fill="FFFFFF" w:themeFill="background1"/>
        <w:spacing w:before="100" w:beforeAutospacing="1" w:after="100" w:afterAutospacing="1" w:line="276" w:lineRule="auto"/>
        <w:ind w:left="850" w:right="901"/>
        <w:jc w:val="both"/>
        <w:rPr>
          <w:rFonts w:ascii="Palatino Linotype" w:hAnsi="Palatino Linotype"/>
          <w:b/>
          <w:bCs/>
          <w:i/>
          <w:iCs/>
          <w:sz w:val="22"/>
          <w:szCs w:val="22"/>
          <w:lang w:eastAsia="es-MX"/>
        </w:rPr>
      </w:pPr>
      <w:r w:rsidRPr="007A0ED9">
        <w:rPr>
          <w:rFonts w:ascii="Palatino Linotype" w:hAnsi="Palatino Linotype"/>
          <w:b/>
          <w:bCs/>
          <w:i/>
          <w:iCs/>
          <w:sz w:val="22"/>
          <w:szCs w:val="22"/>
          <w:lang w:eastAsia="es-MX"/>
        </w:rPr>
        <w:t xml:space="preserve">IV. LINEAMIENTOS GENERALES </w:t>
      </w:r>
    </w:p>
    <w:p w14:paraId="6A210992" w14:textId="7DB18960" w:rsidR="00E86EBC" w:rsidRPr="007A0ED9" w:rsidRDefault="00E86EBC" w:rsidP="007A0ED9">
      <w:pPr>
        <w:shd w:val="clear" w:color="auto" w:fill="FFFFFF" w:themeFill="background1"/>
        <w:spacing w:before="100" w:beforeAutospacing="1" w:after="100" w:afterAutospacing="1" w:line="276" w:lineRule="auto"/>
        <w:ind w:left="850" w:right="901"/>
        <w:jc w:val="both"/>
        <w:rPr>
          <w:rFonts w:ascii="Palatino Linotype" w:hAnsi="Palatino Linotype"/>
          <w:b/>
          <w:bCs/>
          <w:i/>
          <w:iCs/>
          <w:sz w:val="22"/>
          <w:szCs w:val="22"/>
          <w:lang w:eastAsia="es-MX"/>
        </w:rPr>
      </w:pPr>
      <w:r w:rsidRPr="007A0ED9">
        <w:rPr>
          <w:rFonts w:ascii="Palatino Linotype" w:hAnsi="Palatino Linotype"/>
          <w:b/>
          <w:bCs/>
          <w:i/>
          <w:iCs/>
          <w:sz w:val="22"/>
          <w:szCs w:val="22"/>
          <w:lang w:eastAsia="es-MX"/>
        </w:rPr>
        <w:t>1.3. El usuario administrador de la Plataforma tendrá la facultad de registrar las altas, bajas o modificaciones de las instituciones públicas y usuarios autorizados, que le sean solicitados por el representante de la institución pública.</w:t>
      </w:r>
    </w:p>
    <w:p w14:paraId="0E267D94" w14:textId="7E972D5F" w:rsidR="008A0BB5" w:rsidRPr="007A0ED9" w:rsidRDefault="008A0BB5" w:rsidP="007A0ED9">
      <w:pPr>
        <w:shd w:val="clear" w:color="auto" w:fill="FFFFFF" w:themeFill="background1"/>
        <w:spacing w:before="100" w:beforeAutospacing="1" w:after="100" w:afterAutospacing="1" w:line="276" w:lineRule="auto"/>
        <w:ind w:left="850" w:right="901"/>
        <w:jc w:val="both"/>
        <w:rPr>
          <w:rFonts w:ascii="Palatino Linotype" w:hAnsi="Palatino Linotype"/>
          <w:b/>
          <w:bCs/>
          <w:i/>
          <w:iCs/>
          <w:sz w:val="22"/>
          <w:szCs w:val="22"/>
          <w:lang w:eastAsia="es-MX"/>
        </w:rPr>
      </w:pPr>
      <w:r w:rsidRPr="007A0ED9">
        <w:rPr>
          <w:rFonts w:ascii="Palatino Linotype" w:hAnsi="Palatino Linotype"/>
          <w:b/>
          <w:bCs/>
          <w:i/>
          <w:iCs/>
          <w:sz w:val="22"/>
          <w:szCs w:val="22"/>
          <w:lang w:eastAsia="es-MX"/>
        </w:rPr>
        <w:t>(…)</w:t>
      </w:r>
    </w:p>
    <w:p w14:paraId="1067FBAF" w14:textId="69E5DB52" w:rsidR="008A0BB5" w:rsidRPr="007A0ED9" w:rsidRDefault="008A0BB5" w:rsidP="007A0ED9">
      <w:pPr>
        <w:shd w:val="clear" w:color="auto" w:fill="FFFFFF" w:themeFill="background1"/>
        <w:spacing w:before="100" w:beforeAutospacing="1" w:after="100" w:afterAutospacing="1" w:line="276" w:lineRule="auto"/>
        <w:ind w:left="850" w:right="901"/>
        <w:jc w:val="both"/>
        <w:rPr>
          <w:rFonts w:ascii="Palatino Linotype" w:hAnsi="Palatino Linotype"/>
          <w:b/>
          <w:bCs/>
          <w:i/>
          <w:iCs/>
          <w:sz w:val="22"/>
          <w:szCs w:val="22"/>
          <w:lang w:eastAsia="es-MX"/>
        </w:rPr>
      </w:pPr>
      <w:r w:rsidRPr="007A0ED9">
        <w:rPr>
          <w:rFonts w:ascii="Palatino Linotype" w:hAnsi="Palatino Linotype"/>
          <w:b/>
          <w:bCs/>
          <w:i/>
          <w:iCs/>
          <w:sz w:val="22"/>
          <w:szCs w:val="22"/>
          <w:lang w:eastAsia="es-MX"/>
        </w:rPr>
        <w:t xml:space="preserve">1.8. </w:t>
      </w:r>
      <w:bookmarkStart w:id="7" w:name="_Hlk133319674"/>
      <w:r w:rsidRPr="007A0ED9">
        <w:rPr>
          <w:rFonts w:ascii="Palatino Linotype" w:hAnsi="Palatino Linotype"/>
          <w:b/>
          <w:bCs/>
          <w:i/>
          <w:iCs/>
          <w:sz w:val="22"/>
          <w:szCs w:val="22"/>
          <w:lang w:eastAsia="es-MX"/>
        </w:rPr>
        <w:t>El usuario administrador del Instituto llevará un registro documental de forma cronológica en la Plataforma o PRISMA, respecto a las altas, bajas o cambios de los usuarios autorizados</w:t>
      </w:r>
      <w:bookmarkEnd w:id="7"/>
      <w:r w:rsidRPr="007A0ED9">
        <w:rPr>
          <w:rFonts w:ascii="Palatino Linotype" w:hAnsi="Palatino Linotype"/>
          <w:b/>
          <w:bCs/>
          <w:i/>
          <w:iCs/>
          <w:sz w:val="22"/>
          <w:szCs w:val="22"/>
          <w:lang w:eastAsia="es-MX"/>
        </w:rPr>
        <w:t>, así como de los representantes, autoridades o funcionarios facultados por las instituciones públicas.</w:t>
      </w:r>
    </w:p>
    <w:p w14:paraId="2C635F0B" w14:textId="0C12AC76" w:rsidR="00E86EBC" w:rsidRPr="007A0ED9" w:rsidRDefault="00E86EBC" w:rsidP="007A0ED9">
      <w:pPr>
        <w:shd w:val="clear" w:color="auto" w:fill="FFFFFF" w:themeFill="background1"/>
        <w:spacing w:before="100" w:beforeAutospacing="1" w:after="100" w:afterAutospacing="1" w:line="276" w:lineRule="auto"/>
        <w:ind w:left="850" w:right="901"/>
        <w:jc w:val="both"/>
        <w:rPr>
          <w:rFonts w:ascii="Palatino Linotype" w:hAnsi="Palatino Linotype"/>
          <w:i/>
          <w:iCs/>
          <w:sz w:val="22"/>
          <w:szCs w:val="22"/>
          <w:lang w:eastAsia="es-MX"/>
        </w:rPr>
      </w:pPr>
      <w:r w:rsidRPr="007A0ED9">
        <w:rPr>
          <w:rFonts w:ascii="Palatino Linotype" w:hAnsi="Palatino Linotype"/>
          <w:i/>
          <w:iCs/>
          <w:sz w:val="22"/>
          <w:szCs w:val="22"/>
          <w:lang w:eastAsia="es-MX"/>
        </w:rPr>
        <w:t>(…)</w:t>
      </w:r>
    </w:p>
    <w:p w14:paraId="11A336DF" w14:textId="381A88E2" w:rsidR="00E86EBC" w:rsidRPr="007A0ED9" w:rsidRDefault="00E86EBC" w:rsidP="007A0ED9">
      <w:pPr>
        <w:shd w:val="clear" w:color="auto" w:fill="FFFFFF" w:themeFill="background1"/>
        <w:spacing w:before="100" w:beforeAutospacing="1" w:after="100" w:afterAutospacing="1" w:line="276" w:lineRule="auto"/>
        <w:ind w:left="850" w:right="901"/>
        <w:jc w:val="both"/>
        <w:rPr>
          <w:rFonts w:ascii="Palatino Linotype" w:hAnsi="Palatino Linotype"/>
          <w:i/>
          <w:iCs/>
          <w:sz w:val="22"/>
          <w:szCs w:val="22"/>
          <w:lang w:eastAsia="es-MX"/>
        </w:rPr>
      </w:pPr>
      <w:r w:rsidRPr="007A0ED9">
        <w:rPr>
          <w:rFonts w:ascii="Palatino Linotype" w:hAnsi="Palatino Linotype"/>
          <w:i/>
          <w:iCs/>
          <w:sz w:val="22"/>
          <w:szCs w:val="22"/>
          <w:lang w:eastAsia="es-MX"/>
        </w:rPr>
        <w:t>3.4. El usuario autorizado podrá emitir su autodeterminación quincenal con base en: (1) los movimientos de alta, baja y/o modificación de servidores públicos realizados dentro de la fecha señalada en el calendario operativo; y (2) el sueldo sujeto a cotización de cada servidor público activo para la determinación de sus contribuciones de seguridad social y otras retenciones a enterar al Instituto; así como adeudos anteriores y exhibiciones de convenio por adeudos documentados.”</w:t>
      </w:r>
    </w:p>
    <w:p w14:paraId="784EB6F0" w14:textId="37273313" w:rsidR="00E86EBC" w:rsidRPr="007A0ED9" w:rsidRDefault="008A0BB5" w:rsidP="007A0ED9">
      <w:pPr>
        <w:shd w:val="clear" w:color="auto" w:fill="FFFFFF" w:themeFill="background1"/>
        <w:spacing w:before="100" w:beforeAutospacing="1" w:after="100" w:afterAutospacing="1" w:line="360" w:lineRule="auto"/>
        <w:jc w:val="both"/>
        <w:rPr>
          <w:rFonts w:ascii="Palatino Linotype" w:hAnsi="Palatino Linotype"/>
          <w:lang w:eastAsia="es-MX"/>
        </w:rPr>
      </w:pPr>
      <w:r w:rsidRPr="007A0ED9">
        <w:rPr>
          <w:rFonts w:ascii="Palatino Linotype" w:hAnsi="Palatino Linotype"/>
          <w:lang w:eastAsia="es-MX"/>
        </w:rPr>
        <w:t xml:space="preserve">En ese sentido, se observa que el usuario administrador del Instituto llevará un registro documental de forma cronológica en la Plataforma o PRISMA, respecto a las altas, bajas o cambios de los usuarios autorizados, sin embargo, como lo refiere el Jefe de ventanilla única de atención integral a instituciones públicas </w:t>
      </w:r>
      <w:r w:rsidR="005D67FB" w:rsidRPr="007A0ED9">
        <w:rPr>
          <w:rFonts w:ascii="Palatino Linotype" w:hAnsi="Palatino Linotype"/>
          <w:lang w:eastAsia="es-MX"/>
        </w:rPr>
        <w:t xml:space="preserve">indica que </w:t>
      </w:r>
      <w:r w:rsidRPr="007A0ED9">
        <w:rPr>
          <w:rFonts w:ascii="Palatino Linotype" w:hAnsi="Palatino Linotype"/>
          <w:lang w:eastAsia="es-MX"/>
        </w:rPr>
        <w:t>no cuenta con la información como la requiere el particular</w:t>
      </w:r>
      <w:r w:rsidR="005D67FB" w:rsidRPr="007A0ED9">
        <w:rPr>
          <w:rFonts w:ascii="Palatino Linotype" w:hAnsi="Palatino Linotype"/>
          <w:lang w:eastAsia="es-MX"/>
        </w:rPr>
        <w:t xml:space="preserve">, luego entonces, no congruencia entre lo referido por el Jefe de ventanilla y la citada normatividad. </w:t>
      </w:r>
    </w:p>
    <w:p w14:paraId="5E3556D5" w14:textId="77777777" w:rsidR="005D67FB" w:rsidRPr="007A0ED9" w:rsidRDefault="005D67FB" w:rsidP="007A0ED9">
      <w:pPr>
        <w:shd w:val="clear" w:color="auto" w:fill="FFFFFF" w:themeFill="background1"/>
        <w:spacing w:before="100" w:beforeAutospacing="1" w:after="100" w:afterAutospacing="1" w:line="360" w:lineRule="auto"/>
        <w:jc w:val="both"/>
        <w:rPr>
          <w:rFonts w:ascii="Palatino Linotype" w:eastAsia="MS Mincho" w:hAnsi="Palatino Linotype" w:cs="Arial"/>
          <w:lang w:val="es-ES_tradnl"/>
        </w:rPr>
      </w:pPr>
      <w:r w:rsidRPr="007A0ED9">
        <w:rPr>
          <w:rFonts w:ascii="Palatino Linotype" w:eastAsia="MS Mincho" w:hAnsi="Palatino Linotype" w:cs="Arial"/>
          <w:lang w:val="es-ES_tradnl"/>
        </w:rPr>
        <w:t xml:space="preserve">Sirve de sustento el Criterio 02/17 emitido por el Instituto de Transparencia, Acceso a la Información y Protección de Datos Personales, que de la literalidad señala lo siguiente: </w:t>
      </w:r>
    </w:p>
    <w:p w14:paraId="3F51222A" w14:textId="77777777" w:rsidR="005D67FB" w:rsidRPr="007A0ED9" w:rsidRDefault="005D67FB" w:rsidP="007A0ED9">
      <w:pPr>
        <w:shd w:val="clear" w:color="auto" w:fill="FFFFFF" w:themeFill="background1"/>
        <w:spacing w:before="100" w:beforeAutospacing="1" w:after="100" w:afterAutospacing="1" w:line="276" w:lineRule="auto"/>
        <w:ind w:left="850" w:right="901"/>
        <w:jc w:val="both"/>
        <w:rPr>
          <w:rFonts w:ascii="Palatino Linotype" w:eastAsia="MS Mincho" w:hAnsi="Palatino Linotype" w:cs="Arial"/>
          <w:i/>
          <w:sz w:val="22"/>
          <w:szCs w:val="18"/>
          <w:lang w:val="es-ES_tradnl"/>
        </w:rPr>
      </w:pPr>
      <w:r w:rsidRPr="007A0ED9">
        <w:rPr>
          <w:rFonts w:ascii="Palatino Linotype" w:eastAsia="MS Mincho" w:hAnsi="Palatino Linotype" w:cs="Arial"/>
          <w:b/>
          <w:i/>
          <w:sz w:val="22"/>
          <w:szCs w:val="18"/>
          <w:lang w:val="es-ES_tradnl"/>
        </w:rPr>
        <w:t>Congruencia y exhaustividad. Sus alcances para garantizar el derecho de acceso a la información.</w:t>
      </w:r>
      <w:r w:rsidRPr="007A0ED9">
        <w:rPr>
          <w:rFonts w:ascii="Palatino Linotype" w:eastAsia="MS Mincho" w:hAnsi="Palatino Linotype" w:cs="Arial"/>
          <w:i/>
          <w:sz w:val="22"/>
          <w:szCs w:val="18"/>
          <w:lang w:val="es-ES_tradnl"/>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w:t>
      </w:r>
      <w:r w:rsidRPr="007A0ED9">
        <w:rPr>
          <w:rFonts w:ascii="Palatino Linotype" w:eastAsia="MS Mincho" w:hAnsi="Palatino Linotype" w:cs="Arial"/>
          <w:b/>
          <w:bCs/>
          <w:i/>
          <w:sz w:val="22"/>
          <w:szCs w:val="18"/>
          <w:lang w:val="es-ES_tradnl"/>
        </w:rPr>
        <w:t>.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w:t>
      </w:r>
      <w:r w:rsidRPr="007A0ED9">
        <w:rPr>
          <w:rFonts w:ascii="Palatino Linotype" w:eastAsia="MS Mincho" w:hAnsi="Palatino Linotype" w:cs="Arial"/>
          <w:i/>
          <w:sz w:val="22"/>
          <w:szCs w:val="18"/>
          <w:lang w:val="es-ES_tradnl"/>
        </w:rPr>
        <w:t xml:space="preserve">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1C8E228" w14:textId="4012BC28" w:rsidR="001F1E36" w:rsidRPr="007A0ED9" w:rsidRDefault="001F1E36" w:rsidP="007A0ED9">
      <w:pPr>
        <w:shd w:val="clear" w:color="auto" w:fill="FFFFFF" w:themeFill="background1"/>
        <w:spacing w:before="100" w:beforeAutospacing="1" w:after="100" w:afterAutospacing="1" w:line="360" w:lineRule="auto"/>
        <w:jc w:val="both"/>
        <w:rPr>
          <w:rFonts w:ascii="Palatino Linotype" w:hAnsi="Palatino Linotype" w:cs="Arial"/>
          <w:b/>
        </w:rPr>
      </w:pPr>
      <w:r w:rsidRPr="007A0ED9">
        <w:rPr>
          <w:rFonts w:ascii="Palatino Linotype" w:hAnsi="Palatino Linotype"/>
          <w:lang w:eastAsia="es-MX"/>
        </w:rPr>
        <w:t xml:space="preserve">De esta forma, se destaca que de conformidad con el artículo 162 de la legislación en cita, se desprende que la Unidad de Transparencia </w:t>
      </w:r>
      <w:r w:rsidRPr="007A0ED9">
        <w:rPr>
          <w:rFonts w:ascii="Palatino Linotype" w:hAnsi="Palatino Linotype" w:cs="Arial"/>
        </w:rPr>
        <w:t xml:space="preserve">deberá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2CC5A428" w14:textId="77777777" w:rsidR="001F1E36" w:rsidRPr="007A0ED9" w:rsidRDefault="001F1E36" w:rsidP="007A0ED9">
      <w:pPr>
        <w:shd w:val="clear" w:color="auto" w:fill="FFFFFF" w:themeFill="background1"/>
        <w:spacing w:before="100" w:beforeAutospacing="1" w:after="100" w:afterAutospacing="1" w:line="360" w:lineRule="auto"/>
        <w:ind w:right="49"/>
        <w:jc w:val="both"/>
        <w:rPr>
          <w:rFonts w:ascii="Palatino Linotype" w:hAnsi="Palatino Linotype" w:cs="Arial"/>
        </w:rPr>
      </w:pPr>
      <w:r w:rsidRPr="007A0ED9">
        <w:rPr>
          <w:rFonts w:ascii="Palatino Linotype" w:hAnsi="Palatino Linotype" w:cs="Arial"/>
        </w:rPr>
        <w:t>Lo anterior, con el objeto de dar certeza jurídica al particular, de conformidad con lo señalado en el artículo 9 fracción I de la Ley de Transparencia y Acceso a la Información Pública del Estado de Mexica y Municipios, que establece:</w:t>
      </w:r>
    </w:p>
    <w:p w14:paraId="2776AA84" w14:textId="77777777" w:rsidR="001F1E36" w:rsidRPr="007A0ED9" w:rsidRDefault="001F1E36" w:rsidP="007A0ED9">
      <w:pPr>
        <w:shd w:val="clear" w:color="auto" w:fill="FFFFFF" w:themeFill="background1"/>
        <w:spacing w:before="100" w:beforeAutospacing="1" w:after="100" w:afterAutospacing="1"/>
        <w:ind w:left="850" w:right="901"/>
        <w:jc w:val="both"/>
        <w:rPr>
          <w:rFonts w:ascii="Palatino Linotype" w:hAnsi="Palatino Linotype" w:cs="Arial"/>
          <w:i/>
          <w:sz w:val="22"/>
        </w:rPr>
      </w:pPr>
      <w:r w:rsidRPr="007A0ED9">
        <w:rPr>
          <w:rFonts w:ascii="Palatino Linotype" w:hAnsi="Palatino Linotype" w:cs="Arial"/>
          <w:b/>
          <w:i/>
          <w:sz w:val="22"/>
        </w:rPr>
        <w:t>Artículo 9.</w:t>
      </w:r>
      <w:r w:rsidRPr="007A0ED9">
        <w:rPr>
          <w:rFonts w:ascii="Palatino Linotype" w:hAnsi="Palatino Linotype" w:cs="Arial"/>
          <w:i/>
          <w:sz w:val="22"/>
        </w:rPr>
        <w:t xml:space="preserve"> El Instituto deberá regir su funcionamiento de acuerdo a los siguientes principios:</w:t>
      </w:r>
    </w:p>
    <w:p w14:paraId="3AB33EC4" w14:textId="77777777" w:rsidR="001F1E36" w:rsidRPr="007A0ED9" w:rsidRDefault="001F1E36" w:rsidP="007A0ED9">
      <w:pPr>
        <w:pStyle w:val="Prrafodelista"/>
        <w:numPr>
          <w:ilvl w:val="0"/>
          <w:numId w:val="40"/>
        </w:numPr>
        <w:shd w:val="clear" w:color="auto" w:fill="FFFFFF" w:themeFill="background1"/>
        <w:spacing w:before="100" w:beforeAutospacing="1" w:after="100" w:afterAutospacing="1" w:line="276" w:lineRule="auto"/>
        <w:ind w:left="850" w:right="901"/>
        <w:contextualSpacing/>
        <w:jc w:val="both"/>
        <w:rPr>
          <w:rFonts w:ascii="Palatino Linotype" w:hAnsi="Palatino Linotype" w:cs="Arial"/>
          <w:i/>
          <w:sz w:val="22"/>
        </w:rPr>
      </w:pPr>
      <w:r w:rsidRPr="007A0ED9">
        <w:rPr>
          <w:rFonts w:ascii="Palatino Linotype" w:hAnsi="Palatino Linotype" w:cs="Arial"/>
          <w:i/>
          <w:sz w:val="22"/>
        </w:rPr>
        <w:t>Certeza: Principio que otorga seguridad y certidumbre jurídica a los particulares, en virtud de que permite conocer si las acciones del Instituto son apegadas a derecho y garantiza que los procedimientos sean completamente verificables, fidedignos y confiables;</w:t>
      </w:r>
    </w:p>
    <w:p w14:paraId="68F5B657" w14:textId="77777777" w:rsidR="001F1E36" w:rsidRPr="007A0ED9" w:rsidRDefault="001F1E36" w:rsidP="007A0ED9">
      <w:pPr>
        <w:shd w:val="clear" w:color="auto" w:fill="FFFFFF" w:themeFill="background1"/>
        <w:spacing w:before="100" w:beforeAutospacing="1" w:after="100" w:afterAutospacing="1" w:line="360" w:lineRule="auto"/>
        <w:jc w:val="both"/>
        <w:rPr>
          <w:rFonts w:ascii="Palatino Linotype" w:hAnsi="Palatino Linotype" w:cs="Arial"/>
          <w:b/>
        </w:rPr>
      </w:pPr>
      <w:r w:rsidRPr="007A0ED9">
        <w:rPr>
          <w:rFonts w:ascii="Palatino Linotype" w:hAnsi="Palatino Linotype" w:cs="Arial"/>
        </w:rPr>
        <w:t xml:space="preserve">En virtud de lo expuesto, una vez que todos los servidores públicos habilitados que pudieran contar con la información solicitada, se pronuncien al respecto y entonces se tendrá por colmado el derecho de acceso a la información pública del </w:t>
      </w:r>
      <w:r w:rsidRPr="007A0ED9">
        <w:rPr>
          <w:rFonts w:ascii="Palatino Linotype" w:hAnsi="Palatino Linotype" w:cs="Arial"/>
          <w:b/>
        </w:rPr>
        <w:t>RECURRENTE.</w:t>
      </w:r>
    </w:p>
    <w:p w14:paraId="5294BE9E" w14:textId="07CF1A8F" w:rsidR="001F1E36" w:rsidRPr="007A0ED9" w:rsidRDefault="0058675C" w:rsidP="007A0ED9">
      <w:pPr>
        <w:shd w:val="clear" w:color="auto" w:fill="FFFFFF" w:themeFill="background1"/>
        <w:spacing w:before="100" w:beforeAutospacing="1" w:after="100" w:afterAutospacing="1" w:line="360" w:lineRule="auto"/>
        <w:jc w:val="both"/>
        <w:rPr>
          <w:rFonts w:ascii="Palatino Linotype" w:hAnsi="Palatino Linotype"/>
          <w:szCs w:val="26"/>
        </w:rPr>
      </w:pPr>
      <w:r w:rsidRPr="007A0ED9">
        <w:rPr>
          <w:rFonts w:ascii="Palatino Linotype" w:eastAsia="Calibri" w:hAnsi="Palatino Linotype"/>
          <w:szCs w:val="22"/>
          <w:lang w:eastAsia="en-US"/>
        </w:rPr>
        <w:t xml:space="preserve">Consecuentemente, este Instituto estima que lo dable es ordenar al </w:t>
      </w:r>
      <w:r w:rsidRPr="007A0ED9">
        <w:rPr>
          <w:rFonts w:ascii="Palatino Linotype" w:eastAsia="Calibri" w:hAnsi="Palatino Linotype"/>
          <w:b/>
          <w:szCs w:val="22"/>
          <w:lang w:eastAsia="en-US"/>
        </w:rPr>
        <w:t>SUJETO OBLIGADO</w:t>
      </w:r>
      <w:r w:rsidRPr="007A0ED9">
        <w:rPr>
          <w:rFonts w:ascii="Palatino Linotype" w:eastAsia="Calibri" w:hAnsi="Palatino Linotype"/>
          <w:szCs w:val="22"/>
          <w:lang w:eastAsia="en-US"/>
        </w:rPr>
        <w:t xml:space="preserve"> haga entrega </w:t>
      </w:r>
      <w:r w:rsidR="005E2783" w:rsidRPr="007A0ED9">
        <w:rPr>
          <w:rFonts w:ascii="Palatino Linotype" w:eastAsia="Calibri" w:hAnsi="Palatino Linotype"/>
          <w:szCs w:val="22"/>
          <w:lang w:eastAsia="en-US"/>
        </w:rPr>
        <w:t xml:space="preserve">previa búsqueda exhaustiva y razonable </w:t>
      </w:r>
      <w:r w:rsidR="001F1E36" w:rsidRPr="007A0ED9">
        <w:rPr>
          <w:rFonts w:ascii="Palatino Linotype" w:eastAsia="Calibri" w:hAnsi="Palatino Linotype"/>
          <w:szCs w:val="22"/>
          <w:lang w:eastAsia="en-US"/>
        </w:rPr>
        <w:t xml:space="preserve">los soportes documentales del personal dado de baja </w:t>
      </w:r>
      <w:r w:rsidR="001F1E36" w:rsidRPr="007A0ED9">
        <w:rPr>
          <w:rFonts w:ascii="Palatino Linotype" w:hAnsi="Palatino Linotype"/>
          <w:b/>
          <w:bCs/>
          <w:szCs w:val="26"/>
        </w:rPr>
        <w:t xml:space="preserve">durante el periodo del 01 de enero al 10 de febrero y del 01 de octubre al 15 de noviembre del 2022, del Ayuntamiento de Tenango del Valle, </w:t>
      </w:r>
      <w:r w:rsidR="001F1E36" w:rsidRPr="007A0ED9">
        <w:rPr>
          <w:rFonts w:ascii="Palatino Linotype" w:hAnsi="Palatino Linotype"/>
          <w:szCs w:val="26"/>
        </w:rPr>
        <w:t xml:space="preserve">en </w:t>
      </w:r>
      <w:r w:rsidR="005E2783" w:rsidRPr="007A0ED9">
        <w:rPr>
          <w:rFonts w:ascii="Palatino Linotype" w:hAnsi="Palatino Linotype"/>
          <w:szCs w:val="26"/>
        </w:rPr>
        <w:t>versión</w:t>
      </w:r>
      <w:r w:rsidR="001F1E36" w:rsidRPr="007A0ED9">
        <w:rPr>
          <w:rFonts w:ascii="Palatino Linotype" w:hAnsi="Palatino Linotype"/>
          <w:szCs w:val="26"/>
        </w:rPr>
        <w:t xml:space="preserve"> </w:t>
      </w:r>
      <w:r w:rsidR="004B0992" w:rsidRPr="007A0ED9">
        <w:rPr>
          <w:rFonts w:ascii="Palatino Linotype" w:hAnsi="Palatino Linotype"/>
          <w:szCs w:val="26"/>
        </w:rPr>
        <w:t>pública</w:t>
      </w:r>
      <w:bookmarkStart w:id="8" w:name="_GoBack"/>
      <w:bookmarkEnd w:id="8"/>
      <w:r w:rsidR="001F1E36" w:rsidRPr="007A0ED9">
        <w:rPr>
          <w:rFonts w:ascii="Palatino Linotype" w:hAnsi="Palatino Linotype"/>
          <w:szCs w:val="26"/>
        </w:rPr>
        <w:t xml:space="preserve">. </w:t>
      </w:r>
    </w:p>
    <w:p w14:paraId="6D382D01" w14:textId="77777777" w:rsidR="005E2783" w:rsidRPr="007A0ED9" w:rsidRDefault="005E2783" w:rsidP="007A0ED9">
      <w:pPr>
        <w:shd w:val="clear" w:color="auto" w:fill="FFFFFF" w:themeFill="background1"/>
        <w:spacing w:before="100" w:beforeAutospacing="1" w:after="100" w:afterAutospacing="1" w:line="360" w:lineRule="auto"/>
        <w:jc w:val="both"/>
        <w:rPr>
          <w:rFonts w:ascii="Palatino Linotype" w:eastAsia="Arial Unicode MS" w:hAnsi="Palatino Linotype" w:cs="Arial"/>
          <w:lang w:val="es-ES"/>
        </w:rPr>
      </w:pPr>
      <w:r w:rsidRPr="007A0ED9">
        <w:rPr>
          <w:rFonts w:ascii="Palatino Linotype" w:eastAsia="Arial Unicode MS" w:hAnsi="Palatino Linotype" w:cs="Arial"/>
          <w:lang w:val="es-ES"/>
        </w:rPr>
        <w:t xml:space="preserve">Finalmente, esta Ponencia no es omisa en destacar que los documentos relacionados con anterioridad, deberán ser entregados en su caso en </w:t>
      </w:r>
      <w:r w:rsidRPr="007A0ED9">
        <w:rPr>
          <w:rFonts w:ascii="Palatino Linotype" w:eastAsia="Arial Unicode MS" w:hAnsi="Palatino Linotype" w:cs="Arial"/>
          <w:b/>
          <w:lang w:val="es-ES"/>
        </w:rPr>
        <w:t>versión pública</w:t>
      </w:r>
      <w:r w:rsidRPr="007A0ED9">
        <w:rPr>
          <w:rFonts w:ascii="Palatino Linotype" w:eastAsia="Arial Unicode MS" w:hAnsi="Palatino Linotype" w:cs="Arial"/>
          <w:lang w:val="es-ES"/>
        </w:rPr>
        <w:t>, esto es, omitirá, eliminará o suprimirá la información personal de cada servidor público, susceptibles de ser clasificadas como confidencial o cualquier otro dato que ponga en riesgo la vida, seguridad o salud de dicha persona.</w:t>
      </w:r>
    </w:p>
    <w:p w14:paraId="2B6C82D7" w14:textId="77777777" w:rsidR="005E2783" w:rsidRPr="007A0ED9" w:rsidRDefault="005E2783" w:rsidP="007A0ED9">
      <w:pPr>
        <w:pStyle w:val="Prrafodelista"/>
        <w:widowControl w:val="0"/>
        <w:shd w:val="clear" w:color="auto" w:fill="FFFFFF" w:themeFill="background1"/>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7A0ED9">
        <w:rPr>
          <w:rFonts w:ascii="Palatino Linotype" w:hAnsi="Palatino Linotype"/>
        </w:rPr>
        <w:t xml:space="preserve">Así, en relación a la información de la que se ordena su entrega en versión pública, en términos del artículo 143 de la Ley de Transparencia y Acceso a la Información Pública del Estado de México y Municipios, se deberá </w:t>
      </w:r>
      <w:r w:rsidRPr="007A0ED9">
        <w:rPr>
          <w:rFonts w:ascii="Palatino Linotype" w:eastAsia="Arial Unicode MS" w:hAnsi="Palatino Linotype" w:cs="Arial"/>
        </w:rPr>
        <w:t>omitir, eliminar o suprimir la</w:t>
      </w:r>
      <w:r w:rsidRPr="007A0ED9">
        <w:rPr>
          <w:rFonts w:ascii="Palatino Linotype" w:hAnsi="Palatino Linotype"/>
        </w:rPr>
        <w:t xml:space="preserve"> información </w:t>
      </w:r>
      <w:r w:rsidRPr="007A0ED9">
        <w:rPr>
          <w:rFonts w:ascii="Palatino Linotype" w:hAnsi="Palatino Linotype"/>
          <w:b/>
        </w:rPr>
        <w:t>confidencial</w:t>
      </w:r>
      <w:r w:rsidRPr="007A0ED9">
        <w:rPr>
          <w:rFonts w:ascii="Palatino Linotype" w:eastAsia="Arial Unicode MS" w:hAnsi="Palatino Linotype" w:cs="Arial"/>
        </w:rPr>
        <w:t xml:space="preserve">. En ese sentido, </w:t>
      </w:r>
      <w:r w:rsidRPr="007A0ED9">
        <w:rPr>
          <w:rFonts w:ascii="Palatino Linotype" w:hAnsi="Palatino Linotype" w:cs="Arial"/>
          <w:lang w:val="es-ES_tradnl"/>
        </w:rPr>
        <w:t xml:space="preserve">sólo podrán </w:t>
      </w:r>
      <w:r w:rsidRPr="007A0ED9">
        <w:rPr>
          <w:rFonts w:ascii="Palatino Linotype" w:hAnsi="Palatino Linotype" w:cs="Arial"/>
        </w:rPr>
        <w:t>ser</w:t>
      </w:r>
      <w:r w:rsidRPr="007A0ED9">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7A0ED9">
        <w:rPr>
          <w:rFonts w:ascii="Palatino Linotype" w:hAnsi="Palatino Linotype" w:cs="Arial"/>
        </w:rPr>
        <w:t xml:space="preserve"> que el Comité de Transparencia del </w:t>
      </w:r>
      <w:r w:rsidRPr="007A0ED9">
        <w:rPr>
          <w:rFonts w:ascii="Palatino Linotype" w:hAnsi="Palatino Linotype" w:cs="Arial"/>
          <w:b/>
        </w:rPr>
        <w:t>SUJETO OBLIGADO</w:t>
      </w:r>
      <w:r w:rsidRPr="007A0ED9">
        <w:rPr>
          <w:rFonts w:ascii="Palatino Linotype" w:hAnsi="Palatino Linotype" w:cs="Arial"/>
        </w:rPr>
        <w:t xml:space="preserve"> emita el Acuerdo de Clasificación correspondiente</w:t>
      </w:r>
      <w:r w:rsidRPr="007A0ED9">
        <w:rPr>
          <w:rFonts w:ascii="Palatino Linotype" w:hAnsi="Palatino Linotype" w:cs="Arial"/>
          <w:lang w:val="es-ES_tradnl"/>
        </w:rPr>
        <w:t xml:space="preserve"> debidamente fundado y motivado, en el cual se</w:t>
      </w:r>
      <w:r w:rsidRPr="007A0ED9">
        <w:rPr>
          <w:rFonts w:ascii="Palatino Linotype" w:hAnsi="Palatino Linotype" w:cs="Arial"/>
        </w:rPr>
        <w:t xml:space="preserve"> sustente la versión pública, </w:t>
      </w:r>
      <w:r w:rsidRPr="007A0ED9">
        <w:rPr>
          <w:rFonts w:ascii="Palatino Linotype" w:hAnsi="Palatino Linotype" w:cs="Arial"/>
          <w:lang w:val="es-ES_tradnl"/>
        </w:rPr>
        <w:t xml:space="preserve">en </w:t>
      </w:r>
      <w:r w:rsidRPr="007A0ED9">
        <w:rPr>
          <w:rFonts w:ascii="Palatino Linotype" w:hAnsi="Palatino Linotype" w:cs="Arial"/>
          <w:noProof/>
          <w:lang w:eastAsia="es-MX"/>
        </w:rPr>
        <w:t>términos</w:t>
      </w:r>
      <w:r w:rsidRPr="007A0ED9">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D3F74B7" w14:textId="77777777" w:rsidR="005E2783" w:rsidRPr="007A0ED9" w:rsidRDefault="005E2783" w:rsidP="007A0ED9">
      <w:pPr>
        <w:shd w:val="clear" w:color="auto" w:fill="FFFFFF" w:themeFill="background1"/>
        <w:spacing w:before="100" w:beforeAutospacing="1" w:after="100" w:afterAutospacing="1"/>
        <w:ind w:left="709" w:right="757"/>
        <w:jc w:val="center"/>
        <w:rPr>
          <w:rFonts w:ascii="Palatino Linotype" w:hAnsi="Palatino Linotype" w:cs="Arial"/>
          <w:b/>
          <w:i/>
          <w:sz w:val="22"/>
        </w:rPr>
      </w:pPr>
      <w:r w:rsidRPr="007A0ED9">
        <w:rPr>
          <w:rFonts w:ascii="Palatino Linotype" w:hAnsi="Palatino Linotype" w:cs="Arial"/>
          <w:b/>
          <w:i/>
          <w:sz w:val="22"/>
        </w:rPr>
        <w:t>Ley de Transparencia y Acceso a la Información Pública del Estado de México y Municipios</w:t>
      </w:r>
    </w:p>
    <w:p w14:paraId="0F2456FF" w14:textId="77777777" w:rsidR="005E2783" w:rsidRPr="007A0ED9" w:rsidRDefault="005E2783" w:rsidP="007A0ED9">
      <w:pPr>
        <w:shd w:val="clear" w:color="auto" w:fill="FFFFFF" w:themeFill="background1"/>
        <w:autoSpaceDE w:val="0"/>
        <w:autoSpaceDN w:val="0"/>
        <w:adjustRightInd w:val="0"/>
        <w:spacing w:before="100" w:beforeAutospacing="1" w:after="100" w:afterAutospacing="1"/>
        <w:ind w:left="709" w:right="757"/>
        <w:jc w:val="both"/>
        <w:rPr>
          <w:rFonts w:ascii="Palatino Linotype" w:hAnsi="Palatino Linotype" w:cs="Arial"/>
          <w:i/>
          <w:sz w:val="22"/>
          <w:szCs w:val="22"/>
          <w:lang w:eastAsia="es-MX"/>
        </w:rPr>
      </w:pPr>
      <w:r w:rsidRPr="007A0ED9">
        <w:rPr>
          <w:rFonts w:ascii="Palatino Linotype" w:hAnsi="Palatino Linotype" w:cs="Arial"/>
          <w:i/>
          <w:sz w:val="22"/>
          <w:szCs w:val="22"/>
          <w:lang w:eastAsia="es-MX"/>
        </w:rPr>
        <w:t>“</w:t>
      </w:r>
      <w:r w:rsidRPr="007A0ED9">
        <w:rPr>
          <w:rFonts w:ascii="Palatino Linotype" w:hAnsi="Palatino Linotype" w:cs="Arial"/>
          <w:b/>
          <w:i/>
          <w:sz w:val="22"/>
          <w:szCs w:val="22"/>
          <w:lang w:eastAsia="es-MX"/>
        </w:rPr>
        <w:t xml:space="preserve">Artículo 49. </w:t>
      </w:r>
      <w:r w:rsidRPr="007A0ED9">
        <w:rPr>
          <w:rFonts w:ascii="Palatino Linotype" w:hAnsi="Palatino Linotype" w:cs="Arial"/>
          <w:i/>
          <w:sz w:val="22"/>
          <w:szCs w:val="22"/>
          <w:lang w:eastAsia="es-MX"/>
        </w:rPr>
        <w:t xml:space="preserve">Los </w:t>
      </w:r>
      <w:r w:rsidRPr="007A0ED9">
        <w:rPr>
          <w:rFonts w:ascii="Palatino Linotype" w:hAnsi="Palatino Linotype" w:cs="Arial"/>
          <w:i/>
          <w:sz w:val="22"/>
        </w:rPr>
        <w:t>Comités</w:t>
      </w:r>
      <w:r w:rsidRPr="007A0ED9">
        <w:rPr>
          <w:rFonts w:ascii="Palatino Linotype" w:hAnsi="Palatino Linotype" w:cs="Arial"/>
          <w:i/>
          <w:sz w:val="22"/>
          <w:szCs w:val="22"/>
          <w:lang w:eastAsia="es-MX"/>
        </w:rPr>
        <w:t xml:space="preserve"> de </w:t>
      </w:r>
      <w:r w:rsidRPr="007A0ED9">
        <w:rPr>
          <w:rFonts w:ascii="Palatino Linotype" w:hAnsi="Palatino Linotype" w:cs="Arial"/>
          <w:i/>
          <w:sz w:val="22"/>
          <w:lang w:eastAsia="es-MX"/>
        </w:rPr>
        <w:t>Transparencia</w:t>
      </w:r>
      <w:r w:rsidRPr="007A0ED9">
        <w:rPr>
          <w:rFonts w:ascii="Palatino Linotype" w:hAnsi="Palatino Linotype" w:cs="Arial"/>
          <w:i/>
          <w:sz w:val="22"/>
          <w:szCs w:val="22"/>
          <w:lang w:eastAsia="es-MX"/>
        </w:rPr>
        <w:t xml:space="preserve"> </w:t>
      </w:r>
      <w:r w:rsidRPr="007A0ED9">
        <w:rPr>
          <w:rFonts w:ascii="Palatino Linotype" w:hAnsi="Palatino Linotype"/>
          <w:i/>
          <w:sz w:val="22"/>
          <w:szCs w:val="22"/>
        </w:rPr>
        <w:t>tendrán</w:t>
      </w:r>
      <w:r w:rsidRPr="007A0ED9">
        <w:rPr>
          <w:rFonts w:ascii="Palatino Linotype" w:hAnsi="Palatino Linotype" w:cs="Arial"/>
          <w:i/>
          <w:sz w:val="22"/>
          <w:szCs w:val="22"/>
          <w:lang w:eastAsia="es-MX"/>
        </w:rPr>
        <w:t xml:space="preserve"> las siguientes atribuciones:</w:t>
      </w:r>
    </w:p>
    <w:p w14:paraId="002A3FCB" w14:textId="77777777" w:rsidR="005E2783" w:rsidRPr="007A0ED9" w:rsidRDefault="005E2783" w:rsidP="007A0ED9">
      <w:pPr>
        <w:shd w:val="clear" w:color="auto" w:fill="FFFFFF" w:themeFill="background1"/>
        <w:autoSpaceDE w:val="0"/>
        <w:autoSpaceDN w:val="0"/>
        <w:adjustRightInd w:val="0"/>
        <w:spacing w:before="100" w:beforeAutospacing="1" w:after="100" w:afterAutospacing="1"/>
        <w:ind w:left="709" w:right="757"/>
        <w:jc w:val="both"/>
        <w:rPr>
          <w:rFonts w:ascii="Palatino Linotype" w:hAnsi="Palatino Linotype" w:cs="Arial"/>
          <w:i/>
          <w:sz w:val="22"/>
          <w:szCs w:val="22"/>
          <w:lang w:eastAsia="es-MX"/>
        </w:rPr>
      </w:pPr>
      <w:r w:rsidRPr="007A0ED9">
        <w:rPr>
          <w:rFonts w:ascii="Palatino Linotype" w:hAnsi="Palatino Linotype" w:cs="Arial"/>
          <w:b/>
          <w:i/>
          <w:sz w:val="22"/>
          <w:szCs w:val="22"/>
          <w:lang w:eastAsia="es-MX"/>
        </w:rPr>
        <w:t>VIII.</w:t>
      </w:r>
      <w:r w:rsidRPr="007A0ED9">
        <w:rPr>
          <w:rFonts w:ascii="Palatino Linotype" w:hAnsi="Palatino Linotype" w:cs="Arial"/>
          <w:i/>
          <w:sz w:val="22"/>
          <w:szCs w:val="22"/>
          <w:lang w:eastAsia="es-MX"/>
        </w:rPr>
        <w:t xml:space="preserve"> Aprobar, </w:t>
      </w:r>
      <w:r w:rsidRPr="007A0ED9">
        <w:rPr>
          <w:rFonts w:ascii="Palatino Linotype" w:hAnsi="Palatino Linotype" w:cs="Arial"/>
          <w:i/>
          <w:sz w:val="22"/>
        </w:rPr>
        <w:t>modificar</w:t>
      </w:r>
      <w:r w:rsidRPr="007A0ED9">
        <w:rPr>
          <w:rFonts w:ascii="Palatino Linotype" w:hAnsi="Palatino Linotype" w:cs="Arial"/>
          <w:i/>
          <w:sz w:val="22"/>
          <w:szCs w:val="22"/>
          <w:lang w:eastAsia="es-MX"/>
        </w:rPr>
        <w:t xml:space="preserve"> o revocar la clasificación de la información;</w:t>
      </w:r>
    </w:p>
    <w:p w14:paraId="34192A18" w14:textId="77777777" w:rsidR="005E2783" w:rsidRPr="007A0ED9" w:rsidRDefault="005E2783" w:rsidP="007A0ED9">
      <w:pPr>
        <w:shd w:val="clear" w:color="auto" w:fill="FFFFFF" w:themeFill="background1"/>
        <w:autoSpaceDE w:val="0"/>
        <w:autoSpaceDN w:val="0"/>
        <w:adjustRightInd w:val="0"/>
        <w:spacing w:before="100" w:beforeAutospacing="1" w:after="100" w:afterAutospacing="1"/>
        <w:ind w:left="709" w:right="757"/>
        <w:jc w:val="both"/>
        <w:rPr>
          <w:rFonts w:ascii="Palatino Linotype" w:hAnsi="Palatino Linotype" w:cs="Arial"/>
          <w:i/>
          <w:sz w:val="22"/>
          <w:szCs w:val="22"/>
          <w:lang w:eastAsia="es-MX"/>
        </w:rPr>
      </w:pPr>
      <w:r w:rsidRPr="007A0ED9">
        <w:rPr>
          <w:rFonts w:ascii="Palatino Linotype" w:hAnsi="Palatino Linotype" w:cs="Arial"/>
          <w:b/>
          <w:i/>
          <w:sz w:val="22"/>
          <w:szCs w:val="22"/>
          <w:lang w:eastAsia="es-MX"/>
        </w:rPr>
        <w:t>Artículo 132.</w:t>
      </w:r>
      <w:r w:rsidRPr="007A0ED9">
        <w:rPr>
          <w:rFonts w:ascii="Palatino Linotype" w:hAnsi="Palatino Linotype" w:cs="Arial"/>
          <w:i/>
          <w:sz w:val="22"/>
          <w:szCs w:val="22"/>
          <w:lang w:eastAsia="es-MX"/>
        </w:rPr>
        <w:t xml:space="preserve"> La </w:t>
      </w:r>
      <w:r w:rsidRPr="007A0ED9">
        <w:rPr>
          <w:rFonts w:ascii="Palatino Linotype" w:hAnsi="Palatino Linotype" w:cs="Arial"/>
          <w:i/>
          <w:sz w:val="22"/>
          <w:lang w:eastAsia="es-MX"/>
        </w:rPr>
        <w:t>clasificación</w:t>
      </w:r>
      <w:r w:rsidRPr="007A0ED9">
        <w:rPr>
          <w:rFonts w:ascii="Palatino Linotype" w:hAnsi="Palatino Linotype" w:cs="Arial"/>
          <w:i/>
          <w:sz w:val="22"/>
          <w:szCs w:val="22"/>
          <w:lang w:eastAsia="es-MX"/>
        </w:rPr>
        <w:t xml:space="preserve"> de la información se llevará a cabo en el momento en que:</w:t>
      </w:r>
    </w:p>
    <w:p w14:paraId="4470BAB4" w14:textId="77777777" w:rsidR="005E2783" w:rsidRPr="007A0ED9" w:rsidRDefault="005E2783" w:rsidP="007A0ED9">
      <w:pPr>
        <w:shd w:val="clear" w:color="auto" w:fill="FFFFFF" w:themeFill="background1"/>
        <w:autoSpaceDE w:val="0"/>
        <w:autoSpaceDN w:val="0"/>
        <w:adjustRightInd w:val="0"/>
        <w:spacing w:before="100" w:beforeAutospacing="1" w:after="100" w:afterAutospacing="1"/>
        <w:ind w:left="709" w:right="757"/>
        <w:jc w:val="both"/>
        <w:rPr>
          <w:rFonts w:ascii="Palatino Linotype" w:hAnsi="Palatino Linotype" w:cs="Arial"/>
          <w:i/>
          <w:sz w:val="22"/>
          <w:szCs w:val="22"/>
          <w:lang w:eastAsia="es-MX"/>
        </w:rPr>
      </w:pPr>
      <w:r w:rsidRPr="007A0ED9">
        <w:rPr>
          <w:rFonts w:ascii="Palatino Linotype" w:hAnsi="Palatino Linotype" w:cs="Arial"/>
          <w:i/>
          <w:sz w:val="22"/>
          <w:szCs w:val="22"/>
          <w:lang w:eastAsia="es-MX"/>
        </w:rPr>
        <w:t>[…]</w:t>
      </w:r>
    </w:p>
    <w:p w14:paraId="33B75904" w14:textId="77777777" w:rsidR="005E2783" w:rsidRPr="007A0ED9" w:rsidRDefault="005E2783" w:rsidP="007A0ED9">
      <w:pPr>
        <w:shd w:val="clear" w:color="auto" w:fill="FFFFFF" w:themeFill="background1"/>
        <w:autoSpaceDE w:val="0"/>
        <w:autoSpaceDN w:val="0"/>
        <w:adjustRightInd w:val="0"/>
        <w:spacing w:before="100" w:beforeAutospacing="1" w:after="100" w:afterAutospacing="1"/>
        <w:ind w:left="709" w:right="757"/>
        <w:jc w:val="both"/>
        <w:rPr>
          <w:rFonts w:ascii="Palatino Linotype" w:hAnsi="Palatino Linotype" w:cs="Arial"/>
          <w:i/>
          <w:sz w:val="22"/>
          <w:szCs w:val="22"/>
          <w:lang w:eastAsia="es-MX"/>
        </w:rPr>
      </w:pPr>
      <w:r w:rsidRPr="007A0ED9">
        <w:rPr>
          <w:rFonts w:ascii="Palatino Linotype" w:hAnsi="Palatino Linotype" w:cs="Arial"/>
          <w:b/>
          <w:i/>
          <w:sz w:val="22"/>
          <w:szCs w:val="22"/>
          <w:lang w:eastAsia="es-MX"/>
        </w:rPr>
        <w:t>II.</w:t>
      </w:r>
      <w:r w:rsidRPr="007A0ED9">
        <w:rPr>
          <w:rFonts w:ascii="Palatino Linotype" w:hAnsi="Palatino Linotype" w:cs="Arial"/>
          <w:i/>
          <w:sz w:val="22"/>
          <w:szCs w:val="22"/>
          <w:lang w:eastAsia="es-MX"/>
        </w:rPr>
        <w:t xml:space="preserve"> Se determine </w:t>
      </w:r>
      <w:r w:rsidRPr="007A0ED9">
        <w:rPr>
          <w:rFonts w:ascii="Palatino Linotype" w:hAnsi="Palatino Linotype" w:cs="Arial"/>
          <w:i/>
          <w:sz w:val="22"/>
          <w:lang w:eastAsia="es-MX"/>
        </w:rPr>
        <w:t>mediante</w:t>
      </w:r>
      <w:r w:rsidRPr="007A0ED9">
        <w:rPr>
          <w:rFonts w:ascii="Palatino Linotype" w:hAnsi="Palatino Linotype" w:cs="Arial"/>
          <w:i/>
          <w:sz w:val="22"/>
          <w:szCs w:val="22"/>
          <w:lang w:eastAsia="es-MX"/>
        </w:rPr>
        <w:t xml:space="preserve"> resolución de autoridad competente; o</w:t>
      </w:r>
    </w:p>
    <w:p w14:paraId="1BDECF30" w14:textId="77777777" w:rsidR="005E2783" w:rsidRPr="007A0ED9" w:rsidRDefault="005E2783" w:rsidP="007A0ED9">
      <w:pPr>
        <w:shd w:val="clear" w:color="auto" w:fill="FFFFFF" w:themeFill="background1"/>
        <w:autoSpaceDE w:val="0"/>
        <w:autoSpaceDN w:val="0"/>
        <w:adjustRightInd w:val="0"/>
        <w:spacing w:before="100" w:beforeAutospacing="1" w:after="100" w:afterAutospacing="1"/>
        <w:ind w:left="709" w:right="757"/>
        <w:jc w:val="both"/>
        <w:rPr>
          <w:rFonts w:ascii="Palatino Linotype" w:hAnsi="Palatino Linotype" w:cs="Arial"/>
          <w:i/>
          <w:sz w:val="22"/>
          <w:szCs w:val="22"/>
          <w:lang w:eastAsia="es-MX"/>
        </w:rPr>
      </w:pPr>
      <w:r w:rsidRPr="007A0ED9">
        <w:rPr>
          <w:rFonts w:ascii="Palatino Linotype" w:hAnsi="Palatino Linotype" w:cs="Arial"/>
          <w:b/>
          <w:i/>
          <w:sz w:val="22"/>
          <w:szCs w:val="22"/>
          <w:lang w:eastAsia="es-MX"/>
        </w:rPr>
        <w:t>III</w:t>
      </w:r>
      <w:r w:rsidRPr="007A0ED9">
        <w:rPr>
          <w:rFonts w:ascii="Palatino Linotype" w:hAnsi="Palatino Linotype" w:cs="Arial"/>
          <w:i/>
          <w:sz w:val="22"/>
          <w:szCs w:val="22"/>
          <w:lang w:eastAsia="es-MX"/>
        </w:rPr>
        <w:t xml:space="preserve">. Se generen </w:t>
      </w:r>
      <w:r w:rsidRPr="007A0ED9">
        <w:rPr>
          <w:rFonts w:ascii="Palatino Linotype" w:hAnsi="Palatino Linotype" w:cs="Arial"/>
          <w:i/>
          <w:sz w:val="22"/>
          <w:lang w:eastAsia="es-MX"/>
        </w:rPr>
        <w:t>versiones</w:t>
      </w:r>
      <w:r w:rsidRPr="007A0ED9">
        <w:rPr>
          <w:rFonts w:ascii="Palatino Linotype" w:hAnsi="Palatino Linotype" w:cs="Arial"/>
          <w:i/>
          <w:sz w:val="22"/>
          <w:szCs w:val="22"/>
          <w:lang w:eastAsia="es-MX"/>
        </w:rPr>
        <w:t xml:space="preserve"> públicas para dar cumplimiento a las obligaciones de transparencia previstas en esta Ley.”</w:t>
      </w:r>
    </w:p>
    <w:p w14:paraId="39E23CB4" w14:textId="77777777" w:rsidR="005E2783" w:rsidRPr="007A0ED9" w:rsidRDefault="005E2783" w:rsidP="007A0ED9">
      <w:pPr>
        <w:shd w:val="clear" w:color="auto" w:fill="FFFFFF" w:themeFill="background1"/>
        <w:spacing w:before="100" w:beforeAutospacing="1" w:after="100" w:afterAutospacing="1"/>
        <w:ind w:left="709" w:right="757"/>
        <w:jc w:val="center"/>
        <w:rPr>
          <w:rFonts w:ascii="Palatino Linotype" w:hAnsi="Palatino Linotype" w:cs="Arial"/>
          <w:b/>
          <w:i/>
          <w:sz w:val="22"/>
          <w:szCs w:val="22"/>
          <w:lang w:eastAsia="es-MX"/>
        </w:rPr>
      </w:pPr>
      <w:r w:rsidRPr="007A0ED9">
        <w:rPr>
          <w:rFonts w:ascii="Palatino Linotype" w:hAnsi="Palatino Linotype" w:cs="Arial"/>
          <w:b/>
          <w:i/>
          <w:sz w:val="22"/>
          <w:szCs w:val="22"/>
          <w:lang w:eastAsia="es-MX"/>
        </w:rPr>
        <w:t xml:space="preserve">Lineamientos Generales en materia de Clasificación y Desclasificación de la </w:t>
      </w:r>
      <w:r w:rsidRPr="007A0ED9">
        <w:rPr>
          <w:rFonts w:ascii="Palatino Linotype" w:hAnsi="Palatino Linotype" w:cs="Arial"/>
          <w:b/>
          <w:i/>
          <w:sz w:val="22"/>
        </w:rPr>
        <w:t>Información, así como para la elaboración de Versiones Públicas</w:t>
      </w:r>
    </w:p>
    <w:p w14:paraId="1C7966E1" w14:textId="77777777" w:rsidR="005E2783" w:rsidRPr="007A0ED9" w:rsidRDefault="005E2783" w:rsidP="007A0ED9">
      <w:pPr>
        <w:shd w:val="clear" w:color="auto" w:fill="FFFFFF" w:themeFill="background1"/>
        <w:autoSpaceDE w:val="0"/>
        <w:autoSpaceDN w:val="0"/>
        <w:adjustRightInd w:val="0"/>
        <w:spacing w:before="100" w:beforeAutospacing="1" w:after="100" w:afterAutospacing="1"/>
        <w:ind w:left="709" w:right="757"/>
        <w:jc w:val="both"/>
        <w:rPr>
          <w:rFonts w:ascii="Palatino Linotype" w:hAnsi="Palatino Linotype" w:cs="Arial"/>
          <w:i/>
          <w:sz w:val="22"/>
          <w:szCs w:val="22"/>
          <w:lang w:eastAsia="es-MX"/>
        </w:rPr>
      </w:pPr>
      <w:r w:rsidRPr="007A0ED9">
        <w:rPr>
          <w:rFonts w:ascii="Palatino Linotype" w:hAnsi="Palatino Linotype" w:cs="Arial"/>
          <w:i/>
          <w:sz w:val="22"/>
          <w:szCs w:val="22"/>
          <w:lang w:eastAsia="es-MX"/>
        </w:rPr>
        <w:t>“</w:t>
      </w:r>
      <w:r w:rsidRPr="007A0ED9">
        <w:rPr>
          <w:rFonts w:ascii="Palatino Linotype" w:hAnsi="Palatino Linotype" w:cs="Arial"/>
          <w:b/>
          <w:i/>
          <w:sz w:val="22"/>
          <w:szCs w:val="22"/>
          <w:lang w:eastAsia="es-MX"/>
        </w:rPr>
        <w:t>Segundo.-</w:t>
      </w:r>
      <w:r w:rsidRPr="007A0ED9">
        <w:rPr>
          <w:rFonts w:ascii="Palatino Linotype" w:hAnsi="Palatino Linotype" w:cs="Arial"/>
          <w:i/>
          <w:sz w:val="22"/>
          <w:szCs w:val="22"/>
          <w:lang w:eastAsia="es-MX"/>
        </w:rPr>
        <w:t xml:space="preserve"> Para </w:t>
      </w:r>
      <w:r w:rsidRPr="007A0ED9">
        <w:rPr>
          <w:rFonts w:ascii="Palatino Linotype" w:hAnsi="Palatino Linotype" w:cs="Arial"/>
          <w:i/>
          <w:sz w:val="22"/>
          <w:lang w:eastAsia="es-MX"/>
        </w:rPr>
        <w:t>efectos</w:t>
      </w:r>
      <w:r w:rsidRPr="007A0ED9">
        <w:rPr>
          <w:rFonts w:ascii="Palatino Linotype" w:hAnsi="Palatino Linotype" w:cs="Arial"/>
          <w:i/>
          <w:sz w:val="22"/>
          <w:szCs w:val="22"/>
          <w:lang w:eastAsia="es-MX"/>
        </w:rPr>
        <w:t xml:space="preserve"> de los </w:t>
      </w:r>
      <w:r w:rsidRPr="007A0ED9">
        <w:rPr>
          <w:rFonts w:ascii="Palatino Linotype" w:hAnsi="Palatino Linotype" w:cs="Arial"/>
          <w:i/>
          <w:sz w:val="22"/>
        </w:rPr>
        <w:t>presentes</w:t>
      </w:r>
      <w:r w:rsidRPr="007A0ED9">
        <w:rPr>
          <w:rFonts w:ascii="Palatino Linotype" w:hAnsi="Palatino Linotype" w:cs="Arial"/>
          <w:i/>
          <w:sz w:val="22"/>
          <w:szCs w:val="22"/>
          <w:lang w:eastAsia="es-MX"/>
        </w:rPr>
        <w:t xml:space="preserve"> Lineamientos Generales, se entenderá por:</w:t>
      </w:r>
    </w:p>
    <w:p w14:paraId="75BD95C7" w14:textId="77777777" w:rsidR="005E2783" w:rsidRPr="007A0ED9" w:rsidRDefault="005E2783" w:rsidP="007A0ED9">
      <w:pPr>
        <w:shd w:val="clear" w:color="auto" w:fill="FFFFFF" w:themeFill="background1"/>
        <w:autoSpaceDE w:val="0"/>
        <w:autoSpaceDN w:val="0"/>
        <w:adjustRightInd w:val="0"/>
        <w:spacing w:before="100" w:beforeAutospacing="1" w:after="100" w:afterAutospacing="1"/>
        <w:ind w:left="709" w:right="757"/>
        <w:jc w:val="both"/>
        <w:rPr>
          <w:rFonts w:ascii="Palatino Linotype" w:hAnsi="Palatino Linotype" w:cs="Arial"/>
          <w:i/>
          <w:sz w:val="22"/>
          <w:szCs w:val="22"/>
          <w:lang w:eastAsia="es-MX"/>
        </w:rPr>
      </w:pPr>
      <w:r w:rsidRPr="007A0ED9">
        <w:rPr>
          <w:rFonts w:ascii="Palatino Linotype" w:hAnsi="Palatino Linotype" w:cs="Arial"/>
          <w:b/>
          <w:i/>
          <w:sz w:val="22"/>
          <w:szCs w:val="22"/>
          <w:lang w:eastAsia="es-MX"/>
        </w:rPr>
        <w:t>XVIII.</w:t>
      </w:r>
      <w:r w:rsidRPr="007A0ED9">
        <w:rPr>
          <w:rFonts w:ascii="Palatino Linotype" w:hAnsi="Palatino Linotype" w:cs="Arial"/>
          <w:i/>
          <w:sz w:val="22"/>
          <w:szCs w:val="22"/>
          <w:lang w:eastAsia="es-MX"/>
        </w:rPr>
        <w:t xml:space="preserve"> </w:t>
      </w:r>
      <w:r w:rsidRPr="007A0ED9">
        <w:rPr>
          <w:rFonts w:ascii="Palatino Linotype" w:hAnsi="Palatino Linotype" w:cs="Arial"/>
          <w:b/>
          <w:i/>
          <w:sz w:val="22"/>
          <w:szCs w:val="22"/>
          <w:lang w:eastAsia="es-MX"/>
        </w:rPr>
        <w:t>Versión pública:</w:t>
      </w:r>
      <w:r w:rsidRPr="007A0ED9">
        <w:rPr>
          <w:rFonts w:ascii="Palatino Linotype" w:hAnsi="Palatino Linotype" w:cs="Arial"/>
          <w:i/>
          <w:sz w:val="22"/>
          <w:szCs w:val="22"/>
          <w:lang w:eastAsia="es-MX"/>
        </w:rPr>
        <w:t xml:space="preserve"> El </w:t>
      </w:r>
      <w:r w:rsidRPr="007A0ED9">
        <w:rPr>
          <w:rFonts w:ascii="Palatino Linotype" w:hAnsi="Palatino Linotype" w:cs="Arial"/>
          <w:bCs/>
          <w:i/>
          <w:noProof/>
          <w:sz w:val="22"/>
        </w:rPr>
        <w:t>documento</w:t>
      </w:r>
      <w:r w:rsidRPr="007A0ED9">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7A0ED9">
        <w:rPr>
          <w:rFonts w:ascii="Palatino Linotype" w:hAnsi="Palatino Linotype" w:cs="Arial"/>
          <w:b/>
          <w:i/>
          <w:sz w:val="22"/>
          <w:szCs w:val="22"/>
          <w:u w:val="single"/>
          <w:lang w:eastAsia="es-MX"/>
        </w:rPr>
        <w:t>fundando y motivando la</w:t>
      </w:r>
      <w:r w:rsidRPr="007A0ED9">
        <w:rPr>
          <w:rFonts w:ascii="Palatino Linotype" w:hAnsi="Palatino Linotype" w:cs="Arial"/>
          <w:i/>
          <w:sz w:val="22"/>
          <w:szCs w:val="22"/>
          <w:lang w:eastAsia="es-MX"/>
        </w:rPr>
        <w:t xml:space="preserve"> reserva o </w:t>
      </w:r>
      <w:r w:rsidRPr="007A0ED9">
        <w:rPr>
          <w:rFonts w:ascii="Palatino Linotype" w:hAnsi="Palatino Linotype" w:cs="Arial"/>
          <w:b/>
          <w:i/>
          <w:sz w:val="22"/>
          <w:szCs w:val="22"/>
          <w:u w:val="single"/>
          <w:lang w:eastAsia="es-MX"/>
        </w:rPr>
        <w:t>confidencialidad</w:t>
      </w:r>
      <w:r w:rsidRPr="007A0ED9">
        <w:rPr>
          <w:rFonts w:ascii="Palatino Linotype" w:hAnsi="Palatino Linotype" w:cs="Arial"/>
          <w:i/>
          <w:sz w:val="22"/>
          <w:szCs w:val="22"/>
          <w:lang w:eastAsia="es-MX"/>
        </w:rPr>
        <w:t xml:space="preserve">, a través de la resolución que para tal efecto emita el </w:t>
      </w:r>
      <w:r w:rsidRPr="007A0ED9">
        <w:rPr>
          <w:rFonts w:ascii="Palatino Linotype" w:hAnsi="Palatino Linotype" w:cs="Arial"/>
          <w:bCs/>
          <w:i/>
          <w:noProof/>
          <w:sz w:val="22"/>
        </w:rPr>
        <w:t>Comité</w:t>
      </w:r>
      <w:r w:rsidRPr="007A0ED9">
        <w:rPr>
          <w:rFonts w:ascii="Palatino Linotype" w:hAnsi="Palatino Linotype" w:cs="Arial"/>
          <w:i/>
          <w:sz w:val="22"/>
          <w:szCs w:val="22"/>
          <w:lang w:eastAsia="es-MX"/>
        </w:rPr>
        <w:t xml:space="preserve"> de Transparencia.</w:t>
      </w:r>
    </w:p>
    <w:p w14:paraId="669E78F0" w14:textId="77777777" w:rsidR="005E2783" w:rsidRPr="007A0ED9" w:rsidRDefault="005E2783" w:rsidP="007A0ED9">
      <w:pPr>
        <w:shd w:val="clear" w:color="auto" w:fill="FFFFFF" w:themeFill="background1"/>
        <w:autoSpaceDE w:val="0"/>
        <w:autoSpaceDN w:val="0"/>
        <w:adjustRightInd w:val="0"/>
        <w:spacing w:before="100" w:beforeAutospacing="1" w:after="100" w:afterAutospacing="1"/>
        <w:ind w:left="709" w:right="757"/>
        <w:jc w:val="both"/>
        <w:rPr>
          <w:rFonts w:ascii="Palatino Linotype" w:hAnsi="Palatino Linotype" w:cs="Arial"/>
          <w:i/>
          <w:sz w:val="22"/>
          <w:szCs w:val="22"/>
          <w:lang w:eastAsia="es-MX"/>
        </w:rPr>
      </w:pPr>
      <w:r w:rsidRPr="007A0ED9">
        <w:rPr>
          <w:rFonts w:ascii="Palatino Linotype" w:hAnsi="Palatino Linotype" w:cs="Arial"/>
          <w:b/>
          <w:i/>
          <w:sz w:val="22"/>
          <w:szCs w:val="22"/>
          <w:lang w:eastAsia="es-MX"/>
        </w:rPr>
        <w:t>Cuarto.</w:t>
      </w:r>
      <w:r w:rsidRPr="007A0ED9">
        <w:rPr>
          <w:rFonts w:ascii="Palatino Linotype" w:hAnsi="Palatino Linotype" w:cs="Arial"/>
          <w:i/>
          <w:sz w:val="22"/>
          <w:szCs w:val="22"/>
          <w:lang w:eastAsia="es-MX"/>
        </w:rPr>
        <w:t xml:space="preserve"> Para clasificar la información como reservada o confidencial, de manera total o parcial, el </w:t>
      </w:r>
      <w:r w:rsidRPr="007A0ED9">
        <w:rPr>
          <w:rFonts w:ascii="Palatino Linotype" w:hAnsi="Palatino Linotype" w:cs="Arial"/>
          <w:i/>
          <w:sz w:val="22"/>
          <w:lang w:eastAsia="es-MX"/>
        </w:rPr>
        <w:t>titular</w:t>
      </w:r>
      <w:r w:rsidRPr="007A0ED9">
        <w:rPr>
          <w:rFonts w:ascii="Palatino Linotype" w:hAnsi="Palatino Linotype" w:cs="Arial"/>
          <w:i/>
          <w:sz w:val="22"/>
          <w:szCs w:val="22"/>
          <w:lang w:eastAsia="es-MX"/>
        </w:rPr>
        <w:t xml:space="preserve"> del </w:t>
      </w:r>
      <w:r w:rsidRPr="007A0ED9">
        <w:rPr>
          <w:rFonts w:ascii="Palatino Linotype" w:hAnsi="Palatino Linotype" w:cs="Arial"/>
          <w:bCs/>
          <w:i/>
          <w:noProof/>
          <w:sz w:val="22"/>
        </w:rPr>
        <w:t>área</w:t>
      </w:r>
      <w:r w:rsidRPr="007A0ED9">
        <w:rPr>
          <w:rFonts w:ascii="Palatino Linotype" w:hAnsi="Palatino Linotype" w:cs="Arial"/>
          <w:i/>
          <w:sz w:val="22"/>
          <w:szCs w:val="22"/>
          <w:lang w:eastAsia="es-MX"/>
        </w:rPr>
        <w:t xml:space="preserve"> del sujeto </w:t>
      </w:r>
      <w:r w:rsidRPr="007A0ED9">
        <w:rPr>
          <w:rFonts w:ascii="Palatino Linotype" w:hAnsi="Palatino Linotype" w:cs="Arial"/>
          <w:i/>
          <w:sz w:val="22"/>
        </w:rPr>
        <w:t>obligado</w:t>
      </w:r>
      <w:r w:rsidRPr="007A0ED9">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4B15941" w14:textId="77777777" w:rsidR="005E2783" w:rsidRPr="007A0ED9" w:rsidRDefault="005E2783" w:rsidP="007A0ED9">
      <w:pPr>
        <w:shd w:val="clear" w:color="auto" w:fill="FFFFFF" w:themeFill="background1"/>
        <w:autoSpaceDE w:val="0"/>
        <w:autoSpaceDN w:val="0"/>
        <w:adjustRightInd w:val="0"/>
        <w:spacing w:before="100" w:beforeAutospacing="1" w:after="100" w:afterAutospacing="1"/>
        <w:ind w:left="709" w:right="757"/>
        <w:jc w:val="both"/>
        <w:rPr>
          <w:rFonts w:ascii="Palatino Linotype" w:hAnsi="Palatino Linotype" w:cs="Arial"/>
          <w:i/>
          <w:sz w:val="22"/>
          <w:szCs w:val="22"/>
          <w:lang w:eastAsia="es-MX"/>
        </w:rPr>
      </w:pPr>
      <w:r w:rsidRPr="007A0ED9">
        <w:rPr>
          <w:rFonts w:ascii="Palatino Linotype" w:hAnsi="Palatino Linotype" w:cs="Arial"/>
          <w:i/>
          <w:sz w:val="22"/>
          <w:szCs w:val="22"/>
          <w:lang w:eastAsia="es-MX"/>
        </w:rPr>
        <w:t xml:space="preserve">Los sujetos obligados deberán aplicar, de manera estricta, las excepciones al derecho de acceso a la </w:t>
      </w:r>
      <w:r w:rsidRPr="007A0ED9">
        <w:rPr>
          <w:rFonts w:ascii="Palatino Linotype" w:hAnsi="Palatino Linotype" w:cs="Arial"/>
          <w:bCs/>
          <w:i/>
          <w:noProof/>
          <w:sz w:val="22"/>
        </w:rPr>
        <w:t>información</w:t>
      </w:r>
      <w:r w:rsidRPr="007A0ED9">
        <w:rPr>
          <w:rFonts w:ascii="Palatino Linotype" w:hAnsi="Palatino Linotype" w:cs="Arial"/>
          <w:i/>
          <w:sz w:val="22"/>
          <w:szCs w:val="22"/>
          <w:lang w:eastAsia="es-MX"/>
        </w:rPr>
        <w:t xml:space="preserve"> y sólo </w:t>
      </w:r>
      <w:r w:rsidRPr="007A0ED9">
        <w:rPr>
          <w:rFonts w:ascii="Palatino Linotype" w:hAnsi="Palatino Linotype" w:cs="Arial"/>
          <w:i/>
          <w:sz w:val="22"/>
        </w:rPr>
        <w:t>podrán</w:t>
      </w:r>
      <w:r w:rsidRPr="007A0ED9">
        <w:rPr>
          <w:rFonts w:ascii="Palatino Linotype" w:hAnsi="Palatino Linotype" w:cs="Arial"/>
          <w:i/>
          <w:sz w:val="22"/>
          <w:szCs w:val="22"/>
          <w:lang w:eastAsia="es-MX"/>
        </w:rPr>
        <w:t xml:space="preserve"> invocarlas cuando acrediten su procedencia.</w:t>
      </w:r>
    </w:p>
    <w:p w14:paraId="25CFE05A" w14:textId="77777777" w:rsidR="005E2783" w:rsidRPr="007A0ED9" w:rsidRDefault="005E2783" w:rsidP="007A0ED9">
      <w:pPr>
        <w:shd w:val="clear" w:color="auto" w:fill="FFFFFF" w:themeFill="background1"/>
        <w:autoSpaceDE w:val="0"/>
        <w:autoSpaceDN w:val="0"/>
        <w:adjustRightInd w:val="0"/>
        <w:spacing w:before="100" w:beforeAutospacing="1" w:after="100" w:afterAutospacing="1"/>
        <w:ind w:left="709" w:right="757"/>
        <w:jc w:val="both"/>
        <w:rPr>
          <w:rFonts w:ascii="Palatino Linotype" w:hAnsi="Palatino Linotype" w:cs="Arial"/>
          <w:i/>
          <w:sz w:val="22"/>
          <w:szCs w:val="22"/>
          <w:lang w:eastAsia="es-MX"/>
        </w:rPr>
      </w:pPr>
      <w:r w:rsidRPr="007A0ED9">
        <w:rPr>
          <w:rFonts w:ascii="Palatino Linotype" w:hAnsi="Palatino Linotype" w:cs="Arial"/>
          <w:b/>
          <w:i/>
          <w:sz w:val="22"/>
          <w:szCs w:val="22"/>
          <w:lang w:eastAsia="es-MX"/>
        </w:rPr>
        <w:t>Quinto.</w:t>
      </w:r>
      <w:r w:rsidRPr="007A0ED9">
        <w:rPr>
          <w:rFonts w:ascii="Palatino Linotype" w:hAnsi="Palatino Linotype" w:cs="Arial"/>
          <w:i/>
          <w:sz w:val="22"/>
          <w:szCs w:val="22"/>
          <w:lang w:eastAsia="es-MX"/>
        </w:rPr>
        <w:t xml:space="preserve"> La carga de </w:t>
      </w:r>
      <w:r w:rsidRPr="007A0ED9">
        <w:rPr>
          <w:rFonts w:ascii="Palatino Linotype" w:hAnsi="Palatino Linotype" w:cs="Arial"/>
          <w:i/>
          <w:sz w:val="22"/>
          <w:lang w:eastAsia="es-MX"/>
        </w:rPr>
        <w:t>la</w:t>
      </w:r>
      <w:r w:rsidRPr="007A0ED9">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7A0ED9">
        <w:rPr>
          <w:rFonts w:ascii="Palatino Linotype" w:hAnsi="Palatino Linotype" w:cs="Arial"/>
          <w:i/>
          <w:sz w:val="22"/>
        </w:rPr>
        <w:t>corresponderá</w:t>
      </w:r>
      <w:r w:rsidRPr="007A0ED9">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28C7448" w14:textId="77777777" w:rsidR="005E2783" w:rsidRPr="007A0ED9" w:rsidRDefault="005E2783" w:rsidP="007A0ED9">
      <w:pPr>
        <w:shd w:val="clear" w:color="auto" w:fill="FFFFFF" w:themeFill="background1"/>
        <w:autoSpaceDE w:val="0"/>
        <w:autoSpaceDN w:val="0"/>
        <w:adjustRightInd w:val="0"/>
        <w:spacing w:before="100" w:beforeAutospacing="1" w:after="100" w:afterAutospacing="1"/>
        <w:ind w:left="709" w:right="757"/>
        <w:jc w:val="both"/>
        <w:rPr>
          <w:rFonts w:ascii="Palatino Linotype" w:hAnsi="Palatino Linotype" w:cs="Arial"/>
          <w:i/>
          <w:sz w:val="22"/>
          <w:szCs w:val="22"/>
          <w:lang w:eastAsia="es-MX"/>
        </w:rPr>
      </w:pPr>
      <w:r w:rsidRPr="007A0ED9">
        <w:rPr>
          <w:rFonts w:ascii="Palatino Linotype" w:hAnsi="Palatino Linotype" w:cs="Arial"/>
          <w:b/>
          <w:i/>
          <w:sz w:val="22"/>
          <w:szCs w:val="22"/>
          <w:lang w:eastAsia="es-MX"/>
        </w:rPr>
        <w:t>Sexto.</w:t>
      </w:r>
      <w:r w:rsidRPr="007A0ED9">
        <w:rPr>
          <w:rFonts w:ascii="Palatino Linotype" w:hAnsi="Palatino Linotype" w:cs="Arial"/>
          <w:i/>
          <w:sz w:val="22"/>
          <w:szCs w:val="22"/>
          <w:lang w:eastAsia="es-MX"/>
        </w:rPr>
        <w:t xml:space="preserve"> Los sujetos obligados no podrán emitir acuerdos de carácter general ni particular que clasifiquen </w:t>
      </w:r>
      <w:r w:rsidRPr="007A0ED9">
        <w:rPr>
          <w:rFonts w:ascii="Palatino Linotype" w:hAnsi="Palatino Linotype" w:cs="Arial"/>
          <w:bCs/>
          <w:i/>
          <w:noProof/>
          <w:sz w:val="22"/>
        </w:rPr>
        <w:t>documentos</w:t>
      </w:r>
      <w:r w:rsidRPr="007A0ED9">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0155C5D4" w14:textId="77777777" w:rsidR="005E2783" w:rsidRPr="007A0ED9" w:rsidRDefault="005E2783" w:rsidP="007A0ED9">
      <w:pPr>
        <w:shd w:val="clear" w:color="auto" w:fill="FFFFFF" w:themeFill="background1"/>
        <w:spacing w:before="100" w:beforeAutospacing="1" w:after="100" w:afterAutospacing="1"/>
        <w:ind w:left="709" w:right="757"/>
        <w:jc w:val="both"/>
        <w:rPr>
          <w:rFonts w:ascii="Palatino Linotype" w:hAnsi="Palatino Linotype" w:cs="Arial"/>
          <w:i/>
          <w:sz w:val="22"/>
          <w:szCs w:val="22"/>
          <w:lang w:eastAsia="es-MX"/>
        </w:rPr>
      </w:pPr>
      <w:r w:rsidRPr="007A0ED9">
        <w:rPr>
          <w:rFonts w:ascii="Palatino Linotype" w:hAnsi="Palatino Linotype" w:cs="Arial"/>
          <w:i/>
          <w:sz w:val="22"/>
          <w:szCs w:val="22"/>
          <w:lang w:eastAsia="es-MX"/>
        </w:rPr>
        <w:t xml:space="preserve">La clasificación de </w:t>
      </w:r>
      <w:r w:rsidRPr="007A0ED9">
        <w:rPr>
          <w:rFonts w:ascii="Palatino Linotype" w:hAnsi="Palatino Linotype" w:cs="Arial"/>
          <w:i/>
          <w:sz w:val="22"/>
        </w:rPr>
        <w:t>información</w:t>
      </w:r>
      <w:r w:rsidRPr="007A0ED9">
        <w:rPr>
          <w:rFonts w:ascii="Palatino Linotype" w:hAnsi="Palatino Linotype" w:cs="Arial"/>
          <w:i/>
          <w:sz w:val="22"/>
          <w:szCs w:val="22"/>
          <w:lang w:eastAsia="es-MX"/>
        </w:rPr>
        <w:t xml:space="preserve"> se realizará conforme a un análisis caso por caso, mediante la aplicación </w:t>
      </w:r>
      <w:r w:rsidRPr="007A0ED9">
        <w:rPr>
          <w:rFonts w:ascii="Palatino Linotype" w:hAnsi="Palatino Linotype" w:cs="Arial"/>
          <w:bCs/>
          <w:i/>
          <w:noProof/>
          <w:sz w:val="22"/>
        </w:rPr>
        <w:t>de</w:t>
      </w:r>
      <w:r w:rsidRPr="007A0ED9">
        <w:rPr>
          <w:rFonts w:ascii="Palatino Linotype" w:hAnsi="Palatino Linotype" w:cs="Arial"/>
          <w:i/>
          <w:sz w:val="22"/>
          <w:szCs w:val="22"/>
          <w:lang w:eastAsia="es-MX"/>
        </w:rPr>
        <w:t xml:space="preserve"> la prueba de daño y de interés público.</w:t>
      </w:r>
    </w:p>
    <w:p w14:paraId="6B1CD842" w14:textId="77777777" w:rsidR="005E2783" w:rsidRPr="007A0ED9" w:rsidRDefault="005E2783" w:rsidP="007A0ED9">
      <w:pPr>
        <w:shd w:val="clear" w:color="auto" w:fill="FFFFFF" w:themeFill="background1"/>
        <w:autoSpaceDE w:val="0"/>
        <w:autoSpaceDN w:val="0"/>
        <w:adjustRightInd w:val="0"/>
        <w:spacing w:before="100" w:beforeAutospacing="1" w:after="100" w:afterAutospacing="1"/>
        <w:ind w:left="709" w:right="757"/>
        <w:jc w:val="both"/>
        <w:rPr>
          <w:rFonts w:ascii="Palatino Linotype" w:hAnsi="Palatino Linotype" w:cs="Arial"/>
          <w:i/>
          <w:sz w:val="22"/>
          <w:szCs w:val="22"/>
          <w:lang w:eastAsia="es-MX"/>
        </w:rPr>
      </w:pPr>
      <w:r w:rsidRPr="007A0ED9">
        <w:rPr>
          <w:rFonts w:ascii="Palatino Linotype" w:hAnsi="Palatino Linotype" w:cs="Arial"/>
          <w:b/>
          <w:i/>
          <w:sz w:val="22"/>
          <w:szCs w:val="22"/>
          <w:lang w:eastAsia="es-MX"/>
        </w:rPr>
        <w:t>Séptimo.</w:t>
      </w:r>
      <w:r w:rsidRPr="007A0ED9">
        <w:rPr>
          <w:rFonts w:ascii="Palatino Linotype" w:hAnsi="Palatino Linotype" w:cs="Arial"/>
          <w:i/>
          <w:sz w:val="22"/>
          <w:szCs w:val="22"/>
          <w:lang w:eastAsia="es-MX"/>
        </w:rPr>
        <w:t xml:space="preserve"> La </w:t>
      </w:r>
      <w:r w:rsidRPr="007A0ED9">
        <w:rPr>
          <w:rFonts w:ascii="Palatino Linotype" w:hAnsi="Palatino Linotype" w:cs="Arial"/>
          <w:i/>
          <w:sz w:val="22"/>
          <w:lang w:eastAsia="es-MX"/>
        </w:rPr>
        <w:t>clasificación</w:t>
      </w:r>
      <w:r w:rsidRPr="007A0ED9">
        <w:rPr>
          <w:rFonts w:ascii="Palatino Linotype" w:hAnsi="Palatino Linotype" w:cs="Arial"/>
          <w:i/>
          <w:sz w:val="22"/>
          <w:szCs w:val="22"/>
          <w:lang w:eastAsia="es-MX"/>
        </w:rPr>
        <w:t xml:space="preserve"> </w:t>
      </w:r>
      <w:r w:rsidRPr="007A0ED9">
        <w:rPr>
          <w:rFonts w:ascii="Palatino Linotype" w:hAnsi="Palatino Linotype" w:cs="Arial"/>
          <w:bCs/>
          <w:i/>
          <w:noProof/>
          <w:sz w:val="22"/>
        </w:rPr>
        <w:t>de</w:t>
      </w:r>
      <w:r w:rsidRPr="007A0ED9">
        <w:rPr>
          <w:rFonts w:ascii="Palatino Linotype" w:hAnsi="Palatino Linotype" w:cs="Arial"/>
          <w:i/>
          <w:sz w:val="22"/>
          <w:szCs w:val="22"/>
          <w:lang w:eastAsia="es-MX"/>
        </w:rPr>
        <w:t xml:space="preserve"> la </w:t>
      </w:r>
      <w:r w:rsidRPr="007A0ED9">
        <w:rPr>
          <w:rFonts w:ascii="Palatino Linotype" w:hAnsi="Palatino Linotype" w:cs="Arial"/>
          <w:i/>
          <w:sz w:val="22"/>
        </w:rPr>
        <w:t>información</w:t>
      </w:r>
      <w:r w:rsidRPr="007A0ED9">
        <w:rPr>
          <w:rFonts w:ascii="Palatino Linotype" w:hAnsi="Palatino Linotype" w:cs="Arial"/>
          <w:i/>
          <w:sz w:val="22"/>
          <w:szCs w:val="22"/>
          <w:lang w:eastAsia="es-MX"/>
        </w:rPr>
        <w:t xml:space="preserve"> se llevará a cabo en el momento en que:</w:t>
      </w:r>
    </w:p>
    <w:p w14:paraId="63B39564" w14:textId="77777777" w:rsidR="005E2783" w:rsidRPr="007A0ED9" w:rsidRDefault="005E2783" w:rsidP="007A0ED9">
      <w:pPr>
        <w:shd w:val="clear" w:color="auto" w:fill="FFFFFF" w:themeFill="background1"/>
        <w:autoSpaceDE w:val="0"/>
        <w:autoSpaceDN w:val="0"/>
        <w:adjustRightInd w:val="0"/>
        <w:spacing w:before="100" w:beforeAutospacing="1" w:after="100" w:afterAutospacing="1"/>
        <w:ind w:left="709" w:right="757"/>
        <w:jc w:val="both"/>
        <w:rPr>
          <w:rFonts w:ascii="Palatino Linotype" w:hAnsi="Palatino Linotype" w:cs="Arial"/>
          <w:i/>
          <w:sz w:val="22"/>
          <w:szCs w:val="22"/>
          <w:lang w:eastAsia="es-MX"/>
        </w:rPr>
      </w:pPr>
      <w:r w:rsidRPr="007A0ED9">
        <w:rPr>
          <w:rFonts w:ascii="Palatino Linotype" w:hAnsi="Palatino Linotype" w:cs="Arial"/>
          <w:b/>
          <w:i/>
          <w:sz w:val="22"/>
          <w:szCs w:val="22"/>
          <w:lang w:eastAsia="es-MX"/>
        </w:rPr>
        <w:t>I.</w:t>
      </w:r>
      <w:r w:rsidRPr="007A0ED9">
        <w:rPr>
          <w:rFonts w:ascii="Palatino Linotype" w:hAnsi="Palatino Linotype" w:cs="Arial"/>
          <w:i/>
          <w:sz w:val="22"/>
          <w:szCs w:val="22"/>
          <w:lang w:eastAsia="es-MX"/>
        </w:rPr>
        <w:t xml:space="preserve"> Se reciba una </w:t>
      </w:r>
      <w:r w:rsidRPr="007A0ED9">
        <w:rPr>
          <w:rFonts w:ascii="Palatino Linotype" w:hAnsi="Palatino Linotype" w:cs="Arial"/>
          <w:i/>
          <w:sz w:val="22"/>
          <w:lang w:eastAsia="es-MX"/>
        </w:rPr>
        <w:t>solicitud</w:t>
      </w:r>
      <w:r w:rsidRPr="007A0ED9">
        <w:rPr>
          <w:rFonts w:ascii="Palatino Linotype" w:hAnsi="Palatino Linotype" w:cs="Arial"/>
          <w:i/>
          <w:sz w:val="22"/>
          <w:szCs w:val="22"/>
          <w:lang w:eastAsia="es-MX"/>
        </w:rPr>
        <w:t xml:space="preserve"> de acceso a la información;</w:t>
      </w:r>
    </w:p>
    <w:p w14:paraId="7B77150F" w14:textId="77777777" w:rsidR="005E2783" w:rsidRPr="007A0ED9" w:rsidRDefault="005E2783" w:rsidP="007A0ED9">
      <w:pPr>
        <w:shd w:val="clear" w:color="auto" w:fill="FFFFFF" w:themeFill="background1"/>
        <w:autoSpaceDE w:val="0"/>
        <w:autoSpaceDN w:val="0"/>
        <w:adjustRightInd w:val="0"/>
        <w:spacing w:before="100" w:beforeAutospacing="1" w:after="100" w:afterAutospacing="1"/>
        <w:ind w:left="709" w:right="757"/>
        <w:jc w:val="both"/>
        <w:rPr>
          <w:rFonts w:ascii="Palatino Linotype" w:hAnsi="Palatino Linotype" w:cs="Arial"/>
          <w:i/>
          <w:sz w:val="22"/>
          <w:szCs w:val="22"/>
          <w:lang w:eastAsia="es-MX"/>
        </w:rPr>
      </w:pPr>
      <w:r w:rsidRPr="007A0ED9">
        <w:rPr>
          <w:rFonts w:ascii="Palatino Linotype" w:hAnsi="Palatino Linotype" w:cs="Arial"/>
          <w:b/>
          <w:i/>
          <w:sz w:val="22"/>
          <w:szCs w:val="22"/>
          <w:lang w:eastAsia="es-MX"/>
        </w:rPr>
        <w:t>II.</w:t>
      </w:r>
      <w:r w:rsidRPr="007A0ED9">
        <w:rPr>
          <w:rFonts w:ascii="Palatino Linotype" w:hAnsi="Palatino Linotype" w:cs="Arial"/>
          <w:i/>
          <w:sz w:val="22"/>
          <w:szCs w:val="22"/>
          <w:lang w:eastAsia="es-MX"/>
        </w:rPr>
        <w:t xml:space="preserve"> Se determine </w:t>
      </w:r>
      <w:r w:rsidRPr="007A0ED9">
        <w:rPr>
          <w:rFonts w:ascii="Palatino Linotype" w:hAnsi="Palatino Linotype" w:cs="Arial"/>
          <w:bCs/>
          <w:i/>
          <w:noProof/>
          <w:sz w:val="22"/>
        </w:rPr>
        <w:t>mediante</w:t>
      </w:r>
      <w:r w:rsidRPr="007A0ED9">
        <w:rPr>
          <w:rFonts w:ascii="Palatino Linotype" w:hAnsi="Palatino Linotype" w:cs="Arial"/>
          <w:i/>
          <w:sz w:val="22"/>
          <w:szCs w:val="22"/>
          <w:lang w:eastAsia="es-MX"/>
        </w:rPr>
        <w:t xml:space="preserve"> resolución de autoridad competente, o</w:t>
      </w:r>
    </w:p>
    <w:p w14:paraId="226FEAB2" w14:textId="77777777" w:rsidR="005E2783" w:rsidRPr="007A0ED9" w:rsidRDefault="005E2783" w:rsidP="007A0ED9">
      <w:pPr>
        <w:shd w:val="clear" w:color="auto" w:fill="FFFFFF" w:themeFill="background1"/>
        <w:autoSpaceDE w:val="0"/>
        <w:autoSpaceDN w:val="0"/>
        <w:adjustRightInd w:val="0"/>
        <w:spacing w:before="100" w:beforeAutospacing="1" w:after="100" w:afterAutospacing="1"/>
        <w:ind w:left="709" w:right="757"/>
        <w:jc w:val="both"/>
        <w:rPr>
          <w:rFonts w:ascii="Palatino Linotype" w:hAnsi="Palatino Linotype" w:cs="Arial"/>
          <w:i/>
          <w:sz w:val="22"/>
          <w:szCs w:val="22"/>
          <w:lang w:eastAsia="es-MX"/>
        </w:rPr>
      </w:pPr>
      <w:r w:rsidRPr="007A0ED9">
        <w:rPr>
          <w:rFonts w:ascii="Palatino Linotype" w:hAnsi="Palatino Linotype" w:cs="Arial"/>
          <w:b/>
          <w:i/>
          <w:sz w:val="22"/>
          <w:szCs w:val="22"/>
          <w:lang w:eastAsia="es-MX"/>
        </w:rPr>
        <w:t>III.</w:t>
      </w:r>
      <w:r w:rsidRPr="007A0ED9">
        <w:rPr>
          <w:rFonts w:ascii="Palatino Linotype" w:hAnsi="Palatino Linotype" w:cs="Arial"/>
          <w:i/>
          <w:sz w:val="22"/>
          <w:szCs w:val="22"/>
          <w:lang w:eastAsia="es-MX"/>
        </w:rPr>
        <w:t xml:space="preserve"> Se generen </w:t>
      </w:r>
      <w:r w:rsidRPr="007A0ED9">
        <w:rPr>
          <w:rFonts w:ascii="Palatino Linotype" w:hAnsi="Palatino Linotype" w:cs="Arial"/>
          <w:bCs/>
          <w:i/>
          <w:noProof/>
          <w:sz w:val="22"/>
        </w:rPr>
        <w:t>versiones</w:t>
      </w:r>
      <w:r w:rsidRPr="007A0ED9">
        <w:rPr>
          <w:rFonts w:ascii="Palatino Linotype" w:hAnsi="Palatino Linotype" w:cs="Arial"/>
          <w:i/>
          <w:sz w:val="22"/>
          <w:szCs w:val="22"/>
          <w:lang w:eastAsia="es-MX"/>
        </w:rPr>
        <w:t xml:space="preserve"> públicas para dar cumplimiento a las obligaciones de transparencia </w:t>
      </w:r>
      <w:r w:rsidRPr="007A0ED9">
        <w:rPr>
          <w:rFonts w:ascii="Palatino Linotype" w:hAnsi="Palatino Linotype" w:cs="Arial"/>
          <w:i/>
          <w:sz w:val="22"/>
          <w:lang w:eastAsia="es-MX"/>
        </w:rPr>
        <w:t>previstas</w:t>
      </w:r>
      <w:r w:rsidRPr="007A0ED9">
        <w:rPr>
          <w:rFonts w:ascii="Palatino Linotype" w:hAnsi="Palatino Linotype" w:cs="Arial"/>
          <w:i/>
          <w:sz w:val="22"/>
          <w:szCs w:val="22"/>
          <w:lang w:eastAsia="es-MX"/>
        </w:rPr>
        <w:t xml:space="preserve"> en la Ley General, la Ley Federal y las correspondientes de las entidades federativas.</w:t>
      </w:r>
    </w:p>
    <w:p w14:paraId="10FE8838" w14:textId="77777777" w:rsidR="005E2783" w:rsidRPr="007A0ED9" w:rsidRDefault="005E2783" w:rsidP="007A0ED9">
      <w:pPr>
        <w:shd w:val="clear" w:color="auto" w:fill="FFFFFF" w:themeFill="background1"/>
        <w:autoSpaceDE w:val="0"/>
        <w:autoSpaceDN w:val="0"/>
        <w:adjustRightInd w:val="0"/>
        <w:spacing w:before="100" w:beforeAutospacing="1" w:after="100" w:afterAutospacing="1"/>
        <w:ind w:left="709" w:right="757"/>
        <w:jc w:val="both"/>
        <w:rPr>
          <w:rFonts w:ascii="Palatino Linotype" w:hAnsi="Palatino Linotype" w:cs="Arial"/>
          <w:i/>
          <w:sz w:val="22"/>
          <w:szCs w:val="22"/>
          <w:lang w:eastAsia="es-MX"/>
        </w:rPr>
      </w:pPr>
      <w:r w:rsidRPr="007A0ED9">
        <w:rPr>
          <w:rFonts w:ascii="Palatino Linotype" w:hAnsi="Palatino Linotype" w:cs="Arial"/>
          <w:i/>
          <w:sz w:val="22"/>
          <w:szCs w:val="22"/>
          <w:lang w:eastAsia="es-MX"/>
        </w:rPr>
        <w:t xml:space="preserve">Los titulares de las áreas deberán revisar la clasificación al momento de la recepción de una solicitud de </w:t>
      </w:r>
      <w:r w:rsidRPr="007A0ED9">
        <w:rPr>
          <w:rFonts w:ascii="Palatino Linotype" w:hAnsi="Palatino Linotype" w:cs="Arial"/>
          <w:bCs/>
          <w:i/>
          <w:noProof/>
          <w:sz w:val="22"/>
        </w:rPr>
        <w:t>acceso</w:t>
      </w:r>
      <w:r w:rsidRPr="007A0ED9">
        <w:rPr>
          <w:rFonts w:ascii="Palatino Linotype" w:hAnsi="Palatino Linotype" w:cs="Arial"/>
          <w:i/>
          <w:sz w:val="22"/>
          <w:szCs w:val="22"/>
          <w:lang w:eastAsia="es-MX"/>
        </w:rPr>
        <w:t xml:space="preserve"> a la información, para verificar si encuadra en una causal de reserva o de confidencialidad.</w:t>
      </w:r>
    </w:p>
    <w:p w14:paraId="4CEAF3AF" w14:textId="77777777" w:rsidR="005E2783" w:rsidRPr="007A0ED9" w:rsidRDefault="005E2783" w:rsidP="007A0ED9">
      <w:pPr>
        <w:shd w:val="clear" w:color="auto" w:fill="FFFFFF" w:themeFill="background1"/>
        <w:autoSpaceDE w:val="0"/>
        <w:autoSpaceDN w:val="0"/>
        <w:adjustRightInd w:val="0"/>
        <w:spacing w:before="100" w:beforeAutospacing="1" w:after="100" w:afterAutospacing="1"/>
        <w:ind w:left="709" w:right="757"/>
        <w:jc w:val="both"/>
        <w:rPr>
          <w:rFonts w:ascii="Palatino Linotype" w:hAnsi="Palatino Linotype" w:cs="Arial"/>
          <w:i/>
          <w:sz w:val="22"/>
          <w:szCs w:val="22"/>
          <w:lang w:eastAsia="es-MX"/>
        </w:rPr>
      </w:pPr>
      <w:r w:rsidRPr="007A0ED9">
        <w:rPr>
          <w:rFonts w:ascii="Palatino Linotype" w:hAnsi="Palatino Linotype" w:cs="Arial"/>
          <w:b/>
          <w:i/>
          <w:sz w:val="22"/>
          <w:szCs w:val="22"/>
          <w:lang w:eastAsia="es-MX"/>
        </w:rPr>
        <w:t>Octavo.</w:t>
      </w:r>
      <w:r w:rsidRPr="007A0ED9">
        <w:rPr>
          <w:rFonts w:ascii="Palatino Linotype" w:hAnsi="Palatino Linotype" w:cs="Arial"/>
          <w:i/>
          <w:sz w:val="22"/>
          <w:szCs w:val="22"/>
          <w:lang w:eastAsia="es-MX"/>
        </w:rPr>
        <w:t xml:space="preserve"> Para fundar la clasificación de la información se debe señalar el artículo, fracción, inciso, </w:t>
      </w:r>
      <w:r w:rsidRPr="007A0ED9">
        <w:rPr>
          <w:rFonts w:ascii="Palatino Linotype" w:hAnsi="Palatino Linotype" w:cs="Arial"/>
          <w:i/>
          <w:sz w:val="22"/>
          <w:lang w:eastAsia="es-MX"/>
        </w:rPr>
        <w:t>párrafo</w:t>
      </w:r>
      <w:r w:rsidRPr="007A0ED9">
        <w:rPr>
          <w:rFonts w:ascii="Palatino Linotype" w:hAnsi="Palatino Linotype" w:cs="Arial"/>
          <w:i/>
          <w:sz w:val="22"/>
          <w:szCs w:val="22"/>
          <w:lang w:eastAsia="es-MX"/>
        </w:rPr>
        <w:t xml:space="preserve"> o numeral de la ley o tratado internacional suscrito por el Estado mexicano que </w:t>
      </w:r>
      <w:r w:rsidRPr="007A0ED9">
        <w:rPr>
          <w:rFonts w:ascii="Palatino Linotype" w:hAnsi="Palatino Linotype" w:cs="Arial"/>
          <w:bCs/>
          <w:i/>
          <w:noProof/>
          <w:sz w:val="22"/>
        </w:rPr>
        <w:t>expresamente</w:t>
      </w:r>
      <w:r w:rsidRPr="007A0ED9">
        <w:rPr>
          <w:rFonts w:ascii="Palatino Linotype" w:hAnsi="Palatino Linotype" w:cs="Arial"/>
          <w:i/>
          <w:sz w:val="22"/>
          <w:szCs w:val="22"/>
          <w:lang w:eastAsia="es-MX"/>
        </w:rPr>
        <w:t xml:space="preserve"> le otorga el carácter de reservada o confidencial.</w:t>
      </w:r>
    </w:p>
    <w:p w14:paraId="6C937071" w14:textId="77777777" w:rsidR="005E2783" w:rsidRPr="007A0ED9" w:rsidRDefault="005E2783" w:rsidP="007A0ED9">
      <w:pPr>
        <w:shd w:val="clear" w:color="auto" w:fill="FFFFFF" w:themeFill="background1"/>
        <w:autoSpaceDE w:val="0"/>
        <w:autoSpaceDN w:val="0"/>
        <w:adjustRightInd w:val="0"/>
        <w:spacing w:before="100" w:beforeAutospacing="1" w:after="100" w:afterAutospacing="1"/>
        <w:ind w:left="709" w:right="757"/>
        <w:jc w:val="both"/>
        <w:rPr>
          <w:rFonts w:ascii="Palatino Linotype" w:hAnsi="Palatino Linotype" w:cs="Arial"/>
          <w:bCs/>
          <w:i/>
          <w:noProof/>
          <w:sz w:val="22"/>
        </w:rPr>
      </w:pPr>
      <w:r w:rsidRPr="007A0ED9">
        <w:rPr>
          <w:rFonts w:ascii="Palatino Linotype" w:hAnsi="Palatino Linotype" w:cs="Arial"/>
          <w:i/>
          <w:sz w:val="22"/>
          <w:szCs w:val="22"/>
          <w:lang w:eastAsia="es-MX"/>
        </w:rPr>
        <w:t xml:space="preserve">Para </w:t>
      </w:r>
      <w:r w:rsidRPr="007A0ED9">
        <w:rPr>
          <w:rFonts w:ascii="Palatino Linotype" w:hAnsi="Palatino Linotype" w:cs="Arial"/>
          <w:bCs/>
          <w:i/>
          <w:noProof/>
          <w:sz w:val="22"/>
        </w:rPr>
        <w:t xml:space="preserve">motivar la clasificación se deberán señalar las razones o circunstancias especiales que lo </w:t>
      </w:r>
      <w:r w:rsidRPr="007A0ED9">
        <w:rPr>
          <w:rFonts w:ascii="Palatino Linotype" w:hAnsi="Palatino Linotype" w:cs="Arial"/>
          <w:i/>
          <w:sz w:val="22"/>
          <w:szCs w:val="22"/>
          <w:lang w:eastAsia="es-MX"/>
        </w:rPr>
        <w:t>llevaron</w:t>
      </w:r>
      <w:r w:rsidRPr="007A0ED9">
        <w:rPr>
          <w:rFonts w:ascii="Palatino Linotype" w:hAnsi="Palatino Linotype" w:cs="Arial"/>
          <w:bCs/>
          <w:i/>
          <w:noProof/>
          <w:sz w:val="22"/>
        </w:rPr>
        <w:t xml:space="preserve"> a concluir que el caso particular se ajusta al supuesto previsto por la norma legal invocada como fundamento.</w:t>
      </w:r>
    </w:p>
    <w:p w14:paraId="0B3A67F5" w14:textId="77777777" w:rsidR="005E2783" w:rsidRPr="007A0ED9" w:rsidRDefault="005E2783" w:rsidP="007A0ED9">
      <w:pPr>
        <w:shd w:val="clear" w:color="auto" w:fill="FFFFFF" w:themeFill="background1"/>
        <w:autoSpaceDE w:val="0"/>
        <w:autoSpaceDN w:val="0"/>
        <w:adjustRightInd w:val="0"/>
        <w:spacing w:before="100" w:beforeAutospacing="1" w:after="100" w:afterAutospacing="1"/>
        <w:ind w:left="709" w:right="757"/>
        <w:jc w:val="both"/>
        <w:rPr>
          <w:rFonts w:ascii="Palatino Linotype" w:hAnsi="Palatino Linotype" w:cs="Arial"/>
          <w:bCs/>
          <w:i/>
          <w:noProof/>
          <w:sz w:val="22"/>
        </w:rPr>
      </w:pPr>
      <w:r w:rsidRPr="007A0ED9">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7A0ED9">
        <w:rPr>
          <w:rFonts w:ascii="Palatino Linotype" w:hAnsi="Palatino Linotype" w:cs="Arial"/>
          <w:i/>
          <w:sz w:val="22"/>
          <w:szCs w:val="22"/>
          <w:lang w:eastAsia="es-MX"/>
        </w:rPr>
        <w:t>de</w:t>
      </w:r>
      <w:r w:rsidRPr="007A0ED9">
        <w:rPr>
          <w:rFonts w:ascii="Palatino Linotype" w:hAnsi="Palatino Linotype" w:cs="Arial"/>
          <w:bCs/>
          <w:i/>
          <w:noProof/>
          <w:sz w:val="22"/>
        </w:rPr>
        <w:t xml:space="preserve"> </w:t>
      </w:r>
      <w:r w:rsidRPr="007A0ED9">
        <w:rPr>
          <w:rFonts w:ascii="Palatino Linotype" w:hAnsi="Palatino Linotype" w:cs="Arial"/>
          <w:i/>
          <w:sz w:val="22"/>
          <w:szCs w:val="22"/>
          <w:lang w:eastAsia="es-MX"/>
        </w:rPr>
        <w:t>reserva</w:t>
      </w:r>
      <w:r w:rsidRPr="007A0ED9">
        <w:rPr>
          <w:rFonts w:ascii="Palatino Linotype" w:hAnsi="Palatino Linotype" w:cs="Arial"/>
          <w:bCs/>
          <w:i/>
          <w:noProof/>
          <w:sz w:val="22"/>
        </w:rPr>
        <w:t>.</w:t>
      </w:r>
    </w:p>
    <w:p w14:paraId="1CFBFB98" w14:textId="77777777" w:rsidR="005E2783" w:rsidRPr="007A0ED9" w:rsidRDefault="005E2783" w:rsidP="007A0ED9">
      <w:pPr>
        <w:shd w:val="clear" w:color="auto" w:fill="FFFFFF" w:themeFill="background1"/>
        <w:autoSpaceDE w:val="0"/>
        <w:autoSpaceDN w:val="0"/>
        <w:adjustRightInd w:val="0"/>
        <w:spacing w:before="100" w:beforeAutospacing="1" w:after="100" w:afterAutospacing="1"/>
        <w:ind w:left="709" w:right="757"/>
        <w:jc w:val="both"/>
        <w:rPr>
          <w:rFonts w:ascii="Palatino Linotype" w:hAnsi="Palatino Linotype" w:cs="Arial"/>
          <w:bCs/>
          <w:i/>
          <w:noProof/>
          <w:sz w:val="22"/>
        </w:rPr>
      </w:pPr>
      <w:r w:rsidRPr="007A0ED9">
        <w:rPr>
          <w:rFonts w:ascii="Palatino Linotype" w:hAnsi="Palatino Linotype" w:cs="Arial"/>
          <w:i/>
          <w:sz w:val="22"/>
          <w:szCs w:val="22"/>
          <w:lang w:eastAsia="es-MX"/>
        </w:rPr>
        <w:t>Tratándose</w:t>
      </w:r>
      <w:r w:rsidRPr="007A0ED9">
        <w:rPr>
          <w:rFonts w:ascii="Palatino Linotype" w:hAnsi="Palatino Linotype" w:cs="Arial"/>
          <w:bCs/>
          <w:i/>
          <w:noProof/>
          <w:sz w:val="22"/>
        </w:rPr>
        <w:t xml:space="preserve"> de información clasificada como confidencial respecto de la cual se haya </w:t>
      </w:r>
      <w:r w:rsidRPr="007A0ED9">
        <w:rPr>
          <w:rFonts w:ascii="Palatino Linotype" w:hAnsi="Palatino Linotype" w:cs="Arial"/>
          <w:i/>
          <w:sz w:val="22"/>
          <w:lang w:eastAsia="es-MX"/>
        </w:rPr>
        <w:t>determinado</w:t>
      </w:r>
      <w:r w:rsidRPr="007A0ED9">
        <w:rPr>
          <w:rFonts w:ascii="Palatino Linotype" w:hAnsi="Palatino Linotype" w:cs="Arial"/>
          <w:bCs/>
          <w:i/>
          <w:noProof/>
          <w:sz w:val="22"/>
        </w:rPr>
        <w:t xml:space="preserve"> </w:t>
      </w:r>
      <w:r w:rsidRPr="007A0ED9">
        <w:rPr>
          <w:rFonts w:ascii="Palatino Linotype" w:hAnsi="Palatino Linotype" w:cs="Arial"/>
          <w:i/>
          <w:sz w:val="22"/>
          <w:szCs w:val="22"/>
          <w:lang w:eastAsia="es-MX"/>
        </w:rPr>
        <w:t>su</w:t>
      </w:r>
      <w:r w:rsidRPr="007A0ED9">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4DDFFA36" w14:textId="77777777" w:rsidR="005E2783" w:rsidRPr="007A0ED9" w:rsidRDefault="005E2783" w:rsidP="007A0ED9">
      <w:pPr>
        <w:shd w:val="clear" w:color="auto" w:fill="FFFFFF" w:themeFill="background1"/>
        <w:autoSpaceDE w:val="0"/>
        <w:autoSpaceDN w:val="0"/>
        <w:adjustRightInd w:val="0"/>
        <w:spacing w:before="100" w:beforeAutospacing="1" w:after="100" w:afterAutospacing="1"/>
        <w:ind w:left="709" w:right="757"/>
        <w:jc w:val="both"/>
        <w:rPr>
          <w:rFonts w:ascii="Palatino Linotype" w:hAnsi="Palatino Linotype" w:cs="Arial"/>
          <w:i/>
          <w:sz w:val="22"/>
          <w:szCs w:val="22"/>
          <w:lang w:eastAsia="es-MX"/>
        </w:rPr>
      </w:pPr>
      <w:r w:rsidRPr="007A0ED9">
        <w:rPr>
          <w:rFonts w:ascii="Palatino Linotype" w:hAnsi="Palatino Linotype" w:cs="Arial"/>
          <w:bCs/>
          <w:i/>
          <w:noProof/>
          <w:sz w:val="22"/>
        </w:rPr>
        <w:t>Los documentos contenidos</w:t>
      </w:r>
      <w:r w:rsidRPr="007A0ED9">
        <w:rPr>
          <w:rFonts w:ascii="Palatino Linotype" w:hAnsi="Palatino Linotype" w:cs="Arial"/>
          <w:i/>
          <w:sz w:val="22"/>
          <w:szCs w:val="22"/>
          <w:lang w:eastAsia="es-MX"/>
        </w:rPr>
        <w:t xml:space="preserve"> en los archivos históricos y los identificados como históricos confidenciales no </w:t>
      </w:r>
      <w:r w:rsidRPr="007A0ED9">
        <w:rPr>
          <w:rFonts w:ascii="Palatino Linotype" w:hAnsi="Palatino Linotype" w:cs="Arial"/>
          <w:i/>
          <w:sz w:val="22"/>
          <w:lang w:eastAsia="es-MX"/>
        </w:rPr>
        <w:t>serán</w:t>
      </w:r>
      <w:r w:rsidRPr="007A0ED9">
        <w:rPr>
          <w:rFonts w:ascii="Palatino Linotype" w:hAnsi="Palatino Linotype" w:cs="Arial"/>
          <w:i/>
          <w:sz w:val="22"/>
          <w:szCs w:val="22"/>
          <w:lang w:eastAsia="es-MX"/>
        </w:rPr>
        <w:t xml:space="preserve"> susceptibles de clasificación como reservados.</w:t>
      </w:r>
    </w:p>
    <w:p w14:paraId="12F03C8F" w14:textId="77777777" w:rsidR="005E2783" w:rsidRPr="007A0ED9" w:rsidRDefault="005E2783" w:rsidP="007A0ED9">
      <w:pPr>
        <w:shd w:val="clear" w:color="auto" w:fill="FFFFFF" w:themeFill="background1"/>
        <w:autoSpaceDE w:val="0"/>
        <w:autoSpaceDN w:val="0"/>
        <w:adjustRightInd w:val="0"/>
        <w:spacing w:before="100" w:beforeAutospacing="1" w:after="100" w:afterAutospacing="1"/>
        <w:ind w:left="709" w:right="757"/>
        <w:jc w:val="both"/>
        <w:rPr>
          <w:rFonts w:ascii="Palatino Linotype" w:hAnsi="Palatino Linotype" w:cs="Arial"/>
          <w:i/>
          <w:sz w:val="22"/>
          <w:szCs w:val="22"/>
          <w:lang w:eastAsia="es-MX"/>
        </w:rPr>
      </w:pPr>
      <w:r w:rsidRPr="007A0ED9">
        <w:rPr>
          <w:rFonts w:ascii="Palatino Linotype" w:hAnsi="Palatino Linotype" w:cs="Arial"/>
          <w:b/>
          <w:i/>
          <w:sz w:val="22"/>
          <w:szCs w:val="22"/>
          <w:lang w:eastAsia="es-MX"/>
        </w:rPr>
        <w:t>Noveno.</w:t>
      </w:r>
      <w:r w:rsidRPr="007A0ED9">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8DDE30C" w14:textId="77777777" w:rsidR="005E2783" w:rsidRPr="007A0ED9" w:rsidRDefault="005E2783" w:rsidP="007A0ED9">
      <w:pPr>
        <w:shd w:val="clear" w:color="auto" w:fill="FFFFFF" w:themeFill="background1"/>
        <w:autoSpaceDE w:val="0"/>
        <w:autoSpaceDN w:val="0"/>
        <w:adjustRightInd w:val="0"/>
        <w:spacing w:before="100" w:beforeAutospacing="1" w:after="100" w:afterAutospacing="1"/>
        <w:ind w:left="709" w:right="757"/>
        <w:jc w:val="both"/>
        <w:rPr>
          <w:rFonts w:ascii="Palatino Linotype" w:hAnsi="Palatino Linotype" w:cs="Arial"/>
          <w:i/>
          <w:sz w:val="22"/>
          <w:szCs w:val="22"/>
          <w:lang w:eastAsia="es-MX"/>
        </w:rPr>
      </w:pPr>
      <w:r w:rsidRPr="007A0ED9">
        <w:rPr>
          <w:rFonts w:ascii="Palatino Linotype" w:hAnsi="Palatino Linotype" w:cs="Arial"/>
          <w:b/>
          <w:i/>
          <w:sz w:val="22"/>
          <w:szCs w:val="22"/>
          <w:lang w:eastAsia="es-MX"/>
        </w:rPr>
        <w:t>Décimo.</w:t>
      </w:r>
      <w:r w:rsidRPr="007A0ED9">
        <w:rPr>
          <w:rFonts w:ascii="Palatino Linotype" w:hAnsi="Palatino Linotype" w:cs="Arial"/>
          <w:i/>
          <w:sz w:val="22"/>
          <w:szCs w:val="22"/>
          <w:lang w:eastAsia="es-MX"/>
        </w:rPr>
        <w:t xml:space="preserve"> Los titulares de las áreas, deberán tener conocimiento y llevar un registro del personal que, por la </w:t>
      </w:r>
      <w:r w:rsidRPr="007A0ED9">
        <w:rPr>
          <w:rFonts w:ascii="Palatino Linotype" w:hAnsi="Palatino Linotype" w:cs="Arial"/>
          <w:i/>
          <w:sz w:val="22"/>
          <w:lang w:eastAsia="es-MX"/>
        </w:rPr>
        <w:t>naturaleza</w:t>
      </w:r>
      <w:r w:rsidRPr="007A0ED9">
        <w:rPr>
          <w:rFonts w:ascii="Palatino Linotype" w:hAnsi="Palatino Linotype" w:cs="Arial"/>
          <w:i/>
          <w:sz w:val="22"/>
          <w:szCs w:val="22"/>
          <w:lang w:eastAsia="es-MX"/>
        </w:rPr>
        <w:t xml:space="preserve"> de sus atribuciones, tenga acceso a los </w:t>
      </w:r>
      <w:r w:rsidRPr="007A0ED9">
        <w:rPr>
          <w:rFonts w:ascii="Palatino Linotype" w:hAnsi="Palatino Linotype" w:cs="Arial"/>
          <w:i/>
          <w:sz w:val="22"/>
        </w:rPr>
        <w:t>documentos</w:t>
      </w:r>
      <w:r w:rsidRPr="007A0ED9">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35BEBBF" w14:textId="77777777" w:rsidR="005E2783" w:rsidRPr="007A0ED9" w:rsidRDefault="005E2783" w:rsidP="007A0ED9">
      <w:pPr>
        <w:shd w:val="clear" w:color="auto" w:fill="FFFFFF" w:themeFill="background1"/>
        <w:autoSpaceDE w:val="0"/>
        <w:autoSpaceDN w:val="0"/>
        <w:adjustRightInd w:val="0"/>
        <w:spacing w:before="100" w:beforeAutospacing="1" w:after="100" w:afterAutospacing="1"/>
        <w:ind w:left="709" w:right="757"/>
        <w:jc w:val="both"/>
        <w:rPr>
          <w:rFonts w:ascii="Palatino Linotype" w:hAnsi="Palatino Linotype" w:cs="Arial"/>
          <w:i/>
          <w:sz w:val="22"/>
          <w:szCs w:val="22"/>
          <w:lang w:eastAsia="es-MX"/>
        </w:rPr>
      </w:pPr>
      <w:r w:rsidRPr="007A0ED9">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7A0ED9">
        <w:rPr>
          <w:rFonts w:ascii="Palatino Linotype" w:hAnsi="Palatino Linotype" w:cs="Arial"/>
          <w:i/>
          <w:sz w:val="22"/>
        </w:rPr>
        <w:t>que</w:t>
      </w:r>
      <w:r w:rsidRPr="007A0ED9">
        <w:rPr>
          <w:rFonts w:ascii="Palatino Linotype" w:hAnsi="Palatino Linotype" w:cs="Arial"/>
          <w:i/>
          <w:sz w:val="22"/>
          <w:szCs w:val="22"/>
          <w:lang w:eastAsia="es-MX"/>
        </w:rPr>
        <w:t xml:space="preserve"> rija la actuación del sujeto obligado.</w:t>
      </w:r>
    </w:p>
    <w:p w14:paraId="353A2115" w14:textId="77777777" w:rsidR="005E2783" w:rsidRPr="007A0ED9" w:rsidRDefault="005E2783" w:rsidP="007A0ED9">
      <w:pPr>
        <w:shd w:val="clear" w:color="auto" w:fill="FFFFFF" w:themeFill="background1"/>
        <w:autoSpaceDE w:val="0"/>
        <w:autoSpaceDN w:val="0"/>
        <w:adjustRightInd w:val="0"/>
        <w:spacing w:before="100" w:beforeAutospacing="1" w:after="100" w:afterAutospacing="1"/>
        <w:ind w:left="709" w:right="757"/>
        <w:jc w:val="both"/>
        <w:rPr>
          <w:rFonts w:ascii="Palatino Linotype" w:hAnsi="Palatino Linotype" w:cs="Arial"/>
          <w:i/>
          <w:sz w:val="22"/>
          <w:szCs w:val="22"/>
          <w:lang w:eastAsia="es-MX"/>
        </w:rPr>
      </w:pPr>
      <w:r w:rsidRPr="007A0ED9">
        <w:rPr>
          <w:rFonts w:ascii="Palatino Linotype" w:hAnsi="Palatino Linotype" w:cs="Arial"/>
          <w:b/>
          <w:i/>
          <w:sz w:val="22"/>
          <w:szCs w:val="22"/>
          <w:lang w:eastAsia="es-MX"/>
        </w:rPr>
        <w:t>Décimo primero.</w:t>
      </w:r>
      <w:r w:rsidRPr="007A0ED9">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213DFC6" w14:textId="77777777" w:rsidR="005E2783" w:rsidRPr="007A0ED9" w:rsidRDefault="005E2783" w:rsidP="007A0ED9">
      <w:pPr>
        <w:shd w:val="clear" w:color="auto" w:fill="FFFFFF" w:themeFill="background1"/>
        <w:autoSpaceDE w:val="0"/>
        <w:autoSpaceDN w:val="0"/>
        <w:adjustRightInd w:val="0"/>
        <w:spacing w:before="100" w:beforeAutospacing="1" w:after="100" w:afterAutospacing="1"/>
        <w:ind w:left="709" w:right="757"/>
        <w:jc w:val="both"/>
        <w:rPr>
          <w:rFonts w:ascii="Palatino Linotype" w:hAnsi="Palatino Linotype" w:cs="Arial"/>
          <w:i/>
          <w:sz w:val="22"/>
          <w:szCs w:val="22"/>
          <w:lang w:eastAsia="es-MX"/>
        </w:rPr>
      </w:pPr>
      <w:r w:rsidRPr="007A0ED9">
        <w:rPr>
          <w:rFonts w:ascii="Palatino Linotype" w:hAnsi="Palatino Linotype" w:cs="Arial"/>
          <w:i/>
          <w:sz w:val="22"/>
          <w:szCs w:val="22"/>
          <w:lang w:eastAsia="es-MX"/>
        </w:rPr>
        <w:t>[…]</w:t>
      </w:r>
    </w:p>
    <w:p w14:paraId="0319F2F9" w14:textId="77777777" w:rsidR="005E2783" w:rsidRPr="007A0ED9" w:rsidRDefault="005E2783" w:rsidP="007A0ED9">
      <w:pPr>
        <w:shd w:val="clear" w:color="auto" w:fill="FFFFFF" w:themeFill="background1"/>
        <w:spacing w:before="100" w:beforeAutospacing="1" w:after="100" w:afterAutospacing="1"/>
        <w:ind w:left="709" w:right="757"/>
        <w:jc w:val="center"/>
        <w:rPr>
          <w:rFonts w:ascii="Palatino Linotype" w:hAnsi="Palatino Linotype" w:cs="Arial"/>
          <w:b/>
          <w:i/>
          <w:sz w:val="22"/>
          <w:szCs w:val="22"/>
          <w:lang w:eastAsia="es-MX"/>
        </w:rPr>
      </w:pPr>
      <w:r w:rsidRPr="007A0ED9">
        <w:rPr>
          <w:rFonts w:ascii="Palatino Linotype" w:hAnsi="Palatino Linotype" w:cs="Arial"/>
          <w:b/>
          <w:i/>
          <w:sz w:val="22"/>
          <w:szCs w:val="22"/>
          <w:lang w:eastAsia="es-MX"/>
        </w:rPr>
        <w:t>CAPÍTULO VIII</w:t>
      </w:r>
    </w:p>
    <w:p w14:paraId="158AEC4A" w14:textId="77777777" w:rsidR="005E2783" w:rsidRPr="007A0ED9" w:rsidRDefault="005E2783" w:rsidP="007A0ED9">
      <w:pPr>
        <w:shd w:val="clear" w:color="auto" w:fill="FFFFFF" w:themeFill="background1"/>
        <w:spacing w:before="100" w:beforeAutospacing="1" w:after="100" w:afterAutospacing="1"/>
        <w:ind w:left="709" w:right="757"/>
        <w:jc w:val="center"/>
        <w:rPr>
          <w:rFonts w:ascii="Palatino Linotype" w:hAnsi="Palatino Linotype" w:cs="Arial"/>
          <w:b/>
          <w:i/>
          <w:sz w:val="22"/>
          <w:szCs w:val="22"/>
          <w:lang w:eastAsia="es-MX"/>
        </w:rPr>
      </w:pPr>
      <w:r w:rsidRPr="007A0ED9">
        <w:rPr>
          <w:rFonts w:ascii="Palatino Linotype" w:hAnsi="Palatino Linotype" w:cs="Arial"/>
          <w:b/>
          <w:i/>
          <w:sz w:val="22"/>
          <w:szCs w:val="22"/>
          <w:lang w:eastAsia="es-MX"/>
        </w:rPr>
        <w:t>DE LA LEYENDA DE CLASIFICACIÓN</w:t>
      </w:r>
    </w:p>
    <w:p w14:paraId="07D6CDF0" w14:textId="77777777" w:rsidR="005E2783" w:rsidRPr="007A0ED9" w:rsidRDefault="005E2783" w:rsidP="007A0ED9">
      <w:pPr>
        <w:shd w:val="clear" w:color="auto" w:fill="FFFFFF" w:themeFill="background1"/>
        <w:spacing w:before="100" w:beforeAutospacing="1" w:after="100" w:afterAutospacing="1"/>
        <w:ind w:left="709" w:right="757"/>
        <w:jc w:val="both"/>
        <w:rPr>
          <w:rFonts w:ascii="Palatino Linotype" w:hAnsi="Palatino Linotype" w:cs="Arial"/>
          <w:i/>
          <w:sz w:val="22"/>
          <w:szCs w:val="22"/>
          <w:lang w:eastAsia="es-MX"/>
        </w:rPr>
      </w:pPr>
      <w:r w:rsidRPr="007A0ED9">
        <w:rPr>
          <w:rFonts w:ascii="Palatino Linotype" w:hAnsi="Palatino Linotype" w:cs="Arial"/>
          <w:b/>
          <w:i/>
          <w:sz w:val="22"/>
          <w:szCs w:val="22"/>
          <w:lang w:eastAsia="es-MX"/>
        </w:rPr>
        <w:t xml:space="preserve">Quincuagésimo. </w:t>
      </w:r>
      <w:r w:rsidRPr="007A0ED9">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7A0ED9">
        <w:rPr>
          <w:rFonts w:ascii="Palatino Linotype" w:hAnsi="Palatino Linotype" w:cs="Arial"/>
          <w:i/>
          <w:sz w:val="22"/>
          <w:szCs w:val="22"/>
          <w:lang w:eastAsia="es-MX"/>
        </w:rPr>
        <w:t xml:space="preserve"> para señalar la clasificación de documentos o expedientes, sin perjuicio de que establezcan los propios.</w:t>
      </w:r>
    </w:p>
    <w:p w14:paraId="56A72D1A" w14:textId="77777777" w:rsidR="005E2783" w:rsidRPr="007A0ED9" w:rsidRDefault="005E2783" w:rsidP="007A0ED9">
      <w:pPr>
        <w:shd w:val="clear" w:color="auto" w:fill="FFFFFF" w:themeFill="background1"/>
        <w:spacing w:before="100" w:beforeAutospacing="1" w:after="100" w:afterAutospacing="1"/>
        <w:ind w:left="709" w:right="757"/>
        <w:jc w:val="both"/>
        <w:rPr>
          <w:rFonts w:ascii="Palatino Linotype" w:hAnsi="Palatino Linotype" w:cs="Arial"/>
          <w:i/>
          <w:sz w:val="22"/>
          <w:szCs w:val="22"/>
          <w:lang w:eastAsia="es-MX"/>
        </w:rPr>
      </w:pPr>
      <w:r w:rsidRPr="007A0ED9">
        <w:rPr>
          <w:rFonts w:ascii="Palatino Linotype" w:hAnsi="Palatino Linotype" w:cs="Arial"/>
          <w:i/>
          <w:sz w:val="22"/>
          <w:szCs w:val="22"/>
          <w:lang w:eastAsia="es-MX"/>
        </w:rPr>
        <w:t>[…]</w:t>
      </w:r>
    </w:p>
    <w:p w14:paraId="78E22D92" w14:textId="77777777" w:rsidR="005E2783" w:rsidRPr="007A0ED9" w:rsidRDefault="005E2783" w:rsidP="007A0ED9">
      <w:pPr>
        <w:shd w:val="clear" w:color="auto" w:fill="FFFFFF" w:themeFill="background1"/>
        <w:spacing w:before="100" w:beforeAutospacing="1" w:after="100" w:afterAutospacing="1"/>
        <w:ind w:left="709" w:right="757"/>
        <w:jc w:val="both"/>
        <w:rPr>
          <w:rFonts w:ascii="Palatino Linotype" w:hAnsi="Palatino Linotype" w:cs="Arial"/>
          <w:i/>
          <w:sz w:val="22"/>
          <w:szCs w:val="22"/>
          <w:lang w:eastAsia="es-MX"/>
        </w:rPr>
      </w:pPr>
      <w:r w:rsidRPr="007A0ED9">
        <w:rPr>
          <w:rFonts w:ascii="Palatino Linotype" w:hAnsi="Palatino Linotype" w:cs="Arial"/>
          <w:b/>
          <w:i/>
          <w:sz w:val="22"/>
          <w:szCs w:val="22"/>
          <w:lang w:eastAsia="es-MX"/>
        </w:rPr>
        <w:t xml:space="preserve">Quincuagésimo tercero. </w:t>
      </w:r>
      <w:r w:rsidRPr="007A0ED9">
        <w:rPr>
          <w:rFonts w:ascii="Palatino Linotype" w:hAnsi="Palatino Linotype" w:cs="Arial"/>
          <w:b/>
          <w:i/>
          <w:sz w:val="22"/>
          <w:szCs w:val="22"/>
          <w:u w:val="single"/>
          <w:lang w:eastAsia="es-MX"/>
        </w:rPr>
        <w:t>El formato para señalar la clasificación parcial de un documento</w:t>
      </w:r>
      <w:r w:rsidRPr="007A0ED9">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239"/>
      </w:tblGrid>
      <w:tr w:rsidR="007A0ED9" w:rsidRPr="007A0ED9" w14:paraId="10F74D12" w14:textId="77777777" w:rsidTr="005E2783">
        <w:tc>
          <w:tcPr>
            <w:tcW w:w="1838" w:type="dxa"/>
            <w:tcBorders>
              <w:top w:val="nil"/>
              <w:left w:val="nil"/>
              <w:bottom w:val="single" w:sz="4" w:space="0" w:color="auto"/>
              <w:right w:val="single" w:sz="4" w:space="0" w:color="auto"/>
            </w:tcBorders>
          </w:tcPr>
          <w:p w14:paraId="1B8BD322" w14:textId="77777777" w:rsidR="005E2783" w:rsidRPr="007A0ED9" w:rsidRDefault="005E2783" w:rsidP="007A0ED9">
            <w:pPr>
              <w:shd w:val="clear" w:color="auto" w:fill="FFFFFF" w:themeFill="background1"/>
              <w:spacing w:line="276" w:lineRule="auto"/>
              <w:jc w:val="both"/>
              <w:rPr>
                <w:rFonts w:ascii="Palatino Linotype" w:hAnsi="Palatino Linotype" w:cs="Arial"/>
                <w:i/>
                <w:sz w:val="22"/>
                <w:szCs w:val="22"/>
                <w:lang w:val="es-ES_tradnl" w:eastAsia="es-MX"/>
              </w:rPr>
            </w:pPr>
          </w:p>
        </w:tc>
        <w:tc>
          <w:tcPr>
            <w:tcW w:w="2330" w:type="dxa"/>
            <w:tcBorders>
              <w:top w:val="single" w:sz="4" w:space="0" w:color="auto"/>
              <w:left w:val="single" w:sz="4" w:space="0" w:color="auto"/>
              <w:bottom w:val="single" w:sz="4" w:space="0" w:color="auto"/>
              <w:right w:val="single" w:sz="4" w:space="0" w:color="auto"/>
            </w:tcBorders>
            <w:hideMark/>
          </w:tcPr>
          <w:p w14:paraId="5E2F7F57" w14:textId="77777777" w:rsidR="005E2783" w:rsidRPr="007A0ED9" w:rsidRDefault="005E2783" w:rsidP="007A0ED9">
            <w:pPr>
              <w:shd w:val="clear" w:color="auto" w:fill="FFFFFF" w:themeFill="background1"/>
              <w:spacing w:line="276" w:lineRule="auto"/>
              <w:jc w:val="center"/>
              <w:rPr>
                <w:rFonts w:ascii="Palatino Linotype" w:hAnsi="Palatino Linotype"/>
                <w:b/>
                <w:i/>
                <w:sz w:val="22"/>
                <w:szCs w:val="22"/>
                <w:lang w:val="es-ES_tradnl"/>
              </w:rPr>
            </w:pPr>
            <w:r w:rsidRPr="007A0ED9">
              <w:rPr>
                <w:rFonts w:ascii="Palatino Linotype" w:hAnsi="Palatino Linotype"/>
                <w:b/>
                <w:i/>
                <w:sz w:val="22"/>
                <w:szCs w:val="22"/>
                <w:lang w:val="es-ES_tradnl"/>
              </w:rPr>
              <w:t>Concepto</w:t>
            </w:r>
          </w:p>
        </w:tc>
        <w:tc>
          <w:tcPr>
            <w:tcW w:w="4239" w:type="dxa"/>
            <w:tcBorders>
              <w:top w:val="single" w:sz="4" w:space="0" w:color="auto"/>
              <w:left w:val="single" w:sz="4" w:space="0" w:color="auto"/>
              <w:bottom w:val="single" w:sz="4" w:space="0" w:color="auto"/>
              <w:right w:val="single" w:sz="4" w:space="0" w:color="auto"/>
            </w:tcBorders>
            <w:hideMark/>
          </w:tcPr>
          <w:p w14:paraId="5F350B17" w14:textId="77777777" w:rsidR="005E2783" w:rsidRPr="007A0ED9" w:rsidRDefault="005E2783" w:rsidP="007A0ED9">
            <w:pPr>
              <w:shd w:val="clear" w:color="auto" w:fill="FFFFFF" w:themeFill="background1"/>
              <w:spacing w:line="276" w:lineRule="auto"/>
              <w:jc w:val="center"/>
              <w:rPr>
                <w:rFonts w:ascii="Palatino Linotype" w:hAnsi="Palatino Linotype"/>
                <w:b/>
                <w:i/>
                <w:sz w:val="22"/>
                <w:szCs w:val="22"/>
                <w:lang w:val="es-ES_tradnl"/>
              </w:rPr>
            </w:pPr>
            <w:r w:rsidRPr="007A0ED9">
              <w:rPr>
                <w:rFonts w:ascii="Palatino Linotype" w:hAnsi="Palatino Linotype"/>
                <w:b/>
                <w:i/>
                <w:sz w:val="22"/>
                <w:szCs w:val="22"/>
                <w:lang w:val="es-ES_tradnl"/>
              </w:rPr>
              <w:t>Dónde:</w:t>
            </w:r>
          </w:p>
        </w:tc>
      </w:tr>
      <w:tr w:rsidR="007A0ED9" w:rsidRPr="007A0ED9" w14:paraId="4E74987C" w14:textId="77777777" w:rsidTr="005E2783">
        <w:tc>
          <w:tcPr>
            <w:tcW w:w="1838" w:type="dxa"/>
            <w:vMerge w:val="restart"/>
            <w:tcBorders>
              <w:top w:val="single" w:sz="4" w:space="0" w:color="auto"/>
              <w:left w:val="single" w:sz="4" w:space="0" w:color="auto"/>
              <w:bottom w:val="single" w:sz="4" w:space="0" w:color="auto"/>
              <w:right w:val="single" w:sz="4" w:space="0" w:color="auto"/>
            </w:tcBorders>
            <w:vAlign w:val="center"/>
            <w:hideMark/>
          </w:tcPr>
          <w:p w14:paraId="7A546B99" w14:textId="77777777" w:rsidR="005E2783" w:rsidRPr="007A0ED9" w:rsidRDefault="005E2783" w:rsidP="007A0ED9">
            <w:pPr>
              <w:shd w:val="clear" w:color="auto" w:fill="FFFFFF" w:themeFill="background1"/>
              <w:spacing w:line="276" w:lineRule="auto"/>
              <w:jc w:val="center"/>
              <w:rPr>
                <w:rFonts w:ascii="Palatino Linotype" w:hAnsi="Palatino Linotype" w:cs="Arial"/>
                <w:b/>
                <w:i/>
                <w:sz w:val="22"/>
                <w:szCs w:val="22"/>
                <w:lang w:val="es-ES_tradnl" w:eastAsia="es-MX"/>
              </w:rPr>
            </w:pPr>
            <w:r w:rsidRPr="007A0ED9">
              <w:rPr>
                <w:rFonts w:ascii="Palatino Linotype" w:hAnsi="Palatino Linotype" w:cs="Arial"/>
                <w:b/>
                <w:i/>
                <w:sz w:val="22"/>
                <w:szCs w:val="22"/>
                <w:lang w:val="es-ES_tradnl" w:eastAsia="es-MX"/>
              </w:rPr>
              <w:t>Sello oficial o logotipo del sujeto obligado</w:t>
            </w:r>
          </w:p>
        </w:tc>
        <w:tc>
          <w:tcPr>
            <w:tcW w:w="2330" w:type="dxa"/>
            <w:tcBorders>
              <w:top w:val="single" w:sz="4" w:space="0" w:color="auto"/>
              <w:left w:val="single" w:sz="4" w:space="0" w:color="auto"/>
              <w:bottom w:val="single" w:sz="4" w:space="0" w:color="auto"/>
              <w:right w:val="single" w:sz="4" w:space="0" w:color="auto"/>
            </w:tcBorders>
            <w:hideMark/>
          </w:tcPr>
          <w:p w14:paraId="13B0D867" w14:textId="77777777" w:rsidR="005E2783" w:rsidRPr="007A0ED9" w:rsidRDefault="005E2783" w:rsidP="007A0ED9">
            <w:pPr>
              <w:shd w:val="clear" w:color="auto" w:fill="FFFFFF" w:themeFill="background1"/>
              <w:spacing w:line="276" w:lineRule="auto"/>
              <w:jc w:val="center"/>
              <w:rPr>
                <w:rFonts w:ascii="Palatino Linotype" w:hAnsi="Palatino Linotype" w:cs="Arial"/>
                <w:i/>
                <w:sz w:val="22"/>
                <w:szCs w:val="22"/>
                <w:lang w:val="es-ES_tradnl" w:eastAsia="es-MX"/>
              </w:rPr>
            </w:pPr>
            <w:r w:rsidRPr="007A0ED9">
              <w:rPr>
                <w:rFonts w:ascii="Palatino Linotype" w:hAnsi="Palatino Linotype" w:cs="Arial"/>
                <w:i/>
                <w:sz w:val="22"/>
                <w:szCs w:val="22"/>
                <w:lang w:val="es-ES_tradnl" w:eastAsia="es-MX"/>
              </w:rPr>
              <w:t>Fecha de clasificación</w:t>
            </w:r>
          </w:p>
        </w:tc>
        <w:tc>
          <w:tcPr>
            <w:tcW w:w="4239" w:type="dxa"/>
            <w:tcBorders>
              <w:top w:val="single" w:sz="4" w:space="0" w:color="auto"/>
              <w:left w:val="single" w:sz="4" w:space="0" w:color="auto"/>
              <w:bottom w:val="single" w:sz="4" w:space="0" w:color="auto"/>
              <w:right w:val="single" w:sz="4" w:space="0" w:color="auto"/>
            </w:tcBorders>
            <w:hideMark/>
          </w:tcPr>
          <w:p w14:paraId="026A98CD" w14:textId="77777777" w:rsidR="005E2783" w:rsidRPr="007A0ED9" w:rsidRDefault="005E2783" w:rsidP="007A0ED9">
            <w:pPr>
              <w:shd w:val="clear" w:color="auto" w:fill="FFFFFF" w:themeFill="background1"/>
              <w:spacing w:line="276" w:lineRule="auto"/>
              <w:jc w:val="both"/>
              <w:rPr>
                <w:rFonts w:ascii="Palatino Linotype" w:hAnsi="Palatino Linotype" w:cs="Arial"/>
                <w:i/>
                <w:sz w:val="22"/>
                <w:szCs w:val="22"/>
                <w:lang w:val="es-ES_tradnl" w:eastAsia="es-MX"/>
              </w:rPr>
            </w:pPr>
            <w:r w:rsidRPr="007A0ED9">
              <w:rPr>
                <w:rFonts w:ascii="Palatino Linotype" w:hAnsi="Palatino Linotype" w:cs="Arial"/>
                <w:i/>
                <w:sz w:val="22"/>
                <w:szCs w:val="22"/>
                <w:lang w:val="es-ES_tradnl" w:eastAsia="es-MX"/>
              </w:rPr>
              <w:t>Se anotará la fecha en la que el Comité de Transparencia confirmó la clasificación del documento, en su caso.</w:t>
            </w:r>
          </w:p>
        </w:tc>
      </w:tr>
      <w:tr w:rsidR="007A0ED9" w:rsidRPr="007A0ED9" w14:paraId="23B53210" w14:textId="77777777" w:rsidTr="005E2783">
        <w:tc>
          <w:tcPr>
            <w:tcW w:w="0" w:type="auto"/>
            <w:vMerge/>
            <w:tcBorders>
              <w:top w:val="single" w:sz="4" w:space="0" w:color="auto"/>
              <w:left w:val="single" w:sz="4" w:space="0" w:color="auto"/>
              <w:bottom w:val="single" w:sz="4" w:space="0" w:color="auto"/>
              <w:right w:val="single" w:sz="4" w:space="0" w:color="auto"/>
            </w:tcBorders>
            <w:vAlign w:val="center"/>
            <w:hideMark/>
          </w:tcPr>
          <w:p w14:paraId="6A0AA6BC" w14:textId="77777777" w:rsidR="005E2783" w:rsidRPr="007A0ED9" w:rsidRDefault="005E2783" w:rsidP="007A0ED9">
            <w:pPr>
              <w:shd w:val="clear" w:color="auto" w:fill="FFFFFF" w:themeFill="background1"/>
              <w:spacing w:line="276" w:lineRule="auto"/>
              <w:rPr>
                <w:rFonts w:ascii="Palatino Linotype" w:hAnsi="Palatino Linotype" w:cs="Arial"/>
                <w:b/>
                <w:i/>
                <w:sz w:val="22"/>
                <w:szCs w:val="22"/>
                <w:lang w:val="es-ES_tradnl" w:eastAsia="es-MX"/>
              </w:rPr>
            </w:pPr>
          </w:p>
        </w:tc>
        <w:tc>
          <w:tcPr>
            <w:tcW w:w="2330" w:type="dxa"/>
            <w:tcBorders>
              <w:top w:val="single" w:sz="4" w:space="0" w:color="auto"/>
              <w:left w:val="single" w:sz="4" w:space="0" w:color="auto"/>
              <w:bottom w:val="single" w:sz="4" w:space="0" w:color="auto"/>
              <w:right w:val="single" w:sz="4" w:space="0" w:color="auto"/>
            </w:tcBorders>
            <w:hideMark/>
          </w:tcPr>
          <w:p w14:paraId="35AB7B66" w14:textId="77777777" w:rsidR="005E2783" w:rsidRPr="007A0ED9" w:rsidRDefault="005E2783" w:rsidP="007A0ED9">
            <w:pPr>
              <w:shd w:val="clear" w:color="auto" w:fill="FFFFFF" w:themeFill="background1"/>
              <w:spacing w:line="276" w:lineRule="auto"/>
              <w:jc w:val="center"/>
              <w:rPr>
                <w:rFonts w:ascii="Palatino Linotype" w:hAnsi="Palatino Linotype" w:cs="Arial"/>
                <w:i/>
                <w:sz w:val="22"/>
                <w:szCs w:val="22"/>
                <w:lang w:val="es-ES_tradnl" w:eastAsia="es-MX"/>
              </w:rPr>
            </w:pPr>
            <w:r w:rsidRPr="007A0ED9">
              <w:rPr>
                <w:rFonts w:ascii="Palatino Linotype" w:hAnsi="Palatino Linotype" w:cs="Arial"/>
                <w:i/>
                <w:sz w:val="22"/>
                <w:szCs w:val="22"/>
                <w:lang w:val="es-ES_tradnl" w:eastAsia="es-MX"/>
              </w:rPr>
              <w:t>Área</w:t>
            </w:r>
          </w:p>
        </w:tc>
        <w:tc>
          <w:tcPr>
            <w:tcW w:w="4239" w:type="dxa"/>
            <w:tcBorders>
              <w:top w:val="single" w:sz="4" w:space="0" w:color="auto"/>
              <w:left w:val="single" w:sz="4" w:space="0" w:color="auto"/>
              <w:bottom w:val="single" w:sz="4" w:space="0" w:color="auto"/>
              <w:right w:val="single" w:sz="4" w:space="0" w:color="auto"/>
            </w:tcBorders>
            <w:hideMark/>
          </w:tcPr>
          <w:p w14:paraId="0EA9D0A0" w14:textId="77777777" w:rsidR="005E2783" w:rsidRPr="007A0ED9" w:rsidRDefault="005E2783" w:rsidP="007A0ED9">
            <w:pPr>
              <w:shd w:val="clear" w:color="auto" w:fill="FFFFFF" w:themeFill="background1"/>
              <w:spacing w:line="276" w:lineRule="auto"/>
              <w:jc w:val="both"/>
              <w:rPr>
                <w:rFonts w:ascii="Palatino Linotype" w:hAnsi="Palatino Linotype" w:cs="Arial"/>
                <w:i/>
                <w:sz w:val="22"/>
                <w:szCs w:val="22"/>
                <w:lang w:val="es-ES_tradnl" w:eastAsia="es-MX"/>
              </w:rPr>
            </w:pPr>
            <w:r w:rsidRPr="007A0ED9">
              <w:rPr>
                <w:rFonts w:ascii="Palatino Linotype" w:hAnsi="Palatino Linotype" w:cs="Arial"/>
                <w:i/>
                <w:sz w:val="22"/>
                <w:szCs w:val="22"/>
                <w:lang w:val="es-ES_tradnl" w:eastAsia="es-MX"/>
              </w:rPr>
              <w:t>Se señalará el nombre del área del cual es titular quien clasifica.</w:t>
            </w:r>
          </w:p>
        </w:tc>
      </w:tr>
      <w:tr w:rsidR="007A0ED9" w:rsidRPr="007A0ED9" w14:paraId="2695E079" w14:textId="77777777" w:rsidTr="005E2783">
        <w:tc>
          <w:tcPr>
            <w:tcW w:w="0" w:type="auto"/>
            <w:vMerge/>
            <w:tcBorders>
              <w:top w:val="single" w:sz="4" w:space="0" w:color="auto"/>
              <w:left w:val="single" w:sz="4" w:space="0" w:color="auto"/>
              <w:bottom w:val="single" w:sz="4" w:space="0" w:color="auto"/>
              <w:right w:val="single" w:sz="4" w:space="0" w:color="auto"/>
            </w:tcBorders>
            <w:vAlign w:val="center"/>
            <w:hideMark/>
          </w:tcPr>
          <w:p w14:paraId="794E6288" w14:textId="77777777" w:rsidR="005E2783" w:rsidRPr="007A0ED9" w:rsidRDefault="005E2783" w:rsidP="007A0ED9">
            <w:pPr>
              <w:shd w:val="clear" w:color="auto" w:fill="FFFFFF" w:themeFill="background1"/>
              <w:spacing w:line="276" w:lineRule="auto"/>
              <w:rPr>
                <w:rFonts w:ascii="Palatino Linotype" w:hAnsi="Palatino Linotype" w:cs="Arial"/>
                <w:b/>
                <w:i/>
                <w:sz w:val="22"/>
                <w:szCs w:val="22"/>
                <w:lang w:val="es-ES_tradnl" w:eastAsia="es-MX"/>
              </w:rPr>
            </w:pPr>
          </w:p>
        </w:tc>
        <w:tc>
          <w:tcPr>
            <w:tcW w:w="2330" w:type="dxa"/>
            <w:tcBorders>
              <w:top w:val="single" w:sz="4" w:space="0" w:color="auto"/>
              <w:left w:val="single" w:sz="4" w:space="0" w:color="auto"/>
              <w:bottom w:val="single" w:sz="4" w:space="0" w:color="auto"/>
              <w:right w:val="single" w:sz="4" w:space="0" w:color="auto"/>
            </w:tcBorders>
            <w:hideMark/>
          </w:tcPr>
          <w:p w14:paraId="4F26E9A0" w14:textId="77777777" w:rsidR="005E2783" w:rsidRPr="007A0ED9" w:rsidRDefault="005E2783" w:rsidP="007A0ED9">
            <w:pPr>
              <w:shd w:val="clear" w:color="auto" w:fill="FFFFFF" w:themeFill="background1"/>
              <w:spacing w:line="276" w:lineRule="auto"/>
              <w:jc w:val="center"/>
              <w:rPr>
                <w:rFonts w:ascii="Palatino Linotype" w:hAnsi="Palatino Linotype" w:cs="Arial"/>
                <w:i/>
                <w:sz w:val="22"/>
                <w:szCs w:val="22"/>
                <w:lang w:val="es-ES_tradnl" w:eastAsia="es-MX"/>
              </w:rPr>
            </w:pPr>
            <w:r w:rsidRPr="007A0ED9">
              <w:rPr>
                <w:rFonts w:ascii="Palatino Linotype" w:hAnsi="Palatino Linotype" w:cs="Arial"/>
                <w:i/>
                <w:sz w:val="22"/>
                <w:szCs w:val="22"/>
                <w:lang w:val="es-ES_tradnl" w:eastAsia="es-MX"/>
              </w:rPr>
              <w:t>Información reservada</w:t>
            </w:r>
          </w:p>
        </w:tc>
        <w:tc>
          <w:tcPr>
            <w:tcW w:w="4239" w:type="dxa"/>
            <w:tcBorders>
              <w:top w:val="single" w:sz="4" w:space="0" w:color="auto"/>
              <w:left w:val="single" w:sz="4" w:space="0" w:color="auto"/>
              <w:bottom w:val="single" w:sz="4" w:space="0" w:color="auto"/>
              <w:right w:val="single" w:sz="4" w:space="0" w:color="auto"/>
            </w:tcBorders>
            <w:hideMark/>
          </w:tcPr>
          <w:p w14:paraId="22DD8075" w14:textId="77777777" w:rsidR="005E2783" w:rsidRPr="007A0ED9" w:rsidRDefault="005E2783" w:rsidP="007A0ED9">
            <w:pPr>
              <w:shd w:val="clear" w:color="auto" w:fill="FFFFFF" w:themeFill="background1"/>
              <w:spacing w:line="276" w:lineRule="auto"/>
              <w:jc w:val="both"/>
              <w:rPr>
                <w:rFonts w:ascii="Palatino Linotype" w:hAnsi="Palatino Linotype" w:cs="Arial"/>
                <w:i/>
                <w:sz w:val="22"/>
                <w:szCs w:val="22"/>
                <w:lang w:val="es-ES_tradnl" w:eastAsia="es-MX"/>
              </w:rPr>
            </w:pPr>
            <w:r w:rsidRPr="007A0ED9">
              <w:rPr>
                <w:rFonts w:ascii="Palatino Linotype" w:hAnsi="Palatino Linotype" w:cs="Arial"/>
                <w:i/>
                <w:sz w:val="22"/>
                <w:szCs w:val="22"/>
                <w:lang w:val="es-ES_tradnl" w:eastAsia="es-MX"/>
              </w:rPr>
              <w:t xml:space="preserve">Se indicarán, en su caso, las partes o páginas del documento que se clasifican como reservadas. Si el documento fuera reservado en su totalidad, se </w:t>
            </w:r>
            <w:proofErr w:type="gramStart"/>
            <w:r w:rsidRPr="007A0ED9">
              <w:rPr>
                <w:rFonts w:ascii="Palatino Linotype" w:hAnsi="Palatino Linotype" w:cs="Arial"/>
                <w:i/>
                <w:sz w:val="22"/>
                <w:szCs w:val="22"/>
                <w:lang w:val="es-ES_tradnl" w:eastAsia="es-MX"/>
              </w:rPr>
              <w:t>anotarán</w:t>
            </w:r>
            <w:proofErr w:type="gramEnd"/>
            <w:r w:rsidRPr="007A0ED9">
              <w:rPr>
                <w:rFonts w:ascii="Palatino Linotype" w:hAnsi="Palatino Linotype" w:cs="Arial"/>
                <w:i/>
                <w:sz w:val="22"/>
                <w:szCs w:val="22"/>
                <w:lang w:val="es-ES_tradnl" w:eastAsia="es-MX"/>
              </w:rPr>
              <w:t xml:space="preserve"> todas las páginas que lo conforman. Si el documento no contiene información reservada, se tachará este apartado.</w:t>
            </w:r>
          </w:p>
        </w:tc>
      </w:tr>
      <w:tr w:rsidR="007A0ED9" w:rsidRPr="007A0ED9" w14:paraId="000E7852" w14:textId="77777777" w:rsidTr="005E2783">
        <w:tc>
          <w:tcPr>
            <w:tcW w:w="0" w:type="auto"/>
            <w:vMerge/>
            <w:tcBorders>
              <w:top w:val="single" w:sz="4" w:space="0" w:color="auto"/>
              <w:left w:val="single" w:sz="4" w:space="0" w:color="auto"/>
              <w:bottom w:val="single" w:sz="4" w:space="0" w:color="auto"/>
              <w:right w:val="single" w:sz="4" w:space="0" w:color="auto"/>
            </w:tcBorders>
            <w:vAlign w:val="center"/>
            <w:hideMark/>
          </w:tcPr>
          <w:p w14:paraId="5ED13EDF" w14:textId="77777777" w:rsidR="005E2783" w:rsidRPr="007A0ED9" w:rsidRDefault="005E2783" w:rsidP="007A0ED9">
            <w:pPr>
              <w:shd w:val="clear" w:color="auto" w:fill="FFFFFF" w:themeFill="background1"/>
              <w:spacing w:line="276" w:lineRule="auto"/>
              <w:rPr>
                <w:rFonts w:ascii="Palatino Linotype" w:hAnsi="Palatino Linotype" w:cs="Arial"/>
                <w:b/>
                <w:i/>
                <w:sz w:val="22"/>
                <w:szCs w:val="22"/>
                <w:lang w:val="es-ES_tradnl" w:eastAsia="es-MX"/>
              </w:rPr>
            </w:pPr>
          </w:p>
        </w:tc>
        <w:tc>
          <w:tcPr>
            <w:tcW w:w="2330" w:type="dxa"/>
            <w:tcBorders>
              <w:top w:val="single" w:sz="4" w:space="0" w:color="auto"/>
              <w:left w:val="single" w:sz="4" w:space="0" w:color="auto"/>
              <w:bottom w:val="single" w:sz="4" w:space="0" w:color="auto"/>
              <w:right w:val="single" w:sz="4" w:space="0" w:color="auto"/>
            </w:tcBorders>
            <w:hideMark/>
          </w:tcPr>
          <w:p w14:paraId="1C65E4B4" w14:textId="77777777" w:rsidR="005E2783" w:rsidRPr="007A0ED9" w:rsidRDefault="005E2783" w:rsidP="007A0ED9">
            <w:pPr>
              <w:shd w:val="clear" w:color="auto" w:fill="FFFFFF" w:themeFill="background1"/>
              <w:spacing w:line="276" w:lineRule="auto"/>
              <w:jc w:val="center"/>
              <w:rPr>
                <w:rFonts w:ascii="Palatino Linotype" w:hAnsi="Palatino Linotype" w:cs="Arial"/>
                <w:i/>
                <w:sz w:val="22"/>
                <w:szCs w:val="22"/>
                <w:lang w:val="es-ES_tradnl" w:eastAsia="es-MX"/>
              </w:rPr>
            </w:pPr>
            <w:r w:rsidRPr="007A0ED9">
              <w:rPr>
                <w:rFonts w:ascii="Palatino Linotype" w:hAnsi="Palatino Linotype" w:cs="Arial"/>
                <w:i/>
                <w:sz w:val="22"/>
                <w:szCs w:val="22"/>
                <w:lang w:val="es-ES_tradnl" w:eastAsia="es-MX"/>
              </w:rPr>
              <w:t>Periodo de reserva</w:t>
            </w:r>
          </w:p>
        </w:tc>
        <w:tc>
          <w:tcPr>
            <w:tcW w:w="4239" w:type="dxa"/>
            <w:tcBorders>
              <w:top w:val="single" w:sz="4" w:space="0" w:color="auto"/>
              <w:left w:val="single" w:sz="4" w:space="0" w:color="auto"/>
              <w:bottom w:val="single" w:sz="4" w:space="0" w:color="auto"/>
              <w:right w:val="single" w:sz="4" w:space="0" w:color="auto"/>
            </w:tcBorders>
            <w:hideMark/>
          </w:tcPr>
          <w:p w14:paraId="0C039241" w14:textId="77777777" w:rsidR="005E2783" w:rsidRPr="007A0ED9" w:rsidRDefault="005E2783" w:rsidP="007A0ED9">
            <w:pPr>
              <w:shd w:val="clear" w:color="auto" w:fill="FFFFFF" w:themeFill="background1"/>
              <w:spacing w:line="276" w:lineRule="auto"/>
              <w:jc w:val="both"/>
              <w:rPr>
                <w:rFonts w:ascii="Palatino Linotype" w:hAnsi="Palatino Linotype" w:cs="Arial"/>
                <w:i/>
                <w:sz w:val="22"/>
                <w:szCs w:val="22"/>
                <w:lang w:val="es-ES_tradnl" w:eastAsia="es-MX"/>
              </w:rPr>
            </w:pPr>
            <w:r w:rsidRPr="007A0ED9">
              <w:rPr>
                <w:rFonts w:ascii="Palatino Linotype" w:hAnsi="Palatino Linotype" w:cs="Arial"/>
                <w:i/>
                <w:sz w:val="22"/>
                <w:szCs w:val="22"/>
                <w:lang w:val="es-ES_tradnl" w:eastAsia="es-MX"/>
              </w:rPr>
              <w:t>Se anotará el número de años o meses por los que se mantendrá el documento o las partes del mismo como reservado.</w:t>
            </w:r>
          </w:p>
        </w:tc>
      </w:tr>
      <w:tr w:rsidR="007A0ED9" w:rsidRPr="007A0ED9" w14:paraId="22D9155D" w14:textId="77777777" w:rsidTr="005E2783">
        <w:tc>
          <w:tcPr>
            <w:tcW w:w="0" w:type="auto"/>
            <w:vMerge/>
            <w:tcBorders>
              <w:top w:val="single" w:sz="4" w:space="0" w:color="auto"/>
              <w:left w:val="single" w:sz="4" w:space="0" w:color="auto"/>
              <w:bottom w:val="single" w:sz="4" w:space="0" w:color="auto"/>
              <w:right w:val="single" w:sz="4" w:space="0" w:color="auto"/>
            </w:tcBorders>
            <w:vAlign w:val="center"/>
            <w:hideMark/>
          </w:tcPr>
          <w:p w14:paraId="462A97D0" w14:textId="77777777" w:rsidR="005E2783" w:rsidRPr="007A0ED9" w:rsidRDefault="005E2783" w:rsidP="007A0ED9">
            <w:pPr>
              <w:shd w:val="clear" w:color="auto" w:fill="FFFFFF" w:themeFill="background1"/>
              <w:spacing w:line="276" w:lineRule="auto"/>
              <w:rPr>
                <w:rFonts w:ascii="Palatino Linotype" w:hAnsi="Palatino Linotype" w:cs="Arial"/>
                <w:b/>
                <w:i/>
                <w:sz w:val="22"/>
                <w:szCs w:val="22"/>
                <w:lang w:val="es-ES_tradnl" w:eastAsia="es-MX"/>
              </w:rPr>
            </w:pPr>
          </w:p>
        </w:tc>
        <w:tc>
          <w:tcPr>
            <w:tcW w:w="2330" w:type="dxa"/>
            <w:tcBorders>
              <w:top w:val="single" w:sz="4" w:space="0" w:color="auto"/>
              <w:left w:val="single" w:sz="4" w:space="0" w:color="auto"/>
              <w:bottom w:val="single" w:sz="4" w:space="0" w:color="auto"/>
              <w:right w:val="single" w:sz="4" w:space="0" w:color="auto"/>
            </w:tcBorders>
            <w:hideMark/>
          </w:tcPr>
          <w:p w14:paraId="6B0EDEFA" w14:textId="77777777" w:rsidR="005E2783" w:rsidRPr="007A0ED9" w:rsidRDefault="005E2783" w:rsidP="007A0ED9">
            <w:pPr>
              <w:shd w:val="clear" w:color="auto" w:fill="FFFFFF" w:themeFill="background1"/>
              <w:spacing w:line="276" w:lineRule="auto"/>
              <w:jc w:val="center"/>
              <w:rPr>
                <w:rFonts w:ascii="Palatino Linotype" w:hAnsi="Palatino Linotype" w:cs="Arial"/>
                <w:i/>
                <w:sz w:val="22"/>
                <w:szCs w:val="22"/>
                <w:lang w:val="es-ES_tradnl" w:eastAsia="es-MX"/>
              </w:rPr>
            </w:pPr>
            <w:r w:rsidRPr="007A0ED9">
              <w:rPr>
                <w:rFonts w:ascii="Palatino Linotype" w:hAnsi="Palatino Linotype" w:cs="Arial"/>
                <w:i/>
                <w:sz w:val="22"/>
                <w:szCs w:val="22"/>
                <w:lang w:val="es-ES_tradnl" w:eastAsia="es-MX"/>
              </w:rPr>
              <w:t>Fundamento legal</w:t>
            </w:r>
          </w:p>
        </w:tc>
        <w:tc>
          <w:tcPr>
            <w:tcW w:w="4239" w:type="dxa"/>
            <w:tcBorders>
              <w:top w:val="single" w:sz="4" w:space="0" w:color="auto"/>
              <w:left w:val="single" w:sz="4" w:space="0" w:color="auto"/>
              <w:bottom w:val="single" w:sz="4" w:space="0" w:color="auto"/>
              <w:right w:val="single" w:sz="4" w:space="0" w:color="auto"/>
            </w:tcBorders>
            <w:hideMark/>
          </w:tcPr>
          <w:p w14:paraId="348D112F" w14:textId="77777777" w:rsidR="005E2783" w:rsidRPr="007A0ED9" w:rsidRDefault="005E2783" w:rsidP="007A0ED9">
            <w:pPr>
              <w:shd w:val="clear" w:color="auto" w:fill="FFFFFF" w:themeFill="background1"/>
              <w:spacing w:line="276" w:lineRule="auto"/>
              <w:jc w:val="both"/>
              <w:rPr>
                <w:rFonts w:ascii="Palatino Linotype" w:hAnsi="Palatino Linotype" w:cs="Arial"/>
                <w:i/>
                <w:sz w:val="22"/>
                <w:szCs w:val="22"/>
                <w:lang w:val="es-ES_tradnl" w:eastAsia="es-MX"/>
              </w:rPr>
            </w:pPr>
            <w:r w:rsidRPr="007A0ED9">
              <w:rPr>
                <w:rFonts w:ascii="Palatino Linotype" w:hAnsi="Palatino Linotype" w:cs="Arial"/>
                <w:i/>
                <w:sz w:val="22"/>
                <w:szCs w:val="22"/>
                <w:lang w:val="es-ES_tradnl" w:eastAsia="es-MX"/>
              </w:rPr>
              <w:t>Se señalará el nombre del ordenamiento, el o los artículos, fracción(es), párrafo(s) con base en los cuales se sustente la reserva.</w:t>
            </w:r>
          </w:p>
        </w:tc>
      </w:tr>
      <w:tr w:rsidR="007A0ED9" w:rsidRPr="007A0ED9" w14:paraId="3CEAA795" w14:textId="77777777" w:rsidTr="005E2783">
        <w:tc>
          <w:tcPr>
            <w:tcW w:w="0" w:type="auto"/>
            <w:vMerge/>
            <w:tcBorders>
              <w:top w:val="single" w:sz="4" w:space="0" w:color="auto"/>
              <w:left w:val="single" w:sz="4" w:space="0" w:color="auto"/>
              <w:bottom w:val="single" w:sz="4" w:space="0" w:color="auto"/>
              <w:right w:val="single" w:sz="4" w:space="0" w:color="auto"/>
            </w:tcBorders>
            <w:vAlign w:val="center"/>
            <w:hideMark/>
          </w:tcPr>
          <w:p w14:paraId="7D1549BA" w14:textId="77777777" w:rsidR="005E2783" w:rsidRPr="007A0ED9" w:rsidRDefault="005E2783" w:rsidP="007A0ED9">
            <w:pPr>
              <w:shd w:val="clear" w:color="auto" w:fill="FFFFFF" w:themeFill="background1"/>
              <w:spacing w:line="276" w:lineRule="auto"/>
              <w:rPr>
                <w:rFonts w:ascii="Palatino Linotype" w:hAnsi="Palatino Linotype" w:cs="Arial"/>
                <w:b/>
                <w:i/>
                <w:sz w:val="22"/>
                <w:szCs w:val="22"/>
                <w:lang w:val="es-ES_tradnl" w:eastAsia="es-MX"/>
              </w:rPr>
            </w:pPr>
          </w:p>
        </w:tc>
        <w:tc>
          <w:tcPr>
            <w:tcW w:w="2330" w:type="dxa"/>
            <w:tcBorders>
              <w:top w:val="single" w:sz="4" w:space="0" w:color="auto"/>
              <w:left w:val="single" w:sz="4" w:space="0" w:color="auto"/>
              <w:bottom w:val="single" w:sz="4" w:space="0" w:color="auto"/>
              <w:right w:val="single" w:sz="4" w:space="0" w:color="auto"/>
            </w:tcBorders>
            <w:hideMark/>
          </w:tcPr>
          <w:p w14:paraId="34BA6692" w14:textId="77777777" w:rsidR="005E2783" w:rsidRPr="007A0ED9" w:rsidRDefault="005E2783" w:rsidP="007A0ED9">
            <w:pPr>
              <w:shd w:val="clear" w:color="auto" w:fill="FFFFFF" w:themeFill="background1"/>
              <w:spacing w:line="276" w:lineRule="auto"/>
              <w:jc w:val="center"/>
              <w:rPr>
                <w:rFonts w:ascii="Palatino Linotype" w:hAnsi="Palatino Linotype" w:cs="Arial"/>
                <w:i/>
                <w:sz w:val="22"/>
                <w:szCs w:val="22"/>
                <w:lang w:val="es-ES_tradnl" w:eastAsia="es-MX"/>
              </w:rPr>
            </w:pPr>
            <w:r w:rsidRPr="007A0ED9">
              <w:rPr>
                <w:rFonts w:ascii="Palatino Linotype" w:hAnsi="Palatino Linotype" w:cs="Arial"/>
                <w:i/>
                <w:sz w:val="22"/>
                <w:szCs w:val="22"/>
                <w:lang w:val="es-ES_tradnl" w:eastAsia="es-MX"/>
              </w:rPr>
              <w:t>Ampliación del periodo de reserva</w:t>
            </w:r>
          </w:p>
        </w:tc>
        <w:tc>
          <w:tcPr>
            <w:tcW w:w="4239" w:type="dxa"/>
            <w:tcBorders>
              <w:top w:val="single" w:sz="4" w:space="0" w:color="auto"/>
              <w:left w:val="single" w:sz="4" w:space="0" w:color="auto"/>
              <w:bottom w:val="single" w:sz="4" w:space="0" w:color="auto"/>
              <w:right w:val="single" w:sz="4" w:space="0" w:color="auto"/>
            </w:tcBorders>
            <w:hideMark/>
          </w:tcPr>
          <w:p w14:paraId="6DFDCE92" w14:textId="77777777" w:rsidR="005E2783" w:rsidRPr="007A0ED9" w:rsidRDefault="005E2783" w:rsidP="007A0ED9">
            <w:pPr>
              <w:shd w:val="clear" w:color="auto" w:fill="FFFFFF" w:themeFill="background1"/>
              <w:spacing w:line="276" w:lineRule="auto"/>
              <w:jc w:val="both"/>
              <w:rPr>
                <w:rFonts w:ascii="Palatino Linotype" w:hAnsi="Palatino Linotype" w:cs="Arial"/>
                <w:i/>
                <w:sz w:val="22"/>
                <w:szCs w:val="22"/>
                <w:lang w:val="es-ES_tradnl" w:eastAsia="es-MX"/>
              </w:rPr>
            </w:pPr>
            <w:r w:rsidRPr="007A0ED9">
              <w:rPr>
                <w:rFonts w:ascii="Palatino Linotype" w:hAnsi="Palatino Linotype" w:cs="Arial"/>
                <w:i/>
                <w:sz w:val="22"/>
                <w:szCs w:val="22"/>
                <w:lang w:val="es-ES_tradnl" w:eastAsia="es-MX"/>
              </w:rPr>
              <w:t>En caso de haber solicitado la ampliación del periodo de reserva originalmente establecido, se deberá anotar el número de años o meses por los que se amplía la reserva.</w:t>
            </w:r>
          </w:p>
        </w:tc>
      </w:tr>
      <w:tr w:rsidR="007A0ED9" w:rsidRPr="007A0ED9" w14:paraId="3FB6A69A" w14:textId="77777777" w:rsidTr="005E2783">
        <w:tc>
          <w:tcPr>
            <w:tcW w:w="0" w:type="auto"/>
            <w:vMerge/>
            <w:tcBorders>
              <w:top w:val="single" w:sz="4" w:space="0" w:color="auto"/>
              <w:left w:val="single" w:sz="4" w:space="0" w:color="auto"/>
              <w:bottom w:val="single" w:sz="4" w:space="0" w:color="auto"/>
              <w:right w:val="single" w:sz="4" w:space="0" w:color="auto"/>
            </w:tcBorders>
            <w:vAlign w:val="center"/>
            <w:hideMark/>
          </w:tcPr>
          <w:p w14:paraId="112BD261" w14:textId="77777777" w:rsidR="005E2783" w:rsidRPr="007A0ED9" w:rsidRDefault="005E2783" w:rsidP="007A0ED9">
            <w:pPr>
              <w:shd w:val="clear" w:color="auto" w:fill="FFFFFF" w:themeFill="background1"/>
              <w:spacing w:line="276" w:lineRule="auto"/>
              <w:rPr>
                <w:rFonts w:ascii="Palatino Linotype" w:hAnsi="Palatino Linotype" w:cs="Arial"/>
                <w:b/>
                <w:i/>
                <w:sz w:val="22"/>
                <w:szCs w:val="22"/>
                <w:lang w:val="es-ES_tradnl" w:eastAsia="es-MX"/>
              </w:rPr>
            </w:pPr>
          </w:p>
        </w:tc>
        <w:tc>
          <w:tcPr>
            <w:tcW w:w="2330" w:type="dxa"/>
            <w:tcBorders>
              <w:top w:val="single" w:sz="4" w:space="0" w:color="auto"/>
              <w:left w:val="single" w:sz="4" w:space="0" w:color="auto"/>
              <w:bottom w:val="single" w:sz="4" w:space="0" w:color="auto"/>
              <w:right w:val="single" w:sz="4" w:space="0" w:color="auto"/>
            </w:tcBorders>
            <w:hideMark/>
          </w:tcPr>
          <w:p w14:paraId="59327F25" w14:textId="77777777" w:rsidR="005E2783" w:rsidRPr="007A0ED9" w:rsidRDefault="005E2783" w:rsidP="007A0ED9">
            <w:pPr>
              <w:shd w:val="clear" w:color="auto" w:fill="FFFFFF" w:themeFill="background1"/>
              <w:spacing w:line="276" w:lineRule="auto"/>
              <w:jc w:val="center"/>
              <w:rPr>
                <w:rFonts w:ascii="Palatino Linotype" w:hAnsi="Palatino Linotype" w:cs="Arial"/>
                <w:i/>
                <w:sz w:val="22"/>
                <w:szCs w:val="22"/>
                <w:lang w:val="es-ES_tradnl" w:eastAsia="es-MX"/>
              </w:rPr>
            </w:pPr>
            <w:r w:rsidRPr="007A0ED9">
              <w:rPr>
                <w:rFonts w:ascii="Palatino Linotype" w:hAnsi="Palatino Linotype" w:cs="Arial"/>
                <w:i/>
                <w:sz w:val="22"/>
                <w:szCs w:val="22"/>
                <w:lang w:val="es-ES_tradnl" w:eastAsia="es-MX"/>
              </w:rPr>
              <w:t>Confidencial</w:t>
            </w:r>
          </w:p>
        </w:tc>
        <w:tc>
          <w:tcPr>
            <w:tcW w:w="4239" w:type="dxa"/>
            <w:tcBorders>
              <w:top w:val="single" w:sz="4" w:space="0" w:color="auto"/>
              <w:left w:val="single" w:sz="4" w:space="0" w:color="auto"/>
              <w:bottom w:val="single" w:sz="4" w:space="0" w:color="auto"/>
              <w:right w:val="single" w:sz="4" w:space="0" w:color="auto"/>
            </w:tcBorders>
            <w:hideMark/>
          </w:tcPr>
          <w:p w14:paraId="01449938" w14:textId="77777777" w:rsidR="005E2783" w:rsidRPr="007A0ED9" w:rsidRDefault="005E2783" w:rsidP="007A0ED9">
            <w:pPr>
              <w:shd w:val="clear" w:color="auto" w:fill="FFFFFF" w:themeFill="background1"/>
              <w:spacing w:line="276" w:lineRule="auto"/>
              <w:jc w:val="both"/>
              <w:rPr>
                <w:rFonts w:ascii="Palatino Linotype" w:hAnsi="Palatino Linotype" w:cs="Arial"/>
                <w:i/>
                <w:sz w:val="22"/>
                <w:szCs w:val="22"/>
                <w:lang w:val="es-ES_tradnl" w:eastAsia="es-MX"/>
              </w:rPr>
            </w:pPr>
            <w:r w:rsidRPr="007A0ED9">
              <w:rPr>
                <w:rFonts w:ascii="Palatino Linotype" w:hAnsi="Palatino Linotype" w:cs="Arial"/>
                <w:i/>
                <w:sz w:val="22"/>
                <w:szCs w:val="22"/>
                <w:lang w:val="es-ES_tradnl"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7A0ED9" w:rsidRPr="007A0ED9" w14:paraId="192F59CA" w14:textId="77777777" w:rsidTr="005E2783">
        <w:tc>
          <w:tcPr>
            <w:tcW w:w="0" w:type="auto"/>
            <w:vMerge/>
            <w:tcBorders>
              <w:top w:val="single" w:sz="4" w:space="0" w:color="auto"/>
              <w:left w:val="single" w:sz="4" w:space="0" w:color="auto"/>
              <w:bottom w:val="single" w:sz="4" w:space="0" w:color="auto"/>
              <w:right w:val="single" w:sz="4" w:space="0" w:color="auto"/>
            </w:tcBorders>
            <w:vAlign w:val="center"/>
            <w:hideMark/>
          </w:tcPr>
          <w:p w14:paraId="5D2230B2" w14:textId="77777777" w:rsidR="005E2783" w:rsidRPr="007A0ED9" w:rsidRDefault="005E2783" w:rsidP="007A0ED9">
            <w:pPr>
              <w:shd w:val="clear" w:color="auto" w:fill="FFFFFF" w:themeFill="background1"/>
              <w:spacing w:line="276" w:lineRule="auto"/>
              <w:rPr>
                <w:rFonts w:ascii="Palatino Linotype" w:hAnsi="Palatino Linotype" w:cs="Arial"/>
                <w:b/>
                <w:i/>
                <w:sz w:val="22"/>
                <w:szCs w:val="22"/>
                <w:lang w:val="es-ES_tradnl" w:eastAsia="es-MX"/>
              </w:rPr>
            </w:pPr>
          </w:p>
        </w:tc>
        <w:tc>
          <w:tcPr>
            <w:tcW w:w="2330" w:type="dxa"/>
            <w:tcBorders>
              <w:top w:val="single" w:sz="4" w:space="0" w:color="auto"/>
              <w:left w:val="single" w:sz="4" w:space="0" w:color="auto"/>
              <w:bottom w:val="single" w:sz="4" w:space="0" w:color="auto"/>
              <w:right w:val="single" w:sz="4" w:space="0" w:color="auto"/>
            </w:tcBorders>
            <w:hideMark/>
          </w:tcPr>
          <w:p w14:paraId="03B2FE4D" w14:textId="77777777" w:rsidR="005E2783" w:rsidRPr="007A0ED9" w:rsidRDefault="005E2783" w:rsidP="007A0ED9">
            <w:pPr>
              <w:shd w:val="clear" w:color="auto" w:fill="FFFFFF" w:themeFill="background1"/>
              <w:spacing w:line="276" w:lineRule="auto"/>
              <w:jc w:val="center"/>
              <w:rPr>
                <w:rFonts w:ascii="Palatino Linotype" w:hAnsi="Palatino Linotype" w:cs="Arial"/>
                <w:i/>
                <w:sz w:val="22"/>
                <w:szCs w:val="22"/>
                <w:lang w:val="es-ES_tradnl" w:eastAsia="es-MX"/>
              </w:rPr>
            </w:pPr>
            <w:r w:rsidRPr="007A0ED9">
              <w:rPr>
                <w:rFonts w:ascii="Palatino Linotype" w:hAnsi="Palatino Linotype" w:cs="Arial"/>
                <w:i/>
                <w:sz w:val="22"/>
                <w:szCs w:val="22"/>
                <w:lang w:val="es-ES_tradnl" w:eastAsia="es-MX"/>
              </w:rPr>
              <w:t>Fundamento legal</w:t>
            </w:r>
          </w:p>
        </w:tc>
        <w:tc>
          <w:tcPr>
            <w:tcW w:w="4239" w:type="dxa"/>
            <w:tcBorders>
              <w:top w:val="single" w:sz="4" w:space="0" w:color="auto"/>
              <w:left w:val="single" w:sz="4" w:space="0" w:color="auto"/>
              <w:bottom w:val="single" w:sz="4" w:space="0" w:color="auto"/>
              <w:right w:val="single" w:sz="4" w:space="0" w:color="auto"/>
            </w:tcBorders>
            <w:hideMark/>
          </w:tcPr>
          <w:p w14:paraId="04D27717" w14:textId="77777777" w:rsidR="005E2783" w:rsidRPr="007A0ED9" w:rsidRDefault="005E2783" w:rsidP="007A0ED9">
            <w:pPr>
              <w:shd w:val="clear" w:color="auto" w:fill="FFFFFF" w:themeFill="background1"/>
              <w:spacing w:line="276" w:lineRule="auto"/>
              <w:jc w:val="both"/>
              <w:rPr>
                <w:rFonts w:ascii="Palatino Linotype" w:hAnsi="Palatino Linotype" w:cs="Arial"/>
                <w:i/>
                <w:sz w:val="22"/>
                <w:szCs w:val="22"/>
                <w:lang w:val="es-ES_tradnl" w:eastAsia="es-MX"/>
              </w:rPr>
            </w:pPr>
            <w:r w:rsidRPr="007A0ED9">
              <w:rPr>
                <w:rFonts w:ascii="Palatino Linotype" w:hAnsi="Palatino Linotype" w:cs="Arial"/>
                <w:i/>
                <w:sz w:val="22"/>
                <w:szCs w:val="22"/>
                <w:lang w:val="es-ES_tradnl" w:eastAsia="es-MX"/>
              </w:rPr>
              <w:t>Se señalará el nombre del ordenamiento, el o los artículos, fracción(es), párrafo(s) con base en los cuales se sustente la confidencialidad.</w:t>
            </w:r>
          </w:p>
        </w:tc>
      </w:tr>
      <w:tr w:rsidR="007A0ED9" w:rsidRPr="007A0ED9" w14:paraId="4E08FAE8" w14:textId="77777777" w:rsidTr="005E2783">
        <w:tc>
          <w:tcPr>
            <w:tcW w:w="0" w:type="auto"/>
            <w:vMerge/>
            <w:tcBorders>
              <w:top w:val="single" w:sz="4" w:space="0" w:color="auto"/>
              <w:left w:val="single" w:sz="4" w:space="0" w:color="auto"/>
              <w:bottom w:val="single" w:sz="4" w:space="0" w:color="auto"/>
              <w:right w:val="single" w:sz="4" w:space="0" w:color="auto"/>
            </w:tcBorders>
            <w:vAlign w:val="center"/>
            <w:hideMark/>
          </w:tcPr>
          <w:p w14:paraId="48946935" w14:textId="77777777" w:rsidR="005E2783" w:rsidRPr="007A0ED9" w:rsidRDefault="005E2783" w:rsidP="007A0ED9">
            <w:pPr>
              <w:shd w:val="clear" w:color="auto" w:fill="FFFFFF" w:themeFill="background1"/>
              <w:spacing w:line="276" w:lineRule="auto"/>
              <w:rPr>
                <w:rFonts w:ascii="Palatino Linotype" w:hAnsi="Palatino Linotype" w:cs="Arial"/>
                <w:b/>
                <w:i/>
                <w:sz w:val="22"/>
                <w:szCs w:val="22"/>
                <w:lang w:val="es-ES_tradnl" w:eastAsia="es-MX"/>
              </w:rPr>
            </w:pPr>
          </w:p>
        </w:tc>
        <w:tc>
          <w:tcPr>
            <w:tcW w:w="2330" w:type="dxa"/>
            <w:tcBorders>
              <w:top w:val="single" w:sz="4" w:space="0" w:color="auto"/>
              <w:left w:val="single" w:sz="4" w:space="0" w:color="auto"/>
              <w:bottom w:val="single" w:sz="4" w:space="0" w:color="auto"/>
              <w:right w:val="single" w:sz="4" w:space="0" w:color="auto"/>
            </w:tcBorders>
            <w:hideMark/>
          </w:tcPr>
          <w:p w14:paraId="0094F365" w14:textId="77777777" w:rsidR="005E2783" w:rsidRPr="007A0ED9" w:rsidRDefault="005E2783" w:rsidP="007A0ED9">
            <w:pPr>
              <w:shd w:val="clear" w:color="auto" w:fill="FFFFFF" w:themeFill="background1"/>
              <w:spacing w:line="276" w:lineRule="auto"/>
              <w:jc w:val="center"/>
              <w:rPr>
                <w:rFonts w:ascii="Palatino Linotype" w:hAnsi="Palatino Linotype" w:cs="Arial"/>
                <w:i/>
                <w:sz w:val="22"/>
                <w:szCs w:val="22"/>
                <w:lang w:val="es-ES_tradnl" w:eastAsia="es-MX"/>
              </w:rPr>
            </w:pPr>
            <w:r w:rsidRPr="007A0ED9">
              <w:rPr>
                <w:rFonts w:ascii="Palatino Linotype" w:hAnsi="Palatino Linotype" w:cs="Arial"/>
                <w:i/>
                <w:sz w:val="22"/>
                <w:szCs w:val="22"/>
                <w:lang w:val="es-ES_tradnl" w:eastAsia="es-MX"/>
              </w:rPr>
              <w:t>Rúbrica del titular del área</w:t>
            </w:r>
          </w:p>
        </w:tc>
        <w:tc>
          <w:tcPr>
            <w:tcW w:w="4239" w:type="dxa"/>
            <w:tcBorders>
              <w:top w:val="single" w:sz="4" w:space="0" w:color="auto"/>
              <w:left w:val="single" w:sz="4" w:space="0" w:color="auto"/>
              <w:bottom w:val="single" w:sz="4" w:space="0" w:color="auto"/>
              <w:right w:val="single" w:sz="4" w:space="0" w:color="auto"/>
            </w:tcBorders>
            <w:hideMark/>
          </w:tcPr>
          <w:p w14:paraId="6D4A14B3" w14:textId="77777777" w:rsidR="005E2783" w:rsidRPr="007A0ED9" w:rsidRDefault="005E2783" w:rsidP="007A0ED9">
            <w:pPr>
              <w:shd w:val="clear" w:color="auto" w:fill="FFFFFF" w:themeFill="background1"/>
              <w:spacing w:line="276" w:lineRule="auto"/>
              <w:jc w:val="both"/>
              <w:rPr>
                <w:rFonts w:ascii="Palatino Linotype" w:hAnsi="Palatino Linotype" w:cs="Arial"/>
                <w:i/>
                <w:sz w:val="22"/>
                <w:szCs w:val="22"/>
                <w:lang w:val="es-ES_tradnl" w:eastAsia="es-MX"/>
              </w:rPr>
            </w:pPr>
            <w:r w:rsidRPr="007A0ED9">
              <w:rPr>
                <w:rFonts w:ascii="Palatino Linotype" w:hAnsi="Palatino Linotype" w:cs="Arial"/>
                <w:i/>
                <w:sz w:val="22"/>
                <w:szCs w:val="22"/>
                <w:lang w:val="es-ES_tradnl" w:eastAsia="es-MX"/>
              </w:rPr>
              <w:t>Rúbrica autógrafa de quien clasifica.</w:t>
            </w:r>
          </w:p>
        </w:tc>
      </w:tr>
      <w:tr w:rsidR="007A0ED9" w:rsidRPr="007A0ED9" w14:paraId="40AF90E4" w14:textId="77777777" w:rsidTr="005E2783">
        <w:tc>
          <w:tcPr>
            <w:tcW w:w="0" w:type="auto"/>
            <w:vMerge/>
            <w:tcBorders>
              <w:top w:val="single" w:sz="4" w:space="0" w:color="auto"/>
              <w:left w:val="single" w:sz="4" w:space="0" w:color="auto"/>
              <w:bottom w:val="single" w:sz="4" w:space="0" w:color="auto"/>
              <w:right w:val="single" w:sz="4" w:space="0" w:color="auto"/>
            </w:tcBorders>
            <w:vAlign w:val="center"/>
            <w:hideMark/>
          </w:tcPr>
          <w:p w14:paraId="498E809B" w14:textId="77777777" w:rsidR="005E2783" w:rsidRPr="007A0ED9" w:rsidRDefault="005E2783" w:rsidP="007A0ED9">
            <w:pPr>
              <w:shd w:val="clear" w:color="auto" w:fill="FFFFFF" w:themeFill="background1"/>
              <w:spacing w:line="276" w:lineRule="auto"/>
              <w:rPr>
                <w:rFonts w:ascii="Palatino Linotype" w:hAnsi="Palatino Linotype" w:cs="Arial"/>
                <w:b/>
                <w:i/>
                <w:sz w:val="22"/>
                <w:szCs w:val="22"/>
                <w:lang w:val="es-ES_tradnl" w:eastAsia="es-MX"/>
              </w:rPr>
            </w:pPr>
          </w:p>
        </w:tc>
        <w:tc>
          <w:tcPr>
            <w:tcW w:w="2330" w:type="dxa"/>
            <w:tcBorders>
              <w:top w:val="single" w:sz="4" w:space="0" w:color="auto"/>
              <w:left w:val="single" w:sz="4" w:space="0" w:color="auto"/>
              <w:bottom w:val="single" w:sz="4" w:space="0" w:color="auto"/>
              <w:right w:val="single" w:sz="4" w:space="0" w:color="auto"/>
            </w:tcBorders>
            <w:hideMark/>
          </w:tcPr>
          <w:p w14:paraId="7AE88A7B" w14:textId="77777777" w:rsidR="005E2783" w:rsidRPr="007A0ED9" w:rsidRDefault="005E2783" w:rsidP="007A0ED9">
            <w:pPr>
              <w:shd w:val="clear" w:color="auto" w:fill="FFFFFF" w:themeFill="background1"/>
              <w:spacing w:line="276" w:lineRule="auto"/>
              <w:jc w:val="center"/>
              <w:rPr>
                <w:rFonts w:ascii="Palatino Linotype" w:hAnsi="Palatino Linotype" w:cs="Arial"/>
                <w:i/>
                <w:sz w:val="22"/>
                <w:szCs w:val="22"/>
                <w:lang w:val="es-ES_tradnl" w:eastAsia="es-MX"/>
              </w:rPr>
            </w:pPr>
            <w:r w:rsidRPr="007A0ED9">
              <w:rPr>
                <w:rFonts w:ascii="Palatino Linotype" w:hAnsi="Palatino Linotype" w:cs="Arial"/>
                <w:i/>
                <w:sz w:val="22"/>
                <w:szCs w:val="22"/>
                <w:lang w:val="es-ES_tradnl" w:eastAsia="es-MX"/>
              </w:rPr>
              <w:t>Fecha de desclasificación</w:t>
            </w:r>
          </w:p>
        </w:tc>
        <w:tc>
          <w:tcPr>
            <w:tcW w:w="4239" w:type="dxa"/>
            <w:tcBorders>
              <w:top w:val="single" w:sz="4" w:space="0" w:color="auto"/>
              <w:left w:val="single" w:sz="4" w:space="0" w:color="auto"/>
              <w:bottom w:val="single" w:sz="4" w:space="0" w:color="auto"/>
              <w:right w:val="single" w:sz="4" w:space="0" w:color="auto"/>
            </w:tcBorders>
            <w:hideMark/>
          </w:tcPr>
          <w:p w14:paraId="46157829" w14:textId="77777777" w:rsidR="005E2783" w:rsidRPr="007A0ED9" w:rsidRDefault="005E2783" w:rsidP="007A0ED9">
            <w:pPr>
              <w:shd w:val="clear" w:color="auto" w:fill="FFFFFF" w:themeFill="background1"/>
              <w:spacing w:line="276" w:lineRule="auto"/>
              <w:jc w:val="both"/>
              <w:rPr>
                <w:rFonts w:ascii="Palatino Linotype" w:hAnsi="Palatino Linotype" w:cs="Arial"/>
                <w:i/>
                <w:sz w:val="22"/>
                <w:szCs w:val="22"/>
                <w:lang w:val="es-ES_tradnl" w:eastAsia="es-MX"/>
              </w:rPr>
            </w:pPr>
            <w:r w:rsidRPr="007A0ED9">
              <w:rPr>
                <w:rFonts w:ascii="Palatino Linotype" w:hAnsi="Palatino Linotype" w:cs="Arial"/>
                <w:i/>
                <w:sz w:val="22"/>
                <w:szCs w:val="22"/>
                <w:lang w:val="es-ES_tradnl" w:eastAsia="es-MX"/>
              </w:rPr>
              <w:t>Se anotará la fecha en que se desclasifica el documento.</w:t>
            </w:r>
          </w:p>
        </w:tc>
      </w:tr>
      <w:tr w:rsidR="007A0ED9" w:rsidRPr="007A0ED9" w14:paraId="65D26366" w14:textId="77777777" w:rsidTr="005E2783">
        <w:tc>
          <w:tcPr>
            <w:tcW w:w="0" w:type="auto"/>
            <w:vMerge/>
            <w:tcBorders>
              <w:top w:val="single" w:sz="4" w:space="0" w:color="auto"/>
              <w:left w:val="single" w:sz="4" w:space="0" w:color="auto"/>
              <w:bottom w:val="single" w:sz="4" w:space="0" w:color="auto"/>
              <w:right w:val="single" w:sz="4" w:space="0" w:color="auto"/>
            </w:tcBorders>
            <w:vAlign w:val="center"/>
            <w:hideMark/>
          </w:tcPr>
          <w:p w14:paraId="2A56460F" w14:textId="77777777" w:rsidR="005E2783" w:rsidRPr="007A0ED9" w:rsidRDefault="005E2783" w:rsidP="007A0ED9">
            <w:pPr>
              <w:shd w:val="clear" w:color="auto" w:fill="FFFFFF" w:themeFill="background1"/>
              <w:spacing w:line="276" w:lineRule="auto"/>
              <w:rPr>
                <w:rFonts w:ascii="Palatino Linotype" w:hAnsi="Palatino Linotype" w:cs="Arial"/>
                <w:b/>
                <w:i/>
                <w:sz w:val="22"/>
                <w:szCs w:val="22"/>
                <w:lang w:val="es-ES_tradnl" w:eastAsia="es-MX"/>
              </w:rPr>
            </w:pPr>
          </w:p>
        </w:tc>
        <w:tc>
          <w:tcPr>
            <w:tcW w:w="2330" w:type="dxa"/>
            <w:tcBorders>
              <w:top w:val="single" w:sz="4" w:space="0" w:color="auto"/>
              <w:left w:val="single" w:sz="4" w:space="0" w:color="auto"/>
              <w:bottom w:val="single" w:sz="4" w:space="0" w:color="auto"/>
              <w:right w:val="single" w:sz="4" w:space="0" w:color="auto"/>
            </w:tcBorders>
            <w:hideMark/>
          </w:tcPr>
          <w:p w14:paraId="4ACA6F03" w14:textId="77777777" w:rsidR="005E2783" w:rsidRPr="007A0ED9" w:rsidRDefault="005E2783" w:rsidP="007A0ED9">
            <w:pPr>
              <w:shd w:val="clear" w:color="auto" w:fill="FFFFFF" w:themeFill="background1"/>
              <w:spacing w:line="276" w:lineRule="auto"/>
              <w:jc w:val="center"/>
              <w:rPr>
                <w:rFonts w:ascii="Palatino Linotype" w:hAnsi="Palatino Linotype" w:cs="Arial"/>
                <w:i/>
                <w:sz w:val="22"/>
                <w:szCs w:val="22"/>
                <w:lang w:val="es-ES_tradnl" w:eastAsia="es-MX"/>
              </w:rPr>
            </w:pPr>
            <w:r w:rsidRPr="007A0ED9">
              <w:rPr>
                <w:rFonts w:ascii="Palatino Linotype" w:hAnsi="Palatino Linotype" w:cs="Arial"/>
                <w:i/>
                <w:sz w:val="22"/>
                <w:szCs w:val="22"/>
                <w:lang w:val="es-ES_tradnl" w:eastAsia="es-MX"/>
              </w:rPr>
              <w:t>Rúbrica y cargo del servidor público</w:t>
            </w:r>
          </w:p>
        </w:tc>
        <w:tc>
          <w:tcPr>
            <w:tcW w:w="4239" w:type="dxa"/>
            <w:tcBorders>
              <w:top w:val="single" w:sz="4" w:space="0" w:color="auto"/>
              <w:left w:val="single" w:sz="4" w:space="0" w:color="auto"/>
              <w:bottom w:val="single" w:sz="4" w:space="0" w:color="auto"/>
              <w:right w:val="single" w:sz="4" w:space="0" w:color="auto"/>
            </w:tcBorders>
            <w:vAlign w:val="center"/>
            <w:hideMark/>
          </w:tcPr>
          <w:p w14:paraId="53119D75" w14:textId="77777777" w:rsidR="005E2783" w:rsidRPr="007A0ED9" w:rsidRDefault="005E2783" w:rsidP="007A0ED9">
            <w:pPr>
              <w:shd w:val="clear" w:color="auto" w:fill="FFFFFF" w:themeFill="background1"/>
              <w:spacing w:line="276" w:lineRule="auto"/>
              <w:rPr>
                <w:rFonts w:ascii="Palatino Linotype" w:hAnsi="Palatino Linotype" w:cs="Arial"/>
                <w:i/>
                <w:sz w:val="22"/>
                <w:szCs w:val="22"/>
                <w:lang w:val="es-ES_tradnl" w:eastAsia="es-MX"/>
              </w:rPr>
            </w:pPr>
            <w:r w:rsidRPr="007A0ED9">
              <w:rPr>
                <w:rFonts w:ascii="Palatino Linotype" w:hAnsi="Palatino Linotype" w:cs="Arial"/>
                <w:i/>
                <w:sz w:val="22"/>
                <w:szCs w:val="22"/>
                <w:lang w:val="es-ES_tradnl" w:eastAsia="es-MX"/>
              </w:rPr>
              <w:t>Rúbrica autógrafa de quien desclasifica.</w:t>
            </w:r>
          </w:p>
        </w:tc>
      </w:tr>
    </w:tbl>
    <w:p w14:paraId="7B764176" w14:textId="77777777" w:rsidR="005E2783" w:rsidRPr="007A0ED9" w:rsidRDefault="005E2783" w:rsidP="007A0ED9">
      <w:pPr>
        <w:pStyle w:val="Prrafodelista"/>
        <w:widowControl w:val="0"/>
        <w:shd w:val="clear" w:color="auto" w:fill="FFFFFF" w:themeFill="background1"/>
        <w:autoSpaceDE w:val="0"/>
        <w:autoSpaceDN w:val="0"/>
        <w:adjustRightInd w:val="0"/>
        <w:spacing w:before="100" w:beforeAutospacing="1" w:after="100" w:afterAutospacing="1" w:line="360" w:lineRule="auto"/>
        <w:ind w:left="0"/>
        <w:jc w:val="both"/>
        <w:rPr>
          <w:rFonts w:ascii="Palatino Linotype" w:hAnsi="Palatino Linotype" w:cs="Arial"/>
        </w:rPr>
      </w:pPr>
      <w:r w:rsidRPr="007A0ED9">
        <w:rPr>
          <w:rFonts w:ascii="Palatino Linotype" w:hAnsi="Palatino Linotype" w:cs="Arial"/>
        </w:rPr>
        <w:t>Por lo tanto,</w:t>
      </w:r>
      <w:r w:rsidRPr="007A0ED9">
        <w:rPr>
          <w:rFonts w:ascii="Palatino Linotype" w:hAnsi="Palatino Linotype"/>
        </w:rPr>
        <w:t xml:space="preserve"> es importante referir que </w:t>
      </w:r>
      <w:r w:rsidRPr="007A0ED9">
        <w:rPr>
          <w:rFonts w:ascii="Palatino Linotype" w:hAnsi="Palatino Linotype"/>
          <w:b/>
        </w:rPr>
        <w:t>EL SUJETO OBLIGADO</w:t>
      </w:r>
      <w:r w:rsidRPr="007A0ED9">
        <w:rPr>
          <w:rFonts w:ascii="Palatino Linotype" w:hAnsi="Palatino Linotype"/>
        </w:rPr>
        <w:t xml:space="preserve"> deberá seguir el procedimiento legal establecido para su </w:t>
      </w:r>
      <w:r w:rsidRPr="007A0ED9">
        <w:rPr>
          <w:rFonts w:ascii="Palatino Linotype" w:hAnsi="Palatino Linotype"/>
          <w:lang w:eastAsia="es-MX"/>
        </w:rPr>
        <w:t>clasificación</w:t>
      </w:r>
      <w:r w:rsidRPr="007A0ED9">
        <w:rPr>
          <w:rFonts w:ascii="Palatino Linotype" w:hAnsi="Palatino Linotype"/>
        </w:rPr>
        <w:t>, esto es, que su Comité de</w:t>
      </w:r>
      <w:r w:rsidRPr="007A0ED9">
        <w:rPr>
          <w:rFonts w:ascii="Palatino Linotype" w:hAnsi="Palatino Linotype" w:cs="Arial"/>
        </w:rPr>
        <w:t xml:space="preserve"> Transparencia emita </w:t>
      </w:r>
      <w:r w:rsidRPr="007A0ED9">
        <w:rPr>
          <w:rFonts w:ascii="Palatino Linotype" w:hAnsi="Palatino Linotype" w:cs="Arial"/>
          <w:lang w:val="es-ES_tradnl"/>
        </w:rPr>
        <w:t>un</w:t>
      </w:r>
      <w:r w:rsidRPr="007A0ED9">
        <w:rPr>
          <w:rFonts w:ascii="Palatino Linotype" w:hAnsi="Palatino Linotype" w:cs="Arial"/>
        </w:rPr>
        <w:t xml:space="preserve"> Acuerdo de Clasificación que cumpla con las formalidades previstas, antes citadas</w:t>
      </w:r>
      <w:r w:rsidRPr="007A0ED9">
        <w:rPr>
          <w:rFonts w:ascii="Palatino Linotype" w:hAnsi="Palatino Linotype" w:cs="Arial"/>
          <w:b/>
        </w:rPr>
        <w:t xml:space="preserve"> </w:t>
      </w:r>
      <w:r w:rsidRPr="007A0ED9">
        <w:rPr>
          <w:rFonts w:ascii="Palatino Linotype" w:hAnsi="Palatino Linotype" w:cs="Arial"/>
        </w:rPr>
        <w:t xml:space="preserve">que la sustente, en el </w:t>
      </w:r>
      <w:r w:rsidRPr="007A0ED9">
        <w:rPr>
          <w:rFonts w:ascii="Palatino Linotype" w:hAnsi="Palatino Linotype" w:cs="Arial"/>
          <w:lang w:eastAsia="es-MX"/>
        </w:rPr>
        <w:t>que</w:t>
      </w:r>
      <w:r w:rsidRPr="007A0ED9">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11C0ABF" w14:textId="77777777" w:rsidR="005E2783" w:rsidRPr="007A0ED9" w:rsidRDefault="005E2783" w:rsidP="007A0ED9">
      <w:pPr>
        <w:pStyle w:val="Prrafodelista"/>
        <w:widowControl w:val="0"/>
        <w:shd w:val="clear" w:color="auto" w:fill="FFFFFF" w:themeFill="background1"/>
        <w:autoSpaceDE w:val="0"/>
        <w:autoSpaceDN w:val="0"/>
        <w:adjustRightInd w:val="0"/>
        <w:spacing w:before="100" w:beforeAutospacing="1" w:after="100" w:afterAutospacing="1" w:line="360" w:lineRule="auto"/>
        <w:ind w:left="0"/>
        <w:jc w:val="both"/>
        <w:rPr>
          <w:rFonts w:ascii="Palatino Linotype" w:hAnsi="Palatino Linotype" w:cs="Arial"/>
        </w:rPr>
      </w:pPr>
      <w:r w:rsidRPr="007A0ED9">
        <w:rPr>
          <w:rFonts w:ascii="Palatino Linotype" w:hAnsi="Palatino Linotype"/>
        </w:rPr>
        <w:t xml:space="preserve">Precisado lo anterior, entre los datos que de manera enunciativa más no limitativa, pudieran contenerse en </w:t>
      </w:r>
      <w:r w:rsidRPr="007A0ED9">
        <w:rPr>
          <w:rFonts w:ascii="Palatino Linotype" w:eastAsia="Arial Unicode MS" w:hAnsi="Palatino Linotype" w:cs="Arial"/>
        </w:rPr>
        <w:t xml:space="preserve">las </w:t>
      </w:r>
      <w:r w:rsidRPr="007A0ED9">
        <w:rPr>
          <w:rFonts w:ascii="Palatino Linotype" w:eastAsia="Arial Unicode MS" w:hAnsi="Palatino Linotype" w:cs="Arial"/>
          <w:b/>
        </w:rPr>
        <w:t>actas de cabildo</w:t>
      </w:r>
      <w:r w:rsidRPr="007A0ED9">
        <w:rPr>
          <w:rFonts w:ascii="Palatino Linotype" w:eastAsia="Arial Unicode MS" w:hAnsi="Palatino Linotype" w:cs="Arial"/>
        </w:rPr>
        <w:t xml:space="preserve"> </w:t>
      </w:r>
      <w:r w:rsidRPr="007A0ED9">
        <w:rPr>
          <w:rFonts w:ascii="Palatino Linotype" w:hAnsi="Palatino Linotype"/>
        </w:rPr>
        <w:t xml:space="preserve">que pudieran colmar parte de la solicitud del particular, se encuentran </w:t>
      </w:r>
      <w:r w:rsidRPr="007A0ED9">
        <w:rPr>
          <w:rFonts w:ascii="Palatino Linotype" w:hAnsi="Palatino Linotype" w:cs="Arial"/>
        </w:rPr>
        <w:t xml:space="preserve">el </w:t>
      </w:r>
      <w:r w:rsidRPr="007A0ED9">
        <w:rPr>
          <w:rFonts w:ascii="Palatino Linotype" w:hAnsi="Palatino Linotype" w:cs="Arial"/>
          <w:b/>
        </w:rPr>
        <w:t>Registro Federal de Contribuyentes</w:t>
      </w:r>
      <w:r w:rsidRPr="007A0ED9">
        <w:rPr>
          <w:rFonts w:ascii="Palatino Linotype" w:hAnsi="Palatino Linotype" w:cs="Arial"/>
        </w:rPr>
        <w:t xml:space="preserve"> (RFC), la </w:t>
      </w:r>
      <w:r w:rsidRPr="007A0ED9">
        <w:rPr>
          <w:rFonts w:ascii="Palatino Linotype" w:hAnsi="Palatino Linotype" w:cs="Arial"/>
          <w:b/>
        </w:rPr>
        <w:t>Clave Única de Registro de Población</w:t>
      </w:r>
      <w:r w:rsidRPr="007A0ED9">
        <w:rPr>
          <w:rFonts w:ascii="Palatino Linotype" w:hAnsi="Palatino Linotype" w:cs="Arial"/>
        </w:rPr>
        <w:t xml:space="preserve"> (CURP), la </w:t>
      </w:r>
      <w:r w:rsidRPr="007A0ED9">
        <w:rPr>
          <w:rFonts w:ascii="Palatino Linotype" w:hAnsi="Palatino Linotype" w:cs="Arial"/>
          <w:b/>
        </w:rPr>
        <w:t>Clave de cualquier tipo de seguridad social</w:t>
      </w:r>
      <w:r w:rsidRPr="007A0ED9">
        <w:rPr>
          <w:rFonts w:ascii="Palatino Linotype" w:hAnsi="Palatino Linotype" w:cs="Arial"/>
        </w:rPr>
        <w:t xml:space="preserve"> (ISSEMYM), clave de elector, cuentas y claves bancarias, </w:t>
      </w:r>
      <w:r w:rsidRPr="007A0ED9">
        <w:rPr>
          <w:rFonts w:ascii="Palatino Linotype" w:hAnsi="Palatino Linotype"/>
        </w:rPr>
        <w:t xml:space="preserve">los cuales son susceptibles de ser clasificados como información </w:t>
      </w:r>
      <w:r w:rsidRPr="007A0ED9">
        <w:rPr>
          <w:rFonts w:ascii="Palatino Linotype" w:hAnsi="Palatino Linotype" w:cs="Arial"/>
          <w:b/>
          <w:u w:val="single"/>
        </w:rPr>
        <w:t>confidencial</w:t>
      </w:r>
      <w:r w:rsidRPr="007A0ED9">
        <w:rPr>
          <w:rFonts w:ascii="Palatino Linotype" w:hAnsi="Palatino Linotype" w:cs="Arial"/>
        </w:rPr>
        <w:t>.</w:t>
      </w:r>
    </w:p>
    <w:p w14:paraId="66B6A8F2" w14:textId="77777777" w:rsidR="005E2783" w:rsidRPr="007A0ED9" w:rsidRDefault="005E2783" w:rsidP="007A0ED9">
      <w:pPr>
        <w:pStyle w:val="Prrafodelista"/>
        <w:widowControl w:val="0"/>
        <w:shd w:val="clear" w:color="auto" w:fill="FFFFFF" w:themeFill="background1"/>
        <w:autoSpaceDE w:val="0"/>
        <w:autoSpaceDN w:val="0"/>
        <w:adjustRightInd w:val="0"/>
        <w:spacing w:before="100" w:beforeAutospacing="1" w:after="100" w:afterAutospacing="1" w:line="360" w:lineRule="auto"/>
        <w:ind w:left="0"/>
        <w:jc w:val="both"/>
        <w:rPr>
          <w:rFonts w:ascii="Palatino Linotype" w:hAnsi="Palatino Linotype"/>
        </w:rPr>
      </w:pPr>
      <w:r w:rsidRPr="007A0ED9">
        <w:rPr>
          <w:rFonts w:ascii="Palatino Linotype" w:hAnsi="Palatino Linotype" w:cs="Arial"/>
          <w:lang w:eastAsia="es-MX"/>
        </w:rPr>
        <w:t xml:space="preserve">Por cuanto hace al </w:t>
      </w:r>
      <w:r w:rsidRPr="007A0ED9">
        <w:rPr>
          <w:rFonts w:ascii="Palatino Linotype" w:hAnsi="Palatino Linotype" w:cs="Arial"/>
          <w:b/>
          <w:lang w:eastAsia="es-MX"/>
        </w:rPr>
        <w:t>Registro Federal de Contribuyentes</w:t>
      </w:r>
      <w:r w:rsidRPr="007A0ED9">
        <w:rPr>
          <w:rFonts w:ascii="Palatino Linotype" w:hAnsi="Palatino Linotype" w:cs="Arial"/>
          <w:lang w:eastAsia="es-MX"/>
        </w:rPr>
        <w:t xml:space="preserve"> </w:t>
      </w:r>
      <w:r w:rsidRPr="007A0ED9">
        <w:rPr>
          <w:rFonts w:ascii="Palatino Linotype" w:hAnsi="Palatino Linotype" w:cs="Arial"/>
          <w:b/>
          <w:lang w:eastAsia="es-MX"/>
        </w:rPr>
        <w:t>de las personas físicas</w:t>
      </w:r>
      <w:r w:rsidRPr="007A0ED9">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7A0ED9">
        <w:rPr>
          <w:rFonts w:ascii="Palatino Linotype" w:hAnsi="Palatino Linotype"/>
          <w:bCs/>
        </w:rPr>
        <w:t>del</w:t>
      </w:r>
      <w:r w:rsidRPr="007A0ED9">
        <w:rPr>
          <w:rFonts w:ascii="Palatino Linotype" w:hAnsi="Palatino Linotype" w:cs="Arial"/>
          <w:lang w:eastAsia="es-MX"/>
        </w:rPr>
        <w:t xml:space="preserve"> apellido paterno; seguida de la primera letra Vocal del primer </w:t>
      </w:r>
      <w:r w:rsidRPr="007A0ED9">
        <w:rPr>
          <w:rFonts w:ascii="Palatino Linotype" w:hAnsi="Palatino Linotype" w:cs="Arial"/>
        </w:rPr>
        <w:t>apellido</w:t>
      </w:r>
      <w:r w:rsidRPr="007A0ED9">
        <w:rPr>
          <w:rFonts w:ascii="Palatino Linotype" w:hAnsi="Palatino Linotype" w:cs="Arial"/>
          <w:lang w:eastAsia="es-MX"/>
        </w:rPr>
        <w:t>; seguida de la primera letra del segundo apellido y por último la primera letra del nombre, posterior la fecha de nacimiento año/mes/día</w:t>
      </w:r>
      <w:r w:rsidRPr="007A0ED9">
        <w:rPr>
          <w:rFonts w:ascii="Palatino Linotype" w:hAnsi="Palatino Linotype"/>
        </w:rPr>
        <w:t xml:space="preserve"> y finalmente la </w:t>
      </w:r>
      <w:proofErr w:type="spellStart"/>
      <w:r w:rsidRPr="007A0ED9">
        <w:rPr>
          <w:rFonts w:ascii="Palatino Linotype" w:hAnsi="Palatino Linotype"/>
        </w:rPr>
        <w:t>homoclave</w:t>
      </w:r>
      <w:proofErr w:type="spellEnd"/>
      <w:r w:rsidRPr="007A0ED9">
        <w:rPr>
          <w:rFonts w:ascii="Palatino Linotype" w:hAnsi="Palatino Linotype"/>
        </w:rPr>
        <w:t>; la cual, para su obtención es necesario acreditar personalidad, fecha de nacimiento entre otros con documentos oficiales.</w:t>
      </w:r>
    </w:p>
    <w:p w14:paraId="20A10DAE" w14:textId="77777777" w:rsidR="005E2783" w:rsidRPr="007A0ED9" w:rsidRDefault="005E2783" w:rsidP="007A0ED9">
      <w:pPr>
        <w:pStyle w:val="Prrafodelista"/>
        <w:widowControl w:val="0"/>
        <w:shd w:val="clear" w:color="auto" w:fill="FFFFFF" w:themeFill="background1"/>
        <w:autoSpaceDE w:val="0"/>
        <w:autoSpaceDN w:val="0"/>
        <w:adjustRightInd w:val="0"/>
        <w:spacing w:before="100" w:beforeAutospacing="1" w:after="100" w:afterAutospacing="1" w:line="360" w:lineRule="auto"/>
        <w:ind w:left="0"/>
        <w:jc w:val="both"/>
        <w:rPr>
          <w:rFonts w:ascii="Palatino Linotype" w:hAnsi="Palatino Linotype"/>
          <w:b/>
          <w:bCs/>
        </w:rPr>
      </w:pPr>
      <w:r w:rsidRPr="007A0ED9">
        <w:rPr>
          <w:rFonts w:ascii="Palatino Linotype" w:hAnsi="Palatino Linotype" w:cs="Arial"/>
          <w:lang w:eastAsia="es-MX"/>
        </w:rPr>
        <w:t xml:space="preserve">Al respecto, </w:t>
      </w:r>
      <w:r w:rsidRPr="007A0ED9">
        <w:rPr>
          <w:rFonts w:ascii="Palatino Linotype" w:hAnsi="Palatino Linotype" w:cs="Arial"/>
        </w:rPr>
        <w:t xml:space="preserve">es aplicable el Criterio 19/17 de la Segunda Época, emitido por </w:t>
      </w:r>
      <w:r w:rsidRPr="007A0ED9">
        <w:rPr>
          <w:rFonts w:ascii="Palatino Linotype" w:eastAsia="Arial Unicode MS" w:hAnsi="Palatino Linotype" w:cs="Arial"/>
        </w:rPr>
        <w:t xml:space="preserve">el Instituto Nacional de </w:t>
      </w:r>
      <w:r w:rsidRPr="007A0ED9">
        <w:rPr>
          <w:rFonts w:ascii="Palatino Linotype" w:hAnsi="Palatino Linotype" w:cs="Arial"/>
        </w:rPr>
        <w:t>Transparencia</w:t>
      </w:r>
      <w:r w:rsidRPr="007A0ED9">
        <w:rPr>
          <w:rFonts w:ascii="Palatino Linotype" w:eastAsia="Arial Unicode MS" w:hAnsi="Palatino Linotype" w:cs="Arial"/>
        </w:rPr>
        <w:t>, Acceso a la Información y Protección de Datos Personales,</w:t>
      </w:r>
      <w:r w:rsidRPr="007A0ED9">
        <w:rPr>
          <w:rFonts w:ascii="Palatino Linotype" w:hAnsi="Palatino Linotype"/>
          <w:bCs/>
        </w:rPr>
        <w:t xml:space="preserve"> que dice:</w:t>
      </w:r>
      <w:r w:rsidRPr="007A0ED9">
        <w:rPr>
          <w:rFonts w:ascii="Palatino Linotype" w:hAnsi="Palatino Linotype"/>
          <w:b/>
          <w:bCs/>
        </w:rPr>
        <w:t xml:space="preserve"> </w:t>
      </w:r>
    </w:p>
    <w:p w14:paraId="5F12D84B" w14:textId="5D8BA485" w:rsidR="005E2783" w:rsidRPr="007A0ED9" w:rsidRDefault="005E2783" w:rsidP="007A0ED9">
      <w:pPr>
        <w:shd w:val="clear" w:color="auto" w:fill="FFFFFF" w:themeFill="background1"/>
        <w:autoSpaceDE w:val="0"/>
        <w:autoSpaceDN w:val="0"/>
        <w:adjustRightInd w:val="0"/>
        <w:spacing w:before="100" w:beforeAutospacing="1" w:after="100" w:afterAutospacing="1"/>
        <w:ind w:left="850" w:right="901"/>
        <w:jc w:val="both"/>
        <w:rPr>
          <w:rFonts w:ascii="Palatino Linotype" w:hAnsi="Palatino Linotype" w:cs="Arial"/>
          <w:bCs/>
          <w:i/>
          <w:sz w:val="22"/>
          <w:lang w:eastAsia="en-US"/>
        </w:rPr>
      </w:pPr>
      <w:r w:rsidRPr="007A0ED9">
        <w:rPr>
          <w:rFonts w:ascii="Palatino Linotype" w:hAnsi="Palatino Linotype" w:cs="Arial"/>
          <w:bCs/>
          <w:i/>
          <w:sz w:val="22"/>
        </w:rPr>
        <w:t>“</w:t>
      </w:r>
      <w:r w:rsidRPr="007A0ED9">
        <w:rPr>
          <w:rFonts w:ascii="Palatino Linotype" w:hAnsi="Palatino Linotype" w:cs="Arial"/>
          <w:b/>
          <w:bCs/>
          <w:i/>
          <w:sz w:val="22"/>
        </w:rPr>
        <w:t>Registro Federal de Contribuyentes (RFC) de personas físicas. El RFC es una clave</w:t>
      </w:r>
      <w:r w:rsidRPr="007A0ED9">
        <w:rPr>
          <w:rFonts w:ascii="Palatino Linotype" w:hAnsi="Palatino Linotype" w:cs="Arial"/>
          <w:bCs/>
          <w:i/>
          <w:sz w:val="22"/>
        </w:rPr>
        <w:t xml:space="preserve"> de carácter fiscal, </w:t>
      </w:r>
      <w:proofErr w:type="gramStart"/>
      <w:r w:rsidRPr="007A0ED9">
        <w:rPr>
          <w:rFonts w:ascii="Palatino Linotype" w:hAnsi="Palatino Linotype" w:cs="Arial"/>
          <w:bCs/>
          <w:i/>
          <w:sz w:val="22"/>
        </w:rPr>
        <w:t>única</w:t>
      </w:r>
      <w:proofErr w:type="gramEnd"/>
      <w:r w:rsidRPr="007A0ED9">
        <w:rPr>
          <w:rFonts w:ascii="Palatino Linotype" w:hAnsi="Palatino Linotype" w:cs="Arial"/>
          <w:bCs/>
          <w:i/>
          <w:sz w:val="22"/>
        </w:rPr>
        <w:t xml:space="preserve"> e irrepetible, </w:t>
      </w:r>
      <w:r w:rsidRPr="007A0ED9">
        <w:rPr>
          <w:rFonts w:ascii="Palatino Linotype" w:hAnsi="Palatino Linotype" w:cs="Arial"/>
          <w:b/>
          <w:bCs/>
          <w:i/>
          <w:sz w:val="22"/>
        </w:rPr>
        <w:t>que permite identificar al titular, su edad y fecha de nacimiento</w:t>
      </w:r>
      <w:r w:rsidRPr="007A0ED9">
        <w:rPr>
          <w:rFonts w:ascii="Palatino Linotype" w:hAnsi="Palatino Linotype" w:cs="Arial"/>
          <w:bCs/>
          <w:i/>
          <w:sz w:val="22"/>
        </w:rPr>
        <w:t xml:space="preserve">, por lo que </w:t>
      </w:r>
      <w:r w:rsidRPr="007A0ED9">
        <w:rPr>
          <w:rFonts w:ascii="Palatino Linotype" w:hAnsi="Palatino Linotype" w:cs="Arial"/>
          <w:b/>
          <w:bCs/>
          <w:i/>
          <w:sz w:val="22"/>
        </w:rPr>
        <w:t>es un dato personal de carácter confidencial</w:t>
      </w:r>
      <w:r w:rsidRPr="007A0ED9">
        <w:rPr>
          <w:rFonts w:ascii="Palatino Linotype" w:hAnsi="Palatino Linotype" w:cs="Arial"/>
          <w:i/>
          <w:sz w:val="22"/>
        </w:rPr>
        <w:t>.</w:t>
      </w:r>
    </w:p>
    <w:p w14:paraId="411BA705" w14:textId="1B2EE688" w:rsidR="005E2783" w:rsidRPr="007A0ED9" w:rsidRDefault="005E2783" w:rsidP="007A0ED9">
      <w:pPr>
        <w:pStyle w:val="Prrafodelista"/>
        <w:widowControl w:val="0"/>
        <w:shd w:val="clear" w:color="auto" w:fill="FFFFFF" w:themeFill="background1"/>
        <w:autoSpaceDE w:val="0"/>
        <w:autoSpaceDN w:val="0"/>
        <w:adjustRightInd w:val="0"/>
        <w:spacing w:before="100" w:beforeAutospacing="1" w:after="100" w:afterAutospacing="1" w:line="360" w:lineRule="auto"/>
        <w:ind w:left="0"/>
        <w:jc w:val="both"/>
        <w:rPr>
          <w:rFonts w:ascii="Palatino Linotype" w:hAnsi="Palatino Linotype" w:cs="Arial"/>
        </w:rPr>
      </w:pPr>
      <w:r w:rsidRPr="007A0ED9">
        <w:rPr>
          <w:rFonts w:ascii="Palatino Linotype" w:hAnsi="Palatino Linotype" w:cs="Arial"/>
          <w:lang w:eastAsia="es-MX"/>
        </w:rPr>
        <w:t xml:space="preserve">De lo anterior, se desprende que el Registro Federal de Contribuyentes se vincula al nombre de su </w:t>
      </w:r>
      <w:r w:rsidRPr="007A0ED9">
        <w:rPr>
          <w:rFonts w:ascii="Palatino Linotype" w:hAnsi="Palatino Linotype"/>
          <w:bCs/>
        </w:rPr>
        <w:t>titular</w:t>
      </w:r>
      <w:r w:rsidRPr="007A0ED9">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7A0ED9">
        <w:rPr>
          <w:rFonts w:ascii="Palatino Linotype" w:hAnsi="Palatino Linotype"/>
          <w:lang w:eastAsia="es-MX"/>
        </w:rPr>
        <w:t>Municipios</w:t>
      </w:r>
      <w:r w:rsidRPr="007A0ED9">
        <w:rPr>
          <w:rFonts w:ascii="Palatino Linotype" w:hAnsi="Palatino Linotype" w:cs="Arial"/>
          <w:lang w:eastAsia="es-MX"/>
        </w:rPr>
        <w:t xml:space="preserve"> y </w:t>
      </w:r>
      <w:r w:rsidRPr="007A0ED9">
        <w:rPr>
          <w:rFonts w:ascii="Palatino Linotype" w:hAnsi="Palatino Linotype" w:cs="Arial"/>
        </w:rPr>
        <w:t>4 fracción XI</w:t>
      </w:r>
      <w:r w:rsidRPr="007A0ED9">
        <w:rPr>
          <w:rFonts w:ascii="Palatino Linotype" w:hAnsi="Palatino Linotype" w:cs="Arial"/>
          <w:lang w:eastAsia="es-MX"/>
        </w:rPr>
        <w:t xml:space="preserve"> </w:t>
      </w:r>
      <w:r w:rsidRPr="007A0ED9">
        <w:rPr>
          <w:rFonts w:ascii="Palatino Linotype" w:hAnsi="Palatino Linotype" w:cs="Arial"/>
        </w:rPr>
        <w:t>de la Ley de Protección de Datos Personales en Posesión de Sujetos Obligados del Estado de México y Municipios.</w:t>
      </w:r>
    </w:p>
    <w:p w14:paraId="5CE353F0" w14:textId="77777777" w:rsidR="005E2783" w:rsidRPr="007A0ED9" w:rsidRDefault="005E2783" w:rsidP="007A0ED9">
      <w:pPr>
        <w:pStyle w:val="Prrafodelista"/>
        <w:widowControl w:val="0"/>
        <w:shd w:val="clear" w:color="auto" w:fill="FFFFFF" w:themeFill="background1"/>
        <w:autoSpaceDE w:val="0"/>
        <w:autoSpaceDN w:val="0"/>
        <w:adjustRightInd w:val="0"/>
        <w:spacing w:before="100" w:beforeAutospacing="1" w:after="100" w:afterAutospacing="1" w:line="360" w:lineRule="auto"/>
        <w:ind w:left="0"/>
        <w:jc w:val="both"/>
        <w:rPr>
          <w:rFonts w:ascii="Palatino Linotype" w:hAnsi="Palatino Linotype" w:cs="Arial"/>
          <w:lang w:eastAsia="es-MX"/>
        </w:rPr>
      </w:pPr>
      <w:r w:rsidRPr="007A0ED9">
        <w:rPr>
          <w:rFonts w:ascii="Palatino Linotype" w:hAnsi="Palatino Linotype" w:cs="Arial"/>
          <w:lang w:eastAsia="es-MX"/>
        </w:rPr>
        <w:t xml:space="preserve">Por cuanto hace a la </w:t>
      </w:r>
      <w:r w:rsidRPr="007A0ED9">
        <w:rPr>
          <w:rFonts w:ascii="Palatino Linotype" w:hAnsi="Palatino Linotype" w:cs="Arial"/>
          <w:b/>
        </w:rPr>
        <w:t xml:space="preserve">Clave Única de Registro de Población, </w:t>
      </w:r>
      <w:r w:rsidRPr="007A0ED9">
        <w:rPr>
          <w:rFonts w:ascii="Palatino Linotype" w:hAnsi="Palatino Linotype" w:cs="Arial"/>
          <w:lang w:eastAsia="es-MX"/>
        </w:rPr>
        <w:t xml:space="preserve">constituye un dato </w:t>
      </w:r>
      <w:r w:rsidRPr="007A0ED9">
        <w:rPr>
          <w:rFonts w:ascii="Palatino Linotype" w:hAnsi="Palatino Linotype" w:cs="Arial"/>
        </w:rPr>
        <w:t>personal</w:t>
      </w:r>
      <w:r w:rsidRPr="007A0ED9">
        <w:rPr>
          <w:rFonts w:ascii="Palatino Linotype" w:hAnsi="Palatino Linotype" w:cs="Arial"/>
          <w:lang w:eastAsia="es-MX"/>
        </w:rPr>
        <w:t xml:space="preserve">, ya que </w:t>
      </w:r>
      <w:r w:rsidRPr="007A0ED9">
        <w:rPr>
          <w:rFonts w:ascii="Palatino Linotype" w:hAnsi="Palatino Linotype"/>
          <w:lang w:eastAsia="es-MX"/>
        </w:rPr>
        <w:t>tiene</w:t>
      </w:r>
      <w:r w:rsidRPr="007A0ED9">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6F69DE79" w14:textId="77777777" w:rsidR="005E2783" w:rsidRPr="007A0ED9" w:rsidRDefault="005E2783" w:rsidP="007A0ED9">
      <w:pPr>
        <w:pStyle w:val="Prrafodelista"/>
        <w:widowControl w:val="0"/>
        <w:shd w:val="clear" w:color="auto" w:fill="FFFFFF" w:themeFill="background1"/>
        <w:autoSpaceDE w:val="0"/>
        <w:autoSpaceDN w:val="0"/>
        <w:adjustRightInd w:val="0"/>
        <w:spacing w:before="100" w:beforeAutospacing="1" w:after="100" w:afterAutospacing="1" w:line="360" w:lineRule="auto"/>
        <w:ind w:left="0"/>
        <w:jc w:val="both"/>
        <w:rPr>
          <w:rFonts w:ascii="Palatino Linotype" w:hAnsi="Palatino Linotype" w:cs="Arial"/>
          <w:lang w:eastAsia="es-MX"/>
        </w:rPr>
      </w:pPr>
      <w:r w:rsidRPr="007A0ED9">
        <w:rPr>
          <w:rFonts w:ascii="Palatino Linotype" w:hAnsi="Palatino Linotype" w:cs="Arial"/>
          <w:lang w:eastAsia="es-MX"/>
        </w:rPr>
        <w:t xml:space="preserve">Lo anterior, </w:t>
      </w:r>
      <w:r w:rsidRPr="007A0ED9">
        <w:rPr>
          <w:rFonts w:ascii="Palatino Linotype" w:hAnsi="Palatino Linotype" w:cs="Arial"/>
        </w:rPr>
        <w:t>tiene</w:t>
      </w:r>
      <w:r w:rsidRPr="007A0ED9">
        <w:rPr>
          <w:rFonts w:ascii="Palatino Linotype" w:hAnsi="Palatino Linotype" w:cs="Arial"/>
          <w:lang w:eastAsia="es-MX"/>
        </w:rPr>
        <w:t xml:space="preserve"> sustento en los artículos 86 y 91 de la Ley General de Población, la cual señala lo siguiente:</w:t>
      </w:r>
    </w:p>
    <w:p w14:paraId="57AA9321" w14:textId="77777777" w:rsidR="005E2783" w:rsidRPr="007A0ED9" w:rsidRDefault="005E2783" w:rsidP="007A0ED9">
      <w:pPr>
        <w:shd w:val="clear" w:color="auto" w:fill="FFFFFF" w:themeFill="background1"/>
        <w:autoSpaceDE w:val="0"/>
        <w:autoSpaceDN w:val="0"/>
        <w:adjustRightInd w:val="0"/>
        <w:spacing w:before="100" w:beforeAutospacing="1" w:after="100" w:afterAutospacing="1"/>
        <w:ind w:left="850" w:right="901"/>
        <w:jc w:val="both"/>
        <w:rPr>
          <w:rFonts w:ascii="Palatino Linotype" w:hAnsi="Palatino Linotype" w:cs="Arial"/>
          <w:i/>
          <w:sz w:val="22"/>
          <w:lang w:eastAsia="es-MX"/>
        </w:rPr>
      </w:pPr>
      <w:r w:rsidRPr="007A0ED9">
        <w:rPr>
          <w:rFonts w:ascii="Palatino Linotype" w:hAnsi="Palatino Linotype" w:cs="Arial,Bold"/>
          <w:bCs/>
          <w:i/>
          <w:sz w:val="22"/>
          <w:lang w:eastAsia="es-MX"/>
        </w:rPr>
        <w:t>“</w:t>
      </w:r>
      <w:r w:rsidRPr="007A0ED9">
        <w:rPr>
          <w:rFonts w:ascii="Palatino Linotype" w:hAnsi="Palatino Linotype" w:cs="Arial,Bold"/>
          <w:b/>
          <w:bCs/>
          <w:i/>
          <w:sz w:val="22"/>
          <w:lang w:eastAsia="es-MX"/>
        </w:rPr>
        <w:t xml:space="preserve">Artículo 86. </w:t>
      </w:r>
      <w:r w:rsidRPr="007A0ED9">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7A0ED9">
        <w:rPr>
          <w:rFonts w:ascii="Palatino Linotype" w:hAnsi="Palatino Linotype" w:cs="Arial"/>
          <w:bCs/>
          <w:i/>
          <w:sz w:val="22"/>
        </w:rPr>
        <w:t>fehacientemente</w:t>
      </w:r>
      <w:r w:rsidRPr="007A0ED9">
        <w:rPr>
          <w:rFonts w:ascii="Palatino Linotype" w:hAnsi="Palatino Linotype" w:cs="Arial"/>
          <w:i/>
          <w:sz w:val="22"/>
          <w:lang w:eastAsia="es-MX"/>
        </w:rPr>
        <w:t xml:space="preserve"> su identidad.</w:t>
      </w:r>
    </w:p>
    <w:p w14:paraId="059E5C2A" w14:textId="77777777" w:rsidR="005E2783" w:rsidRPr="007A0ED9" w:rsidRDefault="005E2783" w:rsidP="007A0ED9">
      <w:pPr>
        <w:shd w:val="clear" w:color="auto" w:fill="FFFFFF" w:themeFill="background1"/>
        <w:autoSpaceDE w:val="0"/>
        <w:autoSpaceDN w:val="0"/>
        <w:adjustRightInd w:val="0"/>
        <w:spacing w:before="100" w:beforeAutospacing="1" w:after="100" w:afterAutospacing="1"/>
        <w:ind w:left="850" w:right="901"/>
        <w:jc w:val="both"/>
        <w:rPr>
          <w:rFonts w:ascii="Palatino Linotype" w:hAnsi="Palatino Linotype" w:cs="Arial"/>
          <w:i/>
          <w:sz w:val="22"/>
          <w:lang w:eastAsia="es-MX"/>
        </w:rPr>
      </w:pPr>
      <w:r w:rsidRPr="007A0ED9">
        <w:rPr>
          <w:rFonts w:ascii="Palatino Linotype" w:hAnsi="Palatino Linotype" w:cs="Arial,Bold"/>
          <w:b/>
          <w:bCs/>
          <w:i/>
          <w:sz w:val="22"/>
          <w:lang w:eastAsia="es-MX"/>
        </w:rPr>
        <w:t xml:space="preserve">Artículo 91. </w:t>
      </w:r>
      <w:r w:rsidRPr="007A0ED9">
        <w:rPr>
          <w:rFonts w:ascii="Palatino Linotype" w:hAnsi="Palatino Linotype" w:cs="Arial"/>
          <w:i/>
          <w:sz w:val="22"/>
          <w:lang w:eastAsia="es-MX"/>
        </w:rPr>
        <w:t xml:space="preserve">Al incorporar a una persona en el Registro Nacional de Población, se le asignará una clave que se </w:t>
      </w:r>
      <w:r w:rsidRPr="007A0ED9">
        <w:rPr>
          <w:rFonts w:ascii="Palatino Linotype" w:hAnsi="Palatino Linotype" w:cs="Arial"/>
          <w:bCs/>
          <w:i/>
          <w:sz w:val="22"/>
        </w:rPr>
        <w:t>denominará</w:t>
      </w:r>
      <w:r w:rsidRPr="007A0ED9">
        <w:rPr>
          <w:rFonts w:ascii="Palatino Linotype" w:hAnsi="Palatino Linotype" w:cs="Arial"/>
          <w:i/>
          <w:sz w:val="22"/>
          <w:lang w:eastAsia="es-MX"/>
        </w:rPr>
        <w:t xml:space="preserve"> Clave Única de Registro de Población. Esta servirá para registrarla e identificarla en forma individual.”</w:t>
      </w:r>
    </w:p>
    <w:p w14:paraId="3B55D0D7" w14:textId="77777777" w:rsidR="005E2783" w:rsidRPr="007A0ED9" w:rsidRDefault="005E2783" w:rsidP="007A0ED9">
      <w:pPr>
        <w:pStyle w:val="Prrafodelista"/>
        <w:widowControl w:val="0"/>
        <w:shd w:val="clear" w:color="auto" w:fill="FFFFFF" w:themeFill="background1"/>
        <w:autoSpaceDE w:val="0"/>
        <w:autoSpaceDN w:val="0"/>
        <w:adjustRightInd w:val="0"/>
        <w:spacing w:before="100" w:beforeAutospacing="1" w:after="100" w:afterAutospacing="1" w:line="360" w:lineRule="auto"/>
        <w:ind w:left="0"/>
        <w:jc w:val="both"/>
        <w:rPr>
          <w:rFonts w:ascii="Palatino Linotype" w:hAnsi="Palatino Linotype"/>
          <w:lang w:eastAsia="es-MX"/>
        </w:rPr>
      </w:pPr>
      <w:r w:rsidRPr="007A0ED9">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7A0ED9">
        <w:rPr>
          <w:rFonts w:ascii="Palatino Linotype" w:hAnsi="Palatino Linotype"/>
          <w:bCs/>
        </w:rPr>
        <w:t>identidad</w:t>
      </w:r>
      <w:r w:rsidRPr="007A0ED9">
        <w:rPr>
          <w:rFonts w:ascii="Palatino Linotype" w:hAnsi="Palatino Linotype"/>
          <w:lang w:eastAsia="es-MX"/>
        </w:rPr>
        <w:t xml:space="preserve"> (acta de nacimiento, carta de naturalización o documento </w:t>
      </w:r>
      <w:r w:rsidRPr="007A0ED9">
        <w:rPr>
          <w:rFonts w:ascii="Palatino Linotype" w:hAnsi="Palatino Linotype" w:cs="Arial"/>
          <w:lang w:eastAsia="es-MX"/>
        </w:rPr>
        <w:t>migratorio</w:t>
      </w:r>
      <w:r w:rsidRPr="007A0ED9">
        <w:rPr>
          <w:rFonts w:ascii="Palatino Linotype" w:hAnsi="Palatino Linotype"/>
          <w:lang w:eastAsia="es-MX"/>
        </w:rPr>
        <w:t xml:space="preserve">), la </w:t>
      </w:r>
      <w:r w:rsidRPr="007A0ED9">
        <w:rPr>
          <w:rFonts w:ascii="Palatino Linotype" w:hAnsi="Palatino Linotype" w:cs="Arial"/>
        </w:rPr>
        <w:t>cual</w:t>
      </w:r>
      <w:r w:rsidRPr="007A0ED9">
        <w:rPr>
          <w:rFonts w:ascii="Palatino Linotype" w:hAnsi="Palatino Linotype"/>
          <w:lang w:eastAsia="es-MX"/>
        </w:rPr>
        <w:t xml:space="preserve"> se integra de</w:t>
      </w:r>
      <w:r w:rsidRPr="007A0ED9">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7A0ED9">
        <w:rPr>
          <w:rFonts w:ascii="Palatino Linotype" w:hAnsi="Palatino Linotype"/>
          <w:lang w:eastAsia="es-MX"/>
        </w:rPr>
        <w:t>; sexo; Entidad Federativa de nacimiento; consonantes internas del nombre y apellidos; un diferenciador de homonimia y siglo; así como un dígito verificador.</w:t>
      </w:r>
    </w:p>
    <w:p w14:paraId="48B0D8FF" w14:textId="77777777" w:rsidR="005E2783" w:rsidRPr="007A0ED9" w:rsidRDefault="005E2783" w:rsidP="007A0ED9">
      <w:pPr>
        <w:pStyle w:val="Prrafodelista"/>
        <w:widowControl w:val="0"/>
        <w:shd w:val="clear" w:color="auto" w:fill="FFFFFF" w:themeFill="background1"/>
        <w:autoSpaceDE w:val="0"/>
        <w:autoSpaceDN w:val="0"/>
        <w:adjustRightInd w:val="0"/>
        <w:spacing w:before="100" w:beforeAutospacing="1" w:after="100" w:afterAutospacing="1" w:line="360" w:lineRule="auto"/>
        <w:ind w:left="0"/>
        <w:jc w:val="both"/>
        <w:rPr>
          <w:rFonts w:ascii="Palatino Linotype" w:hAnsi="Palatino Linotype" w:cs="Arial"/>
          <w:lang w:eastAsia="es-MX"/>
        </w:rPr>
      </w:pPr>
      <w:r w:rsidRPr="007A0ED9">
        <w:rPr>
          <w:rFonts w:ascii="Palatino Linotype" w:hAnsi="Palatino Linotype" w:cs="Arial"/>
          <w:lang w:eastAsia="es-MX"/>
        </w:rPr>
        <w:t xml:space="preserve">Al respecto, el </w:t>
      </w:r>
      <w:r w:rsidRPr="007A0ED9">
        <w:rPr>
          <w:rFonts w:ascii="Palatino Linotype" w:eastAsia="Arial Unicode MS" w:hAnsi="Palatino Linotype" w:cs="Arial"/>
        </w:rPr>
        <w:t>Instituto Nacional de Transparencia, Acceso a la Información y Protección de Datos Personales (INAI),</w:t>
      </w:r>
      <w:r w:rsidRPr="007A0ED9">
        <w:rPr>
          <w:rFonts w:ascii="Palatino Linotype" w:hAnsi="Palatino Linotype" w:cs="Arial"/>
          <w:lang w:eastAsia="es-MX"/>
        </w:rPr>
        <w:t xml:space="preserve"> a través del Criterio 18/17 de la Segunda Época, señala literalmente lo siguiente:</w:t>
      </w:r>
    </w:p>
    <w:p w14:paraId="30BE01A4" w14:textId="4D9E307B" w:rsidR="005E2783" w:rsidRPr="007A0ED9" w:rsidRDefault="005E2783" w:rsidP="007A0ED9">
      <w:pPr>
        <w:shd w:val="clear" w:color="auto" w:fill="FFFFFF" w:themeFill="background1"/>
        <w:autoSpaceDE w:val="0"/>
        <w:autoSpaceDN w:val="0"/>
        <w:adjustRightInd w:val="0"/>
        <w:spacing w:before="100" w:beforeAutospacing="1" w:after="100" w:afterAutospacing="1"/>
        <w:ind w:left="850" w:right="901"/>
        <w:jc w:val="both"/>
        <w:rPr>
          <w:rFonts w:ascii="Palatino Linotype" w:hAnsi="Palatino Linotype" w:cs="Arial"/>
          <w:i/>
          <w:sz w:val="22"/>
          <w:lang w:eastAsia="es-MX"/>
        </w:rPr>
      </w:pPr>
      <w:r w:rsidRPr="007A0ED9">
        <w:rPr>
          <w:rFonts w:ascii="Palatino Linotype" w:hAnsi="Palatino Linotype" w:cs="Arial"/>
          <w:i/>
          <w:sz w:val="22"/>
          <w:lang w:eastAsia="es-MX"/>
        </w:rPr>
        <w:t>“</w:t>
      </w:r>
      <w:r w:rsidRPr="007A0ED9">
        <w:rPr>
          <w:rFonts w:ascii="Palatino Linotype" w:hAnsi="Palatino Linotype" w:cs="Arial"/>
          <w:b/>
          <w:i/>
          <w:sz w:val="22"/>
          <w:lang w:eastAsia="es-MX"/>
        </w:rPr>
        <w:t>Clave Única de Registro de Población (CURP).</w:t>
      </w:r>
      <w:r w:rsidRPr="007A0ED9">
        <w:rPr>
          <w:rFonts w:ascii="Palatino Linotype" w:hAnsi="Palatino Linotype" w:cs="Arial"/>
          <w:i/>
          <w:sz w:val="22"/>
          <w:lang w:eastAsia="es-MX"/>
        </w:rPr>
        <w:t xml:space="preserve"> </w:t>
      </w:r>
      <w:r w:rsidRPr="007A0ED9">
        <w:rPr>
          <w:rFonts w:ascii="Palatino Linotype" w:hAnsi="Palatino Linotype" w:cs="Arial"/>
          <w:b/>
          <w:i/>
          <w:sz w:val="22"/>
          <w:u w:val="single"/>
          <w:lang w:eastAsia="es-MX"/>
        </w:rPr>
        <w:t>La Clave Única de Registro de Población se integra por datos personales que sólo conciernen al particular titular</w:t>
      </w:r>
      <w:r w:rsidRPr="007A0ED9">
        <w:rPr>
          <w:rFonts w:ascii="Palatino Linotype" w:hAnsi="Palatino Linotype" w:cs="Arial"/>
          <w:i/>
          <w:sz w:val="22"/>
          <w:lang w:eastAsia="es-MX"/>
        </w:rPr>
        <w:t xml:space="preserve"> de la misma, </w:t>
      </w:r>
      <w:r w:rsidRPr="007A0ED9">
        <w:rPr>
          <w:rFonts w:ascii="Palatino Linotype" w:hAnsi="Palatino Linotype" w:cs="Arial"/>
          <w:b/>
          <w:i/>
          <w:sz w:val="22"/>
          <w:u w:val="single"/>
          <w:lang w:eastAsia="es-MX"/>
        </w:rPr>
        <w:t>como lo son su nombre, apellidos, fecha de nacimiento, lugar de nacimiento y sexo</w:t>
      </w:r>
      <w:r w:rsidRPr="007A0ED9">
        <w:rPr>
          <w:rFonts w:ascii="Palatino Linotype" w:hAnsi="Palatino Linotype" w:cs="Arial"/>
          <w:i/>
          <w:sz w:val="22"/>
          <w:lang w:eastAsia="es-MX"/>
        </w:rPr>
        <w:t xml:space="preserve">. Dichos datos, constituyen información que distingue plenamente a una persona física del resto de los habitantes del país, </w:t>
      </w:r>
      <w:r w:rsidRPr="007A0ED9">
        <w:rPr>
          <w:rFonts w:ascii="Palatino Linotype" w:hAnsi="Palatino Linotype" w:cs="Arial"/>
          <w:b/>
          <w:i/>
          <w:sz w:val="22"/>
          <w:u w:val="single"/>
          <w:lang w:eastAsia="es-MX"/>
        </w:rPr>
        <w:t>por lo que la CURP está considerada como información confidencial</w:t>
      </w:r>
      <w:r w:rsidRPr="007A0ED9">
        <w:rPr>
          <w:rFonts w:ascii="Palatino Linotype" w:hAnsi="Palatino Linotype" w:cs="Arial"/>
          <w:i/>
          <w:sz w:val="22"/>
          <w:lang w:eastAsia="es-MX"/>
        </w:rPr>
        <w:t xml:space="preserve">. </w:t>
      </w:r>
    </w:p>
    <w:p w14:paraId="4ECCB3B1" w14:textId="77777777" w:rsidR="005E2783" w:rsidRPr="007A0ED9" w:rsidRDefault="005E2783" w:rsidP="007A0ED9">
      <w:pPr>
        <w:pStyle w:val="Prrafodelista"/>
        <w:widowControl w:val="0"/>
        <w:shd w:val="clear" w:color="auto" w:fill="FFFFFF" w:themeFill="background1"/>
        <w:autoSpaceDE w:val="0"/>
        <w:autoSpaceDN w:val="0"/>
        <w:adjustRightInd w:val="0"/>
        <w:spacing w:before="100" w:beforeAutospacing="1" w:after="100" w:afterAutospacing="1" w:line="360" w:lineRule="auto"/>
        <w:ind w:left="0"/>
        <w:jc w:val="both"/>
        <w:rPr>
          <w:rFonts w:ascii="Palatino Linotype" w:hAnsi="Palatino Linotype" w:cs="Arial"/>
          <w:lang w:eastAsia="es-MX"/>
        </w:rPr>
      </w:pPr>
      <w:r w:rsidRPr="007A0ED9">
        <w:rPr>
          <w:rFonts w:ascii="Palatino Linotype" w:hAnsi="Palatino Linotype" w:cs="Arial"/>
          <w:lang w:eastAsia="es-MX"/>
        </w:rPr>
        <w:t xml:space="preserve">De lo anterior, se desprende que la </w:t>
      </w:r>
      <w:r w:rsidRPr="007A0ED9">
        <w:rPr>
          <w:rFonts w:ascii="Palatino Linotype" w:hAnsi="Palatino Linotype"/>
          <w:lang w:eastAsia="es-MX"/>
        </w:rPr>
        <w:t xml:space="preserve">Clave Única de Registro de Población, </w:t>
      </w:r>
      <w:r w:rsidRPr="007A0ED9">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7A0ED9">
        <w:rPr>
          <w:rFonts w:ascii="Palatino Linotype" w:hAnsi="Palatino Linotype"/>
          <w:bCs/>
        </w:rPr>
        <w:t>personal</w:t>
      </w:r>
      <w:r w:rsidRPr="007A0ED9">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7A0ED9">
        <w:rPr>
          <w:rFonts w:ascii="Palatino Linotype" w:hAnsi="Palatino Linotype" w:cs="Arial"/>
        </w:rPr>
        <w:t>4 fracción XI</w:t>
      </w:r>
      <w:r w:rsidRPr="007A0ED9">
        <w:rPr>
          <w:rFonts w:ascii="Palatino Linotype" w:hAnsi="Palatino Linotype" w:cs="Arial"/>
          <w:lang w:eastAsia="es-MX"/>
        </w:rPr>
        <w:t xml:space="preserve"> </w:t>
      </w:r>
      <w:r w:rsidRPr="007A0ED9">
        <w:rPr>
          <w:rFonts w:ascii="Palatino Linotype" w:hAnsi="Palatino Linotype" w:cs="Arial"/>
        </w:rPr>
        <w:t>de la Ley de Protección de Datos Personales en Posesión de Sujetos Obligados del Estado de México y Municipios</w:t>
      </w:r>
      <w:r w:rsidRPr="007A0ED9">
        <w:rPr>
          <w:rFonts w:ascii="Palatino Linotype" w:hAnsi="Palatino Linotype" w:cs="Arial"/>
          <w:lang w:eastAsia="es-MX"/>
        </w:rPr>
        <w:t>.</w:t>
      </w:r>
    </w:p>
    <w:p w14:paraId="5DBEB365" w14:textId="77777777" w:rsidR="005E2783" w:rsidRPr="007A0ED9" w:rsidRDefault="005E2783" w:rsidP="007A0ED9">
      <w:pPr>
        <w:pStyle w:val="Prrafodelista"/>
        <w:widowControl w:val="0"/>
        <w:shd w:val="clear" w:color="auto" w:fill="FFFFFF" w:themeFill="background1"/>
        <w:autoSpaceDE w:val="0"/>
        <w:autoSpaceDN w:val="0"/>
        <w:adjustRightInd w:val="0"/>
        <w:spacing w:before="100" w:beforeAutospacing="1" w:after="100" w:afterAutospacing="1" w:line="360" w:lineRule="auto"/>
        <w:ind w:left="0"/>
        <w:jc w:val="both"/>
        <w:rPr>
          <w:rFonts w:ascii="Palatino Linotype" w:hAnsi="Palatino Linotype" w:cs="Arial"/>
          <w:lang w:eastAsia="es-MX"/>
        </w:rPr>
      </w:pPr>
      <w:r w:rsidRPr="007A0ED9">
        <w:rPr>
          <w:rFonts w:ascii="Palatino Linotype" w:hAnsi="Palatino Linotype" w:cs="Arial"/>
          <w:lang w:eastAsia="es-MX"/>
        </w:rPr>
        <w:t xml:space="preserve">Por cuanto hace a la </w:t>
      </w:r>
      <w:r w:rsidRPr="007A0ED9">
        <w:rPr>
          <w:rFonts w:ascii="Palatino Linotype" w:hAnsi="Palatino Linotype" w:cs="Arial"/>
          <w:b/>
        </w:rPr>
        <w:t>Clave de cualquier tipo de seguridad social</w:t>
      </w:r>
      <w:r w:rsidRPr="007A0ED9">
        <w:rPr>
          <w:rFonts w:ascii="Palatino Linotype" w:hAnsi="Palatino Linotype" w:cs="Arial"/>
        </w:rPr>
        <w:t xml:space="preserve"> (ISSEMYM, u otros), está integrado </w:t>
      </w:r>
      <w:r w:rsidRPr="007A0ED9">
        <w:rPr>
          <w:rFonts w:ascii="Palatino Linotype" w:hAnsi="Palatino Linotype" w:cs="Arial"/>
          <w:lang w:eastAsia="es-MX"/>
        </w:rPr>
        <w:t>por</w:t>
      </w:r>
      <w:r w:rsidRPr="007A0ED9">
        <w:rPr>
          <w:rFonts w:ascii="Palatino Linotype" w:hAnsi="Palatino Linotype" w:cs="Arial"/>
        </w:rPr>
        <w:t xml:space="preserve"> una </w:t>
      </w:r>
      <w:r w:rsidRPr="007A0ED9">
        <w:rPr>
          <w:rFonts w:ascii="Palatino Linotype" w:hAnsi="Palatino Linotype" w:cs="Arial"/>
          <w:bCs/>
          <w:lang w:eastAsia="es-MX"/>
        </w:rPr>
        <w:t xml:space="preserve">secuencia de números con los que se identifica a los trabajadores que </w:t>
      </w:r>
      <w:r w:rsidRPr="007A0ED9">
        <w:rPr>
          <w:rFonts w:ascii="Palatino Linotype" w:hAnsi="Palatino Linotype"/>
          <w:lang w:eastAsia="es-MX"/>
        </w:rPr>
        <w:t>cubren</w:t>
      </w:r>
      <w:r w:rsidRPr="007A0ED9">
        <w:rPr>
          <w:rFonts w:ascii="Palatino Linotype" w:hAnsi="Palatino Linotype" w:cs="Arial"/>
          <w:bCs/>
          <w:lang w:eastAsia="es-MX"/>
        </w:rPr>
        <w:t xml:space="preserve"> las cuotas respectivas, asimismo, lo identifica con la fuente de trabajo; por lo que al ser una clave de </w:t>
      </w:r>
      <w:r w:rsidRPr="007A0ED9">
        <w:rPr>
          <w:rFonts w:ascii="Palatino Linotype" w:hAnsi="Palatino Linotype" w:cs="Arial"/>
        </w:rPr>
        <w:t>identificación</w:t>
      </w:r>
      <w:r w:rsidRPr="007A0ED9">
        <w:rPr>
          <w:rFonts w:ascii="Palatino Linotype" w:hAnsi="Palatino Linotype" w:cs="Arial"/>
          <w:bCs/>
          <w:lang w:eastAsia="es-MX"/>
        </w:rPr>
        <w:t xml:space="preserve"> de los trabajadores, constituye información confidencial, </w:t>
      </w:r>
      <w:r w:rsidRPr="007A0ED9">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3 fracción IX de la Ley de Transparencia y Acceso a la Información Pública del Estado de México y Municipios y </w:t>
      </w:r>
      <w:r w:rsidRPr="007A0ED9">
        <w:rPr>
          <w:rFonts w:ascii="Palatino Linotype" w:hAnsi="Palatino Linotype" w:cs="Arial"/>
        </w:rPr>
        <w:t>4 fracción XI</w:t>
      </w:r>
      <w:r w:rsidRPr="007A0ED9">
        <w:rPr>
          <w:rFonts w:ascii="Palatino Linotype" w:hAnsi="Palatino Linotype" w:cs="Arial"/>
          <w:lang w:eastAsia="es-MX"/>
        </w:rPr>
        <w:t xml:space="preserve"> </w:t>
      </w:r>
      <w:r w:rsidRPr="007A0ED9">
        <w:rPr>
          <w:rFonts w:ascii="Palatino Linotype" w:hAnsi="Palatino Linotype" w:cs="Arial"/>
        </w:rPr>
        <w:t>de la Ley de Protección de Datos Personales en Posesión de Sujetos Obligados del Estado de México y Municipios</w:t>
      </w:r>
      <w:r w:rsidRPr="007A0ED9">
        <w:rPr>
          <w:rFonts w:ascii="Palatino Linotype" w:hAnsi="Palatino Linotype" w:cs="Arial"/>
          <w:lang w:eastAsia="es-MX"/>
        </w:rPr>
        <w:t>.</w:t>
      </w:r>
    </w:p>
    <w:p w14:paraId="0DF425D0" w14:textId="77777777" w:rsidR="005E2783" w:rsidRPr="007A0ED9" w:rsidRDefault="005E2783" w:rsidP="007A0ED9">
      <w:pPr>
        <w:pStyle w:val="Prrafodelista"/>
        <w:widowControl w:val="0"/>
        <w:shd w:val="clear" w:color="auto" w:fill="FFFFFF" w:themeFill="background1"/>
        <w:autoSpaceDE w:val="0"/>
        <w:autoSpaceDN w:val="0"/>
        <w:adjustRightInd w:val="0"/>
        <w:spacing w:before="100" w:beforeAutospacing="1" w:after="100" w:afterAutospacing="1" w:line="360" w:lineRule="auto"/>
        <w:ind w:left="0"/>
        <w:jc w:val="both"/>
        <w:rPr>
          <w:rFonts w:ascii="Palatino Linotype" w:hAnsi="Palatino Linotype" w:cs="Arial"/>
          <w:lang w:eastAsia="es-MX"/>
        </w:rPr>
      </w:pPr>
      <w:r w:rsidRPr="007A0ED9">
        <w:rPr>
          <w:rFonts w:ascii="Palatino Linotype" w:hAnsi="Palatino Linotype" w:cs="Arial"/>
        </w:rPr>
        <w:t>Por lo que corresponde a la Clave de Elector, ésta consta de 18 caracteres, los primeros seis caracteres representan el nombre del ciudadano tomando la letra inicial y la siguiente consonante del apellido paterno, del materno y del nombre; los siguientes seis números son la fecha de nacimiento; los dos siguientes para la clave de la entidad federativa donde nació; uno para el género; uno más para el digito verificador, y dos para la clave de homonimia la cual permite diferenciar a dos electores cuyos datos produzcan la misma clave en los primeros 16 caracteres.</w:t>
      </w:r>
    </w:p>
    <w:p w14:paraId="4EA9C3D1" w14:textId="77777777" w:rsidR="005E2783" w:rsidRPr="007A0ED9" w:rsidRDefault="005E2783" w:rsidP="007A0ED9">
      <w:pPr>
        <w:pStyle w:val="Prrafodelista"/>
        <w:widowControl w:val="0"/>
        <w:shd w:val="clear" w:color="auto" w:fill="FFFFFF" w:themeFill="background1"/>
        <w:autoSpaceDE w:val="0"/>
        <w:autoSpaceDN w:val="0"/>
        <w:adjustRightInd w:val="0"/>
        <w:spacing w:before="100" w:beforeAutospacing="1" w:after="100" w:afterAutospacing="1" w:line="360" w:lineRule="auto"/>
        <w:ind w:left="0"/>
        <w:jc w:val="both"/>
        <w:rPr>
          <w:rFonts w:ascii="Palatino Linotype" w:hAnsi="Palatino Linotype" w:cs="Arial"/>
        </w:rPr>
      </w:pPr>
      <w:r w:rsidRPr="007A0ED9">
        <w:rPr>
          <w:rFonts w:ascii="Palatino Linotype" w:hAnsi="Palatino Linotype" w:cs="Arial"/>
        </w:rPr>
        <w:t>Por lo cual, dicha información constituye un dato personal en virtud de estar constreñida en credencial para votar del Instituto Nacional Electoral, misma que se trata de una identificación personal.</w:t>
      </w:r>
    </w:p>
    <w:p w14:paraId="20B30A07" w14:textId="77777777" w:rsidR="005E2783" w:rsidRPr="007A0ED9" w:rsidRDefault="005E2783" w:rsidP="007A0ED9">
      <w:pPr>
        <w:pStyle w:val="Sinespaciado"/>
        <w:shd w:val="clear" w:color="auto" w:fill="FFFFFF" w:themeFill="background1"/>
        <w:spacing w:before="100" w:beforeAutospacing="1" w:after="100" w:afterAutospacing="1" w:line="360" w:lineRule="auto"/>
        <w:jc w:val="both"/>
        <w:rPr>
          <w:rFonts w:ascii="Palatino Linotype" w:hAnsi="Palatino Linotype" w:cs="Arial"/>
        </w:rPr>
      </w:pPr>
      <w:r w:rsidRPr="007A0ED9">
        <w:rPr>
          <w:rFonts w:ascii="Palatino Linotype" w:hAnsi="Palatino Linotype" w:cs="Arial"/>
          <w:lang w:eastAsia="es-MX"/>
        </w:rPr>
        <w:t>Por cuanto hace al número de cuenta y clave bancaria</w:t>
      </w:r>
      <w:r w:rsidRPr="007A0ED9">
        <w:rPr>
          <w:rFonts w:ascii="Palatino Linotype" w:hAnsi="Palatino Linotype" w:cs="Arial"/>
        </w:rPr>
        <w:t xml:space="preserve"> de particulares se trata de información que sólo su titular o personas autorizadas poseen, entre otros elementos, para el acceso o consulta de información patrimonial, así como para la realización de operaciones bancarias de diversa índole, por lo que la difusión pública del mismo facilitaría a cualquier persona interesada en afectar el patrimonio del titular de la cuenta, realice conductas tendientes a tal fin y tipificadas como delitos, con lo que se ocasionaría un serio perjuicio a su titular.</w:t>
      </w:r>
    </w:p>
    <w:p w14:paraId="4E8BFCEE" w14:textId="77777777" w:rsidR="005E2783" w:rsidRPr="007A0ED9" w:rsidRDefault="005E2783" w:rsidP="007A0ED9">
      <w:pPr>
        <w:pStyle w:val="Sinespaciado"/>
        <w:shd w:val="clear" w:color="auto" w:fill="FFFFFF" w:themeFill="background1"/>
        <w:spacing w:before="100" w:beforeAutospacing="1" w:after="100" w:afterAutospacing="1" w:line="360" w:lineRule="auto"/>
        <w:jc w:val="both"/>
        <w:rPr>
          <w:rFonts w:ascii="Palatino Linotype" w:hAnsi="Palatino Linotype" w:cs="Arial"/>
          <w:lang w:eastAsia="es-MX"/>
        </w:rPr>
      </w:pPr>
      <w:r w:rsidRPr="007A0ED9">
        <w:rPr>
          <w:rFonts w:ascii="Palatino Linotype" w:hAnsi="Palatino Linotype" w:cs="Arial"/>
        </w:rPr>
        <w:t>Por lo anterior, el número de cuenta bancaria y clave bancaria debe ser información confidencial en términos del artículo 143, de la Ley de Transparencia y Acceso a la Información Pública del Estado de México y Municipios, en razón de que con su difusión se estaría revelando información de una persona física o jurídica colectiva.</w:t>
      </w:r>
    </w:p>
    <w:p w14:paraId="3A16D6B2" w14:textId="77777777" w:rsidR="005E2783" w:rsidRPr="007A0ED9" w:rsidRDefault="005E2783" w:rsidP="007A0ED9">
      <w:pPr>
        <w:pStyle w:val="Sinespaciado"/>
        <w:shd w:val="clear" w:color="auto" w:fill="FFFFFF" w:themeFill="background1"/>
        <w:spacing w:before="100" w:beforeAutospacing="1" w:after="100" w:afterAutospacing="1" w:line="360" w:lineRule="auto"/>
        <w:jc w:val="both"/>
        <w:rPr>
          <w:rFonts w:ascii="Palatino Linotype" w:hAnsi="Palatino Linotype" w:cs="Arial"/>
        </w:rPr>
      </w:pPr>
      <w:r w:rsidRPr="007A0ED9">
        <w:rPr>
          <w:rFonts w:ascii="Palatino Linotype" w:hAnsi="Palatino Linotype" w:cs="Arial"/>
        </w:rPr>
        <w:t xml:space="preserve">Aunado a lo anterior, la publicidad de los números de cuenta bancarios en nada contribuye a la rendición de cuentas o a la transparencia de la gestión gubernamental, sino por el contrario, dar a conocer los números de las cuentas bancarias hace vulnerable a su titular al abrir la posibilidad de que terceros que cuenten con las posibilidades tecnológicas y/o económicas puedan realizar actos ilícitos mediante operaciones cibernéticas. </w:t>
      </w:r>
    </w:p>
    <w:p w14:paraId="75EA75F3" w14:textId="77777777" w:rsidR="005E2783" w:rsidRPr="007A0ED9" w:rsidRDefault="005E2783" w:rsidP="007A0ED9">
      <w:pPr>
        <w:shd w:val="clear" w:color="auto" w:fill="FFFFFF" w:themeFill="background1"/>
        <w:spacing w:before="100" w:beforeAutospacing="1" w:after="100" w:afterAutospacing="1" w:line="360" w:lineRule="auto"/>
        <w:jc w:val="both"/>
        <w:rPr>
          <w:rFonts w:ascii="Palatino Linotype" w:hAnsi="Palatino Linotype" w:cs="Arial"/>
        </w:rPr>
      </w:pPr>
      <w:r w:rsidRPr="007A0ED9">
        <w:rPr>
          <w:rFonts w:ascii="Palatino Linotype" w:hAnsi="Palatino Linotype" w:cs="Arial"/>
        </w:rPr>
        <w:t>Es importante señalar que, para acreditar dichos supuestos jurídicos se debe fundar y motivar correctamente la categorización de la información. Por tanto, la fundamentación y motivación consiste en la obligación que tiene todo ente público de expresar los preceptos jurídicos aplicables al asunto motivo del acto y las razones o argumentos de su actuar.</w:t>
      </w:r>
    </w:p>
    <w:p w14:paraId="48E6EF35" w14:textId="77777777" w:rsidR="005E2783" w:rsidRPr="007A0ED9" w:rsidRDefault="005E2783" w:rsidP="007A0ED9">
      <w:pPr>
        <w:shd w:val="clear" w:color="auto" w:fill="FFFFFF" w:themeFill="background1"/>
        <w:spacing w:before="100" w:beforeAutospacing="1" w:after="100" w:afterAutospacing="1" w:line="360" w:lineRule="auto"/>
        <w:jc w:val="both"/>
        <w:rPr>
          <w:rFonts w:ascii="Palatino Linotype" w:hAnsi="Palatino Linotype" w:cs="Arial"/>
          <w:lang w:val="es-ES"/>
        </w:rPr>
      </w:pPr>
      <w:r w:rsidRPr="007A0ED9">
        <w:rPr>
          <w:rFonts w:ascii="Palatino Linotype" w:hAnsi="Palatino Linotype" w:cs="Arial"/>
          <w:lang w:val="es-ES"/>
        </w:rPr>
        <w:t xml:space="preserve">Por lo tanto, la entrega de documentos en su versión pública debe acompañarse necesariamente del Acuerdo del Comité de Transparencia del </w:t>
      </w:r>
      <w:r w:rsidRPr="007A0ED9">
        <w:rPr>
          <w:rFonts w:ascii="Palatino Linotype" w:hAnsi="Palatino Linotype" w:cs="Arial"/>
          <w:b/>
          <w:lang w:val="es-ES"/>
        </w:rPr>
        <w:t xml:space="preserve">SUJETO OBLIGADO </w:t>
      </w:r>
      <w:r w:rsidRPr="007A0ED9">
        <w:rPr>
          <w:rFonts w:ascii="Palatino Linotype" w:hAnsi="Palatino Linotype" w:cs="Arial"/>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r w:rsidRPr="007A0ED9">
        <w:rPr>
          <w:rFonts w:ascii="Palatino Linotype" w:hAnsi="Palatino Linotype" w:cs="Arial"/>
        </w:rPr>
        <w:t>Por lo que, su entrega deberá apegarse a los dispuesto en párrafos anteriores en relación a la versión pública y el procedimiento a seguir para la elaboración de las mismas.</w:t>
      </w:r>
    </w:p>
    <w:p w14:paraId="508B3CDE" w14:textId="4E3F84DC" w:rsidR="003D67E1" w:rsidRPr="007A0ED9" w:rsidRDefault="003D67E1" w:rsidP="007A0ED9">
      <w:pPr>
        <w:widowControl w:val="0"/>
        <w:shd w:val="clear" w:color="auto" w:fill="FFFFFF" w:themeFill="background1"/>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A0ED9">
        <w:rPr>
          <w:rFonts w:ascii="Palatino Linotype" w:hAnsi="Palatino Linotype" w:cs="Arial"/>
        </w:rPr>
        <w:t xml:space="preserve">En razón de lo anteriormente expuesto, este Instituto estima que las razones o motivos de inconformidad hechos valer por </w:t>
      </w:r>
      <w:r w:rsidRPr="007A0ED9">
        <w:rPr>
          <w:rFonts w:ascii="Palatino Linotype" w:hAnsi="Palatino Linotype" w:cs="Arial"/>
          <w:b/>
        </w:rPr>
        <w:t>EL RECURRENTE</w:t>
      </w:r>
      <w:r w:rsidRPr="007A0ED9">
        <w:rPr>
          <w:rFonts w:ascii="Palatino Linotype" w:hAnsi="Palatino Linotype" w:cs="Arial"/>
        </w:rPr>
        <w:t xml:space="preserve"> devienen </w:t>
      </w:r>
      <w:r w:rsidRPr="007A0ED9">
        <w:rPr>
          <w:rFonts w:ascii="Palatino Linotype" w:hAnsi="Palatino Linotype" w:cs="Arial"/>
          <w:b/>
        </w:rPr>
        <w:t>fundadas</w:t>
      </w:r>
      <w:r w:rsidRPr="007A0ED9">
        <w:rPr>
          <w:rFonts w:ascii="Palatino Linotype" w:hAnsi="Palatino Linotype" w:cs="Arial"/>
        </w:rPr>
        <w:t xml:space="preserve"> y suficientes para </w:t>
      </w:r>
      <w:r w:rsidR="00F91F38" w:rsidRPr="007A0ED9">
        <w:rPr>
          <w:rFonts w:ascii="Palatino Linotype" w:hAnsi="Palatino Linotype" w:cs="Arial"/>
          <w:b/>
        </w:rPr>
        <w:t>MODIFICAR</w:t>
      </w:r>
      <w:r w:rsidRPr="007A0ED9">
        <w:rPr>
          <w:rFonts w:ascii="Palatino Linotype" w:hAnsi="Palatino Linotype" w:cs="Arial"/>
        </w:rPr>
        <w:t xml:space="preserve"> la respuesta del </w:t>
      </w:r>
      <w:r w:rsidRPr="007A0ED9">
        <w:rPr>
          <w:rFonts w:ascii="Palatino Linotype" w:hAnsi="Palatino Linotype" w:cs="Arial"/>
          <w:b/>
        </w:rPr>
        <w:t>SUJETO OBLIGADO</w:t>
      </w:r>
      <w:r w:rsidRPr="007A0ED9">
        <w:rPr>
          <w:rFonts w:ascii="Palatino Linotype" w:hAnsi="Palatino Linotype" w:cs="Arial"/>
        </w:rPr>
        <w:t xml:space="preserve"> y ordenarle haga entrega de la información descrita en el presente Considerando.</w:t>
      </w:r>
    </w:p>
    <w:p w14:paraId="12575A48" w14:textId="39B578FE" w:rsidR="003215E1" w:rsidRPr="007A0ED9" w:rsidRDefault="003215E1" w:rsidP="007A0ED9">
      <w:pPr>
        <w:shd w:val="clear" w:color="auto" w:fill="FFFFFF" w:themeFill="background1"/>
        <w:spacing w:before="100" w:beforeAutospacing="1" w:after="100" w:afterAutospacing="1" w:line="360" w:lineRule="auto"/>
        <w:jc w:val="both"/>
        <w:rPr>
          <w:rFonts w:ascii="Palatino Linotype" w:eastAsia="Calibri" w:hAnsi="Palatino Linotype" w:cs="Arial"/>
        </w:rPr>
      </w:pPr>
      <w:r w:rsidRPr="007A0ED9">
        <w:rPr>
          <w:rFonts w:ascii="Palatino Linotype" w:eastAsia="Calibri" w:hAnsi="Palatino Linotype" w:cs="Arial"/>
        </w:rPr>
        <w:t xml:space="preserve">Así, con fundamento en lo previsto en los artículos 5, párrafos </w:t>
      </w:r>
      <w:r w:rsidRPr="007A0ED9">
        <w:rPr>
          <w:rFonts w:ascii="Palatino Linotype" w:hAnsi="Palatino Linotype"/>
        </w:rPr>
        <w:t>trigésimo, trigésimo primero y trigésimo segundo</w:t>
      </w:r>
      <w:r w:rsidRPr="007A0ED9">
        <w:rPr>
          <w:rFonts w:ascii="Palatino Linotype" w:eastAsia="Calibri" w:hAnsi="Palatino Linotype" w:cs="Arial"/>
        </w:rPr>
        <w:t xml:space="preserve">, fracciones IV y V de la Constitución Política del Estado Libre y Soberano de México; </w:t>
      </w:r>
      <w:r w:rsidRPr="007A0ED9">
        <w:rPr>
          <w:rFonts w:ascii="Palatino Linotype" w:hAnsi="Palatino Linotype" w:cs="Arial"/>
        </w:rPr>
        <w:t>2, fracción II, 29, 36, fracciones I y II, 176, 178, 179, 181, 185 fracción I, 186 y 188</w:t>
      </w:r>
      <w:r w:rsidRPr="007A0ED9">
        <w:rPr>
          <w:rFonts w:ascii="Palatino Linotype" w:eastAsia="Calibri" w:hAnsi="Palatino Linotype" w:cs="Arial"/>
        </w:rPr>
        <w:t xml:space="preserve"> de la Ley de Transparencia y Acceso a la Información Pública del Estado de México y Municipios, este Pleno: </w:t>
      </w:r>
    </w:p>
    <w:p w14:paraId="3C2F3554" w14:textId="77777777" w:rsidR="003215E1" w:rsidRPr="007A0ED9" w:rsidRDefault="003215E1" w:rsidP="007A0ED9">
      <w:pPr>
        <w:shd w:val="clear" w:color="auto" w:fill="FFFFFF" w:themeFill="background1"/>
        <w:jc w:val="center"/>
        <w:rPr>
          <w:rFonts w:ascii="Palatino Linotype" w:hAnsi="Palatino Linotype"/>
          <w:b/>
          <w:sz w:val="28"/>
        </w:rPr>
      </w:pPr>
      <w:r w:rsidRPr="007A0ED9">
        <w:rPr>
          <w:rFonts w:ascii="Palatino Linotype" w:hAnsi="Palatino Linotype"/>
          <w:b/>
          <w:sz w:val="28"/>
        </w:rPr>
        <w:t>R E S U E L V E</w:t>
      </w:r>
    </w:p>
    <w:p w14:paraId="489D1241" w14:textId="43166EE7" w:rsidR="0051121E" w:rsidRPr="007A0ED9" w:rsidRDefault="0051121E" w:rsidP="007A0ED9">
      <w:pPr>
        <w:shd w:val="clear" w:color="auto" w:fill="FFFFFF" w:themeFill="background1"/>
        <w:spacing w:before="100" w:beforeAutospacing="1" w:after="100" w:afterAutospacing="1" w:line="360" w:lineRule="auto"/>
        <w:jc w:val="both"/>
        <w:rPr>
          <w:rFonts w:ascii="Palatino Linotype" w:hAnsi="Palatino Linotype" w:cs="Arial"/>
          <w:lang w:val="es-ES"/>
        </w:rPr>
      </w:pPr>
      <w:r w:rsidRPr="007A0ED9">
        <w:rPr>
          <w:rFonts w:ascii="Palatino Linotype" w:hAnsi="Palatino Linotype" w:cs="Arial"/>
          <w:b/>
          <w:sz w:val="28"/>
          <w:szCs w:val="28"/>
          <w:lang w:val="es-ES"/>
        </w:rPr>
        <w:t>PRIMERO</w:t>
      </w:r>
      <w:r w:rsidRPr="007A0ED9">
        <w:rPr>
          <w:rFonts w:ascii="Palatino Linotype" w:hAnsi="Palatino Linotype" w:cs="Arial"/>
          <w:sz w:val="28"/>
          <w:szCs w:val="28"/>
          <w:lang w:val="es-ES"/>
        </w:rPr>
        <w:t>.</w:t>
      </w:r>
      <w:r w:rsidRPr="007A0ED9">
        <w:rPr>
          <w:rFonts w:ascii="Palatino Linotype" w:hAnsi="Palatino Linotype" w:cs="Arial"/>
          <w:lang w:val="es-ES"/>
        </w:rPr>
        <w:t xml:space="preserve"> Resultan </w:t>
      </w:r>
      <w:r w:rsidRPr="007A0ED9">
        <w:rPr>
          <w:rFonts w:ascii="Palatino Linotype" w:hAnsi="Palatino Linotype" w:cs="Arial"/>
          <w:b/>
          <w:lang w:val="es-ES"/>
        </w:rPr>
        <w:t>fundadas</w:t>
      </w:r>
      <w:r w:rsidRPr="007A0ED9">
        <w:rPr>
          <w:rFonts w:ascii="Palatino Linotype" w:hAnsi="Palatino Linotype" w:cs="Arial"/>
          <w:lang w:val="es-ES"/>
        </w:rPr>
        <w:t xml:space="preserve"> las razones o motivos de inconformidad planteadas por </w:t>
      </w:r>
      <w:r w:rsidRPr="007A0ED9">
        <w:rPr>
          <w:rFonts w:ascii="Palatino Linotype" w:hAnsi="Palatino Linotype" w:cs="Arial"/>
          <w:b/>
          <w:lang w:val="es-ES"/>
        </w:rPr>
        <w:t xml:space="preserve">EL RECURRENTE </w:t>
      </w:r>
      <w:r w:rsidRPr="007A0ED9">
        <w:rPr>
          <w:rFonts w:ascii="Palatino Linotype" w:hAnsi="Palatino Linotype" w:cs="Arial"/>
          <w:bCs/>
          <w:lang w:val="es-ES"/>
        </w:rPr>
        <w:t>en el Recurso de Revisión</w:t>
      </w:r>
      <w:r w:rsidRPr="007A0ED9">
        <w:rPr>
          <w:rFonts w:ascii="Palatino Linotype" w:hAnsi="Palatino Linotype" w:cs="Arial"/>
          <w:b/>
          <w:lang w:val="es-ES"/>
        </w:rPr>
        <w:t xml:space="preserve"> </w:t>
      </w:r>
      <w:r w:rsidR="006B2CB0" w:rsidRPr="007A0ED9">
        <w:rPr>
          <w:rFonts w:ascii="Palatino Linotype" w:hAnsi="Palatino Linotype" w:cs="Arial"/>
          <w:b/>
          <w:bCs/>
          <w:szCs w:val="22"/>
        </w:rPr>
        <w:t>1</w:t>
      </w:r>
      <w:r w:rsidR="00FC7758" w:rsidRPr="007A0ED9">
        <w:rPr>
          <w:rFonts w:ascii="Palatino Linotype" w:hAnsi="Palatino Linotype" w:cs="Arial"/>
          <w:b/>
          <w:bCs/>
          <w:szCs w:val="22"/>
        </w:rPr>
        <w:t>72</w:t>
      </w:r>
      <w:r w:rsidR="005E2783" w:rsidRPr="007A0ED9">
        <w:rPr>
          <w:rFonts w:ascii="Palatino Linotype" w:hAnsi="Palatino Linotype" w:cs="Arial"/>
          <w:b/>
          <w:bCs/>
          <w:szCs w:val="22"/>
        </w:rPr>
        <w:t>0</w:t>
      </w:r>
      <w:r w:rsidR="00FC7758" w:rsidRPr="007A0ED9">
        <w:rPr>
          <w:rFonts w:ascii="Palatino Linotype" w:hAnsi="Palatino Linotype" w:cs="Arial"/>
          <w:b/>
          <w:bCs/>
          <w:szCs w:val="22"/>
        </w:rPr>
        <w:t>2</w:t>
      </w:r>
      <w:r w:rsidRPr="007A0ED9">
        <w:rPr>
          <w:rFonts w:ascii="Palatino Linotype" w:hAnsi="Palatino Linotype" w:cs="Arial"/>
          <w:b/>
          <w:lang w:val="es-ES"/>
        </w:rPr>
        <w:t>/INFOEM/IP/RR/2022</w:t>
      </w:r>
      <w:r w:rsidRPr="007A0ED9">
        <w:rPr>
          <w:rFonts w:ascii="Palatino Linotype" w:hAnsi="Palatino Linotype" w:cs="Arial"/>
          <w:lang w:val="es-ES"/>
        </w:rPr>
        <w:t xml:space="preserve"> y en términos del </w:t>
      </w:r>
      <w:r w:rsidR="00F91F38" w:rsidRPr="007A0ED9">
        <w:rPr>
          <w:rFonts w:ascii="Palatino Linotype" w:hAnsi="Palatino Linotype" w:cs="Arial"/>
          <w:b/>
          <w:bCs/>
        </w:rPr>
        <w:t>CONSIDERANDO QUINTO</w:t>
      </w:r>
      <w:r w:rsidR="00F91F38" w:rsidRPr="007A0ED9">
        <w:rPr>
          <w:rFonts w:ascii="Palatino Linotype" w:hAnsi="Palatino Linotype" w:cs="Arial"/>
        </w:rPr>
        <w:t xml:space="preserve"> </w:t>
      </w:r>
      <w:r w:rsidRPr="007A0ED9">
        <w:rPr>
          <w:rFonts w:ascii="Palatino Linotype" w:hAnsi="Palatino Linotype" w:cs="Arial"/>
          <w:lang w:val="es-ES"/>
        </w:rPr>
        <w:t>de la presente Resolución.</w:t>
      </w:r>
    </w:p>
    <w:p w14:paraId="4CD22FEA" w14:textId="0F650666" w:rsidR="0051121E" w:rsidRPr="007A0ED9" w:rsidRDefault="0051121E" w:rsidP="007A0ED9">
      <w:pP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r w:rsidRPr="007A0ED9">
        <w:rPr>
          <w:rFonts w:ascii="Palatino Linotype" w:hAnsi="Palatino Linotype" w:cs="Arial"/>
          <w:b/>
          <w:sz w:val="28"/>
          <w:szCs w:val="28"/>
          <w:lang w:val="es-ES"/>
        </w:rPr>
        <w:t>SEGUNDO</w:t>
      </w:r>
      <w:r w:rsidRPr="007A0ED9">
        <w:rPr>
          <w:rFonts w:ascii="Palatino Linotype" w:hAnsi="Palatino Linotype" w:cs="Arial"/>
          <w:sz w:val="28"/>
          <w:szCs w:val="28"/>
          <w:lang w:val="es-ES"/>
        </w:rPr>
        <w:t>.</w:t>
      </w:r>
      <w:r w:rsidRPr="007A0ED9">
        <w:rPr>
          <w:rFonts w:ascii="Palatino Linotype" w:hAnsi="Palatino Linotype" w:cs="Arial"/>
          <w:lang w:val="es-ES"/>
        </w:rPr>
        <w:t xml:space="preserve"> </w:t>
      </w:r>
      <w:r w:rsidRPr="007A0ED9">
        <w:rPr>
          <w:rFonts w:ascii="Palatino Linotype" w:eastAsia="Calibri" w:hAnsi="Palatino Linotype" w:cs="Arial"/>
        </w:rPr>
        <w:t xml:space="preserve">Se </w:t>
      </w:r>
      <w:r w:rsidR="00F91F38" w:rsidRPr="007A0ED9">
        <w:rPr>
          <w:rFonts w:ascii="Palatino Linotype" w:eastAsia="Calibri" w:hAnsi="Palatino Linotype" w:cs="Arial"/>
          <w:b/>
        </w:rPr>
        <w:t>MODIFICA</w:t>
      </w:r>
      <w:r w:rsidRPr="007A0ED9">
        <w:rPr>
          <w:rFonts w:ascii="Palatino Linotype" w:eastAsia="Calibri" w:hAnsi="Palatino Linotype" w:cs="Arial"/>
          <w:b/>
        </w:rPr>
        <w:t xml:space="preserve"> </w:t>
      </w:r>
      <w:r w:rsidRPr="007A0ED9">
        <w:rPr>
          <w:rFonts w:ascii="Palatino Linotype" w:eastAsia="Calibri" w:hAnsi="Palatino Linotype" w:cs="Arial"/>
        </w:rPr>
        <w:t xml:space="preserve">la respuesta proporcionada por </w:t>
      </w:r>
      <w:r w:rsidR="00056FAA" w:rsidRPr="007A0ED9">
        <w:rPr>
          <w:rFonts w:ascii="Palatino Linotype" w:eastAsia="Calibri" w:hAnsi="Palatino Linotype" w:cs="Arial"/>
        </w:rPr>
        <w:t>el</w:t>
      </w:r>
      <w:r w:rsidR="00595E0F" w:rsidRPr="007A0ED9">
        <w:rPr>
          <w:rFonts w:ascii="Palatino Linotype" w:eastAsia="Calibri" w:hAnsi="Palatino Linotype" w:cs="Arial"/>
        </w:rPr>
        <w:t xml:space="preserve"> </w:t>
      </w:r>
      <w:r w:rsidR="005E2783" w:rsidRPr="007A0ED9">
        <w:rPr>
          <w:rFonts w:ascii="Palatino Linotype" w:eastAsia="Calibri" w:hAnsi="Palatino Linotype" w:cs="Arial"/>
          <w:b/>
          <w:bCs/>
        </w:rPr>
        <w:t xml:space="preserve">Instituto de Seguridad Social del Estado de México y Municipios </w:t>
      </w:r>
      <w:r w:rsidRPr="007A0ED9">
        <w:rPr>
          <w:rFonts w:ascii="Palatino Linotype" w:eastAsia="Calibri" w:hAnsi="Palatino Linotype" w:cs="Arial"/>
          <w:bCs/>
          <w:lang w:val="es-ES"/>
        </w:rPr>
        <w:t xml:space="preserve">y </w:t>
      </w:r>
      <w:r w:rsidRPr="007A0ED9">
        <w:rPr>
          <w:rFonts w:ascii="Palatino Linotype" w:hAnsi="Palatino Linotype" w:cs="Arial"/>
          <w:bCs/>
          <w:lang w:val="es-ES"/>
        </w:rPr>
        <w:t>se</w:t>
      </w:r>
      <w:r w:rsidRPr="007A0ED9">
        <w:rPr>
          <w:rFonts w:ascii="Palatino Linotype" w:hAnsi="Palatino Linotype" w:cs="Arial"/>
          <w:lang w:val="es-ES"/>
        </w:rPr>
        <w:t xml:space="preserve"> </w:t>
      </w:r>
      <w:r w:rsidR="00F91F38" w:rsidRPr="007A0ED9">
        <w:rPr>
          <w:rFonts w:ascii="Palatino Linotype" w:hAnsi="Palatino Linotype" w:cs="Arial"/>
          <w:b/>
          <w:bCs/>
          <w:lang w:val="es-ES"/>
        </w:rPr>
        <w:t>ORDENA</w:t>
      </w:r>
      <w:r w:rsidR="00F91F38" w:rsidRPr="007A0ED9">
        <w:rPr>
          <w:rFonts w:ascii="Palatino Linotype" w:hAnsi="Palatino Linotype" w:cs="Arial"/>
          <w:lang w:val="es-ES"/>
        </w:rPr>
        <w:t xml:space="preserve"> </w:t>
      </w:r>
      <w:r w:rsidRPr="007A0ED9">
        <w:rPr>
          <w:rFonts w:ascii="Palatino Linotype" w:hAnsi="Palatino Linotype" w:cs="Arial"/>
          <w:lang w:val="es-ES"/>
        </w:rPr>
        <w:t xml:space="preserve">haga entrega al </w:t>
      </w:r>
      <w:r w:rsidRPr="007A0ED9">
        <w:rPr>
          <w:rFonts w:ascii="Palatino Linotype" w:hAnsi="Palatino Linotype" w:cs="Arial"/>
          <w:b/>
          <w:lang w:val="es-ES"/>
        </w:rPr>
        <w:t>RECURRENTE</w:t>
      </w:r>
      <w:r w:rsidRPr="007A0ED9">
        <w:rPr>
          <w:rFonts w:ascii="Palatino Linotype" w:hAnsi="Palatino Linotype" w:cs="Arial"/>
          <w:lang w:val="es-ES"/>
        </w:rPr>
        <w:t>, vía el Sistema de Acceso a la Información Mexiquense (</w:t>
      </w:r>
      <w:r w:rsidRPr="007A0ED9">
        <w:rPr>
          <w:rFonts w:ascii="Palatino Linotype" w:hAnsi="Palatino Linotype" w:cs="Arial"/>
          <w:b/>
          <w:lang w:val="es-ES"/>
        </w:rPr>
        <w:t>SAIMEX</w:t>
      </w:r>
      <w:r w:rsidRPr="007A0ED9">
        <w:rPr>
          <w:rFonts w:ascii="Palatino Linotype" w:hAnsi="Palatino Linotype" w:cs="Arial"/>
          <w:lang w:val="es-ES"/>
        </w:rPr>
        <w:t>),</w:t>
      </w:r>
      <w:r w:rsidRPr="007A0ED9">
        <w:rPr>
          <w:rFonts w:ascii="Palatino Linotype" w:eastAsia="Palatino Linotype" w:hAnsi="Palatino Linotype" w:cs="Palatino Linotype"/>
        </w:rPr>
        <w:t xml:space="preserve"> en versión pública,</w:t>
      </w:r>
      <w:r w:rsidR="00595E0F" w:rsidRPr="007A0ED9">
        <w:rPr>
          <w:rFonts w:ascii="Palatino Linotype" w:eastAsia="Palatino Linotype" w:hAnsi="Palatino Linotype" w:cs="Palatino Linotype"/>
        </w:rPr>
        <w:t xml:space="preserve"> </w:t>
      </w:r>
      <w:r w:rsidRPr="007A0ED9">
        <w:rPr>
          <w:rFonts w:ascii="Palatino Linotype" w:eastAsia="Palatino Linotype" w:hAnsi="Palatino Linotype" w:cs="Palatino Linotype"/>
        </w:rPr>
        <w:t xml:space="preserve">lo siguiente: </w:t>
      </w:r>
    </w:p>
    <w:p w14:paraId="5E5379BD" w14:textId="33CDDACB" w:rsidR="00056FAA" w:rsidRPr="007A0ED9" w:rsidRDefault="0051121E" w:rsidP="007A0ED9">
      <w:pPr>
        <w:shd w:val="clear" w:color="auto" w:fill="FFFFFF" w:themeFill="background1"/>
        <w:spacing w:before="100" w:beforeAutospacing="1" w:after="100" w:afterAutospacing="1"/>
        <w:ind w:left="850" w:right="901"/>
        <w:jc w:val="both"/>
        <w:rPr>
          <w:rFonts w:ascii="Palatino Linotype" w:hAnsi="Palatino Linotype"/>
          <w:i/>
          <w:sz w:val="22"/>
          <w:szCs w:val="22"/>
        </w:rPr>
      </w:pPr>
      <w:bookmarkStart w:id="9" w:name="_Hlk125997019"/>
      <w:r w:rsidRPr="007A0ED9">
        <w:rPr>
          <w:rFonts w:ascii="Palatino Linotype" w:hAnsi="Palatino Linotype"/>
          <w:i/>
          <w:sz w:val="22"/>
          <w:szCs w:val="22"/>
        </w:rPr>
        <w:t>“</w:t>
      </w:r>
      <w:r w:rsidR="005E2783" w:rsidRPr="007A0ED9">
        <w:rPr>
          <w:rFonts w:ascii="Palatino Linotype" w:hAnsi="Palatino Linotype"/>
          <w:i/>
          <w:sz w:val="22"/>
          <w:szCs w:val="22"/>
        </w:rPr>
        <w:t>Los soportes documentales del personal dado de baja durante el periodo del 01 de enero al 10 de febrero y del 01 de octubre al 15 de noviembre del 2022, del Ayuntamiento de Tenango del Valle</w:t>
      </w:r>
      <w:r w:rsidR="00A23985" w:rsidRPr="007A0ED9">
        <w:rPr>
          <w:rFonts w:ascii="Palatino Linotype" w:hAnsi="Palatino Linotype"/>
          <w:i/>
          <w:sz w:val="22"/>
          <w:szCs w:val="22"/>
        </w:rPr>
        <w:t>.</w:t>
      </w:r>
    </w:p>
    <w:p w14:paraId="262549DA" w14:textId="4372411E" w:rsidR="0051121E" w:rsidRPr="007A0ED9" w:rsidRDefault="0051121E" w:rsidP="007A0ED9">
      <w:pPr>
        <w:shd w:val="clear" w:color="auto" w:fill="FFFFFF" w:themeFill="background1"/>
        <w:spacing w:before="100" w:beforeAutospacing="1" w:after="100" w:afterAutospacing="1"/>
        <w:ind w:left="850" w:right="901"/>
        <w:jc w:val="both"/>
        <w:rPr>
          <w:rFonts w:ascii="Palatino Linotype" w:hAnsi="Palatino Linotype"/>
          <w:i/>
          <w:sz w:val="22"/>
          <w:szCs w:val="22"/>
        </w:rPr>
      </w:pPr>
      <w:r w:rsidRPr="007A0ED9">
        <w:rPr>
          <w:rFonts w:ascii="Palatino Linotype" w:hAnsi="Palatino Linotype"/>
          <w:i/>
          <w:sz w:val="22"/>
          <w:szCs w:val="22"/>
        </w:rPr>
        <w:t xml:space="preserve">Debiendo notificar al </w:t>
      </w:r>
      <w:r w:rsidRPr="007A0ED9">
        <w:rPr>
          <w:rFonts w:ascii="Palatino Linotype" w:hAnsi="Palatino Linotype"/>
          <w:b/>
          <w:i/>
          <w:sz w:val="22"/>
          <w:szCs w:val="22"/>
        </w:rPr>
        <w:t>RECURRENTE</w:t>
      </w:r>
      <w:r w:rsidRPr="007A0ED9">
        <w:rPr>
          <w:rFonts w:ascii="Palatino Linotype" w:hAnsi="Palatino Linotype"/>
          <w:i/>
          <w:sz w:val="22"/>
          <w:szCs w:val="22"/>
        </w:rPr>
        <w:t xml:space="preserve"> el Acuerdo de Clasificación de la información que emita el Comité de Transparencia con motivo de la versión pública.”</w:t>
      </w:r>
    </w:p>
    <w:bookmarkEnd w:id="9"/>
    <w:p w14:paraId="7F8EF9FF" w14:textId="1575B463" w:rsidR="0051121E" w:rsidRPr="007A0ED9" w:rsidRDefault="0051121E" w:rsidP="007A0ED9">
      <w:pPr>
        <w:shd w:val="clear" w:color="auto" w:fill="FFFFFF" w:themeFill="background1"/>
        <w:tabs>
          <w:tab w:val="left" w:pos="709"/>
        </w:tabs>
        <w:spacing w:before="100" w:beforeAutospacing="1" w:after="100" w:afterAutospacing="1" w:line="360" w:lineRule="auto"/>
        <w:ind w:right="51"/>
        <w:jc w:val="both"/>
        <w:rPr>
          <w:rFonts w:ascii="Palatino Linotype" w:hAnsi="Palatino Linotype"/>
        </w:rPr>
      </w:pPr>
      <w:r w:rsidRPr="007A0ED9">
        <w:rPr>
          <w:rFonts w:ascii="Palatino Linotype" w:hAnsi="Palatino Linotype"/>
          <w:b/>
          <w:sz w:val="28"/>
          <w:szCs w:val="28"/>
        </w:rPr>
        <w:t>TERCERO.</w:t>
      </w:r>
      <w:r w:rsidRPr="007A0ED9">
        <w:rPr>
          <w:rFonts w:ascii="Palatino Linotype" w:hAnsi="Palatino Linotype"/>
          <w:b/>
        </w:rPr>
        <w:t> </w:t>
      </w:r>
      <w:r w:rsidR="00303453" w:rsidRPr="007A0ED9">
        <w:rPr>
          <w:rFonts w:ascii="Palatino Linotype" w:eastAsia="Palatino Linotype" w:hAnsi="Palatino Linotype" w:cs="Palatino Linotype"/>
          <w:b/>
          <w:lang w:eastAsia="es-MX"/>
        </w:rPr>
        <w:t xml:space="preserve">NOTIFÍQUESE </w:t>
      </w:r>
      <w:r w:rsidR="00303453" w:rsidRPr="007A0ED9">
        <w:rPr>
          <w:rFonts w:ascii="Palatino Linotype" w:eastAsia="Palatino Linotype" w:hAnsi="Palatino Linotype" w:cs="Palatino Linotype"/>
          <w:lang w:eastAsia="es-MX"/>
        </w:rPr>
        <w:t xml:space="preserve">vía Sistema de Acceso a la Información Mexiquense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w:t>
      </w:r>
      <w:bookmarkStart w:id="10" w:name="_Hlk133253645"/>
      <w:r w:rsidR="00303453" w:rsidRPr="007A0ED9">
        <w:rPr>
          <w:rFonts w:ascii="Palatino Linotype" w:eastAsia="Palatino Linotype" w:hAnsi="Palatino Linotype" w:cs="Palatino Linotype"/>
          <w:lang w:eastAsia="es-MX"/>
        </w:rPr>
        <w:t>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bookmarkEnd w:id="10"/>
    </w:p>
    <w:p w14:paraId="2B19A89E" w14:textId="43D8D828" w:rsidR="0051121E" w:rsidRPr="007A0ED9" w:rsidRDefault="0051121E" w:rsidP="007A0ED9">
      <w:pPr>
        <w:shd w:val="clear" w:color="auto" w:fill="FFFFFF" w:themeFill="background1"/>
        <w:tabs>
          <w:tab w:val="left" w:pos="709"/>
        </w:tabs>
        <w:spacing w:before="100" w:beforeAutospacing="1" w:after="100" w:afterAutospacing="1" w:line="360" w:lineRule="auto"/>
        <w:ind w:right="51"/>
        <w:jc w:val="both"/>
        <w:rPr>
          <w:rFonts w:ascii="Palatino Linotype" w:eastAsia="Palatino Linotype" w:hAnsi="Palatino Linotype" w:cs="Palatino Linotype"/>
          <w:b/>
        </w:rPr>
      </w:pPr>
      <w:r w:rsidRPr="007A0ED9">
        <w:rPr>
          <w:rFonts w:ascii="Palatino Linotype" w:hAnsi="Palatino Linotype" w:cs="Arial"/>
          <w:b/>
          <w:bCs/>
          <w:sz w:val="28"/>
        </w:rPr>
        <w:t>CUARTO.</w:t>
      </w:r>
      <w:r w:rsidRPr="007A0ED9">
        <w:rPr>
          <w:rFonts w:ascii="Palatino Linotype" w:hAnsi="Palatino Linotype"/>
          <w:szCs w:val="17"/>
          <w:lang w:eastAsia="es-ES_tradnl"/>
        </w:rPr>
        <w:t xml:space="preserve"> </w:t>
      </w:r>
      <w:r w:rsidR="00F91F38" w:rsidRPr="007A0ED9">
        <w:rPr>
          <w:rFonts w:ascii="Palatino Linotype" w:hAnsi="Palatino Linotype"/>
          <w:b/>
          <w:lang w:eastAsia="es-ES_tradnl"/>
        </w:rPr>
        <w:t>NOTIFÍQUESE</w:t>
      </w:r>
      <w:r w:rsidR="00F91F38" w:rsidRPr="007A0ED9">
        <w:rPr>
          <w:rFonts w:ascii="Palatino Linotype" w:hAnsi="Palatino Linotype"/>
          <w:lang w:eastAsia="es-ES_tradnl"/>
        </w:rPr>
        <w:t xml:space="preserve"> </w:t>
      </w:r>
      <w:r w:rsidRPr="007A0ED9">
        <w:rPr>
          <w:rFonts w:ascii="Palatino Linotype" w:hAnsi="Palatino Linotype"/>
          <w:lang w:eastAsia="es-ES_tradnl"/>
        </w:rPr>
        <w:t xml:space="preserve">al </w:t>
      </w:r>
      <w:r w:rsidRPr="007A0ED9">
        <w:rPr>
          <w:rFonts w:ascii="Palatino Linotype" w:hAnsi="Palatino Linotype"/>
          <w:b/>
          <w:lang w:eastAsia="es-ES_tradnl"/>
        </w:rPr>
        <w:t>RECURRENTE</w:t>
      </w:r>
      <w:r w:rsidRPr="007A0ED9">
        <w:rPr>
          <w:rFonts w:ascii="Palatino Linotype" w:hAnsi="Palatino Linotype"/>
          <w:lang w:eastAsia="es-ES_tradnl"/>
        </w:rPr>
        <w:t xml:space="preserve"> la presente resolución vía </w:t>
      </w:r>
      <w:r w:rsidRPr="007A0ED9">
        <w:rPr>
          <w:rFonts w:ascii="Palatino Linotype" w:hAnsi="Palatino Linotype" w:cs="Arial"/>
        </w:rPr>
        <w:t>Sistema de Acceso a la Información Mexiquense</w:t>
      </w:r>
      <w:r w:rsidRPr="007A0ED9">
        <w:rPr>
          <w:rFonts w:ascii="Palatino Linotype" w:hAnsi="Palatino Linotype"/>
          <w:lang w:eastAsia="es-ES_tradnl"/>
        </w:rPr>
        <w:t xml:space="preserve"> </w:t>
      </w:r>
      <w:r w:rsidRPr="007A0ED9">
        <w:rPr>
          <w:rFonts w:ascii="Palatino Linotype" w:hAnsi="Palatino Linotype"/>
          <w:b/>
          <w:lang w:eastAsia="es-ES_tradnl"/>
        </w:rPr>
        <w:t>(</w:t>
      </w:r>
      <w:r w:rsidRPr="007A0ED9">
        <w:rPr>
          <w:rFonts w:ascii="Palatino Linotype" w:hAnsi="Palatino Linotype"/>
          <w:b/>
          <w:bCs/>
          <w:lang w:eastAsia="es-ES_tradnl"/>
        </w:rPr>
        <w:t>SAIMEX)</w:t>
      </w:r>
      <w:r w:rsidR="00EE3BBB" w:rsidRPr="007A0ED9">
        <w:rPr>
          <w:rFonts w:ascii="Palatino Linotype" w:eastAsia="Palatino Linotype" w:hAnsi="Palatino Linotype" w:cs="Palatino Linotype"/>
          <w:bCs/>
        </w:rPr>
        <w:t>.</w:t>
      </w:r>
      <w:r w:rsidR="00EE3BBB" w:rsidRPr="007A0ED9">
        <w:rPr>
          <w:rFonts w:ascii="Palatino Linotype" w:eastAsia="Palatino Linotype" w:hAnsi="Palatino Linotype" w:cs="Palatino Linotype"/>
          <w:b/>
        </w:rPr>
        <w:t xml:space="preserve"> </w:t>
      </w:r>
    </w:p>
    <w:p w14:paraId="036F6A63" w14:textId="3D75B50D" w:rsidR="0051121E" w:rsidRPr="007A0ED9" w:rsidRDefault="0051121E" w:rsidP="007A0ED9">
      <w:pPr>
        <w:shd w:val="clear" w:color="auto" w:fill="FFFFFF" w:themeFill="background1"/>
        <w:tabs>
          <w:tab w:val="left" w:pos="709"/>
        </w:tabs>
        <w:spacing w:before="100" w:beforeAutospacing="1" w:after="100" w:afterAutospacing="1" w:line="360" w:lineRule="auto"/>
        <w:ind w:right="51"/>
        <w:jc w:val="both"/>
        <w:rPr>
          <w:rFonts w:ascii="Palatino Linotype" w:hAnsi="Palatino Linotype"/>
          <w:szCs w:val="17"/>
          <w:lang w:eastAsia="es-ES_tradnl"/>
        </w:rPr>
      </w:pPr>
      <w:r w:rsidRPr="007A0ED9">
        <w:rPr>
          <w:rFonts w:ascii="Palatino Linotype" w:hAnsi="Palatino Linotype" w:cs="Arial"/>
          <w:b/>
          <w:bCs/>
          <w:sz w:val="28"/>
        </w:rPr>
        <w:t>QUINTO.</w:t>
      </w:r>
      <w:r w:rsidRPr="007A0ED9">
        <w:rPr>
          <w:rFonts w:ascii="Palatino Linotype" w:hAnsi="Palatino Linotype"/>
          <w:szCs w:val="17"/>
          <w:lang w:eastAsia="es-ES_tradnl"/>
        </w:rPr>
        <w:t xml:space="preserve"> </w:t>
      </w:r>
      <w:r w:rsidR="00F91F38" w:rsidRPr="007A0ED9">
        <w:rPr>
          <w:rFonts w:ascii="Palatino Linotype" w:hAnsi="Palatino Linotype"/>
          <w:b/>
          <w:szCs w:val="17"/>
          <w:lang w:eastAsia="es-ES_tradnl"/>
        </w:rPr>
        <w:t>HÁGASE</w:t>
      </w:r>
      <w:r w:rsidR="00F91F38" w:rsidRPr="007A0ED9">
        <w:rPr>
          <w:rFonts w:ascii="Palatino Linotype" w:hAnsi="Palatino Linotype"/>
          <w:szCs w:val="17"/>
          <w:lang w:eastAsia="es-ES_tradnl"/>
        </w:rPr>
        <w:t xml:space="preserve"> </w:t>
      </w:r>
      <w:r w:rsidRPr="007A0ED9">
        <w:rPr>
          <w:rFonts w:ascii="Palatino Linotype" w:hAnsi="Palatino Linotype"/>
          <w:szCs w:val="17"/>
          <w:lang w:eastAsia="es-ES_tradnl"/>
        </w:rPr>
        <w:t xml:space="preserve">del conocimiento al </w:t>
      </w:r>
      <w:r w:rsidRPr="007A0ED9">
        <w:rPr>
          <w:rFonts w:ascii="Palatino Linotype" w:hAnsi="Palatino Linotype"/>
          <w:b/>
          <w:szCs w:val="17"/>
          <w:lang w:eastAsia="es-ES_tradnl"/>
        </w:rPr>
        <w:t>RECURRENTE</w:t>
      </w:r>
      <w:r w:rsidRPr="007A0ED9">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64511614" w14:textId="77777777" w:rsidR="0051121E" w:rsidRPr="007A0ED9" w:rsidRDefault="0051121E" w:rsidP="007A0ED9">
      <w:pPr>
        <w:shd w:val="clear" w:color="auto" w:fill="FFFFFF" w:themeFill="background1"/>
        <w:tabs>
          <w:tab w:val="left" w:pos="709"/>
        </w:tabs>
        <w:spacing w:before="100" w:beforeAutospacing="1" w:after="100" w:afterAutospacing="1" w:line="360" w:lineRule="auto"/>
        <w:ind w:right="51"/>
        <w:jc w:val="both"/>
        <w:rPr>
          <w:rFonts w:ascii="Palatino Linotype" w:hAnsi="Palatino Linotype"/>
          <w:szCs w:val="17"/>
          <w:lang w:eastAsia="es-ES_tradnl"/>
        </w:rPr>
      </w:pPr>
      <w:r w:rsidRPr="007A0ED9">
        <w:rPr>
          <w:rFonts w:ascii="Palatino Linotype" w:hAnsi="Palatino Linotype"/>
          <w:b/>
          <w:sz w:val="28"/>
          <w:szCs w:val="28"/>
          <w:lang w:eastAsia="es-ES_tradnl"/>
        </w:rPr>
        <w:t>SEXTO.</w:t>
      </w:r>
      <w:r w:rsidRPr="007A0ED9">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3636F56" w14:textId="49BFC4C1" w:rsidR="00F91F38" w:rsidRPr="007A0ED9" w:rsidRDefault="00F91F38" w:rsidP="007A0ED9">
      <w:pPr>
        <w:shd w:val="clear" w:color="auto" w:fill="FFFFFF" w:themeFill="background1"/>
        <w:spacing w:line="360" w:lineRule="auto"/>
        <w:jc w:val="both"/>
        <w:rPr>
          <w:rFonts w:ascii="Palatino Linotype" w:hAnsi="Palatino Linotype"/>
        </w:rPr>
      </w:pPr>
      <w:r w:rsidRPr="007A0ED9">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DECIMA </w:t>
      </w:r>
      <w:r w:rsidR="00F966B3" w:rsidRPr="007A0ED9">
        <w:rPr>
          <w:rFonts w:ascii="Palatino Linotype" w:hAnsi="Palatino Linotype"/>
        </w:rPr>
        <w:t>SEXTA</w:t>
      </w:r>
      <w:r w:rsidRPr="007A0ED9">
        <w:rPr>
          <w:rFonts w:ascii="Palatino Linotype" w:hAnsi="Palatino Linotype"/>
        </w:rPr>
        <w:t xml:space="preserve"> SESIÓN ORDINARIA CELEBRADA EL </w:t>
      </w:r>
      <w:r w:rsidR="00F966B3" w:rsidRPr="007A0ED9">
        <w:rPr>
          <w:rFonts w:ascii="Palatino Linotype" w:hAnsi="Palatino Linotype"/>
        </w:rPr>
        <w:t>CUATRO DE MAYO</w:t>
      </w:r>
      <w:r w:rsidRPr="007A0ED9">
        <w:rPr>
          <w:rFonts w:ascii="Palatino Linotype" w:hAnsi="Palatino Linotype"/>
        </w:rPr>
        <w:t xml:space="preserve"> DE DOS MIL VEINTITRÉS, ANTE EL SECRETARIO TÉCNICO DEL PLENO, ALEXIS TAPIA RAMÍREZ.</w:t>
      </w:r>
    </w:p>
    <w:p w14:paraId="6517AFAB" w14:textId="2A8B7710" w:rsidR="003215E1" w:rsidRPr="007A0ED9" w:rsidRDefault="003215E1" w:rsidP="007A0ED9">
      <w:pPr>
        <w:shd w:val="clear" w:color="auto" w:fill="FFFFFF" w:themeFill="background1"/>
        <w:spacing w:line="360" w:lineRule="auto"/>
        <w:jc w:val="both"/>
        <w:rPr>
          <w:rFonts w:ascii="Palatino Linotype" w:hAnsi="Palatino Linotype"/>
          <w:sz w:val="20"/>
          <w:szCs w:val="20"/>
        </w:rPr>
      </w:pPr>
      <w:r w:rsidRPr="007A0ED9">
        <w:rPr>
          <w:rFonts w:ascii="Palatino Linotype" w:hAnsi="Palatino Linotype"/>
          <w:sz w:val="20"/>
          <w:szCs w:val="20"/>
        </w:rPr>
        <w:t>SCMM/BLA/DEMF/CCC</w:t>
      </w:r>
    </w:p>
    <w:p w14:paraId="1C4D1F5D" w14:textId="40BE29DB" w:rsidR="00EE52D0" w:rsidRPr="007A0ED9" w:rsidRDefault="00EE52D0" w:rsidP="007A0ED9">
      <w:pPr>
        <w:shd w:val="clear" w:color="auto" w:fill="FFFFFF" w:themeFill="background1"/>
        <w:spacing w:before="100" w:beforeAutospacing="1" w:after="100" w:afterAutospacing="1" w:line="360" w:lineRule="auto"/>
        <w:rPr>
          <w:rFonts w:ascii="Palatino Linotype" w:hAnsi="Palatino Linotype"/>
          <w:b/>
          <w:sz w:val="28"/>
          <w:szCs w:val="28"/>
        </w:rPr>
      </w:pPr>
    </w:p>
    <w:p w14:paraId="5A5899D6" w14:textId="77777777" w:rsidR="00E60BC9" w:rsidRPr="007A0ED9" w:rsidRDefault="00E60BC9" w:rsidP="007A0ED9">
      <w:pPr>
        <w:shd w:val="clear" w:color="auto" w:fill="FFFFFF" w:themeFill="background1"/>
        <w:spacing w:before="100" w:beforeAutospacing="1" w:after="100" w:afterAutospacing="1" w:line="360" w:lineRule="auto"/>
        <w:rPr>
          <w:rFonts w:ascii="Palatino Linotype" w:hAnsi="Palatino Linotype"/>
          <w:b/>
          <w:sz w:val="28"/>
          <w:szCs w:val="28"/>
        </w:rPr>
      </w:pPr>
    </w:p>
    <w:p w14:paraId="14129A6F" w14:textId="77777777" w:rsidR="00E60BC9" w:rsidRPr="007A0ED9" w:rsidRDefault="00E60BC9" w:rsidP="007A0ED9">
      <w:pPr>
        <w:shd w:val="clear" w:color="auto" w:fill="FFFFFF" w:themeFill="background1"/>
        <w:spacing w:before="100" w:beforeAutospacing="1" w:after="100" w:afterAutospacing="1" w:line="360" w:lineRule="auto"/>
        <w:rPr>
          <w:rFonts w:ascii="Palatino Linotype" w:hAnsi="Palatino Linotype"/>
          <w:b/>
          <w:sz w:val="28"/>
          <w:szCs w:val="28"/>
        </w:rPr>
      </w:pPr>
    </w:p>
    <w:p w14:paraId="28BB592F" w14:textId="77777777" w:rsidR="00E60BC9" w:rsidRPr="007A0ED9" w:rsidRDefault="00E60BC9" w:rsidP="007A0ED9">
      <w:pPr>
        <w:shd w:val="clear" w:color="auto" w:fill="FFFFFF" w:themeFill="background1"/>
        <w:spacing w:before="100" w:beforeAutospacing="1" w:after="100" w:afterAutospacing="1" w:line="360" w:lineRule="auto"/>
        <w:rPr>
          <w:rFonts w:ascii="Palatino Linotype" w:hAnsi="Palatino Linotype"/>
          <w:b/>
          <w:sz w:val="28"/>
          <w:szCs w:val="28"/>
        </w:rPr>
      </w:pPr>
    </w:p>
    <w:p w14:paraId="70CC180A" w14:textId="77777777" w:rsidR="00A85848" w:rsidRPr="007A0ED9" w:rsidRDefault="00A85848" w:rsidP="007A0ED9">
      <w:pPr>
        <w:shd w:val="clear" w:color="auto" w:fill="FFFFFF" w:themeFill="background1"/>
        <w:spacing w:before="100" w:beforeAutospacing="1" w:after="100" w:afterAutospacing="1" w:line="360" w:lineRule="auto"/>
        <w:rPr>
          <w:rFonts w:ascii="Palatino Linotype" w:hAnsi="Palatino Linotype"/>
          <w:b/>
          <w:sz w:val="28"/>
          <w:szCs w:val="28"/>
        </w:rPr>
      </w:pPr>
    </w:p>
    <w:p w14:paraId="36E1560A" w14:textId="77777777" w:rsidR="00003E22" w:rsidRPr="007A0ED9" w:rsidRDefault="00003E22" w:rsidP="007A0ED9">
      <w:pPr>
        <w:shd w:val="clear" w:color="auto" w:fill="FFFFFF" w:themeFill="background1"/>
        <w:spacing w:before="100" w:beforeAutospacing="1" w:after="100" w:afterAutospacing="1" w:line="360" w:lineRule="auto"/>
        <w:rPr>
          <w:rFonts w:ascii="Palatino Linotype" w:hAnsi="Palatino Linotype"/>
          <w:b/>
          <w:sz w:val="28"/>
          <w:szCs w:val="28"/>
        </w:rPr>
      </w:pPr>
    </w:p>
    <w:p w14:paraId="7DAE978B" w14:textId="77777777" w:rsidR="00003E22" w:rsidRPr="007A0ED9" w:rsidRDefault="00003E22" w:rsidP="007A0ED9">
      <w:pPr>
        <w:shd w:val="clear" w:color="auto" w:fill="FFFFFF" w:themeFill="background1"/>
        <w:spacing w:before="100" w:beforeAutospacing="1" w:after="100" w:afterAutospacing="1" w:line="360" w:lineRule="auto"/>
        <w:rPr>
          <w:rFonts w:ascii="Palatino Linotype" w:hAnsi="Palatino Linotype"/>
          <w:b/>
          <w:sz w:val="28"/>
          <w:szCs w:val="28"/>
        </w:rPr>
      </w:pPr>
    </w:p>
    <w:p w14:paraId="2DF8AE80" w14:textId="77777777" w:rsidR="00003E22" w:rsidRPr="007A0ED9" w:rsidRDefault="00003E22" w:rsidP="007A0ED9">
      <w:pPr>
        <w:shd w:val="clear" w:color="auto" w:fill="FFFFFF" w:themeFill="background1"/>
        <w:spacing w:before="100" w:beforeAutospacing="1" w:after="100" w:afterAutospacing="1" w:line="360" w:lineRule="auto"/>
        <w:rPr>
          <w:rFonts w:ascii="Palatino Linotype" w:hAnsi="Palatino Linotype"/>
          <w:b/>
          <w:sz w:val="28"/>
          <w:szCs w:val="28"/>
        </w:rPr>
      </w:pPr>
    </w:p>
    <w:p w14:paraId="384B39D8" w14:textId="77777777" w:rsidR="00003E22" w:rsidRPr="007A0ED9" w:rsidRDefault="00003E22" w:rsidP="007A0ED9">
      <w:pPr>
        <w:shd w:val="clear" w:color="auto" w:fill="FFFFFF" w:themeFill="background1"/>
        <w:spacing w:before="100" w:beforeAutospacing="1" w:after="100" w:afterAutospacing="1" w:line="360" w:lineRule="auto"/>
        <w:rPr>
          <w:rFonts w:ascii="Palatino Linotype" w:hAnsi="Palatino Linotype"/>
          <w:b/>
          <w:sz w:val="28"/>
          <w:szCs w:val="28"/>
        </w:rPr>
      </w:pPr>
    </w:p>
    <w:p w14:paraId="38F6E90A" w14:textId="77777777" w:rsidR="00003E22" w:rsidRPr="007A0ED9" w:rsidRDefault="00003E22" w:rsidP="007A0ED9">
      <w:pPr>
        <w:shd w:val="clear" w:color="auto" w:fill="FFFFFF" w:themeFill="background1"/>
        <w:spacing w:before="100" w:beforeAutospacing="1" w:after="100" w:afterAutospacing="1" w:line="360" w:lineRule="auto"/>
        <w:rPr>
          <w:rFonts w:ascii="Palatino Linotype" w:hAnsi="Palatino Linotype"/>
          <w:b/>
          <w:sz w:val="28"/>
          <w:szCs w:val="28"/>
        </w:rPr>
      </w:pPr>
    </w:p>
    <w:p w14:paraId="7356E8BD" w14:textId="77777777" w:rsidR="00003E22" w:rsidRPr="007A0ED9" w:rsidRDefault="00003E22" w:rsidP="007A0ED9">
      <w:pPr>
        <w:shd w:val="clear" w:color="auto" w:fill="FFFFFF" w:themeFill="background1"/>
        <w:spacing w:before="100" w:beforeAutospacing="1" w:after="100" w:afterAutospacing="1" w:line="360" w:lineRule="auto"/>
        <w:rPr>
          <w:rFonts w:ascii="Palatino Linotype" w:hAnsi="Palatino Linotype"/>
          <w:b/>
          <w:sz w:val="28"/>
          <w:szCs w:val="28"/>
        </w:rPr>
      </w:pPr>
    </w:p>
    <w:p w14:paraId="099B0530" w14:textId="77777777" w:rsidR="005173B4" w:rsidRPr="007A0ED9" w:rsidRDefault="005173B4" w:rsidP="007A0ED9">
      <w:pPr>
        <w:shd w:val="clear" w:color="auto" w:fill="FFFFFF" w:themeFill="background1"/>
        <w:spacing w:before="100" w:beforeAutospacing="1" w:after="100" w:afterAutospacing="1" w:line="360" w:lineRule="auto"/>
        <w:rPr>
          <w:rFonts w:ascii="Palatino Linotype" w:hAnsi="Palatino Linotype"/>
          <w:b/>
          <w:sz w:val="28"/>
          <w:szCs w:val="28"/>
        </w:rPr>
      </w:pPr>
    </w:p>
    <w:sectPr w:rsidR="005173B4" w:rsidRPr="007A0ED9"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150353" w:rsidRDefault="00150353" w:rsidP="00C80F8C">
      <w:r>
        <w:separator/>
      </w:r>
    </w:p>
  </w:endnote>
  <w:endnote w:type="continuationSeparator" w:id="0">
    <w:p w14:paraId="2CA1E1DE" w14:textId="77777777" w:rsidR="00150353" w:rsidRDefault="0015035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150353" w:rsidRPr="0010196A" w:rsidRDefault="0015035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B0992">
      <w:rPr>
        <w:rFonts w:ascii="Palatino Linotype" w:hAnsi="Palatino Linotype" w:cs="Arial"/>
        <w:bCs/>
        <w:noProof/>
        <w:sz w:val="22"/>
        <w:szCs w:val="22"/>
      </w:rPr>
      <w:t>23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B0992">
      <w:rPr>
        <w:rFonts w:ascii="Palatino Linotype" w:hAnsi="Palatino Linotype" w:cs="Arial"/>
        <w:bCs/>
        <w:noProof/>
        <w:sz w:val="22"/>
        <w:szCs w:val="22"/>
      </w:rPr>
      <w:t>44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150353" w:rsidRPr="0010196A" w:rsidRDefault="0015035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B099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B0992">
      <w:rPr>
        <w:rFonts w:ascii="Palatino Linotype" w:hAnsi="Palatino Linotype" w:cs="Arial"/>
        <w:bCs/>
        <w:noProof/>
        <w:sz w:val="22"/>
        <w:szCs w:val="22"/>
      </w:rPr>
      <w:t>44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150353" w:rsidRDefault="00150353" w:rsidP="00C80F8C">
      <w:r>
        <w:separator/>
      </w:r>
    </w:p>
  </w:footnote>
  <w:footnote w:type="continuationSeparator" w:id="0">
    <w:p w14:paraId="2D50F1A5" w14:textId="77777777" w:rsidR="00150353" w:rsidRDefault="0015035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150353" w:rsidRDefault="004B0992">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150353" w:rsidRPr="0010196A" w:rsidRDefault="004B099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15pt;margin-top:-52.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150353" w:rsidRPr="008F2CCC" w14:paraId="1F097D8A" w14:textId="77777777" w:rsidTr="00DA50F6">
      <w:tc>
        <w:tcPr>
          <w:tcW w:w="3261" w:type="dxa"/>
          <w:vMerge w:val="restart"/>
        </w:tcPr>
        <w:p w14:paraId="1F780A0C" w14:textId="1EFF25F4" w:rsidR="00150353" w:rsidRPr="008F2CCC" w:rsidRDefault="0015035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150353" w:rsidRPr="005C023C" w:rsidRDefault="00150353" w:rsidP="00070856">
          <w:pPr>
            <w:rPr>
              <w:rFonts w:ascii="Palatino Linotype" w:hAnsi="Palatino Linotype"/>
              <w:b/>
              <w:sz w:val="22"/>
              <w:szCs w:val="22"/>
              <w:lang w:val="es-ES_tradnl"/>
            </w:rPr>
          </w:pPr>
          <w:r w:rsidRPr="005C023C">
            <w:rPr>
              <w:rFonts w:ascii="Palatino Linotype" w:hAnsi="Palatino Linotype"/>
              <w:b/>
              <w:sz w:val="22"/>
              <w:szCs w:val="22"/>
              <w:lang w:val="es-ES_tradnl"/>
            </w:rPr>
            <w:t>Recurso de Revisión:</w:t>
          </w:r>
        </w:p>
      </w:tc>
      <w:tc>
        <w:tcPr>
          <w:tcW w:w="3722" w:type="dxa"/>
          <w:shd w:val="clear" w:color="auto" w:fill="auto"/>
          <w:vAlign w:val="center"/>
        </w:tcPr>
        <w:p w14:paraId="65AFA994" w14:textId="3C9261E9" w:rsidR="00150353" w:rsidRPr="005C023C" w:rsidRDefault="00FB3CC4" w:rsidP="005C250B">
          <w:pPr>
            <w:jc w:val="both"/>
            <w:rPr>
              <w:rFonts w:ascii="Palatino Linotype" w:hAnsi="Palatino Linotype"/>
              <w:b/>
              <w:sz w:val="22"/>
              <w:szCs w:val="22"/>
              <w:lang w:val="es-ES_tradnl"/>
            </w:rPr>
          </w:pPr>
          <w:r w:rsidRPr="00FB3CC4">
            <w:rPr>
              <w:rFonts w:ascii="Palatino Linotype" w:hAnsi="Palatino Linotype"/>
              <w:b/>
              <w:bCs/>
              <w:sz w:val="22"/>
              <w:szCs w:val="22"/>
            </w:rPr>
            <w:t>172</w:t>
          </w:r>
          <w:r w:rsidR="00613FC3">
            <w:rPr>
              <w:rFonts w:ascii="Palatino Linotype" w:hAnsi="Palatino Linotype"/>
              <w:b/>
              <w:bCs/>
              <w:sz w:val="22"/>
              <w:szCs w:val="22"/>
            </w:rPr>
            <w:t>0</w:t>
          </w:r>
          <w:r w:rsidRPr="00FB3CC4">
            <w:rPr>
              <w:rFonts w:ascii="Palatino Linotype" w:hAnsi="Palatino Linotype"/>
              <w:b/>
              <w:bCs/>
              <w:sz w:val="22"/>
              <w:szCs w:val="22"/>
            </w:rPr>
            <w:t>2</w:t>
          </w:r>
          <w:r w:rsidR="00150353" w:rsidRPr="005C023C">
            <w:rPr>
              <w:rFonts w:ascii="Palatino Linotype" w:hAnsi="Palatino Linotype"/>
              <w:b/>
              <w:sz w:val="22"/>
              <w:szCs w:val="22"/>
              <w:lang w:val="es-ES_tradnl"/>
            </w:rPr>
            <w:t>/INFOEM/IP/RR/2022</w:t>
          </w:r>
        </w:p>
      </w:tc>
    </w:tr>
    <w:tr w:rsidR="00150353" w:rsidRPr="008F2CCC" w14:paraId="049677A3" w14:textId="77777777" w:rsidTr="00DA50F6">
      <w:tc>
        <w:tcPr>
          <w:tcW w:w="3261" w:type="dxa"/>
          <w:vMerge/>
        </w:tcPr>
        <w:p w14:paraId="4A21EAC1" w14:textId="5C1F145E" w:rsidR="00150353" w:rsidRPr="008F2CCC" w:rsidRDefault="00150353" w:rsidP="00D41D47">
          <w:pPr>
            <w:rPr>
              <w:rFonts w:ascii="Palatino Linotype" w:hAnsi="Palatino Linotype"/>
              <w:b/>
              <w:sz w:val="22"/>
              <w:szCs w:val="22"/>
              <w:lang w:val="es-ES_tradnl"/>
            </w:rPr>
          </w:pPr>
        </w:p>
      </w:tc>
      <w:tc>
        <w:tcPr>
          <w:tcW w:w="2551" w:type="dxa"/>
          <w:shd w:val="clear" w:color="auto" w:fill="auto"/>
        </w:tcPr>
        <w:p w14:paraId="1237BCDE" w14:textId="77777777" w:rsidR="00150353" w:rsidRPr="005C023C" w:rsidRDefault="00150353" w:rsidP="00D41D47">
          <w:pPr>
            <w:rPr>
              <w:rFonts w:ascii="Palatino Linotype" w:hAnsi="Palatino Linotype"/>
              <w:b/>
              <w:sz w:val="22"/>
              <w:szCs w:val="22"/>
              <w:lang w:val="es-ES_tradnl"/>
            </w:rPr>
          </w:pPr>
          <w:r w:rsidRPr="005C023C">
            <w:rPr>
              <w:rFonts w:ascii="Palatino Linotype" w:hAnsi="Palatino Linotype"/>
              <w:b/>
              <w:sz w:val="22"/>
              <w:szCs w:val="22"/>
              <w:lang w:val="es-ES_tradnl"/>
            </w:rPr>
            <w:t>Sujeto Obligado:</w:t>
          </w:r>
        </w:p>
      </w:tc>
      <w:tc>
        <w:tcPr>
          <w:tcW w:w="3722" w:type="dxa"/>
          <w:shd w:val="clear" w:color="auto" w:fill="auto"/>
          <w:vAlign w:val="center"/>
        </w:tcPr>
        <w:p w14:paraId="7F554073" w14:textId="3A401508" w:rsidR="00150353" w:rsidRPr="005C023C" w:rsidRDefault="00613FC3" w:rsidP="001B488B">
          <w:pPr>
            <w:jc w:val="both"/>
            <w:rPr>
              <w:sz w:val="22"/>
              <w:szCs w:val="22"/>
              <w:lang w:val="es-419"/>
            </w:rPr>
          </w:pPr>
          <w:bookmarkStart w:id="11" w:name="_Hlk132794709"/>
          <w:r w:rsidRPr="00613FC3">
            <w:rPr>
              <w:rFonts w:ascii="Palatino Linotype" w:hAnsi="Palatino Linotype"/>
              <w:b/>
              <w:sz w:val="22"/>
              <w:szCs w:val="22"/>
              <w:lang w:val="es-ES_tradnl"/>
            </w:rPr>
            <w:t>Instituto de Seguridad Social del Estado de México y Municipios</w:t>
          </w:r>
          <w:bookmarkEnd w:id="11"/>
        </w:p>
      </w:tc>
    </w:tr>
    <w:tr w:rsidR="00150353" w:rsidRPr="008F2CCC" w14:paraId="72CD087D" w14:textId="77777777" w:rsidTr="00DA50F6">
      <w:trPr>
        <w:trHeight w:val="228"/>
      </w:trPr>
      <w:tc>
        <w:tcPr>
          <w:tcW w:w="3261" w:type="dxa"/>
          <w:vMerge/>
        </w:tcPr>
        <w:p w14:paraId="1B78656F" w14:textId="01E6F6F6" w:rsidR="00150353" w:rsidRPr="008F2CCC" w:rsidRDefault="00150353" w:rsidP="00070856">
          <w:pPr>
            <w:rPr>
              <w:rFonts w:ascii="Palatino Linotype" w:hAnsi="Palatino Linotype"/>
              <w:b/>
              <w:sz w:val="22"/>
              <w:szCs w:val="22"/>
              <w:lang w:val="es-ES_tradnl"/>
            </w:rPr>
          </w:pPr>
        </w:p>
      </w:tc>
      <w:tc>
        <w:tcPr>
          <w:tcW w:w="2551" w:type="dxa"/>
          <w:shd w:val="clear" w:color="auto" w:fill="auto"/>
        </w:tcPr>
        <w:p w14:paraId="74D81628" w14:textId="3839B3E6" w:rsidR="00150353" w:rsidRPr="005C023C" w:rsidRDefault="00150353" w:rsidP="00B41543">
          <w:pPr>
            <w:rPr>
              <w:rFonts w:ascii="Palatino Linotype" w:hAnsi="Palatino Linotype"/>
              <w:b/>
              <w:sz w:val="22"/>
              <w:szCs w:val="22"/>
              <w:lang w:val="es-ES_tradnl"/>
            </w:rPr>
          </w:pPr>
          <w:r w:rsidRPr="005C023C">
            <w:rPr>
              <w:rFonts w:ascii="Palatino Linotype" w:hAnsi="Palatino Linotype"/>
              <w:b/>
              <w:sz w:val="22"/>
              <w:szCs w:val="22"/>
              <w:lang w:val="es-ES_tradnl"/>
            </w:rPr>
            <w:t>Comisionada Ponente:</w:t>
          </w:r>
        </w:p>
      </w:tc>
      <w:tc>
        <w:tcPr>
          <w:tcW w:w="3722" w:type="dxa"/>
          <w:shd w:val="clear" w:color="auto" w:fill="auto"/>
        </w:tcPr>
        <w:p w14:paraId="20D6FDA3" w14:textId="39A658C5" w:rsidR="00150353" w:rsidRPr="005C023C" w:rsidRDefault="00150353" w:rsidP="00070856">
          <w:pPr>
            <w:jc w:val="both"/>
            <w:rPr>
              <w:rFonts w:ascii="Palatino Linotype" w:hAnsi="Palatino Linotype"/>
              <w:b/>
              <w:sz w:val="22"/>
              <w:szCs w:val="22"/>
              <w:lang w:val="es-ES_tradnl"/>
            </w:rPr>
          </w:pPr>
          <w:r w:rsidRPr="005C023C">
            <w:rPr>
              <w:rFonts w:ascii="Palatino Linotype" w:hAnsi="Palatino Linotype"/>
              <w:b/>
              <w:sz w:val="22"/>
              <w:szCs w:val="22"/>
              <w:lang w:val="es-ES_tradnl"/>
            </w:rPr>
            <w:t>Sharon Cristina Morales Martínez</w:t>
          </w:r>
        </w:p>
      </w:tc>
    </w:tr>
  </w:tbl>
  <w:p w14:paraId="3ECB9F0B" w14:textId="77777777" w:rsidR="00150353" w:rsidRPr="0010196A" w:rsidRDefault="0015035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150353" w:rsidRPr="0010196A" w:rsidRDefault="004B0992">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4175" w:type="dxa"/>
      <w:tblInd w:w="-1276" w:type="dxa"/>
      <w:tblLayout w:type="fixed"/>
      <w:tblLook w:val="04A0" w:firstRow="1" w:lastRow="0" w:firstColumn="1" w:lastColumn="0" w:noHBand="0" w:noVBand="1"/>
    </w:tblPr>
    <w:tblGrid>
      <w:gridCol w:w="4253"/>
      <w:gridCol w:w="2552"/>
      <w:gridCol w:w="3685"/>
      <w:gridCol w:w="3685"/>
    </w:tblGrid>
    <w:tr w:rsidR="00FB3CC4" w:rsidRPr="008F2CCC" w14:paraId="6ABABA57" w14:textId="463F2C7F" w:rsidTr="00FB3CC4">
      <w:tc>
        <w:tcPr>
          <w:tcW w:w="4253" w:type="dxa"/>
          <w:vMerge w:val="restart"/>
          <w:shd w:val="clear" w:color="auto" w:fill="auto"/>
        </w:tcPr>
        <w:p w14:paraId="6AA376CC" w14:textId="1E62217E" w:rsidR="00FB3CC4" w:rsidRPr="008F2CCC" w:rsidRDefault="00FB3CC4"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FB3CC4" w:rsidRPr="008F2CCC" w:rsidRDefault="00FB3CC4"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4001A14D" w:rsidR="00FB3CC4" w:rsidRPr="008F2CCC" w:rsidRDefault="00613FC3" w:rsidP="003305CB">
          <w:pPr>
            <w:jc w:val="both"/>
            <w:rPr>
              <w:rFonts w:ascii="Palatino Linotype" w:hAnsi="Palatino Linotype"/>
              <w:b/>
              <w:sz w:val="22"/>
              <w:szCs w:val="22"/>
              <w:lang w:val="es-ES_tradnl"/>
            </w:rPr>
          </w:pPr>
          <w:r>
            <w:rPr>
              <w:rFonts w:ascii="Palatino Linotype" w:hAnsi="Palatino Linotype"/>
              <w:b/>
              <w:sz w:val="22"/>
              <w:szCs w:val="22"/>
              <w:lang w:val="es-ES_tradnl"/>
            </w:rPr>
            <w:t>17202</w:t>
          </w:r>
          <w:r w:rsidR="00FB3CC4" w:rsidRPr="00F67B0E">
            <w:rPr>
              <w:rFonts w:ascii="Palatino Linotype" w:hAnsi="Palatino Linotype"/>
              <w:b/>
              <w:sz w:val="22"/>
              <w:szCs w:val="22"/>
              <w:lang w:val="es-ES_tradnl"/>
            </w:rPr>
            <w:t>/INFOEM/IP/RR/2022</w:t>
          </w:r>
        </w:p>
      </w:tc>
      <w:tc>
        <w:tcPr>
          <w:tcW w:w="3685" w:type="dxa"/>
        </w:tcPr>
        <w:p w14:paraId="009AE459" w14:textId="77777777" w:rsidR="00FB3CC4" w:rsidRDefault="00FB3CC4" w:rsidP="003305CB">
          <w:pPr>
            <w:jc w:val="both"/>
            <w:rPr>
              <w:rFonts w:ascii="Palatino Linotype" w:hAnsi="Palatino Linotype"/>
              <w:b/>
              <w:sz w:val="22"/>
              <w:szCs w:val="22"/>
              <w:lang w:val="es-ES_tradnl"/>
            </w:rPr>
          </w:pPr>
        </w:p>
      </w:tc>
    </w:tr>
    <w:tr w:rsidR="00FB3CC4" w:rsidRPr="008F2CCC" w14:paraId="3B45FB53" w14:textId="333E999D" w:rsidTr="00FB3CC4">
      <w:tc>
        <w:tcPr>
          <w:tcW w:w="4253" w:type="dxa"/>
          <w:vMerge/>
          <w:shd w:val="clear" w:color="auto" w:fill="auto"/>
        </w:tcPr>
        <w:p w14:paraId="188B82EF" w14:textId="77777777" w:rsidR="00FB3CC4" w:rsidRPr="008F2CCC" w:rsidRDefault="00FB3CC4" w:rsidP="00A2780F">
          <w:pPr>
            <w:rPr>
              <w:rFonts w:ascii="Palatino Linotype" w:hAnsi="Palatino Linotype"/>
              <w:b/>
              <w:sz w:val="22"/>
              <w:szCs w:val="22"/>
              <w:lang w:val="es-ES_tradnl"/>
            </w:rPr>
          </w:pPr>
        </w:p>
      </w:tc>
      <w:tc>
        <w:tcPr>
          <w:tcW w:w="2552" w:type="dxa"/>
          <w:shd w:val="clear" w:color="auto" w:fill="auto"/>
        </w:tcPr>
        <w:p w14:paraId="3B2AD0CF" w14:textId="77777777" w:rsidR="00FB3CC4" w:rsidRPr="008F2CCC" w:rsidRDefault="00FB3CC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9C4F5C6" w:rsidR="00FB3CC4" w:rsidRPr="003305CB" w:rsidRDefault="004B0992" w:rsidP="00DD7C89">
          <w:pPr>
            <w:jc w:val="both"/>
            <w:rPr>
              <w:rFonts w:ascii="Palatino Linotype" w:hAnsi="Palatino Linotype"/>
              <w:b/>
              <w:sz w:val="22"/>
              <w:szCs w:val="22"/>
              <w:lang w:val="es-419"/>
            </w:rPr>
          </w:pPr>
          <w:r>
            <w:rPr>
              <w:rFonts w:ascii="Palatino Linotype" w:hAnsi="Palatino Linotype"/>
              <w:b/>
              <w:sz w:val="22"/>
              <w:szCs w:val="22"/>
              <w:lang w:val="es-419"/>
            </w:rPr>
            <w:t>XXXXXXXX XXXXXXX X</w:t>
          </w:r>
        </w:p>
      </w:tc>
      <w:tc>
        <w:tcPr>
          <w:tcW w:w="3685" w:type="dxa"/>
        </w:tcPr>
        <w:p w14:paraId="0397FC06" w14:textId="77777777" w:rsidR="00FB3CC4" w:rsidRPr="001B488B" w:rsidRDefault="00FB3CC4" w:rsidP="00DD7C89">
          <w:pPr>
            <w:jc w:val="both"/>
            <w:rPr>
              <w:rFonts w:ascii="Palatino Linotype" w:hAnsi="Palatino Linotype"/>
              <w:b/>
              <w:sz w:val="22"/>
              <w:szCs w:val="22"/>
              <w:lang w:val="es-419"/>
            </w:rPr>
          </w:pPr>
        </w:p>
      </w:tc>
    </w:tr>
    <w:tr w:rsidR="00FB3CC4" w:rsidRPr="008F2CCC" w14:paraId="28A493EB" w14:textId="564DB9AD" w:rsidTr="00FB3CC4">
      <w:trPr>
        <w:trHeight w:val="228"/>
      </w:trPr>
      <w:tc>
        <w:tcPr>
          <w:tcW w:w="4253" w:type="dxa"/>
          <w:vMerge/>
          <w:shd w:val="clear" w:color="auto" w:fill="auto"/>
        </w:tcPr>
        <w:p w14:paraId="06C77D31" w14:textId="77777777" w:rsidR="00FB3CC4" w:rsidRPr="008F2CCC" w:rsidRDefault="00FB3CC4" w:rsidP="00E37C88">
          <w:pPr>
            <w:rPr>
              <w:rFonts w:ascii="Palatino Linotype" w:hAnsi="Palatino Linotype"/>
              <w:b/>
              <w:sz w:val="22"/>
              <w:szCs w:val="22"/>
              <w:lang w:val="es-ES_tradnl"/>
            </w:rPr>
          </w:pPr>
        </w:p>
      </w:tc>
      <w:tc>
        <w:tcPr>
          <w:tcW w:w="2552" w:type="dxa"/>
          <w:shd w:val="clear" w:color="auto" w:fill="auto"/>
        </w:tcPr>
        <w:p w14:paraId="2E1A72B4" w14:textId="77777777" w:rsidR="00FB3CC4" w:rsidRPr="008F2CCC" w:rsidRDefault="00FB3CC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55C176A" w:rsidR="00FB3CC4" w:rsidRPr="00F67B0E" w:rsidRDefault="00613FC3" w:rsidP="00331E3B">
          <w:pPr>
            <w:jc w:val="both"/>
            <w:rPr>
              <w:lang w:val="es-419"/>
            </w:rPr>
          </w:pPr>
          <w:r w:rsidRPr="00613FC3">
            <w:rPr>
              <w:rFonts w:ascii="Palatino Linotype" w:hAnsi="Palatino Linotype"/>
              <w:b/>
              <w:sz w:val="22"/>
              <w:szCs w:val="22"/>
              <w:lang w:val="es-ES_tradnl"/>
            </w:rPr>
            <w:t>Instituto de Seguridad Social del Estado de México y Municipios</w:t>
          </w:r>
        </w:p>
      </w:tc>
      <w:tc>
        <w:tcPr>
          <w:tcW w:w="3685" w:type="dxa"/>
        </w:tcPr>
        <w:p w14:paraId="7ED906C6" w14:textId="77777777" w:rsidR="00FB3CC4" w:rsidRPr="001B488B" w:rsidRDefault="00FB3CC4" w:rsidP="00331E3B">
          <w:pPr>
            <w:jc w:val="both"/>
            <w:rPr>
              <w:rFonts w:ascii="Palatino Linotype" w:hAnsi="Palatino Linotype"/>
              <w:b/>
              <w:sz w:val="22"/>
              <w:szCs w:val="22"/>
              <w:lang w:val="es-ES_tradnl"/>
            </w:rPr>
          </w:pPr>
        </w:p>
      </w:tc>
    </w:tr>
    <w:tr w:rsidR="00FB3CC4" w:rsidRPr="008F2CCC" w14:paraId="0F114FF0" w14:textId="6F3FC3C9" w:rsidTr="00FB3CC4">
      <w:tc>
        <w:tcPr>
          <w:tcW w:w="4253" w:type="dxa"/>
          <w:vMerge/>
          <w:shd w:val="clear" w:color="auto" w:fill="auto"/>
        </w:tcPr>
        <w:p w14:paraId="4CCB64BA" w14:textId="77777777" w:rsidR="00FB3CC4" w:rsidRPr="008F2CCC" w:rsidRDefault="00FB3CC4" w:rsidP="00A2780F">
          <w:pPr>
            <w:rPr>
              <w:rFonts w:ascii="Palatino Linotype" w:hAnsi="Palatino Linotype"/>
              <w:b/>
              <w:sz w:val="22"/>
              <w:szCs w:val="22"/>
              <w:lang w:val="es-ES_tradnl"/>
            </w:rPr>
          </w:pPr>
        </w:p>
      </w:tc>
      <w:tc>
        <w:tcPr>
          <w:tcW w:w="2552" w:type="dxa"/>
          <w:shd w:val="clear" w:color="auto" w:fill="auto"/>
        </w:tcPr>
        <w:p w14:paraId="31E422EA" w14:textId="63649A07" w:rsidR="00FB3CC4" w:rsidRPr="008F2CCC" w:rsidRDefault="00FB3CC4"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FB3CC4" w:rsidRPr="008F2CCC" w:rsidRDefault="00FB3CC4"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c>
        <w:tcPr>
          <w:tcW w:w="3685" w:type="dxa"/>
        </w:tcPr>
        <w:p w14:paraId="7C46EFC6" w14:textId="77777777" w:rsidR="00FB3CC4" w:rsidRDefault="00FB3CC4" w:rsidP="003C718E">
          <w:pPr>
            <w:jc w:val="both"/>
            <w:rPr>
              <w:rFonts w:ascii="Palatino Linotype" w:hAnsi="Palatino Linotype"/>
              <w:b/>
              <w:sz w:val="22"/>
              <w:szCs w:val="22"/>
              <w:lang w:val="es-ES_tradnl"/>
            </w:rPr>
          </w:pPr>
        </w:p>
      </w:tc>
    </w:tr>
  </w:tbl>
  <w:p w14:paraId="263470D9" w14:textId="1A25BE81" w:rsidR="00150353" w:rsidRPr="0010196A" w:rsidRDefault="00150353"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A576B9"/>
    <w:multiLevelType w:val="hybridMultilevel"/>
    <w:tmpl w:val="DE842E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E90E8C"/>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24881CF6"/>
    <w:multiLevelType w:val="hybridMultilevel"/>
    <w:tmpl w:val="A0AEA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562B39"/>
    <w:multiLevelType w:val="hybridMultilevel"/>
    <w:tmpl w:val="B0A08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AE3BF7"/>
    <w:multiLevelType w:val="hybridMultilevel"/>
    <w:tmpl w:val="63541080"/>
    <w:lvl w:ilvl="0" w:tplc="78E6A04C">
      <w:start w:val="1"/>
      <w:numFmt w:val="bullet"/>
      <w:lvlText w:val="●"/>
      <w:lvlJc w:val="left"/>
      <w:pPr>
        <w:ind w:left="42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50D87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AACAE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EC270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1B46B1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4AAA63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A346F2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AE8C91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FC5D5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AA77671"/>
    <w:multiLevelType w:val="hybridMultilevel"/>
    <w:tmpl w:val="01380F20"/>
    <w:lvl w:ilvl="0" w:tplc="95FA2414">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4"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7D4B98"/>
    <w:multiLevelType w:val="hybridMultilevel"/>
    <w:tmpl w:val="1368DCBA"/>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5844AC6"/>
    <w:multiLevelType w:val="hybridMultilevel"/>
    <w:tmpl w:val="5D166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73C4AB2"/>
    <w:multiLevelType w:val="multilevel"/>
    <w:tmpl w:val="C1208D92"/>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5341408"/>
    <w:multiLevelType w:val="hybridMultilevel"/>
    <w:tmpl w:val="13842554"/>
    <w:lvl w:ilvl="0" w:tplc="533C7F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 w15:restartNumberingAfterBreak="0">
    <w:nsid w:val="48971141"/>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4EF41F12"/>
    <w:multiLevelType w:val="hybridMultilevel"/>
    <w:tmpl w:val="7E948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01E5A05"/>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8B85AA3"/>
    <w:multiLevelType w:val="hybridMultilevel"/>
    <w:tmpl w:val="1722E65E"/>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30"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60E6B5A"/>
    <w:multiLevelType w:val="hybridMultilevel"/>
    <w:tmpl w:val="60287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9A045D0"/>
    <w:multiLevelType w:val="hybridMultilevel"/>
    <w:tmpl w:val="DA126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D7556BB"/>
    <w:multiLevelType w:val="hybridMultilevel"/>
    <w:tmpl w:val="37E6D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20"/>
  </w:num>
  <w:num w:numId="7">
    <w:abstractNumId w:val="3"/>
  </w:num>
  <w:num w:numId="8">
    <w:abstractNumId w:val="24"/>
  </w:num>
  <w:num w:numId="9">
    <w:abstractNumId w:val="19"/>
  </w:num>
  <w:num w:numId="10">
    <w:abstractNumId w:val="30"/>
  </w:num>
  <w:num w:numId="11">
    <w:abstractNumId w:val="8"/>
  </w:num>
  <w:num w:numId="12">
    <w:abstractNumId w:val="36"/>
  </w:num>
  <w:num w:numId="13">
    <w:abstractNumId w:val="31"/>
  </w:num>
  <w:num w:numId="14">
    <w:abstractNumId w:val="5"/>
  </w:num>
  <w:num w:numId="15">
    <w:abstractNumId w:val="34"/>
  </w:num>
  <w:num w:numId="16">
    <w:abstractNumId w:val="10"/>
  </w:num>
  <w:num w:numId="17">
    <w:abstractNumId w:val="14"/>
  </w:num>
  <w:num w:numId="18">
    <w:abstractNumId w:val="22"/>
  </w:num>
  <w:num w:numId="19">
    <w:abstractNumId w:val="0"/>
  </w:num>
  <w:num w:numId="20">
    <w:abstractNumId w:val="28"/>
  </w:num>
  <w:num w:numId="21">
    <w:abstractNumId w:val="32"/>
  </w:num>
  <w:num w:numId="22">
    <w:abstractNumId w:val="37"/>
  </w:num>
  <w:num w:numId="23">
    <w:abstractNumId w:val="33"/>
  </w:num>
  <w:num w:numId="24">
    <w:abstractNumId w:val="9"/>
  </w:num>
  <w:num w:numId="25">
    <w:abstractNumId w:val="7"/>
  </w:num>
  <w:num w:numId="26">
    <w:abstractNumId w:val="18"/>
  </w:num>
  <w:num w:numId="27">
    <w:abstractNumId w:val="35"/>
  </w:num>
  <w:num w:numId="28">
    <w:abstractNumId w:val="12"/>
  </w:num>
  <w:num w:numId="29">
    <w:abstractNumId w:val="21"/>
  </w:num>
  <w:num w:numId="30">
    <w:abstractNumId w:val="27"/>
  </w:num>
  <w:num w:numId="31">
    <w:abstractNumId w:val="25"/>
  </w:num>
  <w:num w:numId="32">
    <w:abstractNumId w:val="4"/>
  </w:num>
  <w:num w:numId="33">
    <w:abstractNumId w:val="11"/>
  </w:num>
  <w:num w:numId="34">
    <w:abstractNumId w:val="15"/>
  </w:num>
  <w:num w:numId="35">
    <w:abstractNumId w:val="29"/>
  </w:num>
  <w:num w:numId="36">
    <w:abstractNumId w:val="17"/>
  </w:num>
  <w:num w:numId="37">
    <w:abstractNumId w:val="23"/>
  </w:num>
  <w:num w:numId="38">
    <w:abstractNumId w:val="26"/>
  </w:num>
  <w:num w:numId="39">
    <w:abstractNumId w:val="1"/>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131078" w:nlCheck="1" w:checkStyle="1"/>
  <w:activeWritingStyle w:appName="MSWord" w:lang="es-419"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48D"/>
    <w:rsid w:val="0000258A"/>
    <w:rsid w:val="000025F0"/>
    <w:rsid w:val="0000265E"/>
    <w:rsid w:val="000026CD"/>
    <w:rsid w:val="00002707"/>
    <w:rsid w:val="00002897"/>
    <w:rsid w:val="000028EB"/>
    <w:rsid w:val="00002A00"/>
    <w:rsid w:val="00002E83"/>
    <w:rsid w:val="0000328A"/>
    <w:rsid w:val="00003703"/>
    <w:rsid w:val="00003E22"/>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0EE0"/>
    <w:rsid w:val="00011EDE"/>
    <w:rsid w:val="000123CB"/>
    <w:rsid w:val="00012A00"/>
    <w:rsid w:val="00012E09"/>
    <w:rsid w:val="00013023"/>
    <w:rsid w:val="00013986"/>
    <w:rsid w:val="00013EBF"/>
    <w:rsid w:val="000142C0"/>
    <w:rsid w:val="0001452B"/>
    <w:rsid w:val="00014E91"/>
    <w:rsid w:val="00015B2C"/>
    <w:rsid w:val="00015BBF"/>
    <w:rsid w:val="00015DDC"/>
    <w:rsid w:val="000160C6"/>
    <w:rsid w:val="00016A2B"/>
    <w:rsid w:val="000171D8"/>
    <w:rsid w:val="00017746"/>
    <w:rsid w:val="0001796B"/>
    <w:rsid w:val="00017EBE"/>
    <w:rsid w:val="00020BD7"/>
    <w:rsid w:val="00020C9F"/>
    <w:rsid w:val="00021C60"/>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27FDB"/>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CC"/>
    <w:rsid w:val="00037DDE"/>
    <w:rsid w:val="00037FDC"/>
    <w:rsid w:val="000405C7"/>
    <w:rsid w:val="0004120D"/>
    <w:rsid w:val="000415DD"/>
    <w:rsid w:val="00041959"/>
    <w:rsid w:val="00041A86"/>
    <w:rsid w:val="000423AF"/>
    <w:rsid w:val="000424EE"/>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2E3F"/>
    <w:rsid w:val="0005363B"/>
    <w:rsid w:val="00053A25"/>
    <w:rsid w:val="00053FA9"/>
    <w:rsid w:val="00054446"/>
    <w:rsid w:val="000546E2"/>
    <w:rsid w:val="00054CFB"/>
    <w:rsid w:val="000550D6"/>
    <w:rsid w:val="00055200"/>
    <w:rsid w:val="0005524D"/>
    <w:rsid w:val="000558A1"/>
    <w:rsid w:val="00055BF6"/>
    <w:rsid w:val="00055E68"/>
    <w:rsid w:val="00055FCD"/>
    <w:rsid w:val="00056469"/>
    <w:rsid w:val="00056768"/>
    <w:rsid w:val="000568EF"/>
    <w:rsid w:val="00056FAA"/>
    <w:rsid w:val="00057476"/>
    <w:rsid w:val="00057716"/>
    <w:rsid w:val="00057C91"/>
    <w:rsid w:val="000606B4"/>
    <w:rsid w:val="000613E3"/>
    <w:rsid w:val="0006146B"/>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0CB"/>
    <w:rsid w:val="000641B2"/>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4F2F"/>
    <w:rsid w:val="00075283"/>
    <w:rsid w:val="00075615"/>
    <w:rsid w:val="00075C5E"/>
    <w:rsid w:val="00075EA3"/>
    <w:rsid w:val="00076754"/>
    <w:rsid w:val="00076FD9"/>
    <w:rsid w:val="000770D8"/>
    <w:rsid w:val="00077AC1"/>
    <w:rsid w:val="00077B79"/>
    <w:rsid w:val="00077BB8"/>
    <w:rsid w:val="00077BC0"/>
    <w:rsid w:val="0008043B"/>
    <w:rsid w:val="00081385"/>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1FD"/>
    <w:rsid w:val="000B432B"/>
    <w:rsid w:val="000B4F86"/>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066"/>
    <w:rsid w:val="000C2214"/>
    <w:rsid w:val="000C275C"/>
    <w:rsid w:val="000C2832"/>
    <w:rsid w:val="000C2900"/>
    <w:rsid w:val="000C2A4F"/>
    <w:rsid w:val="000C2B4A"/>
    <w:rsid w:val="000C2C13"/>
    <w:rsid w:val="000C2C6F"/>
    <w:rsid w:val="000C2CCB"/>
    <w:rsid w:val="000C2FB4"/>
    <w:rsid w:val="000C3291"/>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BC0"/>
    <w:rsid w:val="000D3E87"/>
    <w:rsid w:val="000D447F"/>
    <w:rsid w:val="000D5436"/>
    <w:rsid w:val="000D5659"/>
    <w:rsid w:val="000D58EC"/>
    <w:rsid w:val="000D5D68"/>
    <w:rsid w:val="000D6421"/>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C93"/>
    <w:rsid w:val="000E68DA"/>
    <w:rsid w:val="000E6A64"/>
    <w:rsid w:val="000E6C51"/>
    <w:rsid w:val="000E7182"/>
    <w:rsid w:val="000E71A3"/>
    <w:rsid w:val="000E72D5"/>
    <w:rsid w:val="000E74AC"/>
    <w:rsid w:val="000F0F1C"/>
    <w:rsid w:val="000F0F9E"/>
    <w:rsid w:val="000F1E20"/>
    <w:rsid w:val="000F2185"/>
    <w:rsid w:val="000F22FE"/>
    <w:rsid w:val="000F251F"/>
    <w:rsid w:val="000F28F5"/>
    <w:rsid w:val="000F2B5F"/>
    <w:rsid w:val="000F2DAA"/>
    <w:rsid w:val="000F3899"/>
    <w:rsid w:val="000F3904"/>
    <w:rsid w:val="000F3C10"/>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49"/>
    <w:rsid w:val="001149CC"/>
    <w:rsid w:val="00114BA6"/>
    <w:rsid w:val="00114CC0"/>
    <w:rsid w:val="0011502F"/>
    <w:rsid w:val="0011507B"/>
    <w:rsid w:val="001150E5"/>
    <w:rsid w:val="00115DB1"/>
    <w:rsid w:val="00115E6B"/>
    <w:rsid w:val="00116272"/>
    <w:rsid w:val="00116376"/>
    <w:rsid w:val="001166AB"/>
    <w:rsid w:val="00116D62"/>
    <w:rsid w:val="00117625"/>
    <w:rsid w:val="00120292"/>
    <w:rsid w:val="0012048A"/>
    <w:rsid w:val="00120983"/>
    <w:rsid w:val="00120ADA"/>
    <w:rsid w:val="00120C4B"/>
    <w:rsid w:val="00120D8D"/>
    <w:rsid w:val="001211BA"/>
    <w:rsid w:val="00121567"/>
    <w:rsid w:val="00121773"/>
    <w:rsid w:val="00121BB3"/>
    <w:rsid w:val="00121CB5"/>
    <w:rsid w:val="00121F77"/>
    <w:rsid w:val="00122866"/>
    <w:rsid w:val="00123FB4"/>
    <w:rsid w:val="00124065"/>
    <w:rsid w:val="00124622"/>
    <w:rsid w:val="001246A7"/>
    <w:rsid w:val="001246D6"/>
    <w:rsid w:val="001247E8"/>
    <w:rsid w:val="00124B02"/>
    <w:rsid w:val="00124F3F"/>
    <w:rsid w:val="00124F52"/>
    <w:rsid w:val="00125271"/>
    <w:rsid w:val="00125459"/>
    <w:rsid w:val="00125E62"/>
    <w:rsid w:val="0012616B"/>
    <w:rsid w:val="001270BF"/>
    <w:rsid w:val="00127558"/>
    <w:rsid w:val="00127D99"/>
    <w:rsid w:val="00127E98"/>
    <w:rsid w:val="00130303"/>
    <w:rsid w:val="00130665"/>
    <w:rsid w:val="0013097E"/>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03A"/>
    <w:rsid w:val="0013622C"/>
    <w:rsid w:val="00136EB2"/>
    <w:rsid w:val="001371A5"/>
    <w:rsid w:val="00137548"/>
    <w:rsid w:val="001376BF"/>
    <w:rsid w:val="001378F0"/>
    <w:rsid w:val="00137AEE"/>
    <w:rsid w:val="00137D02"/>
    <w:rsid w:val="00140252"/>
    <w:rsid w:val="001406EB"/>
    <w:rsid w:val="00140BE0"/>
    <w:rsid w:val="00140FA7"/>
    <w:rsid w:val="00141038"/>
    <w:rsid w:val="00141177"/>
    <w:rsid w:val="00141EE7"/>
    <w:rsid w:val="001425F5"/>
    <w:rsid w:val="001433DD"/>
    <w:rsid w:val="001437A3"/>
    <w:rsid w:val="00143CAA"/>
    <w:rsid w:val="00144BB9"/>
    <w:rsid w:val="00144EB3"/>
    <w:rsid w:val="0014538F"/>
    <w:rsid w:val="00145F32"/>
    <w:rsid w:val="00146317"/>
    <w:rsid w:val="00146CE4"/>
    <w:rsid w:val="00146D8A"/>
    <w:rsid w:val="001471C8"/>
    <w:rsid w:val="0014732A"/>
    <w:rsid w:val="00147FCE"/>
    <w:rsid w:val="00150353"/>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62C"/>
    <w:rsid w:val="00185B0F"/>
    <w:rsid w:val="00185D81"/>
    <w:rsid w:val="00185EEA"/>
    <w:rsid w:val="001862D9"/>
    <w:rsid w:val="00186EDD"/>
    <w:rsid w:val="00187106"/>
    <w:rsid w:val="0018725D"/>
    <w:rsid w:val="0018726A"/>
    <w:rsid w:val="00187682"/>
    <w:rsid w:val="001877EE"/>
    <w:rsid w:val="001878AE"/>
    <w:rsid w:val="001900D7"/>
    <w:rsid w:val="00190687"/>
    <w:rsid w:val="00190BFD"/>
    <w:rsid w:val="00190F98"/>
    <w:rsid w:val="0019130A"/>
    <w:rsid w:val="00191B16"/>
    <w:rsid w:val="00191D95"/>
    <w:rsid w:val="00192B47"/>
    <w:rsid w:val="0019369B"/>
    <w:rsid w:val="00193D12"/>
    <w:rsid w:val="0019504F"/>
    <w:rsid w:val="00195288"/>
    <w:rsid w:val="0019536A"/>
    <w:rsid w:val="00195609"/>
    <w:rsid w:val="00195662"/>
    <w:rsid w:val="00195F6E"/>
    <w:rsid w:val="001962AC"/>
    <w:rsid w:val="0019713A"/>
    <w:rsid w:val="00197BD2"/>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932"/>
    <w:rsid w:val="001A7F2F"/>
    <w:rsid w:val="001A7FF8"/>
    <w:rsid w:val="001B0393"/>
    <w:rsid w:val="001B076D"/>
    <w:rsid w:val="001B0793"/>
    <w:rsid w:val="001B1253"/>
    <w:rsid w:val="001B125C"/>
    <w:rsid w:val="001B12D9"/>
    <w:rsid w:val="001B15F4"/>
    <w:rsid w:val="001B1A92"/>
    <w:rsid w:val="001B1ABB"/>
    <w:rsid w:val="001B1ABC"/>
    <w:rsid w:val="001B1D04"/>
    <w:rsid w:val="001B2536"/>
    <w:rsid w:val="001B27AD"/>
    <w:rsid w:val="001B281C"/>
    <w:rsid w:val="001B2E89"/>
    <w:rsid w:val="001B3698"/>
    <w:rsid w:val="001B3C5C"/>
    <w:rsid w:val="001B449C"/>
    <w:rsid w:val="001B47B3"/>
    <w:rsid w:val="001B488B"/>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1958"/>
    <w:rsid w:val="001C218F"/>
    <w:rsid w:val="001C21AE"/>
    <w:rsid w:val="001C2264"/>
    <w:rsid w:val="001C2469"/>
    <w:rsid w:val="001C26E5"/>
    <w:rsid w:val="001C285A"/>
    <w:rsid w:val="001C388B"/>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36"/>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EF2"/>
    <w:rsid w:val="002176D1"/>
    <w:rsid w:val="00217725"/>
    <w:rsid w:val="002178DB"/>
    <w:rsid w:val="0021793F"/>
    <w:rsid w:val="0022012C"/>
    <w:rsid w:val="0022088C"/>
    <w:rsid w:val="00220940"/>
    <w:rsid w:val="00220997"/>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0B9"/>
    <w:rsid w:val="002243D9"/>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06"/>
    <w:rsid w:val="0023377D"/>
    <w:rsid w:val="00233ECF"/>
    <w:rsid w:val="00233F58"/>
    <w:rsid w:val="002341CE"/>
    <w:rsid w:val="00234249"/>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AF1"/>
    <w:rsid w:val="00250F99"/>
    <w:rsid w:val="00251009"/>
    <w:rsid w:val="00252AFC"/>
    <w:rsid w:val="002531E4"/>
    <w:rsid w:val="0025337A"/>
    <w:rsid w:val="00253DE8"/>
    <w:rsid w:val="00254045"/>
    <w:rsid w:val="0025472A"/>
    <w:rsid w:val="002552B3"/>
    <w:rsid w:val="002556A0"/>
    <w:rsid w:val="002559D5"/>
    <w:rsid w:val="00255F02"/>
    <w:rsid w:val="00256CEB"/>
    <w:rsid w:val="00257594"/>
    <w:rsid w:val="0025785D"/>
    <w:rsid w:val="00257FDC"/>
    <w:rsid w:val="0026092B"/>
    <w:rsid w:val="00260C82"/>
    <w:rsid w:val="002610E1"/>
    <w:rsid w:val="00261902"/>
    <w:rsid w:val="00261AD7"/>
    <w:rsid w:val="00261D1D"/>
    <w:rsid w:val="002631A2"/>
    <w:rsid w:val="00263BFE"/>
    <w:rsid w:val="00263E85"/>
    <w:rsid w:val="00265131"/>
    <w:rsid w:val="002653BD"/>
    <w:rsid w:val="00265B81"/>
    <w:rsid w:val="00265CEC"/>
    <w:rsid w:val="00265D9D"/>
    <w:rsid w:val="00265F1F"/>
    <w:rsid w:val="002660D2"/>
    <w:rsid w:val="00266388"/>
    <w:rsid w:val="002669FA"/>
    <w:rsid w:val="00266C85"/>
    <w:rsid w:val="00267272"/>
    <w:rsid w:val="0027005C"/>
    <w:rsid w:val="0027008F"/>
    <w:rsid w:val="002702BD"/>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B80"/>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515"/>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78D"/>
    <w:rsid w:val="002B5838"/>
    <w:rsid w:val="002B5A2B"/>
    <w:rsid w:val="002B60B8"/>
    <w:rsid w:val="002B60DC"/>
    <w:rsid w:val="002B6394"/>
    <w:rsid w:val="002B6E64"/>
    <w:rsid w:val="002B7094"/>
    <w:rsid w:val="002B7129"/>
    <w:rsid w:val="002B7395"/>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742B"/>
    <w:rsid w:val="002C783E"/>
    <w:rsid w:val="002C798F"/>
    <w:rsid w:val="002C79B8"/>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89"/>
    <w:rsid w:val="002F69BB"/>
    <w:rsid w:val="002F6E11"/>
    <w:rsid w:val="002F7564"/>
    <w:rsid w:val="002F7A42"/>
    <w:rsid w:val="002F7BF5"/>
    <w:rsid w:val="002F7C96"/>
    <w:rsid w:val="0030025D"/>
    <w:rsid w:val="003008A0"/>
    <w:rsid w:val="00300D2C"/>
    <w:rsid w:val="003010C6"/>
    <w:rsid w:val="003014D5"/>
    <w:rsid w:val="003014F9"/>
    <w:rsid w:val="0030219F"/>
    <w:rsid w:val="00302F1B"/>
    <w:rsid w:val="00303453"/>
    <w:rsid w:val="00303671"/>
    <w:rsid w:val="00303AF8"/>
    <w:rsid w:val="00304085"/>
    <w:rsid w:val="0030426C"/>
    <w:rsid w:val="00304445"/>
    <w:rsid w:val="003044B2"/>
    <w:rsid w:val="00304BA5"/>
    <w:rsid w:val="00305063"/>
    <w:rsid w:val="003052CB"/>
    <w:rsid w:val="003056B1"/>
    <w:rsid w:val="00305F6C"/>
    <w:rsid w:val="00306604"/>
    <w:rsid w:val="00306BCD"/>
    <w:rsid w:val="00306C40"/>
    <w:rsid w:val="00306E5B"/>
    <w:rsid w:val="0030772C"/>
    <w:rsid w:val="0030780E"/>
    <w:rsid w:val="003103D9"/>
    <w:rsid w:val="0031045D"/>
    <w:rsid w:val="003109E6"/>
    <w:rsid w:val="00310EF9"/>
    <w:rsid w:val="003115D4"/>
    <w:rsid w:val="0031165B"/>
    <w:rsid w:val="0031182B"/>
    <w:rsid w:val="003123CB"/>
    <w:rsid w:val="00312C01"/>
    <w:rsid w:val="00312CD1"/>
    <w:rsid w:val="0031305F"/>
    <w:rsid w:val="00313499"/>
    <w:rsid w:val="003135C7"/>
    <w:rsid w:val="003135FC"/>
    <w:rsid w:val="0031361A"/>
    <w:rsid w:val="0031406E"/>
    <w:rsid w:val="00314A51"/>
    <w:rsid w:val="00315203"/>
    <w:rsid w:val="003154CE"/>
    <w:rsid w:val="00316C42"/>
    <w:rsid w:val="00317425"/>
    <w:rsid w:val="00317EC0"/>
    <w:rsid w:val="00320139"/>
    <w:rsid w:val="003204FC"/>
    <w:rsid w:val="00320CD2"/>
    <w:rsid w:val="00320DF4"/>
    <w:rsid w:val="00321325"/>
    <w:rsid w:val="003215E1"/>
    <w:rsid w:val="00321CD2"/>
    <w:rsid w:val="00321D46"/>
    <w:rsid w:val="003220AB"/>
    <w:rsid w:val="003226EE"/>
    <w:rsid w:val="00322956"/>
    <w:rsid w:val="00322B03"/>
    <w:rsid w:val="00322B0A"/>
    <w:rsid w:val="00322F4E"/>
    <w:rsid w:val="00323054"/>
    <w:rsid w:val="00323088"/>
    <w:rsid w:val="003231EA"/>
    <w:rsid w:val="0032361C"/>
    <w:rsid w:val="00323F80"/>
    <w:rsid w:val="00324949"/>
    <w:rsid w:val="00324C3F"/>
    <w:rsid w:val="00324D82"/>
    <w:rsid w:val="0032570C"/>
    <w:rsid w:val="003257FF"/>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1E3B"/>
    <w:rsid w:val="0033214C"/>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6276"/>
    <w:rsid w:val="0033635E"/>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FCE"/>
    <w:rsid w:val="00351CDC"/>
    <w:rsid w:val="00351F0F"/>
    <w:rsid w:val="003524B2"/>
    <w:rsid w:val="003526CF"/>
    <w:rsid w:val="00352CE0"/>
    <w:rsid w:val="00352D8A"/>
    <w:rsid w:val="00353134"/>
    <w:rsid w:val="00353139"/>
    <w:rsid w:val="00353174"/>
    <w:rsid w:val="00353998"/>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374"/>
    <w:rsid w:val="00370582"/>
    <w:rsid w:val="00370A22"/>
    <w:rsid w:val="00371F4F"/>
    <w:rsid w:val="00372082"/>
    <w:rsid w:val="00372A2E"/>
    <w:rsid w:val="003733D9"/>
    <w:rsid w:val="0037348F"/>
    <w:rsid w:val="003734EC"/>
    <w:rsid w:val="003735EC"/>
    <w:rsid w:val="003736EC"/>
    <w:rsid w:val="00373E0C"/>
    <w:rsid w:val="00374253"/>
    <w:rsid w:val="003745A3"/>
    <w:rsid w:val="0037478B"/>
    <w:rsid w:val="0037495F"/>
    <w:rsid w:val="00374B8F"/>
    <w:rsid w:val="00374CA1"/>
    <w:rsid w:val="003753B8"/>
    <w:rsid w:val="00375BFE"/>
    <w:rsid w:val="00375D8B"/>
    <w:rsid w:val="00375E9F"/>
    <w:rsid w:val="003760AC"/>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54F"/>
    <w:rsid w:val="003866A6"/>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5BA"/>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7E1"/>
    <w:rsid w:val="003D6B0A"/>
    <w:rsid w:val="003D6B32"/>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EB5"/>
    <w:rsid w:val="003F614E"/>
    <w:rsid w:val="003F623D"/>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02D"/>
    <w:rsid w:val="0041135E"/>
    <w:rsid w:val="00411490"/>
    <w:rsid w:val="0041180C"/>
    <w:rsid w:val="004121B7"/>
    <w:rsid w:val="004125C6"/>
    <w:rsid w:val="00412944"/>
    <w:rsid w:val="00412BC2"/>
    <w:rsid w:val="00412D1A"/>
    <w:rsid w:val="004130E0"/>
    <w:rsid w:val="004137C1"/>
    <w:rsid w:val="00413DA0"/>
    <w:rsid w:val="0041454B"/>
    <w:rsid w:val="00414653"/>
    <w:rsid w:val="00414A19"/>
    <w:rsid w:val="00414AE1"/>
    <w:rsid w:val="0041542A"/>
    <w:rsid w:val="00415500"/>
    <w:rsid w:val="004156EC"/>
    <w:rsid w:val="0041591E"/>
    <w:rsid w:val="0041623F"/>
    <w:rsid w:val="00416281"/>
    <w:rsid w:val="0041649C"/>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3CD"/>
    <w:rsid w:val="00431594"/>
    <w:rsid w:val="0043163B"/>
    <w:rsid w:val="00431B40"/>
    <w:rsid w:val="00431FA4"/>
    <w:rsid w:val="004325CE"/>
    <w:rsid w:val="00432DE2"/>
    <w:rsid w:val="0043310A"/>
    <w:rsid w:val="0043364B"/>
    <w:rsid w:val="0043395D"/>
    <w:rsid w:val="00433CF2"/>
    <w:rsid w:val="004342DA"/>
    <w:rsid w:val="004343F1"/>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394"/>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625"/>
    <w:rsid w:val="004A087A"/>
    <w:rsid w:val="004A088B"/>
    <w:rsid w:val="004A0BCD"/>
    <w:rsid w:val="004A0EEC"/>
    <w:rsid w:val="004A1423"/>
    <w:rsid w:val="004A29D9"/>
    <w:rsid w:val="004A3199"/>
    <w:rsid w:val="004A40F2"/>
    <w:rsid w:val="004A45F9"/>
    <w:rsid w:val="004A47A3"/>
    <w:rsid w:val="004A4A3B"/>
    <w:rsid w:val="004A4D86"/>
    <w:rsid w:val="004A506A"/>
    <w:rsid w:val="004A57FA"/>
    <w:rsid w:val="004A5FA9"/>
    <w:rsid w:val="004A61CA"/>
    <w:rsid w:val="004A6217"/>
    <w:rsid w:val="004A6BB5"/>
    <w:rsid w:val="004A6CD2"/>
    <w:rsid w:val="004A6D90"/>
    <w:rsid w:val="004A7031"/>
    <w:rsid w:val="004A7AEE"/>
    <w:rsid w:val="004B090C"/>
    <w:rsid w:val="004B0992"/>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829"/>
    <w:rsid w:val="004D4980"/>
    <w:rsid w:val="004D4EEC"/>
    <w:rsid w:val="004D50F7"/>
    <w:rsid w:val="004D51E5"/>
    <w:rsid w:val="004D546C"/>
    <w:rsid w:val="004D553E"/>
    <w:rsid w:val="004D5B01"/>
    <w:rsid w:val="004D5D80"/>
    <w:rsid w:val="004D5EF3"/>
    <w:rsid w:val="004D6483"/>
    <w:rsid w:val="004D6B55"/>
    <w:rsid w:val="004D6E48"/>
    <w:rsid w:val="004D721F"/>
    <w:rsid w:val="004E0611"/>
    <w:rsid w:val="004E1194"/>
    <w:rsid w:val="004E1571"/>
    <w:rsid w:val="004E2338"/>
    <w:rsid w:val="004E2E1D"/>
    <w:rsid w:val="004E2FC6"/>
    <w:rsid w:val="004E324B"/>
    <w:rsid w:val="004E3429"/>
    <w:rsid w:val="004E34E5"/>
    <w:rsid w:val="004E35E4"/>
    <w:rsid w:val="004E38AF"/>
    <w:rsid w:val="004E4332"/>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E4"/>
    <w:rsid w:val="00505E88"/>
    <w:rsid w:val="00506111"/>
    <w:rsid w:val="00506349"/>
    <w:rsid w:val="00506DE7"/>
    <w:rsid w:val="005071D8"/>
    <w:rsid w:val="005072B6"/>
    <w:rsid w:val="005076BE"/>
    <w:rsid w:val="00507ADC"/>
    <w:rsid w:val="00507CD8"/>
    <w:rsid w:val="00507ED8"/>
    <w:rsid w:val="00510359"/>
    <w:rsid w:val="0051056F"/>
    <w:rsid w:val="005107B7"/>
    <w:rsid w:val="00510993"/>
    <w:rsid w:val="00510DE0"/>
    <w:rsid w:val="0051121E"/>
    <w:rsid w:val="00511C3A"/>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3B4"/>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1F18"/>
    <w:rsid w:val="005424CA"/>
    <w:rsid w:val="005429CB"/>
    <w:rsid w:val="00542A86"/>
    <w:rsid w:val="00542CBE"/>
    <w:rsid w:val="00542E83"/>
    <w:rsid w:val="00543224"/>
    <w:rsid w:val="005436C3"/>
    <w:rsid w:val="005438F5"/>
    <w:rsid w:val="00543CC6"/>
    <w:rsid w:val="00544118"/>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1E6"/>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390"/>
    <w:rsid w:val="0058673A"/>
    <w:rsid w:val="0058675C"/>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5E0F"/>
    <w:rsid w:val="0059663D"/>
    <w:rsid w:val="00596BF0"/>
    <w:rsid w:val="00597612"/>
    <w:rsid w:val="005977DA"/>
    <w:rsid w:val="005A0144"/>
    <w:rsid w:val="005A0B26"/>
    <w:rsid w:val="005A0DD9"/>
    <w:rsid w:val="005A14E6"/>
    <w:rsid w:val="005A1BA8"/>
    <w:rsid w:val="005A1F9F"/>
    <w:rsid w:val="005A2186"/>
    <w:rsid w:val="005A3AC6"/>
    <w:rsid w:val="005A4B84"/>
    <w:rsid w:val="005A4D1B"/>
    <w:rsid w:val="005A523C"/>
    <w:rsid w:val="005A5D7B"/>
    <w:rsid w:val="005A62D5"/>
    <w:rsid w:val="005A7195"/>
    <w:rsid w:val="005A726B"/>
    <w:rsid w:val="005A76E6"/>
    <w:rsid w:val="005A7E33"/>
    <w:rsid w:val="005B0786"/>
    <w:rsid w:val="005B12C5"/>
    <w:rsid w:val="005B1384"/>
    <w:rsid w:val="005B1571"/>
    <w:rsid w:val="005B1BAB"/>
    <w:rsid w:val="005B1DCF"/>
    <w:rsid w:val="005B23C8"/>
    <w:rsid w:val="005B331F"/>
    <w:rsid w:val="005B442E"/>
    <w:rsid w:val="005B5043"/>
    <w:rsid w:val="005B5501"/>
    <w:rsid w:val="005B598C"/>
    <w:rsid w:val="005B6571"/>
    <w:rsid w:val="005B690A"/>
    <w:rsid w:val="005B6AFF"/>
    <w:rsid w:val="005B6C71"/>
    <w:rsid w:val="005B70A2"/>
    <w:rsid w:val="005B7AD1"/>
    <w:rsid w:val="005C023C"/>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098"/>
    <w:rsid w:val="005D272E"/>
    <w:rsid w:val="005D2889"/>
    <w:rsid w:val="005D2966"/>
    <w:rsid w:val="005D3E32"/>
    <w:rsid w:val="005D46EE"/>
    <w:rsid w:val="005D4B10"/>
    <w:rsid w:val="005D5829"/>
    <w:rsid w:val="005D5D49"/>
    <w:rsid w:val="005D5EC5"/>
    <w:rsid w:val="005D64DA"/>
    <w:rsid w:val="005D67FB"/>
    <w:rsid w:val="005D72B3"/>
    <w:rsid w:val="005D7418"/>
    <w:rsid w:val="005D7558"/>
    <w:rsid w:val="005E0421"/>
    <w:rsid w:val="005E0559"/>
    <w:rsid w:val="005E0668"/>
    <w:rsid w:val="005E0AFF"/>
    <w:rsid w:val="005E0B7F"/>
    <w:rsid w:val="005E0DF3"/>
    <w:rsid w:val="005E0EFA"/>
    <w:rsid w:val="005E1D28"/>
    <w:rsid w:val="005E2783"/>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3B1"/>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A8E"/>
    <w:rsid w:val="00601150"/>
    <w:rsid w:val="006011C5"/>
    <w:rsid w:val="00601329"/>
    <w:rsid w:val="006017E2"/>
    <w:rsid w:val="00602A6F"/>
    <w:rsid w:val="006044B8"/>
    <w:rsid w:val="00604940"/>
    <w:rsid w:val="00604AE6"/>
    <w:rsid w:val="006053EB"/>
    <w:rsid w:val="0060574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8E"/>
    <w:rsid w:val="006138A9"/>
    <w:rsid w:val="00613AB3"/>
    <w:rsid w:val="00613DEA"/>
    <w:rsid w:val="00613E66"/>
    <w:rsid w:val="00613E98"/>
    <w:rsid w:val="00613FC3"/>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6CD"/>
    <w:rsid w:val="006269D2"/>
    <w:rsid w:val="00626D7E"/>
    <w:rsid w:val="006270D4"/>
    <w:rsid w:val="006271B3"/>
    <w:rsid w:val="006271FC"/>
    <w:rsid w:val="00627BCE"/>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B2D"/>
    <w:rsid w:val="00636B8E"/>
    <w:rsid w:val="00637B99"/>
    <w:rsid w:val="00637D80"/>
    <w:rsid w:val="00640222"/>
    <w:rsid w:val="006404C5"/>
    <w:rsid w:val="00640727"/>
    <w:rsid w:val="00640AF2"/>
    <w:rsid w:val="0064155A"/>
    <w:rsid w:val="00641A03"/>
    <w:rsid w:val="00641BB8"/>
    <w:rsid w:val="00642A28"/>
    <w:rsid w:val="006433AB"/>
    <w:rsid w:val="00643765"/>
    <w:rsid w:val="00644195"/>
    <w:rsid w:val="006442A0"/>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A26"/>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016"/>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6E2"/>
    <w:rsid w:val="006A5B63"/>
    <w:rsid w:val="006A6BEF"/>
    <w:rsid w:val="006A717A"/>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2CB0"/>
    <w:rsid w:val="006B3800"/>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192"/>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0B90"/>
    <w:rsid w:val="006E1976"/>
    <w:rsid w:val="006E1BB0"/>
    <w:rsid w:val="006E25F7"/>
    <w:rsid w:val="006E33F7"/>
    <w:rsid w:val="006E3455"/>
    <w:rsid w:val="006E3C33"/>
    <w:rsid w:val="006E410B"/>
    <w:rsid w:val="006E4335"/>
    <w:rsid w:val="006E44EB"/>
    <w:rsid w:val="006E4624"/>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3AE"/>
    <w:rsid w:val="006F3599"/>
    <w:rsid w:val="006F3D42"/>
    <w:rsid w:val="006F3F86"/>
    <w:rsid w:val="006F4369"/>
    <w:rsid w:val="006F4D1A"/>
    <w:rsid w:val="006F55F2"/>
    <w:rsid w:val="006F5A76"/>
    <w:rsid w:val="006F5AB6"/>
    <w:rsid w:val="006F5AD6"/>
    <w:rsid w:val="006F5F90"/>
    <w:rsid w:val="006F61C5"/>
    <w:rsid w:val="006F61D7"/>
    <w:rsid w:val="006F7279"/>
    <w:rsid w:val="006F7A70"/>
    <w:rsid w:val="006F7DC8"/>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546"/>
    <w:rsid w:val="00730974"/>
    <w:rsid w:val="00730A1E"/>
    <w:rsid w:val="007312A1"/>
    <w:rsid w:val="00731E07"/>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807"/>
    <w:rsid w:val="00740AFD"/>
    <w:rsid w:val="00741046"/>
    <w:rsid w:val="007410AA"/>
    <w:rsid w:val="00741570"/>
    <w:rsid w:val="007416A3"/>
    <w:rsid w:val="00741AB6"/>
    <w:rsid w:val="00742482"/>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30B"/>
    <w:rsid w:val="0075030F"/>
    <w:rsid w:val="00750D6F"/>
    <w:rsid w:val="00750F1A"/>
    <w:rsid w:val="00751099"/>
    <w:rsid w:val="00751237"/>
    <w:rsid w:val="00752248"/>
    <w:rsid w:val="007523B1"/>
    <w:rsid w:val="00752A67"/>
    <w:rsid w:val="00752E1F"/>
    <w:rsid w:val="0075343A"/>
    <w:rsid w:val="00753688"/>
    <w:rsid w:val="00753E07"/>
    <w:rsid w:val="00753E3E"/>
    <w:rsid w:val="00753E6C"/>
    <w:rsid w:val="007540D2"/>
    <w:rsid w:val="00754ECB"/>
    <w:rsid w:val="00755188"/>
    <w:rsid w:val="007552CD"/>
    <w:rsid w:val="007553E5"/>
    <w:rsid w:val="007566BA"/>
    <w:rsid w:val="0075685E"/>
    <w:rsid w:val="00756B7E"/>
    <w:rsid w:val="00756C9C"/>
    <w:rsid w:val="00756CF1"/>
    <w:rsid w:val="00756F19"/>
    <w:rsid w:val="007571CA"/>
    <w:rsid w:val="00757542"/>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4D24"/>
    <w:rsid w:val="0076517B"/>
    <w:rsid w:val="007660CB"/>
    <w:rsid w:val="007662F6"/>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290B"/>
    <w:rsid w:val="00772EB1"/>
    <w:rsid w:val="007731FC"/>
    <w:rsid w:val="0077398E"/>
    <w:rsid w:val="00773AE3"/>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6B80"/>
    <w:rsid w:val="007778AF"/>
    <w:rsid w:val="00777972"/>
    <w:rsid w:val="00777ADC"/>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246"/>
    <w:rsid w:val="0078469F"/>
    <w:rsid w:val="00784B31"/>
    <w:rsid w:val="0078534B"/>
    <w:rsid w:val="00785735"/>
    <w:rsid w:val="007857BC"/>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639E"/>
    <w:rsid w:val="00797B84"/>
    <w:rsid w:val="00797B98"/>
    <w:rsid w:val="007A02B4"/>
    <w:rsid w:val="007A059E"/>
    <w:rsid w:val="007A09B0"/>
    <w:rsid w:val="007A0ED9"/>
    <w:rsid w:val="007A15A9"/>
    <w:rsid w:val="007A18D5"/>
    <w:rsid w:val="007A1EDB"/>
    <w:rsid w:val="007A2245"/>
    <w:rsid w:val="007A227B"/>
    <w:rsid w:val="007A26F9"/>
    <w:rsid w:val="007A2AB1"/>
    <w:rsid w:val="007A2F02"/>
    <w:rsid w:val="007A30B1"/>
    <w:rsid w:val="007A356D"/>
    <w:rsid w:val="007A3822"/>
    <w:rsid w:val="007A39BA"/>
    <w:rsid w:val="007A3A93"/>
    <w:rsid w:val="007A3B0A"/>
    <w:rsid w:val="007A453B"/>
    <w:rsid w:val="007A4A82"/>
    <w:rsid w:val="007A4FB6"/>
    <w:rsid w:val="007A520F"/>
    <w:rsid w:val="007A537D"/>
    <w:rsid w:val="007A53F8"/>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6D04"/>
    <w:rsid w:val="007B7F32"/>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6D9"/>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272"/>
    <w:rsid w:val="007D79C3"/>
    <w:rsid w:val="007D7B8B"/>
    <w:rsid w:val="007D7BEF"/>
    <w:rsid w:val="007D7E2B"/>
    <w:rsid w:val="007E02A5"/>
    <w:rsid w:val="007E050D"/>
    <w:rsid w:val="007E09B0"/>
    <w:rsid w:val="007E1641"/>
    <w:rsid w:val="007E21A3"/>
    <w:rsid w:val="007E24D5"/>
    <w:rsid w:val="007E2A68"/>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0C4B"/>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6B5"/>
    <w:rsid w:val="008068F8"/>
    <w:rsid w:val="00806C71"/>
    <w:rsid w:val="00806D9B"/>
    <w:rsid w:val="0080775D"/>
    <w:rsid w:val="008079A9"/>
    <w:rsid w:val="00807DA0"/>
    <w:rsid w:val="00810766"/>
    <w:rsid w:val="00810B4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49E"/>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A29"/>
    <w:rsid w:val="00824389"/>
    <w:rsid w:val="00824392"/>
    <w:rsid w:val="008245DA"/>
    <w:rsid w:val="008246E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45ED"/>
    <w:rsid w:val="00835248"/>
    <w:rsid w:val="00835927"/>
    <w:rsid w:val="00835AB4"/>
    <w:rsid w:val="00835DF1"/>
    <w:rsid w:val="00836475"/>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0AD7"/>
    <w:rsid w:val="00851BAB"/>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6FF"/>
    <w:rsid w:val="0085683B"/>
    <w:rsid w:val="00857082"/>
    <w:rsid w:val="008570AA"/>
    <w:rsid w:val="00857699"/>
    <w:rsid w:val="008577A8"/>
    <w:rsid w:val="00857B3A"/>
    <w:rsid w:val="008602B6"/>
    <w:rsid w:val="008603DA"/>
    <w:rsid w:val="0086079C"/>
    <w:rsid w:val="008608BC"/>
    <w:rsid w:val="00861605"/>
    <w:rsid w:val="00861EF3"/>
    <w:rsid w:val="008625E1"/>
    <w:rsid w:val="00862F05"/>
    <w:rsid w:val="00863007"/>
    <w:rsid w:val="00863151"/>
    <w:rsid w:val="008632C9"/>
    <w:rsid w:val="008635A5"/>
    <w:rsid w:val="008637C2"/>
    <w:rsid w:val="00863810"/>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DA5"/>
    <w:rsid w:val="00877F14"/>
    <w:rsid w:val="0088062A"/>
    <w:rsid w:val="00880852"/>
    <w:rsid w:val="00881598"/>
    <w:rsid w:val="00881C87"/>
    <w:rsid w:val="00881F95"/>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6B9"/>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0BB5"/>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3A1"/>
    <w:rsid w:val="008B34DD"/>
    <w:rsid w:val="008B39BD"/>
    <w:rsid w:val="008B3C21"/>
    <w:rsid w:val="008B5001"/>
    <w:rsid w:val="008B63C9"/>
    <w:rsid w:val="008B6925"/>
    <w:rsid w:val="008B700A"/>
    <w:rsid w:val="008B71B5"/>
    <w:rsid w:val="008B72D8"/>
    <w:rsid w:val="008B7526"/>
    <w:rsid w:val="008C01A1"/>
    <w:rsid w:val="008C1343"/>
    <w:rsid w:val="008C201B"/>
    <w:rsid w:val="008C23F6"/>
    <w:rsid w:val="008C2DDE"/>
    <w:rsid w:val="008C35C0"/>
    <w:rsid w:val="008C3786"/>
    <w:rsid w:val="008C3913"/>
    <w:rsid w:val="008C3ECF"/>
    <w:rsid w:val="008C3FBC"/>
    <w:rsid w:val="008C3FD5"/>
    <w:rsid w:val="008C3FDA"/>
    <w:rsid w:val="008C41C7"/>
    <w:rsid w:val="008C44F9"/>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1C9F"/>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6DC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1194"/>
    <w:rsid w:val="0093124D"/>
    <w:rsid w:val="009314C0"/>
    <w:rsid w:val="009314FE"/>
    <w:rsid w:val="00931770"/>
    <w:rsid w:val="009317DB"/>
    <w:rsid w:val="0093204F"/>
    <w:rsid w:val="00932181"/>
    <w:rsid w:val="00932EC1"/>
    <w:rsid w:val="009332D9"/>
    <w:rsid w:val="00933F8F"/>
    <w:rsid w:val="009340C0"/>
    <w:rsid w:val="00934200"/>
    <w:rsid w:val="0093427C"/>
    <w:rsid w:val="0093432F"/>
    <w:rsid w:val="00934690"/>
    <w:rsid w:val="009348FC"/>
    <w:rsid w:val="0093517B"/>
    <w:rsid w:val="00935943"/>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507C2"/>
    <w:rsid w:val="00950BCA"/>
    <w:rsid w:val="00950F35"/>
    <w:rsid w:val="00951F9E"/>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11"/>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DC4"/>
    <w:rsid w:val="00986F93"/>
    <w:rsid w:val="00987ACA"/>
    <w:rsid w:val="00987B0D"/>
    <w:rsid w:val="00990AF2"/>
    <w:rsid w:val="00990BC0"/>
    <w:rsid w:val="00990E33"/>
    <w:rsid w:val="00990FB1"/>
    <w:rsid w:val="00991261"/>
    <w:rsid w:val="009912BC"/>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0E"/>
    <w:rsid w:val="009A30EF"/>
    <w:rsid w:val="009A3CAE"/>
    <w:rsid w:val="009A412B"/>
    <w:rsid w:val="009A415B"/>
    <w:rsid w:val="009A5A47"/>
    <w:rsid w:val="009A60AC"/>
    <w:rsid w:val="009A662F"/>
    <w:rsid w:val="009A6A7F"/>
    <w:rsid w:val="009A6EB9"/>
    <w:rsid w:val="009A70E5"/>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A02"/>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744"/>
    <w:rsid w:val="009C6DB0"/>
    <w:rsid w:val="009C7333"/>
    <w:rsid w:val="009D00C1"/>
    <w:rsid w:val="009D0D90"/>
    <w:rsid w:val="009D0ED6"/>
    <w:rsid w:val="009D0F71"/>
    <w:rsid w:val="009D11B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174"/>
    <w:rsid w:val="009E2354"/>
    <w:rsid w:val="009E23CA"/>
    <w:rsid w:val="009E29D0"/>
    <w:rsid w:val="009E2D79"/>
    <w:rsid w:val="009E2E2C"/>
    <w:rsid w:val="009E37B2"/>
    <w:rsid w:val="009E3AEE"/>
    <w:rsid w:val="009E3AFE"/>
    <w:rsid w:val="009E3EB1"/>
    <w:rsid w:val="009E44AB"/>
    <w:rsid w:val="009E4748"/>
    <w:rsid w:val="009E4E1F"/>
    <w:rsid w:val="009E4FDB"/>
    <w:rsid w:val="009E5A74"/>
    <w:rsid w:val="009E5B2F"/>
    <w:rsid w:val="009E640E"/>
    <w:rsid w:val="009E6ABE"/>
    <w:rsid w:val="009E6AC8"/>
    <w:rsid w:val="009E7309"/>
    <w:rsid w:val="009E7ADB"/>
    <w:rsid w:val="009F0222"/>
    <w:rsid w:val="009F042F"/>
    <w:rsid w:val="009F07E0"/>
    <w:rsid w:val="009F0961"/>
    <w:rsid w:val="009F09A3"/>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12D"/>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11024"/>
    <w:rsid w:val="00A11233"/>
    <w:rsid w:val="00A11619"/>
    <w:rsid w:val="00A11B39"/>
    <w:rsid w:val="00A11C34"/>
    <w:rsid w:val="00A127A4"/>
    <w:rsid w:val="00A1302E"/>
    <w:rsid w:val="00A13637"/>
    <w:rsid w:val="00A136C3"/>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985"/>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A01"/>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3FA0"/>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1B0"/>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72D"/>
    <w:rsid w:val="00AB2802"/>
    <w:rsid w:val="00AB2B93"/>
    <w:rsid w:val="00AB2C63"/>
    <w:rsid w:val="00AB412E"/>
    <w:rsid w:val="00AB4B9D"/>
    <w:rsid w:val="00AB4D70"/>
    <w:rsid w:val="00AB4E3C"/>
    <w:rsid w:val="00AB552F"/>
    <w:rsid w:val="00AB5702"/>
    <w:rsid w:val="00AB5BCE"/>
    <w:rsid w:val="00AB61B4"/>
    <w:rsid w:val="00AB64B8"/>
    <w:rsid w:val="00AB6C32"/>
    <w:rsid w:val="00AB6C73"/>
    <w:rsid w:val="00AB7158"/>
    <w:rsid w:val="00AB7563"/>
    <w:rsid w:val="00AB76BB"/>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C15"/>
    <w:rsid w:val="00AC70C9"/>
    <w:rsid w:val="00AC77B0"/>
    <w:rsid w:val="00AC7B97"/>
    <w:rsid w:val="00AC7C43"/>
    <w:rsid w:val="00AD0326"/>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CB1"/>
    <w:rsid w:val="00AE2FE6"/>
    <w:rsid w:val="00AE3DC4"/>
    <w:rsid w:val="00AE4392"/>
    <w:rsid w:val="00AE4585"/>
    <w:rsid w:val="00AE45DB"/>
    <w:rsid w:val="00AE4B07"/>
    <w:rsid w:val="00AE51C8"/>
    <w:rsid w:val="00AE5631"/>
    <w:rsid w:val="00AE614F"/>
    <w:rsid w:val="00AE67F7"/>
    <w:rsid w:val="00AE6C84"/>
    <w:rsid w:val="00AE6EA9"/>
    <w:rsid w:val="00AE6F5F"/>
    <w:rsid w:val="00AE7B80"/>
    <w:rsid w:val="00AE7F1F"/>
    <w:rsid w:val="00AE7F31"/>
    <w:rsid w:val="00AF0034"/>
    <w:rsid w:val="00AF0113"/>
    <w:rsid w:val="00AF1159"/>
    <w:rsid w:val="00AF156F"/>
    <w:rsid w:val="00AF1B03"/>
    <w:rsid w:val="00AF2340"/>
    <w:rsid w:val="00AF2575"/>
    <w:rsid w:val="00AF2BAE"/>
    <w:rsid w:val="00AF320B"/>
    <w:rsid w:val="00AF42BB"/>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59A"/>
    <w:rsid w:val="00B0677A"/>
    <w:rsid w:val="00B06D88"/>
    <w:rsid w:val="00B073C8"/>
    <w:rsid w:val="00B07510"/>
    <w:rsid w:val="00B07B4E"/>
    <w:rsid w:val="00B07CB0"/>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4EC0"/>
    <w:rsid w:val="00B2544D"/>
    <w:rsid w:val="00B257FC"/>
    <w:rsid w:val="00B259C8"/>
    <w:rsid w:val="00B2622D"/>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00"/>
    <w:rsid w:val="00B458A7"/>
    <w:rsid w:val="00B45B35"/>
    <w:rsid w:val="00B46087"/>
    <w:rsid w:val="00B468C5"/>
    <w:rsid w:val="00B4757B"/>
    <w:rsid w:val="00B476D9"/>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7008A"/>
    <w:rsid w:val="00B7018D"/>
    <w:rsid w:val="00B7051B"/>
    <w:rsid w:val="00B70603"/>
    <w:rsid w:val="00B70BE2"/>
    <w:rsid w:val="00B70D5D"/>
    <w:rsid w:val="00B70F43"/>
    <w:rsid w:val="00B7136F"/>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C54"/>
    <w:rsid w:val="00B75D85"/>
    <w:rsid w:val="00B76130"/>
    <w:rsid w:val="00B76548"/>
    <w:rsid w:val="00B76607"/>
    <w:rsid w:val="00B772D7"/>
    <w:rsid w:val="00B775DF"/>
    <w:rsid w:val="00B77A3F"/>
    <w:rsid w:val="00B77AF1"/>
    <w:rsid w:val="00B77C4F"/>
    <w:rsid w:val="00B80037"/>
    <w:rsid w:val="00B8014D"/>
    <w:rsid w:val="00B80592"/>
    <w:rsid w:val="00B807F8"/>
    <w:rsid w:val="00B80ABA"/>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E4A"/>
    <w:rsid w:val="00BA33EC"/>
    <w:rsid w:val="00BA35C1"/>
    <w:rsid w:val="00BA7149"/>
    <w:rsid w:val="00BA723D"/>
    <w:rsid w:val="00BA7298"/>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4B2"/>
    <w:rsid w:val="00BC1900"/>
    <w:rsid w:val="00BC1A00"/>
    <w:rsid w:val="00BC1BB3"/>
    <w:rsid w:val="00BC224A"/>
    <w:rsid w:val="00BC22E3"/>
    <w:rsid w:val="00BC27D4"/>
    <w:rsid w:val="00BC2A6E"/>
    <w:rsid w:val="00BC2A90"/>
    <w:rsid w:val="00BC3A8A"/>
    <w:rsid w:val="00BC3F7E"/>
    <w:rsid w:val="00BC45B2"/>
    <w:rsid w:val="00BC4729"/>
    <w:rsid w:val="00BC4FC2"/>
    <w:rsid w:val="00BC5979"/>
    <w:rsid w:val="00BC6188"/>
    <w:rsid w:val="00BC6735"/>
    <w:rsid w:val="00BC770A"/>
    <w:rsid w:val="00BD0233"/>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1EC2"/>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259"/>
    <w:rsid w:val="00C125A7"/>
    <w:rsid w:val="00C12D95"/>
    <w:rsid w:val="00C13E34"/>
    <w:rsid w:val="00C1421C"/>
    <w:rsid w:val="00C145C7"/>
    <w:rsid w:val="00C147FC"/>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682"/>
    <w:rsid w:val="00C2778A"/>
    <w:rsid w:val="00C30DCA"/>
    <w:rsid w:val="00C316ED"/>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5FC"/>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37B"/>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850"/>
    <w:rsid w:val="00C649F1"/>
    <w:rsid w:val="00C64D6F"/>
    <w:rsid w:val="00C65825"/>
    <w:rsid w:val="00C65B9C"/>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35BF"/>
    <w:rsid w:val="00C83685"/>
    <w:rsid w:val="00C8430A"/>
    <w:rsid w:val="00C843CE"/>
    <w:rsid w:val="00C84D0D"/>
    <w:rsid w:val="00C857D8"/>
    <w:rsid w:val="00C85EF1"/>
    <w:rsid w:val="00C85FDE"/>
    <w:rsid w:val="00C86DC7"/>
    <w:rsid w:val="00C86DDC"/>
    <w:rsid w:val="00C87445"/>
    <w:rsid w:val="00C874FB"/>
    <w:rsid w:val="00C87924"/>
    <w:rsid w:val="00C87988"/>
    <w:rsid w:val="00C9040D"/>
    <w:rsid w:val="00C90E6D"/>
    <w:rsid w:val="00C9122B"/>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0C"/>
    <w:rsid w:val="00CA538C"/>
    <w:rsid w:val="00CA574E"/>
    <w:rsid w:val="00CA59A5"/>
    <w:rsid w:val="00CA5C7C"/>
    <w:rsid w:val="00CA5F76"/>
    <w:rsid w:val="00CA66DA"/>
    <w:rsid w:val="00CA6B3E"/>
    <w:rsid w:val="00CA6FF7"/>
    <w:rsid w:val="00CA7AC5"/>
    <w:rsid w:val="00CA7F00"/>
    <w:rsid w:val="00CA7F5B"/>
    <w:rsid w:val="00CB01C4"/>
    <w:rsid w:val="00CB022E"/>
    <w:rsid w:val="00CB05C2"/>
    <w:rsid w:val="00CB0700"/>
    <w:rsid w:val="00CB0A14"/>
    <w:rsid w:val="00CB0D34"/>
    <w:rsid w:val="00CB14A3"/>
    <w:rsid w:val="00CB1686"/>
    <w:rsid w:val="00CB1932"/>
    <w:rsid w:val="00CB22AE"/>
    <w:rsid w:val="00CB28A0"/>
    <w:rsid w:val="00CB294E"/>
    <w:rsid w:val="00CB298B"/>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D0A"/>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A64"/>
    <w:rsid w:val="00D00A7F"/>
    <w:rsid w:val="00D00B6E"/>
    <w:rsid w:val="00D012FF"/>
    <w:rsid w:val="00D014AE"/>
    <w:rsid w:val="00D01D8E"/>
    <w:rsid w:val="00D023BF"/>
    <w:rsid w:val="00D0320A"/>
    <w:rsid w:val="00D034AE"/>
    <w:rsid w:val="00D0355B"/>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0BCC"/>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9B7"/>
    <w:rsid w:val="00D43A22"/>
    <w:rsid w:val="00D43DD3"/>
    <w:rsid w:val="00D440CC"/>
    <w:rsid w:val="00D44420"/>
    <w:rsid w:val="00D44655"/>
    <w:rsid w:val="00D446DF"/>
    <w:rsid w:val="00D4474E"/>
    <w:rsid w:val="00D44C70"/>
    <w:rsid w:val="00D4518A"/>
    <w:rsid w:val="00D4568D"/>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134"/>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42E"/>
    <w:rsid w:val="00DD6881"/>
    <w:rsid w:val="00DD6BF6"/>
    <w:rsid w:val="00DD6DED"/>
    <w:rsid w:val="00DD7161"/>
    <w:rsid w:val="00DD72E4"/>
    <w:rsid w:val="00DD739D"/>
    <w:rsid w:val="00DD777D"/>
    <w:rsid w:val="00DD7C89"/>
    <w:rsid w:val="00DE0088"/>
    <w:rsid w:val="00DE0132"/>
    <w:rsid w:val="00DE0781"/>
    <w:rsid w:val="00DE121A"/>
    <w:rsid w:val="00DE143F"/>
    <w:rsid w:val="00DE1D5C"/>
    <w:rsid w:val="00DE24F5"/>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93E"/>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3DA5"/>
    <w:rsid w:val="00E040ED"/>
    <w:rsid w:val="00E0414B"/>
    <w:rsid w:val="00E044F7"/>
    <w:rsid w:val="00E0504C"/>
    <w:rsid w:val="00E05879"/>
    <w:rsid w:val="00E05A73"/>
    <w:rsid w:val="00E06C26"/>
    <w:rsid w:val="00E0755D"/>
    <w:rsid w:val="00E07710"/>
    <w:rsid w:val="00E1073B"/>
    <w:rsid w:val="00E10B5E"/>
    <w:rsid w:val="00E10B77"/>
    <w:rsid w:val="00E10CC9"/>
    <w:rsid w:val="00E110F8"/>
    <w:rsid w:val="00E120FD"/>
    <w:rsid w:val="00E12322"/>
    <w:rsid w:val="00E12B9D"/>
    <w:rsid w:val="00E1350B"/>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57C"/>
    <w:rsid w:val="00E22E3B"/>
    <w:rsid w:val="00E22FEE"/>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3E71"/>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5"/>
    <w:rsid w:val="00E5222F"/>
    <w:rsid w:val="00E5230F"/>
    <w:rsid w:val="00E5239F"/>
    <w:rsid w:val="00E52DD5"/>
    <w:rsid w:val="00E52E7A"/>
    <w:rsid w:val="00E5313E"/>
    <w:rsid w:val="00E53410"/>
    <w:rsid w:val="00E53498"/>
    <w:rsid w:val="00E538F9"/>
    <w:rsid w:val="00E53979"/>
    <w:rsid w:val="00E5460E"/>
    <w:rsid w:val="00E547B6"/>
    <w:rsid w:val="00E5525B"/>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B02"/>
    <w:rsid w:val="00E63C21"/>
    <w:rsid w:val="00E63CFD"/>
    <w:rsid w:val="00E642D2"/>
    <w:rsid w:val="00E64308"/>
    <w:rsid w:val="00E64B30"/>
    <w:rsid w:val="00E64F7C"/>
    <w:rsid w:val="00E650AB"/>
    <w:rsid w:val="00E655EF"/>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6EBC"/>
    <w:rsid w:val="00E87645"/>
    <w:rsid w:val="00E87716"/>
    <w:rsid w:val="00E9151F"/>
    <w:rsid w:val="00E91588"/>
    <w:rsid w:val="00E915CC"/>
    <w:rsid w:val="00E91D9A"/>
    <w:rsid w:val="00E9246E"/>
    <w:rsid w:val="00E92585"/>
    <w:rsid w:val="00E925FB"/>
    <w:rsid w:val="00E926F7"/>
    <w:rsid w:val="00E92A98"/>
    <w:rsid w:val="00E9369B"/>
    <w:rsid w:val="00E947D0"/>
    <w:rsid w:val="00E94F26"/>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904"/>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5FE3"/>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372"/>
    <w:rsid w:val="00EE2AB3"/>
    <w:rsid w:val="00EE2F3F"/>
    <w:rsid w:val="00EE3398"/>
    <w:rsid w:val="00EE3BBB"/>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5D5"/>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35BC"/>
    <w:rsid w:val="00F238F9"/>
    <w:rsid w:val="00F23A32"/>
    <w:rsid w:val="00F2470F"/>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74"/>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798"/>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03"/>
    <w:rsid w:val="00F74E4E"/>
    <w:rsid w:val="00F74FF2"/>
    <w:rsid w:val="00F75600"/>
    <w:rsid w:val="00F757B3"/>
    <w:rsid w:val="00F75C16"/>
    <w:rsid w:val="00F75F32"/>
    <w:rsid w:val="00F7794C"/>
    <w:rsid w:val="00F77BFA"/>
    <w:rsid w:val="00F8044C"/>
    <w:rsid w:val="00F80560"/>
    <w:rsid w:val="00F80841"/>
    <w:rsid w:val="00F80DC2"/>
    <w:rsid w:val="00F81576"/>
    <w:rsid w:val="00F81ECD"/>
    <w:rsid w:val="00F81ED9"/>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1F38"/>
    <w:rsid w:val="00F92094"/>
    <w:rsid w:val="00F928D1"/>
    <w:rsid w:val="00F93087"/>
    <w:rsid w:val="00F930EF"/>
    <w:rsid w:val="00F9402A"/>
    <w:rsid w:val="00F9454F"/>
    <w:rsid w:val="00F94593"/>
    <w:rsid w:val="00F9477D"/>
    <w:rsid w:val="00F9594A"/>
    <w:rsid w:val="00F95E33"/>
    <w:rsid w:val="00F960EC"/>
    <w:rsid w:val="00F966B3"/>
    <w:rsid w:val="00F969DB"/>
    <w:rsid w:val="00F96A5D"/>
    <w:rsid w:val="00F96C31"/>
    <w:rsid w:val="00F96E7D"/>
    <w:rsid w:val="00F96EF1"/>
    <w:rsid w:val="00F97398"/>
    <w:rsid w:val="00F97A06"/>
    <w:rsid w:val="00FA041E"/>
    <w:rsid w:val="00FA0690"/>
    <w:rsid w:val="00FA06CA"/>
    <w:rsid w:val="00FA083B"/>
    <w:rsid w:val="00FA0B0A"/>
    <w:rsid w:val="00FA1A30"/>
    <w:rsid w:val="00FA1B03"/>
    <w:rsid w:val="00FA1F41"/>
    <w:rsid w:val="00FA229C"/>
    <w:rsid w:val="00FA22A4"/>
    <w:rsid w:val="00FA22CC"/>
    <w:rsid w:val="00FA259E"/>
    <w:rsid w:val="00FA2637"/>
    <w:rsid w:val="00FA2FDB"/>
    <w:rsid w:val="00FA3204"/>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29B"/>
    <w:rsid w:val="00FB3456"/>
    <w:rsid w:val="00FB3596"/>
    <w:rsid w:val="00FB3CC4"/>
    <w:rsid w:val="00FB3ECF"/>
    <w:rsid w:val="00FB48D6"/>
    <w:rsid w:val="00FB509D"/>
    <w:rsid w:val="00FB5365"/>
    <w:rsid w:val="00FB586E"/>
    <w:rsid w:val="00FB5C39"/>
    <w:rsid w:val="00FB602C"/>
    <w:rsid w:val="00FB637B"/>
    <w:rsid w:val="00FB6AFA"/>
    <w:rsid w:val="00FB6B8E"/>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82F"/>
    <w:rsid w:val="00FC6BD0"/>
    <w:rsid w:val="00FC71DD"/>
    <w:rsid w:val="00FC7758"/>
    <w:rsid w:val="00FC7DF3"/>
    <w:rsid w:val="00FD0744"/>
    <w:rsid w:val="00FD0CD3"/>
    <w:rsid w:val="00FD15D9"/>
    <w:rsid w:val="00FD22CB"/>
    <w:rsid w:val="00FD241D"/>
    <w:rsid w:val="00FD37A4"/>
    <w:rsid w:val="00FD387E"/>
    <w:rsid w:val="00FD3CA5"/>
    <w:rsid w:val="00FD3CB1"/>
    <w:rsid w:val="00FD41F6"/>
    <w:rsid w:val="00FD4F02"/>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3160"/>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3D6A"/>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E36"/>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4">
    <w:name w:val="Tabla con cuadrícula1111214"/>
    <w:basedOn w:val="Tablanormal"/>
    <w:uiPriority w:val="39"/>
    <w:rsid w:val="003215E1"/>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D5D0A"/>
    <w:rPr>
      <w:color w:val="605E5C"/>
      <w:shd w:val="clear" w:color="auto" w:fill="E1DFDD"/>
    </w:rPr>
  </w:style>
  <w:style w:type="paragraph" w:customStyle="1" w:styleId="Citas">
    <w:name w:val="Citas"/>
    <w:basedOn w:val="Normal"/>
    <w:qFormat/>
    <w:rsid w:val="008066B5"/>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32">
    <w:name w:val="Tabla con cuadrícula11112132"/>
    <w:basedOn w:val="Tablanormal"/>
    <w:uiPriority w:val="39"/>
    <w:rsid w:val="00FF3D6A"/>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E86E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9671788">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443941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3724272">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18015736">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4192627">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808396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02717904">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3382711">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issemym.gob.mx/sites/www.issemym.gob.mx/files/32%20Lineamientos%20Plataforma%20PRISMA.PDF" TargetMode="Externa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1205C-385C-484C-AC00-4C5A680FF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44</Pages>
  <Words>9729</Words>
  <Characters>53514</Characters>
  <Application>Microsoft Office Word</Application>
  <DocSecurity>0</DocSecurity>
  <Lines>445</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2023-05-02T20:13:00Z</cp:lastPrinted>
  <dcterms:created xsi:type="dcterms:W3CDTF">2023-04-20T20:51:00Z</dcterms:created>
  <dcterms:modified xsi:type="dcterms:W3CDTF">2023-05-11T19:16:00Z</dcterms:modified>
</cp:coreProperties>
</file>