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150" w:rsidRPr="009F6E19" w:rsidRDefault="00C01150" w:rsidP="00C01150">
      <w:pPr>
        <w:spacing w:line="360" w:lineRule="auto"/>
        <w:jc w:val="both"/>
        <w:rPr>
          <w:rFonts w:ascii="Palatino Linotype" w:eastAsiaTheme="minorEastAsia" w:hAnsi="Palatino Linotype"/>
          <w:lang w:val="es-ES_tradnl" w:eastAsia="es-ES"/>
        </w:rPr>
      </w:pPr>
      <w:r w:rsidRPr="009F6E19">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Estado de México; de f</w:t>
      </w:r>
      <w:r w:rsidR="00152864" w:rsidRPr="009F6E19">
        <w:rPr>
          <w:rFonts w:ascii="Palatino Linotype" w:eastAsiaTheme="minorEastAsia" w:hAnsi="Palatino Linotype"/>
          <w:lang w:val="es-ES_tradnl" w:eastAsia="es-ES"/>
        </w:rPr>
        <w:t>echa treinta</w:t>
      </w:r>
      <w:r w:rsidRPr="009F6E19">
        <w:rPr>
          <w:rFonts w:ascii="Palatino Linotype" w:eastAsiaTheme="minorEastAsia" w:hAnsi="Palatino Linotype"/>
          <w:lang w:val="es-ES_tradnl" w:eastAsia="es-ES"/>
        </w:rPr>
        <w:t xml:space="preserve"> (</w:t>
      </w:r>
      <w:r w:rsidR="00152864" w:rsidRPr="009F6E19">
        <w:rPr>
          <w:rFonts w:ascii="Palatino Linotype" w:eastAsiaTheme="minorEastAsia" w:hAnsi="Palatino Linotype"/>
          <w:lang w:val="es-ES_tradnl" w:eastAsia="es-ES"/>
        </w:rPr>
        <w:t>30</w:t>
      </w:r>
      <w:r w:rsidRPr="009F6E19">
        <w:rPr>
          <w:rFonts w:ascii="Palatino Linotype" w:eastAsiaTheme="minorEastAsia" w:hAnsi="Palatino Linotype"/>
          <w:lang w:val="es-ES_tradnl" w:eastAsia="es-ES"/>
        </w:rPr>
        <w:t xml:space="preserve">) de agosto de dos mil veintitrés. </w:t>
      </w:r>
    </w:p>
    <w:p w:rsidR="00C01150" w:rsidRPr="009F6E19" w:rsidRDefault="00C01150" w:rsidP="00C01150">
      <w:pPr>
        <w:spacing w:line="360" w:lineRule="auto"/>
        <w:jc w:val="both"/>
        <w:rPr>
          <w:rFonts w:ascii="Palatino Linotype" w:eastAsiaTheme="minorEastAsia" w:hAnsi="Palatino Linotype"/>
          <w:lang w:val="es-ES_tradnl" w:eastAsia="es-ES"/>
        </w:rPr>
      </w:pPr>
    </w:p>
    <w:p w:rsidR="00C01150" w:rsidRPr="009F6E19" w:rsidRDefault="00C01150" w:rsidP="00C01150">
      <w:pPr>
        <w:spacing w:line="360" w:lineRule="auto"/>
        <w:jc w:val="both"/>
        <w:rPr>
          <w:rFonts w:ascii="Palatino Linotype" w:hAnsi="Palatino Linotype"/>
        </w:rPr>
      </w:pPr>
      <w:r w:rsidRPr="009F6E19">
        <w:rPr>
          <w:rFonts w:ascii="Palatino Linotype" w:hAnsi="Palatino Linotype"/>
          <w:b/>
        </w:rPr>
        <w:t>VISTO</w:t>
      </w:r>
      <w:r w:rsidRPr="009F6E19">
        <w:rPr>
          <w:rFonts w:ascii="Palatino Linotype" w:hAnsi="Palatino Linotype"/>
        </w:rPr>
        <w:t xml:space="preserve"> el expediente electrónico formado con motivo del recurso de revisión </w:t>
      </w:r>
      <w:r w:rsidRPr="009F6E19">
        <w:rPr>
          <w:rFonts w:ascii="Palatino Linotype" w:hAnsi="Palatino Linotype"/>
          <w:b/>
        </w:rPr>
        <w:t>03998/INFOEM/IP/RR/2023,</w:t>
      </w:r>
      <w:r w:rsidRPr="009F6E19">
        <w:rPr>
          <w:rFonts w:ascii="Palatino Linotype" w:hAnsi="Palatino Linotype" w:cs="Arial"/>
          <w:b/>
          <w:bCs/>
        </w:rPr>
        <w:t xml:space="preserve"> </w:t>
      </w:r>
      <w:r w:rsidRPr="009F6E19">
        <w:rPr>
          <w:rFonts w:ascii="Palatino Linotype" w:eastAsiaTheme="minorEastAsia" w:hAnsi="Palatino Linotype"/>
          <w:lang w:val="es-ES_tradnl" w:eastAsia="es-ES"/>
        </w:rPr>
        <w:t>promovido</w:t>
      </w:r>
      <w:r w:rsidR="00152864" w:rsidRPr="009F6E19">
        <w:rPr>
          <w:rFonts w:ascii="Palatino Linotype" w:eastAsiaTheme="minorEastAsia" w:hAnsi="Palatino Linotype"/>
          <w:lang w:val="es-ES_tradnl" w:eastAsia="es-ES"/>
        </w:rPr>
        <w:t xml:space="preserve"> por</w:t>
      </w:r>
      <w:r w:rsidRPr="009F6E19">
        <w:rPr>
          <w:rFonts w:ascii="Palatino Linotype" w:eastAsiaTheme="minorEastAsia" w:hAnsi="Palatino Linotype"/>
          <w:lang w:val="es-ES_tradnl" w:eastAsia="es-ES"/>
        </w:rPr>
        <w:t xml:space="preserve"> </w:t>
      </w:r>
      <w:r w:rsidRPr="009F6E19">
        <w:rPr>
          <w:rFonts w:ascii="Palatino Linotype" w:eastAsiaTheme="minorEastAsia" w:hAnsi="Palatino Linotype"/>
          <w:b/>
          <w:bCs/>
          <w:lang w:eastAsia="es-ES"/>
        </w:rPr>
        <w:t>un usuario del Sistema de Acceso a la Información Mexiquense (SAIMEX)</w:t>
      </w:r>
      <w:r w:rsidRPr="009F6E19">
        <w:rPr>
          <w:rFonts w:ascii="Palatino Linotype" w:eastAsiaTheme="minorEastAsia" w:hAnsi="Palatino Linotype"/>
          <w:b/>
          <w:lang w:val="es-ES_tradnl" w:eastAsia="es-ES"/>
        </w:rPr>
        <w:t>,</w:t>
      </w:r>
      <w:r w:rsidRPr="009F6E19">
        <w:rPr>
          <w:rFonts w:ascii="Palatino Linotype" w:hAnsi="Palatino Linotype"/>
        </w:rPr>
        <w:t xml:space="preserve"> quien </w:t>
      </w:r>
      <w:r w:rsidR="00045B76" w:rsidRPr="009F6E19">
        <w:rPr>
          <w:rFonts w:ascii="Palatino Linotype" w:hAnsi="Palatino Linotype"/>
        </w:rPr>
        <w:t xml:space="preserve">no proporcionó nombre alguno y </w:t>
      </w:r>
      <w:r w:rsidRPr="009F6E19">
        <w:rPr>
          <w:rFonts w:ascii="Palatino Linotype" w:hAnsi="Palatino Linotype"/>
        </w:rPr>
        <w:t xml:space="preserve">en lo sucesivo se identificará como </w:t>
      </w:r>
      <w:r w:rsidRPr="009F6E19">
        <w:rPr>
          <w:rFonts w:ascii="Palatino Linotype" w:hAnsi="Palatino Linotype"/>
          <w:b/>
        </w:rPr>
        <w:t xml:space="preserve">EL </w:t>
      </w:r>
      <w:r w:rsidRPr="009F6E19">
        <w:rPr>
          <w:rFonts w:ascii="Palatino Linotype" w:hAnsi="Palatino Linotype" w:cs="Arial"/>
          <w:b/>
        </w:rPr>
        <w:t>RECURRENTE</w:t>
      </w:r>
      <w:r w:rsidRPr="009F6E19">
        <w:rPr>
          <w:rFonts w:ascii="Palatino Linotype" w:hAnsi="Palatino Linotype" w:cs="Arial"/>
        </w:rPr>
        <w:t xml:space="preserve">, en contra de la respuesta del </w:t>
      </w:r>
      <w:r w:rsidRPr="009F6E19">
        <w:rPr>
          <w:rFonts w:ascii="Palatino Linotype" w:hAnsi="Palatino Linotype" w:cs="Arial"/>
          <w:b/>
        </w:rPr>
        <w:t>Poder Secretaría de Movilidad,</w:t>
      </w:r>
      <w:r w:rsidRPr="009F6E19">
        <w:rPr>
          <w:rFonts w:ascii="Palatino Linotype" w:hAnsi="Palatino Linotype"/>
          <w:b/>
        </w:rPr>
        <w:t xml:space="preserve"> </w:t>
      </w:r>
      <w:r w:rsidR="00152864" w:rsidRPr="009F6E19">
        <w:rPr>
          <w:rFonts w:ascii="Palatino Linotype" w:hAnsi="Palatino Linotype"/>
        </w:rPr>
        <w:t>en adelante</w:t>
      </w:r>
      <w:r w:rsidRPr="009F6E19">
        <w:rPr>
          <w:rFonts w:ascii="Palatino Linotype" w:hAnsi="Palatino Linotype"/>
        </w:rPr>
        <w:t xml:space="preserve"> el</w:t>
      </w:r>
      <w:r w:rsidRPr="009F6E19">
        <w:rPr>
          <w:rFonts w:ascii="Palatino Linotype" w:hAnsi="Palatino Linotype"/>
          <w:b/>
        </w:rPr>
        <w:t xml:space="preserve"> SUJETO OBLIGADO</w:t>
      </w:r>
      <w:r w:rsidRPr="009F6E19">
        <w:rPr>
          <w:rFonts w:ascii="Palatino Linotype" w:hAnsi="Palatino Linotype"/>
        </w:rPr>
        <w:t>, por lo que se procede a dictar la presente resolución, con base en los siguientes:</w:t>
      </w:r>
    </w:p>
    <w:p w:rsidR="00C01150" w:rsidRPr="009F6E19" w:rsidRDefault="00C01150" w:rsidP="00C01150">
      <w:pPr>
        <w:spacing w:line="360" w:lineRule="auto"/>
        <w:jc w:val="both"/>
        <w:rPr>
          <w:rFonts w:ascii="Palatino Linotype" w:hAnsi="Palatino Linotype"/>
          <w:b/>
        </w:rPr>
      </w:pPr>
    </w:p>
    <w:p w:rsidR="00C01150" w:rsidRPr="009F6E19" w:rsidRDefault="00C01150" w:rsidP="00C01150">
      <w:pPr>
        <w:keepNext/>
        <w:keepLines/>
        <w:spacing w:line="360" w:lineRule="auto"/>
        <w:jc w:val="center"/>
        <w:outlineLvl w:val="0"/>
        <w:rPr>
          <w:rFonts w:ascii="Palatino Linotype" w:eastAsiaTheme="majorEastAsia" w:hAnsi="Palatino Linotype" w:cstheme="majorBidi"/>
          <w:b/>
        </w:rPr>
      </w:pPr>
      <w:bookmarkStart w:id="0" w:name="_Toc66992241"/>
      <w:r w:rsidRPr="009F6E19">
        <w:rPr>
          <w:rFonts w:ascii="Palatino Linotype" w:eastAsiaTheme="majorEastAsia" w:hAnsi="Palatino Linotype" w:cstheme="majorBidi"/>
          <w:b/>
        </w:rPr>
        <w:t>ANTECEDENTES</w:t>
      </w:r>
      <w:bookmarkEnd w:id="0"/>
    </w:p>
    <w:p w:rsidR="00C01150" w:rsidRPr="009F6E19" w:rsidRDefault="00C01150" w:rsidP="00C01150">
      <w:pPr>
        <w:spacing w:line="360" w:lineRule="auto"/>
        <w:rPr>
          <w:rFonts w:ascii="Palatino Linotype" w:eastAsiaTheme="minorEastAsia" w:hAnsi="Palatino Linotype"/>
        </w:rPr>
      </w:pPr>
    </w:p>
    <w:p w:rsidR="00C01150" w:rsidRPr="009F6E19" w:rsidRDefault="00C01150" w:rsidP="00C01150">
      <w:pPr>
        <w:pStyle w:val="Prrafodelista"/>
        <w:numPr>
          <w:ilvl w:val="0"/>
          <w:numId w:val="1"/>
        </w:numPr>
        <w:spacing w:line="360" w:lineRule="auto"/>
        <w:ind w:left="0" w:firstLine="0"/>
        <w:jc w:val="both"/>
        <w:rPr>
          <w:rFonts w:ascii="Palatino Linotype" w:hAnsi="Palatino Linotype" w:cs="Arial"/>
          <w:sz w:val="24"/>
          <w:lang w:val="es-ES" w:eastAsia="es-ES"/>
        </w:rPr>
      </w:pPr>
      <w:r w:rsidRPr="009F6E19">
        <w:rPr>
          <w:rFonts w:ascii="Palatino Linotype" w:eastAsia="Calibri" w:hAnsi="Palatino Linotype" w:cs="Arial"/>
          <w:sz w:val="24"/>
          <w:lang w:val="es-ES" w:eastAsia="es-ES"/>
        </w:rPr>
        <w:t>El quince (15) de junio de dos mil veintitrés,</w:t>
      </w:r>
      <w:r w:rsidRPr="009F6E19">
        <w:rPr>
          <w:rFonts w:ascii="Palatino Linotype" w:eastAsia="Calibri" w:hAnsi="Palatino Linotype"/>
          <w:sz w:val="24"/>
          <w:lang w:val="es-ES" w:eastAsia="es-ES"/>
        </w:rPr>
        <w:t xml:space="preserve"> </w:t>
      </w:r>
      <w:r w:rsidRPr="009F6E19">
        <w:rPr>
          <w:rFonts w:ascii="Palatino Linotype" w:eastAsia="Calibri" w:hAnsi="Palatino Linotype"/>
          <w:b/>
          <w:sz w:val="24"/>
          <w:lang w:val="es-ES" w:eastAsia="es-ES"/>
        </w:rPr>
        <w:t>EL RECURRENTE</w:t>
      </w:r>
      <w:r w:rsidRPr="009F6E19">
        <w:rPr>
          <w:rFonts w:ascii="Palatino Linotype" w:eastAsiaTheme="minorEastAsia" w:hAnsi="Palatino Linotype"/>
          <w:b/>
          <w:sz w:val="24"/>
          <w:lang w:val="es-ES_tradnl" w:eastAsia="es-ES"/>
        </w:rPr>
        <w:t>,</w:t>
      </w:r>
      <w:r w:rsidRPr="009F6E19">
        <w:rPr>
          <w:rFonts w:ascii="Palatino Linotype" w:eastAsia="Calibri" w:hAnsi="Palatino Linotype" w:cs="Arial"/>
          <w:sz w:val="24"/>
          <w:lang w:val="es-ES" w:eastAsia="es-ES"/>
        </w:rPr>
        <w:t xml:space="preserve"> ante el </w:t>
      </w:r>
      <w:r w:rsidRPr="009F6E19">
        <w:rPr>
          <w:rFonts w:ascii="Palatino Linotype" w:eastAsia="Calibri" w:hAnsi="Palatino Linotype" w:cs="Arial"/>
          <w:b/>
          <w:sz w:val="24"/>
          <w:lang w:val="es-ES" w:eastAsia="es-ES"/>
        </w:rPr>
        <w:t>SUJETO OBLIGADO</w:t>
      </w:r>
      <w:r w:rsidRPr="009F6E19">
        <w:rPr>
          <w:rFonts w:ascii="Palatino Linotype" w:eastAsia="Calibri" w:hAnsi="Palatino Linotype" w:cs="Arial"/>
          <w:sz w:val="24"/>
          <w:lang w:val="es-ES_tradnl" w:eastAsia="es-ES"/>
        </w:rPr>
        <w:t xml:space="preserve"> vía </w:t>
      </w:r>
      <w:r w:rsidRPr="009F6E19">
        <w:rPr>
          <w:rFonts w:ascii="Palatino Linotype" w:eastAsia="Calibri" w:hAnsi="Palatino Linotype" w:cs="Arial"/>
          <w:sz w:val="24"/>
          <w:lang w:val="es-ES" w:eastAsia="es-ES"/>
        </w:rPr>
        <w:t>Sistema de Acceso a la Información Mexiquense (</w:t>
      </w:r>
      <w:r w:rsidRPr="009F6E19">
        <w:rPr>
          <w:rFonts w:ascii="Palatino Linotype" w:eastAsia="Calibri" w:hAnsi="Palatino Linotype" w:cs="Arial"/>
          <w:b/>
          <w:sz w:val="24"/>
          <w:lang w:val="es-ES" w:eastAsia="es-ES"/>
        </w:rPr>
        <w:t>SAIMEX)</w:t>
      </w:r>
      <w:r w:rsidRPr="009F6E19">
        <w:rPr>
          <w:rFonts w:ascii="Palatino Linotype" w:eastAsia="Calibri" w:hAnsi="Palatino Linotype" w:cs="Arial"/>
          <w:sz w:val="24"/>
          <w:lang w:val="es-ES" w:eastAsia="es-ES"/>
        </w:rPr>
        <w:t xml:space="preserve">, presentó una solicitud de información registrada con el número </w:t>
      </w:r>
      <w:r w:rsidRPr="009F6E19">
        <w:rPr>
          <w:rFonts w:ascii="Palatino Linotype" w:hAnsi="Palatino Linotype"/>
          <w:b/>
          <w:bCs/>
          <w:sz w:val="24"/>
        </w:rPr>
        <w:t>00319/SMOV/IP/2023</w:t>
      </w:r>
      <w:r w:rsidRPr="009F6E19">
        <w:rPr>
          <w:rFonts w:ascii="Palatino Linotype" w:eastAsiaTheme="minorEastAsia" w:hAnsi="Palatino Linotype"/>
          <w:b/>
          <w:sz w:val="24"/>
          <w:lang w:val="es-ES_tradnl" w:eastAsia="es-ES"/>
        </w:rPr>
        <w:t xml:space="preserve">, </w:t>
      </w:r>
      <w:r w:rsidR="00045B76" w:rsidRPr="009F6E19">
        <w:rPr>
          <w:rFonts w:ascii="Palatino Linotype" w:eastAsia="Calibri" w:hAnsi="Palatino Linotype" w:cs="Arial"/>
          <w:sz w:val="24"/>
          <w:lang w:val="es-ES" w:eastAsia="es-ES"/>
        </w:rPr>
        <w:t>en la que</w:t>
      </w:r>
      <w:r w:rsidRPr="009F6E19">
        <w:rPr>
          <w:rFonts w:ascii="Palatino Linotype" w:eastAsia="Calibri" w:hAnsi="Palatino Linotype" w:cs="Arial"/>
          <w:sz w:val="24"/>
          <w:lang w:val="es-ES" w:eastAsia="es-ES"/>
        </w:rPr>
        <w:t xml:space="preserve"> solicitó lo siguiente:</w:t>
      </w:r>
    </w:p>
    <w:p w:rsidR="00C01150" w:rsidRPr="009F6E19" w:rsidRDefault="00C01150" w:rsidP="00C01150">
      <w:pPr>
        <w:pStyle w:val="Prrafodelista"/>
        <w:spacing w:line="360" w:lineRule="auto"/>
        <w:ind w:left="0"/>
        <w:jc w:val="both"/>
        <w:rPr>
          <w:rFonts w:ascii="Palatino Linotype" w:hAnsi="Palatino Linotype" w:cs="Arial"/>
          <w:szCs w:val="22"/>
          <w:lang w:val="es-ES" w:eastAsia="es-ES"/>
        </w:rPr>
      </w:pPr>
    </w:p>
    <w:p w:rsidR="00C01150" w:rsidRPr="009F6E19" w:rsidRDefault="00C01150" w:rsidP="00C01150">
      <w:pPr>
        <w:pStyle w:val="Prrafodelista"/>
        <w:spacing w:line="360" w:lineRule="auto"/>
        <w:ind w:right="567"/>
        <w:jc w:val="both"/>
        <w:rPr>
          <w:rFonts w:ascii="Palatino Linotype" w:hAnsi="Palatino Linotype"/>
          <w:i/>
          <w:color w:val="000000"/>
          <w:szCs w:val="22"/>
        </w:rPr>
      </w:pPr>
      <w:r w:rsidRPr="009F6E19">
        <w:rPr>
          <w:rFonts w:ascii="Palatino Linotype" w:hAnsi="Palatino Linotype"/>
          <w:i/>
          <w:color w:val="000000"/>
          <w:szCs w:val="22"/>
        </w:rPr>
        <w:t xml:space="preserve">“SOLICITO TODAS LAS AUTORIZACIONES DE DERROTERO DE BLOQUE DE AGRUPACIONES DE RENOVACION S.A DE C.V Y/O BLOQUE DE AGRUPACIONES DE RENOVACION A.C. SOLICITO TODOS LOS FORMATOS DE TRANSPORTE PÚBLICO DE TODAS Y CADA UNA DE LAS CONCESIONES DE BLOQUE DE AGRUPACIONES DE RENOVACION S.A. DE C.V” (Sic) </w:t>
      </w:r>
    </w:p>
    <w:p w:rsidR="00C01150" w:rsidRPr="009F6E19" w:rsidRDefault="00C01150" w:rsidP="00C01150">
      <w:pPr>
        <w:pStyle w:val="Prrafodelista"/>
        <w:spacing w:line="360" w:lineRule="auto"/>
        <w:ind w:left="0"/>
        <w:jc w:val="both"/>
        <w:rPr>
          <w:rFonts w:ascii="Palatino Linotype" w:hAnsi="Palatino Linotype" w:cs="Arial"/>
          <w:sz w:val="24"/>
          <w:szCs w:val="22"/>
          <w:lang w:val="es-ES" w:eastAsia="es-ES"/>
        </w:rPr>
      </w:pPr>
    </w:p>
    <w:p w:rsidR="00C50154" w:rsidRPr="009F6E19" w:rsidRDefault="00C50154" w:rsidP="00C01150">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9F6E19">
        <w:rPr>
          <w:rFonts w:ascii="Palatino Linotype" w:hAnsi="Palatino Linotype" w:cs="Arial"/>
          <w:sz w:val="24"/>
          <w:szCs w:val="22"/>
          <w:lang w:val="es-ES" w:eastAsia="es-ES"/>
        </w:rPr>
        <w:lastRenderedPageBreak/>
        <w:t xml:space="preserve">Señaló como modalidad de entrega a través de correo electrónico y copias certificadas. </w:t>
      </w:r>
    </w:p>
    <w:p w:rsidR="00C50154" w:rsidRPr="009F6E19" w:rsidRDefault="00C50154" w:rsidP="00C50154">
      <w:pPr>
        <w:pStyle w:val="Prrafodelista"/>
        <w:spacing w:line="360" w:lineRule="auto"/>
        <w:ind w:left="0"/>
        <w:jc w:val="both"/>
        <w:rPr>
          <w:rFonts w:ascii="Palatino Linotype" w:hAnsi="Palatino Linotype" w:cs="Arial"/>
          <w:sz w:val="24"/>
          <w:szCs w:val="22"/>
          <w:lang w:val="es-ES" w:eastAsia="es-ES"/>
        </w:rPr>
      </w:pPr>
    </w:p>
    <w:p w:rsidR="00C01150" w:rsidRPr="009F6E19" w:rsidRDefault="00C01150" w:rsidP="00C01150">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9F6E19">
        <w:rPr>
          <w:rFonts w:ascii="Palatino Linotype" w:hAnsi="Palatino Linotype" w:cs="Arial"/>
          <w:sz w:val="24"/>
          <w:szCs w:val="22"/>
          <w:lang w:val="es-ES" w:eastAsia="es-ES"/>
        </w:rPr>
        <w:t>El quince (15) de junio de dos mil veintitrés, se realizó un requerimiento al servidor público habilitado.</w:t>
      </w:r>
    </w:p>
    <w:p w:rsidR="00C01150" w:rsidRPr="009F6E19" w:rsidRDefault="00C01150" w:rsidP="00C01150">
      <w:pPr>
        <w:pStyle w:val="Prrafodelista"/>
        <w:spacing w:line="360" w:lineRule="auto"/>
        <w:ind w:left="0"/>
        <w:jc w:val="both"/>
        <w:rPr>
          <w:rFonts w:ascii="Palatino Linotype" w:hAnsi="Palatino Linotype" w:cs="Arial"/>
          <w:sz w:val="24"/>
          <w:szCs w:val="22"/>
          <w:lang w:val="es-ES" w:eastAsia="es-ES"/>
        </w:rPr>
      </w:pPr>
    </w:p>
    <w:p w:rsidR="00C01150" w:rsidRPr="009F6E19" w:rsidRDefault="00C01150" w:rsidP="00C01150">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9F6E19">
        <w:rPr>
          <w:rFonts w:ascii="Palatino Linotype" w:eastAsiaTheme="minorEastAsia" w:hAnsi="Palatino Linotype"/>
          <w:sz w:val="24"/>
          <w:szCs w:val="22"/>
          <w:lang w:val="es-ES_tradnl" w:eastAsia="es-ES"/>
        </w:rPr>
        <w:t xml:space="preserve">El seis (06) de julio de dos mil veintitrés, </w:t>
      </w:r>
      <w:r w:rsidRPr="009F6E19">
        <w:rPr>
          <w:rFonts w:ascii="Palatino Linotype" w:eastAsia="Calibri" w:hAnsi="Palatino Linotype"/>
          <w:sz w:val="24"/>
          <w:szCs w:val="22"/>
          <w:lang w:val="es-ES" w:eastAsia="es-ES"/>
        </w:rPr>
        <w:t xml:space="preserve">el </w:t>
      </w:r>
      <w:r w:rsidRPr="009F6E19">
        <w:rPr>
          <w:rFonts w:ascii="Palatino Linotype" w:eastAsia="Calibri" w:hAnsi="Palatino Linotype" w:cs="Arial"/>
          <w:b/>
          <w:sz w:val="24"/>
          <w:szCs w:val="22"/>
          <w:lang w:val="es-AR" w:eastAsia="es-ES"/>
        </w:rPr>
        <w:t>SUJETO OBLIGADO</w:t>
      </w:r>
      <w:r w:rsidRPr="009F6E19">
        <w:rPr>
          <w:rFonts w:ascii="Palatino Linotype" w:eastAsia="Calibri" w:hAnsi="Palatino Linotype" w:cs="Arial"/>
          <w:b/>
          <w:i/>
          <w:sz w:val="24"/>
          <w:szCs w:val="22"/>
          <w:lang w:val="es-AR" w:eastAsia="es-ES"/>
        </w:rPr>
        <w:t xml:space="preserve"> </w:t>
      </w:r>
      <w:r w:rsidRPr="009F6E19">
        <w:rPr>
          <w:rFonts w:ascii="Palatino Linotype" w:hAnsi="Palatino Linotype" w:cs="Arial"/>
          <w:sz w:val="24"/>
          <w:szCs w:val="22"/>
          <w:lang w:val="es-ES" w:eastAsia="es-ES"/>
        </w:rPr>
        <w:t>dio respuesta a la solicitud de información en los siguientes términos:</w:t>
      </w:r>
    </w:p>
    <w:p w:rsidR="00C01150" w:rsidRPr="009F6E19" w:rsidRDefault="00C01150" w:rsidP="00C01150">
      <w:pPr>
        <w:spacing w:line="360" w:lineRule="auto"/>
        <w:jc w:val="both"/>
        <w:rPr>
          <w:rFonts w:ascii="Palatino Linotype" w:hAnsi="Palatino Linotype" w:cs="Arial"/>
          <w:szCs w:val="22"/>
          <w:lang w:val="es-ES" w:eastAsia="es-ES"/>
        </w:rPr>
      </w:pPr>
    </w:p>
    <w:tbl>
      <w:tblPr>
        <w:tblW w:w="7721" w:type="dxa"/>
        <w:jc w:val="center"/>
        <w:tblCellSpacing w:w="0" w:type="dxa"/>
        <w:tblCellMar>
          <w:left w:w="0" w:type="dxa"/>
          <w:right w:w="0" w:type="dxa"/>
        </w:tblCellMar>
        <w:tblLook w:val="04A0" w:firstRow="1" w:lastRow="0" w:firstColumn="1" w:lastColumn="0" w:noHBand="0" w:noVBand="1"/>
      </w:tblPr>
      <w:tblGrid>
        <w:gridCol w:w="7721"/>
      </w:tblGrid>
      <w:tr w:rsidR="00C01150" w:rsidRPr="009F6E19" w:rsidTr="00C01150">
        <w:trPr>
          <w:trHeight w:val="296"/>
          <w:tblCellSpacing w:w="0" w:type="dxa"/>
          <w:jc w:val="center"/>
        </w:trPr>
        <w:tc>
          <w:tcPr>
            <w:tcW w:w="0" w:type="auto"/>
            <w:vAlign w:val="center"/>
            <w:hideMark/>
          </w:tcPr>
          <w:p w:rsidR="00C01150" w:rsidRPr="009F6E19" w:rsidRDefault="00C01150" w:rsidP="00C01150">
            <w:pPr>
              <w:jc w:val="right"/>
              <w:rPr>
                <w:rFonts w:ascii="Palatino Linotype" w:hAnsi="Palatino Linotype"/>
                <w:i/>
                <w:sz w:val="22"/>
                <w:lang w:val="es-ES" w:eastAsia="es-ES"/>
              </w:rPr>
            </w:pPr>
            <w:r w:rsidRPr="009F6E19">
              <w:rPr>
                <w:rFonts w:ascii="Palatino Linotype" w:hAnsi="Palatino Linotype"/>
                <w:i/>
                <w:sz w:val="22"/>
                <w:szCs w:val="18"/>
                <w:lang w:val="es-ES" w:eastAsia="es-ES"/>
              </w:rPr>
              <w:t>Metepec, México a 06 de Julio de 2023</w:t>
            </w:r>
          </w:p>
        </w:tc>
      </w:tr>
      <w:tr w:rsidR="00C01150" w:rsidRPr="009F6E19" w:rsidTr="00C01150">
        <w:trPr>
          <w:trHeight w:val="296"/>
          <w:tblCellSpacing w:w="0" w:type="dxa"/>
          <w:jc w:val="center"/>
        </w:trPr>
        <w:tc>
          <w:tcPr>
            <w:tcW w:w="0" w:type="auto"/>
            <w:vAlign w:val="center"/>
            <w:hideMark/>
          </w:tcPr>
          <w:p w:rsidR="00C01150" w:rsidRPr="009F6E19" w:rsidRDefault="00C01150" w:rsidP="00C01150">
            <w:pPr>
              <w:jc w:val="right"/>
              <w:rPr>
                <w:rFonts w:ascii="Palatino Linotype" w:hAnsi="Palatino Linotype"/>
                <w:i/>
                <w:sz w:val="22"/>
                <w:lang w:val="es-ES" w:eastAsia="es-ES"/>
              </w:rPr>
            </w:pPr>
            <w:r w:rsidRPr="009F6E19">
              <w:rPr>
                <w:rFonts w:ascii="Palatino Linotype" w:hAnsi="Palatino Linotype"/>
                <w:i/>
                <w:sz w:val="22"/>
                <w:szCs w:val="18"/>
                <w:lang w:val="es-ES" w:eastAsia="es-ES"/>
              </w:rPr>
              <w:t>Nombre del solicitante:</w:t>
            </w:r>
          </w:p>
        </w:tc>
      </w:tr>
      <w:tr w:rsidR="00C01150" w:rsidRPr="009F6E19" w:rsidTr="00C01150">
        <w:trPr>
          <w:trHeight w:val="296"/>
          <w:tblCellSpacing w:w="0" w:type="dxa"/>
          <w:jc w:val="center"/>
        </w:trPr>
        <w:tc>
          <w:tcPr>
            <w:tcW w:w="0" w:type="auto"/>
            <w:vAlign w:val="center"/>
            <w:hideMark/>
          </w:tcPr>
          <w:p w:rsidR="00C01150" w:rsidRPr="009F6E19" w:rsidRDefault="00C01150" w:rsidP="00C01150">
            <w:pPr>
              <w:jc w:val="right"/>
              <w:rPr>
                <w:rFonts w:ascii="Palatino Linotype" w:hAnsi="Palatino Linotype"/>
                <w:i/>
                <w:sz w:val="22"/>
                <w:lang w:val="es-ES" w:eastAsia="es-ES"/>
              </w:rPr>
            </w:pPr>
            <w:r w:rsidRPr="009F6E19">
              <w:rPr>
                <w:rFonts w:ascii="Palatino Linotype" w:hAnsi="Palatino Linotype"/>
                <w:i/>
                <w:sz w:val="22"/>
                <w:szCs w:val="18"/>
                <w:lang w:val="es-ES" w:eastAsia="es-ES"/>
              </w:rPr>
              <w:t>Folio de la solicitud: 00319/SMOV/IP/2023</w:t>
            </w:r>
          </w:p>
        </w:tc>
      </w:tr>
      <w:tr w:rsidR="00C01150" w:rsidRPr="009F6E19" w:rsidTr="00C01150">
        <w:trPr>
          <w:trHeight w:val="444"/>
          <w:tblCellSpacing w:w="0" w:type="dxa"/>
          <w:jc w:val="center"/>
        </w:trPr>
        <w:tc>
          <w:tcPr>
            <w:tcW w:w="0" w:type="auto"/>
            <w:vAlign w:val="center"/>
            <w:hideMark/>
          </w:tcPr>
          <w:p w:rsidR="00C01150" w:rsidRPr="009F6E19" w:rsidRDefault="00C01150" w:rsidP="00C01150">
            <w:pPr>
              <w:jc w:val="right"/>
              <w:rPr>
                <w:rFonts w:ascii="Palatino Linotype" w:hAnsi="Palatino Linotype"/>
                <w:i/>
                <w:sz w:val="22"/>
                <w:lang w:val="es-ES" w:eastAsia="es-ES"/>
              </w:rPr>
            </w:pPr>
          </w:p>
        </w:tc>
      </w:tr>
      <w:tr w:rsidR="00C01150" w:rsidRPr="009F6E19" w:rsidTr="00C01150">
        <w:trPr>
          <w:trHeight w:val="148"/>
          <w:tblCellSpacing w:w="0" w:type="dxa"/>
          <w:jc w:val="center"/>
        </w:trPr>
        <w:tc>
          <w:tcPr>
            <w:tcW w:w="0" w:type="auto"/>
            <w:vAlign w:val="center"/>
            <w:hideMark/>
          </w:tcPr>
          <w:p w:rsidR="00C01150" w:rsidRPr="009F6E19" w:rsidRDefault="00C01150" w:rsidP="00C01150">
            <w:pPr>
              <w:jc w:val="both"/>
              <w:rPr>
                <w:rFonts w:ascii="Palatino Linotype" w:hAnsi="Palatino Linotype"/>
                <w:i/>
                <w:sz w:val="22"/>
                <w:lang w:val="es-ES" w:eastAsia="es-ES"/>
              </w:rPr>
            </w:pPr>
            <w:r w:rsidRPr="009F6E19">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C01150" w:rsidRPr="009F6E19" w:rsidTr="00C01150">
        <w:trPr>
          <w:trHeight w:val="370"/>
          <w:tblCellSpacing w:w="0" w:type="dxa"/>
          <w:jc w:val="center"/>
        </w:trPr>
        <w:tc>
          <w:tcPr>
            <w:tcW w:w="0" w:type="auto"/>
            <w:vAlign w:val="center"/>
            <w:hideMark/>
          </w:tcPr>
          <w:p w:rsidR="00C01150" w:rsidRPr="009F6E19" w:rsidRDefault="00C01150" w:rsidP="00C01150">
            <w:pPr>
              <w:jc w:val="both"/>
              <w:rPr>
                <w:rFonts w:ascii="Palatino Linotype" w:hAnsi="Palatino Linotype"/>
                <w:i/>
                <w:sz w:val="22"/>
                <w:lang w:val="es-ES" w:eastAsia="es-ES"/>
              </w:rPr>
            </w:pPr>
          </w:p>
        </w:tc>
      </w:tr>
      <w:tr w:rsidR="00C01150" w:rsidRPr="009F6E19" w:rsidTr="00C01150">
        <w:trPr>
          <w:trHeight w:val="148"/>
          <w:tblCellSpacing w:w="0" w:type="dxa"/>
          <w:jc w:val="center"/>
        </w:trPr>
        <w:tc>
          <w:tcPr>
            <w:tcW w:w="0" w:type="auto"/>
            <w:vAlign w:val="center"/>
            <w:hideMark/>
          </w:tcPr>
          <w:p w:rsidR="00C01150" w:rsidRPr="009F6E19" w:rsidRDefault="00C01150" w:rsidP="00C01150">
            <w:pPr>
              <w:jc w:val="both"/>
              <w:rPr>
                <w:rFonts w:ascii="Palatino Linotype" w:hAnsi="Palatino Linotype"/>
                <w:i/>
                <w:sz w:val="22"/>
                <w:lang w:val="es-ES" w:eastAsia="es-ES"/>
              </w:rPr>
            </w:pPr>
            <w:r w:rsidRPr="009F6E19">
              <w:rPr>
                <w:rFonts w:ascii="Palatino Linotype" w:hAnsi="Palatino Linotype"/>
                <w:i/>
                <w:sz w:val="22"/>
                <w:szCs w:val="18"/>
                <w:lang w:val="es-ES" w:eastAsia="es-ES"/>
              </w:rPr>
              <w:t>En atención a la solicitud de información con número de folio 00319/SMOV/IP/2023, interpuesta mediante el Sistema de Acceso a la Información Mexiquense (SAIMEX), que a la letra dice me permito hacer de su conocimiento lo siguiente: De conformidad a los numerales 6, 8 y 35 fracción V de la Constitución Política de los Estados Unidos Mexicanos; 5 y 143 de la Constitución Política del Estado Libre y Soberano de México; 1, 2 fracción II, 3 fracción XXXIX, 4, 12, 15, 24 último párrafo y 59 fracciones I, II y III de la Ley de Transparencia y Acceso a la Información Público del Estado de México y Municipios; 13 del Reglamento Interior de la Secretaria de Movilidad; respecto a lo solicitado se informa que se realizó una búsqueda exhaustiva de la información con los datos proporcionados por el (la) solicitante, sin que se localizara la documentación relacionada con la persona jurídico colectiva referida. Sin más por el momento, en espera de que la información proporcionada sea de utilidad, quedo de Usted. Cordialmente C. Cristián Rodríguez Rodríguez Director General de Movilidad Zona IV.</w:t>
            </w:r>
          </w:p>
        </w:tc>
      </w:tr>
      <w:tr w:rsidR="00C01150" w:rsidRPr="009F6E19" w:rsidTr="00C01150">
        <w:trPr>
          <w:trHeight w:val="370"/>
          <w:tblCellSpacing w:w="0" w:type="dxa"/>
          <w:jc w:val="center"/>
        </w:trPr>
        <w:tc>
          <w:tcPr>
            <w:tcW w:w="0" w:type="auto"/>
            <w:vAlign w:val="center"/>
            <w:hideMark/>
          </w:tcPr>
          <w:p w:rsidR="00C01150" w:rsidRPr="009F6E19" w:rsidRDefault="00C01150" w:rsidP="00C01150">
            <w:pPr>
              <w:jc w:val="both"/>
              <w:rPr>
                <w:rFonts w:ascii="Palatino Linotype" w:hAnsi="Palatino Linotype"/>
                <w:i/>
                <w:sz w:val="22"/>
                <w:lang w:val="es-ES" w:eastAsia="es-ES"/>
              </w:rPr>
            </w:pPr>
          </w:p>
        </w:tc>
      </w:tr>
      <w:tr w:rsidR="00C01150" w:rsidRPr="009F6E19" w:rsidTr="00C01150">
        <w:trPr>
          <w:trHeight w:val="148"/>
          <w:tblCellSpacing w:w="0" w:type="dxa"/>
          <w:jc w:val="center"/>
        </w:trPr>
        <w:tc>
          <w:tcPr>
            <w:tcW w:w="0" w:type="auto"/>
            <w:vAlign w:val="center"/>
            <w:hideMark/>
          </w:tcPr>
          <w:p w:rsidR="00C01150" w:rsidRPr="009F6E19" w:rsidRDefault="00C01150" w:rsidP="00C01150">
            <w:pPr>
              <w:jc w:val="center"/>
              <w:rPr>
                <w:rFonts w:ascii="Palatino Linotype" w:hAnsi="Palatino Linotype"/>
                <w:i/>
                <w:sz w:val="22"/>
                <w:szCs w:val="20"/>
                <w:lang w:val="es-ES" w:eastAsia="es-ES"/>
              </w:rPr>
            </w:pPr>
          </w:p>
        </w:tc>
      </w:tr>
      <w:tr w:rsidR="00C01150" w:rsidRPr="009F6E19" w:rsidTr="00C01150">
        <w:trPr>
          <w:trHeight w:val="148"/>
          <w:tblCellSpacing w:w="0" w:type="dxa"/>
          <w:jc w:val="center"/>
        </w:trPr>
        <w:tc>
          <w:tcPr>
            <w:tcW w:w="0" w:type="auto"/>
            <w:vAlign w:val="center"/>
            <w:hideMark/>
          </w:tcPr>
          <w:p w:rsidR="00C01150" w:rsidRPr="009F6E19" w:rsidRDefault="00C01150" w:rsidP="00C01150">
            <w:pPr>
              <w:rPr>
                <w:rFonts w:ascii="Palatino Linotype" w:hAnsi="Palatino Linotype"/>
                <w:i/>
                <w:sz w:val="22"/>
                <w:szCs w:val="20"/>
                <w:lang w:val="es-ES" w:eastAsia="es-ES"/>
              </w:rPr>
            </w:pPr>
          </w:p>
        </w:tc>
      </w:tr>
      <w:tr w:rsidR="00C01150" w:rsidRPr="009F6E19" w:rsidTr="00C01150">
        <w:trPr>
          <w:trHeight w:val="148"/>
          <w:tblCellSpacing w:w="0" w:type="dxa"/>
          <w:jc w:val="center"/>
        </w:trPr>
        <w:tc>
          <w:tcPr>
            <w:tcW w:w="0" w:type="auto"/>
            <w:vAlign w:val="center"/>
            <w:hideMark/>
          </w:tcPr>
          <w:p w:rsidR="00C01150" w:rsidRPr="009F6E19" w:rsidRDefault="00C01150" w:rsidP="00C01150">
            <w:pPr>
              <w:rPr>
                <w:rFonts w:ascii="Palatino Linotype" w:hAnsi="Palatino Linotype"/>
                <w:i/>
                <w:sz w:val="22"/>
                <w:lang w:val="es-ES" w:eastAsia="es-ES"/>
              </w:rPr>
            </w:pPr>
            <w:r w:rsidRPr="009F6E19">
              <w:rPr>
                <w:rFonts w:ascii="Palatino Linotype" w:hAnsi="Palatino Linotype"/>
                <w:i/>
                <w:sz w:val="22"/>
                <w:szCs w:val="18"/>
                <w:lang w:val="es-ES" w:eastAsia="es-ES"/>
              </w:rPr>
              <w:t>ATENTAMENTE</w:t>
            </w:r>
          </w:p>
        </w:tc>
      </w:tr>
      <w:tr w:rsidR="00C01150" w:rsidRPr="009F6E19" w:rsidTr="00C01150">
        <w:trPr>
          <w:trHeight w:val="222"/>
          <w:tblCellSpacing w:w="0" w:type="dxa"/>
          <w:jc w:val="center"/>
        </w:trPr>
        <w:tc>
          <w:tcPr>
            <w:tcW w:w="0" w:type="auto"/>
            <w:vAlign w:val="center"/>
            <w:hideMark/>
          </w:tcPr>
          <w:p w:rsidR="00C01150" w:rsidRPr="009F6E19" w:rsidRDefault="00C01150" w:rsidP="00C01150">
            <w:pPr>
              <w:rPr>
                <w:rFonts w:ascii="Palatino Linotype" w:hAnsi="Palatino Linotype"/>
                <w:i/>
                <w:sz w:val="22"/>
                <w:lang w:val="es-ES" w:eastAsia="es-ES"/>
              </w:rPr>
            </w:pPr>
          </w:p>
        </w:tc>
      </w:tr>
      <w:tr w:rsidR="00C01150" w:rsidRPr="009F6E19" w:rsidTr="00C01150">
        <w:trPr>
          <w:trHeight w:val="148"/>
          <w:tblCellSpacing w:w="0" w:type="dxa"/>
          <w:jc w:val="center"/>
        </w:trPr>
        <w:tc>
          <w:tcPr>
            <w:tcW w:w="0" w:type="auto"/>
            <w:vAlign w:val="center"/>
            <w:hideMark/>
          </w:tcPr>
          <w:p w:rsidR="00C01150" w:rsidRPr="009F6E19" w:rsidRDefault="00C01150" w:rsidP="00C01150">
            <w:pPr>
              <w:rPr>
                <w:rFonts w:ascii="Palatino Linotype" w:hAnsi="Palatino Linotype"/>
                <w:i/>
                <w:sz w:val="22"/>
                <w:lang w:val="es-ES" w:eastAsia="es-ES"/>
              </w:rPr>
            </w:pPr>
            <w:r w:rsidRPr="009F6E19">
              <w:rPr>
                <w:rFonts w:ascii="Palatino Linotype" w:hAnsi="Palatino Linotype"/>
                <w:i/>
                <w:sz w:val="22"/>
                <w:szCs w:val="18"/>
                <w:lang w:val="es-ES" w:eastAsia="es-ES"/>
              </w:rPr>
              <w:lastRenderedPageBreak/>
              <w:t>Lic. Roberto Ángel Islas Trejo</w:t>
            </w:r>
          </w:p>
        </w:tc>
      </w:tr>
    </w:tbl>
    <w:p w:rsidR="00C01150" w:rsidRPr="009F6E19" w:rsidRDefault="00C01150" w:rsidP="00C01150">
      <w:pPr>
        <w:rPr>
          <w:rFonts w:ascii="Palatino Linotype" w:hAnsi="Palatino Linotype" w:cs="Arial"/>
          <w:szCs w:val="22"/>
          <w:lang w:val="es-ES" w:eastAsia="es-ES"/>
        </w:rPr>
      </w:pPr>
    </w:p>
    <w:p w:rsidR="00C01150" w:rsidRPr="009F6E19" w:rsidRDefault="00C01150" w:rsidP="00C01150">
      <w:pPr>
        <w:pStyle w:val="Prrafodelista"/>
        <w:spacing w:line="360" w:lineRule="auto"/>
        <w:jc w:val="both"/>
        <w:rPr>
          <w:rFonts w:ascii="Palatino Linotype" w:hAnsi="Palatino Linotype" w:cs="Arial"/>
          <w:szCs w:val="22"/>
          <w:lang w:val="es-ES" w:eastAsia="es-ES"/>
        </w:rPr>
      </w:pPr>
    </w:p>
    <w:p w:rsidR="00C01150" w:rsidRPr="009F6E19" w:rsidRDefault="00C01150" w:rsidP="00C01150">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9F6E19">
        <w:rPr>
          <w:rFonts w:ascii="Palatino Linotype" w:eastAsia="Calibri" w:hAnsi="Palatino Linotype" w:cs="Arial"/>
          <w:sz w:val="24"/>
          <w:szCs w:val="22"/>
          <w:lang w:val="es-AR" w:eastAsia="es-ES"/>
        </w:rPr>
        <w:t>El siete (07) de julio de dos mil veintitrés</w:t>
      </w:r>
      <w:r w:rsidRPr="009F6E19">
        <w:rPr>
          <w:rFonts w:ascii="Palatino Linotype" w:hAnsi="Palatino Linotype" w:cs="Arial"/>
          <w:sz w:val="24"/>
          <w:szCs w:val="22"/>
          <w:lang w:val="es-ES" w:eastAsia="es-ES"/>
        </w:rPr>
        <w:t xml:space="preserve">, </w:t>
      </w:r>
      <w:r w:rsidRPr="009F6E19">
        <w:rPr>
          <w:rFonts w:ascii="Palatino Linotype" w:eastAsiaTheme="minorEastAsia" w:hAnsi="Palatino Linotype"/>
          <w:b/>
          <w:sz w:val="24"/>
          <w:szCs w:val="22"/>
          <w:lang w:val="es-ES_tradnl" w:eastAsia="es-ES"/>
        </w:rPr>
        <w:t>EL RECURRENTE</w:t>
      </w:r>
      <w:r w:rsidRPr="009F6E19">
        <w:rPr>
          <w:rFonts w:ascii="Palatino Linotype" w:hAnsi="Palatino Linotype" w:cs="Arial"/>
          <w:sz w:val="24"/>
          <w:szCs w:val="22"/>
          <w:lang w:val="es-ES" w:eastAsia="es-ES"/>
        </w:rPr>
        <w:t xml:space="preserve"> interpuso el recurso de revisión, en contra de la respuesta, señalando como:</w:t>
      </w:r>
    </w:p>
    <w:p w:rsidR="00C01150" w:rsidRPr="009F6E19" w:rsidRDefault="00C01150" w:rsidP="00C01150">
      <w:pPr>
        <w:pStyle w:val="Prrafodelista"/>
        <w:spacing w:line="360" w:lineRule="auto"/>
        <w:ind w:left="0"/>
        <w:jc w:val="both"/>
        <w:rPr>
          <w:rFonts w:ascii="Palatino Linotype" w:hAnsi="Palatino Linotype" w:cs="Arial"/>
          <w:szCs w:val="22"/>
          <w:lang w:val="es-ES" w:eastAsia="es-ES"/>
        </w:rPr>
      </w:pPr>
    </w:p>
    <w:p w:rsidR="00C01150" w:rsidRPr="009F6E19" w:rsidRDefault="00C01150" w:rsidP="00C01150">
      <w:pPr>
        <w:spacing w:line="360" w:lineRule="auto"/>
        <w:ind w:left="567" w:right="567"/>
        <w:contextualSpacing/>
        <w:jc w:val="both"/>
        <w:rPr>
          <w:rFonts w:ascii="Palatino Linotype" w:eastAsia="Calibri" w:hAnsi="Palatino Linotype" w:cs="Arial"/>
          <w:i/>
          <w:sz w:val="22"/>
          <w:szCs w:val="22"/>
          <w:lang w:val="es-ES" w:eastAsia="es-ES"/>
        </w:rPr>
      </w:pPr>
      <w:r w:rsidRPr="009F6E19">
        <w:rPr>
          <w:rFonts w:ascii="Palatino Linotype" w:eastAsiaTheme="minorEastAsia" w:hAnsi="Palatino Linotype"/>
          <w:b/>
          <w:sz w:val="22"/>
          <w:szCs w:val="22"/>
          <w:lang w:val="es-ES_tradnl" w:eastAsia="es-ES"/>
        </w:rPr>
        <w:t>Acto impugnado</w:t>
      </w:r>
      <w:r w:rsidRPr="009F6E19">
        <w:rPr>
          <w:rFonts w:ascii="Palatino Linotype" w:eastAsiaTheme="minorEastAsia" w:hAnsi="Palatino Linotype"/>
          <w:b/>
          <w:i/>
          <w:sz w:val="22"/>
          <w:szCs w:val="22"/>
          <w:lang w:val="es-ES_tradnl" w:eastAsia="es-ES"/>
        </w:rPr>
        <w:t>:</w:t>
      </w:r>
      <w:r w:rsidRPr="009F6E19">
        <w:rPr>
          <w:rFonts w:ascii="Palatino Linotype" w:hAnsi="Palatino Linotype"/>
          <w:i/>
          <w:color w:val="000000"/>
          <w:sz w:val="22"/>
          <w:szCs w:val="22"/>
        </w:rPr>
        <w:t xml:space="preserve"> "</w:t>
      </w:r>
      <w:r w:rsidRPr="009F6E19">
        <w:rPr>
          <w:rFonts w:ascii="Verdana" w:hAnsi="Verdana"/>
          <w:color w:val="000000"/>
          <w:sz w:val="14"/>
          <w:szCs w:val="14"/>
        </w:rPr>
        <w:t xml:space="preserve"> </w:t>
      </w:r>
      <w:r w:rsidRPr="009F6E19">
        <w:rPr>
          <w:rFonts w:ascii="Palatino Linotype" w:hAnsi="Palatino Linotype"/>
          <w:i/>
          <w:color w:val="000000"/>
          <w:sz w:val="22"/>
          <w:szCs w:val="22"/>
        </w:rPr>
        <w:t>El motivo de mi queja es porque me están negando la información referente a las autorizaciones de derroteros de BLOQUE DE AGRUPACIONES DE RENOVACION A.C RUTA 39 Y/O BLOQUE DE AGRUPACIONES DE RENOVACION S.A. DE C.V ANTECEDENTES 1.- Tengo la seguridad de que, si obran en el archivo de la Secretaria de Movilidad las documentales que estoy solicitando, ya que dichos derroteros fueron autorizados en el año 1994 por la Secretaria de Comunicaciones y Transportes, hoy Secretaria de Movilidad, (ANEXO COPIAS) 2.-Tambien obra en el archivo de la Secretaria de Movilidad todas las documentales y antecedentes de la trasformación de Asociación Civil a Sociedad Anónima, ya que en el Formato de Transporte Publico de los últimos trámites de sustitución de unidad realizados en el año en curso ya está como titular de la concesión BLOQUE DE AGRUPACIONES DE RENOVACION S.A. DE C.V como prueba Anexo el Formato de Transporte Publico 2 SOLICITO TODOS LOS FORMATOS DE TRANSPORTE PÚBLICO DE TODAS Y CADA UNA DE LAS CONCESIONES DE BLOQUE DE AGRUPACIONES DE RENOVACION S.A. DE C.V de estos formatos tampoco tengo respuesta favorable y tengo la plena seguridad que también existen en la secretaría. pido de la manera más respetuosa se obligue a la secretaria de movilidad o a el área correspondiente a proporcionar todos y cada uno de los documentos ya que es de suma importancia para mí y además un derecho." (Sic)</w:t>
      </w:r>
    </w:p>
    <w:p w:rsidR="00C01150" w:rsidRPr="009F6E19" w:rsidRDefault="00C01150" w:rsidP="00C01150">
      <w:pPr>
        <w:spacing w:line="360" w:lineRule="auto"/>
        <w:ind w:left="567" w:right="567"/>
        <w:contextualSpacing/>
        <w:jc w:val="both"/>
        <w:rPr>
          <w:rFonts w:ascii="Palatino Linotype" w:eastAsia="Calibri" w:hAnsi="Palatino Linotype" w:cs="Arial"/>
          <w:sz w:val="22"/>
          <w:szCs w:val="22"/>
          <w:lang w:val="es-ES" w:eastAsia="es-ES"/>
        </w:rPr>
      </w:pPr>
    </w:p>
    <w:p w:rsidR="00C01150" w:rsidRPr="009F6E19" w:rsidRDefault="00C01150" w:rsidP="00C01150">
      <w:pPr>
        <w:spacing w:line="360" w:lineRule="auto"/>
        <w:ind w:left="567" w:right="567"/>
        <w:contextualSpacing/>
        <w:jc w:val="both"/>
        <w:rPr>
          <w:rFonts w:ascii="Palatino Linotype" w:hAnsi="Palatino Linotype"/>
          <w:i/>
          <w:color w:val="000000"/>
          <w:sz w:val="36"/>
          <w:szCs w:val="22"/>
        </w:rPr>
      </w:pPr>
      <w:r w:rsidRPr="009F6E19">
        <w:rPr>
          <w:rFonts w:ascii="Palatino Linotype" w:eastAsiaTheme="minorEastAsia" w:hAnsi="Palatino Linotype"/>
          <w:b/>
          <w:sz w:val="22"/>
          <w:szCs w:val="22"/>
          <w:lang w:val="es-ES_tradnl" w:eastAsia="es-ES"/>
        </w:rPr>
        <w:t>Razones o Motivos de inconformidad: “</w:t>
      </w:r>
      <w:r w:rsidRPr="009F6E19">
        <w:rPr>
          <w:rFonts w:ascii="Palatino Linotype" w:hAnsi="Palatino Linotype"/>
          <w:i/>
          <w:color w:val="000000"/>
          <w:sz w:val="22"/>
          <w:szCs w:val="14"/>
        </w:rPr>
        <w:t xml:space="preserve">El motivo de mi queja es porque me están negando la información referente a las autorizaciones de derroteros de BLOQUE DE </w:t>
      </w:r>
      <w:r w:rsidRPr="009F6E19">
        <w:rPr>
          <w:rFonts w:ascii="Palatino Linotype" w:hAnsi="Palatino Linotype"/>
          <w:i/>
          <w:color w:val="000000"/>
          <w:sz w:val="22"/>
          <w:szCs w:val="14"/>
        </w:rPr>
        <w:lastRenderedPageBreak/>
        <w:t>AGRUPACIONES DE RENOVACION A.C RUTA 39 Y/O BLOQUE DE AGRUPACIONES DE RENOVACION S.A. DE C.V ANTECEDENTES 1.- Tengo la seguridad de que, si obran en el archivo de la Secretaria de Movilidad las documentales que estoy solicitando, ya que dichos derroteros fueron autorizados en el año 1994 por la Secretaria de Comunicaciones y Transportes, hoy Secretaria de Movilidad, (ANEXO COPIAS) 2.-Tambien obra en el archivo de la Secretaria de Movilidad todas las documentales y antecedentes de la trasformación de Asociación Civil a Sociedad Anónima, ya que en el Formato de Transporte Publico de los últimos trámites de sustitución de unidad realizados en el año en curso ya está como titular de la concesión BLOQUE DE AGRUPACIONES DE RENOVACION S.A. DE C.V como prueba Anexo el Formato de Transporte Publico 2 SOLICITO TODOS LOS FORMATOS DE TRANSPORTE PÚBLICO DE TODAS Y CADA UNA DE LAS CONCESIONES DE BLOQUE DE AGRUPACIONES DE RENOVACION S.A. DE C.V de estos formatos tampoco tengo respuesta favorable y tengo la plena seguridad que también existen en la secretaría. pido de la manera más respetuosa se obligue a la secretaria de movilidad o a el área correspondiente a proporcionar todos y cada uno de los documentos ya que es de suma importancia para mí y además un derecho.” (Sic)</w:t>
      </w:r>
      <w:r w:rsidRPr="009F6E19">
        <w:rPr>
          <w:rFonts w:ascii="Palatino Linotype" w:hAnsi="Palatino Linotype" w:cs="Arial"/>
          <w:sz w:val="22"/>
          <w:szCs w:val="22"/>
        </w:rPr>
        <w:t xml:space="preserve">. </w:t>
      </w:r>
    </w:p>
    <w:p w:rsidR="00C01150" w:rsidRPr="009F6E19" w:rsidRDefault="00C01150" w:rsidP="00C01150">
      <w:pPr>
        <w:spacing w:line="360" w:lineRule="auto"/>
        <w:ind w:right="567"/>
        <w:contextualSpacing/>
        <w:jc w:val="both"/>
        <w:rPr>
          <w:rFonts w:ascii="Palatino Linotype" w:hAnsi="Palatino Linotype"/>
          <w:i/>
          <w:color w:val="000000"/>
          <w:sz w:val="36"/>
          <w:szCs w:val="22"/>
        </w:rPr>
      </w:pPr>
    </w:p>
    <w:p w:rsidR="00C01150" w:rsidRPr="009F6E19" w:rsidRDefault="00C01150" w:rsidP="00C01150">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9F6E19">
        <w:rPr>
          <w:rFonts w:ascii="Palatino Linotype" w:hAnsi="Palatino Linotype" w:cs="Arial"/>
          <w:sz w:val="24"/>
          <w:lang w:val="es-ES" w:eastAsia="es-ES"/>
        </w:rPr>
        <w:t xml:space="preserve">Se registró el recurso de revisión bajo el número de expediente </w:t>
      </w:r>
      <w:r w:rsidRPr="009F6E19">
        <w:rPr>
          <w:rFonts w:ascii="Palatino Linotype" w:eastAsiaTheme="minorEastAsia" w:hAnsi="Palatino Linotype" w:cs="Arial"/>
          <w:bCs/>
          <w:sz w:val="24"/>
          <w:lang w:val="es-ES_tradnl" w:eastAsia="es-ES"/>
        </w:rPr>
        <w:t xml:space="preserve">al rubro indicado, asimismo con fundamento en lo dispuesto por el </w:t>
      </w:r>
      <w:r w:rsidRPr="009F6E19">
        <w:rPr>
          <w:rFonts w:ascii="Palatino Linotype" w:eastAsia="Calibri" w:hAnsi="Palatino Linotype" w:cs="Arial"/>
          <w:sz w:val="24"/>
          <w:lang w:val="es-ES" w:eastAsia="es-ES"/>
        </w:rPr>
        <w:t xml:space="preserve">artículo 185 fracción I de la </w:t>
      </w:r>
      <w:r w:rsidRPr="009F6E19">
        <w:rPr>
          <w:rFonts w:ascii="Palatino Linotype" w:eastAsia="Calibri" w:hAnsi="Palatino Linotype" w:cs="Arial"/>
          <w:b/>
          <w:sz w:val="24"/>
          <w:lang w:val="es-ES" w:eastAsia="es-ES"/>
        </w:rPr>
        <w:t xml:space="preserve">Ley de Transparencia y Acceso a la Información Pública del Estado de México y Municipios </w:t>
      </w:r>
      <w:r w:rsidRPr="009F6E19">
        <w:rPr>
          <w:rFonts w:ascii="Palatino Linotype" w:hAnsi="Palatino Linotype" w:cs="Arial"/>
          <w:sz w:val="24"/>
          <w:lang w:val="es-ES" w:eastAsia="es-ES"/>
        </w:rPr>
        <w:t xml:space="preserve">se turnó a la </w:t>
      </w:r>
      <w:r w:rsidRPr="009F6E19">
        <w:rPr>
          <w:rFonts w:ascii="Palatino Linotype" w:hAnsi="Palatino Linotype" w:cs="Arial"/>
          <w:b/>
          <w:sz w:val="24"/>
          <w:lang w:val="es-ES" w:eastAsia="es-ES"/>
        </w:rPr>
        <w:t xml:space="preserve">Comisionada María del Rosario Mejía Ayala, </w:t>
      </w:r>
      <w:r w:rsidRPr="009F6E19">
        <w:rPr>
          <w:rFonts w:ascii="Palatino Linotype" w:hAnsi="Palatino Linotype" w:cs="Arial"/>
          <w:sz w:val="24"/>
          <w:lang w:val="es-ES" w:eastAsia="es-ES"/>
        </w:rPr>
        <w:t xml:space="preserve">con el objeto de </w:t>
      </w:r>
      <w:r w:rsidRPr="009F6E19">
        <w:rPr>
          <w:rFonts w:ascii="Palatino Linotype" w:hAnsi="Palatino Linotype" w:cs="Arial"/>
          <w:sz w:val="24"/>
          <w:lang w:eastAsia="es-ES"/>
        </w:rPr>
        <w:t xml:space="preserve">su análisis. </w:t>
      </w:r>
    </w:p>
    <w:p w:rsidR="00C01150" w:rsidRPr="009F6E19" w:rsidRDefault="00C01150" w:rsidP="00C01150">
      <w:pPr>
        <w:pStyle w:val="Prrafodelista"/>
        <w:spacing w:line="360" w:lineRule="auto"/>
        <w:ind w:left="0"/>
        <w:jc w:val="both"/>
        <w:rPr>
          <w:rFonts w:ascii="Palatino Linotype" w:hAnsi="Palatino Linotype" w:cs="Arial"/>
          <w:sz w:val="24"/>
          <w:szCs w:val="22"/>
          <w:lang w:val="es-ES" w:eastAsia="es-ES"/>
        </w:rPr>
      </w:pPr>
    </w:p>
    <w:p w:rsidR="00C01150" w:rsidRPr="009F6E19" w:rsidRDefault="00C01150" w:rsidP="00C01150">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9F6E19">
        <w:rPr>
          <w:rFonts w:ascii="Palatino Linotype" w:eastAsia="Calibri" w:hAnsi="Palatino Linotype" w:cs="Arial"/>
          <w:sz w:val="24"/>
          <w:lang w:val="es-ES" w:eastAsia="es-ES"/>
        </w:rPr>
        <w:t xml:space="preserve">El Comisionado Ponente con fundamento en lo dispuesto por el artículo 185 fracción II de la ley de la materia, a través del acuerdo de admisión de fecha once (11) </w:t>
      </w:r>
      <w:r w:rsidRPr="009F6E19">
        <w:rPr>
          <w:rFonts w:ascii="Palatino Linotype" w:eastAsia="Calibri" w:hAnsi="Palatino Linotype" w:cs="Arial"/>
          <w:sz w:val="24"/>
          <w:lang w:val="es-ES" w:eastAsia="es-ES"/>
        </w:rPr>
        <w:lastRenderedPageBreak/>
        <w:t xml:space="preserve">de julio  de dos mil veintitrés, puso a disposición de las partes el expediente electrónico </w:t>
      </w:r>
      <w:r w:rsidRPr="009F6E19">
        <w:rPr>
          <w:rFonts w:ascii="Palatino Linotype" w:eastAsia="Calibri" w:hAnsi="Palatino Linotype" w:cs="Arial"/>
          <w:sz w:val="24"/>
          <w:lang w:val="es-ES_tradnl" w:eastAsia="es-ES"/>
        </w:rPr>
        <w:t xml:space="preserve">vía </w:t>
      </w:r>
      <w:r w:rsidRPr="009F6E19">
        <w:rPr>
          <w:rFonts w:ascii="Palatino Linotype" w:eastAsia="Calibri" w:hAnsi="Palatino Linotype" w:cs="Arial"/>
          <w:b/>
          <w:sz w:val="24"/>
          <w:lang w:val="es-ES" w:eastAsia="es-ES"/>
        </w:rPr>
        <w:t xml:space="preserve">SAIMEX </w:t>
      </w:r>
      <w:r w:rsidRPr="009F6E19">
        <w:rPr>
          <w:rFonts w:ascii="Palatino Linotype" w:eastAsia="Calibri" w:hAnsi="Palatino Linotype" w:cs="Arial"/>
          <w:sz w:val="24"/>
          <w:lang w:val="es-ES" w:eastAsia="es-ES"/>
        </w:rPr>
        <w:t xml:space="preserve">a efecto de que en un plazo máximo de siete días manifestaran lo que a derecho convinieran, ofrecieran pruebas y alegatos según corresponda al caso concreto, de esta forma para que el </w:t>
      </w:r>
      <w:r w:rsidRPr="009F6E19">
        <w:rPr>
          <w:rFonts w:ascii="Palatino Linotype" w:eastAsia="Calibri" w:hAnsi="Palatino Linotype" w:cs="Arial"/>
          <w:b/>
          <w:sz w:val="24"/>
          <w:lang w:val="es-ES" w:eastAsia="es-ES"/>
        </w:rPr>
        <w:t>SUJETO OBLIGADO</w:t>
      </w:r>
      <w:r w:rsidRPr="009F6E19">
        <w:rPr>
          <w:rFonts w:ascii="Palatino Linotype" w:eastAsia="Calibri" w:hAnsi="Palatino Linotype" w:cs="Arial"/>
          <w:sz w:val="24"/>
          <w:lang w:val="es-ES" w:eastAsia="es-ES"/>
        </w:rPr>
        <w:t xml:space="preserve"> presentara el informe justificado procedente. De las constancias que obran en el expediente electrónico SAIMEX el particular no realizó manifestaciones. </w:t>
      </w:r>
    </w:p>
    <w:p w:rsidR="00C01150" w:rsidRPr="009F6E19" w:rsidRDefault="00C01150" w:rsidP="00C01150">
      <w:pPr>
        <w:pStyle w:val="Prrafodelista"/>
        <w:spacing w:line="360" w:lineRule="auto"/>
        <w:ind w:left="0"/>
        <w:jc w:val="both"/>
        <w:rPr>
          <w:rFonts w:ascii="Palatino Linotype" w:hAnsi="Palatino Linotype" w:cs="Arial"/>
          <w:sz w:val="24"/>
          <w:szCs w:val="22"/>
          <w:lang w:val="es-ES" w:eastAsia="es-ES"/>
        </w:rPr>
      </w:pPr>
    </w:p>
    <w:p w:rsidR="00C01150" w:rsidRPr="009F6E19" w:rsidRDefault="00C01150" w:rsidP="00C01150">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9F6E19">
        <w:rPr>
          <w:rFonts w:ascii="Palatino Linotype" w:eastAsia="Calibri" w:hAnsi="Palatino Linotype" w:cs="Arial"/>
          <w:sz w:val="24"/>
          <w:lang w:val="es-ES" w:eastAsia="es-ES"/>
        </w:rPr>
        <w:t xml:space="preserve">Por su parte el Sujeto Obligado  remitió informe justificado </w:t>
      </w:r>
      <w:r w:rsidR="007C18AD" w:rsidRPr="009F6E19">
        <w:rPr>
          <w:rFonts w:ascii="Palatino Linotype" w:eastAsia="Calibri" w:hAnsi="Palatino Linotype" w:cs="Arial"/>
          <w:sz w:val="24"/>
          <w:lang w:val="es-ES" w:eastAsia="es-ES"/>
        </w:rPr>
        <w:t>uno (01</w:t>
      </w:r>
      <w:r w:rsidRPr="009F6E19">
        <w:rPr>
          <w:rFonts w:ascii="Palatino Linotype" w:eastAsia="Calibri" w:hAnsi="Palatino Linotype" w:cs="Arial"/>
          <w:sz w:val="24"/>
          <w:lang w:val="es-ES" w:eastAsia="es-ES"/>
        </w:rPr>
        <w:t>) de agosto de dos mil veintitrés, mismo que fue puesto a la vista del particular el quince (15) de agosto del mismo año y que consta de los archivos que se describen enseguida:</w:t>
      </w:r>
    </w:p>
    <w:p w:rsidR="00C01150" w:rsidRPr="009F6E19" w:rsidRDefault="00C01150" w:rsidP="00C01150">
      <w:pPr>
        <w:spacing w:line="360" w:lineRule="auto"/>
        <w:jc w:val="both"/>
        <w:rPr>
          <w:rFonts w:ascii="Palatino Linotype" w:hAnsi="Palatino Linotype" w:cs="Arial"/>
          <w:b/>
          <w:bCs/>
          <w:sz w:val="22"/>
          <w:szCs w:val="22"/>
          <w:u w:val="single"/>
          <w:lang w:eastAsia="es-ES"/>
        </w:rPr>
      </w:pPr>
    </w:p>
    <w:p w:rsidR="00C01150" w:rsidRPr="009F6E19" w:rsidRDefault="000A1CFB" w:rsidP="00C01150">
      <w:pPr>
        <w:pStyle w:val="Prrafodelista"/>
        <w:numPr>
          <w:ilvl w:val="0"/>
          <w:numId w:val="4"/>
        </w:numPr>
        <w:spacing w:line="360" w:lineRule="auto"/>
        <w:jc w:val="both"/>
        <w:rPr>
          <w:rFonts w:ascii="Palatino Linotype" w:hAnsi="Palatino Linotype" w:cs="Arial"/>
          <w:b/>
          <w:bCs/>
          <w:szCs w:val="22"/>
          <w:u w:val="single"/>
          <w:lang w:eastAsia="es-ES"/>
        </w:rPr>
      </w:pPr>
      <w:hyperlink r:id="rId7" w:history="1">
        <w:r w:rsidR="007C18AD" w:rsidRPr="009F6E19">
          <w:rPr>
            <w:rStyle w:val="Hipervnculo"/>
            <w:rFonts w:ascii="Palatino Linotype" w:hAnsi="Palatino Linotype" w:cs="Arial"/>
            <w:b/>
            <w:bCs/>
            <w:szCs w:val="22"/>
            <w:lang w:eastAsia="es-ES"/>
          </w:rPr>
          <w:t>Informe Justificado 3998.pdf</w:t>
        </w:r>
      </w:hyperlink>
      <w:r w:rsidR="007C18AD" w:rsidRPr="009F6E19">
        <w:rPr>
          <w:rFonts w:ascii="Palatino Linotype" w:hAnsi="Palatino Linotype" w:cs="Arial"/>
          <w:b/>
          <w:bCs/>
          <w:szCs w:val="22"/>
          <w:u w:val="single"/>
          <w:lang w:eastAsia="es-ES"/>
        </w:rPr>
        <w:t xml:space="preserve">: </w:t>
      </w:r>
      <w:r w:rsidR="007C18AD" w:rsidRPr="009F6E19">
        <w:rPr>
          <w:rFonts w:ascii="Palatino Linotype" w:hAnsi="Palatino Linotype" w:cs="Arial"/>
          <w:bCs/>
          <w:szCs w:val="22"/>
          <w:lang w:eastAsia="es-ES"/>
        </w:rPr>
        <w:t xml:space="preserve">oficio CCT/UT/0390/2023 de fecha treinta y uno de julio de dos mil veintitrés, suscrito por el Titular de la Unidad de Transparencia, </w:t>
      </w:r>
      <w:r w:rsidR="00045B76" w:rsidRPr="009F6E19">
        <w:rPr>
          <w:rFonts w:ascii="Palatino Linotype" w:hAnsi="Palatino Linotype" w:cs="Arial"/>
          <w:bCs/>
          <w:szCs w:val="22"/>
          <w:lang w:eastAsia="es-ES"/>
        </w:rPr>
        <w:t xml:space="preserve">en el que </w:t>
      </w:r>
      <w:r w:rsidR="007C18AD" w:rsidRPr="009F6E19">
        <w:rPr>
          <w:rFonts w:ascii="Palatino Linotype" w:hAnsi="Palatino Linotype" w:cs="Arial"/>
          <w:bCs/>
          <w:szCs w:val="22"/>
          <w:lang w:eastAsia="es-ES"/>
        </w:rPr>
        <w:t xml:space="preserve">confirmó su respuesta. </w:t>
      </w:r>
    </w:p>
    <w:p w:rsidR="007C18AD" w:rsidRPr="009F6E19" w:rsidRDefault="007C18AD" w:rsidP="007C18AD">
      <w:pPr>
        <w:pStyle w:val="Prrafodelista"/>
        <w:spacing w:line="360" w:lineRule="auto"/>
        <w:jc w:val="both"/>
        <w:rPr>
          <w:rFonts w:ascii="Palatino Linotype" w:hAnsi="Palatino Linotype" w:cs="Arial"/>
          <w:b/>
          <w:bCs/>
          <w:szCs w:val="22"/>
          <w:u w:val="single"/>
          <w:lang w:eastAsia="es-ES"/>
        </w:rPr>
      </w:pPr>
    </w:p>
    <w:p w:rsidR="007C18AD" w:rsidRPr="009F6E19" w:rsidRDefault="000A1CFB" w:rsidP="00C01150">
      <w:pPr>
        <w:pStyle w:val="Prrafodelista"/>
        <w:numPr>
          <w:ilvl w:val="0"/>
          <w:numId w:val="4"/>
        </w:numPr>
        <w:spacing w:line="360" w:lineRule="auto"/>
        <w:jc w:val="both"/>
        <w:rPr>
          <w:rFonts w:ascii="Palatino Linotype" w:hAnsi="Palatino Linotype" w:cs="Arial"/>
          <w:bCs/>
          <w:szCs w:val="22"/>
          <w:lang w:eastAsia="es-ES"/>
        </w:rPr>
      </w:pPr>
      <w:hyperlink r:id="rId8" w:history="1">
        <w:r w:rsidR="007C18AD" w:rsidRPr="009F6E19">
          <w:rPr>
            <w:rStyle w:val="Hipervnculo"/>
            <w:rFonts w:ascii="Palatino Linotype" w:hAnsi="Palatino Linotype" w:cs="Arial"/>
            <w:b/>
            <w:bCs/>
            <w:szCs w:val="22"/>
            <w:lang w:eastAsia="es-ES"/>
          </w:rPr>
          <w:t>Respuesta Zona IV 0613.pdf</w:t>
        </w:r>
      </w:hyperlink>
      <w:r w:rsidR="007C18AD" w:rsidRPr="009F6E19">
        <w:rPr>
          <w:rFonts w:ascii="Palatino Linotype" w:hAnsi="Palatino Linotype" w:cs="Arial"/>
          <w:b/>
          <w:bCs/>
          <w:szCs w:val="22"/>
          <w:u w:val="single"/>
          <w:lang w:eastAsia="es-ES"/>
        </w:rPr>
        <w:t>:</w:t>
      </w:r>
      <w:r w:rsidR="007C18AD" w:rsidRPr="009F6E19">
        <w:rPr>
          <w:rFonts w:ascii="Palatino Linotype" w:hAnsi="Palatino Linotype" w:cs="Arial"/>
          <w:bCs/>
          <w:szCs w:val="22"/>
          <w:lang w:eastAsia="es-ES"/>
        </w:rPr>
        <w:t xml:space="preserve"> </w:t>
      </w:r>
      <w:r w:rsidR="003C3F29" w:rsidRPr="009F6E19">
        <w:rPr>
          <w:rFonts w:ascii="Palatino Linotype" w:hAnsi="Palatino Linotype" w:cs="Arial"/>
          <w:bCs/>
          <w:szCs w:val="22"/>
          <w:lang w:eastAsia="es-ES"/>
        </w:rPr>
        <w:t xml:space="preserve">oficio 22001004ª000000/0613/2023 de fecha catorce de julio de dos mil veintitrés, suscrito por el Director General de Movilidad Zona IV, </w:t>
      </w:r>
      <w:r w:rsidR="00045B76" w:rsidRPr="009F6E19">
        <w:rPr>
          <w:rFonts w:ascii="Palatino Linotype" w:hAnsi="Palatino Linotype" w:cs="Arial"/>
          <w:bCs/>
          <w:szCs w:val="22"/>
          <w:lang w:eastAsia="es-ES"/>
        </w:rPr>
        <w:t xml:space="preserve">en la que </w:t>
      </w:r>
      <w:r w:rsidR="003C3F29" w:rsidRPr="009F6E19">
        <w:rPr>
          <w:rFonts w:ascii="Palatino Linotype" w:hAnsi="Palatino Linotype" w:cs="Arial"/>
          <w:bCs/>
          <w:szCs w:val="22"/>
          <w:lang w:eastAsia="es-ES"/>
        </w:rPr>
        <w:t xml:space="preserve">solicita se declaren inoperantes los actos impugnados del recurso de revisión. </w:t>
      </w:r>
    </w:p>
    <w:p w:rsidR="00C01150" w:rsidRPr="009F6E19" w:rsidRDefault="00C01150" w:rsidP="003C3F29">
      <w:pPr>
        <w:spacing w:line="360" w:lineRule="auto"/>
        <w:jc w:val="both"/>
        <w:rPr>
          <w:rFonts w:ascii="Palatino Linotype" w:hAnsi="Palatino Linotype" w:cs="Arial"/>
          <w:sz w:val="22"/>
          <w:szCs w:val="22"/>
          <w:lang w:val="es-ES" w:eastAsia="es-ES"/>
        </w:rPr>
      </w:pPr>
    </w:p>
    <w:p w:rsidR="00C01150" w:rsidRPr="009F6E19" w:rsidRDefault="009D0DCF" w:rsidP="00C01150">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9F6E19">
        <w:rPr>
          <w:rFonts w:ascii="Palatino Linotype" w:eastAsiaTheme="minorEastAsia" w:hAnsi="Palatino Linotype"/>
          <w:sz w:val="24"/>
          <w:lang w:val="es-ES_tradnl" w:eastAsia="es-ES"/>
        </w:rPr>
        <w:t>La</w:t>
      </w:r>
      <w:r w:rsidR="00C01150" w:rsidRPr="009F6E19">
        <w:rPr>
          <w:rFonts w:ascii="Palatino Linotype" w:eastAsiaTheme="minorEastAsia" w:hAnsi="Palatino Linotype"/>
          <w:sz w:val="24"/>
          <w:lang w:val="es-ES_tradnl" w:eastAsia="es-ES"/>
        </w:rPr>
        <w:t xml:space="preserve"> Comisionad</w:t>
      </w:r>
      <w:r w:rsidRPr="009F6E19">
        <w:rPr>
          <w:rFonts w:ascii="Palatino Linotype" w:eastAsiaTheme="minorEastAsia" w:hAnsi="Palatino Linotype"/>
          <w:sz w:val="24"/>
          <w:lang w:val="es-ES_tradnl" w:eastAsia="es-ES"/>
        </w:rPr>
        <w:t>a</w:t>
      </w:r>
      <w:r w:rsidR="00C01150" w:rsidRPr="009F6E19">
        <w:rPr>
          <w:rFonts w:ascii="Palatino Linotype" w:eastAsiaTheme="minorEastAsia" w:hAnsi="Palatino Linotype"/>
          <w:sz w:val="24"/>
          <w:lang w:val="es-ES_tradnl" w:eastAsia="es-ES"/>
        </w:rPr>
        <w:t xml:space="preserve"> Ponente</w:t>
      </w:r>
      <w:r w:rsidRPr="009F6E19">
        <w:rPr>
          <w:rFonts w:ascii="Palatino Linotype" w:eastAsiaTheme="minorEastAsia" w:hAnsi="Palatino Linotype"/>
          <w:sz w:val="24"/>
          <w:lang w:val="es-ES_tradnl" w:eastAsia="es-ES"/>
        </w:rPr>
        <w:t>,</w:t>
      </w:r>
      <w:r w:rsidR="00C01150" w:rsidRPr="009F6E19">
        <w:rPr>
          <w:rFonts w:ascii="Palatino Linotype" w:eastAsiaTheme="minorEastAsia" w:hAnsi="Palatino Linotype"/>
          <w:sz w:val="24"/>
          <w:lang w:val="es-ES_tradnl" w:eastAsia="es-ES"/>
        </w:rPr>
        <w:t xml:space="preserve"> decretó el cierre de instrucción</w:t>
      </w:r>
      <w:r w:rsidR="00C01150" w:rsidRPr="009F6E19">
        <w:rPr>
          <w:rFonts w:ascii="Palatino Linotype" w:eastAsiaTheme="minorEastAsia" w:hAnsi="Palatino Linotype" w:cs="Arial"/>
          <w:sz w:val="24"/>
          <w:lang w:val="es-ES_tradnl" w:eastAsia="es-ES"/>
        </w:rPr>
        <w:t xml:space="preserve"> </w:t>
      </w:r>
      <w:r w:rsidR="00C01150" w:rsidRPr="009F6E19">
        <w:rPr>
          <w:rFonts w:ascii="Palatino Linotype" w:eastAsiaTheme="minorEastAsia" w:hAnsi="Palatino Linotype"/>
          <w:sz w:val="24"/>
          <w:lang w:val="es-ES_tradnl" w:eastAsia="es-ES"/>
        </w:rPr>
        <w:t>mediante el acuerdo de fecha veintiuno (21) de agosto de dos mil veintitrés.</w:t>
      </w:r>
    </w:p>
    <w:p w:rsidR="00C01150" w:rsidRPr="009F6E19" w:rsidRDefault="00C01150" w:rsidP="00C01150">
      <w:pPr>
        <w:spacing w:line="360" w:lineRule="auto"/>
        <w:rPr>
          <w:rFonts w:ascii="Palatino Linotype" w:hAnsi="Palatino Linotype" w:cs="Arial"/>
          <w:szCs w:val="22"/>
          <w:lang w:val="es-ES" w:eastAsia="es-ES"/>
        </w:rPr>
      </w:pPr>
    </w:p>
    <w:p w:rsidR="00C01150" w:rsidRPr="009F6E19" w:rsidRDefault="00C01150" w:rsidP="00C01150">
      <w:pPr>
        <w:spacing w:line="360" w:lineRule="auto"/>
        <w:jc w:val="center"/>
        <w:rPr>
          <w:rFonts w:ascii="Palatino Linotype" w:hAnsi="Palatino Linotype" w:cs="Arial"/>
          <w:lang w:eastAsia="es-ES"/>
        </w:rPr>
      </w:pPr>
      <w:bookmarkStart w:id="1" w:name="_Toc66992242"/>
      <w:r w:rsidRPr="009F6E19">
        <w:rPr>
          <w:rFonts w:ascii="Palatino Linotype" w:hAnsi="Palatino Linotype" w:cs="Arial"/>
          <w:b/>
          <w:lang w:eastAsia="es-ES"/>
        </w:rPr>
        <w:t>CONSIDERANDO</w:t>
      </w:r>
      <w:bookmarkEnd w:id="1"/>
    </w:p>
    <w:p w:rsidR="00C01150" w:rsidRPr="009F6E19" w:rsidRDefault="00C01150" w:rsidP="00C01150">
      <w:pPr>
        <w:spacing w:line="360" w:lineRule="auto"/>
        <w:jc w:val="both"/>
        <w:rPr>
          <w:rFonts w:ascii="Palatino Linotype" w:hAnsi="Palatino Linotype" w:cs="Arial"/>
          <w:b/>
          <w:lang w:eastAsia="es-ES"/>
        </w:rPr>
      </w:pPr>
      <w:bookmarkStart w:id="2" w:name="_Toc66992243"/>
      <w:r w:rsidRPr="009F6E19">
        <w:rPr>
          <w:rFonts w:ascii="Palatino Linotype" w:hAnsi="Palatino Linotype" w:cs="Arial"/>
          <w:b/>
          <w:lang w:eastAsia="es-ES"/>
        </w:rPr>
        <w:t>PRIMERO. De la competencia</w:t>
      </w:r>
      <w:bookmarkEnd w:id="2"/>
    </w:p>
    <w:p w:rsidR="00C01150" w:rsidRPr="009F6E19" w:rsidRDefault="00C01150" w:rsidP="00C01150">
      <w:pPr>
        <w:pStyle w:val="Prrafodelista"/>
        <w:numPr>
          <w:ilvl w:val="0"/>
          <w:numId w:val="1"/>
        </w:numPr>
        <w:spacing w:line="360" w:lineRule="auto"/>
        <w:ind w:left="0" w:firstLine="0"/>
        <w:jc w:val="both"/>
        <w:rPr>
          <w:rFonts w:ascii="Palatino Linotype" w:hAnsi="Palatino Linotype"/>
          <w:sz w:val="24"/>
        </w:rPr>
      </w:pPr>
      <w:r w:rsidRPr="009F6E19">
        <w:rPr>
          <w:rFonts w:ascii="Palatino Linotype" w:hAnsi="Palatino Linotype"/>
          <w:sz w:val="24"/>
        </w:rPr>
        <w:lastRenderedPageBreak/>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w:t>
      </w:r>
      <w:r w:rsidRPr="009F6E19">
        <w:rPr>
          <w:rFonts w:ascii="Palatino Linotype" w:hAnsi="Palatino Linotype"/>
          <w:b/>
          <w:sz w:val="24"/>
        </w:rPr>
        <w:t>Constitución Política de los Estados Unidos Mexicanos</w:t>
      </w:r>
      <w:r w:rsidRPr="009F6E19">
        <w:rPr>
          <w:rFonts w:ascii="Palatino Linotype" w:hAnsi="Palatino Linotype"/>
          <w:sz w:val="24"/>
        </w:rPr>
        <w:t xml:space="preserve">; 5, párrafos trigésimo, trigésimo primero y trigésimo segundo, fracciones IV y V, de la </w:t>
      </w:r>
      <w:r w:rsidRPr="009F6E19">
        <w:rPr>
          <w:rFonts w:ascii="Palatino Linotype" w:hAnsi="Palatino Linotype"/>
          <w:b/>
          <w:sz w:val="24"/>
        </w:rPr>
        <w:t>Constitución Política del Estado Libre y Soberano de México</w:t>
      </w:r>
      <w:r w:rsidRPr="009F6E19">
        <w:rPr>
          <w:rFonts w:ascii="Palatino Linotype" w:hAnsi="Palatino Linotype"/>
          <w:sz w:val="24"/>
        </w:rPr>
        <w:t xml:space="preserve">; artículos 1, 2 fracción II, 13, 29, 36 fracciones I y II, 176, 178, 179, 181 párrafo tercero y 185 de la </w:t>
      </w:r>
      <w:r w:rsidRPr="009F6E19">
        <w:rPr>
          <w:rFonts w:ascii="Palatino Linotype" w:hAnsi="Palatino Linotype"/>
          <w:b/>
          <w:sz w:val="24"/>
        </w:rPr>
        <w:t>Ley de Transparencia y Acceso a la Información Pública del Estado de México y Municipios</w:t>
      </w:r>
      <w:r w:rsidRPr="009F6E19">
        <w:rPr>
          <w:rFonts w:ascii="Palatino Linotype" w:hAnsi="Palatino Linotype"/>
          <w:sz w:val="24"/>
        </w:rPr>
        <w:t xml:space="preserve">; 6, 9 fracciones I y XXIII, y 11 del </w:t>
      </w:r>
      <w:r w:rsidRPr="009F6E19">
        <w:rPr>
          <w:rFonts w:ascii="Palatino Linotype" w:hAnsi="Palatino Linotype"/>
          <w:b/>
          <w:sz w:val="24"/>
        </w:rPr>
        <w:t>Reglamento Interior del Instituto de Transparencia, Acceso a la Información Pública y Protección de Datos Personales del Estado de México y Municipios</w:t>
      </w:r>
      <w:r w:rsidRPr="009F6E19">
        <w:rPr>
          <w:rFonts w:ascii="Palatino Linotype" w:hAnsi="Palatino Linotype"/>
          <w:sz w:val="24"/>
        </w:rPr>
        <w:t>.</w:t>
      </w:r>
    </w:p>
    <w:p w:rsidR="00C01150" w:rsidRPr="009F6E19" w:rsidRDefault="00C01150" w:rsidP="00C01150">
      <w:pPr>
        <w:pStyle w:val="Prrafodelista"/>
        <w:spacing w:line="360" w:lineRule="auto"/>
        <w:ind w:left="0"/>
        <w:jc w:val="both"/>
        <w:rPr>
          <w:rFonts w:ascii="Palatino Linotype" w:hAnsi="Palatino Linotype" w:cs="Arial"/>
          <w:sz w:val="24"/>
          <w:lang w:val="es-ES" w:eastAsia="es-ES"/>
        </w:rPr>
      </w:pPr>
    </w:p>
    <w:p w:rsidR="00C01150" w:rsidRPr="009F6E19" w:rsidRDefault="00C01150" w:rsidP="00C01150">
      <w:pPr>
        <w:keepNext/>
        <w:keepLines/>
        <w:spacing w:line="360" w:lineRule="auto"/>
        <w:outlineLvl w:val="1"/>
        <w:rPr>
          <w:rFonts w:ascii="Palatino Linotype" w:eastAsiaTheme="majorEastAsia" w:hAnsi="Palatino Linotype" w:cstheme="majorBidi"/>
          <w:b/>
        </w:rPr>
      </w:pPr>
      <w:bookmarkStart w:id="3" w:name="_Toc66992244"/>
      <w:r w:rsidRPr="009F6E19">
        <w:rPr>
          <w:rFonts w:ascii="Palatino Linotype" w:eastAsiaTheme="majorEastAsia" w:hAnsi="Palatino Linotype" w:cstheme="majorBidi"/>
          <w:b/>
        </w:rPr>
        <w:t>SEGUNDO. De la oportunidad y procedencia.</w:t>
      </w:r>
      <w:bookmarkEnd w:id="3"/>
    </w:p>
    <w:p w:rsidR="00C01150" w:rsidRPr="009F6E19" w:rsidRDefault="00C01150" w:rsidP="00C01150">
      <w:pPr>
        <w:pStyle w:val="Prrafodelista"/>
        <w:numPr>
          <w:ilvl w:val="0"/>
          <w:numId w:val="1"/>
        </w:numPr>
        <w:spacing w:line="360" w:lineRule="auto"/>
        <w:ind w:left="0" w:firstLine="0"/>
        <w:jc w:val="both"/>
        <w:rPr>
          <w:rFonts w:ascii="Palatino Linotype" w:hAnsi="Palatino Linotype" w:cs="Arial"/>
          <w:sz w:val="24"/>
          <w:lang w:val="es-ES" w:eastAsia="es-ES"/>
        </w:rPr>
      </w:pPr>
      <w:r w:rsidRPr="009F6E19">
        <w:rPr>
          <w:rFonts w:ascii="Palatino Linotype" w:eastAsia="Calibri" w:hAnsi="Palatino Linotype" w:cs="Arial"/>
          <w:sz w:val="24"/>
          <w:lang w:val="es-ES_tradnl" w:eastAsia="es-ES"/>
        </w:rPr>
        <w:t xml:space="preserve">El medio de impugnación fue presentado a través del </w:t>
      </w:r>
      <w:r w:rsidRPr="009F6E19">
        <w:rPr>
          <w:rFonts w:ascii="Palatino Linotype" w:eastAsia="Calibri" w:hAnsi="Palatino Linotype" w:cs="Arial"/>
          <w:b/>
          <w:sz w:val="24"/>
          <w:lang w:val="es-ES_tradnl" w:eastAsia="es-ES"/>
        </w:rPr>
        <w:t>SAIMEX,</w:t>
      </w:r>
      <w:r w:rsidRPr="009F6E19">
        <w:rPr>
          <w:rFonts w:ascii="Palatino Linotype" w:eastAsia="Calibri" w:hAnsi="Palatino Linotype" w:cs="Arial"/>
          <w:sz w:val="24"/>
          <w:lang w:val="es-ES_tradnl" w:eastAsia="es-ES"/>
        </w:rPr>
        <w:t xml:space="preserve"> en el formato previamente aprobado para tal efecto y dentro del plazo legal de quince días hábiles otorgados; siendo así que el </w:t>
      </w:r>
      <w:r w:rsidRPr="009F6E19">
        <w:rPr>
          <w:rFonts w:ascii="Palatino Linotype" w:eastAsia="Calibri" w:hAnsi="Palatino Linotype" w:cs="Arial"/>
          <w:b/>
          <w:sz w:val="24"/>
          <w:lang w:val="es-ES_tradnl" w:eastAsia="es-ES"/>
        </w:rPr>
        <w:t>SUJETO OBLIGADO</w:t>
      </w:r>
      <w:r w:rsidRPr="009F6E19">
        <w:rPr>
          <w:rFonts w:ascii="Palatino Linotype" w:eastAsia="Calibri" w:hAnsi="Palatino Linotype" w:cs="Arial"/>
          <w:sz w:val="24"/>
          <w:lang w:val="es-ES_tradnl" w:eastAsia="es-ES"/>
        </w:rPr>
        <w:t xml:space="preserve"> entregó respuesta a la solicitud el día </w:t>
      </w:r>
      <w:r w:rsidR="003C3F29" w:rsidRPr="009F6E19">
        <w:rPr>
          <w:rFonts w:ascii="Palatino Linotype" w:eastAsia="Calibri" w:hAnsi="Palatino Linotype" w:cs="Arial"/>
          <w:sz w:val="24"/>
          <w:lang w:val="es-ES_tradnl" w:eastAsia="es-ES"/>
        </w:rPr>
        <w:t>seis (06) de julio</w:t>
      </w:r>
      <w:r w:rsidRPr="009F6E19">
        <w:rPr>
          <w:rFonts w:ascii="Palatino Linotype" w:eastAsia="Calibri" w:hAnsi="Palatino Linotype" w:cs="Arial"/>
          <w:sz w:val="24"/>
          <w:lang w:val="es-ES_tradnl" w:eastAsia="es-ES"/>
        </w:rPr>
        <w:t xml:space="preserve"> de dos mil veintitrés, </w:t>
      </w:r>
      <w:r w:rsidRPr="009F6E19">
        <w:rPr>
          <w:rFonts w:ascii="Palatino Linotype" w:eastAsiaTheme="minorEastAsia" w:hAnsi="Palatino Linotype" w:cs="Arial"/>
          <w:sz w:val="24"/>
          <w:lang w:val="es-ES_tradnl" w:eastAsia="es-ES"/>
        </w:rPr>
        <w:t xml:space="preserve">de tal forma que el plazo para interponer el recurso de revisión transcurrió del </w:t>
      </w:r>
      <w:r w:rsidR="003C3F29" w:rsidRPr="009F6E19">
        <w:rPr>
          <w:rFonts w:ascii="Palatino Linotype" w:eastAsiaTheme="minorEastAsia" w:hAnsi="Palatino Linotype" w:cs="Arial"/>
          <w:sz w:val="24"/>
          <w:lang w:val="es-ES_tradnl" w:eastAsia="es-ES"/>
        </w:rPr>
        <w:t xml:space="preserve">siete (07) de julio al diez (10) de agosto de dos mil </w:t>
      </w:r>
      <w:r w:rsidRPr="009F6E19">
        <w:rPr>
          <w:rFonts w:ascii="Palatino Linotype" w:eastAsiaTheme="minorEastAsia" w:hAnsi="Palatino Linotype" w:cs="Arial"/>
          <w:sz w:val="24"/>
          <w:lang w:val="es-ES_tradnl" w:eastAsia="es-ES"/>
        </w:rPr>
        <w:t xml:space="preserve">veintitrés; en consecuencia, presentó su inconformidad el día </w:t>
      </w:r>
      <w:r w:rsidR="003C3F29" w:rsidRPr="009F6E19">
        <w:rPr>
          <w:rFonts w:ascii="Palatino Linotype" w:eastAsiaTheme="minorEastAsia" w:hAnsi="Palatino Linotype" w:cs="Arial"/>
          <w:sz w:val="24"/>
          <w:lang w:val="es-ES_tradnl" w:eastAsia="es-ES"/>
        </w:rPr>
        <w:t>siete (07</w:t>
      </w:r>
      <w:r w:rsidRPr="009F6E19">
        <w:rPr>
          <w:rFonts w:ascii="Palatino Linotype" w:eastAsiaTheme="minorEastAsia" w:hAnsi="Palatino Linotype" w:cs="Arial"/>
          <w:sz w:val="24"/>
          <w:lang w:val="es-ES_tradnl" w:eastAsia="es-ES"/>
        </w:rPr>
        <w:t xml:space="preserve">) de julio de dos mil veintitrés, por lo que se encuentra dentro de los márgenes temporales previstos en el artículo 178 de la </w:t>
      </w:r>
      <w:r w:rsidRPr="009F6E19">
        <w:rPr>
          <w:rFonts w:ascii="Palatino Linotype" w:eastAsiaTheme="minorEastAsia" w:hAnsi="Palatino Linotype" w:cs="Arial"/>
          <w:b/>
          <w:sz w:val="24"/>
          <w:lang w:val="es-ES_tradnl" w:eastAsia="es-ES"/>
        </w:rPr>
        <w:t xml:space="preserve">Ley de Transparencia y Acceso a la Información Pública del Estado de México y Municipios </w:t>
      </w:r>
      <w:r w:rsidRPr="009F6E19">
        <w:rPr>
          <w:rFonts w:ascii="Palatino Linotype" w:eastAsiaTheme="minorEastAsia" w:hAnsi="Palatino Linotype" w:cs="Arial"/>
          <w:sz w:val="24"/>
          <w:lang w:val="es-ES_tradnl" w:eastAsia="es-ES"/>
        </w:rPr>
        <w:t>vigente.</w:t>
      </w:r>
    </w:p>
    <w:p w:rsidR="00C01150" w:rsidRPr="009F6E19" w:rsidRDefault="00C01150" w:rsidP="00C01150">
      <w:pPr>
        <w:pStyle w:val="Prrafodelista"/>
        <w:spacing w:line="360" w:lineRule="auto"/>
        <w:ind w:left="0"/>
        <w:jc w:val="both"/>
        <w:rPr>
          <w:rFonts w:ascii="Palatino Linotype" w:hAnsi="Palatino Linotype" w:cs="Arial"/>
          <w:sz w:val="24"/>
          <w:lang w:val="es-ES" w:eastAsia="es-ES"/>
        </w:rPr>
      </w:pPr>
    </w:p>
    <w:p w:rsidR="00C01150" w:rsidRPr="009F6E19" w:rsidRDefault="00C01150" w:rsidP="00C01150">
      <w:pPr>
        <w:numPr>
          <w:ilvl w:val="0"/>
          <w:numId w:val="1"/>
        </w:numPr>
        <w:spacing w:line="360" w:lineRule="auto"/>
        <w:ind w:left="0" w:firstLine="0"/>
        <w:contextualSpacing/>
        <w:jc w:val="both"/>
        <w:rPr>
          <w:rFonts w:ascii="Palatino Linotype" w:eastAsia="Calibri" w:hAnsi="Palatino Linotype" w:cs="Arial"/>
          <w:lang w:val="es-ES_tradnl" w:eastAsia="es-ES"/>
        </w:rPr>
      </w:pPr>
      <w:r w:rsidRPr="009F6E19">
        <w:rPr>
          <w:rFonts w:ascii="Palatino Linotype" w:eastAsia="Calibri" w:hAnsi="Palatino Linotype" w:cs="Arial"/>
          <w:lang w:val="es-ES_tradnl" w:eastAsia="es-ES"/>
        </w:rPr>
        <w:t xml:space="preserve">Por otra parte, de la revisión al expediente electrónico del </w:t>
      </w:r>
      <w:r w:rsidRPr="009F6E19">
        <w:rPr>
          <w:rFonts w:ascii="Palatino Linotype" w:eastAsia="Calibri" w:hAnsi="Palatino Linotype" w:cs="Arial"/>
          <w:b/>
          <w:lang w:val="es-ES_tradnl" w:eastAsia="es-ES"/>
        </w:rPr>
        <w:t>SAIMEX</w:t>
      </w:r>
      <w:r w:rsidRPr="009F6E19">
        <w:rPr>
          <w:rFonts w:ascii="Palatino Linotype" w:eastAsia="Calibri" w:hAnsi="Palatino Linotype" w:cs="Arial"/>
          <w:lang w:val="es-ES_tradnl" w:eastAsia="es-ES"/>
        </w:rPr>
        <w:t xml:space="preserve"> se desprende que la parte solicitante en ejercicio de su derecho de acceso a la información </w:t>
      </w:r>
      <w:r w:rsidRPr="009F6E19">
        <w:rPr>
          <w:rFonts w:ascii="Palatino Linotype" w:eastAsia="Calibri" w:hAnsi="Palatino Linotype" w:cs="Arial"/>
          <w:lang w:val="es-ES_tradnl" w:eastAsia="es-ES"/>
        </w:rPr>
        <w:lastRenderedPageBreak/>
        <w:t>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C01150" w:rsidRPr="009F6E19" w:rsidRDefault="00C01150" w:rsidP="00C01150">
      <w:pPr>
        <w:pStyle w:val="Prrafodelista"/>
        <w:ind w:left="0"/>
        <w:rPr>
          <w:rFonts w:ascii="Palatino Linotype" w:eastAsia="Calibri" w:hAnsi="Palatino Linotype" w:cs="Arial"/>
          <w:sz w:val="24"/>
          <w:lang w:val="es-ES_tradnl" w:eastAsia="es-ES"/>
        </w:rPr>
      </w:pPr>
    </w:p>
    <w:p w:rsidR="00C01150" w:rsidRPr="009F6E19" w:rsidRDefault="00C01150" w:rsidP="00C01150">
      <w:pPr>
        <w:numPr>
          <w:ilvl w:val="0"/>
          <w:numId w:val="1"/>
        </w:numPr>
        <w:spacing w:line="360" w:lineRule="auto"/>
        <w:ind w:left="0" w:firstLine="0"/>
        <w:contextualSpacing/>
        <w:jc w:val="both"/>
        <w:rPr>
          <w:rFonts w:ascii="Palatino Linotype" w:eastAsia="Calibri" w:hAnsi="Palatino Linotype" w:cs="Arial"/>
          <w:lang w:val="es-ES_tradnl" w:eastAsia="es-ES"/>
        </w:rPr>
      </w:pPr>
      <w:r w:rsidRPr="009F6E19">
        <w:rPr>
          <w:rFonts w:ascii="Palatino Linotype" w:eastAsia="Calibri" w:hAnsi="Palatino Linotype" w:cs="Arial"/>
          <w:lang w:val="es-ES_tradnl" w:eastAsia="es-ES"/>
        </w:rPr>
        <w:t xml:space="preserve">Esto es así, ya que de conformidad con los artículos 6, Apartado A, fracciones III y IV de la Constitución Política de los Estados Unidos Mexicanos y </w:t>
      </w:r>
      <w:r w:rsidRPr="009F6E19">
        <w:rPr>
          <w:rFonts w:ascii="Palatino Linotype" w:eastAsia="Calibri" w:hAnsi="Palatino Linotype" w:cs="Arial"/>
          <w:bCs/>
          <w:lang w:val="es-ES" w:eastAsia="es-ES"/>
        </w:rPr>
        <w:t xml:space="preserve">5, párrafos vigésimo, vigésimo primero y vigésimo </w:t>
      </w:r>
      <w:r w:rsidR="001503A5" w:rsidRPr="009F6E19">
        <w:rPr>
          <w:rFonts w:ascii="Palatino Linotype" w:eastAsia="Calibri" w:hAnsi="Palatino Linotype" w:cs="Arial"/>
          <w:bCs/>
          <w:lang w:val="es-ES" w:eastAsia="es-ES"/>
        </w:rPr>
        <w:t>segundo</w:t>
      </w:r>
      <w:r w:rsidRPr="009F6E19">
        <w:rPr>
          <w:rFonts w:ascii="Palatino Linotype" w:eastAsia="Calibri" w:hAnsi="Palatino Linotype" w:cs="Arial"/>
          <w:bCs/>
          <w:lang w:val="es-ES" w:eastAsia="es-ES"/>
        </w:rPr>
        <w:t> fracciones IV y V </w:t>
      </w:r>
      <w:r w:rsidRPr="009F6E19">
        <w:rPr>
          <w:rFonts w:ascii="Palatino Linotype" w:eastAsia="Calibri" w:hAnsi="Palatino Linotype" w:cs="Arial"/>
          <w:lang w:val="es-ES_tradnl" w:eastAsia="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C01150" w:rsidRPr="009F6E19" w:rsidRDefault="00C01150" w:rsidP="00C01150">
      <w:pPr>
        <w:pStyle w:val="Prrafodelista"/>
        <w:ind w:left="0"/>
        <w:rPr>
          <w:rFonts w:ascii="Palatino Linotype" w:eastAsia="Calibri" w:hAnsi="Palatino Linotype" w:cs="Arial"/>
          <w:sz w:val="24"/>
          <w:lang w:val="es-ES_tradnl" w:eastAsia="es-ES"/>
        </w:rPr>
      </w:pPr>
    </w:p>
    <w:p w:rsidR="00C01150" w:rsidRPr="009F6E19" w:rsidRDefault="00045B76" w:rsidP="00C01150">
      <w:pPr>
        <w:numPr>
          <w:ilvl w:val="0"/>
          <w:numId w:val="1"/>
        </w:numPr>
        <w:spacing w:line="360" w:lineRule="auto"/>
        <w:ind w:left="0" w:firstLine="0"/>
        <w:contextualSpacing/>
        <w:jc w:val="both"/>
        <w:rPr>
          <w:rFonts w:ascii="Palatino Linotype" w:eastAsia="Calibri" w:hAnsi="Palatino Linotype" w:cs="Arial"/>
          <w:lang w:val="es-ES_tradnl" w:eastAsia="es-ES"/>
        </w:rPr>
      </w:pPr>
      <w:r w:rsidRPr="009F6E19">
        <w:rPr>
          <w:rFonts w:ascii="Palatino Linotype" w:eastAsia="Calibri" w:hAnsi="Palatino Linotype" w:cs="Arial"/>
          <w:lang w:val="es-ES_tradnl" w:eastAsia="es-ES"/>
        </w:rPr>
        <w:t>De</w:t>
      </w:r>
      <w:r w:rsidR="00C01150" w:rsidRPr="009F6E19">
        <w:rPr>
          <w:rFonts w:ascii="Palatino Linotype" w:eastAsia="Calibri" w:hAnsi="Palatino Linotype" w:cs="Arial"/>
          <w:lang w:val="es-ES_tradnl" w:eastAsia="es-ES"/>
        </w:rPr>
        <w:t xml:space="preserv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01150" w:rsidRPr="009F6E19" w:rsidRDefault="00C01150" w:rsidP="00C01150">
      <w:pPr>
        <w:pStyle w:val="Prrafodelista"/>
        <w:ind w:left="0"/>
        <w:rPr>
          <w:rFonts w:ascii="Palatino Linotype" w:eastAsia="Calibri" w:hAnsi="Palatino Linotype" w:cs="Arial"/>
          <w:sz w:val="24"/>
          <w:lang w:val="es-ES_tradnl" w:eastAsia="es-ES"/>
        </w:rPr>
      </w:pPr>
    </w:p>
    <w:p w:rsidR="00C01150" w:rsidRPr="009F6E19" w:rsidRDefault="00C01150" w:rsidP="00C01150">
      <w:pPr>
        <w:numPr>
          <w:ilvl w:val="0"/>
          <w:numId w:val="1"/>
        </w:numPr>
        <w:spacing w:line="360" w:lineRule="auto"/>
        <w:ind w:left="0" w:firstLine="0"/>
        <w:contextualSpacing/>
        <w:jc w:val="both"/>
        <w:rPr>
          <w:rFonts w:ascii="Palatino Linotype" w:eastAsia="Calibri" w:hAnsi="Palatino Linotype" w:cs="Arial"/>
          <w:lang w:val="es-ES_tradnl" w:eastAsia="es-ES"/>
        </w:rPr>
      </w:pPr>
      <w:r w:rsidRPr="009F6E19">
        <w:rPr>
          <w:rFonts w:ascii="Palatino Linotype" w:eastAsia="Calibri" w:hAnsi="Palatino Linotype" w:cs="Arial"/>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C01150" w:rsidRPr="009F6E19" w:rsidRDefault="00C01150" w:rsidP="00C01150">
      <w:pPr>
        <w:pStyle w:val="Prrafodelista"/>
        <w:ind w:left="0"/>
        <w:rPr>
          <w:rFonts w:ascii="Palatino Linotype" w:eastAsia="Calibri" w:hAnsi="Palatino Linotype" w:cs="Arial"/>
          <w:sz w:val="24"/>
          <w:lang w:val="es-ES_tradnl" w:eastAsia="es-ES"/>
        </w:rPr>
      </w:pPr>
    </w:p>
    <w:p w:rsidR="00C01150" w:rsidRPr="009F6E19" w:rsidRDefault="00C01150" w:rsidP="00C01150">
      <w:pPr>
        <w:numPr>
          <w:ilvl w:val="0"/>
          <w:numId w:val="1"/>
        </w:numPr>
        <w:spacing w:line="360" w:lineRule="auto"/>
        <w:ind w:left="0" w:firstLine="0"/>
        <w:contextualSpacing/>
        <w:jc w:val="both"/>
        <w:rPr>
          <w:rFonts w:ascii="Palatino Linotype" w:eastAsia="Calibri" w:hAnsi="Palatino Linotype" w:cs="Arial"/>
          <w:lang w:val="es-ES_tradnl" w:eastAsia="es-ES"/>
        </w:rPr>
      </w:pPr>
      <w:r w:rsidRPr="009F6E19">
        <w:rPr>
          <w:rFonts w:ascii="Palatino Linotype" w:eastAsia="Calibri" w:hAnsi="Palatino Linotype" w:cs="Arial"/>
          <w:lang w:val="es-ES_tradnl" w:eastAsia="es-ES"/>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C01150" w:rsidRPr="009F6E19" w:rsidRDefault="00C01150" w:rsidP="00C01150">
      <w:pPr>
        <w:spacing w:line="360" w:lineRule="auto"/>
        <w:rPr>
          <w:rFonts w:ascii="Palatino Linotype" w:eastAsia="Calibri" w:hAnsi="Palatino Linotype" w:cs="Arial"/>
          <w:lang w:val="es-ES_tradnl" w:eastAsia="es-ES"/>
        </w:rPr>
      </w:pPr>
    </w:p>
    <w:p w:rsidR="00C01150" w:rsidRPr="009F6E19" w:rsidRDefault="00C01150" w:rsidP="00C01150">
      <w:pPr>
        <w:pStyle w:val="Prrafodelista"/>
        <w:numPr>
          <w:ilvl w:val="0"/>
          <w:numId w:val="1"/>
        </w:numPr>
        <w:spacing w:line="360" w:lineRule="auto"/>
        <w:ind w:left="0" w:firstLine="0"/>
        <w:jc w:val="both"/>
        <w:rPr>
          <w:rFonts w:ascii="Palatino Linotype" w:hAnsi="Palatino Linotype" w:cs="Arial"/>
          <w:sz w:val="24"/>
          <w:lang w:val="es-ES" w:eastAsia="es-ES"/>
        </w:rPr>
      </w:pPr>
      <w:r w:rsidRPr="009F6E19">
        <w:rPr>
          <w:rFonts w:ascii="Palatino Linotype" w:eastAsia="Calibri" w:hAnsi="Palatino Linotype" w:cs="Arial"/>
          <w:sz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01150" w:rsidRPr="009F6E19" w:rsidRDefault="00C01150" w:rsidP="00C01150">
      <w:pPr>
        <w:pStyle w:val="Prrafodelista"/>
        <w:spacing w:line="360" w:lineRule="auto"/>
        <w:ind w:left="0"/>
        <w:jc w:val="both"/>
        <w:rPr>
          <w:rFonts w:ascii="Palatino Linotype" w:hAnsi="Palatino Linotype" w:cs="Arial"/>
          <w:sz w:val="24"/>
          <w:lang w:val="es-ES" w:eastAsia="es-ES"/>
        </w:rPr>
      </w:pPr>
    </w:p>
    <w:p w:rsidR="00C01150" w:rsidRPr="009F6E19" w:rsidRDefault="00C01150" w:rsidP="00C01150">
      <w:pPr>
        <w:spacing w:line="360" w:lineRule="auto"/>
        <w:ind w:right="49"/>
        <w:contextualSpacing/>
        <w:jc w:val="both"/>
        <w:rPr>
          <w:rFonts w:ascii="Palatino Linotype" w:eastAsia="MS Gothic" w:hAnsi="Palatino Linotype" w:cstheme="majorBidi"/>
          <w:b/>
          <w:lang w:eastAsia="es-ES"/>
        </w:rPr>
      </w:pPr>
      <w:bookmarkStart w:id="4" w:name="_Toc497905366"/>
      <w:bookmarkStart w:id="5" w:name="_Toc495427547"/>
      <w:bookmarkStart w:id="6" w:name="_Toc466377653"/>
      <w:bookmarkStart w:id="7" w:name="_Toc466371865"/>
      <w:r w:rsidRPr="009F6E19">
        <w:rPr>
          <w:rFonts w:ascii="Palatino Linotype" w:eastAsia="MS Gothic" w:hAnsi="Palatino Linotype" w:cstheme="majorBidi"/>
          <w:b/>
          <w:lang w:val="es-ES_tradnl" w:eastAsia="es-ES"/>
        </w:rPr>
        <w:t>TERCERO. Planteamiento de la Litis</w:t>
      </w:r>
      <w:r w:rsidRPr="009F6E19">
        <w:rPr>
          <w:rFonts w:ascii="Palatino Linotype" w:eastAsia="MS Gothic" w:hAnsi="Palatino Linotype" w:cstheme="majorBidi"/>
          <w:b/>
          <w:lang w:eastAsia="es-ES"/>
        </w:rPr>
        <w:t>.</w:t>
      </w:r>
    </w:p>
    <w:p w:rsidR="00C01150" w:rsidRPr="009F6E19" w:rsidRDefault="00C01150" w:rsidP="00C01150">
      <w:pPr>
        <w:numPr>
          <w:ilvl w:val="0"/>
          <w:numId w:val="1"/>
        </w:numPr>
        <w:spacing w:line="360" w:lineRule="auto"/>
        <w:ind w:left="0" w:right="49" w:firstLine="0"/>
        <w:contextualSpacing/>
        <w:jc w:val="both"/>
        <w:rPr>
          <w:rFonts w:ascii="Palatino Linotype" w:eastAsia="MS Gothic" w:hAnsi="Palatino Linotype" w:cstheme="majorBidi"/>
          <w:i/>
          <w:sz w:val="44"/>
          <w:lang w:val="es-ES_tradnl" w:eastAsia="es-ES"/>
        </w:rPr>
      </w:pPr>
      <w:r w:rsidRPr="009F6E19">
        <w:rPr>
          <w:rFonts w:ascii="Palatino Linotype" w:eastAsia="MS Gothic" w:hAnsi="Palatino Linotype" w:cstheme="majorBidi"/>
          <w:lang w:eastAsia="es-ES"/>
        </w:rPr>
        <w:t>El particular solicitó</w:t>
      </w:r>
      <w:r w:rsidR="00A4615D" w:rsidRPr="009F6E19">
        <w:rPr>
          <w:rFonts w:ascii="Palatino Linotype" w:eastAsia="MS Gothic" w:hAnsi="Palatino Linotype" w:cstheme="majorBidi"/>
          <w:lang w:eastAsia="es-ES"/>
        </w:rPr>
        <w:t xml:space="preserve"> </w:t>
      </w:r>
      <w:r w:rsidR="00A4615D" w:rsidRPr="009F6E19">
        <w:rPr>
          <w:rFonts w:ascii="Palatino Linotype" w:hAnsi="Palatino Linotype"/>
          <w:color w:val="000000"/>
          <w:szCs w:val="14"/>
        </w:rPr>
        <w:t xml:space="preserve">las autorizaciones de derrotero de bloque de Agrupaciones de Renovación S.A de C.V y/o bloque de agrupaciones de Renovación A.C. solicito todos los formatos de transporte público de todas y cada una de las concesiones de bloque de agrupaciones de Renovación S.A. de C.V. </w:t>
      </w:r>
    </w:p>
    <w:p w:rsidR="00C01150" w:rsidRPr="009F6E19" w:rsidRDefault="00C01150" w:rsidP="00C01150">
      <w:pPr>
        <w:numPr>
          <w:ilvl w:val="0"/>
          <w:numId w:val="1"/>
        </w:numPr>
        <w:spacing w:line="360" w:lineRule="auto"/>
        <w:ind w:left="0" w:right="49" w:firstLine="0"/>
        <w:jc w:val="both"/>
        <w:rPr>
          <w:rFonts w:ascii="Palatino Linotype" w:eastAsia="MS Gothic" w:hAnsi="Palatino Linotype" w:cstheme="majorBidi"/>
          <w:iCs/>
          <w:lang w:val="es-ES" w:eastAsia="es-ES"/>
        </w:rPr>
      </w:pPr>
      <w:r w:rsidRPr="009F6E19">
        <w:rPr>
          <w:rFonts w:ascii="Palatino Linotype" w:eastAsia="MS Gothic" w:hAnsi="Palatino Linotype" w:cstheme="majorBidi"/>
          <w:iCs/>
          <w:lang w:eastAsia="es-ES"/>
        </w:rPr>
        <w:t xml:space="preserve">En respuesta, el SUJETO OBLIGADO </w:t>
      </w:r>
      <w:r w:rsidR="00A4615D" w:rsidRPr="009F6E19">
        <w:rPr>
          <w:rFonts w:ascii="Palatino Linotype" w:eastAsia="MS Gothic" w:hAnsi="Palatino Linotype" w:cstheme="majorBidi"/>
          <w:iCs/>
          <w:lang w:eastAsia="es-ES"/>
        </w:rPr>
        <w:t>señaló que derivado de una búsqueda exhaustiva de la información, no se localizó la información solicitada</w:t>
      </w:r>
      <w:r w:rsidRPr="009F6E19">
        <w:rPr>
          <w:rFonts w:ascii="Palatino Linotype" w:eastAsia="MS Gothic" w:hAnsi="Palatino Linotype" w:cstheme="majorBidi"/>
          <w:iCs/>
          <w:lang w:eastAsia="es-ES"/>
        </w:rPr>
        <w:t xml:space="preserve">. </w:t>
      </w:r>
      <w:r w:rsidRPr="009F6E19">
        <w:rPr>
          <w:rFonts w:ascii="Palatino Linotype" w:eastAsia="MS Gothic" w:hAnsi="Palatino Linotype" w:cstheme="majorBidi"/>
          <w:iCs/>
          <w:lang w:val="es-ES" w:eastAsia="es-ES"/>
        </w:rPr>
        <w:t xml:space="preserve"> </w:t>
      </w:r>
      <w:r w:rsidRPr="009F6E19">
        <w:rPr>
          <w:rFonts w:ascii="Palatino Linotype" w:eastAsia="MS Gothic" w:hAnsi="Palatino Linotype" w:cstheme="majorBidi"/>
          <w:lang w:eastAsia="es-ES"/>
        </w:rPr>
        <w:t>Derivado de la respuesta, el hoy recurrente interpuso recurso de revisión en el que señaló, de forma medular, la negativa de la información solicitada.</w:t>
      </w:r>
    </w:p>
    <w:p w:rsidR="00C01150" w:rsidRPr="009F6E19" w:rsidRDefault="00C01150" w:rsidP="00C01150">
      <w:pPr>
        <w:spacing w:line="360" w:lineRule="auto"/>
        <w:ind w:right="49"/>
        <w:contextualSpacing/>
        <w:jc w:val="both"/>
        <w:rPr>
          <w:rFonts w:ascii="Palatino Linotype" w:eastAsia="MS Gothic" w:hAnsi="Palatino Linotype" w:cstheme="majorBidi"/>
          <w:lang w:eastAsia="es-ES"/>
        </w:rPr>
      </w:pPr>
    </w:p>
    <w:p w:rsidR="00C01150" w:rsidRPr="009F6E19" w:rsidRDefault="00C01150" w:rsidP="00C01150">
      <w:pPr>
        <w:numPr>
          <w:ilvl w:val="0"/>
          <w:numId w:val="1"/>
        </w:numPr>
        <w:spacing w:line="360" w:lineRule="auto"/>
        <w:ind w:left="0" w:right="49" w:firstLine="0"/>
        <w:contextualSpacing/>
        <w:jc w:val="both"/>
        <w:rPr>
          <w:rFonts w:ascii="Palatino Linotype" w:eastAsia="MS Gothic" w:hAnsi="Palatino Linotype" w:cstheme="majorBidi"/>
          <w:b/>
          <w:lang w:eastAsia="es-ES"/>
        </w:rPr>
      </w:pPr>
      <w:r w:rsidRPr="009F6E19">
        <w:rPr>
          <w:rFonts w:ascii="Palatino Linotype" w:eastAsia="MS Gothic" w:hAnsi="Palatino Linotype" w:cstheme="majorBidi"/>
          <w:lang w:eastAsia="es-ES"/>
        </w:rPr>
        <w:t>En consecuencia, la Litis a resolver en este recurso, se circunscribe a determinar si la respuesta colma con lo solicitado o si se actualiza la causal de procedencia prevista en el artículo 179, fracción I de la Ley de Transparencia y Acceso a la Información Pública del Estado de México y Municipios; que establece la negativa de la información.</w:t>
      </w:r>
    </w:p>
    <w:p w:rsidR="00C01150" w:rsidRPr="009F6E19" w:rsidRDefault="00C01150" w:rsidP="00C01150">
      <w:pPr>
        <w:spacing w:line="360" w:lineRule="auto"/>
        <w:ind w:right="49"/>
        <w:contextualSpacing/>
        <w:jc w:val="both"/>
        <w:rPr>
          <w:rFonts w:ascii="Palatino Linotype" w:eastAsia="MS Gothic" w:hAnsi="Palatino Linotype"/>
        </w:rPr>
      </w:pPr>
    </w:p>
    <w:p w:rsidR="00C01150" w:rsidRPr="009F6E19" w:rsidRDefault="00C01150" w:rsidP="00C01150">
      <w:pPr>
        <w:keepNext/>
        <w:keepLines/>
        <w:spacing w:line="360" w:lineRule="auto"/>
        <w:ind w:right="48"/>
        <w:outlineLvl w:val="0"/>
        <w:rPr>
          <w:rFonts w:ascii="Palatino Linotype" w:eastAsia="MS Gothic" w:hAnsi="Palatino Linotype" w:cstheme="majorBidi"/>
          <w:b/>
          <w:lang w:val="es-ES_tradnl" w:eastAsia="es-ES"/>
        </w:rPr>
      </w:pPr>
      <w:bookmarkStart w:id="8" w:name="_Toc70417466"/>
      <w:bookmarkStart w:id="9" w:name="_Toc80812775"/>
      <w:bookmarkStart w:id="10" w:name="_Toc83301638"/>
      <w:r w:rsidRPr="009F6E19">
        <w:rPr>
          <w:rFonts w:ascii="Palatino Linotype" w:eastAsia="MS Gothic" w:hAnsi="Palatino Linotype" w:cstheme="majorBidi"/>
          <w:b/>
          <w:lang w:val="es-ES_tradnl" w:eastAsia="es-ES"/>
        </w:rPr>
        <w:t>CUARTO. Del estudio y resolución del recurso de revisión.</w:t>
      </w:r>
      <w:bookmarkEnd w:id="8"/>
      <w:bookmarkEnd w:id="9"/>
      <w:bookmarkEnd w:id="10"/>
    </w:p>
    <w:p w:rsidR="00C01150" w:rsidRPr="009F6E19" w:rsidRDefault="00C01150" w:rsidP="00C01150">
      <w:pPr>
        <w:keepNext/>
        <w:keepLines/>
        <w:spacing w:line="360" w:lineRule="auto"/>
        <w:ind w:right="48"/>
        <w:outlineLvl w:val="0"/>
        <w:rPr>
          <w:rFonts w:ascii="Palatino Linotype" w:eastAsia="MS Gothic" w:hAnsi="Palatino Linotype" w:cstheme="majorBidi"/>
          <w:b/>
          <w:lang w:val="es-ES_tradnl" w:eastAsia="es-ES"/>
        </w:rPr>
      </w:pPr>
    </w:p>
    <w:p w:rsidR="00C01150" w:rsidRPr="009F6E19" w:rsidRDefault="00C01150" w:rsidP="00C01150">
      <w:pPr>
        <w:pStyle w:val="Prrafodelista"/>
        <w:keepNext/>
        <w:keepLines/>
        <w:numPr>
          <w:ilvl w:val="0"/>
          <w:numId w:val="3"/>
        </w:numPr>
        <w:spacing w:line="360" w:lineRule="auto"/>
        <w:jc w:val="both"/>
        <w:outlineLvl w:val="1"/>
        <w:rPr>
          <w:rFonts w:ascii="Palatino Linotype" w:eastAsia="MS Gothic" w:hAnsi="Palatino Linotype"/>
          <w:b/>
          <w:sz w:val="24"/>
          <w:lang w:val="es-ES_tradnl" w:eastAsia="es-ES"/>
        </w:rPr>
      </w:pPr>
      <w:bookmarkStart w:id="11" w:name="_Toc498528948"/>
      <w:bookmarkStart w:id="12" w:name="_Toc71234379"/>
      <w:bookmarkStart w:id="13" w:name="_Toc71239557"/>
      <w:bookmarkStart w:id="14" w:name="_Toc80812776"/>
      <w:bookmarkStart w:id="15" w:name="_Toc83301639"/>
      <w:r w:rsidRPr="009F6E19">
        <w:rPr>
          <w:rFonts w:ascii="Palatino Linotype" w:eastAsia="MS Gothic" w:hAnsi="Palatino Linotype"/>
          <w:b/>
          <w:sz w:val="24"/>
          <w:lang w:val="es-ES_tradnl" w:eastAsia="es-ES"/>
        </w:rPr>
        <w:t>De</w:t>
      </w:r>
      <w:bookmarkEnd w:id="11"/>
      <w:r w:rsidRPr="009F6E19">
        <w:rPr>
          <w:rFonts w:ascii="Palatino Linotype" w:eastAsia="MS Gothic" w:hAnsi="Palatino Linotype"/>
          <w:b/>
          <w:sz w:val="24"/>
          <w:lang w:val="es-ES_tradnl" w:eastAsia="es-ES"/>
        </w:rPr>
        <w:t>l derecho de acceso a la información.</w:t>
      </w:r>
      <w:bookmarkEnd w:id="12"/>
      <w:bookmarkEnd w:id="13"/>
      <w:bookmarkEnd w:id="14"/>
      <w:bookmarkEnd w:id="15"/>
    </w:p>
    <w:p w:rsidR="00C01150" w:rsidRPr="009F6E19" w:rsidRDefault="00C01150" w:rsidP="00C01150">
      <w:pPr>
        <w:spacing w:line="360" w:lineRule="auto"/>
        <w:ind w:right="49"/>
        <w:contextualSpacing/>
        <w:jc w:val="both"/>
        <w:rPr>
          <w:rFonts w:ascii="Palatino Linotype" w:eastAsiaTheme="minorEastAsia" w:hAnsi="Palatino Linotype"/>
          <w:lang w:val="es-ES_tradnl" w:eastAsia="es-ES"/>
        </w:rPr>
      </w:pPr>
    </w:p>
    <w:p w:rsidR="00C01150" w:rsidRPr="009F6E19" w:rsidRDefault="00C01150" w:rsidP="00C0115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F6E19">
        <w:rPr>
          <w:rFonts w:ascii="Palatino Linotype" w:eastAsiaTheme="minorEastAsia" w:hAnsi="Palatino Linotype"/>
          <w:lang w:val="es-ES_tradnl" w:eastAsia="es-ES"/>
        </w:rPr>
        <w:t>E</w:t>
      </w:r>
      <w:r w:rsidRPr="009F6E19">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9F6E19">
        <w:rPr>
          <w:rFonts w:ascii="Palatino Linotype" w:hAnsi="Palatino Linotype" w:cs="Arial"/>
          <w:color w:val="000000"/>
          <w:lang w:val="es-ES_tradnl" w:eastAsia="es-ES"/>
        </w:rPr>
        <w:t xml:space="preserve">. </w:t>
      </w:r>
    </w:p>
    <w:p w:rsidR="00C01150" w:rsidRPr="009F6E19" w:rsidRDefault="00C01150" w:rsidP="00C01150">
      <w:pPr>
        <w:spacing w:line="360" w:lineRule="auto"/>
        <w:ind w:right="49"/>
        <w:contextualSpacing/>
        <w:jc w:val="both"/>
        <w:rPr>
          <w:rFonts w:ascii="Palatino Linotype" w:eastAsiaTheme="minorEastAsia" w:hAnsi="Palatino Linotype"/>
          <w:lang w:val="es-ES_tradnl" w:eastAsia="es-ES"/>
        </w:rPr>
      </w:pPr>
    </w:p>
    <w:p w:rsidR="00C01150" w:rsidRPr="009F6E19" w:rsidRDefault="00C01150" w:rsidP="00C0115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F6E19">
        <w:rPr>
          <w:rFonts w:ascii="Palatino Linotype" w:hAnsi="Palatino Linotype"/>
          <w:lang w:val="es-ES_tradnl" w:eastAsia="es-ES"/>
        </w:rPr>
        <w:t xml:space="preserve">Definiendo el Derecho de Acceso a la Información Pública como: </w:t>
      </w:r>
      <w:r w:rsidRPr="009F6E19">
        <w:rPr>
          <w:rFonts w:ascii="Palatino Linotype" w:eastAsiaTheme="minorEastAsia" w:hAnsi="Palatino Linotype"/>
          <w:i/>
          <w:color w:val="000000"/>
          <w:lang w:val="es-ES_tradnl" w:eastAsia="es-ES"/>
        </w:rPr>
        <w:t>La igualdad de oportunidades para recibir, buscar e impartir información</w:t>
      </w:r>
      <w:r w:rsidRPr="009F6E19">
        <w:rPr>
          <w:rFonts w:ascii="Palatino Linotype" w:eastAsiaTheme="minorEastAsia" w:hAnsi="Palatino Linotype"/>
          <w:i/>
          <w:vertAlign w:val="superscript"/>
          <w:lang w:val="es-ES_tradnl" w:eastAsia="es-ES"/>
        </w:rPr>
        <w:footnoteReference w:id="1"/>
      </w:r>
      <w:r w:rsidRPr="009F6E19">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F6E19">
        <w:rPr>
          <w:rFonts w:ascii="Palatino Linotype" w:eastAsiaTheme="minorEastAsia" w:hAnsi="Palatino Linotype"/>
          <w:i/>
          <w:vertAlign w:val="superscript"/>
          <w:lang w:val="es-ES_tradnl" w:eastAsia="es-ES"/>
        </w:rPr>
        <w:footnoteReference w:id="2"/>
      </w:r>
      <w:r w:rsidRPr="009F6E19">
        <w:rPr>
          <w:rFonts w:ascii="Palatino Linotype" w:eastAsiaTheme="minorEastAsia" w:hAnsi="Palatino Linotype"/>
          <w:color w:val="000000"/>
          <w:lang w:val="es-ES_tradnl" w:eastAsia="es-ES"/>
        </w:rPr>
        <w:t xml:space="preserve">que se constituye como una herramienta </w:t>
      </w:r>
      <w:r w:rsidRPr="009F6E19">
        <w:rPr>
          <w:rFonts w:ascii="Palatino Linotype" w:eastAsiaTheme="minorEastAsia" w:hAnsi="Palatino Linotype"/>
          <w:color w:val="000000"/>
          <w:lang w:val="es-ES_tradnl" w:eastAsia="es-ES"/>
        </w:rPr>
        <w:lastRenderedPageBreak/>
        <w:t>fundamental para ejercer</w:t>
      </w:r>
      <w:r w:rsidRPr="009F6E19">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9F6E19">
        <w:rPr>
          <w:rFonts w:ascii="Palatino Linotype" w:eastAsiaTheme="minorEastAsia" w:hAnsi="Palatino Linotype"/>
          <w:i/>
          <w:vertAlign w:val="superscript"/>
          <w:lang w:val="es-ES_tradnl" w:eastAsia="es-ES"/>
        </w:rPr>
        <w:footnoteReference w:id="3"/>
      </w:r>
      <w:r w:rsidRPr="009F6E19">
        <w:rPr>
          <w:rFonts w:ascii="Palatino Linotype" w:eastAsiaTheme="minorEastAsia" w:hAnsi="Palatino Linotype"/>
          <w:color w:val="000000"/>
          <w:lang w:val="es-ES_tradnl" w:eastAsia="es-ES"/>
        </w:rPr>
        <w:t>fomentando</w:t>
      </w:r>
      <w:r w:rsidRPr="009F6E19">
        <w:rPr>
          <w:rFonts w:ascii="Palatino Linotype" w:eastAsiaTheme="minorEastAsia" w:hAnsi="Palatino Linotype"/>
          <w:i/>
          <w:color w:val="000000"/>
          <w:lang w:val="es-ES_tradnl" w:eastAsia="es-ES"/>
        </w:rPr>
        <w:t xml:space="preserve"> la transparencia de las actividades estatales y </w:t>
      </w:r>
      <w:r w:rsidRPr="009F6E19">
        <w:rPr>
          <w:rFonts w:ascii="Palatino Linotype" w:eastAsiaTheme="minorEastAsia" w:hAnsi="Palatino Linotype"/>
          <w:color w:val="000000"/>
          <w:lang w:val="es-ES_tradnl" w:eastAsia="es-ES"/>
        </w:rPr>
        <w:t>promoviendo</w:t>
      </w:r>
      <w:r w:rsidRPr="009F6E19">
        <w:rPr>
          <w:rFonts w:ascii="Palatino Linotype" w:eastAsiaTheme="minorEastAsia" w:hAnsi="Palatino Linotype"/>
          <w:i/>
          <w:color w:val="000000"/>
          <w:lang w:val="es-ES_tradnl" w:eastAsia="es-ES"/>
        </w:rPr>
        <w:t xml:space="preserve"> la responsabilidad de los funcionarios sobre su gestión pública,</w:t>
      </w:r>
      <w:r w:rsidRPr="009F6E19">
        <w:rPr>
          <w:rFonts w:ascii="Palatino Linotype" w:eastAsiaTheme="minorEastAsia" w:hAnsi="Palatino Linotype"/>
          <w:i/>
          <w:vertAlign w:val="superscript"/>
          <w:lang w:val="es-ES_tradnl" w:eastAsia="es-ES"/>
        </w:rPr>
        <w:footnoteReference w:id="4"/>
      </w:r>
      <w:r w:rsidRPr="009F6E19">
        <w:rPr>
          <w:rFonts w:ascii="Palatino Linotype" w:eastAsiaTheme="minorEastAsia" w:hAnsi="Palatino Linotype"/>
          <w:color w:val="000000"/>
          <w:lang w:val="es-ES_tradnl" w:eastAsia="es-ES"/>
        </w:rPr>
        <w:t>que permite</w:t>
      </w:r>
      <w:r w:rsidRPr="009F6E19">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C01150" w:rsidRPr="009F6E19" w:rsidRDefault="00C01150" w:rsidP="00C01150">
      <w:pPr>
        <w:spacing w:line="360" w:lineRule="auto"/>
        <w:ind w:right="49"/>
        <w:contextualSpacing/>
        <w:jc w:val="both"/>
        <w:rPr>
          <w:rFonts w:ascii="Palatino Linotype" w:eastAsiaTheme="minorEastAsia" w:hAnsi="Palatino Linotype"/>
          <w:lang w:val="es-ES_tradnl" w:eastAsia="es-ES"/>
        </w:rPr>
      </w:pPr>
    </w:p>
    <w:p w:rsidR="00C01150" w:rsidRPr="009F6E19" w:rsidRDefault="00C01150" w:rsidP="00C0115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F6E19">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C01150" w:rsidRPr="009F6E19" w:rsidRDefault="00C01150" w:rsidP="00C01150">
      <w:pPr>
        <w:spacing w:line="360" w:lineRule="auto"/>
        <w:ind w:right="49"/>
        <w:contextualSpacing/>
        <w:jc w:val="both"/>
        <w:rPr>
          <w:rFonts w:ascii="Palatino Linotype" w:hAnsi="Palatino Linotype"/>
          <w:lang w:val="es-ES_tradnl" w:eastAsia="es-ES"/>
        </w:rPr>
      </w:pPr>
    </w:p>
    <w:p w:rsidR="00C01150" w:rsidRPr="009F6E19" w:rsidRDefault="00C01150" w:rsidP="00C01150">
      <w:pPr>
        <w:spacing w:line="360" w:lineRule="auto"/>
        <w:ind w:left="567" w:right="567"/>
        <w:contextualSpacing/>
        <w:jc w:val="both"/>
        <w:rPr>
          <w:rFonts w:ascii="Palatino Linotype" w:hAnsi="Palatino Linotype"/>
          <w:i/>
          <w:sz w:val="22"/>
          <w:lang w:val="es-ES_tradnl" w:eastAsia="es-ES"/>
        </w:rPr>
      </w:pPr>
      <w:r w:rsidRPr="009F6E19">
        <w:rPr>
          <w:rFonts w:ascii="Palatino Linotype" w:hAnsi="Palatino Linotype"/>
          <w:i/>
          <w:sz w:val="22"/>
          <w:lang w:val="es-ES_tradnl" w:eastAsia="es-ES"/>
        </w:rPr>
        <w:t>“</w:t>
      </w:r>
      <w:r w:rsidRPr="009F6E19">
        <w:rPr>
          <w:rFonts w:ascii="Palatino Linotype" w:hAnsi="Palatino Linotype"/>
          <w:b/>
          <w:i/>
          <w:sz w:val="22"/>
          <w:lang w:val="es-ES_tradnl" w:eastAsia="es-ES"/>
        </w:rPr>
        <w:t>Artículo 1.-</w:t>
      </w:r>
      <w:r w:rsidRPr="009F6E19">
        <w:rPr>
          <w:rFonts w:ascii="Palatino Linotype" w:hAnsi="Palatino Linotype"/>
          <w:i/>
          <w:sz w:val="22"/>
          <w:lang w:val="es-ES_tradnl" w:eastAsia="es-ES"/>
        </w:rPr>
        <w:t xml:space="preserve"> </w:t>
      </w:r>
    </w:p>
    <w:p w:rsidR="00C01150" w:rsidRPr="009F6E19" w:rsidRDefault="00C01150" w:rsidP="00C01150">
      <w:pPr>
        <w:spacing w:line="360" w:lineRule="auto"/>
        <w:ind w:left="567" w:right="567"/>
        <w:contextualSpacing/>
        <w:jc w:val="both"/>
        <w:rPr>
          <w:rFonts w:ascii="Palatino Linotype" w:hAnsi="Palatino Linotype"/>
          <w:i/>
          <w:sz w:val="22"/>
          <w:lang w:val="es-ES_tradnl" w:eastAsia="es-ES"/>
        </w:rPr>
      </w:pPr>
      <w:r w:rsidRPr="009F6E19">
        <w:rPr>
          <w:rFonts w:ascii="Palatino Linotype" w:hAnsi="Palatino Linotype"/>
          <w:i/>
          <w:sz w:val="22"/>
          <w:lang w:val="es-ES_tradnl" w:eastAsia="es-ES"/>
        </w:rPr>
        <w:t>(…)</w:t>
      </w:r>
    </w:p>
    <w:p w:rsidR="00C01150" w:rsidRPr="009F6E19" w:rsidRDefault="00C01150" w:rsidP="00C01150">
      <w:pPr>
        <w:spacing w:line="360" w:lineRule="auto"/>
        <w:ind w:left="567" w:right="567"/>
        <w:contextualSpacing/>
        <w:jc w:val="both"/>
        <w:rPr>
          <w:rFonts w:ascii="Palatino Linotype" w:hAnsi="Palatino Linotype"/>
          <w:i/>
          <w:sz w:val="22"/>
        </w:rPr>
      </w:pPr>
      <w:r w:rsidRPr="009F6E19">
        <w:rPr>
          <w:rFonts w:ascii="Palatino Linotype" w:hAnsi="Palatino Linotype"/>
          <w:i/>
          <w:sz w:val="22"/>
          <w:lang w:val="es-ES_tradnl" w:eastAsia="es-ES"/>
        </w:rPr>
        <w:t>Todas las</w:t>
      </w:r>
      <w:r w:rsidRPr="009F6E19">
        <w:rPr>
          <w:rFonts w:ascii="Palatino Linotype" w:hAnsi="Palatino Linotype"/>
          <w:sz w:val="22"/>
          <w:lang w:val="es-ES_tradnl" w:eastAsia="es-ES"/>
        </w:rPr>
        <w:t xml:space="preserve"> </w:t>
      </w:r>
      <w:r w:rsidRPr="009F6E19">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C01150" w:rsidRPr="009F6E19" w:rsidRDefault="00C01150" w:rsidP="00C01150">
      <w:pPr>
        <w:spacing w:line="360" w:lineRule="auto"/>
        <w:ind w:left="567" w:right="567"/>
        <w:contextualSpacing/>
        <w:jc w:val="both"/>
        <w:rPr>
          <w:rFonts w:ascii="Palatino Linotype" w:hAnsi="Palatino Linotype"/>
          <w:sz w:val="22"/>
          <w:lang w:val="es-ES_tradnl" w:eastAsia="es-ES"/>
        </w:rPr>
      </w:pPr>
      <w:r w:rsidRPr="009F6E19">
        <w:rPr>
          <w:rFonts w:ascii="Palatino Linotype" w:hAnsi="Palatino Linotype"/>
          <w:i/>
          <w:sz w:val="22"/>
        </w:rPr>
        <w:t>(…)</w:t>
      </w:r>
      <w:r w:rsidRPr="009F6E19">
        <w:rPr>
          <w:rFonts w:ascii="Palatino Linotype" w:hAnsi="Palatino Linotype"/>
          <w:sz w:val="22"/>
          <w:lang w:val="es-ES_tradnl" w:eastAsia="es-ES"/>
        </w:rPr>
        <w:t>”.</w:t>
      </w:r>
    </w:p>
    <w:p w:rsidR="00C01150" w:rsidRPr="009F6E19" w:rsidRDefault="00C01150" w:rsidP="00C01150">
      <w:pPr>
        <w:spacing w:line="360" w:lineRule="auto"/>
        <w:ind w:left="567" w:right="567"/>
        <w:contextualSpacing/>
        <w:jc w:val="both"/>
        <w:rPr>
          <w:rFonts w:ascii="Palatino Linotype" w:hAnsi="Palatino Linotype"/>
          <w:b/>
          <w:sz w:val="22"/>
          <w:lang w:val="es-ES_tradnl" w:eastAsia="es-ES"/>
        </w:rPr>
      </w:pPr>
      <w:r w:rsidRPr="009F6E19">
        <w:rPr>
          <w:rFonts w:ascii="Palatino Linotype" w:hAnsi="Palatino Linotype"/>
          <w:b/>
          <w:i/>
          <w:sz w:val="22"/>
        </w:rPr>
        <w:t>(Énfasis Añadido)</w:t>
      </w:r>
    </w:p>
    <w:p w:rsidR="00C01150" w:rsidRPr="009F6E19" w:rsidRDefault="00C01150" w:rsidP="00C0115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F6E19">
        <w:rPr>
          <w:rFonts w:ascii="Palatino Linotype" w:hAnsi="Palatino Linotype"/>
          <w:lang w:val="es-ES_tradnl" w:eastAsia="es-ES"/>
        </w:rPr>
        <w:t xml:space="preserve">Por lo anterior, se deduce que el Derecho de Acceso a la Información Pública es un Derecho Humano de Fuente Internacional y Constitucionalmente reconocido. </w:t>
      </w:r>
      <w:r w:rsidRPr="009F6E19">
        <w:rPr>
          <w:rFonts w:ascii="Palatino Linotype" w:hAnsi="Palatino Linotype"/>
          <w:lang w:val="es-ES_tradnl" w:eastAsia="es-ES"/>
        </w:rPr>
        <w:lastRenderedPageBreak/>
        <w:t>Además del derecho, también se reconocen garantías para su protección, lo que vincula con el mandato del párrafo tercero de mismo artículo.</w:t>
      </w:r>
    </w:p>
    <w:p w:rsidR="00C01150" w:rsidRPr="009F6E19" w:rsidRDefault="00C01150" w:rsidP="00C01150">
      <w:pPr>
        <w:spacing w:line="360" w:lineRule="auto"/>
        <w:ind w:right="49"/>
        <w:contextualSpacing/>
        <w:jc w:val="both"/>
        <w:rPr>
          <w:rFonts w:ascii="Palatino Linotype" w:eastAsiaTheme="minorEastAsia" w:hAnsi="Palatino Linotype"/>
          <w:lang w:val="es-ES_tradnl" w:eastAsia="es-ES"/>
        </w:rPr>
      </w:pPr>
    </w:p>
    <w:p w:rsidR="00C01150" w:rsidRPr="009F6E19" w:rsidRDefault="00C01150" w:rsidP="00C0115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F6E19">
        <w:rPr>
          <w:rFonts w:ascii="Palatino Linotype" w:eastAsiaTheme="minorEastAsia" w:hAnsi="Palatino Linotype"/>
          <w:lang w:val="es-ES_tradnl" w:eastAsia="es-ES"/>
        </w:rPr>
        <w:t xml:space="preserve">Así, conforme a la Constitución Política de las Estado Unidos Mexicanos </w:t>
      </w:r>
      <w:r w:rsidRPr="009F6E19">
        <w:rPr>
          <w:rFonts w:ascii="Palatino Linotype" w:eastAsia="Calibri" w:hAnsi="Palatino Linotype"/>
          <w:lang w:val="es-ES_tradnl" w:eastAsia="es-ES"/>
        </w:rPr>
        <w:t>y la Constitución Política del Estado Libre y Soberano de México respectivamente</w:t>
      </w:r>
      <w:r w:rsidRPr="009F6E19">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C01150" w:rsidRPr="009F6E19" w:rsidRDefault="00C01150" w:rsidP="00C01150">
      <w:pPr>
        <w:spacing w:line="360" w:lineRule="auto"/>
        <w:ind w:right="49"/>
        <w:contextualSpacing/>
        <w:jc w:val="both"/>
        <w:rPr>
          <w:rFonts w:ascii="Palatino Linotype" w:eastAsiaTheme="minorEastAsia" w:hAnsi="Palatino Linotype"/>
          <w:lang w:val="es-ES_tradnl" w:eastAsia="es-ES"/>
        </w:rPr>
      </w:pPr>
    </w:p>
    <w:p w:rsidR="00C01150" w:rsidRPr="009F6E19" w:rsidRDefault="00C01150" w:rsidP="00C01150">
      <w:pPr>
        <w:spacing w:line="360" w:lineRule="auto"/>
        <w:ind w:left="567" w:right="567"/>
        <w:jc w:val="center"/>
        <w:rPr>
          <w:rFonts w:ascii="Palatino Linotype" w:eastAsiaTheme="minorEastAsia" w:hAnsi="Palatino Linotype" w:cs="Arial"/>
          <w:b/>
          <w:bCs/>
          <w:i/>
          <w:sz w:val="22"/>
          <w:lang w:val="es-ES_tradnl" w:eastAsia="es-ES"/>
        </w:rPr>
      </w:pPr>
      <w:r w:rsidRPr="009F6E19">
        <w:rPr>
          <w:rFonts w:ascii="Palatino Linotype" w:eastAsiaTheme="minorEastAsia" w:hAnsi="Palatino Linotype" w:cs="Arial"/>
          <w:b/>
          <w:bCs/>
          <w:i/>
          <w:sz w:val="22"/>
          <w:lang w:val="es-ES_tradnl" w:eastAsia="es-ES"/>
        </w:rPr>
        <w:t>Constitución Política de los Estados Unidos Mexicanos</w:t>
      </w:r>
    </w:p>
    <w:p w:rsidR="00C01150" w:rsidRPr="009F6E19" w:rsidRDefault="00C01150" w:rsidP="00C01150">
      <w:pPr>
        <w:spacing w:line="360" w:lineRule="auto"/>
        <w:ind w:left="567" w:right="567"/>
        <w:jc w:val="both"/>
        <w:rPr>
          <w:rFonts w:ascii="Palatino Linotype" w:eastAsiaTheme="minorEastAsia" w:hAnsi="Palatino Linotype" w:cs="Arial"/>
          <w:b/>
          <w:bCs/>
          <w:i/>
          <w:sz w:val="22"/>
          <w:lang w:val="es-ES_tradnl" w:eastAsia="es-ES"/>
        </w:rPr>
      </w:pPr>
      <w:r w:rsidRPr="009F6E19">
        <w:rPr>
          <w:rFonts w:ascii="Palatino Linotype" w:eastAsiaTheme="minorEastAsia" w:hAnsi="Palatino Linotype" w:cs="Arial"/>
          <w:b/>
          <w:bCs/>
          <w:i/>
          <w:sz w:val="22"/>
          <w:lang w:val="es-ES_tradnl" w:eastAsia="es-ES"/>
        </w:rPr>
        <w:t>“Artículo 6.</w:t>
      </w:r>
      <w:r w:rsidRPr="009F6E19">
        <w:rPr>
          <w:rFonts w:ascii="Palatino Linotype" w:eastAsiaTheme="minorEastAsia" w:hAnsi="Palatino Linotype" w:cs="Arial"/>
          <w:bCs/>
          <w:i/>
          <w:sz w:val="22"/>
          <w:lang w:val="es-ES_tradnl" w:eastAsia="es-ES"/>
        </w:rPr>
        <w:t xml:space="preserve"> …</w:t>
      </w:r>
    </w:p>
    <w:p w:rsidR="00C01150" w:rsidRPr="009F6E19" w:rsidRDefault="00C01150" w:rsidP="00C01150">
      <w:pPr>
        <w:spacing w:line="360" w:lineRule="auto"/>
        <w:ind w:left="567" w:right="567"/>
        <w:jc w:val="both"/>
        <w:rPr>
          <w:rFonts w:ascii="Palatino Linotype" w:eastAsiaTheme="minorEastAsia" w:hAnsi="Palatino Linotype" w:cs="Arial"/>
          <w:bCs/>
          <w:i/>
          <w:sz w:val="22"/>
          <w:lang w:val="es-ES_tradnl" w:eastAsia="es-ES"/>
        </w:rPr>
      </w:pPr>
      <w:r w:rsidRPr="009F6E19">
        <w:rPr>
          <w:rFonts w:ascii="Palatino Linotype" w:eastAsiaTheme="minorEastAsia" w:hAnsi="Palatino Linotype" w:cs="Arial"/>
          <w:bCs/>
          <w:i/>
          <w:sz w:val="22"/>
          <w:lang w:val="es-ES_tradnl" w:eastAsia="es-ES"/>
        </w:rPr>
        <w:t>…</w:t>
      </w:r>
    </w:p>
    <w:p w:rsidR="00C01150" w:rsidRPr="009F6E19" w:rsidRDefault="00C01150" w:rsidP="00C01150">
      <w:pPr>
        <w:spacing w:line="360" w:lineRule="auto"/>
        <w:ind w:left="567" w:right="567"/>
        <w:jc w:val="both"/>
        <w:rPr>
          <w:rFonts w:ascii="Palatino Linotype" w:eastAsiaTheme="minorEastAsia" w:hAnsi="Palatino Linotype" w:cs="Arial"/>
          <w:bCs/>
          <w:i/>
          <w:sz w:val="22"/>
          <w:lang w:val="es-ES_tradnl" w:eastAsia="es-ES"/>
        </w:rPr>
      </w:pPr>
      <w:r w:rsidRPr="009F6E19">
        <w:rPr>
          <w:rFonts w:ascii="Palatino Linotype" w:eastAsiaTheme="minorEastAsia" w:hAnsi="Palatino Linotype" w:cs="Arial"/>
          <w:bCs/>
          <w:i/>
          <w:sz w:val="22"/>
          <w:lang w:val="es-ES_tradnl" w:eastAsia="es-ES"/>
        </w:rPr>
        <w:t>Para efectos de lo dispuesto en el presente artículo se observará lo siguiente:</w:t>
      </w:r>
    </w:p>
    <w:p w:rsidR="00C01150" w:rsidRPr="009F6E19" w:rsidRDefault="00C01150" w:rsidP="00C01150">
      <w:pPr>
        <w:spacing w:line="360" w:lineRule="auto"/>
        <w:ind w:left="567" w:right="567"/>
        <w:jc w:val="both"/>
        <w:rPr>
          <w:rFonts w:ascii="Palatino Linotype" w:eastAsiaTheme="minorEastAsia" w:hAnsi="Palatino Linotype" w:cs="Arial"/>
          <w:b/>
          <w:bCs/>
          <w:i/>
          <w:sz w:val="22"/>
          <w:lang w:val="es-ES_tradnl" w:eastAsia="es-ES"/>
        </w:rPr>
      </w:pPr>
      <w:r w:rsidRPr="009F6E19">
        <w:rPr>
          <w:rFonts w:ascii="Palatino Linotype" w:eastAsiaTheme="minorEastAsia" w:hAnsi="Palatino Linotype" w:cs="Arial"/>
          <w:b/>
          <w:bCs/>
          <w:i/>
          <w:sz w:val="22"/>
          <w:lang w:val="es-ES_tradnl" w:eastAsia="es-ES"/>
        </w:rPr>
        <w:t>A</w:t>
      </w:r>
      <w:r w:rsidRPr="009F6E19">
        <w:rPr>
          <w:rFonts w:ascii="Palatino Linotype" w:eastAsiaTheme="minorEastAsia" w:hAnsi="Palatino Linotype" w:cs="Arial"/>
          <w:bCs/>
          <w:i/>
          <w:sz w:val="22"/>
          <w:lang w:val="es-ES_tradnl" w:eastAsia="es-ES"/>
        </w:rPr>
        <w:t xml:space="preserve">. </w:t>
      </w:r>
      <w:r w:rsidRPr="009F6E19">
        <w:rPr>
          <w:rFonts w:ascii="Palatino Linotype" w:eastAsiaTheme="minorEastAsia" w:hAnsi="Palatino Linotype" w:cs="Arial"/>
          <w:b/>
          <w:bCs/>
          <w:i/>
          <w:sz w:val="22"/>
          <w:lang w:val="es-ES_tradnl" w:eastAsia="es-ES"/>
        </w:rPr>
        <w:t>Para el ejercicio del derecho de acceso a la información</w:t>
      </w:r>
      <w:r w:rsidRPr="009F6E19">
        <w:rPr>
          <w:rFonts w:ascii="Palatino Linotype" w:eastAsiaTheme="minorEastAsia" w:hAnsi="Palatino Linotype" w:cs="Arial"/>
          <w:bCs/>
          <w:i/>
          <w:sz w:val="22"/>
          <w:lang w:val="es-ES_tradnl" w:eastAsia="es-ES"/>
        </w:rPr>
        <w:t xml:space="preserve">, la Federación y </w:t>
      </w:r>
      <w:r w:rsidRPr="009F6E19">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C01150" w:rsidRPr="009F6E19" w:rsidRDefault="00C01150" w:rsidP="00C01150">
      <w:pPr>
        <w:spacing w:line="360" w:lineRule="auto"/>
        <w:ind w:left="567" w:right="567"/>
        <w:jc w:val="both"/>
        <w:rPr>
          <w:rFonts w:ascii="Palatino Linotype" w:eastAsiaTheme="minorEastAsia" w:hAnsi="Palatino Linotype" w:cs="Arial"/>
          <w:bCs/>
          <w:i/>
          <w:sz w:val="22"/>
          <w:lang w:val="es-ES_tradnl" w:eastAsia="es-ES"/>
        </w:rPr>
      </w:pPr>
      <w:r w:rsidRPr="009F6E19">
        <w:rPr>
          <w:rFonts w:ascii="Palatino Linotype" w:eastAsiaTheme="minorEastAsia" w:hAnsi="Palatino Linotype" w:cs="Arial"/>
          <w:b/>
          <w:bCs/>
          <w:i/>
          <w:sz w:val="22"/>
          <w:lang w:val="es-ES_tradnl" w:eastAsia="es-ES"/>
        </w:rPr>
        <w:t xml:space="preserve">I. </w:t>
      </w:r>
      <w:r w:rsidRPr="009F6E19">
        <w:rPr>
          <w:rFonts w:ascii="Palatino Linotype" w:eastAsiaTheme="minorEastAsia" w:hAnsi="Palatino Linotype" w:cs="Arial"/>
          <w:b/>
          <w:bCs/>
          <w:i/>
          <w:sz w:val="22"/>
          <w:lang w:val="es-ES_tradnl" w:eastAsia="es-ES"/>
        </w:rPr>
        <w:tab/>
        <w:t>Toda la información en posesión de cualquier</w:t>
      </w:r>
      <w:r w:rsidRPr="009F6E19">
        <w:rPr>
          <w:rFonts w:ascii="Palatino Linotype" w:eastAsiaTheme="minorEastAsia" w:hAnsi="Palatino Linotype" w:cs="Arial"/>
          <w:bCs/>
          <w:i/>
          <w:sz w:val="22"/>
          <w:lang w:val="es-ES_tradnl" w:eastAsia="es-ES"/>
        </w:rPr>
        <w:t xml:space="preserve"> </w:t>
      </w:r>
      <w:r w:rsidRPr="009F6E19">
        <w:rPr>
          <w:rFonts w:ascii="Palatino Linotype" w:eastAsiaTheme="minorEastAsia" w:hAnsi="Palatino Linotype" w:cs="Arial"/>
          <w:b/>
          <w:bCs/>
          <w:i/>
          <w:sz w:val="22"/>
          <w:lang w:val="es-ES_tradnl" w:eastAsia="es-ES"/>
        </w:rPr>
        <w:t>autoridad</w:t>
      </w:r>
      <w:r w:rsidRPr="009F6E19">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F6E19">
        <w:rPr>
          <w:rFonts w:ascii="Palatino Linotype" w:eastAsiaTheme="minorEastAsia" w:hAnsi="Palatino Linotype" w:cs="Arial"/>
          <w:b/>
          <w:bCs/>
          <w:i/>
          <w:sz w:val="22"/>
          <w:lang w:val="es-ES_tradnl" w:eastAsia="es-ES"/>
        </w:rPr>
        <w:t>municipal</w:t>
      </w:r>
      <w:r w:rsidRPr="009F6E19">
        <w:rPr>
          <w:rFonts w:ascii="Palatino Linotype" w:eastAsiaTheme="minorEastAsia" w:hAnsi="Palatino Linotype" w:cs="Arial"/>
          <w:bCs/>
          <w:i/>
          <w:sz w:val="22"/>
          <w:lang w:val="es-ES_tradnl" w:eastAsia="es-ES"/>
        </w:rPr>
        <w:t xml:space="preserve">, </w:t>
      </w:r>
      <w:r w:rsidRPr="009F6E19">
        <w:rPr>
          <w:rFonts w:ascii="Palatino Linotype" w:eastAsiaTheme="minorEastAsia" w:hAnsi="Palatino Linotype" w:cs="Arial"/>
          <w:b/>
          <w:bCs/>
          <w:i/>
          <w:sz w:val="22"/>
          <w:lang w:val="es-ES_tradnl" w:eastAsia="es-ES"/>
        </w:rPr>
        <w:t>es pública</w:t>
      </w:r>
      <w:r w:rsidRPr="009F6E19">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9F6E19">
        <w:rPr>
          <w:rFonts w:ascii="Palatino Linotype" w:eastAsiaTheme="minorEastAsia" w:hAnsi="Palatino Linotype" w:cs="Arial"/>
          <w:b/>
          <w:bCs/>
          <w:i/>
          <w:sz w:val="22"/>
          <w:lang w:val="es-ES_tradnl" w:eastAsia="es-ES"/>
        </w:rPr>
        <w:t xml:space="preserve">En la interpretación de este derecho deberá prevalecer el principio de máxima publicidad. Los sujetos obligados deberán documentar todo acto que derive del </w:t>
      </w:r>
      <w:r w:rsidRPr="009F6E19">
        <w:rPr>
          <w:rFonts w:ascii="Palatino Linotype" w:eastAsiaTheme="minorEastAsia" w:hAnsi="Palatino Linotype" w:cs="Arial"/>
          <w:b/>
          <w:bCs/>
          <w:i/>
          <w:sz w:val="22"/>
          <w:lang w:val="es-ES_tradnl" w:eastAsia="es-ES"/>
        </w:rPr>
        <w:lastRenderedPageBreak/>
        <w:t>ejercicio de sus facultades, competencias o funciones</w:t>
      </w:r>
      <w:r w:rsidRPr="009F6E19">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C01150" w:rsidRPr="009F6E19" w:rsidRDefault="00C01150" w:rsidP="00C01150">
      <w:pPr>
        <w:pStyle w:val="Prrafodelista"/>
        <w:tabs>
          <w:tab w:val="left" w:pos="567"/>
        </w:tabs>
        <w:spacing w:line="360" w:lineRule="auto"/>
        <w:ind w:left="567" w:right="567"/>
        <w:jc w:val="both"/>
        <w:rPr>
          <w:rFonts w:ascii="Palatino Linotype" w:hAnsi="Palatino Linotype" w:cs="Arial"/>
          <w:b/>
          <w:bCs/>
          <w:i/>
        </w:rPr>
      </w:pPr>
      <w:r w:rsidRPr="009F6E19">
        <w:rPr>
          <w:rFonts w:ascii="Palatino Linotype" w:hAnsi="Palatino Linotype" w:cs="Arial"/>
          <w:b/>
          <w:bCs/>
          <w:i/>
        </w:rPr>
        <w:t>(Énfasis añadido)</w:t>
      </w:r>
    </w:p>
    <w:p w:rsidR="00C01150" w:rsidRPr="009F6E19" w:rsidRDefault="00C01150" w:rsidP="00C01150">
      <w:pPr>
        <w:pStyle w:val="Prrafodelista"/>
        <w:tabs>
          <w:tab w:val="left" w:pos="567"/>
        </w:tabs>
        <w:spacing w:line="360" w:lineRule="auto"/>
        <w:ind w:left="567" w:right="567"/>
        <w:jc w:val="both"/>
        <w:rPr>
          <w:rFonts w:ascii="Palatino Linotype" w:hAnsi="Palatino Linotype" w:cs="Arial"/>
          <w:b/>
          <w:bCs/>
          <w:i/>
        </w:rPr>
      </w:pPr>
    </w:p>
    <w:p w:rsidR="00C01150" w:rsidRPr="009F6E19" w:rsidRDefault="00C01150" w:rsidP="00C01150">
      <w:pPr>
        <w:spacing w:line="360" w:lineRule="auto"/>
        <w:ind w:left="567" w:right="567"/>
        <w:jc w:val="center"/>
        <w:rPr>
          <w:rFonts w:ascii="Palatino Linotype" w:eastAsiaTheme="minorEastAsia" w:hAnsi="Palatino Linotype" w:cs="Arial"/>
          <w:b/>
          <w:bCs/>
          <w:i/>
          <w:sz w:val="22"/>
          <w:lang w:val="es-ES_tradnl" w:eastAsia="es-ES"/>
        </w:rPr>
      </w:pPr>
      <w:r w:rsidRPr="009F6E19">
        <w:rPr>
          <w:rFonts w:ascii="Palatino Linotype" w:eastAsiaTheme="minorEastAsia" w:hAnsi="Palatino Linotype" w:cs="Arial"/>
          <w:b/>
          <w:bCs/>
          <w:i/>
          <w:sz w:val="22"/>
          <w:lang w:val="es-ES_tradnl" w:eastAsia="es-ES"/>
        </w:rPr>
        <w:t>Constitución Política del Estado Libre y Soberano de México</w:t>
      </w:r>
    </w:p>
    <w:p w:rsidR="00C01150" w:rsidRPr="009F6E19" w:rsidRDefault="00C01150" w:rsidP="00C01150">
      <w:pPr>
        <w:spacing w:line="360" w:lineRule="auto"/>
        <w:ind w:left="567" w:right="567"/>
        <w:jc w:val="both"/>
        <w:rPr>
          <w:rFonts w:ascii="Palatino Linotype" w:eastAsiaTheme="minorEastAsia" w:hAnsi="Palatino Linotype" w:cs="Arial"/>
          <w:bCs/>
          <w:i/>
          <w:sz w:val="22"/>
          <w:lang w:val="es-ES_tradnl" w:eastAsia="es-ES"/>
        </w:rPr>
      </w:pPr>
      <w:r w:rsidRPr="009F6E19">
        <w:rPr>
          <w:rFonts w:ascii="Palatino Linotype" w:eastAsiaTheme="minorEastAsia" w:hAnsi="Palatino Linotype" w:cs="Arial"/>
          <w:b/>
          <w:bCs/>
          <w:i/>
          <w:sz w:val="22"/>
          <w:lang w:val="es-ES_tradnl" w:eastAsia="es-ES"/>
        </w:rPr>
        <w:t>“Artículo 5</w:t>
      </w:r>
      <w:r w:rsidRPr="009F6E19">
        <w:rPr>
          <w:rFonts w:ascii="Palatino Linotype" w:eastAsiaTheme="minorEastAsia" w:hAnsi="Palatino Linotype" w:cs="Arial"/>
          <w:bCs/>
          <w:i/>
          <w:sz w:val="22"/>
          <w:lang w:val="es-ES_tradnl" w:eastAsia="es-ES"/>
        </w:rPr>
        <w:t>.- …</w:t>
      </w:r>
    </w:p>
    <w:p w:rsidR="00C01150" w:rsidRPr="009F6E19" w:rsidRDefault="00C01150" w:rsidP="00C01150">
      <w:pPr>
        <w:spacing w:line="360" w:lineRule="auto"/>
        <w:ind w:left="567" w:right="567"/>
        <w:jc w:val="both"/>
        <w:rPr>
          <w:rFonts w:ascii="Palatino Linotype" w:eastAsiaTheme="minorEastAsia" w:hAnsi="Palatino Linotype" w:cs="Arial"/>
          <w:bCs/>
          <w:i/>
          <w:sz w:val="22"/>
          <w:lang w:val="es-ES_tradnl" w:eastAsia="es-ES"/>
        </w:rPr>
      </w:pPr>
      <w:r w:rsidRPr="009F6E19">
        <w:rPr>
          <w:rFonts w:ascii="Palatino Linotype" w:eastAsiaTheme="minorEastAsia" w:hAnsi="Palatino Linotype" w:cs="Arial"/>
          <w:bCs/>
          <w:i/>
          <w:sz w:val="22"/>
          <w:lang w:val="es-ES_tradnl" w:eastAsia="es-ES"/>
        </w:rPr>
        <w:t>…</w:t>
      </w:r>
    </w:p>
    <w:p w:rsidR="00C01150" w:rsidRPr="009F6E19" w:rsidRDefault="00C01150" w:rsidP="00C01150">
      <w:pPr>
        <w:spacing w:line="360" w:lineRule="auto"/>
        <w:ind w:left="567" w:right="567"/>
        <w:jc w:val="both"/>
        <w:rPr>
          <w:rFonts w:ascii="Palatino Linotype" w:eastAsiaTheme="minorEastAsia" w:hAnsi="Palatino Linotype" w:cs="Arial"/>
          <w:bCs/>
          <w:i/>
          <w:sz w:val="22"/>
          <w:lang w:val="es-ES_tradnl" w:eastAsia="es-ES"/>
        </w:rPr>
      </w:pPr>
      <w:r w:rsidRPr="009F6E19">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9F6E19">
        <w:rPr>
          <w:rFonts w:ascii="Palatino Linotype" w:eastAsiaTheme="minorEastAsia" w:hAnsi="Palatino Linotype" w:cs="Arial"/>
          <w:bCs/>
          <w:i/>
          <w:sz w:val="22"/>
          <w:lang w:val="es-ES_tradnl" w:eastAsia="es-ES"/>
        </w:rPr>
        <w:t>.</w:t>
      </w:r>
    </w:p>
    <w:p w:rsidR="00C01150" w:rsidRPr="009F6E19" w:rsidRDefault="00C01150" w:rsidP="00C01150">
      <w:pPr>
        <w:spacing w:line="360" w:lineRule="auto"/>
        <w:ind w:left="567" w:right="567"/>
        <w:jc w:val="both"/>
        <w:rPr>
          <w:rFonts w:ascii="Palatino Linotype" w:eastAsiaTheme="minorEastAsia" w:hAnsi="Palatino Linotype" w:cs="Arial"/>
          <w:bCs/>
          <w:i/>
          <w:sz w:val="22"/>
          <w:lang w:val="es-ES_tradnl" w:eastAsia="es-ES"/>
        </w:rPr>
      </w:pPr>
      <w:r w:rsidRPr="009F6E19">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01150" w:rsidRPr="009F6E19" w:rsidRDefault="00C01150" w:rsidP="00C01150">
      <w:pPr>
        <w:spacing w:line="360" w:lineRule="auto"/>
        <w:ind w:left="567" w:right="567"/>
        <w:jc w:val="both"/>
        <w:rPr>
          <w:rFonts w:ascii="Palatino Linotype" w:eastAsiaTheme="minorEastAsia" w:hAnsi="Palatino Linotype" w:cs="Arial"/>
          <w:bCs/>
          <w:i/>
          <w:sz w:val="22"/>
          <w:lang w:val="es-ES_tradnl" w:eastAsia="es-ES"/>
        </w:rPr>
      </w:pPr>
      <w:r w:rsidRPr="009F6E19">
        <w:rPr>
          <w:rFonts w:ascii="Palatino Linotype" w:eastAsiaTheme="minorEastAsia" w:hAnsi="Palatino Linotype" w:cs="Arial"/>
          <w:b/>
          <w:bCs/>
          <w:i/>
          <w:sz w:val="22"/>
          <w:lang w:val="es-ES_tradnl" w:eastAsia="es-ES"/>
        </w:rPr>
        <w:t>Este derecho se regirá por los principios y bases siguientes</w:t>
      </w:r>
      <w:r w:rsidRPr="009F6E19">
        <w:rPr>
          <w:rFonts w:ascii="Palatino Linotype" w:eastAsiaTheme="minorEastAsia" w:hAnsi="Palatino Linotype" w:cs="Arial"/>
          <w:bCs/>
          <w:i/>
          <w:sz w:val="22"/>
          <w:lang w:val="es-ES_tradnl" w:eastAsia="es-ES"/>
        </w:rPr>
        <w:t>:</w:t>
      </w:r>
    </w:p>
    <w:p w:rsidR="00C01150" w:rsidRPr="009F6E19" w:rsidRDefault="00C01150" w:rsidP="00C01150">
      <w:pPr>
        <w:spacing w:line="360" w:lineRule="auto"/>
        <w:ind w:left="567" w:right="567"/>
        <w:jc w:val="both"/>
        <w:rPr>
          <w:rFonts w:ascii="Palatino Linotype" w:eastAsiaTheme="minorEastAsia" w:hAnsi="Palatino Linotype" w:cs="Arial"/>
          <w:bCs/>
          <w:i/>
          <w:sz w:val="22"/>
          <w:lang w:val="es-ES_tradnl" w:eastAsia="es-ES"/>
        </w:rPr>
      </w:pPr>
      <w:r w:rsidRPr="009F6E19">
        <w:rPr>
          <w:rFonts w:ascii="Palatino Linotype" w:eastAsiaTheme="minorEastAsia" w:hAnsi="Palatino Linotype" w:cs="Arial"/>
          <w:b/>
          <w:bCs/>
          <w:i/>
          <w:sz w:val="22"/>
          <w:lang w:val="es-ES_tradnl" w:eastAsia="es-ES"/>
        </w:rPr>
        <w:t>I. Toda la información en posesión de cualquier autoridad, entidad, órgano y organismos de los</w:t>
      </w:r>
      <w:r w:rsidRPr="009F6E19">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9F6E19">
        <w:rPr>
          <w:rFonts w:ascii="Palatino Linotype" w:eastAsiaTheme="minorEastAsia" w:hAnsi="Palatino Linotype" w:cs="Arial"/>
          <w:b/>
          <w:bCs/>
          <w:i/>
          <w:sz w:val="22"/>
          <w:lang w:val="es-ES_tradnl" w:eastAsia="es-ES"/>
        </w:rPr>
        <w:t>municipales</w:t>
      </w:r>
      <w:r w:rsidRPr="009F6E19">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F6E19">
        <w:rPr>
          <w:rFonts w:ascii="Palatino Linotype" w:eastAsiaTheme="minorEastAsia" w:hAnsi="Palatino Linotype" w:cs="Arial"/>
          <w:b/>
          <w:bCs/>
          <w:i/>
          <w:sz w:val="22"/>
          <w:lang w:val="es-ES_tradnl" w:eastAsia="es-ES"/>
        </w:rPr>
        <w:t>es pública</w:t>
      </w:r>
      <w:r w:rsidRPr="009F6E19">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9F6E19">
        <w:rPr>
          <w:rFonts w:ascii="Palatino Linotype" w:eastAsiaTheme="minorEastAsia" w:hAnsi="Palatino Linotype" w:cs="Arial"/>
          <w:b/>
          <w:bCs/>
          <w:i/>
          <w:sz w:val="22"/>
          <w:lang w:val="es-ES_tradnl" w:eastAsia="es-ES"/>
        </w:rPr>
        <w:t>En la interpretación de este derecho deberá prevalecer el principio de máxima publicidad</w:t>
      </w:r>
      <w:r w:rsidRPr="009F6E19">
        <w:rPr>
          <w:rFonts w:ascii="Palatino Linotype" w:eastAsiaTheme="minorEastAsia" w:hAnsi="Palatino Linotype" w:cs="Arial"/>
          <w:bCs/>
          <w:i/>
          <w:sz w:val="22"/>
          <w:lang w:val="es-ES_tradnl" w:eastAsia="es-ES"/>
        </w:rPr>
        <w:t xml:space="preserve">. </w:t>
      </w:r>
      <w:r w:rsidRPr="009F6E19">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9F6E19">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C01150" w:rsidRPr="009F6E19" w:rsidRDefault="00C01150" w:rsidP="00C01150">
      <w:pPr>
        <w:pStyle w:val="Prrafodelista"/>
        <w:tabs>
          <w:tab w:val="left" w:pos="567"/>
        </w:tabs>
        <w:spacing w:line="360" w:lineRule="auto"/>
        <w:ind w:left="567" w:right="567"/>
        <w:jc w:val="both"/>
        <w:rPr>
          <w:rFonts w:ascii="Palatino Linotype" w:hAnsi="Palatino Linotype" w:cs="Arial"/>
          <w:b/>
          <w:bCs/>
          <w:i/>
        </w:rPr>
      </w:pPr>
      <w:r w:rsidRPr="009F6E19">
        <w:rPr>
          <w:rFonts w:ascii="Palatino Linotype" w:hAnsi="Palatino Linotype" w:cs="Arial"/>
          <w:b/>
          <w:bCs/>
          <w:i/>
        </w:rPr>
        <w:lastRenderedPageBreak/>
        <w:t>(Énfasis añadido)</w:t>
      </w:r>
    </w:p>
    <w:p w:rsidR="00C01150" w:rsidRPr="009F6E19" w:rsidRDefault="00C01150" w:rsidP="00C01150">
      <w:pPr>
        <w:spacing w:line="360" w:lineRule="auto"/>
        <w:ind w:right="49"/>
        <w:contextualSpacing/>
        <w:jc w:val="both"/>
        <w:rPr>
          <w:rFonts w:ascii="Palatino Linotype" w:eastAsiaTheme="minorEastAsia" w:hAnsi="Palatino Linotype"/>
          <w:lang w:val="es-ES_tradnl" w:eastAsia="es-ES"/>
        </w:rPr>
      </w:pPr>
    </w:p>
    <w:p w:rsidR="00C01150" w:rsidRPr="009F6E19" w:rsidRDefault="00C01150" w:rsidP="00C0115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F6E19">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9F6E19">
        <w:rPr>
          <w:rFonts w:ascii="Palatino Linotype" w:eastAsiaTheme="minorEastAsia" w:hAnsi="Palatino Linotype" w:cs="Arial"/>
          <w:i/>
          <w:lang w:val="es-ES_tradnl" w:eastAsia="es-ES"/>
        </w:rPr>
        <w:t>por los principios de simplicidad, rapidez gratuidad del procedimiento, auxilio y orientación a los particulares</w:t>
      </w:r>
      <w:r w:rsidRPr="009F6E19">
        <w:rPr>
          <w:rFonts w:ascii="Palatino Linotype" w:eastAsiaTheme="minorEastAsia" w:hAnsi="Palatino Linotype" w:cs="Arial"/>
          <w:lang w:val="es-ES_tradnl" w:eastAsia="es-ES"/>
        </w:rPr>
        <w:t>, contemplando el derecho de las personas con discapacidad y hablantes de lengua indígena.</w:t>
      </w:r>
    </w:p>
    <w:p w:rsidR="00C01150" w:rsidRPr="009F6E19" w:rsidRDefault="00C01150" w:rsidP="00C01150">
      <w:pPr>
        <w:spacing w:line="360" w:lineRule="auto"/>
        <w:ind w:right="49"/>
        <w:contextualSpacing/>
        <w:jc w:val="both"/>
        <w:rPr>
          <w:rFonts w:ascii="Palatino Linotype" w:eastAsiaTheme="minorEastAsia" w:hAnsi="Palatino Linotype"/>
          <w:lang w:val="es-ES_tradnl" w:eastAsia="es-ES"/>
        </w:rPr>
      </w:pPr>
    </w:p>
    <w:p w:rsidR="00C01150" w:rsidRPr="009F6E19" w:rsidRDefault="00C01150" w:rsidP="00C0115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F6E19">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9F6E19">
        <w:rPr>
          <w:rFonts w:ascii="Palatino Linotype" w:eastAsiaTheme="minorEastAsia" w:hAnsi="Palatino Linotype" w:cs="Arial"/>
          <w:i/>
          <w:lang w:val="es-ES_tradnl" w:eastAsia="es-ES"/>
        </w:rPr>
        <w:t>solicitudes de acceso a la información</w:t>
      </w:r>
      <w:r w:rsidRPr="009F6E19">
        <w:rPr>
          <w:rFonts w:ascii="Palatino Linotype" w:eastAsiaTheme="minorEastAsia" w:hAnsi="Palatino Linotype" w:cs="Arial"/>
          <w:lang w:val="es-ES_tradnl" w:eastAsia="es-ES"/>
        </w:rPr>
        <w:t>.</w:t>
      </w:r>
    </w:p>
    <w:p w:rsidR="00C01150" w:rsidRPr="009F6E19" w:rsidRDefault="00C01150" w:rsidP="00C01150">
      <w:pPr>
        <w:spacing w:line="360" w:lineRule="auto"/>
        <w:ind w:right="49"/>
        <w:contextualSpacing/>
        <w:jc w:val="both"/>
        <w:rPr>
          <w:rFonts w:ascii="Palatino Linotype" w:eastAsiaTheme="minorEastAsia" w:hAnsi="Palatino Linotype"/>
          <w:lang w:val="es-ES_tradnl" w:eastAsia="es-ES"/>
        </w:rPr>
      </w:pPr>
    </w:p>
    <w:p w:rsidR="00C01150" w:rsidRPr="009F6E19" w:rsidRDefault="00C01150" w:rsidP="00C0115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F6E19">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C01150" w:rsidRPr="009F6E19" w:rsidRDefault="00C01150" w:rsidP="00C01150">
      <w:pPr>
        <w:spacing w:line="360" w:lineRule="auto"/>
        <w:ind w:right="49"/>
        <w:contextualSpacing/>
        <w:jc w:val="both"/>
        <w:rPr>
          <w:rFonts w:ascii="Palatino Linotype" w:eastAsiaTheme="minorEastAsia" w:hAnsi="Palatino Linotype" w:cs="Arial"/>
          <w:lang w:val="es-ES_tradnl" w:eastAsia="es-ES"/>
        </w:rPr>
      </w:pPr>
    </w:p>
    <w:p w:rsidR="00C01150" w:rsidRPr="009F6E19" w:rsidRDefault="00C01150" w:rsidP="00C01150">
      <w:pPr>
        <w:pStyle w:val="Ttulo1"/>
        <w:spacing w:before="0" w:line="360" w:lineRule="auto"/>
        <w:rPr>
          <w:rFonts w:ascii="Palatino Linotype" w:hAnsi="Palatino Linotype"/>
          <w:b/>
          <w:color w:val="auto"/>
          <w:sz w:val="24"/>
          <w:szCs w:val="24"/>
        </w:rPr>
      </w:pPr>
      <w:bookmarkStart w:id="16" w:name="_Toc80812777"/>
      <w:bookmarkStart w:id="17" w:name="_Toc83301641"/>
      <w:r w:rsidRPr="009F6E19">
        <w:rPr>
          <w:rFonts w:ascii="Palatino Linotype" w:hAnsi="Palatino Linotype"/>
          <w:b/>
          <w:color w:val="auto"/>
          <w:sz w:val="24"/>
          <w:szCs w:val="24"/>
        </w:rPr>
        <w:t>II. De la información solicitada y la respuesta del Sujeto Obligado.</w:t>
      </w:r>
      <w:bookmarkEnd w:id="16"/>
      <w:bookmarkEnd w:id="17"/>
    </w:p>
    <w:p w:rsidR="00C01150" w:rsidRPr="009F6E19" w:rsidRDefault="00C01150" w:rsidP="00C01150">
      <w:pPr>
        <w:spacing w:line="360" w:lineRule="auto"/>
        <w:ind w:right="49"/>
        <w:contextualSpacing/>
        <w:jc w:val="both"/>
        <w:rPr>
          <w:rFonts w:ascii="Palatino Linotype" w:eastAsiaTheme="minorEastAsia" w:hAnsi="Palatino Linotype"/>
          <w:lang w:val="es-ES_tradnl" w:eastAsia="es-ES"/>
        </w:rPr>
      </w:pPr>
    </w:p>
    <w:p w:rsidR="00C01150" w:rsidRPr="009F6E19" w:rsidRDefault="00C01150" w:rsidP="00C0115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F6E19">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9F6E19">
        <w:rPr>
          <w:rFonts w:ascii="Palatino Linotype" w:eastAsia="Calibri" w:hAnsi="Palatino Linotype" w:cs="Arial"/>
          <w:lang w:val="es-ES"/>
        </w:rPr>
        <w:t>Ley de Transparencia y Acceso a la Información Pública del Estado de México y Municipios</w:t>
      </w:r>
      <w:r w:rsidRPr="009F6E19">
        <w:rPr>
          <w:rFonts w:ascii="Palatino Linotype" w:hAnsi="Palatino Linotype" w:cs="Arial"/>
          <w:lang w:val="es-ES"/>
        </w:rPr>
        <w:t>.</w:t>
      </w:r>
    </w:p>
    <w:p w:rsidR="00C01150" w:rsidRPr="009F6E19" w:rsidRDefault="00C01150" w:rsidP="00C01150">
      <w:pPr>
        <w:spacing w:line="360" w:lineRule="auto"/>
        <w:ind w:right="49"/>
        <w:contextualSpacing/>
        <w:jc w:val="both"/>
        <w:rPr>
          <w:rFonts w:ascii="Palatino Linotype" w:eastAsiaTheme="minorEastAsia" w:hAnsi="Palatino Linotype"/>
          <w:lang w:val="es-ES_tradnl" w:eastAsia="es-ES"/>
        </w:rPr>
      </w:pPr>
    </w:p>
    <w:p w:rsidR="00A4615D" w:rsidRPr="009F6E19" w:rsidRDefault="00C01150" w:rsidP="00A4615D">
      <w:pPr>
        <w:numPr>
          <w:ilvl w:val="0"/>
          <w:numId w:val="1"/>
        </w:numPr>
        <w:spacing w:line="360" w:lineRule="auto"/>
        <w:ind w:left="0" w:right="49" w:firstLine="0"/>
        <w:contextualSpacing/>
        <w:jc w:val="both"/>
        <w:rPr>
          <w:rFonts w:ascii="Palatino Linotype" w:eastAsia="MS Gothic" w:hAnsi="Palatino Linotype" w:cstheme="majorBidi"/>
          <w:iCs/>
          <w:lang w:val="es-ES" w:eastAsia="es-ES"/>
        </w:rPr>
      </w:pPr>
      <w:r w:rsidRPr="009F6E19">
        <w:rPr>
          <w:rFonts w:ascii="Palatino Linotype" w:hAnsi="Palatino Linotype" w:cs="Arial"/>
          <w:lang w:val="es-ES"/>
        </w:rPr>
        <w:t xml:space="preserve">En este caso, el particular </w:t>
      </w:r>
      <w:r w:rsidR="00A4615D" w:rsidRPr="009F6E19">
        <w:rPr>
          <w:rFonts w:ascii="Palatino Linotype" w:eastAsia="MS Gothic" w:hAnsi="Palatino Linotype" w:cstheme="majorBidi"/>
          <w:lang w:eastAsia="es-ES"/>
        </w:rPr>
        <w:t xml:space="preserve">solicitó </w:t>
      </w:r>
      <w:r w:rsidR="00A4615D" w:rsidRPr="009F6E19">
        <w:rPr>
          <w:rFonts w:ascii="Palatino Linotype" w:hAnsi="Palatino Linotype"/>
          <w:color w:val="000000"/>
          <w:szCs w:val="14"/>
        </w:rPr>
        <w:t xml:space="preserve">las </w:t>
      </w:r>
      <w:r w:rsidR="00606915" w:rsidRPr="009F6E19">
        <w:rPr>
          <w:rFonts w:ascii="Palatino Linotype" w:hAnsi="Palatino Linotype"/>
          <w:color w:val="000000"/>
          <w:szCs w:val="14"/>
        </w:rPr>
        <w:t>autorizaciones de derrotero de B</w:t>
      </w:r>
      <w:r w:rsidR="00A4615D" w:rsidRPr="009F6E19">
        <w:rPr>
          <w:rFonts w:ascii="Palatino Linotype" w:hAnsi="Palatino Linotype"/>
          <w:color w:val="000000"/>
          <w:szCs w:val="14"/>
        </w:rPr>
        <w:t>loque de Agrupaciones de Renov</w:t>
      </w:r>
      <w:r w:rsidR="00606915" w:rsidRPr="009F6E19">
        <w:rPr>
          <w:rFonts w:ascii="Palatino Linotype" w:hAnsi="Palatino Linotype"/>
          <w:color w:val="000000"/>
          <w:szCs w:val="14"/>
        </w:rPr>
        <w:t>ación S.A de C.V y/o Bloque de A</w:t>
      </w:r>
      <w:r w:rsidR="00A4615D" w:rsidRPr="009F6E19">
        <w:rPr>
          <w:rFonts w:ascii="Palatino Linotype" w:hAnsi="Palatino Linotype"/>
          <w:color w:val="000000"/>
          <w:szCs w:val="14"/>
        </w:rPr>
        <w:t xml:space="preserve">grupaciones de Renovación A.C. solicito todos los formatos de transporte público de todas y cada una de las concesiones de bloque de agrupaciones de Renovación S.A. de C.V. </w:t>
      </w:r>
    </w:p>
    <w:p w:rsidR="00A4615D" w:rsidRPr="009F6E19" w:rsidRDefault="00A4615D" w:rsidP="00A4615D">
      <w:pPr>
        <w:spacing w:line="360" w:lineRule="auto"/>
        <w:ind w:right="49"/>
        <w:contextualSpacing/>
        <w:jc w:val="both"/>
        <w:rPr>
          <w:rFonts w:ascii="Palatino Linotype" w:eastAsia="MS Gothic" w:hAnsi="Palatino Linotype" w:cstheme="majorBidi"/>
          <w:i/>
          <w:lang w:val="es-ES_tradnl" w:eastAsia="es-ES"/>
        </w:rPr>
      </w:pPr>
    </w:p>
    <w:p w:rsidR="00A4615D" w:rsidRPr="009F6E19" w:rsidRDefault="00A4615D" w:rsidP="00A4615D">
      <w:pPr>
        <w:numPr>
          <w:ilvl w:val="0"/>
          <w:numId w:val="1"/>
        </w:numPr>
        <w:spacing w:line="360" w:lineRule="auto"/>
        <w:ind w:left="0" w:right="49" w:firstLine="0"/>
        <w:jc w:val="both"/>
        <w:rPr>
          <w:rFonts w:ascii="Palatino Linotype" w:eastAsia="MS Gothic" w:hAnsi="Palatino Linotype" w:cstheme="majorBidi"/>
          <w:iCs/>
          <w:lang w:val="es-ES" w:eastAsia="es-ES"/>
        </w:rPr>
      </w:pPr>
      <w:r w:rsidRPr="009F6E19">
        <w:rPr>
          <w:rFonts w:ascii="Palatino Linotype" w:eastAsia="MS Gothic" w:hAnsi="Palatino Linotype" w:cstheme="majorBidi"/>
          <w:iCs/>
          <w:lang w:eastAsia="es-ES"/>
        </w:rPr>
        <w:t xml:space="preserve">En respuesta, el SUJETO OBLIGADO señaló que derivado de una búsqueda exhaustiva de la información, no se localizó la información solicitada. </w:t>
      </w:r>
      <w:r w:rsidRPr="009F6E19">
        <w:rPr>
          <w:rFonts w:ascii="Palatino Linotype" w:eastAsia="MS Gothic" w:hAnsi="Palatino Linotype" w:cstheme="majorBidi"/>
          <w:iCs/>
          <w:lang w:val="es-ES" w:eastAsia="es-ES"/>
        </w:rPr>
        <w:t xml:space="preserve"> </w:t>
      </w:r>
      <w:r w:rsidRPr="009F6E19">
        <w:rPr>
          <w:rFonts w:ascii="Palatino Linotype" w:eastAsia="MS Gothic" w:hAnsi="Palatino Linotype" w:cstheme="majorBidi"/>
          <w:lang w:eastAsia="es-ES"/>
        </w:rPr>
        <w:t>Derivado de la respuesta, el hoy recurrente interpuso recurso de revisión en el que señaló, de forma medular, la negativa de la información solicitada.</w:t>
      </w:r>
    </w:p>
    <w:p w:rsidR="00A4615D" w:rsidRPr="009F6E19" w:rsidRDefault="00A4615D" w:rsidP="00A4615D">
      <w:pPr>
        <w:spacing w:line="360" w:lineRule="auto"/>
        <w:ind w:right="49"/>
        <w:contextualSpacing/>
        <w:jc w:val="both"/>
        <w:rPr>
          <w:rFonts w:ascii="Palatino Linotype" w:eastAsia="MS Gothic" w:hAnsi="Palatino Linotype" w:cstheme="majorBidi"/>
          <w:iCs/>
          <w:lang w:val="es-ES" w:eastAsia="es-ES"/>
        </w:rPr>
      </w:pPr>
    </w:p>
    <w:p w:rsidR="00C01150" w:rsidRPr="009F6E19" w:rsidRDefault="00C01150" w:rsidP="00C01150">
      <w:pPr>
        <w:numPr>
          <w:ilvl w:val="0"/>
          <w:numId w:val="1"/>
        </w:numPr>
        <w:spacing w:line="360" w:lineRule="auto"/>
        <w:ind w:left="0" w:right="49" w:firstLine="0"/>
        <w:jc w:val="both"/>
        <w:rPr>
          <w:rFonts w:ascii="Palatino Linotype" w:eastAsia="MS Gothic" w:hAnsi="Palatino Linotype" w:cstheme="majorBidi"/>
          <w:iCs/>
          <w:lang w:val="es-ES" w:eastAsia="es-ES"/>
        </w:rPr>
      </w:pPr>
      <w:r w:rsidRPr="009F6E19">
        <w:rPr>
          <w:rFonts w:ascii="Palatino Linotype" w:eastAsia="MS Gothic" w:hAnsi="Palatino Linotype" w:cstheme="majorBidi"/>
          <w:lang w:eastAsia="es-ES"/>
        </w:rPr>
        <w:t xml:space="preserve">En ese sentido, el </w:t>
      </w:r>
      <w:r w:rsidRPr="009F6E19">
        <w:rPr>
          <w:rFonts w:ascii="Palatino Linotype" w:hAnsi="Palatino Linotype" w:cs="Tahoma"/>
          <w:szCs w:val="22"/>
          <w:lang w:val="es-ES"/>
        </w:rPr>
        <w:t xml:space="preserve">el artículo 12 párrafo segundo y 24 último párrafo </w:t>
      </w:r>
      <w:r w:rsidRPr="009F6E19">
        <w:rPr>
          <w:rFonts w:ascii="Palatino Linotype" w:hAnsi="Palatino Linotype"/>
        </w:rPr>
        <w:t>de La Ley de Transparencia y Acceso a la Información Pública del Estado de México y Municipios establecen:</w:t>
      </w:r>
    </w:p>
    <w:p w:rsidR="00C01150" w:rsidRPr="009F6E19" w:rsidRDefault="00C01150" w:rsidP="00C01150">
      <w:pPr>
        <w:pStyle w:val="Prrafodelista"/>
        <w:tabs>
          <w:tab w:val="left" w:pos="0"/>
        </w:tabs>
        <w:spacing w:line="360" w:lineRule="auto"/>
        <w:ind w:left="0"/>
        <w:jc w:val="both"/>
        <w:rPr>
          <w:rFonts w:ascii="Palatino Linotype" w:hAnsi="Palatino Linotype"/>
          <w:sz w:val="24"/>
        </w:rPr>
      </w:pPr>
    </w:p>
    <w:p w:rsidR="00C01150" w:rsidRPr="009F6E19" w:rsidRDefault="00C01150" w:rsidP="00C01150">
      <w:pPr>
        <w:pStyle w:val="Prrafodelista"/>
        <w:tabs>
          <w:tab w:val="left" w:pos="851"/>
        </w:tabs>
        <w:spacing w:line="360" w:lineRule="auto"/>
        <w:ind w:left="851" w:right="822"/>
        <w:jc w:val="both"/>
        <w:rPr>
          <w:rFonts w:ascii="Palatino Linotype" w:hAnsi="Palatino Linotype"/>
          <w:i/>
        </w:rPr>
      </w:pPr>
      <w:r w:rsidRPr="009F6E19">
        <w:rPr>
          <w:rFonts w:ascii="Palatino Linotype" w:hAnsi="Palatino Linotype"/>
          <w:i/>
        </w:rPr>
        <w:t xml:space="preserve">Artículo 12. Quienes generen, recopilen, administren, manejen, procesen, archiven o conserven información pública serán responsables de la misma en los términos de las disposiciones jurídicas aplicables. </w:t>
      </w:r>
    </w:p>
    <w:p w:rsidR="00C01150" w:rsidRPr="009F6E19" w:rsidRDefault="00C01150" w:rsidP="00C01150">
      <w:pPr>
        <w:pStyle w:val="Prrafodelista"/>
        <w:tabs>
          <w:tab w:val="left" w:pos="851"/>
        </w:tabs>
        <w:spacing w:line="360" w:lineRule="auto"/>
        <w:ind w:left="851" w:right="822"/>
        <w:jc w:val="both"/>
        <w:rPr>
          <w:rFonts w:ascii="Palatino Linotype" w:hAnsi="Palatino Linotype"/>
          <w:i/>
        </w:rPr>
      </w:pPr>
    </w:p>
    <w:p w:rsidR="00C01150" w:rsidRPr="009F6E19" w:rsidRDefault="00C01150" w:rsidP="00C01150">
      <w:pPr>
        <w:pStyle w:val="Prrafodelista"/>
        <w:tabs>
          <w:tab w:val="left" w:pos="851"/>
        </w:tabs>
        <w:spacing w:line="360" w:lineRule="auto"/>
        <w:ind w:left="851" w:right="822"/>
        <w:jc w:val="both"/>
        <w:rPr>
          <w:rFonts w:ascii="Palatino Linotype" w:hAnsi="Palatino Linotype"/>
          <w:i/>
        </w:rPr>
      </w:pPr>
      <w:r w:rsidRPr="009F6E19">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01150" w:rsidRPr="009F6E19" w:rsidRDefault="00C01150" w:rsidP="00C01150">
      <w:pPr>
        <w:pStyle w:val="Prrafodelista"/>
        <w:tabs>
          <w:tab w:val="left" w:pos="851"/>
        </w:tabs>
        <w:spacing w:line="360" w:lineRule="auto"/>
        <w:ind w:left="851" w:right="822"/>
        <w:jc w:val="both"/>
        <w:rPr>
          <w:rFonts w:ascii="Palatino Linotype" w:hAnsi="Palatino Linotype"/>
          <w:i/>
        </w:rPr>
      </w:pPr>
    </w:p>
    <w:p w:rsidR="00C01150" w:rsidRPr="009F6E19" w:rsidRDefault="00C01150" w:rsidP="00C01150">
      <w:pPr>
        <w:pStyle w:val="Prrafodelista"/>
        <w:tabs>
          <w:tab w:val="left" w:pos="851"/>
        </w:tabs>
        <w:spacing w:line="360" w:lineRule="auto"/>
        <w:ind w:left="851" w:right="822"/>
        <w:jc w:val="both"/>
        <w:rPr>
          <w:rFonts w:ascii="Palatino Linotype" w:hAnsi="Palatino Linotype"/>
          <w:i/>
        </w:rPr>
      </w:pPr>
      <w:r w:rsidRPr="009F6E19">
        <w:rPr>
          <w:rFonts w:ascii="Palatino Linotype" w:hAnsi="Palatino Linotype"/>
          <w:i/>
        </w:rPr>
        <w:t>Artículo 24.</w:t>
      </w:r>
    </w:p>
    <w:p w:rsidR="00C01150" w:rsidRPr="009F6E19" w:rsidRDefault="00C01150" w:rsidP="00C01150">
      <w:pPr>
        <w:pStyle w:val="Prrafodelista"/>
        <w:tabs>
          <w:tab w:val="left" w:pos="851"/>
        </w:tabs>
        <w:spacing w:line="360" w:lineRule="auto"/>
        <w:ind w:left="851" w:right="822"/>
        <w:jc w:val="both"/>
        <w:rPr>
          <w:rFonts w:ascii="Palatino Linotype" w:hAnsi="Palatino Linotype"/>
          <w:i/>
        </w:rPr>
      </w:pPr>
      <w:r w:rsidRPr="009F6E19">
        <w:rPr>
          <w:rFonts w:ascii="Palatino Linotype" w:hAnsi="Palatino Linotype"/>
          <w:i/>
        </w:rPr>
        <w:lastRenderedPageBreak/>
        <w:t>…</w:t>
      </w:r>
    </w:p>
    <w:p w:rsidR="00C01150" w:rsidRPr="009F6E19" w:rsidRDefault="00C01150" w:rsidP="00C01150">
      <w:pPr>
        <w:pStyle w:val="Prrafodelista"/>
        <w:tabs>
          <w:tab w:val="left" w:pos="851"/>
        </w:tabs>
        <w:spacing w:line="360" w:lineRule="auto"/>
        <w:ind w:left="851" w:right="822"/>
        <w:jc w:val="both"/>
        <w:rPr>
          <w:rFonts w:ascii="Palatino Linotype" w:hAnsi="Palatino Linotype"/>
          <w:i/>
        </w:rPr>
      </w:pPr>
      <w:r w:rsidRPr="009F6E19">
        <w:rPr>
          <w:rFonts w:ascii="Palatino Linotype" w:hAnsi="Palatino Linotype"/>
          <w:i/>
        </w:rPr>
        <w:t>Los sujetos obligados solo proporcionarán la información pública que generen, administren o posean en el ejercicio de sus atribuciones.</w:t>
      </w:r>
    </w:p>
    <w:p w:rsidR="00C01150" w:rsidRPr="009F6E19" w:rsidRDefault="00C01150" w:rsidP="00C01150">
      <w:pPr>
        <w:pStyle w:val="Prrafodelista"/>
        <w:tabs>
          <w:tab w:val="left" w:pos="851"/>
        </w:tabs>
        <w:spacing w:line="360" w:lineRule="auto"/>
        <w:ind w:left="851" w:right="822"/>
        <w:jc w:val="both"/>
        <w:rPr>
          <w:rFonts w:ascii="Palatino Linotype" w:hAnsi="Palatino Linotype"/>
          <w:i/>
        </w:rPr>
      </w:pPr>
      <w:r w:rsidRPr="009F6E19">
        <w:rPr>
          <w:rFonts w:ascii="Palatino Linotype" w:hAnsi="Palatino Linotype"/>
          <w:i/>
        </w:rPr>
        <w:t>…”</w:t>
      </w:r>
    </w:p>
    <w:p w:rsidR="00C01150" w:rsidRPr="009F6E19" w:rsidRDefault="00C01150" w:rsidP="00C01150">
      <w:pPr>
        <w:pStyle w:val="Prrafodelista"/>
        <w:tabs>
          <w:tab w:val="left" w:pos="851"/>
        </w:tabs>
        <w:spacing w:line="360" w:lineRule="auto"/>
        <w:ind w:left="851" w:right="822"/>
        <w:jc w:val="both"/>
        <w:rPr>
          <w:rFonts w:ascii="Palatino Linotype" w:hAnsi="Palatino Linotype"/>
          <w:i/>
        </w:rPr>
      </w:pPr>
    </w:p>
    <w:p w:rsidR="00554E99" w:rsidRPr="009F6E19" w:rsidRDefault="00554E99" w:rsidP="00554E99">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9F6E19">
        <w:rPr>
          <w:rFonts w:ascii="Palatino Linotype" w:eastAsia="MS Gothic" w:hAnsi="Palatino Linotype" w:cstheme="majorBidi"/>
          <w:lang w:eastAsia="es-ES"/>
        </w:rPr>
        <w:t xml:space="preserve">Por otro lado, es importante traer a contexto lo establecido en el  </w:t>
      </w:r>
      <w:r w:rsidRPr="009F6E19">
        <w:rPr>
          <w:rFonts w:ascii="Palatino Linotype" w:eastAsia="MS Mincho" w:hAnsi="Palatino Linotype" w:cs="Arial"/>
          <w:lang w:val="es-ES_tradnl" w:eastAsia="es-ES"/>
        </w:rPr>
        <w:t xml:space="preserve">artículo 162 de la Ley de Transparencia y Acceso a la Información Pública del Estado de México y Municipios que establece que para atender una solicitud de acceso a la información,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para efectos de su entrega al particular, lo que implica un procedimiento de gestión documental según lo regulado por las disposiciones legales y reglamentarias aplicables. Lo anterior no equivale a la práctica de una investigación, en los términos señalados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w:t>
      </w:r>
      <w:r w:rsidR="00045B76" w:rsidRPr="009F6E19">
        <w:rPr>
          <w:rFonts w:ascii="Palatino Linotype" w:eastAsia="MS Mincho" w:hAnsi="Palatino Linotype" w:cs="Arial"/>
          <w:lang w:val="es-ES_tradnl" w:eastAsia="es-ES"/>
        </w:rPr>
        <w:t>que</w:t>
      </w:r>
      <w:r w:rsidRPr="009F6E19">
        <w:rPr>
          <w:rFonts w:ascii="Palatino Linotype" w:eastAsia="MS Mincho" w:hAnsi="Palatino Linotype" w:cs="Arial"/>
          <w:lang w:val="es-ES_tradnl" w:eastAsia="es-ES"/>
        </w:rPr>
        <w:t xml:space="preserve"> se hacen constar en un nuevo documento que se genera como consecuencia de la investigación practicada.</w:t>
      </w:r>
    </w:p>
    <w:p w:rsidR="00554E99" w:rsidRPr="009F6E19" w:rsidRDefault="00554E99" w:rsidP="00554E99">
      <w:pPr>
        <w:spacing w:line="360" w:lineRule="auto"/>
        <w:ind w:right="49"/>
        <w:contextualSpacing/>
        <w:jc w:val="both"/>
        <w:rPr>
          <w:rFonts w:ascii="Palatino Linotype" w:eastAsia="MS Gothic" w:hAnsi="Palatino Linotype" w:cstheme="majorBidi"/>
          <w:lang w:eastAsia="es-ES"/>
        </w:rPr>
      </w:pPr>
    </w:p>
    <w:p w:rsidR="00BA42F1" w:rsidRPr="009F6E19" w:rsidRDefault="00BA42F1" w:rsidP="00BA42F1">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9F6E19">
        <w:rPr>
          <w:rFonts w:ascii="Palatino Linotype" w:eastAsia="MS Mincho" w:hAnsi="Palatino Linotype" w:cs="Arial"/>
          <w:lang w:val="es-ES_tradnl" w:eastAsia="es-ES"/>
        </w:rPr>
        <w:t xml:space="preserve">El procedimiento de acceso a la información pública, descrito en el Título Séptimo de la Ley de Transparencia describe los pasos que debe seguir la autoridad </w:t>
      </w:r>
      <w:r w:rsidRPr="009F6E19">
        <w:rPr>
          <w:rFonts w:ascii="Palatino Linotype" w:eastAsia="MS Mincho" w:hAnsi="Palatino Linotype" w:cs="Arial"/>
          <w:lang w:val="es-ES_tradnl" w:eastAsia="es-ES"/>
        </w:rPr>
        <w:lastRenderedPageBreak/>
        <w:t xml:space="preserve">para atender las solicitudes que presenten las personas en ejercicio de su derecho, entre los </w:t>
      </w:r>
      <w:r w:rsidR="00045B76" w:rsidRPr="009F6E19">
        <w:rPr>
          <w:rFonts w:ascii="Palatino Linotype" w:eastAsia="MS Mincho" w:hAnsi="Palatino Linotype" w:cs="Arial"/>
          <w:lang w:val="es-ES_tradnl" w:eastAsia="es-ES"/>
        </w:rPr>
        <w:t xml:space="preserve">que </w:t>
      </w:r>
      <w:r w:rsidRPr="009F6E19">
        <w:rPr>
          <w:rFonts w:ascii="Palatino Linotype" w:eastAsia="MS Mincho" w:hAnsi="Palatino Linotype" w:cs="Arial"/>
          <w:lang w:val="es-ES_tradnl" w:eastAsia="es-ES"/>
        </w:rPr>
        <w:t xml:space="preserve">se encuentra el deber de las unidades de transparencia de turnar </w:t>
      </w:r>
      <w:r w:rsidRPr="009F6E19">
        <w:rPr>
          <w:rFonts w:ascii="Palatino Linotype" w:eastAsia="MS Mincho" w:hAnsi="Palatino Linotype" w:cs="Arial"/>
          <w:i/>
          <w:lang w:val="es-ES_tradnl" w:eastAsia="es-ES"/>
        </w:rPr>
        <w:t xml:space="preserve">a todas las áreas competentes que cuenten con la información o deban tenerla de acuerdo a sus facultades, competencias y funciones, </w:t>
      </w:r>
      <w:r w:rsidRPr="009F6E19">
        <w:rPr>
          <w:rFonts w:ascii="Palatino Linotype" w:eastAsia="MS Mincho" w:hAnsi="Palatino Linotype" w:cs="Arial"/>
          <w:b/>
          <w:i/>
          <w:u w:val="single"/>
          <w:lang w:val="es-ES_tradnl" w:eastAsia="es-ES"/>
        </w:rPr>
        <w:t>con el objeto de que realicen una búsqueda exhaustiva y razonable de la información solicitada</w:t>
      </w:r>
      <w:r w:rsidRPr="009F6E19">
        <w:rPr>
          <w:rFonts w:ascii="Palatino Linotype" w:eastAsia="MS Mincho" w:hAnsi="Palatino Linotype" w:cs="Arial"/>
          <w:i/>
          <w:lang w:val="es-ES_tradnl" w:eastAsia="es-ES"/>
        </w:rPr>
        <w:t>,</w:t>
      </w:r>
      <w:r w:rsidRPr="009F6E19">
        <w:rPr>
          <w:rFonts w:ascii="Palatino Linotype" w:eastAsia="MS Mincho" w:hAnsi="Palatino Linotype" w:cs="Arial"/>
          <w:lang w:val="es-ES_tradnl" w:eastAsia="es-ES"/>
        </w:rPr>
        <w:t xml:space="preserve"> según se asienta en el artículo 162 de la ley citada. </w:t>
      </w:r>
    </w:p>
    <w:p w:rsidR="00BA42F1" w:rsidRPr="009F6E19" w:rsidRDefault="00BA42F1" w:rsidP="00BA42F1">
      <w:pPr>
        <w:spacing w:line="360" w:lineRule="auto"/>
        <w:ind w:right="49"/>
        <w:contextualSpacing/>
        <w:jc w:val="both"/>
        <w:rPr>
          <w:rFonts w:ascii="Palatino Linotype" w:eastAsia="MS Gothic" w:hAnsi="Palatino Linotype" w:cstheme="majorBidi"/>
          <w:lang w:eastAsia="es-ES"/>
        </w:rPr>
      </w:pPr>
    </w:p>
    <w:p w:rsidR="00606915" w:rsidRPr="009F6E19" w:rsidRDefault="00BA42F1" w:rsidP="00606915">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9F6E19">
        <w:rPr>
          <w:rFonts w:ascii="Palatino Linotype" w:eastAsia="MS Mincho" w:hAnsi="Palatino Linotype" w:cs="Arial"/>
          <w:lang w:val="es-ES_tradnl" w:eastAsia="es-ES"/>
        </w:rPr>
        <w:t>Por lo que el buscar exhaustivamente en sus archivos, identificar la unidad administrativa que resguarda el documento al que una persona pretende acceder, es practicar una adecuada gestión documental que nos permite localizar el documento, como bien señala el artículo 159 de la Ley de Transparencia.</w:t>
      </w:r>
    </w:p>
    <w:p w:rsidR="00BA42F1" w:rsidRPr="009F6E19" w:rsidRDefault="00BA42F1" w:rsidP="00BA42F1">
      <w:pPr>
        <w:spacing w:line="360" w:lineRule="auto"/>
        <w:ind w:right="49"/>
        <w:contextualSpacing/>
        <w:jc w:val="both"/>
        <w:rPr>
          <w:rFonts w:ascii="Palatino Linotype" w:eastAsia="MS Gothic" w:hAnsi="Palatino Linotype" w:cstheme="majorBidi"/>
          <w:lang w:eastAsia="es-ES"/>
        </w:rPr>
      </w:pPr>
    </w:p>
    <w:p w:rsidR="00BA42F1" w:rsidRPr="009F6E19" w:rsidRDefault="00BA42F1" w:rsidP="00BA42F1">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9F6E19">
        <w:rPr>
          <w:rFonts w:ascii="Palatino Linotype" w:eastAsia="MS Gothic" w:hAnsi="Palatino Linotype" w:cstheme="majorBidi"/>
          <w:lang w:eastAsia="es-ES"/>
        </w:rPr>
        <w:t xml:space="preserve">Puntualizado lo anterior, el Reglamento Interior de la Secretaría de Movilidad establece en su artículo 3, que para el desahogo de los asuntos de su competencia, la Secretaría se auxiliará de diversas unidades administrativas entre las que se encuentra la Dirección General de Movilidad Zona IV, quien de acuerdo al artículo 15 de la Legislación referida, tendrá bajo su adscripción delegaciones regionales, con atribuciones en </w:t>
      </w:r>
      <w:r w:rsidR="00E65432" w:rsidRPr="009F6E19">
        <w:rPr>
          <w:rFonts w:ascii="Palatino Linotype" w:eastAsia="MS Gothic" w:hAnsi="Palatino Linotype" w:cstheme="majorBidi"/>
          <w:lang w:eastAsia="es-ES"/>
        </w:rPr>
        <w:t>los Municipios siguientes:</w:t>
      </w:r>
    </w:p>
    <w:p w:rsidR="00E65432" w:rsidRPr="009F6E19" w:rsidRDefault="00E65432" w:rsidP="00E65432">
      <w:pPr>
        <w:spacing w:line="360" w:lineRule="auto"/>
        <w:ind w:right="49"/>
        <w:contextualSpacing/>
        <w:jc w:val="both"/>
        <w:rPr>
          <w:rFonts w:ascii="Palatino Linotype" w:eastAsia="MS Gothic" w:hAnsi="Palatino Linotype" w:cstheme="majorBidi"/>
          <w:lang w:eastAsia="es-ES"/>
        </w:rPr>
      </w:pPr>
    </w:p>
    <w:p w:rsidR="00E65432" w:rsidRPr="009F6E19" w:rsidRDefault="00E65432" w:rsidP="00E65432">
      <w:pPr>
        <w:spacing w:line="360" w:lineRule="auto"/>
        <w:ind w:left="851" w:right="822"/>
        <w:contextualSpacing/>
        <w:jc w:val="both"/>
        <w:rPr>
          <w:rFonts w:ascii="Palatino Linotype" w:eastAsia="MS Gothic" w:hAnsi="Palatino Linotype" w:cstheme="majorBidi"/>
          <w:sz w:val="22"/>
          <w:lang w:eastAsia="es-ES"/>
        </w:rPr>
      </w:pPr>
      <w:r w:rsidRPr="009F6E19">
        <w:rPr>
          <w:rFonts w:ascii="Palatino Linotype" w:eastAsia="MS Gothic" w:hAnsi="Palatino Linotype" w:cstheme="majorBidi"/>
          <w:sz w:val="22"/>
          <w:lang w:eastAsia="es-ES"/>
        </w:rPr>
        <w:t xml:space="preserve">a) Delegación Regional Nezahualcóyotl: Chicoloapan, Chimalhuacán, Ixtapaluca, La Paz y Nezahualcóyotl, y </w:t>
      </w:r>
    </w:p>
    <w:p w:rsidR="00E65432" w:rsidRPr="009F6E19" w:rsidRDefault="00E65432" w:rsidP="00E65432">
      <w:pPr>
        <w:spacing w:line="360" w:lineRule="auto"/>
        <w:ind w:left="851" w:right="822"/>
        <w:contextualSpacing/>
        <w:jc w:val="both"/>
        <w:rPr>
          <w:rFonts w:ascii="Palatino Linotype" w:eastAsia="MS Gothic" w:hAnsi="Palatino Linotype" w:cstheme="majorBidi"/>
          <w:sz w:val="22"/>
          <w:lang w:eastAsia="es-ES"/>
        </w:rPr>
      </w:pPr>
    </w:p>
    <w:p w:rsidR="00606915" w:rsidRPr="009F6E19" w:rsidRDefault="00E65432" w:rsidP="00606915">
      <w:pPr>
        <w:spacing w:line="360" w:lineRule="auto"/>
        <w:ind w:left="851" w:right="822"/>
        <w:contextualSpacing/>
        <w:jc w:val="both"/>
        <w:rPr>
          <w:rFonts w:ascii="Palatino Linotype" w:eastAsia="MS Gothic" w:hAnsi="Palatino Linotype" w:cstheme="majorBidi"/>
          <w:sz w:val="22"/>
          <w:lang w:eastAsia="es-ES"/>
        </w:rPr>
      </w:pPr>
      <w:r w:rsidRPr="009F6E19">
        <w:rPr>
          <w:rFonts w:ascii="Palatino Linotype" w:eastAsia="MS Gothic" w:hAnsi="Palatino Linotype" w:cstheme="majorBidi"/>
          <w:sz w:val="22"/>
          <w:lang w:eastAsia="es-ES"/>
        </w:rPr>
        <w:t>b) Delegación Regional Chalco: Amecameca, Atlautla, Ayapango, Chalco, Cocotitlán, Ecatzingo, Juchitepec, Ozumba, Temamatla, Tenango del Aire, Tepetlixpa, Tlalmanalco y Valle de Chalco Solidaridad.</w:t>
      </w:r>
    </w:p>
    <w:p w:rsidR="00606915" w:rsidRPr="009F6E19" w:rsidRDefault="00606915" w:rsidP="00606915">
      <w:pPr>
        <w:spacing w:line="360" w:lineRule="auto"/>
        <w:ind w:right="49"/>
        <w:contextualSpacing/>
        <w:jc w:val="both"/>
        <w:rPr>
          <w:rFonts w:ascii="Palatino Linotype" w:eastAsia="MS Gothic" w:hAnsi="Palatino Linotype" w:cstheme="majorBidi"/>
          <w:sz w:val="22"/>
          <w:lang w:eastAsia="es-ES"/>
        </w:rPr>
      </w:pPr>
    </w:p>
    <w:p w:rsidR="00554E99" w:rsidRPr="009F6E19" w:rsidRDefault="00E65432" w:rsidP="00C01150">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9F6E19">
        <w:rPr>
          <w:rFonts w:ascii="Palatino Linotype" w:eastAsia="MS Gothic" w:hAnsi="Palatino Linotype" w:cstheme="majorBidi"/>
          <w:lang w:eastAsia="es-ES"/>
        </w:rPr>
        <w:t xml:space="preserve">Consecuentemente, el Manual General de Organización de la Secretaría de Movilidad, establece que la Dirección de Movilidad Zona IV tiene como objetivo </w:t>
      </w:r>
      <w:r w:rsidR="00BA42F1" w:rsidRPr="009F6E19">
        <w:rPr>
          <w:rFonts w:ascii="Palatino Linotype" w:eastAsia="MS Gothic" w:hAnsi="Palatino Linotype" w:cstheme="majorBidi"/>
          <w:lang w:eastAsia="es-ES"/>
        </w:rPr>
        <w:t xml:space="preserve"> </w:t>
      </w:r>
      <w:r w:rsidRPr="009F6E19">
        <w:rPr>
          <w:rFonts w:ascii="Palatino Linotype" w:eastAsia="MS Gothic" w:hAnsi="Palatino Linotype" w:cstheme="majorBidi"/>
          <w:lang w:eastAsia="es-ES"/>
        </w:rPr>
        <w:t>promover y regular el desarrollo del servicio público de transporte en la región de su competencia, a través de la aplicación y ejecución de las disposiciones legales que rigen la materia, así como autorizar la realización de visitas de inspección y verificación que permitan supervisar la puntual observancia y cumplimiento de los lineamentos legales y obligaciones a cargo de los concesionarios y permisionarios del servicio público de transporte y sus servicios conexos; asimismo, establece que dentro de sus funciones se encuentran las siguientes:</w:t>
      </w:r>
    </w:p>
    <w:p w:rsidR="00E65432" w:rsidRPr="009F6E19" w:rsidRDefault="00E65432" w:rsidP="00E65432">
      <w:pPr>
        <w:spacing w:line="360" w:lineRule="auto"/>
        <w:ind w:right="49"/>
        <w:contextualSpacing/>
        <w:jc w:val="both"/>
        <w:rPr>
          <w:rFonts w:ascii="Palatino Linotype" w:eastAsia="MS Gothic" w:hAnsi="Palatino Linotype" w:cstheme="majorBidi"/>
          <w:lang w:eastAsia="es-ES"/>
        </w:rPr>
      </w:pPr>
    </w:p>
    <w:p w:rsidR="00E65432" w:rsidRPr="009F6E19" w:rsidRDefault="00E65432" w:rsidP="00E65432">
      <w:pPr>
        <w:spacing w:line="360" w:lineRule="auto"/>
        <w:ind w:left="851" w:right="822"/>
        <w:contextualSpacing/>
        <w:jc w:val="both"/>
        <w:rPr>
          <w:rFonts w:ascii="Palatino Linotype" w:eastAsia="MS Gothic" w:hAnsi="Palatino Linotype" w:cstheme="majorBidi"/>
          <w:i/>
          <w:sz w:val="22"/>
          <w:lang w:eastAsia="es-ES"/>
        </w:rPr>
      </w:pPr>
      <w:r w:rsidRPr="009F6E19">
        <w:rPr>
          <w:rFonts w:ascii="Palatino Linotype" w:eastAsia="MS Gothic" w:hAnsi="Palatino Linotype" w:cstheme="majorBidi"/>
          <w:i/>
          <w:sz w:val="22"/>
          <w:lang w:eastAsia="es-ES"/>
        </w:rPr>
        <w:t>“</w:t>
      </w:r>
      <w:r w:rsidRPr="009F6E19">
        <w:rPr>
          <w:rFonts w:ascii="Palatino Linotype" w:eastAsia="MS Gothic" w:hAnsi="Palatino Linotype" w:cstheme="majorBidi"/>
          <w:b/>
          <w:i/>
          <w:sz w:val="22"/>
          <w:lang w:eastAsia="es-ES"/>
        </w:rPr>
        <w:t>Resolver y determinar la modificación de los elementos de las concesiones, permisos y autorizaciones relativos al servicio público de transporte</w:t>
      </w:r>
      <w:r w:rsidRPr="009F6E19">
        <w:rPr>
          <w:rFonts w:ascii="Palatino Linotype" w:eastAsia="MS Gothic" w:hAnsi="Palatino Linotype" w:cstheme="majorBidi"/>
          <w:i/>
          <w:sz w:val="22"/>
          <w:lang w:eastAsia="es-ES"/>
        </w:rPr>
        <w:t xml:space="preserve">, conforme a las disposiciones legales relativas, previo acuerdo con el Subsecretario de Movilidad. </w:t>
      </w:r>
    </w:p>
    <w:p w:rsidR="00E65432" w:rsidRPr="009F6E19" w:rsidRDefault="00E65432" w:rsidP="00E65432">
      <w:pPr>
        <w:spacing w:line="360" w:lineRule="auto"/>
        <w:ind w:left="851" w:right="822"/>
        <w:contextualSpacing/>
        <w:jc w:val="both"/>
        <w:rPr>
          <w:rFonts w:ascii="Palatino Linotype" w:eastAsia="MS Gothic" w:hAnsi="Palatino Linotype" w:cstheme="majorBidi"/>
          <w:i/>
          <w:sz w:val="22"/>
          <w:lang w:eastAsia="es-ES"/>
        </w:rPr>
      </w:pPr>
      <w:r w:rsidRPr="009F6E19">
        <w:rPr>
          <w:rFonts w:ascii="Palatino Linotype" w:eastAsia="MS Gothic" w:hAnsi="Palatino Linotype" w:cstheme="majorBidi"/>
          <w:i/>
          <w:sz w:val="22"/>
          <w:lang w:eastAsia="es-ES"/>
        </w:rPr>
        <w:t xml:space="preserve">Autorizar y supervisar la práctica de visitas de inspección y verificación, a efecto de supervisar que los concesionarios y permisionarios del servicio público de transporte y servicios conexos, cumplan con las disposiciones legales y obligaciones a su cargo establecidas y previstas por la normatividad en la materia y, en su caso, supervisar la aplicación de las sanciones administrativas que para el caso se impongan a quienes incumplan con estas disposiciones u obligaciones. </w:t>
      </w:r>
    </w:p>
    <w:p w:rsidR="00E65432" w:rsidRPr="009F6E19" w:rsidRDefault="00E65432" w:rsidP="00E65432">
      <w:pPr>
        <w:spacing w:line="360" w:lineRule="auto"/>
        <w:ind w:left="851" w:right="822"/>
        <w:contextualSpacing/>
        <w:jc w:val="both"/>
        <w:rPr>
          <w:rFonts w:ascii="Palatino Linotype" w:eastAsia="MS Gothic" w:hAnsi="Palatino Linotype" w:cstheme="majorBidi"/>
          <w:i/>
          <w:sz w:val="22"/>
          <w:lang w:eastAsia="es-ES"/>
        </w:rPr>
      </w:pPr>
      <w:r w:rsidRPr="009F6E19">
        <w:rPr>
          <w:rFonts w:ascii="Palatino Linotype" w:eastAsia="MS Gothic" w:hAnsi="Palatino Linotype" w:cstheme="majorBidi"/>
          <w:i/>
          <w:sz w:val="22"/>
          <w:lang w:eastAsia="es-ES"/>
        </w:rPr>
        <w:t xml:space="preserve">Intervenir como conciliador en el ámbito de su competencia, en la solución de conflictos entre concesionarios y permisionarios del servicio público de transporte, derivados de la prestación del mismo. </w:t>
      </w:r>
    </w:p>
    <w:p w:rsidR="00E65432" w:rsidRPr="009F6E19" w:rsidRDefault="00E65432" w:rsidP="00E65432">
      <w:pPr>
        <w:spacing w:line="360" w:lineRule="auto"/>
        <w:ind w:left="851" w:right="822"/>
        <w:contextualSpacing/>
        <w:jc w:val="both"/>
        <w:rPr>
          <w:rFonts w:ascii="Palatino Linotype" w:eastAsia="MS Gothic" w:hAnsi="Palatino Linotype" w:cstheme="majorBidi"/>
          <w:i/>
          <w:sz w:val="22"/>
          <w:lang w:eastAsia="es-ES"/>
        </w:rPr>
      </w:pPr>
      <w:r w:rsidRPr="009F6E19">
        <w:rPr>
          <w:rFonts w:ascii="Palatino Linotype" w:eastAsia="MS Gothic" w:hAnsi="Palatino Linotype" w:cstheme="majorBidi"/>
          <w:i/>
          <w:sz w:val="22"/>
          <w:lang w:eastAsia="es-ES"/>
        </w:rPr>
        <w:t xml:space="preserve">Establecer coordinación con autoridades federales, estatales, municipales e incluso con organizaciones del sector privado, para la ejecución de acciones tendientes a </w:t>
      </w:r>
      <w:r w:rsidRPr="009F6E19">
        <w:rPr>
          <w:rFonts w:ascii="Palatino Linotype" w:eastAsia="MS Gothic" w:hAnsi="Palatino Linotype" w:cstheme="majorBidi"/>
          <w:i/>
          <w:sz w:val="22"/>
          <w:lang w:eastAsia="es-ES"/>
        </w:rPr>
        <w:lastRenderedPageBreak/>
        <w:t xml:space="preserve">resolver en su circunscripción territorial, la resolución de problemas que en materia de servicio público de transporte se presenten. </w:t>
      </w:r>
    </w:p>
    <w:p w:rsidR="00E65432" w:rsidRPr="009F6E19" w:rsidRDefault="00E65432" w:rsidP="00E65432">
      <w:pPr>
        <w:spacing w:line="360" w:lineRule="auto"/>
        <w:ind w:left="851" w:right="822"/>
        <w:contextualSpacing/>
        <w:jc w:val="both"/>
        <w:rPr>
          <w:rFonts w:ascii="Palatino Linotype" w:eastAsia="MS Gothic" w:hAnsi="Palatino Linotype" w:cstheme="majorBidi"/>
          <w:i/>
          <w:sz w:val="22"/>
          <w:lang w:eastAsia="es-ES"/>
        </w:rPr>
      </w:pPr>
      <w:r w:rsidRPr="009F6E19">
        <w:rPr>
          <w:rFonts w:ascii="Palatino Linotype" w:eastAsia="MS Gothic" w:hAnsi="Palatino Linotype" w:cstheme="majorBidi"/>
          <w:i/>
          <w:sz w:val="22"/>
          <w:lang w:eastAsia="es-ES"/>
        </w:rPr>
        <w:t xml:space="preserve">Promover la instrumentación de programas y proyectos estratégicos que permitan eficientar la operación y prestación del servicio público de transporte, en sus diversas modalidades. </w:t>
      </w:r>
    </w:p>
    <w:p w:rsidR="00E65432" w:rsidRPr="009F6E19" w:rsidRDefault="00E65432" w:rsidP="00E65432">
      <w:pPr>
        <w:spacing w:line="360" w:lineRule="auto"/>
        <w:ind w:left="851" w:right="822"/>
        <w:contextualSpacing/>
        <w:jc w:val="both"/>
        <w:rPr>
          <w:rFonts w:ascii="Palatino Linotype" w:eastAsia="MS Gothic" w:hAnsi="Palatino Linotype" w:cstheme="majorBidi"/>
          <w:i/>
          <w:sz w:val="22"/>
          <w:lang w:eastAsia="es-ES"/>
        </w:rPr>
      </w:pPr>
      <w:r w:rsidRPr="009F6E19">
        <w:rPr>
          <w:rFonts w:ascii="Palatino Linotype" w:eastAsia="MS Gothic" w:hAnsi="Palatino Linotype" w:cstheme="majorBidi"/>
          <w:i/>
          <w:sz w:val="22"/>
          <w:lang w:eastAsia="es-ES"/>
        </w:rPr>
        <w:t xml:space="preserve">Instrumentar acciones en coordinación con la Dirección General del Registro Estatal de Transporte Público para la emisión de concesiones, permisos, autorizaciones, licencias, tarjetas de circulación y placas de matriculación que se soliciten. </w:t>
      </w:r>
    </w:p>
    <w:p w:rsidR="00E65432" w:rsidRPr="009F6E19" w:rsidRDefault="00E65432" w:rsidP="00E65432">
      <w:pPr>
        <w:spacing w:line="360" w:lineRule="auto"/>
        <w:ind w:left="851" w:right="822"/>
        <w:contextualSpacing/>
        <w:jc w:val="both"/>
        <w:rPr>
          <w:rFonts w:ascii="Palatino Linotype" w:eastAsia="MS Gothic" w:hAnsi="Palatino Linotype" w:cstheme="majorBidi"/>
          <w:i/>
          <w:sz w:val="22"/>
          <w:lang w:eastAsia="es-ES"/>
        </w:rPr>
      </w:pPr>
      <w:r w:rsidRPr="009F6E19">
        <w:rPr>
          <w:rFonts w:ascii="Palatino Linotype" w:eastAsia="MS Gothic" w:hAnsi="Palatino Linotype" w:cstheme="majorBidi"/>
          <w:i/>
          <w:sz w:val="22"/>
          <w:lang w:eastAsia="es-ES"/>
        </w:rPr>
        <w:t xml:space="preserve">Mantener informada a la Dirección General de Asuntos Jurídicos, sobre la comisión de hechos presuntamente constitutivos de delito de los cuales tenga conocimiento en el ejercicio de sus funciones, así como aportar los elementos necesarios para la denuncia o querella correspondiente. </w:t>
      </w:r>
    </w:p>
    <w:p w:rsidR="00E65432" w:rsidRPr="009F6E19" w:rsidRDefault="00E65432" w:rsidP="00E65432">
      <w:pPr>
        <w:spacing w:line="360" w:lineRule="auto"/>
        <w:ind w:left="851" w:right="822"/>
        <w:contextualSpacing/>
        <w:jc w:val="both"/>
        <w:rPr>
          <w:rFonts w:ascii="Palatino Linotype" w:eastAsia="MS Gothic" w:hAnsi="Palatino Linotype" w:cstheme="majorBidi"/>
          <w:i/>
          <w:sz w:val="22"/>
          <w:lang w:eastAsia="es-ES"/>
        </w:rPr>
      </w:pPr>
      <w:r w:rsidRPr="009F6E19">
        <w:rPr>
          <w:rFonts w:ascii="Palatino Linotype" w:eastAsia="MS Gothic" w:hAnsi="Palatino Linotype" w:cstheme="majorBidi"/>
          <w:i/>
          <w:sz w:val="22"/>
          <w:lang w:eastAsia="es-ES"/>
        </w:rPr>
        <w:t xml:space="preserve">Supervisar que los Delegados Regionales de Movilidad en la zona de su competencia, cumplan con las atribuciones que les corresponden por disposición legal o instrucciones de sus superiores jerárquicos. </w:t>
      </w:r>
    </w:p>
    <w:p w:rsidR="00E65432" w:rsidRPr="009F6E19" w:rsidRDefault="00E65432" w:rsidP="00E65432">
      <w:pPr>
        <w:spacing w:line="360" w:lineRule="auto"/>
        <w:ind w:left="851" w:right="822"/>
        <w:contextualSpacing/>
        <w:jc w:val="both"/>
        <w:rPr>
          <w:rFonts w:ascii="Palatino Linotype" w:eastAsia="MS Gothic" w:hAnsi="Palatino Linotype" w:cstheme="majorBidi"/>
          <w:i/>
          <w:sz w:val="22"/>
          <w:lang w:eastAsia="es-ES"/>
        </w:rPr>
      </w:pPr>
      <w:r w:rsidRPr="009F6E19">
        <w:rPr>
          <w:rFonts w:ascii="Palatino Linotype" w:eastAsia="MS Gothic" w:hAnsi="Palatino Linotype" w:cstheme="majorBidi"/>
          <w:i/>
          <w:sz w:val="22"/>
          <w:lang w:eastAsia="es-ES"/>
        </w:rPr>
        <w:t>Desarrollar las demás funciones inherentes al área de su competencia.”</w:t>
      </w:r>
    </w:p>
    <w:p w:rsidR="005D55FD" w:rsidRPr="009F6E19" w:rsidRDefault="005D55FD" w:rsidP="00E65432">
      <w:pPr>
        <w:spacing w:line="360" w:lineRule="auto"/>
        <w:ind w:left="851" w:right="822"/>
        <w:contextualSpacing/>
        <w:jc w:val="both"/>
        <w:rPr>
          <w:rFonts w:ascii="Palatino Linotype" w:eastAsia="MS Gothic" w:hAnsi="Palatino Linotype" w:cstheme="majorBidi"/>
          <w:i/>
          <w:sz w:val="22"/>
          <w:lang w:eastAsia="es-ES"/>
        </w:rPr>
      </w:pPr>
    </w:p>
    <w:p w:rsidR="00C01150" w:rsidRPr="009F6E19" w:rsidRDefault="005D55FD" w:rsidP="005D55FD">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9F6E19">
        <w:rPr>
          <w:rFonts w:ascii="Palatino Linotype" w:eastAsia="MS Gothic" w:hAnsi="Palatino Linotype" w:cstheme="majorBidi"/>
          <w:lang w:eastAsia="es-ES"/>
        </w:rPr>
        <w:t>Como se advierte de los preceptos legales referidos, el Servidor Público Habilitado que dio respuesta a la solicitud de información, es competente para conocer de la información solicitada</w:t>
      </w:r>
      <w:r w:rsidR="00C01150" w:rsidRPr="009F6E19">
        <w:rPr>
          <w:rFonts w:ascii="Palatino Linotype" w:eastAsia="MS Gothic" w:hAnsi="Palatino Linotype" w:cstheme="majorBidi"/>
          <w:lang w:eastAsia="es-ES"/>
        </w:rPr>
        <w:t xml:space="preserve">, por lo tanto, al existir un pronunciamiento por parte del Sujeto Obligado, este Órgano Garante </w:t>
      </w:r>
      <w:r w:rsidR="00C01150" w:rsidRPr="009F6E19">
        <w:rPr>
          <w:rFonts w:ascii="Palatino Linotype" w:hAnsi="Palatino Linotype" w:cs="Arial"/>
        </w:rPr>
        <w:t xml:space="preserve">no está facultado para pronunciarse sobre la veracidad de la información que los Sujetos Obligados ponen a disposición de los solicitantes; situación que se aleja de las atribuciones de este Instituto </w:t>
      </w:r>
      <w:r w:rsidR="00C01150" w:rsidRPr="009F6E19">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rsidR="00C01150" w:rsidRPr="009F6E19" w:rsidRDefault="00C01150" w:rsidP="00C01150">
      <w:pPr>
        <w:pStyle w:val="Default"/>
        <w:numPr>
          <w:ilvl w:val="0"/>
          <w:numId w:val="1"/>
        </w:numPr>
        <w:spacing w:before="240" w:after="360" w:line="360" w:lineRule="auto"/>
        <w:ind w:left="0" w:firstLine="0"/>
        <w:jc w:val="both"/>
        <w:rPr>
          <w:rFonts w:ascii="Palatino Linotype" w:hAnsi="Palatino Linotype"/>
        </w:rPr>
      </w:pPr>
      <w:r w:rsidRPr="009F6E19">
        <w:rPr>
          <w:rFonts w:ascii="Palatino Linotype" w:hAnsi="Palatino Linotype"/>
        </w:rPr>
        <w:lastRenderedPageBreak/>
        <w:t>Sirviendo de apoyo a lo anterior por analogía, el criterio 31-10 emitido por el ahora Instituto Nacional de Transparencia, Acceso a la Información y Protección de Datos Personales, que a la letra dice:</w:t>
      </w:r>
    </w:p>
    <w:p w:rsidR="00C01150" w:rsidRPr="009F6E19" w:rsidRDefault="00C01150" w:rsidP="00C01150">
      <w:pPr>
        <w:pStyle w:val="Default"/>
        <w:spacing w:before="240" w:after="360" w:line="360" w:lineRule="auto"/>
        <w:ind w:left="720" w:right="850"/>
        <w:jc w:val="both"/>
        <w:rPr>
          <w:rFonts w:ascii="Palatino Linotype" w:hAnsi="Palatino Linotype"/>
          <w:i/>
          <w:sz w:val="22"/>
          <w:szCs w:val="20"/>
        </w:rPr>
      </w:pPr>
      <w:r w:rsidRPr="009F6E19">
        <w:rPr>
          <w:rFonts w:ascii="Palatino Linotype" w:hAnsi="Palatino Linotype"/>
          <w:i/>
          <w:sz w:val="22"/>
          <w:szCs w:val="20"/>
        </w:rPr>
        <w:t xml:space="preserve">El Instituto Federal de Acceso a la Información y Protección de Datos </w:t>
      </w:r>
      <w:r w:rsidRPr="009F6E19">
        <w:rPr>
          <w:rFonts w:ascii="Palatino Linotype" w:hAnsi="Palatino Linotype"/>
          <w:b/>
          <w:i/>
          <w:sz w:val="22"/>
          <w:szCs w:val="20"/>
        </w:rPr>
        <w:t>no cuenta con facultades para pronunciarse respecto de la veracidad de los documentos proporcionados por los sujetos obligados.</w:t>
      </w:r>
      <w:r w:rsidRPr="009F6E19">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01150" w:rsidRPr="009F6E19" w:rsidRDefault="00C01150" w:rsidP="00C01150">
      <w:pPr>
        <w:pStyle w:val="Prrafodelista"/>
        <w:numPr>
          <w:ilvl w:val="0"/>
          <w:numId w:val="1"/>
        </w:numPr>
        <w:spacing w:line="360" w:lineRule="auto"/>
        <w:ind w:left="0" w:firstLine="0"/>
        <w:jc w:val="both"/>
        <w:rPr>
          <w:rFonts w:ascii="Palatino Linotype" w:hAnsi="Palatino Linotype" w:cs="Arial"/>
          <w:sz w:val="24"/>
        </w:rPr>
      </w:pPr>
      <w:r w:rsidRPr="009F6E19">
        <w:rPr>
          <w:rFonts w:ascii="Palatino Linotype" w:hAnsi="Palatino Linotype" w:cs="Arial"/>
          <w:sz w:val="24"/>
        </w:rPr>
        <w:t xml:space="preserve">Así mismo, la </w:t>
      </w:r>
      <w:r w:rsidRPr="009F6E19">
        <w:rPr>
          <w:rFonts w:ascii="Palatino Linotype" w:hAnsi="Palatino Linotype" w:cs="Arial"/>
          <w:b/>
          <w:sz w:val="24"/>
        </w:rPr>
        <w:t>Ley de Transparencia y Acceso a la Información Pública del Estado de México y Municipios</w:t>
      </w:r>
      <w:r w:rsidRPr="009F6E19">
        <w:rPr>
          <w:rFonts w:ascii="Palatino Linotype" w:hAnsi="Palatino Linotype" w:cs="Arial"/>
          <w:sz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C01150" w:rsidRPr="009F6E19" w:rsidRDefault="00C01150" w:rsidP="00C01150">
      <w:pPr>
        <w:pStyle w:val="Prrafodelista"/>
        <w:spacing w:line="360" w:lineRule="auto"/>
        <w:jc w:val="both"/>
        <w:rPr>
          <w:rFonts w:ascii="Palatino Linotype" w:hAnsi="Palatino Linotype" w:cs="Arial"/>
        </w:rPr>
      </w:pPr>
    </w:p>
    <w:p w:rsidR="00C01150" w:rsidRPr="009F6E19" w:rsidRDefault="00C01150" w:rsidP="00C01150">
      <w:pPr>
        <w:pStyle w:val="Prrafodelista"/>
        <w:spacing w:line="360" w:lineRule="auto"/>
        <w:ind w:right="902"/>
        <w:jc w:val="both"/>
        <w:rPr>
          <w:rFonts w:ascii="Palatino Linotype" w:hAnsi="Palatino Linotype" w:cs="Arial"/>
          <w:b/>
          <w:i/>
        </w:rPr>
      </w:pPr>
      <w:r w:rsidRPr="009F6E19">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9F6E19">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C01150" w:rsidRPr="009F6E19" w:rsidRDefault="00C01150" w:rsidP="00C01150">
      <w:pPr>
        <w:pStyle w:val="Prrafodelista"/>
        <w:tabs>
          <w:tab w:val="left" w:pos="709"/>
        </w:tabs>
        <w:spacing w:line="360" w:lineRule="auto"/>
        <w:ind w:right="51"/>
        <w:jc w:val="both"/>
        <w:rPr>
          <w:rFonts w:ascii="Palatino Linotype" w:hAnsi="Palatino Linotype" w:cs="Arial"/>
          <w:noProof/>
        </w:rPr>
      </w:pPr>
    </w:p>
    <w:p w:rsidR="00C01150" w:rsidRPr="009F6E19" w:rsidRDefault="009D0DCF" w:rsidP="00C01150">
      <w:pPr>
        <w:pStyle w:val="Prrafodelista"/>
        <w:numPr>
          <w:ilvl w:val="0"/>
          <w:numId w:val="1"/>
        </w:numPr>
        <w:tabs>
          <w:tab w:val="left" w:pos="360"/>
        </w:tabs>
        <w:spacing w:line="360" w:lineRule="auto"/>
        <w:ind w:left="0" w:right="51" w:firstLine="0"/>
        <w:jc w:val="both"/>
        <w:rPr>
          <w:rFonts w:ascii="Palatino Linotype" w:hAnsi="Palatino Linotype" w:cs="Arial"/>
          <w:noProof/>
          <w:sz w:val="24"/>
        </w:rPr>
      </w:pPr>
      <w:r w:rsidRPr="009F6E19">
        <w:rPr>
          <w:rFonts w:ascii="Palatino Linotype" w:hAnsi="Palatino Linotype" w:cs="Arial"/>
          <w:noProof/>
          <w:sz w:val="24"/>
        </w:rPr>
        <w:t xml:space="preserve">      </w:t>
      </w:r>
      <w:r w:rsidR="00C01150" w:rsidRPr="009F6E19">
        <w:rPr>
          <w:rFonts w:ascii="Palatino Linotype" w:hAnsi="Palatino Linotype" w:cs="Arial"/>
          <w:noProof/>
          <w:sz w:val="24"/>
        </w:rPr>
        <w:t xml:space="preserve">Numerales que compelen al </w:t>
      </w:r>
      <w:r w:rsidR="00C01150" w:rsidRPr="009F6E19">
        <w:rPr>
          <w:rFonts w:ascii="Palatino Linotype" w:hAnsi="Palatino Linotype" w:cs="Arial"/>
          <w:b/>
          <w:noProof/>
          <w:sz w:val="24"/>
        </w:rPr>
        <w:t>SUJETO OBLIGADO</w:t>
      </w:r>
      <w:r w:rsidR="00C01150" w:rsidRPr="009F6E19">
        <w:rPr>
          <w:rFonts w:ascii="Palatino Linotype" w:hAnsi="Palatino Linotype" w:cs="Arial"/>
          <w:noProof/>
          <w:sz w:val="24"/>
        </w:rPr>
        <w:t xml:space="preserve"> a apegarse en todo momento a los criterios ya expuestos, imipidiendo a este Órgano Colegiado cuestionar la veracidad de la información.</w:t>
      </w:r>
    </w:p>
    <w:p w:rsidR="00C01150" w:rsidRPr="009F6E19" w:rsidRDefault="00C01150" w:rsidP="00C01150">
      <w:pPr>
        <w:spacing w:line="360" w:lineRule="auto"/>
        <w:rPr>
          <w:rFonts w:ascii="Palatino Linotype" w:eastAsia="MS Gothic" w:hAnsi="Palatino Linotype" w:cstheme="majorBidi"/>
          <w:lang w:val="es-ES" w:eastAsia="es-ES"/>
        </w:rPr>
      </w:pPr>
    </w:p>
    <w:p w:rsidR="00606915" w:rsidRPr="009F6E19" w:rsidRDefault="00606915" w:rsidP="00C01150">
      <w:pPr>
        <w:numPr>
          <w:ilvl w:val="0"/>
          <w:numId w:val="1"/>
        </w:numPr>
        <w:spacing w:line="360" w:lineRule="auto"/>
        <w:ind w:left="0" w:firstLine="0"/>
        <w:jc w:val="both"/>
        <w:rPr>
          <w:rFonts w:ascii="Palatino Linotype" w:eastAsia="MS Gothic" w:hAnsi="Palatino Linotype" w:cstheme="majorBidi"/>
          <w:lang w:eastAsia="es-ES"/>
        </w:rPr>
      </w:pPr>
      <w:r w:rsidRPr="009F6E19">
        <w:rPr>
          <w:rFonts w:ascii="Palatino Linotype" w:eastAsia="MS Gothic" w:hAnsi="Palatino Linotype" w:cstheme="majorBidi"/>
          <w:lang w:eastAsia="es-ES"/>
        </w:rPr>
        <w:t xml:space="preserve">Consecuentemente y como ya fue referido, si bien, este órgano Garante no está facultado para pronunciarse de la veracidad de la información remitida en respuesta, también lo es que, en aras de garantizar el derecho de acceso a la información de los particulares,  tiene la obligación de allegarse de todos los elementos que le permitan garantizar ese derecho, por lo que, en ese sentido, podemos traer a contexto </w:t>
      </w:r>
      <w:r w:rsidR="001077EB" w:rsidRPr="009F6E19">
        <w:rPr>
          <w:rFonts w:ascii="Palatino Linotype" w:eastAsia="MS Gothic" w:hAnsi="Palatino Linotype" w:cstheme="majorBidi"/>
          <w:lang w:eastAsia="es-ES"/>
        </w:rPr>
        <w:t>las siguientes notas periodísticas</w:t>
      </w:r>
      <w:r w:rsidR="00601044" w:rsidRPr="009F6E19">
        <w:rPr>
          <w:rFonts w:ascii="Palatino Linotype" w:eastAsia="MS Gothic" w:hAnsi="Palatino Linotype" w:cstheme="majorBidi"/>
          <w:lang w:eastAsia="es-ES"/>
        </w:rPr>
        <w:t>, en las que se advierte la operación del grupo de transportistas que pertenecen al bloque de Agrupaciones de Renovación S.A. de C.V, de la ruta 39:</w:t>
      </w:r>
    </w:p>
    <w:p w:rsidR="001077EB" w:rsidRPr="009F6E19" w:rsidRDefault="001077EB" w:rsidP="001077EB">
      <w:pPr>
        <w:spacing w:line="360" w:lineRule="auto"/>
        <w:jc w:val="both"/>
        <w:rPr>
          <w:rFonts w:ascii="Palatino Linotype" w:eastAsia="MS Gothic" w:hAnsi="Palatino Linotype" w:cstheme="majorBidi"/>
          <w:lang w:eastAsia="es-ES"/>
        </w:rPr>
      </w:pPr>
    </w:p>
    <w:p w:rsidR="002B53F7" w:rsidRPr="009F6E19" w:rsidRDefault="000A1CFB" w:rsidP="002B53F7">
      <w:pPr>
        <w:pStyle w:val="Prrafodelista"/>
        <w:numPr>
          <w:ilvl w:val="0"/>
          <w:numId w:val="5"/>
        </w:numPr>
        <w:spacing w:line="360" w:lineRule="auto"/>
        <w:jc w:val="both"/>
        <w:rPr>
          <w:rFonts w:ascii="Palatino Linotype" w:eastAsia="MS Gothic" w:hAnsi="Palatino Linotype" w:cstheme="majorBidi"/>
          <w:lang w:eastAsia="es-ES"/>
        </w:rPr>
      </w:pPr>
      <w:hyperlink r:id="rId9" w:history="1">
        <w:r w:rsidR="002B53F7" w:rsidRPr="009F6E19">
          <w:rPr>
            <w:rStyle w:val="Hipervnculo"/>
            <w:rFonts w:ascii="Palatino Linotype" w:eastAsia="MS Gothic" w:hAnsi="Palatino Linotype" w:cstheme="majorBidi"/>
            <w:lang w:eastAsia="es-ES"/>
          </w:rPr>
          <w:t>https://www.facebook.com/p/En-la-Mira-Edomex-100063737293249/</w:t>
        </w:r>
      </w:hyperlink>
      <w:r w:rsidR="002B53F7" w:rsidRPr="009F6E19">
        <w:rPr>
          <w:rFonts w:ascii="Palatino Linotype" w:eastAsia="MS Gothic" w:hAnsi="Palatino Linotype" w:cstheme="majorBidi"/>
          <w:lang w:eastAsia="es-ES"/>
        </w:rPr>
        <w:t xml:space="preserve"> </w:t>
      </w:r>
    </w:p>
    <w:p w:rsidR="002B53F7" w:rsidRPr="009F6E19" w:rsidRDefault="002B53F7" w:rsidP="002B53F7">
      <w:pPr>
        <w:pStyle w:val="Prrafodelista"/>
        <w:spacing w:line="360" w:lineRule="auto"/>
        <w:jc w:val="both"/>
        <w:rPr>
          <w:rFonts w:ascii="Palatino Linotype" w:eastAsia="MS Gothic" w:hAnsi="Palatino Linotype" w:cstheme="majorBidi"/>
          <w:lang w:eastAsia="es-ES"/>
        </w:rPr>
      </w:pPr>
    </w:p>
    <w:p w:rsidR="001077EB" w:rsidRPr="009F6E19" w:rsidRDefault="001077EB" w:rsidP="001077EB">
      <w:pPr>
        <w:spacing w:line="360" w:lineRule="auto"/>
        <w:jc w:val="center"/>
        <w:rPr>
          <w:rFonts w:ascii="Palatino Linotype" w:eastAsia="MS Gothic" w:hAnsi="Palatino Linotype" w:cstheme="majorBidi"/>
          <w:lang w:eastAsia="es-ES"/>
        </w:rPr>
      </w:pPr>
      <w:r w:rsidRPr="009F6E19">
        <w:rPr>
          <w:noProof/>
        </w:rPr>
        <w:lastRenderedPageBreak/>
        <w:drawing>
          <wp:inline distT="0" distB="0" distL="0" distR="0" wp14:anchorId="30E8E470" wp14:editId="58589350">
            <wp:extent cx="3856886" cy="1609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445" t="29487" r="21052" b="45654"/>
                    <a:stretch/>
                  </pic:blipFill>
                  <pic:spPr bwMode="auto">
                    <a:xfrm>
                      <a:off x="0" y="0"/>
                      <a:ext cx="3864754" cy="1613009"/>
                    </a:xfrm>
                    <a:prstGeom prst="rect">
                      <a:avLst/>
                    </a:prstGeom>
                    <a:ln>
                      <a:noFill/>
                    </a:ln>
                    <a:extLst>
                      <a:ext uri="{53640926-AAD7-44D8-BBD7-CCE9431645EC}">
                        <a14:shadowObscured xmlns:a14="http://schemas.microsoft.com/office/drawing/2010/main"/>
                      </a:ext>
                    </a:extLst>
                  </pic:spPr>
                </pic:pic>
              </a:graphicData>
            </a:graphic>
          </wp:inline>
        </w:drawing>
      </w:r>
    </w:p>
    <w:p w:rsidR="002B53F7" w:rsidRPr="009F6E19" w:rsidRDefault="002B53F7" w:rsidP="001077EB">
      <w:pPr>
        <w:spacing w:line="360" w:lineRule="auto"/>
        <w:jc w:val="center"/>
        <w:rPr>
          <w:rFonts w:ascii="Palatino Linotype" w:eastAsia="MS Gothic" w:hAnsi="Palatino Linotype" w:cstheme="majorBidi"/>
          <w:lang w:eastAsia="es-ES"/>
        </w:rPr>
      </w:pPr>
    </w:p>
    <w:p w:rsidR="002B53F7" w:rsidRPr="009F6E19" w:rsidRDefault="000A1CFB" w:rsidP="002B53F7">
      <w:pPr>
        <w:pStyle w:val="Prrafodelista"/>
        <w:numPr>
          <w:ilvl w:val="0"/>
          <w:numId w:val="5"/>
        </w:numPr>
        <w:spacing w:line="360" w:lineRule="auto"/>
        <w:jc w:val="center"/>
        <w:rPr>
          <w:rFonts w:ascii="Palatino Linotype" w:eastAsia="MS Gothic" w:hAnsi="Palatino Linotype" w:cstheme="majorBidi"/>
          <w:lang w:eastAsia="es-ES"/>
        </w:rPr>
      </w:pPr>
      <w:hyperlink r:id="rId11" w:history="1">
        <w:r w:rsidR="002B53F7" w:rsidRPr="009F6E19">
          <w:rPr>
            <w:rStyle w:val="Hipervnculo"/>
            <w:rFonts w:ascii="Palatino Linotype" w:eastAsia="MS Gothic" w:hAnsi="Palatino Linotype" w:cstheme="majorBidi"/>
            <w:lang w:eastAsia="es-ES"/>
          </w:rPr>
          <w:t>https://www.la-prensa.com.mx/metropoli/bloquean-vialidades-en-neza-protestan-por-la-invasion-de-combis-piratas-en-ruta-39-10471271.html</w:t>
        </w:r>
      </w:hyperlink>
      <w:r w:rsidR="002B53F7" w:rsidRPr="009F6E19">
        <w:rPr>
          <w:rFonts w:ascii="Palatino Linotype" w:eastAsia="MS Gothic" w:hAnsi="Palatino Linotype" w:cstheme="majorBidi"/>
          <w:lang w:eastAsia="es-ES"/>
        </w:rPr>
        <w:t xml:space="preserve"> </w:t>
      </w:r>
    </w:p>
    <w:p w:rsidR="001077EB" w:rsidRPr="009F6E19" w:rsidRDefault="001077EB" w:rsidP="001077EB">
      <w:pPr>
        <w:spacing w:line="360" w:lineRule="auto"/>
        <w:jc w:val="center"/>
        <w:rPr>
          <w:rFonts w:ascii="Palatino Linotype" w:eastAsia="MS Gothic" w:hAnsi="Palatino Linotype" w:cstheme="majorBidi"/>
          <w:lang w:eastAsia="es-ES"/>
        </w:rPr>
      </w:pPr>
    </w:p>
    <w:p w:rsidR="001077EB" w:rsidRPr="009F6E19" w:rsidRDefault="002B53F7" w:rsidP="001077EB">
      <w:pPr>
        <w:spacing w:line="360" w:lineRule="auto"/>
        <w:jc w:val="center"/>
        <w:rPr>
          <w:rFonts w:ascii="Palatino Linotype" w:eastAsia="MS Gothic" w:hAnsi="Palatino Linotype" w:cstheme="majorBidi"/>
          <w:lang w:eastAsia="es-ES"/>
        </w:rPr>
      </w:pPr>
      <w:r w:rsidRPr="009F6E19">
        <w:rPr>
          <w:noProof/>
        </w:rPr>
        <w:drawing>
          <wp:inline distT="0" distB="0" distL="0" distR="0" wp14:anchorId="38BF6B47" wp14:editId="2897B4A5">
            <wp:extent cx="3333750" cy="23717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044" t="9435" r="41785" b="30117"/>
                    <a:stretch/>
                  </pic:blipFill>
                  <pic:spPr bwMode="auto">
                    <a:xfrm>
                      <a:off x="0" y="0"/>
                      <a:ext cx="3333750" cy="2371725"/>
                    </a:xfrm>
                    <a:prstGeom prst="rect">
                      <a:avLst/>
                    </a:prstGeom>
                    <a:ln>
                      <a:noFill/>
                    </a:ln>
                    <a:extLst>
                      <a:ext uri="{53640926-AAD7-44D8-BBD7-CCE9431645EC}">
                        <a14:shadowObscured xmlns:a14="http://schemas.microsoft.com/office/drawing/2010/main"/>
                      </a:ext>
                    </a:extLst>
                  </pic:spPr>
                </pic:pic>
              </a:graphicData>
            </a:graphic>
          </wp:inline>
        </w:drawing>
      </w:r>
    </w:p>
    <w:p w:rsidR="00606915" w:rsidRPr="009F6E19" w:rsidRDefault="00606915" w:rsidP="002B53F7">
      <w:pPr>
        <w:spacing w:line="360" w:lineRule="auto"/>
        <w:jc w:val="both"/>
        <w:rPr>
          <w:rFonts w:ascii="Palatino Linotype" w:eastAsia="MS Gothic" w:hAnsi="Palatino Linotype" w:cstheme="majorBidi"/>
          <w:lang w:eastAsia="es-ES"/>
        </w:rPr>
      </w:pPr>
    </w:p>
    <w:p w:rsidR="002B53F7" w:rsidRPr="009F6E19" w:rsidRDefault="002B53F7" w:rsidP="002B53F7">
      <w:pPr>
        <w:numPr>
          <w:ilvl w:val="0"/>
          <w:numId w:val="1"/>
        </w:numPr>
        <w:spacing w:line="360" w:lineRule="auto"/>
        <w:ind w:left="0" w:firstLine="0"/>
        <w:jc w:val="both"/>
        <w:rPr>
          <w:rFonts w:ascii="Palatino Linotype" w:eastAsia="MS Gothic" w:hAnsi="Palatino Linotype" w:cstheme="majorBidi"/>
          <w:lang w:eastAsia="es-ES"/>
        </w:rPr>
      </w:pPr>
      <w:r w:rsidRPr="009F6E19">
        <w:rPr>
          <w:rFonts w:ascii="Palatino Linotype" w:hAnsi="Palatino Linotype" w:cs="Arial"/>
        </w:rPr>
        <w:t xml:space="preserve">Si </w:t>
      </w:r>
      <w:r w:rsidRPr="009F6E19">
        <w:rPr>
          <w:rFonts w:ascii="Palatino Linotype" w:hAnsi="Palatino Linotype"/>
        </w:rPr>
        <w:t>bien</w:t>
      </w:r>
      <w:r w:rsidRPr="009F6E19">
        <w:rPr>
          <w:rFonts w:ascii="Palatino Linotype" w:hAnsi="Palatino Linotype" w:cs="Arial"/>
        </w:rPr>
        <w:t xml:space="preserve"> es cierto </w:t>
      </w:r>
      <w:r w:rsidRPr="009F6E19">
        <w:rPr>
          <w:rFonts w:ascii="Palatino Linotype" w:eastAsia="Calibri" w:hAnsi="Palatino Linotype"/>
        </w:rPr>
        <w:t xml:space="preserve"> </w:t>
      </w:r>
      <w:r w:rsidRPr="009F6E19">
        <w:rPr>
          <w:rFonts w:ascii="Palatino Linotype" w:hAnsi="Palatino Linotype" w:cs="Arial"/>
        </w:rPr>
        <w:t xml:space="preserve">las notas periodísticas o publicaciones a través de la red de Internet constituyen el derecho a la libre expresión de los profesionales de la materia, previsto en el artículo 7 de la </w:t>
      </w:r>
      <w:r w:rsidRPr="009F6E19">
        <w:rPr>
          <w:rFonts w:ascii="Palatino Linotype" w:hAnsi="Palatino Linotype" w:cs="Arial"/>
          <w:b/>
        </w:rPr>
        <w:t>Constitución Política de los Estados Unidos Mexicanos</w:t>
      </w:r>
      <w:r w:rsidRPr="009F6E19">
        <w:rPr>
          <w:rFonts w:ascii="Palatino Linotype" w:hAnsi="Palatino Linotype" w:cs="Arial"/>
        </w:rPr>
        <w:t xml:space="preserve">, en las </w:t>
      </w:r>
      <w:r w:rsidR="00045B76" w:rsidRPr="009F6E19">
        <w:rPr>
          <w:rFonts w:ascii="Palatino Linotype" w:hAnsi="Palatino Linotype" w:cs="Arial"/>
        </w:rPr>
        <w:t>que</w:t>
      </w:r>
      <w:r w:rsidRPr="009F6E19">
        <w:rPr>
          <w:rFonts w:ascii="Palatino Linotype" w:hAnsi="Palatino Linotype" w:cs="Arial"/>
        </w:rPr>
        <w:t xml:space="preserve"> cada medio informativo vierte su opinión, comentario o señalamiento respecto de hechos que al parecer se suscitaron en un tiempo y lugar determinado y </w:t>
      </w:r>
      <w:r w:rsidRPr="009F6E19">
        <w:rPr>
          <w:rFonts w:ascii="Palatino Linotype" w:hAnsi="Palatino Linotype" w:cs="Arial"/>
        </w:rPr>
        <w:lastRenderedPageBreak/>
        <w:t>no pueden ser consideradas como un medio de prueba; también lo es que</w:t>
      </w:r>
      <w:r w:rsidRPr="009F6E19">
        <w:rPr>
          <w:rFonts w:ascii="Palatino Linotype" w:hAnsi="Palatino Linotype"/>
        </w:rPr>
        <w:t xml:space="preserve">, arrojan </w:t>
      </w:r>
      <w:r w:rsidRPr="009F6E19">
        <w:rPr>
          <w:rFonts w:ascii="Palatino Linotype" w:hAnsi="Palatino Linotype"/>
          <w:b/>
        </w:rPr>
        <w:t xml:space="preserve">indicios </w:t>
      </w:r>
      <w:r w:rsidRPr="009F6E19">
        <w:rPr>
          <w:rFonts w:ascii="Palatino Linotype" w:hAnsi="Palatino Linotype"/>
        </w:rPr>
        <w:t>sobre los hechos a que se refieren.</w:t>
      </w:r>
    </w:p>
    <w:p w:rsidR="002B53F7" w:rsidRPr="009F6E19" w:rsidRDefault="002B53F7" w:rsidP="002B53F7">
      <w:pPr>
        <w:spacing w:line="360" w:lineRule="auto"/>
        <w:jc w:val="both"/>
        <w:rPr>
          <w:rFonts w:ascii="Palatino Linotype" w:eastAsia="MS Gothic" w:hAnsi="Palatino Linotype" w:cstheme="majorBidi"/>
          <w:lang w:eastAsia="es-ES"/>
        </w:rPr>
      </w:pPr>
    </w:p>
    <w:p w:rsidR="002B53F7" w:rsidRPr="009F6E19" w:rsidRDefault="002B53F7" w:rsidP="002B53F7">
      <w:pPr>
        <w:numPr>
          <w:ilvl w:val="0"/>
          <w:numId w:val="1"/>
        </w:numPr>
        <w:spacing w:line="360" w:lineRule="auto"/>
        <w:ind w:left="0" w:firstLine="0"/>
        <w:jc w:val="both"/>
        <w:rPr>
          <w:rFonts w:ascii="Palatino Linotype" w:eastAsia="MS Gothic" w:hAnsi="Palatino Linotype" w:cstheme="majorBidi"/>
          <w:lang w:eastAsia="es-ES"/>
        </w:rPr>
      </w:pPr>
      <w:r w:rsidRPr="009F6E19">
        <w:rPr>
          <w:rFonts w:ascii="Palatino Linotype" w:hAnsi="Palatino Linotype" w:cs="Arial"/>
        </w:rPr>
        <w:t>Apoya</w:t>
      </w:r>
      <w:r w:rsidRPr="009F6E19">
        <w:rPr>
          <w:rFonts w:ascii="Palatino Linotype" w:hAnsi="Palatino Linotype"/>
        </w:rPr>
        <w:t xml:space="preserve"> lo anterior, la Jurisprudencia con número de registro 1000830, emitida por la Sala Superior, Apéndice de 2011, localizable en VIII. Electoral Primera Parte Vigentes, </w:t>
      </w:r>
      <w:r w:rsidRPr="009F6E19">
        <w:rPr>
          <w:rFonts w:ascii="Palatino Linotype" w:hAnsi="Palatino Linotype" w:cs="Arial"/>
        </w:rPr>
        <w:t>Materia</w:t>
      </w:r>
      <w:r w:rsidRPr="009F6E19">
        <w:rPr>
          <w:rFonts w:ascii="Palatino Linotype" w:hAnsi="Palatino Linotype"/>
        </w:rPr>
        <w:t xml:space="preserve"> Electoral, tesis 191, página 244, cuyo rubro y contenido del tenor literal siguiente: </w:t>
      </w:r>
    </w:p>
    <w:p w:rsidR="002B53F7" w:rsidRPr="009F6E19" w:rsidRDefault="002B53F7" w:rsidP="002B53F7">
      <w:pPr>
        <w:pStyle w:val="Textonotapie"/>
        <w:ind w:right="-709"/>
        <w:jc w:val="both"/>
        <w:rPr>
          <w:rFonts w:ascii="Palatino Linotype" w:hAnsi="Palatino Linotype"/>
          <w:sz w:val="18"/>
          <w:szCs w:val="18"/>
        </w:rPr>
      </w:pPr>
    </w:p>
    <w:p w:rsidR="002B53F7" w:rsidRPr="009F6E19" w:rsidRDefault="002B53F7" w:rsidP="002B53F7">
      <w:pPr>
        <w:pStyle w:val="Prrafodelista"/>
        <w:tabs>
          <w:tab w:val="left" w:pos="8080"/>
        </w:tabs>
        <w:spacing w:line="360" w:lineRule="auto"/>
        <w:ind w:left="851" w:right="822"/>
        <w:jc w:val="both"/>
        <w:rPr>
          <w:rFonts w:ascii="Palatino Linotype" w:hAnsi="Palatino Linotype"/>
          <w:i/>
        </w:rPr>
      </w:pPr>
      <w:r w:rsidRPr="009F6E19">
        <w:rPr>
          <w:rFonts w:ascii="Palatino Linotype" w:hAnsi="Palatino Linotype"/>
          <w:b/>
          <w:i/>
        </w:rPr>
        <w:t xml:space="preserve">“NOTAS PERIODÍSTICAS. ELEMENTOS PARA DETERMINAR SU FUERZA INDICIARIA. </w:t>
      </w:r>
      <w:r w:rsidRPr="009F6E19">
        <w:rPr>
          <w:rFonts w:ascii="Palatino Linotype" w:hAnsi="Palatino Linotype"/>
          <w:i/>
        </w:rPr>
        <w:t>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w:t>
      </w:r>
    </w:p>
    <w:p w:rsidR="002B53F7" w:rsidRPr="009F6E19" w:rsidRDefault="002B53F7" w:rsidP="002B53F7">
      <w:pPr>
        <w:ind w:right="567"/>
        <w:jc w:val="both"/>
        <w:rPr>
          <w:rFonts w:ascii="Palatino Linotype" w:hAnsi="Palatino Linotype"/>
          <w:i/>
        </w:rPr>
      </w:pPr>
    </w:p>
    <w:p w:rsidR="002C2F4D" w:rsidRPr="009F6E19" w:rsidRDefault="002C2F4D" w:rsidP="002C2F4D">
      <w:pPr>
        <w:numPr>
          <w:ilvl w:val="0"/>
          <w:numId w:val="1"/>
        </w:numPr>
        <w:spacing w:line="360" w:lineRule="auto"/>
        <w:ind w:left="0" w:firstLine="0"/>
        <w:jc w:val="both"/>
        <w:rPr>
          <w:rFonts w:ascii="Palatino Linotype" w:eastAsia="MS Gothic" w:hAnsi="Palatino Linotype" w:cstheme="majorBidi"/>
          <w:lang w:eastAsia="es-ES"/>
        </w:rPr>
      </w:pPr>
      <w:r w:rsidRPr="009F6E19">
        <w:rPr>
          <w:rFonts w:ascii="Palatino Linotype" w:eastAsia="Calibri" w:hAnsi="Palatino Linotype" w:cs="Arial"/>
        </w:rPr>
        <w:t xml:space="preserve">Por otro lado, no pasa desapercibido para este Órgano Garante que la información se solicitó a través de correo electrónico y copias certificadas, al respecto, debemos precisar que los particulares pueden formular solicitudes de manera física o </w:t>
      </w:r>
      <w:r w:rsidRPr="009F6E19">
        <w:rPr>
          <w:rFonts w:ascii="Palatino Linotype" w:eastAsia="Calibri" w:hAnsi="Palatino Linotype" w:cs="Arial"/>
        </w:rPr>
        <w:lastRenderedPageBreak/>
        <w:t>electrónica, en ambos casos, es necesario que el recurrente señale la modalidad en la que desea le proporcionen la información, tal y como lo establece el artículo 155 de la Ley de Transparencia y Acceso a la Información Pública del Estado de México y Municipios en el artículo 155 siendo lo siguiente:</w:t>
      </w:r>
    </w:p>
    <w:p w:rsidR="002C2F4D" w:rsidRPr="009F6E19" w:rsidRDefault="002C2F4D" w:rsidP="002C2F4D">
      <w:pPr>
        <w:pStyle w:val="Prrafodelista"/>
        <w:spacing w:line="360" w:lineRule="auto"/>
        <w:ind w:left="567" w:right="567"/>
        <w:jc w:val="both"/>
        <w:rPr>
          <w:rFonts w:ascii="Palatino Linotype" w:eastAsia="Calibri" w:hAnsi="Palatino Linotype" w:cs="Arial"/>
          <w:i/>
          <w:sz w:val="28"/>
        </w:rPr>
      </w:pPr>
    </w:p>
    <w:p w:rsidR="002C2F4D" w:rsidRPr="009F6E19" w:rsidRDefault="002C2F4D" w:rsidP="002C2F4D">
      <w:pPr>
        <w:autoSpaceDE w:val="0"/>
        <w:autoSpaceDN w:val="0"/>
        <w:adjustRightInd w:val="0"/>
        <w:spacing w:line="360" w:lineRule="auto"/>
        <w:ind w:left="567" w:right="567"/>
        <w:jc w:val="both"/>
        <w:rPr>
          <w:rFonts w:ascii="Palatino Linotype" w:hAnsi="Palatino Linotype" w:cs="Bookman Old Style"/>
          <w:i/>
          <w:sz w:val="22"/>
        </w:rPr>
      </w:pPr>
      <w:r w:rsidRPr="009F6E19">
        <w:rPr>
          <w:rFonts w:ascii="Palatino Linotype" w:hAnsi="Palatino Linotype" w:cs="Bookman Old Style,Bold"/>
          <w:b/>
          <w:bCs/>
          <w:i/>
          <w:sz w:val="22"/>
        </w:rPr>
        <w:t xml:space="preserve">Artículo 155. </w:t>
      </w:r>
      <w:r w:rsidRPr="009F6E19">
        <w:rPr>
          <w:rFonts w:ascii="Palatino Linotype" w:hAnsi="Palatino Linotype" w:cs="Bookman Old Style"/>
          <w:b/>
          <w:i/>
          <w:sz w:val="22"/>
        </w:rPr>
        <w:t>Para presentar una solicitud por escrito, no se podrán exigir mayores requisitos que los siguientes:</w:t>
      </w:r>
    </w:p>
    <w:p w:rsidR="002C2F4D" w:rsidRPr="009F6E19" w:rsidRDefault="002C2F4D" w:rsidP="002C2F4D">
      <w:pPr>
        <w:autoSpaceDE w:val="0"/>
        <w:autoSpaceDN w:val="0"/>
        <w:adjustRightInd w:val="0"/>
        <w:spacing w:line="360" w:lineRule="auto"/>
        <w:ind w:left="567" w:right="567"/>
        <w:jc w:val="both"/>
        <w:rPr>
          <w:rFonts w:ascii="Palatino Linotype" w:hAnsi="Palatino Linotype" w:cs="Bookman Old Style"/>
          <w:i/>
          <w:sz w:val="22"/>
        </w:rPr>
      </w:pPr>
    </w:p>
    <w:p w:rsidR="002C2F4D" w:rsidRPr="009F6E19" w:rsidRDefault="002C2F4D" w:rsidP="002C2F4D">
      <w:pPr>
        <w:autoSpaceDE w:val="0"/>
        <w:autoSpaceDN w:val="0"/>
        <w:adjustRightInd w:val="0"/>
        <w:spacing w:line="360" w:lineRule="auto"/>
        <w:ind w:left="567" w:right="567"/>
        <w:jc w:val="both"/>
        <w:rPr>
          <w:rFonts w:ascii="Palatino Linotype" w:hAnsi="Palatino Linotype" w:cs="Bookman Old Style"/>
          <w:i/>
          <w:sz w:val="22"/>
        </w:rPr>
      </w:pPr>
      <w:r w:rsidRPr="009F6E19">
        <w:rPr>
          <w:rFonts w:ascii="Palatino Linotype" w:hAnsi="Palatino Linotype" w:cs="Bookman Old Style,Bold"/>
          <w:b/>
          <w:bCs/>
          <w:i/>
          <w:sz w:val="22"/>
        </w:rPr>
        <w:t xml:space="preserve">I. </w:t>
      </w:r>
      <w:r w:rsidRPr="009F6E19">
        <w:rPr>
          <w:rFonts w:ascii="Palatino Linotype" w:hAnsi="Palatino Linotype" w:cs="Bookman Old Style"/>
          <w:i/>
          <w:sz w:val="22"/>
        </w:rPr>
        <w:t>Nombre del solicitante, o en su caso, los datos generales de su representante;</w:t>
      </w:r>
    </w:p>
    <w:p w:rsidR="002C2F4D" w:rsidRPr="009F6E19" w:rsidRDefault="002C2F4D" w:rsidP="002C2F4D">
      <w:pPr>
        <w:autoSpaceDE w:val="0"/>
        <w:autoSpaceDN w:val="0"/>
        <w:adjustRightInd w:val="0"/>
        <w:spacing w:line="360" w:lineRule="auto"/>
        <w:ind w:left="567" w:right="567"/>
        <w:jc w:val="both"/>
        <w:rPr>
          <w:rFonts w:ascii="Palatino Linotype" w:hAnsi="Palatino Linotype" w:cs="Bookman Old Style"/>
          <w:i/>
          <w:sz w:val="22"/>
        </w:rPr>
      </w:pPr>
      <w:r w:rsidRPr="009F6E19">
        <w:rPr>
          <w:rFonts w:ascii="Palatino Linotype" w:hAnsi="Palatino Linotype" w:cs="Bookman Old Style,Bold"/>
          <w:b/>
          <w:bCs/>
          <w:i/>
          <w:sz w:val="22"/>
        </w:rPr>
        <w:t xml:space="preserve">II. </w:t>
      </w:r>
      <w:r w:rsidRPr="009F6E19">
        <w:rPr>
          <w:rFonts w:ascii="Palatino Linotype" w:hAnsi="Palatino Linotype" w:cs="Bookman Old Style"/>
          <w:i/>
          <w:sz w:val="22"/>
        </w:rPr>
        <w:t>Domicilio o en su caso correo electrónico para recibir notificaciones;</w:t>
      </w:r>
    </w:p>
    <w:p w:rsidR="002C2F4D" w:rsidRPr="009F6E19" w:rsidRDefault="002C2F4D" w:rsidP="002C2F4D">
      <w:pPr>
        <w:autoSpaceDE w:val="0"/>
        <w:autoSpaceDN w:val="0"/>
        <w:adjustRightInd w:val="0"/>
        <w:spacing w:line="360" w:lineRule="auto"/>
        <w:ind w:left="567" w:right="567"/>
        <w:jc w:val="both"/>
        <w:rPr>
          <w:rFonts w:ascii="Palatino Linotype" w:hAnsi="Palatino Linotype" w:cs="Bookman Old Style"/>
          <w:i/>
          <w:sz w:val="22"/>
        </w:rPr>
      </w:pPr>
      <w:r w:rsidRPr="009F6E19">
        <w:rPr>
          <w:rFonts w:ascii="Palatino Linotype" w:hAnsi="Palatino Linotype" w:cs="Bookman Old Style,Bold"/>
          <w:b/>
          <w:bCs/>
          <w:i/>
          <w:sz w:val="22"/>
        </w:rPr>
        <w:t xml:space="preserve">III. </w:t>
      </w:r>
      <w:r w:rsidRPr="009F6E19">
        <w:rPr>
          <w:rFonts w:ascii="Palatino Linotype" w:hAnsi="Palatino Linotype" w:cs="Bookman Old Style"/>
          <w:i/>
          <w:sz w:val="22"/>
        </w:rPr>
        <w:t>La descripción de la información solicitada;</w:t>
      </w:r>
    </w:p>
    <w:p w:rsidR="002C2F4D" w:rsidRPr="009F6E19" w:rsidRDefault="002C2F4D" w:rsidP="002C2F4D">
      <w:pPr>
        <w:autoSpaceDE w:val="0"/>
        <w:autoSpaceDN w:val="0"/>
        <w:adjustRightInd w:val="0"/>
        <w:spacing w:line="360" w:lineRule="auto"/>
        <w:ind w:left="567" w:right="567"/>
        <w:jc w:val="both"/>
        <w:rPr>
          <w:rFonts w:ascii="Palatino Linotype" w:hAnsi="Palatino Linotype" w:cs="Bookman Old Style"/>
          <w:i/>
          <w:sz w:val="22"/>
        </w:rPr>
      </w:pPr>
      <w:r w:rsidRPr="009F6E19">
        <w:rPr>
          <w:rFonts w:ascii="Palatino Linotype" w:hAnsi="Palatino Linotype" w:cs="Bookman Old Style,Bold"/>
          <w:b/>
          <w:bCs/>
          <w:i/>
          <w:sz w:val="22"/>
        </w:rPr>
        <w:t xml:space="preserve">IV. </w:t>
      </w:r>
      <w:r w:rsidRPr="009F6E19">
        <w:rPr>
          <w:rFonts w:ascii="Palatino Linotype" w:hAnsi="Palatino Linotype" w:cs="Bookman Old Style"/>
          <w:i/>
          <w:sz w:val="22"/>
        </w:rPr>
        <w:t>Cualquier otro dato que facilite la búsqueda y eventual localización de la información; y</w:t>
      </w:r>
    </w:p>
    <w:p w:rsidR="002C2F4D" w:rsidRPr="009F6E19" w:rsidRDefault="002C2F4D" w:rsidP="002C2F4D">
      <w:pPr>
        <w:autoSpaceDE w:val="0"/>
        <w:autoSpaceDN w:val="0"/>
        <w:adjustRightInd w:val="0"/>
        <w:spacing w:line="360" w:lineRule="auto"/>
        <w:ind w:left="567" w:right="567"/>
        <w:jc w:val="both"/>
        <w:rPr>
          <w:rFonts w:ascii="Palatino Linotype" w:hAnsi="Palatino Linotype" w:cs="Bookman Old Style"/>
          <w:b/>
          <w:i/>
          <w:sz w:val="22"/>
        </w:rPr>
      </w:pPr>
      <w:r w:rsidRPr="009F6E19">
        <w:rPr>
          <w:rFonts w:ascii="Palatino Linotype" w:hAnsi="Palatino Linotype" w:cs="Bookman Old Style,Bold"/>
          <w:b/>
          <w:bCs/>
          <w:i/>
          <w:sz w:val="22"/>
        </w:rPr>
        <w:t xml:space="preserve">V. </w:t>
      </w:r>
      <w:r w:rsidRPr="009F6E19">
        <w:rPr>
          <w:rFonts w:ascii="Palatino Linotype" w:hAnsi="Palatino Linotype" w:cs="Bookman Old Style"/>
          <w:b/>
          <w:i/>
          <w:sz w:val="22"/>
        </w:rPr>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2C2F4D" w:rsidRPr="009F6E19" w:rsidRDefault="002C2F4D" w:rsidP="002C2F4D">
      <w:pPr>
        <w:autoSpaceDE w:val="0"/>
        <w:autoSpaceDN w:val="0"/>
        <w:adjustRightInd w:val="0"/>
        <w:spacing w:line="360" w:lineRule="auto"/>
        <w:ind w:left="567" w:right="567"/>
        <w:jc w:val="both"/>
        <w:rPr>
          <w:rFonts w:ascii="Palatino Linotype" w:hAnsi="Palatino Linotype" w:cs="Bookman Old Style"/>
          <w:i/>
          <w:sz w:val="22"/>
        </w:rPr>
      </w:pPr>
    </w:p>
    <w:p w:rsidR="002C2F4D" w:rsidRPr="009F6E19" w:rsidRDefault="002C2F4D" w:rsidP="002C2F4D">
      <w:pPr>
        <w:autoSpaceDE w:val="0"/>
        <w:autoSpaceDN w:val="0"/>
        <w:adjustRightInd w:val="0"/>
        <w:spacing w:line="360" w:lineRule="auto"/>
        <w:ind w:left="567" w:right="567"/>
        <w:jc w:val="both"/>
        <w:rPr>
          <w:rFonts w:ascii="Palatino Linotype" w:hAnsi="Palatino Linotype" w:cs="Bookman Old Style"/>
          <w:i/>
          <w:sz w:val="22"/>
        </w:rPr>
      </w:pPr>
      <w:r w:rsidRPr="009F6E19">
        <w:rPr>
          <w:rFonts w:ascii="Palatino Linotype" w:hAnsi="Palatino Linotype" w:cs="Bookman Old Style"/>
          <w:i/>
          <w:sz w:val="22"/>
        </w:rPr>
        <w:t>Queda prohibido para los sujetos obligados recabar datos que den lugar a indagatorias sobre las motivaciones de la solicitud de información y su uso posterior.</w:t>
      </w:r>
    </w:p>
    <w:p w:rsidR="002C2F4D" w:rsidRPr="009F6E19" w:rsidRDefault="002C2F4D" w:rsidP="002C2F4D">
      <w:pPr>
        <w:autoSpaceDE w:val="0"/>
        <w:autoSpaceDN w:val="0"/>
        <w:adjustRightInd w:val="0"/>
        <w:spacing w:line="360" w:lineRule="auto"/>
        <w:ind w:left="567" w:right="567"/>
        <w:jc w:val="both"/>
        <w:rPr>
          <w:rFonts w:ascii="Palatino Linotype" w:hAnsi="Palatino Linotype" w:cs="Bookman Old Style"/>
          <w:i/>
          <w:sz w:val="22"/>
        </w:rPr>
      </w:pPr>
      <w:r w:rsidRPr="009F6E19">
        <w:rPr>
          <w:rFonts w:ascii="Palatino Linotype" w:hAnsi="Palatino Linotype" w:cs="Bookman Old Styl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2C2F4D" w:rsidRPr="009F6E19" w:rsidRDefault="002C2F4D" w:rsidP="002C2F4D">
      <w:pPr>
        <w:autoSpaceDE w:val="0"/>
        <w:autoSpaceDN w:val="0"/>
        <w:adjustRightInd w:val="0"/>
        <w:spacing w:line="360" w:lineRule="auto"/>
        <w:ind w:left="567" w:right="567"/>
        <w:jc w:val="both"/>
        <w:rPr>
          <w:rFonts w:ascii="Palatino Linotype" w:hAnsi="Palatino Linotype" w:cs="Bookman Old Style"/>
          <w:i/>
          <w:sz w:val="22"/>
        </w:rPr>
      </w:pPr>
    </w:p>
    <w:p w:rsidR="002C2F4D" w:rsidRPr="009F6E19" w:rsidRDefault="002C2F4D" w:rsidP="002C2F4D">
      <w:pPr>
        <w:autoSpaceDE w:val="0"/>
        <w:autoSpaceDN w:val="0"/>
        <w:adjustRightInd w:val="0"/>
        <w:spacing w:line="360" w:lineRule="auto"/>
        <w:ind w:left="567" w:right="567"/>
        <w:jc w:val="both"/>
        <w:rPr>
          <w:rFonts w:ascii="Palatino Linotype" w:hAnsi="Palatino Linotype" w:cs="Bookman Old Style"/>
          <w:b/>
          <w:i/>
          <w:sz w:val="22"/>
        </w:rPr>
      </w:pPr>
      <w:r w:rsidRPr="009F6E19">
        <w:rPr>
          <w:rFonts w:ascii="Palatino Linotype" w:hAnsi="Palatino Linotype" w:cs="Bookman Old Style"/>
          <w:b/>
          <w:i/>
          <w:sz w:val="22"/>
        </w:rPr>
        <w:lastRenderedPageBreak/>
        <w:t>La información de las fracciones I y IV será proporcionada por el solicitante de manera opcional y, en ningún caso, podrá ser un requisito indispensable para la procedencia de la solicitud.</w:t>
      </w:r>
    </w:p>
    <w:p w:rsidR="002C2F4D" w:rsidRPr="009F6E19" w:rsidRDefault="002C2F4D" w:rsidP="002C2F4D">
      <w:pPr>
        <w:autoSpaceDE w:val="0"/>
        <w:autoSpaceDN w:val="0"/>
        <w:adjustRightInd w:val="0"/>
        <w:spacing w:line="360" w:lineRule="auto"/>
        <w:ind w:left="567" w:right="567"/>
        <w:jc w:val="both"/>
        <w:rPr>
          <w:rFonts w:ascii="Palatino Linotype" w:hAnsi="Palatino Linotype" w:cs="Bookman Old Style"/>
          <w:b/>
          <w:i/>
          <w:sz w:val="22"/>
        </w:rPr>
      </w:pPr>
      <w:r w:rsidRPr="009F6E19">
        <w:rPr>
          <w:rFonts w:ascii="Palatino Linotype" w:hAnsi="Palatino Linotype" w:cs="Bookman Old Style"/>
          <w:b/>
          <w:i/>
          <w:sz w:val="22"/>
        </w:rPr>
        <w:t>(Énfasis añadido)</w:t>
      </w:r>
    </w:p>
    <w:p w:rsidR="002C2F4D" w:rsidRPr="009F6E19" w:rsidRDefault="002C2F4D" w:rsidP="002C2F4D">
      <w:pPr>
        <w:spacing w:line="360" w:lineRule="auto"/>
        <w:jc w:val="both"/>
        <w:rPr>
          <w:rFonts w:ascii="Palatino Linotype" w:eastAsia="MS Gothic" w:hAnsi="Palatino Linotype" w:cstheme="majorBidi"/>
          <w:lang w:eastAsia="es-ES"/>
        </w:rPr>
      </w:pPr>
    </w:p>
    <w:p w:rsidR="002C2F4D" w:rsidRPr="009F6E19" w:rsidRDefault="002C2F4D" w:rsidP="002C2F4D">
      <w:pPr>
        <w:numPr>
          <w:ilvl w:val="0"/>
          <w:numId w:val="1"/>
        </w:numPr>
        <w:spacing w:line="360" w:lineRule="auto"/>
        <w:ind w:left="0" w:firstLine="0"/>
        <w:jc w:val="both"/>
        <w:rPr>
          <w:rFonts w:ascii="Palatino Linotype" w:eastAsia="MS Gothic" w:hAnsi="Palatino Linotype" w:cstheme="majorBidi"/>
          <w:lang w:eastAsia="es-ES"/>
        </w:rPr>
      </w:pPr>
      <w:r w:rsidRPr="009F6E19">
        <w:rPr>
          <w:rFonts w:ascii="Palatino Linotype" w:eastAsia="Calibri" w:hAnsi="Palatino Linotype" w:cs="Arial"/>
        </w:rPr>
        <w:t>El precepto legal en cito hace alusión a los elementos que debe tener una solicitud de acceso a la información, sin embargo, en el último párrafo señala que solo la fracción I y IV serán proporcionadas de manera opcional, por lo que no figuran como requisito indispensable, lo que nos da a entender que, las demás fracciones si son de carácter obligatorio, entre otras, la modalidad de entrega.</w:t>
      </w:r>
    </w:p>
    <w:p w:rsidR="009D0DCF" w:rsidRPr="009F6E19" w:rsidRDefault="009D0DCF" w:rsidP="009D0DCF">
      <w:pPr>
        <w:spacing w:line="360" w:lineRule="auto"/>
        <w:jc w:val="both"/>
        <w:rPr>
          <w:rFonts w:ascii="Palatino Linotype" w:eastAsia="MS Gothic" w:hAnsi="Palatino Linotype" w:cstheme="majorBidi"/>
          <w:lang w:eastAsia="es-ES"/>
        </w:rPr>
      </w:pPr>
    </w:p>
    <w:p w:rsidR="002C2F4D" w:rsidRPr="009F6E19" w:rsidRDefault="002C2F4D" w:rsidP="002C2F4D">
      <w:pPr>
        <w:numPr>
          <w:ilvl w:val="0"/>
          <w:numId w:val="1"/>
        </w:numPr>
        <w:spacing w:line="360" w:lineRule="auto"/>
        <w:ind w:left="0" w:firstLine="0"/>
        <w:jc w:val="both"/>
        <w:rPr>
          <w:rFonts w:ascii="Palatino Linotype" w:eastAsia="MS Gothic" w:hAnsi="Palatino Linotype" w:cstheme="majorBidi"/>
          <w:lang w:eastAsia="es-ES"/>
        </w:rPr>
      </w:pPr>
      <w:r w:rsidRPr="009F6E19">
        <w:rPr>
          <w:rFonts w:ascii="Palatino Linotype" w:hAnsi="Palatino Linotype"/>
          <w:lang w:val="es-ES"/>
        </w:rPr>
        <w:t xml:space="preserve">Además, </w:t>
      </w:r>
      <w:r w:rsidRPr="009F6E19">
        <w:rPr>
          <w:rFonts w:ascii="Palatino Linotype" w:eastAsia="Calibri" w:hAnsi="Palatino Linotype" w:cs="Arial"/>
        </w:rPr>
        <w:t xml:space="preserve">la Ley en materia, pero ahora en el artículo 164 menciona </w:t>
      </w:r>
      <w:r w:rsidRPr="009F6E19">
        <w:rPr>
          <w:rFonts w:ascii="Palatino Linotype" w:eastAsia="Calibri" w:hAnsi="Palatino Linotype" w:cs="Arial"/>
          <w:i/>
        </w:rPr>
        <w:t xml:space="preserve">que el acceso se dará en la modalidad de entrega y, en su caso, de envío elegidos por el solicitante. </w:t>
      </w:r>
      <w:r w:rsidRPr="009F6E19">
        <w:rPr>
          <w:rFonts w:ascii="Palatino Linotype" w:eastAsia="Calibri" w:hAnsi="Palatino Linotype" w:cs="Arial"/>
          <w:iCs/>
        </w:rPr>
        <w:t>La</w:t>
      </w:r>
      <w:r w:rsidRPr="009F6E19">
        <w:rPr>
          <w:rFonts w:ascii="Palatino Linotype" w:hAnsi="Palatino Linotype"/>
          <w:lang w:val="es-ES"/>
        </w:rPr>
        <w:t xml:space="preserve"> información deberá ser entregada mediante la modalidad elegida por el particular, en este caso en particular, señaló, en una solicitud, a través correo electrónico y copias certificadas, en consecuencia, para no afectar el Derecho del Recurrente, el Sujeto Obligado deberá atender las dos modalidades elegidas por el particular y, adicionalmente el SAIMEX.</w:t>
      </w:r>
    </w:p>
    <w:p w:rsidR="002C2F4D" w:rsidRPr="009F6E19" w:rsidRDefault="002C2F4D" w:rsidP="002C2F4D">
      <w:pPr>
        <w:spacing w:line="360" w:lineRule="auto"/>
        <w:jc w:val="both"/>
        <w:rPr>
          <w:rFonts w:ascii="Palatino Linotype" w:eastAsia="MS Gothic" w:hAnsi="Palatino Linotype" w:cstheme="majorBidi"/>
          <w:lang w:eastAsia="es-ES"/>
        </w:rPr>
      </w:pPr>
    </w:p>
    <w:p w:rsidR="002C2F4D" w:rsidRPr="009F6E19" w:rsidRDefault="002C2F4D" w:rsidP="002C2F4D">
      <w:pPr>
        <w:numPr>
          <w:ilvl w:val="0"/>
          <w:numId w:val="1"/>
        </w:numPr>
        <w:spacing w:line="360" w:lineRule="auto"/>
        <w:ind w:left="0" w:firstLine="0"/>
        <w:jc w:val="both"/>
        <w:rPr>
          <w:rFonts w:ascii="Palatino Linotype" w:eastAsia="MS Gothic" w:hAnsi="Palatino Linotype" w:cstheme="majorBidi"/>
          <w:lang w:eastAsia="es-ES"/>
        </w:rPr>
      </w:pPr>
      <w:r w:rsidRPr="009F6E19">
        <w:rPr>
          <w:rFonts w:ascii="Palatino Linotype" w:hAnsi="Palatino Linotype"/>
          <w:lang w:val="es-ES"/>
        </w:rPr>
        <w:t>Para el caso de las copias certificadas en materia de transparencia y acceso a la información, es para aseverar que el documento que se está entregando es copia fiel del que obra en los archivos del sujeto obligado, pudiendo ser este no el original.</w:t>
      </w:r>
    </w:p>
    <w:p w:rsidR="002C2F4D" w:rsidRPr="009F6E19" w:rsidRDefault="002C2F4D" w:rsidP="002C2F4D">
      <w:pPr>
        <w:spacing w:line="360" w:lineRule="auto"/>
        <w:jc w:val="both"/>
        <w:rPr>
          <w:rFonts w:ascii="Palatino Linotype" w:eastAsia="MS Gothic" w:hAnsi="Palatino Linotype" w:cstheme="majorBidi"/>
          <w:lang w:eastAsia="es-ES"/>
        </w:rPr>
      </w:pPr>
    </w:p>
    <w:p w:rsidR="002C2F4D" w:rsidRPr="009F6E19" w:rsidRDefault="002C2F4D" w:rsidP="002C2F4D">
      <w:pPr>
        <w:numPr>
          <w:ilvl w:val="0"/>
          <w:numId w:val="1"/>
        </w:numPr>
        <w:spacing w:line="360" w:lineRule="auto"/>
        <w:ind w:left="0" w:firstLine="0"/>
        <w:jc w:val="both"/>
        <w:rPr>
          <w:rFonts w:ascii="Palatino Linotype" w:eastAsia="MS Gothic" w:hAnsi="Palatino Linotype" w:cstheme="majorBidi"/>
          <w:lang w:eastAsia="es-ES"/>
        </w:rPr>
      </w:pPr>
      <w:r w:rsidRPr="009F6E19">
        <w:rPr>
          <w:rFonts w:ascii="Palatino Linotype" w:hAnsi="Palatino Linotype"/>
          <w:lang w:val="es-ES"/>
        </w:rPr>
        <w:lastRenderedPageBreak/>
        <w:t>Sirve de sustento el criterio orientador 06/17 del Instituto Nacional de Transparencia y Acceso a la Información y Protección de Datos Personales cuyo rubro y texto contienen lo siguiente:</w:t>
      </w:r>
    </w:p>
    <w:p w:rsidR="002C2F4D" w:rsidRPr="009F6E19" w:rsidRDefault="002C2F4D" w:rsidP="002C2F4D">
      <w:pPr>
        <w:spacing w:line="360" w:lineRule="auto"/>
        <w:jc w:val="both"/>
        <w:rPr>
          <w:rFonts w:ascii="Palatino Linotype" w:hAnsi="Palatino Linotype"/>
          <w:lang w:val="es-ES"/>
        </w:rPr>
      </w:pPr>
    </w:p>
    <w:p w:rsidR="002C2F4D" w:rsidRPr="009F6E19" w:rsidRDefault="002C2F4D" w:rsidP="002C2F4D">
      <w:pPr>
        <w:spacing w:line="360" w:lineRule="auto"/>
        <w:ind w:left="851" w:right="822"/>
        <w:jc w:val="both"/>
        <w:rPr>
          <w:rFonts w:ascii="Palatino Linotype" w:eastAsia="Arial Unicode MS" w:hAnsi="Palatino Linotype" w:cs="Arial"/>
          <w:i/>
          <w:iCs/>
          <w:sz w:val="22"/>
          <w:szCs w:val="22"/>
        </w:rPr>
      </w:pPr>
      <w:r w:rsidRPr="009F6E19">
        <w:rPr>
          <w:rFonts w:ascii="Palatino Linotype" w:eastAsia="Arial Unicode MS" w:hAnsi="Palatino Linotype" w:cs="Arial"/>
          <w:b/>
          <w:bCs/>
          <w:i/>
          <w:iCs/>
          <w:sz w:val="22"/>
          <w:szCs w:val="22"/>
        </w:rPr>
        <w:t xml:space="preserve">Copias certificadas, como modalidad de entrega en la Ley Federal de Transparencia y Acceso a la Información Pública corrobora que el documento es una copia fiel del que obra en los archivos del sujeto obligado. </w:t>
      </w:r>
      <w:r w:rsidRPr="009F6E19">
        <w:rPr>
          <w:rFonts w:ascii="Palatino Linotype" w:eastAsia="Arial Unicode MS" w:hAnsi="Palatino Linotype" w:cs="Arial"/>
          <w:bCs/>
          <w:i/>
          <w:iCs/>
          <w:sz w:val="22"/>
          <w:szCs w:val="22"/>
        </w:rPr>
        <w:t>Los artículos 125, fracción V y 136 de la Ley Federal de Transparencia y Acceso a la Información Pública, prevén que el acceso a la información se dará en la modalidad de entrega elegida por los solicitantes, como lo es, en copia certificada</w:t>
      </w:r>
      <w:r w:rsidRPr="009F6E19">
        <w:rPr>
          <w:rFonts w:ascii="Palatino Linotype" w:eastAsia="Arial Unicode MS" w:hAnsi="Palatino Linotype" w:cs="Arial"/>
          <w:i/>
          <w:iCs/>
          <w:sz w:val="22"/>
          <w:szCs w:val="22"/>
        </w:rPr>
        <w:t xml:space="preserve">.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 </w:t>
      </w:r>
    </w:p>
    <w:p w:rsidR="002C2F4D" w:rsidRPr="009F6E19" w:rsidRDefault="002C2F4D" w:rsidP="002C2F4D">
      <w:pPr>
        <w:ind w:left="851" w:right="822"/>
        <w:jc w:val="both"/>
        <w:rPr>
          <w:rFonts w:ascii="Palatino Linotype" w:eastAsia="Arial Unicode MS" w:hAnsi="Palatino Linotype" w:cs="Arial"/>
          <w:bCs/>
          <w:i/>
          <w:iCs/>
          <w:sz w:val="22"/>
          <w:szCs w:val="22"/>
        </w:rPr>
      </w:pPr>
    </w:p>
    <w:p w:rsidR="002C2F4D" w:rsidRPr="009F6E19" w:rsidRDefault="002C2F4D" w:rsidP="002C2F4D">
      <w:pPr>
        <w:ind w:left="851" w:right="822"/>
        <w:jc w:val="both"/>
        <w:rPr>
          <w:rFonts w:ascii="Palatino Linotype" w:eastAsia="Arial Unicode MS" w:hAnsi="Palatino Linotype" w:cs="Arial"/>
          <w:bCs/>
          <w:i/>
          <w:iCs/>
          <w:sz w:val="22"/>
          <w:szCs w:val="22"/>
        </w:rPr>
      </w:pPr>
    </w:p>
    <w:p w:rsidR="002C2F4D" w:rsidRPr="009F6E19" w:rsidRDefault="002C2F4D" w:rsidP="002C2F4D">
      <w:pPr>
        <w:ind w:left="851" w:right="822"/>
        <w:jc w:val="both"/>
        <w:rPr>
          <w:rFonts w:ascii="Palatino Linotype" w:eastAsia="Arial Unicode MS" w:hAnsi="Palatino Linotype" w:cs="Arial"/>
          <w:b/>
          <w:i/>
          <w:iCs/>
          <w:sz w:val="22"/>
          <w:szCs w:val="22"/>
        </w:rPr>
      </w:pPr>
      <w:r w:rsidRPr="009F6E19">
        <w:rPr>
          <w:rFonts w:ascii="Palatino Linotype" w:eastAsia="Arial Unicode MS" w:hAnsi="Palatino Linotype" w:cs="Arial"/>
          <w:b/>
          <w:i/>
          <w:iCs/>
          <w:sz w:val="22"/>
          <w:szCs w:val="22"/>
        </w:rPr>
        <w:t>Resoluciones:</w:t>
      </w:r>
    </w:p>
    <w:p w:rsidR="002C2F4D" w:rsidRPr="009F6E19" w:rsidRDefault="002C2F4D" w:rsidP="002C2F4D">
      <w:pPr>
        <w:ind w:left="851" w:right="822"/>
        <w:jc w:val="both"/>
        <w:rPr>
          <w:rFonts w:ascii="Palatino Linotype" w:eastAsia="Arial Unicode MS" w:hAnsi="Palatino Linotype" w:cs="Arial"/>
          <w:b/>
          <w:i/>
          <w:iCs/>
          <w:sz w:val="22"/>
          <w:szCs w:val="22"/>
        </w:rPr>
      </w:pPr>
    </w:p>
    <w:p w:rsidR="002C2F4D" w:rsidRPr="009F6E19" w:rsidRDefault="002C2F4D" w:rsidP="002C2F4D">
      <w:pPr>
        <w:pStyle w:val="Prrafodelista"/>
        <w:numPr>
          <w:ilvl w:val="0"/>
          <w:numId w:val="8"/>
        </w:numPr>
        <w:spacing w:after="120"/>
        <w:ind w:left="851" w:right="822" w:firstLine="0"/>
        <w:contextualSpacing w:val="0"/>
        <w:jc w:val="both"/>
        <w:rPr>
          <w:rFonts w:ascii="Palatino Linotype" w:eastAsia="Arial Unicode MS" w:hAnsi="Palatino Linotype" w:cs="Arial"/>
          <w:i/>
          <w:iCs/>
          <w:szCs w:val="22"/>
        </w:rPr>
      </w:pPr>
      <w:r w:rsidRPr="009F6E19">
        <w:rPr>
          <w:rFonts w:ascii="Palatino Linotype" w:eastAsia="Arial Unicode MS" w:hAnsi="Palatino Linotype" w:cs="Arial"/>
          <w:b/>
          <w:i/>
          <w:iCs/>
          <w:szCs w:val="22"/>
        </w:rPr>
        <w:t>RRA 1291/16.</w:t>
      </w:r>
      <w:r w:rsidRPr="009F6E19">
        <w:rPr>
          <w:rFonts w:ascii="Palatino Linotype" w:eastAsia="Arial Unicode MS" w:hAnsi="Palatino Linotype" w:cs="Arial"/>
          <w:i/>
          <w:iCs/>
          <w:szCs w:val="22"/>
        </w:rPr>
        <w:t xml:space="preserve"> </w:t>
      </w:r>
      <w:r w:rsidRPr="009F6E19">
        <w:rPr>
          <w:rFonts w:ascii="Palatino Linotype" w:hAnsi="Palatino Linotype" w:cs="Arial"/>
          <w:i/>
          <w:iCs/>
          <w:szCs w:val="22"/>
        </w:rPr>
        <w:t>Partido Encuentro Social</w:t>
      </w:r>
      <w:r w:rsidRPr="009F6E19">
        <w:rPr>
          <w:rFonts w:ascii="Palatino Linotype" w:eastAsia="Arial Unicode MS" w:hAnsi="Palatino Linotype" w:cs="Arial"/>
          <w:i/>
          <w:iCs/>
          <w:szCs w:val="22"/>
        </w:rPr>
        <w:t>. 07 de septiembre de 2016. Por unanimidad. Comisionado Ponente Oscar Mauricio Guerra Ford.</w:t>
      </w:r>
    </w:p>
    <w:p w:rsidR="002C2F4D" w:rsidRPr="009F6E19" w:rsidRDefault="002C2F4D" w:rsidP="002C2F4D">
      <w:pPr>
        <w:pStyle w:val="Prrafodelista"/>
        <w:numPr>
          <w:ilvl w:val="0"/>
          <w:numId w:val="8"/>
        </w:numPr>
        <w:spacing w:after="120"/>
        <w:ind w:left="851" w:right="822" w:firstLine="0"/>
        <w:contextualSpacing w:val="0"/>
        <w:jc w:val="both"/>
        <w:rPr>
          <w:rFonts w:ascii="Palatino Linotype" w:eastAsia="Arial Unicode MS" w:hAnsi="Palatino Linotype" w:cs="Arial"/>
          <w:i/>
          <w:iCs/>
          <w:szCs w:val="22"/>
        </w:rPr>
      </w:pPr>
      <w:r w:rsidRPr="009F6E19">
        <w:rPr>
          <w:rFonts w:ascii="Palatino Linotype" w:eastAsia="Arial Unicode MS" w:hAnsi="Palatino Linotype" w:cs="Arial"/>
          <w:b/>
          <w:i/>
          <w:iCs/>
          <w:szCs w:val="22"/>
        </w:rPr>
        <w:t>RRA 1541/16.</w:t>
      </w:r>
      <w:r w:rsidRPr="009F6E19">
        <w:rPr>
          <w:rFonts w:ascii="Palatino Linotype" w:eastAsia="Arial Unicode MS" w:hAnsi="Palatino Linotype" w:cs="Arial"/>
          <w:i/>
          <w:iCs/>
          <w:szCs w:val="22"/>
        </w:rPr>
        <w:t xml:space="preserve"> </w:t>
      </w:r>
      <w:r w:rsidRPr="009F6E19">
        <w:rPr>
          <w:rFonts w:ascii="Palatino Linotype" w:hAnsi="Palatino Linotype" w:cs="Arial"/>
          <w:i/>
          <w:iCs/>
          <w:szCs w:val="22"/>
        </w:rPr>
        <w:t>Secretaría de Agricultura, Ganadería, Desarrollo Rural, Pesca y Alimentación. 14</w:t>
      </w:r>
      <w:r w:rsidRPr="009F6E19">
        <w:rPr>
          <w:rFonts w:ascii="Palatino Linotype" w:eastAsia="Arial Unicode MS" w:hAnsi="Palatino Linotype" w:cs="Arial"/>
          <w:i/>
          <w:iCs/>
          <w:szCs w:val="22"/>
        </w:rPr>
        <w:t xml:space="preserve"> de septiembre de 2016. Por unanimidad. Comisionado Ponente Francisco Javier Acuña Llamas.</w:t>
      </w:r>
      <w:r w:rsidRPr="009F6E19">
        <w:rPr>
          <w:rFonts w:ascii="Palatino Linotype" w:eastAsia="Arial Unicode MS" w:hAnsi="Palatino Linotype" w:cs="Arial"/>
          <w:b/>
          <w:i/>
          <w:iCs/>
          <w:szCs w:val="22"/>
        </w:rPr>
        <w:t xml:space="preserve"> </w:t>
      </w:r>
    </w:p>
    <w:p w:rsidR="002C2F4D" w:rsidRPr="009F6E19" w:rsidRDefault="002C2F4D" w:rsidP="002C2F4D">
      <w:pPr>
        <w:pStyle w:val="Prrafodelista"/>
        <w:numPr>
          <w:ilvl w:val="0"/>
          <w:numId w:val="8"/>
        </w:numPr>
        <w:spacing w:after="120"/>
        <w:ind w:left="851" w:right="822" w:firstLine="0"/>
        <w:jc w:val="both"/>
        <w:rPr>
          <w:rFonts w:ascii="Palatino Linotype" w:eastAsia="Arial Unicode MS" w:hAnsi="Palatino Linotype" w:cs="Arial"/>
          <w:i/>
          <w:iCs/>
          <w:szCs w:val="22"/>
        </w:rPr>
      </w:pPr>
      <w:r w:rsidRPr="009F6E19">
        <w:rPr>
          <w:rFonts w:ascii="Palatino Linotype" w:eastAsia="Arial Unicode MS" w:hAnsi="Palatino Linotype" w:cs="Arial"/>
          <w:b/>
          <w:i/>
          <w:iCs/>
          <w:szCs w:val="22"/>
        </w:rPr>
        <w:lastRenderedPageBreak/>
        <w:t xml:space="preserve">RRA 1657/16. </w:t>
      </w:r>
      <w:r w:rsidRPr="009F6E19">
        <w:rPr>
          <w:rFonts w:ascii="Palatino Linotype" w:eastAsia="Arial Unicode MS" w:hAnsi="Palatino Linotype" w:cs="Arial"/>
          <w:i/>
          <w:iCs/>
          <w:szCs w:val="22"/>
        </w:rPr>
        <w:t xml:space="preserve">Universidad Nacional Autónoma de México. 05 de octubre de 2016. Por unanimidad. Comisionado Ponente </w:t>
      </w:r>
      <w:r w:rsidRPr="009F6E19">
        <w:rPr>
          <w:rFonts w:ascii="Palatino Linotype" w:hAnsi="Palatino Linotype"/>
          <w:i/>
          <w:iCs/>
          <w:szCs w:val="22"/>
        </w:rPr>
        <w:t>Rosendoevgueni Monterrey Chepov</w:t>
      </w:r>
      <w:r w:rsidRPr="009F6E19">
        <w:rPr>
          <w:rFonts w:ascii="Palatino Linotype" w:eastAsia="Arial Unicode MS" w:hAnsi="Palatino Linotype" w:cs="Arial"/>
          <w:i/>
          <w:iCs/>
          <w:szCs w:val="22"/>
        </w:rPr>
        <w:t>.</w:t>
      </w:r>
    </w:p>
    <w:p w:rsidR="002C2F4D" w:rsidRPr="009F6E19" w:rsidRDefault="002C2F4D" w:rsidP="002C2F4D">
      <w:pPr>
        <w:spacing w:line="360" w:lineRule="auto"/>
        <w:ind w:left="851" w:right="822"/>
        <w:jc w:val="both"/>
        <w:rPr>
          <w:rFonts w:ascii="Palatino Linotype" w:eastAsia="MS Gothic" w:hAnsi="Palatino Linotype" w:cstheme="majorBidi"/>
          <w:lang w:eastAsia="es-ES"/>
        </w:rPr>
      </w:pPr>
    </w:p>
    <w:p w:rsidR="002C2F4D" w:rsidRPr="009F6E19" w:rsidRDefault="002C2F4D" w:rsidP="002C2F4D">
      <w:pPr>
        <w:numPr>
          <w:ilvl w:val="0"/>
          <w:numId w:val="1"/>
        </w:numPr>
        <w:spacing w:line="360" w:lineRule="auto"/>
        <w:ind w:left="0" w:firstLine="0"/>
        <w:jc w:val="both"/>
        <w:rPr>
          <w:rFonts w:ascii="Palatino Linotype" w:eastAsia="MS Gothic" w:hAnsi="Palatino Linotype" w:cstheme="majorBidi"/>
          <w:lang w:eastAsia="es-ES"/>
        </w:rPr>
      </w:pPr>
      <w:r w:rsidRPr="009F6E19">
        <w:rPr>
          <w:rFonts w:ascii="Palatino Linotype" w:hAnsi="Palatino Linotype"/>
          <w:color w:val="000000"/>
        </w:rPr>
        <w:t xml:space="preserve">El Sujeto Obligado debe basar los costos en lo dispuesto por el artículo 148 del código financiero del Estado de México, </w:t>
      </w:r>
      <w:r w:rsidR="00045B76" w:rsidRPr="009F6E19">
        <w:rPr>
          <w:rFonts w:ascii="Palatino Linotype" w:hAnsi="Palatino Linotype"/>
          <w:color w:val="000000"/>
        </w:rPr>
        <w:t xml:space="preserve">que </w:t>
      </w:r>
      <w:r w:rsidRPr="009F6E19">
        <w:rPr>
          <w:rFonts w:ascii="Palatino Linotype" w:hAnsi="Palatino Linotype"/>
          <w:color w:val="000000"/>
        </w:rPr>
        <w:t>dispone lo siguiente:</w:t>
      </w:r>
    </w:p>
    <w:p w:rsidR="002C2F4D" w:rsidRPr="009F6E19" w:rsidRDefault="002C2F4D" w:rsidP="002C2F4D">
      <w:pPr>
        <w:spacing w:line="360" w:lineRule="auto"/>
        <w:jc w:val="both"/>
        <w:rPr>
          <w:rFonts w:ascii="Palatino Linotype" w:hAnsi="Palatino Linotype"/>
          <w:color w:val="000000"/>
        </w:rPr>
      </w:pPr>
    </w:p>
    <w:p w:rsidR="002C2F4D" w:rsidRPr="009F6E19" w:rsidRDefault="002C2F4D" w:rsidP="002C2F4D">
      <w:pPr>
        <w:spacing w:line="360" w:lineRule="auto"/>
        <w:jc w:val="both"/>
        <w:rPr>
          <w:rFonts w:ascii="Palatino Linotype" w:eastAsia="MS Gothic" w:hAnsi="Palatino Linotype" w:cstheme="majorBidi"/>
          <w:lang w:eastAsia="es-ES"/>
        </w:rPr>
      </w:pPr>
      <w:r w:rsidRPr="009F6E19">
        <w:rPr>
          <w:noProof/>
        </w:rPr>
        <w:drawing>
          <wp:inline distT="0" distB="0" distL="0" distR="0" wp14:anchorId="60827B31" wp14:editId="08BCF0AE">
            <wp:extent cx="5422605" cy="3482269"/>
            <wp:effectExtent l="0" t="0" r="698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531" t="18300" r="18080" b="8147"/>
                    <a:stretch/>
                  </pic:blipFill>
                  <pic:spPr bwMode="auto">
                    <a:xfrm>
                      <a:off x="0" y="0"/>
                      <a:ext cx="5430408" cy="3487280"/>
                    </a:xfrm>
                    <a:prstGeom prst="rect">
                      <a:avLst/>
                    </a:prstGeom>
                    <a:ln>
                      <a:noFill/>
                    </a:ln>
                    <a:extLst>
                      <a:ext uri="{53640926-AAD7-44D8-BBD7-CCE9431645EC}">
                        <a14:shadowObscured xmlns:a14="http://schemas.microsoft.com/office/drawing/2010/main"/>
                      </a:ext>
                    </a:extLst>
                  </pic:spPr>
                </pic:pic>
              </a:graphicData>
            </a:graphic>
          </wp:inline>
        </w:drawing>
      </w:r>
    </w:p>
    <w:p w:rsidR="002C2F4D" w:rsidRPr="009F6E19" w:rsidRDefault="002C2F4D" w:rsidP="002C2F4D">
      <w:pPr>
        <w:spacing w:line="360" w:lineRule="auto"/>
        <w:jc w:val="both"/>
        <w:rPr>
          <w:rFonts w:ascii="Palatino Linotype" w:eastAsia="MS Gothic" w:hAnsi="Palatino Linotype" w:cstheme="majorBidi"/>
          <w:lang w:eastAsia="es-ES"/>
        </w:rPr>
      </w:pPr>
    </w:p>
    <w:p w:rsidR="002C2F4D" w:rsidRPr="009F6E19" w:rsidRDefault="002C2F4D" w:rsidP="002C2F4D">
      <w:pPr>
        <w:numPr>
          <w:ilvl w:val="0"/>
          <w:numId w:val="1"/>
        </w:numPr>
        <w:spacing w:line="360" w:lineRule="auto"/>
        <w:ind w:left="0" w:firstLine="0"/>
        <w:jc w:val="both"/>
        <w:rPr>
          <w:rFonts w:ascii="Palatino Linotype" w:eastAsia="MS Gothic" w:hAnsi="Palatino Linotype" w:cstheme="majorBidi"/>
          <w:lang w:eastAsia="es-ES"/>
        </w:rPr>
      </w:pPr>
      <w:r w:rsidRPr="009F6E19">
        <w:rPr>
          <w:rFonts w:ascii="Palatino Linotype" w:eastAsia="Calibri" w:hAnsi="Palatino Linotype" w:cs="Tahoma"/>
          <w:bCs/>
          <w:lang w:eastAsia="en-US"/>
        </w:rPr>
        <w:t>Ahora bien, también es necesario traer a colación el criterio 2/18 del Instituto Nacional de Transparencia, Acceso a la Información y Protección de Datos Personales</w:t>
      </w:r>
      <w:r w:rsidR="00045B76" w:rsidRPr="009F6E19">
        <w:rPr>
          <w:rFonts w:ascii="Palatino Linotype" w:eastAsia="Calibri" w:hAnsi="Palatino Linotype" w:cs="Tahoma"/>
          <w:bCs/>
          <w:lang w:eastAsia="en-US"/>
        </w:rPr>
        <w:t>,</w:t>
      </w:r>
      <w:r w:rsidRPr="009F6E19">
        <w:rPr>
          <w:rFonts w:ascii="Palatino Linotype" w:eastAsia="Calibri" w:hAnsi="Palatino Linotype" w:cs="Tahoma"/>
          <w:bCs/>
          <w:lang w:eastAsia="en-US"/>
        </w:rPr>
        <w:t xml:space="preserve"> </w:t>
      </w:r>
      <w:r w:rsidR="00045B76" w:rsidRPr="009F6E19">
        <w:rPr>
          <w:rFonts w:ascii="Palatino Linotype" w:eastAsia="Calibri" w:hAnsi="Palatino Linotype" w:cs="Tahoma"/>
          <w:bCs/>
          <w:lang w:eastAsia="en-US"/>
        </w:rPr>
        <w:t>que</w:t>
      </w:r>
      <w:r w:rsidRPr="009F6E19">
        <w:rPr>
          <w:rFonts w:ascii="Palatino Linotype" w:eastAsia="Calibri" w:hAnsi="Palatino Linotype" w:cs="Tahoma"/>
          <w:bCs/>
          <w:lang w:eastAsia="en-US"/>
        </w:rPr>
        <w:t xml:space="preserve"> dispone lo siguiente:</w:t>
      </w:r>
    </w:p>
    <w:p w:rsidR="002C2F4D" w:rsidRPr="009F6E19" w:rsidRDefault="002C2F4D" w:rsidP="002C2F4D">
      <w:pPr>
        <w:pStyle w:val="Prrafodelista"/>
        <w:spacing w:line="360" w:lineRule="auto"/>
        <w:ind w:left="0" w:right="-93"/>
        <w:jc w:val="both"/>
        <w:rPr>
          <w:rFonts w:ascii="Palatino Linotype" w:eastAsia="Calibri" w:hAnsi="Palatino Linotype" w:cs="Tahoma"/>
          <w:bCs/>
          <w:lang w:eastAsia="en-US"/>
        </w:rPr>
      </w:pPr>
    </w:p>
    <w:p w:rsidR="002C2F4D" w:rsidRPr="009F6E19" w:rsidRDefault="002C2F4D" w:rsidP="002C2F4D">
      <w:pPr>
        <w:pStyle w:val="Prrafodelista"/>
        <w:spacing w:line="360" w:lineRule="auto"/>
        <w:ind w:left="567" w:right="616"/>
        <w:jc w:val="both"/>
        <w:rPr>
          <w:rFonts w:ascii="Palatino Linotype" w:eastAsia="Calibri" w:hAnsi="Palatino Linotype" w:cs="Tahoma"/>
          <w:bCs/>
          <w:i/>
          <w:iCs/>
          <w:szCs w:val="22"/>
          <w:lang w:eastAsia="en-US"/>
        </w:rPr>
      </w:pPr>
      <w:r w:rsidRPr="009F6E19">
        <w:rPr>
          <w:rFonts w:ascii="Palatino Linotype" w:eastAsia="Calibri" w:hAnsi="Palatino Linotype" w:cs="Tahoma"/>
          <w:b/>
          <w:i/>
          <w:iCs/>
          <w:szCs w:val="22"/>
          <w:lang w:eastAsia="en-US"/>
        </w:rPr>
        <w:t>Gratuidad de las primeras veinte hojas simples o certificadas.</w:t>
      </w:r>
      <w:r w:rsidRPr="009F6E19">
        <w:rPr>
          <w:rFonts w:ascii="Palatino Linotype" w:eastAsia="Calibri" w:hAnsi="Palatino Linotype" w:cs="Tahoma"/>
          <w:bCs/>
          <w:i/>
          <w:iCs/>
          <w:szCs w:val="22"/>
          <w:lang w:eastAsia="en-US"/>
        </w:rPr>
        <w:t xml:space="preserve"> Cuando la entrega de los datos personales sea a través de copias simples o certificadas, las primeras veinte hojas serán sin costo.  </w:t>
      </w:r>
    </w:p>
    <w:p w:rsidR="002C2F4D" w:rsidRPr="009F6E19" w:rsidRDefault="002C2F4D" w:rsidP="002C2F4D">
      <w:pPr>
        <w:pStyle w:val="Prrafodelista"/>
        <w:spacing w:line="360" w:lineRule="auto"/>
        <w:ind w:left="567" w:right="616"/>
        <w:jc w:val="both"/>
        <w:rPr>
          <w:rFonts w:ascii="Palatino Linotype" w:eastAsia="Calibri" w:hAnsi="Palatino Linotype" w:cs="Tahoma"/>
          <w:bCs/>
          <w:i/>
          <w:iCs/>
          <w:szCs w:val="22"/>
          <w:lang w:eastAsia="en-US"/>
        </w:rPr>
      </w:pPr>
    </w:p>
    <w:p w:rsidR="002C2F4D" w:rsidRPr="009F6E19" w:rsidRDefault="002C2F4D" w:rsidP="002C2F4D">
      <w:pPr>
        <w:pStyle w:val="Prrafodelista"/>
        <w:spacing w:line="360" w:lineRule="auto"/>
        <w:ind w:left="567" w:right="616"/>
        <w:jc w:val="both"/>
        <w:rPr>
          <w:rFonts w:ascii="Palatino Linotype" w:eastAsia="Calibri" w:hAnsi="Palatino Linotype" w:cs="Tahoma"/>
          <w:bCs/>
          <w:i/>
          <w:iCs/>
          <w:szCs w:val="22"/>
          <w:lang w:eastAsia="en-US"/>
        </w:rPr>
      </w:pPr>
    </w:p>
    <w:p w:rsidR="002C2F4D" w:rsidRPr="009F6E19" w:rsidRDefault="002C2F4D" w:rsidP="002C2F4D">
      <w:pPr>
        <w:pStyle w:val="Prrafodelista"/>
        <w:spacing w:line="360" w:lineRule="auto"/>
        <w:ind w:left="851" w:right="616" w:hanging="284"/>
        <w:jc w:val="both"/>
        <w:rPr>
          <w:rFonts w:ascii="Palatino Linotype" w:eastAsia="Calibri" w:hAnsi="Palatino Linotype" w:cs="Tahoma"/>
          <w:bCs/>
          <w:i/>
          <w:iCs/>
          <w:szCs w:val="22"/>
          <w:lang w:eastAsia="en-US"/>
        </w:rPr>
      </w:pPr>
      <w:r w:rsidRPr="009F6E19">
        <w:rPr>
          <w:rFonts w:ascii="Palatino Linotype" w:eastAsia="Calibri" w:hAnsi="Palatino Linotype" w:cs="Tahoma"/>
          <w:bCs/>
          <w:i/>
          <w:iCs/>
          <w:szCs w:val="22"/>
          <w:lang w:eastAsia="en-US"/>
        </w:rPr>
        <w:t>Resoluciones:</w:t>
      </w:r>
    </w:p>
    <w:p w:rsidR="002C2F4D" w:rsidRPr="009F6E19" w:rsidRDefault="002C2F4D" w:rsidP="002C2F4D">
      <w:pPr>
        <w:pStyle w:val="Prrafodelista"/>
        <w:spacing w:line="360" w:lineRule="auto"/>
        <w:ind w:left="851" w:right="616" w:hanging="284"/>
        <w:jc w:val="both"/>
        <w:rPr>
          <w:rFonts w:ascii="Palatino Linotype" w:eastAsia="Calibri" w:hAnsi="Palatino Linotype" w:cs="Tahoma"/>
          <w:bCs/>
          <w:i/>
          <w:iCs/>
          <w:szCs w:val="22"/>
          <w:lang w:eastAsia="en-US"/>
        </w:rPr>
      </w:pPr>
      <w:r w:rsidRPr="009F6E19">
        <w:rPr>
          <w:rFonts w:ascii="Palatino Linotype" w:eastAsia="Calibri" w:hAnsi="Palatino Linotype" w:cs="Tahoma"/>
          <w:bCs/>
          <w:i/>
          <w:iCs/>
          <w:szCs w:val="22"/>
          <w:lang w:eastAsia="en-US"/>
        </w:rPr>
        <w:t>•</w:t>
      </w:r>
      <w:r w:rsidRPr="009F6E19">
        <w:rPr>
          <w:rFonts w:ascii="Palatino Linotype" w:eastAsia="Calibri" w:hAnsi="Palatino Linotype" w:cs="Tahoma"/>
          <w:bCs/>
          <w:i/>
          <w:iCs/>
          <w:szCs w:val="22"/>
          <w:lang w:eastAsia="en-US"/>
        </w:rPr>
        <w:tab/>
        <w:t>RRD 0198/17. Banco Nacional del Ejército, Fuerza Aérea y Armada, S.N.C. 24 de mayo de 2017. Por unanimidad. Comisionada Ponente Areli Cano Guadiana.</w:t>
      </w:r>
    </w:p>
    <w:p w:rsidR="002C2F4D" w:rsidRPr="009F6E19" w:rsidRDefault="002C2F4D" w:rsidP="002C2F4D">
      <w:pPr>
        <w:pStyle w:val="Prrafodelista"/>
        <w:spacing w:line="360" w:lineRule="auto"/>
        <w:ind w:left="851" w:right="616" w:hanging="284"/>
        <w:jc w:val="both"/>
        <w:rPr>
          <w:rFonts w:ascii="Palatino Linotype" w:eastAsia="Calibri" w:hAnsi="Palatino Linotype" w:cs="Tahoma"/>
          <w:bCs/>
          <w:i/>
          <w:iCs/>
          <w:szCs w:val="22"/>
          <w:lang w:eastAsia="en-US"/>
        </w:rPr>
      </w:pPr>
      <w:r w:rsidRPr="009F6E19">
        <w:rPr>
          <w:rFonts w:ascii="Palatino Linotype" w:eastAsia="Calibri" w:hAnsi="Palatino Linotype" w:cs="Tahoma"/>
          <w:bCs/>
          <w:i/>
          <w:iCs/>
          <w:szCs w:val="22"/>
          <w:lang w:eastAsia="en-US"/>
        </w:rPr>
        <w:t>•</w:t>
      </w:r>
      <w:r w:rsidRPr="009F6E19">
        <w:rPr>
          <w:rFonts w:ascii="Palatino Linotype" w:eastAsia="Calibri" w:hAnsi="Palatino Linotype" w:cs="Tahoma"/>
          <w:bCs/>
          <w:i/>
          <w:iCs/>
          <w:szCs w:val="22"/>
          <w:lang w:eastAsia="en-US"/>
        </w:rPr>
        <w:tab/>
        <w:t>RRD 0297/17. Policía Federal antes Policía Federal Preventiva. 21 de junio de 2017. Por unanimidad. Comisionado Ponente Oscar Mauricio Guerra Ford.</w:t>
      </w:r>
    </w:p>
    <w:p w:rsidR="002C2F4D" w:rsidRPr="009F6E19" w:rsidRDefault="002C2F4D" w:rsidP="002C2F4D">
      <w:pPr>
        <w:pStyle w:val="Prrafodelista"/>
        <w:spacing w:line="360" w:lineRule="auto"/>
        <w:ind w:left="851" w:right="616" w:hanging="284"/>
        <w:jc w:val="both"/>
        <w:rPr>
          <w:rFonts w:ascii="Palatino Linotype" w:eastAsia="Calibri" w:hAnsi="Palatino Linotype" w:cs="Tahoma"/>
          <w:bCs/>
          <w:i/>
          <w:iCs/>
          <w:szCs w:val="22"/>
          <w:lang w:eastAsia="en-US"/>
        </w:rPr>
      </w:pPr>
      <w:r w:rsidRPr="009F6E19">
        <w:rPr>
          <w:rFonts w:ascii="Palatino Linotype" w:eastAsia="Calibri" w:hAnsi="Palatino Linotype" w:cs="Tahoma"/>
          <w:bCs/>
          <w:i/>
          <w:iCs/>
          <w:szCs w:val="22"/>
          <w:lang w:eastAsia="en-US"/>
        </w:rPr>
        <w:t>•</w:t>
      </w:r>
      <w:r w:rsidRPr="009F6E19">
        <w:rPr>
          <w:rFonts w:ascii="Palatino Linotype" w:eastAsia="Calibri" w:hAnsi="Palatino Linotype" w:cs="Tahoma"/>
          <w:bCs/>
          <w:i/>
          <w:iCs/>
          <w:szCs w:val="22"/>
          <w:lang w:eastAsia="en-US"/>
        </w:rPr>
        <w:tab/>
        <w:t>RRD 0250/17. Secretaría de Relaciones Exteriores. 28 de junio de 2017. Por unanimidad. Comisionado Ponente Rosendoevgueni Monterrey Chepov.</w:t>
      </w:r>
    </w:p>
    <w:p w:rsidR="002C2F4D" w:rsidRPr="009F6E19" w:rsidRDefault="002C2F4D" w:rsidP="002C2F4D">
      <w:pPr>
        <w:spacing w:line="360" w:lineRule="auto"/>
        <w:jc w:val="both"/>
        <w:rPr>
          <w:rFonts w:ascii="Palatino Linotype" w:eastAsia="MS Gothic" w:hAnsi="Palatino Linotype" w:cstheme="majorBidi"/>
          <w:lang w:eastAsia="es-ES"/>
        </w:rPr>
      </w:pPr>
    </w:p>
    <w:p w:rsidR="002C2F4D" w:rsidRPr="009F6E19" w:rsidRDefault="002C2F4D" w:rsidP="0078552B">
      <w:pPr>
        <w:numPr>
          <w:ilvl w:val="0"/>
          <w:numId w:val="1"/>
        </w:numPr>
        <w:spacing w:line="360" w:lineRule="auto"/>
        <w:ind w:left="0" w:firstLine="0"/>
        <w:jc w:val="both"/>
        <w:rPr>
          <w:rFonts w:ascii="Palatino Linotype" w:eastAsia="MS Gothic" w:hAnsi="Palatino Linotype" w:cstheme="majorBidi"/>
          <w:lang w:eastAsia="es-ES"/>
        </w:rPr>
      </w:pPr>
      <w:r w:rsidRPr="009F6E19">
        <w:rPr>
          <w:rFonts w:ascii="Palatino Linotype" w:eastAsia="MS Gothic" w:hAnsi="Palatino Linotype" w:cstheme="majorBidi"/>
          <w:lang w:eastAsia="es-ES"/>
        </w:rPr>
        <w:t xml:space="preserve">Como se advierte del criterio, para el caso de las copias certificadas, las primeras veinte </w:t>
      </w:r>
      <w:r w:rsidR="00BA2FB7" w:rsidRPr="009F6E19">
        <w:rPr>
          <w:rFonts w:ascii="Palatino Linotype" w:eastAsia="MS Gothic" w:hAnsi="Palatino Linotype" w:cstheme="majorBidi"/>
          <w:lang w:eastAsia="es-ES"/>
        </w:rPr>
        <w:t xml:space="preserve">deben ser sin costo, por lo que atendiendo a este criterio, el Sujeto Obligado deberá entregar la información en la modalidad de copias certificadas y las primeras veinte deberán ser gratuitas. </w:t>
      </w:r>
    </w:p>
    <w:p w:rsidR="00BA2FB7" w:rsidRPr="009F6E19" w:rsidRDefault="00BA2FB7" w:rsidP="00BA2FB7">
      <w:pPr>
        <w:spacing w:line="360" w:lineRule="auto"/>
        <w:jc w:val="both"/>
        <w:rPr>
          <w:rFonts w:ascii="Palatino Linotype" w:eastAsia="MS Gothic" w:hAnsi="Palatino Linotype" w:cstheme="majorBidi"/>
          <w:lang w:eastAsia="es-ES"/>
        </w:rPr>
      </w:pPr>
    </w:p>
    <w:p w:rsidR="0078552B" w:rsidRPr="009F6E19" w:rsidRDefault="002B53F7" w:rsidP="0078552B">
      <w:pPr>
        <w:numPr>
          <w:ilvl w:val="0"/>
          <w:numId w:val="1"/>
        </w:numPr>
        <w:spacing w:line="360" w:lineRule="auto"/>
        <w:ind w:left="0" w:firstLine="0"/>
        <w:jc w:val="both"/>
        <w:rPr>
          <w:rFonts w:ascii="Palatino Linotype" w:eastAsia="MS Gothic" w:hAnsi="Palatino Linotype" w:cstheme="majorBidi"/>
          <w:lang w:eastAsia="es-ES"/>
        </w:rPr>
      </w:pPr>
      <w:r w:rsidRPr="009F6E19">
        <w:rPr>
          <w:rFonts w:ascii="Palatino Linotype" w:eastAsia="MS Gothic" w:hAnsi="Palatino Linotype" w:cstheme="majorBidi"/>
          <w:lang w:eastAsia="es-ES"/>
        </w:rPr>
        <w:t xml:space="preserve">Por lo anteriormente expuesto, este Órgano Garante determina procedente ordenar una búsqueda exhaustiva en los archivos del Sujeto Obligado, </w:t>
      </w:r>
      <w:bookmarkStart w:id="18" w:name="_Toc81487308"/>
      <w:bookmarkStart w:id="19" w:name="_Toc69765093"/>
      <w:bookmarkStart w:id="20" w:name="_Toc70417468"/>
      <w:r w:rsidR="0078552B" w:rsidRPr="009F6E19">
        <w:rPr>
          <w:rFonts w:ascii="Palatino Linotype" w:eastAsia="MS Gothic" w:hAnsi="Palatino Linotype" w:cstheme="majorBidi"/>
          <w:lang w:eastAsia="es-ES"/>
        </w:rPr>
        <w:t xml:space="preserve">y </w:t>
      </w:r>
      <w:r w:rsidRPr="009F6E19">
        <w:rPr>
          <w:rFonts w:ascii="Palatino Linotype" w:eastAsia="MS Gothic" w:hAnsi="Palatino Linotype" w:cstheme="majorBidi"/>
          <w:bCs/>
        </w:rPr>
        <w:t xml:space="preserve">con fundamento en el artículo 186, fracción III de la Ley de Transparencia y Acceso a la Información Pública del </w:t>
      </w:r>
      <w:r w:rsidR="0078552B" w:rsidRPr="009F6E19">
        <w:rPr>
          <w:rFonts w:ascii="Palatino Linotype" w:eastAsia="MS Gothic" w:hAnsi="Palatino Linotype" w:cstheme="majorBidi"/>
          <w:bCs/>
        </w:rPr>
        <w:t>Estado de México y Municipios, s</w:t>
      </w:r>
      <w:r w:rsidRPr="009F6E19">
        <w:rPr>
          <w:rFonts w:ascii="Palatino Linotype" w:eastAsia="MS Gothic" w:hAnsi="Palatino Linotype" w:cstheme="majorBidi"/>
          <w:bCs/>
        </w:rPr>
        <w:t xml:space="preserve">e determina </w:t>
      </w:r>
      <w:r w:rsidRPr="009F6E19">
        <w:rPr>
          <w:rFonts w:ascii="Palatino Linotype" w:eastAsia="MS Gothic" w:hAnsi="Palatino Linotype" w:cstheme="majorBidi"/>
          <w:b/>
          <w:bCs/>
        </w:rPr>
        <w:t>REVOCAR</w:t>
      </w:r>
      <w:r w:rsidRPr="009F6E19">
        <w:rPr>
          <w:rFonts w:ascii="Palatino Linotype" w:eastAsia="MS Gothic" w:hAnsi="Palatino Linotype" w:cstheme="majorBidi"/>
          <w:bCs/>
        </w:rPr>
        <w:t xml:space="preserve"> la respuesta del </w:t>
      </w:r>
      <w:r w:rsidRPr="009F6E19">
        <w:rPr>
          <w:rFonts w:ascii="Palatino Linotype" w:eastAsia="MS Gothic" w:hAnsi="Palatino Linotype" w:cstheme="majorBidi"/>
          <w:b/>
          <w:bCs/>
        </w:rPr>
        <w:t>SUJETO OBLIGADO</w:t>
      </w:r>
      <w:bookmarkEnd w:id="18"/>
      <w:bookmarkEnd w:id="19"/>
      <w:bookmarkEnd w:id="20"/>
      <w:r w:rsidR="0078552B" w:rsidRPr="009F6E19">
        <w:rPr>
          <w:rFonts w:ascii="Palatino Linotype" w:eastAsia="MS Gothic" w:hAnsi="Palatino Linotype" w:cstheme="majorBidi"/>
          <w:b/>
          <w:bCs/>
        </w:rPr>
        <w:t>.</w:t>
      </w:r>
    </w:p>
    <w:p w:rsidR="0078552B" w:rsidRPr="009F6E19" w:rsidRDefault="0078552B" w:rsidP="0078552B">
      <w:pPr>
        <w:spacing w:line="360" w:lineRule="auto"/>
        <w:jc w:val="both"/>
        <w:rPr>
          <w:rFonts w:ascii="Palatino Linotype" w:eastAsia="MS Gothic" w:hAnsi="Palatino Linotype" w:cstheme="majorBidi"/>
          <w:lang w:eastAsia="es-ES"/>
        </w:rPr>
      </w:pPr>
    </w:p>
    <w:p w:rsidR="0078552B" w:rsidRPr="009F6E19" w:rsidRDefault="0078552B" w:rsidP="0078552B">
      <w:pPr>
        <w:spacing w:line="360" w:lineRule="auto"/>
        <w:ind w:right="49"/>
        <w:contextualSpacing/>
        <w:jc w:val="both"/>
        <w:rPr>
          <w:rFonts w:ascii="Palatino Linotype" w:eastAsia="MS Gothic" w:hAnsi="Palatino Linotype" w:cstheme="majorBidi"/>
          <w:lang w:val="es-ES_tradnl" w:eastAsia="es-ES"/>
        </w:rPr>
      </w:pPr>
      <w:bookmarkStart w:id="21" w:name="_Toc89350464"/>
      <w:bookmarkStart w:id="22" w:name="_Toc94119619"/>
      <w:r w:rsidRPr="009F6E19">
        <w:rPr>
          <w:rFonts w:ascii="Palatino Linotype" w:hAnsi="Palatino Linotype"/>
          <w:b/>
          <w:bCs/>
          <w:color w:val="000000" w:themeColor="text1"/>
        </w:rPr>
        <w:t>QUINTO. De la versión pública.</w:t>
      </w:r>
      <w:bookmarkEnd w:id="21"/>
      <w:bookmarkEnd w:id="22"/>
    </w:p>
    <w:p w:rsidR="0078552B" w:rsidRPr="009F6E19" w:rsidRDefault="0078552B" w:rsidP="0078552B">
      <w:pPr>
        <w:numPr>
          <w:ilvl w:val="0"/>
          <w:numId w:val="1"/>
        </w:numPr>
        <w:spacing w:line="360" w:lineRule="auto"/>
        <w:ind w:left="0" w:firstLine="0"/>
        <w:jc w:val="both"/>
        <w:rPr>
          <w:rFonts w:ascii="Palatino Linotype" w:eastAsia="MS Gothic" w:hAnsi="Palatino Linotype" w:cstheme="majorBidi"/>
          <w:lang w:eastAsia="es-ES"/>
        </w:rPr>
      </w:pPr>
      <w:r w:rsidRPr="009F6E19">
        <w:rPr>
          <w:rFonts w:ascii="Palatino Linotype" w:hAnsi="Palatino Linotype"/>
          <w:color w:val="000000" w:themeColor="text1"/>
        </w:rPr>
        <w:t>Debe destacarse que, debido a la naturaleza de la información solicitada</w:t>
      </w:r>
      <w:r w:rsidRPr="009F6E19">
        <w:rPr>
          <w:rFonts w:ascii="Palatino Linotype" w:hAnsi="Palatino Linotype"/>
          <w:b/>
          <w:color w:val="000000" w:themeColor="text1"/>
        </w:rPr>
        <w:t xml:space="preserve"> </w:t>
      </w:r>
      <w:r w:rsidRPr="009F6E19">
        <w:rPr>
          <w:rFonts w:ascii="Palatino Linotype" w:hAnsi="Palatino Linotype"/>
          <w:color w:val="000000" w:themeColor="text1"/>
        </w:rPr>
        <w:t xml:space="preserve">eventualmente pudieran obrar datos personales susceptibles de protegerse, y toda vez que este Instituto de Transparencia, Acceso a la Información Pública y Protección de </w:t>
      </w:r>
      <w:r w:rsidRPr="009F6E19">
        <w:rPr>
          <w:rFonts w:ascii="Palatino Linotype" w:hAnsi="Palatino Linotype"/>
          <w:color w:val="000000" w:themeColor="text1"/>
        </w:rPr>
        <w:lastRenderedPageBreak/>
        <w:t>Datos Personales del Estado de México tiene el deber de velar por la protección de los datos personales aun tratándose de servidores públicos y en su caso generar la versión pública de los documentos por las consideraciones que se estimen pertinentes.</w:t>
      </w:r>
    </w:p>
    <w:p w:rsidR="0078552B" w:rsidRPr="009F6E19" w:rsidRDefault="0078552B" w:rsidP="0078552B">
      <w:pPr>
        <w:numPr>
          <w:ilvl w:val="0"/>
          <w:numId w:val="1"/>
        </w:numPr>
        <w:spacing w:line="360" w:lineRule="auto"/>
        <w:ind w:left="0" w:firstLine="0"/>
        <w:jc w:val="both"/>
        <w:rPr>
          <w:rFonts w:ascii="Palatino Linotype" w:eastAsia="MS Gothic" w:hAnsi="Palatino Linotype" w:cstheme="majorBidi"/>
          <w:lang w:eastAsia="es-ES"/>
        </w:rPr>
      </w:pPr>
      <w:r w:rsidRPr="009F6E19">
        <w:rPr>
          <w:rFonts w:ascii="Palatino Linotype" w:hAnsi="Palatino Linotype"/>
          <w:color w:val="000000" w:themeColor="text1"/>
        </w:rPr>
        <w:t xml:space="preserve">La </w:t>
      </w:r>
      <w:r w:rsidRPr="009F6E19">
        <w:rPr>
          <w:rFonts w:ascii="Palatino Linotype" w:eastAsia="MS Mincho" w:hAnsi="Palatino Linotype"/>
        </w:rPr>
        <w:t xml:space="preserve">clasificación total o parcial de la información requerida, mediante solicitud de acceso a la información pública, constituye una restricción al derecho humano de acceso a la información. </w:t>
      </w:r>
    </w:p>
    <w:p w:rsidR="0078552B" w:rsidRPr="009F6E19" w:rsidRDefault="0078552B" w:rsidP="0078552B">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78552B" w:rsidRPr="009F6E19" w:rsidTr="00F52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78552B" w:rsidRPr="009F6E19" w:rsidRDefault="0078552B" w:rsidP="00F52038">
            <w:pPr>
              <w:spacing w:line="360" w:lineRule="auto"/>
              <w:rPr>
                <w:rFonts w:ascii="Palatino Linotype" w:hAnsi="Palatino Linotype"/>
                <w:sz w:val="22"/>
                <w:szCs w:val="20"/>
              </w:rPr>
            </w:pPr>
            <w:r w:rsidRPr="009F6E19">
              <w:rPr>
                <w:rFonts w:ascii="Palatino Linotype" w:hAnsi="Palatino Linotype" w:cstheme="majorBidi"/>
                <w:b w:val="0"/>
                <w:sz w:val="22"/>
                <w:szCs w:val="20"/>
              </w:rPr>
              <w:t>a) Requisitos previos.</w:t>
            </w:r>
          </w:p>
        </w:tc>
        <w:tc>
          <w:tcPr>
            <w:tcW w:w="6990" w:type="dxa"/>
          </w:tcPr>
          <w:p w:rsidR="0078552B" w:rsidRPr="009F6E19" w:rsidRDefault="0078552B" w:rsidP="00F52038">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9F6E19">
              <w:rPr>
                <w:rFonts w:ascii="Palatino Linotype" w:hAnsi="Palatino Linotype" w:cs="Arial"/>
                <w:color w:val="000000"/>
                <w:sz w:val="22"/>
                <w:szCs w:val="20"/>
              </w:rPr>
              <w:t xml:space="preserve">Los artículos 100 y 122 de la Ley Estatal y de la Ley General, respectivamente, señalan que si los </w:t>
            </w:r>
            <w:r w:rsidRPr="009F6E19">
              <w:rPr>
                <w:rFonts w:ascii="Palatino Linotype" w:hAnsi="Palatino Linotype" w:cs="Arial"/>
                <w:b w:val="0"/>
                <w:color w:val="000000"/>
                <w:sz w:val="22"/>
                <w:szCs w:val="20"/>
              </w:rPr>
              <w:t>Sujetos Obligados</w:t>
            </w:r>
            <w:r w:rsidRPr="009F6E19">
              <w:rPr>
                <w:rFonts w:ascii="Palatino Linotype" w:hAnsi="Palatino Linotype" w:cs="Arial"/>
                <w:color w:val="000000"/>
                <w:sz w:val="22"/>
                <w:szCs w:val="20"/>
              </w:rPr>
              <w:t xml:space="preserve"> determinan que la información actualiza alguno de los supuestos de clasificación, es deber de los titulares de las áreas proponer su clasificación y no del Comité de Transparencia. </w:t>
            </w:r>
          </w:p>
          <w:p w:rsidR="0078552B" w:rsidRPr="009F6E19" w:rsidRDefault="0078552B" w:rsidP="00F52038">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9F6E19">
              <w:rPr>
                <w:rFonts w:ascii="Palatino Linotype" w:hAnsi="Palatino Linotype" w:cs="Arial"/>
                <w:color w:val="000000"/>
                <w:sz w:val="22"/>
                <w:szCs w:val="20"/>
              </w:rPr>
              <w:t>Al hacerlo tienen que precisar de qué información se trata, señalando el supuesto de clasificación (confidencialidad o reserva).</w:t>
            </w:r>
          </w:p>
          <w:p w:rsidR="0078552B" w:rsidRPr="009F6E19" w:rsidRDefault="0078552B" w:rsidP="00F52038">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9F6E19">
              <w:rPr>
                <w:rFonts w:ascii="Palatino Linotype" w:hAnsi="Palatino Linotype" w:cs="Arial"/>
                <w:color w:val="000000"/>
                <w:sz w:val="22"/>
                <w:szCs w:val="20"/>
              </w:rPr>
              <w:t>Además, se debe señalar el procedimiento, de los tres que establecen los artículos 132 y 106 de la Ley Estatal y General, respectivamente.</w:t>
            </w:r>
          </w:p>
          <w:p w:rsidR="0078552B" w:rsidRPr="009F6E19" w:rsidRDefault="0078552B" w:rsidP="00F52038">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szCs w:val="20"/>
              </w:rPr>
            </w:pPr>
            <w:r w:rsidRPr="009F6E19">
              <w:rPr>
                <w:rFonts w:ascii="Palatino Linotype" w:hAnsi="Palatino Linotype" w:cs="Arial"/>
                <w:color w:val="000000"/>
                <w:sz w:val="22"/>
                <w:szCs w:val="20"/>
              </w:rPr>
              <w:t xml:space="preserve">El último de estos requisitos previos consiste en que no se pueden emitir acuerdos de carácter general ni particular, esto es, </w:t>
            </w:r>
            <w:r w:rsidRPr="009F6E19">
              <w:rPr>
                <w:rFonts w:ascii="Palatino Linotype" w:hAnsi="Palatino Linotype" w:cs="Arial"/>
                <w:b w:val="0"/>
                <w:color w:val="000000"/>
                <w:sz w:val="22"/>
                <w:szCs w:val="20"/>
                <w:u w:val="single"/>
              </w:rPr>
              <w:t xml:space="preserve">no se puede hacer un acuerdo para clasificar de manera general todos los documentos de un expediente o área,  </w:t>
            </w:r>
            <w:r w:rsidRPr="009F6E19">
              <w:rPr>
                <w:rFonts w:ascii="Palatino Linotype" w:hAnsi="Palatino Linotype" w:cs="Arial"/>
                <w:color w:val="000000"/>
                <w:sz w:val="22"/>
                <w:szCs w:val="20"/>
              </w:rPr>
              <w:t>sin individualizar su análisis y tampoco se puede hacer un acuerdo por cada dato que se vaya a clasificar dentro de un documento con diez datos, por ejemplo, susceptibles de ser clasificados.</w:t>
            </w:r>
          </w:p>
        </w:tc>
      </w:tr>
      <w:tr w:rsidR="0078552B" w:rsidRPr="009F6E19" w:rsidTr="00F52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78552B" w:rsidRPr="009F6E19" w:rsidRDefault="0078552B" w:rsidP="00F52038">
            <w:pPr>
              <w:spacing w:line="360" w:lineRule="auto"/>
              <w:rPr>
                <w:rFonts w:ascii="Palatino Linotype" w:hAnsi="Palatino Linotype"/>
                <w:sz w:val="22"/>
                <w:szCs w:val="20"/>
              </w:rPr>
            </w:pPr>
            <w:r w:rsidRPr="009F6E19">
              <w:rPr>
                <w:rFonts w:ascii="Palatino Linotype" w:hAnsi="Palatino Linotype" w:cstheme="majorBidi"/>
                <w:b w:val="0"/>
                <w:sz w:val="22"/>
                <w:szCs w:val="20"/>
              </w:rPr>
              <w:lastRenderedPageBreak/>
              <w:t>b) Supuestos de clasificación.</w:t>
            </w:r>
          </w:p>
        </w:tc>
        <w:tc>
          <w:tcPr>
            <w:tcW w:w="6990" w:type="dxa"/>
          </w:tcPr>
          <w:p w:rsidR="0078552B" w:rsidRPr="009F6E19" w:rsidRDefault="0078552B" w:rsidP="00F5203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9F6E19">
              <w:rPr>
                <w:rFonts w:ascii="Palatino Linotype" w:hAnsi="Palatino Linotype" w:cs="Arial"/>
                <w:color w:val="000000"/>
                <w:sz w:val="22"/>
                <w:szCs w:val="20"/>
              </w:rPr>
              <w:t>Las disposiciones constitucionales y legales en la materia establecen los dos supuestos generales para clasificar la información: por reserva y por confidencialidad.</w:t>
            </w:r>
          </w:p>
          <w:p w:rsidR="0078552B" w:rsidRPr="009F6E19" w:rsidRDefault="0078552B" w:rsidP="00F5203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9F6E19">
              <w:rPr>
                <w:rFonts w:ascii="Palatino Linotype" w:hAnsi="Palatino Linotype" w:cs="Arial"/>
                <w:color w:val="000000"/>
                <w:sz w:val="22"/>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78552B" w:rsidRPr="009F6E19" w:rsidRDefault="0078552B" w:rsidP="00F52038">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0"/>
              </w:rPr>
            </w:pPr>
            <w:r w:rsidRPr="009F6E19">
              <w:rPr>
                <w:rFonts w:ascii="Palatino Linotype" w:hAnsi="Palatino Linotype" w:cs="Arial"/>
                <w:color w:val="000000"/>
                <w:sz w:val="22"/>
                <w:szCs w:val="20"/>
              </w:rPr>
              <w:t xml:space="preserve">El </w:t>
            </w:r>
            <w:r w:rsidRPr="009F6E19">
              <w:rPr>
                <w:rFonts w:ascii="Palatino Linotype" w:hAnsi="Palatino Linotype" w:cs="Arial"/>
                <w:b/>
                <w:color w:val="000000"/>
                <w:sz w:val="22"/>
                <w:szCs w:val="20"/>
              </w:rPr>
              <w:t>SUJETO OBLIGADO</w:t>
            </w:r>
            <w:r w:rsidRPr="009F6E19">
              <w:rPr>
                <w:rFonts w:ascii="Palatino Linotype" w:hAnsi="Palatino Linotype" w:cs="Arial"/>
                <w:color w:val="000000"/>
                <w:sz w:val="22"/>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8552B" w:rsidRPr="009F6E19" w:rsidTr="00F52038">
        <w:tc>
          <w:tcPr>
            <w:cnfStyle w:val="001000000000" w:firstRow="0" w:lastRow="0" w:firstColumn="1" w:lastColumn="0" w:oddVBand="0" w:evenVBand="0" w:oddHBand="0" w:evenHBand="0" w:firstRowFirstColumn="0" w:firstRowLastColumn="0" w:lastRowFirstColumn="0" w:lastRowLastColumn="0"/>
            <w:tcW w:w="1838" w:type="dxa"/>
          </w:tcPr>
          <w:p w:rsidR="0078552B" w:rsidRPr="009F6E19" w:rsidRDefault="0078552B" w:rsidP="00F52038">
            <w:pPr>
              <w:spacing w:line="360" w:lineRule="auto"/>
              <w:rPr>
                <w:rFonts w:ascii="Palatino Linotype" w:hAnsi="Palatino Linotype"/>
                <w:sz w:val="22"/>
                <w:szCs w:val="20"/>
              </w:rPr>
            </w:pPr>
            <w:r w:rsidRPr="009F6E19">
              <w:rPr>
                <w:rFonts w:ascii="Palatino Linotype" w:hAnsi="Palatino Linotype" w:cstheme="majorBidi"/>
                <w:b w:val="0"/>
                <w:sz w:val="22"/>
                <w:szCs w:val="20"/>
              </w:rPr>
              <w:t>c) Formalidades para emitir el acuerdo de clasificación.</w:t>
            </w:r>
          </w:p>
        </w:tc>
        <w:tc>
          <w:tcPr>
            <w:tcW w:w="6990" w:type="dxa"/>
          </w:tcPr>
          <w:p w:rsidR="0078552B" w:rsidRPr="009F6E19" w:rsidRDefault="0078552B" w:rsidP="00F52038">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9F6E19">
              <w:rPr>
                <w:rFonts w:ascii="Palatino Linotype" w:hAnsi="Palatino Linotype" w:cs="Arial"/>
                <w:color w:val="000000"/>
                <w:sz w:val="22"/>
                <w:szCs w:val="20"/>
              </w:rPr>
              <w:t xml:space="preserve">El Comité de Transparencia, según lo dispuesto en los artículos cuenta con las facultades para aprobar, modificar o revocar la clasificación de la información que haya propuesto. </w:t>
            </w:r>
          </w:p>
          <w:p w:rsidR="0078552B" w:rsidRPr="009F6E19" w:rsidRDefault="0078552B" w:rsidP="00F52038">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9F6E19">
              <w:rPr>
                <w:rFonts w:ascii="Palatino Linotype" w:hAnsi="Palatino Linotype" w:cs="Arial"/>
                <w:color w:val="000000"/>
                <w:sz w:val="22"/>
                <w:szCs w:val="20"/>
              </w:rPr>
              <w:t xml:space="preserve">Es necesario que </w:t>
            </w:r>
            <w:r w:rsidRPr="009F6E19">
              <w:rPr>
                <w:rFonts w:ascii="Palatino Linotype" w:hAnsi="Palatino Linotype" w:cs="Arial"/>
                <w:b/>
                <w:color w:val="000000"/>
                <w:sz w:val="22"/>
                <w:szCs w:val="20"/>
                <w:u w:val="single"/>
              </w:rPr>
              <w:t>el acto reúna con los requisitos elementales</w:t>
            </w:r>
            <w:r w:rsidRPr="009F6E19">
              <w:rPr>
                <w:rFonts w:ascii="Palatino Linotype" w:hAnsi="Palatino Linotype" w:cs="Arial"/>
                <w:color w:val="000000"/>
                <w:sz w:val="22"/>
                <w:szCs w:val="20"/>
              </w:rPr>
              <w:t>, entre ellos, que la autoridad que va a emitir el acto de autoridad sea la legalmente facultada para ello.</w:t>
            </w:r>
          </w:p>
          <w:p w:rsidR="0078552B" w:rsidRPr="009F6E19" w:rsidRDefault="0078552B" w:rsidP="00F52038">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9F6E19">
              <w:rPr>
                <w:rFonts w:ascii="Palatino Linotype" w:hAnsi="Palatino Linotype" w:cs="Arial"/>
                <w:color w:val="000000"/>
                <w:sz w:val="22"/>
                <w:szCs w:val="20"/>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w:t>
            </w:r>
            <w:r w:rsidRPr="009F6E19">
              <w:rPr>
                <w:rFonts w:ascii="Palatino Linotype" w:hAnsi="Palatino Linotype" w:cs="Arial"/>
                <w:color w:val="000000"/>
                <w:sz w:val="22"/>
                <w:szCs w:val="20"/>
              </w:rPr>
              <w:lastRenderedPageBreak/>
              <w:t>integrarse en la agenda de los asuntos a tratar en las sesiones, se insiste, a partir de las decisiones adoptadas previamente por los titulares de áreas y que son sujetas a control, en primera instancia, por el Comité de Transparencia.</w:t>
            </w:r>
          </w:p>
        </w:tc>
      </w:tr>
      <w:tr w:rsidR="0078552B" w:rsidRPr="009F6E19" w:rsidTr="00F52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78552B" w:rsidRPr="009F6E19" w:rsidRDefault="0078552B" w:rsidP="00F52038">
            <w:pPr>
              <w:spacing w:line="360" w:lineRule="auto"/>
              <w:rPr>
                <w:rFonts w:ascii="Palatino Linotype" w:hAnsi="Palatino Linotype"/>
                <w:b w:val="0"/>
                <w:sz w:val="22"/>
                <w:szCs w:val="20"/>
              </w:rPr>
            </w:pPr>
          </w:p>
          <w:p w:rsidR="0078552B" w:rsidRPr="009F6E19" w:rsidRDefault="0078552B" w:rsidP="00F52038">
            <w:pPr>
              <w:spacing w:line="360" w:lineRule="auto"/>
              <w:jc w:val="both"/>
              <w:rPr>
                <w:rFonts w:ascii="Palatino Linotype" w:hAnsi="Palatino Linotype"/>
                <w:b w:val="0"/>
                <w:sz w:val="22"/>
                <w:szCs w:val="20"/>
              </w:rPr>
            </w:pPr>
            <w:r w:rsidRPr="009F6E19">
              <w:rPr>
                <w:rFonts w:ascii="Palatino Linotype" w:hAnsi="Palatino Linotype" w:cs="Arial"/>
                <w:b w:val="0"/>
                <w:color w:val="000000"/>
                <w:sz w:val="22"/>
                <w:szCs w:val="20"/>
              </w:rPr>
              <w:t xml:space="preserve">d) Requisitos de fondo del acuerdo de clasificación. </w:t>
            </w:r>
          </w:p>
        </w:tc>
        <w:tc>
          <w:tcPr>
            <w:tcW w:w="6990" w:type="dxa"/>
          </w:tcPr>
          <w:p w:rsidR="0078552B" w:rsidRPr="009F6E19" w:rsidRDefault="0078552B" w:rsidP="00F5203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9F6E19">
              <w:rPr>
                <w:rFonts w:ascii="Palatino Linotype" w:hAnsi="Palatino Linotype" w:cs="Arial"/>
                <w:color w:val="000000"/>
                <w:sz w:val="22"/>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F6E19">
              <w:rPr>
                <w:rFonts w:ascii="Palatino Linotype" w:hAnsi="Palatino Linotype" w:cs="Arial"/>
                <w:b/>
                <w:color w:val="000000"/>
                <w:sz w:val="22"/>
                <w:szCs w:val="20"/>
              </w:rPr>
              <w:t>Sujetos Obligados</w:t>
            </w:r>
            <w:r w:rsidRPr="009F6E19">
              <w:rPr>
                <w:rFonts w:ascii="Palatino Linotype" w:hAnsi="Palatino Linotype" w:cs="Arial"/>
                <w:color w:val="000000"/>
                <w:sz w:val="22"/>
                <w:szCs w:val="20"/>
              </w:rPr>
              <w:t xml:space="preserve">, por lo que deberán fundar y motivar debidamente la clasificación. </w:t>
            </w:r>
          </w:p>
          <w:p w:rsidR="0078552B" w:rsidRPr="009F6E19" w:rsidRDefault="0078552B" w:rsidP="00F5203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9F6E19">
              <w:rPr>
                <w:rFonts w:ascii="Palatino Linotype" w:hAnsi="Palatino Linotype" w:cs="Arial"/>
                <w:color w:val="000000"/>
                <w:sz w:val="22"/>
                <w:szCs w:val="20"/>
              </w:rPr>
              <w:t xml:space="preserve">De lo anterior, se desprende que para una correcta </w:t>
            </w:r>
            <w:r w:rsidRPr="009F6E19">
              <w:rPr>
                <w:rFonts w:ascii="Palatino Linotype" w:hAnsi="Palatino Linotype" w:cs="Arial"/>
                <w:b/>
                <w:color w:val="000000"/>
                <w:sz w:val="22"/>
                <w:szCs w:val="20"/>
              </w:rPr>
              <w:t>clasificación total o parcial</w:t>
            </w:r>
            <w:r w:rsidRPr="009F6E19">
              <w:rPr>
                <w:rFonts w:ascii="Palatino Linotype" w:hAnsi="Palatino Linotype" w:cs="Arial"/>
                <w:color w:val="000000"/>
                <w:sz w:val="22"/>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8552B" w:rsidRPr="009F6E19" w:rsidRDefault="0078552B" w:rsidP="00F5203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9F6E19">
              <w:rPr>
                <w:rFonts w:ascii="Palatino Linotype" w:hAnsi="Palatino Linotype" w:cs="Arial"/>
                <w:color w:val="000000"/>
                <w:sz w:val="22"/>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78552B" w:rsidRPr="009F6E19" w:rsidRDefault="0078552B" w:rsidP="00F5203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9F6E19">
              <w:rPr>
                <w:rFonts w:ascii="Palatino Linotype" w:hAnsi="Palatino Linotype" w:cs="Arial"/>
                <w:color w:val="000000"/>
                <w:sz w:val="22"/>
                <w:szCs w:val="20"/>
              </w:rPr>
              <w:lastRenderedPageBreak/>
              <w:t>En ese mismo sentido, el numeral trigésimo tercero fracción V de los Lineamientos Generales, precisa que para motivar la clasificación se deben acreditar las circunstancias de tiempo, modo y lugar.</w:t>
            </w:r>
          </w:p>
          <w:p w:rsidR="0078552B" w:rsidRPr="009F6E19" w:rsidRDefault="0078552B" w:rsidP="00F52038">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9F6E19">
              <w:rPr>
                <w:rFonts w:ascii="Palatino Linotype" w:hAnsi="Palatino Linotype" w:cs="Arial"/>
                <w:color w:val="000000"/>
                <w:sz w:val="22"/>
                <w:szCs w:val="20"/>
              </w:rPr>
              <w:t xml:space="preserve">Ahora bien, </w:t>
            </w:r>
            <w:r w:rsidRPr="009F6E19">
              <w:rPr>
                <w:rFonts w:ascii="Palatino Linotype" w:hAnsi="Palatino Linotype" w:cs="Arial"/>
                <w:b/>
                <w:color w:val="000000"/>
                <w:sz w:val="22"/>
                <w:szCs w:val="20"/>
                <w:u w:val="single"/>
              </w:rPr>
              <w:t>para cada caso además de fundar y motivar</w:t>
            </w:r>
            <w:r w:rsidRPr="009F6E19">
              <w:rPr>
                <w:rFonts w:ascii="Palatino Linotype" w:hAnsi="Palatino Linotype" w:cs="Arial"/>
                <w:color w:val="000000"/>
                <w:sz w:val="22"/>
                <w:szCs w:val="20"/>
              </w:rPr>
              <w:t xml:space="preserve">, se debe identificar con claridad que datos contenidos en las documentales que son susceptibles de suprimirse, por ejemplo; </w:t>
            </w:r>
            <w:r w:rsidRPr="009F6E19">
              <w:rPr>
                <w:rFonts w:ascii="Palatino Linotype" w:hAnsi="Palatino Linotype" w:cs="Arial"/>
                <w:color w:val="000000"/>
                <w:sz w:val="22"/>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8552B" w:rsidRPr="009F6E19" w:rsidTr="00F52038">
        <w:tc>
          <w:tcPr>
            <w:cnfStyle w:val="001000000000" w:firstRow="0" w:lastRow="0" w:firstColumn="1" w:lastColumn="0" w:oddVBand="0" w:evenVBand="0" w:oddHBand="0" w:evenHBand="0" w:firstRowFirstColumn="0" w:firstRowLastColumn="0" w:lastRowFirstColumn="0" w:lastRowLastColumn="0"/>
            <w:tcW w:w="1838" w:type="dxa"/>
          </w:tcPr>
          <w:p w:rsidR="0078552B" w:rsidRPr="009F6E19" w:rsidRDefault="0078552B" w:rsidP="00F52038">
            <w:pPr>
              <w:spacing w:line="360" w:lineRule="auto"/>
              <w:ind w:right="49"/>
              <w:jc w:val="both"/>
              <w:rPr>
                <w:rFonts w:ascii="Palatino Linotype" w:hAnsi="Palatino Linotype" w:cs="Arial"/>
                <w:color w:val="000000"/>
                <w:sz w:val="22"/>
                <w:szCs w:val="20"/>
              </w:rPr>
            </w:pPr>
            <w:r w:rsidRPr="009F6E19">
              <w:rPr>
                <w:rFonts w:ascii="Palatino Linotype" w:eastAsia="MS Gothic" w:hAnsi="Palatino Linotype"/>
                <w:b w:val="0"/>
                <w:sz w:val="22"/>
                <w:szCs w:val="20"/>
              </w:rPr>
              <w:lastRenderedPageBreak/>
              <w:t xml:space="preserve">e) Condiciones especiales de la clasificación de la información como confidencial. </w:t>
            </w:r>
          </w:p>
          <w:p w:rsidR="0078552B" w:rsidRPr="009F6E19" w:rsidRDefault="0078552B" w:rsidP="00F52038">
            <w:pPr>
              <w:spacing w:line="360" w:lineRule="auto"/>
              <w:rPr>
                <w:rFonts w:ascii="Palatino Linotype" w:hAnsi="Palatino Linotype"/>
                <w:sz w:val="22"/>
                <w:szCs w:val="20"/>
              </w:rPr>
            </w:pPr>
          </w:p>
        </w:tc>
        <w:tc>
          <w:tcPr>
            <w:tcW w:w="6990" w:type="dxa"/>
          </w:tcPr>
          <w:p w:rsidR="0078552B" w:rsidRPr="009F6E19" w:rsidRDefault="0078552B" w:rsidP="00F52038">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9F6E19">
              <w:rPr>
                <w:rFonts w:ascii="Palatino Linotype" w:hAnsi="Palatino Linotype" w:cs="Arial"/>
                <w:color w:val="000000"/>
                <w:sz w:val="22"/>
                <w:szCs w:val="20"/>
              </w:rPr>
              <w:t xml:space="preserve">Los artículos 148 y 120 de la Ley Estatal y de la Ley General, respectivamente, establecen que aun tratándose de datos personales, se podrán proporcionar, incluso sin solicitar el consentimiento de su titular. </w:t>
            </w:r>
          </w:p>
          <w:p w:rsidR="0078552B" w:rsidRPr="009F6E19" w:rsidRDefault="0078552B" w:rsidP="00F52038">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9F6E19">
              <w:rPr>
                <w:rFonts w:ascii="Palatino Linotype" w:hAnsi="Palatino Linotype" w:cs="Arial"/>
                <w:color w:val="000000"/>
                <w:sz w:val="22"/>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78552B" w:rsidRPr="009F6E19" w:rsidRDefault="0078552B" w:rsidP="00F52038">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9F6E19">
              <w:rPr>
                <w:rFonts w:ascii="Palatino Linotype" w:hAnsi="Palatino Linotype" w:cs="Arial"/>
                <w:color w:val="000000"/>
                <w:sz w:val="22"/>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bookmarkStart w:id="23" w:name="_GoBack"/>
        <w:bookmarkEnd w:id="23"/>
      </w:tr>
    </w:tbl>
    <w:p w:rsidR="0078552B" w:rsidRPr="009F6E19" w:rsidRDefault="0078552B" w:rsidP="0078552B">
      <w:pPr>
        <w:spacing w:line="360" w:lineRule="auto"/>
        <w:ind w:right="49"/>
        <w:contextualSpacing/>
        <w:jc w:val="both"/>
        <w:rPr>
          <w:rFonts w:ascii="Palatino Linotype" w:hAnsi="Palatino Linotype"/>
          <w:color w:val="000000" w:themeColor="text1"/>
          <w:sz w:val="22"/>
        </w:rPr>
      </w:pPr>
    </w:p>
    <w:p w:rsidR="0078552B" w:rsidRPr="009F6E19" w:rsidRDefault="0078552B" w:rsidP="0078552B">
      <w:pPr>
        <w:spacing w:line="360" w:lineRule="auto"/>
        <w:jc w:val="both"/>
        <w:rPr>
          <w:rFonts w:ascii="Palatino Linotype" w:eastAsia="MS Gothic" w:hAnsi="Palatino Linotype" w:cstheme="majorBidi"/>
          <w:lang w:eastAsia="es-ES"/>
        </w:rPr>
      </w:pPr>
    </w:p>
    <w:p w:rsidR="0078552B" w:rsidRPr="009F6E19" w:rsidRDefault="00C01150" w:rsidP="0078552B">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9F6E19">
        <w:rPr>
          <w:rFonts w:ascii="Palatino Linotype" w:eastAsia="Calibri" w:hAnsi="Palatino Linotype"/>
        </w:rPr>
        <w:lastRenderedPageBreak/>
        <w:t xml:space="preserve">Por lo anteriormente expuesto y fundado, este </w:t>
      </w:r>
      <w:r w:rsidRPr="009F6E19">
        <w:rPr>
          <w:rFonts w:ascii="Palatino Linotype" w:eastAsia="Calibri" w:hAnsi="Palatino Linotype"/>
          <w:b/>
          <w:bCs/>
        </w:rPr>
        <w:t>ÓRGANO GARANTE</w:t>
      </w:r>
      <w:r w:rsidRPr="009F6E19">
        <w:rPr>
          <w:rFonts w:ascii="Palatino Linotype" w:eastAsia="Calibri" w:hAnsi="Palatino Linotype"/>
        </w:rPr>
        <w:t xml:space="preserve"> emite los siguientes:</w:t>
      </w:r>
    </w:p>
    <w:p w:rsidR="0078552B" w:rsidRPr="009F6E19" w:rsidRDefault="0078552B" w:rsidP="0078552B">
      <w:pPr>
        <w:spacing w:line="360" w:lineRule="auto"/>
        <w:ind w:right="49"/>
        <w:contextualSpacing/>
        <w:jc w:val="both"/>
        <w:rPr>
          <w:rFonts w:ascii="Palatino Linotype" w:eastAsia="MS Gothic" w:hAnsi="Palatino Linotype" w:cstheme="majorBidi"/>
          <w:lang w:val="es-ES_tradnl" w:eastAsia="es-ES"/>
        </w:rPr>
      </w:pPr>
    </w:p>
    <w:p w:rsidR="00C01150" w:rsidRPr="009F6E19" w:rsidRDefault="00C01150" w:rsidP="00C01150">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4" w:name="_Toc528153792"/>
      <w:bookmarkStart w:id="25" w:name="_Toc71158406"/>
      <w:bookmarkStart w:id="26" w:name="_Toc83301643"/>
      <w:r w:rsidRPr="009F6E19">
        <w:rPr>
          <w:rFonts w:ascii="Palatino Linotype" w:eastAsiaTheme="majorEastAsia" w:hAnsi="Palatino Linotype" w:cstheme="majorBidi"/>
          <w:b/>
          <w:color w:val="000000" w:themeColor="text1"/>
          <w:lang w:eastAsia="en-US"/>
        </w:rPr>
        <w:t>R E S O L U T I V O S</w:t>
      </w:r>
      <w:bookmarkEnd w:id="24"/>
      <w:bookmarkEnd w:id="25"/>
      <w:bookmarkEnd w:id="26"/>
    </w:p>
    <w:p w:rsidR="00C01150" w:rsidRPr="009F6E19" w:rsidRDefault="00C01150" w:rsidP="00C01150">
      <w:pPr>
        <w:keepNext/>
        <w:keepLines/>
        <w:spacing w:line="360" w:lineRule="auto"/>
        <w:jc w:val="center"/>
        <w:outlineLvl w:val="0"/>
        <w:rPr>
          <w:rFonts w:ascii="Palatino Linotype" w:eastAsiaTheme="majorEastAsia" w:hAnsi="Palatino Linotype" w:cstheme="majorBidi"/>
          <w:b/>
          <w:color w:val="000000" w:themeColor="text1"/>
          <w:lang w:eastAsia="en-US"/>
        </w:rPr>
      </w:pPr>
    </w:p>
    <w:p w:rsidR="0078552B" w:rsidRPr="009F6E19" w:rsidRDefault="0078552B" w:rsidP="0078552B">
      <w:pPr>
        <w:spacing w:line="360" w:lineRule="auto"/>
        <w:ind w:right="48"/>
        <w:jc w:val="both"/>
        <w:rPr>
          <w:rFonts w:ascii="Palatino Linotype" w:hAnsi="Palatino Linotype" w:cs="Arial"/>
          <w:bCs/>
        </w:rPr>
      </w:pPr>
      <w:r w:rsidRPr="009F6E19">
        <w:rPr>
          <w:rFonts w:ascii="Palatino Linotype" w:hAnsi="Palatino Linotype" w:cs="Arial"/>
          <w:b/>
        </w:rPr>
        <w:t xml:space="preserve">PRIMERO. </w:t>
      </w:r>
      <w:r w:rsidRPr="009F6E19">
        <w:rPr>
          <w:rFonts w:ascii="Palatino Linotype" w:hAnsi="Palatino Linotype" w:cs="Arial"/>
        </w:rPr>
        <w:t>Resultan fundadas las</w:t>
      </w:r>
      <w:r w:rsidRPr="009F6E19">
        <w:rPr>
          <w:rFonts w:ascii="Palatino Linotype" w:hAnsi="Palatino Linotype" w:cs="Arial"/>
          <w:b/>
        </w:rPr>
        <w:t xml:space="preserve"> </w:t>
      </w:r>
      <w:r w:rsidRPr="009F6E19">
        <w:rPr>
          <w:rFonts w:ascii="Palatino Linotype" w:hAnsi="Palatino Linotype" w:cs="Arial"/>
          <w:lang w:val="es-ES"/>
        </w:rPr>
        <w:t xml:space="preserve">razones o motivos de inconformidad hechos valer </w:t>
      </w:r>
      <w:r w:rsidRPr="009F6E19">
        <w:rPr>
          <w:rFonts w:ascii="Palatino Linotype" w:eastAsia="Calibri" w:hAnsi="Palatino Linotype" w:cs="Arial"/>
          <w:lang w:val="es-ES"/>
        </w:rPr>
        <w:t xml:space="preserve">en el recurso de revisión </w:t>
      </w:r>
      <w:r w:rsidRPr="009F6E19">
        <w:rPr>
          <w:rFonts w:ascii="Palatino Linotype" w:hAnsi="Palatino Linotype" w:cs="Arial"/>
          <w:b/>
          <w:bCs/>
        </w:rPr>
        <w:t xml:space="preserve">03998/INFOEM/IP/RR/2023, </w:t>
      </w:r>
      <w:r w:rsidRPr="009F6E19">
        <w:rPr>
          <w:rFonts w:ascii="Palatino Linotype" w:hAnsi="Palatino Linotype" w:cs="Arial"/>
          <w:bCs/>
        </w:rPr>
        <w:t xml:space="preserve">en términos de los </w:t>
      </w:r>
      <w:r w:rsidR="00441767" w:rsidRPr="009F6E19">
        <w:rPr>
          <w:rFonts w:ascii="Palatino Linotype" w:hAnsi="Palatino Linotype" w:cs="Arial"/>
          <w:b/>
          <w:bCs/>
        </w:rPr>
        <w:t>co</w:t>
      </w:r>
      <w:r w:rsidRPr="009F6E19">
        <w:rPr>
          <w:rFonts w:ascii="Palatino Linotype" w:hAnsi="Palatino Linotype" w:cs="Arial"/>
          <w:b/>
          <w:bCs/>
        </w:rPr>
        <w:t>nsiderandos</w:t>
      </w:r>
      <w:r w:rsidRPr="009F6E19">
        <w:rPr>
          <w:rFonts w:ascii="Palatino Linotype" w:hAnsi="Palatino Linotype" w:cs="Arial"/>
          <w:bCs/>
        </w:rPr>
        <w:t xml:space="preserve"> </w:t>
      </w:r>
      <w:r w:rsidRPr="009F6E19">
        <w:rPr>
          <w:rFonts w:ascii="Palatino Linotype" w:hAnsi="Palatino Linotype" w:cs="Arial"/>
          <w:b/>
          <w:bCs/>
        </w:rPr>
        <w:t xml:space="preserve">CUARTO y QUINTO </w:t>
      </w:r>
      <w:r w:rsidRPr="009F6E19">
        <w:rPr>
          <w:rFonts w:ascii="Palatino Linotype" w:hAnsi="Palatino Linotype" w:cs="Arial"/>
          <w:bCs/>
        </w:rPr>
        <w:t>de la presente resolución.</w:t>
      </w:r>
    </w:p>
    <w:p w:rsidR="0078552B" w:rsidRPr="009F6E19" w:rsidRDefault="0078552B" w:rsidP="0078552B">
      <w:pPr>
        <w:spacing w:line="360" w:lineRule="auto"/>
        <w:ind w:right="48"/>
        <w:jc w:val="both"/>
        <w:rPr>
          <w:rFonts w:ascii="Palatino Linotype" w:hAnsi="Palatino Linotype" w:cs="Arial"/>
          <w:bCs/>
        </w:rPr>
      </w:pPr>
    </w:p>
    <w:p w:rsidR="0078552B" w:rsidRPr="009F6E19" w:rsidRDefault="0078552B" w:rsidP="0078552B">
      <w:pPr>
        <w:spacing w:line="360" w:lineRule="auto"/>
        <w:ind w:right="48"/>
        <w:jc w:val="both"/>
        <w:rPr>
          <w:rFonts w:ascii="Palatino Linotype" w:hAnsi="Palatino Linotype" w:cs="Arial"/>
          <w:bCs/>
        </w:rPr>
      </w:pPr>
      <w:bookmarkStart w:id="27" w:name="_Toc477891768"/>
      <w:bookmarkStart w:id="28" w:name="_Toc477891858"/>
      <w:bookmarkStart w:id="29" w:name="_Toc481576259"/>
      <w:bookmarkStart w:id="30" w:name="_Toc492590391"/>
      <w:bookmarkStart w:id="31" w:name="_Toc462653937"/>
      <w:bookmarkStart w:id="32" w:name="_Toc453696502"/>
      <w:bookmarkStart w:id="33" w:name="_Toc454301155"/>
      <w:r w:rsidRPr="009F6E19">
        <w:rPr>
          <w:rFonts w:ascii="Palatino Linotype" w:hAnsi="Palatino Linotype"/>
          <w:b/>
        </w:rPr>
        <w:t>SEGUNDO.</w:t>
      </w:r>
      <w:r w:rsidRPr="009F6E19">
        <w:rPr>
          <w:rStyle w:val="Ttulo2Car"/>
          <w:rFonts w:ascii="Palatino Linotype" w:hAnsi="Palatino Linotype"/>
          <w:sz w:val="28"/>
        </w:rPr>
        <w:t xml:space="preserve"> </w:t>
      </w:r>
      <w:bookmarkEnd w:id="27"/>
      <w:bookmarkEnd w:id="28"/>
      <w:bookmarkEnd w:id="29"/>
      <w:bookmarkEnd w:id="30"/>
      <w:bookmarkEnd w:id="31"/>
      <w:bookmarkEnd w:id="32"/>
      <w:bookmarkEnd w:id="33"/>
      <w:r w:rsidRPr="009F6E19">
        <w:rPr>
          <w:rFonts w:ascii="Palatino Linotype" w:eastAsia="Calibri" w:hAnsi="Palatino Linotype" w:cs="Arial"/>
          <w:lang w:val="es-ES"/>
        </w:rPr>
        <w:t>Se</w:t>
      </w:r>
      <w:r w:rsidRPr="009F6E19">
        <w:rPr>
          <w:rFonts w:ascii="Palatino Linotype" w:eastAsia="Calibri" w:hAnsi="Palatino Linotype" w:cs="Arial"/>
          <w:b/>
          <w:lang w:val="es-ES"/>
        </w:rPr>
        <w:t xml:space="preserve"> REVOCA </w:t>
      </w:r>
      <w:r w:rsidRPr="009F6E19">
        <w:rPr>
          <w:rFonts w:ascii="Palatino Linotype" w:eastAsia="Calibri" w:hAnsi="Palatino Linotype" w:cs="Arial"/>
          <w:lang w:val="es-ES"/>
        </w:rPr>
        <w:t xml:space="preserve">la respuesta emitida por la </w:t>
      </w:r>
      <w:r w:rsidRPr="009F6E19">
        <w:rPr>
          <w:rFonts w:ascii="Palatino Linotype" w:hAnsi="Palatino Linotype" w:cs="Arial"/>
          <w:b/>
          <w:bCs/>
        </w:rPr>
        <w:t>Secretaría de Movilidad</w:t>
      </w:r>
      <w:r w:rsidRPr="009F6E19">
        <w:rPr>
          <w:rFonts w:ascii="Palatino Linotype" w:hAnsi="Palatino Linotype" w:cs="Arial"/>
          <w:b/>
          <w:lang w:val="es-ES"/>
        </w:rPr>
        <w:t xml:space="preserve"> </w:t>
      </w:r>
      <w:r w:rsidRPr="009F6E19">
        <w:rPr>
          <w:rFonts w:ascii="Palatino Linotype" w:eastAsia="Calibri" w:hAnsi="Palatino Linotype" w:cs="Arial"/>
          <w:lang w:val="es-ES"/>
        </w:rPr>
        <w:t>y se</w:t>
      </w:r>
      <w:r w:rsidRPr="009F6E19">
        <w:rPr>
          <w:rFonts w:ascii="Palatino Linotype" w:eastAsia="Calibri" w:hAnsi="Palatino Linotype" w:cs="Arial"/>
          <w:b/>
          <w:lang w:val="es-ES"/>
        </w:rPr>
        <w:t xml:space="preserve"> ORDENA </w:t>
      </w:r>
      <w:r w:rsidRPr="009F6E19">
        <w:rPr>
          <w:rFonts w:ascii="Palatino Linotype" w:hAnsi="Palatino Linotype" w:cs="Arial"/>
          <w:lang w:val="es-ES"/>
        </w:rPr>
        <w:t>entregar vía Sistema de Accesos a la Información Mexiquense (SAIMEX)</w:t>
      </w:r>
      <w:r w:rsidR="00BA2FB7" w:rsidRPr="009F6E19">
        <w:rPr>
          <w:rFonts w:ascii="Palatino Linotype" w:hAnsi="Palatino Linotype" w:cs="Arial"/>
          <w:lang w:val="es-ES"/>
        </w:rPr>
        <w:t>,</w:t>
      </w:r>
      <w:r w:rsidR="00C2719A" w:rsidRPr="009F6E19">
        <w:rPr>
          <w:rFonts w:ascii="Palatino Linotype" w:hAnsi="Palatino Linotype" w:cs="Arial"/>
          <w:lang w:val="es-ES"/>
        </w:rPr>
        <w:t xml:space="preserve"> correo electrónico y </w:t>
      </w:r>
      <w:r w:rsidR="00C50154" w:rsidRPr="009F6E19">
        <w:rPr>
          <w:rFonts w:ascii="Palatino Linotype" w:hAnsi="Palatino Linotype" w:cs="Arial"/>
          <w:lang w:val="es-ES"/>
        </w:rPr>
        <w:t>en copias certificadas</w:t>
      </w:r>
      <w:r w:rsidRPr="009F6E19">
        <w:rPr>
          <w:rFonts w:ascii="Palatino Linotype" w:hAnsi="Palatino Linotype" w:cs="Arial"/>
          <w:lang w:val="es-ES"/>
        </w:rPr>
        <w:t xml:space="preserve">, </w:t>
      </w:r>
      <w:r w:rsidRPr="009F6E19">
        <w:rPr>
          <w:rFonts w:ascii="Palatino Linotype" w:hAnsi="Palatino Linotype" w:cs="Arial"/>
          <w:b/>
          <w:lang w:val="es-ES"/>
        </w:rPr>
        <w:t>de ser procedente en versión pública</w:t>
      </w:r>
      <w:r w:rsidRPr="009F6E19">
        <w:rPr>
          <w:rFonts w:ascii="Palatino Linotype" w:hAnsi="Palatino Linotype" w:cs="Arial"/>
          <w:lang w:val="es-ES"/>
        </w:rPr>
        <w:t xml:space="preserve">, </w:t>
      </w:r>
      <w:r w:rsidR="00C2719A" w:rsidRPr="009F6E19">
        <w:rPr>
          <w:rFonts w:ascii="Palatino Linotype" w:hAnsi="Palatino Linotype" w:cs="Arial"/>
          <w:lang w:val="es-ES"/>
        </w:rPr>
        <w:t xml:space="preserve">a la fecha de la solicitud, </w:t>
      </w:r>
      <w:r w:rsidRPr="009F6E19">
        <w:rPr>
          <w:rFonts w:ascii="Palatino Linotype" w:hAnsi="Palatino Linotype" w:cs="Arial"/>
          <w:lang w:val="es-ES"/>
        </w:rPr>
        <w:t>la siguiente información:</w:t>
      </w:r>
    </w:p>
    <w:p w:rsidR="0078552B" w:rsidRPr="009F6E19" w:rsidRDefault="0078552B" w:rsidP="00601044">
      <w:pPr>
        <w:spacing w:line="360" w:lineRule="auto"/>
        <w:ind w:right="48"/>
        <w:jc w:val="both"/>
        <w:rPr>
          <w:rFonts w:ascii="Palatino Linotype" w:hAnsi="Palatino Linotype" w:cs="Arial"/>
          <w:b/>
          <w:bCs/>
        </w:rPr>
      </w:pPr>
    </w:p>
    <w:p w:rsidR="0078552B" w:rsidRPr="009F6E19" w:rsidRDefault="0078552B" w:rsidP="00601044">
      <w:pPr>
        <w:pStyle w:val="Prrafodelista"/>
        <w:numPr>
          <w:ilvl w:val="0"/>
          <w:numId w:val="7"/>
        </w:numPr>
        <w:spacing w:line="360" w:lineRule="auto"/>
        <w:ind w:right="48"/>
        <w:jc w:val="both"/>
        <w:rPr>
          <w:rFonts w:ascii="Palatino Linotype" w:eastAsia="Palatino Linotype" w:hAnsi="Palatino Linotype" w:cs="Palatino Linotype"/>
          <w:b/>
          <w:lang w:val="es-ES_tradnl"/>
        </w:rPr>
      </w:pPr>
      <w:bookmarkStart w:id="34" w:name="_Toc460947013"/>
      <w:r w:rsidRPr="009F6E19">
        <w:rPr>
          <w:rFonts w:ascii="Palatino Linotype" w:eastAsia="MS Gothic" w:hAnsi="Palatino Linotype" w:cstheme="majorBidi"/>
          <w:b/>
          <w:lang w:val="es-ES_tradnl" w:eastAsia="es-ES"/>
        </w:rPr>
        <w:t xml:space="preserve">Autorizaciones de Derrotero del Bloque de Agrupaciones  Renovación S.A de C.V; y </w:t>
      </w:r>
    </w:p>
    <w:p w:rsidR="0078552B" w:rsidRPr="009F6E19" w:rsidRDefault="0078552B" w:rsidP="00601044">
      <w:pPr>
        <w:pStyle w:val="Prrafodelista"/>
        <w:numPr>
          <w:ilvl w:val="0"/>
          <w:numId w:val="7"/>
        </w:numPr>
        <w:spacing w:line="360" w:lineRule="auto"/>
        <w:ind w:right="48"/>
        <w:jc w:val="both"/>
        <w:rPr>
          <w:rFonts w:ascii="Palatino Linotype" w:eastAsia="Palatino Linotype" w:hAnsi="Palatino Linotype" w:cs="Palatino Linotype"/>
          <w:b/>
          <w:lang w:val="es-ES_tradnl"/>
        </w:rPr>
      </w:pPr>
      <w:r w:rsidRPr="009F6E19">
        <w:rPr>
          <w:rFonts w:ascii="Palatino Linotype" w:eastAsia="MS Gothic" w:hAnsi="Palatino Linotype" w:cstheme="majorBidi"/>
          <w:b/>
          <w:lang w:val="es-ES_tradnl" w:eastAsia="es-ES"/>
        </w:rPr>
        <w:t xml:space="preserve">Formatos de transporte público de las concesiones del Bloque de </w:t>
      </w:r>
      <w:r w:rsidR="00601044" w:rsidRPr="009F6E19">
        <w:rPr>
          <w:rFonts w:ascii="Palatino Linotype" w:eastAsia="MS Gothic" w:hAnsi="Palatino Linotype" w:cstheme="majorBidi"/>
          <w:b/>
          <w:lang w:val="es-ES_tradnl" w:eastAsia="es-ES"/>
        </w:rPr>
        <w:t>Agrupaciones Renovación</w:t>
      </w:r>
      <w:r w:rsidRPr="009F6E19">
        <w:rPr>
          <w:rFonts w:ascii="Palatino Linotype" w:eastAsia="MS Gothic" w:hAnsi="Palatino Linotype" w:cstheme="majorBidi"/>
          <w:b/>
          <w:lang w:val="es-ES_tradnl" w:eastAsia="es-ES"/>
        </w:rPr>
        <w:t xml:space="preserve"> S.A de C.V. </w:t>
      </w:r>
    </w:p>
    <w:p w:rsidR="0078552B" w:rsidRPr="009F6E19" w:rsidRDefault="0078552B" w:rsidP="0078552B">
      <w:pPr>
        <w:spacing w:line="360" w:lineRule="auto"/>
        <w:ind w:right="48"/>
        <w:jc w:val="both"/>
        <w:rPr>
          <w:rFonts w:ascii="Palatino Linotype" w:eastAsia="Palatino Linotype" w:hAnsi="Palatino Linotype" w:cs="Palatino Linotype"/>
          <w:b/>
        </w:rPr>
      </w:pPr>
    </w:p>
    <w:p w:rsidR="00FC6C04" w:rsidRPr="009F6E19" w:rsidRDefault="0078552B" w:rsidP="0078552B">
      <w:pPr>
        <w:spacing w:line="360" w:lineRule="auto"/>
        <w:jc w:val="both"/>
        <w:rPr>
          <w:rFonts w:ascii="Palatino Linotype" w:hAnsi="Palatino Linotype"/>
        </w:rPr>
      </w:pPr>
      <w:r w:rsidRPr="009F6E19">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Pr="009F6E19">
        <w:rPr>
          <w:rFonts w:ascii="Palatino Linotype" w:hAnsi="Palatino Linotype"/>
        </w:rPr>
        <w:t xml:space="preserve"> </w:t>
      </w:r>
    </w:p>
    <w:p w:rsidR="00FC6C04" w:rsidRPr="009F6E19" w:rsidRDefault="00FC6C04" w:rsidP="0078552B">
      <w:pPr>
        <w:spacing w:line="360" w:lineRule="auto"/>
        <w:jc w:val="both"/>
        <w:rPr>
          <w:rFonts w:ascii="Palatino Linotype" w:hAnsi="Palatino Linotype"/>
        </w:rPr>
      </w:pPr>
    </w:p>
    <w:p w:rsidR="00682BCD" w:rsidRPr="009F6E19" w:rsidRDefault="00FC6C04" w:rsidP="0078552B">
      <w:pPr>
        <w:spacing w:line="360" w:lineRule="auto"/>
        <w:jc w:val="both"/>
        <w:rPr>
          <w:rFonts w:ascii="Palatino Linotype" w:hAnsi="Palatino Linotype"/>
          <w:color w:val="222222"/>
          <w:shd w:val="clear" w:color="auto" w:fill="FFFFFF"/>
        </w:rPr>
      </w:pPr>
      <w:r w:rsidRPr="009F6E19">
        <w:rPr>
          <w:rFonts w:ascii="Palatino Linotype" w:hAnsi="Palatino Linotype"/>
          <w:color w:val="222222"/>
          <w:shd w:val="clear" w:color="auto" w:fill="FFFFFF"/>
        </w:rPr>
        <w:t>Asimismo s</w:t>
      </w:r>
      <w:r w:rsidR="00682BCD" w:rsidRPr="009F6E19">
        <w:rPr>
          <w:rFonts w:ascii="Palatino Linotype" w:hAnsi="Palatino Linotype"/>
          <w:color w:val="222222"/>
          <w:shd w:val="clear" w:color="auto" w:fill="FFFFFF"/>
        </w:rPr>
        <w:t xml:space="preserve">e ordena al Sujeto Obligado que para la entrega de la información a través de copias certificadas, el Sujeto Obligado deberá notificar al Recurrente a través de SAIMEX, el costo total por la reproducción y certificación de la información que se ordena, así como el procedimientos para la entrega de la misma en la que se establezca el procedimientos para realizar el pago correspondiente, lugar, día y horarios en los que podrá presentarse a recoger las copias certificadas y el nombre del o los servidores públicos que le atenderán. </w:t>
      </w:r>
    </w:p>
    <w:p w:rsidR="00C63A95" w:rsidRPr="009F6E19" w:rsidRDefault="00C63A95" w:rsidP="0078552B">
      <w:pPr>
        <w:spacing w:line="360" w:lineRule="auto"/>
        <w:ind w:right="48"/>
        <w:jc w:val="both"/>
        <w:rPr>
          <w:rFonts w:ascii="Palatino Linotype" w:eastAsia="Palatino Linotype" w:hAnsi="Palatino Linotype" w:cs="Palatino Linotype"/>
          <w:b/>
        </w:rPr>
      </w:pPr>
    </w:p>
    <w:p w:rsidR="0078552B" w:rsidRPr="009F6E19" w:rsidRDefault="0078552B" w:rsidP="0078552B">
      <w:pPr>
        <w:tabs>
          <w:tab w:val="left" w:pos="8080"/>
        </w:tabs>
        <w:spacing w:line="360" w:lineRule="auto"/>
        <w:ind w:right="48"/>
        <w:contextualSpacing/>
        <w:jc w:val="both"/>
        <w:rPr>
          <w:rFonts w:ascii="Palatino Linotype" w:hAnsi="Palatino Linotype"/>
          <w:color w:val="222222"/>
          <w:shd w:val="clear" w:color="auto" w:fill="FFFFFF"/>
        </w:rPr>
      </w:pPr>
      <w:r w:rsidRPr="009F6E19">
        <w:rPr>
          <w:rFonts w:ascii="Palatino Linotype" w:eastAsia="Palatino Linotype" w:hAnsi="Palatino Linotype" w:cs="Palatino Linotype"/>
          <w:b/>
        </w:rPr>
        <w:t xml:space="preserve">TERCERO. Notifíquese </w:t>
      </w:r>
      <w:r w:rsidRPr="009F6E19">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9F6E19">
        <w:rPr>
          <w:rFonts w:ascii="Palatino Linotype" w:eastAsia="Palatino Linotype" w:hAnsi="Palatino Linotype" w:cs="Palatino Linotype"/>
          <w:b/>
        </w:rPr>
        <w:t>ordenado dentro del plazo de diez días hábiles,</w:t>
      </w:r>
      <w:r w:rsidRPr="009F6E19">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78552B" w:rsidRPr="009F6E19" w:rsidRDefault="0078552B" w:rsidP="0078552B">
      <w:pPr>
        <w:tabs>
          <w:tab w:val="left" w:pos="8080"/>
        </w:tabs>
        <w:spacing w:line="360" w:lineRule="auto"/>
        <w:ind w:right="48"/>
        <w:contextualSpacing/>
        <w:jc w:val="both"/>
        <w:rPr>
          <w:rFonts w:ascii="Palatino Linotype" w:hAnsi="Palatino Linotype"/>
          <w:color w:val="222222"/>
          <w:shd w:val="clear" w:color="auto" w:fill="FFFFFF"/>
        </w:rPr>
      </w:pPr>
    </w:p>
    <w:p w:rsidR="0078552B" w:rsidRPr="009F6E19" w:rsidRDefault="0078552B" w:rsidP="0078552B">
      <w:pPr>
        <w:shd w:val="clear" w:color="auto" w:fill="FFFFFF"/>
        <w:spacing w:line="360" w:lineRule="auto"/>
        <w:ind w:right="48"/>
        <w:jc w:val="both"/>
        <w:rPr>
          <w:rFonts w:ascii="Palatino Linotype" w:hAnsi="Palatino Linotype"/>
        </w:rPr>
      </w:pPr>
      <w:r w:rsidRPr="009F6E19">
        <w:rPr>
          <w:rFonts w:ascii="Palatino Linotype" w:hAnsi="Palatino Linotype" w:cs="Arial"/>
          <w:b/>
        </w:rPr>
        <w:t xml:space="preserve">CUARTO. </w:t>
      </w:r>
      <w:r w:rsidRPr="009F6E19">
        <w:rPr>
          <w:rFonts w:ascii="Palatino Linotype" w:hAnsi="Palatino Linotype"/>
          <w:b/>
          <w:bCs/>
          <w:lang w:val="es-ES"/>
        </w:rPr>
        <w:t>Notifíquese al RECURRENTE</w:t>
      </w:r>
      <w:r w:rsidRPr="009F6E19">
        <w:rPr>
          <w:rFonts w:ascii="Palatino Linotype" w:hAnsi="Palatino Linotype"/>
        </w:rPr>
        <w:t xml:space="preserve"> la presente resolución</w:t>
      </w:r>
      <w:r w:rsidR="005F7507" w:rsidRPr="009F6E19">
        <w:rPr>
          <w:rFonts w:ascii="Palatino Linotype" w:hAnsi="Palatino Linotype"/>
        </w:rPr>
        <w:t xml:space="preserve"> vía SAIMEX y correo electrónico</w:t>
      </w:r>
      <w:r w:rsidRPr="009F6E19">
        <w:rPr>
          <w:rFonts w:ascii="Palatino Linotype" w:hAnsi="Palatino Linotype"/>
        </w:rPr>
        <w:t>.</w:t>
      </w:r>
    </w:p>
    <w:p w:rsidR="0078552B" w:rsidRPr="009F6E19" w:rsidRDefault="0078552B" w:rsidP="0078552B">
      <w:pPr>
        <w:shd w:val="clear" w:color="auto" w:fill="FFFFFF"/>
        <w:spacing w:line="360" w:lineRule="auto"/>
        <w:ind w:right="48"/>
        <w:jc w:val="both"/>
        <w:rPr>
          <w:rFonts w:ascii="Palatino Linotype" w:hAnsi="Palatino Linotype"/>
          <w:b/>
          <w:color w:val="FF0000"/>
        </w:rPr>
      </w:pPr>
    </w:p>
    <w:bookmarkEnd w:id="34"/>
    <w:p w:rsidR="0078552B" w:rsidRPr="009F6E19" w:rsidRDefault="0078552B" w:rsidP="0078552B">
      <w:pPr>
        <w:spacing w:line="360" w:lineRule="auto"/>
        <w:ind w:right="48"/>
        <w:jc w:val="both"/>
        <w:rPr>
          <w:rFonts w:ascii="Palatino Linotype" w:eastAsia="MS Mincho" w:hAnsi="Palatino Linotype"/>
          <w:lang w:val="es-ES"/>
        </w:rPr>
      </w:pPr>
      <w:r w:rsidRPr="009F6E19">
        <w:rPr>
          <w:rFonts w:ascii="Palatino Linotype" w:eastAsia="MS Mincho" w:hAnsi="Palatino Linotype"/>
          <w:b/>
        </w:rPr>
        <w:t>QUINTO.</w:t>
      </w:r>
      <w:r w:rsidRPr="009F6E19">
        <w:rPr>
          <w:rFonts w:ascii="Palatino Linotype" w:eastAsia="MS Mincho" w:hAnsi="Palatino Linotype"/>
        </w:rPr>
        <w:t xml:space="preserve"> </w:t>
      </w:r>
      <w:r w:rsidRPr="009F6E19">
        <w:rPr>
          <w:rFonts w:ascii="Palatino Linotype" w:eastAsia="MS Mincho" w:hAnsi="Palatino Linotype"/>
          <w:lang w:val="es-ES"/>
        </w:rPr>
        <w:t xml:space="preserve">Se hace del conocimiento del </w:t>
      </w:r>
      <w:r w:rsidRPr="009F6E19">
        <w:rPr>
          <w:rFonts w:ascii="Palatino Linotype" w:hAnsi="Palatino Linotype"/>
          <w:b/>
        </w:rPr>
        <w:t>RECURRENTE</w:t>
      </w:r>
      <w:r w:rsidRPr="009F6E19">
        <w:rPr>
          <w:rFonts w:ascii="Palatino Linotype" w:hAnsi="Palatino Linotype"/>
        </w:rPr>
        <w:t xml:space="preserve"> </w:t>
      </w:r>
      <w:r w:rsidRPr="009F6E19">
        <w:rPr>
          <w:rFonts w:ascii="Palatino Linotype" w:eastAsia="MS Mincho" w:hAnsi="Palatino Linotype"/>
          <w:lang w:val="es-ES"/>
        </w:rPr>
        <w:t xml:space="preserve">que de conformidad con lo establecido en el artículo 196 de la Ley de Transparencia y Acceso a la Información </w:t>
      </w:r>
      <w:r w:rsidRPr="009F6E19">
        <w:rPr>
          <w:rFonts w:ascii="Palatino Linotype" w:eastAsia="MS Mincho" w:hAnsi="Palatino Linotype"/>
          <w:lang w:val="es-ES"/>
        </w:rPr>
        <w:lastRenderedPageBreak/>
        <w:t>Pública del Estado de México y Municipios, en caso de que considere que la resolución le cause algún perjuicio podrá impugnarla </w:t>
      </w:r>
      <w:r w:rsidRPr="009F6E19">
        <w:rPr>
          <w:rFonts w:ascii="Palatino Linotype" w:eastAsia="MS Mincho" w:hAnsi="Palatino Linotype"/>
          <w:bCs/>
          <w:lang w:val="es-ES"/>
        </w:rPr>
        <w:t>vía juicio de amparo</w:t>
      </w:r>
      <w:r w:rsidRPr="009F6E19">
        <w:rPr>
          <w:rFonts w:ascii="Palatino Linotype" w:eastAsia="MS Mincho" w:hAnsi="Palatino Linotype"/>
          <w:lang w:val="es-ES"/>
        </w:rPr>
        <w:t> en los términos de las leyes aplicables.</w:t>
      </w:r>
    </w:p>
    <w:p w:rsidR="0078552B" w:rsidRPr="009F6E19" w:rsidRDefault="0078552B" w:rsidP="0078552B">
      <w:pPr>
        <w:spacing w:line="360" w:lineRule="auto"/>
        <w:ind w:right="48"/>
        <w:jc w:val="both"/>
        <w:rPr>
          <w:rFonts w:ascii="Palatino Linotype" w:hAnsi="Palatino Linotype"/>
          <w:color w:val="000000"/>
          <w:shd w:val="clear" w:color="auto" w:fill="FFFFFF"/>
        </w:rPr>
      </w:pPr>
    </w:p>
    <w:p w:rsidR="0078552B" w:rsidRPr="009F6E19" w:rsidRDefault="0078552B" w:rsidP="0078552B">
      <w:pPr>
        <w:spacing w:line="360" w:lineRule="auto"/>
        <w:ind w:right="48"/>
        <w:jc w:val="both"/>
        <w:rPr>
          <w:rFonts w:ascii="Palatino Linotype" w:eastAsia="Calibri" w:hAnsi="Palatino Linotype" w:cs="Arial"/>
          <w:bCs/>
        </w:rPr>
      </w:pPr>
      <w:r w:rsidRPr="009F6E19">
        <w:rPr>
          <w:rFonts w:ascii="Palatino Linotype" w:hAnsi="Palatino Linotype"/>
          <w:b/>
          <w:color w:val="000000"/>
          <w:shd w:val="clear" w:color="auto" w:fill="FFFFFF"/>
        </w:rPr>
        <w:t xml:space="preserve">SEXTO. </w:t>
      </w:r>
      <w:r w:rsidRPr="009F6E19">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78552B" w:rsidRPr="009F6E19" w:rsidRDefault="0078552B" w:rsidP="0078552B">
      <w:pPr>
        <w:spacing w:line="360" w:lineRule="auto"/>
        <w:ind w:right="48"/>
        <w:jc w:val="both"/>
        <w:rPr>
          <w:rFonts w:ascii="Palatino Linotype" w:hAnsi="Palatino Linotype"/>
        </w:rPr>
      </w:pPr>
    </w:p>
    <w:p w:rsidR="00441767" w:rsidRPr="00441767" w:rsidRDefault="00441767" w:rsidP="00441767">
      <w:pPr>
        <w:spacing w:before="240" w:after="240" w:line="360" w:lineRule="auto"/>
        <w:ind w:firstLine="1"/>
        <w:jc w:val="both"/>
        <w:rPr>
          <w:rFonts w:ascii="Palatino Linotype" w:hAnsi="Palatino Linotype"/>
          <w:smallCaps/>
        </w:rPr>
      </w:pPr>
      <w:bookmarkStart w:id="35" w:name="_Hlk129792997"/>
      <w:bookmarkEnd w:id="4"/>
      <w:bookmarkEnd w:id="5"/>
      <w:bookmarkEnd w:id="6"/>
      <w:bookmarkEnd w:id="7"/>
      <w:r w:rsidRPr="009F6E19">
        <w:rPr>
          <w:rStyle w:val="Referenciasutil"/>
          <w:rFonts w:ascii="Palatino Linotype" w:eastAsiaTheme="majorEastAsia"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w:t>
      </w:r>
      <w:r w:rsidR="003901C9" w:rsidRPr="009F6E19">
        <w:rPr>
          <w:rStyle w:val="Referenciasutil"/>
          <w:rFonts w:ascii="Palatino Linotype" w:eastAsiaTheme="majorEastAsia" w:hAnsi="Palatino Linotype"/>
          <w:color w:val="auto"/>
        </w:rPr>
        <w:t xml:space="preserve"> </w:t>
      </w:r>
      <w:r w:rsidR="003901C9" w:rsidRPr="009F6E19">
        <w:rPr>
          <w:rStyle w:val="Referenciasutil"/>
          <w:rFonts w:ascii="Palatino Linotype" w:eastAsiaTheme="majorEastAsia" w:hAnsi="Palatino Linotype"/>
          <w:color w:val="000000" w:themeColor="text1"/>
        </w:rPr>
        <w:t>EMITIENDO VOTO PARTICULAR CONCURRENTE</w:t>
      </w:r>
      <w:r w:rsidRPr="009F6E19">
        <w:rPr>
          <w:rStyle w:val="Referenciasutil"/>
          <w:rFonts w:ascii="Palatino Linotype" w:eastAsiaTheme="majorEastAsia" w:hAnsi="Palatino Linotype"/>
          <w:color w:val="auto"/>
        </w:rPr>
        <w:t>; SHARON CRISTINA MORALES MARTÍNEZ; LUIS GUSTAVO PARRA NORIEGA</w:t>
      </w:r>
      <w:r w:rsidR="003901C9" w:rsidRPr="009F6E19">
        <w:rPr>
          <w:rStyle w:val="Referenciasutil"/>
          <w:rFonts w:ascii="Palatino Linotype" w:eastAsiaTheme="majorEastAsia" w:hAnsi="Palatino Linotype"/>
          <w:color w:val="auto"/>
        </w:rPr>
        <w:t xml:space="preserve"> </w:t>
      </w:r>
      <w:r w:rsidR="003901C9" w:rsidRPr="009F6E19">
        <w:rPr>
          <w:rStyle w:val="Referenciasutil"/>
          <w:rFonts w:ascii="Palatino Linotype" w:eastAsiaTheme="majorEastAsia" w:hAnsi="Palatino Linotype"/>
          <w:color w:val="000000" w:themeColor="text1"/>
        </w:rPr>
        <w:t>EMITIENDO VOTO PARTICULAR CONCURRENTE</w:t>
      </w:r>
      <w:r w:rsidRPr="009F6E19">
        <w:rPr>
          <w:rStyle w:val="Referenciasutil"/>
          <w:rFonts w:ascii="Palatino Linotype" w:eastAsiaTheme="majorEastAsia" w:hAnsi="Palatino Linotype"/>
          <w:color w:val="auto"/>
        </w:rPr>
        <w:t xml:space="preserve"> Y GUADALUPE RAMÍREZ PEÑA; EN LA TRIGÉSIMA PRIMERA SESIÓN ORDINARIA CELEBRADA EL TREINTA (30) DE AGOSTO DE DOS MIL VEINTITRÉS, ANTE EL SECRETARIO TÉCNICO DEL PLENO ALEXIS TAPIA RAMÍREZ.</w:t>
      </w:r>
      <w:r w:rsidRPr="00441767">
        <w:rPr>
          <w:rStyle w:val="Referenciasutil"/>
          <w:rFonts w:ascii="Palatino Linotype" w:eastAsiaTheme="majorEastAsia" w:hAnsi="Palatino Linotype"/>
          <w:color w:val="auto"/>
        </w:rPr>
        <w:t xml:space="preserve"> </w:t>
      </w:r>
      <w:bookmarkEnd w:id="35"/>
    </w:p>
    <w:p w:rsidR="00C01150" w:rsidRDefault="00C01150" w:rsidP="00C01150"/>
    <w:p w:rsidR="00C01150" w:rsidRDefault="00C01150" w:rsidP="00C01150"/>
    <w:p w:rsidR="004E1710" w:rsidRDefault="000A1CFB"/>
    <w:sectPr w:rsidR="004E1710" w:rsidSect="0026086D">
      <w:headerReference w:type="even" r:id="rId14"/>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CFB" w:rsidRDefault="000A1CFB" w:rsidP="00C01150">
      <w:r>
        <w:separator/>
      </w:r>
    </w:p>
  </w:endnote>
  <w:endnote w:type="continuationSeparator" w:id="0">
    <w:p w:rsidR="000A1CFB" w:rsidRDefault="000A1CFB" w:rsidP="00C01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86D" w:rsidRDefault="008E1F29">
    <w:pPr>
      <w:pStyle w:val="Piedepgina"/>
      <w:jc w:val="right"/>
    </w:pPr>
    <w:r>
      <w:rPr>
        <w:lang w:val="es-ES"/>
      </w:rPr>
      <w:t xml:space="preserve">Página </w:t>
    </w:r>
    <w:r>
      <w:rPr>
        <w:b/>
        <w:bCs/>
      </w:rPr>
      <w:fldChar w:fldCharType="begin"/>
    </w:r>
    <w:r>
      <w:rPr>
        <w:b/>
        <w:bCs/>
      </w:rPr>
      <w:instrText>PAGE</w:instrText>
    </w:r>
    <w:r>
      <w:rPr>
        <w:b/>
        <w:bCs/>
      </w:rPr>
      <w:fldChar w:fldCharType="separate"/>
    </w:r>
    <w:r w:rsidR="009F6E19">
      <w:rPr>
        <w:b/>
        <w:bCs/>
        <w:noProof/>
      </w:rPr>
      <w:t>28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F6E19">
      <w:rPr>
        <w:b/>
        <w:bCs/>
        <w:noProof/>
      </w:rPr>
      <w:t>34</w:t>
    </w:r>
    <w:r>
      <w:rPr>
        <w:b/>
        <w:bCs/>
      </w:rPr>
      <w:fldChar w:fldCharType="end"/>
    </w:r>
  </w:p>
  <w:p w:rsidR="0026086D" w:rsidRDefault="000A1C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86D" w:rsidRDefault="008E1F29">
    <w:pPr>
      <w:pStyle w:val="Piedepgina"/>
      <w:jc w:val="right"/>
    </w:pPr>
    <w:r>
      <w:rPr>
        <w:lang w:val="es-ES"/>
      </w:rPr>
      <w:t xml:space="preserve">Página </w:t>
    </w:r>
    <w:r>
      <w:rPr>
        <w:b/>
        <w:bCs/>
      </w:rPr>
      <w:fldChar w:fldCharType="begin"/>
    </w:r>
    <w:r>
      <w:rPr>
        <w:b/>
        <w:bCs/>
      </w:rPr>
      <w:instrText>PAGE</w:instrText>
    </w:r>
    <w:r>
      <w:rPr>
        <w:b/>
        <w:bCs/>
      </w:rPr>
      <w:fldChar w:fldCharType="separate"/>
    </w:r>
    <w:r w:rsidR="009F6E19">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F6E19">
      <w:rPr>
        <w:b/>
        <w:bCs/>
        <w:noProof/>
      </w:rPr>
      <w:t>34</w:t>
    </w:r>
    <w:r>
      <w:rPr>
        <w:b/>
        <w:bCs/>
      </w:rPr>
      <w:fldChar w:fldCharType="end"/>
    </w:r>
  </w:p>
  <w:p w:rsidR="0026086D" w:rsidRDefault="000A1C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CFB" w:rsidRDefault="000A1CFB" w:rsidP="00C01150">
      <w:r>
        <w:separator/>
      </w:r>
    </w:p>
  </w:footnote>
  <w:footnote w:type="continuationSeparator" w:id="0">
    <w:p w:rsidR="000A1CFB" w:rsidRDefault="000A1CFB" w:rsidP="00C01150">
      <w:r>
        <w:continuationSeparator/>
      </w:r>
    </w:p>
  </w:footnote>
  <w:footnote w:id="1">
    <w:p w:rsidR="00C01150" w:rsidRDefault="00C01150" w:rsidP="00C01150">
      <w:pPr>
        <w:pStyle w:val="Textonotapie"/>
      </w:pPr>
      <w:r>
        <w:rPr>
          <w:rStyle w:val="Refdenotaalpie"/>
        </w:rPr>
        <w:footnoteRef/>
      </w:r>
      <w:r>
        <w:t xml:space="preserve"> Convención Americana sobre Derechos Humanos. Artículo 13.</w:t>
      </w:r>
    </w:p>
  </w:footnote>
  <w:footnote w:id="2">
    <w:p w:rsidR="00C01150" w:rsidRDefault="00C01150" w:rsidP="00C01150">
      <w:pPr>
        <w:pStyle w:val="Textonotapie"/>
      </w:pPr>
      <w:r>
        <w:rPr>
          <w:rStyle w:val="Refdenotaalpie"/>
        </w:rPr>
        <w:footnoteRef/>
      </w:r>
      <w:r>
        <w:t xml:space="preserve"> Constitución Política de los Estados Unidos Mexicanos. Artículo sexto, sección A, fracción I.</w:t>
      </w:r>
    </w:p>
  </w:footnote>
  <w:footnote w:id="3">
    <w:p w:rsidR="00C01150" w:rsidRDefault="00C01150" w:rsidP="00C0115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C01150" w:rsidRDefault="00C01150" w:rsidP="00C01150">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86D" w:rsidRDefault="000A1CF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26086D" w:rsidRPr="005C106F" w:rsidTr="0026086D">
      <w:trPr>
        <w:trHeight w:val="1435"/>
      </w:trPr>
      <w:tc>
        <w:tcPr>
          <w:tcW w:w="2268" w:type="dxa"/>
          <w:shd w:val="clear" w:color="auto" w:fill="auto"/>
        </w:tcPr>
        <w:p w:rsidR="0026086D" w:rsidRPr="005C106F" w:rsidRDefault="000A1CFB" w:rsidP="0026086D">
          <w:pPr>
            <w:tabs>
              <w:tab w:val="right" w:pos="4273"/>
            </w:tabs>
            <w:rPr>
              <w:rFonts w:ascii="Garamond" w:eastAsia="Calibri" w:hAnsi="Garamond"/>
              <w:sz w:val="16"/>
              <w:szCs w:val="16"/>
              <w:lang w:eastAsia="en-US"/>
            </w:rPr>
          </w:pPr>
        </w:p>
      </w:tc>
      <w:tc>
        <w:tcPr>
          <w:tcW w:w="6946" w:type="dxa"/>
          <w:shd w:val="clear" w:color="auto" w:fill="auto"/>
        </w:tcPr>
        <w:p w:rsidR="0026086D" w:rsidRDefault="000A1CFB" w:rsidP="0026086D"/>
        <w:tbl>
          <w:tblPr>
            <w:tblW w:w="6798" w:type="dxa"/>
            <w:tblInd w:w="1310" w:type="dxa"/>
            <w:tblLayout w:type="fixed"/>
            <w:tblLook w:val="0420" w:firstRow="1" w:lastRow="0" w:firstColumn="0" w:lastColumn="0" w:noHBand="0" w:noVBand="1"/>
          </w:tblPr>
          <w:tblGrid>
            <w:gridCol w:w="2687"/>
            <w:gridCol w:w="4111"/>
          </w:tblGrid>
          <w:tr w:rsidR="0026086D" w:rsidTr="00152864">
            <w:trPr>
              <w:trHeight w:val="150"/>
            </w:trPr>
            <w:tc>
              <w:tcPr>
                <w:tcW w:w="2687" w:type="dxa"/>
                <w:shd w:val="clear" w:color="auto" w:fill="auto"/>
              </w:tcPr>
              <w:p w:rsidR="0026086D" w:rsidRPr="00020E73" w:rsidRDefault="008E1F29"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26086D" w:rsidRPr="00020E73" w:rsidRDefault="00C01150" w:rsidP="0026086D">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03998</w:t>
                </w:r>
                <w:r w:rsidR="008E1F29">
                  <w:rPr>
                    <w:rFonts w:ascii="Palatino Linotype" w:eastAsia="Calibri" w:hAnsi="Palatino Linotype" w:cs="Tahoma"/>
                    <w:bCs/>
                    <w:sz w:val="22"/>
                    <w:szCs w:val="22"/>
                    <w:lang w:eastAsia="en-US"/>
                  </w:rPr>
                  <w:t>/INFOEM/IP/RR/2023</w:t>
                </w:r>
                <w:r w:rsidR="008E1F29" w:rsidRPr="009E7B0A">
                  <w:rPr>
                    <w:rFonts w:ascii="Palatino Linotype" w:eastAsia="Calibri" w:hAnsi="Palatino Linotype" w:cs="Tahoma"/>
                    <w:b/>
                    <w:bCs/>
                    <w:sz w:val="22"/>
                    <w:szCs w:val="22"/>
                    <w:lang w:eastAsia="en-US"/>
                  </w:rPr>
                  <w:t xml:space="preserve"> </w:t>
                </w:r>
              </w:p>
            </w:tc>
          </w:tr>
          <w:tr w:rsidR="0026086D" w:rsidTr="00152864">
            <w:trPr>
              <w:trHeight w:val="295"/>
            </w:trPr>
            <w:tc>
              <w:tcPr>
                <w:tcW w:w="2687" w:type="dxa"/>
                <w:shd w:val="clear" w:color="auto" w:fill="auto"/>
              </w:tcPr>
              <w:p w:rsidR="0026086D" w:rsidRPr="00020E73" w:rsidRDefault="008E1F29"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26086D" w:rsidRPr="00020E73" w:rsidRDefault="00C01150" w:rsidP="00152864">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Secretaría de Movilidad</w:t>
                </w:r>
              </w:p>
            </w:tc>
          </w:tr>
          <w:tr w:rsidR="0026086D" w:rsidTr="00152864">
            <w:trPr>
              <w:trHeight w:val="295"/>
            </w:trPr>
            <w:tc>
              <w:tcPr>
                <w:tcW w:w="2687" w:type="dxa"/>
                <w:shd w:val="clear" w:color="auto" w:fill="auto"/>
              </w:tcPr>
              <w:p w:rsidR="0026086D" w:rsidRPr="00020E73" w:rsidRDefault="008E1F29" w:rsidP="0026086D">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26086D" w:rsidRPr="00020E73" w:rsidRDefault="008E1F29" w:rsidP="0026086D">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26086D" w:rsidRPr="00020E73" w:rsidRDefault="000A1CFB" w:rsidP="0026086D">
                <w:pPr>
                  <w:tabs>
                    <w:tab w:val="right" w:pos="8838"/>
                  </w:tabs>
                  <w:ind w:left="-108" w:right="171"/>
                  <w:jc w:val="both"/>
                  <w:rPr>
                    <w:rFonts w:ascii="Palatino Linotype" w:eastAsia="Calibri" w:hAnsi="Palatino Linotype" w:cs="Tahoma"/>
                    <w:b/>
                    <w:sz w:val="22"/>
                    <w:szCs w:val="22"/>
                    <w:lang w:val="es-ES" w:eastAsia="en-US"/>
                  </w:rPr>
                </w:pPr>
              </w:p>
            </w:tc>
          </w:tr>
        </w:tbl>
        <w:p w:rsidR="0026086D" w:rsidRPr="005C106F" w:rsidRDefault="000A1CFB" w:rsidP="0026086D">
          <w:pPr>
            <w:tabs>
              <w:tab w:val="right" w:pos="8838"/>
            </w:tabs>
            <w:ind w:left="-28"/>
            <w:jc w:val="both"/>
            <w:rPr>
              <w:rFonts w:ascii="Arial" w:eastAsia="Calibri" w:hAnsi="Arial" w:cs="Arial"/>
              <w:b/>
              <w:sz w:val="22"/>
              <w:szCs w:val="22"/>
              <w:lang w:eastAsia="en-US"/>
            </w:rPr>
          </w:pPr>
        </w:p>
      </w:tc>
    </w:tr>
  </w:tbl>
  <w:p w:rsidR="0026086D" w:rsidRPr="00443C6B" w:rsidRDefault="000A1CFB" w:rsidP="0026086D">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26086D" w:rsidRPr="00330DA7" w:rsidTr="0026086D">
      <w:trPr>
        <w:trHeight w:val="1435"/>
      </w:trPr>
      <w:tc>
        <w:tcPr>
          <w:tcW w:w="2268" w:type="dxa"/>
          <w:shd w:val="clear" w:color="auto" w:fill="auto"/>
        </w:tcPr>
        <w:p w:rsidR="0026086D" w:rsidRPr="00330DA7" w:rsidRDefault="000A1CFB" w:rsidP="0026086D">
          <w:pPr>
            <w:tabs>
              <w:tab w:val="right" w:pos="4273"/>
            </w:tabs>
            <w:rPr>
              <w:rFonts w:ascii="Garamond" w:eastAsia="Calibri" w:hAnsi="Garamond"/>
              <w:sz w:val="22"/>
              <w:szCs w:val="22"/>
              <w:lang w:eastAsia="en-US"/>
            </w:rPr>
          </w:pPr>
        </w:p>
      </w:tc>
      <w:tc>
        <w:tcPr>
          <w:tcW w:w="6804" w:type="dxa"/>
          <w:shd w:val="clear" w:color="auto" w:fill="auto"/>
        </w:tcPr>
        <w:tbl>
          <w:tblPr>
            <w:tblW w:w="6521" w:type="dxa"/>
            <w:tblInd w:w="1593" w:type="dxa"/>
            <w:tblLayout w:type="fixed"/>
            <w:tblLook w:val="0420" w:firstRow="1" w:lastRow="0" w:firstColumn="0" w:lastColumn="0" w:noHBand="0" w:noVBand="1"/>
          </w:tblPr>
          <w:tblGrid>
            <w:gridCol w:w="2268"/>
            <w:gridCol w:w="4253"/>
          </w:tblGrid>
          <w:tr w:rsidR="0026086D" w:rsidRPr="00330DA7" w:rsidTr="00152864">
            <w:trPr>
              <w:trHeight w:val="144"/>
            </w:trPr>
            <w:tc>
              <w:tcPr>
                <w:tcW w:w="2268" w:type="dxa"/>
                <w:shd w:val="clear" w:color="auto" w:fill="auto"/>
              </w:tcPr>
              <w:p w:rsidR="0026086D" w:rsidRPr="00020E73" w:rsidRDefault="008E1F29" w:rsidP="0026086D">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53" w:type="dxa"/>
                <w:shd w:val="clear" w:color="auto" w:fill="auto"/>
              </w:tcPr>
              <w:p w:rsidR="0026086D" w:rsidRPr="00020E73" w:rsidRDefault="00C01150" w:rsidP="00DA5235">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03998</w:t>
                </w:r>
                <w:r w:rsidR="008E1F29">
                  <w:rPr>
                    <w:rFonts w:ascii="Palatino Linotype" w:eastAsia="Calibri" w:hAnsi="Palatino Linotype" w:cs="Tahoma"/>
                    <w:sz w:val="22"/>
                    <w:szCs w:val="22"/>
                    <w:lang w:eastAsia="en-US"/>
                  </w:rPr>
                  <w:t>/INFOEM/IP/RR/2023</w:t>
                </w:r>
              </w:p>
            </w:tc>
          </w:tr>
          <w:tr w:rsidR="0026086D" w:rsidRPr="00330DA7" w:rsidTr="00152864">
            <w:trPr>
              <w:trHeight w:val="144"/>
            </w:trPr>
            <w:tc>
              <w:tcPr>
                <w:tcW w:w="2268" w:type="dxa"/>
                <w:shd w:val="clear" w:color="auto" w:fill="auto"/>
              </w:tcPr>
              <w:p w:rsidR="00C01150" w:rsidRPr="00020E73" w:rsidRDefault="00152864" w:rsidP="00152864">
                <w:pPr>
                  <w:tabs>
                    <w:tab w:val="right" w:pos="8838"/>
                  </w:tabs>
                  <w:ind w:left="-108"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 xml:space="preserve">Recurrente: </w:t>
                </w:r>
              </w:p>
            </w:tc>
            <w:tc>
              <w:tcPr>
                <w:tcW w:w="4253" w:type="dxa"/>
                <w:shd w:val="clear" w:color="auto" w:fill="auto"/>
              </w:tcPr>
              <w:p w:rsidR="0026086D" w:rsidRPr="00646849" w:rsidRDefault="000A1CFB" w:rsidP="0026086D">
                <w:pPr>
                  <w:tabs>
                    <w:tab w:val="left" w:pos="3122"/>
                    <w:tab w:val="right" w:pos="8838"/>
                  </w:tabs>
                  <w:ind w:left="-74" w:right="-105"/>
                  <w:jc w:val="both"/>
                  <w:rPr>
                    <w:rFonts w:ascii="Palatino Linotype" w:eastAsia="Calibri" w:hAnsi="Palatino Linotype" w:cs="Tahoma"/>
                    <w:sz w:val="22"/>
                    <w:szCs w:val="22"/>
                    <w:lang w:val="es-ES" w:eastAsia="en-US"/>
                  </w:rPr>
                </w:pPr>
              </w:p>
            </w:tc>
          </w:tr>
          <w:tr w:rsidR="0026086D" w:rsidRPr="00330DA7" w:rsidTr="00152864">
            <w:trPr>
              <w:trHeight w:val="283"/>
            </w:trPr>
            <w:tc>
              <w:tcPr>
                <w:tcW w:w="2268" w:type="dxa"/>
                <w:shd w:val="clear" w:color="auto" w:fill="auto"/>
              </w:tcPr>
              <w:p w:rsidR="0026086D" w:rsidRPr="00020E73" w:rsidRDefault="008E1F29"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53" w:type="dxa"/>
                <w:shd w:val="clear" w:color="auto" w:fill="auto"/>
              </w:tcPr>
              <w:p w:rsidR="0026086D" w:rsidRPr="009E7B0A" w:rsidRDefault="00C01150" w:rsidP="00DA5235">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Secretaría de Movilidad</w:t>
                </w:r>
              </w:p>
            </w:tc>
          </w:tr>
          <w:tr w:rsidR="0026086D" w:rsidRPr="00330DA7" w:rsidTr="00152864">
            <w:trPr>
              <w:trHeight w:val="283"/>
            </w:trPr>
            <w:tc>
              <w:tcPr>
                <w:tcW w:w="2268" w:type="dxa"/>
                <w:shd w:val="clear" w:color="auto" w:fill="auto"/>
              </w:tcPr>
              <w:p w:rsidR="0026086D" w:rsidRPr="00020E73" w:rsidRDefault="008E1F29" w:rsidP="0026086D">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53" w:type="dxa"/>
                <w:shd w:val="clear" w:color="auto" w:fill="auto"/>
              </w:tcPr>
              <w:p w:rsidR="0026086D" w:rsidRPr="00020E73" w:rsidRDefault="008E1F29" w:rsidP="0026086D">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26086D" w:rsidRPr="00020E73" w:rsidRDefault="000A1CFB" w:rsidP="0026086D">
                <w:pPr>
                  <w:tabs>
                    <w:tab w:val="right" w:pos="8838"/>
                  </w:tabs>
                  <w:ind w:left="-74" w:right="-105"/>
                  <w:jc w:val="both"/>
                  <w:rPr>
                    <w:rFonts w:ascii="Palatino Linotype" w:eastAsia="Calibri" w:hAnsi="Palatino Linotype" w:cs="Tahoma"/>
                    <w:b/>
                    <w:sz w:val="22"/>
                    <w:szCs w:val="22"/>
                    <w:lang w:val="es-ES" w:eastAsia="en-US"/>
                  </w:rPr>
                </w:pPr>
              </w:p>
            </w:tc>
          </w:tr>
        </w:tbl>
        <w:p w:rsidR="0026086D" w:rsidRPr="00330DA7" w:rsidRDefault="000A1CFB" w:rsidP="0026086D">
          <w:pPr>
            <w:tabs>
              <w:tab w:val="right" w:pos="8838"/>
            </w:tabs>
            <w:ind w:left="-28"/>
            <w:jc w:val="both"/>
            <w:rPr>
              <w:rFonts w:ascii="Arial" w:eastAsia="Calibri" w:hAnsi="Arial" w:cs="Arial"/>
              <w:b/>
              <w:sz w:val="22"/>
              <w:szCs w:val="22"/>
              <w:lang w:eastAsia="en-US"/>
            </w:rPr>
          </w:pPr>
        </w:p>
      </w:tc>
    </w:tr>
  </w:tbl>
  <w:p w:rsidR="0026086D" w:rsidRPr="00827FA0" w:rsidRDefault="000A1CFB" w:rsidP="0026086D">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 w15:restartNumberingAfterBreak="0">
    <w:nsid w:val="0BF20474"/>
    <w:multiLevelType w:val="hybridMultilevel"/>
    <w:tmpl w:val="0FA458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161270"/>
    <w:multiLevelType w:val="hybridMultilevel"/>
    <w:tmpl w:val="C3C4BB70"/>
    <w:lvl w:ilvl="0" w:tplc="F0F2F2C8">
      <w:start w:val="1"/>
      <w:numFmt w:val="decimal"/>
      <w:lvlText w:val="%1."/>
      <w:lvlJc w:val="left"/>
      <w:pPr>
        <w:ind w:left="720" w:hanging="360"/>
      </w:pPr>
      <w:rPr>
        <w:rFonts w:eastAsia="Calibri"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8244257"/>
    <w:multiLevelType w:val="hybridMultilevel"/>
    <w:tmpl w:val="6A12C6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DE5B62"/>
    <w:multiLevelType w:val="hybridMultilevel"/>
    <w:tmpl w:val="07221A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3"/>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150"/>
    <w:rsid w:val="00007A3C"/>
    <w:rsid w:val="00045B76"/>
    <w:rsid w:val="00067A4F"/>
    <w:rsid w:val="000A1CFB"/>
    <w:rsid w:val="001077EB"/>
    <w:rsid w:val="001503A5"/>
    <w:rsid w:val="00152864"/>
    <w:rsid w:val="0016490A"/>
    <w:rsid w:val="00214EBE"/>
    <w:rsid w:val="0027110A"/>
    <w:rsid w:val="002B53F7"/>
    <w:rsid w:val="002C2F4D"/>
    <w:rsid w:val="003901C9"/>
    <w:rsid w:val="003C3F29"/>
    <w:rsid w:val="00432E6B"/>
    <w:rsid w:val="00441767"/>
    <w:rsid w:val="00531C00"/>
    <w:rsid w:val="00554E99"/>
    <w:rsid w:val="005D55FD"/>
    <w:rsid w:val="005F7507"/>
    <w:rsid w:val="00601044"/>
    <w:rsid w:val="00606915"/>
    <w:rsid w:val="00682BCD"/>
    <w:rsid w:val="00755164"/>
    <w:rsid w:val="0076643E"/>
    <w:rsid w:val="0078552B"/>
    <w:rsid w:val="007C18AD"/>
    <w:rsid w:val="008E1F29"/>
    <w:rsid w:val="009D0DCF"/>
    <w:rsid w:val="009F6E19"/>
    <w:rsid w:val="00A4615D"/>
    <w:rsid w:val="00AE337D"/>
    <w:rsid w:val="00B53BC0"/>
    <w:rsid w:val="00BA2FB7"/>
    <w:rsid w:val="00BA42F1"/>
    <w:rsid w:val="00C01150"/>
    <w:rsid w:val="00C16F95"/>
    <w:rsid w:val="00C2719A"/>
    <w:rsid w:val="00C50154"/>
    <w:rsid w:val="00C63A95"/>
    <w:rsid w:val="00E65432"/>
    <w:rsid w:val="00FC6C04"/>
    <w:rsid w:val="00FE48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781F1DA-0C8F-49F0-8879-B9282DFF6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150"/>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C011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78552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01150"/>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C01150"/>
    <w:pPr>
      <w:tabs>
        <w:tab w:val="center" w:pos="4419"/>
        <w:tab w:val="right" w:pos="8838"/>
      </w:tabs>
    </w:pPr>
  </w:style>
  <w:style w:type="character" w:customStyle="1" w:styleId="EncabezadoCar">
    <w:name w:val="Encabezado Car"/>
    <w:basedOn w:val="Fuentedeprrafopredeter"/>
    <w:link w:val="Encabezado"/>
    <w:uiPriority w:val="99"/>
    <w:rsid w:val="00C01150"/>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C01150"/>
    <w:pPr>
      <w:tabs>
        <w:tab w:val="center" w:pos="4419"/>
        <w:tab w:val="right" w:pos="8838"/>
      </w:tabs>
    </w:pPr>
  </w:style>
  <w:style w:type="character" w:customStyle="1" w:styleId="PiedepginaCar">
    <w:name w:val="Pie de página Car"/>
    <w:basedOn w:val="Fuentedeprrafopredeter"/>
    <w:link w:val="Piedepgina"/>
    <w:uiPriority w:val="99"/>
    <w:rsid w:val="00C01150"/>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01150"/>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C01150"/>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C01150"/>
    <w:rPr>
      <w:color w:val="0563C1"/>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uiPriority w:val="99"/>
    <w:unhideWhenUsed/>
    <w:qFormat/>
    <w:rsid w:val="00C01150"/>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C01150"/>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qFormat/>
    <w:rsid w:val="00C01150"/>
    <w:rPr>
      <w:rFonts w:ascii="Calibri" w:eastAsia="Calibri" w:hAnsi="Calibri" w:cs="Times New Roman"/>
      <w:sz w:val="24"/>
      <w:szCs w:val="24"/>
      <w:lang w:val="es-MX"/>
    </w:rPr>
  </w:style>
  <w:style w:type="paragraph" w:customStyle="1" w:styleId="Default">
    <w:name w:val="Default"/>
    <w:rsid w:val="00C01150"/>
    <w:pPr>
      <w:autoSpaceDE w:val="0"/>
      <w:autoSpaceDN w:val="0"/>
      <w:adjustRightInd w:val="0"/>
      <w:spacing w:after="0" w:line="240" w:lineRule="auto"/>
    </w:pPr>
    <w:rPr>
      <w:rFonts w:ascii="Arial" w:hAnsi="Arial" w:cs="Arial"/>
      <w:color w:val="000000"/>
      <w:sz w:val="24"/>
      <w:szCs w:val="24"/>
      <w:lang w:val="es-MX"/>
    </w:rPr>
  </w:style>
  <w:style w:type="character" w:styleId="Hipervnculovisitado">
    <w:name w:val="FollowedHyperlink"/>
    <w:basedOn w:val="Fuentedeprrafopredeter"/>
    <w:uiPriority w:val="99"/>
    <w:semiHidden/>
    <w:unhideWhenUsed/>
    <w:rsid w:val="001077EB"/>
    <w:rPr>
      <w:color w:val="954F72" w:themeColor="followedHyperlink"/>
      <w:u w:val="single"/>
    </w:rPr>
  </w:style>
  <w:style w:type="character" w:customStyle="1" w:styleId="Ttulo2Car">
    <w:name w:val="Título 2 Car"/>
    <w:basedOn w:val="Fuentedeprrafopredeter"/>
    <w:link w:val="Ttulo2"/>
    <w:uiPriority w:val="9"/>
    <w:rsid w:val="0078552B"/>
    <w:rPr>
      <w:rFonts w:asciiTheme="majorHAnsi" w:eastAsiaTheme="majorEastAsia" w:hAnsiTheme="majorHAnsi" w:cstheme="majorBidi"/>
      <w:color w:val="2E74B5" w:themeColor="accent1" w:themeShade="BF"/>
      <w:sz w:val="26"/>
      <w:szCs w:val="26"/>
      <w:lang w:val="es-MX" w:eastAsia="es-MX"/>
    </w:rPr>
  </w:style>
  <w:style w:type="table" w:styleId="Tabladecuadrcula6concolores">
    <w:name w:val="Grid Table 6 Colorful"/>
    <w:basedOn w:val="Tablanormal"/>
    <w:uiPriority w:val="51"/>
    <w:rsid w:val="0078552B"/>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erenciasutil">
    <w:name w:val="Subtle Reference"/>
    <w:basedOn w:val="Fuentedeprrafopredeter"/>
    <w:uiPriority w:val="31"/>
    <w:qFormat/>
    <w:rsid w:val="00441767"/>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52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47857.page"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aimex.org.mx/saimex/solicitud/downloadAttach/1847856.page" TargetMode="Externa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a-prensa.com.mx/metropoli/bloquean-vialidades-en-neza-protestan-por-la-invasion-de-combis-piratas-en-ruta-39-10471271.html"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p/En-la-Mira-Edomex-100063737293249/"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34</Pages>
  <Words>7952</Words>
  <Characters>43741</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dcterms:created xsi:type="dcterms:W3CDTF">2023-08-30T16:25:00Z</dcterms:created>
  <dcterms:modified xsi:type="dcterms:W3CDTF">2023-09-04T19:34:00Z</dcterms:modified>
</cp:coreProperties>
</file>