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9EB" w:rsidRPr="001D06B6" w:rsidRDefault="001369EB" w:rsidP="001369EB">
      <w:pPr>
        <w:tabs>
          <w:tab w:val="left" w:pos="3465"/>
        </w:tabs>
        <w:spacing w:before="240" w:after="360" w:line="360" w:lineRule="auto"/>
        <w:jc w:val="both"/>
        <w:rPr>
          <w:rFonts w:ascii="Palatino Linotype" w:eastAsiaTheme="minorEastAsia" w:hAnsi="Palatino Linotype" w:cstheme="minorBidi"/>
          <w:color w:val="000000" w:themeColor="text1"/>
          <w:lang w:val="es-MX"/>
        </w:rPr>
      </w:pPr>
      <w:r w:rsidRPr="001D06B6">
        <w:rPr>
          <w:rFonts w:ascii="Palatino Linotype" w:eastAsiaTheme="minorEastAsia" w:hAnsi="Palatino Linotype" w:cstheme="minorBidi"/>
          <w:color w:val="000000" w:themeColor="text1"/>
          <w:lang w:val="es-ES_tradnl"/>
        </w:rPr>
        <w:t xml:space="preserve">Resolución del Pleno del Instituto de Transparencia, Acceso a la Información Pública y Protección de Datos Personales del Estado de México y Municipios, con domicilio en Metepec, Estado </w:t>
      </w:r>
      <w:r>
        <w:rPr>
          <w:rFonts w:ascii="Palatino Linotype" w:eastAsiaTheme="minorEastAsia" w:hAnsi="Palatino Linotype" w:cstheme="minorBidi"/>
          <w:color w:val="000000" w:themeColor="text1"/>
          <w:lang w:val="es-ES_tradnl"/>
        </w:rPr>
        <w:t>de México; de doce (12) de julio</w:t>
      </w:r>
      <w:r w:rsidRPr="001D06B6">
        <w:rPr>
          <w:rFonts w:ascii="Palatino Linotype" w:eastAsiaTheme="minorEastAsia" w:hAnsi="Palatino Linotype" w:cstheme="minorBidi"/>
          <w:color w:val="000000" w:themeColor="text1"/>
          <w:lang w:val="es-MX"/>
        </w:rPr>
        <w:t xml:space="preserve"> de dos mil veintitrés</w:t>
      </w:r>
      <w:r w:rsidRPr="001D06B6">
        <w:rPr>
          <w:rFonts w:ascii="Palatino Linotype" w:eastAsiaTheme="minorEastAsia" w:hAnsi="Palatino Linotype" w:cstheme="minorBidi"/>
          <w:color w:val="000000" w:themeColor="text1"/>
          <w:lang w:val="es-ES_tradnl"/>
        </w:rPr>
        <w:t xml:space="preserve">. </w:t>
      </w:r>
    </w:p>
    <w:p w:rsidR="001369EB" w:rsidRPr="001D06B6" w:rsidRDefault="001369EB" w:rsidP="001369EB">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1D06B6">
        <w:rPr>
          <w:rFonts w:ascii="Palatino Linotype" w:eastAsiaTheme="minorEastAsia" w:hAnsi="Palatino Linotype" w:cstheme="minorBidi"/>
          <w:b/>
          <w:color w:val="000000" w:themeColor="text1"/>
          <w:lang w:val="es-ES_tradnl"/>
        </w:rPr>
        <w:t>VISTO</w:t>
      </w:r>
      <w:r w:rsidRPr="001D06B6">
        <w:rPr>
          <w:rFonts w:ascii="Palatino Linotype" w:eastAsiaTheme="minorEastAsia" w:hAnsi="Palatino Linotype" w:cstheme="minorBidi"/>
          <w:color w:val="000000" w:themeColor="text1"/>
          <w:lang w:val="es-ES_tradnl"/>
        </w:rPr>
        <w:t xml:space="preserve"> el expediente electrónico formado con motivo del recurso de revisión</w:t>
      </w:r>
      <w:r w:rsidRPr="001D06B6">
        <w:rPr>
          <w:rFonts w:ascii="Palatino Linotype" w:hAnsi="Palatino Linotype"/>
          <w:b/>
          <w:bCs/>
          <w:color w:val="FF0000"/>
        </w:rPr>
        <w:t xml:space="preserve"> </w:t>
      </w:r>
      <w:r>
        <w:rPr>
          <w:rFonts w:ascii="Palatino Linotype" w:eastAsiaTheme="minorEastAsia" w:hAnsi="Palatino Linotype" w:cstheme="minorBidi"/>
          <w:b/>
          <w:bCs/>
          <w:color w:val="000000" w:themeColor="text1"/>
        </w:rPr>
        <w:t>03248</w:t>
      </w:r>
      <w:r w:rsidRPr="001D06B6">
        <w:rPr>
          <w:rFonts w:ascii="Palatino Linotype" w:eastAsiaTheme="minorEastAsia" w:hAnsi="Palatino Linotype" w:cstheme="minorBidi"/>
          <w:b/>
          <w:bCs/>
          <w:color w:val="000000" w:themeColor="text1"/>
        </w:rPr>
        <w:t>/INFOEM/IP/RR/2023</w:t>
      </w:r>
      <w:r w:rsidRPr="001D06B6">
        <w:rPr>
          <w:rFonts w:ascii="Palatino Linotype" w:eastAsiaTheme="minorEastAsia" w:hAnsi="Palatino Linotype" w:cstheme="minorBidi"/>
          <w:b/>
          <w:bCs/>
          <w:color w:val="000000" w:themeColor="text1"/>
          <w:lang w:val="es-ES_tradnl"/>
        </w:rPr>
        <w:t xml:space="preserve">, </w:t>
      </w:r>
      <w:r w:rsidRPr="001D06B6">
        <w:rPr>
          <w:rFonts w:ascii="Palatino Linotype" w:eastAsiaTheme="minorEastAsia" w:hAnsi="Palatino Linotype" w:cstheme="minorBidi"/>
          <w:color w:val="000000" w:themeColor="text1"/>
          <w:lang w:val="es-ES_tradnl"/>
        </w:rPr>
        <w:t xml:space="preserve">promovido por </w:t>
      </w:r>
      <w:r w:rsidR="00C37821">
        <w:rPr>
          <w:rFonts w:ascii="Palatino Linotype" w:eastAsiaTheme="minorEastAsia" w:hAnsi="Palatino Linotype" w:cstheme="minorBidi"/>
          <w:b/>
          <w:bCs/>
          <w:color w:val="000000" w:themeColor="text1"/>
        </w:rPr>
        <w:t xml:space="preserve">XXX </w:t>
      </w:r>
      <w:proofErr w:type="spellStart"/>
      <w:r w:rsidR="00C37821">
        <w:rPr>
          <w:rFonts w:ascii="Palatino Linotype" w:eastAsiaTheme="minorEastAsia" w:hAnsi="Palatino Linotype" w:cstheme="minorBidi"/>
          <w:b/>
          <w:bCs/>
          <w:color w:val="000000" w:themeColor="text1"/>
        </w:rPr>
        <w:t>XXX</w:t>
      </w:r>
      <w:proofErr w:type="spellEnd"/>
      <w:r w:rsidR="00C37821">
        <w:rPr>
          <w:rFonts w:ascii="Palatino Linotype" w:eastAsiaTheme="minorEastAsia" w:hAnsi="Palatino Linotype" w:cstheme="minorBidi"/>
          <w:b/>
          <w:bCs/>
          <w:color w:val="000000" w:themeColor="text1"/>
        </w:rPr>
        <w:t xml:space="preserve"> </w:t>
      </w:r>
      <w:proofErr w:type="spellStart"/>
      <w:r w:rsidR="00C37821">
        <w:rPr>
          <w:rFonts w:ascii="Palatino Linotype" w:eastAsiaTheme="minorEastAsia" w:hAnsi="Palatino Linotype" w:cstheme="minorBidi"/>
          <w:b/>
          <w:bCs/>
          <w:color w:val="000000" w:themeColor="text1"/>
        </w:rPr>
        <w:t>XXX</w:t>
      </w:r>
      <w:proofErr w:type="spellEnd"/>
      <w:r w:rsidRPr="001D06B6">
        <w:rPr>
          <w:rFonts w:ascii="Palatino Linotype" w:eastAsiaTheme="minorEastAsia" w:hAnsi="Palatino Linotype" w:cstheme="minorBidi"/>
          <w:color w:val="000000" w:themeColor="text1"/>
          <w:lang w:val="es-ES_tradnl"/>
        </w:rPr>
        <w:t xml:space="preserve">, </w:t>
      </w:r>
      <w:r>
        <w:rPr>
          <w:rFonts w:ascii="Palatino Linotype" w:eastAsiaTheme="minorEastAsia" w:hAnsi="Palatino Linotype" w:cstheme="minorBidi"/>
          <w:color w:val="000000" w:themeColor="text1"/>
          <w:lang w:val="es-ES_tradnl"/>
        </w:rPr>
        <w:t>quien en lo</w:t>
      </w:r>
      <w:r w:rsidRPr="001D06B6">
        <w:rPr>
          <w:rFonts w:ascii="Palatino Linotype" w:eastAsiaTheme="minorEastAsia" w:hAnsi="Palatino Linotype" w:cstheme="minorBidi"/>
          <w:color w:val="000000" w:themeColor="text1"/>
          <w:lang w:val="es-ES_tradnl"/>
        </w:rPr>
        <w:t xml:space="preserve"> sucesivo será identificado en su calidad de </w:t>
      </w:r>
      <w:r w:rsidRPr="001D06B6">
        <w:rPr>
          <w:rFonts w:ascii="Palatino Linotype" w:eastAsiaTheme="minorEastAsia" w:hAnsi="Palatino Linotype" w:cstheme="minorBidi"/>
          <w:b/>
          <w:color w:val="000000" w:themeColor="text1"/>
          <w:lang w:val="es-ES_tradnl"/>
        </w:rPr>
        <w:t>RECURRENTE</w:t>
      </w:r>
      <w:r w:rsidR="00A33BCC">
        <w:rPr>
          <w:rFonts w:ascii="Palatino Linotype" w:eastAsiaTheme="minorEastAsia" w:hAnsi="Palatino Linotype" w:cstheme="minorBidi"/>
          <w:color w:val="000000" w:themeColor="text1"/>
          <w:lang w:val="es-ES_tradnl"/>
        </w:rPr>
        <w:t>, en contra de la</w:t>
      </w:r>
      <w:r w:rsidRPr="001D06B6">
        <w:rPr>
          <w:rFonts w:ascii="Palatino Linotype" w:eastAsiaTheme="minorEastAsia" w:hAnsi="Palatino Linotype" w:cstheme="minorBidi"/>
          <w:color w:val="000000" w:themeColor="text1"/>
          <w:lang w:val="es-ES_tradnl"/>
        </w:rPr>
        <w:t xml:space="preserve"> respuestas del</w:t>
      </w:r>
      <w:r w:rsidRPr="001D06B6">
        <w:rPr>
          <w:rFonts w:ascii="Palatino Linotype" w:hAnsi="Palatino Linotype"/>
        </w:rPr>
        <w:t xml:space="preserve"> </w:t>
      </w:r>
      <w:r w:rsidRPr="00731DFB">
        <w:rPr>
          <w:rFonts w:ascii="Palatino Linotype" w:hAnsi="Palatino Linotype"/>
          <w:b/>
          <w:bCs/>
        </w:rPr>
        <w:t>Ayuntamiento de Valle de Chalco Solidaridad</w:t>
      </w:r>
      <w:r w:rsidR="00A33BCC">
        <w:rPr>
          <w:rFonts w:ascii="Palatino Linotype" w:hAnsi="Palatino Linotype"/>
          <w:b/>
          <w:bCs/>
        </w:rPr>
        <w:t>,</w:t>
      </w:r>
      <w:r w:rsidRPr="001D06B6">
        <w:rPr>
          <w:rFonts w:ascii="Palatino Linotype" w:hAnsi="Palatino Linotype"/>
        </w:rPr>
        <w:t xml:space="preserve"> </w:t>
      </w:r>
      <w:r w:rsidRPr="001D06B6">
        <w:rPr>
          <w:rFonts w:ascii="Palatino Linotype" w:eastAsiaTheme="minorEastAsia" w:hAnsi="Palatino Linotype" w:cstheme="minorBidi"/>
          <w:color w:val="000000" w:themeColor="text1"/>
          <w:lang w:val="es-ES_tradnl"/>
        </w:rPr>
        <w:t xml:space="preserve">en </w:t>
      </w:r>
      <w:r w:rsidR="00A33BCC">
        <w:rPr>
          <w:rFonts w:ascii="Palatino Linotype" w:eastAsiaTheme="minorEastAsia" w:hAnsi="Palatino Linotype" w:cstheme="minorBidi"/>
          <w:color w:val="000000" w:themeColor="text1"/>
          <w:lang w:val="es-ES_tradnl"/>
        </w:rPr>
        <w:t>adelante el</w:t>
      </w:r>
      <w:r w:rsidRPr="001D06B6">
        <w:rPr>
          <w:rFonts w:ascii="Palatino Linotype" w:eastAsiaTheme="minorEastAsia" w:hAnsi="Palatino Linotype" w:cstheme="minorBidi"/>
          <w:b/>
          <w:color w:val="000000" w:themeColor="text1"/>
          <w:lang w:val="es-ES_tradnl"/>
        </w:rPr>
        <w:t xml:space="preserve"> SUJETO OBLIGADO, </w:t>
      </w:r>
      <w:r w:rsidRPr="001D06B6">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rsidR="001369EB" w:rsidRPr="001D06B6" w:rsidRDefault="001369EB" w:rsidP="001369EB">
      <w:pPr>
        <w:pStyle w:val="Ttulo1"/>
        <w:spacing w:line="360" w:lineRule="auto"/>
        <w:jc w:val="center"/>
        <w:rPr>
          <w:rFonts w:ascii="Palatino Linotype" w:hAnsi="Palatino Linotype"/>
          <w:b/>
          <w:color w:val="000000" w:themeColor="text1"/>
          <w:sz w:val="24"/>
          <w:szCs w:val="24"/>
          <w:lang w:val="es-MX" w:eastAsia="en-US"/>
        </w:rPr>
      </w:pPr>
      <w:bookmarkStart w:id="3" w:name="_Toc105089657"/>
      <w:r w:rsidRPr="001D06B6">
        <w:rPr>
          <w:rFonts w:ascii="Palatino Linotype" w:hAnsi="Palatino Linotype"/>
          <w:b/>
          <w:color w:val="000000" w:themeColor="text1"/>
          <w:sz w:val="24"/>
          <w:szCs w:val="24"/>
          <w:lang w:val="es-MX" w:eastAsia="en-US"/>
        </w:rPr>
        <w:t>ANTECEDENTES</w:t>
      </w:r>
      <w:bookmarkEnd w:id="0"/>
      <w:bookmarkEnd w:id="1"/>
      <w:bookmarkEnd w:id="2"/>
      <w:bookmarkEnd w:id="3"/>
    </w:p>
    <w:p w:rsidR="001369EB" w:rsidRPr="00372A71" w:rsidRDefault="001369EB" w:rsidP="001369EB">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sz w:val="24"/>
        </w:rPr>
      </w:pPr>
      <w:r w:rsidRPr="00372A71">
        <w:rPr>
          <w:rFonts w:ascii="Palatino Linotype" w:eastAsia="Calibri" w:hAnsi="Palatino Linotype" w:cs="Arial"/>
          <w:color w:val="000000" w:themeColor="text1"/>
          <w:sz w:val="24"/>
        </w:rPr>
        <w:t xml:space="preserve">El </w:t>
      </w:r>
      <w:r>
        <w:rPr>
          <w:rFonts w:ascii="Palatino Linotype" w:eastAsia="Calibri" w:hAnsi="Palatino Linotype" w:cs="Arial"/>
          <w:color w:val="000000" w:themeColor="text1"/>
          <w:sz w:val="24"/>
        </w:rPr>
        <w:t>veintiocho (28) de abril</w:t>
      </w:r>
      <w:r w:rsidRPr="00372A71">
        <w:rPr>
          <w:rFonts w:ascii="Palatino Linotype" w:eastAsia="Calibri" w:hAnsi="Palatino Linotype" w:cs="Arial"/>
          <w:color w:val="000000" w:themeColor="text1"/>
          <w:sz w:val="24"/>
        </w:rPr>
        <w:t xml:space="preserve"> de dos mil veintitrés, </w:t>
      </w:r>
      <w:r w:rsidRPr="00372A71">
        <w:rPr>
          <w:rFonts w:ascii="Palatino Linotype" w:eastAsiaTheme="minorEastAsia" w:hAnsi="Palatino Linotype" w:cstheme="minorBidi"/>
          <w:color w:val="000000" w:themeColor="text1"/>
          <w:sz w:val="24"/>
          <w:lang w:val="es-ES_tradnl"/>
        </w:rPr>
        <w:t>el particular presentó</w:t>
      </w:r>
      <w:r w:rsidRPr="00372A71">
        <w:rPr>
          <w:rFonts w:ascii="Palatino Linotype" w:eastAsiaTheme="minorEastAsia" w:hAnsi="Palatino Linotype" w:cstheme="minorBidi"/>
          <w:bCs/>
          <w:color w:val="000000" w:themeColor="text1"/>
          <w:sz w:val="24"/>
          <w:lang w:val="es-ES_tradnl"/>
        </w:rPr>
        <w:t xml:space="preserve"> a través del Sistema de Acceso a la Información Mexiquense (</w:t>
      </w:r>
      <w:r w:rsidRPr="00372A71">
        <w:rPr>
          <w:rFonts w:ascii="Palatino Linotype" w:eastAsiaTheme="minorEastAsia" w:hAnsi="Palatino Linotype" w:cstheme="minorBidi"/>
          <w:b/>
          <w:bCs/>
          <w:color w:val="000000" w:themeColor="text1"/>
          <w:sz w:val="24"/>
          <w:lang w:val="es-ES_tradnl"/>
        </w:rPr>
        <w:t>SAIMEX</w:t>
      </w:r>
      <w:r w:rsidRPr="00372A71">
        <w:rPr>
          <w:rFonts w:ascii="Palatino Linotype" w:eastAsiaTheme="minorEastAsia" w:hAnsi="Palatino Linotype" w:cstheme="minorBidi"/>
          <w:bCs/>
          <w:color w:val="000000" w:themeColor="text1"/>
          <w:sz w:val="24"/>
          <w:lang w:val="es-ES_tradnl"/>
        </w:rPr>
        <w:t>)</w:t>
      </w:r>
      <w:r w:rsidRPr="00372A71">
        <w:rPr>
          <w:rFonts w:ascii="Palatino Linotype" w:eastAsia="Calibri" w:hAnsi="Palatino Linotype" w:cs="Arial"/>
          <w:b/>
          <w:color w:val="000000" w:themeColor="text1"/>
          <w:sz w:val="24"/>
        </w:rPr>
        <w:t xml:space="preserve">, </w:t>
      </w:r>
      <w:r w:rsidRPr="00372A71">
        <w:rPr>
          <w:rFonts w:ascii="Palatino Linotype" w:eastAsia="Calibri" w:hAnsi="Palatino Linotype" w:cs="Arial"/>
          <w:color w:val="000000" w:themeColor="text1"/>
          <w:sz w:val="24"/>
        </w:rPr>
        <w:t>la solicitud de información pública registrada con el número</w:t>
      </w:r>
      <w:r w:rsidRPr="00372A71">
        <w:rPr>
          <w:rFonts w:ascii="Palatino Linotype" w:hAnsi="Palatino Linotype"/>
          <w:b/>
          <w:bCs/>
          <w:color w:val="FF0000"/>
          <w:sz w:val="24"/>
        </w:rPr>
        <w:t xml:space="preserve"> </w:t>
      </w:r>
      <w:r w:rsidRPr="00731DFB">
        <w:rPr>
          <w:rFonts w:ascii="Palatino Linotype" w:eastAsia="Calibri" w:hAnsi="Palatino Linotype" w:cs="Arial"/>
          <w:b/>
          <w:bCs/>
          <w:color w:val="000000" w:themeColor="text1"/>
          <w:sz w:val="24"/>
        </w:rPr>
        <w:t>00215/VACHASO/IP/2023</w:t>
      </w:r>
      <w:r w:rsidRPr="00372A71">
        <w:rPr>
          <w:rFonts w:ascii="Palatino Linotype" w:eastAsia="Calibri" w:hAnsi="Palatino Linotype" w:cs="Arial"/>
          <w:b/>
          <w:bCs/>
          <w:color w:val="000000" w:themeColor="text1"/>
          <w:sz w:val="24"/>
        </w:rPr>
        <w:t>,</w:t>
      </w:r>
      <w:r w:rsidRPr="00372A71">
        <w:rPr>
          <w:rFonts w:ascii="Palatino Linotype" w:eastAsia="Calibri" w:hAnsi="Palatino Linotype" w:cs="Arial"/>
          <w:color w:val="000000" w:themeColor="text1"/>
          <w:sz w:val="24"/>
        </w:rPr>
        <w:t xml:space="preserve"> </w:t>
      </w:r>
      <w:r w:rsidR="00A33BCC">
        <w:rPr>
          <w:rFonts w:ascii="Palatino Linotype" w:eastAsia="Calibri" w:hAnsi="Palatino Linotype" w:cs="Arial"/>
          <w:color w:val="000000" w:themeColor="text1"/>
          <w:sz w:val="24"/>
        </w:rPr>
        <w:t>en la que</w:t>
      </w:r>
      <w:r w:rsidRPr="00372A71">
        <w:rPr>
          <w:rFonts w:ascii="Palatino Linotype" w:eastAsia="Calibri" w:hAnsi="Palatino Linotype" w:cs="Arial"/>
          <w:color w:val="000000" w:themeColor="text1"/>
          <w:sz w:val="24"/>
        </w:rPr>
        <w:t xml:space="preserve"> requirió:</w:t>
      </w:r>
    </w:p>
    <w:p w:rsidR="001369EB" w:rsidRPr="001D06B6" w:rsidRDefault="001369EB" w:rsidP="001369EB">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1D06B6">
        <w:rPr>
          <w:rFonts w:ascii="Palatino Linotype" w:eastAsiaTheme="minorEastAsia" w:hAnsi="Palatino Linotype" w:cstheme="minorBidi"/>
          <w:i/>
          <w:color w:val="000000" w:themeColor="text1"/>
          <w:lang w:val="es-ES_tradnl"/>
        </w:rPr>
        <w:t>“</w:t>
      </w:r>
      <w:r w:rsidRPr="00731DFB">
        <w:rPr>
          <w:rFonts w:ascii="Palatino Linotype" w:eastAsiaTheme="minorEastAsia" w:hAnsi="Palatino Linotype" w:cstheme="minorBidi"/>
          <w:i/>
          <w:color w:val="000000" w:themeColor="text1"/>
        </w:rPr>
        <w:t>A quien corresponda: Por este conducto me permito solicitar la siguiente información del Ayuntamiento de Valle de Chalco Solidaridad en archivo digital: 1. Fecha en que será difundida la Convocatoria para integrar el Comité de Participación Ciudadana Municipal. Agradezco anticipadamente su atención.</w:t>
      </w:r>
      <w:r w:rsidRPr="001D06B6">
        <w:rPr>
          <w:rFonts w:ascii="Palatino Linotype" w:eastAsiaTheme="minorEastAsia" w:hAnsi="Palatino Linotype" w:cstheme="minorBidi"/>
          <w:i/>
          <w:color w:val="000000" w:themeColor="text1"/>
          <w:lang w:val="es-ES_tradnl"/>
        </w:rPr>
        <w:t xml:space="preserve">” </w:t>
      </w:r>
      <w:r w:rsidRPr="001D06B6">
        <w:rPr>
          <w:rFonts w:ascii="Palatino Linotype" w:eastAsiaTheme="minorEastAsia" w:hAnsi="Palatino Linotype" w:cstheme="minorBidi"/>
          <w:color w:val="000000" w:themeColor="text1"/>
          <w:lang w:val="es-ES_tradnl"/>
        </w:rPr>
        <w:t>(Sic).</w:t>
      </w:r>
    </w:p>
    <w:p w:rsidR="001369EB" w:rsidRPr="00372A71" w:rsidRDefault="001369EB" w:rsidP="001369EB">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sz w:val="24"/>
          <w:lang w:val="es-ES_tradnl"/>
        </w:rPr>
      </w:pPr>
      <w:r w:rsidRPr="00372A71">
        <w:rPr>
          <w:rFonts w:ascii="Palatino Linotype" w:eastAsia="Calibri" w:hAnsi="Palatino Linotype" w:cs="Arial"/>
          <w:sz w:val="24"/>
          <w:lang w:val="es-AR"/>
        </w:rPr>
        <w:lastRenderedPageBreak/>
        <w:t xml:space="preserve">De las constancias </w:t>
      </w:r>
      <w:r w:rsidRPr="00372A71">
        <w:rPr>
          <w:rFonts w:ascii="Palatino Linotype" w:hAnsi="Palatino Linotype" w:cs="Arial"/>
          <w:sz w:val="24"/>
        </w:rPr>
        <w:t xml:space="preserve">que obran en el expediente, se aprecia que el entonces </w:t>
      </w:r>
      <w:r w:rsidRPr="00372A71">
        <w:rPr>
          <w:rFonts w:ascii="Palatino Linotype" w:hAnsi="Palatino Linotype" w:cs="Arial"/>
          <w:b/>
          <w:sz w:val="24"/>
        </w:rPr>
        <w:t>SOLICITANTE</w:t>
      </w:r>
      <w:r w:rsidRPr="00372A71">
        <w:rPr>
          <w:rFonts w:ascii="Palatino Linotype" w:hAnsi="Palatino Linotype" w:cs="Arial"/>
          <w:sz w:val="24"/>
        </w:rPr>
        <w:t xml:space="preserve"> señaló como modalidad de entrega de la información:</w:t>
      </w:r>
      <w:r w:rsidRPr="00372A71">
        <w:rPr>
          <w:rFonts w:ascii="Palatino Linotype" w:hAnsi="Palatino Linotype" w:cs="Arial"/>
          <w:b/>
          <w:sz w:val="24"/>
        </w:rPr>
        <w:t xml:space="preserve"> </w:t>
      </w:r>
      <w:r w:rsidRPr="00372A71">
        <w:rPr>
          <w:rFonts w:ascii="Palatino Linotype" w:eastAsiaTheme="minorEastAsia" w:hAnsi="Palatino Linotype" w:cstheme="minorBidi"/>
          <w:b/>
          <w:sz w:val="24"/>
          <w:lang w:val="es-ES_tradnl"/>
        </w:rPr>
        <w:t>A través del SAIMEX.</w:t>
      </w:r>
    </w:p>
    <w:p w:rsidR="001369EB" w:rsidRPr="001D06B6" w:rsidRDefault="001369EB" w:rsidP="001369EB">
      <w:pPr>
        <w:pStyle w:val="Prrafodelista"/>
        <w:tabs>
          <w:tab w:val="left" w:pos="426"/>
        </w:tabs>
        <w:spacing w:before="240" w:after="240" w:line="360" w:lineRule="auto"/>
        <w:ind w:left="0"/>
        <w:contextualSpacing/>
        <w:jc w:val="both"/>
        <w:rPr>
          <w:rFonts w:ascii="Palatino Linotype" w:eastAsiaTheme="minorEastAsia" w:hAnsi="Palatino Linotype" w:cstheme="minorBidi"/>
          <w:b/>
          <w:color w:val="000000" w:themeColor="text1"/>
          <w:u w:val="single"/>
          <w:lang w:val="es-ES_tradnl"/>
        </w:rPr>
      </w:pPr>
    </w:p>
    <w:p w:rsidR="001369EB" w:rsidRPr="00372A71" w:rsidRDefault="001369EB" w:rsidP="001369EB">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sz w:val="24"/>
          <w:lang w:val="es-ES_tradnl"/>
        </w:rPr>
      </w:pPr>
      <w:r>
        <w:rPr>
          <w:rFonts w:ascii="Palatino Linotype" w:eastAsiaTheme="minorEastAsia" w:hAnsi="Palatino Linotype" w:cstheme="minorBidi"/>
          <w:color w:val="000000" w:themeColor="text1"/>
          <w:sz w:val="24"/>
          <w:lang w:val="es-ES_tradnl"/>
        </w:rPr>
        <w:t>El veintinueve (29) de abril</w:t>
      </w:r>
      <w:r w:rsidRPr="00372A71">
        <w:rPr>
          <w:rFonts w:ascii="Palatino Linotype" w:eastAsiaTheme="minorEastAsia" w:hAnsi="Palatino Linotype" w:cstheme="minorBidi"/>
          <w:color w:val="000000" w:themeColor="text1"/>
          <w:sz w:val="24"/>
          <w:lang w:val="es-ES_tradnl"/>
        </w:rPr>
        <w:t xml:space="preserve"> de dos mil veintitrés, se realizó un requerimiento al servidor público habilitado. </w:t>
      </w:r>
    </w:p>
    <w:p w:rsidR="001369EB" w:rsidRPr="00372A71" w:rsidRDefault="001369EB" w:rsidP="001369EB">
      <w:pPr>
        <w:pStyle w:val="Prrafodelista"/>
        <w:tabs>
          <w:tab w:val="left" w:pos="0"/>
          <w:tab w:val="left" w:pos="426"/>
        </w:tabs>
        <w:spacing w:line="360" w:lineRule="auto"/>
        <w:ind w:left="0"/>
        <w:contextualSpacing/>
        <w:jc w:val="both"/>
        <w:rPr>
          <w:rFonts w:ascii="Palatino Linotype" w:eastAsiaTheme="minorEastAsia" w:hAnsi="Palatino Linotype" w:cstheme="minorBidi"/>
          <w:color w:val="000000" w:themeColor="text1"/>
          <w:sz w:val="24"/>
          <w:lang w:val="es-ES_tradnl"/>
        </w:rPr>
      </w:pPr>
    </w:p>
    <w:p w:rsidR="001369EB" w:rsidRPr="00372A71" w:rsidRDefault="001369EB" w:rsidP="001369EB">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sz w:val="24"/>
          <w:lang w:val="es-ES_tradnl"/>
        </w:rPr>
      </w:pPr>
      <w:r w:rsidRPr="00372A71">
        <w:rPr>
          <w:rFonts w:ascii="Palatino Linotype" w:eastAsiaTheme="minorEastAsia" w:hAnsi="Palatino Linotype" w:cs="Arial"/>
          <w:iCs/>
          <w:sz w:val="24"/>
          <w:lang w:val="es-ES_tradnl"/>
        </w:rPr>
        <w:t xml:space="preserve">El </w:t>
      </w:r>
      <w:r w:rsidRPr="00372A71">
        <w:rPr>
          <w:rFonts w:ascii="Palatino Linotype" w:eastAsiaTheme="minorEastAsia" w:hAnsi="Palatino Linotype" w:cs="Arial"/>
          <w:b/>
          <w:bCs/>
          <w:iCs/>
          <w:sz w:val="24"/>
          <w:lang w:val="es-ES_tradnl"/>
        </w:rPr>
        <w:t>SUJETO OBLIGADO</w:t>
      </w:r>
      <w:r w:rsidR="00A33BCC">
        <w:rPr>
          <w:rFonts w:ascii="Palatino Linotype" w:eastAsiaTheme="minorEastAsia" w:hAnsi="Palatino Linotype" w:cs="Arial"/>
          <w:b/>
          <w:bCs/>
          <w:iCs/>
          <w:sz w:val="24"/>
          <w:lang w:val="es-ES_tradnl"/>
        </w:rPr>
        <w:t>,</w:t>
      </w:r>
      <w:r w:rsidRPr="00372A71">
        <w:rPr>
          <w:rFonts w:ascii="Palatino Linotype" w:eastAsiaTheme="minorEastAsia" w:hAnsi="Palatino Linotype" w:cs="Arial"/>
          <w:iCs/>
          <w:sz w:val="24"/>
          <w:lang w:val="es-ES_tradnl"/>
        </w:rPr>
        <w:t xml:space="preserve"> no emitió respuesta según consta en el Sistema de Acceso a la Información Mexiquense </w:t>
      </w:r>
      <w:r w:rsidRPr="00372A71">
        <w:rPr>
          <w:rFonts w:ascii="Palatino Linotype" w:eastAsiaTheme="minorEastAsia" w:hAnsi="Palatino Linotype" w:cs="Arial"/>
          <w:b/>
          <w:bCs/>
          <w:iCs/>
          <w:sz w:val="24"/>
          <w:lang w:val="es-ES_tradnl"/>
        </w:rPr>
        <w:t>(SAIMEX).</w:t>
      </w:r>
    </w:p>
    <w:p w:rsidR="001369EB" w:rsidRPr="00372A71" w:rsidRDefault="001369EB" w:rsidP="001369EB">
      <w:pPr>
        <w:pStyle w:val="Prrafodelista"/>
        <w:tabs>
          <w:tab w:val="left" w:pos="0"/>
          <w:tab w:val="left" w:pos="426"/>
        </w:tabs>
        <w:spacing w:line="360" w:lineRule="auto"/>
        <w:ind w:left="0"/>
        <w:contextualSpacing/>
        <w:jc w:val="both"/>
        <w:rPr>
          <w:rFonts w:ascii="Palatino Linotype" w:eastAsiaTheme="minorEastAsia" w:hAnsi="Palatino Linotype" w:cstheme="minorBidi"/>
          <w:color w:val="000000" w:themeColor="text1"/>
          <w:sz w:val="24"/>
          <w:lang w:val="es-ES_tradnl"/>
        </w:rPr>
      </w:pPr>
    </w:p>
    <w:p w:rsidR="001369EB" w:rsidRPr="00372A71" w:rsidRDefault="001369EB" w:rsidP="001369EB">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sz w:val="24"/>
          <w:lang w:val="es-ES_tradnl"/>
        </w:rPr>
      </w:pPr>
      <w:r w:rsidRPr="00372A71">
        <w:rPr>
          <w:rFonts w:ascii="Palatino Linotype" w:hAnsi="Palatino Linotype" w:cs="Arial"/>
          <w:color w:val="000000" w:themeColor="text1"/>
          <w:sz w:val="24"/>
        </w:rPr>
        <w:t>Derivado de la</w:t>
      </w:r>
      <w:r>
        <w:rPr>
          <w:rFonts w:ascii="Palatino Linotype" w:hAnsi="Palatino Linotype" w:cs="Arial"/>
          <w:color w:val="000000" w:themeColor="text1"/>
          <w:sz w:val="24"/>
        </w:rPr>
        <w:t xml:space="preserve"> falta de</w:t>
      </w:r>
      <w:r w:rsidRPr="00372A71">
        <w:rPr>
          <w:rFonts w:ascii="Palatino Linotype" w:hAnsi="Palatino Linotype" w:cs="Arial"/>
          <w:color w:val="000000" w:themeColor="text1"/>
          <w:sz w:val="24"/>
        </w:rPr>
        <w:t xml:space="preserve"> respuesta </w:t>
      </w:r>
      <w:r>
        <w:rPr>
          <w:rFonts w:ascii="Palatino Linotype" w:hAnsi="Palatino Linotype" w:cs="Arial"/>
          <w:color w:val="000000" w:themeColor="text1"/>
          <w:sz w:val="24"/>
        </w:rPr>
        <w:t>del</w:t>
      </w:r>
      <w:r w:rsidRPr="00372A71">
        <w:rPr>
          <w:rFonts w:ascii="Palatino Linotype" w:hAnsi="Palatino Linotype" w:cs="Arial"/>
          <w:color w:val="000000" w:themeColor="text1"/>
          <w:sz w:val="24"/>
        </w:rPr>
        <w:t xml:space="preserve"> </w:t>
      </w:r>
      <w:r w:rsidRPr="00372A71">
        <w:rPr>
          <w:rFonts w:ascii="Palatino Linotype" w:hAnsi="Palatino Linotype" w:cs="Arial"/>
          <w:b/>
          <w:color w:val="000000" w:themeColor="text1"/>
          <w:sz w:val="24"/>
        </w:rPr>
        <w:t>SUJETO OBLIGADO</w:t>
      </w:r>
      <w:r w:rsidRPr="00372A71">
        <w:rPr>
          <w:rFonts w:ascii="Palatino Linotype" w:hAnsi="Palatino Linotype" w:cs="Arial"/>
          <w:color w:val="000000" w:themeColor="text1"/>
          <w:sz w:val="24"/>
        </w:rPr>
        <w:t xml:space="preserve">, el </w:t>
      </w:r>
      <w:r>
        <w:rPr>
          <w:rFonts w:ascii="Palatino Linotype" w:hAnsi="Palatino Linotype" w:cs="Arial"/>
          <w:color w:val="000000" w:themeColor="text1"/>
          <w:sz w:val="24"/>
        </w:rPr>
        <w:t>nueve (09) de junio de dos mil veintidós</w:t>
      </w:r>
      <w:r w:rsidRPr="00372A71">
        <w:rPr>
          <w:rFonts w:ascii="Palatino Linotype" w:hAnsi="Palatino Linotype" w:cs="Arial"/>
          <w:color w:val="000000" w:themeColor="text1"/>
          <w:sz w:val="24"/>
        </w:rPr>
        <w:t>, el particular interpuso el recurso de revisión</w:t>
      </w:r>
      <w:r w:rsidRPr="00372A71">
        <w:rPr>
          <w:rFonts w:ascii="Palatino Linotype" w:hAnsi="Palatino Linotype"/>
          <w:b/>
          <w:bCs/>
          <w:color w:val="FF0000"/>
          <w:sz w:val="24"/>
        </w:rPr>
        <w:t xml:space="preserve"> </w:t>
      </w:r>
      <w:r w:rsidRPr="00372A71">
        <w:rPr>
          <w:rFonts w:ascii="Palatino Linotype" w:hAnsi="Palatino Linotype" w:cs="Arial"/>
          <w:b/>
          <w:bCs/>
          <w:color w:val="000000" w:themeColor="text1"/>
          <w:sz w:val="24"/>
        </w:rPr>
        <w:t xml:space="preserve"> </w:t>
      </w:r>
      <w:r>
        <w:rPr>
          <w:rFonts w:ascii="Palatino Linotype" w:hAnsi="Palatino Linotype" w:cs="Arial"/>
          <w:b/>
          <w:bCs/>
          <w:color w:val="000000" w:themeColor="text1"/>
          <w:sz w:val="24"/>
        </w:rPr>
        <w:t>03248</w:t>
      </w:r>
      <w:r w:rsidRPr="00372A71">
        <w:rPr>
          <w:rFonts w:ascii="Palatino Linotype" w:hAnsi="Palatino Linotype" w:cs="Arial"/>
          <w:b/>
          <w:bCs/>
          <w:color w:val="000000" w:themeColor="text1"/>
          <w:sz w:val="24"/>
        </w:rPr>
        <w:t>/INFOEM/IP/RR/2023</w:t>
      </w:r>
      <w:r w:rsidRPr="00372A71">
        <w:rPr>
          <w:rFonts w:ascii="Palatino Linotype" w:eastAsia="Calibri" w:hAnsi="Palatino Linotype" w:cs="Arial"/>
          <w:b/>
          <w:color w:val="000000" w:themeColor="text1"/>
          <w:sz w:val="24"/>
        </w:rPr>
        <w:t>;</w:t>
      </w:r>
      <w:r w:rsidRPr="00372A71">
        <w:rPr>
          <w:rFonts w:ascii="Palatino Linotype" w:hAnsi="Palatino Linotype" w:cs="Arial"/>
          <w:color w:val="000000" w:themeColor="text1"/>
          <w:sz w:val="24"/>
        </w:rPr>
        <w:t xml:space="preserve"> impugnación en la que refirió lo siguiente:</w:t>
      </w:r>
    </w:p>
    <w:p w:rsidR="001369EB" w:rsidRPr="001D06B6" w:rsidRDefault="001369EB" w:rsidP="001369EB">
      <w:pPr>
        <w:tabs>
          <w:tab w:val="left" w:pos="426"/>
        </w:tabs>
        <w:spacing w:line="360" w:lineRule="auto"/>
        <w:ind w:left="284"/>
        <w:contextualSpacing/>
        <w:jc w:val="both"/>
        <w:rPr>
          <w:rFonts w:ascii="Palatino Linotype" w:hAnsi="Palatino Linotype" w:cs="Arial"/>
          <w:color w:val="000000" w:themeColor="text1"/>
        </w:rPr>
      </w:pPr>
    </w:p>
    <w:p w:rsidR="001369EB" w:rsidRPr="001D06B6" w:rsidRDefault="001369EB" w:rsidP="001369EB">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1D06B6">
        <w:rPr>
          <w:rFonts w:ascii="Palatino Linotype" w:hAnsi="Palatino Linotype" w:cs="Arial"/>
          <w:b/>
          <w:color w:val="000000" w:themeColor="text1"/>
        </w:rPr>
        <w:t>Acto impugnado:</w:t>
      </w:r>
      <w:r w:rsidRPr="001D06B6">
        <w:rPr>
          <w:rFonts w:ascii="Palatino Linotype" w:hAnsi="Palatino Linotype" w:cs="Arial"/>
          <w:color w:val="000000" w:themeColor="text1"/>
        </w:rPr>
        <w:t xml:space="preserve"> </w:t>
      </w:r>
      <w:r w:rsidRPr="001D06B6">
        <w:rPr>
          <w:rFonts w:ascii="Palatino Linotype" w:hAnsi="Palatino Linotype" w:cs="Arial"/>
          <w:i/>
          <w:color w:val="000000" w:themeColor="text1"/>
        </w:rPr>
        <w:t>“</w:t>
      </w:r>
      <w:r w:rsidRPr="00731DFB">
        <w:rPr>
          <w:rFonts w:ascii="Palatino Linotype" w:hAnsi="Palatino Linotype" w:cs="Arial"/>
          <w:i/>
          <w:color w:val="000000" w:themeColor="text1"/>
        </w:rPr>
        <w:t>Con fundamento jurídico en la fracción VII del artículo 179 de la Ley de Transparencia y Acceso a la Información Pública del Estado de México y Municipios por la falta de respuesta a esta solicitud</w:t>
      </w:r>
      <w:r w:rsidRPr="001D06B6">
        <w:rPr>
          <w:rFonts w:ascii="Palatino Linotype" w:hAnsi="Palatino Linotype" w:cs="Arial"/>
          <w:i/>
          <w:color w:val="000000" w:themeColor="text1"/>
        </w:rPr>
        <w:t>”</w:t>
      </w:r>
      <w:r w:rsidRPr="001D06B6">
        <w:rPr>
          <w:rFonts w:ascii="Palatino Linotype" w:hAnsi="Palatino Linotype" w:cs="Arial"/>
          <w:color w:val="000000" w:themeColor="text1"/>
        </w:rPr>
        <w:t xml:space="preserve"> (Sic).</w:t>
      </w:r>
    </w:p>
    <w:p w:rsidR="001369EB" w:rsidRPr="001D06B6" w:rsidRDefault="001369EB" w:rsidP="001369EB">
      <w:pPr>
        <w:tabs>
          <w:tab w:val="left" w:pos="0"/>
        </w:tabs>
        <w:spacing w:line="360" w:lineRule="auto"/>
        <w:ind w:left="720" w:right="909"/>
        <w:contextualSpacing/>
        <w:jc w:val="both"/>
        <w:rPr>
          <w:rFonts w:ascii="Palatino Linotype" w:hAnsi="Palatino Linotype" w:cs="Arial"/>
          <w:color w:val="000000" w:themeColor="text1"/>
        </w:rPr>
      </w:pPr>
    </w:p>
    <w:p w:rsidR="001369EB" w:rsidRPr="001D06B6" w:rsidRDefault="001369EB" w:rsidP="001369EB">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1D06B6">
        <w:rPr>
          <w:rFonts w:ascii="Palatino Linotype" w:hAnsi="Palatino Linotype" w:cs="Arial"/>
          <w:b/>
          <w:color w:val="000000" w:themeColor="text1"/>
        </w:rPr>
        <w:t>Razones o motivos de inconformidad:</w:t>
      </w:r>
      <w:r w:rsidRPr="001D06B6">
        <w:rPr>
          <w:rFonts w:ascii="Palatino Linotype" w:hAnsi="Palatino Linotype" w:cs="Arial"/>
          <w:color w:val="000000" w:themeColor="text1"/>
        </w:rPr>
        <w:t xml:space="preserve"> </w:t>
      </w:r>
      <w:r w:rsidRPr="001D06B6">
        <w:rPr>
          <w:rFonts w:ascii="Palatino Linotype" w:hAnsi="Palatino Linotype" w:cs="Arial"/>
          <w:i/>
          <w:color w:val="000000" w:themeColor="text1"/>
        </w:rPr>
        <w:t>“</w:t>
      </w:r>
      <w:r w:rsidRPr="00731DFB">
        <w:rPr>
          <w:rFonts w:ascii="Palatino Linotype" w:hAnsi="Palatino Linotype" w:cs="Arial"/>
          <w:i/>
          <w:color w:val="000000" w:themeColor="text1"/>
        </w:rPr>
        <w:t xml:space="preserve">No se dio respuesta a mi solicitud en el plazo previsto por el artículo 163 de la Ley de Transparencia y Acceso a la Información Pública del Estado de México y Municipios (quince días hábiles), por ello, en mi carácter de solicitante, ante la falta de respuesta, interpongo el presente </w:t>
      </w:r>
      <w:r w:rsidRPr="00731DFB">
        <w:rPr>
          <w:rFonts w:ascii="Palatino Linotype" w:hAnsi="Palatino Linotype" w:cs="Arial"/>
          <w:i/>
          <w:color w:val="000000" w:themeColor="text1"/>
        </w:rPr>
        <w:lastRenderedPageBreak/>
        <w:t>recurso de revisión a efecto de combatir el silencio de la autoridad y obtener una resolución favorable. En el mismo sentido, solicito que se sancione a los servidores públicos habilitados del sujeto obligado por la incertidumbre jurídica generada a mi persona en los términos legales a que haya lugar y según las atribuciones conferidas al Infoem para hacer cumplir el derecho humano de acceso a la información.</w:t>
      </w:r>
      <w:r w:rsidRPr="001D06B6">
        <w:rPr>
          <w:rFonts w:ascii="Palatino Linotype" w:hAnsi="Palatino Linotype" w:cs="Arial"/>
          <w:i/>
          <w:color w:val="000000" w:themeColor="text1"/>
        </w:rPr>
        <w:t xml:space="preserve">” </w:t>
      </w:r>
      <w:r w:rsidRPr="001D06B6">
        <w:rPr>
          <w:rFonts w:ascii="Palatino Linotype" w:hAnsi="Palatino Linotype" w:cs="Arial"/>
          <w:color w:val="000000" w:themeColor="text1"/>
        </w:rPr>
        <w:t>(Sic).</w:t>
      </w:r>
    </w:p>
    <w:p w:rsidR="001369EB" w:rsidRPr="001D06B6" w:rsidRDefault="001369EB" w:rsidP="001369EB">
      <w:pPr>
        <w:tabs>
          <w:tab w:val="left" w:pos="0"/>
        </w:tabs>
        <w:spacing w:line="360" w:lineRule="auto"/>
        <w:ind w:right="616"/>
        <w:contextualSpacing/>
        <w:jc w:val="both"/>
        <w:rPr>
          <w:rFonts w:ascii="Palatino Linotype" w:hAnsi="Palatino Linotype" w:cs="Arial"/>
          <w:color w:val="000000" w:themeColor="text1"/>
        </w:rPr>
      </w:pPr>
    </w:p>
    <w:p w:rsidR="001369EB" w:rsidRPr="00372A71" w:rsidRDefault="001369EB" w:rsidP="001369EB">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sz w:val="24"/>
        </w:rPr>
      </w:pPr>
      <w:r w:rsidRPr="00372A71">
        <w:rPr>
          <w:rFonts w:ascii="Palatino Linotype" w:hAnsi="Palatino Linotype" w:cs="Arial"/>
          <w:color w:val="000000" w:themeColor="text1"/>
          <w:sz w:val="24"/>
        </w:rPr>
        <w:t xml:space="preserve">Se registró el recurso de revisión bajo el número de expediente </w:t>
      </w:r>
      <w:r w:rsidRPr="00372A71">
        <w:rPr>
          <w:rFonts w:ascii="Palatino Linotype" w:eastAsiaTheme="minorEastAsia" w:hAnsi="Palatino Linotype" w:cs="Arial"/>
          <w:bCs/>
          <w:color w:val="000000" w:themeColor="text1"/>
          <w:sz w:val="24"/>
          <w:lang w:val="es-ES_tradnl"/>
        </w:rPr>
        <w:t xml:space="preserve">al rubro indicado, asimismo, con fundamento en lo dispuesto por el </w:t>
      </w:r>
      <w:r w:rsidRPr="00372A71">
        <w:rPr>
          <w:rFonts w:ascii="Palatino Linotype" w:eastAsia="Calibri" w:hAnsi="Palatino Linotype" w:cs="Arial"/>
          <w:color w:val="000000" w:themeColor="text1"/>
          <w:sz w:val="24"/>
        </w:rPr>
        <w:t xml:space="preserve">artículo 185 fracción I de la </w:t>
      </w:r>
      <w:r w:rsidRPr="00A33BCC">
        <w:rPr>
          <w:rFonts w:ascii="Palatino Linotype" w:eastAsia="Calibri" w:hAnsi="Palatino Linotype" w:cs="Arial"/>
          <w:color w:val="000000" w:themeColor="text1"/>
          <w:sz w:val="24"/>
        </w:rPr>
        <w:t>Ley de Transparencia y Acceso a la Información Pública del Estado de México y Municipios</w:t>
      </w:r>
      <w:r w:rsidR="00A33BCC">
        <w:rPr>
          <w:rFonts w:ascii="Palatino Linotype" w:eastAsia="Calibri" w:hAnsi="Palatino Linotype" w:cs="Arial"/>
          <w:color w:val="000000" w:themeColor="text1"/>
          <w:sz w:val="24"/>
        </w:rPr>
        <w:t>,</w:t>
      </w:r>
      <w:r w:rsidRPr="00372A71">
        <w:rPr>
          <w:rFonts w:ascii="Palatino Linotype" w:eastAsia="Calibri" w:hAnsi="Palatino Linotype" w:cs="Arial"/>
          <w:b/>
          <w:color w:val="000000" w:themeColor="text1"/>
          <w:sz w:val="24"/>
        </w:rPr>
        <w:t xml:space="preserve"> </w:t>
      </w:r>
      <w:r w:rsidRPr="00372A71">
        <w:rPr>
          <w:rFonts w:ascii="Palatino Linotype" w:hAnsi="Palatino Linotype" w:cs="Arial"/>
          <w:color w:val="000000" w:themeColor="text1"/>
          <w:sz w:val="24"/>
        </w:rPr>
        <w:t xml:space="preserve">se turnó a la </w:t>
      </w:r>
      <w:r w:rsidRPr="00372A71">
        <w:rPr>
          <w:rFonts w:ascii="Palatino Linotype" w:hAnsi="Palatino Linotype" w:cs="Arial"/>
          <w:b/>
          <w:color w:val="000000" w:themeColor="text1"/>
          <w:sz w:val="24"/>
        </w:rPr>
        <w:t xml:space="preserve">Comisionada María del Rosario Mejía Ayala, </w:t>
      </w:r>
      <w:r w:rsidRPr="00372A71">
        <w:rPr>
          <w:rFonts w:ascii="Palatino Linotype" w:hAnsi="Palatino Linotype" w:cs="Arial"/>
          <w:color w:val="000000" w:themeColor="text1"/>
          <w:sz w:val="24"/>
        </w:rPr>
        <w:t xml:space="preserve">con el objeto de </w:t>
      </w:r>
      <w:r w:rsidRPr="00372A71">
        <w:rPr>
          <w:rFonts w:ascii="Palatino Linotype" w:hAnsi="Palatino Linotype" w:cs="Arial"/>
          <w:color w:val="000000" w:themeColor="text1"/>
          <w:sz w:val="24"/>
          <w:lang w:val="es-MX"/>
        </w:rPr>
        <w:t>su análisis.</w:t>
      </w:r>
    </w:p>
    <w:p w:rsidR="001369EB" w:rsidRPr="001D06B6" w:rsidRDefault="001369EB" w:rsidP="001369EB">
      <w:pPr>
        <w:tabs>
          <w:tab w:val="left" w:pos="426"/>
        </w:tabs>
        <w:spacing w:line="360" w:lineRule="auto"/>
        <w:contextualSpacing/>
        <w:jc w:val="both"/>
        <w:rPr>
          <w:rFonts w:ascii="Palatino Linotype" w:eastAsia="Calibri" w:hAnsi="Palatino Linotype" w:cs="Arial"/>
          <w:color w:val="000000" w:themeColor="text1"/>
        </w:rPr>
      </w:pPr>
    </w:p>
    <w:p w:rsidR="001369EB" w:rsidRPr="00372A71" w:rsidRDefault="001369EB" w:rsidP="001369EB">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sz w:val="24"/>
        </w:rPr>
      </w:pPr>
      <w:r w:rsidRPr="00372A71">
        <w:rPr>
          <w:rFonts w:ascii="Palatino Linotype" w:hAnsi="Palatino Linotype" w:cs="Arial"/>
          <w:color w:val="000000" w:themeColor="text1"/>
          <w:sz w:val="24"/>
        </w:rPr>
        <w:t xml:space="preserve">La </w:t>
      </w:r>
      <w:r w:rsidR="00A33BCC">
        <w:rPr>
          <w:rFonts w:ascii="Palatino Linotype" w:hAnsi="Palatino Linotype" w:cs="Arial"/>
          <w:b/>
          <w:color w:val="000000" w:themeColor="text1"/>
          <w:sz w:val="24"/>
        </w:rPr>
        <w:t>c</w:t>
      </w:r>
      <w:r w:rsidRPr="00372A71">
        <w:rPr>
          <w:rFonts w:ascii="Palatino Linotype" w:hAnsi="Palatino Linotype" w:cs="Arial"/>
          <w:b/>
          <w:color w:val="000000" w:themeColor="text1"/>
          <w:sz w:val="24"/>
        </w:rPr>
        <w:t>omisionada María del Rosario Mejía Ayala</w:t>
      </w:r>
      <w:r w:rsidRPr="00372A71">
        <w:rPr>
          <w:rFonts w:ascii="Palatino Linotype" w:eastAsia="Calibri" w:hAnsi="Palatino Linotype" w:cs="Arial"/>
          <w:color w:val="000000" w:themeColor="text1"/>
          <w:sz w:val="24"/>
        </w:rPr>
        <w:t xml:space="preserve">, con fundamento en lo dispuesto por el artículo 185 fracción II de la ley de la materia, a través del acuerdo de admisión de </w:t>
      </w:r>
      <w:r>
        <w:rPr>
          <w:rFonts w:ascii="Palatino Linotype" w:eastAsia="Calibri" w:hAnsi="Palatino Linotype" w:cs="Arial"/>
          <w:color w:val="000000" w:themeColor="text1"/>
          <w:sz w:val="24"/>
        </w:rPr>
        <w:t>catorce (14) de junio</w:t>
      </w:r>
      <w:r w:rsidRPr="00372A71">
        <w:rPr>
          <w:rFonts w:ascii="Palatino Linotype" w:eastAsia="Calibri" w:hAnsi="Palatino Linotype" w:cs="Arial"/>
          <w:color w:val="000000" w:themeColor="text1"/>
          <w:sz w:val="24"/>
        </w:rPr>
        <w:t xml:space="preserve"> de dos mil veintitrés, puso a disposición de las partes el expediente electrónico </w:t>
      </w:r>
      <w:r w:rsidRPr="00372A71">
        <w:rPr>
          <w:rFonts w:ascii="Palatino Linotype" w:eastAsia="Calibri" w:hAnsi="Palatino Linotype" w:cs="Arial"/>
          <w:color w:val="000000" w:themeColor="text1"/>
          <w:sz w:val="24"/>
          <w:lang w:val="es-ES_tradnl"/>
        </w:rPr>
        <w:t xml:space="preserve">vía </w:t>
      </w:r>
      <w:r w:rsidRPr="00372A71">
        <w:rPr>
          <w:rFonts w:ascii="Palatino Linotype" w:eastAsia="Calibri" w:hAnsi="Palatino Linotype" w:cs="Arial"/>
          <w:color w:val="000000" w:themeColor="text1"/>
          <w:sz w:val="24"/>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Pr="00372A71">
        <w:rPr>
          <w:rFonts w:ascii="Palatino Linotype" w:eastAsia="Calibri" w:hAnsi="Palatino Linotype" w:cs="Arial"/>
          <w:b/>
          <w:color w:val="000000" w:themeColor="text1"/>
          <w:sz w:val="24"/>
        </w:rPr>
        <w:t>SUJETO OBLIGADO</w:t>
      </w:r>
      <w:r w:rsidR="00A33BCC">
        <w:rPr>
          <w:rFonts w:ascii="Palatino Linotype" w:eastAsia="Calibri" w:hAnsi="Palatino Linotype" w:cs="Arial"/>
          <w:b/>
          <w:color w:val="000000" w:themeColor="text1"/>
          <w:sz w:val="24"/>
        </w:rPr>
        <w:t>,</w:t>
      </w:r>
      <w:r w:rsidRPr="00372A71">
        <w:rPr>
          <w:rFonts w:ascii="Palatino Linotype" w:eastAsia="Calibri" w:hAnsi="Palatino Linotype" w:cs="Arial"/>
          <w:color w:val="000000" w:themeColor="text1"/>
          <w:sz w:val="24"/>
        </w:rPr>
        <w:t xml:space="preserve"> presentara el informe justificado procedente, situación que no aconteció </w:t>
      </w:r>
      <w:r>
        <w:rPr>
          <w:rFonts w:ascii="Palatino Linotype" w:eastAsia="Calibri" w:hAnsi="Palatino Linotype" w:cs="Arial"/>
          <w:color w:val="000000" w:themeColor="text1"/>
          <w:sz w:val="24"/>
        </w:rPr>
        <w:t>por parte del Recurrente</w:t>
      </w:r>
      <w:r w:rsidRPr="00372A71">
        <w:rPr>
          <w:rFonts w:ascii="Palatino Linotype" w:eastAsia="Calibri" w:hAnsi="Palatino Linotype" w:cs="Arial"/>
          <w:color w:val="000000" w:themeColor="text1"/>
          <w:sz w:val="24"/>
        </w:rPr>
        <w:t xml:space="preserve">. </w:t>
      </w:r>
      <w:bookmarkStart w:id="4" w:name="_Toc461555889"/>
      <w:bookmarkStart w:id="5" w:name="_Toc466371858"/>
    </w:p>
    <w:p w:rsidR="001369EB" w:rsidRPr="00372A71" w:rsidRDefault="001369EB" w:rsidP="001369EB">
      <w:pPr>
        <w:spacing w:line="360" w:lineRule="auto"/>
        <w:rPr>
          <w:rFonts w:ascii="Palatino Linotype" w:eastAsia="Calibri" w:hAnsi="Palatino Linotype" w:cs="Arial"/>
          <w:color w:val="000000" w:themeColor="text1"/>
        </w:rPr>
      </w:pPr>
    </w:p>
    <w:p w:rsidR="001369EB" w:rsidRPr="00EF7DF6" w:rsidRDefault="001369EB" w:rsidP="001369EB">
      <w:pPr>
        <w:numPr>
          <w:ilvl w:val="0"/>
          <w:numId w:val="2"/>
        </w:numPr>
        <w:tabs>
          <w:tab w:val="left" w:pos="284"/>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1D06B6">
        <w:rPr>
          <w:rFonts w:ascii="Palatino Linotype" w:eastAsia="Calibri" w:hAnsi="Palatino Linotype" w:cs="Arial"/>
          <w:color w:val="000000" w:themeColor="text1"/>
        </w:rPr>
        <w:lastRenderedPageBreak/>
        <w:t xml:space="preserve">De </w:t>
      </w:r>
      <w:r w:rsidRPr="001D06B6">
        <w:rPr>
          <w:rFonts w:ascii="Palatino Linotype" w:eastAsiaTheme="minorEastAsia" w:hAnsi="Palatino Linotype" w:cstheme="minorBidi"/>
          <w:color w:val="000000"/>
        </w:rPr>
        <w:t xml:space="preserve">las </w:t>
      </w:r>
      <w:r w:rsidRPr="001D06B6">
        <w:rPr>
          <w:rFonts w:ascii="Palatino Linotype" w:eastAsiaTheme="minorEastAsia" w:hAnsi="Palatino Linotype" w:cstheme="minorBidi"/>
          <w:color w:val="000000"/>
          <w:lang w:val="es-ES_tradnl"/>
        </w:rPr>
        <w:t xml:space="preserve">constancias que obran en el expediente digital del recurso de revisión que hoy se resuelve, </w:t>
      </w:r>
      <w:r w:rsidRPr="00EF7DF6">
        <w:rPr>
          <w:rFonts w:ascii="Palatino Linotype" w:eastAsia="Calibri" w:hAnsi="Palatino Linotype" w:cs="Arial"/>
        </w:rPr>
        <w:t xml:space="preserve">en el apartado de manifestaciones del  Recurrente, se adjuntaron los archivos </w:t>
      </w:r>
      <w:hyperlink r:id="rId7" w:history="1">
        <w:r w:rsidRPr="00EF7DF6">
          <w:rPr>
            <w:rStyle w:val="Hipervnculo"/>
            <w:rFonts w:ascii="Palatino Linotype" w:eastAsiaTheme="majorEastAsia" w:hAnsi="Palatino Linotype" w:cs="Arial"/>
            <w:b/>
            <w:bCs/>
          </w:rPr>
          <w:t>SAIMEX 0215.pdf</w:t>
        </w:r>
      </w:hyperlink>
      <w:r w:rsidRPr="00EF7DF6">
        <w:rPr>
          <w:rFonts w:ascii="Palatino Linotype" w:hAnsi="Palatino Linotype"/>
        </w:rPr>
        <w:t xml:space="preserve">, </w:t>
      </w:r>
      <w:hyperlink r:id="rId8" w:history="1">
        <w:r w:rsidRPr="00EF7DF6">
          <w:rPr>
            <w:rStyle w:val="Hipervnculo"/>
            <w:rFonts w:ascii="Palatino Linotype" w:eastAsiaTheme="majorEastAsia" w:hAnsi="Palatino Linotype" w:cs="Arial"/>
            <w:b/>
            <w:bCs/>
          </w:rPr>
          <w:t>215 saimex.pdf</w:t>
        </w:r>
      </w:hyperlink>
      <w:r>
        <w:rPr>
          <w:rFonts w:ascii="Palatino Linotype" w:hAnsi="Palatino Linotype"/>
        </w:rPr>
        <w:t>, de</w:t>
      </w:r>
      <w:r w:rsidRPr="00EF7DF6">
        <w:rPr>
          <w:rFonts w:ascii="Palatino Linotype" w:hAnsi="Palatino Linotype"/>
        </w:rPr>
        <w:t xml:space="preserve"> los que se advierte, son el informe justificado del Sujeto Obligado, por lo que se insta a que en posteriores ocasiones, adjunte su informe justificado en</w:t>
      </w:r>
      <w:r>
        <w:rPr>
          <w:rFonts w:ascii="Palatino Linotype" w:hAnsi="Palatino Linotype"/>
        </w:rPr>
        <w:t xml:space="preserve"> el apartado que le corresponde; de los archivos se desprende el oficio VCHS/SM/OF/241/2023 de fecha veintiuno de junio de dos mil veintitrés, suscrito por la Síndico Municipal en el que refirió </w:t>
      </w:r>
      <w:r w:rsidRPr="00EF7DF6">
        <w:rPr>
          <w:rFonts w:ascii="Palatino Linotype" w:hAnsi="Palatino Linotype"/>
          <w:i/>
        </w:rPr>
        <w:t>“… la suscrita desconozco las fechas de publicación de la convocatoria para la integración del COMITÉ DE PARTICIPACIÓN CIUDADANA MUNICIPAL DEL SISTEMA ANTICORRUPCION DEL MUNICIPIO DE VALLE DE CHALCO SOLIDARIDAD, ESTADO DE MEXICO, ya que dicha función no me corresponde sino que esta estará a cargo de la comisión de selección municipal del comité de participación ciudadana del sistema municipal anticorrupción del municipio de valle de Chalco solidaridad, estado de México…”</w:t>
      </w:r>
    </w:p>
    <w:p w:rsidR="001369EB" w:rsidRPr="001D06B6" w:rsidRDefault="001369EB" w:rsidP="001369EB">
      <w:pPr>
        <w:tabs>
          <w:tab w:val="left" w:pos="284"/>
          <w:tab w:val="left" w:pos="426"/>
        </w:tabs>
        <w:spacing w:before="240" w:after="240" w:line="360" w:lineRule="auto"/>
        <w:contextualSpacing/>
        <w:jc w:val="both"/>
        <w:rPr>
          <w:rFonts w:ascii="Palatino Linotype" w:eastAsia="Calibri" w:hAnsi="Palatino Linotype" w:cs="Arial"/>
          <w:color w:val="000000" w:themeColor="text1"/>
        </w:rPr>
      </w:pPr>
    </w:p>
    <w:p w:rsidR="001369EB" w:rsidRPr="001D06B6" w:rsidRDefault="001369EB" w:rsidP="001369EB">
      <w:pPr>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Pr>
          <w:rFonts w:ascii="Palatino Linotype" w:eastAsiaTheme="minorEastAsia" w:hAnsi="Palatino Linotype" w:cstheme="minorBidi"/>
          <w:color w:val="000000" w:themeColor="text1"/>
          <w:lang w:val="es-ES_tradnl"/>
        </w:rPr>
        <w:t>Consecuentemente</w:t>
      </w:r>
      <w:r w:rsidRPr="001D06B6">
        <w:rPr>
          <w:rFonts w:ascii="Palatino Linotype" w:eastAsiaTheme="minorEastAsia" w:hAnsi="Palatino Linotype" w:cstheme="minorBidi"/>
          <w:color w:val="000000" w:themeColor="text1"/>
          <w:lang w:val="es-ES_tradnl"/>
        </w:rPr>
        <w:t>, la</w:t>
      </w:r>
      <w:r w:rsidR="00A33BCC">
        <w:rPr>
          <w:rFonts w:ascii="Palatino Linotype" w:eastAsiaTheme="minorEastAsia" w:hAnsi="Palatino Linotype" w:cstheme="minorBidi"/>
          <w:b/>
          <w:color w:val="000000" w:themeColor="text1"/>
          <w:lang w:val="es-ES_tradnl"/>
        </w:rPr>
        <w:t xml:space="preserve"> c</w:t>
      </w:r>
      <w:r w:rsidRPr="001D06B6">
        <w:rPr>
          <w:rFonts w:ascii="Palatino Linotype" w:eastAsiaTheme="minorEastAsia" w:hAnsi="Palatino Linotype" w:cstheme="minorBidi"/>
          <w:b/>
          <w:color w:val="000000" w:themeColor="text1"/>
          <w:lang w:val="es-ES_tradnl"/>
        </w:rPr>
        <w:t>omisionada María del Rosario Mejía Ayala</w:t>
      </w:r>
      <w:r w:rsidR="00A33BCC">
        <w:rPr>
          <w:rFonts w:ascii="Palatino Linotype" w:eastAsiaTheme="minorEastAsia" w:hAnsi="Palatino Linotype" w:cstheme="minorBidi"/>
          <w:b/>
          <w:color w:val="000000" w:themeColor="text1"/>
          <w:lang w:val="es-ES_tradnl"/>
        </w:rPr>
        <w:t>,</w:t>
      </w:r>
      <w:r w:rsidRPr="001D06B6">
        <w:rPr>
          <w:rFonts w:ascii="Palatino Linotype" w:eastAsiaTheme="minorEastAsia" w:hAnsi="Palatino Linotype" w:cstheme="minorBidi"/>
          <w:color w:val="000000" w:themeColor="text1"/>
          <w:lang w:val="es-ES_tradnl"/>
        </w:rPr>
        <w:t xml:space="preserve"> decretó el cierre de instrucción mediante acuerdo de fecha </w:t>
      </w:r>
      <w:r>
        <w:rPr>
          <w:rFonts w:ascii="Palatino Linotype" w:eastAsiaTheme="minorEastAsia" w:hAnsi="Palatino Linotype" w:cstheme="minorBidi"/>
          <w:color w:val="000000" w:themeColor="text1"/>
          <w:lang w:val="es-ES_tradnl"/>
        </w:rPr>
        <w:t>once (11) de julio</w:t>
      </w:r>
      <w:r w:rsidRPr="001D06B6">
        <w:rPr>
          <w:rFonts w:ascii="Palatino Linotype" w:eastAsiaTheme="minorEastAsia" w:hAnsi="Palatino Linotype" w:cstheme="minorBidi"/>
          <w:color w:val="000000" w:themeColor="text1"/>
          <w:lang w:val="es-ES_tradnl"/>
        </w:rPr>
        <w:t xml:space="preserve"> de dos mil veintitrés. </w:t>
      </w:r>
      <w:bookmarkStart w:id="6" w:name="_Toc68804758"/>
    </w:p>
    <w:p w:rsidR="001369EB" w:rsidRPr="00372A71" w:rsidRDefault="001369EB" w:rsidP="001369EB">
      <w:pPr>
        <w:pStyle w:val="Ttulo1"/>
        <w:spacing w:line="360" w:lineRule="auto"/>
        <w:jc w:val="center"/>
        <w:rPr>
          <w:rFonts w:ascii="Palatino Linotype" w:hAnsi="Palatino Linotype"/>
          <w:b/>
          <w:color w:val="000000" w:themeColor="text1"/>
          <w:sz w:val="24"/>
          <w:szCs w:val="24"/>
          <w:lang w:val="es-MX" w:eastAsia="en-US"/>
        </w:rPr>
      </w:pPr>
      <w:bookmarkStart w:id="7" w:name="_Toc105089658"/>
      <w:r w:rsidRPr="001D06B6">
        <w:rPr>
          <w:rFonts w:ascii="Palatino Linotype" w:hAnsi="Palatino Linotype"/>
          <w:b/>
          <w:color w:val="000000" w:themeColor="text1"/>
          <w:sz w:val="24"/>
          <w:szCs w:val="24"/>
          <w:lang w:val="es-MX" w:eastAsia="en-US"/>
        </w:rPr>
        <w:t>CONSIDERANDO</w:t>
      </w:r>
      <w:bookmarkEnd w:id="4"/>
      <w:bookmarkEnd w:id="5"/>
      <w:bookmarkEnd w:id="6"/>
      <w:bookmarkEnd w:id="7"/>
    </w:p>
    <w:p w:rsidR="001369EB" w:rsidRDefault="001369EB" w:rsidP="001369EB">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5089659"/>
      <w:r w:rsidRPr="001D06B6">
        <w:rPr>
          <w:rFonts w:ascii="Palatino Linotype" w:hAnsi="Palatino Linotype"/>
          <w:b/>
          <w:color w:val="000000" w:themeColor="text1"/>
          <w:sz w:val="24"/>
          <w:szCs w:val="24"/>
          <w:lang w:val="es-MX" w:eastAsia="en-US"/>
        </w:rPr>
        <w:t>PRIMERO. De la competencia</w:t>
      </w:r>
      <w:bookmarkEnd w:id="8"/>
      <w:bookmarkEnd w:id="9"/>
      <w:bookmarkEnd w:id="10"/>
      <w:r w:rsidRPr="001D06B6">
        <w:rPr>
          <w:rFonts w:ascii="Palatino Linotype" w:hAnsi="Palatino Linotype"/>
          <w:b/>
          <w:color w:val="000000" w:themeColor="text1"/>
          <w:sz w:val="24"/>
          <w:szCs w:val="24"/>
          <w:lang w:val="es-MX" w:eastAsia="en-US"/>
        </w:rPr>
        <w:t>.</w:t>
      </w:r>
      <w:bookmarkEnd w:id="11"/>
    </w:p>
    <w:p w:rsidR="001369EB" w:rsidRPr="003C0672" w:rsidRDefault="001369EB" w:rsidP="001369EB">
      <w:pPr>
        <w:pStyle w:val="Prrafodelista"/>
        <w:tabs>
          <w:tab w:val="left" w:pos="0"/>
        </w:tabs>
        <w:spacing w:after="160" w:line="360" w:lineRule="auto"/>
        <w:ind w:left="0"/>
        <w:contextualSpacing/>
        <w:jc w:val="both"/>
        <w:rPr>
          <w:rFonts w:ascii="Palatino Linotype" w:eastAsia="MS Mincho" w:hAnsi="Palatino Linotype"/>
          <w:sz w:val="24"/>
          <w:lang w:val="es-ES_tradnl"/>
        </w:rPr>
      </w:pPr>
    </w:p>
    <w:p w:rsidR="001369EB" w:rsidRPr="003C0672" w:rsidRDefault="001369EB" w:rsidP="001369EB">
      <w:pPr>
        <w:pStyle w:val="Prrafodelista"/>
        <w:numPr>
          <w:ilvl w:val="0"/>
          <w:numId w:val="2"/>
        </w:numPr>
        <w:spacing w:line="360" w:lineRule="auto"/>
        <w:ind w:left="0" w:firstLine="0"/>
        <w:jc w:val="both"/>
        <w:rPr>
          <w:rFonts w:ascii="Palatino Linotype" w:hAnsi="Palatino Linotype"/>
          <w:sz w:val="24"/>
        </w:rPr>
      </w:pPr>
      <w:r w:rsidRPr="003C0672">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w:t>
      </w:r>
      <w:r w:rsidRPr="003C0672">
        <w:rPr>
          <w:rFonts w:ascii="Palatino Linotype" w:hAnsi="Palatino Linotype"/>
          <w:sz w:val="24"/>
        </w:rPr>
        <w:lastRenderedPageBreak/>
        <w:t>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1369EB" w:rsidRPr="00CE3A1A" w:rsidRDefault="001369EB" w:rsidP="001369EB">
      <w:pPr>
        <w:pStyle w:val="Prrafodelista"/>
        <w:tabs>
          <w:tab w:val="left" w:pos="0"/>
        </w:tabs>
        <w:spacing w:after="160" w:line="360" w:lineRule="auto"/>
        <w:ind w:left="0"/>
        <w:contextualSpacing/>
        <w:jc w:val="both"/>
        <w:rPr>
          <w:rFonts w:ascii="Palatino Linotype" w:eastAsia="MS Mincho" w:hAnsi="Palatino Linotype"/>
          <w:sz w:val="24"/>
          <w:lang w:val="es-ES_tradnl"/>
        </w:rPr>
      </w:pPr>
    </w:p>
    <w:p w:rsidR="001369EB" w:rsidRPr="00CE3A1A" w:rsidRDefault="001369EB" w:rsidP="001369EB">
      <w:pPr>
        <w:pStyle w:val="Ttulo1"/>
        <w:spacing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5089660"/>
      <w:r w:rsidRPr="001D06B6">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rsidR="001369EB" w:rsidRPr="00CE3A1A" w:rsidRDefault="001369EB" w:rsidP="001369EB">
      <w:pPr>
        <w:pStyle w:val="Prrafodelista"/>
        <w:numPr>
          <w:ilvl w:val="0"/>
          <w:numId w:val="2"/>
        </w:numPr>
        <w:spacing w:before="240" w:after="240" w:line="360" w:lineRule="auto"/>
        <w:ind w:left="0" w:firstLine="0"/>
        <w:contextualSpacing/>
        <w:jc w:val="both"/>
        <w:rPr>
          <w:rFonts w:ascii="Palatino Linotype" w:hAnsi="Palatino Linotype" w:cs="Arial"/>
          <w:sz w:val="24"/>
        </w:rPr>
      </w:pPr>
      <w:r w:rsidRPr="00CE3A1A">
        <w:rPr>
          <w:rFonts w:ascii="Palatino Linotype" w:eastAsia="Calibri" w:hAnsi="Palatino Linotype" w:cs="Arial"/>
          <w:sz w:val="24"/>
        </w:rPr>
        <w:t xml:space="preserve">Es de precisar, que la Ley de Transparencia y Acceso a la Información Pública del Estado de México y Municipios, en el artículo 178 describe la procedencia del recurso de revisión, asimismo señala que el plazo del </w:t>
      </w:r>
      <w:r w:rsidRPr="00CE3A1A">
        <w:rPr>
          <w:rFonts w:ascii="Palatino Linotype" w:eastAsia="Calibri" w:hAnsi="Palatino Linotype" w:cs="Arial"/>
          <w:b/>
          <w:sz w:val="24"/>
        </w:rPr>
        <w:t>SUJETO OBLIGADO</w:t>
      </w:r>
      <w:r w:rsidR="00A33BCC">
        <w:rPr>
          <w:rFonts w:ascii="Palatino Linotype" w:eastAsia="Calibri" w:hAnsi="Palatino Linotype" w:cs="Arial"/>
          <w:b/>
          <w:sz w:val="24"/>
        </w:rPr>
        <w:t>,</w:t>
      </w:r>
      <w:r w:rsidRPr="00CE3A1A">
        <w:rPr>
          <w:rFonts w:ascii="Palatino Linotype" w:eastAsia="Calibri" w:hAnsi="Palatino Linotype" w:cs="Arial"/>
          <w:sz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1369EB" w:rsidRPr="001D06B6" w:rsidRDefault="001369EB" w:rsidP="001369EB">
      <w:pPr>
        <w:numPr>
          <w:ilvl w:val="0"/>
          <w:numId w:val="2"/>
        </w:numPr>
        <w:spacing w:before="240" w:after="240" w:line="360" w:lineRule="auto"/>
        <w:ind w:left="0" w:firstLine="0"/>
        <w:contextualSpacing/>
        <w:jc w:val="both"/>
        <w:rPr>
          <w:rFonts w:ascii="Palatino Linotype" w:hAnsi="Palatino Linotype" w:cs="Arial"/>
          <w:lang w:val="es-ES_tradnl"/>
        </w:rPr>
      </w:pPr>
      <w:r w:rsidRPr="001D06B6">
        <w:rPr>
          <w:rFonts w:ascii="Palatino Linotype" w:eastAsia="Calibri" w:hAnsi="Palatino Linotype" w:cs="Arial"/>
        </w:rPr>
        <w:t xml:space="preserve">Por ende, se constituye la figura jurídica de la </w:t>
      </w:r>
      <w:r w:rsidRPr="001D06B6">
        <w:rPr>
          <w:rFonts w:ascii="Palatino Linotype" w:eastAsia="Calibri" w:hAnsi="Palatino Linotype" w:cs="Arial"/>
          <w:i/>
        </w:rPr>
        <w:t>negativa ficta</w:t>
      </w:r>
      <w:r w:rsidRPr="001D06B6">
        <w:rPr>
          <w:rFonts w:ascii="Palatino Linotype" w:eastAsia="Calibri" w:hAnsi="Palatino Linotype" w:cs="Arial"/>
        </w:rPr>
        <w:t>, cuya esencia es atribuir un efecto negativo al silencio de la autoridad administrativa frente a las instancias y solicitudes que</w:t>
      </w:r>
      <w:r w:rsidR="00027A6F">
        <w:rPr>
          <w:rFonts w:ascii="Palatino Linotype" w:eastAsia="Calibri" w:hAnsi="Palatino Linotype" w:cs="Arial"/>
        </w:rPr>
        <w:t xml:space="preserve"> hagan los particulares, lo que</w:t>
      </w:r>
      <w:r w:rsidRPr="001D06B6">
        <w:rPr>
          <w:rFonts w:ascii="Palatino Linotype" w:eastAsia="Calibri" w:hAnsi="Palatino Linotype" w:cs="Arial"/>
        </w:rPr>
        <w:t xml:space="preserve"> encuentra sustento en lo que establece el artículo </w:t>
      </w:r>
      <w:r w:rsidRPr="00A33BCC">
        <w:rPr>
          <w:rFonts w:ascii="Palatino Linotype" w:eastAsia="Calibri" w:hAnsi="Palatino Linotype" w:cs="Arial"/>
        </w:rPr>
        <w:t>178 segundo párrafo de Ley de Transparencia y Acceso a la Información Pública del Estado de México y Municipios</w:t>
      </w:r>
      <w:r w:rsidRPr="00A33BCC">
        <w:rPr>
          <w:rFonts w:ascii="Palatino Linotype" w:eastAsia="Calibri" w:hAnsi="Palatino Linotype"/>
          <w:shd w:val="clear" w:color="auto" w:fill="FFFFFF"/>
        </w:rPr>
        <w:t>,</w:t>
      </w:r>
      <w:r w:rsidRPr="001D06B6">
        <w:rPr>
          <w:rFonts w:ascii="Palatino Linotype" w:eastAsia="Calibri" w:hAnsi="Palatino Linotype"/>
          <w:shd w:val="clear" w:color="auto" w:fill="FFFFFF"/>
        </w:rPr>
        <w:t xml:space="preserve"> que dispone; ante la falta </w:t>
      </w:r>
      <w:r w:rsidRPr="001D06B6">
        <w:rPr>
          <w:rFonts w:ascii="Palatino Linotype" w:eastAsia="Calibri" w:hAnsi="Palatino Linotype"/>
          <w:shd w:val="clear" w:color="auto" w:fill="FFFFFF"/>
        </w:rPr>
        <w:lastRenderedPageBreak/>
        <w:t xml:space="preserve">de respuesta del </w:t>
      </w:r>
      <w:r w:rsidRPr="001D06B6">
        <w:rPr>
          <w:rFonts w:ascii="Palatino Linotype" w:eastAsia="Calibri" w:hAnsi="Palatino Linotype"/>
          <w:b/>
          <w:shd w:val="clear" w:color="auto" w:fill="FFFFFF"/>
        </w:rPr>
        <w:t>SUJETO OBLIGADO,</w:t>
      </w:r>
      <w:r w:rsidRPr="001D06B6">
        <w:rPr>
          <w:rFonts w:ascii="Palatino Linotype" w:eastAsia="Calibri" w:hAnsi="Palatino Linotype"/>
          <w:shd w:val="clear" w:color="auto" w:fill="FFFFFF"/>
        </w:rPr>
        <w:t xml:space="preserve"> dentro de los plazos establecidos en esta Ley, a una solicitud de acceso a la información pública, el recurso </w:t>
      </w:r>
      <w:r w:rsidRPr="00A33BCC">
        <w:rPr>
          <w:rFonts w:ascii="Palatino Linotype" w:eastAsia="Calibri" w:hAnsi="Palatino Linotype"/>
          <w:shd w:val="clear" w:color="auto" w:fill="FFFFFF"/>
        </w:rPr>
        <w:t xml:space="preserve">podrá ser interpuesto en cualquier momento. </w:t>
      </w:r>
    </w:p>
    <w:p w:rsidR="001369EB" w:rsidRPr="001D06B6" w:rsidRDefault="001369EB" w:rsidP="001369EB">
      <w:pPr>
        <w:spacing w:line="360" w:lineRule="auto"/>
        <w:ind w:left="284"/>
        <w:contextualSpacing/>
        <w:rPr>
          <w:rFonts w:ascii="Palatino Linotype" w:hAnsi="Palatino Linotype" w:cs="Arial"/>
          <w:lang w:val="es-ES_tradnl"/>
        </w:rPr>
      </w:pPr>
    </w:p>
    <w:p w:rsidR="001369EB" w:rsidRPr="001D06B6" w:rsidRDefault="001369EB" w:rsidP="001369EB">
      <w:pPr>
        <w:numPr>
          <w:ilvl w:val="0"/>
          <w:numId w:val="2"/>
        </w:numPr>
        <w:spacing w:before="240" w:after="240" w:line="360" w:lineRule="auto"/>
        <w:ind w:left="0" w:firstLine="0"/>
        <w:contextualSpacing/>
        <w:jc w:val="both"/>
        <w:rPr>
          <w:rFonts w:ascii="Palatino Linotype" w:hAnsi="Palatino Linotype" w:cs="Arial"/>
          <w:lang w:val="es-ES_tradnl"/>
        </w:rPr>
      </w:pPr>
      <w:r w:rsidRPr="001D06B6">
        <w:rPr>
          <w:rFonts w:ascii="Palatino Linotype" w:eastAsia="Calibri" w:hAnsi="Palatino Linotype" w:cs="Arial"/>
        </w:rPr>
        <w:t xml:space="preserve">Por lo que, tratándose de la </w:t>
      </w:r>
      <w:r w:rsidRPr="001D06B6">
        <w:rPr>
          <w:rFonts w:ascii="Palatino Linotype" w:eastAsia="Calibri" w:hAnsi="Palatino Linotype" w:cs="Arial"/>
          <w:i/>
        </w:rPr>
        <w:t>negativa ficta</w:t>
      </w:r>
      <w:r w:rsidRPr="001D06B6">
        <w:rPr>
          <w:rFonts w:ascii="Palatino Linotype" w:eastAsia="Calibri" w:hAnsi="Palatino Linotype" w:cs="Arial"/>
        </w:rPr>
        <w:t xml:space="preserve"> no existe respuesta que se haga del conocimient</w:t>
      </w:r>
      <w:r w:rsidR="00027A6F">
        <w:rPr>
          <w:rFonts w:ascii="Palatino Linotype" w:eastAsia="Calibri" w:hAnsi="Palatino Linotype" w:cs="Arial"/>
        </w:rPr>
        <w:t xml:space="preserve">o al particular, a partir de la que </w:t>
      </w:r>
      <w:r w:rsidRPr="001D06B6">
        <w:rPr>
          <w:rFonts w:ascii="Palatino Linotype" w:eastAsia="Calibri" w:hAnsi="Palatino Linotype" w:cs="Arial"/>
        </w:rPr>
        <w:t xml:space="preserve">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D06B6">
        <w:rPr>
          <w:rFonts w:ascii="Palatino Linotype" w:eastAsia="Calibri" w:hAnsi="Palatino Linotype" w:cs="Arial"/>
          <w:i/>
        </w:rPr>
        <w:t>negativa ficta</w:t>
      </w:r>
      <w:r w:rsidRPr="001D06B6">
        <w:rPr>
          <w:rFonts w:ascii="Palatino Linotype" w:eastAsia="Calibri" w:hAnsi="Palatino Linotype" w:cs="Arial"/>
        </w:rPr>
        <w:t>, que señala:</w:t>
      </w:r>
    </w:p>
    <w:p w:rsidR="001369EB" w:rsidRPr="001D06B6" w:rsidRDefault="001369EB" w:rsidP="001369EB">
      <w:pPr>
        <w:spacing w:before="240" w:after="240" w:line="360" w:lineRule="auto"/>
        <w:contextualSpacing/>
        <w:jc w:val="both"/>
        <w:rPr>
          <w:rFonts w:ascii="Palatino Linotype" w:hAnsi="Palatino Linotype" w:cs="Arial"/>
          <w:lang w:val="es-ES_tradnl"/>
        </w:rPr>
      </w:pPr>
    </w:p>
    <w:p w:rsidR="001369EB" w:rsidRPr="001D06B6" w:rsidRDefault="001369EB" w:rsidP="001369EB">
      <w:pPr>
        <w:tabs>
          <w:tab w:val="left" w:pos="7655"/>
        </w:tabs>
        <w:spacing w:before="240" w:after="240" w:line="360" w:lineRule="auto"/>
        <w:ind w:left="567" w:right="567"/>
        <w:jc w:val="center"/>
        <w:rPr>
          <w:rFonts w:ascii="Palatino Linotype" w:eastAsia="Calibri" w:hAnsi="Palatino Linotype" w:cs="Arial"/>
          <w:b/>
        </w:rPr>
      </w:pPr>
      <w:r w:rsidRPr="001D06B6">
        <w:rPr>
          <w:rFonts w:ascii="Palatino Linotype" w:eastAsia="Calibri" w:hAnsi="Palatino Linotype" w:cs="Arial"/>
          <w:b/>
        </w:rPr>
        <w:t>Criterio 0001-15</w:t>
      </w:r>
    </w:p>
    <w:p w:rsidR="001369EB" w:rsidRPr="001D06B6" w:rsidRDefault="001369EB" w:rsidP="001369EB">
      <w:pPr>
        <w:tabs>
          <w:tab w:val="left" w:pos="7655"/>
        </w:tabs>
        <w:spacing w:before="240" w:after="240" w:line="360" w:lineRule="auto"/>
        <w:ind w:left="567" w:right="567"/>
        <w:jc w:val="both"/>
        <w:rPr>
          <w:rFonts w:ascii="Palatino Linotype" w:eastAsia="Calibri" w:hAnsi="Palatino Linotype" w:cs="Arial"/>
          <w:i/>
        </w:rPr>
      </w:pPr>
      <w:r w:rsidRPr="001D06B6">
        <w:rPr>
          <w:rFonts w:ascii="Palatino Linotype" w:eastAsia="Calibri" w:hAnsi="Palatino Linotype" w:cs="Arial"/>
          <w:b/>
          <w:i/>
        </w:rPr>
        <w:t>NEGATIVA FICTA. PLAZO PARA INTERPONER EL RECURSO DE REVISIÓN TRATÁNDOSE DE.</w:t>
      </w:r>
      <w:r w:rsidRPr="001D06B6">
        <w:rPr>
          <w:rFonts w:ascii="Palatino Linotype" w:eastAsia="Calibri" w:hAnsi="Palatino Linotype" w:cs="Arial"/>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w:t>
      </w:r>
      <w:r w:rsidRPr="001D06B6">
        <w:rPr>
          <w:rFonts w:ascii="Palatino Linotype" w:eastAsia="Calibri" w:hAnsi="Palatino Linotype" w:cs="Arial"/>
          <w:i/>
        </w:rPr>
        <w:lastRenderedPageBreak/>
        <w:t>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1369EB" w:rsidRDefault="001369EB" w:rsidP="001369EB">
      <w:pPr>
        <w:numPr>
          <w:ilvl w:val="0"/>
          <w:numId w:val="2"/>
        </w:numPr>
        <w:spacing w:before="240" w:after="240" w:line="360" w:lineRule="auto"/>
        <w:ind w:left="0" w:firstLine="0"/>
        <w:contextualSpacing/>
        <w:jc w:val="both"/>
        <w:rPr>
          <w:rFonts w:ascii="Palatino Linotype" w:hAnsi="Palatino Linotype" w:cs="Arial"/>
        </w:rPr>
      </w:pPr>
      <w:r w:rsidRPr="001D06B6">
        <w:rPr>
          <w:rFonts w:ascii="Palatino Linotype" w:hAnsi="Palatino Linotype" w:cs="Arial"/>
        </w:rPr>
        <w:t xml:space="preserve">Lo anterior, se explica porque </w:t>
      </w:r>
      <w:r w:rsidRPr="00A33BCC">
        <w:rPr>
          <w:rFonts w:ascii="Palatino Linotype" w:hAnsi="Palatino Linotype" w:cs="Arial"/>
        </w:rPr>
        <w:t>la posible ausencia</w:t>
      </w:r>
      <w:r w:rsidRPr="001D06B6">
        <w:rPr>
          <w:rFonts w:ascii="Palatino Linotype" w:hAnsi="Palatino Linotype" w:cs="Arial"/>
        </w:rPr>
        <w:t xml:space="preserve"> de una respuesta en la solicitud constituye un acto que vulnera el derecho de manera continua y actualizable cada día en tanto, no se emita la respuesta a la que esté impuesto el </w:t>
      </w:r>
      <w:r w:rsidRPr="001D06B6">
        <w:rPr>
          <w:rFonts w:ascii="Palatino Linotype" w:hAnsi="Palatino Linotype" w:cs="Arial"/>
          <w:b/>
        </w:rPr>
        <w:t>SUJETO OBLIGADO</w:t>
      </w:r>
      <w:r w:rsidRPr="001D06B6">
        <w:rPr>
          <w:rFonts w:ascii="Palatino Linotype" w:hAnsi="Palatino Linotype" w:cs="Arial"/>
        </w:rPr>
        <w:t>.</w:t>
      </w:r>
    </w:p>
    <w:p w:rsidR="001369EB" w:rsidRDefault="001369EB" w:rsidP="001369EB">
      <w:pPr>
        <w:spacing w:before="240" w:after="240" w:line="360" w:lineRule="auto"/>
        <w:contextualSpacing/>
        <w:jc w:val="both"/>
        <w:rPr>
          <w:rFonts w:ascii="Palatino Linotype" w:hAnsi="Palatino Linotype" w:cs="Arial"/>
        </w:rPr>
      </w:pPr>
    </w:p>
    <w:p w:rsidR="001369EB" w:rsidRPr="00CE3A1A" w:rsidRDefault="001369EB" w:rsidP="001369EB">
      <w:pPr>
        <w:numPr>
          <w:ilvl w:val="0"/>
          <w:numId w:val="2"/>
        </w:numPr>
        <w:spacing w:line="360" w:lineRule="auto"/>
        <w:ind w:left="0" w:firstLine="0"/>
        <w:contextualSpacing/>
        <w:jc w:val="both"/>
        <w:rPr>
          <w:rFonts w:ascii="Palatino Linotype" w:eastAsia="Calibri" w:hAnsi="Palatino Linotype" w:cs="Arial"/>
          <w:lang w:val="es-ES_tradnl"/>
        </w:rPr>
      </w:pPr>
      <w:r w:rsidRPr="00CE3A1A">
        <w:rPr>
          <w:rFonts w:ascii="Palatino Linotype" w:eastAsia="Calibri" w:hAnsi="Palatino Linotype" w:cs="Arial"/>
          <w:lang w:val="es-ES_tradnl"/>
        </w:rPr>
        <w:t xml:space="preserve">Por otra parte, de la revisión al expediente electrónico del </w:t>
      </w:r>
      <w:r w:rsidRPr="00CE3A1A">
        <w:rPr>
          <w:rFonts w:ascii="Palatino Linotype" w:eastAsia="Calibri" w:hAnsi="Palatino Linotype" w:cs="Arial"/>
          <w:b/>
          <w:lang w:val="es-ES_tradnl"/>
        </w:rPr>
        <w:t>SAIMEX</w:t>
      </w:r>
      <w:r w:rsidR="00A33BCC">
        <w:rPr>
          <w:rFonts w:ascii="Palatino Linotype" w:eastAsia="Calibri" w:hAnsi="Palatino Linotype" w:cs="Arial"/>
          <w:b/>
          <w:lang w:val="es-ES_tradnl"/>
        </w:rPr>
        <w:t>,</w:t>
      </w:r>
      <w:r w:rsidRPr="00CE3A1A">
        <w:rPr>
          <w:rFonts w:ascii="Palatino Linotype" w:eastAsia="Calibri" w:hAnsi="Palatino Linotype" w:cs="Arial"/>
          <w:lang w:val="es-ES_tradnl"/>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1369EB" w:rsidRPr="00CE3A1A" w:rsidRDefault="001369EB" w:rsidP="001369EB">
      <w:pPr>
        <w:pStyle w:val="Prrafodelista"/>
        <w:rPr>
          <w:rFonts w:ascii="Palatino Linotype" w:eastAsia="Calibri" w:hAnsi="Palatino Linotype" w:cs="Arial"/>
          <w:sz w:val="24"/>
          <w:szCs w:val="24"/>
          <w:lang w:val="es-ES_tradnl" w:eastAsia="es-ES"/>
        </w:rPr>
      </w:pPr>
    </w:p>
    <w:p w:rsidR="001369EB" w:rsidRPr="00CE3A1A" w:rsidRDefault="001369EB" w:rsidP="001369EB">
      <w:pPr>
        <w:numPr>
          <w:ilvl w:val="0"/>
          <w:numId w:val="2"/>
        </w:numPr>
        <w:spacing w:line="360" w:lineRule="auto"/>
        <w:ind w:left="0" w:firstLine="0"/>
        <w:contextualSpacing/>
        <w:jc w:val="both"/>
        <w:rPr>
          <w:rFonts w:ascii="Palatino Linotype" w:eastAsia="Calibri" w:hAnsi="Palatino Linotype" w:cs="Arial"/>
          <w:lang w:val="es-ES_tradnl"/>
        </w:rPr>
      </w:pPr>
      <w:r w:rsidRPr="00CE3A1A">
        <w:rPr>
          <w:rFonts w:ascii="Palatino Linotype" w:eastAsia="Calibri" w:hAnsi="Palatino Linotype" w:cs="Arial"/>
          <w:lang w:val="es-ES_tradnl"/>
        </w:rPr>
        <w:lastRenderedPageBreak/>
        <w:t xml:space="preserve">Esto es así, ya que de conformidad con los artículos 6, Apartado A, fracciones III y IV de la Constitución Política de los Estados Unidos Mexicanos y </w:t>
      </w:r>
      <w:r w:rsidRPr="00CE3A1A">
        <w:rPr>
          <w:rFonts w:ascii="Palatino Linotype" w:eastAsia="Calibri" w:hAnsi="Palatino Linotype" w:cs="Arial"/>
          <w:bCs/>
        </w:rPr>
        <w:t xml:space="preserve">5, párrafos vigésimo, vigésimo primero y vigésimo </w:t>
      </w:r>
      <w:r w:rsidR="00A33BCC" w:rsidRPr="00CE3A1A">
        <w:rPr>
          <w:rFonts w:ascii="Palatino Linotype" w:eastAsia="Calibri" w:hAnsi="Palatino Linotype" w:cs="Arial"/>
          <w:bCs/>
        </w:rPr>
        <w:t>segundo</w:t>
      </w:r>
      <w:r w:rsidRPr="00CE3A1A">
        <w:rPr>
          <w:rFonts w:ascii="Palatino Linotype" w:eastAsia="Calibri" w:hAnsi="Palatino Linotype" w:cs="Arial"/>
          <w:bCs/>
        </w:rPr>
        <w:t> fracciones IV y V </w:t>
      </w:r>
      <w:r w:rsidRPr="00CE3A1A">
        <w:rPr>
          <w:rFonts w:ascii="Palatino Linotype" w:eastAsia="Calibri" w:hAnsi="Palatino Linotype" w:cs="Arial"/>
          <w:lang w:val="es-ES_tradn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1369EB" w:rsidRPr="00CE3A1A" w:rsidRDefault="001369EB" w:rsidP="001369EB">
      <w:pPr>
        <w:pStyle w:val="Prrafodelista"/>
        <w:ind w:left="0"/>
        <w:rPr>
          <w:rFonts w:ascii="Palatino Linotype" w:eastAsia="Calibri" w:hAnsi="Palatino Linotype" w:cs="Arial"/>
          <w:sz w:val="24"/>
          <w:szCs w:val="24"/>
          <w:lang w:val="es-ES_tradnl" w:eastAsia="es-ES"/>
        </w:rPr>
      </w:pPr>
    </w:p>
    <w:p w:rsidR="001369EB" w:rsidRPr="00CE3A1A" w:rsidRDefault="001369EB" w:rsidP="001369EB">
      <w:pPr>
        <w:numPr>
          <w:ilvl w:val="0"/>
          <w:numId w:val="2"/>
        </w:numPr>
        <w:spacing w:line="360" w:lineRule="auto"/>
        <w:ind w:left="0" w:firstLine="0"/>
        <w:contextualSpacing/>
        <w:jc w:val="both"/>
        <w:rPr>
          <w:rFonts w:ascii="Palatino Linotype" w:eastAsia="Calibri" w:hAnsi="Palatino Linotype" w:cs="Arial"/>
          <w:lang w:val="es-ES_tradnl"/>
        </w:rPr>
      </w:pPr>
      <w:r w:rsidRPr="00CE3A1A">
        <w:rPr>
          <w:rFonts w:ascii="Palatino Linotype" w:eastAsia="Calibri" w:hAnsi="Palatino Linotype" w:cs="Arial"/>
          <w:lang w:val="es-ES_tradnl"/>
        </w:rPr>
        <w:t xml:space="preserve">Por lo </w:t>
      </w:r>
      <w:r w:rsidR="00027A6F">
        <w:rPr>
          <w:rFonts w:ascii="Palatino Linotype" w:eastAsia="Calibri" w:hAnsi="Palatino Linotype" w:cs="Arial"/>
          <w:lang w:val="es-ES_tradnl"/>
        </w:rPr>
        <w:t>que</w:t>
      </w:r>
      <w:r w:rsidRPr="00CE3A1A">
        <w:rPr>
          <w:rFonts w:ascii="Palatino Linotype" w:eastAsia="Calibri" w:hAnsi="Palatino Linotype" w:cs="Arial"/>
          <w:lang w:val="es-ES_tradnl"/>
        </w:rPr>
        <w:t>,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369EB" w:rsidRPr="00CE3A1A" w:rsidRDefault="001369EB" w:rsidP="001369EB">
      <w:pPr>
        <w:pStyle w:val="Prrafodelista"/>
        <w:ind w:left="0"/>
        <w:rPr>
          <w:rFonts w:ascii="Palatino Linotype" w:eastAsia="Calibri" w:hAnsi="Palatino Linotype" w:cs="Arial"/>
          <w:sz w:val="24"/>
          <w:szCs w:val="24"/>
          <w:lang w:val="es-ES_tradnl" w:eastAsia="es-ES"/>
        </w:rPr>
      </w:pPr>
    </w:p>
    <w:p w:rsidR="001369EB" w:rsidRPr="00CE3A1A" w:rsidRDefault="001369EB" w:rsidP="001369EB">
      <w:pPr>
        <w:numPr>
          <w:ilvl w:val="0"/>
          <w:numId w:val="2"/>
        </w:numPr>
        <w:spacing w:line="360" w:lineRule="auto"/>
        <w:ind w:left="0" w:firstLine="0"/>
        <w:contextualSpacing/>
        <w:jc w:val="both"/>
        <w:rPr>
          <w:rFonts w:ascii="Palatino Linotype" w:eastAsia="Calibri" w:hAnsi="Palatino Linotype" w:cs="Arial"/>
          <w:lang w:val="es-ES_tradnl"/>
        </w:rPr>
      </w:pPr>
      <w:r w:rsidRPr="00CE3A1A">
        <w:rPr>
          <w:rFonts w:ascii="Palatino Linotype" w:eastAsia="Calibri" w:hAnsi="Palatino Linotype" w:cs="Arial"/>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1369EB" w:rsidRPr="00CE3A1A" w:rsidRDefault="001369EB" w:rsidP="001369EB">
      <w:pPr>
        <w:pStyle w:val="Prrafodelista"/>
        <w:ind w:left="0"/>
        <w:rPr>
          <w:rFonts w:ascii="Palatino Linotype" w:eastAsia="Calibri" w:hAnsi="Palatino Linotype" w:cs="Arial"/>
          <w:sz w:val="24"/>
          <w:szCs w:val="24"/>
          <w:lang w:val="es-ES_tradnl" w:eastAsia="es-ES"/>
        </w:rPr>
      </w:pPr>
    </w:p>
    <w:p w:rsidR="001369EB" w:rsidRPr="00CE3A1A" w:rsidRDefault="001369EB" w:rsidP="001369EB">
      <w:pPr>
        <w:numPr>
          <w:ilvl w:val="0"/>
          <w:numId w:val="2"/>
        </w:numPr>
        <w:spacing w:line="360" w:lineRule="auto"/>
        <w:ind w:left="0" w:firstLine="0"/>
        <w:contextualSpacing/>
        <w:jc w:val="both"/>
        <w:rPr>
          <w:rFonts w:ascii="Palatino Linotype" w:eastAsia="Calibri" w:hAnsi="Palatino Linotype" w:cs="Arial"/>
          <w:lang w:val="es-ES_tradnl"/>
        </w:rPr>
      </w:pPr>
      <w:r w:rsidRPr="00CE3A1A">
        <w:rPr>
          <w:rFonts w:ascii="Palatino Linotype" w:eastAsia="Calibri" w:hAnsi="Palatino Linotype" w:cs="Arial"/>
          <w:lang w:val="es-ES_tradnl"/>
        </w:rPr>
        <w:lastRenderedPageBreak/>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1369EB" w:rsidRPr="001D06B6" w:rsidRDefault="001369EB" w:rsidP="001369EB">
      <w:pPr>
        <w:spacing w:line="360" w:lineRule="auto"/>
        <w:rPr>
          <w:rFonts w:ascii="Palatino Linotype" w:eastAsia="Calibri" w:hAnsi="Palatino Linotype" w:cs="Arial"/>
        </w:rPr>
      </w:pPr>
    </w:p>
    <w:p w:rsidR="001369EB" w:rsidRPr="001D06B6" w:rsidRDefault="001369EB" w:rsidP="001369EB">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rPr>
      </w:pPr>
      <w:r w:rsidRPr="001D06B6">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A72C4" w:rsidRPr="00AA72C4" w:rsidRDefault="00AA72C4" w:rsidP="00426908">
      <w:pPr>
        <w:tabs>
          <w:tab w:val="left" w:pos="284"/>
        </w:tabs>
        <w:spacing w:before="240" w:after="240" w:line="360" w:lineRule="auto"/>
        <w:contextualSpacing/>
        <w:jc w:val="both"/>
        <w:rPr>
          <w:rFonts w:ascii="Palatino Linotype" w:eastAsiaTheme="minorEastAsia" w:hAnsi="Palatino Linotype"/>
          <w:i/>
          <w:lang w:val="es-ES_tradnl"/>
        </w:rPr>
      </w:pPr>
    </w:p>
    <w:p w:rsidR="00AA72C4" w:rsidRPr="00232084" w:rsidRDefault="00AA72C4" w:rsidP="00AA72C4">
      <w:pPr>
        <w:pStyle w:val="Ttulo2"/>
        <w:tabs>
          <w:tab w:val="left" w:pos="0"/>
        </w:tabs>
        <w:spacing w:before="0" w:line="360" w:lineRule="auto"/>
        <w:rPr>
          <w:rFonts w:ascii="Palatino Linotype" w:eastAsia="Calibri" w:hAnsi="Palatino Linotype" w:cs="Arial"/>
          <w:color w:val="000000" w:themeColor="text1"/>
        </w:rPr>
      </w:pPr>
      <w:r w:rsidRPr="00232084">
        <w:rPr>
          <w:rFonts w:ascii="Palatino Linotype" w:hAnsi="Palatino Linotype"/>
          <w:b/>
          <w:color w:val="auto"/>
          <w:sz w:val="24"/>
          <w:szCs w:val="24"/>
        </w:rPr>
        <w:t xml:space="preserve">TERCERO. </w:t>
      </w:r>
      <w:r>
        <w:rPr>
          <w:rFonts w:ascii="Palatino Linotype" w:hAnsi="Palatino Linotype"/>
          <w:b/>
          <w:color w:val="auto"/>
          <w:sz w:val="24"/>
          <w:szCs w:val="24"/>
        </w:rPr>
        <w:t xml:space="preserve">De las causales de sobreseimiento </w:t>
      </w:r>
    </w:p>
    <w:p w:rsidR="00AA72C4" w:rsidRPr="00232084" w:rsidRDefault="00AA72C4" w:rsidP="00AA72C4">
      <w:pPr>
        <w:pStyle w:val="Prrafodelista"/>
        <w:tabs>
          <w:tab w:val="left" w:pos="426"/>
          <w:tab w:val="left" w:pos="567"/>
        </w:tabs>
        <w:spacing w:line="360" w:lineRule="auto"/>
        <w:ind w:left="0"/>
        <w:jc w:val="both"/>
        <w:rPr>
          <w:rFonts w:ascii="Palatino Linotype" w:eastAsia="Calibri" w:hAnsi="Palatino Linotype" w:cs="Arial"/>
          <w:color w:val="000000" w:themeColor="text1"/>
        </w:rPr>
      </w:pPr>
      <w:bookmarkStart w:id="16" w:name="_Toc529263621"/>
      <w:bookmarkStart w:id="17" w:name="_Toc530650937"/>
      <w:bookmarkStart w:id="18" w:name="_Toc535334654"/>
      <w:bookmarkStart w:id="19" w:name="_Toc2248735"/>
    </w:p>
    <w:p w:rsidR="00AA72C4" w:rsidRPr="002E756A" w:rsidRDefault="00AA72C4" w:rsidP="00426908">
      <w:pPr>
        <w:pStyle w:val="Prrafodelista"/>
        <w:numPr>
          <w:ilvl w:val="0"/>
          <w:numId w:val="2"/>
        </w:numPr>
        <w:tabs>
          <w:tab w:val="left" w:pos="426"/>
          <w:tab w:val="left" w:pos="567"/>
        </w:tabs>
        <w:spacing w:line="360" w:lineRule="auto"/>
        <w:ind w:left="0" w:firstLine="0"/>
        <w:contextualSpacing/>
        <w:jc w:val="both"/>
        <w:rPr>
          <w:rFonts w:ascii="Palatino Linotype" w:eastAsia="Calibri" w:hAnsi="Palatino Linotype" w:cs="Arial"/>
          <w:color w:val="000000" w:themeColor="text1"/>
          <w:sz w:val="24"/>
        </w:rPr>
      </w:pPr>
      <w:r w:rsidRPr="00426908">
        <w:rPr>
          <w:rFonts w:ascii="Palatino Linotype" w:eastAsia="Calibri" w:hAnsi="Palatino Linotype" w:cs="Arial"/>
          <w:color w:val="000000" w:themeColor="text1"/>
          <w:sz w:val="24"/>
        </w:rPr>
        <w:t xml:space="preserve">El recurso de revisión </w:t>
      </w:r>
      <w:r w:rsidRPr="00426908">
        <w:rPr>
          <w:rFonts w:ascii="Palatino Linotype" w:hAnsi="Palatino Linotype" w:cs="Arial"/>
          <w:sz w:val="24"/>
        </w:rPr>
        <w:t xml:space="preserve">tiene como finalidad reparar cualquier posible afectación al derecho de acceso a la información pública en términos del Título Octavo de la Ley de </w:t>
      </w:r>
      <w:r w:rsidRPr="00426908">
        <w:rPr>
          <w:rFonts w:ascii="Palatino Linotype" w:eastAsia="Calibri" w:hAnsi="Palatino Linotype" w:cs="Arial"/>
          <w:sz w:val="24"/>
        </w:rPr>
        <w:t>Transparencia, Acceso a la Información Pública del Estado de México y Municipios</w:t>
      </w:r>
      <w:r w:rsidRPr="00426908">
        <w:rPr>
          <w:rFonts w:ascii="Palatino Linotype" w:hAnsi="Palatino Linotype" w:cs="Arial"/>
          <w:sz w:val="24"/>
        </w:rPr>
        <w:t xml:space="preserve">, y determinar la confirmación; revocación o modificación; desechamiento o </w:t>
      </w:r>
      <w:r w:rsidRPr="00A33BCC">
        <w:rPr>
          <w:rFonts w:ascii="Palatino Linotype" w:hAnsi="Palatino Linotype" w:cs="Arial"/>
          <w:sz w:val="24"/>
        </w:rPr>
        <w:t>sobreseimiento</w:t>
      </w:r>
      <w:r w:rsidRPr="00426908">
        <w:rPr>
          <w:rFonts w:ascii="Palatino Linotype" w:hAnsi="Palatino Linotype" w:cs="Arial"/>
          <w:sz w:val="24"/>
        </w:rPr>
        <w:t xml:space="preserve">; y en su caso ordenar la entrega de la información con respecto a la respuesta emitida por el </w:t>
      </w:r>
      <w:r w:rsidRPr="00426908">
        <w:rPr>
          <w:rFonts w:ascii="Palatino Linotype" w:hAnsi="Palatino Linotype" w:cs="Arial"/>
          <w:b/>
          <w:sz w:val="24"/>
        </w:rPr>
        <w:t>SUJETO</w:t>
      </w:r>
      <w:r w:rsidRPr="00426908">
        <w:rPr>
          <w:rFonts w:ascii="Palatino Linotype" w:hAnsi="Palatino Linotype" w:cs="Arial"/>
          <w:sz w:val="24"/>
        </w:rPr>
        <w:t xml:space="preserve"> </w:t>
      </w:r>
      <w:r w:rsidRPr="00426908">
        <w:rPr>
          <w:rFonts w:ascii="Palatino Linotype" w:hAnsi="Palatino Linotype" w:cs="Arial"/>
          <w:b/>
          <w:sz w:val="24"/>
        </w:rPr>
        <w:t>OBLIGADO</w:t>
      </w:r>
      <w:r w:rsidRPr="00426908">
        <w:rPr>
          <w:rFonts w:ascii="Palatino Linotype" w:hAnsi="Palatino Linotype" w:cs="Arial"/>
          <w:sz w:val="24"/>
        </w:rPr>
        <w:t>.</w:t>
      </w:r>
    </w:p>
    <w:p w:rsidR="002E756A" w:rsidRPr="002E756A" w:rsidRDefault="002E756A" w:rsidP="002E756A">
      <w:pPr>
        <w:pStyle w:val="Prrafodelista"/>
        <w:tabs>
          <w:tab w:val="left" w:pos="426"/>
          <w:tab w:val="left" w:pos="567"/>
        </w:tabs>
        <w:spacing w:line="360" w:lineRule="auto"/>
        <w:ind w:left="0"/>
        <w:contextualSpacing/>
        <w:jc w:val="both"/>
        <w:rPr>
          <w:rFonts w:ascii="Palatino Linotype" w:eastAsia="Calibri" w:hAnsi="Palatino Linotype" w:cs="Arial"/>
          <w:color w:val="000000" w:themeColor="text1"/>
          <w:sz w:val="24"/>
        </w:rPr>
      </w:pPr>
    </w:p>
    <w:p w:rsidR="002E756A" w:rsidRPr="0063608F" w:rsidRDefault="002E756A" w:rsidP="002E756A">
      <w:pPr>
        <w:pStyle w:val="Prrafodelista"/>
        <w:numPr>
          <w:ilvl w:val="0"/>
          <w:numId w:val="2"/>
        </w:numPr>
        <w:spacing w:line="360" w:lineRule="auto"/>
        <w:ind w:left="0" w:firstLine="0"/>
        <w:contextualSpacing/>
        <w:jc w:val="both"/>
        <w:rPr>
          <w:rFonts w:ascii="Palatino Linotype" w:hAnsi="Palatino Linotype" w:cs="Arial"/>
          <w:sz w:val="24"/>
        </w:rPr>
      </w:pPr>
      <w:r w:rsidRPr="0063608F">
        <w:rPr>
          <w:rFonts w:ascii="Palatino Linotype" w:hAnsi="Palatino Linotype" w:cs="Arial"/>
          <w:sz w:val="24"/>
        </w:rPr>
        <w:t>De las constancias que obran en el expediente en que se actúa, se desprende que el hoy Recurrente</w:t>
      </w:r>
      <w:r w:rsidRPr="0063608F">
        <w:rPr>
          <w:rFonts w:ascii="Palatino Linotype" w:hAnsi="Palatino Linotype" w:cs="Arial"/>
          <w:b/>
          <w:i/>
          <w:sz w:val="24"/>
        </w:rPr>
        <w:t xml:space="preserve"> </w:t>
      </w:r>
      <w:r w:rsidRPr="0063608F">
        <w:rPr>
          <w:rFonts w:ascii="Palatino Linotype" w:hAnsi="Palatino Linotype" w:cs="Arial"/>
          <w:sz w:val="24"/>
        </w:rPr>
        <w:t xml:space="preserve">solicitó </w:t>
      </w:r>
      <w:r w:rsidR="0063608F">
        <w:rPr>
          <w:rFonts w:ascii="Palatino Linotype" w:hAnsi="Palatino Linotype" w:cs="Arial"/>
          <w:sz w:val="24"/>
        </w:rPr>
        <w:t xml:space="preserve">la fecha en que será difundida la convocatoria para </w:t>
      </w:r>
      <w:r w:rsidR="0063608F">
        <w:rPr>
          <w:rFonts w:ascii="Palatino Linotype" w:hAnsi="Palatino Linotype" w:cs="Arial"/>
          <w:sz w:val="24"/>
        </w:rPr>
        <w:lastRenderedPageBreak/>
        <w:t>integrar al Comité de Participación Ciudadana Mu</w:t>
      </w:r>
      <w:r w:rsidR="008E2DF0">
        <w:rPr>
          <w:rFonts w:ascii="Palatino Linotype" w:hAnsi="Palatino Linotype" w:cs="Arial"/>
          <w:sz w:val="24"/>
        </w:rPr>
        <w:t xml:space="preserve">nicipal, de </w:t>
      </w:r>
      <w:r w:rsidR="00D571A5">
        <w:rPr>
          <w:rFonts w:ascii="Palatino Linotype" w:hAnsi="Palatino Linotype" w:cs="Arial"/>
          <w:sz w:val="24"/>
        </w:rPr>
        <w:t xml:space="preserve">tal manera </w:t>
      </w:r>
      <w:r w:rsidR="008E2DF0">
        <w:rPr>
          <w:rFonts w:ascii="Palatino Linotype" w:hAnsi="Palatino Linotype" w:cs="Arial"/>
          <w:sz w:val="24"/>
        </w:rPr>
        <w:t xml:space="preserve"> se advierte que </w:t>
      </w:r>
      <w:r w:rsidR="00D571A5">
        <w:rPr>
          <w:rFonts w:ascii="Palatino Linotype" w:hAnsi="Palatino Linotype" w:cs="Arial"/>
          <w:sz w:val="24"/>
        </w:rPr>
        <w:t xml:space="preserve">la solicitud </w:t>
      </w:r>
      <w:r w:rsidR="008E2DF0">
        <w:rPr>
          <w:rFonts w:ascii="Palatino Linotype" w:hAnsi="Palatino Linotype" w:cs="Arial"/>
          <w:sz w:val="24"/>
        </w:rPr>
        <w:t xml:space="preserve">versa sobre hechos futuros. </w:t>
      </w:r>
    </w:p>
    <w:p w:rsidR="0063608F" w:rsidRPr="0063608F" w:rsidRDefault="0063608F" w:rsidP="0063608F">
      <w:pPr>
        <w:pStyle w:val="Prrafodelista"/>
        <w:rPr>
          <w:rFonts w:ascii="Palatino Linotype" w:hAnsi="Palatino Linotype" w:cs="Arial"/>
          <w:sz w:val="24"/>
        </w:rPr>
      </w:pPr>
    </w:p>
    <w:p w:rsidR="002E756A" w:rsidRPr="0063608F" w:rsidRDefault="00D571A5" w:rsidP="002E756A">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color w:val="000000"/>
          <w:sz w:val="24"/>
        </w:rPr>
      </w:pPr>
      <w:r>
        <w:rPr>
          <w:rFonts w:ascii="Palatino Linotype" w:hAnsi="Palatino Linotype"/>
          <w:color w:val="000000"/>
          <w:sz w:val="24"/>
        </w:rPr>
        <w:t>Al respecto, sirva</w:t>
      </w:r>
      <w:r w:rsidR="002E756A" w:rsidRPr="0063608F">
        <w:rPr>
          <w:rFonts w:ascii="Palatino Linotype" w:hAnsi="Palatino Linotype"/>
          <w:color w:val="000000"/>
          <w:sz w:val="24"/>
        </w:rPr>
        <w:t xml:space="preserve"> como referencia la Jurisprudencia emitida por la Suprema Corte de Justicia de la Nación, que es del texto y rubro siguiente:</w:t>
      </w:r>
    </w:p>
    <w:p w:rsidR="002E756A" w:rsidRDefault="002E756A" w:rsidP="008E2DF0">
      <w:pPr>
        <w:pStyle w:val="Prrafodelista"/>
        <w:autoSpaceDE w:val="0"/>
        <w:autoSpaceDN w:val="0"/>
        <w:adjustRightInd w:val="0"/>
        <w:spacing w:after="120"/>
        <w:ind w:left="851" w:right="607"/>
        <w:jc w:val="both"/>
        <w:rPr>
          <w:rFonts w:ascii="Palatino Linotype" w:hAnsi="Palatino Linotype"/>
          <w:i/>
          <w:sz w:val="20"/>
          <w:szCs w:val="20"/>
        </w:rPr>
      </w:pPr>
      <w:r w:rsidRPr="002E756A">
        <w:rPr>
          <w:rFonts w:ascii="Palatino Linotype" w:hAnsi="Palatino Linotype"/>
          <w:b/>
          <w:i/>
          <w:color w:val="000000"/>
          <w:sz w:val="20"/>
          <w:szCs w:val="20"/>
        </w:rPr>
        <w:t>“</w:t>
      </w:r>
      <w:r w:rsidRPr="002E756A">
        <w:rPr>
          <w:rFonts w:ascii="Palatino Linotype" w:hAnsi="Palatino Linotype"/>
          <w:b/>
          <w:i/>
          <w:sz w:val="20"/>
          <w:szCs w:val="20"/>
        </w:rPr>
        <w:t>DEMANDA DE AMPARO. LA RECLAMACIÓN DE UN ACTO FUTURO O INCIERTO, DEL CUAL NO PUEDA SABERSE CON EXACTITUD SI ES INMINENTE O SI LLEGARÁ O NO A MATERIALIZARSE, NO CONSTITUYE UN MOTIVO MANIFIESTO E INDUDABLE DE IMPROCEDENCIA, POR LO QUE EL JUEZ DE DISTRITO DEBE ADMITIRLA A TRÁMITE.</w:t>
      </w:r>
      <w:r w:rsidRPr="002E756A">
        <w:rPr>
          <w:rFonts w:ascii="Palatino Linotype" w:hAnsi="Palatino Linotype"/>
          <w:i/>
          <w:sz w:val="20"/>
          <w:szCs w:val="20"/>
        </w:rPr>
        <w:t xml:space="preserve"> El artículo 145 de la Ley de Amparo faculta al Juez de Distrito para desechar la demanda de amparo indirecto cuando al examinarla aparezca un motivo manifiesto e indudable 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numeral.</w:t>
      </w:r>
      <w:r w:rsidRPr="002E756A">
        <w:rPr>
          <w:rFonts w:ascii="Palatino Linotype" w:hAnsi="Palatino Linotype" w:cs="Arial"/>
          <w:i/>
          <w:sz w:val="20"/>
          <w:szCs w:val="20"/>
        </w:rPr>
        <w:t xml:space="preserve">No obstante, en términos del </w:t>
      </w:r>
      <w:r w:rsidRPr="002E756A">
        <w:rPr>
          <w:rFonts w:ascii="Palatino Linotype" w:hAnsi="Palatino Linotype"/>
          <w:i/>
          <w:sz w:val="20"/>
          <w:szCs w:val="20"/>
        </w:rPr>
        <w:t xml:space="preserve">artículo 6 de la Constitución Política de los Estados Unidos Mexicanos, toda persona sin necesidad de acreditar interés alguno, tendrá acceso gratuito a la información pública </w:t>
      </w:r>
      <w:r w:rsidRPr="002E756A">
        <w:rPr>
          <w:rFonts w:ascii="Palatino Linotype" w:hAnsi="Palatino Linotype"/>
          <w:b/>
          <w:i/>
          <w:sz w:val="20"/>
          <w:szCs w:val="20"/>
        </w:rPr>
        <w:t>en posesión</w:t>
      </w:r>
      <w:r w:rsidRPr="002E756A">
        <w:rPr>
          <w:rFonts w:ascii="Palatino Linotype" w:hAnsi="Palatino Linotype"/>
          <w:i/>
          <w:sz w:val="20"/>
          <w:szCs w:val="20"/>
        </w:rPr>
        <w:t xml:space="preserve"> de cualquier autoridad, entidad, órgano y organismo federal, estatal y municipal, la cual sólo podrá 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p>
    <w:p w:rsidR="008E2DF0" w:rsidRPr="008E2DF0" w:rsidRDefault="008E2DF0" w:rsidP="008E2DF0">
      <w:pPr>
        <w:pStyle w:val="Prrafodelista"/>
        <w:autoSpaceDE w:val="0"/>
        <w:autoSpaceDN w:val="0"/>
        <w:adjustRightInd w:val="0"/>
        <w:spacing w:after="120"/>
        <w:ind w:left="851" w:right="607"/>
        <w:jc w:val="both"/>
        <w:rPr>
          <w:rFonts w:ascii="Palatino Linotype" w:hAnsi="Palatino Linotype"/>
          <w:i/>
          <w:sz w:val="20"/>
          <w:szCs w:val="20"/>
        </w:rPr>
      </w:pPr>
    </w:p>
    <w:p w:rsidR="008E2DF0" w:rsidRPr="00D571A5" w:rsidRDefault="00D571A5" w:rsidP="00D571A5">
      <w:pPr>
        <w:pStyle w:val="Prrafodelista"/>
        <w:numPr>
          <w:ilvl w:val="0"/>
          <w:numId w:val="2"/>
        </w:numPr>
        <w:spacing w:before="240" w:after="240" w:line="360" w:lineRule="auto"/>
        <w:ind w:left="0" w:right="-1134" w:firstLine="0"/>
        <w:jc w:val="both"/>
        <w:rPr>
          <w:rFonts w:ascii="Palatino Linotype" w:hAnsi="Palatino Linotype" w:cs="Arial"/>
          <w:sz w:val="24"/>
        </w:rPr>
      </w:pPr>
      <w:r>
        <w:rPr>
          <w:rFonts w:ascii="Palatino Linotype" w:hAnsi="Palatino Linotype" w:cs="Arial"/>
          <w:sz w:val="24"/>
        </w:rPr>
        <w:lastRenderedPageBreak/>
        <w:t xml:space="preserve">Consecuentemente, es necesario traer a contexto </w:t>
      </w:r>
      <w:r w:rsidR="008E2DF0" w:rsidRPr="00D571A5">
        <w:rPr>
          <w:rFonts w:ascii="Palatino Linotype" w:hAnsi="Palatino Linotype" w:cs="Arial"/>
          <w:sz w:val="24"/>
        </w:rPr>
        <w:t xml:space="preserve"> los artículos 186, 191 y 192 de la Ley en cita, disponen lo siguiente:</w:t>
      </w:r>
    </w:p>
    <w:p w:rsidR="008E2DF0" w:rsidRPr="008E2DF0" w:rsidRDefault="008E2DF0" w:rsidP="008E2DF0">
      <w:pPr>
        <w:pStyle w:val="Prrafodelista"/>
        <w:autoSpaceDE w:val="0"/>
        <w:autoSpaceDN w:val="0"/>
        <w:adjustRightInd w:val="0"/>
        <w:spacing w:before="120" w:after="120"/>
        <w:ind w:left="360" w:right="902"/>
        <w:jc w:val="both"/>
        <w:rPr>
          <w:rFonts w:ascii="Palatino Linotype" w:eastAsiaTheme="minorEastAsia" w:hAnsi="Palatino Linotype" w:cs="Bookman Old Style"/>
          <w:i/>
          <w:sz w:val="20"/>
          <w:szCs w:val="20"/>
          <w:lang w:val="es-MX"/>
        </w:rPr>
      </w:pPr>
      <w:r w:rsidRPr="008E2DF0">
        <w:rPr>
          <w:rFonts w:ascii="Palatino Linotype" w:eastAsiaTheme="minorEastAsia" w:hAnsi="Palatino Linotype" w:cs="Bookman Old Style,Bold"/>
          <w:b/>
          <w:bCs/>
          <w:i/>
          <w:sz w:val="20"/>
          <w:szCs w:val="20"/>
          <w:lang w:val="es-MX"/>
        </w:rPr>
        <w:t xml:space="preserve">“Artículo 186. </w:t>
      </w:r>
      <w:r w:rsidRPr="008E2DF0">
        <w:rPr>
          <w:rFonts w:ascii="Palatino Linotype" w:eastAsiaTheme="minorEastAsia" w:hAnsi="Palatino Linotype" w:cs="Bookman Old Style"/>
          <w:i/>
          <w:sz w:val="20"/>
          <w:szCs w:val="20"/>
          <w:lang w:val="es-MX"/>
        </w:rPr>
        <w:t>Las resoluciones del Instituto podrán:</w:t>
      </w:r>
    </w:p>
    <w:p w:rsidR="008E2DF0" w:rsidRPr="008E2DF0" w:rsidRDefault="008E2DF0" w:rsidP="008E2DF0">
      <w:pPr>
        <w:pStyle w:val="Prrafodelista"/>
        <w:autoSpaceDE w:val="0"/>
        <w:autoSpaceDN w:val="0"/>
        <w:adjustRightInd w:val="0"/>
        <w:spacing w:before="120" w:after="120"/>
        <w:ind w:left="360" w:right="902"/>
        <w:jc w:val="both"/>
        <w:rPr>
          <w:rFonts w:ascii="Palatino Linotype" w:eastAsiaTheme="minorEastAsia" w:hAnsi="Palatino Linotype" w:cs="Bookman Old Style"/>
          <w:i/>
          <w:sz w:val="20"/>
          <w:szCs w:val="20"/>
          <w:lang w:val="es-MX"/>
        </w:rPr>
      </w:pPr>
      <w:r w:rsidRPr="008E2DF0">
        <w:rPr>
          <w:rFonts w:ascii="Palatino Linotype" w:eastAsiaTheme="minorEastAsia" w:hAnsi="Palatino Linotype" w:cs="Bookman Old Style,Bold"/>
          <w:b/>
          <w:bCs/>
          <w:i/>
          <w:sz w:val="20"/>
          <w:szCs w:val="20"/>
          <w:lang w:val="es-MX"/>
        </w:rPr>
        <w:t xml:space="preserve">I. </w:t>
      </w:r>
      <w:r w:rsidRPr="008E2DF0">
        <w:rPr>
          <w:rFonts w:ascii="Palatino Linotype" w:eastAsiaTheme="minorEastAsia" w:hAnsi="Palatino Linotype" w:cs="Bookman Old Style"/>
          <w:i/>
          <w:sz w:val="20"/>
          <w:szCs w:val="20"/>
          <w:lang w:val="es-MX"/>
        </w:rPr>
        <w:t>Desechar o sobreseer el recurso;</w:t>
      </w:r>
    </w:p>
    <w:p w:rsidR="008E2DF0" w:rsidRPr="008E2DF0" w:rsidRDefault="008E2DF0" w:rsidP="008E2DF0">
      <w:pPr>
        <w:pStyle w:val="Prrafodelista"/>
        <w:autoSpaceDE w:val="0"/>
        <w:autoSpaceDN w:val="0"/>
        <w:adjustRightInd w:val="0"/>
        <w:spacing w:before="120" w:after="120"/>
        <w:ind w:left="360" w:right="902"/>
        <w:jc w:val="both"/>
        <w:rPr>
          <w:rFonts w:ascii="Palatino Linotype" w:eastAsiaTheme="minorEastAsia" w:hAnsi="Palatino Linotype" w:cs="Bookman Old Style"/>
          <w:i/>
          <w:sz w:val="20"/>
          <w:szCs w:val="20"/>
          <w:lang w:val="es-MX"/>
        </w:rPr>
      </w:pPr>
      <w:r w:rsidRPr="008E2DF0">
        <w:rPr>
          <w:rFonts w:ascii="Palatino Linotype" w:eastAsiaTheme="minorEastAsia" w:hAnsi="Palatino Linotype" w:cs="Bookman Old Style,Bold"/>
          <w:b/>
          <w:bCs/>
          <w:i/>
          <w:sz w:val="20"/>
          <w:szCs w:val="20"/>
          <w:lang w:val="es-MX"/>
        </w:rPr>
        <w:t xml:space="preserve">II. </w:t>
      </w:r>
      <w:r w:rsidRPr="008E2DF0">
        <w:rPr>
          <w:rFonts w:ascii="Palatino Linotype" w:eastAsiaTheme="minorEastAsia" w:hAnsi="Palatino Linotype" w:cs="Bookman Old Style"/>
          <w:i/>
          <w:sz w:val="20"/>
          <w:szCs w:val="20"/>
          <w:lang w:val="es-MX"/>
        </w:rPr>
        <w:t>Confirmar la respuesta del sujeto obligado;</w:t>
      </w:r>
    </w:p>
    <w:p w:rsidR="008E2DF0" w:rsidRPr="008E2DF0" w:rsidRDefault="008E2DF0" w:rsidP="008E2DF0">
      <w:pPr>
        <w:pStyle w:val="Prrafodelista"/>
        <w:autoSpaceDE w:val="0"/>
        <w:autoSpaceDN w:val="0"/>
        <w:adjustRightInd w:val="0"/>
        <w:spacing w:before="120" w:after="120"/>
        <w:ind w:left="360" w:right="902"/>
        <w:jc w:val="both"/>
        <w:rPr>
          <w:rFonts w:ascii="Palatino Linotype" w:eastAsiaTheme="minorEastAsia" w:hAnsi="Palatino Linotype" w:cs="Bookman Old Style"/>
          <w:i/>
          <w:sz w:val="20"/>
          <w:szCs w:val="20"/>
          <w:lang w:val="es-MX"/>
        </w:rPr>
      </w:pPr>
      <w:r w:rsidRPr="008E2DF0">
        <w:rPr>
          <w:rFonts w:ascii="Palatino Linotype" w:eastAsiaTheme="minorEastAsia" w:hAnsi="Palatino Linotype" w:cs="Bookman Old Style,Bold"/>
          <w:b/>
          <w:bCs/>
          <w:i/>
          <w:sz w:val="20"/>
          <w:szCs w:val="20"/>
          <w:lang w:val="es-MX"/>
        </w:rPr>
        <w:t xml:space="preserve">III. </w:t>
      </w:r>
      <w:r w:rsidRPr="008E2DF0">
        <w:rPr>
          <w:rFonts w:ascii="Palatino Linotype" w:eastAsiaTheme="minorEastAsia" w:hAnsi="Palatino Linotype" w:cs="Bookman Old Style"/>
          <w:i/>
          <w:sz w:val="20"/>
          <w:szCs w:val="20"/>
          <w:lang w:val="es-MX"/>
        </w:rPr>
        <w:t>Revocar o modificar la respuesta del sujeto obligado; y</w:t>
      </w:r>
    </w:p>
    <w:p w:rsidR="008E2DF0" w:rsidRPr="008E2DF0" w:rsidRDefault="008E2DF0" w:rsidP="008E2DF0">
      <w:pPr>
        <w:pStyle w:val="Prrafodelista"/>
        <w:spacing w:before="120" w:after="120"/>
        <w:ind w:left="360" w:right="902"/>
        <w:jc w:val="both"/>
        <w:rPr>
          <w:rFonts w:ascii="Palatino Linotype" w:eastAsiaTheme="minorEastAsia" w:hAnsi="Palatino Linotype" w:cs="Bookman Old Style"/>
          <w:i/>
          <w:sz w:val="20"/>
          <w:szCs w:val="20"/>
          <w:lang w:val="es-MX"/>
        </w:rPr>
      </w:pPr>
      <w:r w:rsidRPr="008E2DF0">
        <w:rPr>
          <w:rFonts w:ascii="Palatino Linotype" w:eastAsiaTheme="minorEastAsia" w:hAnsi="Palatino Linotype" w:cs="Bookman Old Style,Bold"/>
          <w:b/>
          <w:bCs/>
          <w:i/>
          <w:sz w:val="20"/>
          <w:szCs w:val="20"/>
          <w:lang w:val="es-MX"/>
        </w:rPr>
        <w:t xml:space="preserve">IV. </w:t>
      </w:r>
      <w:r w:rsidRPr="008E2DF0">
        <w:rPr>
          <w:rFonts w:ascii="Palatino Linotype" w:eastAsiaTheme="minorEastAsia" w:hAnsi="Palatino Linotype" w:cs="Bookman Old Style"/>
          <w:i/>
          <w:sz w:val="20"/>
          <w:szCs w:val="20"/>
          <w:lang w:val="es-MX"/>
        </w:rPr>
        <w:t>Ordenar la entrega de la información…”</w:t>
      </w:r>
    </w:p>
    <w:p w:rsidR="008E2DF0" w:rsidRPr="008E2DF0" w:rsidRDefault="008E2DF0" w:rsidP="008E2DF0">
      <w:pPr>
        <w:pStyle w:val="Prrafodelista"/>
        <w:autoSpaceDE w:val="0"/>
        <w:autoSpaceDN w:val="0"/>
        <w:adjustRightInd w:val="0"/>
        <w:spacing w:before="120" w:after="120"/>
        <w:ind w:left="360" w:right="902"/>
        <w:jc w:val="both"/>
        <w:rPr>
          <w:rFonts w:ascii="Palatino Linotype" w:eastAsiaTheme="minorEastAsia" w:hAnsi="Palatino Linotype" w:cs="Bookman Old Style,Bold"/>
          <w:b/>
          <w:bCs/>
          <w:i/>
          <w:sz w:val="20"/>
          <w:szCs w:val="20"/>
          <w:lang w:val="es-MX"/>
        </w:rPr>
      </w:pPr>
    </w:p>
    <w:p w:rsidR="008E2DF0" w:rsidRPr="008E2DF0" w:rsidRDefault="008E2DF0" w:rsidP="008E2DF0">
      <w:pPr>
        <w:pStyle w:val="Prrafodelista"/>
        <w:autoSpaceDE w:val="0"/>
        <w:autoSpaceDN w:val="0"/>
        <w:adjustRightInd w:val="0"/>
        <w:spacing w:before="120" w:after="120"/>
        <w:ind w:left="360" w:right="902"/>
        <w:jc w:val="both"/>
        <w:rPr>
          <w:rFonts w:ascii="Palatino Linotype" w:eastAsiaTheme="minorEastAsia" w:hAnsi="Palatino Linotype" w:cs="Bookman Old Style"/>
          <w:i/>
          <w:sz w:val="20"/>
          <w:szCs w:val="20"/>
          <w:lang w:val="es-MX"/>
        </w:rPr>
      </w:pPr>
      <w:r w:rsidRPr="008E2DF0">
        <w:rPr>
          <w:rFonts w:ascii="Palatino Linotype" w:eastAsiaTheme="minorEastAsia" w:hAnsi="Palatino Linotype" w:cs="Bookman Old Style,Bold"/>
          <w:b/>
          <w:bCs/>
          <w:i/>
          <w:sz w:val="20"/>
          <w:szCs w:val="20"/>
          <w:lang w:val="es-MX"/>
        </w:rPr>
        <w:t xml:space="preserve">"Artículo 191. </w:t>
      </w:r>
      <w:r w:rsidRPr="008E2DF0">
        <w:rPr>
          <w:rFonts w:ascii="Palatino Linotype" w:eastAsiaTheme="minorEastAsia" w:hAnsi="Palatino Linotype" w:cs="Bookman Old Style"/>
          <w:i/>
          <w:sz w:val="20"/>
          <w:szCs w:val="20"/>
          <w:lang w:val="es-MX"/>
        </w:rPr>
        <w:t>El recurso será desechado por improcedente cuando:</w:t>
      </w:r>
    </w:p>
    <w:p w:rsidR="008E2DF0" w:rsidRPr="008E2DF0" w:rsidRDefault="008E2DF0" w:rsidP="008E2DF0">
      <w:pPr>
        <w:pStyle w:val="Prrafodelista"/>
        <w:autoSpaceDE w:val="0"/>
        <w:autoSpaceDN w:val="0"/>
        <w:adjustRightInd w:val="0"/>
        <w:spacing w:before="120" w:after="120"/>
        <w:ind w:left="360" w:right="902"/>
        <w:jc w:val="both"/>
        <w:rPr>
          <w:rFonts w:ascii="Palatino Linotype" w:eastAsiaTheme="minorEastAsia" w:hAnsi="Palatino Linotype" w:cs="Bookman Old Style"/>
          <w:i/>
          <w:sz w:val="20"/>
          <w:szCs w:val="20"/>
          <w:lang w:val="es-MX"/>
        </w:rPr>
      </w:pPr>
      <w:r w:rsidRPr="008E2DF0">
        <w:rPr>
          <w:rFonts w:ascii="Palatino Linotype" w:eastAsiaTheme="minorEastAsia" w:hAnsi="Palatino Linotype" w:cs="Bookman Old Style,Bold"/>
          <w:b/>
          <w:bCs/>
          <w:i/>
          <w:sz w:val="20"/>
          <w:szCs w:val="20"/>
          <w:lang w:val="es-MX"/>
        </w:rPr>
        <w:t xml:space="preserve">I. </w:t>
      </w:r>
      <w:r w:rsidRPr="008E2DF0">
        <w:rPr>
          <w:rFonts w:ascii="Palatino Linotype" w:eastAsiaTheme="minorEastAsia" w:hAnsi="Palatino Linotype" w:cs="Bookman Old Style"/>
          <w:i/>
          <w:sz w:val="20"/>
          <w:szCs w:val="20"/>
          <w:lang w:val="es-MX"/>
        </w:rPr>
        <w:t>Sea extemporáneo por haber transcurrido el plazo establecido en la presente Ley, a partir de la respuesta;</w:t>
      </w:r>
    </w:p>
    <w:p w:rsidR="008E2DF0" w:rsidRPr="008E2DF0" w:rsidRDefault="008E2DF0" w:rsidP="008E2DF0">
      <w:pPr>
        <w:pStyle w:val="Prrafodelista"/>
        <w:autoSpaceDE w:val="0"/>
        <w:autoSpaceDN w:val="0"/>
        <w:adjustRightInd w:val="0"/>
        <w:spacing w:before="120" w:after="120"/>
        <w:ind w:left="360" w:right="902"/>
        <w:jc w:val="both"/>
        <w:rPr>
          <w:rFonts w:ascii="Palatino Linotype" w:eastAsiaTheme="minorEastAsia" w:hAnsi="Palatino Linotype" w:cs="Bookman Old Style"/>
          <w:i/>
          <w:sz w:val="20"/>
          <w:szCs w:val="20"/>
          <w:lang w:val="es-MX"/>
        </w:rPr>
      </w:pPr>
      <w:r w:rsidRPr="008E2DF0">
        <w:rPr>
          <w:rFonts w:ascii="Palatino Linotype" w:eastAsiaTheme="minorEastAsia" w:hAnsi="Palatino Linotype" w:cs="Bookman Old Style,Bold"/>
          <w:b/>
          <w:bCs/>
          <w:i/>
          <w:sz w:val="20"/>
          <w:szCs w:val="20"/>
          <w:lang w:val="es-MX"/>
        </w:rPr>
        <w:t xml:space="preserve">II. </w:t>
      </w:r>
      <w:r w:rsidRPr="008E2DF0">
        <w:rPr>
          <w:rFonts w:ascii="Palatino Linotype" w:eastAsiaTheme="minorEastAsia" w:hAnsi="Palatino Linotype" w:cs="Bookman Old Style"/>
          <w:i/>
          <w:sz w:val="20"/>
          <w:szCs w:val="20"/>
          <w:lang w:val="es-MX"/>
        </w:rPr>
        <w:t>Se esté tramitando ante el Poder Judicial de la Federación algún recurso o medio de defensa interpuesto por el recurrente;</w:t>
      </w:r>
    </w:p>
    <w:p w:rsidR="008E2DF0" w:rsidRPr="008E2DF0" w:rsidRDefault="008E2DF0" w:rsidP="008E2DF0">
      <w:pPr>
        <w:pStyle w:val="Prrafodelista"/>
        <w:autoSpaceDE w:val="0"/>
        <w:autoSpaceDN w:val="0"/>
        <w:adjustRightInd w:val="0"/>
        <w:spacing w:before="120" w:after="120"/>
        <w:ind w:left="360" w:right="902"/>
        <w:jc w:val="both"/>
        <w:rPr>
          <w:rFonts w:ascii="Palatino Linotype" w:eastAsiaTheme="minorEastAsia" w:hAnsi="Palatino Linotype" w:cs="Bookman Old Style"/>
          <w:i/>
          <w:sz w:val="20"/>
          <w:szCs w:val="20"/>
          <w:u w:val="single"/>
          <w:lang w:val="es-MX"/>
        </w:rPr>
      </w:pPr>
      <w:r w:rsidRPr="008E2DF0">
        <w:rPr>
          <w:rFonts w:ascii="Palatino Linotype" w:eastAsiaTheme="minorEastAsia" w:hAnsi="Palatino Linotype" w:cs="Bookman Old Style,Bold"/>
          <w:b/>
          <w:bCs/>
          <w:i/>
          <w:sz w:val="20"/>
          <w:szCs w:val="20"/>
          <w:u w:val="single"/>
          <w:lang w:val="es-MX"/>
        </w:rPr>
        <w:t xml:space="preserve">III. </w:t>
      </w:r>
      <w:r w:rsidRPr="008E2DF0">
        <w:rPr>
          <w:rFonts w:ascii="Palatino Linotype" w:eastAsiaTheme="minorEastAsia" w:hAnsi="Palatino Linotype" w:cs="Bookman Old Style"/>
          <w:i/>
          <w:sz w:val="20"/>
          <w:szCs w:val="20"/>
          <w:u w:val="single"/>
          <w:lang w:val="es-MX"/>
        </w:rPr>
        <w:t>No actualice alguno de los supuestos previstos en la presente Ley;</w:t>
      </w:r>
    </w:p>
    <w:p w:rsidR="008E2DF0" w:rsidRPr="008E2DF0" w:rsidRDefault="008E2DF0" w:rsidP="008E2DF0">
      <w:pPr>
        <w:pStyle w:val="Prrafodelista"/>
        <w:autoSpaceDE w:val="0"/>
        <w:autoSpaceDN w:val="0"/>
        <w:adjustRightInd w:val="0"/>
        <w:spacing w:before="120" w:after="120"/>
        <w:ind w:left="360" w:right="902"/>
        <w:jc w:val="both"/>
        <w:rPr>
          <w:rFonts w:ascii="Palatino Linotype" w:eastAsiaTheme="minorEastAsia" w:hAnsi="Palatino Linotype" w:cs="Bookman Old Style"/>
          <w:i/>
          <w:sz w:val="20"/>
          <w:szCs w:val="20"/>
          <w:lang w:val="es-MX"/>
        </w:rPr>
      </w:pPr>
      <w:r w:rsidRPr="008E2DF0">
        <w:rPr>
          <w:rFonts w:ascii="Palatino Linotype" w:eastAsiaTheme="minorEastAsia" w:hAnsi="Palatino Linotype" w:cs="Bookman Old Style,Bold"/>
          <w:b/>
          <w:bCs/>
          <w:i/>
          <w:sz w:val="20"/>
          <w:szCs w:val="20"/>
          <w:lang w:val="es-MX"/>
        </w:rPr>
        <w:t xml:space="preserve">IV. </w:t>
      </w:r>
      <w:r w:rsidRPr="008E2DF0">
        <w:rPr>
          <w:rFonts w:ascii="Palatino Linotype" w:eastAsiaTheme="minorEastAsia" w:hAnsi="Palatino Linotype" w:cs="Bookman Old Style"/>
          <w:i/>
          <w:sz w:val="20"/>
          <w:szCs w:val="20"/>
          <w:lang w:val="es-MX"/>
        </w:rPr>
        <w:t>No se haya desahogado la prevención en los términos establecidos en la presente Ley;</w:t>
      </w:r>
    </w:p>
    <w:p w:rsidR="008E2DF0" w:rsidRPr="008E2DF0" w:rsidRDefault="008E2DF0" w:rsidP="008E2DF0">
      <w:pPr>
        <w:pStyle w:val="Prrafodelista"/>
        <w:autoSpaceDE w:val="0"/>
        <w:autoSpaceDN w:val="0"/>
        <w:adjustRightInd w:val="0"/>
        <w:spacing w:before="120" w:after="120"/>
        <w:ind w:left="360" w:right="902"/>
        <w:jc w:val="both"/>
        <w:rPr>
          <w:rFonts w:ascii="Palatino Linotype" w:eastAsiaTheme="minorEastAsia" w:hAnsi="Palatino Linotype" w:cs="Bookman Old Style"/>
          <w:i/>
          <w:sz w:val="20"/>
          <w:szCs w:val="20"/>
          <w:lang w:val="es-MX"/>
        </w:rPr>
      </w:pPr>
      <w:r w:rsidRPr="008E2DF0">
        <w:rPr>
          <w:rFonts w:ascii="Palatino Linotype" w:eastAsiaTheme="minorEastAsia" w:hAnsi="Palatino Linotype" w:cs="Bookman Old Style,Bold"/>
          <w:b/>
          <w:bCs/>
          <w:i/>
          <w:sz w:val="20"/>
          <w:szCs w:val="20"/>
          <w:lang w:val="es-MX"/>
        </w:rPr>
        <w:t xml:space="preserve">V. </w:t>
      </w:r>
      <w:r w:rsidRPr="008E2DF0">
        <w:rPr>
          <w:rFonts w:ascii="Palatino Linotype" w:eastAsiaTheme="minorEastAsia" w:hAnsi="Palatino Linotype" w:cs="Bookman Old Style"/>
          <w:i/>
          <w:sz w:val="20"/>
          <w:szCs w:val="20"/>
          <w:lang w:val="es-MX"/>
        </w:rPr>
        <w:t>Se impugne la veracidad de la información proporcionada;</w:t>
      </w:r>
    </w:p>
    <w:p w:rsidR="008E2DF0" w:rsidRPr="008E2DF0" w:rsidRDefault="008E2DF0" w:rsidP="008E2DF0">
      <w:pPr>
        <w:pStyle w:val="Prrafodelista"/>
        <w:autoSpaceDE w:val="0"/>
        <w:autoSpaceDN w:val="0"/>
        <w:adjustRightInd w:val="0"/>
        <w:spacing w:before="120" w:after="120"/>
        <w:ind w:left="360" w:right="902"/>
        <w:jc w:val="both"/>
        <w:rPr>
          <w:rFonts w:ascii="Palatino Linotype" w:eastAsiaTheme="minorEastAsia" w:hAnsi="Palatino Linotype" w:cs="Bookman Old Style"/>
          <w:i/>
          <w:sz w:val="20"/>
          <w:szCs w:val="20"/>
          <w:lang w:val="es-MX"/>
        </w:rPr>
      </w:pPr>
      <w:r w:rsidRPr="008E2DF0">
        <w:rPr>
          <w:rFonts w:ascii="Palatino Linotype" w:eastAsiaTheme="minorEastAsia" w:hAnsi="Palatino Linotype" w:cs="Bookman Old Style,Bold"/>
          <w:b/>
          <w:bCs/>
          <w:i/>
          <w:sz w:val="20"/>
          <w:szCs w:val="20"/>
          <w:lang w:val="es-MX"/>
        </w:rPr>
        <w:t xml:space="preserve">VI. </w:t>
      </w:r>
      <w:r w:rsidRPr="008E2DF0">
        <w:rPr>
          <w:rFonts w:ascii="Palatino Linotype" w:eastAsiaTheme="minorEastAsia" w:hAnsi="Palatino Linotype" w:cs="Bookman Old Style"/>
          <w:i/>
          <w:sz w:val="20"/>
          <w:szCs w:val="20"/>
          <w:lang w:val="es-MX"/>
        </w:rPr>
        <w:t>Se trate de una consulta, o trámite en específico; y</w:t>
      </w:r>
    </w:p>
    <w:p w:rsidR="008E2DF0" w:rsidRPr="008E2DF0" w:rsidRDefault="008E2DF0" w:rsidP="008E2DF0">
      <w:pPr>
        <w:pStyle w:val="Prrafodelista"/>
        <w:autoSpaceDE w:val="0"/>
        <w:autoSpaceDN w:val="0"/>
        <w:adjustRightInd w:val="0"/>
        <w:spacing w:before="120" w:after="120"/>
        <w:ind w:left="360" w:right="902"/>
        <w:jc w:val="both"/>
        <w:rPr>
          <w:rFonts w:ascii="Palatino Linotype" w:eastAsiaTheme="minorEastAsia" w:hAnsi="Palatino Linotype" w:cs="Bookman Old Style"/>
          <w:i/>
          <w:sz w:val="20"/>
          <w:szCs w:val="20"/>
          <w:lang w:val="es-MX"/>
        </w:rPr>
      </w:pPr>
      <w:r w:rsidRPr="008E2DF0">
        <w:rPr>
          <w:rFonts w:ascii="Palatino Linotype" w:eastAsiaTheme="minorEastAsia" w:hAnsi="Palatino Linotype" w:cs="Bookman Old Style,Bold"/>
          <w:b/>
          <w:bCs/>
          <w:i/>
          <w:sz w:val="20"/>
          <w:szCs w:val="20"/>
          <w:lang w:val="es-MX"/>
        </w:rPr>
        <w:t xml:space="preserve">VII. </w:t>
      </w:r>
      <w:r w:rsidRPr="008E2DF0">
        <w:rPr>
          <w:rFonts w:ascii="Palatino Linotype" w:eastAsiaTheme="minorEastAsia" w:hAnsi="Palatino Linotype" w:cs="Bookman Old Style"/>
          <w:i/>
          <w:sz w:val="20"/>
          <w:szCs w:val="20"/>
          <w:lang w:val="es-MX"/>
        </w:rPr>
        <w:t>El recurrente amplíe su solicitud en el recurso de revisión, únicamente respecto de los nuevos contenidos.”</w:t>
      </w:r>
    </w:p>
    <w:p w:rsidR="008E2DF0" w:rsidRPr="008E2DF0" w:rsidRDefault="008E2DF0" w:rsidP="008E2DF0">
      <w:pPr>
        <w:pStyle w:val="Prrafodelista"/>
        <w:autoSpaceDE w:val="0"/>
        <w:autoSpaceDN w:val="0"/>
        <w:adjustRightInd w:val="0"/>
        <w:spacing w:before="120" w:after="120"/>
        <w:ind w:left="360" w:right="902"/>
        <w:jc w:val="both"/>
        <w:rPr>
          <w:rFonts w:ascii="Palatino Linotype" w:eastAsiaTheme="minorEastAsia" w:hAnsi="Palatino Linotype" w:cs="Bookman Old Style"/>
          <w:i/>
          <w:sz w:val="20"/>
          <w:szCs w:val="20"/>
          <w:lang w:val="es-MX"/>
        </w:rPr>
      </w:pPr>
    </w:p>
    <w:p w:rsidR="008E2DF0" w:rsidRPr="008E2DF0" w:rsidRDefault="008E2DF0" w:rsidP="008E2DF0">
      <w:pPr>
        <w:pStyle w:val="Prrafodelista"/>
        <w:autoSpaceDE w:val="0"/>
        <w:autoSpaceDN w:val="0"/>
        <w:adjustRightInd w:val="0"/>
        <w:spacing w:before="120" w:after="120"/>
        <w:ind w:left="360" w:right="902"/>
        <w:jc w:val="both"/>
        <w:rPr>
          <w:rFonts w:ascii="Palatino Linotype" w:eastAsiaTheme="minorEastAsia" w:hAnsi="Palatino Linotype" w:cs="Bookman Old Style"/>
          <w:i/>
          <w:sz w:val="20"/>
          <w:szCs w:val="20"/>
          <w:lang w:val="es-MX"/>
        </w:rPr>
      </w:pPr>
      <w:r w:rsidRPr="008E2DF0">
        <w:rPr>
          <w:rFonts w:ascii="Palatino Linotype" w:eastAsiaTheme="minorEastAsia" w:hAnsi="Palatino Linotype" w:cs="Bookman Old Style,Bold"/>
          <w:b/>
          <w:bCs/>
          <w:i/>
          <w:sz w:val="20"/>
          <w:szCs w:val="20"/>
          <w:lang w:val="es-MX"/>
        </w:rPr>
        <w:t xml:space="preserve">“Artículo 192. </w:t>
      </w:r>
      <w:r w:rsidRPr="008E2DF0">
        <w:rPr>
          <w:rFonts w:ascii="Palatino Linotype" w:eastAsiaTheme="minorEastAsia" w:hAnsi="Palatino Linotype" w:cs="Bookman Old Style"/>
          <w:i/>
          <w:sz w:val="20"/>
          <w:szCs w:val="20"/>
          <w:lang w:val="es-MX"/>
        </w:rPr>
        <w:t>El recurso será sobreseído, en todo o en parte, cuando una vez admitido, se actualicen alguno de los siguientes supuestos:</w:t>
      </w:r>
    </w:p>
    <w:p w:rsidR="008E2DF0" w:rsidRPr="008E2DF0" w:rsidRDefault="008E2DF0" w:rsidP="008E2DF0">
      <w:pPr>
        <w:pStyle w:val="Prrafodelista"/>
        <w:autoSpaceDE w:val="0"/>
        <w:autoSpaceDN w:val="0"/>
        <w:adjustRightInd w:val="0"/>
        <w:spacing w:before="120" w:after="120"/>
        <w:ind w:left="360" w:right="902"/>
        <w:jc w:val="both"/>
        <w:rPr>
          <w:rFonts w:ascii="Palatino Linotype" w:eastAsiaTheme="minorEastAsia" w:hAnsi="Palatino Linotype" w:cs="Bookman Old Style"/>
          <w:i/>
          <w:sz w:val="20"/>
          <w:szCs w:val="20"/>
          <w:lang w:val="es-MX"/>
        </w:rPr>
      </w:pPr>
      <w:r w:rsidRPr="008E2DF0">
        <w:rPr>
          <w:rFonts w:ascii="Palatino Linotype" w:eastAsiaTheme="minorEastAsia" w:hAnsi="Palatino Linotype" w:cs="Bookman Old Style,Bold"/>
          <w:b/>
          <w:bCs/>
          <w:i/>
          <w:sz w:val="20"/>
          <w:szCs w:val="20"/>
          <w:lang w:val="es-MX"/>
        </w:rPr>
        <w:t xml:space="preserve">I. </w:t>
      </w:r>
      <w:r w:rsidRPr="008E2DF0">
        <w:rPr>
          <w:rFonts w:ascii="Palatino Linotype" w:eastAsiaTheme="minorEastAsia" w:hAnsi="Palatino Linotype" w:cs="Bookman Old Style"/>
          <w:i/>
          <w:sz w:val="20"/>
          <w:szCs w:val="20"/>
          <w:lang w:val="es-MX"/>
        </w:rPr>
        <w:t>El recurrente se desista expresamente del recurso;</w:t>
      </w:r>
    </w:p>
    <w:p w:rsidR="008E2DF0" w:rsidRPr="008E2DF0" w:rsidRDefault="008E2DF0" w:rsidP="008E2DF0">
      <w:pPr>
        <w:pStyle w:val="Prrafodelista"/>
        <w:autoSpaceDE w:val="0"/>
        <w:autoSpaceDN w:val="0"/>
        <w:adjustRightInd w:val="0"/>
        <w:spacing w:before="120" w:after="120"/>
        <w:ind w:left="360" w:right="902"/>
        <w:jc w:val="both"/>
        <w:rPr>
          <w:rFonts w:ascii="Palatino Linotype" w:eastAsiaTheme="minorEastAsia" w:hAnsi="Palatino Linotype" w:cs="Bookman Old Style"/>
          <w:i/>
          <w:sz w:val="20"/>
          <w:szCs w:val="20"/>
          <w:lang w:val="es-MX"/>
        </w:rPr>
      </w:pPr>
      <w:r w:rsidRPr="008E2DF0">
        <w:rPr>
          <w:rFonts w:ascii="Palatino Linotype" w:eastAsiaTheme="minorEastAsia" w:hAnsi="Palatino Linotype" w:cs="Bookman Old Style,Bold"/>
          <w:b/>
          <w:bCs/>
          <w:i/>
          <w:sz w:val="20"/>
          <w:szCs w:val="20"/>
          <w:lang w:val="es-MX"/>
        </w:rPr>
        <w:t xml:space="preserve">II. </w:t>
      </w:r>
      <w:r w:rsidRPr="008E2DF0">
        <w:rPr>
          <w:rFonts w:ascii="Palatino Linotype" w:eastAsiaTheme="minorEastAsia" w:hAnsi="Palatino Linotype" w:cs="Bookman Old Style"/>
          <w:i/>
          <w:sz w:val="20"/>
          <w:szCs w:val="20"/>
          <w:lang w:val="es-MX"/>
        </w:rPr>
        <w:t>El recurrente fallezca o, tratándose de personas jurídicas colectivas, se disuelva;</w:t>
      </w:r>
    </w:p>
    <w:p w:rsidR="008E2DF0" w:rsidRPr="008E2DF0" w:rsidRDefault="008E2DF0" w:rsidP="008E2DF0">
      <w:pPr>
        <w:pStyle w:val="Prrafodelista"/>
        <w:autoSpaceDE w:val="0"/>
        <w:autoSpaceDN w:val="0"/>
        <w:adjustRightInd w:val="0"/>
        <w:spacing w:before="120" w:after="120"/>
        <w:ind w:left="360" w:right="902"/>
        <w:jc w:val="both"/>
        <w:rPr>
          <w:rFonts w:ascii="Palatino Linotype" w:eastAsiaTheme="minorEastAsia" w:hAnsi="Palatino Linotype" w:cs="Bookman Old Style"/>
          <w:i/>
          <w:sz w:val="20"/>
          <w:szCs w:val="20"/>
          <w:lang w:val="es-MX"/>
        </w:rPr>
      </w:pPr>
      <w:r w:rsidRPr="008E2DF0">
        <w:rPr>
          <w:rFonts w:ascii="Palatino Linotype" w:eastAsiaTheme="minorEastAsia" w:hAnsi="Palatino Linotype" w:cs="Bookman Old Style,Bold"/>
          <w:b/>
          <w:bCs/>
          <w:i/>
          <w:sz w:val="20"/>
          <w:szCs w:val="20"/>
          <w:lang w:val="es-MX"/>
        </w:rPr>
        <w:t xml:space="preserve">III. </w:t>
      </w:r>
      <w:r w:rsidRPr="008E2DF0">
        <w:rPr>
          <w:rFonts w:ascii="Palatino Linotype" w:eastAsiaTheme="minorEastAsia" w:hAnsi="Palatino Linotype" w:cs="Bookman Old Style"/>
          <w:i/>
          <w:sz w:val="20"/>
          <w:szCs w:val="20"/>
          <w:lang w:val="es-MX"/>
        </w:rPr>
        <w:t>El sujeto obligado responsable del acto lo modifique o revoque de tal manera que el recurso de revisión quede sin materia;</w:t>
      </w:r>
    </w:p>
    <w:p w:rsidR="008E2DF0" w:rsidRPr="008E2DF0" w:rsidRDefault="008E2DF0" w:rsidP="008E2DF0">
      <w:pPr>
        <w:pStyle w:val="Prrafodelista"/>
        <w:autoSpaceDE w:val="0"/>
        <w:autoSpaceDN w:val="0"/>
        <w:adjustRightInd w:val="0"/>
        <w:spacing w:before="120" w:after="120"/>
        <w:ind w:left="360" w:right="902"/>
        <w:jc w:val="both"/>
        <w:rPr>
          <w:rFonts w:ascii="Palatino Linotype" w:eastAsiaTheme="minorEastAsia" w:hAnsi="Palatino Linotype" w:cs="Bookman Old Style"/>
          <w:b/>
          <w:i/>
          <w:sz w:val="20"/>
          <w:szCs w:val="20"/>
          <w:u w:val="single"/>
          <w:lang w:val="es-MX"/>
        </w:rPr>
      </w:pPr>
      <w:r w:rsidRPr="008E2DF0">
        <w:rPr>
          <w:rFonts w:ascii="Palatino Linotype" w:eastAsiaTheme="minorEastAsia" w:hAnsi="Palatino Linotype" w:cs="Bookman Old Style,Bold"/>
          <w:b/>
          <w:bCs/>
          <w:i/>
          <w:sz w:val="20"/>
          <w:szCs w:val="20"/>
          <w:u w:val="single"/>
          <w:lang w:val="es-MX"/>
        </w:rPr>
        <w:t xml:space="preserve">IV. </w:t>
      </w:r>
      <w:r w:rsidRPr="008E2DF0">
        <w:rPr>
          <w:rFonts w:ascii="Palatino Linotype" w:eastAsiaTheme="minorEastAsia" w:hAnsi="Palatino Linotype" w:cs="Bookman Old Style"/>
          <w:b/>
          <w:i/>
          <w:sz w:val="20"/>
          <w:szCs w:val="20"/>
          <w:u w:val="single"/>
          <w:lang w:val="es-MX"/>
        </w:rPr>
        <w:t>Admitido el recurso de revisión, aparezca alguna causal de improcedencia en los términos de la presente Ley; y</w:t>
      </w:r>
    </w:p>
    <w:p w:rsidR="008E2DF0" w:rsidRDefault="008E2DF0" w:rsidP="008E2DF0">
      <w:pPr>
        <w:pStyle w:val="Prrafodelista"/>
        <w:autoSpaceDE w:val="0"/>
        <w:autoSpaceDN w:val="0"/>
        <w:adjustRightInd w:val="0"/>
        <w:spacing w:before="120" w:after="120"/>
        <w:ind w:left="360" w:right="902"/>
        <w:jc w:val="both"/>
        <w:rPr>
          <w:rFonts w:ascii="Bookman Old Style" w:eastAsiaTheme="minorEastAsia" w:hAnsi="Bookman Old Style" w:cs="Bookman Old Style"/>
          <w:sz w:val="20"/>
          <w:szCs w:val="20"/>
          <w:lang w:val="es-MX"/>
        </w:rPr>
      </w:pPr>
      <w:r w:rsidRPr="008E2DF0">
        <w:rPr>
          <w:rFonts w:ascii="Palatino Linotype" w:eastAsiaTheme="minorEastAsia" w:hAnsi="Palatino Linotype" w:cs="Bookman Old Style,Bold"/>
          <w:b/>
          <w:bCs/>
          <w:i/>
          <w:sz w:val="20"/>
          <w:szCs w:val="20"/>
          <w:lang w:val="es-MX"/>
        </w:rPr>
        <w:t xml:space="preserve">V. </w:t>
      </w:r>
      <w:r w:rsidRPr="008E2DF0">
        <w:rPr>
          <w:rFonts w:ascii="Palatino Linotype" w:eastAsiaTheme="minorEastAsia" w:hAnsi="Palatino Linotype" w:cs="Bookman Old Style"/>
          <w:i/>
          <w:sz w:val="20"/>
          <w:szCs w:val="20"/>
          <w:lang w:val="es-MX"/>
        </w:rPr>
        <w:t>Cuando por cualquier motivo quede sin materia el recurso</w:t>
      </w:r>
      <w:r w:rsidRPr="008E2DF0">
        <w:rPr>
          <w:rFonts w:ascii="Bookman Old Style" w:eastAsiaTheme="minorEastAsia" w:hAnsi="Bookman Old Style" w:cs="Bookman Old Style"/>
          <w:sz w:val="20"/>
          <w:szCs w:val="20"/>
          <w:lang w:val="es-MX"/>
        </w:rPr>
        <w:t>.”</w:t>
      </w:r>
    </w:p>
    <w:p w:rsidR="00D571A5" w:rsidRPr="008E2DF0" w:rsidRDefault="00D571A5" w:rsidP="008E2DF0">
      <w:pPr>
        <w:pStyle w:val="Prrafodelista"/>
        <w:autoSpaceDE w:val="0"/>
        <w:autoSpaceDN w:val="0"/>
        <w:adjustRightInd w:val="0"/>
        <w:spacing w:before="120" w:after="120"/>
        <w:ind w:left="360" w:right="902"/>
        <w:jc w:val="both"/>
        <w:rPr>
          <w:rFonts w:ascii="Bookman Old Style" w:eastAsiaTheme="minorEastAsia" w:hAnsi="Bookman Old Style" w:cs="Bookman Old Style"/>
          <w:sz w:val="20"/>
          <w:szCs w:val="20"/>
          <w:lang w:val="es-MX"/>
        </w:rPr>
      </w:pPr>
    </w:p>
    <w:p w:rsidR="008E2DF0" w:rsidRPr="008E2DF0" w:rsidRDefault="008E2DF0" w:rsidP="008E2DF0">
      <w:pPr>
        <w:pStyle w:val="Prrafodelista"/>
        <w:numPr>
          <w:ilvl w:val="0"/>
          <w:numId w:val="2"/>
        </w:numPr>
        <w:spacing w:before="240" w:after="240" w:line="360" w:lineRule="auto"/>
        <w:ind w:left="0" w:right="49" w:firstLine="0"/>
        <w:jc w:val="both"/>
        <w:rPr>
          <w:rFonts w:ascii="Palatino Linotype" w:hAnsi="Palatino Linotype" w:cs="Arial"/>
          <w:sz w:val="24"/>
        </w:rPr>
      </w:pPr>
      <w:r w:rsidRPr="008E2DF0">
        <w:rPr>
          <w:rFonts w:ascii="Palatino Linotype" w:hAnsi="Palatino Linotype" w:cs="Arial"/>
          <w:sz w:val="24"/>
        </w:rPr>
        <w:lastRenderedPageBreak/>
        <w:t>En primer lugar,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rsidR="008E2DF0" w:rsidRPr="008E2DF0" w:rsidRDefault="008E2DF0" w:rsidP="008E2DF0">
      <w:pPr>
        <w:pStyle w:val="Prrafodelista"/>
        <w:numPr>
          <w:ilvl w:val="0"/>
          <w:numId w:val="2"/>
        </w:numPr>
        <w:spacing w:before="240" w:after="240" w:line="360" w:lineRule="auto"/>
        <w:ind w:left="0" w:right="49" w:firstLine="0"/>
        <w:jc w:val="both"/>
        <w:rPr>
          <w:rFonts w:ascii="Palatino Linotype" w:hAnsi="Palatino Linotype" w:cs="Arial"/>
          <w:sz w:val="24"/>
        </w:rPr>
      </w:pPr>
      <w:r w:rsidRPr="008E2DF0">
        <w:rPr>
          <w:rFonts w:ascii="Palatino Linotype" w:hAnsi="Palatino Linotype" w:cs="Arial"/>
          <w:sz w:val="24"/>
        </w:rPr>
        <w:t xml:space="preserve">Dentro de este orden de ideas, es evidente que no se puede invocar el precepto legal 191 de la Ley en cita ulteriormente </w:t>
      </w:r>
      <w:r>
        <w:rPr>
          <w:rFonts w:ascii="Palatino Linotype" w:hAnsi="Palatino Linotype" w:cs="Arial"/>
          <w:sz w:val="24"/>
        </w:rPr>
        <w:t>y</w:t>
      </w:r>
      <w:r w:rsidRPr="008E2DF0">
        <w:rPr>
          <w:rFonts w:ascii="Palatino Linotype" w:hAnsi="Palatino Linotype" w:cs="Arial"/>
          <w:sz w:val="24"/>
        </w:rPr>
        <w:t>a que ha sido admitido, determinando la actualización de un desechamiento</w:t>
      </w:r>
      <w:r w:rsidRPr="008E2DF0">
        <w:rPr>
          <w:rStyle w:val="Refdenotaalpie"/>
          <w:rFonts w:ascii="Palatino Linotype" w:hAnsi="Palatino Linotype" w:cs="Arial"/>
          <w:sz w:val="24"/>
        </w:rPr>
        <w:footnoteReference w:id="1"/>
      </w:r>
      <w:r w:rsidRPr="008E2DF0">
        <w:rPr>
          <w:rFonts w:ascii="Palatino Linotype" w:hAnsi="Palatino Linotype" w:cs="Arial"/>
          <w:sz w:val="24"/>
        </w:rPr>
        <w:t>, porque está ya sería posterior a la etapa procedimental en la que debió desecharse.</w:t>
      </w:r>
    </w:p>
    <w:p w:rsidR="008E2DF0" w:rsidRPr="008E2DF0" w:rsidRDefault="008E2DF0" w:rsidP="008E2DF0">
      <w:pPr>
        <w:pStyle w:val="Prrafodelista"/>
        <w:numPr>
          <w:ilvl w:val="0"/>
          <w:numId w:val="2"/>
        </w:numPr>
        <w:spacing w:before="240" w:after="240" w:line="360" w:lineRule="auto"/>
        <w:ind w:left="0" w:right="49" w:firstLine="0"/>
        <w:jc w:val="both"/>
        <w:rPr>
          <w:rFonts w:ascii="Palatino Linotype" w:hAnsi="Palatino Linotype" w:cs="Arial"/>
          <w:sz w:val="24"/>
        </w:rPr>
      </w:pPr>
      <w:r w:rsidRPr="008E2DF0">
        <w:rPr>
          <w:rFonts w:ascii="Palatino Linotype" w:hAnsi="Palatino Linotype" w:cs="Arial"/>
          <w:sz w:val="24"/>
        </w:rPr>
        <w:t xml:space="preserve">Cobrando aplicación lo previsto en la fracción IV del artículo 192, en razón a que al haber sido el recurso y al actualizarse una causal de improcedencia, debe ser sobreseído. </w:t>
      </w:r>
    </w:p>
    <w:p w:rsidR="00D571A5" w:rsidRPr="00D571A5" w:rsidRDefault="008E2DF0" w:rsidP="00D571A5">
      <w:pPr>
        <w:pStyle w:val="Prrafodelista"/>
        <w:numPr>
          <w:ilvl w:val="0"/>
          <w:numId w:val="2"/>
        </w:numPr>
        <w:spacing w:before="240" w:after="240" w:line="360" w:lineRule="auto"/>
        <w:ind w:left="0" w:right="49" w:firstLine="0"/>
        <w:jc w:val="both"/>
        <w:rPr>
          <w:rFonts w:ascii="Palatino Linotype" w:hAnsi="Palatino Linotype" w:cs="Arial"/>
          <w:sz w:val="24"/>
        </w:rPr>
      </w:pPr>
      <w:r w:rsidRPr="008E2DF0">
        <w:rPr>
          <w:rFonts w:ascii="Palatino Linotype" w:hAnsi="Palatino Linotype" w:cs="Arial"/>
          <w:sz w:val="24"/>
        </w:rPr>
        <w:t xml:space="preserve">Así, de las constancias que obran en el expediente de mérito, se advierte que se actualiza la causal de sobreseimiento enunciada en la fracción IV del artículo 192 de la Ley de Transparencia y Acceso a la Información Pública del Estado de México </w:t>
      </w:r>
      <w:r w:rsidRPr="008E2DF0">
        <w:rPr>
          <w:rFonts w:ascii="Palatino Linotype" w:hAnsi="Palatino Linotype" w:cs="Arial"/>
          <w:sz w:val="24"/>
        </w:rPr>
        <w:lastRenderedPageBreak/>
        <w:t>y Municipios, en relación directa con la fracción III del artículo 191 de la Ley en cita, por no existir elementos de procedencia.</w:t>
      </w:r>
    </w:p>
    <w:p w:rsidR="00D571A5" w:rsidRPr="00D571A5" w:rsidRDefault="00D571A5" w:rsidP="00D571A5">
      <w:pPr>
        <w:pStyle w:val="Prrafodelista"/>
        <w:numPr>
          <w:ilvl w:val="0"/>
          <w:numId w:val="2"/>
        </w:numPr>
        <w:spacing w:before="240" w:after="240" w:line="360" w:lineRule="auto"/>
        <w:ind w:left="0" w:right="49" w:firstLine="0"/>
        <w:jc w:val="both"/>
        <w:rPr>
          <w:rFonts w:ascii="Palatino Linotype" w:hAnsi="Palatino Linotype" w:cs="Arial"/>
          <w:sz w:val="24"/>
        </w:rPr>
      </w:pPr>
      <w:r w:rsidRPr="00D571A5">
        <w:rPr>
          <w:rFonts w:ascii="Palatino Linotype" w:hAnsi="Palatino Linotype" w:cs="Arial"/>
          <w:sz w:val="24"/>
        </w:rPr>
        <w:t xml:space="preserve">Sirve como criterio orientador, lo establecido en la Jurisprudencia 1ª./J 3/99 de la Novena Época, emitida por la Primera Sala de la Suprema Corte de Justicia de la Nación, publicada en el Semanario Judicial de la Federación y su Gaceta, que en lo conducente dispone: </w:t>
      </w:r>
    </w:p>
    <w:p w:rsidR="00D571A5" w:rsidRPr="00D571A5" w:rsidRDefault="00D571A5" w:rsidP="00D571A5">
      <w:pPr>
        <w:pStyle w:val="Prrafodelista"/>
        <w:spacing w:before="120" w:after="240" w:line="360" w:lineRule="auto"/>
        <w:ind w:left="851" w:right="607"/>
        <w:jc w:val="both"/>
        <w:rPr>
          <w:rFonts w:ascii="Palatino Linotype" w:hAnsi="Palatino Linotype" w:cs="Arial"/>
          <w:i/>
          <w:sz w:val="20"/>
          <w:szCs w:val="20"/>
        </w:rPr>
      </w:pPr>
      <w:r w:rsidRPr="00D571A5">
        <w:rPr>
          <w:rFonts w:ascii="Palatino Linotype" w:hAnsi="Palatino Linotype" w:cs="Arial"/>
          <w:b/>
          <w:i/>
          <w:sz w:val="20"/>
          <w:szCs w:val="20"/>
        </w:rPr>
        <w:t xml:space="preserve">“IMPROCEDENCIA. ESTUDIO PREFERENCIAL DE LAS CAUSALES PREVISTAS EN EL ARTÍCULO 73 DE LA LEY DE AMPARO. </w:t>
      </w:r>
      <w:r w:rsidRPr="00D571A5">
        <w:rPr>
          <w:rFonts w:ascii="Palatino Linotype" w:hAnsi="Palatino Linotype" w:cs="Arial"/>
          <w:i/>
          <w:sz w:val="20"/>
          <w:szCs w:val="20"/>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rsidR="00D571A5" w:rsidRPr="00D571A5" w:rsidRDefault="00D571A5" w:rsidP="00D571A5">
      <w:pPr>
        <w:pStyle w:val="Prrafodelista"/>
        <w:numPr>
          <w:ilvl w:val="0"/>
          <w:numId w:val="2"/>
        </w:numPr>
        <w:spacing w:before="240" w:after="240" w:line="360" w:lineRule="auto"/>
        <w:ind w:left="0" w:firstLine="0"/>
        <w:jc w:val="both"/>
        <w:rPr>
          <w:rFonts w:ascii="Palatino Linotype" w:hAnsi="Palatino Linotype"/>
          <w:sz w:val="24"/>
          <w:szCs w:val="24"/>
        </w:rPr>
      </w:pPr>
      <w:r w:rsidRPr="00D571A5">
        <w:rPr>
          <w:rFonts w:ascii="Palatino Linotype" w:hAnsi="Palatino Linotype"/>
          <w:sz w:val="24"/>
          <w:szCs w:val="24"/>
        </w:rPr>
        <w:t xml:space="preserve">Por ello, en términos del artículo 191 fracción III de la Ley de Transparencia y Acceso a la Información Pública del Estado de México y Municipios, este Órgano Garante considera procedente </w:t>
      </w:r>
      <w:r w:rsidRPr="00D571A5">
        <w:rPr>
          <w:rFonts w:ascii="Palatino Linotype" w:hAnsi="Palatino Linotype"/>
          <w:b/>
          <w:sz w:val="24"/>
          <w:szCs w:val="24"/>
        </w:rPr>
        <w:t xml:space="preserve">SOBRESEER </w:t>
      </w:r>
      <w:r w:rsidRPr="00D571A5">
        <w:rPr>
          <w:rFonts w:ascii="Palatino Linotype" w:hAnsi="Palatino Linotype"/>
          <w:sz w:val="24"/>
          <w:szCs w:val="24"/>
        </w:rPr>
        <w:t>el presente recurso de revisión, toda vez que se actualiza la fracción IV del artículo 192 del citado ordenamiento legal.</w:t>
      </w:r>
    </w:p>
    <w:p w:rsidR="002E756A" w:rsidRPr="00D571A5" w:rsidRDefault="00D571A5" w:rsidP="00D571A5">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szCs w:val="24"/>
        </w:rPr>
      </w:pPr>
      <w:r w:rsidRPr="00D571A5">
        <w:rPr>
          <w:rFonts w:ascii="Palatino Linotype" w:hAnsi="Palatino Linotype" w:cs="Arial"/>
          <w:sz w:val="24"/>
          <w:szCs w:val="24"/>
        </w:rPr>
        <w:t>Atento a los razonamientos lógico jurídicos que han quedado precisados y toda vez que el sobreseimiento se constituye como una decisión que pone fin al juicio por circunstancias o hechos ajenos al fondo de las controversias planteadas, este Pleno se encuentra impedido para analizar los motivos de impugnación propuestos por el Recurrente en contra del acto impugnado.</w:t>
      </w:r>
    </w:p>
    <w:p w:rsidR="002E756A" w:rsidRPr="00D571A5" w:rsidRDefault="002E756A" w:rsidP="00D571A5">
      <w:pPr>
        <w:pStyle w:val="Prrafodelista"/>
        <w:numPr>
          <w:ilvl w:val="0"/>
          <w:numId w:val="2"/>
        </w:numPr>
        <w:spacing w:line="360" w:lineRule="auto"/>
        <w:ind w:left="0" w:firstLine="0"/>
        <w:contextualSpacing/>
        <w:jc w:val="both"/>
        <w:rPr>
          <w:rFonts w:ascii="Palatino Linotype" w:hAnsi="Palatino Linotype" w:cs="Arial"/>
          <w:sz w:val="24"/>
          <w:szCs w:val="24"/>
        </w:rPr>
      </w:pPr>
      <w:r w:rsidRPr="00D571A5">
        <w:rPr>
          <w:rFonts w:ascii="Palatino Linotype" w:hAnsi="Palatino Linotype" w:cs="Arial"/>
          <w:color w:val="222222"/>
          <w:sz w:val="24"/>
          <w:szCs w:val="24"/>
          <w:lang w:val="es-ES_tradnl"/>
        </w:rPr>
        <w:lastRenderedPageBreak/>
        <w:t xml:space="preserve">Por lo anteriormente expuesto y fundado, este </w:t>
      </w:r>
      <w:r w:rsidRPr="00D571A5">
        <w:rPr>
          <w:rFonts w:ascii="Palatino Linotype" w:hAnsi="Palatino Linotype" w:cs="Arial"/>
          <w:b/>
          <w:bCs/>
          <w:color w:val="222222"/>
          <w:sz w:val="24"/>
          <w:szCs w:val="24"/>
          <w:lang w:val="es-ES_tradnl"/>
        </w:rPr>
        <w:t>ÓRGANO GARANTE</w:t>
      </w:r>
      <w:r w:rsidRPr="00D571A5">
        <w:rPr>
          <w:rFonts w:ascii="Palatino Linotype" w:hAnsi="Palatino Linotype" w:cs="Arial"/>
          <w:color w:val="222222"/>
          <w:sz w:val="24"/>
          <w:szCs w:val="24"/>
          <w:lang w:val="es-ES_tradnl"/>
        </w:rPr>
        <w:t xml:space="preserve"> emite los siguientes:</w:t>
      </w:r>
    </w:p>
    <w:p w:rsidR="002E756A" w:rsidRDefault="002E756A" w:rsidP="002E756A">
      <w:pPr>
        <w:pStyle w:val="Prrafodelista"/>
        <w:tabs>
          <w:tab w:val="left" w:pos="426"/>
        </w:tabs>
        <w:spacing w:before="240" w:after="240" w:line="360" w:lineRule="auto"/>
        <w:ind w:left="0" w:right="49"/>
        <w:jc w:val="both"/>
        <w:rPr>
          <w:rFonts w:ascii="Palatino Linotype" w:eastAsia="MS Mincho" w:hAnsi="Palatino Linotype"/>
          <w:color w:val="000000"/>
        </w:rPr>
      </w:pPr>
    </w:p>
    <w:p w:rsidR="002E756A" w:rsidRPr="00D571A5" w:rsidRDefault="002E756A" w:rsidP="002E756A">
      <w:pPr>
        <w:pStyle w:val="Ttulo1"/>
        <w:spacing w:line="360" w:lineRule="auto"/>
        <w:jc w:val="center"/>
        <w:rPr>
          <w:rFonts w:ascii="Palatino Linotype" w:hAnsi="Palatino Linotype"/>
          <w:b/>
          <w:color w:val="000000" w:themeColor="text1"/>
          <w:sz w:val="24"/>
          <w:szCs w:val="24"/>
        </w:rPr>
      </w:pPr>
      <w:bookmarkStart w:id="20" w:name="_Toc61470701"/>
      <w:r w:rsidRPr="00D571A5">
        <w:rPr>
          <w:rFonts w:ascii="Palatino Linotype" w:hAnsi="Palatino Linotype"/>
          <w:b/>
          <w:color w:val="000000" w:themeColor="text1"/>
          <w:sz w:val="24"/>
          <w:szCs w:val="24"/>
        </w:rPr>
        <w:t>R E S O L U T I V O S</w:t>
      </w:r>
      <w:bookmarkEnd w:id="20"/>
    </w:p>
    <w:p w:rsidR="002E756A" w:rsidRDefault="002E756A" w:rsidP="002E756A">
      <w:pPr>
        <w:rPr>
          <w:lang w:eastAsia="en-US"/>
        </w:rPr>
      </w:pPr>
    </w:p>
    <w:p w:rsidR="002E756A" w:rsidRPr="0053542C" w:rsidRDefault="002E756A" w:rsidP="002E756A">
      <w:pPr>
        <w:spacing w:after="240" w:line="360" w:lineRule="auto"/>
        <w:jc w:val="both"/>
        <w:rPr>
          <w:rFonts w:ascii="Palatino Linotype" w:hAnsi="Palatino Linotype"/>
        </w:rPr>
      </w:pPr>
      <w:r w:rsidRPr="0053542C">
        <w:rPr>
          <w:rFonts w:ascii="Palatino Linotype" w:hAnsi="Palatino Linotype"/>
          <w:b/>
        </w:rPr>
        <w:t>PRIMERO.</w:t>
      </w:r>
      <w:r w:rsidRPr="0053542C">
        <w:rPr>
          <w:rFonts w:ascii="Palatino Linotype" w:hAnsi="Palatino Linotype"/>
        </w:rPr>
        <w:t xml:space="preserve"> Se </w:t>
      </w:r>
      <w:bookmarkStart w:id="21" w:name="_GoBack"/>
      <w:bookmarkEnd w:id="21"/>
      <w:r w:rsidRPr="00C37821">
        <w:rPr>
          <w:rFonts w:ascii="Palatino Linotype" w:hAnsi="Palatino Linotype"/>
          <w:b/>
        </w:rPr>
        <w:t>SOBRESEE</w:t>
      </w:r>
      <w:r w:rsidRPr="0053542C">
        <w:rPr>
          <w:rFonts w:ascii="Palatino Linotype" w:hAnsi="Palatino Linotype"/>
          <w:b/>
        </w:rPr>
        <w:t xml:space="preserve"> el </w:t>
      </w:r>
      <w:r w:rsidRPr="0053542C">
        <w:rPr>
          <w:rFonts w:ascii="Palatino Linotype" w:hAnsi="Palatino Linotype"/>
        </w:rPr>
        <w:t xml:space="preserve">recurso de revisión número </w:t>
      </w:r>
      <w:r w:rsidR="00D571A5">
        <w:rPr>
          <w:rFonts w:ascii="Palatino Linotype" w:hAnsi="Palatino Linotype"/>
          <w:b/>
        </w:rPr>
        <w:t>03248</w:t>
      </w:r>
      <w:r>
        <w:rPr>
          <w:rFonts w:ascii="Palatino Linotype" w:hAnsi="Palatino Linotype"/>
          <w:b/>
        </w:rPr>
        <w:t>/INFOEM/IP/RR/2023</w:t>
      </w:r>
      <w:r w:rsidRPr="0053542C">
        <w:rPr>
          <w:rFonts w:ascii="Palatino Linotype" w:hAnsi="Palatino Linotype"/>
        </w:rPr>
        <w:t xml:space="preserve">, conforme al artículo </w:t>
      </w:r>
      <w:r w:rsidRPr="00027A6F">
        <w:rPr>
          <w:rFonts w:ascii="Palatino Linotype" w:hAnsi="Palatino Linotype"/>
        </w:rPr>
        <w:t>192 fracción IV,</w:t>
      </w:r>
      <w:r w:rsidRPr="0053542C">
        <w:rPr>
          <w:rFonts w:ascii="Palatino Linotype" w:hAnsi="Palatino Linotype"/>
        </w:rPr>
        <w:t xml:space="preserve"> de la Ley de Transparencia y Acceso a la Información Pública del Estado de México y Municipios, en términos del </w:t>
      </w:r>
      <w:r w:rsidRPr="0053542C">
        <w:rPr>
          <w:rFonts w:ascii="Palatino Linotype" w:hAnsi="Palatino Linotype"/>
          <w:b/>
        </w:rPr>
        <w:t>Considerando TERCERO</w:t>
      </w:r>
      <w:r w:rsidRPr="0053542C">
        <w:rPr>
          <w:rFonts w:ascii="Palatino Linotype" w:hAnsi="Palatino Linotype"/>
        </w:rPr>
        <w:t xml:space="preserve"> de la presente resolución.</w:t>
      </w:r>
    </w:p>
    <w:p w:rsidR="002E756A" w:rsidRPr="0053542C" w:rsidRDefault="002E756A" w:rsidP="002E756A">
      <w:pPr>
        <w:pStyle w:val="Sinespaciado"/>
        <w:spacing w:after="240" w:line="360" w:lineRule="auto"/>
        <w:jc w:val="both"/>
        <w:rPr>
          <w:rFonts w:ascii="Palatino Linotype" w:eastAsia="Calibri" w:hAnsi="Palatino Linotype" w:cs="Arial"/>
          <w:b/>
          <w:bCs/>
          <w:lang w:val="es-ES"/>
        </w:rPr>
      </w:pPr>
      <w:r w:rsidRPr="0053542C">
        <w:rPr>
          <w:rFonts w:ascii="Palatino Linotype" w:eastAsia="Calibri" w:hAnsi="Palatino Linotype" w:cs="Arial"/>
          <w:b/>
          <w:bCs/>
          <w:lang w:val="es-ES"/>
        </w:rPr>
        <w:t xml:space="preserve">SEGUNDO. REMÍTASE </w:t>
      </w:r>
      <w:r w:rsidRPr="0053542C">
        <w:rPr>
          <w:rFonts w:ascii="Palatino Linotype" w:eastAsia="Calibri" w:hAnsi="Palatino Linotype" w:cs="Arial"/>
          <w:bCs/>
          <w:lang w:val="es-ES"/>
        </w:rPr>
        <w:t xml:space="preserve">a través del Sistema de Acceso a la Información Mexiquense </w:t>
      </w:r>
      <w:r w:rsidRPr="0053542C">
        <w:rPr>
          <w:rFonts w:ascii="Palatino Linotype" w:eastAsia="Calibri" w:hAnsi="Palatino Linotype" w:cs="Arial"/>
          <w:b/>
          <w:bCs/>
          <w:lang w:val="es-ES"/>
        </w:rPr>
        <w:t>(SAIMEX)</w:t>
      </w:r>
      <w:r w:rsidR="00027A6F">
        <w:rPr>
          <w:rFonts w:ascii="Palatino Linotype" w:eastAsia="Calibri" w:hAnsi="Palatino Linotype" w:cs="Arial"/>
          <w:b/>
          <w:bCs/>
          <w:lang w:val="es-ES"/>
        </w:rPr>
        <w:t>,</w:t>
      </w:r>
      <w:r w:rsidRPr="0053542C">
        <w:rPr>
          <w:rFonts w:ascii="Palatino Linotype" w:eastAsia="Calibri" w:hAnsi="Palatino Linotype" w:cs="Arial"/>
          <w:b/>
          <w:bCs/>
          <w:lang w:val="es-ES"/>
        </w:rPr>
        <w:t xml:space="preserve"> </w:t>
      </w:r>
      <w:r w:rsidRPr="0053542C">
        <w:rPr>
          <w:rFonts w:ascii="Palatino Linotype" w:eastAsia="Calibri" w:hAnsi="Palatino Linotype" w:cs="Arial"/>
          <w:bCs/>
          <w:lang w:val="es-ES"/>
        </w:rPr>
        <w:t>la presente resolución al Titular de la Unidad de Transparencia del</w:t>
      </w:r>
      <w:r w:rsidRPr="0053542C">
        <w:rPr>
          <w:rFonts w:ascii="Palatino Linotype" w:eastAsia="Calibri" w:hAnsi="Palatino Linotype" w:cs="Arial"/>
          <w:b/>
          <w:bCs/>
          <w:lang w:val="es-ES"/>
        </w:rPr>
        <w:t xml:space="preserve"> SUJETO OBLIGADO. </w:t>
      </w:r>
    </w:p>
    <w:p w:rsidR="002E756A" w:rsidRPr="0053542C" w:rsidRDefault="002E756A" w:rsidP="002E756A">
      <w:pPr>
        <w:pStyle w:val="Sinespaciado"/>
        <w:spacing w:after="240" w:line="360" w:lineRule="auto"/>
        <w:jc w:val="both"/>
        <w:rPr>
          <w:rFonts w:ascii="Palatino Linotype" w:eastAsia="Times New Roman" w:hAnsi="Palatino Linotype" w:cs="Times New Roman"/>
          <w:color w:val="222222"/>
          <w:lang w:val="es-ES" w:eastAsia="es-MX"/>
        </w:rPr>
      </w:pPr>
      <w:r w:rsidRPr="0053542C">
        <w:rPr>
          <w:rFonts w:ascii="Palatino Linotype" w:eastAsia="Times New Roman" w:hAnsi="Palatino Linotype" w:cs="Arial"/>
          <w:b/>
        </w:rPr>
        <w:t xml:space="preserve">TERCERO. </w:t>
      </w:r>
      <w:r w:rsidRPr="0053542C">
        <w:rPr>
          <w:rFonts w:ascii="Palatino Linotype" w:eastAsia="Times New Roman" w:hAnsi="Palatino Linotype" w:cs="Times New Roman"/>
          <w:b/>
          <w:bCs/>
          <w:lang w:val="es-ES"/>
        </w:rPr>
        <w:t>Notifíquese al RECURRENTE</w:t>
      </w:r>
      <w:r w:rsidRPr="0053542C">
        <w:rPr>
          <w:rFonts w:ascii="Palatino Linotype" w:hAnsi="Palatino Linotype"/>
          <w:b/>
        </w:rPr>
        <w:t xml:space="preserve"> </w:t>
      </w:r>
      <w:r w:rsidRPr="0053542C">
        <w:rPr>
          <w:rFonts w:ascii="Palatino Linotype" w:eastAsia="Times New Roman" w:hAnsi="Palatino Linotype" w:cs="Times New Roman"/>
          <w:color w:val="222222"/>
          <w:lang w:val="es-ES" w:eastAsia="es-MX"/>
        </w:rPr>
        <w:t>la presente resolución.</w:t>
      </w:r>
    </w:p>
    <w:p w:rsidR="002E756A" w:rsidRPr="0053542C" w:rsidRDefault="002E756A" w:rsidP="002E756A">
      <w:pPr>
        <w:pStyle w:val="Prrafodelista"/>
        <w:spacing w:after="240" w:line="360" w:lineRule="auto"/>
        <w:ind w:left="0"/>
        <w:jc w:val="both"/>
        <w:rPr>
          <w:rFonts w:ascii="Palatino Linotype" w:eastAsia="MS Mincho" w:hAnsi="Palatino Linotype"/>
          <w:sz w:val="24"/>
          <w:lang w:eastAsia="es-ES"/>
        </w:rPr>
      </w:pPr>
      <w:r w:rsidRPr="0053542C">
        <w:rPr>
          <w:rFonts w:ascii="Palatino Linotype" w:eastAsia="MS Mincho" w:hAnsi="Palatino Linotype"/>
          <w:b/>
          <w:sz w:val="24"/>
        </w:rPr>
        <w:t>CUARTO.</w:t>
      </w:r>
      <w:r w:rsidRPr="0053542C">
        <w:rPr>
          <w:rFonts w:ascii="Palatino Linotype" w:eastAsia="MS Mincho" w:hAnsi="Palatino Linotype"/>
          <w:sz w:val="24"/>
        </w:rPr>
        <w:t xml:space="preserve"> Se hace del conocimiento del </w:t>
      </w:r>
      <w:r w:rsidRPr="0053542C">
        <w:rPr>
          <w:rFonts w:ascii="Palatino Linotype" w:hAnsi="Palatino Linotype"/>
          <w:b/>
          <w:sz w:val="24"/>
        </w:rPr>
        <w:t xml:space="preserve">RECURRENTE </w:t>
      </w:r>
      <w:r w:rsidRPr="0053542C">
        <w:rPr>
          <w:rFonts w:ascii="Palatino Linotype" w:eastAsia="MS Mincho" w:hAnsi="Palatino Linotype"/>
          <w:sz w:val="24"/>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53542C">
        <w:rPr>
          <w:rFonts w:ascii="Palatino Linotype" w:eastAsia="MS Mincho" w:hAnsi="Palatino Linotype"/>
          <w:bCs/>
          <w:sz w:val="24"/>
        </w:rPr>
        <w:t xml:space="preserve">vía juicio de amparo </w:t>
      </w:r>
      <w:r w:rsidRPr="0053542C">
        <w:rPr>
          <w:rFonts w:ascii="Palatino Linotype" w:eastAsia="MS Mincho" w:hAnsi="Palatino Linotype"/>
          <w:sz w:val="24"/>
        </w:rPr>
        <w:t>en los términos de las leyes aplicables.</w:t>
      </w:r>
    </w:p>
    <w:p w:rsidR="00027A6F" w:rsidRPr="00027A6F" w:rsidRDefault="00027A6F" w:rsidP="00027A6F">
      <w:pPr>
        <w:spacing w:before="240" w:after="240" w:line="360" w:lineRule="auto"/>
        <w:ind w:firstLine="1"/>
        <w:jc w:val="both"/>
        <w:rPr>
          <w:rFonts w:ascii="Palatino Linotype" w:hAnsi="Palatino Linotype"/>
          <w:smallCaps/>
        </w:rPr>
      </w:pPr>
      <w:bookmarkStart w:id="22" w:name="_Hlk129792997"/>
      <w:bookmarkEnd w:id="16"/>
      <w:bookmarkEnd w:id="17"/>
      <w:bookmarkEnd w:id="18"/>
      <w:bookmarkEnd w:id="19"/>
      <w:r w:rsidRPr="00027A6F">
        <w:rPr>
          <w:rStyle w:val="Referenciasutil"/>
          <w:rFonts w:ascii="Palatino Linotype" w:eastAsiaTheme="majorEastAsia" w:hAnsi="Palatino Linotype"/>
          <w:color w:val="auto"/>
        </w:rPr>
        <w:t xml:space="preserve">ASÍ LO APROBÓ POR </w:t>
      </w:r>
      <w:r w:rsidR="001777F2">
        <w:rPr>
          <w:rStyle w:val="Referenciasutil"/>
          <w:rFonts w:ascii="Palatino Linotype" w:eastAsiaTheme="majorEastAsia" w:hAnsi="Palatino Linotype"/>
          <w:color w:val="auto"/>
        </w:rPr>
        <w:t>MAYORÍA</w:t>
      </w:r>
      <w:r w:rsidRPr="00027A6F">
        <w:rPr>
          <w:rStyle w:val="Referenciasutil"/>
          <w:rFonts w:ascii="Palatino Linotype" w:eastAsiaTheme="majorEastAsia" w:hAnsi="Palatino Linotype"/>
          <w:color w:val="auto"/>
        </w:rPr>
        <w:t xml:space="preserve"> DE VOTOS, EL PLENO DEL INSTITUTO DE TRANSPARENCIA, ACCESO A LA INFORMACIÓN PÚBLICA Y PROTECCIÓN DE DATOS PERSONALES DEL ESTADO DE MÉXICO Y MUNICIPIOS, CONFORMADO POR LOS COMISIONADOS JOSÉ MARTÍNEZ VILCHIS; MARÍA </w:t>
      </w:r>
      <w:r w:rsidRPr="00027A6F">
        <w:rPr>
          <w:rStyle w:val="Referenciasutil"/>
          <w:rFonts w:ascii="Palatino Linotype" w:eastAsiaTheme="majorEastAsia" w:hAnsi="Palatino Linotype"/>
          <w:color w:val="auto"/>
        </w:rPr>
        <w:lastRenderedPageBreak/>
        <w:t>DEL ROSARIO MEJÍA AYALA; SHARON CRISTINA MORALES MARTÍNEZ; LUIS GUSTAVO PARRA NORIEGA</w:t>
      </w:r>
      <w:r w:rsidR="001777F2">
        <w:rPr>
          <w:rStyle w:val="Referenciasutil"/>
          <w:rFonts w:ascii="Palatino Linotype" w:eastAsiaTheme="majorEastAsia" w:hAnsi="Palatino Linotype"/>
          <w:color w:val="auto"/>
        </w:rPr>
        <w:t>, EMITIENDO VOTO DISIDENTE</w:t>
      </w:r>
      <w:r w:rsidRPr="00027A6F">
        <w:rPr>
          <w:rStyle w:val="Referenciasutil"/>
          <w:rFonts w:ascii="Palatino Linotype" w:eastAsiaTheme="majorEastAsia" w:hAnsi="Palatino Linotype"/>
          <w:color w:val="auto"/>
        </w:rPr>
        <w:t xml:space="preserve"> Y GUADALUPE RAMÍREZ PEÑA; EN LA VIGÉSIMA SEXTA SESIÓN ORDINARIA CELEBRADA EL DOCE (12) DE JULIO DE DOS MIL VEINTITRÉS, ANTE EL SECRETARIO TÉCNICO DEL PLENO ALEXIS TAPIA RAMÍREZ. </w:t>
      </w:r>
      <w:bookmarkEnd w:id="22"/>
    </w:p>
    <w:p w:rsidR="00AA72C4" w:rsidRPr="00D571A5" w:rsidRDefault="00AA72C4" w:rsidP="00D571A5">
      <w:pPr>
        <w:pStyle w:val="Prrafodelista"/>
        <w:tabs>
          <w:tab w:val="left" w:pos="426"/>
          <w:tab w:val="left" w:pos="567"/>
        </w:tabs>
        <w:spacing w:line="360" w:lineRule="auto"/>
        <w:ind w:left="0"/>
        <w:contextualSpacing/>
        <w:jc w:val="both"/>
        <w:rPr>
          <w:rFonts w:ascii="Palatino Linotype" w:eastAsia="Calibri" w:hAnsi="Palatino Linotype" w:cs="Arial"/>
          <w:color w:val="000000" w:themeColor="text1"/>
          <w:sz w:val="24"/>
        </w:rPr>
      </w:pPr>
    </w:p>
    <w:sectPr w:rsidR="00AA72C4" w:rsidRPr="00D571A5" w:rsidSect="00130703">
      <w:headerReference w:type="default" r:id="rId9"/>
      <w:footerReference w:type="default" r:id="rId10"/>
      <w:headerReference w:type="first" r:id="rId11"/>
      <w:footerReference w:type="first" r:id="rId12"/>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503" w:rsidRDefault="00365503" w:rsidP="001369EB">
      <w:r>
        <w:separator/>
      </w:r>
    </w:p>
  </w:endnote>
  <w:endnote w:type="continuationSeparator" w:id="0">
    <w:p w:rsidR="00365503" w:rsidRDefault="00365503" w:rsidP="0013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C63" w:rsidRPr="00817AAB" w:rsidRDefault="00CD472C"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C37821">
      <w:rPr>
        <w:rFonts w:ascii="Palatino Linotype" w:hAnsi="Palatino Linotype" w:cs="Arial"/>
        <w:b/>
        <w:bCs/>
        <w:noProof/>
      </w:rPr>
      <w:t>15</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C37821">
      <w:rPr>
        <w:rFonts w:ascii="Palatino Linotype" w:hAnsi="Palatino Linotype" w:cs="Arial"/>
        <w:b/>
        <w:bCs/>
        <w:noProof/>
      </w:rPr>
      <w:t>15</w:t>
    </w:r>
    <w:r w:rsidRPr="00817AAB">
      <w:rPr>
        <w:rFonts w:ascii="Palatino Linotype" w:hAnsi="Palatino Linotype" w:cs="Arial"/>
        <w:b/>
        <w:bCs/>
      </w:rPr>
      <w:fldChar w:fldCharType="end"/>
    </w:r>
  </w:p>
  <w:p w:rsidR="00E24C63" w:rsidRDefault="00365503" w:rsidP="00935A0D">
    <w:pPr>
      <w:pStyle w:val="Piedepgina"/>
      <w:rPr>
        <w:rFonts w:ascii="Times New Roman" w:hAnsi="Times New Roman" w:cs="Times New Roman"/>
      </w:rPr>
    </w:pPr>
  </w:p>
  <w:p w:rsidR="00E24C63" w:rsidRDefault="0036550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C63" w:rsidRDefault="00CD472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3782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37821">
      <w:rPr>
        <w:rFonts w:ascii="Arial" w:hAnsi="Arial" w:cs="Arial"/>
        <w:b/>
        <w:bCs/>
        <w:noProof/>
        <w:sz w:val="20"/>
        <w:szCs w:val="20"/>
      </w:rPr>
      <w:t>15</w:t>
    </w:r>
    <w:r>
      <w:rPr>
        <w:rFonts w:ascii="Arial" w:hAnsi="Arial" w:cs="Arial"/>
        <w:b/>
        <w:bCs/>
        <w:sz w:val="20"/>
        <w:szCs w:val="20"/>
      </w:rPr>
      <w:fldChar w:fldCharType="end"/>
    </w:r>
  </w:p>
  <w:p w:rsidR="00E24C63" w:rsidRDefault="003655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503" w:rsidRDefault="00365503" w:rsidP="001369EB">
      <w:r>
        <w:separator/>
      </w:r>
    </w:p>
  </w:footnote>
  <w:footnote w:type="continuationSeparator" w:id="0">
    <w:p w:rsidR="00365503" w:rsidRDefault="00365503" w:rsidP="001369EB">
      <w:r>
        <w:continuationSeparator/>
      </w:r>
    </w:p>
  </w:footnote>
  <w:footnote w:id="1">
    <w:p w:rsidR="008E2DF0" w:rsidRPr="00D0051F" w:rsidRDefault="008E2DF0" w:rsidP="008E2DF0">
      <w:pPr>
        <w:pStyle w:val="Textonotapie"/>
        <w:jc w:val="both"/>
        <w:rPr>
          <w:rFonts w:ascii="Palatino Linotype" w:hAnsi="Palatino Linotype"/>
          <w:i/>
          <w:sz w:val="16"/>
          <w:szCs w:val="16"/>
        </w:rPr>
      </w:pPr>
      <w:r>
        <w:rPr>
          <w:rStyle w:val="Refdenotaalpie"/>
        </w:rPr>
        <w:footnoteRef/>
      </w:r>
      <w:r>
        <w:t xml:space="preserve"> “</w:t>
      </w:r>
      <w:r w:rsidRPr="00D0051F">
        <w:rPr>
          <w:rFonts w:ascii="Palatino Linotype" w:hAnsi="Palatino Linotype"/>
          <w:i/>
          <w:sz w:val="16"/>
          <w:szCs w:val="16"/>
        </w:rPr>
        <w:t>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r>
        <w:rPr>
          <w:rFonts w:ascii="Palatino Linotype" w:hAnsi="Palatino Linotype"/>
          <w:i/>
          <w:sz w:val="16"/>
          <w:szCs w:val="16"/>
        </w:rPr>
        <w:t>”</w:t>
      </w:r>
    </w:p>
    <w:p w:rsidR="008E2DF0" w:rsidRDefault="008E2DF0" w:rsidP="008E2DF0">
      <w:pPr>
        <w:pStyle w:val="Textonotapie"/>
      </w:pPr>
    </w:p>
    <w:p w:rsidR="008E2DF0" w:rsidRDefault="008E2DF0" w:rsidP="008E2DF0">
      <w:pPr>
        <w:pStyle w:val="Textonotapie"/>
      </w:pPr>
    </w:p>
    <w:p w:rsidR="008E2DF0" w:rsidRDefault="008E2DF0" w:rsidP="008E2DF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E24C63" w:rsidTr="00B4299A">
      <w:tc>
        <w:tcPr>
          <w:tcW w:w="2701" w:type="dxa"/>
          <w:vAlign w:val="center"/>
          <w:hideMark/>
        </w:tcPr>
        <w:p w:rsidR="00E24C63" w:rsidRPr="00A33BCC" w:rsidRDefault="00CD472C" w:rsidP="009D4854">
          <w:pPr>
            <w:rPr>
              <w:rFonts w:ascii="Palatino Linotype" w:hAnsi="Palatino Linotype"/>
              <w:b/>
              <w:sz w:val="22"/>
              <w:szCs w:val="22"/>
              <w:lang w:val="es-ES_tradnl"/>
            </w:rPr>
          </w:pPr>
          <w:r w:rsidRPr="00A33BCC">
            <w:rPr>
              <w:rFonts w:ascii="Palatino Linotype" w:hAnsi="Palatino Linotype"/>
              <w:b/>
              <w:sz w:val="22"/>
              <w:szCs w:val="22"/>
              <w:lang w:val="es-ES_tradnl"/>
            </w:rPr>
            <w:t>Recurso de Revisión:</w:t>
          </w:r>
        </w:p>
      </w:tc>
      <w:tc>
        <w:tcPr>
          <w:tcW w:w="3746" w:type="dxa"/>
          <w:vAlign w:val="center"/>
          <w:hideMark/>
        </w:tcPr>
        <w:p w:rsidR="00E24C63" w:rsidRPr="00A33BCC" w:rsidRDefault="00CD472C" w:rsidP="006E011A">
          <w:pPr>
            <w:rPr>
              <w:rFonts w:ascii="Palatino Linotype" w:hAnsi="Palatino Linotype"/>
              <w:b/>
              <w:sz w:val="22"/>
              <w:szCs w:val="22"/>
              <w:lang w:val="es-ES_tradnl"/>
            </w:rPr>
          </w:pPr>
          <w:r w:rsidRPr="00A33BCC">
            <w:rPr>
              <w:rFonts w:ascii="Palatino Linotype" w:hAnsi="Palatino Linotype"/>
              <w:b/>
              <w:sz w:val="22"/>
              <w:szCs w:val="22"/>
              <w:lang w:val="es-ES_tradnl"/>
            </w:rPr>
            <w:t>03248/INFOEM/IP/RR/2023</w:t>
          </w:r>
        </w:p>
      </w:tc>
    </w:tr>
    <w:tr w:rsidR="00E24C63" w:rsidTr="00B4299A">
      <w:trPr>
        <w:trHeight w:val="228"/>
      </w:trPr>
      <w:tc>
        <w:tcPr>
          <w:tcW w:w="2701" w:type="dxa"/>
          <w:vAlign w:val="center"/>
          <w:hideMark/>
        </w:tcPr>
        <w:p w:rsidR="00E24C63" w:rsidRPr="00A33BCC" w:rsidRDefault="00CD472C" w:rsidP="009D4854">
          <w:pPr>
            <w:rPr>
              <w:rFonts w:ascii="Palatino Linotype" w:hAnsi="Palatino Linotype"/>
              <w:b/>
              <w:sz w:val="22"/>
              <w:szCs w:val="22"/>
              <w:lang w:val="es-ES_tradnl"/>
            </w:rPr>
          </w:pPr>
          <w:r w:rsidRPr="00A33BCC">
            <w:rPr>
              <w:rFonts w:ascii="Palatino Linotype" w:hAnsi="Palatino Linotype"/>
              <w:b/>
              <w:sz w:val="22"/>
              <w:szCs w:val="22"/>
              <w:lang w:val="es-ES_tradnl"/>
            </w:rPr>
            <w:t>Sujeto Obligado:</w:t>
          </w:r>
        </w:p>
      </w:tc>
      <w:tc>
        <w:tcPr>
          <w:tcW w:w="3746" w:type="dxa"/>
          <w:vAlign w:val="center"/>
          <w:hideMark/>
        </w:tcPr>
        <w:p w:rsidR="00E24C63" w:rsidRPr="00A33BCC" w:rsidRDefault="00CD472C" w:rsidP="00EA0165">
          <w:pPr>
            <w:jc w:val="both"/>
            <w:rPr>
              <w:rFonts w:ascii="Palatino Linotype" w:hAnsi="Palatino Linotype"/>
              <w:b/>
              <w:sz w:val="22"/>
              <w:szCs w:val="22"/>
              <w:lang w:val="es-ES_tradnl"/>
            </w:rPr>
          </w:pPr>
          <w:r w:rsidRPr="00A33BCC">
            <w:rPr>
              <w:rFonts w:ascii="Palatino Linotype" w:hAnsi="Palatino Linotype"/>
              <w:b/>
              <w:bCs/>
              <w:sz w:val="22"/>
              <w:szCs w:val="22"/>
            </w:rPr>
            <w:t>Ayuntamiento de Valle de Chalco Solidaridad</w:t>
          </w:r>
        </w:p>
      </w:tc>
    </w:tr>
    <w:tr w:rsidR="00E24C63" w:rsidTr="00B4299A">
      <w:tc>
        <w:tcPr>
          <w:tcW w:w="2701" w:type="dxa"/>
          <w:vAlign w:val="center"/>
          <w:hideMark/>
        </w:tcPr>
        <w:p w:rsidR="00E24C63" w:rsidRPr="00A33BCC" w:rsidRDefault="00CD472C" w:rsidP="009D4854">
          <w:pPr>
            <w:rPr>
              <w:rFonts w:ascii="Palatino Linotype" w:hAnsi="Palatino Linotype"/>
              <w:b/>
              <w:sz w:val="22"/>
              <w:szCs w:val="22"/>
              <w:lang w:val="es-ES_tradnl"/>
            </w:rPr>
          </w:pPr>
          <w:r w:rsidRPr="00A33BCC">
            <w:rPr>
              <w:rFonts w:ascii="Palatino Linotype" w:hAnsi="Palatino Linotype"/>
              <w:b/>
              <w:sz w:val="22"/>
              <w:szCs w:val="22"/>
              <w:lang w:val="es-ES_tradnl"/>
            </w:rPr>
            <w:t>Comisionada ponente:</w:t>
          </w:r>
        </w:p>
      </w:tc>
      <w:tc>
        <w:tcPr>
          <w:tcW w:w="3746" w:type="dxa"/>
          <w:vAlign w:val="center"/>
          <w:hideMark/>
        </w:tcPr>
        <w:p w:rsidR="00E24C63" w:rsidRPr="00A33BCC" w:rsidRDefault="00CD472C" w:rsidP="00EA0165">
          <w:pPr>
            <w:ind w:right="-533"/>
            <w:rPr>
              <w:rFonts w:ascii="Palatino Linotype" w:hAnsi="Palatino Linotype"/>
              <w:b/>
              <w:sz w:val="22"/>
              <w:szCs w:val="22"/>
              <w:lang w:val="es-ES_tradnl"/>
            </w:rPr>
          </w:pPr>
          <w:r w:rsidRPr="00A33BCC">
            <w:rPr>
              <w:rFonts w:ascii="Palatino Linotype" w:hAnsi="Palatino Linotype"/>
              <w:b/>
              <w:sz w:val="22"/>
              <w:szCs w:val="22"/>
            </w:rPr>
            <w:t xml:space="preserve">María del Rosario Mejía Ayala  </w:t>
          </w:r>
        </w:p>
      </w:tc>
    </w:tr>
  </w:tbl>
  <w:p w:rsidR="00E24C63" w:rsidRDefault="00CD472C" w:rsidP="006F30F8">
    <w:pPr>
      <w:pStyle w:val="Encabezado"/>
      <w:tabs>
        <w:tab w:val="clear" w:pos="4252"/>
        <w:tab w:val="clear" w:pos="8504"/>
        <w:tab w:val="left" w:pos="2326"/>
      </w:tabs>
    </w:pPr>
    <w:r>
      <w:rPr>
        <w:noProof/>
        <w:lang w:val="es-MX" w:eastAsia="es-MX"/>
      </w:rPr>
      <w:drawing>
        <wp:anchor distT="0" distB="0" distL="114300" distR="114300" simplePos="0" relativeHeight="251660288" behindDoc="1" locked="0" layoutInCell="1" allowOverlap="1" wp14:anchorId="48744191" wp14:editId="2F043FAD">
          <wp:simplePos x="0" y="0"/>
          <wp:positionH relativeFrom="page">
            <wp:posOffset>43132</wp:posOffset>
          </wp:positionH>
          <wp:positionV relativeFrom="paragraph">
            <wp:posOffset>-1327198</wp:posOffset>
          </wp:positionV>
          <wp:extent cx="7635875" cy="9943465"/>
          <wp:effectExtent l="0" t="0" r="3175"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rsidR="00E24C63" w:rsidRDefault="00365503"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C63" w:rsidRDefault="00CD472C" w:rsidP="00C47D1B">
    <w:pPr>
      <w:pStyle w:val="Encabezado"/>
      <w:jc w:val="both"/>
    </w:pPr>
    <w:r>
      <w:rPr>
        <w:noProof/>
        <w:lang w:val="es-MX" w:eastAsia="es-MX"/>
      </w:rPr>
      <w:drawing>
        <wp:anchor distT="0" distB="0" distL="114300" distR="114300" simplePos="0" relativeHeight="251659264" behindDoc="1" locked="0" layoutInCell="1" allowOverlap="1" wp14:anchorId="510BAE2F" wp14:editId="48260EDA">
          <wp:simplePos x="0" y="0"/>
          <wp:positionH relativeFrom="page">
            <wp:align>left</wp:align>
          </wp:positionH>
          <wp:positionV relativeFrom="paragraph">
            <wp:posOffset>-353060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E24C63" w:rsidTr="00CB57FD">
      <w:trPr>
        <w:trHeight w:val="277"/>
      </w:trPr>
      <w:tc>
        <w:tcPr>
          <w:tcW w:w="2693" w:type="dxa"/>
          <w:vAlign w:val="center"/>
          <w:hideMark/>
        </w:tcPr>
        <w:p w:rsidR="00E24C63" w:rsidRPr="00A33BCC" w:rsidRDefault="00CD472C" w:rsidP="00C47D1B">
          <w:pPr>
            <w:rPr>
              <w:rFonts w:ascii="Palatino Linotype" w:hAnsi="Palatino Linotype"/>
              <w:b/>
              <w:sz w:val="22"/>
              <w:szCs w:val="22"/>
              <w:lang w:val="es-ES_tradnl"/>
            </w:rPr>
          </w:pPr>
          <w:r w:rsidRPr="00A33BCC">
            <w:rPr>
              <w:rFonts w:ascii="Palatino Linotype" w:hAnsi="Palatino Linotype"/>
              <w:b/>
              <w:sz w:val="22"/>
              <w:szCs w:val="22"/>
              <w:lang w:val="es-ES_tradnl"/>
            </w:rPr>
            <w:t>Recurso de Revisión:</w:t>
          </w:r>
        </w:p>
      </w:tc>
      <w:tc>
        <w:tcPr>
          <w:tcW w:w="3976" w:type="dxa"/>
          <w:vAlign w:val="center"/>
          <w:hideMark/>
        </w:tcPr>
        <w:p w:rsidR="00E24C63" w:rsidRPr="00A33BCC" w:rsidRDefault="00CD472C" w:rsidP="003141EB">
          <w:pPr>
            <w:rPr>
              <w:rFonts w:ascii="Palatino Linotype" w:hAnsi="Palatino Linotype"/>
              <w:b/>
              <w:sz w:val="22"/>
              <w:szCs w:val="22"/>
              <w:lang w:val="es-ES_tradnl"/>
            </w:rPr>
          </w:pPr>
          <w:r w:rsidRPr="00A33BCC">
            <w:rPr>
              <w:rFonts w:ascii="Palatino Linotype" w:hAnsi="Palatino Linotype"/>
              <w:b/>
              <w:sz w:val="22"/>
              <w:szCs w:val="22"/>
              <w:lang w:val="es-ES_tradnl"/>
            </w:rPr>
            <w:t>03248/INFOEM/IP/RR/2023</w:t>
          </w:r>
        </w:p>
      </w:tc>
    </w:tr>
    <w:tr w:rsidR="00E24C63" w:rsidTr="00CB57FD">
      <w:tc>
        <w:tcPr>
          <w:tcW w:w="2693" w:type="dxa"/>
          <w:vAlign w:val="center"/>
          <w:hideMark/>
        </w:tcPr>
        <w:p w:rsidR="00E24C63" w:rsidRPr="00A33BCC" w:rsidRDefault="00CD472C" w:rsidP="00C47D1B">
          <w:pPr>
            <w:rPr>
              <w:rFonts w:ascii="Palatino Linotype" w:hAnsi="Palatino Linotype"/>
              <w:b/>
              <w:sz w:val="22"/>
              <w:szCs w:val="22"/>
              <w:lang w:val="es-ES_tradnl"/>
            </w:rPr>
          </w:pPr>
          <w:r w:rsidRPr="00A33BCC">
            <w:rPr>
              <w:rFonts w:ascii="Palatino Linotype" w:hAnsi="Palatino Linotype"/>
              <w:b/>
              <w:sz w:val="22"/>
              <w:szCs w:val="22"/>
              <w:lang w:val="es-ES_tradnl"/>
            </w:rPr>
            <w:t>Recurrente:</w:t>
          </w:r>
        </w:p>
      </w:tc>
      <w:tc>
        <w:tcPr>
          <w:tcW w:w="3976" w:type="dxa"/>
          <w:vAlign w:val="center"/>
          <w:hideMark/>
        </w:tcPr>
        <w:p w:rsidR="00E24C63" w:rsidRPr="00A33BCC" w:rsidRDefault="00C37821" w:rsidP="00AC6228">
          <w:pPr>
            <w:rPr>
              <w:rFonts w:ascii="Palatino Linotype" w:hAnsi="Palatino Linotype"/>
              <w:b/>
              <w:sz w:val="22"/>
              <w:szCs w:val="22"/>
              <w:lang w:val="es-ES_tradnl"/>
            </w:rPr>
          </w:pPr>
          <w:r>
            <w:rPr>
              <w:rFonts w:ascii="Palatino Linotype" w:hAnsi="Palatino Linotype"/>
              <w:b/>
              <w:bCs/>
              <w:sz w:val="22"/>
              <w:szCs w:val="22"/>
            </w:rPr>
            <w:t xml:space="preserve">XXX </w:t>
          </w:r>
          <w:proofErr w:type="spellStart"/>
          <w:r>
            <w:rPr>
              <w:rFonts w:ascii="Palatino Linotype" w:hAnsi="Palatino Linotype"/>
              <w:b/>
              <w:bCs/>
              <w:sz w:val="22"/>
              <w:szCs w:val="22"/>
            </w:rPr>
            <w:t>XXX</w:t>
          </w:r>
          <w:proofErr w:type="spellEnd"/>
          <w:r>
            <w:rPr>
              <w:rFonts w:ascii="Palatino Linotype" w:hAnsi="Palatino Linotype"/>
              <w:b/>
              <w:bCs/>
              <w:sz w:val="22"/>
              <w:szCs w:val="22"/>
            </w:rPr>
            <w:t xml:space="preserve"> </w:t>
          </w:r>
          <w:proofErr w:type="spellStart"/>
          <w:r>
            <w:rPr>
              <w:rFonts w:ascii="Palatino Linotype" w:hAnsi="Palatino Linotype"/>
              <w:b/>
              <w:bCs/>
              <w:sz w:val="22"/>
              <w:szCs w:val="22"/>
            </w:rPr>
            <w:t>XXX</w:t>
          </w:r>
          <w:proofErr w:type="spellEnd"/>
        </w:p>
      </w:tc>
    </w:tr>
    <w:tr w:rsidR="00E24C63" w:rsidTr="00CB57FD">
      <w:trPr>
        <w:trHeight w:val="228"/>
      </w:trPr>
      <w:tc>
        <w:tcPr>
          <w:tcW w:w="2693" w:type="dxa"/>
          <w:vAlign w:val="center"/>
          <w:hideMark/>
        </w:tcPr>
        <w:p w:rsidR="00E24C63" w:rsidRPr="00A33BCC" w:rsidRDefault="00CD472C" w:rsidP="00C47D1B">
          <w:pPr>
            <w:rPr>
              <w:rFonts w:ascii="Palatino Linotype" w:hAnsi="Palatino Linotype"/>
              <w:b/>
              <w:sz w:val="22"/>
              <w:szCs w:val="22"/>
              <w:lang w:val="es-ES_tradnl"/>
            </w:rPr>
          </w:pPr>
          <w:r w:rsidRPr="00A33BCC">
            <w:rPr>
              <w:rFonts w:ascii="Palatino Linotype" w:hAnsi="Palatino Linotype"/>
              <w:b/>
              <w:sz w:val="22"/>
              <w:szCs w:val="22"/>
              <w:lang w:val="es-ES_tradnl"/>
            </w:rPr>
            <w:t>Sujeto Obligado:</w:t>
          </w:r>
        </w:p>
      </w:tc>
      <w:tc>
        <w:tcPr>
          <w:tcW w:w="3976" w:type="dxa"/>
          <w:vAlign w:val="center"/>
          <w:hideMark/>
        </w:tcPr>
        <w:p w:rsidR="00E24C63" w:rsidRPr="00A33BCC" w:rsidRDefault="00CD472C" w:rsidP="006E050D">
          <w:pPr>
            <w:jc w:val="both"/>
            <w:rPr>
              <w:rFonts w:ascii="Palatino Linotype" w:eastAsia="Calibri" w:hAnsi="Palatino Linotype"/>
              <w:b/>
              <w:sz w:val="22"/>
              <w:szCs w:val="22"/>
              <w:lang w:val="es-MX" w:eastAsia="en-US"/>
            </w:rPr>
          </w:pPr>
          <w:r w:rsidRPr="00A33BCC">
            <w:rPr>
              <w:rFonts w:ascii="Palatino Linotype" w:eastAsia="Calibri" w:hAnsi="Palatino Linotype"/>
              <w:b/>
              <w:bCs/>
              <w:sz w:val="22"/>
              <w:szCs w:val="22"/>
              <w:lang w:eastAsia="en-US"/>
            </w:rPr>
            <w:t>Ayuntamiento de Valle de Chalco Solidaridad</w:t>
          </w:r>
        </w:p>
      </w:tc>
    </w:tr>
    <w:tr w:rsidR="00E24C63" w:rsidTr="00CB57FD">
      <w:tc>
        <w:tcPr>
          <w:tcW w:w="2693" w:type="dxa"/>
          <w:vAlign w:val="center"/>
          <w:hideMark/>
        </w:tcPr>
        <w:p w:rsidR="00E24C63" w:rsidRPr="00A33BCC" w:rsidRDefault="00CD472C" w:rsidP="00C47D1B">
          <w:pPr>
            <w:rPr>
              <w:rFonts w:ascii="Palatino Linotype" w:hAnsi="Palatino Linotype"/>
              <w:b/>
              <w:sz w:val="22"/>
              <w:szCs w:val="22"/>
              <w:lang w:val="es-ES_tradnl"/>
            </w:rPr>
          </w:pPr>
          <w:r w:rsidRPr="00A33BCC">
            <w:rPr>
              <w:rFonts w:ascii="Palatino Linotype" w:hAnsi="Palatino Linotype"/>
              <w:b/>
              <w:sz w:val="22"/>
              <w:szCs w:val="22"/>
              <w:lang w:val="es-ES_tradnl"/>
            </w:rPr>
            <w:t>Comisionada Ponente:</w:t>
          </w:r>
        </w:p>
      </w:tc>
      <w:tc>
        <w:tcPr>
          <w:tcW w:w="3976" w:type="dxa"/>
          <w:vAlign w:val="center"/>
          <w:hideMark/>
        </w:tcPr>
        <w:p w:rsidR="00E24C63" w:rsidRPr="00A33BCC" w:rsidRDefault="00CD472C" w:rsidP="00C47D1B">
          <w:pPr>
            <w:ind w:right="-533"/>
            <w:rPr>
              <w:rFonts w:ascii="Palatino Linotype" w:hAnsi="Palatino Linotype"/>
              <w:b/>
              <w:sz w:val="22"/>
              <w:szCs w:val="22"/>
              <w:lang w:val="es-ES_tradnl"/>
            </w:rPr>
          </w:pPr>
          <w:r w:rsidRPr="00A33BCC">
            <w:rPr>
              <w:rFonts w:ascii="Palatino Linotype" w:hAnsi="Palatino Linotype"/>
              <w:b/>
              <w:sz w:val="22"/>
              <w:szCs w:val="22"/>
            </w:rPr>
            <w:t>María del Rosario Mejía Ayala</w:t>
          </w:r>
        </w:p>
      </w:tc>
    </w:tr>
  </w:tbl>
  <w:p w:rsidR="00E24C63" w:rsidRDefault="00365503"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4C670D0"/>
    <w:multiLevelType w:val="hybridMultilevel"/>
    <w:tmpl w:val="CBE6BB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37334E5"/>
    <w:multiLevelType w:val="hybridMultilevel"/>
    <w:tmpl w:val="B1A6E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37875FA"/>
    <w:multiLevelType w:val="hybridMultilevel"/>
    <w:tmpl w:val="6F045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3204EE"/>
    <w:multiLevelType w:val="hybridMultilevel"/>
    <w:tmpl w:val="E1CE35FA"/>
    <w:lvl w:ilvl="0" w:tplc="AAE0F64C">
      <w:start w:val="1"/>
      <w:numFmt w:val="decimal"/>
      <w:lvlText w:val="%1."/>
      <w:lvlJc w:val="left"/>
      <w:pPr>
        <w:ind w:left="36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70136A0"/>
    <w:multiLevelType w:val="hybridMultilevel"/>
    <w:tmpl w:val="7C1CA190"/>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0"/>
  </w:num>
  <w:num w:numId="2">
    <w:abstractNumId w:val="8"/>
  </w:num>
  <w:num w:numId="3">
    <w:abstractNumId w:val="6"/>
  </w:num>
  <w:num w:numId="4">
    <w:abstractNumId w:val="3"/>
  </w:num>
  <w:num w:numId="5">
    <w:abstractNumId w:val="1"/>
  </w:num>
  <w:num w:numId="6">
    <w:abstractNumId w:val="7"/>
  </w:num>
  <w:num w:numId="7">
    <w:abstractNumId w:val="2"/>
  </w:num>
  <w:num w:numId="8">
    <w:abstractNumId w:val="5"/>
  </w:num>
  <w:num w:numId="9">
    <w:abstractNumId w:val="9"/>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9EB"/>
    <w:rsid w:val="00007A3C"/>
    <w:rsid w:val="00027A6F"/>
    <w:rsid w:val="000A46D4"/>
    <w:rsid w:val="001369EB"/>
    <w:rsid w:val="001777F2"/>
    <w:rsid w:val="001F1CEB"/>
    <w:rsid w:val="00214EBE"/>
    <w:rsid w:val="002E756A"/>
    <w:rsid w:val="00365503"/>
    <w:rsid w:val="00426908"/>
    <w:rsid w:val="004318B2"/>
    <w:rsid w:val="0063608F"/>
    <w:rsid w:val="00745E04"/>
    <w:rsid w:val="0076643E"/>
    <w:rsid w:val="0077234F"/>
    <w:rsid w:val="008E2DF0"/>
    <w:rsid w:val="00A33BCC"/>
    <w:rsid w:val="00AA72C4"/>
    <w:rsid w:val="00B30673"/>
    <w:rsid w:val="00BD3697"/>
    <w:rsid w:val="00BD529E"/>
    <w:rsid w:val="00C37821"/>
    <w:rsid w:val="00CD472C"/>
    <w:rsid w:val="00D01BAA"/>
    <w:rsid w:val="00D01F62"/>
    <w:rsid w:val="00D571A5"/>
    <w:rsid w:val="00ED126F"/>
    <w:rsid w:val="00FF29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152F6-F4FE-41E4-A6AC-31C99B51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9E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1369E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AA72C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69EB"/>
    <w:rPr>
      <w:rFonts w:asciiTheme="majorHAnsi" w:eastAsiaTheme="majorEastAsia" w:hAnsiTheme="majorHAnsi" w:cstheme="majorBidi"/>
      <w:color w:val="2E74B5" w:themeColor="accent1" w:themeShade="BF"/>
      <w:sz w:val="32"/>
      <w:szCs w:val="32"/>
      <w:lang w:eastAsia="es-ES"/>
    </w:rPr>
  </w:style>
  <w:style w:type="paragraph" w:styleId="Encabezado">
    <w:name w:val="header"/>
    <w:basedOn w:val="Normal"/>
    <w:link w:val="EncabezadoCar"/>
    <w:uiPriority w:val="99"/>
    <w:unhideWhenUsed/>
    <w:rsid w:val="001369E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369EB"/>
    <w:rPr>
      <w:rFonts w:eastAsiaTheme="minorEastAsia"/>
      <w:sz w:val="24"/>
      <w:szCs w:val="24"/>
      <w:lang w:val="es-ES_tradnl" w:eastAsia="es-ES"/>
    </w:rPr>
  </w:style>
  <w:style w:type="paragraph" w:styleId="Piedepgina">
    <w:name w:val="footer"/>
    <w:basedOn w:val="Normal"/>
    <w:link w:val="PiedepginaCar"/>
    <w:uiPriority w:val="99"/>
    <w:unhideWhenUsed/>
    <w:rsid w:val="001369E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369EB"/>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369EB"/>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369EB"/>
    <w:pPr>
      <w:ind w:left="708"/>
    </w:pPr>
    <w:rPr>
      <w:sz w:val="22"/>
      <w:szCs w:val="22"/>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369EB"/>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369EB"/>
    <w:rPr>
      <w:sz w:val="20"/>
      <w:szCs w:val="20"/>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369EB"/>
    <w:rPr>
      <w:vertAlign w:val="superscript"/>
    </w:rPr>
  </w:style>
  <w:style w:type="table" w:styleId="Tabladecuadrcula6concolores">
    <w:name w:val="Grid Table 6 Colorful"/>
    <w:basedOn w:val="Tablanormal"/>
    <w:uiPriority w:val="51"/>
    <w:rsid w:val="001369EB"/>
    <w:pPr>
      <w:spacing w:after="0" w:line="240" w:lineRule="auto"/>
    </w:pPr>
    <w:rPr>
      <w:rFonts w:eastAsiaTheme="minorEastAsia"/>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1369EB"/>
    <w:rPr>
      <w:color w:val="0563C1" w:themeColor="hyperlink"/>
      <w:u w:val="single"/>
    </w:rPr>
  </w:style>
  <w:style w:type="character" w:customStyle="1" w:styleId="Ttulo2Car">
    <w:name w:val="Título 2 Car"/>
    <w:basedOn w:val="Fuentedeprrafopredeter"/>
    <w:link w:val="Ttulo2"/>
    <w:uiPriority w:val="9"/>
    <w:rsid w:val="00AA72C4"/>
    <w:rPr>
      <w:rFonts w:asciiTheme="majorHAnsi" w:eastAsiaTheme="majorEastAsia" w:hAnsiTheme="majorHAnsi" w:cstheme="majorBidi"/>
      <w:color w:val="2E74B5" w:themeColor="accent1" w:themeShade="BF"/>
      <w:sz w:val="26"/>
      <w:szCs w:val="26"/>
      <w:lang w:eastAsia="es-ES"/>
    </w:rPr>
  </w:style>
  <w:style w:type="paragraph" w:styleId="Sinespaciado">
    <w:name w:val="No Spacing"/>
    <w:aliases w:val="Francesa,INAI"/>
    <w:link w:val="SinespaciadoCar"/>
    <w:uiPriority w:val="1"/>
    <w:qFormat/>
    <w:rsid w:val="00AA72C4"/>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AA72C4"/>
    <w:rPr>
      <w:rFonts w:eastAsiaTheme="minorEastAsia"/>
      <w:sz w:val="24"/>
      <w:szCs w:val="24"/>
      <w:lang w:val="es-ES_tradnl" w:eastAsia="es-ES"/>
    </w:rPr>
  </w:style>
  <w:style w:type="character" w:styleId="Referenciasutil">
    <w:name w:val="Subtle Reference"/>
    <w:basedOn w:val="Fuentedeprrafopredeter"/>
    <w:uiPriority w:val="31"/>
    <w:qFormat/>
    <w:rsid w:val="00027A6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22281.pa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819974.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3368</Words>
  <Characters>18525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2023-07-11T18:20:00Z</dcterms:created>
  <dcterms:modified xsi:type="dcterms:W3CDTF">2023-08-01T15:51:00Z</dcterms:modified>
</cp:coreProperties>
</file>