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BB1D5" w14:textId="77777777" w:rsidR="00C8730C" w:rsidRPr="0034749B" w:rsidRDefault="00D23B6E">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34749B">
        <w:rPr>
          <w:rFonts w:ascii="Palatino Linotype" w:eastAsia="Palatino Linotype" w:hAnsi="Palatino Linotype" w:cs="Palatino Linotype"/>
        </w:rPr>
        <w:t>pec, Estado</w:t>
      </w:r>
      <w:r w:rsidR="006A2C19" w:rsidRPr="0034749B">
        <w:rPr>
          <w:rFonts w:ascii="Palatino Linotype" w:eastAsia="Palatino Linotype" w:hAnsi="Palatino Linotype" w:cs="Palatino Linotype"/>
        </w:rPr>
        <w:t xml:space="preserve"> de México, a </w:t>
      </w:r>
      <w:r w:rsidR="00DB1727" w:rsidRPr="0034749B">
        <w:rPr>
          <w:rFonts w:ascii="Palatino Linotype" w:eastAsia="Palatino Linotype" w:hAnsi="Palatino Linotype" w:cs="Palatino Linotype"/>
          <w:b/>
        </w:rPr>
        <w:t>quince</w:t>
      </w:r>
      <w:r w:rsidR="00BA1A25" w:rsidRPr="0034749B">
        <w:rPr>
          <w:rFonts w:ascii="Palatino Linotype" w:eastAsia="Palatino Linotype" w:hAnsi="Palatino Linotype" w:cs="Palatino Linotype"/>
          <w:b/>
        </w:rPr>
        <w:t xml:space="preserve"> de marz</w:t>
      </w:r>
      <w:r w:rsidR="007D5138" w:rsidRPr="0034749B">
        <w:rPr>
          <w:rFonts w:ascii="Palatino Linotype" w:eastAsia="Palatino Linotype" w:hAnsi="Palatino Linotype" w:cs="Palatino Linotype"/>
          <w:b/>
        </w:rPr>
        <w:t>o de dos mil veintitré</w:t>
      </w:r>
      <w:r w:rsidRPr="0034749B">
        <w:rPr>
          <w:rFonts w:ascii="Palatino Linotype" w:eastAsia="Palatino Linotype" w:hAnsi="Palatino Linotype" w:cs="Palatino Linotype"/>
          <w:b/>
        </w:rPr>
        <w:t>s</w:t>
      </w:r>
      <w:r w:rsidRPr="0034749B">
        <w:rPr>
          <w:rFonts w:ascii="Palatino Linotype" w:eastAsia="Palatino Linotype" w:hAnsi="Palatino Linotype" w:cs="Palatino Linotype"/>
        </w:rPr>
        <w:t xml:space="preserve">. </w:t>
      </w:r>
    </w:p>
    <w:p w14:paraId="0411FB25" w14:textId="2A33D296" w:rsidR="00C8730C" w:rsidRPr="0034749B" w:rsidRDefault="006A2C19">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Visto</w:t>
      </w:r>
      <w:r w:rsidR="00D23B6E" w:rsidRPr="0034749B">
        <w:rPr>
          <w:rFonts w:ascii="Palatino Linotype" w:eastAsia="Palatino Linotype" w:hAnsi="Palatino Linotype" w:cs="Palatino Linotype"/>
        </w:rPr>
        <w:t xml:space="preserve"> el expediente formado con motivo del recurso de revisión </w:t>
      </w:r>
      <w:r w:rsidR="00DB1727" w:rsidRPr="0034749B">
        <w:rPr>
          <w:rFonts w:ascii="Palatino Linotype" w:eastAsia="Palatino Linotype" w:hAnsi="Palatino Linotype" w:cs="Palatino Linotype"/>
          <w:b/>
        </w:rPr>
        <w:t>14659</w:t>
      </w:r>
      <w:r w:rsidR="00D229CC" w:rsidRPr="0034749B">
        <w:rPr>
          <w:rFonts w:ascii="Palatino Linotype" w:eastAsia="Palatino Linotype" w:hAnsi="Palatino Linotype" w:cs="Palatino Linotype"/>
          <w:b/>
        </w:rPr>
        <w:t>/INFOEM/IP/RR/2022</w:t>
      </w:r>
      <w:r w:rsidR="00D23B6E" w:rsidRPr="0034749B">
        <w:rPr>
          <w:rFonts w:ascii="Palatino Linotype" w:eastAsia="Palatino Linotype" w:hAnsi="Palatino Linotype" w:cs="Palatino Linotype"/>
        </w:rPr>
        <w:t xml:space="preserve">, por </w:t>
      </w:r>
      <w:r w:rsidR="00081AE0" w:rsidRPr="0034749B">
        <w:rPr>
          <w:rFonts w:ascii="Palatino Linotype" w:eastAsia="Palatino Linotype" w:hAnsi="Palatino Linotype" w:cs="Palatino Linotype"/>
        </w:rPr>
        <w:t>interpuesto por</w:t>
      </w:r>
      <w:r w:rsidR="005F1354" w:rsidRPr="0034749B">
        <w:rPr>
          <w:rFonts w:ascii="Palatino Linotype" w:eastAsia="Palatino Linotype" w:hAnsi="Palatino Linotype" w:cs="Palatino Linotype"/>
          <w:b/>
        </w:rPr>
        <w:t xml:space="preserve"> </w:t>
      </w:r>
      <w:r w:rsidR="003635CE">
        <w:rPr>
          <w:rFonts w:ascii="Palatino Linotype" w:eastAsia="Palatino Linotype" w:hAnsi="Palatino Linotype" w:cs="Palatino Linotype"/>
          <w:b/>
        </w:rPr>
        <w:t>XXXXX XXXXXXXX XXXXX</w:t>
      </w:r>
      <w:r w:rsidRPr="0034749B">
        <w:rPr>
          <w:rFonts w:ascii="Palatino Linotype" w:eastAsia="Palatino Linotype" w:hAnsi="Palatino Linotype" w:cs="Palatino Linotype"/>
        </w:rPr>
        <w:t xml:space="preserve">, en lo sucesivo </w:t>
      </w:r>
      <w:proofErr w:type="gramStart"/>
      <w:r w:rsidR="00183FB6" w:rsidRPr="0034749B">
        <w:rPr>
          <w:rFonts w:ascii="Palatino Linotype" w:eastAsia="Palatino Linotype" w:hAnsi="Palatino Linotype" w:cs="Palatino Linotype"/>
          <w:b/>
        </w:rPr>
        <w:t>el</w:t>
      </w:r>
      <w:r w:rsidR="00D229CC" w:rsidRPr="0034749B">
        <w:rPr>
          <w:rFonts w:ascii="Palatino Linotype" w:eastAsia="Palatino Linotype" w:hAnsi="Palatino Linotype" w:cs="Palatino Linotype"/>
          <w:b/>
        </w:rPr>
        <w:t xml:space="preserve"> </w:t>
      </w:r>
      <w:r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b/>
        </w:rPr>
        <w:t>Recurrente</w:t>
      </w:r>
      <w:proofErr w:type="gramEnd"/>
      <w:r w:rsidR="00D23B6E" w:rsidRPr="0034749B">
        <w:rPr>
          <w:rFonts w:ascii="Palatino Linotype" w:eastAsia="Palatino Linotype" w:hAnsi="Palatino Linotype" w:cs="Palatino Linotype"/>
          <w:b/>
        </w:rPr>
        <w:t>,</w:t>
      </w:r>
      <w:r w:rsidR="00D23B6E" w:rsidRPr="0034749B">
        <w:rPr>
          <w:rFonts w:ascii="Palatino Linotype" w:eastAsia="Palatino Linotype" w:hAnsi="Palatino Linotype" w:cs="Palatino Linotype"/>
        </w:rPr>
        <w:t xml:space="preserve"> en contra de la respuesta a su solicitud p</w:t>
      </w:r>
      <w:r w:rsidR="005F1354" w:rsidRPr="0034749B">
        <w:rPr>
          <w:rFonts w:ascii="Palatino Linotype" w:eastAsia="Palatino Linotype" w:hAnsi="Palatino Linotype" w:cs="Palatino Linotype"/>
        </w:rPr>
        <w:t>or parte de</w:t>
      </w:r>
      <w:r w:rsidR="00D229CC" w:rsidRPr="0034749B">
        <w:rPr>
          <w:rFonts w:ascii="Palatino Linotype" w:eastAsia="Palatino Linotype" w:hAnsi="Palatino Linotype" w:cs="Palatino Linotype"/>
        </w:rPr>
        <w:t>l</w:t>
      </w:r>
      <w:r w:rsidR="00D23B6E" w:rsidRPr="0034749B">
        <w:rPr>
          <w:rFonts w:ascii="Palatino Linotype" w:eastAsia="Palatino Linotype" w:hAnsi="Palatino Linotype" w:cs="Palatino Linotype"/>
        </w:rPr>
        <w:t xml:space="preserve"> </w:t>
      </w:r>
      <w:r w:rsidR="00DB1727" w:rsidRPr="0034749B">
        <w:rPr>
          <w:rFonts w:ascii="Palatino Linotype" w:eastAsia="Palatino Linotype" w:hAnsi="Palatino Linotype" w:cs="Palatino Linotype"/>
          <w:b/>
        </w:rPr>
        <w:t>Ayuntamiento de Almoloy</w:t>
      </w:r>
      <w:r w:rsidR="007D5138" w:rsidRPr="0034749B">
        <w:rPr>
          <w:rFonts w:ascii="Palatino Linotype" w:eastAsia="Palatino Linotype" w:hAnsi="Palatino Linotype" w:cs="Palatino Linotype"/>
          <w:b/>
        </w:rPr>
        <w:t>a</w:t>
      </w:r>
      <w:r w:rsidR="00DB1727" w:rsidRPr="0034749B">
        <w:rPr>
          <w:rFonts w:ascii="Palatino Linotype" w:eastAsia="Palatino Linotype" w:hAnsi="Palatino Linotype" w:cs="Palatino Linotype"/>
          <w:b/>
        </w:rPr>
        <w:t xml:space="preserve"> de Juárez</w:t>
      </w:r>
      <w:r w:rsidR="00D23B6E" w:rsidRPr="0034749B">
        <w:rPr>
          <w:rFonts w:ascii="Palatino Linotype" w:eastAsia="Palatino Linotype" w:hAnsi="Palatino Linotype" w:cs="Palatino Linotype"/>
          <w:b/>
        </w:rPr>
        <w:t xml:space="preserve">, </w:t>
      </w:r>
      <w:r w:rsidR="00D23B6E" w:rsidRPr="0034749B">
        <w:rPr>
          <w:rFonts w:ascii="Palatino Linotype" w:eastAsia="Palatino Linotype" w:hAnsi="Palatino Linotype" w:cs="Palatino Linotype"/>
        </w:rPr>
        <w:t xml:space="preserve">en lo sucesivo el </w:t>
      </w:r>
      <w:r w:rsidRPr="0034749B">
        <w:rPr>
          <w:rFonts w:ascii="Palatino Linotype" w:eastAsia="Palatino Linotype" w:hAnsi="Palatino Linotype" w:cs="Palatino Linotype"/>
          <w:b/>
        </w:rPr>
        <w:t>Sujeto Obligado</w:t>
      </w:r>
      <w:r w:rsidR="00D23B6E" w:rsidRPr="0034749B">
        <w:rPr>
          <w:rFonts w:ascii="Palatino Linotype" w:eastAsia="Palatino Linotype" w:hAnsi="Palatino Linotype" w:cs="Palatino Linotype"/>
          <w:b/>
        </w:rPr>
        <w:t xml:space="preserve">, </w:t>
      </w:r>
      <w:r w:rsidR="00D23B6E" w:rsidRPr="0034749B">
        <w:rPr>
          <w:rFonts w:ascii="Palatino Linotype" w:eastAsia="Palatino Linotype" w:hAnsi="Palatino Linotype" w:cs="Palatino Linotype"/>
        </w:rPr>
        <w:t xml:space="preserve">se procede a dictar la presente resolución con base en los siguientes: </w:t>
      </w:r>
    </w:p>
    <w:p w14:paraId="40DC67D9" w14:textId="77777777" w:rsidR="00C8730C" w:rsidRPr="0034749B" w:rsidRDefault="00D23B6E">
      <w:pPr>
        <w:spacing w:before="240" w:after="240" w:line="360" w:lineRule="auto"/>
        <w:jc w:val="center"/>
        <w:rPr>
          <w:rFonts w:ascii="Palatino Linotype" w:eastAsia="Palatino Linotype" w:hAnsi="Palatino Linotype" w:cs="Palatino Linotype"/>
          <w:b/>
        </w:rPr>
      </w:pPr>
      <w:r w:rsidRPr="0034749B">
        <w:rPr>
          <w:rFonts w:ascii="Palatino Linotype" w:eastAsia="Palatino Linotype" w:hAnsi="Palatino Linotype" w:cs="Palatino Linotype"/>
          <w:b/>
        </w:rPr>
        <w:t>I. A N T E C E D E N T E S</w:t>
      </w:r>
    </w:p>
    <w:p w14:paraId="6288CC84" w14:textId="77777777" w:rsidR="00C8730C" w:rsidRPr="0034749B" w:rsidRDefault="00D23B6E">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1. Solicitud de acceso a la información.</w:t>
      </w:r>
      <w:r w:rsidR="00D229CC" w:rsidRPr="0034749B">
        <w:rPr>
          <w:rFonts w:ascii="Palatino Linotype" w:eastAsia="Palatino Linotype" w:hAnsi="Palatino Linotype" w:cs="Palatino Linotype"/>
        </w:rPr>
        <w:t xml:space="preserve"> El</w:t>
      </w:r>
      <w:r w:rsidRPr="0034749B">
        <w:rPr>
          <w:rFonts w:ascii="Palatino Linotype" w:eastAsia="Palatino Linotype" w:hAnsi="Palatino Linotype" w:cs="Palatino Linotype"/>
        </w:rPr>
        <w:t xml:space="preserve"> </w:t>
      </w:r>
      <w:r w:rsidR="00DB1727" w:rsidRPr="0034749B">
        <w:rPr>
          <w:rFonts w:ascii="Palatino Linotype" w:eastAsia="Palatino Linotype" w:hAnsi="Palatino Linotype" w:cs="Palatino Linotype"/>
          <w:b/>
        </w:rPr>
        <w:t>och</w:t>
      </w:r>
      <w:r w:rsidR="007D5138" w:rsidRPr="0034749B">
        <w:rPr>
          <w:rFonts w:ascii="Palatino Linotype" w:eastAsia="Palatino Linotype" w:hAnsi="Palatino Linotype" w:cs="Palatino Linotype"/>
          <w:b/>
        </w:rPr>
        <w:t>o</w:t>
      </w:r>
      <w:r w:rsidR="00690783" w:rsidRPr="0034749B">
        <w:rPr>
          <w:rFonts w:ascii="Palatino Linotype" w:eastAsia="Palatino Linotype" w:hAnsi="Palatino Linotype" w:cs="Palatino Linotype"/>
          <w:b/>
        </w:rPr>
        <w:t xml:space="preserve"> de </w:t>
      </w:r>
      <w:r w:rsidR="00183FB6" w:rsidRPr="0034749B">
        <w:rPr>
          <w:rFonts w:ascii="Palatino Linotype" w:eastAsia="Palatino Linotype" w:hAnsi="Palatino Linotype" w:cs="Palatino Linotype"/>
          <w:b/>
        </w:rPr>
        <w:t>agost</w:t>
      </w:r>
      <w:r w:rsidR="00D229CC" w:rsidRPr="0034749B">
        <w:rPr>
          <w:rFonts w:ascii="Palatino Linotype" w:eastAsia="Palatino Linotype" w:hAnsi="Palatino Linotype" w:cs="Palatino Linotype"/>
          <w:b/>
        </w:rPr>
        <w:t>o</w:t>
      </w:r>
      <w:r w:rsidR="00690783" w:rsidRPr="0034749B">
        <w:rPr>
          <w:rFonts w:ascii="Palatino Linotype" w:eastAsia="Palatino Linotype" w:hAnsi="Palatino Linotype" w:cs="Palatino Linotype"/>
          <w:b/>
        </w:rPr>
        <w:t xml:space="preserve"> d</w:t>
      </w:r>
      <w:r w:rsidRPr="0034749B">
        <w:rPr>
          <w:rFonts w:ascii="Palatino Linotype" w:eastAsia="Palatino Linotype" w:hAnsi="Palatino Linotype" w:cs="Palatino Linotype"/>
          <w:b/>
        </w:rPr>
        <w:t>e</w:t>
      </w:r>
      <w:r w:rsidR="00690783" w:rsidRPr="0034749B">
        <w:rPr>
          <w:rFonts w:ascii="Palatino Linotype" w:eastAsia="Palatino Linotype" w:hAnsi="Palatino Linotype" w:cs="Palatino Linotype"/>
          <w:b/>
        </w:rPr>
        <w:t>l</w:t>
      </w:r>
      <w:r w:rsidRPr="0034749B">
        <w:rPr>
          <w:rFonts w:ascii="Palatino Linotype" w:eastAsia="Palatino Linotype" w:hAnsi="Palatino Linotype" w:cs="Palatino Linotype"/>
          <w:b/>
        </w:rPr>
        <w:t xml:space="preserve"> dos mil veintidós,</w:t>
      </w:r>
      <w:r w:rsidRPr="0034749B">
        <w:rPr>
          <w:rFonts w:ascii="Palatino Linotype" w:eastAsia="Palatino Linotype" w:hAnsi="Palatino Linotype" w:cs="Palatino Linotype"/>
        </w:rPr>
        <w:t xml:space="preserve"> </w:t>
      </w:r>
      <w:r w:rsidR="00183FB6" w:rsidRPr="0034749B">
        <w:rPr>
          <w:rFonts w:ascii="Palatino Linotype" w:eastAsia="Palatino Linotype" w:hAnsi="Palatino Linotype" w:cs="Palatino Linotype"/>
          <w:b/>
        </w:rPr>
        <w:t xml:space="preserve">el </w:t>
      </w:r>
      <w:r w:rsidR="006A2C19" w:rsidRPr="0034749B">
        <w:rPr>
          <w:rFonts w:ascii="Palatino Linotype" w:eastAsia="Palatino Linotype" w:hAnsi="Palatino Linotype" w:cs="Palatino Linotype"/>
          <w:b/>
        </w:rPr>
        <w:t>Recurrente</w:t>
      </w:r>
      <w:r w:rsidRPr="0034749B">
        <w:rPr>
          <w:rFonts w:ascii="Palatino Linotype" w:eastAsia="Palatino Linotype" w:hAnsi="Palatino Linotype" w:cs="Palatino Linotype"/>
          <w:b/>
        </w:rPr>
        <w:t xml:space="preserve"> </w:t>
      </w:r>
      <w:r w:rsidRPr="0034749B">
        <w:rPr>
          <w:rFonts w:ascii="Palatino Linotype" w:eastAsia="Palatino Linotype" w:hAnsi="Palatino Linotype" w:cs="Palatino Linotype"/>
        </w:rPr>
        <w:t xml:space="preserve">presentó, </w:t>
      </w:r>
      <w:r w:rsidR="006A2C19" w:rsidRPr="0034749B">
        <w:rPr>
          <w:rFonts w:ascii="Palatino Linotype" w:eastAsia="Palatino Linotype" w:hAnsi="Palatino Linotype" w:cs="Palatino Linotype"/>
        </w:rPr>
        <w:t xml:space="preserve">a </w:t>
      </w:r>
      <w:r w:rsidRPr="0034749B">
        <w:rPr>
          <w:rFonts w:ascii="Palatino Linotype" w:eastAsia="Palatino Linotype" w:hAnsi="Palatino Linotype" w:cs="Palatino Linotype"/>
        </w:rPr>
        <w:t xml:space="preserve">través del Sistema de Acceso a la Información Mexiquense, en lo subsecuente el </w:t>
      </w:r>
      <w:r w:rsidRPr="0034749B">
        <w:rPr>
          <w:rFonts w:ascii="Palatino Linotype" w:eastAsia="Palatino Linotype" w:hAnsi="Palatino Linotype" w:cs="Palatino Linotype"/>
          <w:b/>
        </w:rPr>
        <w:t>SAIMEX,</w:t>
      </w:r>
      <w:r w:rsidRPr="0034749B">
        <w:rPr>
          <w:rFonts w:ascii="Palatino Linotype" w:eastAsia="Palatino Linotype" w:hAnsi="Palatino Linotype" w:cs="Palatino Linotype"/>
        </w:rPr>
        <w:t xml:space="preserve"> ante el </w:t>
      </w:r>
      <w:r w:rsidR="006A2C19" w:rsidRPr="0034749B">
        <w:rPr>
          <w:rFonts w:ascii="Palatino Linotype" w:eastAsia="Palatino Linotype" w:hAnsi="Palatino Linotype" w:cs="Palatino Linotype"/>
          <w:b/>
        </w:rPr>
        <w:t>Sujeto Obligado</w:t>
      </w:r>
      <w:r w:rsidRPr="0034749B">
        <w:rPr>
          <w:rFonts w:ascii="Palatino Linotype" w:eastAsia="Palatino Linotype" w:hAnsi="Palatino Linotype" w:cs="Palatino Linotype"/>
        </w:rPr>
        <w:t>, la solicitud de acceso a la información pública, a la que se le asignó el número</w:t>
      </w:r>
      <w:r w:rsidRPr="0034749B">
        <w:rPr>
          <w:rFonts w:ascii="Palatino Linotype" w:eastAsia="Palatino Linotype" w:hAnsi="Palatino Linotype" w:cs="Palatino Linotype"/>
          <w:b/>
        </w:rPr>
        <w:t xml:space="preserve"> </w:t>
      </w:r>
      <w:r w:rsidR="00DB1727" w:rsidRPr="0034749B">
        <w:rPr>
          <w:rFonts w:ascii="Palatino Linotype" w:eastAsia="Palatino Linotype" w:hAnsi="Palatino Linotype" w:cs="Palatino Linotype"/>
          <w:b/>
          <w:bCs/>
        </w:rPr>
        <w:t>00245/ALMOJU/IP/2022</w:t>
      </w:r>
      <w:r w:rsidRPr="0034749B">
        <w:rPr>
          <w:rFonts w:ascii="Palatino Linotype" w:eastAsia="Palatino Linotype" w:hAnsi="Palatino Linotype" w:cs="Palatino Linotype"/>
          <w:b/>
        </w:rPr>
        <w:t xml:space="preserve">, </w:t>
      </w:r>
      <w:r w:rsidRPr="0034749B">
        <w:rPr>
          <w:rFonts w:ascii="Palatino Linotype" w:eastAsia="Palatino Linotype" w:hAnsi="Palatino Linotype" w:cs="Palatino Linotype"/>
        </w:rPr>
        <w:t xml:space="preserve">mediante la cual requirió la información siguiente: </w:t>
      </w:r>
    </w:p>
    <w:p w14:paraId="351AD83E" w14:textId="77777777" w:rsidR="00C8730C" w:rsidRPr="0034749B"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34749B">
        <w:rPr>
          <w:rFonts w:ascii="Palatino Linotype" w:eastAsia="Palatino Linotype" w:hAnsi="Palatino Linotype" w:cs="Palatino Linotype"/>
          <w:i/>
          <w:sz w:val="22"/>
          <w:szCs w:val="22"/>
        </w:rPr>
        <w:t>“</w:t>
      </w:r>
      <w:proofErr w:type="spellStart"/>
      <w:r w:rsidR="00DB1727" w:rsidRPr="0034749B">
        <w:rPr>
          <w:rFonts w:ascii="Palatino Linotype" w:eastAsia="Palatino Linotype" w:hAnsi="Palatino Linotype" w:cs="Palatino Linotype"/>
          <w:b/>
          <w:i/>
          <w:sz w:val="22"/>
          <w:szCs w:val="22"/>
        </w:rPr>
        <w:t>cual</w:t>
      </w:r>
      <w:proofErr w:type="spellEnd"/>
      <w:r w:rsidR="00DB1727" w:rsidRPr="0034749B">
        <w:rPr>
          <w:rFonts w:ascii="Palatino Linotype" w:eastAsia="Palatino Linotype" w:hAnsi="Palatino Linotype" w:cs="Palatino Linotype"/>
          <w:b/>
          <w:i/>
          <w:sz w:val="22"/>
          <w:szCs w:val="22"/>
        </w:rPr>
        <w:t xml:space="preserve"> es la justificación clara y precisa de la existencia, incremento o </w:t>
      </w:r>
      <w:proofErr w:type="spellStart"/>
      <w:r w:rsidR="00DB1727" w:rsidRPr="0034749B">
        <w:rPr>
          <w:rFonts w:ascii="Palatino Linotype" w:eastAsia="Palatino Linotype" w:hAnsi="Palatino Linotype" w:cs="Palatino Linotype"/>
          <w:b/>
          <w:i/>
          <w:sz w:val="22"/>
          <w:szCs w:val="22"/>
        </w:rPr>
        <w:t>contratacion</w:t>
      </w:r>
      <w:proofErr w:type="spellEnd"/>
      <w:r w:rsidR="00DB1727" w:rsidRPr="0034749B">
        <w:rPr>
          <w:rFonts w:ascii="Palatino Linotype" w:eastAsia="Palatino Linotype" w:hAnsi="Palatino Linotype" w:cs="Palatino Linotype"/>
          <w:b/>
          <w:i/>
          <w:sz w:val="22"/>
          <w:szCs w:val="22"/>
        </w:rPr>
        <w:t xml:space="preserve"> de 227 personas </w:t>
      </w:r>
      <w:proofErr w:type="spellStart"/>
      <w:r w:rsidR="00DB1727" w:rsidRPr="0034749B">
        <w:rPr>
          <w:rFonts w:ascii="Palatino Linotype" w:eastAsia="Palatino Linotype" w:hAnsi="Palatino Linotype" w:cs="Palatino Linotype"/>
          <w:b/>
          <w:i/>
          <w:sz w:val="22"/>
          <w:szCs w:val="22"/>
        </w:rPr>
        <w:t>mas</w:t>
      </w:r>
      <w:proofErr w:type="spellEnd"/>
      <w:r w:rsidR="00DB1727" w:rsidRPr="0034749B">
        <w:rPr>
          <w:rFonts w:ascii="Palatino Linotype" w:eastAsia="Palatino Linotype" w:hAnsi="Palatino Linotype" w:cs="Palatino Linotype"/>
          <w:b/>
          <w:i/>
          <w:sz w:val="22"/>
          <w:szCs w:val="22"/>
        </w:rPr>
        <w:t xml:space="preserve"> respecto de la </w:t>
      </w:r>
      <w:proofErr w:type="spellStart"/>
      <w:r w:rsidR="00DB1727" w:rsidRPr="0034749B">
        <w:rPr>
          <w:rFonts w:ascii="Palatino Linotype" w:eastAsia="Palatino Linotype" w:hAnsi="Palatino Linotype" w:cs="Palatino Linotype"/>
          <w:b/>
          <w:i/>
          <w:sz w:val="22"/>
          <w:szCs w:val="22"/>
        </w:rPr>
        <w:t>nomina</w:t>
      </w:r>
      <w:proofErr w:type="spellEnd"/>
      <w:r w:rsidR="00DB1727" w:rsidRPr="0034749B">
        <w:rPr>
          <w:rFonts w:ascii="Palatino Linotype" w:eastAsia="Palatino Linotype" w:hAnsi="Palatino Linotype" w:cs="Palatino Linotype"/>
          <w:b/>
          <w:i/>
          <w:sz w:val="22"/>
          <w:szCs w:val="22"/>
        </w:rPr>
        <w:t xml:space="preserve"> de fecha 31 de diciembre de 2021 a la de 15 de junio de 2022 (</w:t>
      </w:r>
      <w:proofErr w:type="spellStart"/>
      <w:r w:rsidR="00DB1727" w:rsidRPr="0034749B">
        <w:rPr>
          <w:rFonts w:ascii="Palatino Linotype" w:eastAsia="Palatino Linotype" w:hAnsi="Palatino Linotype" w:cs="Palatino Linotype"/>
          <w:b/>
          <w:i/>
          <w:sz w:val="22"/>
          <w:szCs w:val="22"/>
        </w:rPr>
        <w:t>informacion</w:t>
      </w:r>
      <w:proofErr w:type="spellEnd"/>
      <w:r w:rsidR="00DB1727" w:rsidRPr="0034749B">
        <w:rPr>
          <w:rFonts w:ascii="Palatino Linotype" w:eastAsia="Palatino Linotype" w:hAnsi="Palatino Linotype" w:cs="Palatino Linotype"/>
          <w:b/>
          <w:i/>
          <w:sz w:val="22"/>
          <w:szCs w:val="22"/>
        </w:rPr>
        <w:t xml:space="preserve"> proporcionada por la unidad de transparencia)</w:t>
      </w:r>
      <w:r w:rsidR="00DB1727" w:rsidRPr="0034749B">
        <w:rPr>
          <w:rFonts w:ascii="Palatino Linotype" w:eastAsia="Palatino Linotype" w:hAnsi="Palatino Linotype" w:cs="Palatino Linotype"/>
          <w:i/>
          <w:sz w:val="22"/>
          <w:szCs w:val="22"/>
        </w:rPr>
        <w:t xml:space="preserve"> </w:t>
      </w:r>
      <w:r w:rsidR="00DB1727" w:rsidRPr="0034749B">
        <w:rPr>
          <w:rFonts w:ascii="Palatino Linotype" w:eastAsia="Palatino Linotype" w:hAnsi="Palatino Linotype" w:cs="Palatino Linotype"/>
          <w:b/>
          <w:i/>
          <w:sz w:val="22"/>
          <w:szCs w:val="22"/>
        </w:rPr>
        <w:t xml:space="preserve">a </w:t>
      </w:r>
      <w:proofErr w:type="spellStart"/>
      <w:r w:rsidR="00DB1727" w:rsidRPr="0034749B">
        <w:rPr>
          <w:rFonts w:ascii="Palatino Linotype" w:eastAsia="Palatino Linotype" w:hAnsi="Palatino Linotype" w:cs="Palatino Linotype"/>
          <w:b/>
          <w:i/>
          <w:sz w:val="22"/>
          <w:szCs w:val="22"/>
        </w:rPr>
        <w:t>cuanto</w:t>
      </w:r>
      <w:proofErr w:type="spellEnd"/>
      <w:r w:rsidR="00DB1727" w:rsidRPr="0034749B">
        <w:rPr>
          <w:rFonts w:ascii="Palatino Linotype" w:eastAsia="Palatino Linotype" w:hAnsi="Palatino Linotype" w:cs="Palatino Linotype"/>
          <w:b/>
          <w:i/>
          <w:sz w:val="22"/>
          <w:szCs w:val="22"/>
        </w:rPr>
        <w:t xml:space="preserve"> asciende </w:t>
      </w:r>
      <w:proofErr w:type="spellStart"/>
      <w:r w:rsidR="00DB1727" w:rsidRPr="0034749B">
        <w:rPr>
          <w:rFonts w:ascii="Palatino Linotype" w:eastAsia="Palatino Linotype" w:hAnsi="Palatino Linotype" w:cs="Palatino Linotype"/>
          <w:b/>
          <w:i/>
          <w:sz w:val="22"/>
          <w:szCs w:val="22"/>
        </w:rPr>
        <w:t>mensuelmente</w:t>
      </w:r>
      <w:proofErr w:type="spellEnd"/>
      <w:r w:rsidR="00DB1727" w:rsidRPr="0034749B">
        <w:rPr>
          <w:rFonts w:ascii="Palatino Linotype" w:eastAsia="Palatino Linotype" w:hAnsi="Palatino Linotype" w:cs="Palatino Linotype"/>
          <w:b/>
          <w:i/>
          <w:sz w:val="22"/>
          <w:szCs w:val="22"/>
        </w:rPr>
        <w:t xml:space="preserve"> el pago de la </w:t>
      </w:r>
      <w:proofErr w:type="spellStart"/>
      <w:r w:rsidR="00DB1727" w:rsidRPr="0034749B">
        <w:rPr>
          <w:rFonts w:ascii="Palatino Linotype" w:eastAsia="Palatino Linotype" w:hAnsi="Palatino Linotype" w:cs="Palatino Linotype"/>
          <w:b/>
          <w:i/>
          <w:sz w:val="22"/>
          <w:szCs w:val="22"/>
        </w:rPr>
        <w:t>nomina</w:t>
      </w:r>
      <w:proofErr w:type="spellEnd"/>
      <w:r w:rsidR="00DB1727" w:rsidRPr="0034749B">
        <w:rPr>
          <w:rFonts w:ascii="Palatino Linotype" w:eastAsia="Palatino Linotype" w:hAnsi="Palatino Linotype" w:cs="Palatino Linotype"/>
          <w:b/>
          <w:i/>
          <w:sz w:val="22"/>
          <w:szCs w:val="22"/>
        </w:rPr>
        <w:t xml:space="preserve"> de estas 227 personas (bruto y neto)</w:t>
      </w:r>
      <w:r w:rsidR="00081AE0" w:rsidRPr="0034749B">
        <w:rPr>
          <w:rFonts w:ascii="Palatino Linotype" w:eastAsia="Palatino Linotype" w:hAnsi="Palatino Linotype" w:cs="Palatino Linotype"/>
          <w:i/>
          <w:sz w:val="22"/>
          <w:szCs w:val="22"/>
        </w:rPr>
        <w:t>”</w:t>
      </w:r>
      <w:r w:rsidRPr="0034749B">
        <w:rPr>
          <w:rFonts w:ascii="Palatino Linotype" w:eastAsia="Palatino Linotype" w:hAnsi="Palatino Linotype" w:cs="Palatino Linotype"/>
          <w:i/>
          <w:sz w:val="22"/>
          <w:szCs w:val="22"/>
        </w:rPr>
        <w:t xml:space="preserve"> (Sic)</w:t>
      </w:r>
      <w:r w:rsidR="00D229CC" w:rsidRPr="0034749B">
        <w:rPr>
          <w:rFonts w:ascii="Palatino Linotype" w:eastAsia="Palatino Linotype" w:hAnsi="Palatino Linotype" w:cs="Palatino Linotype"/>
          <w:i/>
          <w:sz w:val="22"/>
          <w:szCs w:val="22"/>
        </w:rPr>
        <w:t xml:space="preserve"> (Énfasis añadido)</w:t>
      </w:r>
    </w:p>
    <w:p w14:paraId="61E698C4" w14:textId="77777777" w:rsidR="00C8730C" w:rsidRPr="0034749B" w:rsidRDefault="003F6366" w:rsidP="003F6366">
      <w:pPr>
        <w:tabs>
          <w:tab w:val="left" w:pos="1080"/>
        </w:tabs>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ab/>
      </w:r>
    </w:p>
    <w:p w14:paraId="667F73AA" w14:textId="77777777" w:rsidR="00183FB6" w:rsidRPr="0034749B" w:rsidRDefault="00D23B6E" w:rsidP="007D5138">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Modalidad de Entrega:</w:t>
      </w:r>
      <w:r w:rsidRPr="0034749B">
        <w:rPr>
          <w:rFonts w:ascii="Palatino Linotype" w:eastAsia="Palatino Linotype" w:hAnsi="Palatino Linotype" w:cs="Palatino Linotype"/>
        </w:rPr>
        <w:t xml:space="preserve"> A través de </w:t>
      </w:r>
      <w:r w:rsidRPr="0034749B">
        <w:rPr>
          <w:rFonts w:ascii="Palatino Linotype" w:eastAsia="Palatino Linotype" w:hAnsi="Palatino Linotype" w:cs="Palatino Linotype"/>
          <w:b/>
        </w:rPr>
        <w:t>SAIMEX</w:t>
      </w:r>
      <w:r w:rsidRPr="0034749B">
        <w:rPr>
          <w:rFonts w:ascii="Palatino Linotype" w:eastAsia="Palatino Linotype" w:hAnsi="Palatino Linotype" w:cs="Palatino Linotype"/>
        </w:rPr>
        <w:t>.</w:t>
      </w:r>
    </w:p>
    <w:p w14:paraId="42852024" w14:textId="77777777" w:rsidR="00DB1727" w:rsidRPr="0034749B" w:rsidRDefault="00DB1727">
      <w:pPr>
        <w:spacing w:after="240" w:line="360" w:lineRule="auto"/>
        <w:jc w:val="both"/>
        <w:rPr>
          <w:rFonts w:ascii="Palatino Linotype" w:eastAsia="Palatino Linotype" w:hAnsi="Palatino Linotype" w:cs="Palatino Linotype"/>
          <w:b/>
        </w:rPr>
      </w:pPr>
    </w:p>
    <w:p w14:paraId="082EE7B0" w14:textId="77777777" w:rsidR="00DB1727" w:rsidRPr="0034749B" w:rsidRDefault="00D23B6E">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lastRenderedPageBreak/>
        <w:t xml:space="preserve">2. </w:t>
      </w:r>
      <w:r w:rsidR="00DB1727" w:rsidRPr="0034749B">
        <w:rPr>
          <w:rFonts w:ascii="Palatino Linotype" w:eastAsia="Palatino Linotype" w:hAnsi="Palatino Linotype" w:cs="Palatino Linotype"/>
          <w:b/>
        </w:rPr>
        <w:t xml:space="preserve">Prórroga. </w:t>
      </w:r>
      <w:r w:rsidR="00DB1727" w:rsidRPr="0034749B">
        <w:rPr>
          <w:rFonts w:ascii="Palatino Linotype" w:eastAsia="Palatino Linotype" w:hAnsi="Palatino Linotype" w:cs="Palatino Linotype"/>
        </w:rPr>
        <w:t xml:space="preserve">El </w:t>
      </w:r>
      <w:r w:rsidR="00DB1727" w:rsidRPr="0034749B">
        <w:rPr>
          <w:rFonts w:ascii="Palatino Linotype" w:eastAsia="Palatino Linotype" w:hAnsi="Palatino Linotype" w:cs="Palatino Linotype"/>
          <w:b/>
        </w:rPr>
        <w:t xml:space="preserve">veintinueve de agosto de dos mil veintidós, </w:t>
      </w:r>
      <w:r w:rsidR="00DB1727" w:rsidRPr="0034749B">
        <w:rPr>
          <w:rFonts w:ascii="Palatino Linotype" w:eastAsia="Palatino Linotype" w:hAnsi="Palatino Linotype" w:cs="Palatino Linotype"/>
        </w:rPr>
        <w:t xml:space="preserve">el </w:t>
      </w:r>
      <w:r w:rsidR="00DB1727" w:rsidRPr="0034749B">
        <w:rPr>
          <w:rFonts w:ascii="Palatino Linotype" w:eastAsia="Palatino Linotype" w:hAnsi="Palatino Linotype" w:cs="Palatino Linotype"/>
          <w:b/>
        </w:rPr>
        <w:t>Sujeto Obligado</w:t>
      </w:r>
      <w:r w:rsidR="00DB1727" w:rsidRPr="0034749B">
        <w:rPr>
          <w:rFonts w:ascii="Palatino Linotype" w:eastAsia="Palatino Linotype" w:hAnsi="Palatino Linotype" w:cs="Palatino Linotype"/>
        </w:rPr>
        <w:t xml:space="preserve"> notificó al particular la prórroga para atender su solicitud de información, medularmente en los siguientes términos:</w:t>
      </w:r>
    </w:p>
    <w:p w14:paraId="0A7AFFEA" w14:textId="77777777" w:rsidR="00DB1727" w:rsidRPr="0034749B" w:rsidRDefault="00DB1727" w:rsidP="00DB1727">
      <w:pPr>
        <w:spacing w:after="240" w:line="276" w:lineRule="auto"/>
        <w:ind w:left="567" w:right="900"/>
        <w:jc w:val="both"/>
        <w:rPr>
          <w:rFonts w:ascii="Palatino Linotype" w:eastAsia="Palatino Linotype" w:hAnsi="Palatino Linotype" w:cs="Palatino Linotype"/>
          <w:i/>
          <w:sz w:val="22"/>
        </w:rPr>
      </w:pPr>
      <w:r w:rsidRPr="0034749B">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BB87798" w14:textId="77777777" w:rsidR="00DB1727" w:rsidRPr="0034749B" w:rsidRDefault="00DB1727" w:rsidP="00DB1727">
      <w:pPr>
        <w:spacing w:after="240" w:line="276" w:lineRule="auto"/>
        <w:ind w:left="567" w:right="900"/>
        <w:jc w:val="both"/>
        <w:rPr>
          <w:rFonts w:ascii="Palatino Linotype" w:eastAsia="Palatino Linotype" w:hAnsi="Palatino Linotype" w:cs="Palatino Linotype"/>
          <w:i/>
          <w:sz w:val="22"/>
        </w:rPr>
      </w:pPr>
      <w:r w:rsidRPr="0034749B">
        <w:rPr>
          <w:rFonts w:ascii="Palatino Linotype" w:eastAsia="Palatino Linotype" w:hAnsi="Palatino Linotype" w:cs="Palatino Linotype"/>
          <w:i/>
          <w:sz w:val="22"/>
        </w:rPr>
        <w:t>CON FUNDAMENTO EN EL ARTICULO 163 DE LA LEY DE TRANSPARENCIA Y ACCESO A LA INFORMACION PUBLICA DEL ESTADO DE MEXICO Y MUNICIPIOS SE SOLICITA PRORROGA DE 7 DIAS TODA VEZ QUE EN LA TESORERIA MUNICIPAL HAY UNA EXCESIVA CARGA DE TRABAJO, SOBREPASANDO LAS CAPACIDADES HUMANOS.</w:t>
      </w:r>
    </w:p>
    <w:p w14:paraId="5ED0D5E9" w14:textId="77777777" w:rsidR="00DB1727" w:rsidRPr="0034749B" w:rsidRDefault="00DB1727" w:rsidP="00DB1727">
      <w:pPr>
        <w:spacing w:after="240" w:line="276" w:lineRule="auto"/>
        <w:ind w:left="567" w:right="900"/>
        <w:jc w:val="both"/>
        <w:rPr>
          <w:rFonts w:ascii="Palatino Linotype" w:eastAsia="Palatino Linotype" w:hAnsi="Palatino Linotype" w:cs="Palatino Linotype"/>
          <w:i/>
          <w:sz w:val="22"/>
        </w:rPr>
      </w:pPr>
      <w:r w:rsidRPr="0034749B">
        <w:rPr>
          <w:rFonts w:ascii="Palatino Linotype" w:eastAsia="Palatino Linotype" w:hAnsi="Palatino Linotype" w:cs="Palatino Linotype"/>
          <w:i/>
          <w:sz w:val="22"/>
        </w:rPr>
        <w:t>L.D ANA KAREN RODRIGUEZ QUIJADA</w:t>
      </w:r>
    </w:p>
    <w:p w14:paraId="0CAB47BB" w14:textId="77777777" w:rsidR="00DB1727" w:rsidRPr="0034749B" w:rsidRDefault="00DB1727" w:rsidP="00DB1727">
      <w:pPr>
        <w:spacing w:after="240" w:line="276" w:lineRule="auto"/>
        <w:ind w:left="567" w:right="900"/>
        <w:jc w:val="both"/>
        <w:rPr>
          <w:rFonts w:ascii="Palatino Linotype" w:eastAsia="Palatino Linotype" w:hAnsi="Palatino Linotype" w:cs="Palatino Linotype"/>
          <w:i/>
          <w:sz w:val="22"/>
        </w:rPr>
      </w:pPr>
      <w:r w:rsidRPr="0034749B">
        <w:rPr>
          <w:rFonts w:ascii="Palatino Linotype" w:eastAsia="Palatino Linotype" w:hAnsi="Palatino Linotype" w:cs="Palatino Linotype"/>
          <w:i/>
          <w:sz w:val="22"/>
        </w:rPr>
        <w:t>Responsable de la Unidad de Transparencia”</w:t>
      </w:r>
    </w:p>
    <w:p w14:paraId="21EB7C9E" w14:textId="77777777" w:rsidR="00C8730C" w:rsidRPr="0034749B" w:rsidRDefault="00DB1727">
      <w:pPr>
        <w:spacing w:after="240" w:line="360" w:lineRule="auto"/>
        <w:jc w:val="both"/>
        <w:rPr>
          <w:rFonts w:ascii="Palatino Linotype" w:eastAsia="Palatino Linotype" w:hAnsi="Palatino Linotype" w:cs="Palatino Linotype"/>
          <w:b/>
        </w:rPr>
      </w:pPr>
      <w:r w:rsidRPr="0034749B">
        <w:rPr>
          <w:rFonts w:ascii="Palatino Linotype" w:eastAsia="Palatino Linotype" w:hAnsi="Palatino Linotype" w:cs="Palatino Linotype"/>
          <w:b/>
          <w:sz w:val="22"/>
        </w:rPr>
        <w:t>3.</w:t>
      </w:r>
      <w:r w:rsidRPr="0034749B">
        <w:rPr>
          <w:rFonts w:ascii="Palatino Linotype" w:eastAsia="Palatino Linotype" w:hAnsi="Palatino Linotype" w:cs="Palatino Linotype"/>
          <w:b/>
          <w:i/>
          <w:sz w:val="22"/>
        </w:rPr>
        <w:t xml:space="preserve"> </w:t>
      </w:r>
      <w:r w:rsidR="00D23B6E" w:rsidRPr="0034749B">
        <w:rPr>
          <w:rFonts w:ascii="Palatino Linotype" w:eastAsia="Palatino Linotype" w:hAnsi="Palatino Linotype" w:cs="Palatino Linotype"/>
          <w:b/>
        </w:rPr>
        <w:t xml:space="preserve">Respuesta. </w:t>
      </w:r>
      <w:r w:rsidR="00D229CC" w:rsidRPr="0034749B">
        <w:rPr>
          <w:rFonts w:ascii="Palatino Linotype" w:eastAsia="Palatino Linotype" w:hAnsi="Palatino Linotype" w:cs="Palatino Linotype"/>
        </w:rPr>
        <w:t>El</w:t>
      </w:r>
      <w:r w:rsidR="00D23B6E" w:rsidRPr="0034749B">
        <w:rPr>
          <w:rFonts w:ascii="Palatino Linotype" w:eastAsia="Palatino Linotype" w:hAnsi="Palatino Linotype" w:cs="Palatino Linotype"/>
        </w:rPr>
        <w:t xml:space="preserve"> </w:t>
      </w:r>
      <w:r w:rsidR="00A4530F" w:rsidRPr="0034749B">
        <w:rPr>
          <w:rFonts w:ascii="Palatino Linotype" w:eastAsia="Palatino Linotype" w:hAnsi="Palatino Linotype" w:cs="Palatino Linotype"/>
          <w:b/>
        </w:rPr>
        <w:t>ocho de septiembre</w:t>
      </w:r>
      <w:r w:rsidR="00D23B6E" w:rsidRPr="0034749B">
        <w:rPr>
          <w:rFonts w:ascii="Palatino Linotype" w:eastAsia="Palatino Linotype" w:hAnsi="Palatino Linotype" w:cs="Palatino Linotype"/>
          <w:b/>
        </w:rPr>
        <w:t xml:space="preserve"> de dos mil veintidós</w:t>
      </w:r>
      <w:r w:rsidR="00D23B6E" w:rsidRPr="0034749B">
        <w:rPr>
          <w:rFonts w:ascii="Palatino Linotype" w:eastAsia="Palatino Linotype" w:hAnsi="Palatino Linotype" w:cs="Palatino Linotype"/>
        </w:rPr>
        <w:t xml:space="preserve">, el </w:t>
      </w:r>
      <w:r w:rsidR="006A2C19" w:rsidRPr="0034749B">
        <w:rPr>
          <w:rFonts w:ascii="Palatino Linotype" w:eastAsia="Palatino Linotype" w:hAnsi="Palatino Linotype" w:cs="Palatino Linotype"/>
          <w:b/>
        </w:rPr>
        <w:t xml:space="preserve">Sujeto Obligado </w:t>
      </w:r>
      <w:r w:rsidR="006A2C19" w:rsidRPr="0034749B">
        <w:rPr>
          <w:rFonts w:ascii="Palatino Linotype" w:eastAsia="Palatino Linotype" w:hAnsi="Palatino Linotype" w:cs="Palatino Linotype"/>
        </w:rPr>
        <w:t>remiti</w:t>
      </w:r>
      <w:r w:rsidR="00D23B6E" w:rsidRPr="0034749B">
        <w:rPr>
          <w:rFonts w:ascii="Palatino Linotype" w:eastAsia="Palatino Linotype" w:hAnsi="Palatino Linotype" w:cs="Palatino Linotype"/>
        </w:rPr>
        <w:t xml:space="preserve">ó su respuesta a la solicitud de acceso a la información a través de SAIMEX, sustancialmente en los términos siguientes:   </w:t>
      </w:r>
    </w:p>
    <w:p w14:paraId="62188F44" w14:textId="77777777" w:rsidR="00A4530F" w:rsidRPr="0034749B" w:rsidRDefault="006A2C19" w:rsidP="00A4530F">
      <w:pPr>
        <w:spacing w:before="240" w:after="240"/>
        <w:ind w:left="567" w:right="902"/>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w:t>
      </w:r>
      <w:r w:rsidR="00A4530F" w:rsidRPr="0034749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3D03AF" w14:textId="77777777" w:rsidR="00A4530F" w:rsidRPr="0034749B" w:rsidRDefault="00A4530F" w:rsidP="00A4530F">
      <w:pPr>
        <w:spacing w:before="240" w:after="240"/>
        <w:ind w:left="567" w:right="902"/>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Con fundamento en los artículos 4,12 y 59 de la Ley de Transparencia y Acceso a la Información Pública del Estado de México y Municipios, se adjunta al presente la respuesta del Coordinador del área de Recursos Humanos con la finalidad de dar cumplimiento a su requerimiento.</w:t>
      </w:r>
    </w:p>
    <w:p w14:paraId="36C34490" w14:textId="77777777" w:rsidR="00A4530F" w:rsidRPr="0034749B" w:rsidRDefault="00A4530F" w:rsidP="00A4530F">
      <w:pPr>
        <w:spacing w:before="240" w:after="240"/>
        <w:ind w:left="567" w:right="902"/>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ATENTAMENTE</w:t>
      </w:r>
    </w:p>
    <w:p w14:paraId="7C2A290B" w14:textId="77777777" w:rsidR="00C8730C" w:rsidRPr="0034749B" w:rsidRDefault="00A4530F" w:rsidP="00A4530F">
      <w:pPr>
        <w:spacing w:before="240" w:after="240"/>
        <w:ind w:left="567" w:right="902"/>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lastRenderedPageBreak/>
        <w:t>L.D ANA KAREN RODRIGUEZ QUIJADA</w:t>
      </w:r>
      <w:r w:rsidR="00D23B6E" w:rsidRPr="0034749B">
        <w:rPr>
          <w:rFonts w:ascii="Palatino Linotype" w:eastAsia="Palatino Linotype" w:hAnsi="Palatino Linotype" w:cs="Palatino Linotype"/>
          <w:i/>
          <w:sz w:val="22"/>
          <w:szCs w:val="22"/>
        </w:rPr>
        <w:t>” (Sic)</w:t>
      </w:r>
      <w:r w:rsidR="0029542F" w:rsidRPr="0034749B">
        <w:rPr>
          <w:rFonts w:ascii="Palatino Linotype" w:eastAsia="Palatino Linotype" w:hAnsi="Palatino Linotype" w:cs="Palatino Linotype"/>
          <w:i/>
          <w:sz w:val="22"/>
          <w:szCs w:val="22"/>
        </w:rPr>
        <w:t xml:space="preserve"> (Énfasis añadido)</w:t>
      </w:r>
    </w:p>
    <w:p w14:paraId="787577F0" w14:textId="77777777" w:rsidR="006A2C19" w:rsidRPr="0034749B" w:rsidRDefault="006A2C19" w:rsidP="006A2C19">
      <w:pPr>
        <w:spacing w:before="240" w:after="240" w:line="360" w:lineRule="auto"/>
        <w:ind w:left="567" w:right="49"/>
        <w:jc w:val="both"/>
        <w:rPr>
          <w:rFonts w:ascii="Palatino Linotype" w:eastAsia="Palatino Linotype" w:hAnsi="Palatino Linotype" w:cs="Palatino Linotype"/>
          <w:b/>
        </w:rPr>
      </w:pPr>
      <w:r w:rsidRPr="0034749B">
        <w:rPr>
          <w:rFonts w:ascii="Palatino Linotype" w:eastAsia="Palatino Linotype" w:hAnsi="Palatino Linotype" w:cs="Palatino Linotype"/>
          <w:b/>
        </w:rPr>
        <w:t xml:space="preserve">Archivos adjuntos: </w:t>
      </w:r>
    </w:p>
    <w:p w14:paraId="4D873696" w14:textId="77777777" w:rsidR="00183FB6" w:rsidRPr="0034749B" w:rsidRDefault="005F1354" w:rsidP="0029542F">
      <w:pPr>
        <w:spacing w:before="240" w:after="240" w:line="360" w:lineRule="auto"/>
        <w:ind w:left="567" w:right="900"/>
        <w:jc w:val="both"/>
        <w:rPr>
          <w:rFonts w:ascii="Palatino Linotype" w:eastAsia="Palatino Linotype" w:hAnsi="Palatino Linotype" w:cs="Palatino Linotype"/>
        </w:rPr>
      </w:pPr>
      <w:r w:rsidRPr="0034749B">
        <w:rPr>
          <w:rFonts w:ascii="Palatino Linotype" w:eastAsia="Palatino Linotype" w:hAnsi="Palatino Linotype" w:cs="Palatino Linotype"/>
          <w:b/>
          <w:i/>
        </w:rPr>
        <w:t>“</w:t>
      </w:r>
      <w:r w:rsidR="00A4530F" w:rsidRPr="0034749B">
        <w:rPr>
          <w:rFonts w:ascii="Palatino Linotype" w:eastAsia="Palatino Linotype" w:hAnsi="Palatino Linotype" w:cs="Palatino Linotype"/>
          <w:b/>
          <w:i/>
        </w:rPr>
        <w:t>SOL 245 2022.pdf</w:t>
      </w:r>
      <w:r w:rsidRPr="0034749B">
        <w:rPr>
          <w:rFonts w:ascii="Palatino Linotype" w:eastAsia="Palatino Linotype" w:hAnsi="Palatino Linotype" w:cs="Palatino Linotype"/>
          <w:b/>
          <w:i/>
        </w:rPr>
        <w:t xml:space="preserve">”: </w:t>
      </w:r>
      <w:r w:rsidR="00183FB6" w:rsidRPr="0034749B">
        <w:rPr>
          <w:rFonts w:ascii="Palatino Linotype" w:eastAsia="Palatino Linotype" w:hAnsi="Palatino Linotype" w:cs="Palatino Linotype"/>
        </w:rPr>
        <w:t xml:space="preserve">Documento de </w:t>
      </w:r>
      <w:r w:rsidR="00A4530F" w:rsidRPr="0034749B">
        <w:rPr>
          <w:rFonts w:ascii="Palatino Linotype" w:eastAsia="Palatino Linotype" w:hAnsi="Palatino Linotype" w:cs="Palatino Linotype"/>
        </w:rPr>
        <w:t xml:space="preserve">una foja en el que </w:t>
      </w:r>
      <w:proofErr w:type="gramStart"/>
      <w:r w:rsidR="00A4530F" w:rsidRPr="0034749B">
        <w:rPr>
          <w:rFonts w:ascii="Palatino Linotype" w:eastAsia="Palatino Linotype" w:hAnsi="Palatino Linotype" w:cs="Palatino Linotype"/>
        </w:rPr>
        <w:t>se  aprecia</w:t>
      </w:r>
      <w:proofErr w:type="gramEnd"/>
      <w:r w:rsidR="00A4530F" w:rsidRPr="0034749B">
        <w:rPr>
          <w:rFonts w:ascii="Palatino Linotype" w:eastAsia="Palatino Linotype" w:hAnsi="Palatino Linotype" w:cs="Palatino Linotype"/>
        </w:rPr>
        <w:t xml:space="preserve"> un pronunciamiento en respuesta a la solicitud de información, es de precisar que este documento se encuentra incompleto.</w:t>
      </w:r>
    </w:p>
    <w:p w14:paraId="5745F0D5" w14:textId="77777777" w:rsidR="00A4530F" w:rsidRPr="0034749B" w:rsidRDefault="00A4530F" w:rsidP="00A4530F">
      <w:pPr>
        <w:spacing w:before="240" w:after="240" w:line="360" w:lineRule="auto"/>
        <w:ind w:left="567" w:right="900"/>
        <w:jc w:val="center"/>
        <w:rPr>
          <w:rFonts w:ascii="Palatino Linotype" w:eastAsia="Palatino Linotype" w:hAnsi="Palatino Linotype" w:cs="Palatino Linotype"/>
        </w:rPr>
      </w:pPr>
      <w:r w:rsidRPr="0034749B">
        <w:rPr>
          <w:rFonts w:ascii="Palatino Linotype" w:eastAsia="Palatino Linotype" w:hAnsi="Palatino Linotype" w:cs="Palatino Linotype"/>
          <w:noProof/>
          <w:lang w:val="es-MX"/>
        </w:rPr>
        <w:drawing>
          <wp:inline distT="0" distB="0" distL="0" distR="0" wp14:anchorId="3C052672" wp14:editId="2CA0BE87">
            <wp:extent cx="4175635" cy="5467350"/>
            <wp:effectExtent l="19050" t="19050" r="158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1435" cy="5514225"/>
                    </a:xfrm>
                    <a:prstGeom prst="rect">
                      <a:avLst/>
                    </a:prstGeom>
                    <a:ln>
                      <a:solidFill>
                        <a:schemeClr val="tx1"/>
                      </a:solidFill>
                    </a:ln>
                  </pic:spPr>
                </pic:pic>
              </a:graphicData>
            </a:graphic>
          </wp:inline>
        </w:drawing>
      </w:r>
    </w:p>
    <w:p w14:paraId="3134FB23" w14:textId="77777777" w:rsidR="00C8730C" w:rsidRPr="0034749B" w:rsidRDefault="00A4530F" w:rsidP="00183FB6">
      <w:pPr>
        <w:spacing w:before="240" w:after="240" w:line="360" w:lineRule="auto"/>
        <w:ind w:right="900"/>
        <w:jc w:val="both"/>
        <w:rPr>
          <w:rFonts w:ascii="Palatino Linotype" w:eastAsia="Palatino Linotype" w:hAnsi="Palatino Linotype" w:cs="Palatino Linotype"/>
        </w:rPr>
      </w:pPr>
      <w:r w:rsidRPr="0034749B">
        <w:rPr>
          <w:rFonts w:ascii="Palatino Linotype" w:eastAsia="Palatino Linotype" w:hAnsi="Palatino Linotype" w:cs="Palatino Linotype"/>
          <w:b/>
        </w:rPr>
        <w:lastRenderedPageBreak/>
        <w:t>4</w:t>
      </w:r>
      <w:r w:rsidR="00D23B6E" w:rsidRPr="0034749B">
        <w:rPr>
          <w:rFonts w:ascii="Palatino Linotype" w:eastAsia="Palatino Linotype" w:hAnsi="Palatino Linotype" w:cs="Palatino Linotype"/>
          <w:b/>
        </w:rPr>
        <w:t xml:space="preserve">. Interposición del recurso de revisión. </w:t>
      </w:r>
      <w:r w:rsidR="00D23B6E" w:rsidRPr="0034749B">
        <w:rPr>
          <w:rFonts w:ascii="Palatino Linotype" w:eastAsia="Palatino Linotype" w:hAnsi="Palatino Linotype" w:cs="Palatino Linotype"/>
        </w:rPr>
        <w:t xml:space="preserve">Inconforme con los términos de la respuesta emitida por parte del </w:t>
      </w:r>
      <w:r w:rsidR="0089229D" w:rsidRPr="0034749B">
        <w:rPr>
          <w:rFonts w:ascii="Palatino Linotype" w:eastAsia="Palatino Linotype" w:hAnsi="Palatino Linotype" w:cs="Palatino Linotype"/>
          <w:b/>
        </w:rPr>
        <w:t>Sujeto Obligado</w:t>
      </w:r>
      <w:r w:rsidR="00D23B6E" w:rsidRPr="0034749B">
        <w:rPr>
          <w:rFonts w:ascii="Palatino Linotype" w:eastAsia="Palatino Linotype" w:hAnsi="Palatino Linotype" w:cs="Palatino Linotype"/>
        </w:rPr>
        <w:t xml:space="preserve">, el </w:t>
      </w:r>
      <w:r w:rsidRPr="0034749B">
        <w:rPr>
          <w:rFonts w:ascii="Palatino Linotype" w:eastAsia="Palatino Linotype" w:hAnsi="Palatino Linotype" w:cs="Palatino Linotype"/>
          <w:b/>
        </w:rPr>
        <w:t>doc</w:t>
      </w:r>
      <w:r w:rsidR="00EF7540" w:rsidRPr="0034749B">
        <w:rPr>
          <w:rFonts w:ascii="Palatino Linotype" w:eastAsia="Palatino Linotype" w:hAnsi="Palatino Linotype" w:cs="Palatino Linotype"/>
          <w:b/>
        </w:rPr>
        <w:t xml:space="preserve">e de </w:t>
      </w:r>
      <w:r w:rsidRPr="0034749B">
        <w:rPr>
          <w:rFonts w:ascii="Palatino Linotype" w:eastAsia="Palatino Linotype" w:hAnsi="Palatino Linotype" w:cs="Palatino Linotype"/>
          <w:b/>
        </w:rPr>
        <w:t>septiembre</w:t>
      </w:r>
      <w:r w:rsidR="00D23B6E" w:rsidRPr="0034749B">
        <w:rPr>
          <w:rFonts w:ascii="Palatino Linotype" w:eastAsia="Palatino Linotype" w:hAnsi="Palatino Linotype" w:cs="Palatino Linotype"/>
          <w:b/>
        </w:rPr>
        <w:t xml:space="preserve"> de dos mil veintidós,</w:t>
      </w:r>
      <w:r w:rsidR="00D23B6E"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b/>
        </w:rPr>
        <w:t>el</w:t>
      </w:r>
      <w:r w:rsidR="00EF7540" w:rsidRPr="0034749B">
        <w:rPr>
          <w:rFonts w:ascii="Palatino Linotype" w:eastAsia="Palatino Linotype" w:hAnsi="Palatino Linotype" w:cs="Palatino Linotype"/>
          <w:b/>
        </w:rPr>
        <w:t xml:space="preserve"> </w:t>
      </w:r>
      <w:r w:rsidR="0089229D" w:rsidRPr="0034749B">
        <w:rPr>
          <w:rFonts w:ascii="Palatino Linotype" w:eastAsia="Palatino Linotype" w:hAnsi="Palatino Linotype" w:cs="Palatino Linotype"/>
          <w:b/>
        </w:rPr>
        <w:t>Recurrente</w:t>
      </w:r>
      <w:r w:rsidR="0089229D" w:rsidRPr="0034749B">
        <w:rPr>
          <w:rFonts w:ascii="Palatino Linotype" w:eastAsia="Palatino Linotype" w:hAnsi="Palatino Linotype" w:cs="Palatino Linotype"/>
        </w:rPr>
        <w:t xml:space="preserve"> </w:t>
      </w:r>
      <w:r w:rsidR="00D23B6E" w:rsidRPr="0034749B">
        <w:rPr>
          <w:rFonts w:ascii="Palatino Linotype" w:eastAsia="Palatino Linotype" w:hAnsi="Palatino Linotype" w:cs="Palatino Linotype"/>
        </w:rPr>
        <w:t xml:space="preserve">interpuso el recurso de revisión a través de </w:t>
      </w:r>
      <w:r w:rsidR="00D23B6E" w:rsidRPr="0034749B">
        <w:rPr>
          <w:rFonts w:ascii="Palatino Linotype" w:eastAsia="Palatino Linotype" w:hAnsi="Palatino Linotype" w:cs="Palatino Linotype"/>
          <w:b/>
        </w:rPr>
        <w:t xml:space="preserve">SAIMEX, </w:t>
      </w:r>
      <w:r w:rsidR="00D23B6E" w:rsidRPr="0034749B">
        <w:rPr>
          <w:rFonts w:ascii="Palatino Linotype" w:eastAsia="Palatino Linotype" w:hAnsi="Palatino Linotype" w:cs="Palatino Linotype"/>
        </w:rPr>
        <w:t>en donde se manifestó de la siguiente manera:</w:t>
      </w:r>
    </w:p>
    <w:p w14:paraId="58934CCC" w14:textId="77777777" w:rsidR="00C8730C" w:rsidRPr="0034749B" w:rsidRDefault="0089229D">
      <w:pPr>
        <w:tabs>
          <w:tab w:val="left" w:pos="2745"/>
        </w:tabs>
        <w:spacing w:before="240" w:after="240" w:line="360" w:lineRule="auto"/>
        <w:jc w:val="both"/>
        <w:rPr>
          <w:rFonts w:ascii="Palatino Linotype" w:eastAsia="Palatino Linotype" w:hAnsi="Palatino Linotype" w:cs="Palatino Linotype"/>
          <w:b/>
        </w:rPr>
      </w:pPr>
      <w:r w:rsidRPr="0034749B">
        <w:rPr>
          <w:rFonts w:ascii="Palatino Linotype" w:eastAsia="Palatino Linotype" w:hAnsi="Palatino Linotype" w:cs="Palatino Linotype"/>
          <w:b/>
        </w:rPr>
        <w:t xml:space="preserve">a) </w:t>
      </w:r>
      <w:r w:rsidR="00D23B6E" w:rsidRPr="0034749B">
        <w:rPr>
          <w:rFonts w:ascii="Palatino Linotype" w:eastAsia="Palatino Linotype" w:hAnsi="Palatino Linotype" w:cs="Palatino Linotype"/>
          <w:b/>
        </w:rPr>
        <w:t xml:space="preserve">Acto impugnado: </w:t>
      </w:r>
      <w:r w:rsidR="00D23B6E" w:rsidRPr="0034749B">
        <w:rPr>
          <w:rFonts w:ascii="Palatino Linotype" w:eastAsia="Palatino Linotype" w:hAnsi="Palatino Linotype" w:cs="Palatino Linotype"/>
          <w:b/>
        </w:rPr>
        <w:tab/>
      </w:r>
    </w:p>
    <w:p w14:paraId="25F61B35" w14:textId="77777777" w:rsidR="00C8730C" w:rsidRPr="0034749B" w:rsidRDefault="00D23B6E">
      <w:pPr>
        <w:ind w:left="851" w:right="902"/>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w:t>
      </w:r>
      <w:r w:rsidR="00A4530F" w:rsidRPr="0034749B">
        <w:rPr>
          <w:rFonts w:ascii="Palatino Linotype" w:eastAsia="Palatino Linotype" w:hAnsi="Palatino Linotype" w:cs="Palatino Linotype"/>
          <w:i/>
          <w:sz w:val="22"/>
          <w:szCs w:val="22"/>
        </w:rPr>
        <w:t>la respuesta emitida</w:t>
      </w:r>
      <w:r w:rsidRPr="0034749B">
        <w:rPr>
          <w:rFonts w:ascii="Palatino Linotype" w:eastAsia="Palatino Linotype" w:hAnsi="Palatino Linotype" w:cs="Palatino Linotype"/>
          <w:i/>
          <w:sz w:val="22"/>
          <w:szCs w:val="22"/>
        </w:rPr>
        <w:t>” (Sic)</w:t>
      </w:r>
    </w:p>
    <w:p w14:paraId="6D7E85B6" w14:textId="77777777" w:rsidR="00C8730C" w:rsidRPr="0034749B" w:rsidRDefault="00C8730C">
      <w:pPr>
        <w:ind w:left="851" w:right="902"/>
        <w:jc w:val="both"/>
        <w:rPr>
          <w:rFonts w:ascii="Palatino Linotype" w:eastAsia="Palatino Linotype" w:hAnsi="Palatino Linotype" w:cs="Palatino Linotype"/>
          <w:i/>
          <w:sz w:val="22"/>
          <w:szCs w:val="22"/>
        </w:rPr>
      </w:pPr>
    </w:p>
    <w:p w14:paraId="29DC7F92" w14:textId="77777777" w:rsidR="00C8730C" w:rsidRPr="0034749B" w:rsidRDefault="0089229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 xml:space="preserve">b) </w:t>
      </w:r>
      <w:r w:rsidR="00D23B6E" w:rsidRPr="0034749B">
        <w:rPr>
          <w:rFonts w:ascii="Palatino Linotype" w:eastAsia="Palatino Linotype" w:hAnsi="Palatino Linotype" w:cs="Palatino Linotype"/>
          <w:b/>
        </w:rPr>
        <w:t>Razones o motivos de inconformidad</w:t>
      </w:r>
      <w:r w:rsidR="00D23B6E" w:rsidRPr="0034749B">
        <w:rPr>
          <w:rFonts w:ascii="Palatino Linotype" w:eastAsia="Palatino Linotype" w:hAnsi="Palatino Linotype" w:cs="Palatino Linotype"/>
        </w:rPr>
        <w:t>:</w:t>
      </w:r>
    </w:p>
    <w:p w14:paraId="0B16BF9C" w14:textId="77777777" w:rsidR="00C8730C" w:rsidRPr="0034749B" w:rsidRDefault="00D23B6E">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34749B">
        <w:rPr>
          <w:rFonts w:ascii="Palatino Linotype" w:eastAsia="Palatino Linotype" w:hAnsi="Palatino Linotype" w:cs="Palatino Linotype"/>
          <w:i/>
          <w:sz w:val="22"/>
          <w:szCs w:val="22"/>
        </w:rPr>
        <w:t xml:space="preserve"> “</w:t>
      </w:r>
      <w:r w:rsidR="00A4530F" w:rsidRPr="0034749B">
        <w:rPr>
          <w:rFonts w:ascii="Palatino Linotype" w:eastAsia="Palatino Linotype" w:hAnsi="Palatino Linotype" w:cs="Palatino Linotype"/>
          <w:b/>
          <w:i/>
          <w:sz w:val="22"/>
          <w:szCs w:val="22"/>
        </w:rPr>
        <w:t>una respuesta incompleta, tanto en contenido como en el escaneo del documento</w:t>
      </w:r>
      <w:r w:rsidRPr="0034749B">
        <w:rPr>
          <w:rFonts w:ascii="Palatino Linotype" w:eastAsia="Palatino Linotype" w:hAnsi="Palatino Linotype" w:cs="Palatino Linotype"/>
          <w:i/>
          <w:sz w:val="22"/>
          <w:szCs w:val="22"/>
        </w:rPr>
        <w:t>” (Sic)</w:t>
      </w:r>
      <w:r w:rsidR="00183FB6" w:rsidRPr="0034749B">
        <w:rPr>
          <w:rFonts w:ascii="Palatino Linotype" w:eastAsia="Palatino Linotype" w:hAnsi="Palatino Linotype" w:cs="Palatino Linotype"/>
          <w:i/>
          <w:sz w:val="22"/>
          <w:szCs w:val="22"/>
        </w:rPr>
        <w:t xml:space="preserve"> (Énfasis añadido)</w:t>
      </w:r>
    </w:p>
    <w:p w14:paraId="02C186A9" w14:textId="77777777" w:rsidR="00C8730C" w:rsidRPr="0034749B" w:rsidRDefault="00C8730C">
      <w:pPr>
        <w:ind w:left="851" w:right="902"/>
        <w:jc w:val="both"/>
        <w:rPr>
          <w:rFonts w:ascii="Palatino Linotype" w:eastAsia="Palatino Linotype" w:hAnsi="Palatino Linotype" w:cs="Palatino Linotype"/>
          <w:i/>
          <w:sz w:val="22"/>
          <w:szCs w:val="22"/>
        </w:rPr>
      </w:pPr>
    </w:p>
    <w:p w14:paraId="5557C3B5" w14:textId="77777777" w:rsidR="00C93F06" w:rsidRPr="0034749B" w:rsidRDefault="00C93F06" w:rsidP="00C93F06">
      <w:pPr>
        <w:ind w:right="902"/>
        <w:jc w:val="both"/>
        <w:rPr>
          <w:rFonts w:ascii="Palatino Linotype" w:eastAsia="Palatino Linotype" w:hAnsi="Palatino Linotype" w:cs="Palatino Linotype"/>
          <w:sz w:val="22"/>
          <w:szCs w:val="22"/>
        </w:rPr>
      </w:pPr>
    </w:p>
    <w:p w14:paraId="22FBC715" w14:textId="77777777" w:rsidR="00C8730C" w:rsidRPr="0034749B" w:rsidRDefault="00A4530F">
      <w:pPr>
        <w:spacing w:line="360" w:lineRule="auto"/>
        <w:ind w:right="51"/>
        <w:jc w:val="both"/>
        <w:rPr>
          <w:rFonts w:ascii="Palatino Linotype" w:eastAsia="Palatino Linotype" w:hAnsi="Palatino Linotype" w:cs="Palatino Linotype"/>
        </w:rPr>
      </w:pPr>
      <w:r w:rsidRPr="0034749B">
        <w:rPr>
          <w:rFonts w:ascii="Palatino Linotype" w:eastAsia="Palatino Linotype" w:hAnsi="Palatino Linotype" w:cs="Palatino Linotype"/>
          <w:b/>
        </w:rPr>
        <w:t>5</w:t>
      </w:r>
      <w:r w:rsidR="00D23B6E" w:rsidRPr="0034749B">
        <w:rPr>
          <w:rFonts w:ascii="Palatino Linotype" w:eastAsia="Palatino Linotype" w:hAnsi="Palatino Linotype" w:cs="Palatino Linotype"/>
          <w:b/>
        </w:rPr>
        <w:t xml:space="preserve">. Turno. </w:t>
      </w:r>
      <w:r w:rsidR="00D23B6E" w:rsidRPr="0034749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D23B6E" w:rsidRPr="0034749B">
        <w:rPr>
          <w:rFonts w:ascii="Palatino Linotype" w:eastAsia="Palatino Linotype" w:hAnsi="Palatino Linotype" w:cs="Palatino Linotype"/>
          <w:b/>
        </w:rPr>
        <w:t>Comisionada</w:t>
      </w:r>
      <w:r w:rsidR="00D23B6E" w:rsidRPr="0034749B">
        <w:rPr>
          <w:rFonts w:ascii="Palatino Linotype" w:eastAsia="Palatino Linotype" w:hAnsi="Palatino Linotype" w:cs="Palatino Linotype"/>
        </w:rPr>
        <w:t xml:space="preserve"> </w:t>
      </w:r>
      <w:r w:rsidR="00D23B6E" w:rsidRPr="0034749B">
        <w:rPr>
          <w:rFonts w:ascii="Palatino Linotype" w:eastAsia="Palatino Linotype" w:hAnsi="Palatino Linotype" w:cs="Palatino Linotype"/>
          <w:b/>
        </w:rPr>
        <w:t xml:space="preserve">Guadalupe Ramírez Peña, </w:t>
      </w:r>
      <w:r w:rsidR="00D23B6E" w:rsidRPr="0034749B">
        <w:rPr>
          <w:rFonts w:ascii="Palatino Linotype" w:eastAsia="Palatino Linotype" w:hAnsi="Palatino Linotype" w:cs="Palatino Linotype"/>
        </w:rPr>
        <w:t xml:space="preserve">a efecto de que analizara sobre su admisión o su </w:t>
      </w:r>
      <w:proofErr w:type="spellStart"/>
      <w:r w:rsidR="00D23B6E" w:rsidRPr="0034749B">
        <w:rPr>
          <w:rFonts w:ascii="Palatino Linotype" w:eastAsia="Palatino Linotype" w:hAnsi="Palatino Linotype" w:cs="Palatino Linotype"/>
        </w:rPr>
        <w:t>desechamiento</w:t>
      </w:r>
      <w:proofErr w:type="spellEnd"/>
      <w:r w:rsidR="00D23B6E" w:rsidRPr="0034749B">
        <w:rPr>
          <w:rFonts w:ascii="Palatino Linotype" w:eastAsia="Palatino Linotype" w:hAnsi="Palatino Linotype" w:cs="Palatino Linotype"/>
        </w:rPr>
        <w:t>.</w:t>
      </w:r>
    </w:p>
    <w:p w14:paraId="30113052" w14:textId="77777777" w:rsidR="00C8730C" w:rsidRPr="0034749B" w:rsidRDefault="00C8730C">
      <w:pPr>
        <w:spacing w:line="360" w:lineRule="auto"/>
        <w:ind w:right="51"/>
        <w:jc w:val="both"/>
        <w:rPr>
          <w:rFonts w:ascii="Palatino Linotype" w:eastAsia="Palatino Linotype" w:hAnsi="Palatino Linotype" w:cs="Palatino Linotype"/>
        </w:rPr>
      </w:pPr>
    </w:p>
    <w:p w14:paraId="1E777C67" w14:textId="77777777" w:rsidR="00C8730C" w:rsidRPr="0034749B" w:rsidRDefault="00A4530F">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6</w:t>
      </w:r>
      <w:r w:rsidR="00E60A0C" w:rsidRPr="0034749B">
        <w:rPr>
          <w:rFonts w:ascii="Palatino Linotype" w:eastAsia="Palatino Linotype" w:hAnsi="Palatino Linotype" w:cs="Palatino Linotype"/>
          <w:b/>
        </w:rPr>
        <w:t>. Admisión del Recurso de R</w:t>
      </w:r>
      <w:r w:rsidR="00D23B6E" w:rsidRPr="0034749B">
        <w:rPr>
          <w:rFonts w:ascii="Palatino Linotype" w:eastAsia="Palatino Linotype" w:hAnsi="Palatino Linotype" w:cs="Palatino Linotype"/>
          <w:b/>
        </w:rPr>
        <w:t>evisión.</w:t>
      </w:r>
      <w:r w:rsidR="00D229CC" w:rsidRPr="0034749B">
        <w:rPr>
          <w:rFonts w:ascii="Palatino Linotype" w:eastAsia="Palatino Linotype" w:hAnsi="Palatino Linotype" w:cs="Palatino Linotype"/>
        </w:rPr>
        <w:t xml:space="preserve"> El</w:t>
      </w:r>
      <w:r w:rsidRPr="0034749B">
        <w:rPr>
          <w:rFonts w:ascii="Palatino Linotype" w:eastAsia="Palatino Linotype" w:hAnsi="Palatino Linotype" w:cs="Palatino Linotype"/>
          <w:b/>
        </w:rPr>
        <w:t xml:space="preserve"> quince</w:t>
      </w:r>
      <w:r w:rsidR="0065399B" w:rsidRPr="0034749B">
        <w:rPr>
          <w:rFonts w:ascii="Palatino Linotype" w:eastAsia="Palatino Linotype" w:hAnsi="Palatino Linotype" w:cs="Palatino Linotype"/>
          <w:b/>
        </w:rPr>
        <w:t xml:space="preserve"> de septiembre</w:t>
      </w:r>
      <w:r w:rsidR="00D23B6E" w:rsidRPr="0034749B">
        <w:rPr>
          <w:rFonts w:ascii="Palatino Linotype" w:eastAsia="Palatino Linotype" w:hAnsi="Palatino Linotype" w:cs="Palatino Linotype"/>
          <w:b/>
        </w:rPr>
        <w:t xml:space="preserve"> de dos mil veintidós, </w:t>
      </w:r>
      <w:r w:rsidR="00D23B6E" w:rsidRPr="0034749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D23B6E" w:rsidRPr="0034749B">
        <w:rPr>
          <w:rFonts w:ascii="Palatino Linotype" w:eastAsia="Palatino Linotype" w:hAnsi="Palatino Linotype" w:cs="Palatino Linotype"/>
        </w:rPr>
        <w:lastRenderedPageBreak/>
        <w:t xml:space="preserve">conveniente, ofrecieran pruebas, formularan alegatos y el </w:t>
      </w:r>
      <w:r w:rsidR="00E60A0C" w:rsidRPr="0034749B">
        <w:rPr>
          <w:rFonts w:ascii="Palatino Linotype" w:eastAsia="Palatino Linotype" w:hAnsi="Palatino Linotype" w:cs="Palatino Linotype"/>
          <w:b/>
        </w:rPr>
        <w:t xml:space="preserve">Sujeto Obligado </w:t>
      </w:r>
      <w:r w:rsidR="00D23B6E" w:rsidRPr="0034749B">
        <w:rPr>
          <w:rFonts w:ascii="Palatino Linotype" w:eastAsia="Palatino Linotype" w:hAnsi="Palatino Linotype" w:cs="Palatino Linotype"/>
        </w:rPr>
        <w:t>presentara su informe justificado.</w:t>
      </w:r>
    </w:p>
    <w:p w14:paraId="68EC4140" w14:textId="77777777" w:rsidR="0067014C" w:rsidRPr="0034749B" w:rsidRDefault="00A4530F" w:rsidP="00A4530F">
      <w:pPr>
        <w:spacing w:after="240" w:line="360" w:lineRule="auto"/>
        <w:jc w:val="both"/>
        <w:rPr>
          <w:rFonts w:ascii="Palatino Linotype" w:eastAsia="Palatino Linotype" w:hAnsi="Palatino Linotype" w:cs="Palatino Linotype"/>
        </w:rPr>
      </w:pPr>
      <w:bookmarkStart w:id="2" w:name="_heading=h.2s8eyo1" w:colFirst="0" w:colLast="0"/>
      <w:bookmarkEnd w:id="2"/>
      <w:r w:rsidRPr="0034749B">
        <w:rPr>
          <w:rFonts w:ascii="Palatino Linotype" w:eastAsia="Palatino Linotype" w:hAnsi="Palatino Linotype" w:cs="Palatino Linotype"/>
          <w:b/>
        </w:rPr>
        <w:t>7</w:t>
      </w:r>
      <w:r w:rsidR="00D23B6E" w:rsidRPr="0034749B">
        <w:rPr>
          <w:rFonts w:ascii="Palatino Linotype" w:eastAsia="Palatino Linotype" w:hAnsi="Palatino Linotype" w:cs="Palatino Linotype"/>
          <w:b/>
        </w:rPr>
        <w:t>. Manifestaciones</w:t>
      </w:r>
      <w:r w:rsidR="00D23B6E" w:rsidRPr="0034749B">
        <w:rPr>
          <w:rFonts w:ascii="Palatino Linotype" w:eastAsia="Palatino Linotype" w:hAnsi="Palatino Linotype" w:cs="Palatino Linotype"/>
        </w:rPr>
        <w:t>.</w:t>
      </w:r>
      <w:r w:rsidR="00D229CC" w:rsidRPr="0034749B">
        <w:rPr>
          <w:rFonts w:ascii="Palatino Linotype" w:eastAsia="Palatino Linotype" w:hAnsi="Palatino Linotype" w:cs="Palatino Linotype"/>
        </w:rPr>
        <w:t xml:space="preserve"> </w:t>
      </w:r>
      <w:r w:rsidR="00FE6991" w:rsidRPr="0034749B">
        <w:rPr>
          <w:rFonts w:ascii="Palatino Linotype" w:eastAsia="Palatino Linotype" w:hAnsi="Palatino Linotype" w:cs="Palatino Linotype"/>
        </w:rPr>
        <w:t>E</w:t>
      </w:r>
      <w:r w:rsidR="00D23B6E" w:rsidRPr="0034749B">
        <w:rPr>
          <w:rFonts w:ascii="Palatino Linotype" w:eastAsia="Palatino Linotype" w:hAnsi="Palatino Linotype" w:cs="Palatino Linotype"/>
        </w:rPr>
        <w:t>l</w:t>
      </w:r>
      <w:r w:rsidR="00543B73" w:rsidRPr="0034749B">
        <w:rPr>
          <w:rFonts w:ascii="Palatino Linotype" w:eastAsia="Palatino Linotype" w:hAnsi="Palatino Linotype" w:cs="Palatino Linotype"/>
          <w:b/>
        </w:rPr>
        <w:t xml:space="preserve"> Sujeto Obligado </w:t>
      </w:r>
      <w:r w:rsidRPr="0034749B">
        <w:rPr>
          <w:rFonts w:ascii="Palatino Linotype" w:eastAsia="Palatino Linotype" w:hAnsi="Palatino Linotype" w:cs="Palatino Linotype"/>
        </w:rPr>
        <w:t xml:space="preserve">fue omiso en rendir su informe justificado, asimismo </w:t>
      </w:r>
      <w:r w:rsidRPr="0034749B">
        <w:rPr>
          <w:rFonts w:ascii="Palatino Linotype" w:eastAsia="Palatino Linotype" w:hAnsi="Palatino Linotype" w:cs="Palatino Linotype"/>
          <w:b/>
        </w:rPr>
        <w:t>el Recurrente</w:t>
      </w:r>
      <w:r w:rsidRPr="0034749B">
        <w:rPr>
          <w:rFonts w:ascii="Palatino Linotype" w:eastAsia="Palatino Linotype" w:hAnsi="Palatino Linotype" w:cs="Palatino Linotype"/>
        </w:rPr>
        <w:t xml:space="preserve"> no emitió manifestaciones, alegato o cualquier pronunciamiento que a su derecho conviniera, por lo que se tiene por precluido su derecho para tal efecto.</w:t>
      </w:r>
    </w:p>
    <w:p w14:paraId="4A90192E" w14:textId="77777777" w:rsidR="00A4530F" w:rsidRPr="0034749B" w:rsidRDefault="00A4530F" w:rsidP="00A4530F">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noProof/>
          <w:lang w:val="es-MX"/>
        </w:rPr>
        <w:drawing>
          <wp:inline distT="0" distB="0" distL="0" distR="0" wp14:anchorId="2DBA1617" wp14:editId="56EE2A0D">
            <wp:extent cx="5612130" cy="1468755"/>
            <wp:effectExtent l="19050" t="19050" r="26670" b="17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468755"/>
                    </a:xfrm>
                    <a:prstGeom prst="rect">
                      <a:avLst/>
                    </a:prstGeom>
                    <a:ln>
                      <a:solidFill>
                        <a:schemeClr val="tx1"/>
                      </a:solidFill>
                    </a:ln>
                  </pic:spPr>
                </pic:pic>
              </a:graphicData>
            </a:graphic>
          </wp:inline>
        </w:drawing>
      </w:r>
    </w:p>
    <w:p w14:paraId="1522C6E4" w14:textId="77777777" w:rsidR="00917DAD" w:rsidRPr="0034749B" w:rsidRDefault="00A4530F" w:rsidP="00917DAD">
      <w:pPr>
        <w:widowControl w:val="0"/>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8</w:t>
      </w:r>
      <w:r w:rsidR="00D23B6E" w:rsidRPr="0034749B">
        <w:rPr>
          <w:rFonts w:ascii="Palatino Linotype" w:eastAsia="Palatino Linotype" w:hAnsi="Palatino Linotype" w:cs="Palatino Linotype"/>
          <w:b/>
        </w:rPr>
        <w:t>.- Ampliación del plazo para emitir resolución.</w:t>
      </w:r>
      <w:r w:rsidR="00D23B6E" w:rsidRPr="0034749B">
        <w:rPr>
          <w:rFonts w:ascii="Palatino Linotype" w:eastAsia="Palatino Linotype" w:hAnsi="Palatino Linotype" w:cs="Palatino Linotype"/>
        </w:rPr>
        <w:t xml:space="preserve"> </w:t>
      </w:r>
      <w:r w:rsidR="00AD5C01" w:rsidRPr="0034749B">
        <w:rPr>
          <w:rFonts w:ascii="Palatino Linotype" w:eastAsia="Palatino Linotype" w:hAnsi="Palatino Linotype" w:cs="Palatino Linotype"/>
        </w:rPr>
        <w:t>El</w:t>
      </w:r>
      <w:r w:rsidR="00B1187C"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b/>
        </w:rPr>
        <w:t>veintidós</w:t>
      </w:r>
      <w:r w:rsidR="0067014C" w:rsidRPr="0034749B">
        <w:rPr>
          <w:rFonts w:ascii="Palatino Linotype" w:eastAsia="Palatino Linotype" w:hAnsi="Palatino Linotype" w:cs="Palatino Linotype"/>
          <w:b/>
        </w:rPr>
        <w:t xml:space="preserve"> de febrero del año dos mil veintitré</w:t>
      </w:r>
      <w:r w:rsidR="00917DAD" w:rsidRPr="0034749B">
        <w:rPr>
          <w:rFonts w:ascii="Palatino Linotype" w:eastAsia="Palatino Linotype" w:hAnsi="Palatino Linotype" w:cs="Palatino Linotype"/>
          <w:b/>
        </w:rPr>
        <w:t>s</w:t>
      </w:r>
      <w:r w:rsidR="00917DAD" w:rsidRPr="0034749B">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234CFBF"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w:t>
      </w:r>
      <w:r w:rsidR="0067014C" w:rsidRPr="0034749B">
        <w:rPr>
          <w:rFonts w:ascii="Palatino Linotype" w:eastAsia="Palatino Linotype" w:hAnsi="Palatino Linotype" w:cs="Palatino Linotype"/>
        </w:rPr>
        <w:t xml:space="preserve">dos mil veintiuno </w:t>
      </w:r>
      <w:r w:rsidRPr="0034749B">
        <w:rPr>
          <w:rFonts w:ascii="Palatino Linotype" w:eastAsia="Palatino Linotype" w:hAnsi="Palatino Linotype" w:cs="Palatino Linotype"/>
        </w:rPr>
        <w:t>dentro del mismo periodo, se ha incrementado aproximadamente un 400%, circunstancia atípica que ha rebasado las capacidades técnicas y humanas del personal encargado de la proyección de las resoluciones a dichos medios de impugnación.</w:t>
      </w:r>
    </w:p>
    <w:p w14:paraId="6F12D80E" w14:textId="77777777" w:rsidR="00917DAD" w:rsidRPr="0034749B" w:rsidRDefault="00917DAD" w:rsidP="00917DAD">
      <w:pPr>
        <w:spacing w:line="360" w:lineRule="auto"/>
        <w:jc w:val="both"/>
        <w:rPr>
          <w:rFonts w:ascii="Palatino Linotype" w:eastAsia="Palatino Linotype" w:hAnsi="Palatino Linotype" w:cs="Palatino Linotype"/>
        </w:rPr>
      </w:pPr>
    </w:p>
    <w:p w14:paraId="40F79316"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D29286" w14:textId="77777777" w:rsidR="00917DAD" w:rsidRPr="0034749B" w:rsidRDefault="00917DAD" w:rsidP="00917DAD">
      <w:pPr>
        <w:spacing w:line="360" w:lineRule="auto"/>
        <w:jc w:val="both"/>
        <w:rPr>
          <w:rFonts w:ascii="Palatino Linotype" w:eastAsia="Palatino Linotype" w:hAnsi="Palatino Linotype" w:cs="Palatino Linotype"/>
        </w:rPr>
      </w:pPr>
    </w:p>
    <w:p w14:paraId="4D4C0F39"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F0D0F3" w14:textId="77777777" w:rsidR="00917DAD" w:rsidRPr="0034749B" w:rsidRDefault="00917DAD" w:rsidP="00917DAD">
      <w:pPr>
        <w:spacing w:line="360" w:lineRule="auto"/>
        <w:jc w:val="both"/>
        <w:rPr>
          <w:rFonts w:ascii="Palatino Linotype" w:eastAsia="Palatino Linotype" w:hAnsi="Palatino Linotype" w:cs="Palatino Linotype"/>
        </w:rPr>
      </w:pPr>
    </w:p>
    <w:p w14:paraId="268CF2EA"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84FBF92" w14:textId="77777777" w:rsidR="00917DAD" w:rsidRPr="0034749B" w:rsidRDefault="00917DAD" w:rsidP="00917DAD">
      <w:pPr>
        <w:spacing w:line="360" w:lineRule="auto"/>
        <w:jc w:val="both"/>
        <w:rPr>
          <w:rFonts w:ascii="Palatino Linotype" w:eastAsia="Palatino Linotype" w:hAnsi="Palatino Linotype" w:cs="Palatino Linotype"/>
        </w:rPr>
      </w:pPr>
    </w:p>
    <w:p w14:paraId="7674FF3B" w14:textId="77777777" w:rsidR="00917DAD" w:rsidRPr="0034749B" w:rsidRDefault="00917DAD" w:rsidP="00917DAD">
      <w:pPr>
        <w:spacing w:line="360" w:lineRule="auto"/>
        <w:jc w:val="both"/>
        <w:rPr>
          <w:rFonts w:ascii="Palatino Linotype" w:eastAsia="Palatino Linotype" w:hAnsi="Palatino Linotype" w:cs="Palatino Linotype"/>
          <w:strike/>
        </w:rPr>
      </w:pPr>
      <w:r w:rsidRPr="0034749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170674F" w14:textId="77777777" w:rsidR="00917DAD" w:rsidRPr="0034749B" w:rsidRDefault="00917DAD" w:rsidP="00917DAD">
      <w:pPr>
        <w:spacing w:line="360" w:lineRule="auto"/>
        <w:jc w:val="both"/>
        <w:rPr>
          <w:rFonts w:ascii="Palatino Linotype" w:eastAsia="Palatino Linotype" w:hAnsi="Palatino Linotype" w:cs="Palatino Linotype"/>
        </w:rPr>
      </w:pPr>
    </w:p>
    <w:p w14:paraId="5037F254" w14:textId="77777777" w:rsidR="00917DAD" w:rsidRPr="0034749B"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34749B">
        <w:rPr>
          <w:rFonts w:ascii="Palatino Linotype" w:eastAsia="Palatino Linotype" w:hAnsi="Palatino Linotype" w:cs="Palatino Linotype"/>
          <w:b/>
        </w:rPr>
        <w:lastRenderedPageBreak/>
        <w:t>Complejidad del Asunto</w:t>
      </w:r>
      <w:r w:rsidRPr="0034749B">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0D5855F0" w14:textId="77777777" w:rsidR="00917DAD" w:rsidRPr="0034749B" w:rsidRDefault="00917DAD" w:rsidP="00AD5C01">
      <w:pPr>
        <w:spacing w:line="360" w:lineRule="auto"/>
        <w:ind w:left="567" w:right="900" w:hanging="141"/>
        <w:jc w:val="both"/>
        <w:rPr>
          <w:rFonts w:ascii="Palatino Linotype" w:eastAsia="Palatino Linotype" w:hAnsi="Palatino Linotype" w:cs="Palatino Linotype"/>
        </w:rPr>
      </w:pPr>
    </w:p>
    <w:p w14:paraId="10E599D4" w14:textId="77777777" w:rsidR="00917DAD" w:rsidRPr="0034749B"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34749B">
        <w:rPr>
          <w:rFonts w:ascii="Palatino Linotype" w:eastAsia="Palatino Linotype" w:hAnsi="Palatino Linotype" w:cs="Palatino Linotype"/>
          <w:b/>
        </w:rPr>
        <w:t>Ac</w:t>
      </w:r>
      <w:r w:rsidR="00FE6991" w:rsidRPr="0034749B">
        <w:rPr>
          <w:rFonts w:ascii="Palatino Linotype" w:eastAsia="Palatino Linotype" w:hAnsi="Palatino Linotype" w:cs="Palatino Linotype"/>
          <w:b/>
        </w:rPr>
        <w:t>tividad Procesal del interesado:</w:t>
      </w:r>
      <w:r w:rsidRPr="0034749B">
        <w:rPr>
          <w:rFonts w:ascii="Palatino Linotype" w:eastAsia="Palatino Linotype" w:hAnsi="Palatino Linotype" w:cs="Palatino Linotype"/>
        </w:rPr>
        <w:t xml:space="preserve"> Acciones u omisiones del interesado.</w:t>
      </w:r>
    </w:p>
    <w:p w14:paraId="534B11FC" w14:textId="77777777" w:rsidR="00917DAD" w:rsidRPr="0034749B" w:rsidRDefault="00917DAD" w:rsidP="00AD5C01">
      <w:pPr>
        <w:spacing w:line="360" w:lineRule="auto"/>
        <w:ind w:left="567" w:right="900" w:hanging="141"/>
        <w:jc w:val="both"/>
        <w:rPr>
          <w:rFonts w:ascii="Palatino Linotype" w:eastAsia="Palatino Linotype" w:hAnsi="Palatino Linotype" w:cs="Palatino Linotype"/>
        </w:rPr>
      </w:pPr>
    </w:p>
    <w:p w14:paraId="01FDE4B1" w14:textId="77777777" w:rsidR="00917DAD" w:rsidRPr="0034749B"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34749B">
        <w:rPr>
          <w:rFonts w:ascii="Palatino Linotype" w:eastAsia="Palatino Linotype" w:hAnsi="Palatino Linotype" w:cs="Palatino Linotype"/>
          <w:b/>
        </w:rPr>
        <w:t>Conducta de la Autoridad:</w:t>
      </w:r>
      <w:r w:rsidRPr="0034749B">
        <w:rPr>
          <w:rFonts w:ascii="Palatino Linotype" w:eastAsia="Palatino Linotype" w:hAnsi="Palatino Linotype" w:cs="Palatino Linotype"/>
        </w:rPr>
        <w:t xml:space="preserve"> Las Acciones u omisiones realizadas en el procedimiento. Así como si la autoridad actuó con la debida diligencia.</w:t>
      </w:r>
    </w:p>
    <w:p w14:paraId="043AFC3F" w14:textId="77777777" w:rsidR="00917DAD" w:rsidRPr="0034749B" w:rsidRDefault="00917DAD" w:rsidP="00AD5C01">
      <w:pPr>
        <w:spacing w:line="360" w:lineRule="auto"/>
        <w:ind w:left="567" w:right="900" w:hanging="141"/>
        <w:rPr>
          <w:rFonts w:ascii="Palatino Linotype" w:eastAsia="Palatino Linotype" w:hAnsi="Palatino Linotype" w:cs="Palatino Linotype"/>
        </w:rPr>
      </w:pPr>
    </w:p>
    <w:p w14:paraId="65EBBB3A" w14:textId="77777777" w:rsidR="00917DAD" w:rsidRPr="0034749B" w:rsidRDefault="00917DAD" w:rsidP="00AD5C01">
      <w:pPr>
        <w:spacing w:line="360" w:lineRule="auto"/>
        <w:ind w:left="567" w:right="900" w:hanging="141"/>
        <w:jc w:val="both"/>
        <w:rPr>
          <w:rFonts w:ascii="Palatino Linotype" w:eastAsia="Palatino Linotype" w:hAnsi="Palatino Linotype" w:cs="Palatino Linotype"/>
        </w:rPr>
      </w:pPr>
      <w:r w:rsidRPr="0034749B">
        <w:rPr>
          <w:rFonts w:ascii="Palatino Linotype" w:eastAsia="Palatino Linotype" w:hAnsi="Palatino Linotype" w:cs="Palatino Linotype"/>
          <w:b/>
        </w:rPr>
        <w:t>d) La afectación generada en la situación jurídica de la persona involucrada en el proceso:</w:t>
      </w:r>
      <w:r w:rsidRPr="0034749B">
        <w:rPr>
          <w:rFonts w:ascii="Palatino Linotype" w:eastAsia="Palatino Linotype" w:hAnsi="Palatino Linotype" w:cs="Palatino Linotype"/>
        </w:rPr>
        <w:t xml:space="preserve"> Violación a sus derechos humanos.</w:t>
      </w:r>
    </w:p>
    <w:p w14:paraId="1F7A95B3" w14:textId="77777777" w:rsidR="00917DAD" w:rsidRPr="0034749B" w:rsidRDefault="00917DAD" w:rsidP="00917DAD">
      <w:pPr>
        <w:spacing w:line="360" w:lineRule="auto"/>
        <w:jc w:val="both"/>
        <w:rPr>
          <w:rFonts w:ascii="Palatino Linotype" w:eastAsia="Palatino Linotype" w:hAnsi="Palatino Linotype" w:cs="Palatino Linotype"/>
        </w:rPr>
      </w:pPr>
    </w:p>
    <w:p w14:paraId="3CCDC553"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17DE10" w14:textId="77777777" w:rsidR="00917DAD" w:rsidRPr="0034749B" w:rsidRDefault="00917DAD" w:rsidP="00917DAD">
      <w:pPr>
        <w:spacing w:line="360" w:lineRule="auto"/>
        <w:jc w:val="both"/>
        <w:rPr>
          <w:rFonts w:ascii="Palatino Linotype" w:eastAsia="Palatino Linotype" w:hAnsi="Palatino Linotype" w:cs="Palatino Linotype"/>
        </w:rPr>
      </w:pPr>
    </w:p>
    <w:p w14:paraId="57AEEEA4" w14:textId="77777777" w:rsidR="00917DAD" w:rsidRPr="0034749B" w:rsidRDefault="00917DAD" w:rsidP="00917DAD">
      <w:pPr>
        <w:spacing w:line="360" w:lineRule="auto"/>
        <w:jc w:val="both"/>
        <w:rPr>
          <w:rFonts w:ascii="Palatino Linotype" w:eastAsia="Palatino Linotype" w:hAnsi="Palatino Linotype" w:cs="Palatino Linotype"/>
          <w:b/>
        </w:rPr>
      </w:pPr>
      <w:r w:rsidRPr="0034749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4749B">
        <w:rPr>
          <w:rFonts w:ascii="Palatino Linotype" w:eastAsia="Palatino Linotype" w:hAnsi="Palatino Linotype" w:cs="Palatino Linotype"/>
          <w:i/>
        </w:rPr>
        <w:t xml:space="preserve">“TÉRMINOS PROCESALES. PARA DETERMINAR SI UN FUNCIONARIO JUDICIAL ACTUÓ </w:t>
      </w:r>
      <w:r w:rsidRPr="0034749B">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34749B">
        <w:rPr>
          <w:rFonts w:ascii="Palatino Linotype" w:eastAsia="Palatino Linotype" w:hAnsi="Palatino Linotype" w:cs="Palatino Linotype"/>
        </w:rPr>
        <w:t>, visible en la Gaceta del Seminario Judicial de la Federación con el registro digital 205635.</w:t>
      </w:r>
    </w:p>
    <w:p w14:paraId="6D05F9D1" w14:textId="77777777" w:rsidR="00917DAD" w:rsidRPr="0034749B" w:rsidRDefault="00917DAD" w:rsidP="00917DAD">
      <w:pPr>
        <w:spacing w:line="360" w:lineRule="auto"/>
        <w:jc w:val="both"/>
        <w:rPr>
          <w:rFonts w:ascii="Palatino Linotype" w:eastAsia="Palatino Linotype" w:hAnsi="Palatino Linotype" w:cs="Palatino Linotype"/>
        </w:rPr>
      </w:pPr>
    </w:p>
    <w:p w14:paraId="194DCAE1"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6CC845" w14:textId="77777777" w:rsidR="00917DAD" w:rsidRPr="0034749B" w:rsidRDefault="00917DAD" w:rsidP="00917DAD">
      <w:pPr>
        <w:spacing w:line="360" w:lineRule="auto"/>
        <w:jc w:val="both"/>
        <w:rPr>
          <w:rFonts w:ascii="Palatino Linotype" w:eastAsia="Palatino Linotype" w:hAnsi="Palatino Linotype" w:cs="Palatino Linotype"/>
        </w:rPr>
      </w:pPr>
    </w:p>
    <w:p w14:paraId="604BD130"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7A4FB46" w14:textId="77777777" w:rsidR="00917DAD" w:rsidRPr="0034749B" w:rsidRDefault="00917DAD" w:rsidP="00917DAD">
      <w:pPr>
        <w:spacing w:line="360" w:lineRule="auto"/>
        <w:jc w:val="both"/>
        <w:rPr>
          <w:rFonts w:ascii="Palatino Linotype" w:eastAsia="Palatino Linotype" w:hAnsi="Palatino Linotype" w:cs="Palatino Linotype"/>
        </w:rPr>
      </w:pPr>
    </w:p>
    <w:p w14:paraId="6F48884A"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i/>
        </w:rPr>
        <w:t>“PLAZO RAZONABLE PARA RESOLVER. DIMENSIÓN Y EFECTOS DE ESTE CONCEPTO CUANDO SE ADUCE EXCESIVA CARGA DE TRABAJO.”</w:t>
      </w:r>
      <w:r w:rsidRPr="0034749B">
        <w:rPr>
          <w:rFonts w:ascii="Palatino Linotype" w:eastAsia="Palatino Linotype" w:hAnsi="Palatino Linotype" w:cs="Palatino Linotype"/>
        </w:rPr>
        <w:t xml:space="preserve"> consultable en el Seminario Judicial de la Federación y su gaceta, con el registro digital 2002351.</w:t>
      </w:r>
    </w:p>
    <w:p w14:paraId="4CA1733F" w14:textId="77777777" w:rsidR="00917DAD" w:rsidRPr="0034749B" w:rsidRDefault="00917DAD" w:rsidP="00917DAD">
      <w:pPr>
        <w:spacing w:line="360" w:lineRule="auto"/>
        <w:jc w:val="both"/>
        <w:rPr>
          <w:rFonts w:ascii="Palatino Linotype" w:eastAsia="Palatino Linotype" w:hAnsi="Palatino Linotype" w:cs="Palatino Linotype"/>
          <w:b/>
        </w:rPr>
      </w:pPr>
    </w:p>
    <w:p w14:paraId="68CF152C"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34749B">
        <w:rPr>
          <w:rFonts w:ascii="Palatino Linotype" w:eastAsia="Palatino Linotype" w:hAnsi="Palatino Linotype" w:cs="Palatino Linotype"/>
        </w:rPr>
        <w:t>, visible en el Seminario Judicial de la Federación y su gaceta, con el registro digital 2002350.</w:t>
      </w:r>
    </w:p>
    <w:p w14:paraId="6B6C184A" w14:textId="77777777" w:rsidR="00917DAD" w:rsidRPr="0034749B" w:rsidRDefault="00917DAD" w:rsidP="00917DAD">
      <w:pPr>
        <w:spacing w:line="360" w:lineRule="auto"/>
        <w:jc w:val="both"/>
        <w:rPr>
          <w:rFonts w:ascii="Palatino Linotype" w:eastAsia="Palatino Linotype" w:hAnsi="Palatino Linotype" w:cs="Palatino Linotype"/>
        </w:rPr>
      </w:pPr>
    </w:p>
    <w:p w14:paraId="2CECD0E3" w14:textId="77777777" w:rsidR="00917DAD" w:rsidRPr="0034749B" w:rsidRDefault="00917DAD" w:rsidP="00917DAD">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4164DA3" w14:textId="77777777" w:rsidR="00917DAD" w:rsidRPr="0034749B" w:rsidRDefault="00917DAD" w:rsidP="00917DAD">
      <w:pPr>
        <w:spacing w:line="360" w:lineRule="auto"/>
        <w:jc w:val="both"/>
        <w:rPr>
          <w:rFonts w:ascii="Palatino Linotype" w:eastAsia="Palatino Linotype" w:hAnsi="Palatino Linotype" w:cs="Palatino Linotype"/>
        </w:rPr>
      </w:pPr>
    </w:p>
    <w:p w14:paraId="36AD3065" w14:textId="77777777" w:rsidR="00C8730C" w:rsidRPr="0034749B" w:rsidRDefault="00A4530F" w:rsidP="00917DAD">
      <w:pPr>
        <w:widowControl w:val="0"/>
        <w:spacing w:line="360" w:lineRule="auto"/>
        <w:ind w:right="49"/>
        <w:jc w:val="both"/>
        <w:rPr>
          <w:rFonts w:ascii="Palatino Linotype" w:eastAsia="Palatino Linotype" w:hAnsi="Palatino Linotype" w:cs="Palatino Linotype"/>
        </w:rPr>
      </w:pPr>
      <w:r w:rsidRPr="0034749B">
        <w:rPr>
          <w:rFonts w:ascii="Palatino Linotype" w:eastAsia="Palatino Linotype" w:hAnsi="Palatino Linotype" w:cs="Palatino Linotype"/>
          <w:b/>
        </w:rPr>
        <w:t>9</w:t>
      </w:r>
      <w:r w:rsidR="00D23B6E" w:rsidRPr="0034749B">
        <w:rPr>
          <w:rFonts w:ascii="Palatino Linotype" w:eastAsia="Palatino Linotype" w:hAnsi="Palatino Linotype" w:cs="Palatino Linotype"/>
          <w:b/>
        </w:rPr>
        <w:t xml:space="preserve">. Cierre de instrucción. </w:t>
      </w:r>
      <w:r w:rsidR="00D23B6E" w:rsidRPr="0034749B">
        <w:rPr>
          <w:rFonts w:ascii="Palatino Linotype" w:eastAsia="Palatino Linotype" w:hAnsi="Palatino Linotype" w:cs="Palatino Linotype"/>
        </w:rPr>
        <w:t>Una vez transcurrido el periodo otorgado a las partes para realizar sus manifestaciones y no habiendo documentos que in</w:t>
      </w:r>
      <w:r w:rsidR="00AD5C01" w:rsidRPr="0034749B">
        <w:rPr>
          <w:rFonts w:ascii="Palatino Linotype" w:eastAsia="Palatino Linotype" w:hAnsi="Palatino Linotype" w:cs="Palatino Linotype"/>
        </w:rPr>
        <w:t xml:space="preserve">tegrar al expediente, el </w:t>
      </w:r>
      <w:r w:rsidRPr="0034749B">
        <w:rPr>
          <w:rFonts w:ascii="Palatino Linotype" w:eastAsia="Palatino Linotype" w:hAnsi="Palatino Linotype" w:cs="Palatino Linotype"/>
          <w:b/>
        </w:rPr>
        <w:t>veintidós</w:t>
      </w:r>
      <w:r w:rsidR="00E5452F" w:rsidRPr="0034749B">
        <w:rPr>
          <w:rFonts w:ascii="Palatino Linotype" w:eastAsia="Palatino Linotype" w:hAnsi="Palatino Linotype" w:cs="Palatino Linotype"/>
          <w:b/>
        </w:rPr>
        <w:t xml:space="preserve"> </w:t>
      </w:r>
      <w:r w:rsidR="00AD5C01" w:rsidRPr="0034749B">
        <w:rPr>
          <w:rFonts w:ascii="Palatino Linotype" w:eastAsia="Palatino Linotype" w:hAnsi="Palatino Linotype" w:cs="Palatino Linotype"/>
          <w:b/>
        </w:rPr>
        <w:t xml:space="preserve">de </w:t>
      </w:r>
      <w:r w:rsidR="0067014C" w:rsidRPr="0034749B">
        <w:rPr>
          <w:rFonts w:ascii="Palatino Linotype" w:eastAsia="Palatino Linotype" w:hAnsi="Palatino Linotype" w:cs="Palatino Linotype"/>
          <w:b/>
        </w:rPr>
        <w:t>febrero de dos mil veintitré</w:t>
      </w:r>
      <w:r w:rsidR="00D23B6E" w:rsidRPr="0034749B">
        <w:rPr>
          <w:rFonts w:ascii="Palatino Linotype" w:eastAsia="Palatino Linotype" w:hAnsi="Palatino Linotype" w:cs="Palatino Linotype"/>
          <w:b/>
        </w:rPr>
        <w:t>s</w:t>
      </w:r>
      <w:r w:rsidR="00D23B6E" w:rsidRPr="0034749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D2665CA" w14:textId="77777777" w:rsidR="00C8730C" w:rsidRPr="0034749B" w:rsidRDefault="00D23B6E">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51BBAB8" w14:textId="77777777" w:rsidR="00C8730C" w:rsidRPr="0034749B" w:rsidRDefault="00D23B6E">
      <w:pPr>
        <w:widowControl w:val="0"/>
        <w:spacing w:line="360" w:lineRule="auto"/>
        <w:jc w:val="center"/>
        <w:rPr>
          <w:rFonts w:ascii="Palatino Linotype" w:eastAsia="Palatino Linotype" w:hAnsi="Palatino Linotype" w:cs="Palatino Linotype"/>
          <w:b/>
        </w:rPr>
      </w:pPr>
      <w:r w:rsidRPr="0034749B">
        <w:rPr>
          <w:rFonts w:ascii="Palatino Linotype" w:eastAsia="Palatino Linotype" w:hAnsi="Palatino Linotype" w:cs="Palatino Linotype"/>
          <w:b/>
        </w:rPr>
        <w:t>II. C O N S I D E R A N D O S</w:t>
      </w:r>
    </w:p>
    <w:p w14:paraId="03D6F180" w14:textId="77777777" w:rsidR="0063522D" w:rsidRPr="0034749B" w:rsidRDefault="0063522D">
      <w:pPr>
        <w:widowControl w:val="0"/>
        <w:spacing w:line="360" w:lineRule="auto"/>
        <w:jc w:val="center"/>
        <w:rPr>
          <w:rFonts w:ascii="Palatino Linotype" w:eastAsia="Palatino Linotype" w:hAnsi="Palatino Linotype" w:cs="Palatino Linotype"/>
          <w:b/>
        </w:rPr>
      </w:pPr>
    </w:p>
    <w:p w14:paraId="67FB6801" w14:textId="77777777" w:rsidR="00C8730C" w:rsidRPr="0034749B" w:rsidRDefault="00D23B6E">
      <w:pPr>
        <w:spacing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Primero. Competencia.</w:t>
      </w:r>
      <w:r w:rsidRPr="0034749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34749B">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2D1EA85" w14:textId="77777777" w:rsidR="00C8730C" w:rsidRPr="0034749B"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34749B">
        <w:rPr>
          <w:rFonts w:ascii="Palatino Linotype" w:eastAsia="Palatino Linotype" w:hAnsi="Palatino Linotype" w:cs="Palatino Linotype"/>
          <w:b/>
        </w:rPr>
        <w:t xml:space="preserve">Segundo. Oportunidad y Procedibilidad del Recurso de Revisión. </w:t>
      </w:r>
      <w:r w:rsidRPr="0034749B">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A1EC955" w14:textId="77777777" w:rsidR="00C8730C" w:rsidRPr="0034749B" w:rsidRDefault="00D23B6E">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Al respecto la Ley de Transparencia y Acceso a la Información Pública del Estado de México y Municipios, establece lo siguiente:</w:t>
      </w:r>
    </w:p>
    <w:p w14:paraId="4A1E93A0" w14:textId="77777777" w:rsidR="00C8730C" w:rsidRPr="0034749B" w:rsidRDefault="00D23B6E">
      <w:pPr>
        <w:ind w:left="851" w:right="900"/>
        <w:jc w:val="both"/>
        <w:rPr>
          <w:rFonts w:ascii="Palatino Linotype" w:eastAsia="Palatino Linotype" w:hAnsi="Palatino Linotype" w:cs="Palatino Linotype"/>
          <w:i/>
          <w:sz w:val="28"/>
          <w:szCs w:val="28"/>
        </w:rPr>
      </w:pPr>
      <w:r w:rsidRPr="0034749B">
        <w:rPr>
          <w:rFonts w:ascii="Palatino Linotype" w:eastAsia="Palatino Linotype" w:hAnsi="Palatino Linotype" w:cs="Palatino Linotype"/>
          <w:b/>
          <w:i/>
          <w:sz w:val="22"/>
          <w:szCs w:val="22"/>
        </w:rPr>
        <w:t xml:space="preserve">“Artículo 178. </w:t>
      </w:r>
      <w:r w:rsidRPr="0034749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12417C" w14:textId="77777777" w:rsidR="00C8730C" w:rsidRPr="0034749B" w:rsidRDefault="00D23B6E">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w:t>
      </w:r>
      <w:r w:rsidRPr="0034749B">
        <w:rPr>
          <w:rFonts w:ascii="Palatino Linotype" w:eastAsia="Palatino Linotype" w:hAnsi="Palatino Linotype" w:cs="Palatino Linotype"/>
        </w:rPr>
        <w:lastRenderedPageBreak/>
        <w:t xml:space="preserve">de los quince días hábiles siguientes a la fecha de notificación de la respuesta, y, toda vez que el </w:t>
      </w:r>
      <w:r w:rsidR="003F43AF" w:rsidRPr="0034749B">
        <w:rPr>
          <w:rFonts w:ascii="Palatino Linotype" w:eastAsia="Palatino Linotype" w:hAnsi="Palatino Linotype" w:cs="Palatino Linotype"/>
          <w:b/>
        </w:rPr>
        <w:t xml:space="preserve">Sujeto Obligado </w:t>
      </w:r>
      <w:r w:rsidRPr="0034749B">
        <w:rPr>
          <w:rFonts w:ascii="Palatino Linotype" w:eastAsia="Palatino Linotype" w:hAnsi="Palatino Linotype" w:cs="Palatino Linotype"/>
        </w:rPr>
        <w:t xml:space="preserve">remitió la respuesta a la solicitud de información el día </w:t>
      </w:r>
      <w:r w:rsidR="00170895" w:rsidRPr="0034749B">
        <w:rPr>
          <w:rFonts w:ascii="Palatino Linotype" w:eastAsia="Palatino Linotype" w:hAnsi="Palatino Linotype" w:cs="Palatino Linotype"/>
          <w:b/>
        </w:rPr>
        <w:t>ocho de septiembre</w:t>
      </w:r>
      <w:r w:rsidRPr="0034749B">
        <w:rPr>
          <w:rFonts w:ascii="Palatino Linotype" w:eastAsia="Palatino Linotype" w:hAnsi="Palatino Linotype" w:cs="Palatino Linotype"/>
          <w:b/>
        </w:rPr>
        <w:t xml:space="preserve"> de dos mil veintidós, </w:t>
      </w:r>
      <w:r w:rsidRPr="0034749B">
        <w:rPr>
          <w:rFonts w:ascii="Palatino Linotype" w:eastAsia="Palatino Linotype" w:hAnsi="Palatino Linotype" w:cs="Palatino Linotype"/>
        </w:rPr>
        <w:t xml:space="preserve">mientras que el recurso de revisión interpuesto por </w:t>
      </w:r>
      <w:r w:rsidR="00170895" w:rsidRPr="0034749B">
        <w:rPr>
          <w:rFonts w:ascii="Palatino Linotype" w:eastAsia="Palatino Linotype" w:hAnsi="Palatino Linotype" w:cs="Palatino Linotype"/>
          <w:b/>
        </w:rPr>
        <w:t>el</w:t>
      </w:r>
      <w:r w:rsidRPr="0034749B">
        <w:rPr>
          <w:rFonts w:ascii="Palatino Linotype" w:eastAsia="Palatino Linotype" w:hAnsi="Palatino Linotype" w:cs="Palatino Linotype"/>
          <w:b/>
        </w:rPr>
        <w:t xml:space="preserve"> </w:t>
      </w:r>
      <w:r w:rsidR="003F43AF" w:rsidRPr="0034749B">
        <w:rPr>
          <w:rFonts w:ascii="Palatino Linotype" w:eastAsia="Palatino Linotype" w:hAnsi="Palatino Linotype" w:cs="Palatino Linotype"/>
          <w:b/>
        </w:rPr>
        <w:t>Recurrente</w:t>
      </w:r>
      <w:r w:rsidRPr="0034749B">
        <w:rPr>
          <w:rFonts w:ascii="Palatino Linotype" w:eastAsia="Palatino Linotype" w:hAnsi="Palatino Linotype" w:cs="Palatino Linotype"/>
        </w:rPr>
        <w:t xml:space="preserve">, se tuvo por presentado el día </w:t>
      </w:r>
      <w:r w:rsidR="00170895" w:rsidRPr="0034749B">
        <w:rPr>
          <w:rFonts w:ascii="Palatino Linotype" w:eastAsia="Palatino Linotype" w:hAnsi="Palatino Linotype" w:cs="Palatino Linotype"/>
          <w:b/>
        </w:rPr>
        <w:t>doce de septiembre</w:t>
      </w:r>
      <w:r w:rsidR="00E561A3" w:rsidRPr="0034749B">
        <w:rPr>
          <w:rFonts w:ascii="Palatino Linotype" w:eastAsia="Palatino Linotype" w:hAnsi="Palatino Linotype" w:cs="Palatino Linotype"/>
          <w:b/>
        </w:rPr>
        <w:t xml:space="preserve"> </w:t>
      </w:r>
      <w:r w:rsidRPr="0034749B">
        <w:rPr>
          <w:rFonts w:ascii="Palatino Linotype" w:eastAsia="Palatino Linotype" w:hAnsi="Palatino Linotype" w:cs="Palatino Linotype"/>
          <w:b/>
        </w:rPr>
        <w:t>de dos mil veintidós</w:t>
      </w:r>
      <w:r w:rsidR="003F43AF" w:rsidRPr="0034749B">
        <w:rPr>
          <w:rFonts w:ascii="Palatino Linotype" w:eastAsia="Palatino Linotype" w:hAnsi="Palatino Linotype" w:cs="Palatino Linotype"/>
        </w:rPr>
        <w:t xml:space="preserve">; esto es, al </w:t>
      </w:r>
      <w:r w:rsidR="00170895" w:rsidRPr="0034749B">
        <w:rPr>
          <w:rFonts w:ascii="Palatino Linotype" w:eastAsia="Palatino Linotype" w:hAnsi="Palatino Linotype" w:cs="Palatino Linotype"/>
          <w:b/>
        </w:rPr>
        <w:t>segundo</w:t>
      </w:r>
      <w:r w:rsidR="0067014C" w:rsidRPr="0034749B">
        <w:rPr>
          <w:rFonts w:ascii="Palatino Linotype" w:eastAsia="Palatino Linotype" w:hAnsi="Palatino Linotype" w:cs="Palatino Linotype"/>
          <w:b/>
        </w:rPr>
        <w:t xml:space="preserve"> </w:t>
      </w:r>
      <w:r w:rsidRPr="0034749B">
        <w:rPr>
          <w:rFonts w:ascii="Palatino Linotype" w:eastAsia="Palatino Linotype" w:hAnsi="Palatino Linotype" w:cs="Palatino Linotype"/>
          <w:b/>
        </w:rPr>
        <w:t>día hábil</w:t>
      </w:r>
      <w:r w:rsidRPr="0034749B">
        <w:rPr>
          <w:rFonts w:ascii="Palatino Linotype" w:eastAsia="Palatino Linotype" w:hAnsi="Palatino Linotype" w:cs="Palatino Linotype"/>
        </w:rPr>
        <w:t xml:space="preserve"> </w:t>
      </w:r>
      <w:r w:rsidR="00B1597B" w:rsidRPr="0034749B">
        <w:rPr>
          <w:rFonts w:ascii="Palatino Linotype" w:eastAsia="Palatino Linotype" w:hAnsi="Palatino Linotype" w:cs="Palatino Linotype"/>
        </w:rPr>
        <w:t xml:space="preserve">siguiente de aquel </w:t>
      </w:r>
      <w:r w:rsidRPr="0034749B">
        <w:rPr>
          <w:rFonts w:ascii="Palatino Linotype" w:eastAsia="Palatino Linotype" w:hAnsi="Palatino Linotype" w:cs="Palatino Linotype"/>
        </w:rPr>
        <w:t>en que tuvo conocimiento de la respuesta impugnada.</w:t>
      </w:r>
    </w:p>
    <w:p w14:paraId="6166FC26" w14:textId="77777777" w:rsidR="00C8730C" w:rsidRPr="0034749B" w:rsidRDefault="00D23B6E">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6E4304C" w14:textId="77777777" w:rsidR="00C8730C" w:rsidRPr="0034749B"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Ahora bien, resulta procedente la interposición del recurso, según lo aducido por la </w:t>
      </w:r>
      <w:r w:rsidR="007F4140" w:rsidRPr="0034749B">
        <w:rPr>
          <w:rFonts w:ascii="Palatino Linotype" w:eastAsia="Palatino Linotype" w:hAnsi="Palatino Linotype" w:cs="Palatino Linotype"/>
        </w:rPr>
        <w:t xml:space="preserve">parte </w:t>
      </w:r>
      <w:r w:rsidRPr="0034749B">
        <w:rPr>
          <w:rFonts w:ascii="Palatino Linotype" w:eastAsia="Palatino Linotype" w:hAnsi="Palatino Linotype" w:cs="Palatino Linotype"/>
        </w:rPr>
        <w:t xml:space="preserve">recurrente en sus razones o motivos de inconformidad, de acuerdo al artículo 179, </w:t>
      </w:r>
      <w:proofErr w:type="gramStart"/>
      <w:r w:rsidR="00A94A7C" w:rsidRPr="0034749B">
        <w:rPr>
          <w:rFonts w:ascii="Palatino Linotype" w:eastAsia="Palatino Linotype" w:hAnsi="Palatino Linotype" w:cs="Palatino Linotype"/>
        </w:rPr>
        <w:t>fracción</w:t>
      </w:r>
      <w:r w:rsidR="0067014C"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rPr>
        <w:t xml:space="preserve"> </w:t>
      </w:r>
      <w:r w:rsidR="0067014C" w:rsidRPr="0034749B">
        <w:rPr>
          <w:rFonts w:ascii="Palatino Linotype" w:eastAsia="Palatino Linotype" w:hAnsi="Palatino Linotype" w:cs="Palatino Linotype"/>
        </w:rPr>
        <w:t>V</w:t>
      </w:r>
      <w:proofErr w:type="gramEnd"/>
      <w:r w:rsidR="004C36DC"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rPr>
        <w:t>de la Ley de Transparencia y Acceso a la Información Pública del Estado de México y Municipios; que a la letra dice:</w:t>
      </w:r>
    </w:p>
    <w:p w14:paraId="3B1D9C11" w14:textId="77777777" w:rsidR="00C8730C" w:rsidRPr="0034749B"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b/>
          <w:i/>
          <w:sz w:val="22"/>
          <w:szCs w:val="22"/>
        </w:rPr>
        <w:t>“Artículo 179</w:t>
      </w:r>
      <w:r w:rsidRPr="0034749B">
        <w:rPr>
          <w:rFonts w:ascii="Palatino Linotype" w:eastAsia="Palatino Linotype" w:hAnsi="Palatino Linotype" w:cs="Palatino Linotype"/>
          <w:i/>
          <w:sz w:val="22"/>
          <w:szCs w:val="22"/>
        </w:rPr>
        <w:t xml:space="preserve">. </w:t>
      </w:r>
      <w:r w:rsidRPr="0034749B">
        <w:rPr>
          <w:rFonts w:ascii="Palatino Linotype" w:eastAsia="Palatino Linotype" w:hAnsi="Palatino Linotype" w:cs="Palatino Linotype"/>
          <w:b/>
          <w:i/>
          <w:sz w:val="22"/>
          <w:szCs w:val="22"/>
        </w:rPr>
        <w:t>El recurso de revisión</w:t>
      </w:r>
      <w:r w:rsidRPr="0034749B">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34749B">
        <w:rPr>
          <w:rFonts w:ascii="Palatino Linotype" w:eastAsia="Palatino Linotype" w:hAnsi="Palatino Linotype" w:cs="Palatino Linotype"/>
          <w:b/>
          <w:i/>
          <w:sz w:val="22"/>
          <w:szCs w:val="22"/>
        </w:rPr>
        <w:t>, y procederá en contra de las siguientes causas</w:t>
      </w:r>
      <w:r w:rsidRPr="0034749B">
        <w:rPr>
          <w:rFonts w:ascii="Palatino Linotype" w:eastAsia="Palatino Linotype" w:hAnsi="Palatino Linotype" w:cs="Palatino Linotype"/>
          <w:i/>
          <w:sz w:val="22"/>
          <w:szCs w:val="22"/>
        </w:rPr>
        <w:t>:</w:t>
      </w:r>
    </w:p>
    <w:p w14:paraId="79F90473" w14:textId="77777777" w:rsidR="0067014C" w:rsidRPr="0034749B" w:rsidRDefault="0067014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w:t>
      </w:r>
    </w:p>
    <w:p w14:paraId="612CAC88" w14:textId="77777777" w:rsidR="004C36DC" w:rsidRPr="0034749B" w:rsidRDefault="0067014C"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b/>
          <w:i/>
          <w:sz w:val="22"/>
          <w:szCs w:val="22"/>
        </w:rPr>
        <w:t>V. La entrega de información incompleta;</w:t>
      </w:r>
    </w:p>
    <w:p w14:paraId="09E3C7E2" w14:textId="77777777" w:rsidR="00C8730C" w:rsidRPr="0034749B" w:rsidRDefault="004C36DC" w:rsidP="00A94A7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w:t>
      </w:r>
      <w:r w:rsidR="00D23B6E" w:rsidRPr="0034749B">
        <w:rPr>
          <w:rFonts w:ascii="Palatino Linotype" w:eastAsia="Palatino Linotype" w:hAnsi="Palatino Linotype" w:cs="Palatino Linotype"/>
          <w:i/>
          <w:sz w:val="22"/>
          <w:szCs w:val="22"/>
        </w:rPr>
        <w:t>” (Sic)</w:t>
      </w:r>
    </w:p>
    <w:p w14:paraId="0277E0DA" w14:textId="77777777" w:rsidR="00F845DA" w:rsidRPr="0034749B" w:rsidRDefault="00F845DA" w:rsidP="00F845DA">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lastRenderedPageBreak/>
        <w:t xml:space="preserve">Tercero. Materia de la revisión. </w:t>
      </w:r>
      <w:r w:rsidRPr="0034749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4749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4749B">
        <w:rPr>
          <w:rFonts w:ascii="Palatino Linotype" w:eastAsia="Palatino Linotype" w:hAnsi="Palatino Linotype" w:cs="Palatino Linotype"/>
        </w:rPr>
        <w:t xml:space="preserve">de </w:t>
      </w:r>
      <w:r w:rsidRPr="0034749B">
        <w:rPr>
          <w:rFonts w:ascii="Palatino Linotype" w:eastAsia="Palatino Linotype" w:hAnsi="Palatino Linotype" w:cs="Palatino Linotype"/>
          <w:b/>
        </w:rPr>
        <w:t>la parte Recurrente,</w:t>
      </w:r>
      <w:r w:rsidRPr="0034749B">
        <w:rPr>
          <w:rFonts w:ascii="Palatino Linotype" w:eastAsia="Palatino Linotype" w:hAnsi="Palatino Linotype" w:cs="Palatino Linotype"/>
        </w:rPr>
        <w:t xml:space="preserve"> o en su defecto, en caso de ser procedente, ordenar la entrega de información oportuna.</w:t>
      </w:r>
    </w:p>
    <w:p w14:paraId="4BF9C411" w14:textId="77777777" w:rsidR="00F845DA"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b/>
        </w:rPr>
        <w:t xml:space="preserve">Cuarto. Estudio del asunto. </w:t>
      </w:r>
      <w:r w:rsidRPr="0034749B">
        <w:rPr>
          <w:rFonts w:ascii="Palatino Linotype" w:eastAsia="Palatino Linotype" w:hAnsi="Palatino Linotype" w:cs="Palatino Linotype"/>
        </w:rPr>
        <w:t xml:space="preserve">Antes de entrar al análisis de los pronunciamientos del </w:t>
      </w:r>
      <w:r w:rsidRPr="0034749B">
        <w:rPr>
          <w:rFonts w:ascii="Palatino Linotype" w:eastAsia="Palatino Linotype" w:hAnsi="Palatino Linotype" w:cs="Palatino Linotype"/>
          <w:b/>
        </w:rPr>
        <w:t>Sujeto Obligado</w:t>
      </w:r>
      <w:r w:rsidRPr="0034749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7E394D9" w14:textId="77777777" w:rsidR="00F845DA" w:rsidRPr="0034749B" w:rsidRDefault="00F845DA" w:rsidP="00F845DA">
      <w:pPr>
        <w:pBdr>
          <w:top w:val="nil"/>
          <w:left w:val="nil"/>
          <w:bottom w:val="nil"/>
          <w:right w:val="nil"/>
          <w:between w:val="nil"/>
        </w:pBdr>
        <w:spacing w:before="240" w:after="240"/>
        <w:ind w:left="851" w:right="850"/>
        <w:jc w:val="both"/>
      </w:pPr>
      <w:r w:rsidRPr="0034749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4749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0D21D0E" w14:textId="77777777" w:rsidR="00F845DA" w:rsidRPr="0034749B" w:rsidRDefault="00F845DA" w:rsidP="00F845DA">
      <w:pPr>
        <w:pBdr>
          <w:top w:val="nil"/>
          <w:left w:val="nil"/>
          <w:bottom w:val="nil"/>
          <w:right w:val="nil"/>
          <w:between w:val="nil"/>
        </w:pBdr>
        <w:spacing w:before="240" w:after="240"/>
        <w:ind w:left="851" w:right="850"/>
        <w:jc w:val="both"/>
      </w:pPr>
      <w:r w:rsidRPr="0034749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7B15BDC" w14:textId="77777777" w:rsidR="00F845DA" w:rsidRPr="0034749B" w:rsidRDefault="00F845DA" w:rsidP="00F845DA">
      <w:pPr>
        <w:pBdr>
          <w:top w:val="nil"/>
          <w:left w:val="nil"/>
          <w:bottom w:val="nil"/>
          <w:right w:val="nil"/>
          <w:between w:val="nil"/>
        </w:pBdr>
        <w:spacing w:before="240" w:after="240"/>
        <w:ind w:left="851" w:right="850"/>
        <w:jc w:val="both"/>
      </w:pPr>
      <w:r w:rsidRPr="0034749B">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34749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A1DBC20" w14:textId="77777777" w:rsidR="00F845DA" w:rsidRPr="0034749B" w:rsidRDefault="00F845DA" w:rsidP="00F845DA">
      <w:pPr>
        <w:pBdr>
          <w:top w:val="nil"/>
          <w:left w:val="nil"/>
          <w:bottom w:val="nil"/>
          <w:right w:val="nil"/>
          <w:between w:val="nil"/>
        </w:pBdr>
        <w:spacing w:before="240" w:after="240"/>
        <w:ind w:left="851" w:right="850"/>
        <w:jc w:val="both"/>
      </w:pPr>
      <w:r w:rsidRPr="0034749B">
        <w:rPr>
          <w:rFonts w:ascii="Palatino Linotype" w:eastAsia="Palatino Linotype" w:hAnsi="Palatino Linotype" w:cs="Palatino Linotype"/>
          <w:i/>
          <w:sz w:val="22"/>
          <w:szCs w:val="22"/>
        </w:rPr>
        <w:t>[…]</w:t>
      </w:r>
    </w:p>
    <w:p w14:paraId="31C6D541" w14:textId="77777777" w:rsidR="00F845DA" w:rsidRPr="0034749B" w:rsidRDefault="00F845DA" w:rsidP="00F845DA">
      <w:pPr>
        <w:pBdr>
          <w:top w:val="nil"/>
          <w:left w:val="nil"/>
          <w:bottom w:val="nil"/>
          <w:right w:val="nil"/>
          <w:between w:val="nil"/>
        </w:pBdr>
        <w:spacing w:before="240" w:after="240"/>
        <w:ind w:left="851" w:right="901"/>
        <w:jc w:val="both"/>
      </w:pPr>
      <w:r w:rsidRPr="0034749B">
        <w:rPr>
          <w:rFonts w:ascii="Palatino Linotype" w:eastAsia="Palatino Linotype" w:hAnsi="Palatino Linotype" w:cs="Palatino Linotype"/>
          <w:b/>
          <w:i/>
          <w:sz w:val="22"/>
          <w:szCs w:val="22"/>
        </w:rPr>
        <w:t>“Artículo 6o.</w:t>
      </w:r>
    </w:p>
    <w:p w14:paraId="33EFF498" w14:textId="77777777" w:rsidR="00F845DA" w:rsidRPr="0034749B" w:rsidRDefault="00F845DA" w:rsidP="00F845DA">
      <w:pPr>
        <w:pBdr>
          <w:top w:val="nil"/>
          <w:left w:val="nil"/>
          <w:bottom w:val="nil"/>
          <w:right w:val="nil"/>
          <w:between w:val="nil"/>
        </w:pBdr>
        <w:spacing w:before="240" w:after="240"/>
        <w:ind w:left="851" w:right="901"/>
        <w:jc w:val="both"/>
      </w:pPr>
      <w:r w:rsidRPr="0034749B">
        <w:rPr>
          <w:rFonts w:ascii="Palatino Linotype" w:eastAsia="Palatino Linotype" w:hAnsi="Palatino Linotype" w:cs="Palatino Linotype"/>
          <w:i/>
          <w:sz w:val="22"/>
          <w:szCs w:val="22"/>
        </w:rPr>
        <w:t>[...]</w:t>
      </w:r>
    </w:p>
    <w:p w14:paraId="1787427A" w14:textId="77777777" w:rsidR="00F845DA" w:rsidRPr="0034749B" w:rsidRDefault="00F845DA" w:rsidP="00F845DA">
      <w:pPr>
        <w:pBdr>
          <w:top w:val="nil"/>
          <w:left w:val="nil"/>
          <w:bottom w:val="nil"/>
          <w:right w:val="nil"/>
          <w:between w:val="nil"/>
        </w:pBdr>
        <w:spacing w:before="240" w:after="240"/>
        <w:ind w:left="851" w:right="851"/>
        <w:jc w:val="both"/>
      </w:pPr>
      <w:r w:rsidRPr="0034749B">
        <w:rPr>
          <w:rFonts w:ascii="Palatino Linotype" w:eastAsia="Palatino Linotype" w:hAnsi="Palatino Linotype" w:cs="Palatino Linotype"/>
          <w:b/>
          <w:i/>
          <w:sz w:val="22"/>
          <w:szCs w:val="22"/>
        </w:rPr>
        <w:t xml:space="preserve">A. Para el ejercicio del derecho de acceso a la información, la Federación y </w:t>
      </w:r>
      <w:r w:rsidRPr="0034749B">
        <w:rPr>
          <w:rFonts w:ascii="Palatino Linotype" w:eastAsia="Palatino Linotype" w:hAnsi="Palatino Linotype" w:cs="Palatino Linotype"/>
          <w:b/>
          <w:i/>
          <w:sz w:val="22"/>
          <w:szCs w:val="22"/>
          <w:u w:val="single"/>
        </w:rPr>
        <w:t>las entidades federativas</w:t>
      </w:r>
      <w:r w:rsidRPr="0034749B">
        <w:rPr>
          <w:rFonts w:ascii="Palatino Linotype" w:eastAsia="Palatino Linotype" w:hAnsi="Palatino Linotype" w:cs="Palatino Linotype"/>
          <w:b/>
          <w:i/>
          <w:sz w:val="22"/>
          <w:szCs w:val="22"/>
        </w:rPr>
        <w:t>,</w:t>
      </w:r>
      <w:r w:rsidRPr="0034749B">
        <w:rPr>
          <w:rFonts w:ascii="Palatino Linotype" w:eastAsia="Palatino Linotype" w:hAnsi="Palatino Linotype" w:cs="Palatino Linotype"/>
          <w:i/>
          <w:sz w:val="22"/>
          <w:szCs w:val="22"/>
        </w:rPr>
        <w:t xml:space="preserve"> en el ámbito de sus respectivas competencias, se regirán por los siguientes principios y bases:</w:t>
      </w:r>
    </w:p>
    <w:p w14:paraId="3B0DF695" w14:textId="77777777" w:rsidR="00F845DA" w:rsidRPr="0034749B" w:rsidRDefault="00F845DA" w:rsidP="00F845DA">
      <w:pPr>
        <w:pBdr>
          <w:top w:val="nil"/>
          <w:left w:val="nil"/>
          <w:bottom w:val="nil"/>
          <w:right w:val="nil"/>
          <w:between w:val="nil"/>
        </w:pBdr>
        <w:spacing w:before="240" w:after="240"/>
        <w:ind w:left="851" w:right="851"/>
        <w:jc w:val="both"/>
      </w:pPr>
      <w:r w:rsidRPr="0034749B">
        <w:rPr>
          <w:rFonts w:ascii="Palatino Linotype" w:eastAsia="Palatino Linotype" w:hAnsi="Palatino Linotype" w:cs="Palatino Linotype"/>
          <w:i/>
          <w:sz w:val="22"/>
          <w:szCs w:val="22"/>
        </w:rPr>
        <w:t> </w:t>
      </w:r>
      <w:r w:rsidRPr="0034749B">
        <w:rPr>
          <w:rFonts w:ascii="Palatino Linotype" w:eastAsia="Palatino Linotype" w:hAnsi="Palatino Linotype" w:cs="Palatino Linotype"/>
          <w:b/>
          <w:i/>
          <w:sz w:val="22"/>
          <w:szCs w:val="22"/>
        </w:rPr>
        <w:t xml:space="preserve">I. </w:t>
      </w:r>
      <w:r w:rsidRPr="0034749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4749B">
        <w:rPr>
          <w:rFonts w:ascii="Palatino Linotype" w:eastAsia="Palatino Linotype" w:hAnsi="Palatino Linotype" w:cs="Palatino Linotype"/>
          <w:i/>
          <w:sz w:val="22"/>
          <w:szCs w:val="22"/>
        </w:rPr>
        <w:t xml:space="preserve"> Ejecutivo, Legislativo </w:t>
      </w:r>
      <w:r w:rsidRPr="0034749B">
        <w:rPr>
          <w:rFonts w:ascii="Palatino Linotype" w:eastAsia="Palatino Linotype" w:hAnsi="Palatino Linotype" w:cs="Palatino Linotype"/>
          <w:b/>
          <w:i/>
          <w:sz w:val="22"/>
          <w:szCs w:val="22"/>
          <w:u w:val="single"/>
        </w:rPr>
        <w:t>y Judicial</w:t>
      </w:r>
      <w:r w:rsidRPr="0034749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4749B">
        <w:rPr>
          <w:rFonts w:ascii="Palatino Linotype" w:eastAsia="Palatino Linotype" w:hAnsi="Palatino Linotype" w:cs="Palatino Linotype"/>
          <w:b/>
          <w:i/>
          <w:sz w:val="22"/>
          <w:szCs w:val="22"/>
        </w:rPr>
        <w:t>es pública y sólo podrá ser reservada temporalmente por razones de interés público y seguridad nacional,</w:t>
      </w:r>
      <w:r w:rsidRPr="0034749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1B9936D" w14:textId="77777777" w:rsidR="00F845DA" w:rsidRPr="0034749B" w:rsidRDefault="00F845DA" w:rsidP="00F845DA">
      <w:pPr>
        <w:pBdr>
          <w:top w:val="nil"/>
          <w:left w:val="nil"/>
          <w:bottom w:val="nil"/>
          <w:right w:val="nil"/>
          <w:between w:val="nil"/>
        </w:pBdr>
        <w:spacing w:before="240" w:after="240"/>
        <w:ind w:left="851" w:right="851"/>
        <w:jc w:val="both"/>
      </w:pPr>
      <w:r w:rsidRPr="0034749B">
        <w:rPr>
          <w:rFonts w:ascii="Palatino Linotype" w:eastAsia="Palatino Linotype" w:hAnsi="Palatino Linotype" w:cs="Palatino Linotype"/>
          <w:i/>
          <w:sz w:val="22"/>
          <w:szCs w:val="22"/>
        </w:rPr>
        <w:t> </w:t>
      </w:r>
      <w:r w:rsidRPr="0034749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7597DEF" w14:textId="77777777" w:rsidR="00F845DA" w:rsidRPr="0034749B" w:rsidRDefault="00F845DA" w:rsidP="00F845DA">
      <w:pPr>
        <w:pBdr>
          <w:top w:val="nil"/>
          <w:left w:val="nil"/>
          <w:bottom w:val="nil"/>
          <w:right w:val="nil"/>
          <w:between w:val="nil"/>
        </w:pBdr>
        <w:spacing w:before="240" w:after="240"/>
        <w:ind w:left="851" w:right="851"/>
        <w:jc w:val="both"/>
      </w:pPr>
      <w:r w:rsidRPr="0034749B">
        <w:rPr>
          <w:rFonts w:ascii="Palatino Linotype" w:eastAsia="Palatino Linotype" w:hAnsi="Palatino Linotype" w:cs="Palatino Linotype"/>
          <w:i/>
          <w:sz w:val="22"/>
          <w:szCs w:val="22"/>
        </w:rPr>
        <w:t> </w:t>
      </w:r>
      <w:r w:rsidRPr="0034749B">
        <w:rPr>
          <w:rFonts w:ascii="Palatino Linotype" w:eastAsia="Palatino Linotype" w:hAnsi="Palatino Linotype" w:cs="Palatino Linotype"/>
          <w:b/>
          <w:i/>
          <w:sz w:val="22"/>
          <w:szCs w:val="22"/>
        </w:rPr>
        <w:t xml:space="preserve">III. </w:t>
      </w:r>
      <w:r w:rsidRPr="0034749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4749B">
        <w:rPr>
          <w:rFonts w:ascii="Palatino Linotype" w:eastAsia="Palatino Linotype" w:hAnsi="Palatino Linotype" w:cs="Palatino Linotype"/>
          <w:i/>
          <w:sz w:val="22"/>
          <w:szCs w:val="22"/>
        </w:rPr>
        <w:t xml:space="preserve"> a sus datos personales o a la rectificación de éstos.</w:t>
      </w:r>
    </w:p>
    <w:p w14:paraId="6F4122A5" w14:textId="77777777" w:rsidR="00F845DA" w:rsidRPr="0034749B" w:rsidRDefault="00F845DA" w:rsidP="00F845DA">
      <w:pPr>
        <w:pBdr>
          <w:top w:val="nil"/>
          <w:left w:val="nil"/>
          <w:bottom w:val="nil"/>
          <w:right w:val="nil"/>
          <w:between w:val="nil"/>
        </w:pBdr>
        <w:spacing w:before="240" w:after="240"/>
        <w:ind w:left="851" w:right="851"/>
        <w:jc w:val="both"/>
      </w:pPr>
      <w:r w:rsidRPr="0034749B">
        <w:rPr>
          <w:rFonts w:ascii="Palatino Linotype" w:eastAsia="Palatino Linotype" w:hAnsi="Palatino Linotype" w:cs="Palatino Linotype"/>
          <w:i/>
          <w:sz w:val="22"/>
          <w:szCs w:val="22"/>
        </w:rPr>
        <w:t> </w:t>
      </w:r>
      <w:r w:rsidRPr="0034749B">
        <w:rPr>
          <w:rFonts w:ascii="Palatino Linotype" w:eastAsia="Palatino Linotype" w:hAnsi="Palatino Linotype" w:cs="Palatino Linotype"/>
          <w:b/>
          <w:i/>
          <w:sz w:val="22"/>
          <w:szCs w:val="22"/>
        </w:rPr>
        <w:t xml:space="preserve">IV. </w:t>
      </w:r>
      <w:r w:rsidRPr="0034749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0DB1891" w14:textId="77777777" w:rsidR="00F845DA" w:rsidRPr="0034749B" w:rsidRDefault="00F845DA" w:rsidP="00F845DA">
      <w:pPr>
        <w:pBdr>
          <w:top w:val="nil"/>
          <w:left w:val="nil"/>
          <w:bottom w:val="nil"/>
          <w:right w:val="nil"/>
          <w:between w:val="nil"/>
        </w:pBdr>
        <w:spacing w:before="240" w:after="240"/>
        <w:ind w:left="851" w:right="851"/>
        <w:jc w:val="both"/>
      </w:pPr>
      <w:r w:rsidRPr="0034749B">
        <w:rPr>
          <w:rFonts w:ascii="Palatino Linotype" w:eastAsia="Palatino Linotype" w:hAnsi="Palatino Linotype" w:cs="Palatino Linotype"/>
          <w:b/>
          <w:i/>
          <w:sz w:val="22"/>
          <w:szCs w:val="22"/>
        </w:rPr>
        <w:lastRenderedPageBreak/>
        <w:t xml:space="preserve">V. </w:t>
      </w:r>
      <w:r w:rsidRPr="0034749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4A39A2" w14:textId="77777777" w:rsidR="00F845DA" w:rsidRPr="0034749B" w:rsidRDefault="00F845DA" w:rsidP="00F845DA">
      <w:pPr>
        <w:pBdr>
          <w:top w:val="nil"/>
          <w:left w:val="nil"/>
          <w:bottom w:val="nil"/>
          <w:right w:val="nil"/>
          <w:between w:val="nil"/>
        </w:pBdr>
        <w:spacing w:before="240" w:after="240"/>
        <w:ind w:left="851" w:right="851"/>
        <w:jc w:val="both"/>
      </w:pPr>
      <w:r w:rsidRPr="0034749B">
        <w:rPr>
          <w:rFonts w:ascii="Palatino Linotype" w:eastAsia="Palatino Linotype" w:hAnsi="Palatino Linotype" w:cs="Palatino Linotype"/>
          <w:i/>
          <w:sz w:val="22"/>
          <w:szCs w:val="22"/>
        </w:rPr>
        <w:t> </w:t>
      </w:r>
      <w:r w:rsidRPr="0034749B">
        <w:rPr>
          <w:rFonts w:ascii="Palatino Linotype" w:eastAsia="Palatino Linotype" w:hAnsi="Palatino Linotype" w:cs="Palatino Linotype"/>
          <w:b/>
          <w:i/>
          <w:sz w:val="22"/>
          <w:szCs w:val="22"/>
        </w:rPr>
        <w:t xml:space="preserve">VI. </w:t>
      </w:r>
      <w:r w:rsidRPr="0034749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A91D638" w14:textId="77777777" w:rsidR="00F845DA" w:rsidRPr="0034749B" w:rsidRDefault="00F845DA" w:rsidP="00F845DA">
      <w:pPr>
        <w:pBdr>
          <w:top w:val="nil"/>
          <w:left w:val="nil"/>
          <w:bottom w:val="nil"/>
          <w:right w:val="nil"/>
          <w:between w:val="nil"/>
        </w:pBdr>
        <w:spacing w:before="240" w:after="240"/>
        <w:ind w:left="851" w:right="851"/>
        <w:jc w:val="both"/>
      </w:pPr>
      <w:r w:rsidRPr="0034749B">
        <w:rPr>
          <w:rFonts w:ascii="Palatino Linotype" w:eastAsia="Palatino Linotype" w:hAnsi="Palatino Linotype" w:cs="Palatino Linotype"/>
          <w:i/>
          <w:sz w:val="22"/>
          <w:szCs w:val="22"/>
        </w:rPr>
        <w:t> </w:t>
      </w:r>
      <w:r w:rsidRPr="0034749B">
        <w:rPr>
          <w:rFonts w:ascii="Palatino Linotype" w:eastAsia="Palatino Linotype" w:hAnsi="Palatino Linotype" w:cs="Palatino Linotype"/>
          <w:b/>
          <w:i/>
          <w:sz w:val="22"/>
          <w:szCs w:val="22"/>
        </w:rPr>
        <w:t xml:space="preserve">VII. </w:t>
      </w:r>
      <w:r w:rsidRPr="0034749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7D3D811" w14:textId="77777777" w:rsidR="00F845DA"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514E715" w14:textId="77777777" w:rsidR="00F845DA" w:rsidRPr="0034749B" w:rsidRDefault="00F845DA" w:rsidP="00F845DA">
      <w:pPr>
        <w:pBdr>
          <w:top w:val="nil"/>
          <w:left w:val="nil"/>
          <w:bottom w:val="nil"/>
          <w:right w:val="nil"/>
          <w:between w:val="nil"/>
        </w:pBdr>
        <w:spacing w:before="240" w:after="240"/>
        <w:ind w:left="709" w:right="760"/>
        <w:jc w:val="both"/>
      </w:pPr>
      <w:r w:rsidRPr="0034749B">
        <w:rPr>
          <w:rFonts w:ascii="Palatino Linotype" w:eastAsia="Palatino Linotype" w:hAnsi="Palatino Linotype" w:cs="Palatino Linotype"/>
          <w:i/>
          <w:sz w:val="22"/>
          <w:szCs w:val="22"/>
        </w:rPr>
        <w:t>“</w:t>
      </w:r>
      <w:r w:rsidRPr="0034749B">
        <w:rPr>
          <w:rFonts w:ascii="Palatino Linotype" w:eastAsia="Palatino Linotype" w:hAnsi="Palatino Linotype" w:cs="Palatino Linotype"/>
          <w:b/>
          <w:i/>
          <w:sz w:val="22"/>
          <w:szCs w:val="22"/>
        </w:rPr>
        <w:t>Artículo 4</w:t>
      </w:r>
      <w:r w:rsidRPr="0034749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DF1E17A" w14:textId="77777777" w:rsidR="00F845DA" w:rsidRPr="0034749B" w:rsidRDefault="00F845DA" w:rsidP="00F845DA">
      <w:pPr>
        <w:pBdr>
          <w:top w:val="nil"/>
          <w:left w:val="nil"/>
          <w:bottom w:val="nil"/>
          <w:right w:val="nil"/>
          <w:between w:val="nil"/>
        </w:pBdr>
        <w:spacing w:before="240" w:after="240"/>
        <w:ind w:left="709" w:right="760"/>
        <w:jc w:val="both"/>
      </w:pPr>
      <w:r w:rsidRPr="0034749B">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sidRPr="0034749B">
        <w:rPr>
          <w:rFonts w:ascii="Palatino Linotype" w:eastAsia="Palatino Linotype" w:hAnsi="Palatino Linotype" w:cs="Palatino Linotype"/>
          <w:b/>
          <w:i/>
          <w:sz w:val="22"/>
          <w:szCs w:val="22"/>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14:paraId="5363DEC9" w14:textId="77777777" w:rsidR="00F845DA" w:rsidRPr="0034749B" w:rsidRDefault="00F845DA" w:rsidP="00F845DA">
      <w:pPr>
        <w:pBdr>
          <w:top w:val="nil"/>
          <w:left w:val="nil"/>
          <w:bottom w:val="nil"/>
          <w:right w:val="nil"/>
          <w:between w:val="nil"/>
        </w:pBdr>
        <w:spacing w:before="240" w:after="240"/>
        <w:ind w:left="709" w:right="760"/>
        <w:jc w:val="both"/>
      </w:pPr>
      <w:r w:rsidRPr="0034749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4749B">
        <w:rPr>
          <w:rFonts w:ascii="Palatino Linotype" w:eastAsia="Palatino Linotype" w:hAnsi="Palatino Linotype" w:cs="Palatino Linotype"/>
          <w:i/>
          <w:sz w:val="22"/>
          <w:szCs w:val="22"/>
        </w:rPr>
        <w:t>.”(</w:t>
      </w:r>
      <w:proofErr w:type="gramEnd"/>
      <w:r w:rsidRPr="0034749B">
        <w:rPr>
          <w:rFonts w:ascii="Palatino Linotype" w:eastAsia="Palatino Linotype" w:hAnsi="Palatino Linotype" w:cs="Palatino Linotype"/>
          <w:i/>
          <w:sz w:val="22"/>
          <w:szCs w:val="22"/>
        </w:rPr>
        <w:t>Sic)</w:t>
      </w:r>
    </w:p>
    <w:p w14:paraId="39669A37" w14:textId="77777777" w:rsidR="00F845DA"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036F79D" w14:textId="77777777" w:rsidR="00F845DA" w:rsidRPr="0034749B" w:rsidRDefault="00F845DA" w:rsidP="00F845DA">
      <w:pPr>
        <w:pBdr>
          <w:top w:val="nil"/>
          <w:left w:val="nil"/>
          <w:bottom w:val="nil"/>
          <w:right w:val="nil"/>
          <w:between w:val="nil"/>
        </w:pBdr>
        <w:spacing w:before="240" w:after="240"/>
        <w:ind w:left="567" w:right="758"/>
        <w:jc w:val="both"/>
      </w:pPr>
      <w:r w:rsidRPr="0034749B">
        <w:rPr>
          <w:rFonts w:ascii="Palatino Linotype" w:eastAsia="Palatino Linotype" w:hAnsi="Palatino Linotype" w:cs="Palatino Linotype"/>
          <w:i/>
          <w:sz w:val="22"/>
          <w:szCs w:val="22"/>
        </w:rPr>
        <w:t>“</w:t>
      </w:r>
      <w:r w:rsidRPr="0034749B">
        <w:rPr>
          <w:rFonts w:ascii="Palatino Linotype" w:eastAsia="Palatino Linotype" w:hAnsi="Palatino Linotype" w:cs="Palatino Linotype"/>
          <w:b/>
          <w:i/>
          <w:sz w:val="22"/>
          <w:szCs w:val="22"/>
        </w:rPr>
        <w:t>Artículo 12</w:t>
      </w:r>
      <w:r w:rsidRPr="0034749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7C60E63" w14:textId="77777777" w:rsidR="00F845DA" w:rsidRPr="0034749B" w:rsidRDefault="00F845DA" w:rsidP="00F845DA">
      <w:pPr>
        <w:pBdr>
          <w:top w:val="nil"/>
          <w:left w:val="nil"/>
          <w:bottom w:val="nil"/>
          <w:right w:val="nil"/>
          <w:between w:val="nil"/>
        </w:pBdr>
        <w:spacing w:before="240" w:after="240"/>
        <w:ind w:left="567" w:right="758"/>
        <w:jc w:val="both"/>
      </w:pPr>
      <w:r w:rsidRPr="0034749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422C954" w14:textId="77777777" w:rsidR="00F845DA"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4749B">
        <w:rPr>
          <w:rFonts w:ascii="Palatino Linotype" w:eastAsia="Palatino Linotype" w:hAnsi="Palatino Linotype" w:cs="Palatino Linotype"/>
          <w:b/>
        </w:rPr>
        <w:t xml:space="preserve"> </w:t>
      </w:r>
      <w:r w:rsidRPr="0034749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4749B">
        <w:rPr>
          <w:rFonts w:ascii="Palatino Linotype" w:eastAsia="Palatino Linotype" w:hAnsi="Palatino Linotype" w:cs="Palatino Linotype"/>
          <w:i/>
        </w:rPr>
        <w:t>ad hoc</w:t>
      </w:r>
      <w:r w:rsidRPr="0034749B">
        <w:rPr>
          <w:rFonts w:ascii="Palatino Linotype" w:eastAsia="Palatino Linotype" w:hAnsi="Palatino Linotype" w:cs="Palatino Linotype"/>
        </w:rPr>
        <w:t xml:space="preserve">, para satisfacer el derecho de acceso a la información pública, como así lo establece el criterio 03/17 emitido por el Instituto </w:t>
      </w:r>
      <w:r w:rsidRPr="0034749B">
        <w:rPr>
          <w:rFonts w:ascii="Palatino Linotype" w:eastAsia="Palatino Linotype" w:hAnsi="Palatino Linotype" w:cs="Palatino Linotype"/>
        </w:rPr>
        <w:lastRenderedPageBreak/>
        <w:t>Nacional de Transparencia, Acceso a la Información Pública y Protección de Datos Personales, el cual señala lo siguiente:</w:t>
      </w:r>
    </w:p>
    <w:p w14:paraId="15925B6F"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b/>
          <w:i/>
          <w:sz w:val="22"/>
          <w:szCs w:val="22"/>
        </w:rPr>
        <w:t>03/17</w:t>
      </w:r>
    </w:p>
    <w:p w14:paraId="2ACA627B"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b/>
          <w:i/>
          <w:sz w:val="22"/>
          <w:szCs w:val="22"/>
        </w:rPr>
        <w:t>“NO EXISTE OBLIGACIÓN DE ELABORAR DOCUMENTOS AD HOC PARA ATENDER LAS SOLICITUDES DE ACCESO A LA INFORMACIÓN.</w:t>
      </w:r>
    </w:p>
    <w:p w14:paraId="3130C228"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6953839" w14:textId="77777777" w:rsidR="00F845DA"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9AA552" w14:textId="77777777" w:rsidR="00F845DA" w:rsidRPr="0034749B" w:rsidRDefault="00F845DA" w:rsidP="00F845DA">
      <w:pPr>
        <w:pBdr>
          <w:top w:val="nil"/>
          <w:left w:val="nil"/>
          <w:bottom w:val="nil"/>
          <w:right w:val="nil"/>
          <w:between w:val="nil"/>
        </w:pBdr>
        <w:spacing w:before="240" w:after="240" w:line="360" w:lineRule="auto"/>
        <w:ind w:right="49"/>
        <w:jc w:val="both"/>
      </w:pPr>
      <w:r w:rsidRPr="0034749B">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34749B">
        <w:rPr>
          <w:rFonts w:ascii="Palatino Linotype" w:eastAsia="Palatino Linotype" w:hAnsi="Palatino Linotype" w:cs="Palatino Linotype"/>
        </w:rPr>
        <w:lastRenderedPageBreak/>
        <w:t>Ley de Transparencia y Acceso a la Información Pública del Estado de México y Municipios.</w:t>
      </w:r>
    </w:p>
    <w:p w14:paraId="68C5009F" w14:textId="77777777" w:rsidR="00F845DA"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B5B8B0"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i/>
          <w:sz w:val="22"/>
          <w:szCs w:val="22"/>
        </w:rPr>
        <w:t>“</w:t>
      </w:r>
      <w:r w:rsidRPr="0034749B">
        <w:rPr>
          <w:rFonts w:ascii="Palatino Linotype" w:eastAsia="Palatino Linotype" w:hAnsi="Palatino Linotype" w:cs="Palatino Linotype"/>
          <w:b/>
          <w:i/>
          <w:sz w:val="22"/>
          <w:szCs w:val="22"/>
        </w:rPr>
        <w:t xml:space="preserve">Artículo 3. </w:t>
      </w:r>
      <w:r w:rsidRPr="0034749B">
        <w:rPr>
          <w:rFonts w:ascii="Palatino Linotype" w:eastAsia="Palatino Linotype" w:hAnsi="Palatino Linotype" w:cs="Palatino Linotype"/>
          <w:i/>
          <w:sz w:val="22"/>
          <w:szCs w:val="22"/>
        </w:rPr>
        <w:t>Para los efectos de la presente Ley se entenderá por:</w:t>
      </w:r>
    </w:p>
    <w:p w14:paraId="1E7B2B7B"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i/>
          <w:sz w:val="22"/>
          <w:szCs w:val="22"/>
        </w:rPr>
        <w:t>…</w:t>
      </w:r>
    </w:p>
    <w:p w14:paraId="763FC49A"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b/>
          <w:i/>
          <w:sz w:val="22"/>
          <w:szCs w:val="22"/>
        </w:rPr>
        <w:t>XI. Documento:</w:t>
      </w:r>
      <w:r w:rsidRPr="0034749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4749B">
        <w:rPr>
          <w:rFonts w:ascii="Palatino Linotype" w:eastAsia="Palatino Linotype" w:hAnsi="Palatino Linotype" w:cs="Palatino Linotype"/>
          <w:b/>
          <w:i/>
          <w:sz w:val="22"/>
          <w:szCs w:val="22"/>
        </w:rPr>
        <w:t>…</w:t>
      </w:r>
      <w:r w:rsidRPr="0034749B">
        <w:rPr>
          <w:rFonts w:ascii="Palatino Linotype" w:eastAsia="Palatino Linotype" w:hAnsi="Palatino Linotype" w:cs="Palatino Linotype"/>
          <w:i/>
          <w:sz w:val="22"/>
          <w:szCs w:val="22"/>
        </w:rPr>
        <w:t>” (Sic)</w:t>
      </w:r>
    </w:p>
    <w:p w14:paraId="07664D9F" w14:textId="77777777" w:rsidR="00F845DA"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ABC8208"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b/>
          <w:sz w:val="22"/>
          <w:szCs w:val="22"/>
        </w:rPr>
        <w:lastRenderedPageBreak/>
        <w:t>“</w:t>
      </w:r>
      <w:r w:rsidRPr="0034749B">
        <w:rPr>
          <w:rFonts w:ascii="Palatino Linotype" w:eastAsia="Palatino Linotype" w:hAnsi="Palatino Linotype" w:cs="Palatino Linotype"/>
          <w:b/>
          <w:i/>
          <w:sz w:val="22"/>
          <w:szCs w:val="22"/>
        </w:rPr>
        <w:t>CRITERIO 0002-11</w:t>
      </w:r>
    </w:p>
    <w:p w14:paraId="2CD572BB"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4749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39F334C" w14:textId="77777777" w:rsidR="00F845DA" w:rsidRPr="0034749B" w:rsidRDefault="00F845DA" w:rsidP="00F845DA">
      <w:pPr>
        <w:pBdr>
          <w:top w:val="nil"/>
          <w:left w:val="nil"/>
          <w:bottom w:val="nil"/>
          <w:right w:val="nil"/>
          <w:between w:val="nil"/>
        </w:pBdr>
        <w:spacing w:before="240" w:after="240"/>
        <w:ind w:left="567" w:right="567"/>
        <w:jc w:val="both"/>
      </w:pPr>
      <w:r w:rsidRPr="0034749B">
        <w:rPr>
          <w:rFonts w:ascii="Palatino Linotype" w:eastAsia="Palatino Linotype" w:hAnsi="Palatino Linotype" w:cs="Palatino Linotype"/>
          <w:i/>
          <w:sz w:val="22"/>
          <w:szCs w:val="22"/>
        </w:rPr>
        <w:t xml:space="preserve">En </w:t>
      </w:r>
      <w:proofErr w:type="gramStart"/>
      <w:r w:rsidRPr="0034749B">
        <w:rPr>
          <w:rFonts w:ascii="Palatino Linotype" w:eastAsia="Palatino Linotype" w:hAnsi="Palatino Linotype" w:cs="Palatino Linotype"/>
          <w:i/>
          <w:sz w:val="22"/>
          <w:szCs w:val="22"/>
        </w:rPr>
        <w:t>consecuencia</w:t>
      </w:r>
      <w:proofErr w:type="gramEnd"/>
      <w:r w:rsidRPr="0034749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D7FA966" w14:textId="77777777" w:rsidR="00F845DA" w:rsidRPr="0034749B"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 xml:space="preserve">Que se trate de información registrada en cualquier soporte documental, </w:t>
      </w:r>
      <w:proofErr w:type="gramStart"/>
      <w:r w:rsidRPr="0034749B">
        <w:rPr>
          <w:rFonts w:ascii="Palatino Linotype" w:eastAsia="Palatino Linotype" w:hAnsi="Palatino Linotype" w:cs="Palatino Linotype"/>
          <w:i/>
          <w:sz w:val="22"/>
          <w:szCs w:val="22"/>
        </w:rPr>
        <w:t>que</w:t>
      </w:r>
      <w:proofErr w:type="gramEnd"/>
      <w:r w:rsidRPr="0034749B">
        <w:rPr>
          <w:rFonts w:ascii="Palatino Linotype" w:eastAsia="Palatino Linotype" w:hAnsi="Palatino Linotype" w:cs="Palatino Linotype"/>
          <w:i/>
          <w:sz w:val="22"/>
          <w:szCs w:val="22"/>
        </w:rPr>
        <w:t xml:space="preserve"> en ejercicio de las atribuciones conferidas, sea generada por los Sujetos Obligados;</w:t>
      </w:r>
    </w:p>
    <w:p w14:paraId="05929024" w14:textId="77777777" w:rsidR="00F845DA" w:rsidRPr="0034749B"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 xml:space="preserve">Que se trate de información registrada en cualquier soporte documental, </w:t>
      </w:r>
      <w:proofErr w:type="gramStart"/>
      <w:r w:rsidRPr="0034749B">
        <w:rPr>
          <w:rFonts w:ascii="Palatino Linotype" w:eastAsia="Palatino Linotype" w:hAnsi="Palatino Linotype" w:cs="Palatino Linotype"/>
          <w:i/>
          <w:sz w:val="22"/>
          <w:szCs w:val="22"/>
        </w:rPr>
        <w:t>que</w:t>
      </w:r>
      <w:proofErr w:type="gramEnd"/>
      <w:r w:rsidRPr="0034749B">
        <w:rPr>
          <w:rFonts w:ascii="Palatino Linotype" w:eastAsia="Palatino Linotype" w:hAnsi="Palatino Linotype" w:cs="Palatino Linotype"/>
          <w:i/>
          <w:sz w:val="22"/>
          <w:szCs w:val="22"/>
        </w:rPr>
        <w:t xml:space="preserve"> en ejercicio de las atribuciones conferidas, sea administrada por los Sujetos Obligados, y</w:t>
      </w:r>
    </w:p>
    <w:p w14:paraId="62B05FA3" w14:textId="77777777" w:rsidR="00F845DA" w:rsidRPr="0034749B" w:rsidRDefault="00F845DA" w:rsidP="00F845DA">
      <w:pPr>
        <w:pBdr>
          <w:top w:val="nil"/>
          <w:left w:val="nil"/>
          <w:bottom w:val="nil"/>
          <w:right w:val="nil"/>
          <w:between w:val="nil"/>
        </w:pBdr>
        <w:spacing w:before="240" w:after="240"/>
        <w:ind w:left="567" w:right="567" w:hanging="284"/>
        <w:jc w:val="both"/>
      </w:pPr>
      <w:r w:rsidRPr="0034749B">
        <w:rPr>
          <w:rFonts w:ascii="Palatino Linotype" w:eastAsia="Palatino Linotype" w:hAnsi="Palatino Linotype" w:cs="Palatino Linotype"/>
          <w:i/>
          <w:sz w:val="22"/>
          <w:szCs w:val="22"/>
        </w:rPr>
        <w:t xml:space="preserve">3. </w:t>
      </w:r>
      <w:r w:rsidRPr="0034749B">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34749B">
        <w:rPr>
          <w:rFonts w:ascii="Palatino Linotype" w:eastAsia="Palatino Linotype" w:hAnsi="Palatino Linotype" w:cs="Palatino Linotype"/>
          <w:b/>
          <w:i/>
          <w:sz w:val="22"/>
          <w:szCs w:val="22"/>
        </w:rPr>
        <w:t>que</w:t>
      </w:r>
      <w:proofErr w:type="gramEnd"/>
      <w:r w:rsidRPr="0034749B">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351D0A6" w14:textId="77777777" w:rsidR="00F845DA"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rPr>
        <w:t xml:space="preserve">De ahí que el </w:t>
      </w:r>
      <w:r w:rsidRPr="0034749B">
        <w:rPr>
          <w:rFonts w:ascii="Palatino Linotype" w:eastAsia="Palatino Linotype" w:hAnsi="Palatino Linotype" w:cs="Palatino Linotype"/>
          <w:b/>
        </w:rPr>
        <w:t>Sujeto Obligado</w:t>
      </w:r>
      <w:r w:rsidRPr="0034749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4BE4161" w14:textId="77777777" w:rsidR="00B1597B" w:rsidRPr="0034749B" w:rsidRDefault="00F845DA" w:rsidP="00F845DA">
      <w:pPr>
        <w:pBdr>
          <w:top w:val="nil"/>
          <w:left w:val="nil"/>
          <w:bottom w:val="nil"/>
          <w:right w:val="nil"/>
          <w:between w:val="nil"/>
        </w:pBdr>
        <w:spacing w:before="240" w:after="240" w:line="360" w:lineRule="auto"/>
        <w:jc w:val="both"/>
      </w:pPr>
      <w:r w:rsidRPr="0034749B">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34749B">
        <w:rPr>
          <w:rFonts w:ascii="Palatino Linotype" w:eastAsia="Palatino Linotype" w:hAnsi="Palatino Linotype" w:cs="Palatino Linotype"/>
          <w:b/>
        </w:rPr>
        <w:t>Sujeto Obligado</w:t>
      </w:r>
      <w:r w:rsidRPr="0034749B">
        <w:rPr>
          <w:rFonts w:ascii="Palatino Linotype" w:eastAsia="Palatino Linotype" w:hAnsi="Palatino Linotype" w:cs="Palatino Linotype"/>
        </w:rPr>
        <w:t>, le proporcionara lo siguiente:</w:t>
      </w:r>
    </w:p>
    <w:p w14:paraId="61DEEE3E" w14:textId="77777777" w:rsidR="00170895" w:rsidRPr="0034749B" w:rsidRDefault="00170895" w:rsidP="003F6366">
      <w:pPr>
        <w:tabs>
          <w:tab w:val="left" w:pos="7513"/>
        </w:tabs>
        <w:adjustRightInd w:val="0"/>
        <w:spacing w:after="240" w:line="276" w:lineRule="auto"/>
        <w:ind w:left="567" w:right="900"/>
        <w:jc w:val="both"/>
        <w:rPr>
          <w:rFonts w:ascii="Palatino Linotype" w:hAnsi="Palatino Linotype" w:cs="Arial"/>
          <w:b/>
          <w:sz w:val="22"/>
          <w:lang w:val="es-MX" w:eastAsia="es-ES"/>
        </w:rPr>
      </w:pPr>
      <w:r w:rsidRPr="0034749B">
        <w:rPr>
          <w:rFonts w:ascii="Palatino Linotype" w:hAnsi="Palatino Linotype" w:cs="Arial"/>
          <w:b/>
          <w:sz w:val="22"/>
          <w:lang w:val="es-MX" w:eastAsia="es-ES"/>
        </w:rPr>
        <w:t xml:space="preserve">1.- Cual es la justificación clara y precisa de la existencia, incremento o contratación de 227 personas más respecto de la nómina de fecha 31 de diciembre de 2021 a la de 15 de junio de 2022. </w:t>
      </w:r>
    </w:p>
    <w:p w14:paraId="4066AFB8" w14:textId="77777777" w:rsidR="003F6366" w:rsidRPr="0034749B" w:rsidRDefault="00170895" w:rsidP="003F6366">
      <w:pPr>
        <w:tabs>
          <w:tab w:val="left" w:pos="7513"/>
        </w:tabs>
        <w:adjustRightInd w:val="0"/>
        <w:spacing w:after="240" w:line="276" w:lineRule="auto"/>
        <w:ind w:left="567" w:right="900"/>
        <w:jc w:val="both"/>
        <w:rPr>
          <w:rFonts w:ascii="Palatino Linotype" w:hAnsi="Palatino Linotype" w:cs="Arial"/>
          <w:sz w:val="22"/>
          <w:lang w:val="es-MX" w:eastAsia="es-ES"/>
        </w:rPr>
      </w:pPr>
      <w:r w:rsidRPr="0034749B">
        <w:rPr>
          <w:rFonts w:ascii="Palatino Linotype" w:hAnsi="Palatino Linotype" w:cs="Arial"/>
          <w:b/>
          <w:sz w:val="22"/>
          <w:lang w:val="es-MX" w:eastAsia="es-ES"/>
        </w:rPr>
        <w:t>2.- A cuánto asciende mensualmente el pago de la nómina de estas 227 personas (bruto y neto).</w:t>
      </w:r>
    </w:p>
    <w:p w14:paraId="3E6FEE99" w14:textId="77777777" w:rsidR="00170895" w:rsidRPr="0034749B" w:rsidRDefault="003F43AF" w:rsidP="00170895">
      <w:pPr>
        <w:tabs>
          <w:tab w:val="left" w:pos="7513"/>
        </w:tabs>
        <w:adjustRightInd w:val="0"/>
        <w:spacing w:after="240" w:line="360" w:lineRule="auto"/>
        <w:ind w:right="49"/>
        <w:jc w:val="both"/>
        <w:rPr>
          <w:rFonts w:ascii="Palatino Linotype" w:eastAsia="Palatino Linotype" w:hAnsi="Palatino Linotype" w:cs="Palatino Linotype"/>
          <w:i/>
        </w:rPr>
      </w:pPr>
      <w:r w:rsidRPr="0034749B">
        <w:rPr>
          <w:rFonts w:ascii="Palatino Linotype" w:hAnsi="Palatino Linotype" w:cs="Arial"/>
          <w:lang w:val="es-MX" w:eastAsia="es-ES"/>
        </w:rPr>
        <w:t xml:space="preserve">El </w:t>
      </w:r>
      <w:r w:rsidRPr="0034749B">
        <w:rPr>
          <w:rFonts w:ascii="Palatino Linotype" w:hAnsi="Palatino Linotype" w:cs="Arial"/>
          <w:b/>
          <w:lang w:val="es-MX" w:eastAsia="es-ES"/>
        </w:rPr>
        <w:t>Sujeto Obligado</w:t>
      </w:r>
      <w:r w:rsidR="007C5945" w:rsidRPr="0034749B">
        <w:rPr>
          <w:rFonts w:ascii="Palatino Linotype" w:hAnsi="Palatino Linotype" w:cs="Arial"/>
          <w:lang w:val="es-MX" w:eastAsia="es-ES"/>
        </w:rPr>
        <w:t xml:space="preserve"> en r</w:t>
      </w:r>
      <w:r w:rsidR="001F359C" w:rsidRPr="0034749B">
        <w:rPr>
          <w:rFonts w:ascii="Palatino Linotype" w:hAnsi="Palatino Linotype" w:cs="Arial"/>
          <w:lang w:val="es-MX" w:eastAsia="es-ES"/>
        </w:rPr>
        <w:t xml:space="preserve">espuesta remitió </w:t>
      </w:r>
      <w:r w:rsidR="003F6366" w:rsidRPr="0034749B">
        <w:rPr>
          <w:rFonts w:ascii="Palatino Linotype" w:hAnsi="Palatino Linotype" w:cs="Arial"/>
          <w:lang w:val="es-MX" w:eastAsia="es-ES"/>
        </w:rPr>
        <w:t xml:space="preserve">un archivo electrónico que contiene </w:t>
      </w:r>
      <w:r w:rsidR="00170895" w:rsidRPr="0034749B">
        <w:rPr>
          <w:rFonts w:ascii="Palatino Linotype" w:eastAsia="Palatino Linotype" w:hAnsi="Palatino Linotype" w:cs="Palatino Linotype"/>
        </w:rPr>
        <w:t xml:space="preserve">una foja y se encuentra incompleto, circunstancia que derivó en la interposición del recurso de revisión que nos ocupa, mediante el cual el particular expresó en sus razones o motivos de inconformidad, lo siguiente: </w:t>
      </w:r>
      <w:r w:rsidR="00170895" w:rsidRPr="0034749B">
        <w:rPr>
          <w:rFonts w:ascii="Palatino Linotype" w:eastAsia="Palatino Linotype" w:hAnsi="Palatino Linotype" w:cs="Palatino Linotype"/>
          <w:i/>
        </w:rPr>
        <w:t>“</w:t>
      </w:r>
      <w:r w:rsidR="00170895" w:rsidRPr="0034749B">
        <w:rPr>
          <w:rFonts w:ascii="Palatino Linotype" w:eastAsia="Palatino Linotype" w:hAnsi="Palatino Linotype" w:cs="Palatino Linotype"/>
          <w:b/>
          <w:i/>
        </w:rPr>
        <w:t>una respuesta incompleta, tanto en contenido como en el escaneo del documento</w:t>
      </w:r>
      <w:r w:rsidR="00170895" w:rsidRPr="0034749B">
        <w:rPr>
          <w:rFonts w:ascii="Palatino Linotype" w:eastAsia="Palatino Linotype" w:hAnsi="Palatino Linotype" w:cs="Palatino Linotype"/>
          <w:i/>
        </w:rPr>
        <w:t>” (Sic) (Énfasis añadido)</w:t>
      </w:r>
    </w:p>
    <w:p w14:paraId="67214BBB" w14:textId="77777777" w:rsidR="001C2228" w:rsidRPr="0034749B" w:rsidRDefault="00170895" w:rsidP="00DA7AE8">
      <w:pPr>
        <w:spacing w:before="240" w:after="240" w:line="360" w:lineRule="auto"/>
        <w:jc w:val="both"/>
        <w:rPr>
          <w:rFonts w:ascii="Palatino Linotype" w:eastAsia="Palatino Linotype" w:hAnsi="Palatino Linotype" w:cs="Palatino Linotype"/>
          <w:i/>
          <w:noProof/>
          <w:lang w:val="es-MX"/>
        </w:rPr>
      </w:pPr>
      <w:r w:rsidRPr="0034749B">
        <w:rPr>
          <w:rFonts w:ascii="Palatino Linotype" w:eastAsia="Palatino Linotype" w:hAnsi="Palatino Linotype" w:cs="Palatino Linotype"/>
          <w:lang w:eastAsia="es-ES"/>
        </w:rPr>
        <w:t>Posterior a la admisión del medio de impugnación que ahora se resuelve</w:t>
      </w:r>
      <w:r w:rsidR="003F43AF" w:rsidRPr="0034749B">
        <w:rPr>
          <w:rFonts w:ascii="Palatino Linotype" w:eastAsia="Palatino Linotype" w:hAnsi="Palatino Linotype" w:cs="Palatino Linotype"/>
          <w:lang w:eastAsia="es-ES"/>
        </w:rPr>
        <w:t xml:space="preserve">, durante la etapa de manifestaciones, </w:t>
      </w:r>
      <w:r w:rsidRPr="0034749B">
        <w:rPr>
          <w:rFonts w:ascii="Palatino Linotype" w:eastAsia="Palatino Linotype" w:hAnsi="Palatino Linotype" w:cs="Palatino Linotype"/>
          <w:lang w:eastAsia="es-ES"/>
        </w:rPr>
        <w:t>las partes fueron omisas en remitir cualquier manifestación que a su derecho conviniera, por lo tanto, se tiene por precluido su derecho para tal efecto.</w:t>
      </w:r>
    </w:p>
    <w:p w14:paraId="03633136" w14:textId="77777777" w:rsidR="00633C64" w:rsidRPr="0034749B" w:rsidRDefault="007F29A9" w:rsidP="007F29A9">
      <w:pPr>
        <w:spacing w:before="240" w:after="240" w:line="360" w:lineRule="auto"/>
        <w:jc w:val="both"/>
        <w:rPr>
          <w:rFonts w:ascii="Palatino Linotype" w:eastAsia="Palatino Linotype" w:hAnsi="Palatino Linotype" w:cs="Palatino Linotype"/>
        </w:rPr>
      </w:pPr>
      <w:bookmarkStart w:id="4" w:name="_heading=h.3rdcrjn" w:colFirst="0" w:colLast="0"/>
      <w:bookmarkEnd w:id="4"/>
      <w:r w:rsidRPr="0034749B">
        <w:rPr>
          <w:rFonts w:ascii="Palatino Linotype" w:eastAsia="Palatino Linotype" w:hAnsi="Palatino Linotype" w:cs="Palatino Linotype"/>
        </w:rPr>
        <w:t>Teniendo est</w:t>
      </w:r>
      <w:r w:rsidR="00D27996" w:rsidRPr="0034749B">
        <w:rPr>
          <w:rFonts w:ascii="Palatino Linotype" w:eastAsia="Palatino Linotype" w:hAnsi="Palatino Linotype" w:cs="Palatino Linotype"/>
        </w:rPr>
        <w:t xml:space="preserve">as premisas en cuenta, </w:t>
      </w:r>
      <w:r w:rsidR="00633C64" w:rsidRPr="0034749B">
        <w:rPr>
          <w:rFonts w:ascii="Palatino Linotype" w:eastAsia="Palatino Linotype" w:hAnsi="Palatino Linotype" w:cs="Palatino Linotype"/>
        </w:rPr>
        <w:t xml:space="preserve">resulta importante </w:t>
      </w:r>
      <w:r w:rsidR="0049017C" w:rsidRPr="0034749B">
        <w:rPr>
          <w:rFonts w:ascii="Palatino Linotype" w:eastAsia="Palatino Linotype" w:hAnsi="Palatino Linotype" w:cs="Palatino Linotype"/>
        </w:rPr>
        <w:t xml:space="preserve">proceder al análisis pormenorizado de los requerimientos de información </w:t>
      </w:r>
      <w:r w:rsidR="00633C64" w:rsidRPr="0034749B">
        <w:rPr>
          <w:rFonts w:ascii="Palatino Linotype" w:eastAsia="Palatino Linotype" w:hAnsi="Palatino Linotype" w:cs="Palatino Linotype"/>
        </w:rPr>
        <w:t xml:space="preserve">para efecto de determinar si el </w:t>
      </w:r>
      <w:r w:rsidR="00633C64" w:rsidRPr="0034749B">
        <w:rPr>
          <w:rFonts w:ascii="Palatino Linotype" w:eastAsia="Palatino Linotype" w:hAnsi="Palatino Linotype" w:cs="Palatino Linotype"/>
          <w:b/>
        </w:rPr>
        <w:t xml:space="preserve">Sujeto Obligado </w:t>
      </w:r>
      <w:r w:rsidR="00633C64" w:rsidRPr="0034749B">
        <w:rPr>
          <w:rFonts w:ascii="Palatino Linotype" w:eastAsia="Palatino Linotype" w:hAnsi="Palatino Linotype" w:cs="Palatino Linotype"/>
        </w:rPr>
        <w:t>está vulnerando el derecho de acceso a la información de la particular.</w:t>
      </w:r>
    </w:p>
    <w:p w14:paraId="0F6383CA" w14:textId="77777777" w:rsidR="0049017C" w:rsidRPr="0034749B" w:rsidRDefault="0049017C" w:rsidP="007F29A9">
      <w:pPr>
        <w:spacing w:before="240" w:after="240" w:line="360" w:lineRule="auto"/>
        <w:jc w:val="both"/>
        <w:rPr>
          <w:rFonts w:ascii="Palatino Linotype" w:eastAsia="Palatino Linotype" w:hAnsi="Palatino Linotype" w:cs="Palatino Linotype"/>
        </w:rPr>
      </w:pPr>
    </w:p>
    <w:p w14:paraId="77C3A56F" w14:textId="77777777" w:rsidR="0049017C" w:rsidRPr="0034749B" w:rsidRDefault="0049017C" w:rsidP="0049017C">
      <w:pPr>
        <w:spacing w:before="240" w:after="240" w:line="360" w:lineRule="auto"/>
        <w:jc w:val="both"/>
        <w:rPr>
          <w:rFonts w:ascii="Palatino Linotype" w:eastAsia="Palatino Linotype" w:hAnsi="Palatino Linotype" w:cs="Palatino Linotype"/>
          <w:b/>
          <w:sz w:val="22"/>
        </w:rPr>
      </w:pPr>
      <w:r w:rsidRPr="0034749B">
        <w:rPr>
          <w:rFonts w:ascii="Palatino Linotype" w:eastAsia="Palatino Linotype" w:hAnsi="Palatino Linotype" w:cs="Palatino Linotype"/>
          <w:b/>
          <w:sz w:val="22"/>
        </w:rPr>
        <w:lastRenderedPageBreak/>
        <w:t>1.- Cual es la justificación clara y precisa de la existencia, incremento o contratación de 227 personas más respecto de la nómina de fecha 31 de diciembre de 2021 a la de 15 de junio de 2022.</w:t>
      </w:r>
    </w:p>
    <w:p w14:paraId="27AE975A" w14:textId="77777777" w:rsidR="000155BC" w:rsidRPr="0034749B" w:rsidRDefault="0049017C" w:rsidP="0049017C">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En lo tocante a este punto, el </w:t>
      </w:r>
      <w:r w:rsidRPr="0034749B">
        <w:rPr>
          <w:rFonts w:ascii="Palatino Linotype" w:eastAsia="Palatino Linotype" w:hAnsi="Palatino Linotype" w:cs="Palatino Linotype"/>
          <w:b/>
        </w:rPr>
        <w:t>Sujeto Obligado</w:t>
      </w:r>
      <w:r w:rsidRPr="0034749B">
        <w:rPr>
          <w:rFonts w:ascii="Palatino Linotype" w:eastAsia="Palatino Linotype" w:hAnsi="Palatino Linotype" w:cs="Palatino Linotype"/>
        </w:rPr>
        <w:t xml:space="preserve"> remitió un documento que se compone de una foja y medularmente señala </w:t>
      </w:r>
      <w:r w:rsidR="000155BC" w:rsidRPr="0034749B">
        <w:rPr>
          <w:rFonts w:ascii="Palatino Linotype" w:eastAsia="Palatino Linotype" w:hAnsi="Palatino Linotype" w:cs="Palatino Linotype"/>
        </w:rPr>
        <w:t>lo siguiente:</w:t>
      </w:r>
    </w:p>
    <w:p w14:paraId="6FF10D44" w14:textId="77777777" w:rsidR="0049017C" w:rsidRPr="0034749B" w:rsidRDefault="000155BC" w:rsidP="000155BC">
      <w:pPr>
        <w:spacing w:before="240" w:after="240" w:line="276" w:lineRule="auto"/>
        <w:ind w:left="567" w:right="900"/>
        <w:jc w:val="both"/>
        <w:rPr>
          <w:rFonts w:ascii="Palatino Linotype" w:eastAsia="Palatino Linotype" w:hAnsi="Palatino Linotype" w:cs="Palatino Linotype"/>
          <w:i/>
          <w:sz w:val="22"/>
        </w:rPr>
      </w:pPr>
      <w:r w:rsidRPr="0034749B">
        <w:rPr>
          <w:rFonts w:ascii="Palatino Linotype" w:eastAsia="Palatino Linotype" w:hAnsi="Palatino Linotype" w:cs="Palatino Linotype"/>
          <w:i/>
          <w:sz w:val="22"/>
        </w:rPr>
        <w:t>“…</w:t>
      </w:r>
      <w:r w:rsidR="0049017C" w:rsidRPr="0034749B">
        <w:rPr>
          <w:rFonts w:ascii="Palatino Linotype" w:eastAsia="Palatino Linotype" w:hAnsi="Palatino Linotype" w:cs="Palatino Linotype"/>
          <w:i/>
          <w:sz w:val="22"/>
        </w:rPr>
        <w:t>el 01 de enero de 2022 quedó legítimamente instalado el Ayuntamiento de Almoloya de Ju</w:t>
      </w:r>
      <w:r w:rsidR="00D96036" w:rsidRPr="0034749B">
        <w:rPr>
          <w:rFonts w:ascii="Palatino Linotype" w:eastAsia="Palatino Linotype" w:hAnsi="Palatino Linotype" w:cs="Palatino Linotype"/>
          <w:i/>
          <w:sz w:val="22"/>
        </w:rPr>
        <w:t xml:space="preserve">árez, en consecuencia se ordenó un </w:t>
      </w:r>
      <w:r w:rsidRPr="0034749B">
        <w:rPr>
          <w:rFonts w:ascii="Palatino Linotype" w:eastAsia="Palatino Linotype" w:hAnsi="Palatino Linotype" w:cs="Palatino Linotype"/>
          <w:i/>
          <w:sz w:val="22"/>
        </w:rPr>
        <w:t>reordenamiento sistemático de la estructura orgánica de la administración pública municipal, para tal efecto se aprobó la creación de diversas dependencias sustantivas dentro del sector central y desconcentrado de unidades administrativas de apoyo técnico e institucional de supervisión, seguimiento y evaluación, con la finalidad de tener la aplicación de una administración pública municipal eficaz y eficiente en sus diferentes vertientes, en ese sentido es importante precisar que hubo tanto altas como bajas de personal, de directores y mandos medios, así como la necesidad de contratación de personal de acuerdo a los requerimientos y actividades de algunas áreas de la administración…” (Sic)</w:t>
      </w:r>
    </w:p>
    <w:p w14:paraId="0D96E50A" w14:textId="77777777" w:rsidR="000155BC" w:rsidRPr="0034749B" w:rsidRDefault="000155BC" w:rsidP="000155BC">
      <w:pPr>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En tal tesitura, si bien es cierto que el documento remitido se encuentra incompleto, por lo tanto, no se tiene certeza del servidor público que emitió este pronunciamiento, no menos cierto es que la pretensión del ahora </w:t>
      </w:r>
      <w:r w:rsidRPr="0034749B">
        <w:rPr>
          <w:rFonts w:ascii="Palatino Linotype" w:eastAsia="Palatino Linotype" w:hAnsi="Palatino Linotype" w:cs="Palatino Linotype"/>
          <w:b/>
          <w:lang w:val="es-MX"/>
        </w:rPr>
        <w:t>Recurrente</w:t>
      </w:r>
      <w:r w:rsidRPr="0034749B">
        <w:rPr>
          <w:rFonts w:ascii="Palatino Linotype" w:eastAsia="Palatino Linotype" w:hAnsi="Palatino Linotype" w:cs="Palatino Linotype"/>
          <w:lang w:val="es-MX"/>
        </w:rPr>
        <w:t xml:space="preserve"> es obtener un pronunciamiento específico respecto a una situación en particular, situación por la cual nos lleva a recordar que el artículo 12 de la Ley de Transparencia y Acceso a la Información Pública del Estado de México y Municipios, establece que los sujetos obligados únicamente están constreñidos a entregar los documentos que obren en sus archivos en el estado en que estos se encuentren, lo que no comprende entregar la información conforme al interés del solicitante.  </w:t>
      </w:r>
    </w:p>
    <w:p w14:paraId="70DD6382" w14:textId="77777777" w:rsidR="000155BC" w:rsidRPr="0034749B" w:rsidRDefault="000155BC" w:rsidP="000155BC">
      <w:pPr>
        <w:spacing w:line="360" w:lineRule="auto"/>
        <w:jc w:val="both"/>
        <w:rPr>
          <w:rFonts w:ascii="Palatino Linotype" w:eastAsia="Palatino Linotype" w:hAnsi="Palatino Linotype" w:cs="Palatino Linotype"/>
          <w:lang w:val="es-MX"/>
        </w:rPr>
      </w:pPr>
    </w:p>
    <w:p w14:paraId="783F58E0" w14:textId="77777777" w:rsidR="000155BC" w:rsidRPr="0034749B" w:rsidRDefault="000155BC" w:rsidP="000155BC">
      <w:pPr>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lastRenderedPageBreak/>
        <w:t xml:space="preserve">Robustece lo anterior, el Criterio 03/17 emitido por el Instituto Nacional de Transparencia, Acceso a la Información y Protección de Datos Personales, el cual establece lo siguiente: </w:t>
      </w:r>
    </w:p>
    <w:p w14:paraId="314183E2" w14:textId="77777777" w:rsidR="000155BC" w:rsidRPr="0034749B" w:rsidRDefault="000155BC" w:rsidP="000155BC">
      <w:pPr>
        <w:spacing w:line="360" w:lineRule="auto"/>
        <w:jc w:val="both"/>
        <w:rPr>
          <w:rFonts w:ascii="Palatino Linotype" w:eastAsia="Palatino Linotype" w:hAnsi="Palatino Linotype" w:cs="Palatino Linotype"/>
          <w:lang w:val="es-MX"/>
        </w:rPr>
      </w:pPr>
    </w:p>
    <w:p w14:paraId="396D4E58" w14:textId="77777777" w:rsidR="000155BC" w:rsidRPr="0034749B" w:rsidRDefault="000155BC" w:rsidP="000155BC">
      <w:pPr>
        <w:spacing w:line="276" w:lineRule="auto"/>
        <w:ind w:left="567" w:right="567"/>
        <w:jc w:val="both"/>
        <w:rPr>
          <w:rFonts w:ascii="Palatino Linotype" w:eastAsia="Arial" w:hAnsi="Palatino Linotype" w:cs="Arial"/>
          <w:i/>
          <w:sz w:val="22"/>
        </w:rPr>
      </w:pPr>
      <w:r w:rsidRPr="0034749B">
        <w:rPr>
          <w:rFonts w:ascii="Palatino Linotype" w:eastAsia="Arial" w:hAnsi="Palatino Linotype" w:cs="Arial"/>
          <w:b/>
          <w:i/>
          <w:sz w:val="22"/>
        </w:rPr>
        <w:t xml:space="preserve">No existe obligación de elaborar </w:t>
      </w:r>
      <w:r w:rsidRPr="0034749B">
        <w:rPr>
          <w:rFonts w:ascii="Palatino Linotype" w:eastAsia="Arial" w:hAnsi="Palatino Linotype" w:cs="Arial"/>
          <w:b/>
          <w:i/>
          <w:spacing w:val="-3"/>
          <w:sz w:val="22"/>
        </w:rPr>
        <w:t>d</w:t>
      </w:r>
      <w:r w:rsidRPr="0034749B">
        <w:rPr>
          <w:rFonts w:ascii="Palatino Linotype" w:eastAsia="Arial" w:hAnsi="Palatino Linotype" w:cs="Arial"/>
          <w:b/>
          <w:i/>
          <w:sz w:val="22"/>
        </w:rPr>
        <w:t>ocum</w:t>
      </w:r>
      <w:r w:rsidRPr="0034749B">
        <w:rPr>
          <w:rFonts w:ascii="Palatino Linotype" w:eastAsia="Arial" w:hAnsi="Palatino Linotype" w:cs="Arial"/>
          <w:b/>
          <w:i/>
          <w:spacing w:val="1"/>
          <w:sz w:val="22"/>
        </w:rPr>
        <w:t>e</w:t>
      </w:r>
      <w:r w:rsidRPr="0034749B">
        <w:rPr>
          <w:rFonts w:ascii="Palatino Linotype" w:eastAsia="Arial" w:hAnsi="Palatino Linotype" w:cs="Arial"/>
          <w:b/>
          <w:i/>
          <w:sz w:val="22"/>
        </w:rPr>
        <w:t>n</w:t>
      </w:r>
      <w:r w:rsidRPr="0034749B">
        <w:rPr>
          <w:rFonts w:ascii="Palatino Linotype" w:eastAsia="Arial" w:hAnsi="Palatino Linotype" w:cs="Arial"/>
          <w:b/>
          <w:i/>
          <w:spacing w:val="-1"/>
          <w:sz w:val="22"/>
        </w:rPr>
        <w:t>t</w:t>
      </w:r>
      <w:r w:rsidRPr="0034749B">
        <w:rPr>
          <w:rFonts w:ascii="Palatino Linotype" w:eastAsia="Arial" w:hAnsi="Palatino Linotype" w:cs="Arial"/>
          <w:b/>
          <w:i/>
          <w:sz w:val="22"/>
        </w:rPr>
        <w:t>os</w:t>
      </w:r>
      <w:r w:rsidRPr="0034749B">
        <w:rPr>
          <w:rFonts w:ascii="Palatino Linotype" w:eastAsia="Arial" w:hAnsi="Palatino Linotype" w:cs="Arial"/>
          <w:b/>
          <w:i/>
          <w:spacing w:val="14"/>
          <w:sz w:val="22"/>
        </w:rPr>
        <w:t xml:space="preserve"> </w:t>
      </w:r>
      <w:r w:rsidRPr="0034749B">
        <w:rPr>
          <w:rFonts w:ascii="Palatino Linotype" w:eastAsia="Arial" w:hAnsi="Palatino Linotype" w:cs="Arial"/>
          <w:b/>
          <w:i/>
          <w:spacing w:val="-1"/>
          <w:sz w:val="22"/>
        </w:rPr>
        <w:t xml:space="preserve">ad </w:t>
      </w:r>
      <w:r w:rsidRPr="0034749B">
        <w:rPr>
          <w:rFonts w:ascii="Palatino Linotype" w:eastAsia="Arial" w:hAnsi="Palatino Linotype" w:cs="Arial"/>
          <w:b/>
          <w:i/>
          <w:sz w:val="22"/>
        </w:rPr>
        <w:t>hoc</w:t>
      </w:r>
      <w:r w:rsidRPr="0034749B">
        <w:rPr>
          <w:rFonts w:ascii="Palatino Linotype" w:eastAsia="Arial" w:hAnsi="Palatino Linotype" w:cs="Arial"/>
          <w:b/>
          <w:i/>
          <w:spacing w:val="11"/>
          <w:sz w:val="22"/>
        </w:rPr>
        <w:t xml:space="preserve"> </w:t>
      </w:r>
      <w:r w:rsidRPr="0034749B">
        <w:rPr>
          <w:rFonts w:ascii="Palatino Linotype" w:eastAsia="Arial" w:hAnsi="Palatino Linotype" w:cs="Arial"/>
          <w:b/>
          <w:i/>
          <w:sz w:val="22"/>
        </w:rPr>
        <w:t>para</w:t>
      </w:r>
      <w:r w:rsidRPr="0034749B">
        <w:rPr>
          <w:rFonts w:ascii="Palatino Linotype" w:eastAsia="Arial" w:hAnsi="Palatino Linotype" w:cs="Arial"/>
          <w:b/>
          <w:i/>
          <w:spacing w:val="10"/>
          <w:sz w:val="22"/>
        </w:rPr>
        <w:t xml:space="preserve"> </w:t>
      </w:r>
      <w:r w:rsidRPr="0034749B">
        <w:rPr>
          <w:rFonts w:ascii="Palatino Linotype" w:eastAsia="Arial" w:hAnsi="Palatino Linotype" w:cs="Arial"/>
          <w:b/>
          <w:i/>
          <w:sz w:val="22"/>
        </w:rPr>
        <w:t>atender las sol</w:t>
      </w:r>
      <w:r w:rsidRPr="0034749B">
        <w:rPr>
          <w:rFonts w:ascii="Palatino Linotype" w:eastAsia="Arial" w:hAnsi="Palatino Linotype" w:cs="Arial"/>
          <w:b/>
          <w:i/>
          <w:spacing w:val="-2"/>
          <w:sz w:val="22"/>
        </w:rPr>
        <w:t>i</w:t>
      </w:r>
      <w:r w:rsidRPr="0034749B">
        <w:rPr>
          <w:rFonts w:ascii="Palatino Linotype" w:eastAsia="Arial" w:hAnsi="Palatino Linotype" w:cs="Arial"/>
          <w:b/>
          <w:i/>
          <w:spacing w:val="1"/>
          <w:sz w:val="22"/>
        </w:rPr>
        <w:t>c</w:t>
      </w:r>
      <w:r w:rsidRPr="0034749B">
        <w:rPr>
          <w:rFonts w:ascii="Palatino Linotype" w:eastAsia="Arial" w:hAnsi="Palatino Linotype" w:cs="Arial"/>
          <w:b/>
          <w:i/>
          <w:sz w:val="22"/>
        </w:rPr>
        <w:t>itudes</w:t>
      </w:r>
      <w:r w:rsidRPr="0034749B">
        <w:rPr>
          <w:rFonts w:ascii="Palatino Linotype" w:eastAsia="Arial" w:hAnsi="Palatino Linotype" w:cs="Arial"/>
          <w:b/>
          <w:i/>
          <w:spacing w:val="10"/>
          <w:sz w:val="22"/>
        </w:rPr>
        <w:t xml:space="preserve"> </w:t>
      </w:r>
      <w:r w:rsidRPr="0034749B">
        <w:rPr>
          <w:rFonts w:ascii="Palatino Linotype" w:eastAsia="Arial" w:hAnsi="Palatino Linotype" w:cs="Arial"/>
          <w:b/>
          <w:i/>
          <w:sz w:val="22"/>
        </w:rPr>
        <w:t>de</w:t>
      </w:r>
      <w:r w:rsidRPr="0034749B">
        <w:rPr>
          <w:rFonts w:ascii="Palatino Linotype" w:eastAsia="Arial" w:hAnsi="Palatino Linotype" w:cs="Arial"/>
          <w:b/>
          <w:i/>
          <w:spacing w:val="9"/>
          <w:sz w:val="22"/>
        </w:rPr>
        <w:t xml:space="preserve"> </w:t>
      </w:r>
      <w:r w:rsidRPr="0034749B">
        <w:rPr>
          <w:rFonts w:ascii="Palatino Linotype" w:eastAsia="Arial" w:hAnsi="Palatino Linotype" w:cs="Arial"/>
          <w:b/>
          <w:i/>
          <w:spacing w:val="1"/>
          <w:sz w:val="22"/>
        </w:rPr>
        <w:t>ac</w:t>
      </w:r>
      <w:r w:rsidRPr="0034749B">
        <w:rPr>
          <w:rFonts w:ascii="Palatino Linotype" w:eastAsia="Arial" w:hAnsi="Palatino Linotype" w:cs="Arial"/>
          <w:b/>
          <w:i/>
          <w:spacing w:val="-1"/>
          <w:sz w:val="22"/>
        </w:rPr>
        <w:t>c</w:t>
      </w:r>
      <w:r w:rsidRPr="0034749B">
        <w:rPr>
          <w:rFonts w:ascii="Palatino Linotype" w:eastAsia="Arial" w:hAnsi="Palatino Linotype" w:cs="Arial"/>
          <w:b/>
          <w:i/>
          <w:spacing w:val="1"/>
          <w:sz w:val="22"/>
        </w:rPr>
        <w:t>es</w:t>
      </w:r>
      <w:r w:rsidRPr="0034749B">
        <w:rPr>
          <w:rFonts w:ascii="Palatino Linotype" w:eastAsia="Arial" w:hAnsi="Palatino Linotype" w:cs="Arial"/>
          <w:b/>
          <w:i/>
          <w:sz w:val="22"/>
        </w:rPr>
        <w:t>o</w:t>
      </w:r>
      <w:r w:rsidRPr="0034749B">
        <w:rPr>
          <w:rFonts w:ascii="Palatino Linotype" w:eastAsia="Arial" w:hAnsi="Palatino Linotype" w:cs="Arial"/>
          <w:b/>
          <w:i/>
          <w:spacing w:val="11"/>
          <w:sz w:val="22"/>
        </w:rPr>
        <w:t xml:space="preserve"> </w:t>
      </w:r>
      <w:r w:rsidRPr="0034749B">
        <w:rPr>
          <w:rFonts w:ascii="Palatino Linotype" w:eastAsia="Arial" w:hAnsi="Palatino Linotype" w:cs="Arial"/>
          <w:b/>
          <w:i/>
          <w:sz w:val="22"/>
        </w:rPr>
        <w:t>a</w:t>
      </w:r>
      <w:r w:rsidRPr="0034749B">
        <w:rPr>
          <w:rFonts w:ascii="Palatino Linotype" w:eastAsia="Arial" w:hAnsi="Palatino Linotype" w:cs="Arial"/>
          <w:b/>
          <w:i/>
          <w:spacing w:val="9"/>
          <w:sz w:val="22"/>
        </w:rPr>
        <w:t xml:space="preserve"> </w:t>
      </w:r>
      <w:r w:rsidRPr="0034749B">
        <w:rPr>
          <w:rFonts w:ascii="Palatino Linotype" w:eastAsia="Arial" w:hAnsi="Palatino Linotype" w:cs="Arial"/>
          <w:b/>
          <w:i/>
          <w:sz w:val="22"/>
        </w:rPr>
        <w:t>la</w:t>
      </w:r>
      <w:r w:rsidRPr="0034749B">
        <w:rPr>
          <w:rFonts w:ascii="Palatino Linotype" w:eastAsia="Arial" w:hAnsi="Palatino Linotype" w:cs="Arial"/>
          <w:b/>
          <w:i/>
          <w:spacing w:val="10"/>
          <w:sz w:val="22"/>
        </w:rPr>
        <w:t xml:space="preserve"> </w:t>
      </w:r>
      <w:r w:rsidRPr="0034749B">
        <w:rPr>
          <w:rFonts w:ascii="Palatino Linotype" w:eastAsia="Arial" w:hAnsi="Palatino Linotype" w:cs="Arial"/>
          <w:b/>
          <w:i/>
          <w:sz w:val="22"/>
        </w:rPr>
        <w:t>informa</w:t>
      </w:r>
      <w:r w:rsidRPr="0034749B">
        <w:rPr>
          <w:rFonts w:ascii="Palatino Linotype" w:eastAsia="Arial" w:hAnsi="Palatino Linotype" w:cs="Arial"/>
          <w:b/>
          <w:i/>
          <w:spacing w:val="1"/>
          <w:sz w:val="22"/>
        </w:rPr>
        <w:t>c</w:t>
      </w:r>
      <w:r w:rsidRPr="0034749B">
        <w:rPr>
          <w:rFonts w:ascii="Palatino Linotype" w:eastAsia="Arial" w:hAnsi="Palatino Linotype" w:cs="Arial"/>
          <w:b/>
          <w:i/>
          <w:sz w:val="22"/>
        </w:rPr>
        <w:t>ió</w:t>
      </w:r>
      <w:r w:rsidRPr="0034749B">
        <w:rPr>
          <w:rFonts w:ascii="Palatino Linotype" w:eastAsia="Arial" w:hAnsi="Palatino Linotype" w:cs="Arial"/>
          <w:b/>
          <w:i/>
          <w:spacing w:val="-2"/>
          <w:sz w:val="22"/>
        </w:rPr>
        <w:t>n</w:t>
      </w:r>
      <w:r w:rsidRPr="0034749B">
        <w:rPr>
          <w:rFonts w:ascii="Palatino Linotype" w:eastAsia="Arial" w:hAnsi="Palatino Linotype" w:cs="Arial"/>
          <w:b/>
          <w:i/>
          <w:sz w:val="22"/>
        </w:rPr>
        <w:t>.</w:t>
      </w:r>
      <w:r w:rsidRPr="0034749B">
        <w:rPr>
          <w:rFonts w:ascii="Palatino Linotype" w:eastAsia="Arial" w:hAnsi="Palatino Linotype" w:cs="Arial"/>
          <w:b/>
          <w:i/>
          <w:spacing w:val="18"/>
          <w:sz w:val="22"/>
        </w:rPr>
        <w:t xml:space="preserve"> </w:t>
      </w:r>
      <w:r w:rsidRPr="0034749B">
        <w:rPr>
          <w:rFonts w:ascii="Palatino Linotype" w:eastAsia="Arial" w:hAnsi="Palatino Linotype" w:cs="Arial"/>
          <w:i/>
          <w:spacing w:val="18"/>
          <w:sz w:val="22"/>
        </w:rPr>
        <w:t>L</w:t>
      </w:r>
      <w:r w:rsidRPr="0034749B">
        <w:rPr>
          <w:rFonts w:ascii="Palatino Linotype" w:eastAsia="Arial" w:hAnsi="Palatino Linotype" w:cs="Arial"/>
          <w:i/>
          <w:spacing w:val="-1"/>
          <w:sz w:val="22"/>
        </w:rPr>
        <w:t xml:space="preserve">os </w:t>
      </w:r>
      <w:r w:rsidRPr="0034749B">
        <w:rPr>
          <w:rFonts w:ascii="Palatino Linotype" w:eastAsia="Arial" w:hAnsi="Palatino Linotype" w:cs="Arial"/>
          <w:i/>
          <w:spacing w:val="1"/>
          <w:sz w:val="22"/>
        </w:rPr>
        <w:t>a</w:t>
      </w:r>
      <w:r w:rsidRPr="0034749B">
        <w:rPr>
          <w:rFonts w:ascii="Palatino Linotype" w:eastAsia="Arial" w:hAnsi="Palatino Linotype" w:cs="Arial"/>
          <w:i/>
          <w:sz w:val="22"/>
        </w:rPr>
        <w:t>rt</w:t>
      </w:r>
      <w:r w:rsidRPr="0034749B">
        <w:rPr>
          <w:rFonts w:ascii="Palatino Linotype" w:eastAsia="Arial" w:hAnsi="Palatino Linotype" w:cs="Arial"/>
          <w:i/>
          <w:spacing w:val="-2"/>
          <w:sz w:val="22"/>
        </w:rPr>
        <w:t>í</w:t>
      </w:r>
      <w:r w:rsidRPr="0034749B">
        <w:rPr>
          <w:rFonts w:ascii="Palatino Linotype" w:eastAsia="Arial" w:hAnsi="Palatino Linotype" w:cs="Arial"/>
          <w:i/>
          <w:sz w:val="22"/>
        </w:rPr>
        <w:t>c</w:t>
      </w:r>
      <w:r w:rsidRPr="0034749B">
        <w:rPr>
          <w:rFonts w:ascii="Palatino Linotype" w:eastAsia="Arial" w:hAnsi="Palatino Linotype" w:cs="Arial"/>
          <w:i/>
          <w:spacing w:val="1"/>
          <w:sz w:val="22"/>
        </w:rPr>
        <w:t>u</w:t>
      </w:r>
      <w:r w:rsidRPr="0034749B">
        <w:rPr>
          <w:rFonts w:ascii="Palatino Linotype" w:eastAsia="Arial" w:hAnsi="Palatino Linotype" w:cs="Arial"/>
          <w:i/>
          <w:sz w:val="22"/>
        </w:rPr>
        <w:t>los</w:t>
      </w:r>
      <w:r w:rsidRPr="0034749B">
        <w:rPr>
          <w:rFonts w:ascii="Palatino Linotype" w:eastAsia="Arial" w:hAnsi="Palatino Linotype" w:cs="Arial"/>
          <w:i/>
          <w:spacing w:val="8"/>
          <w:sz w:val="22"/>
        </w:rPr>
        <w:t xml:space="preserve"> 129 </w:t>
      </w:r>
      <w:r w:rsidRPr="0034749B">
        <w:rPr>
          <w:rFonts w:ascii="Palatino Linotype" w:eastAsia="Arial" w:hAnsi="Palatino Linotype" w:cs="Arial"/>
          <w:i/>
          <w:spacing w:val="1"/>
          <w:sz w:val="22"/>
        </w:rPr>
        <w:t>d</w:t>
      </w:r>
      <w:r w:rsidRPr="0034749B">
        <w:rPr>
          <w:rFonts w:ascii="Palatino Linotype" w:eastAsia="Arial" w:hAnsi="Palatino Linotype" w:cs="Arial"/>
          <w:i/>
          <w:sz w:val="22"/>
        </w:rPr>
        <w:t>e</w:t>
      </w:r>
      <w:r w:rsidRPr="0034749B">
        <w:rPr>
          <w:rFonts w:ascii="Palatino Linotype" w:eastAsia="Arial" w:hAnsi="Palatino Linotype" w:cs="Arial"/>
          <w:i/>
          <w:spacing w:val="9"/>
          <w:sz w:val="22"/>
        </w:rPr>
        <w:t xml:space="preserve"> </w:t>
      </w:r>
      <w:r w:rsidRPr="0034749B">
        <w:rPr>
          <w:rFonts w:ascii="Palatino Linotype" w:eastAsia="Arial" w:hAnsi="Palatino Linotype" w:cs="Arial"/>
          <w:i/>
          <w:sz w:val="22"/>
        </w:rPr>
        <w:t>la</w:t>
      </w:r>
      <w:r w:rsidRPr="0034749B">
        <w:rPr>
          <w:rFonts w:ascii="Palatino Linotype" w:eastAsia="Arial" w:hAnsi="Palatino Linotype" w:cs="Arial"/>
          <w:i/>
          <w:spacing w:val="10"/>
          <w:sz w:val="22"/>
        </w:rPr>
        <w:t xml:space="preserve"> </w:t>
      </w:r>
      <w:r w:rsidRPr="0034749B">
        <w:rPr>
          <w:rFonts w:ascii="Palatino Linotype" w:eastAsia="Arial" w:hAnsi="Palatino Linotype" w:cs="Arial"/>
          <w:i/>
          <w:spacing w:val="-1"/>
          <w:sz w:val="22"/>
        </w:rPr>
        <w:t>L</w:t>
      </w:r>
      <w:r w:rsidRPr="0034749B">
        <w:rPr>
          <w:rFonts w:ascii="Palatino Linotype" w:eastAsia="Arial" w:hAnsi="Palatino Linotype" w:cs="Arial"/>
          <w:i/>
          <w:spacing w:val="1"/>
          <w:sz w:val="22"/>
        </w:rPr>
        <w:t>e</w:t>
      </w:r>
      <w:r w:rsidRPr="0034749B">
        <w:rPr>
          <w:rFonts w:ascii="Palatino Linotype" w:eastAsia="Arial" w:hAnsi="Palatino Linotype" w:cs="Arial"/>
          <w:i/>
          <w:sz w:val="22"/>
        </w:rPr>
        <w:t>y</w:t>
      </w:r>
      <w:r w:rsidRPr="0034749B">
        <w:rPr>
          <w:rFonts w:ascii="Palatino Linotype" w:eastAsia="Arial" w:hAnsi="Palatino Linotype" w:cs="Arial"/>
          <w:i/>
          <w:spacing w:val="8"/>
          <w:sz w:val="22"/>
        </w:rPr>
        <w:t xml:space="preserve"> </w:t>
      </w:r>
      <w:r w:rsidRPr="0034749B">
        <w:rPr>
          <w:rFonts w:ascii="Palatino Linotype" w:eastAsia="Arial" w:hAnsi="Palatino Linotype" w:cs="Arial"/>
          <w:i/>
          <w:sz w:val="22"/>
        </w:rPr>
        <w:t>General</w:t>
      </w:r>
      <w:r w:rsidRPr="0034749B">
        <w:rPr>
          <w:rFonts w:ascii="Palatino Linotype" w:eastAsia="Arial" w:hAnsi="Palatino Linotype" w:cs="Arial"/>
          <w:i/>
          <w:spacing w:val="10"/>
          <w:sz w:val="22"/>
        </w:rPr>
        <w:t xml:space="preserve"> </w:t>
      </w:r>
      <w:r w:rsidRPr="0034749B">
        <w:rPr>
          <w:rFonts w:ascii="Palatino Linotype" w:eastAsia="Arial" w:hAnsi="Palatino Linotype" w:cs="Arial"/>
          <w:i/>
          <w:spacing w:val="-1"/>
          <w:sz w:val="22"/>
        </w:rPr>
        <w:t>d</w:t>
      </w:r>
      <w:r w:rsidRPr="0034749B">
        <w:rPr>
          <w:rFonts w:ascii="Palatino Linotype" w:eastAsia="Arial" w:hAnsi="Palatino Linotype" w:cs="Arial"/>
          <w:i/>
          <w:sz w:val="22"/>
        </w:rPr>
        <w:t>e</w:t>
      </w:r>
      <w:r w:rsidRPr="0034749B">
        <w:rPr>
          <w:rFonts w:ascii="Palatino Linotype" w:eastAsia="Arial" w:hAnsi="Palatino Linotype" w:cs="Arial"/>
          <w:i/>
          <w:spacing w:val="9"/>
          <w:sz w:val="22"/>
        </w:rPr>
        <w:t xml:space="preserve"> </w:t>
      </w:r>
      <w:r w:rsidRPr="0034749B">
        <w:rPr>
          <w:rFonts w:ascii="Palatino Linotype" w:eastAsia="Arial" w:hAnsi="Palatino Linotype" w:cs="Arial"/>
          <w:i/>
          <w:spacing w:val="2"/>
          <w:sz w:val="22"/>
        </w:rPr>
        <w:t>T</w:t>
      </w:r>
      <w:r w:rsidRPr="0034749B">
        <w:rPr>
          <w:rFonts w:ascii="Palatino Linotype" w:eastAsia="Arial" w:hAnsi="Palatino Linotype" w:cs="Arial"/>
          <w:i/>
          <w:sz w:val="22"/>
        </w:rPr>
        <w:t>r</w:t>
      </w:r>
      <w:r w:rsidRPr="0034749B">
        <w:rPr>
          <w:rFonts w:ascii="Palatino Linotype" w:eastAsia="Arial" w:hAnsi="Palatino Linotype" w:cs="Arial"/>
          <w:i/>
          <w:spacing w:val="-2"/>
          <w:sz w:val="22"/>
        </w:rPr>
        <w:t>a</w:t>
      </w:r>
      <w:r w:rsidRPr="0034749B">
        <w:rPr>
          <w:rFonts w:ascii="Palatino Linotype" w:eastAsia="Arial" w:hAnsi="Palatino Linotype" w:cs="Arial"/>
          <w:i/>
          <w:spacing w:val="1"/>
          <w:sz w:val="22"/>
        </w:rPr>
        <w:t>n</w:t>
      </w:r>
      <w:r w:rsidRPr="0034749B">
        <w:rPr>
          <w:rFonts w:ascii="Palatino Linotype" w:eastAsia="Arial" w:hAnsi="Palatino Linotype" w:cs="Arial"/>
          <w:i/>
          <w:sz w:val="22"/>
        </w:rPr>
        <w:t>s</w:t>
      </w:r>
      <w:r w:rsidRPr="0034749B">
        <w:rPr>
          <w:rFonts w:ascii="Palatino Linotype" w:eastAsia="Arial" w:hAnsi="Palatino Linotype" w:cs="Arial"/>
          <w:i/>
          <w:spacing w:val="1"/>
          <w:sz w:val="22"/>
        </w:rPr>
        <w:t>pa</w:t>
      </w:r>
      <w:r w:rsidRPr="0034749B">
        <w:rPr>
          <w:rFonts w:ascii="Palatino Linotype" w:eastAsia="Arial" w:hAnsi="Palatino Linotype" w:cs="Arial"/>
          <w:i/>
          <w:sz w:val="22"/>
        </w:rPr>
        <w:t>r</w:t>
      </w:r>
      <w:r w:rsidRPr="0034749B">
        <w:rPr>
          <w:rFonts w:ascii="Palatino Linotype" w:eastAsia="Arial" w:hAnsi="Palatino Linotype" w:cs="Arial"/>
          <w:i/>
          <w:spacing w:val="-2"/>
          <w:sz w:val="22"/>
        </w:rPr>
        <w:t>e</w:t>
      </w:r>
      <w:r w:rsidRPr="0034749B">
        <w:rPr>
          <w:rFonts w:ascii="Palatino Linotype" w:eastAsia="Arial" w:hAnsi="Palatino Linotype" w:cs="Arial"/>
          <w:i/>
          <w:spacing w:val="1"/>
          <w:sz w:val="22"/>
        </w:rPr>
        <w:t>n</w:t>
      </w:r>
      <w:r w:rsidRPr="0034749B">
        <w:rPr>
          <w:rFonts w:ascii="Palatino Linotype" w:eastAsia="Arial" w:hAnsi="Palatino Linotype" w:cs="Arial"/>
          <w:i/>
          <w:sz w:val="22"/>
        </w:rPr>
        <w:t>cia y Acc</w:t>
      </w:r>
      <w:r w:rsidRPr="0034749B">
        <w:rPr>
          <w:rFonts w:ascii="Palatino Linotype" w:eastAsia="Arial" w:hAnsi="Palatino Linotype" w:cs="Arial"/>
          <w:i/>
          <w:spacing w:val="1"/>
          <w:sz w:val="22"/>
        </w:rPr>
        <w:t>e</w:t>
      </w:r>
      <w:r w:rsidRPr="0034749B">
        <w:rPr>
          <w:rFonts w:ascii="Palatino Linotype" w:eastAsia="Arial" w:hAnsi="Palatino Linotype" w:cs="Arial"/>
          <w:i/>
          <w:sz w:val="22"/>
        </w:rPr>
        <w:t>so</w:t>
      </w:r>
      <w:r w:rsidRPr="0034749B">
        <w:rPr>
          <w:rFonts w:ascii="Palatino Linotype" w:eastAsia="Arial" w:hAnsi="Palatino Linotype" w:cs="Arial"/>
          <w:i/>
          <w:spacing w:val="3"/>
          <w:sz w:val="22"/>
        </w:rPr>
        <w:t xml:space="preserve"> </w:t>
      </w:r>
      <w:r w:rsidRPr="0034749B">
        <w:rPr>
          <w:rFonts w:ascii="Palatino Linotype" w:eastAsia="Arial" w:hAnsi="Palatino Linotype" w:cs="Arial"/>
          <w:i/>
          <w:sz w:val="22"/>
        </w:rPr>
        <w:t>a</w:t>
      </w:r>
      <w:r w:rsidRPr="0034749B">
        <w:rPr>
          <w:rFonts w:ascii="Palatino Linotype" w:eastAsia="Arial" w:hAnsi="Palatino Linotype" w:cs="Arial"/>
          <w:i/>
          <w:spacing w:val="1"/>
          <w:sz w:val="22"/>
        </w:rPr>
        <w:t xml:space="preserve"> </w:t>
      </w:r>
      <w:r w:rsidRPr="0034749B">
        <w:rPr>
          <w:rFonts w:ascii="Palatino Linotype" w:eastAsia="Arial" w:hAnsi="Palatino Linotype" w:cs="Arial"/>
          <w:i/>
          <w:sz w:val="22"/>
        </w:rPr>
        <w:t>la I</w:t>
      </w:r>
      <w:r w:rsidRPr="0034749B">
        <w:rPr>
          <w:rFonts w:ascii="Palatino Linotype" w:eastAsia="Arial" w:hAnsi="Palatino Linotype" w:cs="Arial"/>
          <w:i/>
          <w:spacing w:val="-1"/>
          <w:sz w:val="22"/>
        </w:rPr>
        <w:t>n</w:t>
      </w:r>
      <w:r w:rsidRPr="0034749B">
        <w:rPr>
          <w:rFonts w:ascii="Palatino Linotype" w:eastAsia="Arial" w:hAnsi="Palatino Linotype" w:cs="Arial"/>
          <w:i/>
          <w:sz w:val="22"/>
        </w:rPr>
        <w:t>f</w:t>
      </w:r>
      <w:r w:rsidRPr="0034749B">
        <w:rPr>
          <w:rFonts w:ascii="Palatino Linotype" w:eastAsia="Arial" w:hAnsi="Palatino Linotype" w:cs="Arial"/>
          <w:i/>
          <w:spacing w:val="1"/>
          <w:sz w:val="22"/>
        </w:rPr>
        <w:t>o</w:t>
      </w:r>
      <w:r w:rsidRPr="0034749B">
        <w:rPr>
          <w:rFonts w:ascii="Palatino Linotype" w:eastAsia="Arial" w:hAnsi="Palatino Linotype" w:cs="Arial"/>
          <w:i/>
          <w:spacing w:val="-3"/>
          <w:sz w:val="22"/>
        </w:rPr>
        <w:t>r</w:t>
      </w:r>
      <w:r w:rsidRPr="0034749B">
        <w:rPr>
          <w:rFonts w:ascii="Palatino Linotype" w:eastAsia="Arial" w:hAnsi="Palatino Linotype" w:cs="Arial"/>
          <w:i/>
          <w:spacing w:val="1"/>
          <w:sz w:val="22"/>
        </w:rPr>
        <w:t>ma</w:t>
      </w:r>
      <w:r w:rsidRPr="0034749B">
        <w:rPr>
          <w:rFonts w:ascii="Palatino Linotype" w:eastAsia="Arial" w:hAnsi="Palatino Linotype" w:cs="Arial"/>
          <w:i/>
          <w:sz w:val="22"/>
        </w:rPr>
        <w:t>ci</w:t>
      </w:r>
      <w:r w:rsidRPr="0034749B">
        <w:rPr>
          <w:rFonts w:ascii="Palatino Linotype" w:eastAsia="Arial" w:hAnsi="Palatino Linotype" w:cs="Arial"/>
          <w:i/>
          <w:spacing w:val="-2"/>
          <w:sz w:val="22"/>
        </w:rPr>
        <w:t>ó</w:t>
      </w:r>
      <w:r w:rsidRPr="0034749B">
        <w:rPr>
          <w:rFonts w:ascii="Palatino Linotype" w:eastAsia="Arial" w:hAnsi="Palatino Linotype" w:cs="Arial"/>
          <w:i/>
          <w:sz w:val="22"/>
        </w:rPr>
        <w:t>n</w:t>
      </w:r>
      <w:r w:rsidRPr="0034749B">
        <w:rPr>
          <w:rFonts w:ascii="Palatino Linotype" w:eastAsia="Arial" w:hAnsi="Palatino Linotype" w:cs="Arial"/>
          <w:i/>
          <w:spacing w:val="6"/>
          <w:sz w:val="22"/>
        </w:rPr>
        <w:t xml:space="preserve"> </w:t>
      </w:r>
      <w:r w:rsidRPr="0034749B">
        <w:rPr>
          <w:rFonts w:ascii="Palatino Linotype" w:eastAsia="Arial" w:hAnsi="Palatino Linotype" w:cs="Arial"/>
          <w:i/>
          <w:spacing w:val="-2"/>
          <w:sz w:val="22"/>
        </w:rPr>
        <w:t>P</w:t>
      </w:r>
      <w:r w:rsidRPr="0034749B">
        <w:rPr>
          <w:rFonts w:ascii="Palatino Linotype" w:eastAsia="Arial" w:hAnsi="Palatino Linotype" w:cs="Arial"/>
          <w:i/>
          <w:spacing w:val="1"/>
          <w:sz w:val="22"/>
        </w:rPr>
        <w:t>úb</w:t>
      </w:r>
      <w:r w:rsidRPr="0034749B">
        <w:rPr>
          <w:rFonts w:ascii="Palatino Linotype" w:eastAsia="Arial" w:hAnsi="Palatino Linotype" w:cs="Arial"/>
          <w:i/>
          <w:sz w:val="22"/>
        </w:rPr>
        <w:t>l</w:t>
      </w:r>
      <w:r w:rsidRPr="0034749B">
        <w:rPr>
          <w:rFonts w:ascii="Palatino Linotype" w:eastAsia="Arial" w:hAnsi="Palatino Linotype" w:cs="Arial"/>
          <w:i/>
          <w:spacing w:val="-1"/>
          <w:sz w:val="22"/>
        </w:rPr>
        <w:t>i</w:t>
      </w:r>
      <w:r w:rsidRPr="0034749B">
        <w:rPr>
          <w:rFonts w:ascii="Palatino Linotype" w:eastAsia="Arial" w:hAnsi="Palatino Linotype" w:cs="Arial"/>
          <w:i/>
          <w:sz w:val="22"/>
        </w:rPr>
        <w:t xml:space="preserve">ca y </w:t>
      </w:r>
      <w:r w:rsidRPr="0034749B">
        <w:rPr>
          <w:rFonts w:ascii="Palatino Linotype" w:eastAsia="Arial" w:hAnsi="Palatino Linotype" w:cs="Arial"/>
          <w:i/>
          <w:spacing w:val="8"/>
          <w:sz w:val="22"/>
        </w:rPr>
        <w:t xml:space="preserve">130, párrafo cuarto, </w:t>
      </w:r>
      <w:r w:rsidRPr="0034749B">
        <w:rPr>
          <w:rFonts w:ascii="Palatino Linotype" w:eastAsia="Arial" w:hAnsi="Palatino Linotype" w:cs="Arial"/>
          <w:i/>
          <w:spacing w:val="1"/>
          <w:sz w:val="22"/>
        </w:rPr>
        <w:t>d</w:t>
      </w:r>
      <w:r w:rsidRPr="0034749B">
        <w:rPr>
          <w:rFonts w:ascii="Palatino Linotype" w:eastAsia="Arial" w:hAnsi="Palatino Linotype" w:cs="Arial"/>
          <w:i/>
          <w:sz w:val="22"/>
        </w:rPr>
        <w:t>e</w:t>
      </w:r>
      <w:r w:rsidRPr="0034749B">
        <w:rPr>
          <w:rFonts w:ascii="Palatino Linotype" w:eastAsia="Arial" w:hAnsi="Palatino Linotype" w:cs="Arial"/>
          <w:i/>
          <w:spacing w:val="9"/>
          <w:sz w:val="22"/>
        </w:rPr>
        <w:t xml:space="preserve"> </w:t>
      </w:r>
      <w:r w:rsidRPr="0034749B">
        <w:rPr>
          <w:rFonts w:ascii="Palatino Linotype" w:eastAsia="Arial" w:hAnsi="Palatino Linotype" w:cs="Arial"/>
          <w:i/>
          <w:sz w:val="22"/>
        </w:rPr>
        <w:t>la</w:t>
      </w:r>
      <w:r w:rsidRPr="0034749B">
        <w:rPr>
          <w:rFonts w:ascii="Palatino Linotype" w:eastAsia="Arial" w:hAnsi="Palatino Linotype" w:cs="Arial"/>
          <w:i/>
          <w:spacing w:val="10"/>
          <w:sz w:val="22"/>
        </w:rPr>
        <w:t xml:space="preserve"> </w:t>
      </w:r>
      <w:r w:rsidRPr="0034749B">
        <w:rPr>
          <w:rFonts w:ascii="Palatino Linotype" w:eastAsia="Arial" w:hAnsi="Palatino Linotype" w:cs="Arial"/>
          <w:i/>
          <w:spacing w:val="-1"/>
          <w:sz w:val="22"/>
        </w:rPr>
        <w:t>L</w:t>
      </w:r>
      <w:r w:rsidRPr="0034749B">
        <w:rPr>
          <w:rFonts w:ascii="Palatino Linotype" w:eastAsia="Arial" w:hAnsi="Palatino Linotype" w:cs="Arial"/>
          <w:i/>
          <w:spacing w:val="1"/>
          <w:sz w:val="22"/>
        </w:rPr>
        <w:t>e</w:t>
      </w:r>
      <w:r w:rsidRPr="0034749B">
        <w:rPr>
          <w:rFonts w:ascii="Palatino Linotype" w:eastAsia="Arial" w:hAnsi="Palatino Linotype" w:cs="Arial"/>
          <w:i/>
          <w:sz w:val="22"/>
        </w:rPr>
        <w:t>y</w:t>
      </w:r>
      <w:r w:rsidRPr="0034749B">
        <w:rPr>
          <w:rFonts w:ascii="Palatino Linotype" w:eastAsia="Arial" w:hAnsi="Palatino Linotype" w:cs="Arial"/>
          <w:i/>
          <w:spacing w:val="8"/>
          <w:sz w:val="22"/>
        </w:rPr>
        <w:t xml:space="preserve"> </w:t>
      </w:r>
      <w:r w:rsidRPr="0034749B">
        <w:rPr>
          <w:rFonts w:ascii="Palatino Linotype" w:eastAsia="Arial" w:hAnsi="Palatino Linotype" w:cs="Arial"/>
          <w:i/>
          <w:sz w:val="22"/>
        </w:rPr>
        <w:t>Fe</w:t>
      </w:r>
      <w:r w:rsidRPr="0034749B">
        <w:rPr>
          <w:rFonts w:ascii="Palatino Linotype" w:eastAsia="Arial" w:hAnsi="Palatino Linotype" w:cs="Arial"/>
          <w:i/>
          <w:spacing w:val="1"/>
          <w:sz w:val="22"/>
        </w:rPr>
        <w:t>de</w:t>
      </w:r>
      <w:r w:rsidRPr="0034749B">
        <w:rPr>
          <w:rFonts w:ascii="Palatino Linotype" w:eastAsia="Arial" w:hAnsi="Palatino Linotype" w:cs="Arial"/>
          <w:i/>
          <w:sz w:val="22"/>
        </w:rPr>
        <w:t>ral</w:t>
      </w:r>
      <w:r w:rsidRPr="0034749B">
        <w:rPr>
          <w:rFonts w:ascii="Palatino Linotype" w:eastAsia="Arial" w:hAnsi="Palatino Linotype" w:cs="Arial"/>
          <w:i/>
          <w:spacing w:val="10"/>
          <w:sz w:val="22"/>
        </w:rPr>
        <w:t xml:space="preserve"> </w:t>
      </w:r>
      <w:r w:rsidRPr="0034749B">
        <w:rPr>
          <w:rFonts w:ascii="Palatino Linotype" w:eastAsia="Arial" w:hAnsi="Palatino Linotype" w:cs="Arial"/>
          <w:i/>
          <w:spacing w:val="-1"/>
          <w:sz w:val="22"/>
        </w:rPr>
        <w:t>d</w:t>
      </w:r>
      <w:r w:rsidRPr="0034749B">
        <w:rPr>
          <w:rFonts w:ascii="Palatino Linotype" w:eastAsia="Arial" w:hAnsi="Palatino Linotype" w:cs="Arial"/>
          <w:i/>
          <w:sz w:val="22"/>
        </w:rPr>
        <w:t>e</w:t>
      </w:r>
      <w:r w:rsidRPr="0034749B">
        <w:rPr>
          <w:rFonts w:ascii="Palatino Linotype" w:eastAsia="Arial" w:hAnsi="Palatino Linotype" w:cs="Arial"/>
          <w:i/>
          <w:spacing w:val="9"/>
          <w:sz w:val="22"/>
        </w:rPr>
        <w:t xml:space="preserve"> </w:t>
      </w:r>
      <w:r w:rsidRPr="0034749B">
        <w:rPr>
          <w:rFonts w:ascii="Palatino Linotype" w:eastAsia="Arial" w:hAnsi="Palatino Linotype" w:cs="Arial"/>
          <w:i/>
          <w:spacing w:val="2"/>
          <w:sz w:val="22"/>
        </w:rPr>
        <w:t>T</w:t>
      </w:r>
      <w:r w:rsidRPr="0034749B">
        <w:rPr>
          <w:rFonts w:ascii="Palatino Linotype" w:eastAsia="Arial" w:hAnsi="Palatino Linotype" w:cs="Arial"/>
          <w:i/>
          <w:sz w:val="22"/>
        </w:rPr>
        <w:t>r</w:t>
      </w:r>
      <w:r w:rsidRPr="0034749B">
        <w:rPr>
          <w:rFonts w:ascii="Palatino Linotype" w:eastAsia="Arial" w:hAnsi="Palatino Linotype" w:cs="Arial"/>
          <w:i/>
          <w:spacing w:val="-2"/>
          <w:sz w:val="22"/>
        </w:rPr>
        <w:t>a</w:t>
      </w:r>
      <w:r w:rsidRPr="0034749B">
        <w:rPr>
          <w:rFonts w:ascii="Palatino Linotype" w:eastAsia="Arial" w:hAnsi="Palatino Linotype" w:cs="Arial"/>
          <w:i/>
          <w:spacing w:val="1"/>
          <w:sz w:val="22"/>
        </w:rPr>
        <w:t>n</w:t>
      </w:r>
      <w:r w:rsidRPr="0034749B">
        <w:rPr>
          <w:rFonts w:ascii="Palatino Linotype" w:eastAsia="Arial" w:hAnsi="Palatino Linotype" w:cs="Arial"/>
          <w:i/>
          <w:sz w:val="22"/>
        </w:rPr>
        <w:t>s</w:t>
      </w:r>
      <w:r w:rsidRPr="0034749B">
        <w:rPr>
          <w:rFonts w:ascii="Palatino Linotype" w:eastAsia="Arial" w:hAnsi="Palatino Linotype" w:cs="Arial"/>
          <w:i/>
          <w:spacing w:val="1"/>
          <w:sz w:val="22"/>
        </w:rPr>
        <w:t>pa</w:t>
      </w:r>
      <w:r w:rsidRPr="0034749B">
        <w:rPr>
          <w:rFonts w:ascii="Palatino Linotype" w:eastAsia="Arial" w:hAnsi="Palatino Linotype" w:cs="Arial"/>
          <w:i/>
          <w:sz w:val="22"/>
        </w:rPr>
        <w:t>r</w:t>
      </w:r>
      <w:r w:rsidRPr="0034749B">
        <w:rPr>
          <w:rFonts w:ascii="Palatino Linotype" w:eastAsia="Arial" w:hAnsi="Palatino Linotype" w:cs="Arial"/>
          <w:i/>
          <w:spacing w:val="-2"/>
          <w:sz w:val="22"/>
        </w:rPr>
        <w:t>e</w:t>
      </w:r>
      <w:r w:rsidRPr="0034749B">
        <w:rPr>
          <w:rFonts w:ascii="Palatino Linotype" w:eastAsia="Arial" w:hAnsi="Palatino Linotype" w:cs="Arial"/>
          <w:i/>
          <w:spacing w:val="1"/>
          <w:sz w:val="22"/>
        </w:rPr>
        <w:t>n</w:t>
      </w:r>
      <w:r w:rsidRPr="0034749B">
        <w:rPr>
          <w:rFonts w:ascii="Palatino Linotype" w:eastAsia="Arial" w:hAnsi="Palatino Linotype" w:cs="Arial"/>
          <w:i/>
          <w:sz w:val="22"/>
        </w:rPr>
        <w:t>cia y Acc</w:t>
      </w:r>
      <w:r w:rsidRPr="0034749B">
        <w:rPr>
          <w:rFonts w:ascii="Palatino Linotype" w:eastAsia="Arial" w:hAnsi="Palatino Linotype" w:cs="Arial"/>
          <w:i/>
          <w:spacing w:val="1"/>
          <w:sz w:val="22"/>
        </w:rPr>
        <w:t>e</w:t>
      </w:r>
      <w:r w:rsidRPr="0034749B">
        <w:rPr>
          <w:rFonts w:ascii="Palatino Linotype" w:eastAsia="Arial" w:hAnsi="Palatino Linotype" w:cs="Arial"/>
          <w:i/>
          <w:sz w:val="22"/>
        </w:rPr>
        <w:t>so</w:t>
      </w:r>
      <w:r w:rsidRPr="0034749B">
        <w:rPr>
          <w:rFonts w:ascii="Palatino Linotype" w:eastAsia="Arial" w:hAnsi="Palatino Linotype" w:cs="Arial"/>
          <w:i/>
          <w:spacing w:val="3"/>
          <w:sz w:val="22"/>
        </w:rPr>
        <w:t xml:space="preserve"> </w:t>
      </w:r>
      <w:r w:rsidRPr="0034749B">
        <w:rPr>
          <w:rFonts w:ascii="Palatino Linotype" w:eastAsia="Arial" w:hAnsi="Palatino Linotype" w:cs="Arial"/>
          <w:i/>
          <w:sz w:val="22"/>
        </w:rPr>
        <w:t>a</w:t>
      </w:r>
      <w:r w:rsidRPr="0034749B">
        <w:rPr>
          <w:rFonts w:ascii="Palatino Linotype" w:eastAsia="Arial" w:hAnsi="Palatino Linotype" w:cs="Arial"/>
          <w:i/>
          <w:spacing w:val="1"/>
          <w:sz w:val="22"/>
        </w:rPr>
        <w:t xml:space="preserve"> </w:t>
      </w:r>
      <w:r w:rsidRPr="0034749B">
        <w:rPr>
          <w:rFonts w:ascii="Palatino Linotype" w:eastAsia="Arial" w:hAnsi="Palatino Linotype" w:cs="Arial"/>
          <w:i/>
          <w:sz w:val="22"/>
        </w:rPr>
        <w:t>la I</w:t>
      </w:r>
      <w:r w:rsidRPr="0034749B">
        <w:rPr>
          <w:rFonts w:ascii="Palatino Linotype" w:eastAsia="Arial" w:hAnsi="Palatino Linotype" w:cs="Arial"/>
          <w:i/>
          <w:spacing w:val="-1"/>
          <w:sz w:val="22"/>
        </w:rPr>
        <w:t>n</w:t>
      </w:r>
      <w:r w:rsidRPr="0034749B">
        <w:rPr>
          <w:rFonts w:ascii="Palatino Linotype" w:eastAsia="Arial" w:hAnsi="Palatino Linotype" w:cs="Arial"/>
          <w:i/>
          <w:sz w:val="22"/>
        </w:rPr>
        <w:t>f</w:t>
      </w:r>
      <w:r w:rsidRPr="0034749B">
        <w:rPr>
          <w:rFonts w:ascii="Palatino Linotype" w:eastAsia="Arial" w:hAnsi="Palatino Linotype" w:cs="Arial"/>
          <w:i/>
          <w:spacing w:val="1"/>
          <w:sz w:val="22"/>
        </w:rPr>
        <w:t>o</w:t>
      </w:r>
      <w:r w:rsidRPr="0034749B">
        <w:rPr>
          <w:rFonts w:ascii="Palatino Linotype" w:eastAsia="Arial" w:hAnsi="Palatino Linotype" w:cs="Arial"/>
          <w:i/>
          <w:spacing w:val="-3"/>
          <w:sz w:val="22"/>
        </w:rPr>
        <w:t>r</w:t>
      </w:r>
      <w:r w:rsidRPr="0034749B">
        <w:rPr>
          <w:rFonts w:ascii="Palatino Linotype" w:eastAsia="Arial" w:hAnsi="Palatino Linotype" w:cs="Arial"/>
          <w:i/>
          <w:spacing w:val="1"/>
          <w:sz w:val="22"/>
        </w:rPr>
        <w:t>ma</w:t>
      </w:r>
      <w:r w:rsidRPr="0034749B">
        <w:rPr>
          <w:rFonts w:ascii="Palatino Linotype" w:eastAsia="Arial" w:hAnsi="Palatino Linotype" w:cs="Arial"/>
          <w:i/>
          <w:sz w:val="22"/>
        </w:rPr>
        <w:t>ci</w:t>
      </w:r>
      <w:r w:rsidRPr="0034749B">
        <w:rPr>
          <w:rFonts w:ascii="Palatino Linotype" w:eastAsia="Arial" w:hAnsi="Palatino Linotype" w:cs="Arial"/>
          <w:i/>
          <w:spacing w:val="-2"/>
          <w:sz w:val="22"/>
        </w:rPr>
        <w:t>ó</w:t>
      </w:r>
      <w:r w:rsidRPr="0034749B">
        <w:rPr>
          <w:rFonts w:ascii="Palatino Linotype" w:eastAsia="Arial" w:hAnsi="Palatino Linotype" w:cs="Arial"/>
          <w:i/>
          <w:sz w:val="22"/>
        </w:rPr>
        <w:t>n</w:t>
      </w:r>
      <w:r w:rsidRPr="0034749B">
        <w:rPr>
          <w:rFonts w:ascii="Palatino Linotype" w:eastAsia="Arial" w:hAnsi="Palatino Linotype" w:cs="Arial"/>
          <w:i/>
          <w:spacing w:val="6"/>
          <w:sz w:val="22"/>
        </w:rPr>
        <w:t xml:space="preserve"> </w:t>
      </w:r>
      <w:r w:rsidRPr="0034749B">
        <w:rPr>
          <w:rFonts w:ascii="Palatino Linotype" w:eastAsia="Arial" w:hAnsi="Palatino Linotype" w:cs="Arial"/>
          <w:i/>
          <w:spacing w:val="-2"/>
          <w:sz w:val="22"/>
        </w:rPr>
        <w:t>P</w:t>
      </w:r>
      <w:r w:rsidRPr="0034749B">
        <w:rPr>
          <w:rFonts w:ascii="Palatino Linotype" w:eastAsia="Arial" w:hAnsi="Palatino Linotype" w:cs="Arial"/>
          <w:i/>
          <w:spacing w:val="1"/>
          <w:sz w:val="22"/>
        </w:rPr>
        <w:t>úb</w:t>
      </w:r>
      <w:r w:rsidRPr="0034749B">
        <w:rPr>
          <w:rFonts w:ascii="Palatino Linotype" w:eastAsia="Arial" w:hAnsi="Palatino Linotype" w:cs="Arial"/>
          <w:i/>
          <w:sz w:val="22"/>
        </w:rPr>
        <w:t>l</w:t>
      </w:r>
      <w:r w:rsidRPr="0034749B">
        <w:rPr>
          <w:rFonts w:ascii="Palatino Linotype" w:eastAsia="Arial" w:hAnsi="Palatino Linotype" w:cs="Arial"/>
          <w:i/>
          <w:spacing w:val="-1"/>
          <w:sz w:val="22"/>
        </w:rPr>
        <w:t>i</w:t>
      </w:r>
      <w:r w:rsidRPr="0034749B">
        <w:rPr>
          <w:rFonts w:ascii="Palatino Linotype" w:eastAsia="Arial" w:hAnsi="Palatino Linotype" w:cs="Arial"/>
          <w:i/>
          <w:sz w:val="22"/>
        </w:rPr>
        <w:t xml:space="preserve">ca, </w:t>
      </w:r>
      <w:r w:rsidRPr="0034749B">
        <w:rPr>
          <w:rFonts w:ascii="Palatino Linotype" w:eastAsia="Arial" w:hAnsi="Palatino Linotype" w:cs="Arial"/>
          <w:i/>
          <w:spacing w:val="-1"/>
          <w:sz w:val="22"/>
        </w:rPr>
        <w:t>señalan</w:t>
      </w:r>
      <w:r w:rsidRPr="0034749B">
        <w:rPr>
          <w:rFonts w:ascii="Palatino Linotype" w:eastAsia="Arial" w:hAnsi="Palatino Linotype" w:cs="Arial"/>
          <w:i/>
          <w:spacing w:val="1"/>
          <w:sz w:val="22"/>
        </w:rPr>
        <w:t xml:space="preserve"> </w:t>
      </w:r>
      <w:r w:rsidRPr="0034749B">
        <w:rPr>
          <w:rFonts w:ascii="Palatino Linotype" w:eastAsia="Arial" w:hAnsi="Palatino Linotype" w:cs="Arial"/>
          <w:i/>
          <w:spacing w:val="-1"/>
          <w:sz w:val="22"/>
        </w:rPr>
        <w:t>q</w:t>
      </w:r>
      <w:r w:rsidRPr="0034749B">
        <w:rPr>
          <w:rFonts w:ascii="Palatino Linotype" w:eastAsia="Arial" w:hAnsi="Palatino Linotype" w:cs="Arial"/>
          <w:i/>
          <w:spacing w:val="1"/>
          <w:sz w:val="22"/>
        </w:rPr>
        <w:t>u</w:t>
      </w:r>
      <w:r w:rsidRPr="0034749B">
        <w:rPr>
          <w:rFonts w:ascii="Palatino Linotype" w:eastAsia="Arial" w:hAnsi="Palatino Linotype" w:cs="Arial"/>
          <w:i/>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749B">
        <w:rPr>
          <w:rFonts w:ascii="Palatino Linotype" w:eastAsia="Arial" w:hAnsi="Palatino Linotype" w:cs="Arial"/>
          <w:i/>
          <w:spacing w:val="-1"/>
          <w:sz w:val="22"/>
        </w:rPr>
        <w:t xml:space="preserve"> sin necesidad de</w:t>
      </w:r>
      <w:r w:rsidRPr="0034749B">
        <w:rPr>
          <w:rFonts w:ascii="Palatino Linotype" w:eastAsia="Arial" w:hAnsi="Palatino Linotype" w:cs="Arial"/>
          <w:i/>
          <w:spacing w:val="1"/>
          <w:sz w:val="22"/>
        </w:rPr>
        <w:t xml:space="preserve"> e</w:t>
      </w:r>
      <w:r w:rsidRPr="0034749B">
        <w:rPr>
          <w:rFonts w:ascii="Palatino Linotype" w:eastAsia="Arial" w:hAnsi="Palatino Linotype" w:cs="Arial"/>
          <w:i/>
          <w:sz w:val="22"/>
        </w:rPr>
        <w:t>la</w:t>
      </w:r>
      <w:r w:rsidRPr="0034749B">
        <w:rPr>
          <w:rFonts w:ascii="Palatino Linotype" w:eastAsia="Arial" w:hAnsi="Palatino Linotype" w:cs="Arial"/>
          <w:i/>
          <w:spacing w:val="1"/>
          <w:sz w:val="22"/>
        </w:rPr>
        <w:t>bo</w:t>
      </w:r>
      <w:r w:rsidRPr="0034749B">
        <w:rPr>
          <w:rFonts w:ascii="Palatino Linotype" w:eastAsia="Arial" w:hAnsi="Palatino Linotype" w:cs="Arial"/>
          <w:i/>
          <w:sz w:val="22"/>
        </w:rPr>
        <w:t xml:space="preserve">rar </w:t>
      </w:r>
      <w:r w:rsidRPr="0034749B">
        <w:rPr>
          <w:rFonts w:ascii="Palatino Linotype" w:eastAsia="Arial" w:hAnsi="Palatino Linotype" w:cs="Arial"/>
          <w:i/>
          <w:spacing w:val="1"/>
          <w:sz w:val="22"/>
        </w:rPr>
        <w:t>do</w:t>
      </w:r>
      <w:r w:rsidRPr="0034749B">
        <w:rPr>
          <w:rFonts w:ascii="Palatino Linotype" w:eastAsia="Arial" w:hAnsi="Palatino Linotype" w:cs="Arial"/>
          <w:i/>
          <w:spacing w:val="-2"/>
          <w:sz w:val="22"/>
        </w:rPr>
        <w:t>c</w:t>
      </w:r>
      <w:r w:rsidRPr="0034749B">
        <w:rPr>
          <w:rFonts w:ascii="Palatino Linotype" w:eastAsia="Arial" w:hAnsi="Palatino Linotype" w:cs="Arial"/>
          <w:i/>
          <w:spacing w:val="1"/>
          <w:sz w:val="22"/>
        </w:rPr>
        <w:t>u</w:t>
      </w:r>
      <w:r w:rsidRPr="0034749B">
        <w:rPr>
          <w:rFonts w:ascii="Palatino Linotype" w:eastAsia="Arial" w:hAnsi="Palatino Linotype" w:cs="Arial"/>
          <w:i/>
          <w:spacing w:val="-1"/>
          <w:sz w:val="22"/>
        </w:rPr>
        <w:t>m</w:t>
      </w:r>
      <w:r w:rsidRPr="0034749B">
        <w:rPr>
          <w:rFonts w:ascii="Palatino Linotype" w:eastAsia="Arial" w:hAnsi="Palatino Linotype" w:cs="Arial"/>
          <w:i/>
          <w:spacing w:val="1"/>
          <w:sz w:val="22"/>
        </w:rPr>
        <w:t>en</w:t>
      </w:r>
      <w:r w:rsidRPr="0034749B">
        <w:rPr>
          <w:rFonts w:ascii="Palatino Linotype" w:eastAsia="Arial" w:hAnsi="Palatino Linotype" w:cs="Arial"/>
          <w:i/>
          <w:spacing w:val="-2"/>
          <w:sz w:val="22"/>
        </w:rPr>
        <w:t>t</w:t>
      </w:r>
      <w:r w:rsidRPr="0034749B">
        <w:rPr>
          <w:rFonts w:ascii="Palatino Linotype" w:eastAsia="Arial" w:hAnsi="Palatino Linotype" w:cs="Arial"/>
          <w:i/>
          <w:spacing w:val="1"/>
          <w:sz w:val="22"/>
        </w:rPr>
        <w:t>o</w:t>
      </w:r>
      <w:r w:rsidRPr="0034749B">
        <w:rPr>
          <w:rFonts w:ascii="Palatino Linotype" w:eastAsia="Arial" w:hAnsi="Palatino Linotype" w:cs="Arial"/>
          <w:i/>
          <w:sz w:val="22"/>
        </w:rPr>
        <w:t>s</w:t>
      </w:r>
      <w:r w:rsidRPr="0034749B">
        <w:rPr>
          <w:rFonts w:ascii="Palatino Linotype" w:eastAsia="Arial" w:hAnsi="Palatino Linotype" w:cs="Arial"/>
          <w:i/>
          <w:spacing w:val="3"/>
          <w:sz w:val="22"/>
        </w:rPr>
        <w:t xml:space="preserve"> </w:t>
      </w:r>
      <w:r w:rsidRPr="0034749B">
        <w:rPr>
          <w:rFonts w:ascii="Palatino Linotype" w:eastAsia="Arial" w:hAnsi="Palatino Linotype" w:cs="Arial"/>
          <w:i/>
          <w:spacing w:val="1"/>
          <w:sz w:val="22"/>
        </w:rPr>
        <w:t>a</w:t>
      </w:r>
      <w:r w:rsidRPr="0034749B">
        <w:rPr>
          <w:rFonts w:ascii="Palatino Linotype" w:eastAsia="Arial" w:hAnsi="Palatino Linotype" w:cs="Arial"/>
          <w:i/>
          <w:sz w:val="22"/>
        </w:rPr>
        <w:t>d</w:t>
      </w:r>
      <w:r w:rsidRPr="0034749B">
        <w:rPr>
          <w:rFonts w:ascii="Palatino Linotype" w:eastAsia="Arial" w:hAnsi="Palatino Linotype" w:cs="Arial"/>
          <w:i/>
          <w:spacing w:val="1"/>
          <w:sz w:val="22"/>
        </w:rPr>
        <w:t xml:space="preserve"> ho</w:t>
      </w:r>
      <w:r w:rsidRPr="0034749B">
        <w:rPr>
          <w:rFonts w:ascii="Palatino Linotype" w:eastAsia="Arial" w:hAnsi="Palatino Linotype" w:cs="Arial"/>
          <w:i/>
          <w:sz w:val="22"/>
        </w:rPr>
        <w:t>c</w:t>
      </w:r>
      <w:r w:rsidRPr="0034749B">
        <w:rPr>
          <w:rFonts w:ascii="Palatino Linotype" w:eastAsia="Arial" w:hAnsi="Palatino Linotype" w:cs="Arial"/>
          <w:i/>
          <w:spacing w:val="2"/>
          <w:sz w:val="22"/>
        </w:rPr>
        <w:t xml:space="preserve"> </w:t>
      </w:r>
      <w:r w:rsidRPr="0034749B">
        <w:rPr>
          <w:rFonts w:ascii="Palatino Linotype" w:eastAsia="Arial" w:hAnsi="Palatino Linotype" w:cs="Arial"/>
          <w:i/>
          <w:spacing w:val="1"/>
          <w:sz w:val="22"/>
        </w:rPr>
        <w:t>pa</w:t>
      </w:r>
      <w:r w:rsidRPr="0034749B">
        <w:rPr>
          <w:rFonts w:ascii="Palatino Linotype" w:eastAsia="Arial" w:hAnsi="Palatino Linotype" w:cs="Arial"/>
          <w:i/>
          <w:sz w:val="22"/>
        </w:rPr>
        <w:t xml:space="preserve">ra </w:t>
      </w:r>
      <w:r w:rsidRPr="0034749B">
        <w:rPr>
          <w:rFonts w:ascii="Palatino Linotype" w:eastAsia="Arial" w:hAnsi="Palatino Linotype" w:cs="Arial"/>
          <w:i/>
          <w:spacing w:val="1"/>
          <w:sz w:val="22"/>
        </w:rPr>
        <w:t>a</w:t>
      </w:r>
      <w:r w:rsidRPr="0034749B">
        <w:rPr>
          <w:rFonts w:ascii="Palatino Linotype" w:eastAsia="Arial" w:hAnsi="Palatino Linotype" w:cs="Arial"/>
          <w:i/>
          <w:sz w:val="22"/>
        </w:rPr>
        <w:t>t</w:t>
      </w:r>
      <w:r w:rsidRPr="0034749B">
        <w:rPr>
          <w:rFonts w:ascii="Palatino Linotype" w:eastAsia="Arial" w:hAnsi="Palatino Linotype" w:cs="Arial"/>
          <w:i/>
          <w:spacing w:val="-1"/>
          <w:sz w:val="22"/>
        </w:rPr>
        <w:t>e</w:t>
      </w:r>
      <w:r w:rsidRPr="0034749B">
        <w:rPr>
          <w:rFonts w:ascii="Palatino Linotype" w:eastAsia="Arial" w:hAnsi="Palatino Linotype" w:cs="Arial"/>
          <w:i/>
          <w:spacing w:val="1"/>
          <w:sz w:val="22"/>
        </w:rPr>
        <w:t>n</w:t>
      </w:r>
      <w:r w:rsidRPr="0034749B">
        <w:rPr>
          <w:rFonts w:ascii="Palatino Linotype" w:eastAsia="Arial" w:hAnsi="Palatino Linotype" w:cs="Arial"/>
          <w:i/>
          <w:spacing w:val="-1"/>
          <w:sz w:val="22"/>
        </w:rPr>
        <w:t>d</w:t>
      </w:r>
      <w:r w:rsidRPr="0034749B">
        <w:rPr>
          <w:rFonts w:ascii="Palatino Linotype" w:eastAsia="Arial" w:hAnsi="Palatino Linotype" w:cs="Arial"/>
          <w:i/>
          <w:spacing w:val="1"/>
          <w:sz w:val="22"/>
        </w:rPr>
        <w:t>e</w:t>
      </w:r>
      <w:r w:rsidRPr="0034749B">
        <w:rPr>
          <w:rFonts w:ascii="Palatino Linotype" w:eastAsia="Arial" w:hAnsi="Palatino Linotype" w:cs="Arial"/>
          <w:i/>
          <w:sz w:val="22"/>
        </w:rPr>
        <w:t>r</w:t>
      </w:r>
      <w:r w:rsidRPr="0034749B">
        <w:rPr>
          <w:rFonts w:ascii="Palatino Linotype" w:eastAsia="Arial" w:hAnsi="Palatino Linotype" w:cs="Arial"/>
          <w:i/>
          <w:spacing w:val="2"/>
          <w:sz w:val="22"/>
        </w:rPr>
        <w:t xml:space="preserve"> </w:t>
      </w:r>
      <w:r w:rsidRPr="0034749B">
        <w:rPr>
          <w:rFonts w:ascii="Palatino Linotype" w:eastAsia="Arial" w:hAnsi="Palatino Linotype" w:cs="Arial"/>
          <w:i/>
          <w:sz w:val="22"/>
        </w:rPr>
        <w:t>l</w:t>
      </w:r>
      <w:r w:rsidRPr="0034749B">
        <w:rPr>
          <w:rFonts w:ascii="Palatino Linotype" w:eastAsia="Arial" w:hAnsi="Palatino Linotype" w:cs="Arial"/>
          <w:i/>
          <w:spacing w:val="-2"/>
          <w:sz w:val="22"/>
        </w:rPr>
        <w:t>a</w:t>
      </w:r>
      <w:r w:rsidRPr="0034749B">
        <w:rPr>
          <w:rFonts w:ascii="Palatino Linotype" w:eastAsia="Arial" w:hAnsi="Palatino Linotype" w:cs="Arial"/>
          <w:i/>
          <w:sz w:val="22"/>
        </w:rPr>
        <w:t>s</w:t>
      </w:r>
      <w:r w:rsidRPr="0034749B">
        <w:rPr>
          <w:rFonts w:ascii="Palatino Linotype" w:eastAsia="Arial" w:hAnsi="Palatino Linotype" w:cs="Arial"/>
          <w:i/>
          <w:spacing w:val="2"/>
          <w:sz w:val="22"/>
        </w:rPr>
        <w:t xml:space="preserve"> </w:t>
      </w:r>
      <w:r w:rsidRPr="0034749B">
        <w:rPr>
          <w:rFonts w:ascii="Palatino Linotype" w:eastAsia="Arial" w:hAnsi="Palatino Linotype" w:cs="Arial"/>
          <w:i/>
          <w:sz w:val="22"/>
        </w:rPr>
        <w:t>s</w:t>
      </w:r>
      <w:r w:rsidRPr="0034749B">
        <w:rPr>
          <w:rFonts w:ascii="Palatino Linotype" w:eastAsia="Arial" w:hAnsi="Palatino Linotype" w:cs="Arial"/>
          <w:i/>
          <w:spacing w:val="1"/>
          <w:sz w:val="22"/>
        </w:rPr>
        <w:t>o</w:t>
      </w:r>
      <w:r w:rsidRPr="0034749B">
        <w:rPr>
          <w:rFonts w:ascii="Palatino Linotype" w:eastAsia="Arial" w:hAnsi="Palatino Linotype" w:cs="Arial"/>
          <w:i/>
          <w:sz w:val="22"/>
        </w:rPr>
        <w:t>l</w:t>
      </w:r>
      <w:r w:rsidRPr="0034749B">
        <w:rPr>
          <w:rFonts w:ascii="Palatino Linotype" w:eastAsia="Arial" w:hAnsi="Palatino Linotype" w:cs="Arial"/>
          <w:i/>
          <w:spacing w:val="-1"/>
          <w:sz w:val="22"/>
        </w:rPr>
        <w:t>i</w:t>
      </w:r>
      <w:r w:rsidRPr="0034749B">
        <w:rPr>
          <w:rFonts w:ascii="Palatino Linotype" w:eastAsia="Arial" w:hAnsi="Palatino Linotype" w:cs="Arial"/>
          <w:i/>
          <w:sz w:val="22"/>
        </w:rPr>
        <w:t>cit</w:t>
      </w:r>
      <w:r w:rsidRPr="0034749B">
        <w:rPr>
          <w:rFonts w:ascii="Palatino Linotype" w:eastAsia="Arial" w:hAnsi="Palatino Linotype" w:cs="Arial"/>
          <w:i/>
          <w:spacing w:val="1"/>
          <w:sz w:val="22"/>
        </w:rPr>
        <w:t>ude</w:t>
      </w:r>
      <w:r w:rsidRPr="0034749B">
        <w:rPr>
          <w:rFonts w:ascii="Palatino Linotype" w:eastAsia="Arial" w:hAnsi="Palatino Linotype" w:cs="Arial"/>
          <w:i/>
          <w:sz w:val="22"/>
        </w:rPr>
        <w:t>s</w:t>
      </w:r>
      <w:r w:rsidRPr="0034749B">
        <w:rPr>
          <w:rFonts w:ascii="Palatino Linotype" w:eastAsia="Arial" w:hAnsi="Palatino Linotype" w:cs="Arial"/>
          <w:i/>
          <w:spacing w:val="4"/>
          <w:sz w:val="22"/>
        </w:rPr>
        <w:t xml:space="preserve"> </w:t>
      </w:r>
      <w:r w:rsidRPr="0034749B">
        <w:rPr>
          <w:rFonts w:ascii="Palatino Linotype" w:eastAsia="Arial" w:hAnsi="Palatino Linotype" w:cs="Arial"/>
          <w:i/>
          <w:spacing w:val="-1"/>
          <w:sz w:val="22"/>
        </w:rPr>
        <w:t>d</w:t>
      </w:r>
      <w:r w:rsidRPr="0034749B">
        <w:rPr>
          <w:rFonts w:ascii="Palatino Linotype" w:eastAsia="Arial" w:hAnsi="Palatino Linotype" w:cs="Arial"/>
          <w:i/>
          <w:sz w:val="22"/>
        </w:rPr>
        <w:t>e</w:t>
      </w:r>
      <w:r w:rsidRPr="0034749B">
        <w:rPr>
          <w:rFonts w:ascii="Palatino Linotype" w:eastAsia="Arial" w:hAnsi="Palatino Linotype" w:cs="Arial"/>
          <w:i/>
          <w:spacing w:val="3"/>
          <w:sz w:val="22"/>
        </w:rPr>
        <w:t xml:space="preserve"> </w:t>
      </w:r>
      <w:r w:rsidRPr="0034749B">
        <w:rPr>
          <w:rFonts w:ascii="Palatino Linotype" w:eastAsia="Arial" w:hAnsi="Palatino Linotype" w:cs="Arial"/>
          <w:i/>
          <w:sz w:val="22"/>
        </w:rPr>
        <w:t>i</w:t>
      </w:r>
      <w:r w:rsidRPr="0034749B">
        <w:rPr>
          <w:rFonts w:ascii="Palatino Linotype" w:eastAsia="Arial" w:hAnsi="Palatino Linotype" w:cs="Arial"/>
          <w:i/>
          <w:spacing w:val="-2"/>
          <w:sz w:val="22"/>
        </w:rPr>
        <w:t>n</w:t>
      </w:r>
      <w:r w:rsidRPr="0034749B">
        <w:rPr>
          <w:rFonts w:ascii="Palatino Linotype" w:eastAsia="Arial" w:hAnsi="Palatino Linotype" w:cs="Arial"/>
          <w:i/>
          <w:sz w:val="22"/>
        </w:rPr>
        <w:t>f</w:t>
      </w:r>
      <w:r w:rsidRPr="0034749B">
        <w:rPr>
          <w:rFonts w:ascii="Palatino Linotype" w:eastAsia="Arial" w:hAnsi="Palatino Linotype" w:cs="Arial"/>
          <w:i/>
          <w:spacing w:val="1"/>
          <w:sz w:val="22"/>
        </w:rPr>
        <w:t>o</w:t>
      </w:r>
      <w:r w:rsidRPr="0034749B">
        <w:rPr>
          <w:rFonts w:ascii="Palatino Linotype" w:eastAsia="Arial" w:hAnsi="Palatino Linotype" w:cs="Arial"/>
          <w:i/>
          <w:sz w:val="22"/>
        </w:rPr>
        <w:t>r</w:t>
      </w:r>
      <w:r w:rsidRPr="0034749B">
        <w:rPr>
          <w:rFonts w:ascii="Palatino Linotype" w:eastAsia="Arial" w:hAnsi="Palatino Linotype" w:cs="Arial"/>
          <w:i/>
          <w:spacing w:val="-1"/>
          <w:sz w:val="22"/>
        </w:rPr>
        <w:t>m</w:t>
      </w:r>
      <w:r w:rsidRPr="0034749B">
        <w:rPr>
          <w:rFonts w:ascii="Palatino Linotype" w:eastAsia="Arial" w:hAnsi="Palatino Linotype" w:cs="Arial"/>
          <w:i/>
          <w:spacing w:val="1"/>
          <w:sz w:val="22"/>
        </w:rPr>
        <w:t>a</w:t>
      </w:r>
      <w:r w:rsidRPr="0034749B">
        <w:rPr>
          <w:rFonts w:ascii="Palatino Linotype" w:eastAsia="Arial" w:hAnsi="Palatino Linotype" w:cs="Arial"/>
          <w:i/>
          <w:sz w:val="22"/>
        </w:rPr>
        <w:t>ció</w:t>
      </w:r>
      <w:r w:rsidRPr="0034749B">
        <w:rPr>
          <w:rFonts w:ascii="Palatino Linotype" w:eastAsia="Arial" w:hAnsi="Palatino Linotype" w:cs="Arial"/>
          <w:i/>
          <w:spacing w:val="1"/>
          <w:sz w:val="22"/>
        </w:rPr>
        <w:t>n</w:t>
      </w:r>
      <w:r w:rsidRPr="0034749B">
        <w:rPr>
          <w:rFonts w:ascii="Palatino Linotype" w:eastAsia="Arial" w:hAnsi="Palatino Linotype" w:cs="Arial"/>
          <w:i/>
          <w:sz w:val="22"/>
        </w:rPr>
        <w:t>.</w:t>
      </w:r>
    </w:p>
    <w:p w14:paraId="31634642" w14:textId="77777777" w:rsidR="000155BC" w:rsidRPr="0034749B" w:rsidRDefault="000155BC" w:rsidP="000155BC">
      <w:pPr>
        <w:spacing w:line="360" w:lineRule="auto"/>
        <w:jc w:val="both"/>
        <w:rPr>
          <w:rFonts w:ascii="Palatino Linotype" w:eastAsia="Palatino Linotype" w:hAnsi="Palatino Linotype" w:cs="Palatino Linotype"/>
          <w:lang w:val="es-MX"/>
        </w:rPr>
      </w:pPr>
    </w:p>
    <w:p w14:paraId="488B25F9" w14:textId="77777777" w:rsidR="003D6809" w:rsidRPr="0034749B" w:rsidRDefault="000155BC" w:rsidP="000155BC">
      <w:pPr>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Por otro lado, es importante mencionar que el requerimiento del Particular es tendiente a obligar a la autoridad a que actúe en el sentido de contestar lo solicitado, lo cual no es factible atenderse vía acceso a la información pública, toda vez, que la atención a dicho requerimiento no se pueden colmar con documentos que obren en los archivos del </w:t>
      </w:r>
      <w:r w:rsidRPr="0034749B">
        <w:rPr>
          <w:rFonts w:ascii="Palatino Linotype" w:eastAsia="Palatino Linotype" w:hAnsi="Palatino Linotype" w:cs="Palatino Linotype"/>
          <w:b/>
          <w:lang w:val="es-MX"/>
        </w:rPr>
        <w:t>Sujeto Obligado</w:t>
      </w:r>
      <w:r w:rsidRPr="0034749B">
        <w:rPr>
          <w:rFonts w:ascii="Palatino Linotype" w:eastAsia="Palatino Linotype" w:hAnsi="Palatino Linotype" w:cs="Palatino Linotype"/>
          <w:lang w:val="es-MX"/>
        </w:rPr>
        <w:t xml:space="preserve">, ya que no se encontró fuente obligacional que establezca que deba generar, poseer o administrar un documento en el que conste el pronunciamiento respecto </w:t>
      </w:r>
      <w:r w:rsidR="003D6809" w:rsidRPr="0034749B">
        <w:rPr>
          <w:rFonts w:ascii="Palatino Linotype" w:eastAsia="Palatino Linotype" w:hAnsi="Palatino Linotype" w:cs="Palatino Linotype"/>
          <w:lang w:val="es-MX"/>
        </w:rPr>
        <w:t>de una justificación clara y precisa de la existencia, incremento o contratación de 227 personas más respecto de nóminas de periodos anteriores.</w:t>
      </w:r>
    </w:p>
    <w:p w14:paraId="1D3C8CB0" w14:textId="77777777" w:rsidR="003D6809" w:rsidRPr="0034749B" w:rsidRDefault="003D6809" w:rsidP="000155BC">
      <w:pPr>
        <w:spacing w:line="360" w:lineRule="auto"/>
        <w:jc w:val="both"/>
        <w:rPr>
          <w:rFonts w:ascii="Palatino Linotype" w:eastAsia="Palatino Linotype" w:hAnsi="Palatino Linotype" w:cs="Palatino Linotype"/>
          <w:lang w:val="es-MX"/>
        </w:rPr>
      </w:pPr>
    </w:p>
    <w:p w14:paraId="36EDFD80" w14:textId="77777777" w:rsidR="000155BC" w:rsidRPr="0034749B" w:rsidRDefault="000155BC" w:rsidP="000155BC">
      <w:pPr>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lastRenderedPageBreak/>
        <w:t xml:space="preserve">Es por lo anterior que se advierte que la solicitud no constituye un derecho de acceso a la información </w:t>
      </w:r>
      <w:proofErr w:type="gramStart"/>
      <w:r w:rsidRPr="0034749B">
        <w:rPr>
          <w:rFonts w:ascii="Palatino Linotype" w:eastAsia="Palatino Linotype" w:hAnsi="Palatino Linotype" w:cs="Palatino Linotype"/>
          <w:lang w:val="es-MX"/>
        </w:rPr>
        <w:t>y</w:t>
      </w:r>
      <w:proofErr w:type="gramEnd"/>
      <w:r w:rsidRPr="0034749B">
        <w:rPr>
          <w:rFonts w:ascii="Palatino Linotype" w:eastAsia="Palatino Linotype" w:hAnsi="Palatino Linotype" w:cs="Palatino Linotype"/>
          <w:lang w:val="es-MX"/>
        </w:rPr>
        <w:t xml:space="preserve"> por lo tanto, no es atendible mediante una solicitud de acceso a la información pública, ya</w:t>
      </w:r>
      <w:r w:rsidR="003D6809" w:rsidRPr="0034749B">
        <w:rPr>
          <w:rFonts w:ascii="Palatino Linotype" w:eastAsia="Palatino Linotype" w:hAnsi="Palatino Linotype" w:cs="Palatino Linotype"/>
          <w:lang w:val="es-MX"/>
        </w:rPr>
        <w:t xml:space="preserve"> que se trata de una petición </w:t>
      </w:r>
      <w:r w:rsidRPr="0034749B">
        <w:rPr>
          <w:rFonts w:ascii="Palatino Linotype" w:eastAsia="Palatino Linotype" w:hAnsi="Palatino Linotype" w:cs="Palatino Linotype"/>
          <w:lang w:val="es-MX"/>
        </w:rPr>
        <w:t xml:space="preserve">del Particular, situación que conlleva a afirmar que se está en presencia del ejercicio del derecho a la libre expresión y en todo caso a un derecho de petición. </w:t>
      </w:r>
    </w:p>
    <w:p w14:paraId="6322EEDD" w14:textId="77777777" w:rsidR="000155BC" w:rsidRPr="0034749B" w:rsidRDefault="000155BC" w:rsidP="000155BC">
      <w:pPr>
        <w:spacing w:line="360" w:lineRule="auto"/>
        <w:jc w:val="both"/>
        <w:rPr>
          <w:rFonts w:ascii="Palatino Linotype" w:eastAsia="Palatino Linotype" w:hAnsi="Palatino Linotype" w:cs="Palatino Linotype"/>
          <w:lang w:val="es-MX"/>
        </w:rPr>
      </w:pPr>
    </w:p>
    <w:p w14:paraId="4E328C8B" w14:textId="77777777" w:rsidR="000155BC" w:rsidRPr="0034749B" w:rsidRDefault="000155BC" w:rsidP="000155BC">
      <w:pPr>
        <w:spacing w:line="360" w:lineRule="auto"/>
        <w:jc w:val="both"/>
        <w:rPr>
          <w:rFonts w:ascii="Palatino Linotype" w:eastAsia="Palatino Linotype" w:hAnsi="Palatino Linotype" w:cs="Palatino Linotype"/>
          <w:i/>
          <w:lang w:val="es-MX"/>
        </w:rPr>
      </w:pPr>
      <w:r w:rsidRPr="0034749B">
        <w:rPr>
          <w:rFonts w:ascii="Palatino Linotype" w:eastAsia="Palatino Linotype" w:hAnsi="Palatino Linotype" w:cs="Palatino Linotype"/>
          <w:lang w:val="es-MX"/>
        </w:rPr>
        <w:t xml:space="preserve">A efecto de sustentar lo anterior, es preciso mencionar que David Cienfuegos Salgado, concibe al derecho de petición como </w:t>
      </w:r>
      <w:r w:rsidRPr="0034749B">
        <w:rPr>
          <w:rFonts w:ascii="Palatino Linotype" w:eastAsia="Palatino Linotype" w:hAnsi="Palatino Linotype" w:cs="Palatino Linotype"/>
          <w:i/>
          <w:lang w:val="es-MX"/>
        </w:rPr>
        <w:t>“</w:t>
      </w:r>
      <w:r w:rsidRPr="0034749B">
        <w:rPr>
          <w:rFonts w:ascii="Palatino Linotype" w:eastAsia="Palatino Linotype" w:hAnsi="Palatino Linotype" w:cs="Palatino Linotype"/>
          <w:b/>
          <w:i/>
          <w:u w:val="single"/>
          <w:lang w:val="es-MX"/>
        </w:rPr>
        <w:t>el derecho de toda persona a ser escuchado por quienes ejercen el poder públic</w:t>
      </w:r>
      <w:r w:rsidRPr="0034749B">
        <w:rPr>
          <w:rFonts w:ascii="Palatino Linotype" w:eastAsia="Palatino Linotype" w:hAnsi="Palatino Linotype" w:cs="Palatino Linotype"/>
          <w:i/>
          <w:lang w:val="es-MX"/>
        </w:rPr>
        <w:t>o.</w:t>
      </w:r>
      <w:r w:rsidRPr="0034749B">
        <w:rPr>
          <w:rFonts w:ascii="Palatino Linotype" w:eastAsia="Palatino Linotype" w:hAnsi="Palatino Linotype" w:cs="Palatino Linotype"/>
          <w:i/>
          <w:vertAlign w:val="superscript"/>
          <w:lang w:val="es-MX"/>
        </w:rPr>
        <w:t xml:space="preserve"> </w:t>
      </w:r>
      <w:r w:rsidRPr="0034749B">
        <w:rPr>
          <w:rFonts w:ascii="Palatino Linotype" w:eastAsia="Palatino Linotype" w:hAnsi="Palatino Linotype" w:cs="Palatino Linotype"/>
          <w:i/>
          <w:vertAlign w:val="superscript"/>
          <w:lang w:val="es-MX"/>
        </w:rPr>
        <w:footnoteReference w:id="1"/>
      </w:r>
      <w:r w:rsidRPr="0034749B">
        <w:rPr>
          <w:rFonts w:ascii="Palatino Linotype" w:eastAsia="Palatino Linotype" w:hAnsi="Palatino Linotype" w:cs="Palatino Linotype"/>
          <w:i/>
          <w:lang w:val="es-MX"/>
        </w:rPr>
        <w:t xml:space="preserve">”  </w:t>
      </w:r>
    </w:p>
    <w:p w14:paraId="04469ECB" w14:textId="77777777" w:rsidR="000155BC" w:rsidRPr="0034749B" w:rsidRDefault="000155BC" w:rsidP="000155BC">
      <w:pPr>
        <w:spacing w:line="360" w:lineRule="auto"/>
        <w:jc w:val="both"/>
        <w:rPr>
          <w:rFonts w:ascii="Palatino Linotype" w:eastAsia="Palatino Linotype" w:hAnsi="Palatino Linotype" w:cs="Palatino Linotype"/>
          <w:i/>
          <w:lang w:val="es-MX"/>
        </w:rPr>
      </w:pPr>
    </w:p>
    <w:p w14:paraId="2446939C" w14:textId="77777777" w:rsidR="000155BC" w:rsidRPr="0034749B" w:rsidRDefault="000155BC" w:rsidP="000155BC">
      <w:pPr>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De la misma manera, Miguel Carbonell en su libro “Los derechos fundamentales” refiere que el </w:t>
      </w:r>
      <w:r w:rsidRPr="0034749B">
        <w:rPr>
          <w:rFonts w:ascii="Palatino Linotype" w:eastAsia="Palatino Linotype" w:hAnsi="Palatino Linotype" w:cs="Palatino Linotype"/>
          <w:u w:val="single"/>
          <w:lang w:val="es-MX"/>
        </w:rPr>
        <w:t>derecho de petición se ha entendido de dos distintitas maneras</w:t>
      </w:r>
      <w:r w:rsidRPr="0034749B">
        <w:rPr>
          <w:rFonts w:ascii="Palatino Linotype" w:eastAsia="Palatino Linotype" w:hAnsi="Palatino Linotype" w:cs="Palatino Linotype"/>
          <w:lang w:val="es-MX"/>
        </w:rPr>
        <w:t xml:space="preserve">, a saber: como un derecho fundamental de participación política ya que </w:t>
      </w:r>
      <w:r w:rsidRPr="0034749B">
        <w:rPr>
          <w:rFonts w:ascii="Palatino Linotype" w:eastAsia="Palatino Linotype" w:hAnsi="Palatino Linotype" w:cs="Palatino Linotype"/>
          <w:u w:val="single"/>
          <w:lang w:val="es-MX"/>
        </w:rPr>
        <w:t xml:space="preserve">permite a los </w:t>
      </w:r>
      <w:r w:rsidRPr="0034749B">
        <w:rPr>
          <w:rFonts w:ascii="Palatino Linotype" w:eastAsia="Palatino Linotype" w:hAnsi="Palatino Linotype" w:cs="Palatino Linotype"/>
          <w:lang w:val="es-MX"/>
        </w:rPr>
        <w:t xml:space="preserve">particulares trasladar a las autoridades sus </w:t>
      </w:r>
      <w:r w:rsidRPr="0034749B">
        <w:rPr>
          <w:rFonts w:ascii="Palatino Linotype" w:eastAsia="Palatino Linotype" w:hAnsi="Palatino Linotype" w:cs="Palatino Linotype"/>
          <w:b/>
          <w:lang w:val="es-MX"/>
        </w:rPr>
        <w:t>inquietudes, quejas</w:t>
      </w:r>
      <w:r w:rsidRPr="0034749B">
        <w:rPr>
          <w:rFonts w:ascii="Palatino Linotype" w:eastAsia="Palatino Linotype" w:hAnsi="Palatino Linotype" w:cs="Palatino Linotype"/>
          <w:lang w:val="es-MX"/>
        </w:rPr>
        <w:t xml:space="preserve">, sugerencias y requerimientos en cualquier materia o asunto; y como una </w:t>
      </w:r>
      <w:r w:rsidRPr="0034749B">
        <w:rPr>
          <w:rFonts w:ascii="Palatino Linotype" w:eastAsia="Palatino Linotype" w:hAnsi="Palatino Linotype" w:cs="Palatino Linotype"/>
          <w:b/>
          <w:lang w:val="es-MX"/>
        </w:rPr>
        <w:t>forma específica de la libertad de expresión</w:t>
      </w:r>
      <w:r w:rsidRPr="0034749B">
        <w:rPr>
          <w:rFonts w:ascii="Palatino Linotype" w:eastAsia="Palatino Linotype" w:hAnsi="Palatino Linotype" w:cs="Palatino Linotype"/>
          <w:lang w:val="es-MX"/>
        </w:rPr>
        <w:t xml:space="preserve">, en tanto que permite expresarse frente a las autoridades. </w:t>
      </w:r>
    </w:p>
    <w:p w14:paraId="4299948C" w14:textId="77777777" w:rsidR="000155BC" w:rsidRPr="0034749B" w:rsidRDefault="000155BC" w:rsidP="000155BC">
      <w:pPr>
        <w:spacing w:line="360" w:lineRule="auto"/>
        <w:jc w:val="both"/>
        <w:rPr>
          <w:rFonts w:ascii="Palatino Linotype" w:eastAsia="Palatino Linotype" w:hAnsi="Palatino Linotype" w:cs="Palatino Linotype"/>
          <w:lang w:val="es-MX"/>
        </w:rPr>
      </w:pPr>
    </w:p>
    <w:p w14:paraId="18E4A6A3" w14:textId="77777777" w:rsidR="000155BC" w:rsidRPr="0034749B" w:rsidRDefault="000155BC" w:rsidP="000155BC">
      <w:pPr>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De igual manera que el derecho de petición se traduce en la obligación de todos los funcionarios y autoridades de permitir a los ciudadanos de dirigirse a ellos en </w:t>
      </w:r>
      <w:r w:rsidRPr="0034749B">
        <w:rPr>
          <w:rFonts w:ascii="Palatino Linotype" w:eastAsia="Palatino Linotype" w:hAnsi="Palatino Linotype" w:cs="Palatino Linotype"/>
          <w:lang w:val="es-MX"/>
        </w:rPr>
        <w:lastRenderedPageBreak/>
        <w:t>demanda de lo que deseen expresar o solicitar y responder de dicha demanda por escrito, de forma congruente y en un plazo breve.</w:t>
      </w:r>
      <w:r w:rsidRPr="0034749B">
        <w:rPr>
          <w:rFonts w:ascii="Palatino Linotype" w:eastAsia="Palatino Linotype" w:hAnsi="Palatino Linotype" w:cs="Palatino Linotype"/>
          <w:vertAlign w:val="superscript"/>
          <w:lang w:val="es-MX"/>
        </w:rPr>
        <w:footnoteReference w:id="2"/>
      </w:r>
    </w:p>
    <w:p w14:paraId="16D984A6" w14:textId="77777777" w:rsidR="000155BC" w:rsidRPr="0034749B" w:rsidRDefault="000155BC" w:rsidP="000155BC">
      <w:pPr>
        <w:spacing w:line="360" w:lineRule="auto"/>
        <w:jc w:val="both"/>
        <w:rPr>
          <w:rFonts w:ascii="Palatino Linotype" w:eastAsia="Palatino Linotype" w:hAnsi="Palatino Linotype" w:cs="Palatino Linotype"/>
          <w:lang w:val="es-MX"/>
        </w:rPr>
      </w:pPr>
    </w:p>
    <w:p w14:paraId="31C28815" w14:textId="77777777" w:rsidR="000155BC" w:rsidRPr="0034749B" w:rsidRDefault="000155BC" w:rsidP="000155BC">
      <w:pPr>
        <w:spacing w:line="360" w:lineRule="auto"/>
        <w:ind w:right="99"/>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Por otro lado, el autor anteriormente citado, indica que el </w:t>
      </w:r>
      <w:r w:rsidRPr="0034749B">
        <w:rPr>
          <w:rFonts w:ascii="Palatino Linotype" w:eastAsia="Palatino Linotype" w:hAnsi="Palatino Linotype" w:cs="Palatino Linotype"/>
          <w:b/>
          <w:u w:val="single"/>
          <w:lang w:val="es-MX"/>
        </w:rPr>
        <w:t>derecho de acceso a la información pública</w:t>
      </w:r>
      <w:r w:rsidRPr="0034749B">
        <w:rPr>
          <w:rFonts w:ascii="Palatino Linotype" w:eastAsia="Palatino Linotype" w:hAnsi="Palatino Linotype" w:cs="Palatino Linotype"/>
          <w:lang w:val="es-MX"/>
        </w:rPr>
        <w:t xml:space="preserve"> es el derecho de conocer la </w:t>
      </w:r>
      <w:r w:rsidRPr="0034749B">
        <w:rPr>
          <w:rFonts w:ascii="Palatino Linotype" w:eastAsia="Palatino Linotype" w:hAnsi="Palatino Linotype" w:cs="Palatino Linotype"/>
          <w:u w:val="single"/>
          <w:lang w:val="es-MX"/>
        </w:rPr>
        <w:t>información de carácter público que se genera o está en posesión de los órganos del poder público</w:t>
      </w:r>
      <w:r w:rsidRPr="0034749B">
        <w:rPr>
          <w:rFonts w:ascii="Palatino Linotype" w:eastAsia="Palatino Linotype" w:hAnsi="Palatino Linotype" w:cs="Palatino Linotype"/>
          <w:lang w:val="es-MX"/>
        </w:rPr>
        <w:t xml:space="preserve"> o de los sujetos que utilizan o se benefician con recursos provenientes del Estado, es el derecho que tienen los ciudadanos para acceder a documentos y datos que obren en el poder del gobierno.</w:t>
      </w:r>
    </w:p>
    <w:p w14:paraId="0EEB54D0" w14:textId="77777777" w:rsidR="000155BC" w:rsidRPr="0034749B" w:rsidRDefault="000155BC" w:rsidP="000155BC">
      <w:pPr>
        <w:spacing w:line="360" w:lineRule="auto"/>
        <w:ind w:right="99"/>
        <w:jc w:val="both"/>
        <w:rPr>
          <w:rFonts w:ascii="Palatino Linotype" w:eastAsia="Palatino Linotype" w:hAnsi="Palatino Linotype" w:cs="Palatino Linotype"/>
          <w:lang w:val="es-MX"/>
        </w:rPr>
      </w:pPr>
    </w:p>
    <w:p w14:paraId="75217877" w14:textId="77777777" w:rsidR="000155BC" w:rsidRPr="0034749B" w:rsidRDefault="000155BC" w:rsidP="000155BC">
      <w:pPr>
        <w:spacing w:line="360" w:lineRule="auto"/>
        <w:ind w:right="99"/>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34749B">
        <w:rPr>
          <w:rFonts w:ascii="Palatino Linotype" w:eastAsia="Palatino Linotype" w:hAnsi="Palatino Linotype" w:cs="Palatino Linotype"/>
          <w:vertAlign w:val="superscript"/>
          <w:lang w:val="es-MX"/>
        </w:rPr>
        <w:footnoteReference w:id="3"/>
      </w:r>
    </w:p>
    <w:p w14:paraId="20176352" w14:textId="77777777" w:rsidR="000155BC" w:rsidRPr="0034749B" w:rsidRDefault="000155BC" w:rsidP="000155BC">
      <w:pPr>
        <w:spacing w:line="360" w:lineRule="auto"/>
        <w:ind w:right="99"/>
        <w:jc w:val="both"/>
        <w:rPr>
          <w:rFonts w:ascii="Palatino Linotype" w:eastAsia="Palatino Linotype" w:hAnsi="Palatino Linotype" w:cs="Palatino Linotype"/>
          <w:lang w:val="es-MX"/>
        </w:rPr>
      </w:pPr>
    </w:p>
    <w:p w14:paraId="3C49FE75" w14:textId="77777777" w:rsidR="000155BC" w:rsidRPr="0034749B" w:rsidRDefault="000155BC" w:rsidP="000155BC">
      <w:pPr>
        <w:spacing w:line="360" w:lineRule="auto"/>
        <w:ind w:right="99"/>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De lo anterior se puede concluir que la distinción entre el </w:t>
      </w:r>
      <w:r w:rsidRPr="0034749B">
        <w:rPr>
          <w:rFonts w:ascii="Palatino Linotype" w:eastAsia="Palatino Linotype" w:hAnsi="Palatino Linotype" w:cs="Palatino Linotype"/>
          <w:b/>
          <w:lang w:val="es-MX"/>
        </w:rPr>
        <w:t>derecho de petición</w:t>
      </w:r>
      <w:r w:rsidRPr="0034749B">
        <w:rPr>
          <w:rFonts w:ascii="Palatino Linotype" w:eastAsia="Palatino Linotype" w:hAnsi="Palatino Linotype" w:cs="Palatino Linotype"/>
          <w:lang w:val="es-MX"/>
        </w:rPr>
        <w:t xml:space="preserve"> y el derecho de acceso a la información descansa, principalmente, en que </w:t>
      </w:r>
      <w:r w:rsidRPr="0034749B">
        <w:rPr>
          <w:rFonts w:ascii="Palatino Linotype" w:eastAsia="Palatino Linotype" w:hAnsi="Palatino Linotype" w:cs="Palatino Linotype"/>
          <w:u w:val="single"/>
          <w:lang w:val="es-MX"/>
        </w:rPr>
        <w:t>la pretensión del peticionario consiste generalmente en obligar a la autoridad responsable a que actúe en el sentido de contestar lo solicitado</w:t>
      </w:r>
      <w:r w:rsidRPr="0034749B">
        <w:rPr>
          <w:rFonts w:ascii="Palatino Linotype" w:eastAsia="Palatino Linotype" w:hAnsi="Palatino Linotype" w:cs="Palatino Linotype"/>
          <w:lang w:val="es-MX"/>
        </w:rPr>
        <w:t xml:space="preserve">, mientras que en el derecho de acceso a la información pública la pretensión radica en que se permita el acceso a datos y </w:t>
      </w:r>
      <w:r w:rsidRPr="0034749B">
        <w:rPr>
          <w:rFonts w:ascii="Palatino Linotype" w:eastAsia="Palatino Linotype" w:hAnsi="Palatino Linotype" w:cs="Palatino Linotype"/>
          <w:lang w:val="es-MX"/>
        </w:rPr>
        <w:lastRenderedPageBreak/>
        <w:t>todo tipo de documentación que tenga el carácter de información pública, que sea generada, administrada o se encuentre en posesión de los considerados Sujetos Obl</w:t>
      </w:r>
      <w:r w:rsidR="003D6809" w:rsidRPr="0034749B">
        <w:rPr>
          <w:rFonts w:ascii="Palatino Linotype" w:eastAsia="Palatino Linotype" w:hAnsi="Palatino Linotype" w:cs="Palatino Linotype"/>
          <w:lang w:val="es-MX"/>
        </w:rPr>
        <w:t>igados por la Ley de la Materia, por lo tanto, este punto de la solicitud no es susceptible de ser atendible mediante el derecho de acceso a la información pública.</w:t>
      </w:r>
    </w:p>
    <w:p w14:paraId="7DB394C9" w14:textId="77777777" w:rsidR="00224243" w:rsidRPr="0034749B" w:rsidRDefault="0049017C" w:rsidP="007F29A9">
      <w:pPr>
        <w:spacing w:before="240" w:after="240" w:line="360" w:lineRule="auto"/>
        <w:jc w:val="both"/>
        <w:rPr>
          <w:rFonts w:ascii="Palatino Linotype" w:eastAsia="Palatino Linotype" w:hAnsi="Palatino Linotype" w:cs="Palatino Linotype"/>
          <w:b/>
        </w:rPr>
      </w:pPr>
      <w:r w:rsidRPr="0034749B">
        <w:rPr>
          <w:rFonts w:ascii="Palatino Linotype" w:eastAsia="Palatino Linotype" w:hAnsi="Palatino Linotype" w:cs="Palatino Linotype"/>
          <w:b/>
        </w:rPr>
        <w:t>2.- A cuánto asciende mensualmente el pago de la nómina de estas 227 personas (bruto y neto).</w:t>
      </w:r>
    </w:p>
    <w:p w14:paraId="6D5FCB64" w14:textId="77777777" w:rsidR="00224243" w:rsidRPr="0034749B" w:rsidRDefault="00224243" w:rsidP="00224243">
      <w:pPr>
        <w:spacing w:before="240" w:after="240" w:line="360" w:lineRule="auto"/>
        <w:ind w:right="51"/>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En lo tocante a este punto, resulta importante señalar </w:t>
      </w:r>
      <w:proofErr w:type="gramStart"/>
      <w:r w:rsidRPr="0034749B">
        <w:rPr>
          <w:rFonts w:ascii="Palatino Linotype" w:eastAsia="Palatino Linotype" w:hAnsi="Palatino Linotype" w:cs="Palatino Linotype"/>
        </w:rPr>
        <w:t>que</w:t>
      </w:r>
      <w:proofErr w:type="gramEnd"/>
      <w:r w:rsidRPr="0034749B">
        <w:rPr>
          <w:rFonts w:ascii="Palatino Linotype" w:eastAsia="Palatino Linotype" w:hAnsi="Palatino Linotype" w:cs="Palatino Linotype"/>
        </w:rPr>
        <w:t xml:space="preserve"> al no existir una m</w:t>
      </w:r>
      <w:r w:rsidR="003D6809" w:rsidRPr="0034749B">
        <w:rPr>
          <w:rFonts w:ascii="Palatino Linotype" w:eastAsia="Palatino Linotype" w:hAnsi="Palatino Linotype" w:cs="Palatino Linotype"/>
        </w:rPr>
        <w:t>anifestación puntual sobre este requerimiento</w:t>
      </w:r>
      <w:r w:rsidRPr="0034749B">
        <w:rPr>
          <w:rFonts w:ascii="Palatino Linotype" w:eastAsia="Palatino Linotype" w:hAnsi="Palatino Linotype" w:cs="Palatino Linotype"/>
        </w:rPr>
        <w:t>, se contraviene a los principios de congruencia y exhaustividad, como refuerzo de lo anterior</w:t>
      </w:r>
      <w:r w:rsidRPr="0034749B">
        <w:rPr>
          <w:rFonts w:ascii="Palatino Linotype" w:eastAsia="Palatino Linotype" w:hAnsi="Palatino Linotype" w:cs="Palatino Linotype"/>
          <w:u w:val="single"/>
        </w:rPr>
        <w:t xml:space="preserve">, resulta crucial el Criterio 02/17, emitido por el Pleno del </w:t>
      </w:r>
      <w:r w:rsidRPr="0034749B">
        <w:rPr>
          <w:rFonts w:ascii="Palatino Linotype" w:eastAsia="Palatino Linotype" w:hAnsi="Palatino Linotype" w:cs="Palatino Linotype"/>
        </w:rPr>
        <w:t>Instituto Nacional de Transparencia y Acceso a la Información y Protección de Datos Personales, de título y texto siguientes:</w:t>
      </w:r>
    </w:p>
    <w:p w14:paraId="0F0ABC95" w14:textId="77777777" w:rsidR="00224243" w:rsidRPr="0034749B" w:rsidRDefault="00224243" w:rsidP="00224243">
      <w:pPr>
        <w:spacing w:before="240" w:after="240"/>
        <w:ind w:left="567" w:right="900"/>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b/>
          <w:i/>
          <w:sz w:val="22"/>
          <w:szCs w:val="22"/>
        </w:rPr>
        <w:t xml:space="preserve">“Congruencia y exhaustividad. Sus alcances para garantizar el derecho de acceso a la información. </w:t>
      </w:r>
      <w:r w:rsidRPr="0034749B">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4749B">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34749B">
        <w:rPr>
          <w:rFonts w:ascii="Palatino Linotype" w:eastAsia="Palatino Linotype" w:hAnsi="Palatino Linotype" w:cs="Palatino Linotype"/>
          <w:i/>
          <w:sz w:val="22"/>
          <w:szCs w:val="22"/>
        </w:rPr>
        <w:t xml:space="preserve">; mientras que </w:t>
      </w:r>
      <w:r w:rsidRPr="0034749B">
        <w:rPr>
          <w:rFonts w:ascii="Palatino Linotype" w:eastAsia="Palatino Linotype" w:hAnsi="Palatino Linotype" w:cs="Palatino Linotype"/>
          <w:b/>
          <w:i/>
          <w:sz w:val="22"/>
          <w:szCs w:val="22"/>
        </w:rPr>
        <w:t>la exhaustividad significa que dicha respuesta se refiera expresamente a cada uno de los puntos solicitados</w:t>
      </w:r>
      <w:r w:rsidRPr="0034749B">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9F16058" w14:textId="77777777" w:rsidR="00F85C1C" w:rsidRPr="0034749B" w:rsidRDefault="00224243" w:rsidP="000155BC">
      <w:pPr>
        <w:spacing w:before="240" w:after="240"/>
        <w:ind w:left="567" w:right="900"/>
        <w:jc w:val="both"/>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sz w:val="22"/>
          <w:szCs w:val="22"/>
        </w:rPr>
        <w:t>(Énfasis añadido)</w:t>
      </w:r>
    </w:p>
    <w:p w14:paraId="2C09DCFF" w14:textId="77777777" w:rsidR="00F85C1C" w:rsidRPr="0034749B" w:rsidRDefault="00F85C1C" w:rsidP="00F85C1C">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lastRenderedPageBreak/>
        <w:t xml:space="preserve">En mérito de lo expuesto con antelación, se advierte que no se satisfizo en su totalidad el derecho de acceso el derecho de acceso a la información pública del ahora </w:t>
      </w:r>
      <w:r w:rsidRPr="0034749B">
        <w:rPr>
          <w:rFonts w:ascii="Palatino Linotype" w:eastAsia="Palatino Linotype" w:hAnsi="Palatino Linotype" w:cs="Palatino Linotype"/>
          <w:b/>
        </w:rPr>
        <w:t>Recurrente</w:t>
      </w:r>
      <w:r w:rsidRPr="0034749B">
        <w:rPr>
          <w:rFonts w:ascii="Palatino Linotype" w:eastAsia="Palatino Linotype" w:hAnsi="Palatino Linotype" w:cs="Palatino Linotype"/>
        </w:rPr>
        <w:t>, toda vez que se incumplió con el principio de exhaustividad, en virtud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w:t>
      </w:r>
      <w:r w:rsidR="00F0663B" w:rsidRPr="0034749B">
        <w:rPr>
          <w:rFonts w:ascii="Palatino Linotype" w:eastAsia="Palatino Linotype" w:hAnsi="Palatino Linotype" w:cs="Palatino Linotype"/>
        </w:rPr>
        <w:t>, dichos requerimientos debió</w:t>
      </w:r>
      <w:r w:rsidRPr="0034749B">
        <w:rPr>
          <w:rFonts w:ascii="Palatino Linotype" w:eastAsia="Palatino Linotype" w:hAnsi="Palatino Linotype" w:cs="Palatino Linotype"/>
        </w:rPr>
        <w:t xml:space="preserve"> turnarse a su vez a la</w:t>
      </w:r>
      <w:r w:rsidR="00F0663B" w:rsidRPr="0034749B">
        <w:rPr>
          <w:rFonts w:ascii="Palatino Linotype" w:eastAsia="Palatino Linotype" w:hAnsi="Palatino Linotype" w:cs="Palatino Linotype"/>
        </w:rPr>
        <w:t xml:space="preserve"> </w:t>
      </w:r>
      <w:r w:rsidR="00F0663B" w:rsidRPr="0034749B">
        <w:rPr>
          <w:rFonts w:ascii="Palatino Linotype" w:eastAsia="Palatino Linotype" w:hAnsi="Palatino Linotype" w:cs="Palatino Linotype"/>
          <w:b/>
        </w:rPr>
        <w:t>Dirección de Administración</w:t>
      </w:r>
      <w:r w:rsidRPr="0034749B">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116FF1FD" w14:textId="77777777" w:rsidR="00F85C1C" w:rsidRPr="0034749B" w:rsidRDefault="00F85C1C" w:rsidP="00F85C1C">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EA3381A" w14:textId="77777777" w:rsidR="00F85C1C" w:rsidRPr="0034749B" w:rsidRDefault="00F85C1C" w:rsidP="00F85C1C">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26ABF1F9" w14:textId="77777777" w:rsidR="00F85C1C" w:rsidRPr="0034749B" w:rsidRDefault="00F85C1C" w:rsidP="00F85C1C">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lastRenderedPageBreak/>
        <w:t xml:space="preserve">Excepcionalmente, el plazo referido podrá ampliarse por siete días hábiles más, cuando existan razones fundadas y motivadas, a través del Comité de Transparencia; </w:t>
      </w:r>
    </w:p>
    <w:p w14:paraId="2D6E9D99" w14:textId="77777777" w:rsidR="00F85C1C" w:rsidRPr="0034749B" w:rsidRDefault="00F85C1C" w:rsidP="00F85C1C">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7A0BCA5" w14:textId="77777777" w:rsidR="00F85C1C" w:rsidRPr="0034749B" w:rsidRDefault="00F85C1C" w:rsidP="00F85C1C">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3C71B30C" w14:textId="77777777" w:rsidR="00F85C1C" w:rsidRPr="0034749B" w:rsidRDefault="00F85C1C" w:rsidP="00F85C1C">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0EEBA88" w14:textId="77777777" w:rsidR="00F85C1C" w:rsidRPr="0034749B" w:rsidRDefault="00224243" w:rsidP="00F0663B">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Ahora bien, el </w:t>
      </w:r>
      <w:r w:rsidR="00F0663B" w:rsidRPr="0034749B">
        <w:rPr>
          <w:rFonts w:ascii="Palatino Linotype" w:eastAsia="Palatino Linotype" w:hAnsi="Palatino Linotype" w:cs="Palatino Linotype"/>
        </w:rPr>
        <w:t>Bando Municipal 2022, señala que a la Dirección de Administración le compete el desarrollo de diversas atribuciones, de las cuales destacan las siguientes:</w:t>
      </w:r>
    </w:p>
    <w:p w14:paraId="1176F82F" w14:textId="77777777" w:rsidR="00F0663B" w:rsidRPr="0034749B" w:rsidRDefault="00565B71" w:rsidP="00565B71">
      <w:pPr>
        <w:spacing w:before="240" w:after="240" w:line="360" w:lineRule="auto"/>
        <w:jc w:val="center"/>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noProof/>
          <w:sz w:val="22"/>
          <w:szCs w:val="22"/>
          <w:lang w:val="es-MX"/>
        </w:rPr>
        <w:lastRenderedPageBreak/>
        <w:drawing>
          <wp:inline distT="0" distB="0" distL="0" distR="0" wp14:anchorId="09D00952" wp14:editId="0D02450A">
            <wp:extent cx="2695575" cy="25146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2514600"/>
                    </a:xfrm>
                    <a:prstGeom prst="rect">
                      <a:avLst/>
                    </a:prstGeom>
                    <a:noFill/>
                    <a:ln>
                      <a:solidFill>
                        <a:schemeClr val="tx1"/>
                      </a:solidFill>
                    </a:ln>
                  </pic:spPr>
                </pic:pic>
              </a:graphicData>
            </a:graphic>
          </wp:inline>
        </w:drawing>
      </w:r>
    </w:p>
    <w:p w14:paraId="1C1BD175" w14:textId="77777777" w:rsidR="00565B71" w:rsidRPr="0034749B" w:rsidRDefault="00565B71" w:rsidP="00565B71">
      <w:pPr>
        <w:spacing w:before="240" w:after="240" w:line="360" w:lineRule="auto"/>
        <w:jc w:val="center"/>
        <w:rPr>
          <w:rFonts w:ascii="Palatino Linotype" w:eastAsia="Palatino Linotype" w:hAnsi="Palatino Linotype" w:cs="Palatino Linotype"/>
          <w:i/>
          <w:sz w:val="22"/>
          <w:szCs w:val="22"/>
        </w:rPr>
      </w:pPr>
      <w:r w:rsidRPr="0034749B">
        <w:rPr>
          <w:rFonts w:ascii="Palatino Linotype" w:eastAsia="Palatino Linotype" w:hAnsi="Palatino Linotype" w:cs="Palatino Linotype"/>
          <w:i/>
          <w:noProof/>
          <w:sz w:val="22"/>
          <w:szCs w:val="22"/>
          <w:lang w:val="es-MX"/>
        </w:rPr>
        <w:drawing>
          <wp:inline distT="0" distB="0" distL="0" distR="0" wp14:anchorId="2B1F5797" wp14:editId="6C701637">
            <wp:extent cx="2714625" cy="2543175"/>
            <wp:effectExtent l="19050" t="19050" r="2857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2543175"/>
                    </a:xfrm>
                    <a:prstGeom prst="rect">
                      <a:avLst/>
                    </a:prstGeom>
                    <a:noFill/>
                    <a:ln>
                      <a:solidFill>
                        <a:schemeClr val="tx1"/>
                      </a:solidFill>
                    </a:ln>
                  </pic:spPr>
                </pic:pic>
              </a:graphicData>
            </a:graphic>
          </wp:inline>
        </w:drawing>
      </w:r>
    </w:p>
    <w:p w14:paraId="723F39B0" w14:textId="77777777" w:rsidR="00BC496E" w:rsidRPr="0034749B" w:rsidRDefault="00565B71" w:rsidP="00BC496E">
      <w:pPr>
        <w:spacing w:before="240" w:after="240" w:line="360" w:lineRule="auto"/>
        <w:ind w:right="49"/>
        <w:jc w:val="both"/>
        <w:rPr>
          <w:rFonts w:ascii="Palatino Linotype" w:eastAsia="Palatino Linotype" w:hAnsi="Palatino Linotype" w:cs="Palatino Linotype"/>
        </w:rPr>
      </w:pPr>
      <w:r w:rsidRPr="0034749B">
        <w:rPr>
          <w:rFonts w:ascii="Palatino Linotype" w:eastAsia="Palatino Linotype" w:hAnsi="Palatino Linotype" w:cs="Palatino Linotype"/>
        </w:rPr>
        <w:t xml:space="preserve">Acotado lo anterior, se advierte </w:t>
      </w:r>
      <w:proofErr w:type="gramStart"/>
      <w:r w:rsidRPr="0034749B">
        <w:rPr>
          <w:rFonts w:ascii="Palatino Linotype" w:eastAsia="Palatino Linotype" w:hAnsi="Palatino Linotype" w:cs="Palatino Linotype"/>
        </w:rPr>
        <w:t>que</w:t>
      </w:r>
      <w:proofErr w:type="gramEnd"/>
      <w:r w:rsidRPr="0034749B">
        <w:rPr>
          <w:rFonts w:ascii="Palatino Linotype" w:eastAsia="Palatino Linotype" w:hAnsi="Palatino Linotype" w:cs="Palatino Linotype"/>
        </w:rPr>
        <w:t xml:space="preserve"> en efecto, la Dirección de Administración es la unidad competente para poseer, generar y/o administrar la información correspondiente a la nómina, sin embargo, no pasa desapercibido para este Organismo Garante que el particular solicitó en específico a cuánto asciende mensualmente el pago de la nómina de estas 227 personas (bruto y neto), </w:t>
      </w:r>
      <w:r w:rsidR="00F5201E" w:rsidRPr="0034749B">
        <w:rPr>
          <w:rFonts w:ascii="Palatino Linotype" w:eastAsia="Palatino Linotype" w:hAnsi="Palatino Linotype" w:cs="Palatino Linotype"/>
        </w:rPr>
        <w:t xml:space="preserve">por lo que </w:t>
      </w:r>
      <w:r w:rsidR="00F5201E" w:rsidRPr="0034749B">
        <w:rPr>
          <w:rFonts w:ascii="Palatino Linotype" w:eastAsia="Palatino Linotype" w:hAnsi="Palatino Linotype" w:cs="Palatino Linotype"/>
        </w:rPr>
        <w:lastRenderedPageBreak/>
        <w:t xml:space="preserve">se estima que lo que requiere es un </w:t>
      </w:r>
      <w:r w:rsidR="00BC496E" w:rsidRPr="0034749B">
        <w:rPr>
          <w:rFonts w:ascii="Palatino Linotype" w:eastAsia="Palatino Linotype" w:hAnsi="Palatino Linotype" w:cs="Palatino Linotype"/>
          <w:lang w:val="es-MX"/>
        </w:rPr>
        <w:t>documento ad hoc para atender este punto de la solicitud. </w:t>
      </w:r>
    </w:p>
    <w:p w14:paraId="7E94FA03" w14:textId="77777777" w:rsidR="00BC496E" w:rsidRPr="0034749B" w:rsidRDefault="00BC496E" w:rsidP="00BC496E">
      <w:pPr>
        <w:spacing w:before="240" w:after="240" w:line="360" w:lineRule="auto"/>
        <w:ind w:right="49"/>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E</w:t>
      </w:r>
      <w:r w:rsidR="00F5201E" w:rsidRPr="0034749B">
        <w:rPr>
          <w:rFonts w:ascii="Palatino Linotype" w:eastAsia="Palatino Linotype" w:hAnsi="Palatino Linotype" w:cs="Palatino Linotype"/>
          <w:lang w:val="es-MX"/>
        </w:rPr>
        <w:t>n este sentido, e</w:t>
      </w:r>
      <w:r w:rsidRPr="0034749B">
        <w:rPr>
          <w:rFonts w:ascii="Palatino Linotype" w:eastAsia="Palatino Linotype" w:hAnsi="Palatino Linotype" w:cs="Palatino Linotype"/>
          <w:lang w:val="es-MX"/>
        </w:rPr>
        <w:t xml:space="preserv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34749B">
        <w:rPr>
          <w:rFonts w:ascii="Palatino Linotype" w:eastAsia="Palatino Linotype" w:hAnsi="Palatino Linotype" w:cs="Palatino Linotype"/>
          <w:b/>
          <w:bCs/>
          <w:i/>
          <w:iCs/>
          <w:lang w:val="es-MX"/>
        </w:rPr>
        <w:t>ad hoc</w:t>
      </w:r>
      <w:r w:rsidRPr="0034749B">
        <w:rPr>
          <w:rFonts w:ascii="Palatino Linotype" w:eastAsia="Palatino Linotype" w:hAnsi="Palatino Linotype" w:cs="Palatino Linotype"/>
          <w:lang w:val="es-MX"/>
        </w:rPr>
        <w:t>, para satisfacer el derecho de acceso a la información pública, esto encuentra sustento en los artículos 12 y 24 de la Ley de Transparencia Local.</w:t>
      </w:r>
    </w:p>
    <w:p w14:paraId="344846A4" w14:textId="77777777" w:rsidR="00BC496E" w:rsidRPr="0034749B" w:rsidRDefault="00BC496E" w:rsidP="00BC496E">
      <w:pPr>
        <w:spacing w:before="240" w:after="240" w:line="360" w:lineRule="auto"/>
        <w:ind w:right="49"/>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Robustece lo anterior el Criterio 09/10, emitido por el Pleno del entonces Instituto Federal de Acceso a la Información y Protección de Datos (IFAI), ahora Instituto Nacional de Transparencia, Acceso a la Información y Protección de Datos Personales (INAI)</w:t>
      </w:r>
      <w:r w:rsidR="00F5201E" w:rsidRPr="0034749B">
        <w:rPr>
          <w:rFonts w:ascii="Palatino Linotype" w:eastAsia="Palatino Linotype" w:hAnsi="Palatino Linotype" w:cs="Palatino Linotype"/>
          <w:lang w:val="es-MX"/>
        </w:rPr>
        <w:t>:</w:t>
      </w:r>
    </w:p>
    <w:p w14:paraId="53CADDAA" w14:textId="77777777" w:rsidR="00F5201E" w:rsidRPr="0034749B" w:rsidRDefault="00F5201E" w:rsidP="00F5201E">
      <w:pPr>
        <w:spacing w:before="240" w:after="240" w:line="276" w:lineRule="auto"/>
        <w:ind w:left="567" w:right="900"/>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b/>
          <w:i/>
          <w:iCs/>
          <w:sz w:val="22"/>
          <w:lang w:val="es-MX"/>
        </w:rPr>
        <w:t>“Las dependencias y entidades no están obligadas a generar documentos ad hoc para responder una solicitud de acceso a la información</w:t>
      </w:r>
      <w:r w:rsidRPr="0034749B">
        <w:rPr>
          <w:rFonts w:ascii="Palatino Linotype" w:eastAsia="Palatino Linotype" w:hAnsi="Palatino Linotype" w:cs="Palatino Linotype"/>
          <w:i/>
          <w:iCs/>
          <w:sz w:val="22"/>
          <w:lang w:val="es-MX"/>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8A6A5AA" w14:textId="77777777" w:rsidR="00F5201E" w:rsidRPr="0034749B" w:rsidRDefault="00F5201E" w:rsidP="00F5201E">
      <w:pPr>
        <w:spacing w:before="240" w:after="240" w:line="276" w:lineRule="auto"/>
        <w:ind w:left="567" w:right="900"/>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i/>
          <w:iCs/>
          <w:sz w:val="22"/>
          <w:lang w:val="es-MX"/>
        </w:rPr>
        <w:t>Expedientes:</w:t>
      </w:r>
    </w:p>
    <w:p w14:paraId="1C2E3B9C" w14:textId="77777777" w:rsidR="00F5201E" w:rsidRPr="0034749B" w:rsidRDefault="00F5201E" w:rsidP="00F5201E">
      <w:pPr>
        <w:spacing w:before="240" w:after="240" w:line="276" w:lineRule="auto"/>
        <w:ind w:left="567" w:right="900"/>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i/>
          <w:iCs/>
          <w:sz w:val="22"/>
          <w:lang w:val="es-MX"/>
        </w:rPr>
        <w:t>0438/08 Pemex Exploración y Producción – Alonso Lujambio Irazábal</w:t>
      </w:r>
    </w:p>
    <w:p w14:paraId="34B182C6" w14:textId="77777777" w:rsidR="00F5201E" w:rsidRPr="0034749B" w:rsidRDefault="00F5201E" w:rsidP="00F5201E">
      <w:pPr>
        <w:spacing w:before="240" w:after="240" w:line="276" w:lineRule="auto"/>
        <w:ind w:left="567" w:right="900"/>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i/>
          <w:iCs/>
          <w:sz w:val="22"/>
          <w:lang w:val="es-MX"/>
        </w:rPr>
        <w:lastRenderedPageBreak/>
        <w:t>1751/09 Laboratorios de Biológicos y Reactivos de México S.A. de C.V. –</w:t>
      </w:r>
    </w:p>
    <w:p w14:paraId="18F2BB20" w14:textId="77777777" w:rsidR="00F5201E" w:rsidRPr="0034749B" w:rsidRDefault="00F5201E" w:rsidP="00F5201E">
      <w:pPr>
        <w:spacing w:before="240" w:after="240" w:line="276" w:lineRule="auto"/>
        <w:ind w:left="567" w:right="49"/>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i/>
          <w:iCs/>
          <w:sz w:val="22"/>
          <w:lang w:val="es-MX"/>
        </w:rPr>
        <w:t xml:space="preserve">María </w:t>
      </w:r>
      <w:proofErr w:type="spellStart"/>
      <w:r w:rsidRPr="0034749B">
        <w:rPr>
          <w:rFonts w:ascii="Palatino Linotype" w:eastAsia="Palatino Linotype" w:hAnsi="Palatino Linotype" w:cs="Palatino Linotype"/>
          <w:i/>
          <w:iCs/>
          <w:sz w:val="22"/>
          <w:lang w:val="es-MX"/>
        </w:rPr>
        <w:t>Marván</w:t>
      </w:r>
      <w:proofErr w:type="spellEnd"/>
      <w:r w:rsidRPr="0034749B">
        <w:rPr>
          <w:rFonts w:ascii="Palatino Linotype" w:eastAsia="Palatino Linotype" w:hAnsi="Palatino Linotype" w:cs="Palatino Linotype"/>
          <w:i/>
          <w:iCs/>
          <w:sz w:val="22"/>
          <w:lang w:val="es-MX"/>
        </w:rPr>
        <w:t xml:space="preserve"> Laborde</w:t>
      </w:r>
    </w:p>
    <w:p w14:paraId="33018242" w14:textId="77777777" w:rsidR="00F5201E" w:rsidRPr="0034749B" w:rsidRDefault="00F5201E" w:rsidP="00F5201E">
      <w:pPr>
        <w:spacing w:before="240" w:after="240" w:line="276" w:lineRule="auto"/>
        <w:ind w:left="567" w:right="49"/>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i/>
          <w:iCs/>
          <w:sz w:val="22"/>
          <w:lang w:val="es-MX"/>
        </w:rPr>
        <w:t xml:space="preserve">2868/09 Consejo Nacional de Ciencia y Tecnología – Jacqueline </w:t>
      </w:r>
      <w:proofErr w:type="spellStart"/>
      <w:r w:rsidRPr="0034749B">
        <w:rPr>
          <w:rFonts w:ascii="Palatino Linotype" w:eastAsia="Palatino Linotype" w:hAnsi="Palatino Linotype" w:cs="Palatino Linotype"/>
          <w:i/>
          <w:iCs/>
          <w:sz w:val="22"/>
          <w:lang w:val="es-MX"/>
        </w:rPr>
        <w:t>Peschard</w:t>
      </w:r>
      <w:proofErr w:type="spellEnd"/>
    </w:p>
    <w:p w14:paraId="5BEEEA54" w14:textId="77777777" w:rsidR="00F5201E" w:rsidRPr="0034749B" w:rsidRDefault="00F5201E" w:rsidP="00F5201E">
      <w:pPr>
        <w:spacing w:before="240" w:after="240" w:line="276" w:lineRule="auto"/>
        <w:ind w:left="567" w:right="49"/>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i/>
          <w:iCs/>
          <w:sz w:val="22"/>
          <w:lang w:val="es-MX"/>
        </w:rPr>
        <w:t>Mariscal</w:t>
      </w:r>
    </w:p>
    <w:p w14:paraId="77A075E0" w14:textId="77777777" w:rsidR="00F5201E" w:rsidRPr="0034749B" w:rsidRDefault="00F5201E" w:rsidP="00F5201E">
      <w:pPr>
        <w:spacing w:before="240" w:after="240" w:line="276" w:lineRule="auto"/>
        <w:ind w:left="567" w:right="49"/>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i/>
          <w:iCs/>
          <w:sz w:val="22"/>
          <w:lang w:val="es-MX"/>
        </w:rPr>
        <w:t>5160/09 Secretaría de Hacienda y Crédito Público – Ángel Trinidad Zaldívar</w:t>
      </w:r>
    </w:p>
    <w:p w14:paraId="61D6F8A6" w14:textId="77777777" w:rsidR="00F5201E" w:rsidRPr="0034749B" w:rsidRDefault="00F5201E" w:rsidP="00F5201E">
      <w:pPr>
        <w:spacing w:before="240" w:after="240" w:line="276" w:lineRule="auto"/>
        <w:ind w:left="567" w:right="49"/>
        <w:jc w:val="both"/>
        <w:rPr>
          <w:rFonts w:ascii="Palatino Linotype" w:eastAsia="Palatino Linotype" w:hAnsi="Palatino Linotype" w:cs="Palatino Linotype"/>
          <w:sz w:val="22"/>
          <w:lang w:val="es-MX"/>
        </w:rPr>
      </w:pPr>
      <w:r w:rsidRPr="0034749B">
        <w:rPr>
          <w:rFonts w:ascii="Palatino Linotype" w:eastAsia="Palatino Linotype" w:hAnsi="Palatino Linotype" w:cs="Palatino Linotype"/>
          <w:i/>
          <w:iCs/>
          <w:sz w:val="22"/>
          <w:lang w:val="es-MX"/>
        </w:rPr>
        <w:t xml:space="preserve">0304/10 Instituto Nacional de Cancerología – Jacqueline </w:t>
      </w:r>
      <w:proofErr w:type="spellStart"/>
      <w:r w:rsidRPr="0034749B">
        <w:rPr>
          <w:rFonts w:ascii="Palatino Linotype" w:eastAsia="Palatino Linotype" w:hAnsi="Palatino Linotype" w:cs="Palatino Linotype"/>
          <w:i/>
          <w:iCs/>
          <w:sz w:val="22"/>
          <w:lang w:val="es-MX"/>
        </w:rPr>
        <w:t>Peschard</w:t>
      </w:r>
      <w:proofErr w:type="spellEnd"/>
      <w:r w:rsidRPr="0034749B">
        <w:rPr>
          <w:rFonts w:ascii="Palatino Linotype" w:eastAsia="Palatino Linotype" w:hAnsi="Palatino Linotype" w:cs="Palatino Linotype"/>
          <w:i/>
          <w:iCs/>
          <w:sz w:val="22"/>
          <w:lang w:val="es-MX"/>
        </w:rPr>
        <w:t xml:space="preserve"> Mariscal”</w:t>
      </w:r>
    </w:p>
    <w:p w14:paraId="0F0DF643" w14:textId="77777777" w:rsidR="00F5201E" w:rsidRPr="0034749B" w:rsidRDefault="00F5201E" w:rsidP="00F5201E">
      <w:pPr>
        <w:spacing w:before="240" w:after="240"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En ese sentido, el documento de manera enunciativa más no limitada, en donde figuraría la relación de los nombres, percepciones ordinarias y extraordinarias, y bonificaciones y gratificaciones, sería la nómina; razón que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5AD28C8" w14:textId="77777777" w:rsidR="00F5201E" w:rsidRPr="0034749B" w:rsidRDefault="00F5201E" w:rsidP="00F5201E">
      <w:pPr>
        <w:spacing w:before="24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b/>
          <w:i/>
          <w:sz w:val="22"/>
          <w:szCs w:val="22"/>
          <w:lang w:val="es-MX"/>
        </w:rPr>
        <w:t>“NÓMINA Listado general de los trabajadores de una institución, en el cual se asientan las percepciones brutas, deducciones y alcance neto</w:t>
      </w:r>
      <w:r w:rsidRPr="0034749B">
        <w:rPr>
          <w:rFonts w:ascii="Palatino Linotype" w:eastAsia="Palatino Linotype" w:hAnsi="Palatino Linotype" w:cs="Palatino Linotype"/>
          <w:i/>
          <w:sz w:val="22"/>
          <w:szCs w:val="22"/>
          <w:lang w:val="es-MX"/>
        </w:rPr>
        <w:t xml:space="preserve"> de las mismas; la nómina es utilizada para</w:t>
      </w:r>
      <w:r w:rsidRPr="0034749B">
        <w:rPr>
          <w:rFonts w:ascii="Palatino Linotype" w:eastAsia="Palatino Linotype" w:hAnsi="Palatino Linotype" w:cs="Palatino Linotype"/>
          <w:b/>
          <w:i/>
          <w:sz w:val="22"/>
          <w:szCs w:val="22"/>
          <w:lang w:val="es-MX"/>
        </w:rPr>
        <w:t xml:space="preserve"> </w:t>
      </w:r>
      <w:r w:rsidRPr="0034749B">
        <w:rPr>
          <w:rFonts w:ascii="Palatino Linotype" w:eastAsia="Palatino Linotype" w:hAnsi="Palatino Linotype" w:cs="Palatino Linotype"/>
          <w:i/>
          <w:sz w:val="22"/>
          <w:szCs w:val="22"/>
          <w:lang w:val="es-MX"/>
        </w:rPr>
        <w:t>efectuar los pagos periódicos (semanales, quincenales o</w:t>
      </w:r>
      <w:r w:rsidRPr="0034749B">
        <w:rPr>
          <w:rFonts w:ascii="Palatino Linotype" w:eastAsia="Palatino Linotype" w:hAnsi="Palatino Linotype" w:cs="Palatino Linotype"/>
          <w:b/>
          <w:i/>
          <w:sz w:val="22"/>
          <w:szCs w:val="22"/>
          <w:lang w:val="es-MX"/>
        </w:rPr>
        <w:t xml:space="preserve"> </w:t>
      </w:r>
      <w:r w:rsidRPr="0034749B">
        <w:rPr>
          <w:rFonts w:ascii="Palatino Linotype" w:eastAsia="Palatino Linotype" w:hAnsi="Palatino Linotype" w:cs="Palatino Linotype"/>
          <w:i/>
          <w:sz w:val="22"/>
          <w:szCs w:val="22"/>
          <w:lang w:val="es-MX"/>
        </w:rPr>
        <w:t>mensuales) a los trabajadores por concepto de sueldos y</w:t>
      </w:r>
      <w:r w:rsidRPr="0034749B">
        <w:rPr>
          <w:rFonts w:ascii="Palatino Linotype" w:eastAsia="Palatino Linotype" w:hAnsi="Palatino Linotype" w:cs="Palatino Linotype"/>
          <w:b/>
          <w:i/>
          <w:sz w:val="22"/>
          <w:szCs w:val="22"/>
          <w:lang w:val="es-MX"/>
        </w:rPr>
        <w:t xml:space="preserve"> </w:t>
      </w:r>
      <w:r w:rsidRPr="0034749B">
        <w:rPr>
          <w:rFonts w:ascii="Palatino Linotype" w:eastAsia="Palatino Linotype" w:hAnsi="Palatino Linotype" w:cs="Palatino Linotype"/>
          <w:i/>
          <w:sz w:val="22"/>
          <w:szCs w:val="22"/>
          <w:lang w:val="es-MX"/>
        </w:rPr>
        <w:t>salarios</w:t>
      </w:r>
      <w:proofErr w:type="gramStart"/>
      <w:r w:rsidRPr="0034749B">
        <w:rPr>
          <w:rFonts w:ascii="Palatino Linotype" w:eastAsia="Palatino Linotype" w:hAnsi="Palatino Linotype" w:cs="Palatino Linotype"/>
          <w:i/>
          <w:sz w:val="22"/>
          <w:szCs w:val="22"/>
          <w:lang w:val="es-MX"/>
        </w:rPr>
        <w:t>.”(</w:t>
      </w:r>
      <w:proofErr w:type="gramEnd"/>
      <w:r w:rsidRPr="0034749B">
        <w:rPr>
          <w:rFonts w:ascii="Palatino Linotype" w:eastAsia="Palatino Linotype" w:hAnsi="Palatino Linotype" w:cs="Palatino Linotype"/>
          <w:i/>
          <w:sz w:val="22"/>
          <w:szCs w:val="22"/>
          <w:lang w:val="es-MX"/>
        </w:rPr>
        <w:t>Sic)</w:t>
      </w:r>
    </w:p>
    <w:p w14:paraId="7F023C39" w14:textId="77777777" w:rsidR="00F5201E" w:rsidRPr="0034749B" w:rsidRDefault="00F5201E" w:rsidP="00F5201E">
      <w:pPr>
        <w:spacing w:line="360" w:lineRule="auto"/>
        <w:jc w:val="both"/>
        <w:rPr>
          <w:rFonts w:ascii="Palatino Linotype" w:eastAsia="Palatino Linotype" w:hAnsi="Palatino Linotype" w:cs="Palatino Linotype"/>
          <w:lang w:val="es-MX"/>
        </w:rPr>
      </w:pPr>
    </w:p>
    <w:p w14:paraId="13CD400F" w14:textId="77777777" w:rsidR="00F5201E" w:rsidRPr="0034749B" w:rsidRDefault="00F5201E" w:rsidP="00F5201E">
      <w:pPr>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Sobre la nómina, conviene a traer lo establecido por el artículo 804, fracción II, de la Ley Federal de Trabajo, el cual a la letra establece:  </w:t>
      </w:r>
    </w:p>
    <w:p w14:paraId="441F41E9" w14:textId="77777777" w:rsidR="00F5201E" w:rsidRPr="0034749B" w:rsidRDefault="00F5201E" w:rsidP="00F5201E">
      <w:pPr>
        <w:spacing w:line="360" w:lineRule="auto"/>
        <w:jc w:val="both"/>
        <w:rPr>
          <w:rFonts w:ascii="Palatino Linotype" w:eastAsia="Palatino Linotype" w:hAnsi="Palatino Linotype" w:cs="Palatino Linotype"/>
          <w:lang w:val="es-MX"/>
        </w:rPr>
      </w:pPr>
    </w:p>
    <w:p w14:paraId="7E3065E7" w14:textId="77777777" w:rsidR="00F5201E" w:rsidRPr="0034749B" w:rsidRDefault="00F5201E" w:rsidP="00F5201E">
      <w:pPr>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r w:rsidRPr="0034749B">
        <w:rPr>
          <w:rFonts w:ascii="Palatino Linotype" w:eastAsia="Palatino Linotype" w:hAnsi="Palatino Linotype" w:cs="Palatino Linotype"/>
          <w:b/>
          <w:i/>
          <w:sz w:val="22"/>
          <w:szCs w:val="22"/>
          <w:lang w:val="es-MX"/>
        </w:rPr>
        <w:t>Artículo 804.-</w:t>
      </w:r>
      <w:r w:rsidRPr="0034749B">
        <w:rPr>
          <w:rFonts w:ascii="Palatino Linotype" w:eastAsia="Palatino Linotype" w:hAnsi="Palatino Linotype" w:cs="Palatino Linotype"/>
          <w:i/>
          <w:sz w:val="22"/>
          <w:szCs w:val="22"/>
          <w:lang w:val="es-MX"/>
        </w:rPr>
        <w:t xml:space="preserve"> </w:t>
      </w:r>
      <w:r w:rsidRPr="0034749B">
        <w:rPr>
          <w:rFonts w:ascii="Palatino Linotype" w:eastAsia="Palatino Linotype" w:hAnsi="Palatino Linotype" w:cs="Palatino Linotype"/>
          <w:b/>
          <w:i/>
          <w:sz w:val="22"/>
          <w:szCs w:val="22"/>
          <w:lang w:val="es-MX"/>
        </w:rPr>
        <w:t>El patrón tiene obligación de conservar y exhibir en juicio los documentos que a continuación se precisan</w:t>
      </w:r>
      <w:r w:rsidRPr="0034749B">
        <w:rPr>
          <w:rFonts w:ascii="Palatino Linotype" w:eastAsia="Palatino Linotype" w:hAnsi="Palatino Linotype" w:cs="Palatino Linotype"/>
          <w:i/>
          <w:sz w:val="22"/>
          <w:szCs w:val="22"/>
          <w:lang w:val="es-MX"/>
        </w:rPr>
        <w:t>:</w:t>
      </w:r>
    </w:p>
    <w:p w14:paraId="21C23C17" w14:textId="77777777" w:rsidR="00F5201E" w:rsidRPr="0034749B" w:rsidRDefault="00F5201E" w:rsidP="00F5201E">
      <w:pPr>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b/>
          <w:i/>
          <w:sz w:val="22"/>
          <w:szCs w:val="22"/>
          <w:lang w:val="es-MX"/>
        </w:rPr>
        <w:t>II.</w:t>
      </w:r>
      <w:r w:rsidRPr="0034749B">
        <w:rPr>
          <w:rFonts w:ascii="Palatino Linotype" w:eastAsia="Palatino Linotype" w:hAnsi="Palatino Linotype" w:cs="Palatino Linotype"/>
          <w:i/>
          <w:sz w:val="22"/>
          <w:szCs w:val="22"/>
          <w:lang w:val="es-MX"/>
        </w:rPr>
        <w:t xml:space="preserve"> </w:t>
      </w:r>
      <w:r w:rsidRPr="0034749B">
        <w:rPr>
          <w:rFonts w:ascii="Palatino Linotype" w:eastAsia="Palatino Linotype" w:hAnsi="Palatino Linotype" w:cs="Palatino Linotype"/>
          <w:b/>
          <w:i/>
          <w:sz w:val="22"/>
          <w:szCs w:val="22"/>
          <w:lang w:val="es-MX"/>
        </w:rPr>
        <w:t>Listas de raya o nómina de personal</w:t>
      </w:r>
      <w:r w:rsidRPr="0034749B">
        <w:rPr>
          <w:rFonts w:ascii="Palatino Linotype" w:eastAsia="Palatino Linotype" w:hAnsi="Palatino Linotype" w:cs="Palatino Linotype"/>
          <w:i/>
          <w:sz w:val="22"/>
          <w:szCs w:val="22"/>
          <w:lang w:val="es-MX"/>
        </w:rPr>
        <w:t xml:space="preserve">, cuando se lleven en el centro de trabajo; o recibos de pagos de salarios; </w:t>
      </w:r>
    </w:p>
    <w:p w14:paraId="33880ADC" w14:textId="77777777" w:rsidR="00F5201E" w:rsidRPr="0034749B" w:rsidRDefault="00F5201E" w:rsidP="00F5201E">
      <w:pPr>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p>
    <w:p w14:paraId="05155EDC" w14:textId="77777777" w:rsidR="00F5201E" w:rsidRPr="0034749B" w:rsidRDefault="00F5201E" w:rsidP="00F5201E">
      <w:pPr>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 xml:space="preserve">Los documentos señalados en la fracción I deberán conservarse mientras dure la relación laboral y hasta un año después; </w:t>
      </w:r>
      <w:r w:rsidRPr="0034749B">
        <w:rPr>
          <w:rFonts w:ascii="Palatino Linotype" w:eastAsia="Palatino Linotype" w:hAnsi="Palatino Linotype" w:cs="Palatino Linotype"/>
          <w:b/>
          <w:i/>
          <w:sz w:val="22"/>
          <w:szCs w:val="22"/>
          <w:lang w:val="es-MX"/>
        </w:rPr>
        <w:t>los señalados en las fracciones II, III y IV, durante el último año y un año después de que se extinga la relación laboral</w:t>
      </w:r>
      <w:r w:rsidRPr="0034749B">
        <w:rPr>
          <w:rFonts w:ascii="Palatino Linotype" w:eastAsia="Palatino Linotype" w:hAnsi="Palatino Linotype" w:cs="Palatino Linotype"/>
          <w:i/>
          <w:sz w:val="22"/>
          <w:szCs w:val="22"/>
          <w:lang w:val="es-MX"/>
        </w:rPr>
        <w:t>; y los mencionados en la fracción V, conforme lo señalen las Leyes que los rijan.” (Sic)</w:t>
      </w:r>
    </w:p>
    <w:p w14:paraId="1FE4D599" w14:textId="77777777" w:rsidR="00F5201E" w:rsidRPr="0034749B" w:rsidRDefault="00F5201E" w:rsidP="00F5201E">
      <w:pPr>
        <w:spacing w:after="240"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28E3007C" w14:textId="77777777" w:rsidR="00F5201E" w:rsidRPr="0034749B" w:rsidRDefault="00F5201E" w:rsidP="00F5201E">
      <w:pPr>
        <w:spacing w:before="240" w:after="240" w:line="360" w:lineRule="auto"/>
        <w:ind w:right="49"/>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En ese contexto, tratándose de servidores públicos de los Municipios la Ley del Trabajo de los Servidores Públicos del Estado y Municipios, en su artículo 220-K, establece lo siguiente:</w:t>
      </w:r>
    </w:p>
    <w:p w14:paraId="27966DD7" w14:textId="77777777" w:rsidR="00F5201E" w:rsidRPr="0034749B" w:rsidRDefault="00F5201E" w:rsidP="00F5201E">
      <w:pPr>
        <w:tabs>
          <w:tab w:val="left" w:pos="9072"/>
        </w:tabs>
        <w:spacing w:before="240"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b/>
          <w:i/>
          <w:sz w:val="22"/>
          <w:szCs w:val="22"/>
          <w:lang w:val="es-MX"/>
        </w:rPr>
        <w:t>“ARTÍCULO 220 K.-</w:t>
      </w:r>
      <w:r w:rsidRPr="0034749B">
        <w:rPr>
          <w:rFonts w:ascii="Palatino Linotype" w:eastAsia="Palatino Linotype" w:hAnsi="Palatino Linotype" w:cs="Palatino Linotype"/>
          <w:i/>
          <w:sz w:val="22"/>
          <w:szCs w:val="22"/>
          <w:lang w:val="es-MX"/>
        </w:rPr>
        <w:t xml:space="preserve"> La </w:t>
      </w:r>
      <w:r w:rsidRPr="0034749B">
        <w:rPr>
          <w:rFonts w:ascii="Palatino Linotype" w:eastAsia="Palatino Linotype" w:hAnsi="Palatino Linotype" w:cs="Palatino Linotype"/>
          <w:b/>
          <w:i/>
          <w:sz w:val="22"/>
          <w:szCs w:val="22"/>
          <w:lang w:val="es-MX"/>
        </w:rPr>
        <w:t>institución o dependencia pública tiene la obligación de conservar y exhibir en el proceso los documentos que a continuación</w:t>
      </w:r>
      <w:r w:rsidRPr="0034749B">
        <w:rPr>
          <w:rFonts w:ascii="Palatino Linotype" w:eastAsia="Palatino Linotype" w:hAnsi="Palatino Linotype" w:cs="Palatino Linotype"/>
          <w:i/>
          <w:sz w:val="22"/>
          <w:szCs w:val="22"/>
          <w:lang w:val="es-MX"/>
        </w:rPr>
        <w:t xml:space="preserve"> </w:t>
      </w:r>
      <w:r w:rsidRPr="0034749B">
        <w:rPr>
          <w:rFonts w:ascii="Palatino Linotype" w:eastAsia="Palatino Linotype" w:hAnsi="Palatino Linotype" w:cs="Palatino Linotype"/>
          <w:b/>
          <w:i/>
          <w:sz w:val="22"/>
          <w:szCs w:val="22"/>
          <w:lang w:val="es-MX"/>
        </w:rPr>
        <w:t>se precisan</w:t>
      </w:r>
      <w:r w:rsidRPr="0034749B">
        <w:rPr>
          <w:rFonts w:ascii="Palatino Linotype" w:eastAsia="Palatino Linotype" w:hAnsi="Palatino Linotype" w:cs="Palatino Linotype"/>
          <w:i/>
          <w:sz w:val="22"/>
          <w:szCs w:val="22"/>
          <w:lang w:val="es-MX"/>
        </w:rPr>
        <w:t>:</w:t>
      </w:r>
    </w:p>
    <w:p w14:paraId="51008DF2" w14:textId="77777777" w:rsidR="00F5201E" w:rsidRPr="0034749B" w:rsidRDefault="00F5201E" w:rsidP="00F5201E">
      <w:pPr>
        <w:tabs>
          <w:tab w:val="left" w:pos="9072"/>
        </w:tabs>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p>
    <w:p w14:paraId="1D5269A3" w14:textId="77777777" w:rsidR="00F5201E" w:rsidRPr="0034749B" w:rsidRDefault="00F5201E" w:rsidP="00F5201E">
      <w:pPr>
        <w:tabs>
          <w:tab w:val="left" w:pos="9072"/>
        </w:tabs>
        <w:spacing w:after="160" w:line="259" w:lineRule="auto"/>
        <w:ind w:left="851" w:right="851"/>
        <w:jc w:val="both"/>
        <w:rPr>
          <w:rFonts w:ascii="Palatino Linotype" w:eastAsia="Palatino Linotype" w:hAnsi="Palatino Linotype" w:cs="Palatino Linotype"/>
          <w:b/>
          <w:i/>
          <w:sz w:val="22"/>
          <w:szCs w:val="22"/>
          <w:lang w:val="es-MX"/>
        </w:rPr>
      </w:pPr>
      <w:r w:rsidRPr="0034749B">
        <w:rPr>
          <w:rFonts w:ascii="Palatino Linotype" w:eastAsia="Palatino Linotype" w:hAnsi="Palatino Linotype" w:cs="Palatino Linotype"/>
          <w:i/>
          <w:sz w:val="22"/>
          <w:szCs w:val="22"/>
          <w:lang w:val="es-MX"/>
        </w:rPr>
        <w:lastRenderedPageBreak/>
        <w:t xml:space="preserve">II. </w:t>
      </w:r>
      <w:r w:rsidRPr="0034749B">
        <w:rPr>
          <w:rFonts w:ascii="Palatino Linotype" w:eastAsia="Palatino Linotype" w:hAnsi="Palatino Linotype" w:cs="Palatino Linotype"/>
          <w:b/>
          <w:i/>
          <w:sz w:val="22"/>
          <w:szCs w:val="22"/>
          <w:lang w:val="es-MX"/>
        </w:rPr>
        <w:t>Recibos de pagos de salarios o</w:t>
      </w:r>
      <w:r w:rsidRPr="0034749B">
        <w:rPr>
          <w:rFonts w:ascii="Palatino Linotype" w:eastAsia="Palatino Linotype" w:hAnsi="Palatino Linotype" w:cs="Palatino Linotype"/>
          <w:i/>
          <w:sz w:val="22"/>
          <w:szCs w:val="22"/>
          <w:lang w:val="es-MX"/>
        </w:rPr>
        <w:t xml:space="preserve"> </w:t>
      </w:r>
      <w:r w:rsidRPr="0034749B">
        <w:rPr>
          <w:rFonts w:ascii="Palatino Linotype" w:eastAsia="Palatino Linotype" w:hAnsi="Palatino Linotype" w:cs="Palatino Linotype"/>
          <w:b/>
          <w:i/>
          <w:sz w:val="22"/>
          <w:szCs w:val="22"/>
          <w:lang w:val="es-MX"/>
        </w:rPr>
        <w:t>las constancias documentales del pago de salario</w:t>
      </w:r>
      <w:r w:rsidRPr="0034749B">
        <w:rPr>
          <w:rFonts w:ascii="Palatino Linotype" w:eastAsia="Palatino Linotype" w:hAnsi="Palatino Linotype" w:cs="Palatino Linotype"/>
          <w:i/>
          <w:sz w:val="22"/>
          <w:szCs w:val="22"/>
          <w:lang w:val="es-MX"/>
        </w:rPr>
        <w:t xml:space="preserve"> </w:t>
      </w:r>
      <w:r w:rsidRPr="0034749B">
        <w:rPr>
          <w:rFonts w:ascii="Palatino Linotype" w:eastAsia="Palatino Linotype" w:hAnsi="Palatino Linotype" w:cs="Palatino Linotype"/>
          <w:b/>
          <w:i/>
          <w:sz w:val="22"/>
          <w:szCs w:val="22"/>
          <w:lang w:val="es-MX"/>
        </w:rPr>
        <w:t>cuando sea por depósito o mediante información electrónica;</w:t>
      </w:r>
    </w:p>
    <w:p w14:paraId="7DAB5B31" w14:textId="77777777" w:rsidR="00F5201E" w:rsidRPr="0034749B" w:rsidRDefault="00F5201E" w:rsidP="00F5201E">
      <w:pPr>
        <w:tabs>
          <w:tab w:val="left" w:pos="9072"/>
        </w:tabs>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p>
    <w:p w14:paraId="31D663DB" w14:textId="77777777" w:rsidR="00F5201E" w:rsidRPr="0034749B" w:rsidRDefault="00F5201E" w:rsidP="00F5201E">
      <w:pPr>
        <w:tabs>
          <w:tab w:val="left" w:pos="9072"/>
        </w:tabs>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8C1A88C" w14:textId="77777777" w:rsidR="00F5201E" w:rsidRPr="0034749B" w:rsidRDefault="00F5201E" w:rsidP="00F5201E">
      <w:pPr>
        <w:tabs>
          <w:tab w:val="left" w:pos="9072"/>
        </w:tabs>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086BAA20" w14:textId="77777777" w:rsidR="00F5201E" w:rsidRPr="0034749B" w:rsidRDefault="00F5201E" w:rsidP="00F5201E">
      <w:pPr>
        <w:tabs>
          <w:tab w:val="left" w:pos="9072"/>
        </w:tabs>
        <w:spacing w:after="160" w:line="259" w:lineRule="auto"/>
        <w:ind w:left="851" w:right="851"/>
        <w:jc w:val="both"/>
        <w:rPr>
          <w:rFonts w:ascii="Palatino Linotype" w:eastAsia="Palatino Linotype" w:hAnsi="Palatino Linotype" w:cs="Palatino Linotype"/>
          <w:i/>
          <w:sz w:val="22"/>
          <w:szCs w:val="22"/>
          <w:lang w:val="es-MX"/>
        </w:rPr>
      </w:pPr>
    </w:p>
    <w:p w14:paraId="256A47FF" w14:textId="77777777" w:rsidR="00F5201E" w:rsidRPr="0034749B" w:rsidRDefault="00F5201E" w:rsidP="00F5201E">
      <w:pPr>
        <w:spacing w:after="160" w:line="360" w:lineRule="auto"/>
        <w:ind w:right="51"/>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7958C837" w14:textId="77777777" w:rsidR="00F5201E" w:rsidRPr="0034749B" w:rsidRDefault="00F5201E" w:rsidP="00F5201E">
      <w:pPr>
        <w:spacing w:line="360" w:lineRule="auto"/>
        <w:ind w:right="51"/>
        <w:jc w:val="both"/>
        <w:rPr>
          <w:rFonts w:ascii="Palatino Linotype" w:eastAsia="Palatino Linotype" w:hAnsi="Palatino Linotype" w:cs="Palatino Linotype"/>
          <w:lang w:val="es-MX"/>
        </w:rPr>
      </w:pPr>
    </w:p>
    <w:p w14:paraId="5E05EA3A" w14:textId="77777777" w:rsidR="00F5201E" w:rsidRPr="0034749B" w:rsidRDefault="00F5201E" w:rsidP="00F5201E">
      <w:pPr>
        <w:tabs>
          <w:tab w:val="right" w:pos="8505"/>
        </w:tabs>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Una vez precisado lo que antecede, es necesario analizar la Ley de Fiscalización Superior del Estado de México, toda vez que señala que los municipios que conforman el Estado de México, entre ellos el </w:t>
      </w:r>
      <w:r w:rsidRPr="0034749B">
        <w:rPr>
          <w:rFonts w:ascii="Palatino Linotype" w:eastAsia="Palatino Linotype" w:hAnsi="Palatino Linotype" w:cs="Palatino Linotype"/>
          <w:b/>
          <w:lang w:val="es-MX"/>
        </w:rPr>
        <w:t>Sujeto Obligado</w:t>
      </w:r>
      <w:r w:rsidRPr="0034749B">
        <w:rPr>
          <w:rFonts w:ascii="Palatino Linotype" w:eastAsia="Palatino Linotype" w:hAnsi="Palatino Linotype" w:cs="Palatino Linotype"/>
          <w:lang w:val="es-MX"/>
        </w:rPr>
        <w:t>,</w:t>
      </w:r>
      <w:r w:rsidRPr="0034749B">
        <w:rPr>
          <w:rFonts w:ascii="Calibri" w:eastAsia="Calibri" w:hAnsi="Calibri" w:cs="Calibri"/>
          <w:lang w:val="es-MX"/>
        </w:rPr>
        <w:t xml:space="preserve"> </w:t>
      </w:r>
      <w:r w:rsidRPr="0034749B">
        <w:rPr>
          <w:rFonts w:ascii="Palatino Linotype" w:eastAsia="Palatino Linotype" w:hAnsi="Palatino Linotype" w:cs="Palatino Linotype"/>
          <w:lang w:val="es-MX"/>
        </w:rPr>
        <w:t>es considerado como ente fiscalizable, como así lo señala el artículo 4 fracción II de la Ley de Fiscalización Superior del Estado de México, el cual señala:</w:t>
      </w:r>
    </w:p>
    <w:p w14:paraId="23F7A3D7" w14:textId="77777777" w:rsidR="00F5201E" w:rsidRPr="0034749B" w:rsidRDefault="00F5201E" w:rsidP="00F5201E">
      <w:pPr>
        <w:tabs>
          <w:tab w:val="right" w:pos="8505"/>
        </w:tabs>
        <w:spacing w:line="360" w:lineRule="auto"/>
        <w:jc w:val="both"/>
        <w:rPr>
          <w:rFonts w:ascii="Calibri" w:eastAsia="Calibri" w:hAnsi="Calibri" w:cs="Calibri"/>
          <w:lang w:val="es-MX"/>
        </w:rPr>
      </w:pPr>
    </w:p>
    <w:p w14:paraId="6E5530BD" w14:textId="77777777" w:rsidR="00F5201E" w:rsidRPr="0034749B" w:rsidRDefault="00F5201E" w:rsidP="00F5201E">
      <w:pPr>
        <w:spacing w:after="160" w:line="259" w:lineRule="auto"/>
        <w:ind w:left="567"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b/>
          <w:i/>
          <w:sz w:val="22"/>
          <w:szCs w:val="22"/>
          <w:lang w:val="es-MX"/>
        </w:rPr>
        <w:lastRenderedPageBreak/>
        <w:t xml:space="preserve">“Artículo 4. </w:t>
      </w:r>
      <w:r w:rsidRPr="0034749B">
        <w:rPr>
          <w:rFonts w:ascii="Palatino Linotype" w:eastAsia="Palatino Linotype" w:hAnsi="Palatino Linotype" w:cs="Palatino Linotype"/>
          <w:i/>
          <w:sz w:val="22"/>
          <w:szCs w:val="22"/>
          <w:lang w:val="es-MX"/>
        </w:rPr>
        <w:t>Son sujetos de fiscalización:</w:t>
      </w:r>
    </w:p>
    <w:p w14:paraId="553BC75B" w14:textId="77777777" w:rsidR="00F5201E" w:rsidRPr="0034749B" w:rsidRDefault="00F5201E" w:rsidP="00F5201E">
      <w:pPr>
        <w:spacing w:after="160" w:line="259" w:lineRule="auto"/>
        <w:ind w:left="567" w:right="851"/>
        <w:jc w:val="both"/>
        <w:rPr>
          <w:rFonts w:ascii="Calibri" w:eastAsia="Calibri" w:hAnsi="Calibri" w:cs="Calibri"/>
          <w:i/>
          <w:sz w:val="22"/>
          <w:szCs w:val="22"/>
          <w:lang w:val="es-MX"/>
        </w:rPr>
      </w:pPr>
      <w:r w:rsidRPr="0034749B">
        <w:rPr>
          <w:rFonts w:ascii="Palatino Linotype" w:eastAsia="Palatino Linotype" w:hAnsi="Palatino Linotype" w:cs="Palatino Linotype"/>
          <w:i/>
          <w:sz w:val="22"/>
          <w:szCs w:val="22"/>
          <w:lang w:val="es-MX"/>
        </w:rPr>
        <w:t>…</w:t>
      </w:r>
    </w:p>
    <w:p w14:paraId="715BE245" w14:textId="77777777" w:rsidR="00F5201E" w:rsidRPr="0034749B" w:rsidRDefault="00F5201E" w:rsidP="00F5201E">
      <w:pPr>
        <w:numPr>
          <w:ilvl w:val="0"/>
          <w:numId w:val="29"/>
        </w:numPr>
        <w:pBdr>
          <w:top w:val="nil"/>
          <w:left w:val="nil"/>
          <w:bottom w:val="nil"/>
          <w:right w:val="nil"/>
          <w:between w:val="nil"/>
        </w:pBdr>
        <w:spacing w:before="240" w:after="160" w:line="259" w:lineRule="auto"/>
        <w:ind w:left="567" w:right="851" w:hanging="14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Los municipios del Estado de México…” (Sic)</w:t>
      </w:r>
    </w:p>
    <w:p w14:paraId="6D0466B4" w14:textId="77777777" w:rsidR="00F5201E" w:rsidRPr="0034749B" w:rsidRDefault="00F5201E" w:rsidP="00F5201E">
      <w:pPr>
        <w:spacing w:after="160" w:line="360" w:lineRule="auto"/>
        <w:ind w:right="49"/>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5CE4E81F" w14:textId="77777777" w:rsidR="00F5201E" w:rsidRPr="0034749B" w:rsidRDefault="00F5201E" w:rsidP="00F5201E">
      <w:pPr>
        <w:spacing w:after="160" w:line="259" w:lineRule="auto"/>
        <w:ind w:left="851" w:right="851"/>
        <w:jc w:val="both"/>
        <w:rPr>
          <w:rFonts w:ascii="Calibri" w:eastAsia="Calibri" w:hAnsi="Calibri" w:cs="Calibri"/>
          <w:i/>
          <w:sz w:val="22"/>
          <w:szCs w:val="22"/>
          <w:lang w:val="es-MX"/>
        </w:rPr>
      </w:pPr>
      <w:r w:rsidRPr="0034749B">
        <w:rPr>
          <w:rFonts w:ascii="Palatino Linotype" w:eastAsia="Palatino Linotype" w:hAnsi="Palatino Linotype" w:cs="Palatino Linotype"/>
          <w:b/>
          <w:i/>
          <w:sz w:val="22"/>
          <w:szCs w:val="22"/>
          <w:lang w:val="es-MX"/>
        </w:rPr>
        <w:t xml:space="preserve">“Artículo 8. </w:t>
      </w:r>
      <w:r w:rsidRPr="0034749B">
        <w:rPr>
          <w:rFonts w:ascii="Palatino Linotype" w:eastAsia="Palatino Linotype" w:hAnsi="Palatino Linotype" w:cs="Palatino Linotype"/>
          <w:i/>
          <w:sz w:val="22"/>
          <w:szCs w:val="22"/>
          <w:lang w:val="es-MX"/>
        </w:rPr>
        <w:t>El Órgano Superior tendrá las siguientes atribuciones:</w:t>
      </w:r>
    </w:p>
    <w:p w14:paraId="54A9DA48" w14:textId="77777777" w:rsidR="00F5201E" w:rsidRPr="0034749B" w:rsidRDefault="00F5201E" w:rsidP="00F5201E">
      <w:pPr>
        <w:spacing w:after="160"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p>
    <w:p w14:paraId="1327E103" w14:textId="77777777" w:rsidR="00F5201E" w:rsidRPr="0034749B" w:rsidRDefault="00F5201E" w:rsidP="00F5201E">
      <w:pPr>
        <w:spacing w:after="160" w:line="259" w:lineRule="auto"/>
        <w:ind w:left="851" w:right="851"/>
        <w:jc w:val="both"/>
        <w:rPr>
          <w:rFonts w:ascii="Palatino Linotype" w:eastAsia="Palatino Linotype" w:hAnsi="Palatino Linotype" w:cs="Palatino Linotype"/>
          <w:b/>
          <w:i/>
          <w:sz w:val="22"/>
          <w:szCs w:val="22"/>
          <w:lang w:val="es-MX"/>
        </w:rPr>
      </w:pPr>
      <w:r w:rsidRPr="0034749B">
        <w:rPr>
          <w:rFonts w:ascii="Palatino Linotype" w:eastAsia="Palatino Linotype" w:hAnsi="Palatino Linotype" w:cs="Palatino Linotype"/>
          <w:b/>
          <w:i/>
          <w:sz w:val="22"/>
          <w:szCs w:val="22"/>
          <w:lang w:val="es-MX"/>
        </w:rPr>
        <w:t>XI. Establecer los lineamientos</w:t>
      </w:r>
      <w:r w:rsidRPr="0034749B">
        <w:rPr>
          <w:rFonts w:ascii="Palatino Linotype" w:eastAsia="Palatino Linotype" w:hAnsi="Palatino Linotype" w:cs="Palatino Linotype"/>
          <w:i/>
          <w:sz w:val="22"/>
          <w:szCs w:val="22"/>
          <w:lang w:val="es-MX"/>
        </w:rPr>
        <w:t xml:space="preserve">, criterios, procedimientos, métodos y sistemas </w:t>
      </w:r>
      <w:r w:rsidRPr="0034749B">
        <w:rPr>
          <w:rFonts w:ascii="Palatino Linotype" w:eastAsia="Palatino Linotype" w:hAnsi="Palatino Linotype" w:cs="Palatino Linotype"/>
          <w:b/>
          <w:i/>
          <w:sz w:val="22"/>
          <w:szCs w:val="22"/>
          <w:lang w:val="es-MX"/>
        </w:rPr>
        <w:t>para las acciones de control y evaluación, necesarios para la fiscalización de las cuentas públicas y los informes trimestrales</w:t>
      </w:r>
      <w:r w:rsidRPr="0034749B">
        <w:rPr>
          <w:rFonts w:ascii="Palatino Linotype" w:eastAsia="Palatino Linotype" w:hAnsi="Palatino Linotype" w:cs="Palatino Linotype"/>
          <w:i/>
          <w:sz w:val="22"/>
          <w:szCs w:val="22"/>
          <w:lang w:val="es-MX"/>
        </w:rPr>
        <w:t>…</w:t>
      </w:r>
      <w:r w:rsidRPr="0034749B">
        <w:rPr>
          <w:rFonts w:ascii="Palatino Linotype" w:eastAsia="Palatino Linotype" w:hAnsi="Palatino Linotype" w:cs="Palatino Linotype"/>
          <w:sz w:val="22"/>
          <w:szCs w:val="22"/>
          <w:lang w:val="es-MX"/>
        </w:rPr>
        <w:t>” (</w:t>
      </w:r>
      <w:r w:rsidRPr="0034749B">
        <w:rPr>
          <w:rFonts w:ascii="Palatino Linotype" w:eastAsia="Palatino Linotype" w:hAnsi="Palatino Linotype" w:cs="Palatino Linotype"/>
          <w:i/>
          <w:sz w:val="22"/>
          <w:szCs w:val="22"/>
          <w:lang w:val="es-MX"/>
        </w:rPr>
        <w:t>Sic)</w:t>
      </w:r>
    </w:p>
    <w:p w14:paraId="7BEFF64B" w14:textId="77777777" w:rsidR="00F5201E" w:rsidRPr="0034749B" w:rsidRDefault="00F5201E" w:rsidP="00F5201E">
      <w:pPr>
        <w:spacing w:line="360" w:lineRule="auto"/>
        <w:jc w:val="both"/>
        <w:rPr>
          <w:rFonts w:ascii="Palatino Linotype" w:eastAsia="Palatino Linotype" w:hAnsi="Palatino Linotype" w:cs="Palatino Linotype"/>
          <w:lang w:val="es-MX"/>
        </w:rPr>
      </w:pPr>
    </w:p>
    <w:p w14:paraId="3FC8A304" w14:textId="77777777" w:rsidR="00F5201E" w:rsidRPr="0034749B" w:rsidRDefault="00F5201E" w:rsidP="00F5201E">
      <w:pPr>
        <w:spacing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Dentro de los cuales ubicamos en su módulo cuatro la información de la nómina, como se advierte en las siguientes imágenes sustraídas de dichas políticas:</w:t>
      </w:r>
    </w:p>
    <w:p w14:paraId="0F22AF64" w14:textId="77777777" w:rsidR="00F5201E" w:rsidRPr="0034749B" w:rsidRDefault="00F5201E" w:rsidP="00F5201E">
      <w:pPr>
        <w:spacing w:after="160" w:line="360" w:lineRule="auto"/>
        <w:jc w:val="both"/>
        <w:rPr>
          <w:rFonts w:ascii="Calibri" w:eastAsia="Calibri" w:hAnsi="Calibri" w:cs="Calibri"/>
          <w:sz w:val="22"/>
          <w:szCs w:val="22"/>
          <w:lang w:val="es-MX"/>
        </w:rPr>
      </w:pPr>
    </w:p>
    <w:p w14:paraId="40AF4820"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r w:rsidRPr="0034749B">
        <w:rPr>
          <w:rFonts w:ascii="Calibri" w:eastAsia="Calibri" w:hAnsi="Calibri" w:cs="Calibri"/>
          <w:noProof/>
          <w:sz w:val="22"/>
          <w:szCs w:val="22"/>
          <w:lang w:val="es-MX"/>
        </w:rPr>
        <w:lastRenderedPageBreak/>
        <w:drawing>
          <wp:inline distT="0" distB="0" distL="0" distR="0" wp14:anchorId="23113E6F" wp14:editId="6794E4F0">
            <wp:extent cx="5459799" cy="4545964"/>
            <wp:effectExtent l="19050" t="19050" r="26670" b="26670"/>
            <wp:docPr id="1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35982" t="17911" r="21361" b="2999"/>
                    <a:stretch>
                      <a:fillRect/>
                    </a:stretch>
                  </pic:blipFill>
                  <pic:spPr>
                    <a:xfrm>
                      <a:off x="0" y="0"/>
                      <a:ext cx="5459799" cy="4545964"/>
                    </a:xfrm>
                    <a:prstGeom prst="rect">
                      <a:avLst/>
                    </a:prstGeom>
                    <a:ln>
                      <a:solidFill>
                        <a:schemeClr val="tx1"/>
                      </a:solidFill>
                    </a:ln>
                  </pic:spPr>
                </pic:pic>
              </a:graphicData>
            </a:graphic>
          </wp:inline>
        </w:drawing>
      </w:r>
      <w:r w:rsidRPr="0034749B">
        <w:rPr>
          <w:rFonts w:ascii="Calibri" w:eastAsia="Calibri" w:hAnsi="Calibri" w:cs="Calibri"/>
          <w:noProof/>
          <w:sz w:val="22"/>
          <w:szCs w:val="22"/>
          <w:lang w:val="es-MX"/>
        </w:rPr>
        <mc:AlternateContent>
          <mc:Choice Requires="wps">
            <w:drawing>
              <wp:anchor distT="0" distB="0" distL="114300" distR="114300" simplePos="0" relativeHeight="251659264" behindDoc="0" locked="0" layoutInCell="1" hidden="0" allowOverlap="1" wp14:anchorId="561FC95E" wp14:editId="1C7CF07F">
                <wp:simplePos x="0" y="0"/>
                <wp:positionH relativeFrom="column">
                  <wp:posOffset>4572000</wp:posOffset>
                </wp:positionH>
                <wp:positionV relativeFrom="paragraph">
                  <wp:posOffset>1803400</wp:posOffset>
                </wp:positionV>
                <wp:extent cx="571500" cy="844549"/>
                <wp:effectExtent l="0" t="0" r="0" b="0"/>
                <wp:wrapNone/>
                <wp:docPr id="143" name="Flecha a la derecha con bandas 143"/>
                <wp:cNvGraphicFramePr/>
                <a:graphic xmlns:a="http://schemas.openxmlformats.org/drawingml/2006/main">
                  <a:graphicData uri="http://schemas.microsoft.com/office/word/2010/wordprocessingShape">
                    <wps:wsp>
                      <wps:cNvSpPr/>
                      <wps:spPr>
                        <a:xfrm rot="10800000">
                          <a:off x="5066600" y="3364076"/>
                          <a:ext cx="558800" cy="831849"/>
                        </a:xfrm>
                        <a:prstGeom prst="stripedRigh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19E99920" w14:textId="77777777" w:rsidR="00F5201E" w:rsidRDefault="00F5201E" w:rsidP="00F5201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410553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43" o:spid="_x0000_s1026" type="#_x0000_t93" style="position:absolute;left:0;text-align:left;margin-left:5in;margin-top:142pt;width:45pt;height:66.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" adj="10800" fillcolor="#5b9bd5" strokecolor="#42719b" strokeweight="1pt">
                <v:stroke startarrowwidth="narrow" startarrowlength="short" endarrowwidth="narrow" endarrowlength="short"/>
                <v:textbox inset="2.53958mm,2.53958mm,2.53958mm,2.53958mm">
                  <w:txbxContent>
                    <w:p w:rsidR="00F5201E" w:rsidRDefault="00F5201E" w:rsidP="00F5201E">
                      <w:pPr>
                        <w:spacing w:line="258" w:lineRule="auto"/>
                        <w:textDirection w:val="btLr"/>
                      </w:pPr>
                    </w:p>
                  </w:txbxContent>
                </v:textbox>
              </v:shape>
            </w:pict>
          </mc:Fallback>
        </mc:AlternateContent>
      </w:r>
    </w:p>
    <w:p w14:paraId="1F6EC154"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p>
    <w:p w14:paraId="76FB74DA"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r w:rsidRPr="0034749B">
        <w:rPr>
          <w:rFonts w:ascii="Calibri" w:eastAsia="Calibri" w:hAnsi="Calibri" w:cs="Calibri"/>
          <w:noProof/>
          <w:sz w:val="22"/>
          <w:szCs w:val="22"/>
          <w:lang w:val="es-MX"/>
        </w:rPr>
        <w:lastRenderedPageBreak/>
        <w:drawing>
          <wp:inline distT="0" distB="0" distL="0" distR="0" wp14:anchorId="0022E759" wp14:editId="5611DF14">
            <wp:extent cx="5527688" cy="3462490"/>
            <wp:effectExtent l="19050" t="19050" r="15875" b="24130"/>
            <wp:docPr id="1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2361" t="20325" r="3937" b="4205"/>
                    <a:stretch>
                      <a:fillRect/>
                    </a:stretch>
                  </pic:blipFill>
                  <pic:spPr>
                    <a:xfrm>
                      <a:off x="0" y="0"/>
                      <a:ext cx="5527688" cy="3462490"/>
                    </a:xfrm>
                    <a:prstGeom prst="rect">
                      <a:avLst/>
                    </a:prstGeom>
                    <a:ln>
                      <a:solidFill>
                        <a:schemeClr val="tx1"/>
                      </a:solidFill>
                    </a:ln>
                  </pic:spPr>
                </pic:pic>
              </a:graphicData>
            </a:graphic>
          </wp:inline>
        </w:drawing>
      </w:r>
    </w:p>
    <w:p w14:paraId="27BEB806"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p>
    <w:p w14:paraId="5AA67626"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r w:rsidRPr="0034749B">
        <w:rPr>
          <w:rFonts w:ascii="Calibri" w:eastAsia="Calibri" w:hAnsi="Calibri" w:cs="Calibri"/>
          <w:noProof/>
          <w:sz w:val="22"/>
          <w:szCs w:val="22"/>
          <w:lang w:val="es-MX"/>
        </w:rPr>
        <w:drawing>
          <wp:inline distT="0" distB="0" distL="0" distR="0" wp14:anchorId="06A7E061" wp14:editId="7157B07E">
            <wp:extent cx="5449684" cy="2598956"/>
            <wp:effectExtent l="19050" t="19050" r="17780" b="11430"/>
            <wp:docPr id="1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l="23987" t="26966" r="3144" b="13260"/>
                    <a:stretch>
                      <a:fillRect/>
                    </a:stretch>
                  </pic:blipFill>
                  <pic:spPr>
                    <a:xfrm>
                      <a:off x="0" y="0"/>
                      <a:ext cx="5449684" cy="2598956"/>
                    </a:xfrm>
                    <a:prstGeom prst="rect">
                      <a:avLst/>
                    </a:prstGeom>
                    <a:ln>
                      <a:solidFill>
                        <a:schemeClr val="tx1"/>
                      </a:solidFill>
                    </a:ln>
                  </pic:spPr>
                </pic:pic>
              </a:graphicData>
            </a:graphic>
          </wp:inline>
        </w:drawing>
      </w:r>
      <w:r w:rsidRPr="0034749B">
        <w:rPr>
          <w:rFonts w:ascii="Calibri" w:eastAsia="Calibri" w:hAnsi="Calibri" w:cs="Calibri"/>
          <w:noProof/>
          <w:sz w:val="22"/>
          <w:szCs w:val="22"/>
          <w:lang w:val="es-MX"/>
        </w:rPr>
        <mc:AlternateContent>
          <mc:Choice Requires="wps">
            <w:drawing>
              <wp:anchor distT="0" distB="0" distL="114300" distR="114300" simplePos="0" relativeHeight="251660288" behindDoc="0" locked="0" layoutInCell="1" hidden="0" allowOverlap="1" wp14:anchorId="4C1AC803" wp14:editId="3A77E6D8">
                <wp:simplePos x="0" y="0"/>
                <wp:positionH relativeFrom="column">
                  <wp:posOffset>2108200</wp:posOffset>
                </wp:positionH>
                <wp:positionV relativeFrom="paragraph">
                  <wp:posOffset>977900</wp:posOffset>
                </wp:positionV>
                <wp:extent cx="730250" cy="812800"/>
                <wp:effectExtent l="0" t="0" r="0" b="0"/>
                <wp:wrapNone/>
                <wp:docPr id="144" name="Flecha izquierda 144"/>
                <wp:cNvGraphicFramePr/>
                <a:graphic xmlns:a="http://schemas.openxmlformats.org/drawingml/2006/main">
                  <a:graphicData uri="http://schemas.microsoft.com/office/word/2010/wordprocessingShape">
                    <wps:wsp>
                      <wps:cNvSpPr/>
                      <wps:spPr>
                        <a:xfrm>
                          <a:off x="4987225" y="3379950"/>
                          <a:ext cx="717550" cy="800100"/>
                        </a:xfrm>
                        <a:prstGeom prst="leftArrow">
                          <a:avLst>
                            <a:gd name="adj1" fmla="val 50000"/>
                            <a:gd name="adj2" fmla="val 50000"/>
                          </a:avLst>
                        </a:prstGeom>
                        <a:solidFill>
                          <a:srgbClr val="5B9BD5"/>
                        </a:solidFill>
                        <a:ln w="12700" cap="flat" cmpd="sng">
                          <a:solidFill>
                            <a:srgbClr val="42719B"/>
                          </a:solidFill>
                          <a:prstDash val="solid"/>
                          <a:miter lim="800000"/>
                          <a:headEnd type="none" w="sm" len="sm"/>
                          <a:tailEnd type="none" w="sm" len="sm"/>
                        </a:ln>
                      </wps:spPr>
                      <wps:txbx>
                        <w:txbxContent>
                          <w:p w14:paraId="0030A946" w14:textId="77777777" w:rsidR="00F5201E" w:rsidRDefault="00F5201E" w:rsidP="00F5201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1B87D5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44" o:spid="_x0000_s1027" type="#_x0000_t66" style="position:absolute;left:0;text-align:left;margin-left:166pt;margin-top:77pt;width:57.5pt;height:6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" adj="10800" fillcolor="#5b9bd5" strokecolor="#42719b" strokeweight="1pt">
                <v:stroke startarrowwidth="narrow" startarrowlength="short" endarrowwidth="narrow" endarrowlength="short"/>
                <v:textbox inset="2.53958mm,2.53958mm,2.53958mm,2.53958mm">
                  <w:txbxContent>
                    <w:p w:rsidR="00F5201E" w:rsidRDefault="00F5201E" w:rsidP="00F5201E">
                      <w:pPr>
                        <w:spacing w:line="258" w:lineRule="auto"/>
                        <w:textDirection w:val="btLr"/>
                      </w:pPr>
                    </w:p>
                  </w:txbxContent>
                </v:textbox>
              </v:shape>
            </w:pict>
          </mc:Fallback>
        </mc:AlternateContent>
      </w:r>
    </w:p>
    <w:p w14:paraId="3F0F83F2" w14:textId="77777777" w:rsidR="00F5201E" w:rsidRPr="0034749B" w:rsidRDefault="00F5201E" w:rsidP="00F5201E">
      <w:pPr>
        <w:spacing w:after="160" w:line="360" w:lineRule="auto"/>
        <w:jc w:val="both"/>
        <w:rPr>
          <w:rFonts w:ascii="Calibri" w:eastAsia="Calibri" w:hAnsi="Calibri" w:cs="Calibri"/>
          <w:sz w:val="22"/>
          <w:szCs w:val="22"/>
          <w:lang w:val="es-MX"/>
        </w:rPr>
      </w:pPr>
    </w:p>
    <w:p w14:paraId="5145A338"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r w:rsidRPr="0034749B">
        <w:rPr>
          <w:rFonts w:ascii="Calibri" w:eastAsia="Calibri" w:hAnsi="Calibri" w:cs="Calibri"/>
          <w:noProof/>
          <w:sz w:val="22"/>
          <w:szCs w:val="22"/>
          <w:lang w:val="es-MX"/>
        </w:rPr>
        <w:lastRenderedPageBreak/>
        <w:drawing>
          <wp:inline distT="0" distB="0" distL="0" distR="0" wp14:anchorId="24DFB873" wp14:editId="35B3CE4C">
            <wp:extent cx="5501519" cy="3840790"/>
            <wp:effectExtent l="19050" t="19050" r="23495" b="26670"/>
            <wp:docPr id="1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5756" t="23466" r="6024" b="10410"/>
                    <a:stretch>
                      <a:fillRect/>
                    </a:stretch>
                  </pic:blipFill>
                  <pic:spPr>
                    <a:xfrm>
                      <a:off x="0" y="0"/>
                      <a:ext cx="5501519" cy="3840790"/>
                    </a:xfrm>
                    <a:prstGeom prst="rect">
                      <a:avLst/>
                    </a:prstGeom>
                    <a:ln>
                      <a:solidFill>
                        <a:schemeClr val="tx1"/>
                      </a:solidFill>
                    </a:ln>
                  </pic:spPr>
                </pic:pic>
              </a:graphicData>
            </a:graphic>
          </wp:inline>
        </w:drawing>
      </w:r>
    </w:p>
    <w:p w14:paraId="7793800B"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r w:rsidRPr="0034749B">
        <w:rPr>
          <w:rFonts w:ascii="Calibri" w:eastAsia="Calibri" w:hAnsi="Calibri" w:cs="Calibri"/>
          <w:noProof/>
          <w:sz w:val="22"/>
          <w:szCs w:val="22"/>
          <w:lang w:val="es-MX"/>
        </w:rPr>
        <w:drawing>
          <wp:inline distT="0" distB="0" distL="0" distR="0" wp14:anchorId="4DFE0E21" wp14:editId="2670DDA2">
            <wp:extent cx="5432220" cy="3201077"/>
            <wp:effectExtent l="19050" t="19050" r="16510" b="18415"/>
            <wp:docPr id="1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25114" t="14194" r="4552" b="6669"/>
                    <a:stretch>
                      <a:fillRect/>
                    </a:stretch>
                  </pic:blipFill>
                  <pic:spPr>
                    <a:xfrm>
                      <a:off x="0" y="0"/>
                      <a:ext cx="5432220" cy="3201077"/>
                    </a:xfrm>
                    <a:prstGeom prst="rect">
                      <a:avLst/>
                    </a:prstGeom>
                    <a:ln>
                      <a:solidFill>
                        <a:schemeClr val="tx1"/>
                      </a:solidFill>
                    </a:ln>
                  </pic:spPr>
                </pic:pic>
              </a:graphicData>
            </a:graphic>
          </wp:inline>
        </w:drawing>
      </w:r>
    </w:p>
    <w:p w14:paraId="70A42AFE"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r w:rsidRPr="0034749B">
        <w:rPr>
          <w:rFonts w:ascii="Calibri" w:eastAsia="Calibri" w:hAnsi="Calibri" w:cs="Calibri"/>
          <w:noProof/>
          <w:sz w:val="22"/>
          <w:szCs w:val="22"/>
          <w:lang w:val="es-MX"/>
        </w:rPr>
        <w:lastRenderedPageBreak/>
        <w:drawing>
          <wp:inline distT="0" distB="0" distL="0" distR="0" wp14:anchorId="52F35AEE" wp14:editId="5CF43673">
            <wp:extent cx="5466887" cy="541298"/>
            <wp:effectExtent l="0" t="0" r="0" b="0"/>
            <wp:docPr id="1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5783" t="28198" r="4976" b="54577"/>
                    <a:stretch>
                      <a:fillRect/>
                    </a:stretch>
                  </pic:blipFill>
                  <pic:spPr>
                    <a:xfrm>
                      <a:off x="0" y="0"/>
                      <a:ext cx="5466887" cy="541298"/>
                    </a:xfrm>
                    <a:prstGeom prst="rect">
                      <a:avLst/>
                    </a:prstGeom>
                    <a:ln/>
                  </pic:spPr>
                </pic:pic>
              </a:graphicData>
            </a:graphic>
          </wp:inline>
        </w:drawing>
      </w:r>
    </w:p>
    <w:p w14:paraId="65123BFF"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r w:rsidRPr="0034749B">
        <w:rPr>
          <w:rFonts w:ascii="Calibri" w:eastAsia="Calibri" w:hAnsi="Calibri" w:cs="Calibri"/>
          <w:noProof/>
          <w:sz w:val="22"/>
          <w:szCs w:val="22"/>
          <w:lang w:val="es-MX"/>
        </w:rPr>
        <w:drawing>
          <wp:inline distT="0" distB="0" distL="0" distR="0" wp14:anchorId="1FD9B963" wp14:editId="7EA9DC1C">
            <wp:extent cx="5467420" cy="3188924"/>
            <wp:effectExtent l="19050" t="19050" r="19050" b="12065"/>
            <wp:docPr id="1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5647" t="18357" r="5182" b="3635"/>
                    <a:stretch>
                      <a:fillRect/>
                    </a:stretch>
                  </pic:blipFill>
                  <pic:spPr>
                    <a:xfrm>
                      <a:off x="0" y="0"/>
                      <a:ext cx="5467420" cy="3188924"/>
                    </a:xfrm>
                    <a:prstGeom prst="rect">
                      <a:avLst/>
                    </a:prstGeom>
                    <a:ln>
                      <a:solidFill>
                        <a:schemeClr val="tx1"/>
                      </a:solidFill>
                    </a:ln>
                  </pic:spPr>
                </pic:pic>
              </a:graphicData>
            </a:graphic>
          </wp:inline>
        </w:drawing>
      </w:r>
      <w:r w:rsidRPr="0034749B">
        <w:rPr>
          <w:rFonts w:ascii="Calibri" w:eastAsia="Calibri" w:hAnsi="Calibri" w:cs="Calibri"/>
          <w:noProof/>
          <w:sz w:val="22"/>
          <w:szCs w:val="22"/>
          <w:lang w:val="es-MX"/>
        </w:rPr>
        <mc:AlternateContent>
          <mc:Choice Requires="wps">
            <w:drawing>
              <wp:anchor distT="0" distB="0" distL="114300" distR="114300" simplePos="0" relativeHeight="251661312" behindDoc="0" locked="0" layoutInCell="1" hidden="0" allowOverlap="1" wp14:anchorId="556E1382" wp14:editId="7AEF4D72">
                <wp:simplePos x="0" y="0"/>
                <wp:positionH relativeFrom="column">
                  <wp:posOffset>38101</wp:posOffset>
                </wp:positionH>
                <wp:positionV relativeFrom="paragraph">
                  <wp:posOffset>2006600</wp:posOffset>
                </wp:positionV>
                <wp:extent cx="5487224" cy="1158669"/>
                <wp:effectExtent l="0" t="0" r="0" b="0"/>
                <wp:wrapNone/>
                <wp:docPr id="146" name="Rectángulo 146"/>
                <wp:cNvGraphicFramePr/>
                <a:graphic xmlns:a="http://schemas.openxmlformats.org/drawingml/2006/main">
                  <a:graphicData uri="http://schemas.microsoft.com/office/word/2010/wordprocessingShape">
                    <wps:wsp>
                      <wps:cNvSpPr/>
                      <wps:spPr>
                        <a:xfrm>
                          <a:off x="2608738" y="3207016"/>
                          <a:ext cx="5474524" cy="1145969"/>
                        </a:xfrm>
                        <a:prstGeom prst="rect">
                          <a:avLst/>
                        </a:prstGeom>
                        <a:noFill/>
                        <a:ln w="12700" cap="flat" cmpd="sng">
                          <a:solidFill>
                            <a:srgbClr val="42719B"/>
                          </a:solidFill>
                          <a:prstDash val="solid"/>
                          <a:miter lim="800000"/>
                          <a:headEnd type="none" w="sm" len="sm"/>
                          <a:tailEnd type="none" w="sm" len="sm"/>
                        </a:ln>
                      </wps:spPr>
                      <wps:txbx>
                        <w:txbxContent>
                          <w:p w14:paraId="0EA72C18" w14:textId="77777777" w:rsidR="00F5201E" w:rsidRDefault="00F5201E" w:rsidP="00F5201E">
                            <w:pPr>
                              <w:textDirection w:val="btLr"/>
                            </w:pPr>
                          </w:p>
                        </w:txbxContent>
                      </wps:txbx>
                      <wps:bodyPr spcFirstLastPara="1" wrap="square" lIns="91425" tIns="91425" rIns="91425" bIns="91425" anchor="ctr" anchorCtr="0">
                        <a:noAutofit/>
                      </wps:bodyPr>
                    </wps:wsp>
                  </a:graphicData>
                </a:graphic>
              </wp:anchor>
            </w:drawing>
          </mc:Choice>
          <mc:Fallback>
            <w:pict>
              <v:rect w14:anchorId="1655051C" id="Rectángulo 146" o:spid="_x0000_s1028" style="position:absolute;left:0;text-align:left;margin-left:3pt;margin-top:158pt;width:432.05pt;height:9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" filled="f" strokecolor="#42719b" strokeweight="1pt">
                <v:stroke startarrowwidth="narrow" startarrowlength="short" endarrowwidth="narrow" endarrowlength="short"/>
                <v:textbox inset="2.53958mm,2.53958mm,2.53958mm,2.53958mm">
                  <w:txbxContent>
                    <w:p w:rsidR="00F5201E" w:rsidRDefault="00F5201E" w:rsidP="00F5201E">
                      <w:pPr>
                        <w:textDirection w:val="btLr"/>
                      </w:pPr>
                    </w:p>
                  </w:txbxContent>
                </v:textbox>
              </v:rect>
            </w:pict>
          </mc:Fallback>
        </mc:AlternateContent>
      </w:r>
    </w:p>
    <w:p w14:paraId="07948ADE" w14:textId="77777777" w:rsidR="00F5201E" w:rsidRPr="0034749B" w:rsidRDefault="00F5201E" w:rsidP="00F5201E">
      <w:pPr>
        <w:spacing w:after="160" w:line="360" w:lineRule="auto"/>
        <w:jc w:val="both"/>
        <w:rPr>
          <w:rFonts w:ascii="Palatino Linotype" w:eastAsia="Palatino Linotype" w:hAnsi="Palatino Linotype" w:cs="Palatino Linotype"/>
          <w:sz w:val="22"/>
          <w:szCs w:val="22"/>
          <w:lang w:val="es-MX"/>
        </w:rPr>
      </w:pPr>
      <w:r w:rsidRPr="0034749B">
        <w:rPr>
          <w:rFonts w:ascii="Calibri" w:eastAsia="Calibri" w:hAnsi="Calibri" w:cs="Calibri"/>
          <w:noProof/>
          <w:sz w:val="22"/>
          <w:szCs w:val="22"/>
          <w:lang w:val="es-MX"/>
        </w:rPr>
        <w:drawing>
          <wp:inline distT="0" distB="0" distL="0" distR="0" wp14:anchorId="497B0BD8" wp14:editId="10823A02">
            <wp:extent cx="5536657" cy="2997445"/>
            <wp:effectExtent l="19050" t="19050" r="26035" b="12700"/>
            <wp:docPr id="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25112" t="18168" r="4878" b="4593"/>
                    <a:stretch>
                      <a:fillRect/>
                    </a:stretch>
                  </pic:blipFill>
                  <pic:spPr>
                    <a:xfrm>
                      <a:off x="0" y="0"/>
                      <a:ext cx="5536657" cy="2997445"/>
                    </a:xfrm>
                    <a:prstGeom prst="rect">
                      <a:avLst/>
                    </a:prstGeom>
                    <a:ln>
                      <a:solidFill>
                        <a:schemeClr val="tx1"/>
                      </a:solidFill>
                    </a:ln>
                  </pic:spPr>
                </pic:pic>
              </a:graphicData>
            </a:graphic>
          </wp:inline>
        </w:drawing>
      </w:r>
      <w:r w:rsidRPr="0034749B">
        <w:rPr>
          <w:rFonts w:ascii="Calibri" w:eastAsia="Calibri" w:hAnsi="Calibri" w:cs="Calibri"/>
          <w:noProof/>
          <w:sz w:val="22"/>
          <w:szCs w:val="22"/>
          <w:lang w:val="es-MX"/>
        </w:rPr>
        <mc:AlternateContent>
          <mc:Choice Requires="wps">
            <w:drawing>
              <wp:anchor distT="0" distB="0" distL="114300" distR="114300" simplePos="0" relativeHeight="251662336" behindDoc="0" locked="0" layoutInCell="1" hidden="0" allowOverlap="1" wp14:anchorId="6EF81EB6" wp14:editId="3FBF30F7">
                <wp:simplePos x="0" y="0"/>
                <wp:positionH relativeFrom="column">
                  <wp:posOffset>1</wp:posOffset>
                </wp:positionH>
                <wp:positionV relativeFrom="paragraph">
                  <wp:posOffset>0</wp:posOffset>
                </wp:positionV>
                <wp:extent cx="5487035" cy="1609931"/>
                <wp:effectExtent l="0" t="0" r="0" b="0"/>
                <wp:wrapNone/>
                <wp:docPr id="145" name="Rectángulo 145"/>
                <wp:cNvGraphicFramePr/>
                <a:graphic xmlns:a="http://schemas.openxmlformats.org/drawingml/2006/main">
                  <a:graphicData uri="http://schemas.microsoft.com/office/word/2010/wordprocessingShape">
                    <wps:wsp>
                      <wps:cNvSpPr/>
                      <wps:spPr>
                        <a:xfrm>
                          <a:off x="2608833" y="2981385"/>
                          <a:ext cx="5474335" cy="1597231"/>
                        </a:xfrm>
                        <a:prstGeom prst="rect">
                          <a:avLst/>
                        </a:prstGeom>
                        <a:noFill/>
                        <a:ln w="12700" cap="flat" cmpd="sng">
                          <a:solidFill>
                            <a:srgbClr val="42719B"/>
                          </a:solidFill>
                          <a:prstDash val="solid"/>
                          <a:miter lim="800000"/>
                          <a:headEnd type="none" w="sm" len="sm"/>
                          <a:tailEnd type="none" w="sm" len="sm"/>
                        </a:ln>
                      </wps:spPr>
                      <wps:txbx>
                        <w:txbxContent>
                          <w:p w14:paraId="1DF9A156" w14:textId="77777777" w:rsidR="00F5201E" w:rsidRDefault="00F5201E" w:rsidP="00F5201E">
                            <w:pPr>
                              <w:textDirection w:val="btLr"/>
                            </w:pPr>
                          </w:p>
                        </w:txbxContent>
                      </wps:txbx>
                      <wps:bodyPr spcFirstLastPara="1" wrap="square" lIns="91425" tIns="91425" rIns="91425" bIns="91425" anchor="ctr" anchorCtr="0">
                        <a:noAutofit/>
                      </wps:bodyPr>
                    </wps:wsp>
                  </a:graphicData>
                </a:graphic>
              </wp:anchor>
            </w:drawing>
          </mc:Choice>
          <mc:Fallback>
            <w:pict>
              <v:rect w14:anchorId="7A58995C" id="Rectángulo 145" o:spid="_x0000_s1029" style="position:absolute;left:0;text-align:left;margin-left:0;margin-top:0;width:432.05pt;height:12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" filled="f" strokecolor="#42719b" strokeweight="1pt">
                <v:stroke startarrowwidth="narrow" startarrowlength="short" endarrowwidth="narrow" endarrowlength="short"/>
                <v:textbox inset="2.53958mm,2.53958mm,2.53958mm,2.53958mm">
                  <w:txbxContent>
                    <w:p w:rsidR="00F5201E" w:rsidRDefault="00F5201E" w:rsidP="00F5201E">
                      <w:pPr>
                        <w:textDirection w:val="btLr"/>
                      </w:pPr>
                    </w:p>
                  </w:txbxContent>
                </v:textbox>
              </v:rect>
            </w:pict>
          </mc:Fallback>
        </mc:AlternateContent>
      </w:r>
    </w:p>
    <w:p w14:paraId="68A02955" w14:textId="77777777" w:rsidR="00F5201E" w:rsidRPr="0034749B" w:rsidRDefault="00F5201E" w:rsidP="00F5201E">
      <w:pPr>
        <w:spacing w:after="160" w:line="360" w:lineRule="auto"/>
        <w:jc w:val="both"/>
        <w:rPr>
          <w:rFonts w:ascii="Palatino Linotype" w:eastAsia="Palatino Linotype" w:hAnsi="Palatino Linotype" w:cs="Palatino Linotype"/>
          <w:lang w:val="es-MX"/>
        </w:rPr>
      </w:pPr>
      <w:r w:rsidRPr="0034749B">
        <w:rPr>
          <w:rFonts w:ascii="Calibri" w:eastAsia="Calibri" w:hAnsi="Calibri" w:cs="Calibri"/>
          <w:noProof/>
          <w:sz w:val="22"/>
          <w:szCs w:val="22"/>
          <w:lang w:val="es-MX"/>
        </w:rPr>
        <w:lastRenderedPageBreak/>
        <w:drawing>
          <wp:inline distT="0" distB="0" distL="0" distR="0" wp14:anchorId="24C64F85" wp14:editId="66E56859">
            <wp:extent cx="5570399" cy="321461"/>
            <wp:effectExtent l="0" t="0" r="0" b="0"/>
            <wp:docPr id="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25662" t="70029" r="4696" b="19735"/>
                    <a:stretch>
                      <a:fillRect/>
                    </a:stretch>
                  </pic:blipFill>
                  <pic:spPr>
                    <a:xfrm>
                      <a:off x="0" y="0"/>
                      <a:ext cx="5570399" cy="321461"/>
                    </a:xfrm>
                    <a:prstGeom prst="rect">
                      <a:avLst/>
                    </a:prstGeom>
                    <a:ln/>
                  </pic:spPr>
                </pic:pic>
              </a:graphicData>
            </a:graphic>
          </wp:inline>
        </w:drawing>
      </w:r>
    </w:p>
    <w:p w14:paraId="635E950B" w14:textId="77777777" w:rsidR="00F5201E" w:rsidRPr="0034749B" w:rsidRDefault="00F5201E" w:rsidP="00F5201E">
      <w:pPr>
        <w:spacing w:after="160"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En observancia a las imágenes anteriores, se acredita que el </w:t>
      </w:r>
      <w:r w:rsidRPr="0034749B">
        <w:rPr>
          <w:rFonts w:ascii="Palatino Linotype" w:eastAsia="Palatino Linotype" w:hAnsi="Palatino Linotype" w:cs="Palatino Linotype"/>
          <w:b/>
          <w:lang w:val="es-MX"/>
        </w:rPr>
        <w:t>Sujeto Obligado</w:t>
      </w:r>
      <w:r w:rsidRPr="0034749B">
        <w:rPr>
          <w:rFonts w:ascii="Palatino Linotype" w:eastAsia="Palatino Linotype" w:hAnsi="Palatino Linotype" w:cs="Palatino Linotype"/>
          <w:lang w:val="es-MX"/>
        </w:rPr>
        <w:t>, debió generar la información relativa a la conciliación de nómina; de manera mensual y remitirla al Órgano Superior de Fiscalización del Estado de México, para su respectiva revisión y fiscalización.</w:t>
      </w:r>
    </w:p>
    <w:p w14:paraId="3E88A7CE" w14:textId="77777777" w:rsidR="00F5201E" w:rsidRPr="0034749B" w:rsidRDefault="00F5201E" w:rsidP="00F5201E">
      <w:pPr>
        <w:spacing w:after="160" w:line="360" w:lineRule="auto"/>
        <w:ind w:right="51"/>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En resumen, la conciliación de nómina de manera enunciativa mas no limitada, es el documento que contiene el nombre, percepciones ordinarias y extraordinarias, bonificaciones, gratificaciones, de todos los trabajadores de la administración pública del municipio de Almoloya de Juárez, es de precisar que en este documento, el particular podrá advertir el sueldo neto y bruto de los servidores públicos que prestan sus servicios al </w:t>
      </w:r>
      <w:r w:rsidRPr="0034749B">
        <w:rPr>
          <w:rFonts w:ascii="Palatino Linotype" w:eastAsia="Palatino Linotype" w:hAnsi="Palatino Linotype" w:cs="Palatino Linotype"/>
          <w:b/>
          <w:lang w:val="es-MX"/>
        </w:rPr>
        <w:t>Sujeto Obligado</w:t>
      </w:r>
      <w:r w:rsidRPr="0034749B">
        <w:rPr>
          <w:rFonts w:ascii="Palatino Linotype" w:eastAsia="Palatino Linotype" w:hAnsi="Palatino Linotype" w:cs="Palatino Linotype"/>
          <w:lang w:val="es-MX"/>
        </w:rPr>
        <w:t xml:space="preserve">, por lo que resulta procedente ordenar su entrega salvaguardando los datos personales que contenga, de conformidad con el considerando quinto del presente fallo. </w:t>
      </w:r>
    </w:p>
    <w:p w14:paraId="1B9A5764" w14:textId="77777777" w:rsidR="00F5201E" w:rsidRPr="0034749B" w:rsidRDefault="00F5201E" w:rsidP="00F5201E">
      <w:pPr>
        <w:spacing w:after="160"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w:t>
      </w:r>
      <w:r w:rsidRPr="0034749B">
        <w:rPr>
          <w:rFonts w:ascii="Palatino Linotype" w:eastAsia="Palatino Linotype" w:hAnsi="Palatino Linotype" w:cs="Palatino Linotype"/>
          <w:lang w:val="es-MX"/>
        </w:rPr>
        <w:lastRenderedPageBreak/>
        <w:t>transparentar la forma, términos, causas y finalidad en la disposición de esos recursos; precepto legal que es del tenor siguiente:</w:t>
      </w:r>
    </w:p>
    <w:p w14:paraId="0B174ABC" w14:textId="77777777" w:rsidR="00F5201E" w:rsidRPr="0034749B" w:rsidRDefault="00F5201E" w:rsidP="00F5201E">
      <w:pPr>
        <w:spacing w:before="160" w:line="259" w:lineRule="auto"/>
        <w:ind w:left="851" w:right="851"/>
        <w:jc w:val="both"/>
        <w:rPr>
          <w:rFonts w:ascii="Palatino Linotype" w:eastAsia="Palatino Linotype" w:hAnsi="Palatino Linotype" w:cs="Palatino Linotype"/>
          <w:i/>
          <w:sz w:val="22"/>
          <w:szCs w:val="22"/>
          <w:u w:val="single"/>
          <w:lang w:val="es-MX"/>
        </w:rPr>
      </w:pPr>
      <w:r w:rsidRPr="0034749B">
        <w:rPr>
          <w:rFonts w:ascii="Palatino Linotype" w:eastAsia="Palatino Linotype" w:hAnsi="Palatino Linotype" w:cs="Palatino Linotype"/>
          <w:b/>
          <w:i/>
          <w:sz w:val="22"/>
          <w:szCs w:val="22"/>
          <w:u w:val="single"/>
          <w:lang w:val="es-MX"/>
        </w:rPr>
        <w:t>“Artículo 7. El Estado de México garantizará el efectivo acceso de toda persona a la información en posesión de cualquier entidad,</w:t>
      </w:r>
      <w:r w:rsidRPr="0034749B">
        <w:rPr>
          <w:rFonts w:ascii="Palatino Linotype" w:eastAsia="Palatino Linotype" w:hAnsi="Palatino Linotype" w:cs="Palatino Linotype"/>
          <w:i/>
          <w:sz w:val="22"/>
          <w:szCs w:val="22"/>
          <w:lang w:val="es-MX"/>
        </w:rPr>
        <w:t xml:space="preserve"> autoridad, órgano y organismo de los poderes Ejecutivo, Legislativo y Judicial, órganos autónomos, partidos políticos, fideicomisos y fondos públicos, así como de cualquier persona física, jurídico colectiva o sindicato </w:t>
      </w:r>
      <w:r w:rsidRPr="0034749B">
        <w:rPr>
          <w:rFonts w:ascii="Palatino Linotype" w:eastAsia="Palatino Linotype" w:hAnsi="Palatino Linotype" w:cs="Palatino Linotype"/>
          <w:b/>
          <w:i/>
          <w:sz w:val="22"/>
          <w:szCs w:val="22"/>
          <w:u w:val="single"/>
          <w:lang w:val="es-MX"/>
        </w:rPr>
        <w:t>que reciba y ejerza recursos públicos</w:t>
      </w:r>
      <w:r w:rsidRPr="0034749B">
        <w:rPr>
          <w:rFonts w:ascii="Palatino Linotype" w:eastAsia="Palatino Linotype" w:hAnsi="Palatino Linotype" w:cs="Palatino Linotype"/>
          <w:i/>
          <w:sz w:val="22"/>
          <w:szCs w:val="22"/>
          <w:lang w:val="es-MX"/>
        </w:rPr>
        <w:t xml:space="preserve"> o realice actos de autoridad </w:t>
      </w:r>
      <w:r w:rsidRPr="0034749B">
        <w:rPr>
          <w:rFonts w:ascii="Palatino Linotype" w:eastAsia="Palatino Linotype" w:hAnsi="Palatino Linotype" w:cs="Palatino Linotype"/>
          <w:b/>
          <w:i/>
          <w:sz w:val="22"/>
          <w:szCs w:val="22"/>
          <w:u w:val="single"/>
          <w:lang w:val="es-MX"/>
        </w:rPr>
        <w:t>en el ámbito de competencia del Estado de México y sus municipios</w:t>
      </w:r>
      <w:r w:rsidRPr="0034749B">
        <w:rPr>
          <w:rFonts w:ascii="Palatino Linotype" w:eastAsia="Palatino Linotype" w:hAnsi="Palatino Linotype" w:cs="Palatino Linotype"/>
          <w:i/>
          <w:sz w:val="22"/>
          <w:szCs w:val="22"/>
          <w:u w:val="single"/>
          <w:lang w:val="es-MX"/>
        </w:rPr>
        <w:t>.</w:t>
      </w:r>
    </w:p>
    <w:p w14:paraId="179AB2A4"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Artículo 23. Son sujetos obligados a transparentar y permitir el acceso a su información y proteger los datos personales que obren en su poder:</w:t>
      </w:r>
    </w:p>
    <w:p w14:paraId="24C3F4BA"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p>
    <w:p w14:paraId="0C90516D" w14:textId="77777777" w:rsidR="00F5201E" w:rsidRPr="0034749B" w:rsidRDefault="00F5201E" w:rsidP="00F5201E">
      <w:pPr>
        <w:spacing w:line="259" w:lineRule="auto"/>
        <w:ind w:left="851" w:right="851"/>
        <w:jc w:val="both"/>
        <w:rPr>
          <w:rFonts w:ascii="Palatino Linotype" w:eastAsia="Palatino Linotype" w:hAnsi="Palatino Linotype" w:cs="Palatino Linotype"/>
          <w:b/>
          <w:i/>
          <w:sz w:val="22"/>
          <w:szCs w:val="22"/>
          <w:u w:val="single"/>
          <w:lang w:val="es-MX"/>
        </w:rPr>
      </w:pPr>
      <w:r w:rsidRPr="0034749B">
        <w:rPr>
          <w:rFonts w:ascii="Palatino Linotype" w:eastAsia="Palatino Linotype" w:hAnsi="Palatino Linotype" w:cs="Palatino Linotype"/>
          <w:b/>
          <w:i/>
          <w:sz w:val="22"/>
          <w:szCs w:val="22"/>
          <w:u w:val="single"/>
          <w:lang w:val="es-MX"/>
        </w:rPr>
        <w:t>IV. Los ayuntamientos y las dependencias, organismos, órganos y entidades de la administración municipal;</w:t>
      </w:r>
    </w:p>
    <w:p w14:paraId="17906B83"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p>
    <w:p w14:paraId="1A793AD0" w14:textId="77777777" w:rsidR="00F5201E" w:rsidRPr="0034749B" w:rsidRDefault="00F5201E" w:rsidP="00F5201E">
      <w:pPr>
        <w:spacing w:line="259" w:lineRule="auto"/>
        <w:ind w:left="851" w:right="851"/>
        <w:jc w:val="both"/>
        <w:rPr>
          <w:rFonts w:ascii="Palatino Linotype" w:eastAsia="Palatino Linotype" w:hAnsi="Palatino Linotype" w:cs="Palatino Linotype"/>
          <w:b/>
          <w:i/>
          <w:sz w:val="22"/>
          <w:szCs w:val="22"/>
          <w:u w:val="single"/>
          <w:lang w:val="es-MX"/>
        </w:rPr>
      </w:pPr>
      <w:r w:rsidRPr="0034749B">
        <w:rPr>
          <w:rFonts w:ascii="Palatino Linotype" w:eastAsia="Palatino Linotype" w:hAnsi="Palatino Linotype" w:cs="Palatino Linotype"/>
          <w:b/>
          <w:i/>
          <w:sz w:val="22"/>
          <w:szCs w:val="22"/>
          <w:u w:val="single"/>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7D1F636" w14:textId="77777777" w:rsidR="00F5201E" w:rsidRPr="0034749B" w:rsidRDefault="00F5201E" w:rsidP="00F5201E">
      <w:pPr>
        <w:spacing w:line="259" w:lineRule="auto"/>
        <w:ind w:left="851" w:right="851"/>
        <w:jc w:val="both"/>
        <w:rPr>
          <w:rFonts w:ascii="Palatino Linotype" w:eastAsia="Palatino Linotype" w:hAnsi="Palatino Linotype" w:cs="Palatino Linotype"/>
          <w:b/>
          <w:i/>
          <w:sz w:val="22"/>
          <w:szCs w:val="22"/>
          <w:lang w:val="es-MX"/>
        </w:rPr>
      </w:pPr>
      <w:r w:rsidRPr="0034749B">
        <w:rPr>
          <w:rFonts w:ascii="Palatino Linotype" w:eastAsia="Palatino Linotype" w:hAnsi="Palatino Linotype" w:cs="Palatino Linotype"/>
          <w:i/>
          <w:sz w:val="22"/>
          <w:szCs w:val="22"/>
          <w:lang w:val="es-MX"/>
        </w:rPr>
        <w:t xml:space="preserve">Los servidores públicos deberán transparentar sus </w:t>
      </w:r>
      <w:proofErr w:type="gramStart"/>
      <w:r w:rsidRPr="0034749B">
        <w:rPr>
          <w:rFonts w:ascii="Palatino Linotype" w:eastAsia="Palatino Linotype" w:hAnsi="Palatino Linotype" w:cs="Palatino Linotype"/>
          <w:i/>
          <w:sz w:val="22"/>
          <w:szCs w:val="22"/>
          <w:lang w:val="es-MX"/>
        </w:rPr>
        <w:t>acciones</w:t>
      </w:r>
      <w:proofErr w:type="gramEnd"/>
      <w:r w:rsidRPr="0034749B">
        <w:rPr>
          <w:rFonts w:ascii="Palatino Linotype" w:eastAsia="Palatino Linotype" w:hAnsi="Palatino Linotype" w:cs="Palatino Linotype"/>
          <w:i/>
          <w:sz w:val="22"/>
          <w:szCs w:val="22"/>
          <w:lang w:val="es-MX"/>
        </w:rPr>
        <w:t xml:space="preserve"> así como garantizar y respetar el derecho de acceso a la información pública.”</w:t>
      </w:r>
      <w:r w:rsidRPr="0034749B">
        <w:rPr>
          <w:rFonts w:ascii="Palatino Linotype" w:eastAsia="Palatino Linotype" w:hAnsi="Palatino Linotype" w:cs="Palatino Linotype"/>
          <w:b/>
          <w:i/>
          <w:sz w:val="22"/>
          <w:szCs w:val="22"/>
          <w:lang w:val="es-MX"/>
        </w:rPr>
        <w:t xml:space="preserve"> [Sic]</w:t>
      </w:r>
    </w:p>
    <w:p w14:paraId="0CDF3562" w14:textId="77777777" w:rsidR="00F5201E" w:rsidRPr="0034749B" w:rsidRDefault="00F5201E" w:rsidP="00F5201E">
      <w:pPr>
        <w:spacing w:after="160" w:line="360" w:lineRule="auto"/>
        <w:jc w:val="both"/>
        <w:rPr>
          <w:rFonts w:ascii="Palatino Linotype" w:eastAsia="Palatino Linotype" w:hAnsi="Palatino Linotype" w:cs="Palatino Linotype"/>
          <w:lang w:val="es-MX"/>
        </w:rPr>
      </w:pPr>
    </w:p>
    <w:p w14:paraId="6A0FBA2E" w14:textId="77777777" w:rsidR="00F5201E" w:rsidRPr="0034749B" w:rsidRDefault="00F5201E" w:rsidP="00F5201E">
      <w:pPr>
        <w:spacing w:after="160"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t xml:space="preserve">Sirve de sustento por analogía, para justificar la publicidad sobre los datos relativos a los montos por concepto de pago de las remuneraciones, los criterios </w:t>
      </w:r>
      <w:r w:rsidRPr="0034749B">
        <w:rPr>
          <w:rFonts w:ascii="Palatino Linotype" w:eastAsia="Palatino Linotype" w:hAnsi="Palatino Linotype" w:cs="Palatino Linotype"/>
          <w:b/>
          <w:lang w:val="es-MX"/>
        </w:rPr>
        <w:t>01/2003</w:t>
      </w:r>
      <w:r w:rsidRPr="0034749B">
        <w:rPr>
          <w:rFonts w:ascii="Palatino Linotype" w:eastAsia="Palatino Linotype" w:hAnsi="Palatino Linotype" w:cs="Palatino Linotype"/>
          <w:lang w:val="es-MX"/>
        </w:rPr>
        <w:t xml:space="preserve"> y </w:t>
      </w:r>
      <w:r w:rsidRPr="0034749B">
        <w:rPr>
          <w:rFonts w:ascii="Palatino Linotype" w:eastAsia="Palatino Linotype" w:hAnsi="Palatino Linotype" w:cs="Palatino Linotype"/>
          <w:b/>
          <w:lang w:val="es-MX"/>
        </w:rPr>
        <w:t>02/2003</w:t>
      </w:r>
      <w:r w:rsidRPr="0034749B">
        <w:rPr>
          <w:rFonts w:ascii="Palatino Linotype" w:eastAsia="Palatino Linotype" w:hAnsi="Palatino Linotype" w:cs="Palatino Linotype"/>
          <w:lang w:val="es-MX"/>
        </w:rPr>
        <w:t xml:space="preserve"> emitidos por el Comité de Acceso a la Información Pública y Protección de Datos Personales de la Suprema Corte de Justicia de la Nación que a continuación se citan: </w:t>
      </w:r>
    </w:p>
    <w:p w14:paraId="78665EC9" w14:textId="77777777" w:rsidR="001D6910" w:rsidRPr="0034749B" w:rsidRDefault="001D6910" w:rsidP="00F5201E">
      <w:pPr>
        <w:spacing w:after="160" w:line="360" w:lineRule="auto"/>
        <w:jc w:val="both"/>
        <w:rPr>
          <w:rFonts w:ascii="Palatino Linotype" w:eastAsia="Palatino Linotype" w:hAnsi="Palatino Linotype" w:cs="Palatino Linotype"/>
          <w:lang w:val="es-MX"/>
        </w:rPr>
      </w:pPr>
    </w:p>
    <w:p w14:paraId="0A4F2A54" w14:textId="77777777" w:rsidR="001D6910" w:rsidRPr="0034749B" w:rsidRDefault="001D6910" w:rsidP="00F5201E">
      <w:pPr>
        <w:spacing w:after="160" w:line="360" w:lineRule="auto"/>
        <w:jc w:val="both"/>
        <w:rPr>
          <w:rFonts w:ascii="Palatino Linotype" w:eastAsia="Palatino Linotype" w:hAnsi="Palatino Linotype" w:cs="Palatino Linotype"/>
          <w:lang w:val="es-MX"/>
        </w:rPr>
      </w:pPr>
    </w:p>
    <w:p w14:paraId="1A177BCF" w14:textId="77777777" w:rsidR="00F5201E" w:rsidRPr="0034749B" w:rsidRDefault="00F5201E" w:rsidP="00F5201E">
      <w:pPr>
        <w:spacing w:before="160" w:line="259" w:lineRule="auto"/>
        <w:ind w:left="851" w:right="851"/>
        <w:rPr>
          <w:rFonts w:ascii="Palatino Linotype" w:eastAsia="Palatino Linotype" w:hAnsi="Palatino Linotype" w:cs="Palatino Linotype"/>
          <w:b/>
          <w:i/>
          <w:sz w:val="22"/>
          <w:szCs w:val="22"/>
          <w:lang w:val="es-MX"/>
        </w:rPr>
      </w:pPr>
      <w:r w:rsidRPr="0034749B">
        <w:rPr>
          <w:rFonts w:ascii="Palatino Linotype" w:eastAsia="Palatino Linotype" w:hAnsi="Palatino Linotype" w:cs="Palatino Linotype"/>
          <w:b/>
          <w:i/>
          <w:sz w:val="22"/>
          <w:szCs w:val="22"/>
          <w:lang w:val="es-MX"/>
        </w:rPr>
        <w:lastRenderedPageBreak/>
        <w:t>“Criterio 01/2003.</w:t>
      </w:r>
    </w:p>
    <w:p w14:paraId="11F57CE2"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b/>
          <w:i/>
          <w:sz w:val="22"/>
          <w:szCs w:val="22"/>
          <w:lang w:val="es-MX"/>
        </w:rPr>
        <w:t>INGRESOS DE LOS SERVIDORES PÚBLICOS. CONSTITUYEN INFORMACIÓN PÚBLICA AÚN Y CUANDO SU DIFUSIÓN PUEDE AFECTAR LA VIDA O LA SEGURIDAD DE AQUELLOS.</w:t>
      </w:r>
      <w:r w:rsidRPr="0034749B">
        <w:rPr>
          <w:rFonts w:ascii="Palatino Linotype" w:eastAsia="Palatino Linotype" w:hAnsi="Palatino Linotype" w:cs="Palatino Linotype"/>
          <w:i/>
          <w:sz w:val="22"/>
          <w:szCs w:val="22"/>
          <w:lang w:val="es-MX"/>
        </w:rPr>
        <w:t xml:space="preserve"> </w:t>
      </w:r>
    </w:p>
    <w:p w14:paraId="11C4A4EC"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u w:val="single"/>
          <w:lang w:val="es-MX"/>
        </w:rPr>
      </w:pPr>
      <w:r w:rsidRPr="0034749B">
        <w:rPr>
          <w:rFonts w:ascii="Palatino Linotype" w:eastAsia="Palatino Linotype" w:hAnsi="Palatino Linotype" w:cs="Palatino Linotype"/>
          <w:i/>
          <w:sz w:val="22"/>
          <w:szCs w:val="22"/>
          <w:lang w:val="es-MX"/>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4749B">
        <w:rPr>
          <w:rFonts w:ascii="Palatino Linotype" w:eastAsia="Palatino Linotype" w:hAnsi="Palatino Linotype" w:cs="Palatino Linotype"/>
          <w:b/>
          <w:i/>
          <w:sz w:val="22"/>
          <w:szCs w:val="22"/>
          <w:u w:val="single"/>
          <w:lang w:val="es-MX"/>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4749B">
        <w:rPr>
          <w:rFonts w:ascii="Palatino Linotype" w:eastAsia="Palatino Linotype" w:hAnsi="Palatino Linotype" w:cs="Palatino Linotype"/>
          <w:i/>
          <w:sz w:val="22"/>
          <w:szCs w:val="22"/>
          <w:u w:val="single"/>
          <w:lang w:val="es-MX"/>
        </w:rPr>
        <w:t>…”</w:t>
      </w:r>
    </w:p>
    <w:p w14:paraId="3FF7BBC4"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lang w:val="es-MX"/>
        </w:rPr>
      </w:pPr>
    </w:p>
    <w:p w14:paraId="1DEB135D" w14:textId="77777777" w:rsidR="00F5201E" w:rsidRPr="0034749B" w:rsidRDefault="00F5201E" w:rsidP="00F5201E">
      <w:pPr>
        <w:spacing w:line="259" w:lineRule="auto"/>
        <w:ind w:left="851" w:right="851"/>
        <w:rPr>
          <w:rFonts w:ascii="Palatino Linotype" w:eastAsia="Palatino Linotype" w:hAnsi="Palatino Linotype" w:cs="Palatino Linotype"/>
          <w:b/>
          <w:i/>
          <w:sz w:val="22"/>
          <w:szCs w:val="22"/>
          <w:lang w:val="es-MX"/>
        </w:rPr>
      </w:pPr>
      <w:r w:rsidRPr="0034749B">
        <w:rPr>
          <w:rFonts w:ascii="Palatino Linotype" w:eastAsia="Palatino Linotype" w:hAnsi="Palatino Linotype" w:cs="Palatino Linotype"/>
          <w:b/>
          <w:i/>
          <w:sz w:val="22"/>
          <w:szCs w:val="22"/>
          <w:lang w:val="es-MX"/>
        </w:rPr>
        <w:t>“Criterio 02/2003.</w:t>
      </w:r>
    </w:p>
    <w:p w14:paraId="5E52A35C"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b/>
          <w:i/>
          <w:sz w:val="22"/>
          <w:szCs w:val="22"/>
          <w:lang w:val="es-MX"/>
        </w:rPr>
        <w:t>INGRESOS DE LOS SERVIDORES PÚBLICOS, SON INFORMACIÓN PÚBLICA AÚN Y CUANDO CONSTITUYEN DATOS PERSONALES QUE SE REFIEREN AL PATRIMONIO DE AQUÉLLOS.</w:t>
      </w:r>
      <w:r w:rsidRPr="0034749B">
        <w:rPr>
          <w:rFonts w:ascii="Palatino Linotype" w:eastAsia="Palatino Linotype" w:hAnsi="Palatino Linotype" w:cs="Palatino Linotype"/>
          <w:i/>
          <w:sz w:val="22"/>
          <w:szCs w:val="22"/>
          <w:lang w:val="es-MX"/>
        </w:rPr>
        <w:t xml:space="preserve"> </w:t>
      </w:r>
    </w:p>
    <w:p w14:paraId="2351F2B1" w14:textId="77777777" w:rsidR="00F5201E" w:rsidRPr="0034749B" w:rsidRDefault="00F5201E" w:rsidP="00F5201E">
      <w:pPr>
        <w:spacing w:line="259" w:lineRule="auto"/>
        <w:ind w:left="851" w:right="851"/>
        <w:jc w:val="both"/>
        <w:rPr>
          <w:rFonts w:ascii="Palatino Linotype" w:eastAsia="Palatino Linotype" w:hAnsi="Palatino Linotype" w:cs="Palatino Linotype"/>
          <w:b/>
          <w:i/>
          <w:sz w:val="22"/>
          <w:szCs w:val="22"/>
          <w:lang w:val="es-MX"/>
        </w:rPr>
      </w:pPr>
      <w:r w:rsidRPr="0034749B">
        <w:rPr>
          <w:rFonts w:ascii="Palatino Linotype" w:eastAsia="Palatino Linotype" w:hAnsi="Palatino Linotype" w:cs="Palatino Linotype"/>
          <w:i/>
          <w:sz w:val="22"/>
          <w:szCs w:val="22"/>
          <w:lang w:val="es-MX"/>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4749B">
        <w:rPr>
          <w:rFonts w:ascii="Palatino Linotype" w:eastAsia="Palatino Linotype" w:hAnsi="Palatino Linotype" w:cs="Palatino Linotype"/>
          <w:b/>
          <w:i/>
          <w:sz w:val="22"/>
          <w:szCs w:val="22"/>
          <w:u w:val="single"/>
          <w:lang w:val="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4749B">
        <w:rPr>
          <w:rFonts w:ascii="Palatino Linotype" w:eastAsia="Palatino Linotype" w:hAnsi="Palatino Linotype" w:cs="Palatino Linotype"/>
          <w:i/>
          <w:sz w:val="22"/>
          <w:szCs w:val="22"/>
          <w:lang w:val="es-MX"/>
        </w:rPr>
        <w:t xml:space="preserve"> el sistema de compensación…” </w:t>
      </w:r>
      <w:r w:rsidRPr="0034749B">
        <w:rPr>
          <w:rFonts w:ascii="Palatino Linotype" w:eastAsia="Palatino Linotype" w:hAnsi="Palatino Linotype" w:cs="Palatino Linotype"/>
          <w:b/>
          <w:i/>
          <w:sz w:val="22"/>
          <w:szCs w:val="22"/>
          <w:lang w:val="es-MX"/>
        </w:rPr>
        <w:t>[Sic]</w:t>
      </w:r>
    </w:p>
    <w:p w14:paraId="19D823DB" w14:textId="77777777" w:rsidR="00F5201E" w:rsidRPr="0034749B" w:rsidRDefault="00F5201E" w:rsidP="00F5201E">
      <w:pPr>
        <w:spacing w:after="160" w:line="360" w:lineRule="auto"/>
        <w:jc w:val="both"/>
        <w:rPr>
          <w:rFonts w:ascii="Palatino Linotype" w:eastAsia="Palatino Linotype" w:hAnsi="Palatino Linotype" w:cs="Palatino Linotype"/>
          <w:lang w:val="es-MX"/>
        </w:rPr>
      </w:pPr>
      <w:r w:rsidRPr="0034749B">
        <w:rPr>
          <w:rFonts w:ascii="Palatino Linotype" w:eastAsia="Palatino Linotype" w:hAnsi="Palatino Linotype" w:cs="Palatino Linotype"/>
          <w:lang w:val="es-MX"/>
        </w:rPr>
        <w:lastRenderedPageBreak/>
        <w:t xml:space="preserve">Lo que se robustece, con la obligación de transparencia común que le es atribuible al </w:t>
      </w:r>
      <w:r w:rsidRPr="0034749B">
        <w:rPr>
          <w:rFonts w:ascii="Palatino Linotype" w:eastAsia="Palatino Linotype" w:hAnsi="Palatino Linotype" w:cs="Palatino Linotype"/>
          <w:b/>
          <w:lang w:val="es-MX"/>
        </w:rPr>
        <w:t xml:space="preserve">Sujeto Obligado, </w:t>
      </w:r>
      <w:r w:rsidRPr="0034749B">
        <w:rPr>
          <w:rFonts w:ascii="Palatino Linotype" w:eastAsia="Palatino Linotype" w:hAnsi="Palatino Linotype" w:cs="Palatino Linotype"/>
          <w:lang w:val="es-MX"/>
        </w:rPr>
        <w:t>señalada</w:t>
      </w:r>
      <w:r w:rsidRPr="0034749B">
        <w:rPr>
          <w:rFonts w:ascii="Palatino Linotype" w:eastAsia="Palatino Linotype" w:hAnsi="Palatino Linotype" w:cs="Palatino Linotype"/>
          <w:b/>
          <w:lang w:val="es-MX"/>
        </w:rPr>
        <w:t xml:space="preserve"> </w:t>
      </w:r>
      <w:r w:rsidRPr="0034749B">
        <w:rPr>
          <w:rFonts w:ascii="Palatino Linotype" w:eastAsia="Palatino Linotype" w:hAnsi="Palatino Linotype" w:cs="Palatino Linotype"/>
          <w:lang w:val="es-MX"/>
        </w:rPr>
        <w:t xml:space="preserve"> en el artículo 92, fracción VIII, de la Ley de Transparencia y Acceso a la Información Pública del Estado de México y Municipios, en donde indica que éste debe contar con el o los documentos en donde conste la remuneración de todos sus servidores públicos, los cuales pueden contener las percepciones, incluyendo sueldos, prestaciones, gratificaciones, primas, comisiones, dietas, bonos, estímulos, ingresos y sistemas de compensación, artículo y fracción que para mayor referencia se cita a continuación:</w:t>
      </w:r>
    </w:p>
    <w:p w14:paraId="13E43AD7" w14:textId="77777777" w:rsidR="00F5201E" w:rsidRPr="0034749B" w:rsidRDefault="00F5201E" w:rsidP="00F5201E">
      <w:pPr>
        <w:spacing w:before="160" w:line="259" w:lineRule="auto"/>
        <w:ind w:left="851" w:right="851"/>
        <w:jc w:val="both"/>
        <w:rPr>
          <w:rFonts w:ascii="Palatino Linotype" w:eastAsia="Palatino Linotype" w:hAnsi="Palatino Linotype" w:cs="Palatino Linotype"/>
          <w:i/>
          <w:sz w:val="22"/>
          <w:szCs w:val="22"/>
          <w:lang w:val="es-MX"/>
        </w:rPr>
      </w:pPr>
    </w:p>
    <w:p w14:paraId="35B1F903"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r w:rsidRPr="0034749B">
        <w:rPr>
          <w:rFonts w:ascii="Palatino Linotype" w:eastAsia="Palatino Linotype" w:hAnsi="Palatino Linotype" w:cs="Palatino Linotype"/>
          <w:b/>
          <w:i/>
          <w:sz w:val="22"/>
          <w:szCs w:val="22"/>
          <w:lang w:val="es-MX"/>
        </w:rPr>
        <w:t>Artículo 92.</w:t>
      </w:r>
      <w:r w:rsidRPr="0034749B">
        <w:rPr>
          <w:rFonts w:ascii="Palatino Linotype" w:eastAsia="Palatino Linotype" w:hAnsi="Palatino Linotype" w:cs="Palatino Linotype"/>
          <w:i/>
          <w:sz w:val="22"/>
          <w:szCs w:val="22"/>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AAB6B2" w14:textId="77777777" w:rsidR="00F5201E" w:rsidRPr="0034749B" w:rsidRDefault="00F5201E" w:rsidP="00F5201E">
      <w:pPr>
        <w:spacing w:line="259" w:lineRule="auto"/>
        <w:ind w:left="851" w:right="851"/>
        <w:jc w:val="both"/>
        <w:rPr>
          <w:rFonts w:ascii="Palatino Linotype" w:eastAsia="Palatino Linotype" w:hAnsi="Palatino Linotype" w:cs="Palatino Linotype"/>
          <w:i/>
          <w:sz w:val="22"/>
          <w:szCs w:val="22"/>
          <w:lang w:val="es-MX"/>
        </w:rPr>
      </w:pPr>
      <w:r w:rsidRPr="0034749B">
        <w:rPr>
          <w:rFonts w:ascii="Palatino Linotype" w:eastAsia="Palatino Linotype" w:hAnsi="Palatino Linotype" w:cs="Palatino Linotype"/>
          <w:i/>
          <w:sz w:val="22"/>
          <w:szCs w:val="22"/>
          <w:lang w:val="es-MX"/>
        </w:rPr>
        <w:t>(…)</w:t>
      </w:r>
    </w:p>
    <w:p w14:paraId="3B2F6C88" w14:textId="77777777" w:rsidR="00F5201E" w:rsidRPr="0034749B" w:rsidRDefault="00F5201E" w:rsidP="00F5201E">
      <w:pPr>
        <w:spacing w:line="259" w:lineRule="auto"/>
        <w:ind w:left="851" w:right="851"/>
        <w:jc w:val="both"/>
        <w:rPr>
          <w:rFonts w:ascii="Palatino Linotype" w:eastAsia="Palatino Linotype" w:hAnsi="Palatino Linotype" w:cs="Palatino Linotype"/>
          <w:b/>
          <w:i/>
          <w:sz w:val="22"/>
          <w:szCs w:val="22"/>
          <w:lang w:val="es-MX"/>
        </w:rPr>
      </w:pPr>
      <w:r w:rsidRPr="0034749B">
        <w:rPr>
          <w:rFonts w:ascii="Palatino Linotype" w:eastAsia="Palatino Linotype" w:hAnsi="Palatino Linotype" w:cs="Palatino Linotype"/>
          <w:b/>
          <w:i/>
          <w:sz w:val="22"/>
          <w:szCs w:val="22"/>
          <w:lang w:val="es-MX"/>
        </w:rPr>
        <w:t xml:space="preserve">VIII. </w:t>
      </w:r>
      <w:r w:rsidRPr="0034749B">
        <w:rPr>
          <w:rFonts w:ascii="Palatino Linotype" w:eastAsia="Palatino Linotype" w:hAnsi="Palatino Linotype" w:cs="Palatino Linotype"/>
          <w:b/>
          <w:i/>
          <w:sz w:val="22"/>
          <w:szCs w:val="22"/>
          <w:u w:val="single"/>
          <w:lang w:val="es-MX"/>
        </w:rPr>
        <w:t>La remuneración bruta y neta de todos los servidores públicos</w:t>
      </w:r>
      <w:r w:rsidRPr="0034749B">
        <w:rPr>
          <w:rFonts w:ascii="Palatino Linotype" w:eastAsia="Palatino Linotype" w:hAnsi="Palatino Linotype" w:cs="Palatino Linotype"/>
          <w:b/>
          <w:i/>
          <w:sz w:val="22"/>
          <w:szCs w:val="22"/>
          <w:lang w:val="es-MX"/>
        </w:rPr>
        <w:t xml:space="preserve"> de base o de confianza, de todas las percepciones, incluyendo sueldos, prestaciones, gratificaciones, primas, comisiones, dietas, bonos, estímulos, ingresos y sistemas de compensación, señalando la periodicidad de dicha remuneración… (Sic)</w:t>
      </w:r>
    </w:p>
    <w:p w14:paraId="25637B25" w14:textId="77777777" w:rsidR="003F7E7C" w:rsidRPr="0034749B" w:rsidRDefault="003F7E7C" w:rsidP="00F5201E">
      <w:pPr>
        <w:spacing w:before="240" w:after="240" w:line="360" w:lineRule="auto"/>
        <w:ind w:right="51"/>
        <w:jc w:val="both"/>
        <w:rPr>
          <w:rFonts w:ascii="Palatino Linotype" w:eastAsia="Palatino Linotype" w:hAnsi="Palatino Linotype" w:cs="Palatino Linotype"/>
          <w:szCs w:val="22"/>
          <w:lang w:val="es-MX" w:eastAsia="en-US"/>
        </w:rPr>
      </w:pPr>
      <w:r w:rsidRPr="0034749B">
        <w:rPr>
          <w:rFonts w:ascii="Palatino Linotype" w:eastAsia="Palatino Linotype" w:hAnsi="Palatino Linotype" w:cs="Palatino Linotype"/>
          <w:szCs w:val="22"/>
          <w:lang w:val="es-MX" w:eastAsia="en-US"/>
        </w:rPr>
        <w:t>Es por lo anteriormente expuesto que se estima procedente la entrega de la conciliación de nómina de los servidores públicos de la administración pública municipal del Ayuntamiento de Almoloya de Juárez, del 1 al 31 de julio de 2022, ello en virtud de que como se señaló, esta información se genera de manera quincenal, por lo que teniendo en cuenta que la solicitud de información ingresó el 8 de agosto de 2022, es procedente ordenar de este periodo.</w:t>
      </w:r>
    </w:p>
    <w:p w14:paraId="7477F6D5" w14:textId="77777777" w:rsidR="00F5201E" w:rsidRPr="0034749B" w:rsidRDefault="00F5201E" w:rsidP="00F5201E">
      <w:pPr>
        <w:spacing w:before="240" w:after="240" w:line="360" w:lineRule="auto"/>
        <w:ind w:right="51"/>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b/>
          <w:sz w:val="22"/>
          <w:szCs w:val="22"/>
          <w:lang w:val="es-MX" w:eastAsia="en-US"/>
        </w:rPr>
        <w:lastRenderedPageBreak/>
        <w:t xml:space="preserve">Quinto. Versión Pública. </w:t>
      </w:r>
      <w:r w:rsidRPr="0034749B">
        <w:rPr>
          <w:rFonts w:ascii="Palatino Linotype" w:eastAsia="Palatino Linotype" w:hAnsi="Palatino Linotype" w:cs="Palatino Linotype"/>
          <w:sz w:val="22"/>
          <w:szCs w:val="22"/>
          <w:lang w:val="es-MX" w:eastAsia="en-US"/>
        </w:rPr>
        <w:t>Como fue debidamente apuntado, el </w:t>
      </w:r>
      <w:r w:rsidRPr="0034749B">
        <w:rPr>
          <w:rFonts w:ascii="Palatino Linotype" w:eastAsia="Palatino Linotype" w:hAnsi="Palatino Linotype" w:cs="Palatino Linotype"/>
          <w:b/>
          <w:sz w:val="22"/>
          <w:szCs w:val="22"/>
          <w:lang w:val="es-MX" w:eastAsia="en-US"/>
        </w:rPr>
        <w:t>Sujeto Obligado</w:t>
      </w:r>
      <w:r w:rsidRPr="0034749B">
        <w:rPr>
          <w:rFonts w:ascii="Palatino Linotype" w:eastAsia="Palatino Linotype" w:hAnsi="Palatino Linotype" w:cs="Palatino Linotype"/>
          <w:sz w:val="22"/>
          <w:szCs w:val="22"/>
          <w:lang w:val="es-MX"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94532A7" w14:textId="77777777" w:rsidR="00F5201E" w:rsidRPr="0034749B" w:rsidRDefault="00F5201E" w:rsidP="00F5201E">
      <w:pPr>
        <w:spacing w:before="240" w:after="240" w:line="360" w:lineRule="auto"/>
        <w:ind w:right="49"/>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EB51273" w14:textId="77777777" w:rsidR="00F5201E" w:rsidRPr="0034749B" w:rsidRDefault="00F5201E" w:rsidP="00F5201E">
      <w:pPr>
        <w:spacing w:before="240" w:after="240" w:line="360" w:lineRule="auto"/>
        <w:ind w:right="49"/>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391A130" w14:textId="77777777" w:rsidR="00F5201E" w:rsidRPr="0034749B" w:rsidRDefault="00F5201E" w:rsidP="00F5201E">
      <w:pPr>
        <w:spacing w:before="240" w:after="240" w:line="360" w:lineRule="auto"/>
        <w:ind w:right="49"/>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Al respecto, los artículos 3, fracciones IX, XX, XXI, XXXII, XLV; 6, 91, 137, 143 fracción I, de la Ley de Transparencia y Acceso a la Información Pública del Estado de México y Municipios vigente establecen:</w:t>
      </w:r>
    </w:p>
    <w:p w14:paraId="34E19F5B" w14:textId="77777777" w:rsidR="00F5201E" w:rsidRPr="0034749B" w:rsidRDefault="00F5201E" w:rsidP="00F5201E">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sz w:val="22"/>
          <w:szCs w:val="22"/>
          <w:lang w:val="es-MX" w:eastAsia="en-US"/>
        </w:rPr>
        <w:t> </w:t>
      </w:r>
      <w:r w:rsidRPr="0034749B">
        <w:rPr>
          <w:rFonts w:ascii="Palatino Linotype" w:eastAsia="Palatino Linotype" w:hAnsi="Palatino Linotype" w:cs="Palatino Linotype"/>
          <w:i/>
          <w:sz w:val="22"/>
          <w:szCs w:val="22"/>
          <w:lang w:val="es-MX" w:eastAsia="en-US"/>
        </w:rPr>
        <w:t>“</w:t>
      </w:r>
      <w:r w:rsidRPr="0034749B">
        <w:rPr>
          <w:rFonts w:ascii="Palatino Linotype" w:eastAsia="Palatino Linotype" w:hAnsi="Palatino Linotype" w:cs="Palatino Linotype"/>
          <w:b/>
          <w:i/>
          <w:sz w:val="22"/>
          <w:szCs w:val="22"/>
          <w:lang w:val="es-MX" w:eastAsia="en-US"/>
        </w:rPr>
        <w:t>Artículo 3.</w:t>
      </w:r>
      <w:r w:rsidRPr="0034749B">
        <w:rPr>
          <w:rFonts w:ascii="Palatino Linotype" w:eastAsia="Palatino Linotype" w:hAnsi="Palatino Linotype" w:cs="Palatino Linotype"/>
          <w:i/>
          <w:sz w:val="22"/>
          <w:szCs w:val="22"/>
          <w:lang w:val="es-MX" w:eastAsia="en-US"/>
        </w:rPr>
        <w:t xml:space="preserve"> Para los efectos de la presente Ley se entenderá por:</w:t>
      </w:r>
    </w:p>
    <w:p w14:paraId="4EAB35B5"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p>
    <w:p w14:paraId="19383DD1"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IX. Datos personales</w:t>
      </w:r>
      <w:r w:rsidRPr="0034749B">
        <w:rPr>
          <w:rFonts w:ascii="Palatino Linotype" w:eastAsia="Palatino Linotype" w:hAnsi="Palatino Linotype" w:cs="Palatino Linotype"/>
          <w:i/>
          <w:sz w:val="22"/>
          <w:szCs w:val="22"/>
          <w:lang w:val="es-MX" w:eastAsia="en-US"/>
        </w:rPr>
        <w:t>: La información concerniente a una persona, identificada o identificable según lo dispuesto por la Ley de Protección de Datos Personales del Estado de México;</w:t>
      </w:r>
    </w:p>
    <w:p w14:paraId="1DA84555"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p>
    <w:p w14:paraId="5B788F84"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XX. Información clasificada</w:t>
      </w:r>
      <w:r w:rsidRPr="0034749B">
        <w:rPr>
          <w:rFonts w:ascii="Palatino Linotype" w:eastAsia="Palatino Linotype" w:hAnsi="Palatino Linotype" w:cs="Palatino Linotype"/>
          <w:i/>
          <w:sz w:val="22"/>
          <w:szCs w:val="22"/>
          <w:lang w:val="es-MX" w:eastAsia="en-US"/>
        </w:rPr>
        <w:t>: Aquella considerada por la presente Ley como reservada o confidencial;</w:t>
      </w:r>
    </w:p>
    <w:p w14:paraId="3B26994A"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lastRenderedPageBreak/>
        <w:t>XXI. Información confidencial</w:t>
      </w:r>
      <w:r w:rsidRPr="0034749B">
        <w:rPr>
          <w:rFonts w:ascii="Palatino Linotype" w:eastAsia="Palatino Linotype" w:hAnsi="Palatino Linotype" w:cs="Palatino Linotype"/>
          <w:i/>
          <w:sz w:val="22"/>
          <w:szCs w:val="22"/>
          <w:lang w:val="es-MX"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D379A8"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p>
    <w:p w14:paraId="15EF10B4"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XXXII. Protección de Datos Personales</w:t>
      </w:r>
      <w:r w:rsidRPr="0034749B">
        <w:rPr>
          <w:rFonts w:ascii="Palatino Linotype" w:eastAsia="Palatino Linotype" w:hAnsi="Palatino Linotype" w:cs="Palatino Linotype"/>
          <w:i/>
          <w:sz w:val="22"/>
          <w:szCs w:val="22"/>
          <w:lang w:val="es-MX" w:eastAsia="en-US"/>
        </w:rPr>
        <w:t>: Derecho humano que tutela la privacidad de datos personales en poder de los sujetos obligados y sujetos particulares;</w:t>
      </w:r>
    </w:p>
    <w:p w14:paraId="0F6087BC"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p>
    <w:p w14:paraId="0543EF92" w14:textId="77777777" w:rsidR="00F5201E" w:rsidRPr="0034749B" w:rsidRDefault="00F5201E" w:rsidP="00F5201E">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XLV. Versión pública</w:t>
      </w:r>
      <w:r w:rsidRPr="0034749B">
        <w:rPr>
          <w:rFonts w:ascii="Palatino Linotype" w:eastAsia="Palatino Linotype" w:hAnsi="Palatino Linotype" w:cs="Palatino Linotype"/>
          <w:i/>
          <w:sz w:val="22"/>
          <w:szCs w:val="22"/>
          <w:lang w:val="es-MX" w:eastAsia="en-US"/>
        </w:rPr>
        <w:t>: Documento en el que se elimine, suprime o borra la información clasificada como reservada o confidencial para permitir su acceso.</w:t>
      </w:r>
    </w:p>
    <w:p w14:paraId="1A4A7754" w14:textId="77777777" w:rsidR="00F5201E" w:rsidRPr="0034749B" w:rsidRDefault="00F5201E" w:rsidP="00F5201E">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 Artículo 6</w:t>
      </w:r>
      <w:r w:rsidRPr="0034749B">
        <w:rPr>
          <w:rFonts w:ascii="Palatino Linotype" w:eastAsia="Palatino Linotype" w:hAnsi="Palatino Linotype" w:cs="Palatino Linotype"/>
          <w:i/>
          <w:sz w:val="22"/>
          <w:szCs w:val="22"/>
          <w:lang w:val="es-MX"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5D08957" w14:textId="77777777" w:rsidR="00F5201E" w:rsidRPr="0034749B" w:rsidRDefault="00F5201E" w:rsidP="00F5201E">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 (…)</w:t>
      </w:r>
    </w:p>
    <w:p w14:paraId="1C318E72" w14:textId="77777777" w:rsidR="00F5201E" w:rsidRPr="0034749B" w:rsidRDefault="00F5201E" w:rsidP="00F5201E">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Artículo 91.</w:t>
      </w:r>
      <w:r w:rsidRPr="0034749B">
        <w:rPr>
          <w:rFonts w:ascii="Palatino Linotype" w:eastAsia="Palatino Linotype" w:hAnsi="Palatino Linotype" w:cs="Palatino Linotype"/>
          <w:i/>
          <w:sz w:val="22"/>
          <w:szCs w:val="22"/>
          <w:lang w:val="es-MX" w:eastAsia="en-US"/>
        </w:rPr>
        <w:t xml:space="preserve"> El acceso a la información pública será restringido excepcionalmente, cuando ésta sea clasificada como reservada o confidencial.</w:t>
      </w:r>
    </w:p>
    <w:p w14:paraId="34327BF7" w14:textId="77777777" w:rsidR="00F5201E" w:rsidRPr="0034749B" w:rsidRDefault="00F5201E" w:rsidP="00F5201E">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p>
    <w:p w14:paraId="0FCA7053" w14:textId="77777777" w:rsidR="00F5201E" w:rsidRPr="0034749B" w:rsidRDefault="00F5201E" w:rsidP="00F5201E">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Artículo 137.</w:t>
      </w:r>
      <w:r w:rsidRPr="0034749B">
        <w:rPr>
          <w:rFonts w:ascii="Palatino Linotype" w:eastAsia="Palatino Linotype" w:hAnsi="Palatino Linotype" w:cs="Palatino Linotype"/>
          <w:i/>
          <w:sz w:val="22"/>
          <w:szCs w:val="22"/>
          <w:lang w:val="es-MX" w:eastAsia="en-U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443DF77" w14:textId="77777777" w:rsidR="00F5201E" w:rsidRPr="0034749B" w:rsidRDefault="00F5201E" w:rsidP="00F5201E">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 Artículo 143.</w:t>
      </w:r>
      <w:r w:rsidRPr="0034749B">
        <w:rPr>
          <w:rFonts w:ascii="Palatino Linotype" w:eastAsia="Palatino Linotype" w:hAnsi="Palatino Linotype" w:cs="Palatino Linotype"/>
          <w:i/>
          <w:sz w:val="22"/>
          <w:szCs w:val="22"/>
          <w:lang w:val="es-MX" w:eastAsia="en-US"/>
        </w:rPr>
        <w:t xml:space="preserve"> Para los efectos de esta Ley se considera información confidencial, la clasificada como tal, de manera permanente, por su naturaleza, cuando:</w:t>
      </w:r>
    </w:p>
    <w:p w14:paraId="1AE0C4BB" w14:textId="77777777" w:rsidR="00F5201E" w:rsidRPr="0034749B" w:rsidRDefault="00F5201E" w:rsidP="00F5201E">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I.</w:t>
      </w:r>
      <w:r w:rsidRPr="0034749B">
        <w:rPr>
          <w:rFonts w:ascii="Palatino Linotype" w:eastAsia="Palatino Linotype" w:hAnsi="Palatino Linotype" w:cs="Palatino Linotype"/>
          <w:i/>
          <w:sz w:val="22"/>
          <w:szCs w:val="22"/>
          <w:lang w:val="es-MX" w:eastAsia="en-US"/>
        </w:rPr>
        <w:t xml:space="preserve"> Se refiera a la información privada y los datos personales concernientes a una persona física o jurídico colectiva identificada o identificable...”</w:t>
      </w:r>
    </w:p>
    <w:p w14:paraId="3BE7EE02" w14:textId="77777777" w:rsidR="00F5201E" w:rsidRPr="0034749B" w:rsidRDefault="00F5201E" w:rsidP="00F5201E">
      <w:pPr>
        <w:spacing w:before="240" w:after="240" w:line="360" w:lineRule="auto"/>
        <w:ind w:right="50"/>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4749B">
        <w:rPr>
          <w:rFonts w:ascii="Palatino Linotype" w:eastAsia="Palatino Linotype" w:hAnsi="Palatino Linotype" w:cs="Palatino Linotype"/>
          <w:b/>
          <w:sz w:val="22"/>
          <w:szCs w:val="22"/>
          <w:lang w:val="es-MX" w:eastAsia="en-US"/>
        </w:rPr>
        <w:t>Sujeto Obligado</w:t>
      </w:r>
      <w:r w:rsidRPr="0034749B">
        <w:rPr>
          <w:rFonts w:ascii="Palatino Linotype" w:eastAsia="Palatino Linotype" w:hAnsi="Palatino Linotype" w:cs="Palatino Linotype"/>
          <w:sz w:val="22"/>
          <w:szCs w:val="22"/>
          <w:lang w:val="es-MX"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BA2A5C8" w14:textId="77777777" w:rsidR="00F5201E" w:rsidRPr="0034749B" w:rsidRDefault="00F5201E" w:rsidP="00F5201E">
      <w:pPr>
        <w:spacing w:before="240" w:after="240" w:line="360" w:lineRule="auto"/>
        <w:ind w:right="50"/>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9BEC871" w14:textId="77777777" w:rsidR="00F5201E" w:rsidRPr="0034749B" w:rsidRDefault="00F5201E" w:rsidP="00F5201E">
      <w:pPr>
        <w:spacing w:before="240" w:after="240" w:line="360" w:lineRule="auto"/>
        <w:jc w:val="both"/>
        <w:rPr>
          <w:rFonts w:ascii="Palatino Linotype" w:eastAsia="Calibri" w:hAnsi="Palatino Linotype" w:cs="Arial"/>
          <w:sz w:val="22"/>
          <w:szCs w:val="22"/>
          <w:lang w:val="es-MX" w:eastAsia="en-US"/>
        </w:rPr>
      </w:pPr>
      <w:r w:rsidRPr="0034749B">
        <w:rPr>
          <w:rFonts w:ascii="Palatino Linotype" w:eastAsia="Palatino Linotype" w:hAnsi="Palatino Linotype" w:cs="Palatino Linotype"/>
          <w:sz w:val="22"/>
          <w:szCs w:val="22"/>
          <w:lang w:val="es-MX" w:eastAsia="en-US"/>
        </w:rPr>
        <w:t xml:space="preserve">En el caso específico, dada la naturaleza de la información que se ordena, si bien tiene el carácter información pública en razón de que se trata de documentos que se encuentran en posesión del </w:t>
      </w:r>
      <w:r w:rsidRPr="0034749B">
        <w:rPr>
          <w:rFonts w:ascii="Palatino Linotype" w:eastAsia="Palatino Linotype" w:hAnsi="Palatino Linotype" w:cs="Palatino Linotype"/>
          <w:b/>
          <w:sz w:val="22"/>
          <w:szCs w:val="22"/>
          <w:lang w:val="es-MX" w:eastAsia="en-US"/>
        </w:rPr>
        <w:t>Sujeto Obligado</w:t>
      </w:r>
      <w:r w:rsidRPr="0034749B">
        <w:rPr>
          <w:rFonts w:ascii="Palatino Linotype" w:eastAsia="Palatino Linotype" w:hAnsi="Palatino Linotype" w:cs="Palatino Linotype"/>
          <w:sz w:val="22"/>
          <w:szCs w:val="22"/>
          <w:lang w:val="es-MX" w:eastAsia="en-US"/>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4749B">
        <w:rPr>
          <w:rFonts w:ascii="Palatino Linotype" w:eastAsia="Palatino Linotype" w:hAnsi="Palatino Linotype" w:cs="Palatino Linotype"/>
          <w:b/>
          <w:sz w:val="22"/>
          <w:szCs w:val="22"/>
          <w:lang w:val="es-MX" w:eastAsia="en-US"/>
        </w:rPr>
        <w:t>Registro Federal de Contribuyentes</w:t>
      </w:r>
      <w:r w:rsidRPr="0034749B">
        <w:rPr>
          <w:rFonts w:ascii="Palatino Linotype" w:eastAsia="Palatino Linotype" w:hAnsi="Palatino Linotype" w:cs="Palatino Linotype"/>
          <w:sz w:val="22"/>
          <w:szCs w:val="22"/>
          <w:lang w:val="es-MX" w:eastAsia="en-US"/>
        </w:rPr>
        <w:t xml:space="preserve"> (RFC), la </w:t>
      </w:r>
      <w:r w:rsidRPr="0034749B">
        <w:rPr>
          <w:rFonts w:ascii="Palatino Linotype" w:eastAsia="Palatino Linotype" w:hAnsi="Palatino Linotype" w:cs="Palatino Linotype"/>
          <w:b/>
          <w:sz w:val="22"/>
          <w:szCs w:val="22"/>
          <w:lang w:val="es-MX" w:eastAsia="en-US"/>
        </w:rPr>
        <w:t>Clave Única de Registro de Población</w:t>
      </w:r>
      <w:r w:rsidRPr="0034749B">
        <w:rPr>
          <w:rFonts w:ascii="Palatino Linotype" w:eastAsia="Palatino Linotype" w:hAnsi="Palatino Linotype" w:cs="Palatino Linotype"/>
          <w:sz w:val="22"/>
          <w:szCs w:val="22"/>
          <w:lang w:val="es-MX" w:eastAsia="en-US"/>
        </w:rPr>
        <w:t xml:space="preserve"> (CURP), la </w:t>
      </w:r>
      <w:r w:rsidRPr="0034749B">
        <w:rPr>
          <w:rFonts w:ascii="Palatino Linotype" w:eastAsia="Palatino Linotype" w:hAnsi="Palatino Linotype" w:cs="Palatino Linotype"/>
          <w:b/>
          <w:sz w:val="22"/>
          <w:szCs w:val="22"/>
          <w:lang w:val="es-MX" w:eastAsia="en-US"/>
        </w:rPr>
        <w:t xml:space="preserve">Clave de cualquier tipo de seguridad </w:t>
      </w:r>
      <w:r w:rsidRPr="0034749B">
        <w:rPr>
          <w:rFonts w:ascii="Palatino Linotype" w:eastAsia="Palatino Linotype" w:hAnsi="Palatino Linotype" w:cs="Palatino Linotype"/>
          <w:b/>
          <w:sz w:val="22"/>
          <w:szCs w:val="22"/>
          <w:lang w:val="es-MX" w:eastAsia="en-US"/>
        </w:rPr>
        <w:lastRenderedPageBreak/>
        <w:t>social</w:t>
      </w:r>
      <w:r w:rsidRPr="0034749B">
        <w:rPr>
          <w:rFonts w:ascii="Palatino Linotype" w:eastAsia="Palatino Linotype" w:hAnsi="Palatino Linotype" w:cs="Palatino Linotype"/>
          <w:sz w:val="22"/>
          <w:szCs w:val="22"/>
          <w:lang w:val="es-MX" w:eastAsia="en-US"/>
        </w:rPr>
        <w:t xml:space="preserve"> (ISSEMYM, u otros), los </w:t>
      </w:r>
      <w:r w:rsidRPr="0034749B">
        <w:rPr>
          <w:rFonts w:ascii="Palatino Linotype" w:eastAsia="Palatino Linotype" w:hAnsi="Palatino Linotype" w:cs="Palatino Linotype"/>
          <w:b/>
          <w:sz w:val="22"/>
          <w:szCs w:val="22"/>
          <w:lang w:val="es-MX" w:eastAsia="en-US"/>
        </w:rPr>
        <w:t>números de cuentas bancarias</w:t>
      </w:r>
      <w:r w:rsidRPr="0034749B">
        <w:rPr>
          <w:rFonts w:ascii="Palatino Linotype" w:eastAsia="Palatino Linotype" w:hAnsi="Palatino Linotype" w:cs="Palatino Linotype"/>
          <w:sz w:val="22"/>
          <w:szCs w:val="22"/>
          <w:lang w:val="es-MX" w:eastAsia="en-US"/>
        </w:rPr>
        <w:t xml:space="preserve">, claves estandarizadas – interbancarias - (CLABES) y de tarjetas, los </w:t>
      </w:r>
      <w:r w:rsidRPr="0034749B">
        <w:rPr>
          <w:rFonts w:ascii="Palatino Linotype" w:eastAsia="Palatino Linotype" w:hAnsi="Palatino Linotype" w:cs="Palatino Linotype"/>
          <w:b/>
          <w:sz w:val="22"/>
          <w:szCs w:val="22"/>
          <w:lang w:val="es-MX" w:eastAsia="en-US"/>
        </w:rPr>
        <w:t>préstamos o descuentos</w:t>
      </w:r>
      <w:r w:rsidRPr="0034749B">
        <w:rPr>
          <w:rFonts w:ascii="Palatino Linotype" w:eastAsia="Palatino Linotype" w:hAnsi="Palatino Linotype" w:cs="Palatino Linotype"/>
          <w:sz w:val="22"/>
          <w:szCs w:val="22"/>
          <w:lang w:val="es-MX" w:eastAsia="en-US"/>
        </w:rPr>
        <w:t xml:space="preserve"> que se le hagan a la persona y que no tengan relación con los impuestos o la cuota por seguridad social, el</w:t>
      </w:r>
      <w:r w:rsidRPr="0034749B">
        <w:rPr>
          <w:rFonts w:ascii="Palatino Linotype" w:eastAsia="Palatino Linotype" w:hAnsi="Palatino Linotype" w:cs="Palatino Linotype"/>
          <w:b/>
          <w:sz w:val="22"/>
          <w:szCs w:val="22"/>
          <w:lang w:val="es-MX" w:eastAsia="en-US"/>
        </w:rPr>
        <w:t xml:space="preserve"> número de empleado, </w:t>
      </w:r>
      <w:r w:rsidRPr="0034749B">
        <w:rPr>
          <w:rFonts w:ascii="Palatino Linotype" w:eastAsia="Calibri" w:hAnsi="Palatino Linotype" w:cs="Arial"/>
          <w:sz w:val="22"/>
          <w:szCs w:val="22"/>
          <w:lang w:val="es-MX" w:eastAsia="en-US"/>
        </w:rPr>
        <w:t xml:space="preserve">así como de ser el caso, el </w:t>
      </w:r>
      <w:r w:rsidRPr="0034749B">
        <w:rPr>
          <w:rFonts w:ascii="Palatino Linotype" w:eastAsia="Calibri" w:hAnsi="Palatino Linotype" w:cs="Arial"/>
          <w:b/>
          <w:sz w:val="22"/>
          <w:szCs w:val="22"/>
          <w:lang w:val="es-MX" w:eastAsia="en-US"/>
        </w:rPr>
        <w:t>folio fiscal</w:t>
      </w:r>
      <w:r w:rsidRPr="0034749B">
        <w:rPr>
          <w:rFonts w:ascii="Palatino Linotype" w:eastAsia="Calibri" w:hAnsi="Palatino Linotype" w:cs="Arial"/>
          <w:sz w:val="22"/>
          <w:szCs w:val="22"/>
          <w:lang w:val="es-MX" w:eastAsia="en-US"/>
        </w:rPr>
        <w:t xml:space="preserve">, la  </w:t>
      </w:r>
      <w:r w:rsidRPr="0034749B">
        <w:rPr>
          <w:rFonts w:ascii="Palatino Linotype" w:eastAsia="Calibri" w:hAnsi="Palatino Linotype" w:cs="Arial"/>
          <w:b/>
          <w:sz w:val="22"/>
          <w:szCs w:val="22"/>
          <w:lang w:val="es-MX" w:eastAsia="en-US"/>
        </w:rPr>
        <w:t xml:space="preserve">cadena original, </w:t>
      </w:r>
      <w:r w:rsidRPr="0034749B">
        <w:rPr>
          <w:rFonts w:ascii="Palatino Linotype" w:eastAsia="Calibri" w:hAnsi="Palatino Linotype" w:cs="Arial"/>
          <w:sz w:val="22"/>
          <w:szCs w:val="22"/>
          <w:lang w:val="es-MX" w:eastAsia="en-US"/>
        </w:rPr>
        <w:t>los</w:t>
      </w:r>
      <w:r w:rsidRPr="0034749B">
        <w:rPr>
          <w:rFonts w:ascii="Palatino Linotype" w:eastAsia="Calibri" w:hAnsi="Palatino Linotype" w:cs="Arial"/>
          <w:b/>
          <w:sz w:val="22"/>
          <w:szCs w:val="22"/>
          <w:lang w:val="es-MX" w:eastAsia="en-US"/>
        </w:rPr>
        <w:t xml:space="preserve"> códigos bidimensionales o códigos QR,</w:t>
      </w:r>
      <w:r w:rsidRPr="0034749B">
        <w:rPr>
          <w:rFonts w:ascii="Palatino Linotype" w:eastAsia="Calibri" w:hAnsi="Palatino Linotype" w:cs="Arial"/>
          <w:sz w:val="22"/>
          <w:szCs w:val="22"/>
          <w:lang w:val="es-MX" w:eastAsia="en-US"/>
        </w:rPr>
        <w:t xml:space="preserve"> y cualquier información de carácter fiscal, bajo las siguientes consideraciones. </w:t>
      </w:r>
    </w:p>
    <w:p w14:paraId="671C6845" w14:textId="77777777" w:rsidR="00F5201E" w:rsidRPr="0034749B" w:rsidRDefault="00F5201E" w:rsidP="00F5201E">
      <w:pPr>
        <w:spacing w:before="240" w:after="240" w:line="360" w:lineRule="auto"/>
        <w:ind w:right="50"/>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7D91B5F"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34749B">
        <w:rPr>
          <w:rFonts w:ascii="Palatino Linotype" w:eastAsia="Palatino Linotype" w:hAnsi="Palatino Linotype" w:cs="Palatino Linotype"/>
          <w:sz w:val="22"/>
          <w:szCs w:val="22"/>
          <w:lang w:val="es-MX" w:eastAsia="en-US"/>
        </w:rPr>
        <w:t>homoclave</w:t>
      </w:r>
      <w:proofErr w:type="spellEnd"/>
      <w:r w:rsidRPr="0034749B">
        <w:rPr>
          <w:rFonts w:ascii="Palatino Linotype" w:eastAsia="Palatino Linotype" w:hAnsi="Palatino Linotype" w:cs="Palatino Linotype"/>
          <w:sz w:val="22"/>
          <w:szCs w:val="22"/>
          <w:lang w:val="es-MX" w:eastAsia="en-US"/>
        </w:rPr>
        <w:t>, por lo que para su obtención es necesario acreditar ante la autoridad fiscal previamente la identidad de la persona, su fecha de nacimiento, entre otros aspectos.</w:t>
      </w:r>
    </w:p>
    <w:p w14:paraId="6EFBF276"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29188BC"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Lo anterior es compartido por el Instituto Nacional de Transparencia, Acceso a la Información y Protección de Datos Personales, INAI, a través del Criterio 19/17, el cual es del tenor literal siguiente:</w:t>
      </w:r>
    </w:p>
    <w:p w14:paraId="3437757B" w14:textId="77777777" w:rsidR="00F5201E" w:rsidRPr="0034749B" w:rsidRDefault="00F5201E" w:rsidP="00F5201E">
      <w:pPr>
        <w:spacing w:after="16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 xml:space="preserve"> “Registro Federal de Contribuyentes (RFC) de personas físicas</w:t>
      </w:r>
      <w:r w:rsidRPr="0034749B">
        <w:rPr>
          <w:rFonts w:ascii="Palatino Linotype" w:eastAsia="Palatino Linotype" w:hAnsi="Palatino Linotype" w:cs="Palatino Linotype"/>
          <w:i/>
          <w:sz w:val="22"/>
          <w:szCs w:val="22"/>
          <w:lang w:val="es-MX" w:eastAsia="en-US"/>
        </w:rPr>
        <w:t xml:space="preserve">. El RFC es una clave de carácter fiscal, única e irrepetible, que permite identificar al titular, </w:t>
      </w:r>
      <w:r w:rsidRPr="0034749B">
        <w:rPr>
          <w:rFonts w:ascii="Palatino Linotype" w:eastAsia="Palatino Linotype" w:hAnsi="Palatino Linotype" w:cs="Palatino Linotype"/>
          <w:i/>
          <w:sz w:val="22"/>
          <w:szCs w:val="22"/>
          <w:lang w:val="es-MX" w:eastAsia="en-US"/>
        </w:rPr>
        <w:lastRenderedPageBreak/>
        <w:t>su edad y fecha de nacimiento, por lo que es un dato personal de carácter confidencial.”</w:t>
      </w:r>
    </w:p>
    <w:p w14:paraId="4EA2B9B6" w14:textId="77777777" w:rsidR="00F5201E" w:rsidRPr="0034749B" w:rsidRDefault="00F5201E" w:rsidP="00F5201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Así, el Registro Federal de Contribuyentes, RFC, se vincula al nombre de su titular y permite identificar la edad de la persona, su fecha de nacimiento, así como su </w:t>
      </w:r>
      <w:proofErr w:type="spellStart"/>
      <w:r w:rsidRPr="0034749B">
        <w:rPr>
          <w:rFonts w:ascii="Palatino Linotype" w:eastAsia="Palatino Linotype" w:hAnsi="Palatino Linotype" w:cs="Palatino Linotype"/>
          <w:sz w:val="22"/>
          <w:szCs w:val="22"/>
          <w:lang w:val="es-MX" w:eastAsia="en-US"/>
        </w:rPr>
        <w:t>homoclave</w:t>
      </w:r>
      <w:proofErr w:type="spellEnd"/>
      <w:r w:rsidRPr="0034749B">
        <w:rPr>
          <w:rFonts w:ascii="Palatino Linotype" w:eastAsia="Palatino Linotype" w:hAnsi="Palatino Linotype" w:cs="Palatino Linotype"/>
          <w:sz w:val="22"/>
          <w:szCs w:val="22"/>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3BB66A3" w14:textId="77777777" w:rsidR="00F5201E" w:rsidRPr="0034749B" w:rsidRDefault="00F5201E" w:rsidP="00F5201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75D6E27" w14:textId="77777777" w:rsidR="00F5201E" w:rsidRPr="0034749B" w:rsidRDefault="00F5201E" w:rsidP="00F5201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Argumento que es compartido por el Instituto Nacional de Transparencia, Acceso a la Información y Protección de Datos Personales, INAI, conforme al criterio 18/17, el cual refiere:</w:t>
      </w:r>
    </w:p>
    <w:p w14:paraId="3657C06F" w14:textId="77777777" w:rsidR="00F5201E" w:rsidRPr="0034749B" w:rsidRDefault="00F5201E" w:rsidP="00F5201E">
      <w:pPr>
        <w:spacing w:after="160" w:line="259" w:lineRule="auto"/>
        <w:ind w:left="851" w:right="851"/>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 xml:space="preserve"> “Clave Única de Registro de Población (CURP). </w:t>
      </w:r>
      <w:r w:rsidRPr="0034749B">
        <w:rPr>
          <w:rFonts w:ascii="Palatino Linotype" w:eastAsia="Palatino Linotype" w:hAnsi="Palatino Linotype" w:cs="Palatino Linotype"/>
          <w:i/>
          <w:sz w:val="22"/>
          <w:szCs w:val="22"/>
          <w:lang w:val="es-MX" w:eastAsia="en-U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F7E3C3D"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8D9C8CE"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25F935BE"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48F889F"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1792A5A" w14:textId="77777777" w:rsidR="00F5201E" w:rsidRPr="0034749B" w:rsidRDefault="00F5201E" w:rsidP="00F5201E">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En esa virtud, este Pleno determina que dicha información no puede ser del dominio público, toda vez que se podría dar un uso inadecuado a la misma o cometer algún ilícito o fraude como ya ha sido expuesto. </w:t>
      </w:r>
    </w:p>
    <w:p w14:paraId="505AC2CB"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Lo anterior no es así tratándose de las cuentas bancarias o claves interbancarias de los Sujetos Obligados ya que su publicidad cede a la rendición de cuentas al transparentar la forma en que son administrados los recursos públicos.</w:t>
      </w:r>
    </w:p>
    <w:p w14:paraId="44EFC894"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lastRenderedPageBreak/>
        <w:t>Lo argumentado encuentra sustento en los criterios 10/17 y 11/17 emitidos por el Instituto Nacional de Transparencia, Acceso a la Información y Protección de Datos Personales, INAI, que llevan por rubro y texto los siguientes:</w:t>
      </w:r>
    </w:p>
    <w:p w14:paraId="3DEE9FA5" w14:textId="77777777" w:rsidR="00F5201E" w:rsidRPr="0034749B" w:rsidRDefault="00F5201E" w:rsidP="00F5201E">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r w:rsidRPr="0034749B">
        <w:rPr>
          <w:rFonts w:ascii="Palatino Linotype" w:eastAsia="Palatino Linotype" w:hAnsi="Palatino Linotype" w:cs="Palatino Linotype"/>
          <w:b/>
          <w:i/>
          <w:sz w:val="22"/>
          <w:szCs w:val="22"/>
          <w:lang w:val="es-MX" w:eastAsia="en-US"/>
        </w:rPr>
        <w:t>Cuentas bancarias y/o CLABE interbancaria de personas físicas y morales privadas.</w:t>
      </w:r>
      <w:r w:rsidRPr="0034749B">
        <w:rPr>
          <w:rFonts w:ascii="Palatino Linotype" w:eastAsia="Palatino Linotype" w:hAnsi="Palatino Linotype" w:cs="Palatino Linotype"/>
          <w:i/>
          <w:sz w:val="22"/>
          <w:szCs w:val="22"/>
          <w:lang w:val="es-MX" w:eastAsia="en-U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66F5A88" w14:textId="77777777" w:rsidR="00F5201E" w:rsidRPr="0034749B" w:rsidRDefault="00F5201E" w:rsidP="00F5201E">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Cuentas bancarias y/o CLABE interbancaria de sujetos obligados que reciben y/o transfieren recursos públicos, son información pública.</w:t>
      </w:r>
      <w:r w:rsidRPr="0034749B">
        <w:rPr>
          <w:rFonts w:ascii="Palatino Linotype" w:eastAsia="Palatino Linotype" w:hAnsi="Palatino Linotype" w:cs="Palatino Linotype"/>
          <w:i/>
          <w:sz w:val="22"/>
          <w:szCs w:val="22"/>
          <w:lang w:val="es-MX" w:eastAsia="en-U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8F0C1DC"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Por cuanto hace a los </w:t>
      </w:r>
      <w:r w:rsidRPr="0034749B">
        <w:rPr>
          <w:rFonts w:ascii="Palatino Linotype" w:eastAsia="Palatino Linotype" w:hAnsi="Palatino Linotype" w:cs="Palatino Linotype"/>
          <w:b/>
          <w:sz w:val="22"/>
          <w:szCs w:val="22"/>
          <w:lang w:val="es-MX" w:eastAsia="en-US"/>
        </w:rPr>
        <w:t>préstamos o descuentos de carácter personal</w:t>
      </w:r>
      <w:r w:rsidRPr="0034749B">
        <w:rPr>
          <w:rFonts w:ascii="Palatino Linotype" w:eastAsia="Palatino Linotype" w:hAnsi="Palatino Linotype" w:cs="Palatino Linotype"/>
          <w:sz w:val="22"/>
          <w:szCs w:val="22"/>
          <w:lang w:val="es-MX" w:eastAsia="en-US"/>
        </w:rPr>
        <w:t>, en virtud de no tener relación con la prestación del servicio y al no involucrar instituciones públicas, se consideran datos confidenciales.</w:t>
      </w:r>
    </w:p>
    <w:p w14:paraId="474A0670"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Para entender los límites y alcances de esta restricción, es oportuno recurrir al artículo 84 de la Ley del Trabajo de los Servidores Públicos del Estado y Municipios:</w:t>
      </w:r>
    </w:p>
    <w:p w14:paraId="7DE5D7B7" w14:textId="77777777" w:rsidR="00F5201E" w:rsidRPr="0034749B" w:rsidRDefault="00F5201E" w:rsidP="00F5201E">
      <w:pPr>
        <w:spacing w:before="240" w:after="240" w:line="259" w:lineRule="auto"/>
        <w:ind w:left="851" w:right="900"/>
        <w:jc w:val="both"/>
        <w:rPr>
          <w:rFonts w:ascii="Palatino Linotype" w:eastAsia="Palatino Linotype" w:hAnsi="Palatino Linotype" w:cs="Palatino Linotype"/>
          <w:b/>
          <w:i/>
          <w:sz w:val="22"/>
          <w:szCs w:val="22"/>
          <w:lang w:val="es-MX" w:eastAsia="en-US"/>
        </w:rPr>
      </w:pPr>
      <w:r w:rsidRPr="0034749B">
        <w:rPr>
          <w:rFonts w:ascii="Palatino Linotype" w:eastAsia="Palatino Linotype" w:hAnsi="Palatino Linotype" w:cs="Palatino Linotype"/>
          <w:b/>
          <w:i/>
          <w:sz w:val="22"/>
          <w:szCs w:val="22"/>
          <w:lang w:val="es-MX" w:eastAsia="en-US"/>
        </w:rPr>
        <w:t xml:space="preserve">“ARTÍCULO 84. </w:t>
      </w:r>
      <w:r w:rsidRPr="0034749B">
        <w:rPr>
          <w:rFonts w:ascii="Palatino Linotype" w:eastAsia="Palatino Linotype" w:hAnsi="Palatino Linotype" w:cs="Palatino Linotype"/>
          <w:i/>
          <w:sz w:val="22"/>
          <w:szCs w:val="22"/>
          <w:lang w:val="es-MX" w:eastAsia="en-US"/>
        </w:rPr>
        <w:t>Sólo podrán hacerse retenciones, descuentos o deducciones al sueldo de los servidores públicos por concepto de:</w:t>
      </w:r>
    </w:p>
    <w:p w14:paraId="7591904C"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I. Gravámenes fiscales relacionados con el sueldo;</w:t>
      </w:r>
    </w:p>
    <w:p w14:paraId="6C59A785"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lastRenderedPageBreak/>
        <w:t>II. Deudas contraídas con las instituciones públicas o dependencias por concepto de anticipos de sueldo, pagos hechos con exceso, errores o pérdidas debidamente comprobados;</w:t>
      </w:r>
    </w:p>
    <w:p w14:paraId="467C9985"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III. Cuotas sindicales;</w:t>
      </w:r>
    </w:p>
    <w:p w14:paraId="351A5510"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IV. Cuotas de aportación a fondos para la constitución de cooperativas y de cajas de ahorro, siempre que el servidor público hubiese manifestado previamente, de manera expresa, su conformidad;</w:t>
      </w:r>
    </w:p>
    <w:p w14:paraId="4E3E272B"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V. Descuentos ordenados por el Instituto de Seguridad Social del Estado de México y Municipios, con motivo de cuotas y obligaciones contraídas con éste por los servidores públicos;</w:t>
      </w:r>
    </w:p>
    <w:p w14:paraId="41718D17"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VI. Obligaciones a cargo del servidor público con las que haya consentido, derivadas de la adquisición o del uso de habitaciones consideradas como de interés social;</w:t>
      </w:r>
    </w:p>
    <w:p w14:paraId="3C3E777C"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VII. Faltas de puntualidad o de asistencia injustificadas;</w:t>
      </w:r>
    </w:p>
    <w:p w14:paraId="437A9881"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VIII. Pensiones alimenticias ordenadas por la autoridad judicial;</w:t>
      </w:r>
      <w:r w:rsidRPr="0034749B">
        <w:rPr>
          <w:rFonts w:ascii="Palatino Linotype" w:eastAsia="Palatino Linotype" w:hAnsi="Palatino Linotype" w:cs="Palatino Linotype"/>
          <w:i/>
          <w:sz w:val="22"/>
          <w:szCs w:val="22"/>
          <w:lang w:val="es-MX" w:eastAsia="en-US"/>
        </w:rPr>
        <w:t xml:space="preserve"> o</w:t>
      </w:r>
    </w:p>
    <w:p w14:paraId="51395924" w14:textId="77777777" w:rsidR="00F5201E" w:rsidRPr="0034749B" w:rsidRDefault="00F5201E" w:rsidP="00F5201E">
      <w:pPr>
        <w:spacing w:after="160" w:line="259" w:lineRule="auto"/>
        <w:ind w:left="993" w:right="902"/>
        <w:jc w:val="both"/>
        <w:rPr>
          <w:rFonts w:ascii="Palatino Linotype" w:eastAsia="Palatino Linotype" w:hAnsi="Palatino Linotype" w:cs="Palatino Linotype"/>
          <w:b/>
          <w:i/>
          <w:sz w:val="22"/>
          <w:szCs w:val="22"/>
          <w:lang w:val="es-MX" w:eastAsia="en-US"/>
        </w:rPr>
      </w:pPr>
      <w:r w:rsidRPr="0034749B">
        <w:rPr>
          <w:rFonts w:ascii="Palatino Linotype" w:eastAsia="Palatino Linotype" w:hAnsi="Palatino Linotype" w:cs="Palatino Linotype"/>
          <w:b/>
          <w:i/>
          <w:sz w:val="22"/>
          <w:szCs w:val="22"/>
          <w:lang w:val="es-MX" w:eastAsia="en-US"/>
        </w:rPr>
        <w:t>IX. Cualquier otro convenido con instituciones de servicios y aceptado por el servidor público.</w:t>
      </w:r>
    </w:p>
    <w:p w14:paraId="201D9079" w14:textId="77777777" w:rsidR="00F5201E" w:rsidRPr="0034749B" w:rsidRDefault="00F5201E" w:rsidP="00F5201E">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93C35FE"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34749B">
        <w:rPr>
          <w:rFonts w:ascii="Palatino Linotype" w:eastAsia="Palatino Linotype" w:hAnsi="Palatino Linotype" w:cs="Palatino Linotype"/>
          <w:sz w:val="22"/>
          <w:szCs w:val="22"/>
          <w:lang w:val="es-MX" w:eastAsia="en-US"/>
        </w:rPr>
        <w:lastRenderedPageBreak/>
        <w:t>privadas que no se relacionen con el gasto público, son información que debe clasificarse como confidencial.</w:t>
      </w:r>
    </w:p>
    <w:p w14:paraId="05F0286B"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Con relación al </w:t>
      </w:r>
      <w:r w:rsidRPr="0034749B">
        <w:rPr>
          <w:rFonts w:ascii="Palatino Linotype" w:eastAsia="Palatino Linotype" w:hAnsi="Palatino Linotype" w:cs="Palatino Linotype"/>
          <w:b/>
          <w:sz w:val="22"/>
          <w:szCs w:val="22"/>
          <w:lang w:val="es-MX" w:eastAsia="en-US"/>
        </w:rPr>
        <w:t>número de empleado</w:t>
      </w:r>
      <w:r w:rsidRPr="0034749B">
        <w:rPr>
          <w:rFonts w:ascii="Palatino Linotype" w:eastAsia="Palatino Linotype" w:hAnsi="Palatino Linotype" w:cs="Palatino Linotype"/>
          <w:sz w:val="22"/>
          <w:szCs w:val="22"/>
          <w:lang w:val="es-MX" w:eastAsia="en-US"/>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34749B">
        <w:rPr>
          <w:rFonts w:ascii="Palatino Linotype" w:eastAsia="Palatino Linotype" w:hAnsi="Palatino Linotype" w:cs="Palatino Linotype"/>
          <w:sz w:val="22"/>
          <w:szCs w:val="22"/>
          <w:vertAlign w:val="superscript"/>
          <w:lang w:val="es-MX" w:eastAsia="en-US"/>
        </w:rPr>
        <w:footnoteReference w:id="4"/>
      </w:r>
      <w:r w:rsidRPr="0034749B">
        <w:rPr>
          <w:rFonts w:ascii="Palatino Linotype" w:eastAsia="Palatino Linotype" w:hAnsi="Palatino Linotype" w:cs="Palatino Linotype"/>
          <w:sz w:val="22"/>
          <w:szCs w:val="22"/>
          <w:lang w:val="es-MX" w:eastAsia="en-US"/>
        </w:rPr>
        <w:t>.</w:t>
      </w:r>
    </w:p>
    <w:p w14:paraId="694B4DDC"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34749B">
        <w:rPr>
          <w:rFonts w:ascii="Palatino Linotype" w:eastAsia="Palatino Linotype" w:hAnsi="Palatino Linotype" w:cs="Palatino Linotype"/>
          <w:sz w:val="22"/>
          <w:szCs w:val="22"/>
          <w:lang w:val="es-MX" w:eastAsia="en-US"/>
        </w:rPr>
        <w:t>INAI  se</w:t>
      </w:r>
      <w:proofErr w:type="gramEnd"/>
      <w:r w:rsidRPr="0034749B">
        <w:rPr>
          <w:rFonts w:ascii="Palatino Linotype" w:eastAsia="Palatino Linotype" w:hAnsi="Palatino Linotype" w:cs="Palatino Linotype"/>
          <w:sz w:val="22"/>
          <w:szCs w:val="22"/>
          <w:lang w:val="es-MX" w:eastAsia="en-US"/>
        </w:rPr>
        <w:t xml:space="preserve"> ha pronunciado sobre su publicidad, a través del criterio 06/19, que indica lo siguiente:</w:t>
      </w:r>
    </w:p>
    <w:p w14:paraId="08F6EB95" w14:textId="77777777" w:rsidR="00F5201E" w:rsidRPr="0034749B" w:rsidRDefault="00F5201E" w:rsidP="00F5201E">
      <w:pPr>
        <w:tabs>
          <w:tab w:val="left" w:pos="7655"/>
        </w:tabs>
        <w:spacing w:before="240" w:after="240" w:line="259" w:lineRule="auto"/>
        <w:ind w:left="993" w:right="99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 xml:space="preserve">“Número de empleado. </w:t>
      </w:r>
      <w:r w:rsidRPr="0034749B">
        <w:rPr>
          <w:rFonts w:ascii="Palatino Linotype" w:eastAsia="Palatino Linotype" w:hAnsi="Palatino Linotype" w:cs="Palatino Linotype"/>
          <w:i/>
          <w:sz w:val="22"/>
          <w:szCs w:val="22"/>
          <w:lang w:val="es-MX"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03B873DF"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w:t>
      </w:r>
      <w:r w:rsidRPr="0034749B">
        <w:rPr>
          <w:rFonts w:ascii="Palatino Linotype" w:eastAsia="Palatino Linotype" w:hAnsi="Palatino Linotype" w:cs="Palatino Linotype"/>
          <w:sz w:val="22"/>
          <w:szCs w:val="22"/>
          <w:lang w:val="es-MX" w:eastAsia="en-US"/>
        </w:rPr>
        <w:lastRenderedPageBreak/>
        <w:t xml:space="preserve">contraseña para acceder a los datos personales o cuando su conformación no revele los mismos, por consiguiente, en el caso concreto, el </w:t>
      </w:r>
      <w:r w:rsidRPr="0034749B">
        <w:rPr>
          <w:rFonts w:ascii="Palatino Linotype" w:eastAsia="Palatino Linotype" w:hAnsi="Palatino Linotype" w:cs="Palatino Linotype"/>
          <w:b/>
          <w:sz w:val="22"/>
          <w:szCs w:val="22"/>
          <w:lang w:val="es-MX" w:eastAsia="en-US"/>
        </w:rPr>
        <w:t>Sujeto Obligado</w:t>
      </w:r>
      <w:r w:rsidRPr="0034749B">
        <w:rPr>
          <w:rFonts w:ascii="Palatino Linotype" w:eastAsia="Palatino Linotype" w:hAnsi="Palatino Linotype" w:cs="Palatino Linotype"/>
          <w:sz w:val="22"/>
          <w:szCs w:val="22"/>
          <w:lang w:val="es-MX" w:eastAsia="en-US"/>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641E317" w14:textId="77777777" w:rsidR="00F5201E" w:rsidRPr="0034749B" w:rsidRDefault="00F5201E" w:rsidP="00F5201E">
      <w:pPr>
        <w:spacing w:before="240" w:after="240" w:line="360" w:lineRule="auto"/>
        <w:jc w:val="both"/>
        <w:rPr>
          <w:rFonts w:ascii="Palatino Linotype" w:eastAsia="Calibri" w:hAnsi="Palatino Linotype"/>
          <w:sz w:val="22"/>
          <w:szCs w:val="22"/>
          <w:lang w:val="es-MX" w:eastAsia="en-US"/>
        </w:rPr>
      </w:pPr>
      <w:r w:rsidRPr="0034749B">
        <w:rPr>
          <w:rFonts w:ascii="Palatino Linotype" w:eastAsia="Calibri" w:hAnsi="Palatino Linotype"/>
          <w:b/>
          <w:bCs/>
          <w:sz w:val="22"/>
          <w:szCs w:val="22"/>
          <w:lang w:val="es-MX" w:eastAsia="en-US"/>
        </w:rPr>
        <w:t>De la información fiscal</w:t>
      </w:r>
      <w:r w:rsidRPr="0034749B">
        <w:rPr>
          <w:rFonts w:ascii="Palatino Linotype" w:eastAsia="Calibri" w:hAnsi="Palatino Linotype"/>
          <w:sz w:val="22"/>
          <w:szCs w:val="22"/>
          <w:lang w:val="es-MX" w:eastAsia="en-US"/>
        </w:rPr>
        <w:t xml:space="preserve">: </w:t>
      </w:r>
    </w:p>
    <w:p w14:paraId="38B1C239" w14:textId="77777777" w:rsidR="00F5201E" w:rsidRPr="0034749B" w:rsidRDefault="00F5201E" w:rsidP="00F5201E">
      <w:pPr>
        <w:spacing w:before="240" w:after="240" w:line="360" w:lineRule="auto"/>
        <w:jc w:val="both"/>
        <w:rPr>
          <w:rFonts w:ascii="Palatino Linotype" w:eastAsia="Calibri" w:hAnsi="Palatino Linotype"/>
          <w:sz w:val="22"/>
          <w:szCs w:val="22"/>
          <w:lang w:val="es-MX" w:eastAsia="en-US"/>
        </w:rPr>
      </w:pPr>
      <w:r w:rsidRPr="0034749B">
        <w:rPr>
          <w:rFonts w:ascii="Palatino Linotype" w:eastAsia="Calibri" w:hAnsi="Palatino Linotype"/>
          <w:sz w:val="22"/>
          <w:szCs w:val="22"/>
          <w:lang w:val="es-MX" w:eastAsia="en-US"/>
        </w:rPr>
        <w:t xml:space="preserve">La </w:t>
      </w:r>
      <w:r w:rsidRPr="0034749B">
        <w:rPr>
          <w:rFonts w:ascii="Palatino Linotype" w:eastAsia="Calibri" w:hAnsi="Palatino Linotype"/>
          <w:b/>
          <w:sz w:val="22"/>
          <w:szCs w:val="22"/>
          <w:lang w:val="es-MX" w:eastAsia="en-US"/>
        </w:rPr>
        <w:t>Cadena Original</w:t>
      </w:r>
      <w:r w:rsidRPr="0034749B">
        <w:rPr>
          <w:rFonts w:ascii="Palatino Linotype" w:eastAsia="Calibri" w:hAnsi="Palatino Linotype"/>
          <w:sz w:val="22"/>
          <w:szCs w:val="22"/>
          <w:lang w:val="es-MX" w:eastAsia="en-US"/>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34749B">
        <w:rPr>
          <w:rFonts w:ascii="Palatino Linotype" w:eastAsia="Calibri" w:hAnsi="Palatino Linotype"/>
          <w:b/>
          <w:bCs/>
          <w:sz w:val="22"/>
          <w:szCs w:val="22"/>
          <w:lang w:val="es-MX" w:eastAsia="en-US"/>
        </w:rPr>
        <w:t>Sujeto Obligado</w:t>
      </w:r>
      <w:r w:rsidRPr="0034749B">
        <w:rPr>
          <w:rFonts w:ascii="Palatino Linotype" w:eastAsia="Calibri" w:hAnsi="Palatino Linotype"/>
          <w:sz w:val="22"/>
          <w:szCs w:val="22"/>
          <w:lang w:val="es-MX" w:eastAsia="en-US"/>
        </w:rPr>
        <w:t xml:space="preserve"> analizar dicha circunstancia con la finalidad de proteger, de ser el caso, la información a través de su clasificación por actualizarse el supuesto de confidencialidad.</w:t>
      </w:r>
    </w:p>
    <w:p w14:paraId="1674C885" w14:textId="77777777" w:rsidR="00F5201E" w:rsidRPr="0034749B" w:rsidRDefault="00F5201E" w:rsidP="00F5201E">
      <w:pPr>
        <w:spacing w:before="240" w:after="240" w:line="360" w:lineRule="auto"/>
        <w:jc w:val="both"/>
        <w:rPr>
          <w:rFonts w:ascii="Palatino Linotype" w:eastAsia="Calibri" w:hAnsi="Palatino Linotype"/>
          <w:sz w:val="22"/>
          <w:szCs w:val="22"/>
          <w:lang w:val="es-MX" w:eastAsia="en-US"/>
        </w:rPr>
      </w:pPr>
      <w:r w:rsidRPr="0034749B">
        <w:rPr>
          <w:rFonts w:ascii="Palatino Linotype" w:eastAsia="Calibri" w:hAnsi="Palatino Linotype" w:cs="Arial"/>
          <w:sz w:val="22"/>
          <w:szCs w:val="22"/>
          <w:lang w:val="es-MX" w:eastAsia="en-US"/>
        </w:rPr>
        <w:t xml:space="preserve">Los </w:t>
      </w:r>
      <w:r w:rsidRPr="0034749B">
        <w:rPr>
          <w:rFonts w:ascii="Palatino Linotype" w:eastAsia="Calibri" w:hAnsi="Palatino Linotype" w:cs="Arial"/>
          <w:b/>
          <w:sz w:val="22"/>
          <w:szCs w:val="22"/>
          <w:lang w:val="es-MX" w:eastAsia="en-US"/>
        </w:rPr>
        <w:t>códigos bidimensionales</w:t>
      </w:r>
      <w:r w:rsidRPr="0034749B">
        <w:rPr>
          <w:rFonts w:ascii="Palatino Linotype" w:eastAsia="Calibri" w:hAnsi="Palatino Linotype" w:cs="Arial"/>
          <w:sz w:val="22"/>
          <w:szCs w:val="22"/>
          <w:lang w:val="es-MX" w:eastAsia="en-US"/>
        </w:rPr>
        <w:t xml:space="preserve"> o </w:t>
      </w:r>
      <w:r w:rsidRPr="0034749B">
        <w:rPr>
          <w:rFonts w:ascii="Palatino Linotype" w:eastAsia="Calibri" w:hAnsi="Palatino Linotype" w:cs="Arial"/>
          <w:b/>
          <w:sz w:val="22"/>
          <w:szCs w:val="22"/>
          <w:lang w:val="es-MX" w:eastAsia="en-US"/>
        </w:rPr>
        <w:t xml:space="preserve">códigos QR, </w:t>
      </w:r>
      <w:r w:rsidRPr="0034749B">
        <w:rPr>
          <w:rFonts w:ascii="Palatino Linotype" w:eastAsia="Calibri" w:hAnsi="Palatino Linotype" w:cs="Arial"/>
          <w:sz w:val="22"/>
          <w:szCs w:val="22"/>
          <w:lang w:val="es-MX" w:eastAsia="en-US"/>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34749B">
        <w:rPr>
          <w:rFonts w:ascii="Palatino Linotype" w:eastAsia="Calibri" w:hAnsi="Palatino Linotype"/>
          <w:sz w:val="22"/>
          <w:szCs w:val="22"/>
          <w:lang w:val="es-MX" w:eastAsia="en-US"/>
        </w:rPr>
        <w:t xml:space="preserve">, debiendo el </w:t>
      </w:r>
      <w:r w:rsidRPr="0034749B">
        <w:rPr>
          <w:rFonts w:ascii="Palatino Linotype" w:eastAsia="Calibri" w:hAnsi="Palatino Linotype"/>
          <w:b/>
          <w:bCs/>
          <w:sz w:val="22"/>
          <w:szCs w:val="22"/>
          <w:lang w:val="es-MX" w:eastAsia="en-US"/>
        </w:rPr>
        <w:t xml:space="preserve">Sujeto Obligado </w:t>
      </w:r>
      <w:r w:rsidRPr="0034749B">
        <w:rPr>
          <w:rFonts w:ascii="Palatino Linotype" w:eastAsia="Calibri" w:hAnsi="Palatino Linotype"/>
          <w:sz w:val="22"/>
          <w:szCs w:val="22"/>
          <w:lang w:val="es-MX" w:eastAsia="en-US"/>
        </w:rPr>
        <w:t>analizar dicha circunstancia con la finalidad de determinar si se actualiza algún supuesto de confidencialidad.</w:t>
      </w:r>
    </w:p>
    <w:p w14:paraId="193D588E" w14:textId="77777777" w:rsidR="00F5201E" w:rsidRPr="0034749B" w:rsidRDefault="00F5201E" w:rsidP="00F5201E">
      <w:pPr>
        <w:spacing w:before="240" w:after="240" w:line="360" w:lineRule="auto"/>
        <w:jc w:val="both"/>
        <w:rPr>
          <w:rFonts w:ascii="Palatino Linotype" w:eastAsia="Calibri" w:hAnsi="Palatino Linotype" w:cs="Arial"/>
          <w:sz w:val="22"/>
          <w:szCs w:val="22"/>
          <w:lang w:val="es-MX" w:eastAsia="en-US"/>
        </w:rPr>
      </w:pPr>
      <w:r w:rsidRPr="0034749B">
        <w:rPr>
          <w:rFonts w:ascii="Palatino Linotype" w:eastAsia="Calibri" w:hAnsi="Palatino Linotype" w:cs="Arial"/>
          <w:sz w:val="22"/>
          <w:szCs w:val="22"/>
          <w:lang w:val="es-MX" w:eastAsia="en-US"/>
        </w:rPr>
        <w:t xml:space="preserve">En tal sentido, si derivado del análisis efectuado por </w:t>
      </w:r>
      <w:r w:rsidRPr="0034749B">
        <w:rPr>
          <w:rFonts w:ascii="Palatino Linotype" w:eastAsia="Calibri" w:hAnsi="Palatino Linotype" w:cs="Arial"/>
          <w:b/>
          <w:sz w:val="22"/>
          <w:szCs w:val="22"/>
          <w:lang w:val="es-MX" w:eastAsia="en-US"/>
        </w:rPr>
        <w:t xml:space="preserve">Sujeto Obligado </w:t>
      </w:r>
      <w:r w:rsidRPr="0034749B">
        <w:rPr>
          <w:rFonts w:ascii="Palatino Linotype" w:eastAsia="Calibri" w:hAnsi="Palatino Linotype" w:cs="Arial"/>
          <w:bCs/>
          <w:sz w:val="22"/>
          <w:szCs w:val="22"/>
          <w:lang w:val="es-MX" w:eastAsia="en-US"/>
        </w:rPr>
        <w:t>en el presente caso,</w:t>
      </w:r>
      <w:r w:rsidRPr="0034749B">
        <w:rPr>
          <w:rFonts w:ascii="Palatino Linotype" w:eastAsia="Calibri" w:hAnsi="Palatino Linotype" w:cs="Arial"/>
          <w:sz w:val="22"/>
          <w:szCs w:val="22"/>
          <w:lang w:val="es-MX" w:eastAsia="en-US"/>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w:t>
      </w:r>
      <w:r w:rsidRPr="0034749B">
        <w:rPr>
          <w:rFonts w:ascii="Palatino Linotype" w:eastAsia="Calibri" w:hAnsi="Palatino Linotype" w:cs="Arial"/>
          <w:sz w:val="22"/>
          <w:szCs w:val="22"/>
          <w:lang w:val="es-MX" w:eastAsia="en-US"/>
        </w:rPr>
        <w:lastRenderedPageBreak/>
        <w:t>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617B08F0"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34749B">
        <w:rPr>
          <w:rFonts w:ascii="Palatino Linotype" w:eastAsia="Palatino Linotype" w:hAnsi="Palatino Linotype" w:cs="Palatino Linotype"/>
          <w:b/>
          <w:sz w:val="22"/>
          <w:szCs w:val="22"/>
          <w:lang w:val="es-MX" w:eastAsia="en-US"/>
        </w:rPr>
        <w:t>que desempeñen funciones operativas</w:t>
      </w:r>
      <w:r w:rsidRPr="0034749B">
        <w:rPr>
          <w:rFonts w:ascii="Palatino Linotype" w:eastAsia="Palatino Linotype" w:hAnsi="Palatino Linotype" w:cs="Palatino Linotype"/>
          <w:sz w:val="22"/>
          <w:szCs w:val="22"/>
          <w:lang w:val="es-MX" w:eastAsia="en-US"/>
        </w:rPr>
        <w:t>.</w:t>
      </w:r>
    </w:p>
    <w:p w14:paraId="4812D8B9"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w:t>
      </w:r>
      <w:r w:rsidRPr="0034749B">
        <w:rPr>
          <w:rFonts w:ascii="Palatino Linotype" w:eastAsia="Palatino Linotype" w:hAnsi="Palatino Linotype" w:cs="Palatino Linotype"/>
          <w:sz w:val="22"/>
          <w:szCs w:val="22"/>
          <w:lang w:val="es-MX" w:eastAsia="en-US"/>
        </w:rPr>
        <w:lastRenderedPageBreak/>
        <w:t>desclasificación de la información, así como para la elaboración de versiones públicas, al aplicar la prueba de daño correspondiente.</w:t>
      </w:r>
    </w:p>
    <w:p w14:paraId="1610FC83" w14:textId="77777777" w:rsidR="00F5201E" w:rsidRPr="0034749B" w:rsidRDefault="00F5201E" w:rsidP="00F5201E">
      <w:pPr>
        <w:spacing w:before="240" w:after="240" w:line="360" w:lineRule="auto"/>
        <w:jc w:val="both"/>
        <w:rPr>
          <w:rFonts w:ascii="Palatino Linotype" w:eastAsia="Palatino Linotype" w:hAnsi="Palatino Linotype" w:cs="Palatino Linotype"/>
          <w:szCs w:val="22"/>
          <w:lang w:val="es-MX" w:eastAsia="en-US"/>
        </w:rPr>
      </w:pPr>
      <w:r w:rsidRPr="0034749B">
        <w:rPr>
          <w:rFonts w:ascii="Palatino Linotype" w:eastAsia="Palatino Linotype" w:hAnsi="Palatino Linotype" w:cs="Palatino Linotype"/>
          <w:szCs w:val="22"/>
          <w:lang w:val="es-MX" w:eastAsia="en-US"/>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24B3F61F"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En ese entendido, la leyenda de clasificación que se genere, deberá establecer ambos supuestos de clasificación: reserva y confidencialidad, en congruencia con los requisitos establecidos en los lineamientos citados.</w:t>
      </w:r>
    </w:p>
    <w:p w14:paraId="26F5D682" w14:textId="77777777" w:rsidR="00F5201E" w:rsidRPr="0034749B" w:rsidRDefault="00F5201E" w:rsidP="00F5201E">
      <w:pPr>
        <w:spacing w:before="120" w:after="12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40330B80" w14:textId="77777777" w:rsidR="00F5201E" w:rsidRPr="0034749B" w:rsidRDefault="00F5201E" w:rsidP="00F5201E">
      <w:pPr>
        <w:tabs>
          <w:tab w:val="left" w:pos="4962"/>
        </w:tabs>
        <w:spacing w:before="120" w:after="120" w:line="259" w:lineRule="auto"/>
        <w:ind w:left="851" w:right="902"/>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“Nombres de servidores públicos dedicados a actividades en materia de seguridad, por excepción pueden considerarse información reservada.</w:t>
      </w:r>
      <w:r w:rsidRPr="0034749B">
        <w:rPr>
          <w:rFonts w:ascii="Palatino Linotype" w:eastAsia="Palatino Linotype" w:hAnsi="Palatino Linotype" w:cs="Palatino Linotype"/>
          <w:i/>
          <w:sz w:val="22"/>
          <w:szCs w:val="22"/>
          <w:lang w:val="es-MX" w:eastAsia="en-US"/>
        </w:rPr>
        <w:t xml:space="preserve"> De </w:t>
      </w:r>
      <w:r w:rsidRPr="0034749B">
        <w:rPr>
          <w:rFonts w:ascii="Palatino Linotype" w:eastAsia="Palatino Linotype" w:hAnsi="Palatino Linotype" w:cs="Palatino Linotype"/>
          <w:i/>
          <w:sz w:val="22"/>
          <w:szCs w:val="22"/>
          <w:lang w:val="es-MX" w:eastAsia="en-US"/>
        </w:rPr>
        <w:lastRenderedPageBreak/>
        <w:t xml:space="preserve">conformidad con el artículo 7, fracciones I y III de la Ley Federal de Transparencia y Acceso a la Información Pública Gubernamental el nombre de los servidores públicos es información de naturaleza pública. No </w:t>
      </w:r>
      <w:proofErr w:type="gramStart"/>
      <w:r w:rsidRPr="0034749B">
        <w:rPr>
          <w:rFonts w:ascii="Palatino Linotype" w:eastAsia="Palatino Linotype" w:hAnsi="Palatino Linotype" w:cs="Palatino Linotype"/>
          <w:i/>
          <w:sz w:val="22"/>
          <w:szCs w:val="22"/>
          <w:lang w:val="es-MX" w:eastAsia="en-US"/>
        </w:rPr>
        <w:t>obstante</w:t>
      </w:r>
      <w:proofErr w:type="gramEnd"/>
      <w:r w:rsidRPr="0034749B">
        <w:rPr>
          <w:rFonts w:ascii="Palatino Linotype" w:eastAsia="Palatino Linotype" w:hAnsi="Palatino Linotype" w:cs="Palatino Linotype"/>
          <w:i/>
          <w:sz w:val="22"/>
          <w:szCs w:val="22"/>
          <w:lang w:val="es-MX" w:eastAsia="en-US"/>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14CF1EA"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34749B">
        <w:rPr>
          <w:rFonts w:ascii="Palatino Linotype" w:eastAsia="Palatino Linotype" w:hAnsi="Palatino Linotype" w:cs="Palatino Linotype"/>
          <w:b/>
          <w:sz w:val="22"/>
          <w:szCs w:val="22"/>
          <w:lang w:val="es-MX" w:eastAsia="en-US"/>
        </w:rPr>
        <w:t>funciones de carácter operativo.</w:t>
      </w:r>
    </w:p>
    <w:p w14:paraId="7FE94B43" w14:textId="77777777" w:rsidR="00F5201E" w:rsidRPr="0034749B" w:rsidRDefault="00F5201E" w:rsidP="00F5201E">
      <w:pPr>
        <w:spacing w:before="240" w:after="36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Sirven de sustento a lo anterior las tesis jurisprudenciales emitidas por la Suprema corte de Justicia de la Nación, que son del literal siguiente:</w:t>
      </w:r>
    </w:p>
    <w:p w14:paraId="33F93E74" w14:textId="77777777" w:rsidR="00F5201E" w:rsidRPr="0034749B" w:rsidRDefault="00F5201E" w:rsidP="00F5201E">
      <w:pPr>
        <w:spacing w:before="120" w:after="120" w:line="259" w:lineRule="auto"/>
        <w:ind w:left="851" w:right="760"/>
        <w:jc w:val="both"/>
        <w:rPr>
          <w:rFonts w:ascii="Palatino Linotype" w:eastAsia="Palatino Linotype" w:hAnsi="Palatino Linotype" w:cs="Palatino Linotype"/>
          <w:b/>
          <w:i/>
          <w:sz w:val="22"/>
          <w:szCs w:val="22"/>
          <w:lang w:val="es-MX" w:eastAsia="en-US"/>
        </w:rPr>
      </w:pPr>
      <w:r w:rsidRPr="0034749B">
        <w:rPr>
          <w:rFonts w:ascii="Palatino Linotype" w:eastAsia="Palatino Linotype" w:hAnsi="Palatino Linotype" w:cs="Palatino Linotype"/>
          <w:b/>
          <w:i/>
          <w:sz w:val="22"/>
          <w:szCs w:val="22"/>
          <w:lang w:val="es-MX" w:eastAsia="en-US"/>
        </w:rPr>
        <w:lastRenderedPageBreak/>
        <w:t xml:space="preserve">“DERECHO A LA INFORMACIÓN. SU EJERCICIO SE ENCUENTRA LIMITADO TANTO POR LOS INTERESES NACIONALES Y DE LA SOCIEDAD, COMO POR LOS DERECHOS DE TERCEROS. </w:t>
      </w:r>
      <w:r w:rsidRPr="0034749B">
        <w:rPr>
          <w:rFonts w:ascii="Palatino Linotype" w:eastAsia="Palatino Linotype" w:hAnsi="Palatino Linotype" w:cs="Palatino Linotype"/>
          <w:i/>
          <w:sz w:val="22"/>
          <w:szCs w:val="22"/>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4749B">
        <w:rPr>
          <w:rFonts w:ascii="Palatino Linotype" w:eastAsia="Palatino Linotype" w:hAnsi="Palatino Linotype" w:cs="Palatino Linotype"/>
          <w:b/>
          <w:i/>
          <w:sz w:val="22"/>
          <w:szCs w:val="22"/>
          <w:lang w:val="es-MX" w:eastAsia="en-US"/>
        </w:rPr>
        <w:t>restringen el acceso a la información en esta materia, en razón de que su conocimiento público puede generar daños a los intereses nacionales y, por el otro, sancionan la inobservancia de esa reserva;</w:t>
      </w:r>
      <w:r w:rsidRPr="0034749B">
        <w:rPr>
          <w:rFonts w:ascii="Palatino Linotype" w:eastAsia="Palatino Linotype" w:hAnsi="Palatino Linotype" w:cs="Palatino Linotype"/>
          <w:i/>
          <w:sz w:val="22"/>
          <w:szCs w:val="22"/>
          <w:lang w:val="es-MX" w:eastAsia="en-US"/>
        </w:rPr>
        <w:t xml:space="preserve"> por lo que hace al interés social, se cuenta con normas que tienden a proteger la averiguación de los delitos, la salud y la moral públicas, </w:t>
      </w:r>
      <w:r w:rsidRPr="0034749B">
        <w:rPr>
          <w:rFonts w:ascii="Palatino Linotype" w:eastAsia="Palatino Linotype" w:hAnsi="Palatino Linotype" w:cs="Palatino Linotype"/>
          <w:b/>
          <w:i/>
          <w:sz w:val="22"/>
          <w:szCs w:val="22"/>
          <w:lang w:val="es-MX" w:eastAsia="en-US"/>
        </w:rPr>
        <w:t>mientras que por lo que respecta a la protección de la persona existen normas que protegen el derecho a la vida o a la privacidad de los gobernados.</w:t>
      </w:r>
      <w:r w:rsidRPr="0034749B">
        <w:rPr>
          <w:rFonts w:ascii="Palatino Linotype" w:eastAsia="Palatino Linotype" w:hAnsi="Palatino Linotype" w:cs="Palatino Linotype"/>
          <w:i/>
          <w:sz w:val="22"/>
          <w:szCs w:val="22"/>
          <w:lang w:val="es-MX" w:eastAsia="en-US"/>
        </w:rPr>
        <w:t>”</w:t>
      </w:r>
    </w:p>
    <w:p w14:paraId="7BDDC9EB" w14:textId="77777777" w:rsidR="00F5201E" w:rsidRPr="0034749B" w:rsidRDefault="00F5201E" w:rsidP="00F5201E">
      <w:pPr>
        <w:spacing w:before="120" w:after="120" w:line="259" w:lineRule="auto"/>
        <w:ind w:left="851" w:right="76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“TRANSPARENCIA Y ACCESO A LA INFORMACIÓN PÚBLICA GUBERNAMENTAL. EL ARTÍCULO 14, FRACCIÓN I, DE LA LEY FEDERAL RELATIVA, NO VIOLA LA GARANTÍA DE ACCESO A LA INFORMACIÓN.</w:t>
      </w:r>
      <w:r w:rsidRPr="0034749B">
        <w:rPr>
          <w:rFonts w:ascii="Palatino Linotype" w:eastAsia="Palatino Linotype" w:hAnsi="Palatino Linotype" w:cs="Palatino Linotype"/>
          <w:i/>
          <w:sz w:val="22"/>
          <w:szCs w:val="22"/>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w:t>
      </w:r>
      <w:r w:rsidRPr="0034749B">
        <w:rPr>
          <w:rFonts w:ascii="Palatino Linotype" w:eastAsia="Palatino Linotype" w:hAnsi="Palatino Linotype" w:cs="Palatino Linotype"/>
          <w:i/>
          <w:sz w:val="22"/>
          <w:szCs w:val="22"/>
          <w:lang w:val="es-MX" w:eastAsia="en-US"/>
        </w:rPr>
        <w:lastRenderedPageBreak/>
        <w:t xml:space="preserve">garantía de acceso a la información contenida en el artículo 6o. de la Constitución Política de los Estados Unidos Mexicanos, porque es jurídicamente adecuado que en las leyes reguladoras de cada materia, </w:t>
      </w:r>
      <w:r w:rsidRPr="0034749B">
        <w:rPr>
          <w:rFonts w:ascii="Palatino Linotype" w:eastAsia="Palatino Linotype" w:hAnsi="Palatino Linotype" w:cs="Palatino Linotype"/>
          <w:b/>
          <w:i/>
          <w:sz w:val="22"/>
          <w:szCs w:val="22"/>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4749B">
        <w:rPr>
          <w:rFonts w:ascii="Palatino Linotype" w:eastAsia="Palatino Linotype" w:hAnsi="Palatino Linotype" w:cs="Palatino Linotype"/>
          <w:i/>
          <w:sz w:val="22"/>
          <w:szCs w:val="22"/>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6983E27" w14:textId="77777777" w:rsidR="00F5201E" w:rsidRPr="0034749B" w:rsidRDefault="00F5201E" w:rsidP="00F5201E">
      <w:pPr>
        <w:widowControl w:val="0"/>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34749B">
        <w:rPr>
          <w:rFonts w:ascii="Palatino Linotype" w:eastAsia="Palatino Linotype" w:hAnsi="Palatino Linotype" w:cs="Palatino Linotype"/>
          <w:b/>
          <w:sz w:val="22"/>
          <w:szCs w:val="22"/>
          <w:u w:val="single"/>
          <w:lang w:val="es-MX" w:eastAsia="en-US"/>
        </w:rPr>
        <w:t>razones, motivos o circunstancias especiales</w:t>
      </w:r>
      <w:r w:rsidRPr="0034749B">
        <w:rPr>
          <w:rFonts w:ascii="Palatino Linotype" w:eastAsia="Palatino Linotype" w:hAnsi="Palatino Linotype" w:cs="Palatino Linotype"/>
          <w:sz w:val="22"/>
          <w:szCs w:val="22"/>
          <w:lang w:val="es-MX" w:eastAsia="en-US"/>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1995025C" w14:textId="77777777" w:rsidR="00F5201E" w:rsidRPr="0034749B" w:rsidRDefault="00F5201E" w:rsidP="00F5201E">
      <w:pPr>
        <w:spacing w:before="240" w:after="240" w:line="360" w:lineRule="auto"/>
        <w:ind w:right="50"/>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lastRenderedPageBreak/>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34749B">
        <w:rPr>
          <w:rFonts w:ascii="Palatino Linotype" w:eastAsia="Palatino Linotype" w:hAnsi="Palatino Linotype" w:cs="Palatino Linotype"/>
          <w:sz w:val="22"/>
          <w:szCs w:val="22"/>
          <w:lang w:val="es-MX" w:eastAsia="en-US"/>
        </w:rPr>
        <w:t>Responsable</w:t>
      </w:r>
      <w:proofErr w:type="gramEnd"/>
      <w:r w:rsidRPr="0034749B">
        <w:rPr>
          <w:rFonts w:ascii="Palatino Linotype" w:eastAsia="Palatino Linotype" w:hAnsi="Palatino Linotype" w:cs="Palatino Linotype"/>
          <w:sz w:val="22"/>
          <w:szCs w:val="22"/>
          <w:lang w:val="es-MX" w:eastAsia="en-US"/>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4885300" w14:textId="77777777" w:rsidR="00F5201E" w:rsidRPr="0034749B" w:rsidRDefault="00F5201E" w:rsidP="00F5201E">
      <w:pPr>
        <w:spacing w:before="120" w:after="12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“Artículo 49.</w:t>
      </w:r>
      <w:r w:rsidRPr="0034749B">
        <w:rPr>
          <w:rFonts w:ascii="Palatino Linotype" w:eastAsia="Palatino Linotype" w:hAnsi="Palatino Linotype" w:cs="Palatino Linotype"/>
          <w:i/>
          <w:sz w:val="22"/>
          <w:szCs w:val="22"/>
          <w:lang w:val="es-MX" w:eastAsia="en-US"/>
        </w:rPr>
        <w:t xml:space="preserve"> </w:t>
      </w:r>
      <w:r w:rsidRPr="0034749B">
        <w:rPr>
          <w:rFonts w:ascii="Palatino Linotype" w:eastAsia="Palatino Linotype" w:hAnsi="Palatino Linotype" w:cs="Palatino Linotype"/>
          <w:b/>
          <w:i/>
          <w:sz w:val="22"/>
          <w:szCs w:val="22"/>
          <w:lang w:val="es-MX" w:eastAsia="en-US"/>
        </w:rPr>
        <w:t>Los Comités de Transparencia</w:t>
      </w:r>
      <w:r w:rsidRPr="0034749B">
        <w:rPr>
          <w:rFonts w:ascii="Palatino Linotype" w:eastAsia="Palatino Linotype" w:hAnsi="Palatino Linotype" w:cs="Palatino Linotype"/>
          <w:i/>
          <w:sz w:val="22"/>
          <w:szCs w:val="22"/>
          <w:lang w:val="es-MX" w:eastAsia="en-US"/>
        </w:rPr>
        <w:t xml:space="preserve"> tendrán las siguientes atribuciones:</w:t>
      </w:r>
    </w:p>
    <w:p w14:paraId="7CE4D6BA" w14:textId="77777777" w:rsidR="00F5201E" w:rsidRPr="0034749B" w:rsidRDefault="00F5201E" w:rsidP="00F5201E">
      <w:pPr>
        <w:spacing w:before="120" w:after="120" w:line="259" w:lineRule="auto"/>
        <w:ind w:left="993"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VIII. Aprobar, modificar o revocar la clasificación de la información</w:t>
      </w:r>
      <w:r w:rsidRPr="0034749B">
        <w:rPr>
          <w:rFonts w:ascii="Palatino Linotype" w:eastAsia="Palatino Linotype" w:hAnsi="Palatino Linotype" w:cs="Palatino Linotype"/>
          <w:i/>
          <w:sz w:val="22"/>
          <w:szCs w:val="22"/>
          <w:lang w:val="es-MX" w:eastAsia="en-US"/>
        </w:rPr>
        <w:t>…”</w:t>
      </w:r>
    </w:p>
    <w:p w14:paraId="720E9275" w14:textId="77777777" w:rsidR="00F5201E" w:rsidRPr="0034749B" w:rsidRDefault="00F5201E" w:rsidP="00F5201E">
      <w:pPr>
        <w:spacing w:before="120" w:after="12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r w:rsidRPr="0034749B">
        <w:rPr>
          <w:rFonts w:ascii="Palatino Linotype" w:eastAsia="Palatino Linotype" w:hAnsi="Palatino Linotype" w:cs="Palatino Linotype"/>
          <w:b/>
          <w:i/>
          <w:sz w:val="22"/>
          <w:szCs w:val="22"/>
          <w:lang w:val="es-MX" w:eastAsia="en-US"/>
        </w:rPr>
        <w:t>Artículo 53.</w:t>
      </w:r>
      <w:r w:rsidRPr="0034749B">
        <w:rPr>
          <w:rFonts w:ascii="Palatino Linotype" w:eastAsia="Palatino Linotype" w:hAnsi="Palatino Linotype" w:cs="Palatino Linotype"/>
          <w:i/>
          <w:sz w:val="22"/>
          <w:szCs w:val="22"/>
          <w:lang w:val="es-MX" w:eastAsia="en-US"/>
        </w:rPr>
        <w:t xml:space="preserve"> Las </w:t>
      </w:r>
      <w:r w:rsidRPr="0034749B">
        <w:rPr>
          <w:rFonts w:ascii="Palatino Linotype" w:eastAsia="Palatino Linotype" w:hAnsi="Palatino Linotype" w:cs="Palatino Linotype"/>
          <w:b/>
          <w:i/>
          <w:sz w:val="22"/>
          <w:szCs w:val="22"/>
          <w:lang w:val="es-MX" w:eastAsia="en-US"/>
        </w:rPr>
        <w:t>Unidades de Transparencia</w:t>
      </w:r>
      <w:r w:rsidRPr="0034749B">
        <w:rPr>
          <w:rFonts w:ascii="Palatino Linotype" w:eastAsia="Palatino Linotype" w:hAnsi="Palatino Linotype" w:cs="Palatino Linotype"/>
          <w:i/>
          <w:sz w:val="22"/>
          <w:szCs w:val="22"/>
          <w:lang w:val="es-MX" w:eastAsia="en-US"/>
        </w:rPr>
        <w:t xml:space="preserve"> tendrán las siguientes </w:t>
      </w:r>
      <w:r w:rsidRPr="0034749B">
        <w:rPr>
          <w:rFonts w:ascii="Palatino Linotype" w:eastAsia="Palatino Linotype" w:hAnsi="Palatino Linotype" w:cs="Palatino Linotype"/>
          <w:b/>
          <w:i/>
          <w:sz w:val="22"/>
          <w:szCs w:val="22"/>
          <w:lang w:val="es-MX" w:eastAsia="en-US"/>
        </w:rPr>
        <w:t>funciones</w:t>
      </w:r>
      <w:r w:rsidRPr="0034749B">
        <w:rPr>
          <w:rFonts w:ascii="Palatino Linotype" w:eastAsia="Palatino Linotype" w:hAnsi="Palatino Linotype" w:cs="Palatino Linotype"/>
          <w:i/>
          <w:sz w:val="22"/>
          <w:szCs w:val="22"/>
          <w:lang w:val="es-MX" w:eastAsia="en-US"/>
        </w:rPr>
        <w:t>:</w:t>
      </w:r>
    </w:p>
    <w:p w14:paraId="34157A21" w14:textId="77777777" w:rsidR="00F5201E" w:rsidRPr="0034749B" w:rsidRDefault="00F5201E" w:rsidP="00F5201E">
      <w:pPr>
        <w:spacing w:before="120" w:after="120" w:line="259" w:lineRule="auto"/>
        <w:ind w:left="993"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X. Presentar ante el Comité, el proyecto de clasificación de información</w:t>
      </w:r>
      <w:r w:rsidRPr="0034749B">
        <w:rPr>
          <w:rFonts w:ascii="Palatino Linotype" w:eastAsia="Palatino Linotype" w:hAnsi="Palatino Linotype" w:cs="Palatino Linotype"/>
          <w:i/>
          <w:sz w:val="22"/>
          <w:szCs w:val="22"/>
          <w:lang w:val="es-MX" w:eastAsia="en-US"/>
        </w:rPr>
        <w:t xml:space="preserve">…” </w:t>
      </w:r>
    </w:p>
    <w:p w14:paraId="36FB25EC" w14:textId="77777777" w:rsidR="00F5201E" w:rsidRPr="0034749B" w:rsidRDefault="00F5201E" w:rsidP="00F5201E">
      <w:pPr>
        <w:spacing w:before="120" w:after="12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“Artículo 59.</w:t>
      </w:r>
      <w:r w:rsidRPr="0034749B">
        <w:rPr>
          <w:rFonts w:ascii="Palatino Linotype" w:eastAsia="Palatino Linotype" w:hAnsi="Palatino Linotype" w:cs="Palatino Linotype"/>
          <w:i/>
          <w:sz w:val="22"/>
          <w:szCs w:val="22"/>
          <w:lang w:val="es-MX" w:eastAsia="en-US"/>
        </w:rPr>
        <w:t xml:space="preserve"> Los </w:t>
      </w:r>
      <w:r w:rsidRPr="0034749B">
        <w:rPr>
          <w:rFonts w:ascii="Palatino Linotype" w:eastAsia="Palatino Linotype" w:hAnsi="Palatino Linotype" w:cs="Palatino Linotype"/>
          <w:b/>
          <w:i/>
          <w:sz w:val="22"/>
          <w:szCs w:val="22"/>
          <w:lang w:val="es-MX" w:eastAsia="en-US"/>
        </w:rPr>
        <w:t>servidores públicos habilitados</w:t>
      </w:r>
      <w:r w:rsidRPr="0034749B">
        <w:rPr>
          <w:rFonts w:ascii="Palatino Linotype" w:eastAsia="Palatino Linotype" w:hAnsi="Palatino Linotype" w:cs="Palatino Linotype"/>
          <w:i/>
          <w:sz w:val="22"/>
          <w:szCs w:val="22"/>
          <w:lang w:val="es-MX" w:eastAsia="en-US"/>
        </w:rPr>
        <w:t xml:space="preserve"> tendrán las </w:t>
      </w:r>
      <w:r w:rsidRPr="0034749B">
        <w:rPr>
          <w:rFonts w:ascii="Palatino Linotype" w:eastAsia="Palatino Linotype" w:hAnsi="Palatino Linotype" w:cs="Palatino Linotype"/>
          <w:b/>
          <w:i/>
          <w:sz w:val="22"/>
          <w:szCs w:val="22"/>
          <w:lang w:val="es-MX" w:eastAsia="en-US"/>
        </w:rPr>
        <w:t>funciones</w:t>
      </w:r>
      <w:r w:rsidRPr="0034749B">
        <w:rPr>
          <w:rFonts w:ascii="Palatino Linotype" w:eastAsia="Palatino Linotype" w:hAnsi="Palatino Linotype" w:cs="Palatino Linotype"/>
          <w:i/>
          <w:sz w:val="22"/>
          <w:szCs w:val="22"/>
          <w:lang w:val="es-MX" w:eastAsia="en-US"/>
        </w:rPr>
        <w:t xml:space="preserve"> siguientes:</w:t>
      </w:r>
    </w:p>
    <w:p w14:paraId="5BEA91B8" w14:textId="77777777" w:rsidR="00F5201E" w:rsidRPr="0034749B" w:rsidRDefault="00F5201E" w:rsidP="00F5201E">
      <w:pPr>
        <w:spacing w:before="120" w:after="12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V. Integrar y presentar al responsable de la Unidad de Transparencia la propuesta de clasificación de información</w:t>
      </w:r>
      <w:r w:rsidRPr="0034749B">
        <w:rPr>
          <w:rFonts w:ascii="Palatino Linotype" w:eastAsia="Palatino Linotype" w:hAnsi="Palatino Linotype" w:cs="Palatino Linotype"/>
          <w:i/>
          <w:sz w:val="22"/>
          <w:szCs w:val="22"/>
          <w:lang w:val="es-MX" w:eastAsia="en-US"/>
        </w:rPr>
        <w:t>, la cual tendrá los fundamentos y argumentos en que se basa dicha propuesta…”</w:t>
      </w:r>
    </w:p>
    <w:p w14:paraId="50E52885"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25046A5"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lastRenderedPageBreak/>
        <w:t>Para lo cual, a su vez en el caso de información de carácter confidencial, se debe atender a lo que señala el artículo 149 de la Ley de Transparencia Local vigente, que se lee como sigue:</w:t>
      </w:r>
    </w:p>
    <w:p w14:paraId="5CB2D0A0" w14:textId="77777777" w:rsidR="00F5201E" w:rsidRPr="0034749B" w:rsidRDefault="00F5201E" w:rsidP="00F5201E">
      <w:pPr>
        <w:spacing w:after="24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r w:rsidRPr="0034749B">
        <w:rPr>
          <w:rFonts w:ascii="Palatino Linotype" w:eastAsia="Palatino Linotype" w:hAnsi="Palatino Linotype" w:cs="Palatino Linotype"/>
          <w:b/>
          <w:i/>
          <w:sz w:val="22"/>
          <w:szCs w:val="22"/>
          <w:lang w:val="es-MX" w:eastAsia="en-US"/>
        </w:rPr>
        <w:t>Artículo 149.</w:t>
      </w:r>
      <w:r w:rsidRPr="0034749B">
        <w:rPr>
          <w:rFonts w:ascii="Palatino Linotype" w:eastAsia="Palatino Linotype" w:hAnsi="Palatino Linotype" w:cs="Palatino Linotype"/>
          <w:i/>
          <w:sz w:val="22"/>
          <w:szCs w:val="22"/>
          <w:lang w:val="es-MX" w:eastAsia="en-US"/>
        </w:rPr>
        <w:t xml:space="preserve"> El </w:t>
      </w:r>
      <w:r w:rsidRPr="0034749B">
        <w:rPr>
          <w:rFonts w:ascii="Palatino Linotype" w:eastAsia="Palatino Linotype" w:hAnsi="Palatino Linotype" w:cs="Palatino Linotype"/>
          <w:b/>
          <w:i/>
          <w:sz w:val="22"/>
          <w:szCs w:val="22"/>
          <w:lang w:val="es-MX" w:eastAsia="en-US"/>
        </w:rPr>
        <w:t>acuerdo que clasifique la información como confidencial</w:t>
      </w:r>
      <w:r w:rsidRPr="0034749B">
        <w:rPr>
          <w:rFonts w:ascii="Palatino Linotype" w:eastAsia="Palatino Linotype" w:hAnsi="Palatino Linotype" w:cs="Palatino Linotype"/>
          <w:i/>
          <w:sz w:val="22"/>
          <w:szCs w:val="22"/>
          <w:lang w:val="es-MX" w:eastAsia="en-US"/>
        </w:rPr>
        <w:t xml:space="preserve"> deberá contener un razonamiento lógico en el que demuestre que la información se encuentra en alguna o algunas de las hipótesis previstas en la presente Ley.” (Sic)</w:t>
      </w:r>
    </w:p>
    <w:p w14:paraId="52FA7C2B" w14:textId="77777777" w:rsidR="00F5201E" w:rsidRPr="0034749B" w:rsidRDefault="00F5201E" w:rsidP="00F5201E">
      <w:pPr>
        <w:spacing w:before="240" w:after="240" w:line="360" w:lineRule="auto"/>
        <w:ind w:right="51"/>
        <w:jc w:val="both"/>
        <w:rPr>
          <w:rFonts w:ascii="Palatino Linotype" w:eastAsia="Palatino Linotype" w:hAnsi="Palatino Linotype" w:cs="Palatino Linotype"/>
          <w:sz w:val="22"/>
          <w:szCs w:val="22"/>
          <w:lang w:val="es-MX" w:eastAsia="en-US"/>
        </w:rPr>
      </w:pPr>
      <w:r w:rsidRPr="0034749B">
        <w:rPr>
          <w:rFonts w:ascii="Palatino Linotype" w:eastAsia="Palatino Linotype" w:hAnsi="Palatino Linotype" w:cs="Palatino Linotype"/>
          <w:sz w:val="22"/>
          <w:szCs w:val="22"/>
          <w:lang w:val="es-MX" w:eastAsia="en-US"/>
        </w:rPr>
        <w:t xml:space="preserve">Es decir, el </w:t>
      </w:r>
      <w:r w:rsidRPr="0034749B">
        <w:rPr>
          <w:rFonts w:ascii="Palatino Linotype" w:eastAsia="Palatino Linotype" w:hAnsi="Palatino Linotype" w:cs="Palatino Linotype"/>
          <w:b/>
          <w:sz w:val="22"/>
          <w:szCs w:val="22"/>
          <w:lang w:val="es-MX" w:eastAsia="en-US"/>
        </w:rPr>
        <w:t>Sujeto Obligado</w:t>
      </w:r>
      <w:r w:rsidRPr="0034749B">
        <w:rPr>
          <w:rFonts w:ascii="Palatino Linotype" w:eastAsia="Palatino Linotype" w:hAnsi="Palatino Linotype" w:cs="Palatino Linotype"/>
          <w:sz w:val="22"/>
          <w:szCs w:val="22"/>
          <w:lang w:val="es-MX"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E7A59A1" w14:textId="77777777" w:rsidR="00F5201E" w:rsidRPr="0034749B" w:rsidRDefault="00F5201E" w:rsidP="00F5201E">
      <w:pPr>
        <w:spacing w:before="240" w:after="240" w:line="360" w:lineRule="auto"/>
        <w:ind w:right="49"/>
        <w:jc w:val="both"/>
        <w:rPr>
          <w:rFonts w:ascii="Palatino Linotype" w:eastAsia="Palatino Linotype" w:hAnsi="Palatino Linotype" w:cs="Palatino Linotype"/>
          <w:sz w:val="22"/>
          <w:szCs w:val="22"/>
          <w:lang w:val="es-MX" w:eastAsia="en-US"/>
        </w:rPr>
      </w:pPr>
      <w:bookmarkStart w:id="5" w:name="_heading=h.3dy6vkm" w:colFirst="0" w:colLast="0"/>
      <w:bookmarkEnd w:id="5"/>
      <w:r w:rsidRPr="0034749B">
        <w:rPr>
          <w:rFonts w:ascii="Palatino Linotype" w:eastAsia="Palatino Linotype" w:hAnsi="Palatino Linotype" w:cs="Palatino Linotype"/>
          <w:sz w:val="22"/>
          <w:szCs w:val="22"/>
          <w:lang w:val="es-MX" w:eastAsia="en-US"/>
        </w:rPr>
        <w:t xml:space="preserve">Por último, respecto a la versión pública de los documentos que contenga la información solicitada, cabe señalar que el Comité de Transparencia del </w:t>
      </w:r>
      <w:r w:rsidRPr="0034749B">
        <w:rPr>
          <w:rFonts w:ascii="Palatino Linotype" w:eastAsia="Palatino Linotype" w:hAnsi="Palatino Linotype" w:cs="Palatino Linotype"/>
          <w:b/>
          <w:sz w:val="22"/>
          <w:szCs w:val="22"/>
          <w:lang w:val="es-MX" w:eastAsia="en-US"/>
        </w:rPr>
        <w:t>Sujeto Obligado</w:t>
      </w:r>
      <w:r w:rsidRPr="0034749B">
        <w:rPr>
          <w:rFonts w:ascii="Palatino Linotype" w:eastAsia="Palatino Linotype" w:hAnsi="Palatino Linotype" w:cs="Palatino Linotype"/>
          <w:sz w:val="22"/>
          <w:szCs w:val="22"/>
          <w:lang w:val="es-MX" w:eastAsia="en-US"/>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66CD77C9"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b/>
          <w:i/>
          <w:sz w:val="21"/>
          <w:szCs w:val="21"/>
          <w:lang w:val="es-MX" w:eastAsia="en-US"/>
        </w:rPr>
      </w:pPr>
      <w:bookmarkStart w:id="6" w:name="_heading=h.1t3h5sf" w:colFirst="0" w:colLast="0"/>
      <w:bookmarkEnd w:id="6"/>
      <w:r w:rsidRPr="0034749B">
        <w:rPr>
          <w:rFonts w:ascii="Palatino Linotype" w:eastAsia="Palatino Linotype" w:hAnsi="Palatino Linotype" w:cs="Palatino Linotype"/>
          <w:i/>
          <w:sz w:val="21"/>
          <w:szCs w:val="21"/>
          <w:lang w:val="es-MX" w:eastAsia="en-US"/>
        </w:rPr>
        <w:t>“</w:t>
      </w:r>
      <w:r w:rsidRPr="0034749B">
        <w:rPr>
          <w:rFonts w:ascii="Palatino Linotype" w:eastAsia="Palatino Linotype" w:hAnsi="Palatino Linotype" w:cs="Palatino Linotype"/>
          <w:b/>
          <w:i/>
          <w:sz w:val="21"/>
          <w:szCs w:val="21"/>
          <w:lang w:val="es-MX" w:eastAsia="en-US"/>
        </w:rPr>
        <w:t>Artículo 132.</w:t>
      </w:r>
      <w:r w:rsidRPr="0034749B">
        <w:rPr>
          <w:rFonts w:ascii="Palatino Linotype" w:eastAsia="Palatino Linotype" w:hAnsi="Palatino Linotype" w:cs="Palatino Linotype"/>
          <w:i/>
          <w:sz w:val="21"/>
          <w:szCs w:val="21"/>
          <w:lang w:val="es-MX" w:eastAsia="en-US"/>
        </w:rPr>
        <w:t xml:space="preserve"> </w:t>
      </w:r>
      <w:r w:rsidRPr="0034749B">
        <w:rPr>
          <w:rFonts w:ascii="Palatino Linotype" w:eastAsia="Palatino Linotype" w:hAnsi="Palatino Linotype" w:cs="Palatino Linotype"/>
          <w:b/>
          <w:i/>
          <w:sz w:val="21"/>
          <w:szCs w:val="21"/>
          <w:lang w:val="es-MX" w:eastAsia="en-US"/>
        </w:rPr>
        <w:t>La clasificación de la información se llevará a cabo en el momento en que:</w:t>
      </w:r>
    </w:p>
    <w:p w14:paraId="7379556C" w14:textId="77777777" w:rsidR="00F5201E" w:rsidRPr="0034749B" w:rsidRDefault="00F5201E" w:rsidP="00F5201E">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w:t>
      </w:r>
    </w:p>
    <w:p w14:paraId="10CF16A9" w14:textId="77777777" w:rsidR="00F5201E" w:rsidRPr="0034749B" w:rsidRDefault="00F5201E" w:rsidP="00F5201E">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lastRenderedPageBreak/>
        <w:t>II.</w:t>
      </w:r>
      <w:r w:rsidRPr="0034749B">
        <w:rPr>
          <w:rFonts w:ascii="Palatino Linotype" w:eastAsia="Palatino Linotype" w:hAnsi="Palatino Linotype" w:cs="Palatino Linotype"/>
          <w:i/>
          <w:sz w:val="21"/>
          <w:szCs w:val="21"/>
          <w:lang w:val="es-MX" w:eastAsia="en-US"/>
        </w:rPr>
        <w:t xml:space="preserve"> Se determine mediante resolución de autoridad competente; o</w:t>
      </w:r>
    </w:p>
    <w:p w14:paraId="73A4FFC6" w14:textId="77777777" w:rsidR="00F5201E" w:rsidRPr="0034749B" w:rsidRDefault="00F5201E" w:rsidP="00F5201E">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III</w:t>
      </w:r>
      <w:r w:rsidRPr="0034749B">
        <w:rPr>
          <w:rFonts w:ascii="Palatino Linotype" w:eastAsia="Palatino Linotype" w:hAnsi="Palatino Linotype" w:cs="Palatino Linotype"/>
          <w:i/>
          <w:sz w:val="21"/>
          <w:szCs w:val="21"/>
          <w:lang w:val="es-MX" w:eastAsia="en-US"/>
        </w:rPr>
        <w:t xml:space="preserve">. </w:t>
      </w:r>
      <w:r w:rsidRPr="0034749B">
        <w:rPr>
          <w:rFonts w:ascii="Palatino Linotype" w:eastAsia="Palatino Linotype" w:hAnsi="Palatino Linotype" w:cs="Palatino Linotype"/>
          <w:b/>
          <w:i/>
          <w:sz w:val="21"/>
          <w:szCs w:val="21"/>
          <w:lang w:val="es-MX" w:eastAsia="en-US"/>
        </w:rPr>
        <w:t>Se generen versiones públicas para dar cumplimiento a las obligaciones de transparencia previstas en esta Ley</w:t>
      </w:r>
      <w:r w:rsidRPr="0034749B">
        <w:rPr>
          <w:rFonts w:ascii="Palatino Linotype" w:eastAsia="Palatino Linotype" w:hAnsi="Palatino Linotype" w:cs="Palatino Linotype"/>
          <w:i/>
          <w:sz w:val="21"/>
          <w:szCs w:val="21"/>
          <w:lang w:val="es-MX" w:eastAsia="en-US"/>
        </w:rPr>
        <w:t>.”</w:t>
      </w:r>
    </w:p>
    <w:p w14:paraId="1BF5397B"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w:t>
      </w:r>
      <w:proofErr w:type="gramStart"/>
      <w:r w:rsidRPr="0034749B">
        <w:rPr>
          <w:rFonts w:ascii="Palatino Linotype" w:eastAsia="Palatino Linotype" w:hAnsi="Palatino Linotype" w:cs="Palatino Linotype"/>
          <w:b/>
          <w:i/>
          <w:sz w:val="21"/>
          <w:szCs w:val="21"/>
          <w:lang w:val="es-MX" w:eastAsia="en-US"/>
        </w:rPr>
        <w:t>Segundo.-</w:t>
      </w:r>
      <w:proofErr w:type="gramEnd"/>
      <w:r w:rsidRPr="0034749B">
        <w:rPr>
          <w:rFonts w:ascii="Palatino Linotype" w:eastAsia="Palatino Linotype" w:hAnsi="Palatino Linotype" w:cs="Palatino Linotype"/>
          <w:i/>
          <w:sz w:val="21"/>
          <w:szCs w:val="21"/>
          <w:lang w:val="es-MX" w:eastAsia="en-US"/>
        </w:rPr>
        <w:t xml:space="preserve"> Para efectos de los presentes Lineamientos Generales, se entenderá por:</w:t>
      </w:r>
    </w:p>
    <w:p w14:paraId="29AAE28D" w14:textId="77777777" w:rsidR="00F5201E" w:rsidRPr="0034749B" w:rsidRDefault="00F5201E" w:rsidP="00F5201E">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XVIII.</w:t>
      </w:r>
      <w:r w:rsidRPr="0034749B">
        <w:rPr>
          <w:rFonts w:ascii="Palatino Linotype" w:eastAsia="Palatino Linotype" w:hAnsi="Palatino Linotype" w:cs="Palatino Linotype"/>
          <w:i/>
          <w:sz w:val="21"/>
          <w:szCs w:val="21"/>
          <w:lang w:val="es-MX" w:eastAsia="en-US"/>
        </w:rPr>
        <w:t xml:space="preserve"> </w:t>
      </w:r>
      <w:r w:rsidRPr="0034749B">
        <w:rPr>
          <w:rFonts w:ascii="Palatino Linotype" w:eastAsia="Palatino Linotype" w:hAnsi="Palatino Linotype" w:cs="Palatino Linotype"/>
          <w:b/>
          <w:i/>
          <w:sz w:val="21"/>
          <w:szCs w:val="21"/>
          <w:lang w:val="es-MX" w:eastAsia="en-US"/>
        </w:rPr>
        <w:t>Versión pública:</w:t>
      </w:r>
      <w:r w:rsidRPr="0034749B">
        <w:rPr>
          <w:rFonts w:ascii="Palatino Linotype" w:eastAsia="Palatino Linotype" w:hAnsi="Palatino Linotype" w:cs="Palatino Linotype"/>
          <w:i/>
          <w:sz w:val="21"/>
          <w:szCs w:val="21"/>
          <w:lang w:val="es-MX" w:eastAsia="en-US"/>
        </w:rPr>
        <w:t xml:space="preserve"> El documento a partir del que se otorga acceso a la información, en el que se testan partes o secciones clasificadas, indicando el contenido de éstas de manera genérica, </w:t>
      </w:r>
      <w:r w:rsidRPr="0034749B">
        <w:rPr>
          <w:rFonts w:ascii="Palatino Linotype" w:eastAsia="Palatino Linotype" w:hAnsi="Palatino Linotype" w:cs="Palatino Linotype"/>
          <w:b/>
          <w:i/>
          <w:sz w:val="21"/>
          <w:szCs w:val="21"/>
          <w:lang w:val="es-MX" w:eastAsia="en-US"/>
        </w:rPr>
        <w:t>fundando y motivando la</w:t>
      </w:r>
      <w:r w:rsidRPr="0034749B">
        <w:rPr>
          <w:rFonts w:ascii="Palatino Linotype" w:eastAsia="Palatino Linotype" w:hAnsi="Palatino Linotype" w:cs="Palatino Linotype"/>
          <w:i/>
          <w:sz w:val="21"/>
          <w:szCs w:val="21"/>
          <w:lang w:val="es-MX" w:eastAsia="en-US"/>
        </w:rPr>
        <w:t xml:space="preserve"> reserva o </w:t>
      </w:r>
      <w:r w:rsidRPr="0034749B">
        <w:rPr>
          <w:rFonts w:ascii="Palatino Linotype" w:eastAsia="Palatino Linotype" w:hAnsi="Palatino Linotype" w:cs="Palatino Linotype"/>
          <w:b/>
          <w:i/>
          <w:sz w:val="21"/>
          <w:szCs w:val="21"/>
          <w:lang w:val="es-MX" w:eastAsia="en-US"/>
        </w:rPr>
        <w:t>confidencialidad</w:t>
      </w:r>
      <w:r w:rsidRPr="0034749B">
        <w:rPr>
          <w:rFonts w:ascii="Palatino Linotype" w:eastAsia="Palatino Linotype" w:hAnsi="Palatino Linotype" w:cs="Palatino Linotype"/>
          <w:i/>
          <w:sz w:val="21"/>
          <w:szCs w:val="21"/>
          <w:lang w:val="es-MX" w:eastAsia="en-US"/>
        </w:rPr>
        <w:t>, a través de la resolución que para tal efecto emita el Comité de Transparencia.</w:t>
      </w:r>
    </w:p>
    <w:p w14:paraId="1BC1FDE9"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Cuarto.</w:t>
      </w:r>
      <w:r w:rsidRPr="0034749B">
        <w:rPr>
          <w:rFonts w:ascii="Palatino Linotype" w:eastAsia="Palatino Linotype" w:hAnsi="Palatino Linotype" w:cs="Palatino Linotype"/>
          <w:i/>
          <w:sz w:val="21"/>
          <w:szCs w:val="21"/>
          <w:lang w:val="es-MX" w:eastAsia="en-US"/>
        </w:rPr>
        <w:t xml:space="preserve"> </w:t>
      </w:r>
      <w:r w:rsidRPr="0034749B">
        <w:rPr>
          <w:rFonts w:ascii="Palatino Linotype" w:eastAsia="Palatino Linotype" w:hAnsi="Palatino Linotype" w:cs="Palatino Linotype"/>
          <w:b/>
          <w:i/>
          <w:sz w:val="21"/>
          <w:szCs w:val="21"/>
          <w:lang w:val="es-MX" w:eastAsia="en-US"/>
        </w:rPr>
        <w:t>Para clasificar la información como</w:t>
      </w:r>
      <w:r w:rsidRPr="0034749B">
        <w:rPr>
          <w:rFonts w:ascii="Palatino Linotype" w:eastAsia="Palatino Linotype" w:hAnsi="Palatino Linotype" w:cs="Palatino Linotype"/>
          <w:i/>
          <w:sz w:val="21"/>
          <w:szCs w:val="21"/>
          <w:lang w:val="es-MX" w:eastAsia="en-US"/>
        </w:rPr>
        <w:t xml:space="preserve"> reservada o </w:t>
      </w:r>
      <w:r w:rsidRPr="0034749B">
        <w:rPr>
          <w:rFonts w:ascii="Palatino Linotype" w:eastAsia="Palatino Linotype" w:hAnsi="Palatino Linotype" w:cs="Palatino Linotype"/>
          <w:b/>
          <w:i/>
          <w:sz w:val="21"/>
          <w:szCs w:val="21"/>
          <w:lang w:val="es-MX" w:eastAsia="en-US"/>
        </w:rPr>
        <w:t>confidencial, de manera total o parcial, el titular del área del sujeto obligado deberá atender lo dispuesto por el Título Sexto de la Ley General</w:t>
      </w:r>
      <w:r w:rsidRPr="0034749B">
        <w:rPr>
          <w:rFonts w:ascii="Palatino Linotype" w:eastAsia="Palatino Linotype" w:hAnsi="Palatino Linotype" w:cs="Palatino Linotype"/>
          <w:i/>
          <w:sz w:val="21"/>
          <w:szCs w:val="21"/>
          <w:lang w:val="es-MX"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36A071"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Los sujetos obligados deberán aplicar, de manera estricta, las excepciones al derecho de acceso a la información y sólo podrán invocarlas cuando acrediten su procedencia.</w:t>
      </w:r>
    </w:p>
    <w:p w14:paraId="56B61638"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Quinto.</w:t>
      </w:r>
      <w:r w:rsidRPr="0034749B">
        <w:rPr>
          <w:rFonts w:ascii="Palatino Linotype" w:eastAsia="Palatino Linotype" w:hAnsi="Palatino Linotype" w:cs="Palatino Linotype"/>
          <w:i/>
          <w:sz w:val="21"/>
          <w:szCs w:val="21"/>
          <w:lang w:val="es-MX"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27F5643"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Sexto.</w:t>
      </w:r>
      <w:r w:rsidRPr="0034749B">
        <w:rPr>
          <w:rFonts w:ascii="Palatino Linotype" w:eastAsia="Palatino Linotype" w:hAnsi="Palatino Linotype" w:cs="Palatino Linotype"/>
          <w:i/>
          <w:sz w:val="21"/>
          <w:szCs w:val="21"/>
          <w:lang w:val="es-MX"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A1CFBBF"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La clasificación de información se realizará conforme a un análisis caso por caso, mediante la aplicación de la prueba de daño y de interés público.</w:t>
      </w:r>
    </w:p>
    <w:p w14:paraId="14F272BB"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lastRenderedPageBreak/>
        <w:t>Séptimo.</w:t>
      </w:r>
      <w:r w:rsidRPr="0034749B">
        <w:rPr>
          <w:rFonts w:ascii="Palatino Linotype" w:eastAsia="Palatino Linotype" w:hAnsi="Palatino Linotype" w:cs="Palatino Linotype"/>
          <w:i/>
          <w:sz w:val="21"/>
          <w:szCs w:val="21"/>
          <w:lang w:val="es-MX" w:eastAsia="en-US"/>
        </w:rPr>
        <w:t xml:space="preserve"> La clasificación de la información se llevará a cabo en el momento en que:</w:t>
      </w:r>
    </w:p>
    <w:p w14:paraId="34282715" w14:textId="77777777" w:rsidR="00F5201E" w:rsidRPr="0034749B" w:rsidRDefault="00F5201E" w:rsidP="00F5201E">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I.</w:t>
      </w:r>
      <w:r w:rsidRPr="0034749B">
        <w:rPr>
          <w:rFonts w:ascii="Palatino Linotype" w:eastAsia="Palatino Linotype" w:hAnsi="Palatino Linotype" w:cs="Palatino Linotype"/>
          <w:i/>
          <w:sz w:val="21"/>
          <w:szCs w:val="21"/>
          <w:lang w:val="es-MX" w:eastAsia="en-US"/>
        </w:rPr>
        <w:t xml:space="preserve"> Se reciba una solicitud de acceso a la información;</w:t>
      </w:r>
    </w:p>
    <w:p w14:paraId="03701E7C" w14:textId="77777777" w:rsidR="00F5201E" w:rsidRPr="0034749B" w:rsidRDefault="00F5201E" w:rsidP="00F5201E">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II.</w:t>
      </w:r>
      <w:r w:rsidRPr="0034749B">
        <w:rPr>
          <w:rFonts w:ascii="Palatino Linotype" w:eastAsia="Palatino Linotype" w:hAnsi="Palatino Linotype" w:cs="Palatino Linotype"/>
          <w:i/>
          <w:sz w:val="21"/>
          <w:szCs w:val="21"/>
          <w:lang w:val="es-MX" w:eastAsia="en-US"/>
        </w:rPr>
        <w:t xml:space="preserve"> Se determine mediante resolución de autoridad competente, o</w:t>
      </w:r>
    </w:p>
    <w:p w14:paraId="7F4E23F4" w14:textId="77777777" w:rsidR="00F5201E" w:rsidRPr="0034749B" w:rsidRDefault="00F5201E" w:rsidP="00F5201E">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III.</w:t>
      </w:r>
      <w:r w:rsidRPr="0034749B">
        <w:rPr>
          <w:rFonts w:ascii="Palatino Linotype" w:eastAsia="Palatino Linotype" w:hAnsi="Palatino Linotype" w:cs="Palatino Linotype"/>
          <w:i/>
          <w:sz w:val="21"/>
          <w:szCs w:val="21"/>
          <w:lang w:val="es-MX" w:eastAsia="en-US"/>
        </w:rPr>
        <w:t xml:space="preserve"> Se generen versiones públicas para dar cumplimiento a las obligaciones de transparencia previstas en la Ley General, la Ley Federal y las correspondientes de las entidades federativas.</w:t>
      </w:r>
    </w:p>
    <w:p w14:paraId="73C64E95"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Los titulares de las áreas deberán revisar la clasificación al momento de la recepción de una solicitud de acceso a la información, para verificar si encuadra en una causal de reserva o de confidencialidad.</w:t>
      </w:r>
    </w:p>
    <w:p w14:paraId="19C1AF94"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Octavo.</w:t>
      </w:r>
      <w:r w:rsidRPr="0034749B">
        <w:rPr>
          <w:rFonts w:ascii="Palatino Linotype" w:eastAsia="Palatino Linotype" w:hAnsi="Palatino Linotype" w:cs="Palatino Linotype"/>
          <w:i/>
          <w:sz w:val="21"/>
          <w:szCs w:val="21"/>
          <w:lang w:val="es-MX"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6798793"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Para motivar la clasificación se deberán señalar las razones o circunstancias especiales que lo llevaron a concluir que el caso particular se ajusta al supuesto previsto por la norma legal invocada como fundamento.</w:t>
      </w:r>
    </w:p>
    <w:p w14:paraId="6F52DED4"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En caso de referirse a información reservada, la motivación de la clasificación también deberá comprender las circunstancias que justifican el establecimiento de determinado plazo de reserva.</w:t>
      </w:r>
    </w:p>
    <w:p w14:paraId="593B4F58"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14:paraId="535FC533"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Los documentos contenidos en los archivos históricos y los identificados como históricos confidenciales no serán susceptibles de clasificación como reservados.</w:t>
      </w:r>
    </w:p>
    <w:p w14:paraId="1C1D1464"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Noveno.</w:t>
      </w:r>
      <w:r w:rsidRPr="0034749B">
        <w:rPr>
          <w:rFonts w:ascii="Palatino Linotype" w:eastAsia="Palatino Linotype" w:hAnsi="Palatino Linotype" w:cs="Palatino Linotype"/>
          <w:i/>
          <w:sz w:val="21"/>
          <w:szCs w:val="21"/>
          <w:lang w:val="es-MX"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A3F228"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Décimo.</w:t>
      </w:r>
      <w:r w:rsidRPr="0034749B">
        <w:rPr>
          <w:rFonts w:ascii="Palatino Linotype" w:eastAsia="Palatino Linotype" w:hAnsi="Palatino Linotype" w:cs="Palatino Linotype"/>
          <w:i/>
          <w:sz w:val="21"/>
          <w:szCs w:val="21"/>
          <w:lang w:val="es-MX" w:eastAsia="en-US"/>
        </w:rPr>
        <w:t xml:space="preserve"> Los titulares de las áreas, deberán tener conocimiento y llevar un registro del personal que, por la naturaleza de sus atribuciones, tenga acceso a los documentos clasificados. Asimismo, deberán asegurarse de que dicho personal </w:t>
      </w:r>
      <w:r w:rsidRPr="0034749B">
        <w:rPr>
          <w:rFonts w:ascii="Palatino Linotype" w:eastAsia="Palatino Linotype" w:hAnsi="Palatino Linotype" w:cs="Palatino Linotype"/>
          <w:i/>
          <w:sz w:val="21"/>
          <w:szCs w:val="21"/>
          <w:lang w:val="es-MX" w:eastAsia="en-US"/>
        </w:rPr>
        <w:lastRenderedPageBreak/>
        <w:t>cuente con los conocimientos técnicos y legales que le permitan manejar adecuadamente la información clasificada, en los términos de los Lineamientos para la Organización y Conservación de Archivos.</w:t>
      </w:r>
    </w:p>
    <w:p w14:paraId="068DBA5B"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i/>
          <w:sz w:val="21"/>
          <w:szCs w:val="21"/>
          <w:lang w:val="es-MX" w:eastAsia="en-US"/>
        </w:rPr>
        <w:t>En ausencia de los titulares de las áreas, la información será clasificada o desclasificada por la persona que lo supla, en términos de la normativa que rija la actuación del sujeto obligado.</w:t>
      </w:r>
    </w:p>
    <w:p w14:paraId="0632F606" w14:textId="77777777" w:rsidR="00F5201E" w:rsidRPr="0034749B" w:rsidRDefault="00F5201E" w:rsidP="00F5201E">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34749B">
        <w:rPr>
          <w:rFonts w:ascii="Palatino Linotype" w:eastAsia="Palatino Linotype" w:hAnsi="Palatino Linotype" w:cs="Palatino Linotype"/>
          <w:b/>
          <w:i/>
          <w:sz w:val="21"/>
          <w:szCs w:val="21"/>
          <w:lang w:val="es-MX" w:eastAsia="en-US"/>
        </w:rPr>
        <w:t>Décimo primero.</w:t>
      </w:r>
      <w:r w:rsidRPr="0034749B">
        <w:rPr>
          <w:rFonts w:ascii="Palatino Linotype" w:eastAsia="Palatino Linotype" w:hAnsi="Palatino Linotype" w:cs="Palatino Linotype"/>
          <w:i/>
          <w:sz w:val="21"/>
          <w:szCs w:val="21"/>
          <w:lang w:val="es-MX"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6C150A29" w14:textId="77777777" w:rsidR="00F5201E" w:rsidRPr="0034749B" w:rsidRDefault="00F5201E" w:rsidP="00F5201E">
      <w:pPr>
        <w:spacing w:before="240" w:after="240" w:line="360" w:lineRule="auto"/>
        <w:jc w:val="both"/>
        <w:rPr>
          <w:rFonts w:ascii="Palatino Linotype" w:eastAsia="Palatino Linotype" w:hAnsi="Palatino Linotype" w:cs="Palatino Linotype"/>
          <w:sz w:val="22"/>
          <w:szCs w:val="22"/>
          <w:lang w:val="es-MX" w:eastAsia="en-US"/>
        </w:rPr>
      </w:pPr>
      <w:bookmarkStart w:id="7" w:name="_heading=h.4d34og8" w:colFirst="0" w:colLast="0"/>
      <w:bookmarkEnd w:id="7"/>
      <w:r w:rsidRPr="0034749B">
        <w:rPr>
          <w:rFonts w:ascii="Palatino Linotype" w:eastAsia="Palatino Linotype" w:hAnsi="Palatino Linotype" w:cs="Palatino Linotype"/>
          <w:sz w:val="22"/>
          <w:szCs w:val="22"/>
          <w:lang w:val="es-MX" w:eastAsia="en-US"/>
        </w:rPr>
        <w:t xml:space="preserve">Asimismo, deberá observar los numerales Quincuagésimo tercero y Quincuagésimo quinto de los Lineamientos Generales en Materia de Clasificación y Desclasificación de la Información </w:t>
      </w:r>
      <w:proofErr w:type="spellStart"/>
      <w:r w:rsidRPr="0034749B">
        <w:rPr>
          <w:rFonts w:ascii="Palatino Linotype" w:eastAsia="Palatino Linotype" w:hAnsi="Palatino Linotype" w:cs="Palatino Linotype"/>
          <w:sz w:val="22"/>
          <w:szCs w:val="22"/>
          <w:lang w:val="es-MX" w:eastAsia="en-US"/>
        </w:rPr>
        <w:t>supraindicados</w:t>
      </w:r>
      <w:proofErr w:type="spellEnd"/>
      <w:r w:rsidRPr="0034749B">
        <w:rPr>
          <w:rFonts w:ascii="Palatino Linotype" w:eastAsia="Palatino Linotype" w:hAnsi="Palatino Linotype" w:cs="Palatino Linotype"/>
          <w:sz w:val="22"/>
          <w:szCs w:val="22"/>
          <w:lang w:val="es-MX" w:eastAsia="en-US"/>
        </w:rPr>
        <w:t xml:space="preserve">, que establecen los formatos para la clasificación parcial y total de los documentos, conforme a lo siguiente: </w:t>
      </w:r>
    </w:p>
    <w:p w14:paraId="7E33B9C2" w14:textId="77777777" w:rsidR="00F5201E" w:rsidRPr="0034749B" w:rsidRDefault="00F5201E" w:rsidP="00F5201E">
      <w:pPr>
        <w:spacing w:after="160" w:line="259" w:lineRule="auto"/>
        <w:ind w:left="851" w:right="900"/>
        <w:jc w:val="center"/>
        <w:rPr>
          <w:rFonts w:ascii="Palatino Linotype" w:eastAsia="Palatino Linotype" w:hAnsi="Palatino Linotype" w:cs="Palatino Linotype"/>
          <w:b/>
          <w:i/>
          <w:sz w:val="22"/>
          <w:szCs w:val="22"/>
          <w:lang w:val="es-MX" w:eastAsia="en-US"/>
        </w:rPr>
      </w:pPr>
      <w:r w:rsidRPr="0034749B">
        <w:rPr>
          <w:rFonts w:ascii="Palatino Linotype" w:eastAsia="Palatino Linotype" w:hAnsi="Palatino Linotype" w:cs="Palatino Linotype"/>
          <w:b/>
          <w:i/>
          <w:sz w:val="22"/>
          <w:szCs w:val="22"/>
          <w:lang w:val="es-MX" w:eastAsia="en-US"/>
        </w:rPr>
        <w:t>CAPÍTULO VIII</w:t>
      </w:r>
    </w:p>
    <w:p w14:paraId="216A32DA" w14:textId="77777777" w:rsidR="00F5201E" w:rsidRPr="0034749B" w:rsidRDefault="00F5201E" w:rsidP="00F5201E">
      <w:pPr>
        <w:spacing w:after="160" w:line="259" w:lineRule="auto"/>
        <w:ind w:left="851" w:right="900"/>
        <w:jc w:val="center"/>
        <w:rPr>
          <w:rFonts w:ascii="Palatino Linotype" w:eastAsia="Palatino Linotype" w:hAnsi="Palatino Linotype" w:cs="Palatino Linotype"/>
          <w:b/>
          <w:i/>
          <w:sz w:val="22"/>
          <w:szCs w:val="22"/>
          <w:lang w:val="es-MX" w:eastAsia="en-US"/>
        </w:rPr>
      </w:pPr>
      <w:r w:rsidRPr="0034749B">
        <w:rPr>
          <w:rFonts w:ascii="Palatino Linotype" w:eastAsia="Palatino Linotype" w:hAnsi="Palatino Linotype" w:cs="Palatino Linotype"/>
          <w:b/>
          <w:i/>
          <w:sz w:val="22"/>
          <w:szCs w:val="22"/>
          <w:lang w:val="es-MX" w:eastAsia="en-US"/>
        </w:rPr>
        <w:t>DE LA LEYENDA DE CLASIFICACIÓN</w:t>
      </w:r>
    </w:p>
    <w:p w14:paraId="022D93EA" w14:textId="77777777" w:rsidR="00F5201E" w:rsidRPr="0034749B" w:rsidRDefault="00F5201E" w:rsidP="00F5201E">
      <w:pPr>
        <w:spacing w:after="16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w:t>
      </w:r>
    </w:p>
    <w:p w14:paraId="29902CC2" w14:textId="77777777" w:rsidR="00F5201E" w:rsidRPr="0034749B" w:rsidRDefault="00F5201E" w:rsidP="00F5201E">
      <w:pPr>
        <w:spacing w:after="16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 xml:space="preserve">Quincuagésimo tercero. </w:t>
      </w:r>
      <w:r w:rsidRPr="0034749B">
        <w:rPr>
          <w:rFonts w:ascii="Palatino Linotype" w:eastAsia="Palatino Linotype" w:hAnsi="Palatino Linotype" w:cs="Palatino Linotype"/>
          <w:b/>
          <w:i/>
          <w:sz w:val="22"/>
          <w:szCs w:val="22"/>
          <w:u w:val="single"/>
          <w:lang w:val="es-MX" w:eastAsia="en-US"/>
        </w:rPr>
        <w:t>El formato para señalar la clasificación parcial de un documento</w:t>
      </w:r>
      <w:r w:rsidRPr="0034749B">
        <w:rPr>
          <w:rFonts w:ascii="Palatino Linotype" w:eastAsia="Palatino Linotype" w:hAnsi="Palatino Linotype" w:cs="Palatino Linotype"/>
          <w:i/>
          <w:sz w:val="22"/>
          <w:szCs w:val="22"/>
          <w:lang w:val="es-MX" w:eastAsia="en-US"/>
        </w:rPr>
        <w:t>, es el siguiente:</w:t>
      </w:r>
    </w:p>
    <w:p w14:paraId="1B11E386" w14:textId="77777777" w:rsidR="00F5201E" w:rsidRPr="0034749B" w:rsidRDefault="00F5201E" w:rsidP="00F5201E">
      <w:pPr>
        <w:spacing w:after="160" w:line="259" w:lineRule="auto"/>
        <w:ind w:left="851" w:right="900"/>
        <w:jc w:val="both"/>
        <w:rPr>
          <w:rFonts w:ascii="Palatino Linotype" w:eastAsia="Palatino Linotype" w:hAnsi="Palatino Linotype" w:cs="Palatino Linotype"/>
          <w:b/>
          <w:i/>
          <w:sz w:val="22"/>
          <w:szCs w:val="22"/>
          <w:lang w:val="es-MX" w:eastAsia="en-US"/>
        </w:rPr>
      </w:pPr>
      <w:r w:rsidRPr="0034749B">
        <w:rPr>
          <w:rFonts w:ascii="Palatino Linotype" w:eastAsia="Palatino Linotype" w:hAnsi="Palatino Linotype" w:cs="Palatino Linotype"/>
          <w:b/>
          <w:i/>
          <w:sz w:val="22"/>
          <w:szCs w:val="22"/>
          <w:lang w:val="es-MX" w:eastAsia="en-US"/>
        </w:rPr>
        <w:t>...</w:t>
      </w:r>
    </w:p>
    <w:p w14:paraId="18525C61" w14:textId="77777777" w:rsidR="00F5201E" w:rsidRPr="0034749B" w:rsidRDefault="00F5201E" w:rsidP="00F5201E">
      <w:pPr>
        <w:spacing w:after="16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b/>
          <w:i/>
          <w:sz w:val="22"/>
          <w:szCs w:val="22"/>
          <w:lang w:val="es-MX" w:eastAsia="en-US"/>
        </w:rPr>
        <w:t>Quincuagésimo quinto</w:t>
      </w:r>
      <w:r w:rsidRPr="0034749B">
        <w:rPr>
          <w:rFonts w:ascii="Palatino Linotype" w:eastAsia="Palatino Linotype" w:hAnsi="Palatino Linotype" w:cs="Palatino Linotype"/>
          <w:i/>
          <w:sz w:val="22"/>
          <w:szCs w:val="22"/>
          <w:lang w:val="es-MX" w:eastAsia="en-US"/>
        </w:rPr>
        <w:t>. Los documentos que integren un expediente reservado o confidencial en su totalidad no deberán marcarse en lo individual.</w:t>
      </w:r>
    </w:p>
    <w:p w14:paraId="2AAEC0C5" w14:textId="77777777" w:rsidR="00F5201E" w:rsidRPr="0034749B" w:rsidRDefault="00F5201E" w:rsidP="00F5201E">
      <w:pPr>
        <w:spacing w:after="16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Una vez desclasificados los expedientes, si existieren documentos que tuvieran el carácter de reservados o confidenciales, deberán ser marcados.</w:t>
      </w:r>
    </w:p>
    <w:p w14:paraId="0D25FCA4" w14:textId="77777777" w:rsidR="00F5201E" w:rsidRPr="0034749B" w:rsidRDefault="00F5201E" w:rsidP="00F5201E">
      <w:pPr>
        <w:spacing w:after="160" w:line="259" w:lineRule="auto"/>
        <w:ind w:left="851" w:right="900"/>
        <w:jc w:val="both"/>
        <w:rPr>
          <w:rFonts w:ascii="Palatino Linotype" w:eastAsia="Palatino Linotype" w:hAnsi="Palatino Linotype" w:cs="Palatino Linotype"/>
          <w:i/>
          <w:sz w:val="22"/>
          <w:szCs w:val="22"/>
          <w:lang w:val="es-MX" w:eastAsia="en-US"/>
        </w:rPr>
      </w:pPr>
      <w:r w:rsidRPr="0034749B">
        <w:rPr>
          <w:rFonts w:ascii="Palatino Linotype" w:eastAsia="Palatino Linotype" w:hAnsi="Palatino Linotype" w:cs="Palatino Linotype"/>
          <w:i/>
          <w:sz w:val="22"/>
          <w:szCs w:val="22"/>
          <w:lang w:val="es-MX" w:eastAsia="en-US"/>
        </w:rPr>
        <w:t>El formato para señalar la clasificación de expedientes que por su naturaleza sean en su totalidad reservados o confidenciales, es el siguiente:”</w:t>
      </w:r>
    </w:p>
    <w:tbl>
      <w:tblPr>
        <w:tblStyle w:val="Tabladelista1clara-nfasis111"/>
        <w:tblW w:w="0" w:type="auto"/>
        <w:tblLayout w:type="fixed"/>
        <w:tblLook w:val="04A0" w:firstRow="1" w:lastRow="0" w:firstColumn="1" w:lastColumn="0" w:noHBand="0" w:noVBand="1"/>
      </w:tblPr>
      <w:tblGrid>
        <w:gridCol w:w="993"/>
        <w:gridCol w:w="3421"/>
        <w:gridCol w:w="968"/>
        <w:gridCol w:w="3446"/>
      </w:tblGrid>
      <w:tr w:rsidR="0034749B" w:rsidRPr="0034749B" w14:paraId="28DBBA8D" w14:textId="77777777" w:rsidTr="00F52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0559E677" w14:textId="77777777" w:rsidR="00F5201E" w:rsidRPr="0034749B" w:rsidRDefault="00F5201E" w:rsidP="00F5201E">
            <w:pPr>
              <w:jc w:val="center"/>
              <w:rPr>
                <w:rFonts w:ascii="Palatino Linotype" w:hAnsi="Palatino Linotype"/>
                <w:sz w:val="12"/>
                <w:szCs w:val="12"/>
              </w:rPr>
            </w:pPr>
            <w:r w:rsidRPr="0034749B">
              <w:rPr>
                <w:rFonts w:ascii="Palatino Linotype" w:hAnsi="Palatino Linotype"/>
                <w:sz w:val="12"/>
                <w:szCs w:val="12"/>
              </w:rPr>
              <w:t>Parcial</w:t>
            </w:r>
          </w:p>
        </w:tc>
        <w:tc>
          <w:tcPr>
            <w:tcW w:w="4414" w:type="dxa"/>
            <w:gridSpan w:val="2"/>
          </w:tcPr>
          <w:p w14:paraId="64EB1043" w14:textId="77777777" w:rsidR="00F5201E" w:rsidRPr="0034749B" w:rsidRDefault="00F5201E" w:rsidP="00F5201E">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Total</w:t>
            </w:r>
          </w:p>
        </w:tc>
      </w:tr>
      <w:tr w:rsidR="0034749B" w:rsidRPr="0034749B" w14:paraId="384BC2A4" w14:textId="77777777" w:rsidTr="00F5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0906F65" w14:textId="77777777" w:rsidR="00F5201E" w:rsidRPr="0034749B" w:rsidRDefault="00F5201E" w:rsidP="00F5201E">
            <w:pPr>
              <w:jc w:val="center"/>
              <w:rPr>
                <w:rFonts w:ascii="Palatino Linotype" w:hAnsi="Palatino Linotype"/>
                <w:sz w:val="12"/>
                <w:szCs w:val="12"/>
              </w:rPr>
            </w:pPr>
            <w:r w:rsidRPr="0034749B">
              <w:rPr>
                <w:rFonts w:ascii="Palatino Linotype" w:hAnsi="Palatino Linotype"/>
                <w:sz w:val="12"/>
                <w:szCs w:val="12"/>
              </w:rPr>
              <w:t>Concepto</w:t>
            </w:r>
          </w:p>
        </w:tc>
        <w:tc>
          <w:tcPr>
            <w:tcW w:w="3421" w:type="dxa"/>
          </w:tcPr>
          <w:p w14:paraId="100E23B3" w14:textId="77777777" w:rsidR="00F5201E" w:rsidRPr="0034749B" w:rsidRDefault="00F5201E" w:rsidP="00F5201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Dónde</w:t>
            </w:r>
          </w:p>
        </w:tc>
        <w:tc>
          <w:tcPr>
            <w:tcW w:w="968" w:type="dxa"/>
          </w:tcPr>
          <w:p w14:paraId="097C51BD" w14:textId="77777777" w:rsidR="00F5201E" w:rsidRPr="0034749B" w:rsidRDefault="00F5201E" w:rsidP="00F5201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Concepto</w:t>
            </w:r>
          </w:p>
        </w:tc>
        <w:tc>
          <w:tcPr>
            <w:tcW w:w="3446" w:type="dxa"/>
          </w:tcPr>
          <w:p w14:paraId="01586C9F" w14:textId="77777777" w:rsidR="00F5201E" w:rsidRPr="0034749B" w:rsidRDefault="00F5201E" w:rsidP="00F5201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Dónde</w:t>
            </w:r>
          </w:p>
        </w:tc>
      </w:tr>
      <w:tr w:rsidR="0034749B" w:rsidRPr="0034749B" w14:paraId="61C49D1B" w14:textId="77777777" w:rsidTr="00F5201E">
        <w:tc>
          <w:tcPr>
            <w:cnfStyle w:val="001000000000" w:firstRow="0" w:lastRow="0" w:firstColumn="1" w:lastColumn="0" w:oddVBand="0" w:evenVBand="0" w:oddHBand="0" w:evenHBand="0" w:firstRowFirstColumn="0" w:firstRowLastColumn="0" w:lastRowFirstColumn="0" w:lastRowLastColumn="0"/>
            <w:tcW w:w="8828" w:type="dxa"/>
            <w:gridSpan w:val="4"/>
          </w:tcPr>
          <w:p w14:paraId="4D76CDDE" w14:textId="77777777" w:rsidR="00F5201E" w:rsidRPr="0034749B" w:rsidRDefault="00F5201E" w:rsidP="00F5201E">
            <w:pPr>
              <w:jc w:val="center"/>
              <w:rPr>
                <w:rFonts w:ascii="Palatino Linotype" w:hAnsi="Palatino Linotype"/>
                <w:sz w:val="12"/>
                <w:szCs w:val="12"/>
              </w:rPr>
            </w:pPr>
            <w:r w:rsidRPr="0034749B">
              <w:rPr>
                <w:rFonts w:ascii="Palatino Linotype" w:hAnsi="Palatino Linotype"/>
                <w:sz w:val="12"/>
                <w:szCs w:val="12"/>
              </w:rPr>
              <w:t>Sello oficial o logotipo del sujeto obligado</w:t>
            </w:r>
          </w:p>
        </w:tc>
      </w:tr>
      <w:tr w:rsidR="0034749B" w:rsidRPr="0034749B" w14:paraId="2987B0B5" w14:textId="77777777" w:rsidTr="00F5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ECBFE62"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Fecha de clasificación</w:t>
            </w:r>
          </w:p>
        </w:tc>
        <w:tc>
          <w:tcPr>
            <w:tcW w:w="3421" w:type="dxa"/>
          </w:tcPr>
          <w:p w14:paraId="02EACCD2"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anotará la fecha en la que el Comité de Transparencia confirmó la clasificación del documento, en su caso.</w:t>
            </w:r>
          </w:p>
        </w:tc>
        <w:tc>
          <w:tcPr>
            <w:tcW w:w="968" w:type="dxa"/>
          </w:tcPr>
          <w:p w14:paraId="04C05841"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Fecha de clasificación</w:t>
            </w:r>
          </w:p>
        </w:tc>
        <w:tc>
          <w:tcPr>
            <w:tcW w:w="3446" w:type="dxa"/>
          </w:tcPr>
          <w:p w14:paraId="62065F6D"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anotará la fecha en la que el Comité de Transparencia confirmó la clasificación del documento, en su caso.</w:t>
            </w:r>
          </w:p>
        </w:tc>
      </w:tr>
      <w:tr w:rsidR="0034749B" w:rsidRPr="0034749B" w14:paraId="62702A96" w14:textId="77777777" w:rsidTr="00F5201E">
        <w:tc>
          <w:tcPr>
            <w:cnfStyle w:val="001000000000" w:firstRow="0" w:lastRow="0" w:firstColumn="1" w:lastColumn="0" w:oddVBand="0" w:evenVBand="0" w:oddHBand="0" w:evenHBand="0" w:firstRowFirstColumn="0" w:firstRowLastColumn="0" w:lastRowFirstColumn="0" w:lastRowLastColumn="0"/>
            <w:tcW w:w="993" w:type="dxa"/>
          </w:tcPr>
          <w:p w14:paraId="5592CB52"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lastRenderedPageBreak/>
              <w:t>Área</w:t>
            </w:r>
          </w:p>
        </w:tc>
        <w:tc>
          <w:tcPr>
            <w:tcW w:w="3421" w:type="dxa"/>
          </w:tcPr>
          <w:p w14:paraId="7B8EF223"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señalará el nombre del área del cual es titular quien clasifica.</w:t>
            </w:r>
          </w:p>
        </w:tc>
        <w:tc>
          <w:tcPr>
            <w:tcW w:w="968" w:type="dxa"/>
          </w:tcPr>
          <w:p w14:paraId="35EC1164"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Área</w:t>
            </w:r>
          </w:p>
        </w:tc>
        <w:tc>
          <w:tcPr>
            <w:tcW w:w="3446" w:type="dxa"/>
          </w:tcPr>
          <w:p w14:paraId="3C63F9BA"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señalará el nombre del área de la cual es el titular quien clasifica.</w:t>
            </w:r>
          </w:p>
        </w:tc>
      </w:tr>
      <w:tr w:rsidR="0034749B" w:rsidRPr="0034749B" w14:paraId="294AB3FC" w14:textId="77777777" w:rsidTr="00F5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41EAA6A"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Información reservada</w:t>
            </w:r>
          </w:p>
        </w:tc>
        <w:tc>
          <w:tcPr>
            <w:tcW w:w="3421" w:type="dxa"/>
          </w:tcPr>
          <w:p w14:paraId="277C69E5"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AF7314F"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Reservado</w:t>
            </w:r>
          </w:p>
        </w:tc>
        <w:tc>
          <w:tcPr>
            <w:tcW w:w="3446" w:type="dxa"/>
          </w:tcPr>
          <w:p w14:paraId="282B899A"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Leyenda de información RESERVADA.</w:t>
            </w:r>
          </w:p>
        </w:tc>
      </w:tr>
      <w:tr w:rsidR="0034749B" w:rsidRPr="0034749B" w14:paraId="06D143AB" w14:textId="77777777" w:rsidTr="00F5201E">
        <w:tc>
          <w:tcPr>
            <w:cnfStyle w:val="001000000000" w:firstRow="0" w:lastRow="0" w:firstColumn="1" w:lastColumn="0" w:oddVBand="0" w:evenVBand="0" w:oddHBand="0" w:evenHBand="0" w:firstRowFirstColumn="0" w:firstRowLastColumn="0" w:lastRowFirstColumn="0" w:lastRowLastColumn="0"/>
            <w:tcW w:w="993" w:type="dxa"/>
          </w:tcPr>
          <w:p w14:paraId="31E798A0"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Fundamento legal</w:t>
            </w:r>
          </w:p>
        </w:tc>
        <w:tc>
          <w:tcPr>
            <w:tcW w:w="3421" w:type="dxa"/>
          </w:tcPr>
          <w:p w14:paraId="1CD6EFF1"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7CBFC4C4"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Periodo de reserva</w:t>
            </w:r>
          </w:p>
        </w:tc>
        <w:tc>
          <w:tcPr>
            <w:tcW w:w="3446" w:type="dxa"/>
          </w:tcPr>
          <w:p w14:paraId="63EC99B3"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34749B" w:rsidRPr="0034749B" w14:paraId="45EF3D5C" w14:textId="77777777" w:rsidTr="00F5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51DB038"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Ampliación del periodo de reserva</w:t>
            </w:r>
          </w:p>
        </w:tc>
        <w:tc>
          <w:tcPr>
            <w:tcW w:w="3421" w:type="dxa"/>
          </w:tcPr>
          <w:p w14:paraId="7EFE178D"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4DA79CD"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Fundamento legal</w:t>
            </w:r>
          </w:p>
        </w:tc>
        <w:tc>
          <w:tcPr>
            <w:tcW w:w="3446" w:type="dxa"/>
          </w:tcPr>
          <w:p w14:paraId="7C7F97CB"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señalará el nombre del o de los ordenamientos jurídicos, el o los artículos, fracción(es), párrafo(s) con base en los cuales se sustenta la reserva.</w:t>
            </w:r>
          </w:p>
        </w:tc>
      </w:tr>
      <w:tr w:rsidR="0034749B" w:rsidRPr="0034749B" w14:paraId="13A75B30" w14:textId="77777777" w:rsidTr="00F5201E">
        <w:tc>
          <w:tcPr>
            <w:cnfStyle w:val="001000000000" w:firstRow="0" w:lastRow="0" w:firstColumn="1" w:lastColumn="0" w:oddVBand="0" w:evenVBand="0" w:oddHBand="0" w:evenHBand="0" w:firstRowFirstColumn="0" w:firstRowLastColumn="0" w:lastRowFirstColumn="0" w:lastRowLastColumn="0"/>
            <w:tcW w:w="993" w:type="dxa"/>
          </w:tcPr>
          <w:p w14:paraId="0611BA95"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Confidencial</w:t>
            </w:r>
          </w:p>
        </w:tc>
        <w:tc>
          <w:tcPr>
            <w:tcW w:w="3421" w:type="dxa"/>
          </w:tcPr>
          <w:p w14:paraId="712F9688"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9AEC648"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Ampliación del periodo de reserva</w:t>
            </w:r>
          </w:p>
        </w:tc>
        <w:tc>
          <w:tcPr>
            <w:tcW w:w="3446" w:type="dxa"/>
          </w:tcPr>
          <w:p w14:paraId="50F9A121"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34749B" w:rsidRPr="0034749B" w14:paraId="06AC195A" w14:textId="77777777" w:rsidTr="00F5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661FF01"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Fundamento legal</w:t>
            </w:r>
          </w:p>
        </w:tc>
        <w:tc>
          <w:tcPr>
            <w:tcW w:w="3421" w:type="dxa"/>
          </w:tcPr>
          <w:p w14:paraId="4880968A"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081C096C"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Confidencial</w:t>
            </w:r>
          </w:p>
        </w:tc>
        <w:tc>
          <w:tcPr>
            <w:tcW w:w="3446" w:type="dxa"/>
          </w:tcPr>
          <w:p w14:paraId="36A22D2E"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Leyenda de información CONFIDENCIAL.</w:t>
            </w:r>
          </w:p>
        </w:tc>
      </w:tr>
      <w:tr w:rsidR="0034749B" w:rsidRPr="0034749B" w14:paraId="0465944C" w14:textId="77777777" w:rsidTr="00F5201E">
        <w:tc>
          <w:tcPr>
            <w:cnfStyle w:val="001000000000" w:firstRow="0" w:lastRow="0" w:firstColumn="1" w:lastColumn="0" w:oddVBand="0" w:evenVBand="0" w:oddHBand="0" w:evenHBand="0" w:firstRowFirstColumn="0" w:firstRowLastColumn="0" w:lastRowFirstColumn="0" w:lastRowLastColumn="0"/>
            <w:tcW w:w="993" w:type="dxa"/>
          </w:tcPr>
          <w:p w14:paraId="13554ACB"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Rúbrica del titular del área</w:t>
            </w:r>
          </w:p>
        </w:tc>
        <w:tc>
          <w:tcPr>
            <w:tcW w:w="3421" w:type="dxa"/>
          </w:tcPr>
          <w:p w14:paraId="4A2310F5"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Rúbrica autógrafa de quien clasifica.</w:t>
            </w:r>
          </w:p>
        </w:tc>
        <w:tc>
          <w:tcPr>
            <w:tcW w:w="968" w:type="dxa"/>
          </w:tcPr>
          <w:p w14:paraId="3E4E5E39"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Fundamento legal</w:t>
            </w:r>
          </w:p>
        </w:tc>
        <w:tc>
          <w:tcPr>
            <w:tcW w:w="3446" w:type="dxa"/>
          </w:tcPr>
          <w:p w14:paraId="5F8174AA"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34749B" w:rsidRPr="0034749B" w14:paraId="671C22D0" w14:textId="77777777" w:rsidTr="00F5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7F6E8B9"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Fecha de desclasificación</w:t>
            </w:r>
          </w:p>
        </w:tc>
        <w:tc>
          <w:tcPr>
            <w:tcW w:w="3421" w:type="dxa"/>
          </w:tcPr>
          <w:p w14:paraId="664AD520"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anotará la fecha en que se desclasifica el documento.</w:t>
            </w:r>
          </w:p>
        </w:tc>
        <w:tc>
          <w:tcPr>
            <w:tcW w:w="968" w:type="dxa"/>
          </w:tcPr>
          <w:p w14:paraId="5FDF173F"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Rúbrica del titular del área</w:t>
            </w:r>
          </w:p>
        </w:tc>
        <w:tc>
          <w:tcPr>
            <w:tcW w:w="3446" w:type="dxa"/>
          </w:tcPr>
          <w:p w14:paraId="0C8BB7F0"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Rúbrica autógrafa de quien clasifica.</w:t>
            </w:r>
          </w:p>
        </w:tc>
      </w:tr>
      <w:tr w:rsidR="0034749B" w:rsidRPr="0034749B" w14:paraId="0271BCF2" w14:textId="77777777" w:rsidTr="00F5201E">
        <w:tc>
          <w:tcPr>
            <w:cnfStyle w:val="001000000000" w:firstRow="0" w:lastRow="0" w:firstColumn="1" w:lastColumn="0" w:oddVBand="0" w:evenVBand="0" w:oddHBand="0" w:evenHBand="0" w:firstRowFirstColumn="0" w:firstRowLastColumn="0" w:lastRowFirstColumn="0" w:lastRowLastColumn="0"/>
            <w:tcW w:w="993" w:type="dxa"/>
          </w:tcPr>
          <w:p w14:paraId="3D708158" w14:textId="77777777" w:rsidR="00F5201E" w:rsidRPr="0034749B" w:rsidRDefault="00F5201E" w:rsidP="00F5201E">
            <w:pPr>
              <w:jc w:val="both"/>
              <w:rPr>
                <w:rFonts w:ascii="Palatino Linotype" w:hAnsi="Palatino Linotype"/>
                <w:sz w:val="12"/>
                <w:szCs w:val="12"/>
              </w:rPr>
            </w:pPr>
            <w:r w:rsidRPr="0034749B">
              <w:rPr>
                <w:rFonts w:ascii="Palatino Linotype" w:hAnsi="Palatino Linotype"/>
                <w:sz w:val="12"/>
                <w:szCs w:val="12"/>
              </w:rPr>
              <w:t>Rúbrica y cargo del servidor público</w:t>
            </w:r>
          </w:p>
        </w:tc>
        <w:tc>
          <w:tcPr>
            <w:tcW w:w="3421" w:type="dxa"/>
          </w:tcPr>
          <w:p w14:paraId="201EE982"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Rúbrica autógrafa de quien desclasifica.</w:t>
            </w:r>
          </w:p>
        </w:tc>
        <w:tc>
          <w:tcPr>
            <w:tcW w:w="968" w:type="dxa"/>
          </w:tcPr>
          <w:p w14:paraId="5CF0E037"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Fecha de desclasificación</w:t>
            </w:r>
          </w:p>
        </w:tc>
        <w:tc>
          <w:tcPr>
            <w:tcW w:w="3446" w:type="dxa"/>
          </w:tcPr>
          <w:p w14:paraId="1FD67C78"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Se anotará la fecha en que se desclasifica.</w:t>
            </w:r>
          </w:p>
        </w:tc>
      </w:tr>
      <w:tr w:rsidR="0034749B" w:rsidRPr="0034749B" w14:paraId="2EB0E1C4" w14:textId="77777777" w:rsidTr="00F52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06A4FFA" w14:textId="77777777" w:rsidR="00F5201E" w:rsidRPr="0034749B" w:rsidRDefault="00F5201E" w:rsidP="00F5201E">
            <w:pPr>
              <w:jc w:val="both"/>
              <w:rPr>
                <w:rFonts w:ascii="Palatino Linotype" w:hAnsi="Palatino Linotype"/>
                <w:sz w:val="12"/>
                <w:szCs w:val="12"/>
              </w:rPr>
            </w:pPr>
          </w:p>
        </w:tc>
        <w:tc>
          <w:tcPr>
            <w:tcW w:w="3421" w:type="dxa"/>
          </w:tcPr>
          <w:p w14:paraId="698B0F46"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16D5DF07"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Partes o secciones reservadas o confidenciales</w:t>
            </w:r>
          </w:p>
        </w:tc>
        <w:tc>
          <w:tcPr>
            <w:tcW w:w="3446" w:type="dxa"/>
          </w:tcPr>
          <w:p w14:paraId="25D9C6EB" w14:textId="77777777" w:rsidR="00F5201E" w:rsidRPr="0034749B" w:rsidRDefault="00F5201E" w:rsidP="00F5201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 xml:space="preserve">En caso que una vez desclasificado el expediente, </w:t>
            </w:r>
            <w:proofErr w:type="spellStart"/>
            <w:r w:rsidRPr="0034749B">
              <w:rPr>
                <w:rFonts w:ascii="Palatino Linotype" w:hAnsi="Palatino Linotype"/>
                <w:sz w:val="12"/>
                <w:szCs w:val="12"/>
              </w:rPr>
              <w:t>subsistanpartes</w:t>
            </w:r>
            <w:proofErr w:type="spellEnd"/>
            <w:r w:rsidRPr="0034749B">
              <w:rPr>
                <w:rFonts w:ascii="Palatino Linotype" w:hAnsi="Palatino Linotype"/>
                <w:sz w:val="12"/>
                <w:szCs w:val="12"/>
              </w:rPr>
              <w:t xml:space="preserve"> o secciones del mismo reservadas o confidenciales, se señalará este hecho.</w:t>
            </w:r>
          </w:p>
        </w:tc>
      </w:tr>
      <w:tr w:rsidR="0034749B" w:rsidRPr="0034749B" w14:paraId="1A5B2BC5" w14:textId="77777777" w:rsidTr="00F5201E">
        <w:tc>
          <w:tcPr>
            <w:cnfStyle w:val="001000000000" w:firstRow="0" w:lastRow="0" w:firstColumn="1" w:lastColumn="0" w:oddVBand="0" w:evenVBand="0" w:oddHBand="0" w:evenHBand="0" w:firstRowFirstColumn="0" w:firstRowLastColumn="0" w:lastRowFirstColumn="0" w:lastRowLastColumn="0"/>
            <w:tcW w:w="993" w:type="dxa"/>
          </w:tcPr>
          <w:p w14:paraId="52D1DF1D" w14:textId="77777777" w:rsidR="00F5201E" w:rsidRPr="0034749B" w:rsidRDefault="00F5201E" w:rsidP="00F5201E">
            <w:pPr>
              <w:jc w:val="both"/>
              <w:rPr>
                <w:rFonts w:ascii="Palatino Linotype" w:hAnsi="Palatino Linotype"/>
                <w:sz w:val="12"/>
                <w:szCs w:val="12"/>
              </w:rPr>
            </w:pPr>
          </w:p>
        </w:tc>
        <w:tc>
          <w:tcPr>
            <w:tcW w:w="3421" w:type="dxa"/>
          </w:tcPr>
          <w:p w14:paraId="58693D3E"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585F47F7"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4749B">
              <w:rPr>
                <w:rFonts w:ascii="Palatino Linotype" w:hAnsi="Palatino Linotype"/>
                <w:b/>
                <w:sz w:val="12"/>
                <w:szCs w:val="12"/>
              </w:rPr>
              <w:t>Rúbrica y cargo del servidor público</w:t>
            </w:r>
          </w:p>
        </w:tc>
        <w:tc>
          <w:tcPr>
            <w:tcW w:w="3446" w:type="dxa"/>
          </w:tcPr>
          <w:p w14:paraId="5A58C3C4" w14:textId="77777777" w:rsidR="00F5201E" w:rsidRPr="0034749B" w:rsidRDefault="00F5201E" w:rsidP="00F5201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4749B">
              <w:rPr>
                <w:rFonts w:ascii="Palatino Linotype" w:hAnsi="Palatino Linotype"/>
                <w:sz w:val="12"/>
                <w:szCs w:val="12"/>
              </w:rPr>
              <w:t>Rúbrica autógrafa de quien desclasifica.</w:t>
            </w:r>
          </w:p>
        </w:tc>
      </w:tr>
    </w:tbl>
    <w:p w14:paraId="36AAD7D1" w14:textId="77777777" w:rsidR="00F5201E" w:rsidRPr="0034749B" w:rsidRDefault="00F5201E" w:rsidP="00F5201E">
      <w:pPr>
        <w:spacing w:after="160" w:line="259" w:lineRule="auto"/>
        <w:rPr>
          <w:rFonts w:ascii="Calibri" w:eastAsia="Calibri" w:hAnsi="Calibri"/>
          <w:sz w:val="22"/>
          <w:szCs w:val="22"/>
          <w:lang w:val="es-MX" w:eastAsia="en-US"/>
        </w:rPr>
      </w:pPr>
    </w:p>
    <w:p w14:paraId="5326500E" w14:textId="77777777" w:rsidR="00BC151F" w:rsidRPr="0034749B" w:rsidRDefault="00D974B6" w:rsidP="00BC151F">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Es por todo lo expuesto que</w:t>
      </w:r>
      <w:r w:rsidR="00BC151F" w:rsidRPr="0034749B">
        <w:rPr>
          <w:rFonts w:ascii="Palatino Linotype" w:eastAsia="Palatino Linotype" w:hAnsi="Palatino Linotype" w:cs="Palatino Linotype"/>
        </w:rPr>
        <w:t xml:space="preserve"> resulta procedente modificar la respuesta en términos de la fracción III del artículo 186 de la Ley de Transparencia y Acceso a la Información Pública del Estado de México y Municipios, a efectos de que el </w:t>
      </w:r>
      <w:r w:rsidR="00BC151F" w:rsidRPr="0034749B">
        <w:rPr>
          <w:rFonts w:ascii="Palatino Linotype" w:eastAsia="Palatino Linotype" w:hAnsi="Palatino Linotype" w:cs="Palatino Linotype"/>
          <w:b/>
        </w:rPr>
        <w:t xml:space="preserve">Sujeto Obligado </w:t>
      </w:r>
      <w:r w:rsidR="00BC151F" w:rsidRPr="0034749B">
        <w:rPr>
          <w:rFonts w:ascii="Palatino Linotype" w:eastAsia="Palatino Linotype" w:hAnsi="Palatino Linotype" w:cs="Palatino Linotype"/>
        </w:rPr>
        <w:t>entregue la información requerida.</w:t>
      </w:r>
    </w:p>
    <w:p w14:paraId="7FDA0ED6" w14:textId="77777777" w:rsidR="00BC151F" w:rsidRPr="0034749B" w:rsidRDefault="00BC151F" w:rsidP="00BC151F">
      <w:pPr>
        <w:spacing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6B781B34" w14:textId="77777777" w:rsidR="00BC151F" w:rsidRPr="0034749B" w:rsidRDefault="00BC151F" w:rsidP="00BC151F">
      <w:pPr>
        <w:numPr>
          <w:ilvl w:val="0"/>
          <w:numId w:val="24"/>
        </w:numPr>
        <w:spacing w:after="240" w:line="360" w:lineRule="auto"/>
        <w:ind w:left="2552" w:hanging="142"/>
        <w:jc w:val="both"/>
        <w:rPr>
          <w:rFonts w:ascii="Palatino Linotype" w:eastAsia="Palatino Linotype" w:hAnsi="Palatino Linotype" w:cs="Palatino Linotype"/>
          <w:b/>
        </w:rPr>
      </w:pPr>
      <w:r w:rsidRPr="0034749B">
        <w:rPr>
          <w:rFonts w:ascii="Palatino Linotype" w:eastAsia="Palatino Linotype" w:hAnsi="Palatino Linotype" w:cs="Palatino Linotype"/>
          <w:b/>
        </w:rPr>
        <w:lastRenderedPageBreak/>
        <w:t>R E S U E L V E:</w:t>
      </w:r>
    </w:p>
    <w:p w14:paraId="79B896A5" w14:textId="77777777" w:rsidR="00BC151F" w:rsidRPr="0034749B" w:rsidRDefault="00BC151F" w:rsidP="00BC151F">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 xml:space="preserve">Primero. </w:t>
      </w:r>
      <w:r w:rsidRPr="0034749B">
        <w:rPr>
          <w:rFonts w:ascii="Palatino Linotype" w:eastAsia="Palatino Linotype" w:hAnsi="Palatino Linotype" w:cs="Palatino Linotype"/>
        </w:rPr>
        <w:t xml:space="preserve">Resultan </w:t>
      </w:r>
      <w:r w:rsidRPr="0034749B">
        <w:rPr>
          <w:rFonts w:ascii="Palatino Linotype" w:eastAsia="Palatino Linotype" w:hAnsi="Palatino Linotype" w:cs="Palatino Linotype"/>
          <w:b/>
        </w:rPr>
        <w:t>fundadas</w:t>
      </w:r>
      <w:r w:rsidRPr="0034749B">
        <w:rPr>
          <w:rFonts w:ascii="Palatino Linotype" w:eastAsia="Palatino Linotype" w:hAnsi="Palatino Linotype" w:cs="Palatino Linotype"/>
        </w:rPr>
        <w:t xml:space="preserve"> las razones o motivos de inconformidad hechos valer por </w:t>
      </w:r>
      <w:r w:rsidR="003F7E7C" w:rsidRPr="0034749B">
        <w:rPr>
          <w:rFonts w:ascii="Palatino Linotype" w:eastAsia="Palatino Linotype" w:hAnsi="Palatino Linotype" w:cs="Palatino Linotype"/>
          <w:b/>
        </w:rPr>
        <w:t>el</w:t>
      </w:r>
      <w:r w:rsidRPr="0034749B">
        <w:rPr>
          <w:rFonts w:ascii="Palatino Linotype" w:eastAsia="Palatino Linotype" w:hAnsi="Palatino Linotype" w:cs="Palatino Linotype"/>
          <w:b/>
        </w:rPr>
        <w:t xml:space="preserve"> Recurrente</w:t>
      </w:r>
      <w:r w:rsidRPr="0034749B">
        <w:rPr>
          <w:rFonts w:ascii="Palatino Linotype" w:eastAsia="Palatino Linotype" w:hAnsi="Palatino Linotype" w:cs="Palatino Linotype"/>
        </w:rPr>
        <w:t xml:space="preserve"> en el recurso de revisión </w:t>
      </w:r>
      <w:r w:rsidR="00F5201E" w:rsidRPr="0034749B">
        <w:rPr>
          <w:rFonts w:ascii="Palatino Linotype" w:eastAsia="Palatino Linotype" w:hAnsi="Palatino Linotype" w:cs="Palatino Linotype"/>
          <w:b/>
        </w:rPr>
        <w:t>14659</w:t>
      </w:r>
      <w:r w:rsidRPr="0034749B">
        <w:rPr>
          <w:rFonts w:ascii="Palatino Linotype" w:eastAsia="Palatino Linotype" w:hAnsi="Palatino Linotype" w:cs="Palatino Linotype"/>
          <w:b/>
        </w:rPr>
        <w:t>/INFOEM/IP/RR/2022</w:t>
      </w:r>
      <w:r w:rsidRPr="0034749B">
        <w:rPr>
          <w:rFonts w:ascii="Palatino Linotype" w:eastAsia="Palatino Linotype" w:hAnsi="Palatino Linotype" w:cs="Palatino Linotype"/>
        </w:rPr>
        <w:t xml:space="preserve">; por lo que, en términos del </w:t>
      </w:r>
      <w:r w:rsidRPr="0034749B">
        <w:rPr>
          <w:rFonts w:ascii="Palatino Linotype" w:eastAsia="Palatino Linotype" w:hAnsi="Palatino Linotype" w:cs="Palatino Linotype"/>
          <w:b/>
        </w:rPr>
        <w:t>Considerando</w:t>
      </w:r>
      <w:r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b/>
        </w:rPr>
        <w:t xml:space="preserve">Cuarto </w:t>
      </w:r>
      <w:r w:rsidRPr="0034749B">
        <w:rPr>
          <w:rFonts w:ascii="Palatino Linotype" w:eastAsia="Palatino Linotype" w:hAnsi="Palatino Linotype" w:cs="Palatino Linotype"/>
        </w:rPr>
        <w:t xml:space="preserve">de esta resolución, se </w:t>
      </w:r>
      <w:r w:rsidRPr="0034749B">
        <w:rPr>
          <w:rFonts w:ascii="Palatino Linotype" w:eastAsia="Palatino Linotype" w:hAnsi="Palatino Linotype" w:cs="Palatino Linotype"/>
          <w:b/>
        </w:rPr>
        <w:t xml:space="preserve">MODIFICA </w:t>
      </w:r>
      <w:r w:rsidRPr="0034749B">
        <w:rPr>
          <w:rFonts w:ascii="Palatino Linotype" w:eastAsia="Palatino Linotype" w:hAnsi="Palatino Linotype" w:cs="Palatino Linotype"/>
        </w:rPr>
        <w:t xml:space="preserve">la respuesta emitida por el </w:t>
      </w:r>
      <w:r w:rsidRPr="0034749B">
        <w:rPr>
          <w:rFonts w:ascii="Palatino Linotype" w:eastAsia="Palatino Linotype" w:hAnsi="Palatino Linotype" w:cs="Palatino Linotype"/>
          <w:b/>
        </w:rPr>
        <w:t xml:space="preserve">Sujeto Obligado. </w:t>
      </w:r>
    </w:p>
    <w:p w14:paraId="3978226A" w14:textId="77777777" w:rsidR="00BC151F" w:rsidRPr="0034749B" w:rsidRDefault="00BC151F" w:rsidP="00BC151F">
      <w:pPr>
        <w:spacing w:before="240" w:after="240" w:line="360" w:lineRule="auto"/>
        <w:ind w:right="49"/>
        <w:jc w:val="both"/>
        <w:rPr>
          <w:rFonts w:ascii="Palatino Linotype" w:eastAsia="Palatino Linotype" w:hAnsi="Palatino Linotype" w:cs="Palatino Linotype"/>
          <w:b/>
        </w:rPr>
      </w:pPr>
      <w:bookmarkStart w:id="8" w:name="_heading=h.1fob9te" w:colFirst="0" w:colLast="0"/>
      <w:bookmarkEnd w:id="8"/>
      <w:r w:rsidRPr="0034749B">
        <w:rPr>
          <w:rFonts w:ascii="Palatino Linotype" w:eastAsia="Palatino Linotype" w:hAnsi="Palatino Linotype" w:cs="Palatino Linotype"/>
          <w:b/>
        </w:rPr>
        <w:t xml:space="preserve">Segundo. </w:t>
      </w:r>
      <w:r w:rsidRPr="0034749B">
        <w:rPr>
          <w:rFonts w:ascii="Palatino Linotype" w:eastAsia="Palatino Linotype" w:hAnsi="Palatino Linotype" w:cs="Palatino Linotype"/>
        </w:rPr>
        <w:t xml:space="preserve">Se </w:t>
      </w:r>
      <w:r w:rsidRPr="0034749B">
        <w:rPr>
          <w:rFonts w:ascii="Palatino Linotype" w:eastAsia="Palatino Linotype" w:hAnsi="Palatino Linotype" w:cs="Palatino Linotype"/>
          <w:b/>
        </w:rPr>
        <w:t xml:space="preserve">Ordena </w:t>
      </w:r>
      <w:r w:rsidRPr="0034749B">
        <w:rPr>
          <w:rFonts w:ascii="Palatino Linotype" w:eastAsia="Palatino Linotype" w:hAnsi="Palatino Linotype" w:cs="Palatino Linotype"/>
        </w:rPr>
        <w:t xml:space="preserve">al </w:t>
      </w:r>
      <w:r w:rsidRPr="0034749B">
        <w:rPr>
          <w:rFonts w:ascii="Palatino Linotype" w:eastAsia="Palatino Linotype" w:hAnsi="Palatino Linotype" w:cs="Palatino Linotype"/>
          <w:b/>
        </w:rPr>
        <w:t>Sujeto Obligado</w:t>
      </w:r>
      <w:r w:rsidR="00FC12B1" w:rsidRPr="0034749B">
        <w:rPr>
          <w:rFonts w:ascii="Palatino Linotype" w:eastAsia="Palatino Linotype" w:hAnsi="Palatino Linotype" w:cs="Palatino Linotype"/>
        </w:rPr>
        <w:t xml:space="preserve"> haga entrega a</w:t>
      </w:r>
      <w:r w:rsidR="003F7E7C" w:rsidRPr="0034749B">
        <w:rPr>
          <w:rFonts w:ascii="Palatino Linotype" w:eastAsia="Palatino Linotype" w:hAnsi="Palatino Linotype" w:cs="Palatino Linotype"/>
          <w:b/>
        </w:rPr>
        <w:t>l</w:t>
      </w:r>
      <w:r w:rsidR="00183546" w:rsidRPr="0034749B">
        <w:rPr>
          <w:rFonts w:ascii="Palatino Linotype" w:eastAsia="Palatino Linotype" w:hAnsi="Palatino Linotype" w:cs="Palatino Linotype"/>
          <w:b/>
        </w:rPr>
        <w:t xml:space="preserve"> </w:t>
      </w:r>
      <w:r w:rsidRPr="0034749B">
        <w:rPr>
          <w:rFonts w:ascii="Palatino Linotype" w:eastAsia="Palatino Linotype" w:hAnsi="Palatino Linotype" w:cs="Palatino Linotype"/>
          <w:b/>
        </w:rPr>
        <w:t>Recurrente, previa búsqueda exhaustiva y razonable,</w:t>
      </w:r>
      <w:r w:rsidRPr="0034749B">
        <w:rPr>
          <w:rFonts w:ascii="Palatino Linotype" w:eastAsia="Palatino Linotype" w:hAnsi="Palatino Linotype" w:cs="Palatino Linotype"/>
        </w:rPr>
        <w:t xml:space="preserve"> vía SAIMEX</w:t>
      </w:r>
      <w:r w:rsidRPr="0034749B">
        <w:rPr>
          <w:rFonts w:ascii="Palatino Linotype" w:eastAsia="Palatino Linotype" w:hAnsi="Palatino Linotype" w:cs="Palatino Linotype"/>
          <w:b/>
        </w:rPr>
        <w:t>, en versión pública de ser procedente</w:t>
      </w:r>
      <w:r w:rsidRPr="0034749B">
        <w:rPr>
          <w:rFonts w:ascii="Palatino Linotype" w:eastAsia="Palatino Linotype" w:hAnsi="Palatino Linotype" w:cs="Palatino Linotype"/>
        </w:rPr>
        <w:t xml:space="preserve">, en términos de los </w:t>
      </w:r>
      <w:r w:rsidRPr="0034749B">
        <w:rPr>
          <w:rFonts w:ascii="Palatino Linotype" w:eastAsia="Palatino Linotype" w:hAnsi="Palatino Linotype" w:cs="Palatino Linotype"/>
          <w:b/>
        </w:rPr>
        <w:t>Considerandos</w:t>
      </w:r>
      <w:r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b/>
        </w:rPr>
        <w:t>Cuarto y Quinto</w:t>
      </w:r>
      <w:r w:rsidR="002409F2" w:rsidRPr="0034749B">
        <w:rPr>
          <w:rFonts w:ascii="Palatino Linotype" w:eastAsia="Palatino Linotype" w:hAnsi="Palatino Linotype" w:cs="Palatino Linotype"/>
          <w:b/>
        </w:rPr>
        <w:t xml:space="preserve"> de la presente resolución, de </w:t>
      </w:r>
      <w:r w:rsidRPr="0034749B">
        <w:rPr>
          <w:rFonts w:ascii="Palatino Linotype" w:eastAsia="Palatino Linotype" w:hAnsi="Palatino Linotype" w:cs="Palatino Linotype"/>
          <w:b/>
        </w:rPr>
        <w:t xml:space="preserve">lo siguiente: </w:t>
      </w:r>
    </w:p>
    <w:p w14:paraId="50CD1AB1" w14:textId="77777777" w:rsidR="003F7E7C" w:rsidRPr="0034749B" w:rsidRDefault="003F7E7C" w:rsidP="00BC151F">
      <w:pPr>
        <w:tabs>
          <w:tab w:val="left" w:pos="7938"/>
        </w:tabs>
        <w:spacing w:after="120"/>
        <w:ind w:left="567" w:right="900"/>
        <w:jc w:val="both"/>
        <w:rPr>
          <w:rFonts w:ascii="Palatino Linotype" w:hAnsi="Palatino Linotype" w:cs="Arial"/>
          <w:b/>
          <w:i/>
          <w:sz w:val="22"/>
          <w:lang w:eastAsia="en-US"/>
        </w:rPr>
      </w:pPr>
      <w:r w:rsidRPr="0034749B">
        <w:rPr>
          <w:rFonts w:ascii="Palatino Linotype" w:hAnsi="Palatino Linotype" w:cs="Arial"/>
          <w:b/>
          <w:i/>
          <w:sz w:val="22"/>
          <w:lang w:eastAsia="en-US"/>
        </w:rPr>
        <w:t>●La conciliación de nómina de todo el personal que labora en la Administración Municipal del primero al treinta y uno de julio del año dos mil veintidós.</w:t>
      </w:r>
    </w:p>
    <w:p w14:paraId="6785DE80" w14:textId="77777777" w:rsidR="00BC151F" w:rsidRPr="0034749B" w:rsidRDefault="003F7E7C" w:rsidP="00BC151F">
      <w:pPr>
        <w:tabs>
          <w:tab w:val="left" w:pos="7938"/>
        </w:tabs>
        <w:spacing w:after="120"/>
        <w:ind w:left="567" w:right="900"/>
        <w:jc w:val="both"/>
        <w:rPr>
          <w:rFonts w:ascii="Palatino Linotype" w:hAnsi="Palatino Linotype" w:cs="Arial"/>
          <w:i/>
          <w:sz w:val="22"/>
          <w:szCs w:val="20"/>
          <w:lang w:eastAsia="en-US"/>
        </w:rPr>
      </w:pPr>
      <w:r w:rsidRPr="0034749B">
        <w:rPr>
          <w:rFonts w:ascii="Palatino Linotype" w:hAnsi="Palatino Linotype" w:cs="Arial"/>
          <w:b/>
          <w:i/>
          <w:sz w:val="22"/>
          <w:lang w:eastAsia="en-US"/>
        </w:rPr>
        <w:t xml:space="preserve"> </w:t>
      </w:r>
      <w:r w:rsidR="00BC151F" w:rsidRPr="0034749B">
        <w:rPr>
          <w:rFonts w:ascii="Palatino Linotype" w:hAnsi="Palatino Linotype" w:cs="Arial"/>
          <w:i/>
          <w:sz w:val="22"/>
          <w:szCs w:val="20"/>
          <w:lang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00BC151F" w:rsidRPr="0034749B">
        <w:rPr>
          <w:rFonts w:ascii="Palatino Linotype" w:hAnsi="Palatino Linotype" w:cs="Arial"/>
          <w:b/>
          <w:i/>
          <w:sz w:val="22"/>
          <w:szCs w:val="20"/>
          <w:lang w:eastAsia="en-US"/>
        </w:rPr>
        <w:t>Recurrente</w:t>
      </w:r>
      <w:r w:rsidR="00BC151F" w:rsidRPr="0034749B">
        <w:rPr>
          <w:rFonts w:ascii="Palatino Linotype" w:hAnsi="Palatino Linotype" w:cs="Arial"/>
          <w:i/>
          <w:sz w:val="22"/>
          <w:szCs w:val="20"/>
          <w:lang w:eastAsia="en-US"/>
        </w:rPr>
        <w:t>.</w:t>
      </w:r>
    </w:p>
    <w:p w14:paraId="15B5CB6A" w14:textId="77777777" w:rsidR="00431796" w:rsidRPr="0034749B" w:rsidRDefault="00431796" w:rsidP="00431796">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Tercero</w:t>
      </w:r>
      <w:r w:rsidRPr="0034749B">
        <w:rPr>
          <w:rFonts w:ascii="Palatino Linotype" w:eastAsia="Palatino Linotype" w:hAnsi="Palatino Linotype" w:cs="Palatino Linotype"/>
          <w:b/>
          <w:sz w:val="28"/>
          <w:szCs w:val="28"/>
        </w:rPr>
        <w:t xml:space="preserve">.  </w:t>
      </w:r>
      <w:r w:rsidRPr="0034749B">
        <w:rPr>
          <w:rFonts w:ascii="Palatino Linotype" w:eastAsia="Palatino Linotype" w:hAnsi="Palatino Linotype" w:cs="Palatino Linotype"/>
          <w:b/>
        </w:rPr>
        <w:t>Notifíquese vía SAIMEX,</w:t>
      </w:r>
      <w:r w:rsidRPr="0034749B">
        <w:rPr>
          <w:rFonts w:ascii="Palatino Linotype" w:eastAsia="Palatino Linotype" w:hAnsi="Palatino Linotype" w:cs="Palatino Linotype"/>
          <w:b/>
          <w:sz w:val="28"/>
          <w:szCs w:val="28"/>
        </w:rPr>
        <w:t xml:space="preserve"> </w:t>
      </w:r>
      <w:r w:rsidRPr="0034749B">
        <w:rPr>
          <w:rFonts w:ascii="Palatino Linotype" w:eastAsia="Palatino Linotype" w:hAnsi="Palatino Linotype" w:cs="Palatino Linotype"/>
        </w:rPr>
        <w:t xml:space="preserve">al </w:t>
      </w:r>
      <w:proofErr w:type="gramStart"/>
      <w:r w:rsidRPr="0034749B">
        <w:rPr>
          <w:rFonts w:ascii="Palatino Linotype" w:eastAsia="Palatino Linotype" w:hAnsi="Palatino Linotype" w:cs="Palatino Linotype"/>
        </w:rPr>
        <w:t>Responsable</w:t>
      </w:r>
      <w:proofErr w:type="gramEnd"/>
      <w:r w:rsidRPr="0034749B">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A495F18" w14:textId="77777777" w:rsidR="00431796" w:rsidRPr="0034749B" w:rsidRDefault="00431796" w:rsidP="00431796">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Cuarto</w:t>
      </w:r>
      <w:r w:rsidRPr="0034749B">
        <w:rPr>
          <w:rFonts w:ascii="Palatino Linotype" w:eastAsia="Palatino Linotype" w:hAnsi="Palatino Linotype" w:cs="Palatino Linotype"/>
          <w:b/>
          <w:sz w:val="28"/>
          <w:szCs w:val="28"/>
        </w:rPr>
        <w:t xml:space="preserve">. </w:t>
      </w:r>
      <w:r w:rsidRPr="0034749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34749B">
        <w:rPr>
          <w:rFonts w:ascii="Palatino Linotype" w:eastAsia="Palatino Linotype" w:hAnsi="Palatino Linotype" w:cs="Palatino Linotype"/>
        </w:rPr>
        <w:lastRenderedPageBreak/>
        <w:t xml:space="preserve">procedente, el </w:t>
      </w:r>
      <w:r w:rsidRPr="0034749B">
        <w:rPr>
          <w:rFonts w:ascii="Palatino Linotype" w:eastAsia="Palatino Linotype" w:hAnsi="Palatino Linotype" w:cs="Palatino Linotype"/>
          <w:b/>
        </w:rPr>
        <w:t>Sujeto Obligado</w:t>
      </w:r>
      <w:r w:rsidRPr="0034749B">
        <w:rPr>
          <w:rFonts w:ascii="Palatino Linotype" w:eastAsia="Palatino Linotype" w:hAnsi="Palatino Linotype" w:cs="Palatino Linotype"/>
        </w:rPr>
        <w:t xml:space="preserve"> de manera fundada y motivada, podrá solicitar una ampliación de plazo para el cumplimiento de la presente resolución.</w:t>
      </w:r>
    </w:p>
    <w:p w14:paraId="6BD227C2" w14:textId="77777777" w:rsidR="00431796" w:rsidRPr="0034749B" w:rsidRDefault="00431796" w:rsidP="00431796">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b/>
        </w:rPr>
        <w:t>Quinto</w:t>
      </w:r>
      <w:r w:rsidRPr="0034749B">
        <w:rPr>
          <w:rFonts w:ascii="Palatino Linotype" w:eastAsia="Palatino Linotype" w:hAnsi="Palatino Linotype" w:cs="Palatino Linotype"/>
          <w:b/>
          <w:sz w:val="28"/>
          <w:szCs w:val="28"/>
        </w:rPr>
        <w:t xml:space="preserve">. </w:t>
      </w:r>
      <w:r w:rsidRPr="0034749B">
        <w:rPr>
          <w:rFonts w:ascii="Palatino Linotype" w:eastAsia="Palatino Linotype" w:hAnsi="Palatino Linotype" w:cs="Palatino Linotype"/>
          <w:b/>
        </w:rPr>
        <w:t xml:space="preserve">Notifíquese vía SAIMEX, </w:t>
      </w:r>
      <w:r w:rsidRPr="0034749B">
        <w:rPr>
          <w:rFonts w:ascii="Palatino Linotype" w:eastAsia="Palatino Linotype" w:hAnsi="Palatino Linotype" w:cs="Palatino Linotype"/>
        </w:rPr>
        <w:t xml:space="preserve">a </w:t>
      </w:r>
      <w:r w:rsidRPr="0034749B">
        <w:rPr>
          <w:rFonts w:ascii="Palatino Linotype" w:eastAsia="Palatino Linotype" w:hAnsi="Palatino Linotype" w:cs="Palatino Linotype"/>
          <w:b/>
        </w:rPr>
        <w:t>la Recurrente</w:t>
      </w:r>
      <w:r w:rsidRPr="0034749B">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84C2A0B" w14:textId="77777777" w:rsidR="007F29A9" w:rsidRPr="0034749B" w:rsidRDefault="00DC0666" w:rsidP="007F29A9">
      <w:pPr>
        <w:spacing w:before="240" w:after="240" w:line="360" w:lineRule="auto"/>
        <w:jc w:val="both"/>
        <w:rPr>
          <w:rFonts w:ascii="Palatino Linotype" w:eastAsia="Palatino Linotype" w:hAnsi="Palatino Linotype" w:cs="Palatino Linotype"/>
        </w:rPr>
      </w:pPr>
      <w:r w:rsidRPr="0034749B">
        <w:rPr>
          <w:rFonts w:ascii="Palatino Linotype" w:eastAsia="Palatino Linotype" w:hAnsi="Palatino Linotype" w:cs="Palatino Linotype"/>
        </w:rPr>
        <w:t>ASÍ LO RESUELVE, POR MAYORÍA</w:t>
      </w:r>
      <w:r w:rsidR="007F29A9" w:rsidRPr="0034749B">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w:t>
      </w:r>
      <w:r w:rsidRPr="0034749B">
        <w:rPr>
          <w:rFonts w:ascii="Palatino Linotype" w:eastAsia="Palatino Linotype" w:hAnsi="Palatino Linotype" w:cs="Palatino Linotype"/>
        </w:rPr>
        <w:t>; (EMITIENDO VOTO PARTICULAR)</w:t>
      </w:r>
      <w:r w:rsidR="007F29A9" w:rsidRPr="0034749B">
        <w:rPr>
          <w:rFonts w:ascii="Palatino Linotype" w:eastAsia="Palatino Linotype" w:hAnsi="Palatino Linotype" w:cs="Palatino Linotype"/>
        </w:rPr>
        <w:t>, MARÍA DEL ROSARIO MEJÍA AYALA, SH</w:t>
      </w:r>
      <w:r w:rsidRPr="0034749B">
        <w:rPr>
          <w:rFonts w:ascii="Palatino Linotype" w:eastAsia="Palatino Linotype" w:hAnsi="Palatino Linotype" w:cs="Palatino Linotype"/>
        </w:rPr>
        <w:t xml:space="preserve">ARON CRISTINA MORALES MARTÍNEZ; (EMITIENDO VOTO DISIDENTE); </w:t>
      </w:r>
      <w:r w:rsidR="007F29A9" w:rsidRPr="0034749B">
        <w:rPr>
          <w:rFonts w:ascii="Palatino Linotype" w:eastAsia="Palatino Linotype" w:hAnsi="Palatino Linotype" w:cs="Palatino Linotype"/>
        </w:rPr>
        <w:t>LUIS GUSTAVO PARRA NORIEGA</w:t>
      </w:r>
      <w:r w:rsidR="006D6970" w:rsidRPr="0034749B">
        <w:rPr>
          <w:rFonts w:ascii="Palatino Linotype" w:eastAsia="Palatino Linotype" w:hAnsi="Palatino Linotype" w:cs="Palatino Linotype"/>
        </w:rPr>
        <w:t xml:space="preserve">; </w:t>
      </w:r>
      <w:r w:rsidRPr="0034749B">
        <w:rPr>
          <w:rFonts w:ascii="Palatino Linotype" w:eastAsia="Palatino Linotype" w:hAnsi="Palatino Linotype" w:cs="Palatino Linotype"/>
        </w:rPr>
        <w:t xml:space="preserve">(EMITIENDO VOTO PARTICULAR) </w:t>
      </w:r>
      <w:r w:rsidR="007F29A9" w:rsidRPr="0034749B">
        <w:rPr>
          <w:rFonts w:ascii="Palatino Linotype" w:eastAsia="Palatino Linotype" w:hAnsi="Palatino Linotype" w:cs="Palatino Linotype"/>
        </w:rPr>
        <w:t xml:space="preserve">Y GUADALUPE RAMÍREZ PEÑA; EN LA </w:t>
      </w:r>
      <w:r w:rsidR="003F7E7C" w:rsidRPr="0034749B">
        <w:rPr>
          <w:rFonts w:ascii="Palatino Linotype" w:eastAsia="Palatino Linotype" w:hAnsi="Palatino Linotype" w:cs="Palatino Linotype"/>
        </w:rPr>
        <w:t>DÉCIM</w:t>
      </w:r>
      <w:r w:rsidR="00183546" w:rsidRPr="0034749B">
        <w:rPr>
          <w:rFonts w:ascii="Palatino Linotype" w:eastAsia="Palatino Linotype" w:hAnsi="Palatino Linotype" w:cs="Palatino Linotype"/>
        </w:rPr>
        <w:t xml:space="preserve">A </w:t>
      </w:r>
      <w:r w:rsidR="007F29A9" w:rsidRPr="0034749B">
        <w:rPr>
          <w:rFonts w:ascii="Palatino Linotype" w:eastAsia="Palatino Linotype" w:hAnsi="Palatino Linotype" w:cs="Palatino Linotype"/>
        </w:rPr>
        <w:t>SE</w:t>
      </w:r>
      <w:r w:rsidR="00FC12B1" w:rsidRPr="0034749B">
        <w:rPr>
          <w:rFonts w:ascii="Palatino Linotype" w:eastAsia="Palatino Linotype" w:hAnsi="Palatino Linotype" w:cs="Palatino Linotype"/>
        </w:rPr>
        <w:t>S</w:t>
      </w:r>
      <w:r w:rsidR="00183546" w:rsidRPr="0034749B">
        <w:rPr>
          <w:rFonts w:ascii="Palatino Linotype" w:eastAsia="Palatino Linotype" w:hAnsi="Palatino Linotype" w:cs="Palatino Linotype"/>
        </w:rPr>
        <w:t xml:space="preserve">IÓN ORDINARIA CELEBRADA EL </w:t>
      </w:r>
      <w:r w:rsidR="003F7E7C" w:rsidRPr="0034749B">
        <w:rPr>
          <w:rFonts w:ascii="Palatino Linotype" w:eastAsia="Palatino Linotype" w:hAnsi="Palatino Linotype" w:cs="Palatino Linotype"/>
        </w:rPr>
        <w:t>QUINCE</w:t>
      </w:r>
      <w:r w:rsidR="00070732" w:rsidRPr="0034749B">
        <w:rPr>
          <w:rFonts w:ascii="Palatino Linotype" w:eastAsia="Palatino Linotype" w:hAnsi="Palatino Linotype" w:cs="Palatino Linotype"/>
        </w:rPr>
        <w:t xml:space="preserve"> DE MARZ</w:t>
      </w:r>
      <w:r w:rsidR="00183546" w:rsidRPr="0034749B">
        <w:rPr>
          <w:rFonts w:ascii="Palatino Linotype" w:eastAsia="Palatino Linotype" w:hAnsi="Palatino Linotype" w:cs="Palatino Linotype"/>
        </w:rPr>
        <w:t>O</w:t>
      </w:r>
      <w:r w:rsidR="007F29A9" w:rsidRPr="0034749B">
        <w:rPr>
          <w:rFonts w:ascii="Palatino Linotype" w:eastAsia="Palatino Linotype" w:hAnsi="Palatino Linotype" w:cs="Palatino Linotype"/>
        </w:rPr>
        <w:t xml:space="preserve"> DE </w:t>
      </w:r>
      <w:r w:rsidR="00183546" w:rsidRPr="0034749B">
        <w:rPr>
          <w:rFonts w:ascii="Palatino Linotype" w:eastAsia="Palatino Linotype" w:hAnsi="Palatino Linotype" w:cs="Palatino Linotype"/>
        </w:rPr>
        <w:t>DOS MIL VEINTITRÉ</w:t>
      </w:r>
      <w:r w:rsidR="007F29A9" w:rsidRPr="0034749B">
        <w:rPr>
          <w:rFonts w:ascii="Palatino Linotype" w:eastAsia="Palatino Linotype" w:hAnsi="Palatino Linotype" w:cs="Palatino Linotype"/>
        </w:rPr>
        <w:t>S, ANTE EL SECRETARIO TÉCNICO DEL PLENO ALEXIS TAPIA RAMÍREZ.</w:t>
      </w:r>
    </w:p>
    <w:p w14:paraId="1CF5EFD8"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21FEF116"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4C7394A2"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0919FB2C"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44C5852D"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6892E00B"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65A9F7E3"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44979CE7"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076B10CE"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31705BDE"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3E8133DB" w14:textId="77777777" w:rsidR="00A90504" w:rsidRPr="0034749B" w:rsidRDefault="00A90504" w:rsidP="007F29A9">
      <w:pPr>
        <w:spacing w:before="240" w:after="240" w:line="360" w:lineRule="auto"/>
        <w:jc w:val="both"/>
        <w:rPr>
          <w:rFonts w:ascii="Palatino Linotype" w:eastAsia="Palatino Linotype" w:hAnsi="Palatino Linotype" w:cs="Palatino Linotype"/>
        </w:rPr>
      </w:pPr>
    </w:p>
    <w:p w14:paraId="7DAF3B16" w14:textId="77777777" w:rsidR="00FC12B1" w:rsidRPr="0034749B" w:rsidRDefault="00FC12B1" w:rsidP="007F29A9">
      <w:pPr>
        <w:spacing w:before="240" w:after="240" w:line="360" w:lineRule="auto"/>
        <w:jc w:val="both"/>
        <w:rPr>
          <w:rFonts w:ascii="Palatino Linotype" w:eastAsia="Palatino Linotype" w:hAnsi="Palatino Linotype" w:cs="Palatino Linotype"/>
        </w:rPr>
      </w:pPr>
    </w:p>
    <w:p w14:paraId="467AB5BA" w14:textId="77777777" w:rsidR="007F29A9" w:rsidRPr="0034749B" w:rsidRDefault="007F29A9" w:rsidP="007F29A9">
      <w:pPr>
        <w:spacing w:before="240" w:after="240" w:line="360" w:lineRule="auto"/>
        <w:jc w:val="both"/>
        <w:rPr>
          <w:rFonts w:ascii="Palatino Linotype" w:eastAsia="Palatino Linotype" w:hAnsi="Palatino Linotype" w:cs="Palatino Linotype"/>
        </w:rPr>
      </w:pPr>
    </w:p>
    <w:p w14:paraId="6C9A686D" w14:textId="77777777" w:rsidR="007F29A9" w:rsidRPr="0034749B" w:rsidRDefault="007F29A9" w:rsidP="007F29A9">
      <w:pPr>
        <w:spacing w:before="240" w:after="240" w:line="360" w:lineRule="auto"/>
        <w:jc w:val="both"/>
        <w:rPr>
          <w:rFonts w:ascii="Palatino Linotype" w:eastAsia="Palatino Linotype" w:hAnsi="Palatino Linotype" w:cs="Palatino Linotype"/>
        </w:rPr>
      </w:pPr>
    </w:p>
    <w:p w14:paraId="7AA4FEDA" w14:textId="77777777" w:rsidR="005B72F7" w:rsidRPr="0034749B" w:rsidRDefault="005B72F7">
      <w:pPr>
        <w:spacing w:before="240" w:after="240" w:line="360" w:lineRule="auto"/>
        <w:jc w:val="both"/>
        <w:rPr>
          <w:rFonts w:ascii="Palatino Linotype" w:eastAsia="Palatino Linotype" w:hAnsi="Palatino Linotype" w:cs="Palatino Linotype"/>
        </w:rPr>
      </w:pPr>
    </w:p>
    <w:p w14:paraId="26D1E8B5" w14:textId="77777777" w:rsidR="005B72F7" w:rsidRPr="0034749B" w:rsidRDefault="005B72F7">
      <w:pPr>
        <w:spacing w:before="240" w:after="240" w:line="360" w:lineRule="auto"/>
        <w:jc w:val="both"/>
        <w:rPr>
          <w:rFonts w:ascii="Palatino Linotype" w:eastAsia="Palatino Linotype" w:hAnsi="Palatino Linotype" w:cs="Palatino Linotype"/>
        </w:rPr>
      </w:pPr>
    </w:p>
    <w:p w14:paraId="5DD936CD" w14:textId="77777777" w:rsidR="005B72F7" w:rsidRPr="0034749B" w:rsidRDefault="005B72F7">
      <w:pPr>
        <w:spacing w:before="240" w:after="240" w:line="360" w:lineRule="auto"/>
        <w:jc w:val="both"/>
        <w:rPr>
          <w:rFonts w:ascii="Palatino Linotype" w:eastAsia="Palatino Linotype" w:hAnsi="Palatino Linotype" w:cs="Palatino Linotype"/>
        </w:rPr>
      </w:pPr>
    </w:p>
    <w:p w14:paraId="71184883" w14:textId="77777777" w:rsidR="005B72F7" w:rsidRPr="0034749B" w:rsidRDefault="005B72F7">
      <w:pPr>
        <w:spacing w:before="240" w:after="240" w:line="360" w:lineRule="auto"/>
        <w:jc w:val="both"/>
        <w:rPr>
          <w:rFonts w:ascii="Palatino Linotype" w:eastAsia="Palatino Linotype" w:hAnsi="Palatino Linotype" w:cs="Palatino Linotype"/>
        </w:rPr>
      </w:pPr>
    </w:p>
    <w:p w14:paraId="4BA2B4F6" w14:textId="77777777" w:rsidR="005B72F7" w:rsidRPr="0034749B" w:rsidRDefault="005B72F7">
      <w:pPr>
        <w:spacing w:before="240" w:after="240" w:line="360" w:lineRule="auto"/>
        <w:jc w:val="both"/>
        <w:rPr>
          <w:rFonts w:ascii="Palatino Linotype" w:eastAsia="Palatino Linotype" w:hAnsi="Palatino Linotype" w:cs="Palatino Linotype"/>
        </w:rPr>
      </w:pPr>
    </w:p>
    <w:sectPr w:rsidR="005B72F7" w:rsidRPr="0034749B">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CBF86" w14:textId="77777777" w:rsidR="001F36B0" w:rsidRDefault="001F36B0">
      <w:r>
        <w:separator/>
      </w:r>
    </w:p>
  </w:endnote>
  <w:endnote w:type="continuationSeparator" w:id="0">
    <w:p w14:paraId="7F6613FC" w14:textId="77777777" w:rsidR="001F36B0" w:rsidRDefault="001F3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1594" w14:textId="77777777" w:rsidR="00F5201E" w:rsidRDefault="00F5201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36EC">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36EC">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1224A649" w14:textId="77777777" w:rsidR="00F5201E" w:rsidRDefault="00F5201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471E" w14:textId="77777777" w:rsidR="00F5201E" w:rsidRDefault="00F5201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36E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36EC">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69B636D8" w14:textId="77777777" w:rsidR="00F5201E" w:rsidRDefault="00F5201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0FFAB" w14:textId="77777777" w:rsidR="001F36B0" w:rsidRDefault="001F36B0">
      <w:r>
        <w:separator/>
      </w:r>
    </w:p>
  </w:footnote>
  <w:footnote w:type="continuationSeparator" w:id="0">
    <w:p w14:paraId="4705407D" w14:textId="77777777" w:rsidR="001F36B0" w:rsidRDefault="001F36B0">
      <w:r>
        <w:continuationSeparator/>
      </w:r>
    </w:p>
  </w:footnote>
  <w:footnote w:id="1">
    <w:p w14:paraId="38691CEA" w14:textId="77777777" w:rsidR="00F5201E" w:rsidRDefault="00F5201E" w:rsidP="000155B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33870264" w14:textId="77777777" w:rsidR="00F5201E" w:rsidRDefault="00F5201E" w:rsidP="000155BC">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5D7397CF" w14:textId="77777777" w:rsidR="00F5201E" w:rsidRDefault="00F5201E" w:rsidP="000155BC">
      <w:pPr>
        <w:spacing w:after="120" w:line="196"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 w:id="4">
    <w:p w14:paraId="3693C61A" w14:textId="77777777" w:rsidR="00F5201E" w:rsidRDefault="00F5201E" w:rsidP="00F5201E">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BBE2" w14:textId="77777777" w:rsidR="00F5201E" w:rsidRDefault="00F5201E">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8FF4DC8" wp14:editId="6557AE7F">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F5201E" w14:paraId="6D0BF96F" w14:textId="77777777">
      <w:tc>
        <w:tcPr>
          <w:tcW w:w="2489" w:type="dxa"/>
          <w:shd w:val="clear" w:color="auto" w:fill="auto"/>
        </w:tcPr>
        <w:p w14:paraId="2D1181B4" w14:textId="77777777" w:rsidR="00F5201E" w:rsidRDefault="00F52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3A99D80" w14:textId="77777777" w:rsidR="00F5201E" w:rsidRDefault="00F5201E"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14659</w:t>
          </w:r>
          <w:r w:rsidRPr="00D229CC">
            <w:rPr>
              <w:rFonts w:ascii="Palatino Linotype" w:eastAsia="Palatino Linotype" w:hAnsi="Palatino Linotype" w:cs="Palatino Linotype"/>
              <w:b/>
              <w:sz w:val="22"/>
              <w:szCs w:val="22"/>
            </w:rPr>
            <w:t>/INFOEM/IP/RR/2022</w:t>
          </w:r>
        </w:p>
      </w:tc>
    </w:tr>
    <w:tr w:rsidR="00F5201E" w14:paraId="27957990" w14:textId="77777777">
      <w:trPr>
        <w:trHeight w:val="228"/>
      </w:trPr>
      <w:tc>
        <w:tcPr>
          <w:tcW w:w="2489" w:type="dxa"/>
          <w:shd w:val="clear" w:color="auto" w:fill="auto"/>
          <w:vAlign w:val="center"/>
        </w:tcPr>
        <w:p w14:paraId="7F6D1187" w14:textId="77777777" w:rsidR="00F5201E" w:rsidRDefault="00F52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6467224" w14:textId="77777777" w:rsidR="00F5201E" w:rsidRDefault="00F5201E" w:rsidP="00DB1727">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Almoloy</w:t>
          </w:r>
          <w:r w:rsidRPr="007D5138">
            <w:rPr>
              <w:rFonts w:ascii="Palatino Linotype" w:eastAsia="Palatino Linotype" w:hAnsi="Palatino Linotype" w:cs="Palatino Linotype"/>
              <w:b/>
              <w:sz w:val="22"/>
              <w:szCs w:val="22"/>
            </w:rPr>
            <w:t>a</w:t>
          </w:r>
          <w:r>
            <w:rPr>
              <w:rFonts w:ascii="Palatino Linotype" w:eastAsia="Palatino Linotype" w:hAnsi="Palatino Linotype" w:cs="Palatino Linotype"/>
              <w:b/>
              <w:sz w:val="22"/>
              <w:szCs w:val="22"/>
            </w:rPr>
            <w:t xml:space="preserve"> de Juárez</w:t>
          </w:r>
        </w:p>
      </w:tc>
    </w:tr>
    <w:tr w:rsidR="00F5201E" w14:paraId="215C200B" w14:textId="77777777">
      <w:tc>
        <w:tcPr>
          <w:tcW w:w="2489" w:type="dxa"/>
          <w:shd w:val="clear" w:color="auto" w:fill="auto"/>
          <w:vAlign w:val="center"/>
        </w:tcPr>
        <w:p w14:paraId="2C6562C7" w14:textId="77777777" w:rsidR="00F5201E" w:rsidRDefault="00F5201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88B417C" w14:textId="77777777" w:rsidR="00F5201E" w:rsidRDefault="00F5201E"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461259" w14:textId="77777777" w:rsidR="00F5201E" w:rsidRDefault="00F5201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8AF7" w14:textId="77777777" w:rsidR="00F5201E" w:rsidRDefault="00F5201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F5201E" w14:paraId="4515C667" w14:textId="77777777">
      <w:tc>
        <w:tcPr>
          <w:tcW w:w="2551" w:type="dxa"/>
          <w:shd w:val="clear" w:color="auto" w:fill="auto"/>
          <w:vAlign w:val="center"/>
        </w:tcPr>
        <w:p w14:paraId="2A20E858" w14:textId="77777777" w:rsidR="00F5201E" w:rsidRDefault="00F52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B7E3DCD" w14:textId="77777777" w:rsidR="00F5201E" w:rsidRDefault="00F5201E" w:rsidP="00DB17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14659/INFOEM/IP/RR/2022</w:t>
          </w:r>
        </w:p>
      </w:tc>
    </w:tr>
    <w:tr w:rsidR="00F5201E" w14:paraId="34FEC23F" w14:textId="77777777">
      <w:trPr>
        <w:trHeight w:val="130"/>
      </w:trPr>
      <w:tc>
        <w:tcPr>
          <w:tcW w:w="2551" w:type="dxa"/>
          <w:shd w:val="clear" w:color="auto" w:fill="auto"/>
          <w:vAlign w:val="center"/>
        </w:tcPr>
        <w:p w14:paraId="6F692A97" w14:textId="77777777" w:rsidR="00F5201E" w:rsidRDefault="00F52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093E681" w14:textId="5FB9E7CB" w:rsidR="00F5201E" w:rsidRDefault="003635C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 XXXXX</w:t>
          </w:r>
        </w:p>
      </w:tc>
    </w:tr>
    <w:tr w:rsidR="00F5201E" w14:paraId="1D370AF6" w14:textId="77777777">
      <w:trPr>
        <w:trHeight w:val="228"/>
      </w:trPr>
      <w:tc>
        <w:tcPr>
          <w:tcW w:w="2551" w:type="dxa"/>
          <w:shd w:val="clear" w:color="auto" w:fill="auto"/>
          <w:vAlign w:val="center"/>
        </w:tcPr>
        <w:p w14:paraId="2C6ECD7E" w14:textId="77777777" w:rsidR="00F5201E" w:rsidRDefault="00F52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1CE361D" w14:textId="77777777" w:rsidR="00F5201E" w:rsidRDefault="00F5201E" w:rsidP="00183FB6">
          <w:pPr>
            <w:ind w:left="-45" w:right="-1107"/>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6FCE365B" wp14:editId="55083F16">
                <wp:simplePos x="0" y="0"/>
                <wp:positionH relativeFrom="column">
                  <wp:posOffset>-4800600</wp:posOffset>
                </wp:positionH>
                <wp:positionV relativeFrom="paragraph">
                  <wp:posOffset>-917575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sz w:val="22"/>
              <w:szCs w:val="22"/>
            </w:rPr>
            <w:t xml:space="preserve">Ayuntamiento de Almoloya </w:t>
          </w:r>
        </w:p>
        <w:p w14:paraId="4EFEBA1F" w14:textId="77777777" w:rsidR="00F5201E" w:rsidRDefault="00F5201E" w:rsidP="00183FB6">
          <w:pPr>
            <w:ind w:left="-45" w:right="-110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de Juárez</w:t>
          </w:r>
        </w:p>
      </w:tc>
    </w:tr>
    <w:tr w:rsidR="00F5201E" w14:paraId="2F99307C" w14:textId="77777777">
      <w:tc>
        <w:tcPr>
          <w:tcW w:w="2551" w:type="dxa"/>
          <w:shd w:val="clear" w:color="auto" w:fill="auto"/>
          <w:vAlign w:val="center"/>
        </w:tcPr>
        <w:p w14:paraId="63AC2EB8" w14:textId="77777777" w:rsidR="00F5201E" w:rsidRDefault="00F52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F894140" w14:textId="77777777" w:rsidR="00F5201E" w:rsidRDefault="00F5201E"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E5BEAB" w14:textId="77777777" w:rsidR="00F5201E" w:rsidRDefault="00F5201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6A253B"/>
    <w:multiLevelType w:val="multilevel"/>
    <w:tmpl w:val="F0D844B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bullet"/>
      <w:lvlText w:val="●"/>
      <w:lvlJc w:val="left"/>
      <w:pPr>
        <w:ind w:left="3371" w:hanging="360"/>
      </w:pPr>
      <w:rPr>
        <w:rFonts w:ascii="Noto Sans Symbols" w:eastAsia="Noto Sans Symbols" w:hAnsi="Noto Sans Symbols" w:cs="Noto Sans Symbols"/>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4"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A2A789A"/>
    <w:multiLevelType w:val="hybridMultilevel"/>
    <w:tmpl w:val="13EA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2556AC"/>
    <w:multiLevelType w:val="hybridMultilevel"/>
    <w:tmpl w:val="93581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AA129F"/>
    <w:multiLevelType w:val="hybridMultilevel"/>
    <w:tmpl w:val="04AC7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2"/>
  </w:num>
  <w:num w:numId="4">
    <w:abstractNumId w:val="23"/>
  </w:num>
  <w:num w:numId="5">
    <w:abstractNumId w:val="7"/>
  </w:num>
  <w:num w:numId="6">
    <w:abstractNumId w:val="18"/>
  </w:num>
  <w:num w:numId="7">
    <w:abstractNumId w:val="13"/>
  </w:num>
  <w:num w:numId="8">
    <w:abstractNumId w:val="20"/>
  </w:num>
  <w:num w:numId="9">
    <w:abstractNumId w:val="14"/>
  </w:num>
  <w:num w:numId="10">
    <w:abstractNumId w:val="9"/>
  </w:num>
  <w:num w:numId="11">
    <w:abstractNumId w:val="6"/>
  </w:num>
  <w:num w:numId="12">
    <w:abstractNumId w:val="2"/>
  </w:num>
  <w:num w:numId="13">
    <w:abstractNumId w:val="3"/>
  </w:num>
  <w:num w:numId="14">
    <w:abstractNumId w:val="1"/>
  </w:num>
  <w:num w:numId="15">
    <w:abstractNumId w:val="8"/>
  </w:num>
  <w:num w:numId="16">
    <w:abstractNumId w:val="10"/>
  </w:num>
  <w:num w:numId="17">
    <w:abstractNumId w:val="16"/>
  </w:num>
  <w:num w:numId="18">
    <w:abstractNumId w:val="24"/>
  </w:num>
  <w:num w:numId="19">
    <w:abstractNumId w:val="11"/>
  </w:num>
  <w:num w:numId="20">
    <w:abstractNumId w:val="28"/>
  </w:num>
  <w:num w:numId="21">
    <w:abstractNumId w:val="27"/>
  </w:num>
  <w:num w:numId="22">
    <w:abstractNumId w:val="21"/>
  </w:num>
  <w:num w:numId="23">
    <w:abstractNumId w:val="0"/>
  </w:num>
  <w:num w:numId="24">
    <w:abstractNumId w:val="12"/>
  </w:num>
  <w:num w:numId="25">
    <w:abstractNumId w:val="17"/>
  </w:num>
  <w:num w:numId="26">
    <w:abstractNumId w:val="15"/>
  </w:num>
  <w:num w:numId="27">
    <w:abstractNumId w:val="25"/>
  </w:num>
  <w:num w:numId="28">
    <w:abstractNumId w:val="19"/>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008DA"/>
    <w:rsid w:val="000155BC"/>
    <w:rsid w:val="00027B30"/>
    <w:rsid w:val="00033F3F"/>
    <w:rsid w:val="00047267"/>
    <w:rsid w:val="00070732"/>
    <w:rsid w:val="00070935"/>
    <w:rsid w:val="00081AE0"/>
    <w:rsid w:val="000B474C"/>
    <w:rsid w:val="000C27EF"/>
    <w:rsid w:val="000C374E"/>
    <w:rsid w:val="000C6D2D"/>
    <w:rsid w:val="000E1B02"/>
    <w:rsid w:val="00131056"/>
    <w:rsid w:val="00164E8A"/>
    <w:rsid w:val="00165F27"/>
    <w:rsid w:val="00170895"/>
    <w:rsid w:val="00183546"/>
    <w:rsid w:val="00183FB6"/>
    <w:rsid w:val="00196181"/>
    <w:rsid w:val="001A0228"/>
    <w:rsid w:val="001A19EF"/>
    <w:rsid w:val="001B2C19"/>
    <w:rsid w:val="001C2228"/>
    <w:rsid w:val="001C526F"/>
    <w:rsid w:val="001D48CB"/>
    <w:rsid w:val="001D5114"/>
    <w:rsid w:val="001D6910"/>
    <w:rsid w:val="001F359C"/>
    <w:rsid w:val="001F36B0"/>
    <w:rsid w:val="00211DC3"/>
    <w:rsid w:val="002233D5"/>
    <w:rsid w:val="00224243"/>
    <w:rsid w:val="00236AB5"/>
    <w:rsid w:val="002409F2"/>
    <w:rsid w:val="0025055C"/>
    <w:rsid w:val="00251A95"/>
    <w:rsid w:val="0029542F"/>
    <w:rsid w:val="002A5862"/>
    <w:rsid w:val="002D1F08"/>
    <w:rsid w:val="002F066D"/>
    <w:rsid w:val="002F1D69"/>
    <w:rsid w:val="00302A9C"/>
    <w:rsid w:val="00343704"/>
    <w:rsid w:val="00344F56"/>
    <w:rsid w:val="0034749B"/>
    <w:rsid w:val="003635CE"/>
    <w:rsid w:val="00377C84"/>
    <w:rsid w:val="003A0378"/>
    <w:rsid w:val="003A5F54"/>
    <w:rsid w:val="003D6809"/>
    <w:rsid w:val="003D79D4"/>
    <w:rsid w:val="003F43AF"/>
    <w:rsid w:val="003F6366"/>
    <w:rsid w:val="003F7E7C"/>
    <w:rsid w:val="00402140"/>
    <w:rsid w:val="004203A7"/>
    <w:rsid w:val="00431796"/>
    <w:rsid w:val="00441D21"/>
    <w:rsid w:val="0044690D"/>
    <w:rsid w:val="00476BF3"/>
    <w:rsid w:val="0049017C"/>
    <w:rsid w:val="004A12C2"/>
    <w:rsid w:val="004B357E"/>
    <w:rsid w:val="004C36DC"/>
    <w:rsid w:val="004D3A15"/>
    <w:rsid w:val="00505FBA"/>
    <w:rsid w:val="005157D1"/>
    <w:rsid w:val="00537C35"/>
    <w:rsid w:val="00543B73"/>
    <w:rsid w:val="00546237"/>
    <w:rsid w:val="0055627B"/>
    <w:rsid w:val="005613B5"/>
    <w:rsid w:val="00565B71"/>
    <w:rsid w:val="005676F5"/>
    <w:rsid w:val="00567E32"/>
    <w:rsid w:val="00572018"/>
    <w:rsid w:val="00580CDE"/>
    <w:rsid w:val="005A02EC"/>
    <w:rsid w:val="005B328B"/>
    <w:rsid w:val="005B6992"/>
    <w:rsid w:val="005B72F7"/>
    <w:rsid w:val="005B7C96"/>
    <w:rsid w:val="005E156D"/>
    <w:rsid w:val="005E5709"/>
    <w:rsid w:val="005F1354"/>
    <w:rsid w:val="005F21DB"/>
    <w:rsid w:val="005F5C11"/>
    <w:rsid w:val="00617C7F"/>
    <w:rsid w:val="00623F10"/>
    <w:rsid w:val="00633C64"/>
    <w:rsid w:val="0063522D"/>
    <w:rsid w:val="0065399B"/>
    <w:rsid w:val="00655BB0"/>
    <w:rsid w:val="006626D8"/>
    <w:rsid w:val="0067014C"/>
    <w:rsid w:val="00677519"/>
    <w:rsid w:val="00690783"/>
    <w:rsid w:val="006A1DA6"/>
    <w:rsid w:val="006A2C19"/>
    <w:rsid w:val="006C3B75"/>
    <w:rsid w:val="006D6970"/>
    <w:rsid w:val="006E27C6"/>
    <w:rsid w:val="006F23F6"/>
    <w:rsid w:val="007169AD"/>
    <w:rsid w:val="00725CE5"/>
    <w:rsid w:val="007300DD"/>
    <w:rsid w:val="00732465"/>
    <w:rsid w:val="00743B48"/>
    <w:rsid w:val="00756FCB"/>
    <w:rsid w:val="00762726"/>
    <w:rsid w:val="00763B55"/>
    <w:rsid w:val="00772827"/>
    <w:rsid w:val="00790A79"/>
    <w:rsid w:val="007948EA"/>
    <w:rsid w:val="00796E26"/>
    <w:rsid w:val="007C5945"/>
    <w:rsid w:val="007D1493"/>
    <w:rsid w:val="007D1773"/>
    <w:rsid w:val="007D5138"/>
    <w:rsid w:val="007E7AB4"/>
    <w:rsid w:val="007F29A9"/>
    <w:rsid w:val="007F4140"/>
    <w:rsid w:val="008261A2"/>
    <w:rsid w:val="00860425"/>
    <w:rsid w:val="008823FF"/>
    <w:rsid w:val="0089229D"/>
    <w:rsid w:val="008B14CD"/>
    <w:rsid w:val="008B3B78"/>
    <w:rsid w:val="008C23AC"/>
    <w:rsid w:val="008D68C6"/>
    <w:rsid w:val="008F2C98"/>
    <w:rsid w:val="008F7B35"/>
    <w:rsid w:val="00906329"/>
    <w:rsid w:val="009064B4"/>
    <w:rsid w:val="00917DAD"/>
    <w:rsid w:val="00951DDD"/>
    <w:rsid w:val="00954308"/>
    <w:rsid w:val="00963489"/>
    <w:rsid w:val="00967D1E"/>
    <w:rsid w:val="009758DA"/>
    <w:rsid w:val="00985286"/>
    <w:rsid w:val="00985679"/>
    <w:rsid w:val="009A6885"/>
    <w:rsid w:val="009B1CE9"/>
    <w:rsid w:val="009E11A6"/>
    <w:rsid w:val="009F5475"/>
    <w:rsid w:val="009F7E8A"/>
    <w:rsid w:val="00A034FF"/>
    <w:rsid w:val="00A1683D"/>
    <w:rsid w:val="00A2465F"/>
    <w:rsid w:val="00A25B28"/>
    <w:rsid w:val="00A34AE7"/>
    <w:rsid w:val="00A35218"/>
    <w:rsid w:val="00A353B4"/>
    <w:rsid w:val="00A4530F"/>
    <w:rsid w:val="00A71DA2"/>
    <w:rsid w:val="00A749E8"/>
    <w:rsid w:val="00A77307"/>
    <w:rsid w:val="00A836EC"/>
    <w:rsid w:val="00A847D7"/>
    <w:rsid w:val="00A90504"/>
    <w:rsid w:val="00A909D1"/>
    <w:rsid w:val="00A9178B"/>
    <w:rsid w:val="00A93956"/>
    <w:rsid w:val="00A94A7C"/>
    <w:rsid w:val="00A97581"/>
    <w:rsid w:val="00AA6ACF"/>
    <w:rsid w:val="00AB1303"/>
    <w:rsid w:val="00AD43D6"/>
    <w:rsid w:val="00AD5C01"/>
    <w:rsid w:val="00AE4C99"/>
    <w:rsid w:val="00AF416B"/>
    <w:rsid w:val="00B0195E"/>
    <w:rsid w:val="00B01B38"/>
    <w:rsid w:val="00B02A32"/>
    <w:rsid w:val="00B1187C"/>
    <w:rsid w:val="00B123CE"/>
    <w:rsid w:val="00B13D59"/>
    <w:rsid w:val="00B1597B"/>
    <w:rsid w:val="00B309DE"/>
    <w:rsid w:val="00B32513"/>
    <w:rsid w:val="00B45549"/>
    <w:rsid w:val="00BA1A25"/>
    <w:rsid w:val="00BA72E8"/>
    <w:rsid w:val="00BB03E2"/>
    <w:rsid w:val="00BC151F"/>
    <w:rsid w:val="00BC496E"/>
    <w:rsid w:val="00BC54C0"/>
    <w:rsid w:val="00BD0653"/>
    <w:rsid w:val="00BE3AE4"/>
    <w:rsid w:val="00C242FB"/>
    <w:rsid w:val="00C24D86"/>
    <w:rsid w:val="00C55938"/>
    <w:rsid w:val="00C628BA"/>
    <w:rsid w:val="00C8730C"/>
    <w:rsid w:val="00C93F06"/>
    <w:rsid w:val="00CE7E05"/>
    <w:rsid w:val="00D229CC"/>
    <w:rsid w:val="00D23B6E"/>
    <w:rsid w:val="00D27996"/>
    <w:rsid w:val="00D30605"/>
    <w:rsid w:val="00D51873"/>
    <w:rsid w:val="00D7399F"/>
    <w:rsid w:val="00D8228E"/>
    <w:rsid w:val="00D84F2F"/>
    <w:rsid w:val="00D87171"/>
    <w:rsid w:val="00D94A7A"/>
    <w:rsid w:val="00D96036"/>
    <w:rsid w:val="00D974B6"/>
    <w:rsid w:val="00DA7AE8"/>
    <w:rsid w:val="00DB1727"/>
    <w:rsid w:val="00DB30CC"/>
    <w:rsid w:val="00DC0666"/>
    <w:rsid w:val="00DD7970"/>
    <w:rsid w:val="00E00219"/>
    <w:rsid w:val="00E12EBB"/>
    <w:rsid w:val="00E14CE5"/>
    <w:rsid w:val="00E216D9"/>
    <w:rsid w:val="00E234C5"/>
    <w:rsid w:val="00E32CB7"/>
    <w:rsid w:val="00E376CD"/>
    <w:rsid w:val="00E415DF"/>
    <w:rsid w:val="00E5452F"/>
    <w:rsid w:val="00E561A3"/>
    <w:rsid w:val="00E60A0C"/>
    <w:rsid w:val="00E822FC"/>
    <w:rsid w:val="00E928A4"/>
    <w:rsid w:val="00EA1A5A"/>
    <w:rsid w:val="00EA4692"/>
    <w:rsid w:val="00EC7DE8"/>
    <w:rsid w:val="00ED6BAF"/>
    <w:rsid w:val="00ED7085"/>
    <w:rsid w:val="00EF2DF8"/>
    <w:rsid w:val="00EF46E2"/>
    <w:rsid w:val="00EF51F3"/>
    <w:rsid w:val="00EF7540"/>
    <w:rsid w:val="00F0663B"/>
    <w:rsid w:val="00F0788A"/>
    <w:rsid w:val="00F4515D"/>
    <w:rsid w:val="00F464B2"/>
    <w:rsid w:val="00F5201E"/>
    <w:rsid w:val="00F6574D"/>
    <w:rsid w:val="00F7048A"/>
    <w:rsid w:val="00F813E3"/>
    <w:rsid w:val="00F83FC0"/>
    <w:rsid w:val="00F845DA"/>
    <w:rsid w:val="00F85C1C"/>
    <w:rsid w:val="00F86350"/>
    <w:rsid w:val="00F87520"/>
    <w:rsid w:val="00FA09B8"/>
    <w:rsid w:val="00FA0E0A"/>
    <w:rsid w:val="00FC067E"/>
    <w:rsid w:val="00FC12B1"/>
    <w:rsid w:val="00FD7AD1"/>
    <w:rsid w:val="00FE3B47"/>
    <w:rsid w:val="00FE699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F7FD04"/>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C1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F5201E"/>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824709175">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639337246">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201734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E1C5D6-A34B-4CEE-B80E-AAA9C273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64</Pages>
  <Words>15473</Words>
  <Characters>85107</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2023-03-17T17:01:00Z</cp:lastPrinted>
  <dcterms:created xsi:type="dcterms:W3CDTF">2023-03-28T18:25:00Z</dcterms:created>
  <dcterms:modified xsi:type="dcterms:W3CDTF">2023-03-28T18:25:00Z</dcterms:modified>
</cp:coreProperties>
</file>