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C00BE3" w:rsidRDefault="009F09BC" w:rsidP="00F30410">
      <w:pPr>
        <w:tabs>
          <w:tab w:val="left" w:pos="3465"/>
        </w:tabs>
        <w:spacing w:line="360" w:lineRule="auto"/>
        <w:jc w:val="both"/>
        <w:rPr>
          <w:rFonts w:ascii="Palatino Linotype" w:hAnsi="Palatino Linotype"/>
        </w:rPr>
      </w:pPr>
      <w:r w:rsidRPr="00C00BE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8126B" w:rsidRPr="00C00BE3">
        <w:rPr>
          <w:rFonts w:ascii="Palatino Linotype" w:hAnsi="Palatino Linotype"/>
        </w:rPr>
        <w:t>veintiuno</w:t>
      </w:r>
      <w:r w:rsidRPr="00C00BE3">
        <w:rPr>
          <w:rFonts w:ascii="Palatino Linotype" w:hAnsi="Palatino Linotype"/>
        </w:rPr>
        <w:t xml:space="preserve"> </w:t>
      </w:r>
      <w:r w:rsidR="006A7F66" w:rsidRPr="00C00BE3">
        <w:rPr>
          <w:rFonts w:ascii="Palatino Linotype" w:hAnsi="Palatino Linotype"/>
        </w:rPr>
        <w:t xml:space="preserve">(21) </w:t>
      </w:r>
      <w:r w:rsidRPr="00C00BE3">
        <w:rPr>
          <w:rFonts w:ascii="Palatino Linotype" w:hAnsi="Palatino Linotype"/>
        </w:rPr>
        <w:t xml:space="preserve">de </w:t>
      </w:r>
      <w:r w:rsidR="002713F0" w:rsidRPr="00C00BE3">
        <w:rPr>
          <w:rFonts w:ascii="Palatino Linotype" w:hAnsi="Palatino Linotype"/>
        </w:rPr>
        <w:t>juni</w:t>
      </w:r>
      <w:r w:rsidR="00694238" w:rsidRPr="00C00BE3">
        <w:rPr>
          <w:rFonts w:ascii="Palatino Linotype" w:hAnsi="Palatino Linotype"/>
        </w:rPr>
        <w:t>o de dos mil veintitrés</w:t>
      </w:r>
      <w:r w:rsidRPr="00C00BE3">
        <w:rPr>
          <w:rFonts w:ascii="Palatino Linotype" w:hAnsi="Palatino Linotype"/>
        </w:rPr>
        <w:t>.</w:t>
      </w:r>
    </w:p>
    <w:p w:rsidR="00084DF6" w:rsidRPr="00C00BE3" w:rsidRDefault="00084DF6" w:rsidP="00F30410">
      <w:pPr>
        <w:tabs>
          <w:tab w:val="left" w:pos="3465"/>
        </w:tabs>
        <w:spacing w:line="360" w:lineRule="auto"/>
        <w:jc w:val="both"/>
        <w:rPr>
          <w:rFonts w:ascii="Palatino Linotype" w:hAnsi="Palatino Linotype"/>
        </w:rPr>
      </w:pPr>
    </w:p>
    <w:p w:rsidR="009F09BC" w:rsidRPr="00C00BE3" w:rsidRDefault="009F09BC" w:rsidP="00F30410">
      <w:pPr>
        <w:spacing w:line="360" w:lineRule="auto"/>
        <w:jc w:val="both"/>
        <w:rPr>
          <w:rFonts w:ascii="Palatino Linotype" w:hAnsi="Palatino Linotype"/>
        </w:rPr>
      </w:pPr>
      <w:r w:rsidRPr="00C00BE3">
        <w:rPr>
          <w:rFonts w:ascii="Palatino Linotype" w:hAnsi="Palatino Linotype"/>
          <w:b/>
        </w:rPr>
        <w:t>VISTO</w:t>
      </w:r>
      <w:r w:rsidRPr="00C00BE3">
        <w:rPr>
          <w:rFonts w:ascii="Palatino Linotype" w:hAnsi="Palatino Linotype"/>
        </w:rPr>
        <w:t xml:space="preserve"> </w:t>
      </w:r>
      <w:r w:rsidR="008A699B" w:rsidRPr="00C00BE3">
        <w:rPr>
          <w:rFonts w:ascii="Palatino Linotype" w:hAnsi="Palatino Linotype"/>
        </w:rPr>
        <w:t>e</w:t>
      </w:r>
      <w:r w:rsidRPr="00C00BE3">
        <w:rPr>
          <w:rFonts w:ascii="Palatino Linotype" w:hAnsi="Palatino Linotype"/>
        </w:rPr>
        <w:t xml:space="preserve">l expediente electrónico formado con motivo del recurso de revisión </w:t>
      </w:r>
      <w:r w:rsidR="0028126B" w:rsidRPr="00C00BE3">
        <w:rPr>
          <w:rFonts w:ascii="Palatino Linotype" w:hAnsi="Palatino Linotype"/>
          <w:b/>
        </w:rPr>
        <w:t>02433/INFOEM/IP/RR/2023</w:t>
      </w:r>
      <w:r w:rsidRPr="00C00BE3">
        <w:rPr>
          <w:rFonts w:ascii="Palatino Linotype" w:hAnsi="Palatino Linotype"/>
        </w:rPr>
        <w:t>,</w:t>
      </w:r>
      <w:r w:rsidRPr="00C00BE3">
        <w:rPr>
          <w:rFonts w:ascii="Palatino Linotype" w:hAnsi="Palatino Linotype" w:cs="Arial"/>
          <w:b/>
          <w:bCs/>
        </w:rPr>
        <w:t xml:space="preserve"> </w:t>
      </w:r>
      <w:r w:rsidRPr="00C00BE3">
        <w:rPr>
          <w:rFonts w:ascii="Palatino Linotype" w:hAnsi="Palatino Linotype"/>
        </w:rPr>
        <w:t xml:space="preserve">promovido por </w:t>
      </w:r>
      <w:r w:rsidR="004916C1">
        <w:rPr>
          <w:rFonts w:ascii="Palatino Linotype" w:hAnsi="Palatino Linotype"/>
          <w:b/>
        </w:rPr>
        <w:t>XXX XXX XXX</w:t>
      </w:r>
      <w:r w:rsidRPr="00C00BE3">
        <w:rPr>
          <w:rFonts w:ascii="Palatino Linotype" w:hAnsi="Palatino Linotype"/>
        </w:rPr>
        <w:t xml:space="preserve">, a quien en lo sucesivo se le identificará como </w:t>
      </w:r>
      <w:r w:rsidR="001847AF" w:rsidRPr="00C00BE3">
        <w:rPr>
          <w:rFonts w:ascii="Palatino Linotype" w:hAnsi="Palatino Linotype"/>
          <w:b/>
        </w:rPr>
        <w:t>LA RECURRENTE</w:t>
      </w:r>
      <w:r w:rsidRPr="00C00BE3">
        <w:rPr>
          <w:rFonts w:ascii="Palatino Linotype" w:hAnsi="Palatino Linotype" w:cs="Arial"/>
        </w:rPr>
        <w:t>, en contra de la respuesta de</w:t>
      </w:r>
      <w:r w:rsidR="001C1EE8" w:rsidRPr="00C00BE3">
        <w:rPr>
          <w:rFonts w:ascii="Palatino Linotype" w:hAnsi="Palatino Linotype" w:cs="Arial"/>
        </w:rPr>
        <w:t xml:space="preserve"> </w:t>
      </w:r>
      <w:r w:rsidRPr="00C00BE3">
        <w:rPr>
          <w:rFonts w:ascii="Palatino Linotype" w:hAnsi="Palatino Linotype" w:cs="Arial"/>
        </w:rPr>
        <w:t>l</w:t>
      </w:r>
      <w:r w:rsidR="001C1EE8" w:rsidRPr="00C00BE3">
        <w:rPr>
          <w:rFonts w:ascii="Palatino Linotype" w:hAnsi="Palatino Linotype" w:cs="Arial"/>
        </w:rPr>
        <w:t>a</w:t>
      </w:r>
      <w:r w:rsidRPr="00C00BE3">
        <w:rPr>
          <w:rFonts w:ascii="Palatino Linotype" w:hAnsi="Palatino Linotype" w:cs="Arial"/>
        </w:rPr>
        <w:t xml:space="preserve"> </w:t>
      </w:r>
      <w:r w:rsidR="0028126B" w:rsidRPr="00C00BE3">
        <w:rPr>
          <w:rFonts w:ascii="Palatino Linotype" w:hAnsi="Palatino Linotype" w:cs="Arial"/>
          <w:b/>
        </w:rPr>
        <w:t>Secretaría de Movilidad</w:t>
      </w:r>
      <w:r w:rsidR="006A7F66" w:rsidRPr="00C00BE3">
        <w:rPr>
          <w:rFonts w:ascii="Palatino Linotype" w:hAnsi="Palatino Linotype" w:cs="Arial"/>
          <w:b/>
        </w:rPr>
        <w:t>,</w:t>
      </w:r>
      <w:r w:rsidR="00A4685C" w:rsidRPr="00C00BE3">
        <w:rPr>
          <w:rFonts w:ascii="Palatino Linotype" w:hAnsi="Palatino Linotype" w:cs="Arial"/>
          <w:b/>
        </w:rPr>
        <w:t xml:space="preserve"> </w:t>
      </w:r>
      <w:r w:rsidRPr="00C00BE3">
        <w:rPr>
          <w:rFonts w:ascii="Palatino Linotype" w:hAnsi="Palatino Linotype"/>
        </w:rPr>
        <w:t>en lo sucesivo el</w:t>
      </w:r>
      <w:r w:rsidRPr="00C00BE3">
        <w:rPr>
          <w:rFonts w:ascii="Palatino Linotype" w:hAnsi="Palatino Linotype"/>
          <w:b/>
        </w:rPr>
        <w:t xml:space="preserve"> SUJETO OBLIGADO</w:t>
      </w:r>
      <w:r w:rsidRPr="00C00BE3">
        <w:rPr>
          <w:rFonts w:ascii="Palatino Linotype" w:hAnsi="Palatino Linotype"/>
        </w:rPr>
        <w:t>, se procede a dictar la presente resolución, con base en los siguientes:</w:t>
      </w:r>
    </w:p>
    <w:p w:rsidR="00084DF6" w:rsidRPr="00C00BE3" w:rsidRDefault="00084DF6" w:rsidP="00F30410">
      <w:pPr>
        <w:spacing w:line="360" w:lineRule="auto"/>
        <w:jc w:val="both"/>
        <w:rPr>
          <w:rFonts w:ascii="Palatino Linotype" w:hAnsi="Palatino Linotype"/>
          <w:b/>
        </w:rPr>
      </w:pPr>
    </w:p>
    <w:p w:rsidR="009F09BC" w:rsidRPr="00C00BE3" w:rsidRDefault="009F09BC" w:rsidP="00F3041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C00BE3">
        <w:rPr>
          <w:rFonts w:ascii="Palatino Linotype" w:hAnsi="Palatino Linotype"/>
          <w:b/>
          <w:color w:val="000000" w:themeColor="text1"/>
          <w:sz w:val="24"/>
          <w:szCs w:val="24"/>
        </w:rPr>
        <w:t>ANTECEDENTES</w:t>
      </w:r>
      <w:bookmarkEnd w:id="0"/>
      <w:bookmarkEnd w:id="1"/>
      <w:bookmarkEnd w:id="2"/>
    </w:p>
    <w:p w:rsidR="00084DF6" w:rsidRPr="00C00BE3" w:rsidRDefault="00084DF6" w:rsidP="00F30410">
      <w:pPr>
        <w:spacing w:line="360" w:lineRule="auto"/>
        <w:rPr>
          <w:rFonts w:ascii="Palatino Linotype" w:hAnsi="Palatino Linotype"/>
        </w:rPr>
      </w:pPr>
    </w:p>
    <w:p w:rsidR="009F09BC" w:rsidRPr="00C00BE3" w:rsidRDefault="009F09BC" w:rsidP="00F30410">
      <w:pPr>
        <w:pStyle w:val="Prrafodelista"/>
        <w:numPr>
          <w:ilvl w:val="0"/>
          <w:numId w:val="15"/>
        </w:numPr>
        <w:spacing w:line="360" w:lineRule="auto"/>
        <w:ind w:left="0" w:firstLine="0"/>
        <w:jc w:val="both"/>
        <w:rPr>
          <w:rFonts w:ascii="Palatino Linotype" w:eastAsia="Calibri" w:hAnsi="Palatino Linotype" w:cs="Arial"/>
          <w:lang w:val="es-ES"/>
        </w:rPr>
      </w:pPr>
      <w:r w:rsidRPr="00C00BE3">
        <w:rPr>
          <w:rFonts w:ascii="Palatino Linotype" w:eastAsia="Calibri" w:hAnsi="Palatino Linotype" w:cs="Arial"/>
          <w:lang w:val="es-ES"/>
        </w:rPr>
        <w:t xml:space="preserve">El día </w:t>
      </w:r>
      <w:r w:rsidR="001C1EE8" w:rsidRPr="00C00BE3">
        <w:rPr>
          <w:rFonts w:ascii="Palatino Linotype" w:eastAsia="Calibri" w:hAnsi="Palatino Linotype" w:cs="Arial"/>
          <w:b/>
          <w:lang w:val="es-ES"/>
        </w:rPr>
        <w:t>diez</w:t>
      </w:r>
      <w:r w:rsidR="007E169F" w:rsidRPr="00C00BE3">
        <w:rPr>
          <w:rFonts w:ascii="Palatino Linotype" w:eastAsia="Calibri" w:hAnsi="Palatino Linotype" w:cs="Arial"/>
          <w:b/>
          <w:lang w:val="es-ES"/>
        </w:rPr>
        <w:t xml:space="preserve"> de </w:t>
      </w:r>
      <w:r w:rsidR="001C1EE8" w:rsidRPr="00C00BE3">
        <w:rPr>
          <w:rFonts w:ascii="Palatino Linotype" w:eastAsia="Calibri" w:hAnsi="Palatino Linotype" w:cs="Arial"/>
          <w:b/>
          <w:lang w:val="es-ES"/>
        </w:rPr>
        <w:t>abril</w:t>
      </w:r>
      <w:r w:rsidR="004A1C2D" w:rsidRPr="00C00BE3">
        <w:rPr>
          <w:rFonts w:ascii="Palatino Linotype" w:eastAsia="Calibri" w:hAnsi="Palatino Linotype" w:cs="Arial"/>
          <w:b/>
          <w:lang w:val="es-ES"/>
        </w:rPr>
        <w:t xml:space="preserve"> de dos mil veintitrés</w:t>
      </w:r>
      <w:r w:rsidRPr="00C00BE3">
        <w:rPr>
          <w:rFonts w:ascii="Palatino Linotype" w:hAnsi="Palatino Linotype"/>
          <w:b/>
        </w:rPr>
        <w:t xml:space="preserve">, </w:t>
      </w:r>
      <w:r w:rsidRPr="00C00BE3">
        <w:rPr>
          <w:rFonts w:ascii="Palatino Linotype" w:eastAsia="Calibri" w:hAnsi="Palatino Linotype" w:cs="Arial"/>
          <w:lang w:val="es-ES"/>
        </w:rPr>
        <w:t xml:space="preserve">se presentó ante el </w:t>
      </w:r>
      <w:r w:rsidRPr="00C00BE3">
        <w:rPr>
          <w:rFonts w:ascii="Palatino Linotype" w:eastAsia="Calibri" w:hAnsi="Palatino Linotype" w:cs="Arial"/>
          <w:b/>
          <w:lang w:val="es-ES"/>
        </w:rPr>
        <w:t>SUJETO OBLIGADO</w:t>
      </w:r>
      <w:r w:rsidR="006A7F66" w:rsidRPr="00C00BE3">
        <w:rPr>
          <w:rFonts w:ascii="Palatino Linotype" w:eastAsia="Calibri" w:hAnsi="Palatino Linotype" w:cs="Arial"/>
          <w:b/>
          <w:lang w:val="es-ES"/>
        </w:rPr>
        <w:t>,</w:t>
      </w:r>
      <w:r w:rsidRPr="00C00BE3">
        <w:rPr>
          <w:rFonts w:ascii="Palatino Linotype" w:eastAsia="Calibri" w:hAnsi="Palatino Linotype" w:cs="Arial"/>
        </w:rPr>
        <w:t xml:space="preserve"> vía </w:t>
      </w:r>
      <w:r w:rsidR="00A61E63" w:rsidRPr="00C00BE3">
        <w:rPr>
          <w:rFonts w:ascii="Palatino Linotype" w:eastAsia="Calibri" w:hAnsi="Palatino Linotype" w:cs="Arial"/>
          <w:lang w:val="es-ES"/>
        </w:rPr>
        <w:t>Sistema de Acceso a la Información Mexiquense (</w:t>
      </w:r>
      <w:r w:rsidR="00A61E63" w:rsidRPr="00C00BE3">
        <w:rPr>
          <w:rFonts w:ascii="Palatino Linotype" w:eastAsia="Calibri" w:hAnsi="Palatino Linotype" w:cs="Arial"/>
          <w:b/>
          <w:lang w:val="es-ES"/>
        </w:rPr>
        <w:t>SAIMEX</w:t>
      </w:r>
      <w:r w:rsidR="00A61E63" w:rsidRPr="00C00BE3">
        <w:rPr>
          <w:rFonts w:ascii="Palatino Linotype" w:eastAsia="Calibri" w:hAnsi="Palatino Linotype" w:cs="Arial"/>
          <w:lang w:val="es-ES"/>
        </w:rPr>
        <w:t>)</w:t>
      </w:r>
      <w:r w:rsidR="008A699B" w:rsidRPr="00C00BE3">
        <w:rPr>
          <w:rFonts w:ascii="Palatino Linotype" w:eastAsia="Calibri" w:hAnsi="Palatino Linotype" w:cs="Arial"/>
          <w:lang w:val="es-ES"/>
        </w:rPr>
        <w:t>, la solicitud</w:t>
      </w:r>
      <w:r w:rsidRPr="00C00BE3">
        <w:rPr>
          <w:rFonts w:ascii="Palatino Linotype" w:eastAsia="Calibri" w:hAnsi="Palatino Linotype" w:cs="Arial"/>
          <w:lang w:val="es-ES"/>
        </w:rPr>
        <w:t xml:space="preserve"> de información pública</w:t>
      </w:r>
      <w:r w:rsidR="008A699B" w:rsidRPr="00C00BE3">
        <w:rPr>
          <w:rFonts w:ascii="Palatino Linotype" w:eastAsia="Calibri" w:hAnsi="Palatino Linotype" w:cs="Arial"/>
          <w:lang w:val="es-ES"/>
        </w:rPr>
        <w:t xml:space="preserve"> registrada</w:t>
      </w:r>
      <w:r w:rsidRPr="00C00BE3">
        <w:rPr>
          <w:rFonts w:ascii="Palatino Linotype" w:eastAsia="Calibri" w:hAnsi="Palatino Linotype" w:cs="Arial"/>
          <w:lang w:val="es-ES"/>
        </w:rPr>
        <w:t xml:space="preserve"> con </w:t>
      </w:r>
      <w:r w:rsidR="008A699B" w:rsidRPr="00C00BE3">
        <w:rPr>
          <w:rFonts w:ascii="Palatino Linotype" w:eastAsia="Calibri" w:hAnsi="Palatino Linotype" w:cs="Arial"/>
          <w:lang w:val="es-ES"/>
        </w:rPr>
        <w:t xml:space="preserve">el </w:t>
      </w:r>
      <w:r w:rsidRPr="00C00BE3">
        <w:rPr>
          <w:rFonts w:ascii="Palatino Linotype" w:eastAsia="Calibri" w:hAnsi="Palatino Linotype" w:cs="Arial"/>
          <w:lang w:val="es-ES"/>
        </w:rPr>
        <w:t>número</w:t>
      </w:r>
      <w:r w:rsidRPr="00C00BE3">
        <w:rPr>
          <w:rFonts w:ascii="Palatino Linotype" w:hAnsi="Palatino Linotype"/>
          <w:b/>
          <w:bCs/>
          <w:color w:val="000000" w:themeColor="text1"/>
        </w:rPr>
        <w:t xml:space="preserve"> </w:t>
      </w:r>
      <w:r w:rsidR="001C1EE8" w:rsidRPr="00C00BE3">
        <w:rPr>
          <w:rFonts w:ascii="Palatino Linotype" w:hAnsi="Palatino Linotype"/>
          <w:b/>
          <w:bCs/>
          <w:color w:val="000000" w:themeColor="text1"/>
        </w:rPr>
        <w:t>00194/SMOV/IP/2023</w:t>
      </w:r>
      <w:r w:rsidRPr="00C00BE3">
        <w:rPr>
          <w:rFonts w:ascii="Palatino Linotype" w:hAnsi="Palatino Linotype"/>
          <w:b/>
          <w:bCs/>
          <w:color w:val="000000" w:themeColor="text1"/>
        </w:rPr>
        <w:t xml:space="preserve">; </w:t>
      </w:r>
      <w:r w:rsidR="004707CA" w:rsidRPr="00C00BE3">
        <w:rPr>
          <w:rFonts w:ascii="Palatino Linotype" w:eastAsia="Calibri" w:hAnsi="Palatino Linotype" w:cs="Arial"/>
          <w:lang w:val="es-ES"/>
        </w:rPr>
        <w:t xml:space="preserve">en la que </w:t>
      </w:r>
      <w:r w:rsidRPr="00C00BE3">
        <w:rPr>
          <w:rFonts w:ascii="Palatino Linotype" w:eastAsia="Calibri" w:hAnsi="Palatino Linotype" w:cs="Arial"/>
          <w:lang w:val="es-ES"/>
        </w:rPr>
        <w:t>solicitó la siguiente información:</w:t>
      </w:r>
    </w:p>
    <w:p w:rsidR="008A699B" w:rsidRPr="00C00BE3" w:rsidRDefault="008A699B" w:rsidP="00F30410">
      <w:pPr>
        <w:pStyle w:val="Prrafodelista"/>
        <w:spacing w:line="360" w:lineRule="auto"/>
        <w:ind w:left="0"/>
        <w:jc w:val="both"/>
        <w:rPr>
          <w:rFonts w:ascii="Palatino Linotype" w:eastAsia="Calibri" w:hAnsi="Palatino Linotype" w:cs="Arial"/>
          <w:lang w:val="es-ES"/>
        </w:rPr>
      </w:pPr>
    </w:p>
    <w:p w:rsidR="009F09BC" w:rsidRPr="00C00BE3" w:rsidRDefault="00A61E63" w:rsidP="00F30410">
      <w:pPr>
        <w:pStyle w:val="Prrafodelista"/>
        <w:spacing w:line="360" w:lineRule="auto"/>
        <w:ind w:left="426" w:right="474"/>
        <w:jc w:val="both"/>
        <w:rPr>
          <w:rFonts w:ascii="Palatino Linotype" w:hAnsi="Palatino Linotype"/>
          <w:i/>
        </w:rPr>
      </w:pPr>
      <w:r w:rsidRPr="00C00BE3">
        <w:rPr>
          <w:rFonts w:ascii="Palatino Linotype" w:hAnsi="Palatino Linotype"/>
          <w:i/>
        </w:rPr>
        <w:t>“</w:t>
      </w:r>
      <w:r w:rsidR="001C1EE8" w:rsidRPr="00C00BE3">
        <w:rPr>
          <w:rFonts w:ascii="Palatino Linotype" w:hAnsi="Palatino Linotype"/>
          <w:i/>
        </w:rPr>
        <w:t xml:space="preserve">Buen día me dirijo a ustedes solicitando la siguiente información pública acerca del “Road Zipper” que habilita un carril reversible en la avenida Mario Colín, desde Radial Toltecas hacia avenida de los Maestros, al iniciar el proyecto se menciono que su objetivo era atender las necesidades de movilidad en el municipio, disminuyendo el tráfico, agilizando la movilidad y ahorrando tiempo y gasolina. Cómo habitante de Tlalnepantla de Baz y como usuario de las calles, avenidas me preocupa el tráfico y los embotellamientos que nos aquejan día con día en el </w:t>
      </w:r>
      <w:r w:rsidR="001C1EE8" w:rsidRPr="00C00BE3">
        <w:rPr>
          <w:rFonts w:ascii="Palatino Linotype" w:hAnsi="Palatino Linotype"/>
          <w:i/>
        </w:rPr>
        <w:lastRenderedPageBreak/>
        <w:t>municipio ya que no podemos ejercer el derecho al libre transito, es por ello que derivado al constante tráfico y al embotellamiento que se sigue haciendo en la avenida Mario Colín, quiero saber: A partir de la implementación del "Road Zipper" ¿Qué tan eficiente ha sido este nuevo proyecto en Tlalnepantla de Baz, en verdad si ha disminuido el tiempo de recorrido? ¿Cómo ha ayudado a la ciudadanía además de reducir el tiempo de traslados? ¿Las cifras si arrojan una mejoría en tiempos de traslado en este tramo? Los semáforos en este tramo que abarca el carril reversible (desde Radial Toltecas hacia avenida de los Maestros) si están correctamente coordinados/sincronizados los semáforos para que sea una ayuda y no un problema al tránsito en conjunto con el "Road Zipper" ? ¿Cuál es el tiempo en promedio de tiempo de traslado en una hora pico de punto a punto? (Radial toltecas-avenida de los maestros) ¿Cuánto presupuesto ha costado el servicio del "Road Zipper"? y ¿Qué tiempo estará en funcionamiento en el municipio? En caso de que los resultados y estadísticas sean favorables, ¿Se considera realizar este proyecto en otras partes del municipio con problemas de tránsito vehicular pesado? Desde la implementación del "Road Zipper", cuántos accidentes automovilísticos se han suscitado en dicho tramo? Gracias de antemano y espero una pronta respuesta.</w:t>
      </w:r>
      <w:r w:rsidR="008A699B" w:rsidRPr="00C00BE3">
        <w:rPr>
          <w:rFonts w:ascii="Palatino Linotype" w:hAnsi="Palatino Linotype"/>
          <w:i/>
        </w:rPr>
        <w:t>”</w:t>
      </w:r>
    </w:p>
    <w:p w:rsidR="008A699B" w:rsidRPr="00C00BE3" w:rsidRDefault="008A699B" w:rsidP="00F30410">
      <w:pPr>
        <w:pStyle w:val="Prrafodelista"/>
        <w:spacing w:line="360" w:lineRule="auto"/>
        <w:ind w:left="851" w:right="34"/>
        <w:jc w:val="both"/>
        <w:rPr>
          <w:rFonts w:ascii="Palatino Linotype" w:hAnsi="Palatino Linotype"/>
        </w:rPr>
      </w:pPr>
    </w:p>
    <w:p w:rsidR="009F09BC" w:rsidRPr="00C00BE3" w:rsidRDefault="009F09BC" w:rsidP="00F30410">
      <w:pPr>
        <w:pStyle w:val="Prrafodelista"/>
        <w:numPr>
          <w:ilvl w:val="0"/>
          <w:numId w:val="23"/>
        </w:numPr>
        <w:spacing w:line="360" w:lineRule="auto"/>
        <w:ind w:left="851" w:right="34"/>
        <w:jc w:val="both"/>
        <w:rPr>
          <w:rFonts w:ascii="Palatino Linotype" w:hAnsi="Palatino Linotype"/>
        </w:rPr>
      </w:pPr>
      <w:r w:rsidRPr="00C00BE3">
        <w:rPr>
          <w:rFonts w:ascii="Palatino Linotype" w:eastAsia="Times New Roman" w:hAnsi="Palatino Linotype" w:cs="Arial"/>
          <w:lang w:val="es-ES"/>
        </w:rPr>
        <w:t>Se eligió como modalidad de entrega de la información</w:t>
      </w:r>
      <w:r w:rsidRPr="00C00BE3">
        <w:rPr>
          <w:rFonts w:ascii="Palatino Linotype" w:hAnsi="Palatino Linotype"/>
        </w:rPr>
        <w:t xml:space="preserve">: </w:t>
      </w:r>
      <w:r w:rsidR="00A61E63" w:rsidRPr="00C00BE3">
        <w:rPr>
          <w:rFonts w:ascii="Palatino Linotype" w:hAnsi="Palatino Linotype"/>
          <w:b/>
        </w:rPr>
        <w:t>SAIMEX.</w:t>
      </w:r>
    </w:p>
    <w:p w:rsidR="0069487D" w:rsidRPr="00C00BE3" w:rsidRDefault="0069487D" w:rsidP="00F30410">
      <w:pPr>
        <w:pStyle w:val="Prrafodelista"/>
        <w:spacing w:line="360" w:lineRule="auto"/>
        <w:ind w:left="851" w:right="34"/>
        <w:jc w:val="both"/>
        <w:rPr>
          <w:rFonts w:ascii="Palatino Linotype" w:hAnsi="Palatino Linotype"/>
        </w:rPr>
      </w:pPr>
    </w:p>
    <w:p w:rsidR="00694238" w:rsidRPr="00C00BE3" w:rsidRDefault="0069487D" w:rsidP="00F30410">
      <w:pPr>
        <w:pStyle w:val="Prrafodelista"/>
        <w:numPr>
          <w:ilvl w:val="0"/>
          <w:numId w:val="15"/>
        </w:numPr>
        <w:spacing w:line="360" w:lineRule="auto"/>
        <w:ind w:left="0" w:firstLine="0"/>
        <w:jc w:val="both"/>
        <w:rPr>
          <w:rFonts w:ascii="Palatino Linotype" w:hAnsi="Palatino Linotype" w:cs="Arial"/>
          <w:color w:val="000000" w:themeColor="text1"/>
        </w:rPr>
      </w:pPr>
      <w:r w:rsidRPr="00C00BE3">
        <w:rPr>
          <w:rFonts w:ascii="Palatino Linotype" w:hAnsi="Palatino Linotype" w:cs="Arial"/>
          <w:color w:val="000000" w:themeColor="text1"/>
        </w:rPr>
        <w:t xml:space="preserve">El </w:t>
      </w:r>
      <w:r w:rsidR="001C1EE8" w:rsidRPr="00C00BE3">
        <w:rPr>
          <w:rFonts w:ascii="Palatino Linotype" w:hAnsi="Palatino Linotype" w:cs="Arial"/>
          <w:b/>
          <w:color w:val="000000" w:themeColor="text1"/>
        </w:rPr>
        <w:t>veinti</w:t>
      </w:r>
      <w:r w:rsidR="007E169F" w:rsidRPr="00C00BE3">
        <w:rPr>
          <w:rFonts w:ascii="Palatino Linotype" w:hAnsi="Palatino Linotype" w:cs="Arial"/>
          <w:b/>
          <w:color w:val="000000" w:themeColor="text1"/>
        </w:rPr>
        <w:t>siete</w:t>
      </w:r>
      <w:r w:rsidR="00A4685C" w:rsidRPr="00C00BE3">
        <w:rPr>
          <w:rFonts w:ascii="Palatino Linotype" w:hAnsi="Palatino Linotype" w:cs="Arial"/>
          <w:b/>
          <w:color w:val="000000" w:themeColor="text1"/>
        </w:rPr>
        <w:t xml:space="preserve"> </w:t>
      </w:r>
      <w:r w:rsidR="009F09BC" w:rsidRPr="00C00BE3">
        <w:rPr>
          <w:rFonts w:ascii="Palatino Linotype" w:hAnsi="Palatino Linotype" w:cs="Arial"/>
          <w:b/>
          <w:color w:val="000000" w:themeColor="text1"/>
        </w:rPr>
        <w:t xml:space="preserve">de </w:t>
      </w:r>
      <w:r w:rsidR="007E169F" w:rsidRPr="00C00BE3">
        <w:rPr>
          <w:rFonts w:ascii="Palatino Linotype" w:hAnsi="Palatino Linotype" w:cs="Arial"/>
          <w:b/>
          <w:color w:val="000000" w:themeColor="text1"/>
        </w:rPr>
        <w:t>abril</w:t>
      </w:r>
      <w:r w:rsidR="004A1C2D" w:rsidRPr="00C00BE3">
        <w:rPr>
          <w:rFonts w:ascii="Palatino Linotype" w:hAnsi="Palatino Linotype" w:cs="Arial"/>
          <w:b/>
          <w:color w:val="000000" w:themeColor="text1"/>
        </w:rPr>
        <w:t xml:space="preserve"> de dos mil veintitrés</w:t>
      </w:r>
      <w:r w:rsidR="009F09BC" w:rsidRPr="00C00BE3">
        <w:rPr>
          <w:rFonts w:ascii="Palatino Linotype" w:hAnsi="Palatino Linotype" w:cs="Arial"/>
          <w:color w:val="000000" w:themeColor="text1"/>
        </w:rPr>
        <w:t xml:space="preserve">, el </w:t>
      </w:r>
      <w:r w:rsidR="009F09BC" w:rsidRPr="00C00BE3">
        <w:rPr>
          <w:rFonts w:ascii="Palatino Linotype" w:hAnsi="Palatino Linotype" w:cs="Arial"/>
          <w:b/>
          <w:color w:val="000000" w:themeColor="text1"/>
        </w:rPr>
        <w:t>SUJETO OBLIGADO,</w:t>
      </w:r>
      <w:r w:rsidR="009F09BC" w:rsidRPr="00C00BE3">
        <w:rPr>
          <w:rFonts w:ascii="Palatino Linotype" w:hAnsi="Palatino Linotype" w:cs="Arial"/>
          <w:color w:val="000000" w:themeColor="text1"/>
        </w:rPr>
        <w:t xml:space="preserve"> dio </w:t>
      </w:r>
      <w:r w:rsidR="009F09BC" w:rsidRPr="00C00BE3">
        <w:rPr>
          <w:rFonts w:ascii="Palatino Linotype" w:eastAsia="Times New Roman" w:hAnsi="Palatino Linotype" w:cs="Arial"/>
          <w:color w:val="000000" w:themeColor="text1"/>
          <w:lang w:val="es-ES"/>
        </w:rPr>
        <w:t>respuesta</w:t>
      </w:r>
      <w:r w:rsidR="009F09BC" w:rsidRPr="00C00BE3">
        <w:rPr>
          <w:rFonts w:ascii="Palatino Linotype" w:hAnsi="Palatino Linotype" w:cs="Arial"/>
          <w:color w:val="000000" w:themeColor="text1"/>
        </w:rPr>
        <w:t xml:space="preserve"> </w:t>
      </w:r>
      <w:r w:rsidR="00A61E63" w:rsidRPr="00C00BE3">
        <w:rPr>
          <w:rFonts w:ascii="Palatino Linotype" w:hAnsi="Palatino Linotype" w:cs="Arial"/>
          <w:color w:val="000000" w:themeColor="text1"/>
        </w:rPr>
        <w:t>a través</w:t>
      </w:r>
      <w:r w:rsidR="00694238" w:rsidRPr="00C00BE3">
        <w:rPr>
          <w:rFonts w:ascii="Palatino Linotype" w:hAnsi="Palatino Linotype" w:cs="Arial"/>
          <w:color w:val="000000" w:themeColor="text1"/>
        </w:rPr>
        <w:t xml:space="preserve"> </w:t>
      </w:r>
      <w:r w:rsidR="007E169F" w:rsidRPr="00C00BE3">
        <w:rPr>
          <w:rFonts w:ascii="Palatino Linotype" w:hAnsi="Palatino Linotype" w:cs="Arial"/>
          <w:color w:val="000000" w:themeColor="text1"/>
        </w:rPr>
        <w:t xml:space="preserve">a través de </w:t>
      </w:r>
      <w:r w:rsidR="001C1EE8" w:rsidRPr="00C00BE3">
        <w:rPr>
          <w:rFonts w:ascii="Palatino Linotype" w:hAnsi="Palatino Linotype" w:cs="Arial"/>
          <w:color w:val="000000" w:themeColor="text1"/>
        </w:rPr>
        <w:t>un</w:t>
      </w:r>
      <w:r w:rsidR="007E169F" w:rsidRPr="00C00BE3">
        <w:rPr>
          <w:rFonts w:ascii="Palatino Linotype" w:hAnsi="Palatino Linotype" w:cs="Arial"/>
          <w:color w:val="000000" w:themeColor="text1"/>
        </w:rPr>
        <w:t xml:space="preserve"> archivo</w:t>
      </w:r>
      <w:r w:rsidR="001C1EE8" w:rsidRPr="00C00BE3">
        <w:rPr>
          <w:rFonts w:ascii="Palatino Linotype" w:hAnsi="Palatino Linotype" w:cs="Arial"/>
          <w:color w:val="000000" w:themeColor="text1"/>
        </w:rPr>
        <w:t xml:space="preserve"> </w:t>
      </w:r>
      <w:r w:rsidR="00377B29" w:rsidRPr="00C00BE3">
        <w:rPr>
          <w:rFonts w:ascii="Palatino Linotype" w:hAnsi="Palatino Linotype" w:cs="Arial"/>
          <w:color w:val="000000" w:themeColor="text1"/>
        </w:rPr>
        <w:t xml:space="preserve">electrónico </w:t>
      </w:r>
      <w:r w:rsidR="001C1EE8" w:rsidRPr="00C00BE3">
        <w:rPr>
          <w:rFonts w:ascii="Palatino Linotype" w:hAnsi="Palatino Linotype" w:cs="Arial"/>
          <w:color w:val="000000" w:themeColor="text1"/>
        </w:rPr>
        <w:t>de nombre</w:t>
      </w:r>
      <w:r w:rsidR="007E169F" w:rsidRPr="00C00BE3">
        <w:rPr>
          <w:rFonts w:ascii="Palatino Linotype" w:hAnsi="Palatino Linotype" w:cs="Arial"/>
          <w:color w:val="000000" w:themeColor="text1"/>
        </w:rPr>
        <w:t xml:space="preserve"> </w:t>
      </w:r>
      <w:r w:rsidR="001C1EE8" w:rsidRPr="00C00BE3">
        <w:rPr>
          <w:rFonts w:ascii="Palatino Linotype" w:hAnsi="Palatino Linotype" w:cs="Arial"/>
          <w:b/>
          <w:i/>
          <w:color w:val="000000" w:themeColor="text1"/>
        </w:rPr>
        <w:t>Respuesta Solicitud 00194.pdf</w:t>
      </w:r>
      <w:r w:rsidR="007E169F" w:rsidRPr="00C00BE3">
        <w:rPr>
          <w:rFonts w:ascii="Palatino Linotype" w:hAnsi="Palatino Linotype" w:cs="Arial"/>
          <w:color w:val="000000" w:themeColor="text1"/>
        </w:rPr>
        <w:t>, cuyo contenido toral es el siguiente:</w:t>
      </w:r>
    </w:p>
    <w:p w:rsidR="00694238" w:rsidRPr="00C00BE3" w:rsidRDefault="00694238" w:rsidP="00F30410">
      <w:pPr>
        <w:tabs>
          <w:tab w:val="left" w:pos="0"/>
        </w:tabs>
        <w:spacing w:line="360" w:lineRule="auto"/>
        <w:ind w:right="51"/>
        <w:rPr>
          <w:rFonts w:ascii="Palatino Linotype" w:hAnsi="Palatino Linotype" w:cs="Arial"/>
          <w:color w:val="000000" w:themeColor="text1"/>
        </w:rPr>
      </w:pPr>
    </w:p>
    <w:p w:rsidR="00A61E63" w:rsidRPr="00C00BE3" w:rsidRDefault="001C1EE8" w:rsidP="00F30410">
      <w:pPr>
        <w:tabs>
          <w:tab w:val="left" w:pos="0"/>
        </w:tabs>
        <w:spacing w:line="360" w:lineRule="auto"/>
        <w:ind w:right="51"/>
        <w:jc w:val="center"/>
        <w:rPr>
          <w:rFonts w:ascii="Palatino Linotype" w:hAnsi="Palatino Linotype" w:cs="Arial"/>
          <w:color w:val="000000" w:themeColor="text1"/>
        </w:rPr>
      </w:pPr>
      <w:r w:rsidRPr="00C00BE3">
        <w:rPr>
          <w:rFonts w:ascii="Palatino Linotype" w:hAnsi="Palatino Linotype" w:cs="Arial"/>
          <w:noProof/>
          <w:color w:val="000000" w:themeColor="text1"/>
          <w:lang w:val="es-MX" w:eastAsia="es-MX"/>
        </w:rPr>
        <w:drawing>
          <wp:inline distT="0" distB="0" distL="0" distR="0" wp14:anchorId="6C86DED6" wp14:editId="15AC363F">
            <wp:extent cx="5370394" cy="3190153"/>
            <wp:effectExtent l="19050" t="19050" r="2095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3662" cy="3192094"/>
                    </a:xfrm>
                    <a:prstGeom prst="rect">
                      <a:avLst/>
                    </a:prstGeom>
                    <a:ln>
                      <a:solidFill>
                        <a:schemeClr val="tx1"/>
                      </a:solidFill>
                    </a:ln>
                  </pic:spPr>
                </pic:pic>
              </a:graphicData>
            </a:graphic>
          </wp:inline>
        </w:drawing>
      </w:r>
    </w:p>
    <w:p w:rsidR="001C1EE8" w:rsidRPr="00C00BE3" w:rsidRDefault="001C1EE8" w:rsidP="00F30410">
      <w:pPr>
        <w:tabs>
          <w:tab w:val="left" w:pos="0"/>
        </w:tabs>
        <w:spacing w:line="360" w:lineRule="auto"/>
        <w:ind w:right="51"/>
        <w:jc w:val="center"/>
        <w:rPr>
          <w:rFonts w:ascii="Palatino Linotype" w:hAnsi="Palatino Linotype" w:cs="Arial"/>
          <w:color w:val="000000" w:themeColor="text1"/>
        </w:rPr>
      </w:pPr>
      <w:r w:rsidRPr="00C00BE3">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273050</wp:posOffset>
                </wp:positionV>
                <wp:extent cx="5595582" cy="3454400"/>
                <wp:effectExtent l="0" t="0" r="24765" b="31750"/>
                <wp:wrapNone/>
                <wp:docPr id="5" name="Conector recto 5"/>
                <wp:cNvGraphicFramePr/>
                <a:graphic xmlns:a="http://schemas.openxmlformats.org/drawingml/2006/main">
                  <a:graphicData uri="http://schemas.microsoft.com/office/word/2010/wordprocessingShape">
                    <wps:wsp>
                      <wps:cNvCnPr/>
                      <wps:spPr>
                        <a:xfrm>
                          <a:off x="0" y="0"/>
                          <a:ext cx="5595582" cy="3454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F28C1"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21.5pt" to="830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" strokecolor="black [3200]" strokeweight="1.5pt">
                <v:stroke joinstyle="miter"/>
                <w10:wrap anchorx="margin"/>
              </v:line>
            </w:pict>
          </mc:Fallback>
        </mc:AlternateContent>
      </w:r>
    </w:p>
    <w:p w:rsidR="001C1EE8" w:rsidRPr="00C00BE3" w:rsidRDefault="001C1EE8" w:rsidP="00F30410">
      <w:pPr>
        <w:tabs>
          <w:tab w:val="left" w:pos="0"/>
        </w:tabs>
        <w:spacing w:line="360" w:lineRule="auto"/>
        <w:ind w:right="51"/>
        <w:jc w:val="center"/>
        <w:rPr>
          <w:rFonts w:ascii="Palatino Linotype" w:hAnsi="Palatino Linotype" w:cs="Arial"/>
          <w:color w:val="000000" w:themeColor="text1"/>
        </w:rPr>
      </w:pPr>
      <w:r w:rsidRPr="00C00BE3">
        <w:rPr>
          <w:rFonts w:ascii="Palatino Linotype" w:hAnsi="Palatino Linotype" w:cs="Arial"/>
          <w:noProof/>
          <w:color w:val="000000" w:themeColor="text1"/>
          <w:lang w:val="es-MX" w:eastAsia="es-MX"/>
        </w:rPr>
        <w:lastRenderedPageBreak/>
        <w:drawing>
          <wp:inline distT="0" distB="0" distL="0" distR="0" wp14:anchorId="784D23E0" wp14:editId="73FF7466">
            <wp:extent cx="5279143" cy="6677476"/>
            <wp:effectExtent l="19050" t="19050" r="1714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2109" cy="6681228"/>
                    </a:xfrm>
                    <a:prstGeom prst="rect">
                      <a:avLst/>
                    </a:prstGeom>
                    <a:ln>
                      <a:solidFill>
                        <a:schemeClr val="tx1"/>
                      </a:solidFill>
                    </a:ln>
                  </pic:spPr>
                </pic:pic>
              </a:graphicData>
            </a:graphic>
          </wp:inline>
        </w:drawing>
      </w:r>
    </w:p>
    <w:p w:rsidR="001C1EE8" w:rsidRPr="00C00BE3" w:rsidRDefault="001C1EE8" w:rsidP="00F30410">
      <w:pPr>
        <w:tabs>
          <w:tab w:val="left" w:pos="0"/>
        </w:tabs>
        <w:spacing w:line="360" w:lineRule="auto"/>
        <w:ind w:right="51"/>
        <w:jc w:val="center"/>
        <w:rPr>
          <w:rFonts w:ascii="Palatino Linotype" w:hAnsi="Palatino Linotype" w:cs="Arial"/>
          <w:color w:val="000000" w:themeColor="text1"/>
        </w:rPr>
      </w:pPr>
      <w:r w:rsidRPr="00C00BE3">
        <w:rPr>
          <w:rFonts w:ascii="Palatino Linotype" w:hAnsi="Palatino Linotype" w:cs="Arial"/>
          <w:noProof/>
          <w:color w:val="000000" w:themeColor="text1"/>
          <w:lang w:val="es-MX" w:eastAsia="es-MX"/>
        </w:rPr>
        <w:lastRenderedPageBreak/>
        <w:drawing>
          <wp:inline distT="0" distB="0" distL="0" distR="0" wp14:anchorId="2D4AB5AE" wp14:editId="498D9049">
            <wp:extent cx="5281683" cy="6475111"/>
            <wp:effectExtent l="19050" t="19050" r="14605"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3397" cy="6477212"/>
                    </a:xfrm>
                    <a:prstGeom prst="rect">
                      <a:avLst/>
                    </a:prstGeom>
                    <a:ln>
                      <a:solidFill>
                        <a:schemeClr val="tx1"/>
                      </a:solidFill>
                    </a:ln>
                  </pic:spPr>
                </pic:pic>
              </a:graphicData>
            </a:graphic>
          </wp:inline>
        </w:drawing>
      </w:r>
    </w:p>
    <w:p w:rsidR="001C1EE8" w:rsidRPr="00C00BE3" w:rsidRDefault="001C1EE8" w:rsidP="00F30410">
      <w:pPr>
        <w:tabs>
          <w:tab w:val="left" w:pos="0"/>
        </w:tabs>
        <w:spacing w:line="360" w:lineRule="auto"/>
        <w:ind w:right="51"/>
        <w:jc w:val="center"/>
        <w:rPr>
          <w:rFonts w:ascii="Palatino Linotype" w:hAnsi="Palatino Linotype" w:cs="Arial"/>
          <w:color w:val="000000" w:themeColor="text1"/>
        </w:rPr>
      </w:pPr>
      <w:r w:rsidRPr="00C00BE3">
        <w:rPr>
          <w:rFonts w:ascii="Palatino Linotype" w:hAnsi="Palatino Linotype" w:cs="Arial"/>
          <w:noProof/>
          <w:color w:val="000000" w:themeColor="text1"/>
          <w:lang w:val="es-MX" w:eastAsia="es-MX"/>
        </w:rPr>
        <w:lastRenderedPageBreak/>
        <w:drawing>
          <wp:inline distT="0" distB="0" distL="0" distR="0" wp14:anchorId="08EEFE3D" wp14:editId="5302C430">
            <wp:extent cx="5227093" cy="3158849"/>
            <wp:effectExtent l="19050" t="19050" r="1206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0648" cy="3160997"/>
                    </a:xfrm>
                    <a:prstGeom prst="rect">
                      <a:avLst/>
                    </a:prstGeom>
                    <a:ln>
                      <a:solidFill>
                        <a:schemeClr val="tx1"/>
                      </a:solidFill>
                    </a:ln>
                  </pic:spPr>
                </pic:pic>
              </a:graphicData>
            </a:graphic>
          </wp:inline>
        </w:drawing>
      </w:r>
    </w:p>
    <w:p w:rsidR="009505CC" w:rsidRPr="00C00BE3" w:rsidRDefault="009505CC" w:rsidP="00F30410">
      <w:pPr>
        <w:tabs>
          <w:tab w:val="left" w:pos="0"/>
        </w:tabs>
        <w:spacing w:line="360" w:lineRule="auto"/>
        <w:ind w:right="51"/>
        <w:jc w:val="center"/>
        <w:rPr>
          <w:rFonts w:ascii="Palatino Linotype" w:hAnsi="Palatino Linotype" w:cs="Arial"/>
          <w:color w:val="000000" w:themeColor="text1"/>
        </w:rPr>
      </w:pPr>
    </w:p>
    <w:p w:rsidR="009F09BC" w:rsidRPr="00C00BE3" w:rsidRDefault="009F09BC" w:rsidP="00F3041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C00BE3">
        <w:rPr>
          <w:rFonts w:ascii="Palatino Linotype" w:eastAsia="Times New Roman" w:hAnsi="Palatino Linotype" w:cs="Arial"/>
          <w:color w:val="000000" w:themeColor="text1"/>
          <w:lang w:val="es-ES"/>
        </w:rPr>
        <w:t>E</w:t>
      </w:r>
      <w:r w:rsidR="002C4997" w:rsidRPr="00C00BE3">
        <w:rPr>
          <w:rFonts w:ascii="Palatino Linotype" w:eastAsia="Times New Roman" w:hAnsi="Palatino Linotype" w:cs="Arial"/>
          <w:color w:val="000000" w:themeColor="text1"/>
          <w:lang w:val="es-ES"/>
        </w:rPr>
        <w:t xml:space="preserve">l </w:t>
      </w:r>
      <w:r w:rsidR="009505CC" w:rsidRPr="00C00BE3">
        <w:rPr>
          <w:rFonts w:ascii="Palatino Linotype" w:eastAsia="Times New Roman" w:hAnsi="Palatino Linotype" w:cs="Arial"/>
          <w:b/>
          <w:color w:val="000000" w:themeColor="text1"/>
          <w:lang w:val="es-ES"/>
        </w:rPr>
        <w:t>tres de mayo</w:t>
      </w:r>
      <w:r w:rsidR="00A61E63" w:rsidRPr="00C00BE3">
        <w:rPr>
          <w:rFonts w:ascii="Palatino Linotype" w:eastAsia="Times New Roman" w:hAnsi="Palatino Linotype" w:cs="Arial"/>
          <w:b/>
          <w:color w:val="000000" w:themeColor="text1"/>
          <w:lang w:val="es-ES"/>
        </w:rPr>
        <w:t xml:space="preserve"> </w:t>
      </w:r>
      <w:r w:rsidRPr="00C00BE3">
        <w:rPr>
          <w:rFonts w:ascii="Palatino Linotype" w:eastAsia="Times New Roman" w:hAnsi="Palatino Linotype" w:cs="Arial"/>
          <w:b/>
          <w:color w:val="000000" w:themeColor="text1"/>
          <w:lang w:val="es-ES"/>
        </w:rPr>
        <w:t xml:space="preserve">de </w:t>
      </w:r>
      <w:r w:rsidR="004A1C2D" w:rsidRPr="00C00BE3">
        <w:rPr>
          <w:rFonts w:ascii="Palatino Linotype" w:eastAsia="Times New Roman" w:hAnsi="Palatino Linotype" w:cs="Arial"/>
          <w:b/>
          <w:color w:val="000000" w:themeColor="text1"/>
          <w:lang w:val="es-ES"/>
        </w:rPr>
        <w:t>dos mil veintitrés</w:t>
      </w:r>
      <w:r w:rsidRPr="00C00BE3">
        <w:rPr>
          <w:rFonts w:ascii="Palatino Linotype" w:eastAsia="Times New Roman" w:hAnsi="Palatino Linotype" w:cs="Arial"/>
          <w:color w:val="000000" w:themeColor="text1"/>
          <w:lang w:val="es-ES"/>
        </w:rPr>
        <w:t>, l</w:t>
      </w:r>
      <w:r w:rsidR="00377B29" w:rsidRPr="00C00BE3">
        <w:rPr>
          <w:rFonts w:ascii="Palatino Linotype" w:eastAsia="Times New Roman" w:hAnsi="Palatino Linotype" w:cs="Arial"/>
          <w:color w:val="000000" w:themeColor="text1"/>
          <w:lang w:val="es-ES"/>
        </w:rPr>
        <w:t>a</w:t>
      </w:r>
      <w:r w:rsidRPr="00C00BE3">
        <w:rPr>
          <w:rFonts w:ascii="Palatino Linotype" w:eastAsia="Times New Roman" w:hAnsi="Palatino Linotype" w:cs="Arial"/>
          <w:color w:val="000000" w:themeColor="text1"/>
          <w:lang w:val="es-ES"/>
        </w:rPr>
        <w:t xml:space="preserve"> particular interpuso </w:t>
      </w:r>
      <w:r w:rsidR="002C4997" w:rsidRPr="00C00BE3">
        <w:rPr>
          <w:rFonts w:ascii="Palatino Linotype" w:eastAsia="Times New Roman" w:hAnsi="Palatino Linotype" w:cs="Arial"/>
          <w:color w:val="000000" w:themeColor="text1"/>
          <w:lang w:val="es-ES"/>
        </w:rPr>
        <w:t>e</w:t>
      </w:r>
      <w:r w:rsidRPr="00C00BE3">
        <w:rPr>
          <w:rFonts w:ascii="Palatino Linotype" w:eastAsia="Times New Roman" w:hAnsi="Palatino Linotype" w:cs="Arial"/>
          <w:color w:val="000000" w:themeColor="text1"/>
          <w:lang w:val="es-ES"/>
        </w:rPr>
        <w:t>l recurso de revisión en contra de la respuesta, manifestando l</w:t>
      </w:r>
      <w:r w:rsidR="002C4997" w:rsidRPr="00C00BE3">
        <w:rPr>
          <w:rFonts w:ascii="Palatino Linotype" w:eastAsia="Times New Roman" w:hAnsi="Palatino Linotype" w:cs="Arial"/>
          <w:color w:val="000000" w:themeColor="text1"/>
          <w:lang w:val="es-ES"/>
        </w:rPr>
        <w:t>a</w:t>
      </w:r>
      <w:r w:rsidRPr="00C00BE3">
        <w:rPr>
          <w:rFonts w:ascii="Palatino Linotype" w:eastAsia="Times New Roman" w:hAnsi="Palatino Linotype" w:cs="Arial"/>
          <w:color w:val="000000" w:themeColor="text1"/>
          <w:lang w:val="es-ES"/>
        </w:rPr>
        <w:t xml:space="preserve">s </w:t>
      </w:r>
      <w:r w:rsidR="002C4997" w:rsidRPr="00C00BE3">
        <w:rPr>
          <w:rFonts w:ascii="Palatino Linotype" w:eastAsia="Times New Roman" w:hAnsi="Palatino Linotype" w:cs="Arial"/>
          <w:color w:val="000000" w:themeColor="text1"/>
          <w:lang w:val="es-ES"/>
        </w:rPr>
        <w:t>siguientes</w:t>
      </w:r>
      <w:r w:rsidRPr="00C00BE3">
        <w:rPr>
          <w:rFonts w:ascii="Palatino Linotype" w:eastAsia="Times New Roman" w:hAnsi="Palatino Linotype" w:cs="Arial"/>
          <w:color w:val="000000" w:themeColor="text1"/>
          <w:lang w:val="es-ES"/>
        </w:rPr>
        <w:t xml:space="preserve"> razones o motivos de inconformidad:</w:t>
      </w:r>
    </w:p>
    <w:p w:rsidR="007E169F" w:rsidRPr="00C00BE3" w:rsidRDefault="007E169F" w:rsidP="00F3041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00BE3" w:rsidRDefault="009F09BC" w:rsidP="00F30410">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00BE3">
        <w:rPr>
          <w:rStyle w:val="Ttulo2Car"/>
          <w:rFonts w:ascii="Palatino Linotype" w:hAnsi="Palatino Linotype"/>
          <w:b/>
          <w:color w:val="auto"/>
          <w:sz w:val="24"/>
          <w:szCs w:val="24"/>
        </w:rPr>
        <w:t>Acto impugnado</w:t>
      </w:r>
      <w:bookmarkEnd w:id="3"/>
      <w:r w:rsidRPr="00C00BE3">
        <w:rPr>
          <w:rStyle w:val="Ttulo2Car"/>
          <w:rFonts w:ascii="Palatino Linotype" w:hAnsi="Palatino Linotype"/>
          <w:b/>
          <w:color w:val="000000" w:themeColor="text1"/>
          <w:sz w:val="24"/>
          <w:szCs w:val="24"/>
        </w:rPr>
        <w:t xml:space="preserve">: </w:t>
      </w:r>
      <w:r w:rsidRPr="00C00BE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9505CC" w:rsidRPr="00C00BE3">
        <w:rPr>
          <w:rStyle w:val="Ttulo2Car"/>
          <w:rFonts w:ascii="Palatino Linotype" w:hAnsi="Palatino Linotype"/>
          <w:i/>
          <w:color w:val="000000" w:themeColor="text1"/>
          <w:sz w:val="24"/>
          <w:szCs w:val="24"/>
        </w:rPr>
        <w:t>entrega de información incompleta y la no redirección al sujeto obligado correcto</w:t>
      </w:r>
      <w:r w:rsidRPr="00C00BE3">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C00BE3" w:rsidRDefault="009F09BC" w:rsidP="00F30410">
      <w:pPr>
        <w:spacing w:line="360" w:lineRule="auto"/>
        <w:ind w:left="426"/>
        <w:jc w:val="both"/>
        <w:rPr>
          <w:rFonts w:ascii="Palatino Linotype" w:hAnsi="Palatino Linotype"/>
          <w:i/>
          <w:color w:val="000000" w:themeColor="text1"/>
        </w:rPr>
      </w:pPr>
    </w:p>
    <w:p w:rsidR="009F09BC" w:rsidRPr="00C00BE3" w:rsidRDefault="009F09BC" w:rsidP="00F30410">
      <w:pPr>
        <w:pStyle w:val="Prrafodelista"/>
        <w:numPr>
          <w:ilvl w:val="0"/>
          <w:numId w:val="23"/>
        </w:numPr>
        <w:spacing w:line="360" w:lineRule="auto"/>
        <w:jc w:val="both"/>
        <w:rPr>
          <w:rFonts w:ascii="Palatino Linotype" w:hAnsi="Palatino Linotype"/>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C00BE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C00BE3">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224451" w:rsidRPr="00C00BE3">
        <w:rPr>
          <w:rFonts w:ascii="Palatino Linotype" w:hAnsi="Palatino Linotype"/>
          <w:i/>
          <w:color w:val="000000" w:themeColor="text1"/>
        </w:rPr>
        <w:t>“</w:t>
      </w:r>
      <w:r w:rsidR="009505CC" w:rsidRPr="00C00BE3">
        <w:rPr>
          <w:rFonts w:ascii="Palatino Linotype" w:hAnsi="Palatino Linotype"/>
          <w:i/>
          <w:color w:val="000000" w:themeColor="text1"/>
        </w:rPr>
        <w:t xml:space="preserve">La secretaria de movilidad es la dependencia encargada de planear, formular, dirigir, gestionar, coordinar, evaluar, ejecutar y supervisar las políticas, programas y proyectos para el desarrollo del sistema de movilidad, incluyendo el servicio publico de transporte y demás servicios; además de fomentar mecanismos para garantizar el derecho humano de movilidad, favoreciendo el mejor y más eficiente de personas y bienes, es por ello </w:t>
      </w:r>
      <w:r w:rsidR="009505CC" w:rsidRPr="00C00BE3">
        <w:rPr>
          <w:rFonts w:ascii="Palatino Linotype" w:hAnsi="Palatino Linotype"/>
          <w:i/>
          <w:color w:val="000000" w:themeColor="text1"/>
        </w:rPr>
        <w:lastRenderedPageBreak/>
        <w:t>que al darme una respuesta donde se menciona que no se encontró información con respecto a lo solicitado, que mi solicitud no corresponde a la dependencia y que no acudí con el sujeto obligado correcto es una transgresión a mis derechos, además de que se tiene la obligación de redireccionarme con el sujeto obligado "correcto".</w:t>
      </w:r>
      <w:r w:rsidR="00224451" w:rsidRPr="00C00BE3">
        <w:rPr>
          <w:rFonts w:ascii="Palatino Linotype" w:hAnsi="Palatino Linotype"/>
          <w:i/>
          <w:color w:val="000000" w:themeColor="text1"/>
        </w:rPr>
        <w:t>”</w:t>
      </w:r>
    </w:p>
    <w:p w:rsidR="00A4685C" w:rsidRPr="00C00BE3" w:rsidRDefault="00A4685C" w:rsidP="00F30410">
      <w:pPr>
        <w:pStyle w:val="Prrafodelista"/>
        <w:spacing w:line="360" w:lineRule="auto"/>
        <w:ind w:left="1004"/>
        <w:jc w:val="both"/>
        <w:rPr>
          <w:rFonts w:ascii="Palatino Linotype" w:hAnsi="Palatino Linotype"/>
          <w:color w:val="000000" w:themeColor="text1"/>
        </w:rPr>
      </w:pPr>
    </w:p>
    <w:p w:rsidR="009F09BC" w:rsidRPr="00C00BE3" w:rsidRDefault="00CC5B2F" w:rsidP="00F30410">
      <w:pPr>
        <w:pStyle w:val="Prrafodelista"/>
        <w:numPr>
          <w:ilvl w:val="0"/>
          <w:numId w:val="15"/>
        </w:numPr>
        <w:spacing w:line="360" w:lineRule="auto"/>
        <w:ind w:left="0" w:firstLine="0"/>
        <w:jc w:val="both"/>
        <w:rPr>
          <w:rFonts w:ascii="Palatino Linotype" w:hAnsi="Palatino Linotype"/>
          <w:i/>
        </w:rPr>
      </w:pPr>
      <w:r w:rsidRPr="00C00BE3">
        <w:rPr>
          <w:rFonts w:ascii="Palatino Linotype" w:eastAsia="Calibri" w:hAnsi="Palatino Linotype" w:cs="Arial"/>
          <w:lang w:val="es-ES"/>
        </w:rPr>
        <w:t>La Comisionada</w:t>
      </w:r>
      <w:r w:rsidR="009F09BC" w:rsidRPr="00C00BE3">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9505CC" w:rsidRPr="00C00BE3">
        <w:rPr>
          <w:rFonts w:ascii="Palatino Linotype" w:eastAsia="Calibri" w:hAnsi="Palatino Linotype" w:cs="Arial"/>
          <w:b/>
          <w:lang w:val="es-ES"/>
        </w:rPr>
        <w:t>ocho</w:t>
      </w:r>
      <w:r w:rsidR="009F09BC" w:rsidRPr="00C00BE3">
        <w:rPr>
          <w:rFonts w:ascii="Palatino Linotype" w:eastAsia="Calibri" w:hAnsi="Palatino Linotype" w:cs="Arial"/>
          <w:b/>
          <w:lang w:val="es-ES"/>
        </w:rPr>
        <w:t xml:space="preserve"> de</w:t>
      </w:r>
      <w:r w:rsidR="00A4685C" w:rsidRPr="00C00BE3">
        <w:rPr>
          <w:rFonts w:ascii="Palatino Linotype" w:eastAsia="Calibri" w:hAnsi="Palatino Linotype" w:cs="Arial"/>
          <w:b/>
          <w:lang w:val="es-ES"/>
        </w:rPr>
        <w:t xml:space="preserve"> </w:t>
      </w:r>
      <w:r w:rsidR="009505CC" w:rsidRPr="00C00BE3">
        <w:rPr>
          <w:rFonts w:ascii="Palatino Linotype" w:eastAsia="Calibri" w:hAnsi="Palatino Linotype" w:cs="Arial"/>
          <w:b/>
          <w:lang w:val="es-ES"/>
        </w:rPr>
        <w:t xml:space="preserve">mayo de </w:t>
      </w:r>
      <w:r w:rsidR="00A4685C" w:rsidRPr="00C00BE3">
        <w:rPr>
          <w:rFonts w:ascii="Palatino Linotype" w:eastAsia="Calibri" w:hAnsi="Palatino Linotype" w:cs="Arial"/>
          <w:b/>
          <w:lang w:val="es-ES"/>
        </w:rPr>
        <w:t>dos mil veintitrés</w:t>
      </w:r>
      <w:r w:rsidR="009F09BC" w:rsidRPr="00C00BE3">
        <w:rPr>
          <w:rFonts w:ascii="Palatino Linotype" w:eastAsia="Calibri" w:hAnsi="Palatino Linotype" w:cs="Arial"/>
          <w:lang w:val="es-ES"/>
        </w:rPr>
        <w:t xml:space="preserve">, puso a disposición de las partes el expediente electrónico </w:t>
      </w:r>
      <w:r w:rsidR="009F09BC" w:rsidRPr="00C00BE3">
        <w:rPr>
          <w:rFonts w:ascii="Palatino Linotype" w:eastAsia="Calibri" w:hAnsi="Palatino Linotype" w:cs="Arial"/>
        </w:rPr>
        <w:t xml:space="preserve">vía </w:t>
      </w:r>
      <w:r w:rsidR="009F09BC" w:rsidRPr="00C00BE3">
        <w:rPr>
          <w:rFonts w:ascii="Palatino Linotype" w:eastAsia="Calibri" w:hAnsi="Palatino Linotype" w:cs="Arial"/>
          <w:b/>
          <w:lang w:val="es-ES"/>
        </w:rPr>
        <w:t xml:space="preserve">SAIMEX </w:t>
      </w:r>
      <w:r w:rsidR="009F09BC" w:rsidRPr="00C00BE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C00BE3">
        <w:rPr>
          <w:rFonts w:ascii="Palatino Linotype" w:eastAsia="Calibri" w:hAnsi="Palatino Linotype" w:cs="Arial"/>
          <w:b/>
          <w:lang w:val="es-ES"/>
        </w:rPr>
        <w:t>SUJETO OBLIGADO</w:t>
      </w:r>
      <w:r w:rsidR="004707CA" w:rsidRPr="00C00BE3">
        <w:rPr>
          <w:rFonts w:ascii="Palatino Linotype" w:eastAsia="Calibri" w:hAnsi="Palatino Linotype" w:cs="Arial"/>
          <w:b/>
          <w:lang w:val="es-ES"/>
        </w:rPr>
        <w:t>,</w:t>
      </w:r>
      <w:r w:rsidR="009F09BC" w:rsidRPr="00C00BE3">
        <w:rPr>
          <w:rFonts w:ascii="Palatino Linotype" w:eastAsia="Calibri" w:hAnsi="Palatino Linotype" w:cs="Arial"/>
          <w:lang w:val="es-ES"/>
        </w:rPr>
        <w:t xml:space="preserve"> presentará el Informe Justificado procedente.</w:t>
      </w:r>
    </w:p>
    <w:p w:rsidR="009F09BC" w:rsidRPr="00C00BE3" w:rsidRDefault="009F09BC" w:rsidP="00F30410">
      <w:pPr>
        <w:pStyle w:val="Prrafodelista"/>
        <w:spacing w:line="360" w:lineRule="auto"/>
        <w:ind w:left="0"/>
        <w:jc w:val="both"/>
        <w:rPr>
          <w:rFonts w:ascii="Palatino Linotype" w:hAnsi="Palatino Linotype"/>
        </w:rPr>
      </w:pPr>
    </w:p>
    <w:p w:rsidR="004A1C2D" w:rsidRPr="00C00BE3" w:rsidRDefault="009505CC" w:rsidP="00F30410">
      <w:pPr>
        <w:pStyle w:val="Prrafodelista"/>
        <w:numPr>
          <w:ilvl w:val="0"/>
          <w:numId w:val="15"/>
        </w:numPr>
        <w:spacing w:line="360" w:lineRule="auto"/>
        <w:ind w:left="0" w:firstLine="0"/>
        <w:jc w:val="both"/>
        <w:rPr>
          <w:rFonts w:ascii="Palatino Linotype" w:hAnsi="Palatino Linotype"/>
        </w:rPr>
      </w:pPr>
      <w:r w:rsidRPr="00C00BE3">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1380907</wp:posOffset>
                </wp:positionV>
                <wp:extent cx="5595582" cy="2108580"/>
                <wp:effectExtent l="0" t="0" r="24765" b="25400"/>
                <wp:wrapNone/>
                <wp:docPr id="10" name="Conector recto 10"/>
                <wp:cNvGraphicFramePr/>
                <a:graphic xmlns:a="http://schemas.openxmlformats.org/drawingml/2006/main">
                  <a:graphicData uri="http://schemas.microsoft.com/office/word/2010/wordprocessingShape">
                    <wps:wsp>
                      <wps:cNvCnPr/>
                      <wps:spPr>
                        <a:xfrm>
                          <a:off x="0" y="0"/>
                          <a:ext cx="5595582" cy="21085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CE287" id="Conector recto 10"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108.75pt" to="830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" strokecolor="black [3200]" strokeweight="1.5pt">
                <v:stroke joinstyle="miter"/>
                <w10:wrap anchorx="margin"/>
              </v:line>
            </w:pict>
          </mc:Fallback>
        </mc:AlternateContent>
      </w:r>
      <w:r w:rsidR="009F09BC" w:rsidRPr="00C00BE3">
        <w:rPr>
          <w:rFonts w:ascii="Palatino Linotype" w:hAnsi="Palatino Linotype"/>
          <w:color w:val="000000"/>
        </w:rPr>
        <w:t xml:space="preserve">El </w:t>
      </w:r>
      <w:r w:rsidR="009F09BC" w:rsidRPr="00C00BE3">
        <w:rPr>
          <w:rFonts w:ascii="Palatino Linotype" w:hAnsi="Palatino Linotype"/>
          <w:b/>
          <w:color w:val="000000"/>
        </w:rPr>
        <w:t xml:space="preserve">SUJETO </w:t>
      </w:r>
      <w:r w:rsidR="009F09BC" w:rsidRPr="00C00BE3">
        <w:rPr>
          <w:rFonts w:ascii="Palatino Linotype" w:eastAsia="Calibri" w:hAnsi="Palatino Linotype" w:cs="Arial"/>
          <w:b/>
          <w:lang w:val="es-ES"/>
        </w:rPr>
        <w:t>OBLIGADO</w:t>
      </w:r>
      <w:r w:rsidR="007A6A1A" w:rsidRPr="00C00BE3">
        <w:rPr>
          <w:rFonts w:ascii="Palatino Linotype" w:hAnsi="Palatino Linotype"/>
          <w:color w:val="000000"/>
        </w:rPr>
        <w:t xml:space="preserve"> </w:t>
      </w:r>
      <w:r w:rsidR="006672E1" w:rsidRPr="00C00BE3">
        <w:rPr>
          <w:rFonts w:ascii="Palatino Linotype" w:hAnsi="Palatino Linotype"/>
          <w:color w:val="000000"/>
        </w:rPr>
        <w:t xml:space="preserve">en fecha </w:t>
      </w:r>
      <w:r w:rsidR="004A1C2D" w:rsidRPr="00C00BE3">
        <w:rPr>
          <w:rFonts w:ascii="Palatino Linotype" w:hAnsi="Palatino Linotype"/>
          <w:b/>
          <w:color w:val="000000"/>
        </w:rPr>
        <w:t>once de mayo</w:t>
      </w:r>
      <w:r w:rsidR="006672E1" w:rsidRPr="00C00BE3">
        <w:rPr>
          <w:rFonts w:ascii="Palatino Linotype" w:hAnsi="Palatino Linotype"/>
          <w:b/>
          <w:color w:val="000000"/>
        </w:rPr>
        <w:t xml:space="preserve"> de</w:t>
      </w:r>
      <w:r w:rsidR="00224451" w:rsidRPr="00C00BE3">
        <w:rPr>
          <w:rFonts w:ascii="Palatino Linotype" w:hAnsi="Palatino Linotype"/>
          <w:b/>
          <w:color w:val="000000"/>
        </w:rPr>
        <w:t xml:space="preserve"> dos mil veintitrés</w:t>
      </w:r>
      <w:r w:rsidR="006672E1" w:rsidRPr="00C00BE3">
        <w:rPr>
          <w:rFonts w:ascii="Palatino Linotype" w:hAnsi="Palatino Linotype"/>
          <w:color w:val="000000"/>
        </w:rPr>
        <w:t>, rindió el informe justificado correspondiente, mismo que fue hecho del conocimiento del particula</w:t>
      </w:r>
      <w:r w:rsidR="00CB757D" w:rsidRPr="00C00BE3">
        <w:rPr>
          <w:rFonts w:ascii="Palatino Linotype" w:hAnsi="Palatino Linotype"/>
          <w:color w:val="000000"/>
        </w:rPr>
        <w:t>r media</w:t>
      </w:r>
      <w:r w:rsidR="00267A08" w:rsidRPr="00C00BE3">
        <w:rPr>
          <w:rFonts w:ascii="Palatino Linotype" w:hAnsi="Palatino Linotype"/>
          <w:color w:val="000000"/>
        </w:rPr>
        <w:t xml:space="preserve">nte Acuerdo de </w:t>
      </w:r>
      <w:r w:rsidR="004A1C2D" w:rsidRPr="00C00BE3">
        <w:rPr>
          <w:rFonts w:ascii="Palatino Linotype" w:hAnsi="Palatino Linotype"/>
          <w:color w:val="000000"/>
        </w:rPr>
        <w:t xml:space="preserve">día </w:t>
      </w:r>
      <w:r w:rsidRPr="00C00BE3">
        <w:rPr>
          <w:rFonts w:ascii="Palatino Linotype" w:hAnsi="Palatino Linotype"/>
          <w:b/>
          <w:color w:val="000000"/>
        </w:rPr>
        <w:t>doce de junio del mismo año</w:t>
      </w:r>
      <w:r w:rsidR="004A1C2D" w:rsidRPr="00C00BE3">
        <w:rPr>
          <w:rFonts w:ascii="Palatino Linotype" w:hAnsi="Palatino Linotype"/>
          <w:b/>
          <w:color w:val="000000"/>
        </w:rPr>
        <w:t xml:space="preserve">, </w:t>
      </w:r>
      <w:r w:rsidR="004A1C2D" w:rsidRPr="00C00BE3">
        <w:rPr>
          <w:rFonts w:ascii="Palatino Linotype" w:hAnsi="Palatino Linotype"/>
          <w:color w:val="000000"/>
        </w:rPr>
        <w:t xml:space="preserve">en el que </w:t>
      </w:r>
      <w:r w:rsidR="00A1264D" w:rsidRPr="00C00BE3">
        <w:rPr>
          <w:rFonts w:ascii="Palatino Linotype" w:hAnsi="Palatino Linotype"/>
          <w:color w:val="000000"/>
        </w:rPr>
        <w:t>medularmente</w:t>
      </w:r>
      <w:r w:rsidR="00377B29" w:rsidRPr="00C00BE3">
        <w:rPr>
          <w:rFonts w:ascii="Palatino Linotype" w:hAnsi="Palatino Linotype"/>
          <w:color w:val="000000"/>
        </w:rPr>
        <w:t xml:space="preserve"> se</w:t>
      </w:r>
      <w:r w:rsidR="004A1C2D" w:rsidRPr="00C00BE3">
        <w:rPr>
          <w:rFonts w:ascii="Palatino Linotype" w:hAnsi="Palatino Linotype"/>
          <w:color w:val="000000"/>
        </w:rPr>
        <w:t xml:space="preserve"> confirmó la respuesta en los siguientes términos:</w:t>
      </w:r>
    </w:p>
    <w:p w:rsidR="004A1C2D" w:rsidRPr="00C00BE3" w:rsidRDefault="009505CC" w:rsidP="00F30410">
      <w:pPr>
        <w:spacing w:line="360" w:lineRule="auto"/>
        <w:jc w:val="center"/>
        <w:rPr>
          <w:rFonts w:ascii="Palatino Linotype" w:hAnsi="Palatino Linotype"/>
        </w:rPr>
      </w:pPr>
      <w:r w:rsidRPr="00C00BE3">
        <w:rPr>
          <w:rFonts w:ascii="Palatino Linotype" w:hAnsi="Palatino Linotype"/>
          <w:noProof/>
          <w:lang w:val="es-MX" w:eastAsia="es-MX"/>
        </w:rPr>
        <w:lastRenderedPageBreak/>
        <w:drawing>
          <wp:inline distT="0" distB="0" distL="0" distR="0" wp14:anchorId="5D20B4F7" wp14:editId="2D437DA6">
            <wp:extent cx="5015552" cy="2563391"/>
            <wp:effectExtent l="19050" t="19050" r="13970" b="279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1523" cy="2571554"/>
                    </a:xfrm>
                    <a:prstGeom prst="rect">
                      <a:avLst/>
                    </a:prstGeom>
                    <a:ln>
                      <a:solidFill>
                        <a:schemeClr val="tx1"/>
                      </a:solidFill>
                    </a:ln>
                  </pic:spPr>
                </pic:pic>
              </a:graphicData>
            </a:graphic>
          </wp:inline>
        </w:drawing>
      </w:r>
    </w:p>
    <w:p w:rsidR="009505CC" w:rsidRPr="00C00BE3" w:rsidRDefault="009505CC" w:rsidP="00F30410">
      <w:pPr>
        <w:spacing w:line="360" w:lineRule="auto"/>
        <w:jc w:val="center"/>
        <w:rPr>
          <w:rFonts w:ascii="Palatino Linotype" w:hAnsi="Palatino Linotype"/>
        </w:rPr>
      </w:pPr>
      <w:r w:rsidRPr="00C00BE3">
        <w:rPr>
          <w:rFonts w:ascii="Palatino Linotype" w:hAnsi="Palatino Linotype"/>
          <w:noProof/>
          <w:lang w:val="es-MX" w:eastAsia="es-MX"/>
        </w:rPr>
        <w:drawing>
          <wp:inline distT="0" distB="0" distL="0" distR="0" wp14:anchorId="076B7951" wp14:editId="1089ED83">
            <wp:extent cx="5022376" cy="4385344"/>
            <wp:effectExtent l="19050" t="19050" r="26035"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8389" cy="4390594"/>
                    </a:xfrm>
                    <a:prstGeom prst="rect">
                      <a:avLst/>
                    </a:prstGeom>
                    <a:ln>
                      <a:solidFill>
                        <a:schemeClr val="tx1"/>
                      </a:solidFill>
                    </a:ln>
                  </pic:spPr>
                </pic:pic>
              </a:graphicData>
            </a:graphic>
          </wp:inline>
        </w:drawing>
      </w:r>
    </w:p>
    <w:p w:rsidR="004A1C2D" w:rsidRPr="00C00BE3" w:rsidRDefault="004A1C2D" w:rsidP="00F30410">
      <w:pPr>
        <w:pStyle w:val="Prrafodelista"/>
        <w:spacing w:line="360" w:lineRule="auto"/>
        <w:ind w:left="0"/>
        <w:jc w:val="center"/>
        <w:rPr>
          <w:rFonts w:ascii="Palatino Linotype" w:hAnsi="Palatino Linotype"/>
        </w:rPr>
      </w:pPr>
    </w:p>
    <w:p w:rsidR="009F09BC" w:rsidRPr="00C00BE3" w:rsidRDefault="009F09BC" w:rsidP="00F30410">
      <w:pPr>
        <w:pStyle w:val="Prrafodelista"/>
        <w:numPr>
          <w:ilvl w:val="0"/>
          <w:numId w:val="15"/>
        </w:numPr>
        <w:spacing w:line="360" w:lineRule="auto"/>
        <w:ind w:left="0" w:firstLine="0"/>
        <w:jc w:val="both"/>
        <w:rPr>
          <w:rFonts w:ascii="Palatino Linotype" w:hAnsi="Palatino Linotype"/>
        </w:rPr>
      </w:pPr>
      <w:r w:rsidRPr="00C00BE3">
        <w:rPr>
          <w:rFonts w:ascii="Palatino Linotype" w:hAnsi="Palatino Linotype"/>
          <w:color w:val="000000"/>
        </w:rPr>
        <w:lastRenderedPageBreak/>
        <w:t xml:space="preserve">Por su parte </w:t>
      </w:r>
      <w:r w:rsidR="00EE5CF9" w:rsidRPr="00C00BE3">
        <w:rPr>
          <w:rFonts w:ascii="Palatino Linotype" w:hAnsi="Palatino Linotype"/>
          <w:b/>
          <w:color w:val="000000"/>
        </w:rPr>
        <w:t>LA PARTICULAR</w:t>
      </w:r>
      <w:r w:rsidRPr="00C00BE3">
        <w:rPr>
          <w:rFonts w:ascii="Palatino Linotype" w:hAnsi="Palatino Linotype"/>
          <w:b/>
          <w:color w:val="000000"/>
        </w:rPr>
        <w:t xml:space="preserve"> </w:t>
      </w:r>
      <w:r w:rsidR="00267A08" w:rsidRPr="00C00BE3">
        <w:rPr>
          <w:rFonts w:ascii="Palatino Linotype" w:hAnsi="Palatino Linotype"/>
          <w:color w:val="000000"/>
        </w:rPr>
        <w:t>fue omis</w:t>
      </w:r>
      <w:r w:rsidR="00377B29" w:rsidRPr="00C00BE3">
        <w:rPr>
          <w:rFonts w:ascii="Palatino Linotype" w:hAnsi="Palatino Linotype"/>
          <w:color w:val="000000"/>
        </w:rPr>
        <w:t>a</w:t>
      </w:r>
      <w:r w:rsidR="00267A08" w:rsidRPr="00C00BE3">
        <w:rPr>
          <w:rFonts w:ascii="Palatino Linotype" w:hAnsi="Palatino Linotype"/>
          <w:color w:val="000000"/>
        </w:rPr>
        <w:t xml:space="preserve"> en realizar manifestaciones que a su derecho conviniera y asistiera</w:t>
      </w:r>
      <w:r w:rsidRPr="00C00BE3">
        <w:rPr>
          <w:rFonts w:ascii="Palatino Linotype" w:hAnsi="Palatino Linotype"/>
          <w:color w:val="000000"/>
        </w:rPr>
        <w:t>.</w:t>
      </w:r>
    </w:p>
    <w:p w:rsidR="00C76AD2" w:rsidRPr="00C00BE3" w:rsidRDefault="00C76AD2" w:rsidP="00F30410">
      <w:pPr>
        <w:pStyle w:val="Prrafodelista"/>
        <w:spacing w:line="360" w:lineRule="auto"/>
        <w:ind w:left="0"/>
        <w:jc w:val="both"/>
        <w:rPr>
          <w:rFonts w:ascii="Palatino Linotype" w:hAnsi="Palatino Linotype"/>
        </w:rPr>
      </w:pPr>
    </w:p>
    <w:p w:rsidR="00084DF6" w:rsidRPr="00C00BE3" w:rsidRDefault="00A4685C" w:rsidP="00F3041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C00BE3">
        <w:rPr>
          <w:rFonts w:ascii="Palatino Linotype" w:hAnsi="Palatino Linotype"/>
        </w:rPr>
        <w:t>Mediante acuerdo</w:t>
      </w:r>
      <w:r w:rsidR="00C35712" w:rsidRPr="00C00BE3">
        <w:rPr>
          <w:rFonts w:ascii="Palatino Linotype" w:hAnsi="Palatino Linotype"/>
        </w:rPr>
        <w:t xml:space="preserve"> de fecha </w:t>
      </w:r>
      <w:r w:rsidR="00C76AD2" w:rsidRPr="00C00BE3">
        <w:rPr>
          <w:rFonts w:ascii="Palatino Linotype" w:hAnsi="Palatino Linotype"/>
          <w:b/>
        </w:rPr>
        <w:t>dieciséis</w:t>
      </w:r>
      <w:r w:rsidR="004A1C2D" w:rsidRPr="00C00BE3">
        <w:rPr>
          <w:rFonts w:ascii="Palatino Linotype" w:hAnsi="Palatino Linotype"/>
          <w:b/>
        </w:rPr>
        <w:t xml:space="preserve"> de junio</w:t>
      </w:r>
      <w:r w:rsidR="008A66DB" w:rsidRPr="00C00BE3">
        <w:rPr>
          <w:rFonts w:ascii="Palatino Linotype" w:hAnsi="Palatino Linotype"/>
          <w:b/>
        </w:rPr>
        <w:t xml:space="preserve"> de dos mil veintitrés</w:t>
      </w:r>
      <w:r w:rsidR="0001674C" w:rsidRPr="00C00BE3">
        <w:rPr>
          <w:rFonts w:ascii="Palatino Linotype" w:hAnsi="Palatino Linotype"/>
        </w:rPr>
        <w:t xml:space="preserve">, </w:t>
      </w:r>
      <w:r w:rsidR="006672E1" w:rsidRPr="00C00BE3">
        <w:rPr>
          <w:rFonts w:ascii="Palatino Linotype" w:hAnsi="Palatino Linotype"/>
        </w:rPr>
        <w:t xml:space="preserve">se </w:t>
      </w:r>
      <w:r w:rsidR="0001674C" w:rsidRPr="00C00BE3">
        <w:rPr>
          <w:rFonts w:ascii="Palatino Linotype" w:hAnsi="Palatino Linotype"/>
        </w:rPr>
        <w:t xml:space="preserve"> d</w:t>
      </w:r>
      <w:r w:rsidR="006672E1" w:rsidRPr="00C00BE3">
        <w:rPr>
          <w:rFonts w:ascii="Palatino Linotype" w:hAnsi="Palatino Linotype"/>
        </w:rPr>
        <w:t>ecretó el cierre de instrucción</w:t>
      </w:r>
      <w:r w:rsidR="0001674C" w:rsidRPr="00C00BE3">
        <w:rPr>
          <w:rFonts w:ascii="Palatino Linotype" w:hAnsi="Palatino Linotype"/>
        </w:rPr>
        <w:t xml:space="preserve">, </w:t>
      </w:r>
      <w:r w:rsidR="009F09BC" w:rsidRPr="00C00BE3">
        <w:rPr>
          <w:rFonts w:ascii="Palatino Linotype" w:hAnsi="Palatino Linotype" w:cs="Arial"/>
        </w:rPr>
        <w:t>por lo que no habiendo más que hacer constar, y ---</w:t>
      </w:r>
    </w:p>
    <w:p w:rsidR="00C76AD2" w:rsidRPr="00C00BE3" w:rsidRDefault="00C76AD2" w:rsidP="00F30410">
      <w:pPr>
        <w:pStyle w:val="Prrafodelista"/>
        <w:spacing w:line="360" w:lineRule="auto"/>
        <w:rPr>
          <w:rFonts w:ascii="Palatino Linotype" w:hAnsi="Palatino Linotype"/>
          <w:b/>
          <w:color w:val="000000" w:themeColor="text1"/>
        </w:rPr>
      </w:pPr>
    </w:p>
    <w:p w:rsidR="009F09BC" w:rsidRPr="00C00BE3" w:rsidRDefault="009F09BC" w:rsidP="00F3041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C00BE3">
        <w:rPr>
          <w:rFonts w:ascii="Palatino Linotype" w:hAnsi="Palatino Linotype"/>
          <w:b/>
          <w:color w:val="000000" w:themeColor="text1"/>
          <w:sz w:val="24"/>
          <w:szCs w:val="24"/>
        </w:rPr>
        <w:t>CONSIDERANDO</w:t>
      </w:r>
      <w:bookmarkEnd w:id="133"/>
      <w:bookmarkEnd w:id="134"/>
    </w:p>
    <w:p w:rsidR="009F09BC" w:rsidRPr="00C00BE3" w:rsidRDefault="009F09BC" w:rsidP="00F30410">
      <w:pPr>
        <w:spacing w:line="360" w:lineRule="auto"/>
        <w:rPr>
          <w:rFonts w:ascii="Palatino Linotype" w:hAnsi="Palatino Linotype"/>
          <w:lang w:val="es-MX" w:eastAsia="en-US"/>
        </w:rPr>
      </w:pPr>
    </w:p>
    <w:p w:rsidR="009F09BC" w:rsidRPr="00C00BE3" w:rsidRDefault="009F09BC" w:rsidP="00F30410">
      <w:pPr>
        <w:pStyle w:val="Ttulo2"/>
        <w:spacing w:before="0" w:line="360" w:lineRule="auto"/>
        <w:rPr>
          <w:rFonts w:ascii="Palatino Linotype" w:hAnsi="Palatino Linotype"/>
          <w:b/>
          <w:color w:val="auto"/>
          <w:sz w:val="24"/>
          <w:szCs w:val="24"/>
        </w:rPr>
      </w:pPr>
      <w:bookmarkStart w:id="135" w:name="_Toc491791303"/>
      <w:bookmarkStart w:id="136" w:name="_Toc83128579"/>
      <w:r w:rsidRPr="00C00BE3">
        <w:rPr>
          <w:rFonts w:ascii="Palatino Linotype" w:hAnsi="Palatino Linotype"/>
          <w:b/>
          <w:color w:val="auto"/>
          <w:sz w:val="24"/>
          <w:szCs w:val="24"/>
        </w:rPr>
        <w:t>PRIMERO. De la competencia</w:t>
      </w:r>
      <w:bookmarkEnd w:id="135"/>
      <w:bookmarkEnd w:id="136"/>
    </w:p>
    <w:p w:rsidR="009F09BC" w:rsidRPr="00C00BE3" w:rsidRDefault="009F09BC" w:rsidP="00F30410">
      <w:pPr>
        <w:spacing w:line="360" w:lineRule="auto"/>
        <w:rPr>
          <w:rFonts w:ascii="Palatino Linotype" w:hAnsi="Palatino Linotype"/>
          <w:lang w:val="es-MX" w:eastAsia="en-US"/>
        </w:rPr>
      </w:pPr>
    </w:p>
    <w:p w:rsidR="00353F1D" w:rsidRPr="00C00BE3" w:rsidRDefault="004A1C2D" w:rsidP="00F30410">
      <w:pPr>
        <w:pStyle w:val="Prrafodelista"/>
        <w:numPr>
          <w:ilvl w:val="0"/>
          <w:numId w:val="15"/>
        </w:numPr>
        <w:spacing w:line="360" w:lineRule="auto"/>
        <w:ind w:left="0" w:firstLine="0"/>
        <w:jc w:val="both"/>
        <w:rPr>
          <w:rFonts w:ascii="Palatino Linotype" w:hAnsi="Palatino Linotype"/>
        </w:rPr>
      </w:pPr>
      <w:r w:rsidRPr="00C00BE3">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1847AF" w:rsidRPr="00C00BE3">
        <w:rPr>
          <w:rFonts w:ascii="Palatino Linotype" w:hAnsi="Palatino Linotype"/>
        </w:rPr>
        <w:t>LA RECURRENTE</w:t>
      </w:r>
      <w:r w:rsidRPr="00C00BE3">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C00BE3" w:rsidRDefault="009F09BC" w:rsidP="00F30410">
      <w:pPr>
        <w:pStyle w:val="Prrafodelista"/>
        <w:spacing w:line="360" w:lineRule="auto"/>
        <w:ind w:left="0"/>
        <w:jc w:val="both"/>
        <w:rPr>
          <w:rFonts w:ascii="Palatino Linotype" w:eastAsia="Calibri" w:hAnsi="Palatino Linotype" w:cs="Times New Roman"/>
          <w:b/>
          <w:lang w:val="es-ES"/>
        </w:rPr>
      </w:pPr>
    </w:p>
    <w:p w:rsidR="009F09BC" w:rsidRPr="00C00BE3" w:rsidRDefault="009F09BC" w:rsidP="00F30410">
      <w:pPr>
        <w:pStyle w:val="Ttulo2"/>
        <w:spacing w:before="0" w:line="360" w:lineRule="auto"/>
        <w:rPr>
          <w:rFonts w:ascii="Palatino Linotype" w:hAnsi="Palatino Linotype"/>
          <w:b/>
          <w:color w:val="auto"/>
          <w:sz w:val="24"/>
          <w:szCs w:val="24"/>
        </w:rPr>
      </w:pPr>
      <w:bookmarkStart w:id="137" w:name="_Toc491791304"/>
      <w:bookmarkStart w:id="138" w:name="_Toc83128580"/>
      <w:r w:rsidRPr="00C00BE3">
        <w:rPr>
          <w:rFonts w:ascii="Palatino Linotype" w:hAnsi="Palatino Linotype"/>
          <w:b/>
          <w:color w:val="auto"/>
          <w:sz w:val="24"/>
          <w:szCs w:val="24"/>
        </w:rPr>
        <w:t>SEGUNDO. De la oportunidad y procedencia.</w:t>
      </w:r>
      <w:bookmarkEnd w:id="137"/>
      <w:bookmarkEnd w:id="138"/>
    </w:p>
    <w:p w:rsidR="009F09BC" w:rsidRPr="00C00BE3" w:rsidRDefault="009F09BC" w:rsidP="00F30410">
      <w:pPr>
        <w:spacing w:line="360" w:lineRule="auto"/>
        <w:rPr>
          <w:rFonts w:ascii="Palatino Linotype" w:hAnsi="Palatino Linotype"/>
          <w:lang w:val="es-MX" w:eastAsia="en-US"/>
        </w:rPr>
      </w:pPr>
    </w:p>
    <w:p w:rsidR="009F09BC" w:rsidRPr="00C00BE3" w:rsidRDefault="00425842" w:rsidP="00F30410">
      <w:pPr>
        <w:pStyle w:val="Prrafodelista"/>
        <w:numPr>
          <w:ilvl w:val="0"/>
          <w:numId w:val="15"/>
        </w:numPr>
        <w:spacing w:line="360" w:lineRule="auto"/>
        <w:ind w:left="0" w:firstLine="0"/>
        <w:jc w:val="both"/>
        <w:rPr>
          <w:rFonts w:ascii="Palatino Linotype" w:hAnsi="Palatino Linotype"/>
        </w:rPr>
      </w:pPr>
      <w:r w:rsidRPr="00C00BE3">
        <w:rPr>
          <w:rFonts w:ascii="Palatino Linotype" w:eastAsia="Calibri" w:hAnsi="Palatino Linotype" w:cs="Arial"/>
        </w:rPr>
        <w:lastRenderedPageBreak/>
        <w:t>El</w:t>
      </w:r>
      <w:r w:rsidR="00AD63B4" w:rsidRPr="00C00BE3">
        <w:rPr>
          <w:rFonts w:ascii="Palatino Linotype" w:eastAsia="Calibri" w:hAnsi="Palatino Linotype" w:cs="Arial"/>
        </w:rPr>
        <w:t xml:space="preserve"> </w:t>
      </w:r>
      <w:r w:rsidR="009F09BC" w:rsidRPr="00C00BE3">
        <w:rPr>
          <w:rFonts w:ascii="Palatino Linotype" w:eastAsia="Calibri" w:hAnsi="Palatino Linotype" w:cs="Arial"/>
        </w:rPr>
        <w:t xml:space="preserve">medio de impugnación fue presentado a través del </w:t>
      </w:r>
      <w:r w:rsidR="009F09BC" w:rsidRPr="00C00BE3">
        <w:rPr>
          <w:rFonts w:ascii="Palatino Linotype" w:eastAsia="Calibri" w:hAnsi="Palatino Linotype" w:cs="Arial"/>
          <w:b/>
        </w:rPr>
        <w:t>SAIMEX,</w:t>
      </w:r>
      <w:r w:rsidR="009F09BC" w:rsidRPr="00C00BE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C00BE3">
        <w:rPr>
          <w:rFonts w:ascii="Palatino Linotype" w:eastAsia="Calibri" w:hAnsi="Palatino Linotype" w:cs="Arial"/>
          <w:b/>
        </w:rPr>
        <w:t>SUJETO OBLIGADO</w:t>
      </w:r>
      <w:r w:rsidR="004707CA" w:rsidRPr="00C00BE3">
        <w:rPr>
          <w:rFonts w:ascii="Palatino Linotype" w:eastAsia="Calibri" w:hAnsi="Palatino Linotype" w:cs="Arial"/>
          <w:b/>
        </w:rPr>
        <w:t>,</w:t>
      </w:r>
      <w:r w:rsidRPr="00C00BE3">
        <w:rPr>
          <w:rFonts w:ascii="Palatino Linotype" w:eastAsia="Calibri" w:hAnsi="Palatino Linotype" w:cs="Arial"/>
        </w:rPr>
        <w:t xml:space="preserve"> entregó su</w:t>
      </w:r>
      <w:r w:rsidR="009F09BC" w:rsidRPr="00C00BE3">
        <w:rPr>
          <w:rFonts w:ascii="Palatino Linotype" w:eastAsia="Calibri" w:hAnsi="Palatino Linotype" w:cs="Arial"/>
        </w:rPr>
        <w:t xml:space="preserve"> respuesta </w:t>
      </w:r>
      <w:r w:rsidRPr="00C00BE3">
        <w:rPr>
          <w:rFonts w:ascii="Palatino Linotype" w:eastAsia="Calibri" w:hAnsi="Palatino Linotype" w:cs="Arial"/>
        </w:rPr>
        <w:t>e</w:t>
      </w:r>
      <w:r w:rsidR="00E55966" w:rsidRPr="00C00BE3">
        <w:rPr>
          <w:rFonts w:ascii="Palatino Linotype" w:eastAsia="Calibri" w:hAnsi="Palatino Linotype" w:cs="Arial"/>
        </w:rPr>
        <w:t xml:space="preserve">l </w:t>
      </w:r>
      <w:r w:rsidR="00C76AD2" w:rsidRPr="00C00BE3">
        <w:rPr>
          <w:rFonts w:ascii="Palatino Linotype" w:eastAsia="Calibri" w:hAnsi="Palatino Linotype" w:cs="Arial"/>
          <w:b/>
        </w:rPr>
        <w:t>veinti</w:t>
      </w:r>
      <w:r w:rsidR="004A1C2D" w:rsidRPr="00C00BE3">
        <w:rPr>
          <w:rFonts w:ascii="Palatino Linotype" w:eastAsia="Calibri" w:hAnsi="Palatino Linotype" w:cs="Arial"/>
          <w:b/>
        </w:rPr>
        <w:t>siete de abril</w:t>
      </w:r>
      <w:r w:rsidR="00A4685C" w:rsidRPr="00C00BE3">
        <w:rPr>
          <w:rFonts w:ascii="Palatino Linotype" w:eastAsia="Calibri" w:hAnsi="Palatino Linotype" w:cs="Arial"/>
          <w:b/>
        </w:rPr>
        <w:t xml:space="preserve"> de dos mil veintitrés</w:t>
      </w:r>
      <w:r w:rsidR="009F09BC" w:rsidRPr="00C00BE3">
        <w:rPr>
          <w:rFonts w:ascii="Palatino Linotype" w:eastAsia="Calibri" w:hAnsi="Palatino Linotype" w:cs="Arial"/>
        </w:rPr>
        <w:t xml:space="preserve">, </w:t>
      </w:r>
      <w:r w:rsidR="009F09BC" w:rsidRPr="00C00BE3">
        <w:rPr>
          <w:rFonts w:ascii="Palatino Linotype" w:hAnsi="Palatino Linotype" w:cs="Arial"/>
        </w:rPr>
        <w:t xml:space="preserve">de tal forma que </w:t>
      </w:r>
      <w:r w:rsidRPr="00C00BE3">
        <w:rPr>
          <w:rFonts w:ascii="Palatino Linotype" w:hAnsi="Palatino Linotype" w:cs="Arial"/>
        </w:rPr>
        <w:t>e</w:t>
      </w:r>
      <w:r w:rsidR="009F09BC" w:rsidRPr="00C00BE3">
        <w:rPr>
          <w:rFonts w:ascii="Palatino Linotype" w:hAnsi="Palatino Linotype" w:cs="Arial"/>
        </w:rPr>
        <w:t xml:space="preserve">l plazo para interponer </w:t>
      </w:r>
      <w:r w:rsidRPr="00C00BE3">
        <w:rPr>
          <w:rFonts w:ascii="Palatino Linotype" w:hAnsi="Palatino Linotype" w:cs="Arial"/>
        </w:rPr>
        <w:t>e</w:t>
      </w:r>
      <w:r w:rsidR="009F09BC" w:rsidRPr="00C00BE3">
        <w:rPr>
          <w:rFonts w:ascii="Palatino Linotype" w:hAnsi="Palatino Linotype" w:cs="Arial"/>
        </w:rPr>
        <w:t xml:space="preserve">l recurso de revisión </w:t>
      </w:r>
      <w:r w:rsidRPr="00C00BE3">
        <w:rPr>
          <w:rFonts w:ascii="Palatino Linotype" w:hAnsi="Palatino Linotype" w:cs="Arial"/>
        </w:rPr>
        <w:t>transcurrió</w:t>
      </w:r>
      <w:r w:rsidR="009F09BC" w:rsidRPr="00C00BE3">
        <w:rPr>
          <w:rFonts w:ascii="Palatino Linotype" w:hAnsi="Palatino Linotype" w:cs="Arial"/>
        </w:rPr>
        <w:t xml:space="preserve"> del día </w:t>
      </w:r>
      <w:r w:rsidR="00C76AD2" w:rsidRPr="00C00BE3">
        <w:rPr>
          <w:rFonts w:ascii="Palatino Linotype" w:hAnsi="Palatino Linotype" w:cs="Arial"/>
          <w:b/>
        </w:rPr>
        <w:t>veint</w:t>
      </w:r>
      <w:r w:rsidR="004A1C2D" w:rsidRPr="00C00BE3">
        <w:rPr>
          <w:rFonts w:ascii="Palatino Linotype" w:hAnsi="Palatino Linotype" w:cs="Arial"/>
          <w:b/>
        </w:rPr>
        <w:t>iocho de abril</w:t>
      </w:r>
      <w:r w:rsidR="002E7643" w:rsidRPr="00C00BE3">
        <w:rPr>
          <w:rFonts w:ascii="Palatino Linotype" w:hAnsi="Palatino Linotype" w:cs="Arial"/>
          <w:b/>
        </w:rPr>
        <w:t xml:space="preserve"> </w:t>
      </w:r>
      <w:r w:rsidR="00DE1A6B" w:rsidRPr="00C00BE3">
        <w:rPr>
          <w:rFonts w:ascii="Palatino Linotype" w:hAnsi="Palatino Linotype" w:cs="Arial"/>
          <w:b/>
        </w:rPr>
        <w:t xml:space="preserve">al </w:t>
      </w:r>
      <w:r w:rsidR="00C76AD2" w:rsidRPr="00C00BE3">
        <w:rPr>
          <w:rFonts w:ascii="Palatino Linotype" w:hAnsi="Palatino Linotype" w:cs="Arial"/>
          <w:b/>
        </w:rPr>
        <w:t>veintidós</w:t>
      </w:r>
      <w:r w:rsidR="004A1C2D" w:rsidRPr="00C00BE3">
        <w:rPr>
          <w:rFonts w:ascii="Palatino Linotype" w:hAnsi="Palatino Linotype" w:cs="Arial"/>
          <w:b/>
        </w:rPr>
        <w:t xml:space="preserve"> de mayo</w:t>
      </w:r>
      <w:r w:rsidR="0001674C" w:rsidRPr="00C00BE3">
        <w:rPr>
          <w:rFonts w:ascii="Palatino Linotype" w:hAnsi="Palatino Linotype" w:cs="Arial"/>
          <w:b/>
        </w:rPr>
        <w:t xml:space="preserve"> de dos mil </w:t>
      </w:r>
      <w:r w:rsidR="002E7643" w:rsidRPr="00C00BE3">
        <w:rPr>
          <w:rFonts w:ascii="Palatino Linotype" w:hAnsi="Palatino Linotype" w:cs="Arial"/>
          <w:b/>
        </w:rPr>
        <w:t>veintitrés</w:t>
      </w:r>
      <w:r w:rsidR="0001674C" w:rsidRPr="00C00BE3">
        <w:rPr>
          <w:rFonts w:ascii="Palatino Linotype" w:hAnsi="Palatino Linotype" w:cs="Arial"/>
        </w:rPr>
        <w:t>; e</w:t>
      </w:r>
      <w:r w:rsidR="009F09BC" w:rsidRPr="00C00BE3">
        <w:rPr>
          <w:rFonts w:ascii="Palatino Linotype" w:hAnsi="Palatino Linotype" w:cs="Arial"/>
        </w:rPr>
        <w:t>n consecuencia, l</w:t>
      </w:r>
      <w:r w:rsidR="00E55966" w:rsidRPr="00C00BE3">
        <w:rPr>
          <w:rFonts w:ascii="Palatino Linotype" w:hAnsi="Palatino Linotype" w:cs="Arial"/>
        </w:rPr>
        <w:t>a</w:t>
      </w:r>
      <w:r w:rsidR="009F09BC" w:rsidRPr="00C00BE3">
        <w:rPr>
          <w:rFonts w:ascii="Palatino Linotype" w:hAnsi="Palatino Linotype" w:cs="Arial"/>
        </w:rPr>
        <w:t xml:space="preserve"> ahora </w:t>
      </w:r>
      <w:r w:rsidR="009F09BC" w:rsidRPr="00C00BE3">
        <w:rPr>
          <w:rFonts w:ascii="Palatino Linotype" w:hAnsi="Palatino Linotype" w:cs="Arial"/>
          <w:b/>
        </w:rPr>
        <w:t>RECURRENTE</w:t>
      </w:r>
      <w:r w:rsidR="009F09BC" w:rsidRPr="00C00BE3">
        <w:rPr>
          <w:rFonts w:ascii="Palatino Linotype" w:hAnsi="Palatino Linotype" w:cs="Arial"/>
        </w:rPr>
        <w:t xml:space="preserve"> presentó </w:t>
      </w:r>
      <w:r w:rsidR="00CA1063" w:rsidRPr="00C00BE3">
        <w:rPr>
          <w:rFonts w:ascii="Palatino Linotype" w:hAnsi="Palatino Linotype" w:cs="Arial"/>
        </w:rPr>
        <w:t xml:space="preserve">su inconformidad el día </w:t>
      </w:r>
      <w:r w:rsidR="00C76AD2" w:rsidRPr="00C00BE3">
        <w:rPr>
          <w:rFonts w:ascii="Palatino Linotype" w:hAnsi="Palatino Linotype" w:cs="Arial"/>
          <w:b/>
        </w:rPr>
        <w:t>tres de mayo</w:t>
      </w:r>
      <w:r w:rsidR="004A1C2D" w:rsidRPr="00C00BE3">
        <w:rPr>
          <w:rFonts w:ascii="Palatino Linotype" w:hAnsi="Palatino Linotype" w:cs="Arial"/>
          <w:b/>
        </w:rPr>
        <w:t xml:space="preserve"> dos mil veintitrés</w:t>
      </w:r>
      <w:r w:rsidR="009F09BC" w:rsidRPr="00C00BE3">
        <w:rPr>
          <w:rFonts w:ascii="Palatino Linotype" w:hAnsi="Palatino Linotype" w:cs="Arial"/>
        </w:rPr>
        <w:t xml:space="preserve">; </w:t>
      </w:r>
      <w:r w:rsidR="0062406B" w:rsidRPr="00C00BE3">
        <w:rPr>
          <w:rFonts w:ascii="Palatino Linotype" w:hAnsi="Palatino Linotype" w:cs="Arial"/>
        </w:rPr>
        <w:t xml:space="preserve">es decir </w:t>
      </w:r>
      <w:r w:rsidR="0082142B" w:rsidRPr="00C00BE3">
        <w:rPr>
          <w:rFonts w:ascii="Palatino Linotype" w:hAnsi="Palatino Linotype" w:cs="Arial"/>
        </w:rPr>
        <w:t>dentro d</w:t>
      </w:r>
      <w:r w:rsidR="009F09BC" w:rsidRPr="00C00BE3">
        <w:rPr>
          <w:rFonts w:ascii="Palatino Linotype" w:hAnsi="Palatino Linotype" w:cs="Arial"/>
        </w:rPr>
        <w:t>el lapso legalmente establecido para tal efecto.</w:t>
      </w:r>
    </w:p>
    <w:p w:rsidR="00E86FB3" w:rsidRPr="00C00BE3" w:rsidRDefault="00E86FB3" w:rsidP="00F30410">
      <w:pPr>
        <w:pStyle w:val="Prrafodelista"/>
        <w:spacing w:line="360" w:lineRule="auto"/>
        <w:ind w:left="0"/>
        <w:jc w:val="both"/>
        <w:rPr>
          <w:rFonts w:ascii="Palatino Linotype" w:hAnsi="Palatino Linotype"/>
        </w:rPr>
      </w:pPr>
    </w:p>
    <w:p w:rsidR="009F09BC" w:rsidRPr="00C00BE3" w:rsidRDefault="009F09BC" w:rsidP="00F30410">
      <w:pPr>
        <w:pStyle w:val="Prrafodelista"/>
        <w:numPr>
          <w:ilvl w:val="0"/>
          <w:numId w:val="15"/>
        </w:numPr>
        <w:spacing w:line="360" w:lineRule="auto"/>
        <w:ind w:left="0" w:firstLine="0"/>
        <w:jc w:val="both"/>
        <w:rPr>
          <w:rFonts w:ascii="Palatino Linotype" w:hAnsi="Palatino Linotype"/>
        </w:rPr>
      </w:pPr>
      <w:r w:rsidRPr="00C00BE3">
        <w:rPr>
          <w:rFonts w:ascii="Palatino Linotype" w:eastAsia="Calibri" w:hAnsi="Palatino Linotype" w:cs="Arial"/>
        </w:rPr>
        <w:t xml:space="preserve">Asimismo, </w:t>
      </w:r>
      <w:r w:rsidR="00CF0D2B" w:rsidRPr="00C00BE3">
        <w:rPr>
          <w:rFonts w:ascii="Palatino Linotype" w:eastAsia="Calibri" w:hAnsi="Palatino Linotype" w:cs="Arial"/>
        </w:rPr>
        <w:t>e</w:t>
      </w:r>
      <w:r w:rsidRPr="00C00BE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C00BE3" w:rsidRDefault="00CF0D2B" w:rsidP="00F30410">
      <w:pPr>
        <w:spacing w:line="360" w:lineRule="auto"/>
        <w:rPr>
          <w:rFonts w:ascii="Palatino Linotype" w:hAnsi="Palatino Linotype"/>
        </w:rPr>
      </w:pPr>
    </w:p>
    <w:p w:rsidR="009F09BC" w:rsidRPr="00C00BE3" w:rsidRDefault="009F09BC" w:rsidP="00F30410">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C00BE3">
        <w:rPr>
          <w:rFonts w:ascii="Palatino Linotype" w:hAnsi="Palatino Linotype"/>
          <w:b/>
          <w:color w:val="000000" w:themeColor="text1"/>
          <w:sz w:val="24"/>
          <w:szCs w:val="24"/>
        </w:rPr>
        <w:t xml:space="preserve">TERCERO. </w:t>
      </w:r>
      <w:bookmarkStart w:id="143" w:name="_Toc501021589"/>
      <w:r w:rsidRPr="00C00BE3">
        <w:rPr>
          <w:rFonts w:ascii="Palatino Linotype" w:hAnsi="Palatino Linotype"/>
          <w:b/>
          <w:color w:val="000000" w:themeColor="text1"/>
          <w:sz w:val="24"/>
          <w:szCs w:val="24"/>
        </w:rPr>
        <w:t>De</w:t>
      </w:r>
      <w:r w:rsidR="00E86FB3" w:rsidRPr="00C00BE3">
        <w:rPr>
          <w:rFonts w:ascii="Palatino Linotype" w:hAnsi="Palatino Linotype"/>
          <w:b/>
          <w:color w:val="000000" w:themeColor="text1"/>
          <w:sz w:val="24"/>
          <w:szCs w:val="24"/>
        </w:rPr>
        <w:t xml:space="preserve">l planteamiento de la </w:t>
      </w:r>
      <w:r w:rsidR="00E86FB3" w:rsidRPr="00C00BE3">
        <w:rPr>
          <w:rFonts w:ascii="Palatino Linotype" w:hAnsi="Palatino Linotype"/>
          <w:b/>
          <w:i/>
          <w:color w:val="000000" w:themeColor="text1"/>
          <w:sz w:val="24"/>
          <w:szCs w:val="24"/>
        </w:rPr>
        <w:t>Litis</w:t>
      </w:r>
      <w:r w:rsidRPr="00C00BE3">
        <w:rPr>
          <w:rFonts w:ascii="Palatino Linotype" w:hAnsi="Palatino Linotype"/>
          <w:b/>
          <w:color w:val="000000" w:themeColor="text1"/>
          <w:sz w:val="24"/>
          <w:szCs w:val="24"/>
        </w:rPr>
        <w:t>.</w:t>
      </w:r>
      <w:bookmarkEnd w:id="139"/>
      <w:bookmarkEnd w:id="140"/>
      <w:bookmarkEnd w:id="141"/>
      <w:bookmarkEnd w:id="142"/>
      <w:bookmarkEnd w:id="143"/>
    </w:p>
    <w:p w:rsidR="009F09BC" w:rsidRPr="00C00BE3" w:rsidRDefault="009F09BC" w:rsidP="00F30410">
      <w:pPr>
        <w:spacing w:line="360" w:lineRule="auto"/>
        <w:rPr>
          <w:rFonts w:ascii="Palatino Linotype" w:hAnsi="Palatino Linotype"/>
          <w:lang w:val="es-MX" w:eastAsia="en-US"/>
        </w:rPr>
      </w:pPr>
    </w:p>
    <w:p w:rsidR="009F09BC" w:rsidRPr="00C00BE3" w:rsidRDefault="009F09BC" w:rsidP="00F30410">
      <w:pPr>
        <w:pStyle w:val="Prrafodelista"/>
        <w:numPr>
          <w:ilvl w:val="0"/>
          <w:numId w:val="15"/>
        </w:numPr>
        <w:spacing w:line="360" w:lineRule="auto"/>
        <w:ind w:left="0" w:firstLine="0"/>
        <w:jc w:val="both"/>
        <w:rPr>
          <w:rFonts w:ascii="Palatino Linotype" w:hAnsi="Palatino Linotype" w:cs="Arial"/>
        </w:rPr>
      </w:pPr>
      <w:r w:rsidRPr="00C00BE3">
        <w:rPr>
          <w:rFonts w:ascii="Palatino Linotype" w:hAnsi="Palatino Linotype" w:cs="Arial"/>
        </w:rPr>
        <w:t xml:space="preserve">Se </w:t>
      </w:r>
      <w:r w:rsidR="00EE5CF9" w:rsidRPr="00C00BE3">
        <w:rPr>
          <w:rFonts w:ascii="Palatino Linotype" w:eastAsia="Calibri" w:hAnsi="Palatino Linotype" w:cs="Arial"/>
        </w:rPr>
        <w:t>plantearon diversos cuestionamientos en relación al denominado “</w:t>
      </w:r>
      <w:r w:rsidR="00EE5CF9" w:rsidRPr="00C00BE3">
        <w:rPr>
          <w:rFonts w:ascii="Palatino Linotype" w:eastAsia="Calibri" w:hAnsi="Palatino Linotype" w:cs="Arial"/>
          <w:i/>
        </w:rPr>
        <w:t>Road Zipper</w:t>
      </w:r>
      <w:r w:rsidR="00EE5CF9" w:rsidRPr="00C00BE3">
        <w:rPr>
          <w:rFonts w:ascii="Palatino Linotype" w:eastAsia="Calibri" w:hAnsi="Palatino Linotype" w:cs="Arial"/>
        </w:rPr>
        <w:t>” que habilita un carril reversible en la Avenida Mario Colín, desde Radial Toltecas hacia Avenida de los Maestros, en el Municipio de Tlalnepantla de Baz, Estado de México</w:t>
      </w:r>
      <w:r w:rsidR="004A1C2D" w:rsidRPr="00C00BE3">
        <w:rPr>
          <w:rFonts w:ascii="Palatino Linotype" w:hAnsi="Palatino Linotype" w:cs="Arial"/>
        </w:rPr>
        <w:t xml:space="preserve">; a lo que </w:t>
      </w:r>
      <w:r w:rsidR="00E55966" w:rsidRPr="00C00BE3">
        <w:rPr>
          <w:rFonts w:ascii="Palatino Linotype" w:hAnsi="Palatino Linotype" w:cs="Arial"/>
        </w:rPr>
        <w:t xml:space="preserve">el </w:t>
      </w:r>
      <w:r w:rsidR="00E55966" w:rsidRPr="00C00BE3">
        <w:rPr>
          <w:rFonts w:ascii="Palatino Linotype" w:hAnsi="Palatino Linotype" w:cs="Arial"/>
          <w:b/>
        </w:rPr>
        <w:t>SUJETO OBLIGADO</w:t>
      </w:r>
      <w:r w:rsidR="004707CA" w:rsidRPr="00C00BE3">
        <w:rPr>
          <w:rFonts w:ascii="Palatino Linotype" w:hAnsi="Palatino Linotype" w:cs="Arial"/>
          <w:b/>
        </w:rPr>
        <w:t>,</w:t>
      </w:r>
      <w:r w:rsidR="00E55966" w:rsidRPr="00C00BE3">
        <w:rPr>
          <w:rFonts w:ascii="Palatino Linotype" w:hAnsi="Palatino Linotype" w:cs="Arial"/>
        </w:rPr>
        <w:t xml:space="preserve"> dio contestación </w:t>
      </w:r>
      <w:r w:rsidR="00EE5CF9" w:rsidRPr="00C00BE3">
        <w:rPr>
          <w:rFonts w:ascii="Palatino Linotype" w:hAnsi="Palatino Linotype" w:cs="Arial"/>
          <w:i/>
        </w:rPr>
        <w:t>grosso modo</w:t>
      </w:r>
      <w:r w:rsidR="00EE5CF9" w:rsidRPr="00C00BE3">
        <w:rPr>
          <w:rFonts w:ascii="Palatino Linotype" w:hAnsi="Palatino Linotype" w:cs="Arial"/>
        </w:rPr>
        <w:t xml:space="preserve"> refiriendo que luego de una búsqueda de información al respecto, no se encontró soporte documental alguno, al no ser de su competencia</w:t>
      </w:r>
      <w:r w:rsidR="004A1C2D" w:rsidRPr="00C00BE3">
        <w:rPr>
          <w:rFonts w:ascii="Palatino Linotype" w:hAnsi="Palatino Linotype" w:cs="Arial"/>
        </w:rPr>
        <w:t xml:space="preserve">; no obstante </w:t>
      </w:r>
      <w:r w:rsidR="00EE5CF9" w:rsidRPr="00C00BE3">
        <w:rPr>
          <w:rFonts w:ascii="Palatino Linotype" w:hAnsi="Palatino Linotype" w:cs="Arial"/>
          <w:b/>
        </w:rPr>
        <w:t xml:space="preserve">LA </w:t>
      </w:r>
      <w:r w:rsidR="00EE5CF9" w:rsidRPr="00C00BE3">
        <w:rPr>
          <w:rFonts w:ascii="Palatino Linotype" w:hAnsi="Palatino Linotype" w:cs="Arial"/>
          <w:b/>
        </w:rPr>
        <w:lastRenderedPageBreak/>
        <w:t>PARTICULAR</w:t>
      </w:r>
      <w:r w:rsidRPr="00C00BE3">
        <w:rPr>
          <w:rFonts w:ascii="Palatino Linotype" w:hAnsi="Palatino Linotype" w:cs="Arial"/>
          <w:b/>
        </w:rPr>
        <w:t xml:space="preserve"> </w:t>
      </w:r>
      <w:r w:rsidR="004A1C2D" w:rsidRPr="00C00BE3">
        <w:rPr>
          <w:rFonts w:ascii="Palatino Linotype" w:hAnsi="Palatino Linotype" w:cs="Arial"/>
        </w:rPr>
        <w:t xml:space="preserve">se inconformó aduciendo </w:t>
      </w:r>
      <w:r w:rsidR="00EE5CF9" w:rsidRPr="00C00BE3">
        <w:rPr>
          <w:rFonts w:ascii="Palatino Linotype" w:hAnsi="Palatino Linotype" w:cs="Arial"/>
        </w:rPr>
        <w:t>medularmente, la entrega de información incompleta</w:t>
      </w:r>
      <w:r w:rsidR="002E7643" w:rsidRPr="00C00BE3">
        <w:rPr>
          <w:rFonts w:ascii="Palatino Linotype" w:hAnsi="Palatino Linotype" w:cs="Arial"/>
        </w:rPr>
        <w:t>.</w:t>
      </w:r>
    </w:p>
    <w:p w:rsidR="0074110E" w:rsidRPr="00C00BE3" w:rsidRDefault="0074110E" w:rsidP="00F30410">
      <w:pPr>
        <w:spacing w:line="360" w:lineRule="auto"/>
        <w:contextualSpacing/>
        <w:jc w:val="both"/>
        <w:rPr>
          <w:rFonts w:ascii="Palatino Linotype" w:hAnsi="Palatino Linotype" w:cs="Arial"/>
        </w:rPr>
      </w:pPr>
    </w:p>
    <w:p w:rsidR="009F09BC" w:rsidRPr="00C00BE3" w:rsidRDefault="009F09BC" w:rsidP="00F30410">
      <w:pPr>
        <w:numPr>
          <w:ilvl w:val="0"/>
          <w:numId w:val="15"/>
        </w:numPr>
        <w:spacing w:line="360" w:lineRule="auto"/>
        <w:ind w:left="0" w:firstLine="0"/>
        <w:contextualSpacing/>
        <w:jc w:val="both"/>
        <w:rPr>
          <w:rFonts w:ascii="Palatino Linotype" w:eastAsia="MS Mincho" w:hAnsi="Palatino Linotype" w:cs="Arial"/>
        </w:rPr>
      </w:pPr>
      <w:r w:rsidRPr="00C00BE3">
        <w:rPr>
          <w:rFonts w:ascii="Palatino Linotype" w:eastAsia="MS Mincho" w:hAnsi="Palatino Linotype" w:cs="Arial"/>
        </w:rPr>
        <w:t xml:space="preserve">En </w:t>
      </w:r>
      <w:r w:rsidRPr="00C00BE3">
        <w:rPr>
          <w:rFonts w:ascii="Palatino Linotype" w:hAnsi="Palatino Linotype" w:cs="Arial"/>
          <w:lang w:eastAsia="es-MX"/>
        </w:rPr>
        <w:t>dichas</w:t>
      </w:r>
      <w:r w:rsidRPr="00C00BE3">
        <w:rPr>
          <w:rFonts w:ascii="Palatino Linotype" w:eastAsia="Times New Roman" w:hAnsi="Palatino Linotype" w:cs="Arial"/>
        </w:rPr>
        <w:t xml:space="preserve"> condiciones, la </w:t>
      </w:r>
      <w:r w:rsidRPr="00C00BE3">
        <w:rPr>
          <w:rFonts w:ascii="Palatino Linotype" w:eastAsia="Times New Roman" w:hAnsi="Palatino Linotype" w:cs="Arial"/>
          <w:i/>
        </w:rPr>
        <w:t>Litis</w:t>
      </w:r>
      <w:r w:rsidRPr="00C00BE3">
        <w:rPr>
          <w:rFonts w:ascii="Palatino Linotype" w:eastAsia="Times New Roman" w:hAnsi="Palatino Linotype" w:cs="Arial"/>
        </w:rPr>
        <w:t xml:space="preserve"> a resolver en este recurso se circunscribe a determinar si </w:t>
      </w:r>
      <w:r w:rsidR="007142AB" w:rsidRPr="00C00BE3">
        <w:rPr>
          <w:rFonts w:ascii="Palatino Linotype" w:eastAsia="MS Mincho" w:hAnsi="Palatino Linotype" w:cs="Arial"/>
        </w:rPr>
        <w:t>se actualiza</w:t>
      </w:r>
      <w:r w:rsidRPr="00C00BE3">
        <w:rPr>
          <w:rFonts w:ascii="Palatino Linotype" w:eastAsia="MS Mincho" w:hAnsi="Palatino Linotype" w:cs="Arial"/>
        </w:rPr>
        <w:t xml:space="preserve"> la causal de procedencia prevista en el artículo 179, </w:t>
      </w:r>
      <w:r w:rsidR="0000546F" w:rsidRPr="00C00BE3">
        <w:rPr>
          <w:rFonts w:ascii="Palatino Linotype" w:eastAsia="MS Mincho" w:hAnsi="Palatino Linotype" w:cs="Arial"/>
          <w:b/>
        </w:rPr>
        <w:t>fracciones</w:t>
      </w:r>
      <w:r w:rsidRPr="00C00BE3">
        <w:rPr>
          <w:rFonts w:ascii="Palatino Linotype" w:eastAsia="MS Mincho" w:hAnsi="Palatino Linotype" w:cs="Arial"/>
          <w:b/>
        </w:rPr>
        <w:t xml:space="preserve"> </w:t>
      </w:r>
      <w:r w:rsidR="007142AB" w:rsidRPr="00C00BE3">
        <w:rPr>
          <w:rFonts w:ascii="Palatino Linotype" w:eastAsia="MS Mincho" w:hAnsi="Palatino Linotype" w:cs="Arial"/>
          <w:b/>
        </w:rPr>
        <w:t>V</w:t>
      </w:r>
      <w:r w:rsidR="0000546F" w:rsidRPr="00C00BE3">
        <w:rPr>
          <w:rFonts w:ascii="Palatino Linotype" w:eastAsia="MS Mincho" w:hAnsi="Palatino Linotype" w:cs="Arial"/>
          <w:b/>
        </w:rPr>
        <w:t xml:space="preserve"> </w:t>
      </w:r>
      <w:r w:rsidRPr="00C00BE3">
        <w:rPr>
          <w:rFonts w:ascii="Palatino Linotype" w:eastAsia="MS Mincho" w:hAnsi="Palatino Linotype" w:cs="Arial"/>
        </w:rPr>
        <w:t xml:space="preserve">de la </w:t>
      </w:r>
      <w:r w:rsidRPr="00C00BE3">
        <w:rPr>
          <w:rFonts w:ascii="Palatino Linotype" w:eastAsia="MS Mincho" w:hAnsi="Palatino Linotype" w:cs="Arial"/>
          <w:b/>
        </w:rPr>
        <w:t>Ley de Transparencia y Acceso a la Información Pública del Estado de México y Municipios</w:t>
      </w:r>
      <w:r w:rsidRPr="00C00BE3">
        <w:rPr>
          <w:rFonts w:ascii="Palatino Linotype" w:eastAsia="MS Mincho" w:hAnsi="Palatino Linotype" w:cs="Arial"/>
        </w:rPr>
        <w:t xml:space="preserve">; </w:t>
      </w:r>
      <w:r w:rsidRPr="00C00BE3">
        <w:rPr>
          <w:rFonts w:ascii="Palatino Linotype" w:eastAsia="Times New Roman" w:hAnsi="Palatino Linotype" w:cs="Arial"/>
          <w:color w:val="000000" w:themeColor="text1"/>
          <w:lang w:val="es-ES" w:eastAsia="es-MX"/>
        </w:rPr>
        <w:t xml:space="preserve">fracción que determina </w:t>
      </w:r>
      <w:r w:rsidR="005B6702" w:rsidRPr="00C00BE3">
        <w:rPr>
          <w:rFonts w:ascii="Palatino Linotype" w:eastAsia="Times New Roman" w:hAnsi="Palatino Linotype" w:cs="Arial"/>
          <w:color w:val="000000" w:themeColor="text1"/>
          <w:lang w:val="es-ES" w:eastAsia="es-MX"/>
        </w:rPr>
        <w:t>la hipótesis jurídica</w:t>
      </w:r>
      <w:r w:rsidRPr="00C00BE3">
        <w:rPr>
          <w:rFonts w:ascii="Palatino Linotype" w:eastAsia="Times New Roman" w:hAnsi="Palatino Linotype" w:cs="Arial"/>
          <w:color w:val="000000" w:themeColor="text1"/>
          <w:lang w:val="es-ES" w:eastAsia="es-MX"/>
        </w:rPr>
        <w:t xml:space="preserve"> relativa </w:t>
      </w:r>
      <w:r w:rsidR="005B6702" w:rsidRPr="00C00BE3">
        <w:rPr>
          <w:rFonts w:ascii="Palatino Linotype" w:eastAsia="Times New Roman" w:hAnsi="Palatino Linotype" w:cs="Arial"/>
          <w:color w:val="000000" w:themeColor="text1"/>
          <w:lang w:val="es-ES" w:eastAsia="es-MX"/>
        </w:rPr>
        <w:t xml:space="preserve">a </w:t>
      </w:r>
      <w:r w:rsidR="007142AB" w:rsidRPr="00C00BE3">
        <w:rPr>
          <w:rFonts w:ascii="Palatino Linotype" w:eastAsia="Times New Roman" w:hAnsi="Palatino Linotype" w:cs="Arial"/>
          <w:color w:val="000000" w:themeColor="text1"/>
          <w:lang w:val="es-ES" w:eastAsia="es-MX"/>
        </w:rPr>
        <w:t>l</w:t>
      </w:r>
      <w:r w:rsidRPr="00C00BE3">
        <w:rPr>
          <w:rFonts w:ascii="Palatino Linotype" w:eastAsia="Times New Roman" w:hAnsi="Palatino Linotype" w:cs="Arial"/>
          <w:color w:val="000000" w:themeColor="text1"/>
          <w:lang w:val="es-ES" w:eastAsia="es-MX"/>
        </w:rPr>
        <w:t xml:space="preserve">a </w:t>
      </w:r>
      <w:r w:rsidR="007E56E1" w:rsidRPr="00C00BE3">
        <w:rPr>
          <w:rFonts w:ascii="Palatino Linotype" w:eastAsia="Times New Roman" w:hAnsi="Palatino Linotype" w:cs="Arial"/>
          <w:color w:val="000000" w:themeColor="text1"/>
          <w:lang w:val="es-ES" w:eastAsia="es-MX"/>
        </w:rPr>
        <w:t>entrega de la información incompleta</w:t>
      </w:r>
      <w:r w:rsidRPr="00C00BE3">
        <w:rPr>
          <w:rFonts w:ascii="Palatino Linotype" w:eastAsia="Times New Roman" w:hAnsi="Palatino Linotype" w:cs="Arial"/>
          <w:color w:val="000000" w:themeColor="text1"/>
          <w:lang w:val="es-ES" w:eastAsia="es-MX"/>
        </w:rPr>
        <w:t xml:space="preserve">; </w:t>
      </w:r>
      <w:r w:rsidRPr="00C00BE3">
        <w:rPr>
          <w:rFonts w:ascii="Palatino Linotype" w:eastAsia="MS Mincho" w:hAnsi="Palatino Linotype" w:cs="Arial"/>
        </w:rPr>
        <w:t xml:space="preserve">contexto del cual se dolió </w:t>
      </w:r>
      <w:r w:rsidR="001847AF" w:rsidRPr="00C00BE3">
        <w:rPr>
          <w:rFonts w:ascii="Palatino Linotype" w:eastAsia="MS Mincho" w:hAnsi="Palatino Linotype" w:cs="Arial"/>
          <w:b/>
        </w:rPr>
        <w:t>LA RECURRENTE</w:t>
      </w:r>
      <w:r w:rsidRPr="00C00BE3">
        <w:rPr>
          <w:rFonts w:ascii="Palatino Linotype" w:eastAsia="MS Mincho" w:hAnsi="Palatino Linotype" w:cs="Arial"/>
          <w:b/>
        </w:rPr>
        <w:t xml:space="preserve"> </w:t>
      </w:r>
      <w:r w:rsidRPr="00C00BE3">
        <w:rPr>
          <w:rFonts w:ascii="Palatino Linotype" w:eastAsia="MS Mincho" w:hAnsi="Palatino Linotype" w:cs="Arial"/>
        </w:rPr>
        <w:t>al momento de interponer su inconformidad.</w:t>
      </w:r>
      <w:r w:rsidRPr="00C00BE3">
        <w:rPr>
          <w:rFonts w:ascii="Palatino Linotype" w:eastAsia="Times New Roman" w:hAnsi="Palatino Linotype" w:cs="Arial"/>
          <w:color w:val="000000" w:themeColor="text1"/>
          <w:lang w:val="es-ES" w:eastAsia="es-MX"/>
        </w:rPr>
        <w:t xml:space="preserve"> De modo tal </w:t>
      </w:r>
      <w:r w:rsidRPr="00C00BE3">
        <w:rPr>
          <w:rFonts w:ascii="Palatino Linotype" w:hAnsi="Palatino Linotype" w:cs="Arial"/>
          <w:color w:val="000000" w:themeColor="text1"/>
        </w:rPr>
        <w:t xml:space="preserve">que el presente recurso de revisión se abocara en determinar si el </w:t>
      </w:r>
      <w:r w:rsidRPr="00C00BE3">
        <w:rPr>
          <w:rFonts w:ascii="Palatino Linotype" w:hAnsi="Palatino Linotype" w:cs="Arial"/>
          <w:b/>
          <w:color w:val="000000" w:themeColor="text1"/>
        </w:rPr>
        <w:t>SUJETO</w:t>
      </w:r>
      <w:r w:rsidRPr="00C00BE3">
        <w:rPr>
          <w:rFonts w:ascii="Palatino Linotype" w:hAnsi="Palatino Linotype" w:cs="Arial"/>
          <w:color w:val="000000" w:themeColor="text1"/>
        </w:rPr>
        <w:t xml:space="preserve"> </w:t>
      </w:r>
      <w:r w:rsidRPr="00C00BE3">
        <w:rPr>
          <w:rFonts w:ascii="Palatino Linotype" w:hAnsi="Palatino Linotype" w:cs="Arial"/>
          <w:b/>
          <w:color w:val="000000" w:themeColor="text1"/>
        </w:rPr>
        <w:t>OBLIGADO</w:t>
      </w:r>
      <w:r w:rsidR="004707CA" w:rsidRPr="00C00BE3">
        <w:rPr>
          <w:rFonts w:ascii="Palatino Linotype" w:hAnsi="Palatino Linotype" w:cs="Arial"/>
          <w:b/>
          <w:color w:val="000000" w:themeColor="text1"/>
        </w:rPr>
        <w:t>,</w:t>
      </w:r>
      <w:r w:rsidRPr="00C00BE3">
        <w:rPr>
          <w:rFonts w:ascii="Palatino Linotype" w:hAnsi="Palatino Linotype" w:cs="Arial"/>
          <w:color w:val="000000" w:themeColor="text1"/>
        </w:rPr>
        <w:t xml:space="preserve"> con su respuesta ciertamente </w:t>
      </w:r>
      <w:r w:rsidRPr="00C00BE3">
        <w:rPr>
          <w:rFonts w:ascii="Palatino Linotype" w:eastAsia="Times New Roman" w:hAnsi="Palatino Linotype"/>
          <w:color w:val="000000" w:themeColor="text1"/>
        </w:rPr>
        <w:t>actualiza la causal de procedencia</w:t>
      </w:r>
      <w:r w:rsidRPr="00C00BE3">
        <w:rPr>
          <w:rFonts w:ascii="Palatino Linotype" w:eastAsia="Times New Roman" w:hAnsi="Palatino Linotype"/>
          <w:b/>
          <w:color w:val="000000" w:themeColor="text1"/>
        </w:rPr>
        <w:t xml:space="preserve"> </w:t>
      </w:r>
      <w:r w:rsidRPr="00C00BE3">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3E44F6" w:rsidRPr="00C00BE3" w:rsidRDefault="003E44F6" w:rsidP="00F30410">
      <w:pPr>
        <w:pStyle w:val="Prrafodelista"/>
        <w:spacing w:line="360" w:lineRule="auto"/>
        <w:rPr>
          <w:rFonts w:ascii="Palatino Linotype" w:eastAsia="MS Mincho" w:hAnsi="Palatino Linotype" w:cs="Arial"/>
        </w:rPr>
      </w:pPr>
    </w:p>
    <w:p w:rsidR="003E44F6" w:rsidRPr="00C00BE3" w:rsidRDefault="003E44F6" w:rsidP="00F30410">
      <w:pPr>
        <w:pStyle w:val="Ttulo1"/>
        <w:spacing w:before="0" w:line="360" w:lineRule="auto"/>
        <w:rPr>
          <w:rFonts w:ascii="Palatino Linotype" w:hAnsi="Palatino Linotype"/>
          <w:b/>
          <w:color w:val="000000" w:themeColor="text1"/>
          <w:sz w:val="24"/>
          <w:szCs w:val="24"/>
        </w:rPr>
      </w:pPr>
      <w:r w:rsidRPr="00C00BE3">
        <w:rPr>
          <w:rFonts w:ascii="Palatino Linotype" w:hAnsi="Palatino Linotype"/>
          <w:b/>
          <w:color w:val="000000" w:themeColor="text1"/>
          <w:sz w:val="24"/>
          <w:szCs w:val="24"/>
        </w:rPr>
        <w:t xml:space="preserve">CUARTO. Del </w:t>
      </w:r>
      <w:r w:rsidR="005E1855" w:rsidRPr="00C00BE3">
        <w:rPr>
          <w:rFonts w:ascii="Palatino Linotype" w:hAnsi="Palatino Linotype"/>
          <w:b/>
          <w:color w:val="000000" w:themeColor="text1"/>
          <w:sz w:val="24"/>
          <w:szCs w:val="24"/>
        </w:rPr>
        <w:t>estudio y resolución.</w:t>
      </w:r>
    </w:p>
    <w:p w:rsidR="003E44F6" w:rsidRPr="00C00BE3" w:rsidRDefault="003E44F6" w:rsidP="00F30410">
      <w:pPr>
        <w:spacing w:line="360" w:lineRule="auto"/>
        <w:contextualSpacing/>
        <w:jc w:val="both"/>
        <w:rPr>
          <w:rFonts w:ascii="Palatino Linotype" w:eastAsia="MS Mincho" w:hAnsi="Palatino Linotype" w:cs="Arial"/>
        </w:rPr>
      </w:pPr>
    </w:p>
    <w:p w:rsidR="00EE5CF9" w:rsidRPr="00C00BE3" w:rsidRDefault="005B6702"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Acotada la </w:t>
      </w:r>
      <w:r w:rsidRPr="00C00BE3">
        <w:rPr>
          <w:rFonts w:ascii="Palatino Linotype" w:hAnsi="Palatino Linotype"/>
          <w:i/>
          <w:color w:val="000000" w:themeColor="text1"/>
        </w:rPr>
        <w:t>Litis</w:t>
      </w:r>
      <w:r w:rsidRPr="00C00BE3">
        <w:rPr>
          <w:rFonts w:ascii="Palatino Linotype" w:hAnsi="Palatino Linotype"/>
          <w:color w:val="000000" w:themeColor="text1"/>
        </w:rPr>
        <w:t xml:space="preserve"> del presente asunto, primeramente es menester</w:t>
      </w:r>
      <w:r w:rsidR="00EE5CF9" w:rsidRPr="00C00BE3">
        <w:rPr>
          <w:rFonts w:ascii="Palatino Linotype" w:hAnsi="Palatino Linotype"/>
          <w:color w:val="000000" w:themeColor="text1"/>
        </w:rPr>
        <w:t xml:space="preserve"> traer a contexto las siguientes planteamientos contenidos en la solicitud de información:</w:t>
      </w:r>
    </w:p>
    <w:p w:rsidR="00EE5CF9" w:rsidRPr="00C00BE3" w:rsidRDefault="00EE5CF9" w:rsidP="00F30410">
      <w:pPr>
        <w:spacing w:line="360" w:lineRule="auto"/>
        <w:contextualSpacing/>
        <w:jc w:val="both"/>
        <w:rPr>
          <w:rFonts w:ascii="Palatino Linotype" w:hAnsi="Palatino Linotype"/>
          <w:color w:val="000000" w:themeColor="text1"/>
        </w:rPr>
      </w:pPr>
    </w:p>
    <w:p w:rsidR="00EE5CF9" w:rsidRPr="00C00BE3" w:rsidRDefault="00EE5CF9" w:rsidP="00F30410">
      <w:pPr>
        <w:pStyle w:val="Prrafodelista"/>
        <w:numPr>
          <w:ilvl w:val="0"/>
          <w:numId w:val="44"/>
        </w:numPr>
        <w:spacing w:line="360" w:lineRule="auto"/>
        <w:rPr>
          <w:rFonts w:ascii="Palatino Linotype" w:hAnsi="Palatino Linotype"/>
          <w:i/>
          <w:color w:val="000000"/>
        </w:rPr>
      </w:pPr>
      <w:r w:rsidRPr="00C00BE3">
        <w:rPr>
          <w:rFonts w:ascii="Palatino Linotype" w:hAnsi="Palatino Linotype"/>
          <w:i/>
          <w:color w:val="000000"/>
        </w:rPr>
        <w:t>¿Qué tan eficiente ha sido este nuevo proyecto en Tlalnepantla de Baz, en verdad si ha disminuido el tiempo de recorrido?</w:t>
      </w:r>
    </w:p>
    <w:p w:rsidR="00EE5CF9" w:rsidRPr="00C00BE3" w:rsidRDefault="00EE5CF9" w:rsidP="00F30410">
      <w:pPr>
        <w:spacing w:line="360" w:lineRule="auto"/>
        <w:rPr>
          <w:rFonts w:ascii="Palatino Linotype" w:hAnsi="Palatino Linotype"/>
          <w:i/>
          <w:color w:val="000000"/>
        </w:rPr>
      </w:pPr>
    </w:p>
    <w:p w:rsidR="00EE5CF9" w:rsidRPr="00C00BE3" w:rsidRDefault="00EE5CF9" w:rsidP="00F30410">
      <w:pPr>
        <w:pStyle w:val="Prrafodelista"/>
        <w:numPr>
          <w:ilvl w:val="0"/>
          <w:numId w:val="44"/>
        </w:numPr>
        <w:spacing w:line="360" w:lineRule="auto"/>
        <w:rPr>
          <w:rFonts w:ascii="Palatino Linotype" w:hAnsi="Palatino Linotype"/>
          <w:i/>
          <w:color w:val="000000"/>
        </w:rPr>
      </w:pPr>
      <w:r w:rsidRPr="00C00BE3">
        <w:rPr>
          <w:rFonts w:ascii="Palatino Linotype" w:hAnsi="Palatino Linotype"/>
          <w:i/>
          <w:color w:val="000000"/>
        </w:rPr>
        <w:t>Si están correctamente coordinados/sincronizados los semáforos para que sea una ayuda y no un problema al tránsito en conjunto con el "Road Zipper"?</w:t>
      </w:r>
    </w:p>
    <w:p w:rsidR="00EE5CF9" w:rsidRPr="00C00BE3" w:rsidRDefault="00EE5CF9" w:rsidP="00F30410">
      <w:pPr>
        <w:pStyle w:val="Prrafodelista"/>
        <w:spacing w:line="360" w:lineRule="auto"/>
        <w:rPr>
          <w:rFonts w:ascii="Palatino Linotype" w:hAnsi="Palatino Linotype"/>
          <w:i/>
          <w:color w:val="000000"/>
        </w:rPr>
      </w:pPr>
    </w:p>
    <w:p w:rsidR="00EE5CF9" w:rsidRPr="00C00BE3" w:rsidRDefault="00EE5CF9" w:rsidP="00F30410">
      <w:pPr>
        <w:pStyle w:val="Prrafodelista"/>
        <w:numPr>
          <w:ilvl w:val="0"/>
          <w:numId w:val="44"/>
        </w:numPr>
        <w:spacing w:line="360" w:lineRule="auto"/>
        <w:rPr>
          <w:rFonts w:ascii="Palatino Linotype" w:hAnsi="Palatino Linotype"/>
          <w:i/>
          <w:color w:val="000000"/>
        </w:rPr>
      </w:pPr>
      <w:r w:rsidRPr="00C00BE3">
        <w:rPr>
          <w:rFonts w:ascii="Palatino Linotype" w:hAnsi="Palatino Linotype"/>
          <w:i/>
          <w:color w:val="000000"/>
        </w:rPr>
        <w:t>¿Cuál es el tiempo en promedio de tiempo de traslado en una hora pico de punto a punto? (Radial toltecas-avenida de los maestros)</w:t>
      </w:r>
    </w:p>
    <w:p w:rsidR="007413CA" w:rsidRPr="00C00BE3" w:rsidRDefault="007413CA" w:rsidP="00F30410">
      <w:pPr>
        <w:pStyle w:val="Prrafodelista"/>
        <w:spacing w:line="360" w:lineRule="auto"/>
        <w:rPr>
          <w:rFonts w:ascii="Palatino Linotype" w:hAnsi="Palatino Linotype"/>
          <w:i/>
          <w:color w:val="000000"/>
        </w:rPr>
      </w:pPr>
    </w:p>
    <w:p w:rsidR="00EE5CF9" w:rsidRPr="00C00BE3" w:rsidRDefault="00EE5CF9" w:rsidP="00F30410">
      <w:pPr>
        <w:pStyle w:val="Prrafodelista"/>
        <w:numPr>
          <w:ilvl w:val="0"/>
          <w:numId w:val="44"/>
        </w:numPr>
        <w:spacing w:line="360" w:lineRule="auto"/>
        <w:rPr>
          <w:rFonts w:ascii="Palatino Linotype" w:hAnsi="Palatino Linotype"/>
          <w:i/>
          <w:color w:val="000000"/>
        </w:rPr>
      </w:pPr>
      <w:r w:rsidRPr="00C00BE3">
        <w:rPr>
          <w:rFonts w:ascii="Palatino Linotype" w:hAnsi="Palatino Linotype"/>
          <w:i/>
          <w:color w:val="000000"/>
        </w:rPr>
        <w:t>En caso de que los resultados y estadísticas sean favorables, ¿Se considera realizar este proyecto en otras partes del municipio con problemas de tránsito vehicular pesado?</w:t>
      </w:r>
    </w:p>
    <w:p w:rsidR="00EE5CF9" w:rsidRPr="00C00BE3" w:rsidRDefault="00EE5CF9" w:rsidP="00F30410">
      <w:pPr>
        <w:spacing w:line="360" w:lineRule="auto"/>
        <w:contextualSpacing/>
        <w:jc w:val="both"/>
        <w:rPr>
          <w:rFonts w:ascii="Palatino Linotype" w:hAnsi="Palatino Linotype"/>
          <w:color w:val="000000" w:themeColor="text1"/>
        </w:rPr>
      </w:pPr>
    </w:p>
    <w:p w:rsidR="00BF1CC8" w:rsidRPr="00C00BE3" w:rsidRDefault="00EE5CF9"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Lo anterior, a efecto </w:t>
      </w:r>
      <w:r w:rsidR="00377B29" w:rsidRPr="00C00BE3">
        <w:rPr>
          <w:rFonts w:ascii="Palatino Linotype" w:hAnsi="Palatino Linotype"/>
          <w:color w:val="000000" w:themeColor="text1"/>
        </w:rPr>
        <w:t xml:space="preserve">de determinar su inobservancia en </w:t>
      </w:r>
      <w:r w:rsidRPr="00C00BE3">
        <w:rPr>
          <w:rFonts w:ascii="Palatino Linotype" w:hAnsi="Palatino Linotype"/>
          <w:color w:val="000000" w:themeColor="text1"/>
        </w:rPr>
        <w:t>el presente proveído</w:t>
      </w:r>
      <w:r w:rsidR="00BF1CC8" w:rsidRPr="00C00BE3">
        <w:rPr>
          <w:rFonts w:ascii="Palatino Linotype" w:hAnsi="Palatino Linotype"/>
          <w:color w:val="000000" w:themeColor="text1"/>
        </w:rPr>
        <w:t>,</w:t>
      </w:r>
      <w:r w:rsidRPr="00C00BE3">
        <w:rPr>
          <w:rFonts w:ascii="Palatino Linotype" w:hAnsi="Palatino Linotype"/>
          <w:color w:val="000000" w:themeColor="text1"/>
        </w:rPr>
        <w:t xml:space="preserve"> </w:t>
      </w:r>
      <w:r w:rsidR="00BF1CC8" w:rsidRPr="00C00BE3">
        <w:rPr>
          <w:rFonts w:ascii="Palatino Linotype" w:hAnsi="Palatino Linotype"/>
          <w:color w:val="000000" w:themeColor="text1"/>
        </w:rPr>
        <w:t>por</w:t>
      </w:r>
      <w:r w:rsidRPr="00C00BE3">
        <w:rPr>
          <w:rFonts w:ascii="Palatino Linotype" w:hAnsi="Palatino Linotype"/>
          <w:color w:val="000000" w:themeColor="text1"/>
        </w:rPr>
        <w:t xml:space="preserve"> advertirse</w:t>
      </w:r>
      <w:r w:rsidR="00BF1CC8" w:rsidRPr="00C00BE3">
        <w:rPr>
          <w:rFonts w:ascii="Palatino Linotype" w:hAnsi="Palatino Linotype"/>
          <w:color w:val="000000" w:themeColor="text1"/>
        </w:rPr>
        <w:t xml:space="preserve"> notoriamente</w:t>
      </w:r>
      <w:r w:rsidRPr="00C00BE3">
        <w:rPr>
          <w:rFonts w:ascii="Palatino Linotype" w:hAnsi="Palatino Linotype"/>
          <w:color w:val="000000" w:themeColor="text1"/>
        </w:rPr>
        <w:t xml:space="preserve"> que no corresponde al ejercicio del derecho de acceso a la información que tutela este I</w:t>
      </w:r>
      <w:r w:rsidR="00BF1CC8" w:rsidRPr="00C00BE3">
        <w:rPr>
          <w:rFonts w:ascii="Palatino Linotype" w:hAnsi="Palatino Linotype"/>
          <w:color w:val="000000" w:themeColor="text1"/>
        </w:rPr>
        <w:t xml:space="preserve">nstituto; toda vez que corresponden a cuestionamientos que requieren una explicación o una respuesta que no encuentra una expresión documental que se pueda entregar como respuesta, en donde el particular pueda disolver sus dudas sin que el </w:t>
      </w:r>
      <w:r w:rsidR="00BF1CC8" w:rsidRPr="00C00BE3">
        <w:rPr>
          <w:rFonts w:ascii="Palatino Linotype" w:hAnsi="Palatino Linotype"/>
          <w:b/>
          <w:color w:val="000000" w:themeColor="text1"/>
        </w:rPr>
        <w:t>SUJETO OBLIGADO</w:t>
      </w:r>
      <w:r w:rsidR="004707CA" w:rsidRPr="00C00BE3">
        <w:rPr>
          <w:rFonts w:ascii="Palatino Linotype" w:hAnsi="Palatino Linotype"/>
          <w:b/>
          <w:color w:val="000000" w:themeColor="text1"/>
        </w:rPr>
        <w:t>,</w:t>
      </w:r>
      <w:r w:rsidR="00BF1CC8" w:rsidRPr="00C00BE3">
        <w:rPr>
          <w:rFonts w:ascii="Palatino Linotype" w:hAnsi="Palatino Linotype"/>
          <w:color w:val="000000" w:themeColor="text1"/>
        </w:rPr>
        <w:t xml:space="preserve"> deba emitir un razonamiento o juicio de valor; luego entonces se puede concluir que corresponden al ejercicio del derecho de petición.</w:t>
      </w:r>
    </w:p>
    <w:p w:rsidR="00BF1CC8" w:rsidRPr="00C00BE3" w:rsidRDefault="00BF1CC8" w:rsidP="00F30410">
      <w:pPr>
        <w:spacing w:line="360" w:lineRule="auto"/>
        <w:rPr>
          <w:rFonts w:ascii="Palatino Linotype" w:hAnsi="Palatino Linotype"/>
          <w:color w:val="000000" w:themeColor="text1"/>
        </w:rPr>
      </w:pPr>
    </w:p>
    <w:p w:rsidR="00BF1CC8" w:rsidRPr="00C00BE3" w:rsidRDefault="00BF1CC8" w:rsidP="00F30410">
      <w:pPr>
        <w:pStyle w:val="Prrafodelista"/>
        <w:numPr>
          <w:ilvl w:val="0"/>
          <w:numId w:val="15"/>
        </w:numPr>
        <w:tabs>
          <w:tab w:val="left" w:pos="426"/>
        </w:tabs>
        <w:spacing w:line="360" w:lineRule="auto"/>
        <w:ind w:left="0" w:right="51" w:firstLine="0"/>
        <w:jc w:val="both"/>
        <w:rPr>
          <w:rFonts w:ascii="Palatino Linotype" w:hAnsi="Palatino Linotype" w:cs="Arial"/>
          <w:color w:val="000000" w:themeColor="text1"/>
        </w:rPr>
      </w:pPr>
      <w:r w:rsidRPr="00C00BE3">
        <w:rPr>
          <w:rFonts w:ascii="Palatino Linotype" w:hAnsi="Palatino Linotype"/>
          <w:color w:val="000000"/>
        </w:rPr>
        <w:t xml:space="preserve">Lo anterior, porque </w:t>
      </w:r>
      <w:r w:rsidRPr="00C00BE3">
        <w:rPr>
          <w:rFonts w:ascii="Palatino Linotype" w:hAnsi="Palatino Linotype"/>
        </w:rPr>
        <w:t>el derecho de acceso a la información, es un derecho</w:t>
      </w:r>
      <w:r w:rsidRPr="00C00BE3">
        <w:rPr>
          <w:rFonts w:ascii="Palatino Linotype" w:hAnsi="Palatino Linotype"/>
          <w:u w:val="single"/>
        </w:rPr>
        <w:t xml:space="preserve"> </w:t>
      </w:r>
      <w:r w:rsidRPr="00C00BE3">
        <w:rPr>
          <w:rFonts w:ascii="Palatino Linotype" w:hAnsi="Palatino Linotype"/>
          <w:b/>
          <w:u w:val="single"/>
        </w:rPr>
        <w:t xml:space="preserve">que versa </w:t>
      </w:r>
      <w:r w:rsidRPr="00C00BE3">
        <w:rPr>
          <w:rFonts w:ascii="Palatino Linotype" w:hAnsi="Palatino Linotype"/>
          <w:b/>
          <w:color w:val="000000" w:themeColor="text1"/>
          <w:u w:val="single"/>
        </w:rPr>
        <w:t>sobre</w:t>
      </w:r>
      <w:r w:rsidRPr="00C00BE3">
        <w:rPr>
          <w:rFonts w:ascii="Palatino Linotype" w:hAnsi="Palatino Linotype"/>
          <w:b/>
          <w:u w:val="single"/>
        </w:rPr>
        <w:t xml:space="preserve"> documentos, por lo que realizar preguntas, dudas o cuestionamientos</w:t>
      </w:r>
      <w:r w:rsidRPr="00C00BE3">
        <w:rPr>
          <w:rFonts w:ascii="Palatino Linotype" w:hAnsi="Palatino Linotype"/>
        </w:rPr>
        <w:t xml:space="preserve">, ciertamente </w:t>
      </w:r>
      <w:r w:rsidRPr="00C00BE3">
        <w:rPr>
          <w:rFonts w:ascii="Palatino Linotype" w:hAnsi="Palatino Linotype" w:cs="Arial"/>
          <w:color w:val="000000" w:themeColor="text1"/>
        </w:rPr>
        <w:t>debe entenderse por derecho de petición y no por derecho de acceso a la información pública.</w:t>
      </w:r>
    </w:p>
    <w:p w:rsidR="00BF1CC8" w:rsidRPr="00C00BE3" w:rsidRDefault="00BF1CC8" w:rsidP="00F30410">
      <w:pPr>
        <w:pStyle w:val="Prrafodelista"/>
        <w:spacing w:line="360" w:lineRule="auto"/>
        <w:rPr>
          <w:rFonts w:ascii="Palatino Linotype" w:hAnsi="Palatino Linotype" w:cs="Arial"/>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s="Arial"/>
          <w:i/>
          <w:color w:val="000000" w:themeColor="text1"/>
        </w:rPr>
      </w:pPr>
      <w:r w:rsidRPr="00C00BE3">
        <w:rPr>
          <w:rFonts w:ascii="Palatino Linotype" w:hAnsi="Palatino Linotype"/>
        </w:rPr>
        <w:t>Por</w:t>
      </w:r>
      <w:r w:rsidRPr="00C00BE3">
        <w:rPr>
          <w:rFonts w:ascii="Palatino Linotype" w:hAnsi="Palatino Linotype" w:cs="Arial"/>
          <w:color w:val="000000" w:themeColor="text1"/>
        </w:rPr>
        <w:t xml:space="preserve"> lo que respecta a la definición de derecho de petición, el Maestro Ignacio Burgoa </w:t>
      </w:r>
      <w:r w:rsidRPr="00C00BE3">
        <w:rPr>
          <w:rFonts w:ascii="Palatino Linotype" w:hAnsi="Palatino Linotype"/>
          <w:color w:val="000000"/>
        </w:rPr>
        <w:t>Orihuela</w:t>
      </w:r>
      <w:r w:rsidR="004707CA" w:rsidRPr="00C00BE3">
        <w:rPr>
          <w:rFonts w:ascii="Palatino Linotype" w:hAnsi="Palatino Linotype"/>
          <w:color w:val="000000"/>
        </w:rPr>
        <w:t>,</w:t>
      </w:r>
      <w:r w:rsidRPr="00C00BE3">
        <w:rPr>
          <w:rFonts w:ascii="Palatino Linotype" w:hAnsi="Palatino Linotype" w:cs="Arial"/>
          <w:color w:val="000000" w:themeColor="text1"/>
        </w:rPr>
        <w:t xml:space="preserve"> </w:t>
      </w:r>
      <w:r w:rsidRPr="00C00BE3">
        <w:rPr>
          <w:rFonts w:ascii="Palatino Linotype" w:hAnsi="Palatino Linotype"/>
          <w:color w:val="000000"/>
        </w:rPr>
        <w:t>refiere</w:t>
      </w:r>
      <w:r w:rsidRPr="00C00BE3">
        <w:rPr>
          <w:rFonts w:ascii="Palatino Linotype" w:hAnsi="Palatino Linotype" w:cs="Arial"/>
          <w:color w:val="000000" w:themeColor="text1"/>
        </w:rPr>
        <w:t>: “…</w:t>
      </w:r>
      <w:r w:rsidRPr="00C00BE3">
        <w:rPr>
          <w:rFonts w:ascii="Palatino Linotype" w:hAnsi="Palatino Linotype" w:cs="Arial"/>
          <w:i/>
          <w:color w:val="000000" w:themeColor="text1"/>
        </w:rPr>
        <w:t xml:space="preserve">es un Derecho Público subjetivo individual de la Garantía </w:t>
      </w:r>
      <w:r w:rsidRPr="00C00BE3">
        <w:rPr>
          <w:rFonts w:ascii="Palatino Linotype" w:hAnsi="Palatino Linotype"/>
          <w:color w:val="000000"/>
        </w:rPr>
        <w:lastRenderedPageBreak/>
        <w:t>Respectiva</w:t>
      </w:r>
      <w:r w:rsidRPr="00C00BE3">
        <w:rPr>
          <w:rFonts w:ascii="Palatino Linotype" w:hAnsi="Palatino Linotype" w:cs="Arial"/>
          <w:i/>
          <w:color w:val="000000" w:themeColor="text1"/>
        </w:rPr>
        <w:t xml:space="preserve">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00BE3">
        <w:rPr>
          <w:rStyle w:val="Refdenotaalpie"/>
          <w:rFonts w:ascii="Palatino Linotype" w:hAnsi="Palatino Linotype"/>
          <w:i/>
          <w:color w:val="000000" w:themeColor="text1"/>
        </w:rPr>
        <w:t xml:space="preserve"> </w:t>
      </w:r>
      <w:r w:rsidRPr="00C00BE3">
        <w:rPr>
          <w:rStyle w:val="Refdenotaalpie"/>
          <w:rFonts w:ascii="Palatino Linotype" w:hAnsi="Palatino Linotype"/>
          <w:i/>
          <w:color w:val="000000" w:themeColor="text1"/>
        </w:rPr>
        <w:footnoteReference w:id="1"/>
      </w:r>
      <w:r w:rsidRPr="00C00BE3">
        <w:rPr>
          <w:rFonts w:ascii="Palatino Linotype" w:hAnsi="Palatino Linotype"/>
          <w:i/>
          <w:color w:val="000000" w:themeColor="text1"/>
        </w:rPr>
        <w:t>“</w:t>
      </w:r>
      <w:r w:rsidRPr="00C00BE3">
        <w:rPr>
          <w:rFonts w:ascii="Palatino Linotype" w:hAnsi="Palatino Linotype" w:cs="Arial"/>
          <w:i/>
          <w:color w:val="000000" w:themeColor="text1"/>
        </w:rPr>
        <w:t xml:space="preserve"> (Sic)</w:t>
      </w:r>
    </w:p>
    <w:p w:rsidR="007413CA" w:rsidRPr="00C00BE3" w:rsidRDefault="007413CA" w:rsidP="00F30410">
      <w:pPr>
        <w:pStyle w:val="Prrafodelista"/>
        <w:spacing w:line="360" w:lineRule="auto"/>
        <w:rPr>
          <w:rFonts w:ascii="Palatino Linotype" w:hAnsi="Palatino Linotype" w:cs="Arial"/>
          <w:i/>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s="Arial"/>
          <w:i/>
          <w:color w:val="000000" w:themeColor="text1"/>
        </w:rPr>
      </w:pPr>
      <w:r w:rsidRPr="00C00BE3">
        <w:rPr>
          <w:rFonts w:ascii="Palatino Linotype" w:hAnsi="Palatino Linotype" w:cs="Arial"/>
          <w:color w:val="000000" w:themeColor="text1"/>
        </w:rPr>
        <w:t xml:space="preserve">Por </w:t>
      </w:r>
      <w:r w:rsidRPr="00C00BE3">
        <w:rPr>
          <w:rFonts w:ascii="Palatino Linotype" w:hAnsi="Palatino Linotype"/>
        </w:rPr>
        <w:t>su</w:t>
      </w:r>
      <w:r w:rsidRPr="00C00BE3">
        <w:rPr>
          <w:rFonts w:ascii="Palatino Linotype" w:hAnsi="Palatino Linotype" w:cs="Arial"/>
          <w:color w:val="000000" w:themeColor="text1"/>
        </w:rPr>
        <w:t xml:space="preserve"> parte, </w:t>
      </w:r>
      <w:r w:rsidRPr="00C00BE3">
        <w:rPr>
          <w:rFonts w:ascii="Palatino Linotype" w:hAnsi="Palatino Linotype"/>
        </w:rPr>
        <w:t>David</w:t>
      </w:r>
      <w:r w:rsidRPr="00C00BE3">
        <w:rPr>
          <w:rFonts w:ascii="Palatino Linotype" w:hAnsi="Palatino Linotype" w:cs="Arial"/>
          <w:color w:val="000000" w:themeColor="text1"/>
        </w:rPr>
        <w:t xml:space="preserve"> Cienfuegos Salgado, concibe al derecho de petición como </w:t>
      </w:r>
      <w:r w:rsidRPr="00C00BE3">
        <w:rPr>
          <w:rFonts w:ascii="Palatino Linotype" w:hAnsi="Palatino Linotype" w:cs="Arial"/>
          <w:i/>
          <w:color w:val="000000" w:themeColor="text1"/>
        </w:rPr>
        <w:t xml:space="preserve">“el </w:t>
      </w:r>
      <w:r w:rsidRPr="00C00BE3">
        <w:rPr>
          <w:rFonts w:ascii="Palatino Linotype" w:hAnsi="Palatino Linotype"/>
        </w:rPr>
        <w:t>derecho</w:t>
      </w:r>
      <w:r w:rsidRPr="00C00BE3">
        <w:rPr>
          <w:rFonts w:ascii="Palatino Linotype" w:hAnsi="Palatino Linotype" w:cs="Arial"/>
          <w:i/>
          <w:color w:val="000000" w:themeColor="text1"/>
        </w:rPr>
        <w:t xml:space="preserve"> de toda persona a ser escuchado por quienes ejercen el poder público.</w:t>
      </w:r>
      <w:r w:rsidRPr="00C00BE3">
        <w:rPr>
          <w:rStyle w:val="Refdenotaalpie"/>
          <w:rFonts w:ascii="Palatino Linotype" w:hAnsi="Palatino Linotype"/>
          <w:i/>
          <w:color w:val="000000" w:themeColor="text1"/>
        </w:rPr>
        <w:t xml:space="preserve"> </w:t>
      </w:r>
      <w:r w:rsidRPr="00C00BE3">
        <w:rPr>
          <w:rStyle w:val="Refdenotaalpie"/>
          <w:rFonts w:ascii="Palatino Linotype" w:hAnsi="Palatino Linotype"/>
          <w:i/>
          <w:color w:val="000000" w:themeColor="text1"/>
        </w:rPr>
        <w:footnoteReference w:id="2"/>
      </w:r>
      <w:r w:rsidRPr="00C00BE3">
        <w:rPr>
          <w:rFonts w:ascii="Palatino Linotype" w:hAnsi="Palatino Linotype" w:cs="Arial"/>
          <w:i/>
          <w:color w:val="000000" w:themeColor="text1"/>
        </w:rPr>
        <w:t xml:space="preserve">” </w:t>
      </w:r>
    </w:p>
    <w:p w:rsidR="00BF1CC8" w:rsidRPr="00C00BE3" w:rsidRDefault="00BF1CC8" w:rsidP="00F30410">
      <w:pPr>
        <w:pStyle w:val="Prrafodelista"/>
        <w:spacing w:line="360" w:lineRule="auto"/>
        <w:rPr>
          <w:rFonts w:ascii="Palatino Linotype" w:hAnsi="Palatino Linotype" w:cs="Arial"/>
          <w:i/>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s="Arial"/>
          <w:i/>
          <w:color w:val="000000" w:themeColor="text1"/>
        </w:rPr>
      </w:pPr>
      <w:r w:rsidRPr="00C00BE3">
        <w:rPr>
          <w:rFonts w:ascii="Palatino Linotype" w:hAnsi="Palatino Linotype" w:cs="Arial"/>
          <w:color w:val="000000" w:themeColor="text1"/>
        </w:rPr>
        <w:t xml:space="preserve">A este respecto, y </w:t>
      </w:r>
      <w:r w:rsidRPr="00C00BE3">
        <w:rPr>
          <w:rFonts w:ascii="Palatino Linotype" w:hAnsi="Palatino Linotype" w:cs="Arial"/>
          <w:b/>
          <w:color w:val="000000" w:themeColor="text1"/>
        </w:rPr>
        <w:t>PARA DIFERENCIAR</w:t>
      </w:r>
      <w:r w:rsidRPr="00C00BE3">
        <w:rPr>
          <w:rFonts w:ascii="Palatino Linotype" w:hAnsi="Palatino Linotype" w:cs="Arial"/>
          <w:color w:val="000000" w:themeColor="text1"/>
        </w:rPr>
        <w:t xml:space="preserve"> el derecho de petición al derecho de acceso a la información, resulta conducente señalar que José Guadalupe Robles, conceptualiza el derecho a la información como </w:t>
      </w:r>
      <w:r w:rsidRPr="00C00BE3">
        <w:rPr>
          <w:rFonts w:ascii="Palatino Linotype" w:hAnsi="Palatino Linotype" w:cs="Arial"/>
          <w:i/>
          <w:color w:val="000000" w:themeColor="text1"/>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C00BE3">
        <w:rPr>
          <w:rStyle w:val="Refdenotaalpie"/>
          <w:rFonts w:ascii="Palatino Linotype" w:hAnsi="Palatino Linotype"/>
          <w:i/>
          <w:color w:val="000000" w:themeColor="text1"/>
        </w:rPr>
        <w:t xml:space="preserve"> </w:t>
      </w:r>
      <w:r w:rsidRPr="00C00BE3">
        <w:rPr>
          <w:rStyle w:val="Refdenotaalpie"/>
          <w:rFonts w:ascii="Palatino Linotype" w:hAnsi="Palatino Linotype"/>
          <w:i/>
          <w:color w:val="000000" w:themeColor="text1"/>
        </w:rPr>
        <w:footnoteReference w:id="3"/>
      </w:r>
      <w:r w:rsidRPr="00C00BE3">
        <w:rPr>
          <w:rFonts w:ascii="Palatino Linotype" w:hAnsi="Palatino Linotype" w:cs="Arial"/>
          <w:i/>
          <w:color w:val="000000" w:themeColor="text1"/>
        </w:rPr>
        <w:t xml:space="preserve">“(Sic) </w:t>
      </w:r>
    </w:p>
    <w:p w:rsidR="00BF1CC8" w:rsidRPr="00C00BE3" w:rsidRDefault="00BF1CC8" w:rsidP="00F30410">
      <w:pPr>
        <w:pStyle w:val="Prrafodelista"/>
        <w:spacing w:line="360" w:lineRule="auto"/>
        <w:rPr>
          <w:rFonts w:ascii="Palatino Linotype" w:hAnsi="Palatino Linotype" w:cs="Arial"/>
          <w:i/>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s="Arial"/>
          <w:i/>
          <w:color w:val="000000" w:themeColor="text1"/>
        </w:rPr>
      </w:pPr>
      <w:r w:rsidRPr="00C00BE3">
        <w:rPr>
          <w:rFonts w:ascii="Palatino Linotype" w:hAnsi="Palatino Linotype" w:cs="Arial"/>
          <w:color w:val="000000" w:themeColor="text1"/>
        </w:rPr>
        <w:t>Además</w:t>
      </w:r>
      <w:r w:rsidRPr="00C00BE3">
        <w:rPr>
          <w:rFonts w:ascii="Palatino Linotype" w:hAnsi="Palatino Linotype" w:cs="Arial"/>
          <w:color w:val="000000" w:themeColor="text1"/>
          <w:lang w:eastAsia="es-MX"/>
        </w:rPr>
        <w:t xml:space="preserve">, el derecho a la información constituye una prerrogativa a acceder a </w:t>
      </w:r>
      <w:r w:rsidRPr="00C00BE3">
        <w:rPr>
          <w:rFonts w:ascii="Palatino Linotype" w:hAnsi="Palatino Linotype" w:cs="Arial"/>
          <w:color w:val="000000" w:themeColor="text1"/>
        </w:rPr>
        <w:t>documentación</w:t>
      </w:r>
      <w:r w:rsidRPr="00C00BE3">
        <w:rPr>
          <w:rFonts w:ascii="Palatino Linotype" w:hAnsi="Palatino Linotype" w:cs="Arial"/>
          <w:color w:val="000000" w:themeColor="text1"/>
          <w:lang w:eastAsia="es-MX"/>
        </w:rPr>
        <w:t xml:space="preserve"> en </w:t>
      </w:r>
      <w:r w:rsidRPr="00C00BE3">
        <w:rPr>
          <w:rFonts w:ascii="Palatino Linotype" w:hAnsi="Palatino Linotype" w:cs="Arial"/>
          <w:color w:val="000000" w:themeColor="text1"/>
        </w:rPr>
        <w:t>poder</w:t>
      </w:r>
      <w:r w:rsidRPr="00C00BE3">
        <w:rPr>
          <w:rFonts w:ascii="Palatino Linotype" w:hAnsi="Palatino Linotype" w:cs="Arial"/>
          <w:color w:val="000000" w:themeColor="text1"/>
          <w:lang w:eastAsia="es-MX"/>
        </w:rPr>
        <w:t xml:space="preserve"> de los Sujetos Obligados, </w:t>
      </w:r>
      <w:r w:rsidRPr="00C00BE3">
        <w:rPr>
          <w:rFonts w:ascii="Palatino Linotype" w:hAnsi="Palatino Linotype" w:cs="Arial"/>
          <w:color w:val="000000" w:themeColor="text1"/>
          <w:u w:val="single"/>
          <w:lang w:eastAsia="es-MX"/>
        </w:rPr>
        <w:t>no así a realizar cuestionamientos</w:t>
      </w:r>
      <w:r w:rsidRPr="00C00BE3">
        <w:rPr>
          <w:rFonts w:ascii="Palatino Linotype" w:hAnsi="Palatino Linotype" w:cs="Arial"/>
          <w:color w:val="000000" w:themeColor="text1"/>
          <w:lang w:eastAsia="es-MX"/>
        </w:rPr>
        <w:t>, o manifestaciones subjetivas. Sirve de apoyo a lo anterior la definición de derecho a la información de Ernesto Villanueva Villanueva que dice: “</w:t>
      </w:r>
      <w:r w:rsidRPr="00C00BE3">
        <w:rPr>
          <w:rFonts w:ascii="Palatino Linotype" w:hAnsi="Palatino Linotype" w:cs="Arial"/>
          <w:i/>
          <w:color w:val="000000" w:themeColor="text1"/>
          <w:lang w:eastAsia="es-MX"/>
        </w:rPr>
        <w:t xml:space="preserve">la prerrogativa de la persona para acceder a datos, registros y todo tipo de informaciones en </w:t>
      </w:r>
      <w:r w:rsidRPr="00C00BE3">
        <w:rPr>
          <w:rFonts w:ascii="Palatino Linotype" w:hAnsi="Palatino Linotype" w:cs="Arial"/>
          <w:i/>
          <w:color w:val="000000" w:themeColor="text1"/>
          <w:lang w:eastAsia="es-MX"/>
        </w:rPr>
        <w:lastRenderedPageBreak/>
        <w:t xml:space="preserve">poder de entidades públicas y empresas privadas que ejercen gasto público o cumplen funciones de autoridad, con las excepciones taxativas que establezca la ley en una sociedad democrática.” (Sic) </w:t>
      </w:r>
      <w:r w:rsidRPr="00C00BE3">
        <w:rPr>
          <w:rStyle w:val="Refdenotaalpie"/>
          <w:rFonts w:ascii="Palatino Linotype" w:hAnsi="Palatino Linotype" w:cs="Arial"/>
          <w:i/>
          <w:color w:val="000000" w:themeColor="text1"/>
          <w:lang w:eastAsia="es-MX"/>
        </w:rPr>
        <w:footnoteReference w:id="4"/>
      </w:r>
    </w:p>
    <w:p w:rsidR="00BF1CC8" w:rsidRPr="00C00BE3" w:rsidRDefault="00BF1CC8" w:rsidP="00F30410">
      <w:pPr>
        <w:pStyle w:val="Prrafodelista"/>
        <w:spacing w:line="360" w:lineRule="auto"/>
        <w:rPr>
          <w:rFonts w:ascii="Palatino Linotype" w:hAnsi="Palatino Linotype" w:cs="Arial"/>
          <w:i/>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s="Arial"/>
          <w:color w:val="000000" w:themeColor="text1"/>
        </w:rPr>
      </w:pPr>
      <w:r w:rsidRPr="00C00BE3">
        <w:rPr>
          <w:rFonts w:ascii="Palatino Linotype" w:hAnsi="Palatino Linotype" w:cs="Arial"/>
          <w:color w:val="000000" w:themeColor="text1"/>
          <w:lang w:eastAsia="es-MX"/>
        </w:rPr>
        <w:t>Ahora</w:t>
      </w:r>
      <w:r w:rsidRPr="00C00BE3">
        <w:rPr>
          <w:rFonts w:ascii="Palatino Linotype" w:hAnsi="Palatino Linotype" w:cs="Arial"/>
          <w:color w:val="000000" w:themeColor="text1"/>
        </w:rPr>
        <w:t xml:space="preserve"> bien, para entender los alcances de la información pública se considera </w:t>
      </w:r>
      <w:r w:rsidRPr="00C00BE3">
        <w:rPr>
          <w:rFonts w:ascii="Palatino Linotype" w:hAnsi="Palatino Linotype" w:cs="Arial"/>
          <w:color w:val="000000" w:themeColor="text1"/>
          <w:lang w:eastAsia="es-MX"/>
        </w:rPr>
        <w:t>importante</w:t>
      </w:r>
      <w:r w:rsidRPr="00C00BE3">
        <w:rPr>
          <w:rFonts w:ascii="Palatino Linotype" w:hAnsi="Palatino Linotype" w:cs="Arial"/>
          <w:color w:val="000000" w:themeColor="text1"/>
        </w:rPr>
        <w:t xml:space="preserve"> citar el criterio </w:t>
      </w:r>
      <w:r w:rsidRPr="00C00BE3">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00BE3">
        <w:rPr>
          <w:rFonts w:ascii="Palatino Linotype" w:hAnsi="Palatino Linotype" w:cs="Arial"/>
          <w:color w:val="000000" w:themeColor="text1"/>
        </w:rPr>
        <w:t>cuyo rubro y texto dispone:</w:t>
      </w:r>
    </w:p>
    <w:p w:rsidR="00BF1CC8" w:rsidRPr="00C00BE3" w:rsidRDefault="00BF1CC8" w:rsidP="00F30410">
      <w:pPr>
        <w:pStyle w:val="Prrafodelista"/>
        <w:spacing w:line="360" w:lineRule="auto"/>
        <w:rPr>
          <w:rFonts w:ascii="Palatino Linotype" w:hAnsi="Palatino Linotype" w:cs="Arial"/>
          <w:color w:val="000000" w:themeColor="text1"/>
        </w:rPr>
      </w:pP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b/>
          <w:i/>
          <w:color w:val="000000" w:themeColor="text1"/>
        </w:rPr>
      </w:pPr>
      <w:r w:rsidRPr="00C00BE3">
        <w:rPr>
          <w:rFonts w:ascii="Palatino Linotype" w:hAnsi="Palatino Linotype" w:cs="Arial"/>
          <w:b/>
          <w:i/>
          <w:color w:val="000000" w:themeColor="text1"/>
        </w:rPr>
        <w:t>“CRITERIO 0002-11</w:t>
      </w: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b/>
          <w:i/>
          <w:color w:val="000000" w:themeColor="text1"/>
        </w:rPr>
        <w:t xml:space="preserve">INFORMACIÓN PÚBLICA, CONCEPTO DE, EN MATERIA DE TRANSPARENCIA. INTERPRETACIÓN TEMÁTICA DE LOS ARTÍCULOS 2, FRACCIÓN </w:t>
      </w:r>
      <w:r w:rsidRPr="00C00BE3">
        <w:rPr>
          <w:rFonts w:ascii="Palatino Linotype" w:hAnsi="Palatino Linotype" w:cs="Arial"/>
          <w:b/>
          <w:bCs/>
          <w:i/>
          <w:color w:val="000000" w:themeColor="text1"/>
        </w:rPr>
        <w:t xml:space="preserve">V, XV, Y XVI, </w:t>
      </w:r>
      <w:r w:rsidRPr="00C00BE3">
        <w:rPr>
          <w:rFonts w:ascii="Palatino Linotype" w:hAnsi="Palatino Linotype" w:cs="Arial"/>
          <w:b/>
          <w:i/>
          <w:color w:val="000000" w:themeColor="text1"/>
        </w:rPr>
        <w:t>32, 4,11 Y 41.</w:t>
      </w:r>
      <w:r w:rsidRPr="00C00BE3">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En consecuencia el acceso a la información se refiere a que se cumplan cualquiera de los siguientes tres supuestos:</w:t>
      </w: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lastRenderedPageBreak/>
        <w:t>Que se trate de información registrada en cualquier soporte documental, que en ejercicio de las atribuciones conferidas, sea generada por los Sujetos Obligados;</w:t>
      </w: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rsidR="00BF1CC8" w:rsidRPr="00C00BE3" w:rsidRDefault="00BF1CC8" w:rsidP="00F30410">
      <w:pPr>
        <w:autoSpaceDE w:val="0"/>
        <w:autoSpaceDN w:val="0"/>
        <w:adjustRightInd w:val="0"/>
        <w:spacing w:line="360" w:lineRule="auto"/>
        <w:ind w:left="567" w:right="567"/>
        <w:jc w:val="both"/>
        <w:rPr>
          <w:rFonts w:ascii="Palatino Linotype" w:hAnsi="Palatino Linotype" w:cs="Arial"/>
          <w:i/>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s="Arial"/>
          <w:color w:val="000000" w:themeColor="text1"/>
        </w:rPr>
        <w:t xml:space="preserve">De </w:t>
      </w:r>
      <w:r w:rsidRPr="00C00BE3">
        <w:rPr>
          <w:rFonts w:ascii="Palatino Linotype" w:hAnsi="Palatino Linotype" w:cs="Arial"/>
          <w:color w:val="000000" w:themeColor="text1"/>
          <w:lang w:eastAsia="es-MX"/>
        </w:rPr>
        <w:t>lo</w:t>
      </w:r>
      <w:r w:rsidRPr="00C00BE3">
        <w:rPr>
          <w:rFonts w:ascii="Palatino Linotype" w:hAnsi="Palatino Linotype" w:cs="Arial"/>
          <w:color w:val="000000" w:themeColor="text1"/>
        </w:rPr>
        <w:t xml:space="preserve"> </w:t>
      </w:r>
      <w:r w:rsidRPr="00C00BE3">
        <w:rPr>
          <w:rFonts w:ascii="Palatino Linotype" w:hAnsi="Palatino Linotype" w:cs="Arial"/>
          <w:color w:val="000000" w:themeColor="text1"/>
          <w:lang w:eastAsia="es-MX"/>
        </w:rPr>
        <w:t>anterior</w:t>
      </w:r>
      <w:r w:rsidRPr="00C00BE3">
        <w:rPr>
          <w:rFonts w:ascii="Palatino Linotype" w:hAnsi="Palatino Linotype" w:cs="Arial"/>
          <w:color w:val="000000" w:themeColor="text1"/>
        </w:rPr>
        <w:t xml:space="preserve">, se puede concluir que la distinción entre el derecho de petición y el </w:t>
      </w:r>
      <w:r w:rsidRPr="00C00BE3">
        <w:rPr>
          <w:rFonts w:ascii="Palatino Linotype" w:hAnsi="Palatino Linotype" w:cs="Arial"/>
          <w:color w:val="000000" w:themeColor="text1"/>
          <w:lang w:eastAsia="es-MX"/>
        </w:rPr>
        <w:t>derecho</w:t>
      </w:r>
      <w:r w:rsidRPr="00C00BE3">
        <w:rPr>
          <w:rFonts w:ascii="Palatino Linotype" w:hAnsi="Palatino Linotype" w:cs="Arial"/>
          <w:color w:val="000000" w:themeColor="text1"/>
        </w:rPr>
        <w:t xml:space="preserve"> de acceso a la información estriba, principalmente, en que en el primero de ellos </w:t>
      </w:r>
      <w:r w:rsidRPr="00C00BE3">
        <w:rPr>
          <w:rFonts w:ascii="Palatino Linotype" w:hAnsi="Palatino Linotype" w:cs="Arial"/>
          <w:color w:val="000000" w:themeColor="text1"/>
          <w:lang w:eastAsia="es-MX"/>
        </w:rPr>
        <w:t xml:space="preserve">la pretensión del peticionario consiste generalmente en obligar a la autoridad responsable a que </w:t>
      </w:r>
      <w:r w:rsidRPr="00C00BE3">
        <w:rPr>
          <w:rFonts w:ascii="Palatino Linotype" w:hAnsi="Palatino Linotype" w:cs="Arial"/>
          <w:b/>
          <w:color w:val="000000" w:themeColor="text1"/>
          <w:lang w:eastAsia="es-MX"/>
        </w:rPr>
        <w:t>actúe en el sentido de contestar lo solicitado</w:t>
      </w:r>
      <w:r w:rsidRPr="00C00BE3">
        <w:rPr>
          <w:rFonts w:ascii="Palatino Linotype" w:hAnsi="Palatino Linotype" w:cs="Arial"/>
          <w:color w:val="000000" w:themeColor="text1"/>
          <w:lang w:eastAsia="es-MX"/>
        </w:rPr>
        <w:t xml:space="preserve">; mientras que en el </w:t>
      </w:r>
      <w:r w:rsidRPr="00C00BE3">
        <w:rPr>
          <w:rFonts w:ascii="Palatino Linotype" w:hAnsi="Palatino Linotype" w:cs="Arial"/>
          <w:bCs/>
          <w:color w:val="000000" w:themeColor="text1"/>
          <w:lang w:eastAsia="es-CO"/>
        </w:rPr>
        <w:t>segundo supuesto, la petición se encamina primordialmente a</w:t>
      </w:r>
      <w:r w:rsidRPr="00C00BE3">
        <w:rPr>
          <w:rFonts w:ascii="Palatino Linotype" w:hAnsi="Palatino Linotype" w:cs="Arial"/>
          <w:color w:val="000000" w:themeColor="text1"/>
        </w:rPr>
        <w:t xml:space="preserve"> permitir el </w:t>
      </w:r>
      <w:r w:rsidRPr="00C00BE3">
        <w:rPr>
          <w:rFonts w:ascii="Palatino Linotype" w:hAnsi="Palatino Linotype" w:cs="Arial"/>
          <w:color w:val="000000" w:themeColor="text1"/>
          <w:lang w:eastAsia="es-CO"/>
        </w:rPr>
        <w:t xml:space="preserve">acceso a datos, registros y todo tipo de información pública </w:t>
      </w:r>
      <w:r w:rsidRPr="00C00BE3">
        <w:rPr>
          <w:rFonts w:ascii="Palatino Linotype" w:hAnsi="Palatino Linotype" w:cs="Arial"/>
          <w:b/>
          <w:color w:val="000000" w:themeColor="text1"/>
          <w:lang w:eastAsia="es-CO"/>
        </w:rPr>
        <w:t>que conste en documentos</w:t>
      </w:r>
      <w:r w:rsidRPr="00C00BE3">
        <w:rPr>
          <w:rFonts w:ascii="Palatino Linotype" w:hAnsi="Palatino Linotype" w:cs="Arial"/>
          <w:color w:val="000000" w:themeColor="text1"/>
          <w:lang w:eastAsia="es-CO"/>
        </w:rPr>
        <w:t xml:space="preserve">, sea generada o se encuentre en posesión de </w:t>
      </w:r>
      <w:r w:rsidRPr="00C00BE3">
        <w:rPr>
          <w:rFonts w:ascii="Palatino Linotype" w:hAnsi="Palatino Linotype" w:cs="Arial"/>
          <w:color w:val="000000" w:themeColor="text1"/>
        </w:rPr>
        <w:t>la autoridad.</w:t>
      </w:r>
    </w:p>
    <w:p w:rsidR="00BF1CC8" w:rsidRPr="00C00BE3" w:rsidRDefault="00BF1CC8" w:rsidP="00F30410">
      <w:pPr>
        <w:spacing w:line="360" w:lineRule="auto"/>
        <w:contextualSpacing/>
        <w:jc w:val="both"/>
        <w:rPr>
          <w:rFonts w:ascii="Palatino Linotype" w:hAnsi="Palatino Linotype"/>
          <w:color w:val="000000" w:themeColor="text1"/>
        </w:rPr>
      </w:pPr>
    </w:p>
    <w:p w:rsidR="00BF1CC8" w:rsidRPr="00C00BE3" w:rsidRDefault="00BF1CC8" w:rsidP="00F30410">
      <w:pPr>
        <w:numPr>
          <w:ilvl w:val="0"/>
          <w:numId w:val="15"/>
        </w:numPr>
        <w:spacing w:line="360" w:lineRule="auto"/>
        <w:ind w:left="0" w:firstLine="0"/>
        <w:contextualSpacing/>
        <w:jc w:val="both"/>
        <w:rPr>
          <w:rFonts w:ascii="Palatino Linotype" w:hAnsi="Palatino Linotype" w:cs="Arial"/>
          <w:i/>
          <w:lang w:eastAsia="es-MX"/>
        </w:rPr>
      </w:pPr>
      <w:r w:rsidRPr="00C00BE3">
        <w:rPr>
          <w:rFonts w:ascii="Palatino Linotype" w:hAnsi="Palatino Linotype"/>
          <w:color w:val="000000" w:themeColor="text1"/>
        </w:rPr>
        <w:t xml:space="preserve">En ese orden de ideas, es dable también señalar que los sujetos obligados tampoco </w:t>
      </w:r>
      <w:r w:rsidRPr="00C00BE3">
        <w:rPr>
          <w:rFonts w:ascii="Palatino Linotype" w:hAnsi="Palatino Linotype" w:cs="Arial"/>
          <w:color w:val="000000" w:themeColor="text1"/>
        </w:rPr>
        <w:t>se</w:t>
      </w:r>
      <w:r w:rsidRPr="00C00BE3">
        <w:rPr>
          <w:rFonts w:ascii="Palatino Linotype" w:hAnsi="Palatino Linotype"/>
          <w:color w:val="000000" w:themeColor="text1"/>
        </w:rPr>
        <w:t xml:space="preserve"> encuentran compelidos a generar documentos </w:t>
      </w:r>
      <w:r w:rsidRPr="00C00BE3">
        <w:rPr>
          <w:rFonts w:ascii="Palatino Linotype" w:hAnsi="Palatino Linotype"/>
          <w:i/>
          <w:color w:val="000000" w:themeColor="text1"/>
        </w:rPr>
        <w:t>Ad hoc</w:t>
      </w:r>
      <w:r w:rsidRPr="00C00BE3">
        <w:rPr>
          <w:rFonts w:ascii="Palatino Linotype" w:hAnsi="Palatino Linotype"/>
          <w:color w:val="000000" w:themeColor="text1"/>
        </w:rPr>
        <w:t>, pues se reitera que el derecho de acceso a la información, es un derecho que versa sobre documentos que los sujetos obligados, generen, posean o administren,</w:t>
      </w:r>
      <w:r w:rsidRPr="00C00BE3">
        <w:rPr>
          <w:rFonts w:ascii="Palatino Linotype" w:hAnsi="Palatino Linotype"/>
          <w:b/>
          <w:color w:val="000000" w:themeColor="text1"/>
        </w:rPr>
        <w:t xml:space="preserve"> previo a la interposición de la solicitud de información, no así a generar nuevos documentos con la finalidad de satisfacer las pretensiones particulares de los solicitantes</w:t>
      </w:r>
      <w:r w:rsidRPr="00C00BE3">
        <w:rPr>
          <w:rFonts w:ascii="Palatino Linotype" w:hAnsi="Palatino Linotype"/>
          <w:color w:val="000000" w:themeColor="text1"/>
        </w:rPr>
        <w:t xml:space="preserve">, </w:t>
      </w:r>
      <w:r w:rsidRPr="00C00BE3">
        <w:rPr>
          <w:rFonts w:ascii="Palatino Linotype" w:eastAsia="MS Mincho" w:hAnsi="Palatino Linotype" w:cs="Arial"/>
        </w:rPr>
        <w:t>c</w:t>
      </w:r>
      <w:r w:rsidRPr="00C00BE3">
        <w:rPr>
          <w:rFonts w:ascii="Palatino Linotype" w:hAnsi="Palatino Linotype" w:cs="Arial"/>
        </w:rPr>
        <w:t xml:space="preserve">omo apoyo a lo anterior, es aplicable por analogía el </w:t>
      </w:r>
      <w:r w:rsidRPr="00C00BE3">
        <w:rPr>
          <w:rFonts w:ascii="Palatino Linotype" w:hAnsi="Palatino Linotype" w:cs="Arial"/>
          <w:b/>
        </w:rPr>
        <w:t>Criterio 03/17</w:t>
      </w:r>
      <w:r w:rsidRPr="00C00BE3">
        <w:rPr>
          <w:rFonts w:ascii="Palatino Linotype" w:hAnsi="Palatino Linotype" w:cs="Arial"/>
        </w:rPr>
        <w:t xml:space="preserve">, emitido por el </w:t>
      </w:r>
      <w:r w:rsidRPr="00C00BE3">
        <w:rPr>
          <w:rFonts w:ascii="Palatino Linotype" w:hAnsi="Palatino Linotype" w:cs="Arial"/>
        </w:rPr>
        <w:lastRenderedPageBreak/>
        <w:t>Pleno del Instituto Nacional de Transparencia, Acceso a la Información y Protección de Datos Personales (INAI)</w:t>
      </w:r>
      <w:r w:rsidRPr="00C00BE3">
        <w:rPr>
          <w:rFonts w:ascii="Palatino Linotype" w:hAnsi="Palatino Linotype" w:cs="Arial"/>
          <w:bCs/>
        </w:rPr>
        <w:t>, que a la letra dice:</w:t>
      </w:r>
    </w:p>
    <w:p w:rsidR="00F60B85" w:rsidRPr="00C00BE3" w:rsidRDefault="00F60B85" w:rsidP="00F60B85">
      <w:pPr>
        <w:pStyle w:val="Prrafodelista"/>
        <w:rPr>
          <w:rFonts w:ascii="Palatino Linotype" w:hAnsi="Palatino Linotype" w:cs="Arial"/>
          <w:i/>
          <w:lang w:eastAsia="es-MX"/>
        </w:rPr>
      </w:pPr>
    </w:p>
    <w:p w:rsidR="00BF1CC8" w:rsidRPr="00C00BE3" w:rsidRDefault="00BF1CC8" w:rsidP="00F30410">
      <w:pPr>
        <w:pStyle w:val="Prrafodelista"/>
        <w:spacing w:line="360" w:lineRule="auto"/>
        <w:ind w:left="567" w:right="618"/>
        <w:jc w:val="both"/>
        <w:rPr>
          <w:rFonts w:ascii="Palatino Linotype" w:hAnsi="Palatino Linotype" w:cs="Arial"/>
          <w:bCs/>
          <w:i/>
        </w:rPr>
      </w:pPr>
      <w:r w:rsidRPr="00C00BE3">
        <w:rPr>
          <w:rFonts w:ascii="Palatino Linotype" w:hAnsi="Palatino Linotype" w:cs="Arial"/>
          <w:b/>
          <w:bCs/>
          <w:i/>
        </w:rPr>
        <w:t xml:space="preserve">“No existe obligación de elaborar documentos ad hoc para atender las solicitudes de acceso a la información. </w:t>
      </w:r>
      <w:r w:rsidRPr="00C00BE3">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F1CC8" w:rsidRPr="00C00BE3" w:rsidRDefault="00BF1CC8" w:rsidP="00F30410">
      <w:pPr>
        <w:pStyle w:val="Prrafodelista"/>
        <w:spacing w:line="360" w:lineRule="auto"/>
        <w:ind w:left="567" w:right="616"/>
        <w:jc w:val="both"/>
        <w:rPr>
          <w:rFonts w:ascii="Palatino Linotype" w:hAnsi="Palatino Linotype" w:cs="Arial"/>
          <w:bCs/>
          <w:i/>
        </w:rPr>
      </w:pPr>
    </w:p>
    <w:p w:rsidR="00BF1CC8" w:rsidRPr="00C00BE3" w:rsidRDefault="00BF1CC8" w:rsidP="00F30410">
      <w:pPr>
        <w:numPr>
          <w:ilvl w:val="0"/>
          <w:numId w:val="15"/>
        </w:numPr>
        <w:spacing w:line="360" w:lineRule="auto"/>
        <w:ind w:left="0" w:firstLine="0"/>
        <w:contextualSpacing/>
        <w:jc w:val="both"/>
        <w:rPr>
          <w:rFonts w:ascii="Palatino Linotype" w:eastAsia="Times New Roman" w:hAnsi="Palatino Linotype" w:cs="Times New Roman"/>
          <w:bCs/>
          <w:i/>
          <w:lang w:val="es-ES"/>
        </w:rPr>
      </w:pPr>
      <w:r w:rsidRPr="00C00BE3">
        <w:rPr>
          <w:rFonts w:ascii="Palatino Linotype" w:eastAsia="Times New Roman" w:hAnsi="Palatino Linotype" w:cs="Times New Roman"/>
          <w:bCs/>
          <w:lang w:val="es-ES"/>
        </w:rPr>
        <w:t xml:space="preserve">Por consiguiente, en estricto derecho las razones o motivos de inconformidad </w:t>
      </w:r>
      <w:r w:rsidR="001847AF" w:rsidRPr="00C00BE3">
        <w:rPr>
          <w:rFonts w:ascii="Palatino Linotype" w:eastAsia="Times New Roman" w:hAnsi="Palatino Linotype" w:cs="Times New Roman"/>
          <w:bCs/>
          <w:lang w:val="es-ES"/>
        </w:rPr>
        <w:t>LA RECURRENTE</w:t>
      </w:r>
      <w:r w:rsidR="004707CA" w:rsidRPr="00C00BE3">
        <w:rPr>
          <w:rFonts w:ascii="Palatino Linotype" w:eastAsia="Times New Roman" w:hAnsi="Palatino Linotype" w:cs="Times New Roman"/>
          <w:bCs/>
          <w:lang w:val="es-ES"/>
        </w:rPr>
        <w:t>,</w:t>
      </w:r>
      <w:r w:rsidRPr="00C00BE3">
        <w:rPr>
          <w:rFonts w:ascii="Palatino Linotype" w:eastAsia="Times New Roman" w:hAnsi="Palatino Linotype" w:cs="Times New Roman"/>
          <w:bCs/>
          <w:lang w:val="es-ES"/>
        </w:rPr>
        <w:t xml:space="preserve"> no encuentran sustento legal para la procedencia del recurso de revisión en la parte concerniente a los rubros en cita.</w:t>
      </w:r>
    </w:p>
    <w:p w:rsidR="00BF1CC8" w:rsidRPr="00C00BE3" w:rsidRDefault="00BF1CC8" w:rsidP="00F30410">
      <w:pPr>
        <w:spacing w:line="360" w:lineRule="auto"/>
        <w:ind w:left="567" w:right="618"/>
        <w:jc w:val="both"/>
        <w:rPr>
          <w:rFonts w:ascii="Palatino Linotype" w:eastAsia="Times New Roman" w:hAnsi="Palatino Linotype" w:cs="Times New Roman"/>
          <w:bCs/>
          <w:i/>
          <w:lang w:val="es-ES"/>
        </w:rPr>
      </w:pPr>
    </w:p>
    <w:p w:rsidR="00EE5CF9" w:rsidRPr="00C00BE3" w:rsidRDefault="00BF1CC8"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Caso contrario ocurre con las solicitudes de información siguientes:</w:t>
      </w:r>
    </w:p>
    <w:p w:rsidR="00BF1CC8" w:rsidRPr="00C00BE3" w:rsidRDefault="00BF1CC8" w:rsidP="00F30410">
      <w:pPr>
        <w:pStyle w:val="Prrafodelista"/>
        <w:spacing w:line="360" w:lineRule="auto"/>
        <w:rPr>
          <w:rFonts w:ascii="Palatino Linotype" w:hAnsi="Palatino Linotype"/>
          <w:color w:val="000000" w:themeColor="text1"/>
        </w:rPr>
      </w:pPr>
    </w:p>
    <w:p w:rsidR="00BF1CC8" w:rsidRPr="00C00BE3" w:rsidRDefault="00BF1CC8" w:rsidP="00F30410">
      <w:pPr>
        <w:pStyle w:val="Prrafodelista"/>
        <w:numPr>
          <w:ilvl w:val="0"/>
          <w:numId w:val="45"/>
        </w:numPr>
        <w:spacing w:line="360" w:lineRule="auto"/>
        <w:ind w:left="714" w:hanging="357"/>
        <w:rPr>
          <w:rFonts w:ascii="Palatino Linotype" w:hAnsi="Palatino Linotype"/>
          <w:i/>
          <w:color w:val="000000"/>
        </w:rPr>
      </w:pPr>
      <w:r w:rsidRPr="00C00BE3">
        <w:rPr>
          <w:rFonts w:ascii="Palatino Linotype" w:hAnsi="Palatino Linotype"/>
          <w:i/>
          <w:color w:val="000000"/>
        </w:rPr>
        <w:t xml:space="preserve">¿Cuánto presupuesto ha costado el servicio del "Road Zipper"? </w:t>
      </w:r>
    </w:p>
    <w:p w:rsidR="00BF1CC8" w:rsidRPr="00C00BE3" w:rsidRDefault="00BF1CC8" w:rsidP="00F30410">
      <w:pPr>
        <w:pStyle w:val="Prrafodelista"/>
        <w:numPr>
          <w:ilvl w:val="0"/>
          <w:numId w:val="45"/>
        </w:numPr>
        <w:spacing w:line="360" w:lineRule="auto"/>
        <w:ind w:left="714" w:hanging="357"/>
        <w:rPr>
          <w:rFonts w:ascii="Palatino Linotype" w:hAnsi="Palatino Linotype"/>
          <w:i/>
          <w:color w:val="000000"/>
        </w:rPr>
      </w:pPr>
      <w:r w:rsidRPr="00C00BE3">
        <w:rPr>
          <w:rFonts w:ascii="Palatino Linotype" w:hAnsi="Palatino Linotype"/>
          <w:i/>
          <w:color w:val="000000"/>
        </w:rPr>
        <w:t xml:space="preserve">¿Qué tiempo estará en funcionamiento en el municipio? </w:t>
      </w:r>
    </w:p>
    <w:p w:rsidR="00BF1CC8" w:rsidRPr="00C00BE3" w:rsidRDefault="00BF1CC8" w:rsidP="00F30410">
      <w:pPr>
        <w:pStyle w:val="Prrafodelista"/>
        <w:numPr>
          <w:ilvl w:val="0"/>
          <w:numId w:val="45"/>
        </w:numPr>
        <w:spacing w:line="360" w:lineRule="auto"/>
        <w:ind w:left="714" w:hanging="357"/>
        <w:rPr>
          <w:rFonts w:ascii="Palatino Linotype" w:hAnsi="Palatino Linotype"/>
          <w:i/>
        </w:rPr>
      </w:pPr>
      <w:r w:rsidRPr="00C00BE3">
        <w:rPr>
          <w:rFonts w:ascii="Palatino Linotype" w:hAnsi="Palatino Linotype"/>
          <w:i/>
          <w:color w:val="000000"/>
        </w:rPr>
        <w:lastRenderedPageBreak/>
        <w:t>Desde la implementación del "Road Zipper", cuántos accidentes automovilísticos se han suscitado en dicho tramo?</w:t>
      </w:r>
    </w:p>
    <w:p w:rsidR="00367FF0" w:rsidRPr="00C00BE3" w:rsidRDefault="00367FF0" w:rsidP="00F30410">
      <w:pPr>
        <w:pStyle w:val="Prrafodelista"/>
        <w:numPr>
          <w:ilvl w:val="0"/>
          <w:numId w:val="45"/>
        </w:numPr>
        <w:spacing w:line="360" w:lineRule="auto"/>
        <w:ind w:left="714" w:hanging="357"/>
        <w:rPr>
          <w:rFonts w:ascii="Palatino Linotype" w:hAnsi="Palatino Linotype"/>
          <w:i/>
          <w:color w:val="000000"/>
        </w:rPr>
      </w:pPr>
      <w:r w:rsidRPr="00C00BE3">
        <w:rPr>
          <w:rFonts w:ascii="Palatino Linotype" w:hAnsi="Palatino Linotype"/>
          <w:i/>
          <w:color w:val="000000"/>
        </w:rPr>
        <w:t>¿Cómo ha ayudado a la ciudadanía además de reducir el tiempo de traslados?</w:t>
      </w:r>
    </w:p>
    <w:p w:rsidR="00367FF0" w:rsidRPr="00C00BE3" w:rsidRDefault="00367FF0" w:rsidP="00F30410">
      <w:pPr>
        <w:pStyle w:val="Prrafodelista"/>
        <w:numPr>
          <w:ilvl w:val="0"/>
          <w:numId w:val="45"/>
        </w:numPr>
        <w:spacing w:line="360" w:lineRule="auto"/>
        <w:ind w:left="714" w:hanging="357"/>
        <w:rPr>
          <w:rFonts w:ascii="Palatino Linotype" w:hAnsi="Palatino Linotype"/>
          <w:i/>
          <w:color w:val="000000"/>
        </w:rPr>
      </w:pPr>
      <w:r w:rsidRPr="00C00BE3">
        <w:rPr>
          <w:rFonts w:ascii="Palatino Linotype" w:hAnsi="Palatino Linotype"/>
          <w:i/>
          <w:color w:val="000000"/>
        </w:rPr>
        <w:t>¿Las cifras si arrojan una mejoría en tiempos de traslado en este tramo?</w:t>
      </w:r>
    </w:p>
    <w:p w:rsidR="00BF1CC8" w:rsidRPr="00C00BE3" w:rsidRDefault="00BF1CC8" w:rsidP="00F30410">
      <w:pPr>
        <w:spacing w:line="360" w:lineRule="auto"/>
        <w:contextualSpacing/>
        <w:jc w:val="both"/>
        <w:rPr>
          <w:rFonts w:ascii="Palatino Linotype" w:hAnsi="Palatino Linotype"/>
          <w:color w:val="000000" w:themeColor="text1"/>
        </w:rPr>
      </w:pPr>
    </w:p>
    <w:p w:rsidR="00BF1CC8" w:rsidRPr="00C00BE3" w:rsidRDefault="005B6702"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 </w:t>
      </w:r>
      <w:r w:rsidR="00BF1CC8" w:rsidRPr="00C00BE3">
        <w:rPr>
          <w:rFonts w:ascii="Palatino Linotype" w:hAnsi="Palatino Linotype"/>
          <w:color w:val="000000" w:themeColor="text1"/>
        </w:rPr>
        <w:t xml:space="preserve">Ya que si bien es cierto también son formuladas en forma de pregunta, son </w:t>
      </w:r>
      <w:r w:rsidR="00014808" w:rsidRPr="00C00BE3">
        <w:rPr>
          <w:rFonts w:ascii="Palatino Linotype" w:hAnsi="Palatino Linotype"/>
          <w:color w:val="000000" w:themeColor="text1"/>
        </w:rPr>
        <w:t xml:space="preserve">cuestionamientos que se advierte si encuentran una expresión documental, que eventualmente pudiera ser entregada para dilucidar las pretensiones de la ahora </w:t>
      </w:r>
      <w:r w:rsidR="00014808" w:rsidRPr="00C00BE3">
        <w:rPr>
          <w:rFonts w:ascii="Palatino Linotype" w:hAnsi="Palatino Linotype"/>
          <w:b/>
          <w:color w:val="000000" w:themeColor="text1"/>
        </w:rPr>
        <w:t>RECURRENTE</w:t>
      </w:r>
      <w:r w:rsidR="004707CA" w:rsidRPr="00C00BE3">
        <w:rPr>
          <w:rFonts w:ascii="Palatino Linotype" w:hAnsi="Palatino Linotype"/>
          <w:b/>
          <w:color w:val="000000" w:themeColor="text1"/>
        </w:rPr>
        <w:t>,</w:t>
      </w:r>
      <w:r w:rsidR="00014808" w:rsidRPr="00C00BE3">
        <w:rPr>
          <w:rFonts w:ascii="Palatino Linotype" w:hAnsi="Palatino Linotype"/>
          <w:color w:val="000000" w:themeColor="text1"/>
        </w:rPr>
        <w:t xml:space="preserve"> de conformidad con el </w:t>
      </w:r>
      <w:r w:rsidR="00014808" w:rsidRPr="00C00BE3">
        <w:rPr>
          <w:rFonts w:ascii="Palatino Linotype" w:hAnsi="Palatino Linotype"/>
          <w:b/>
          <w:color w:val="000000" w:themeColor="text1"/>
        </w:rPr>
        <w:t>Criterio 16/17</w:t>
      </w:r>
      <w:r w:rsidR="00014808" w:rsidRPr="00C00BE3">
        <w:rPr>
          <w:rFonts w:ascii="Palatino Linotype" w:hAnsi="Palatino Linotype"/>
          <w:color w:val="000000" w:themeColor="text1"/>
        </w:rPr>
        <w:t xml:space="preserve"> emitido por el Instituto Nacional de Transparencia, Acceso a la Información y Protección de Datos Personales (INAI), a saber:</w:t>
      </w:r>
    </w:p>
    <w:p w:rsidR="00014808" w:rsidRPr="00C00BE3" w:rsidRDefault="00014808" w:rsidP="00F30410">
      <w:pPr>
        <w:spacing w:line="360" w:lineRule="auto"/>
        <w:contextualSpacing/>
        <w:jc w:val="both"/>
        <w:rPr>
          <w:rFonts w:ascii="Palatino Linotype" w:hAnsi="Palatino Linotype"/>
          <w:color w:val="000000" w:themeColor="text1"/>
        </w:rPr>
      </w:pPr>
    </w:p>
    <w:p w:rsidR="00014808" w:rsidRPr="00C00BE3" w:rsidRDefault="00014808" w:rsidP="00F30410">
      <w:pPr>
        <w:spacing w:line="360" w:lineRule="auto"/>
        <w:ind w:left="426" w:right="474"/>
        <w:contextualSpacing/>
        <w:jc w:val="both"/>
        <w:rPr>
          <w:rFonts w:ascii="Palatino Linotype" w:hAnsi="Palatino Linotype"/>
          <w:i/>
          <w:color w:val="000000" w:themeColor="text1"/>
        </w:rPr>
      </w:pPr>
      <w:r w:rsidRPr="00C00BE3">
        <w:rPr>
          <w:rFonts w:ascii="Palatino Linotype" w:hAnsi="Palatino Linotype"/>
          <w:i/>
          <w:color w:val="000000" w:themeColor="text1"/>
        </w:rPr>
        <w:t xml:space="preserve">“Cuando los particulares presenten solicitudes de acceso a la información </w:t>
      </w:r>
      <w:r w:rsidRPr="00C00BE3">
        <w:rPr>
          <w:rFonts w:ascii="Palatino Linotype" w:hAnsi="Palatino Linotype"/>
          <w:b/>
          <w:i/>
          <w:color w:val="000000" w:themeColor="text1"/>
        </w:rPr>
        <w:t>sin identificar de forma precisa la documentación</w:t>
      </w:r>
      <w:r w:rsidRPr="00C00BE3">
        <w:rPr>
          <w:rFonts w:ascii="Palatino Linotype" w:hAnsi="Palatino Linotype"/>
          <w:i/>
          <w:color w:val="000000" w:themeColor="text1"/>
        </w:rPr>
        <w:t xml:space="preserve"> que pudiera contener la información de su interés, o bien, </w:t>
      </w:r>
      <w:r w:rsidRPr="00C00BE3">
        <w:rPr>
          <w:rFonts w:ascii="Palatino Linotype" w:hAnsi="Palatino Linotype"/>
          <w:b/>
          <w:i/>
          <w:color w:val="000000" w:themeColor="text1"/>
        </w:rPr>
        <w:t>la solicitud constituya una consulta, pero la respuesta pudiera obrar en algún documento en poder de los sujetos obligados, éstos deben dar a dichas solicitudes una interpretación que les otorgue una expresión documental</w:t>
      </w:r>
      <w:r w:rsidRPr="00C00BE3">
        <w:rPr>
          <w:rFonts w:ascii="Palatino Linotype" w:hAnsi="Palatino Linotype"/>
          <w:i/>
          <w:color w:val="000000" w:themeColor="text1"/>
        </w:rPr>
        <w:t>.”</w:t>
      </w:r>
    </w:p>
    <w:p w:rsidR="00014808" w:rsidRPr="00C00BE3" w:rsidRDefault="00014808" w:rsidP="00F30410">
      <w:pPr>
        <w:spacing w:line="360" w:lineRule="auto"/>
        <w:ind w:left="426" w:right="474"/>
        <w:contextualSpacing/>
        <w:jc w:val="both"/>
        <w:rPr>
          <w:rFonts w:ascii="Palatino Linotype" w:hAnsi="Palatino Linotype"/>
          <w:color w:val="000000" w:themeColor="text1"/>
        </w:rPr>
      </w:pPr>
      <w:r w:rsidRPr="00C00BE3">
        <w:rPr>
          <w:rFonts w:ascii="Palatino Linotype" w:hAnsi="Palatino Linotype"/>
          <w:color w:val="000000" w:themeColor="text1"/>
        </w:rPr>
        <w:t>Énfasis añadido</w:t>
      </w:r>
    </w:p>
    <w:p w:rsidR="00014808" w:rsidRPr="00C00BE3" w:rsidRDefault="00014808" w:rsidP="00F30410">
      <w:pPr>
        <w:spacing w:line="360" w:lineRule="auto"/>
        <w:contextualSpacing/>
        <w:jc w:val="both"/>
        <w:rPr>
          <w:rFonts w:ascii="Palatino Linotype" w:hAnsi="Palatino Linotype"/>
          <w:color w:val="000000" w:themeColor="text1"/>
        </w:rPr>
      </w:pPr>
    </w:p>
    <w:p w:rsidR="00BF1CC8" w:rsidRPr="00C00BE3" w:rsidRDefault="00A838C9"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Ahora bien, respecto de la competencia de la Secretaria de Movilidad para atender o no las solicitudes de información antes señaladas, se debe mencionar que asiste la razón al </w:t>
      </w:r>
      <w:r w:rsidRPr="00C00BE3">
        <w:rPr>
          <w:rFonts w:ascii="Palatino Linotype" w:hAnsi="Palatino Linotype"/>
          <w:b/>
          <w:color w:val="000000" w:themeColor="text1"/>
        </w:rPr>
        <w:t>SUJETO OBLIGADO</w:t>
      </w:r>
      <w:r w:rsidR="004707CA" w:rsidRPr="00C00BE3">
        <w:rPr>
          <w:rFonts w:ascii="Palatino Linotype" w:hAnsi="Palatino Linotype"/>
          <w:b/>
          <w:color w:val="000000" w:themeColor="text1"/>
        </w:rPr>
        <w:t>,</w:t>
      </w:r>
      <w:r w:rsidRPr="00C00BE3">
        <w:rPr>
          <w:rFonts w:ascii="Palatino Linotype" w:hAnsi="Palatino Linotype"/>
          <w:color w:val="000000" w:themeColor="text1"/>
        </w:rPr>
        <w:t xml:space="preserve"> por las siguientes consideraciones.</w:t>
      </w:r>
    </w:p>
    <w:p w:rsidR="00BF1CC8" w:rsidRPr="00C00BE3" w:rsidRDefault="00BF1CC8" w:rsidP="00F30410">
      <w:pPr>
        <w:spacing w:line="360" w:lineRule="auto"/>
        <w:contextualSpacing/>
        <w:jc w:val="both"/>
        <w:rPr>
          <w:rFonts w:ascii="Palatino Linotype" w:hAnsi="Palatino Linotype"/>
          <w:color w:val="000000" w:themeColor="text1"/>
        </w:rPr>
      </w:pPr>
    </w:p>
    <w:p w:rsidR="00014808" w:rsidRPr="00C00BE3" w:rsidRDefault="00A838C9"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lastRenderedPageBreak/>
        <w:t xml:space="preserve">Si bien es cierto como menciona la particular en su escrito recursal, la Secretaria de Movilidad es la dependencia encargada de planear, formular, dirigir, gestionar, coordinar, evaluar, ejecutar y supervisar las políticas, programas y proyectos para el desarrollo del sistema de movilidad, incluyendo el servicio público de transporte y demás servicios, el </w:t>
      </w:r>
      <w:r w:rsidRPr="00C00BE3">
        <w:rPr>
          <w:rFonts w:ascii="Palatino Linotype" w:hAnsi="Palatino Linotype"/>
          <w:b/>
          <w:color w:val="000000" w:themeColor="text1"/>
        </w:rPr>
        <w:t>SUJETO OBLIGADO</w:t>
      </w:r>
      <w:r w:rsidR="004707CA" w:rsidRPr="00C00BE3">
        <w:rPr>
          <w:rFonts w:ascii="Palatino Linotype" w:hAnsi="Palatino Linotype"/>
          <w:b/>
          <w:color w:val="000000" w:themeColor="text1"/>
        </w:rPr>
        <w:t>,</w:t>
      </w:r>
      <w:r w:rsidRPr="00C00BE3">
        <w:rPr>
          <w:rFonts w:ascii="Palatino Linotype" w:hAnsi="Palatino Linotype"/>
          <w:color w:val="000000" w:themeColor="text1"/>
        </w:rPr>
        <w:t xml:space="preserve"> fue enfático en que del caso particular, no se participó en la realización de estudios, por lo que no cuenta con información al respecto.</w:t>
      </w:r>
    </w:p>
    <w:p w:rsidR="00014808" w:rsidRPr="00C00BE3" w:rsidRDefault="00014808" w:rsidP="00F30410">
      <w:pPr>
        <w:spacing w:line="360" w:lineRule="auto"/>
        <w:contextualSpacing/>
        <w:jc w:val="both"/>
        <w:rPr>
          <w:rFonts w:ascii="Palatino Linotype" w:hAnsi="Palatino Linotype"/>
          <w:color w:val="000000" w:themeColor="text1"/>
        </w:rPr>
      </w:pPr>
    </w:p>
    <w:p w:rsidR="00FE01AC" w:rsidRPr="00C00BE3" w:rsidRDefault="00FE01AC" w:rsidP="00F30410">
      <w:pPr>
        <w:numPr>
          <w:ilvl w:val="0"/>
          <w:numId w:val="15"/>
        </w:numPr>
        <w:spacing w:line="360" w:lineRule="auto"/>
        <w:ind w:left="0" w:firstLine="0"/>
        <w:contextualSpacing/>
        <w:jc w:val="both"/>
        <w:rPr>
          <w:rFonts w:ascii="Palatino Linotype" w:hAnsi="Palatino Linotype" w:cs="Arial"/>
        </w:rPr>
      </w:pPr>
      <w:r w:rsidRPr="00C00BE3">
        <w:rPr>
          <w:rFonts w:ascii="Palatino Linotype" w:hAnsi="Palatino Linotype" w:cs="Arial"/>
        </w:rPr>
        <w:t>Luego entonces, se colige que se está en presencia de un hecho negativo</w:t>
      </w:r>
      <w:r w:rsidRPr="00C00BE3">
        <w:rPr>
          <w:rFonts w:ascii="Palatino Linotype" w:hAnsi="Palatino Linotype"/>
          <w:color w:val="000000"/>
        </w:rPr>
        <w:t xml:space="preserve"> </w:t>
      </w:r>
      <w:r w:rsidRPr="00C00BE3">
        <w:rPr>
          <w:rFonts w:ascii="Palatino Linotype" w:hAnsi="Palatino Linotype" w:cs="Arial"/>
        </w:rPr>
        <w:t xml:space="preserve">por ser información </w:t>
      </w:r>
      <w:r w:rsidRPr="00C00BE3">
        <w:rPr>
          <w:rFonts w:ascii="Palatino Linotype" w:hAnsi="Palatino Linotype" w:cs="Arial"/>
          <w:color w:val="000000" w:themeColor="text1"/>
        </w:rPr>
        <w:t>que</w:t>
      </w:r>
      <w:r w:rsidRPr="00C00BE3">
        <w:rPr>
          <w:rFonts w:ascii="Palatino Linotype" w:hAnsi="Palatino Linotype" w:cs="Arial"/>
        </w:rPr>
        <w:t xml:space="preserve"> no puede obrar fácticamente en los archivos del </w:t>
      </w:r>
      <w:r w:rsidRPr="00C00BE3">
        <w:rPr>
          <w:rFonts w:ascii="Palatino Linotype" w:hAnsi="Palatino Linotype" w:cs="Arial"/>
          <w:b/>
        </w:rPr>
        <w:t>SUJETO OBLIGADO</w:t>
      </w:r>
      <w:r w:rsidRPr="00C00BE3">
        <w:rPr>
          <w:rFonts w:ascii="Palatino Linotype" w:hAnsi="Palatino Linotype" w:cs="Arial"/>
        </w:rPr>
        <w:t>, ya que no puede probarse por ser lógica y materialmente imposible, en razón de que al no haber generado dicha información, no la genera, posee o administra.</w:t>
      </w:r>
    </w:p>
    <w:p w:rsidR="00FE01AC" w:rsidRPr="00C00BE3" w:rsidRDefault="00FE01AC" w:rsidP="00F30410">
      <w:pPr>
        <w:pStyle w:val="Prrafodelista"/>
        <w:spacing w:line="360" w:lineRule="auto"/>
        <w:rPr>
          <w:rFonts w:ascii="Palatino Linotype" w:hAnsi="Palatino Linotype" w:cs="Arial"/>
        </w:rPr>
      </w:pPr>
    </w:p>
    <w:p w:rsidR="00FE01AC" w:rsidRPr="00C00BE3" w:rsidRDefault="00FE01AC" w:rsidP="00F30410">
      <w:pPr>
        <w:numPr>
          <w:ilvl w:val="0"/>
          <w:numId w:val="15"/>
        </w:numPr>
        <w:spacing w:line="360" w:lineRule="auto"/>
        <w:ind w:left="0" w:firstLine="0"/>
        <w:contextualSpacing/>
        <w:jc w:val="both"/>
        <w:rPr>
          <w:rFonts w:ascii="Palatino Linotype" w:eastAsia="MS Mincho" w:hAnsi="Palatino Linotype" w:cs="Arial"/>
          <w:color w:val="000000" w:themeColor="text1"/>
          <w:lang w:val="es-MX"/>
        </w:rPr>
      </w:pPr>
      <w:r w:rsidRPr="00C00BE3">
        <w:rPr>
          <w:rFonts w:ascii="Palatino Linotype" w:hAnsi="Palatino Linotype" w:cs="Arial"/>
        </w:rPr>
        <w:t xml:space="preserve">En este sentido, no se trata de un caso por el cual la negación del hecho implique </w:t>
      </w:r>
      <w:r w:rsidRPr="00C00BE3">
        <w:rPr>
          <w:rFonts w:ascii="Palatino Linotype" w:hAnsi="Palatino Linotype"/>
          <w:color w:val="000000"/>
        </w:rPr>
        <w:t>la</w:t>
      </w:r>
      <w:r w:rsidRPr="00C00BE3">
        <w:rPr>
          <w:rFonts w:ascii="Palatino Linotype" w:hAnsi="Palatino Linotype" w:cs="Arial"/>
        </w:rPr>
        <w:t xml:space="preserve"> afirmación </w:t>
      </w:r>
      <w:r w:rsidRPr="00C00BE3">
        <w:rPr>
          <w:rFonts w:ascii="Palatino Linotype" w:eastAsia="Calibri" w:hAnsi="Palatino Linotype"/>
        </w:rPr>
        <w:t>del</w:t>
      </w:r>
      <w:r w:rsidRPr="00C00BE3">
        <w:rPr>
          <w:rFonts w:ascii="Palatino Linotype" w:hAnsi="Palatino Linotype" w:cs="Arial"/>
        </w:rPr>
        <w:t xml:space="preserve"> mismo, simplemente se está ante una notoria y evidente inexistencia </w:t>
      </w:r>
      <w:r w:rsidRPr="00C00BE3">
        <w:rPr>
          <w:rFonts w:ascii="Palatino Linotype" w:eastAsia="Calibri" w:hAnsi="Palatino Linotype"/>
        </w:rPr>
        <w:t>fáctica</w:t>
      </w:r>
      <w:r w:rsidRPr="00C00BE3">
        <w:rPr>
          <w:rFonts w:ascii="Palatino Linotype" w:hAnsi="Palatino Linotype" w:cs="Arial"/>
        </w:rPr>
        <w:t xml:space="preserve"> de la información solicitada; por lo tanto, ante un hecho negativo resulta aplicable la siguiente tesis</w:t>
      </w:r>
      <w:r w:rsidRPr="00C00BE3">
        <w:rPr>
          <w:rFonts w:ascii="Palatino Linotype" w:hAnsi="Palatino Linotype" w:cs="Arial"/>
          <w:color w:val="222222"/>
        </w:rPr>
        <w:t>:</w:t>
      </w:r>
    </w:p>
    <w:p w:rsidR="00FE01AC" w:rsidRPr="00C00BE3" w:rsidRDefault="00FE01AC" w:rsidP="00F30410">
      <w:pPr>
        <w:pStyle w:val="Prrafodelista"/>
        <w:spacing w:line="360" w:lineRule="auto"/>
        <w:ind w:left="0"/>
        <w:jc w:val="both"/>
        <w:rPr>
          <w:rFonts w:ascii="Palatino Linotype" w:eastAsia="MS Mincho" w:hAnsi="Palatino Linotype" w:cs="Arial"/>
          <w:color w:val="000000" w:themeColor="text1"/>
          <w:lang w:val="es-MX"/>
        </w:rPr>
      </w:pPr>
    </w:p>
    <w:p w:rsidR="00FE01AC" w:rsidRPr="00C00BE3" w:rsidRDefault="00FE01AC" w:rsidP="00F30410">
      <w:pPr>
        <w:pStyle w:val="Prrafodelista"/>
        <w:spacing w:line="360" w:lineRule="auto"/>
        <w:ind w:left="425" w:right="476"/>
        <w:jc w:val="both"/>
        <w:rPr>
          <w:rFonts w:ascii="Palatino Linotype" w:hAnsi="Palatino Linotype" w:cs="Arial"/>
          <w:i/>
          <w:iCs/>
          <w:color w:val="222222"/>
        </w:rPr>
      </w:pPr>
      <w:r w:rsidRPr="00C00BE3">
        <w:rPr>
          <w:rFonts w:ascii="Palatino Linotype" w:hAnsi="Palatino Linotype" w:cs="Arial"/>
          <w:b/>
          <w:bCs/>
          <w:i/>
          <w:iCs/>
          <w:color w:val="222222"/>
        </w:rPr>
        <w:t xml:space="preserve">“HECHOS NEGATIVOS, NO SON SUSCEPTIBLES DE DEMOSTRACIÓN. </w:t>
      </w:r>
      <w:r w:rsidRPr="00C00BE3">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FE01AC" w:rsidRPr="00C00BE3" w:rsidRDefault="00FE01AC" w:rsidP="00F30410">
      <w:pPr>
        <w:pStyle w:val="Prrafodelista"/>
        <w:shd w:val="clear" w:color="auto" w:fill="FFFFFF"/>
        <w:spacing w:line="360" w:lineRule="auto"/>
        <w:ind w:left="425" w:right="476"/>
        <w:jc w:val="both"/>
        <w:rPr>
          <w:rFonts w:ascii="Palatino Linotype" w:hAnsi="Palatino Linotype" w:cs="Arial"/>
          <w:i/>
          <w:iCs/>
          <w:color w:val="222222"/>
        </w:rPr>
      </w:pPr>
    </w:p>
    <w:p w:rsidR="00FE01AC" w:rsidRPr="00C00BE3" w:rsidRDefault="00FE01AC" w:rsidP="00F30410">
      <w:pPr>
        <w:numPr>
          <w:ilvl w:val="0"/>
          <w:numId w:val="15"/>
        </w:numPr>
        <w:spacing w:line="360" w:lineRule="auto"/>
        <w:ind w:left="0" w:firstLine="0"/>
        <w:contextualSpacing/>
        <w:jc w:val="both"/>
        <w:rPr>
          <w:rFonts w:ascii="Palatino Linotype" w:hAnsi="Palatino Linotype" w:cs="Arial"/>
          <w:iCs/>
          <w:color w:val="222222"/>
        </w:rPr>
      </w:pPr>
      <w:r w:rsidRPr="00C00BE3">
        <w:rPr>
          <w:rFonts w:ascii="Palatino Linotype" w:hAnsi="Palatino Linotype" w:cs="Arial"/>
        </w:rPr>
        <w:lastRenderedPageBreak/>
        <w:t>De</w:t>
      </w:r>
      <w:r w:rsidRPr="00C00BE3">
        <w:rPr>
          <w:rFonts w:ascii="Palatino Linotype" w:hAnsi="Palatino Linotype" w:cs="Arial"/>
          <w:iCs/>
          <w:color w:val="222222"/>
        </w:rPr>
        <w:t xml:space="preserve"> </w:t>
      </w:r>
      <w:r w:rsidRPr="00C00BE3">
        <w:rPr>
          <w:rFonts w:ascii="Palatino Linotype" w:hAnsi="Palatino Linotype" w:cs="Arial"/>
        </w:rPr>
        <w:t>igual</w:t>
      </w:r>
      <w:r w:rsidRPr="00C00BE3">
        <w:rPr>
          <w:rFonts w:ascii="Palatino Linotype" w:hAnsi="Palatino Linotype" w:cs="Arial"/>
          <w:iCs/>
          <w:color w:val="222222"/>
        </w:rPr>
        <w:t xml:space="preserve"> forma, es </w:t>
      </w:r>
      <w:r w:rsidRPr="00C00BE3">
        <w:rPr>
          <w:rFonts w:ascii="Palatino Linotype" w:hAnsi="Palatino Linotype" w:cs="Arial"/>
        </w:rPr>
        <w:t>aplicable</w:t>
      </w:r>
      <w:r w:rsidRPr="00C00BE3">
        <w:rPr>
          <w:rFonts w:ascii="Palatino Linotype" w:hAnsi="Palatino Linotype" w:cs="Arial"/>
          <w:iCs/>
          <w:color w:val="222222"/>
        </w:rPr>
        <w:t xml:space="preserve"> el Criterio 7/2017, emitido en la Segunda Época por el </w:t>
      </w:r>
      <w:r w:rsidRPr="00C00BE3">
        <w:rPr>
          <w:rFonts w:ascii="Palatino Linotype" w:hAnsi="Palatino Linotype" w:cs="Arial"/>
        </w:rPr>
        <w:t>Instituto</w:t>
      </w:r>
      <w:r w:rsidRPr="00C00BE3">
        <w:rPr>
          <w:rFonts w:ascii="Palatino Linotype" w:hAnsi="Palatino Linotype" w:cs="Arial"/>
          <w:iCs/>
          <w:color w:val="222222"/>
        </w:rPr>
        <w:t xml:space="preserve"> </w:t>
      </w:r>
      <w:r w:rsidRPr="00C00BE3">
        <w:rPr>
          <w:rFonts w:ascii="Palatino Linotype" w:hAnsi="Palatino Linotype" w:cs="Arial"/>
        </w:rPr>
        <w:t>Nacional</w:t>
      </w:r>
      <w:r w:rsidRPr="00C00BE3">
        <w:rPr>
          <w:rFonts w:ascii="Palatino Linotype" w:hAnsi="Palatino Linotype" w:cs="Arial"/>
          <w:iCs/>
          <w:color w:val="222222"/>
        </w:rPr>
        <w:t xml:space="preserve"> de Transparencia, Acceso a la Información y Protección de Datos Personales, el cual señala lo siguiente:</w:t>
      </w:r>
    </w:p>
    <w:p w:rsidR="00F60B85" w:rsidRPr="00C00BE3" w:rsidRDefault="00F60B85" w:rsidP="00F60B85">
      <w:pPr>
        <w:spacing w:line="360" w:lineRule="auto"/>
        <w:contextualSpacing/>
        <w:jc w:val="both"/>
        <w:rPr>
          <w:rFonts w:ascii="Palatino Linotype" w:hAnsi="Palatino Linotype" w:cs="Arial"/>
          <w:iCs/>
          <w:color w:val="222222"/>
        </w:rPr>
      </w:pPr>
    </w:p>
    <w:p w:rsidR="00FE01AC" w:rsidRPr="00C00BE3" w:rsidRDefault="00FE01AC" w:rsidP="00F30410">
      <w:pPr>
        <w:tabs>
          <w:tab w:val="left" w:pos="426"/>
        </w:tabs>
        <w:spacing w:line="360" w:lineRule="auto"/>
        <w:ind w:left="425" w:right="476"/>
        <w:contextualSpacing/>
        <w:jc w:val="both"/>
        <w:rPr>
          <w:rFonts w:ascii="Palatino Linotype" w:hAnsi="Palatino Linotype" w:cs="Arial"/>
          <w:i/>
          <w:color w:val="222222"/>
        </w:rPr>
      </w:pPr>
      <w:r w:rsidRPr="00C00BE3">
        <w:rPr>
          <w:rFonts w:ascii="Palatino Linotype" w:eastAsia="MS Mincho" w:hAnsi="Palatino Linotype" w:cs="Arial"/>
          <w:color w:val="000000" w:themeColor="text1"/>
        </w:rPr>
        <w:t xml:space="preserve"> “</w:t>
      </w:r>
      <w:r w:rsidRPr="00C00BE3">
        <w:rPr>
          <w:rFonts w:ascii="Palatino Linotype" w:hAnsi="Palatino Linotype" w:cs="Arial"/>
          <w:b/>
          <w:i/>
          <w:color w:val="222222"/>
        </w:rPr>
        <w:t xml:space="preserve">Casos en los que no es necesario que el Comité de Transparencia confirme formalmente la inexistencia de la información. </w:t>
      </w:r>
      <w:r w:rsidRPr="00C00BE3">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FE01AC" w:rsidRPr="00C00BE3" w:rsidRDefault="00FE01AC" w:rsidP="00F30410">
      <w:pPr>
        <w:tabs>
          <w:tab w:val="left" w:pos="426"/>
        </w:tabs>
        <w:spacing w:line="360" w:lineRule="auto"/>
        <w:ind w:left="425" w:right="476"/>
        <w:contextualSpacing/>
        <w:jc w:val="both"/>
        <w:rPr>
          <w:rFonts w:ascii="Palatino Linotype" w:eastAsia="MS Mincho" w:hAnsi="Palatino Linotype" w:cs="Arial"/>
          <w:color w:val="000000" w:themeColor="text1"/>
        </w:rPr>
      </w:pPr>
    </w:p>
    <w:p w:rsidR="00014808" w:rsidRPr="00C00BE3" w:rsidRDefault="00FE01AC"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Por otro lado, mencionar que el servidor público habilitado de la Subsecretaria de Movilidad, </w:t>
      </w:r>
      <w:r w:rsidRPr="00C00BE3">
        <w:rPr>
          <w:rFonts w:ascii="Palatino Linotype" w:hAnsi="Palatino Linotype" w:cs="Arial"/>
        </w:rPr>
        <w:t>informó</w:t>
      </w:r>
      <w:r w:rsidRPr="00C00BE3">
        <w:rPr>
          <w:rFonts w:ascii="Palatino Linotype" w:hAnsi="Palatino Linotype"/>
          <w:color w:val="000000" w:themeColor="text1"/>
        </w:rPr>
        <w:t xml:space="preserve"> lo siguiente:</w:t>
      </w:r>
    </w:p>
    <w:p w:rsidR="00FE01AC" w:rsidRPr="00C00BE3" w:rsidRDefault="008F227E"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drawing>
          <wp:inline distT="0" distB="0" distL="0" distR="0" wp14:anchorId="55767D31" wp14:editId="41503F9B">
            <wp:extent cx="5145206" cy="1219061"/>
            <wp:effectExtent l="19050" t="19050" r="17780"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6809" cy="1221810"/>
                    </a:xfrm>
                    <a:prstGeom prst="rect">
                      <a:avLst/>
                    </a:prstGeom>
                    <a:ln>
                      <a:solidFill>
                        <a:schemeClr val="tx1"/>
                      </a:solidFill>
                    </a:ln>
                  </pic:spPr>
                </pic:pic>
              </a:graphicData>
            </a:graphic>
          </wp:inline>
        </w:drawing>
      </w:r>
    </w:p>
    <w:p w:rsidR="008F227E" w:rsidRPr="00C00BE3" w:rsidRDefault="008F227E"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lastRenderedPageBreak/>
        <w:t xml:space="preserve">Hecho que fue corroborado por esta Ponencia Resolutora, a través del video que se puede observar en el hipervínculo </w:t>
      </w:r>
      <w:r w:rsidRPr="00C00BE3">
        <w:rPr>
          <w:rFonts w:ascii="Palatino Linotype" w:hAnsi="Palatino Linotype"/>
          <w:i/>
          <w:color w:val="000000" w:themeColor="text1"/>
        </w:rPr>
        <w:t>https://www.</w:t>
      </w:r>
      <w:r w:rsidRPr="00C00BE3">
        <w:rPr>
          <w:rFonts w:ascii="Palatino Linotype" w:hAnsi="Palatino Linotype"/>
          <w:color w:val="000000" w:themeColor="text1"/>
        </w:rPr>
        <w:t>youtube</w:t>
      </w:r>
      <w:r w:rsidRPr="00C00BE3">
        <w:rPr>
          <w:rFonts w:ascii="Palatino Linotype" w:hAnsi="Palatino Linotype"/>
          <w:i/>
          <w:color w:val="000000" w:themeColor="text1"/>
        </w:rPr>
        <w:t>.com/watch?v=fai0id9cLv4</w:t>
      </w:r>
      <w:r w:rsidRPr="00C00BE3">
        <w:rPr>
          <w:rFonts w:ascii="Palatino Linotype" w:hAnsi="Palatino Linotype"/>
          <w:color w:val="000000" w:themeColor="text1"/>
        </w:rPr>
        <w:t>, contenido en la red social</w:t>
      </w:r>
      <w:r w:rsidR="00425E9A" w:rsidRPr="00C00BE3">
        <w:rPr>
          <w:rFonts w:ascii="Palatino Linotype" w:hAnsi="Palatino Linotype"/>
          <w:color w:val="000000" w:themeColor="text1"/>
        </w:rPr>
        <w:t xml:space="preserve"> denominada</w:t>
      </w:r>
      <w:r w:rsidRPr="00C00BE3">
        <w:rPr>
          <w:rFonts w:ascii="Palatino Linotype" w:hAnsi="Palatino Linotype"/>
          <w:color w:val="000000" w:themeColor="text1"/>
        </w:rPr>
        <w:t xml:space="preserve"> </w:t>
      </w:r>
      <w:r w:rsidRPr="00C00BE3">
        <w:rPr>
          <w:rFonts w:ascii="Palatino Linotype" w:hAnsi="Palatino Linotype"/>
          <w:i/>
          <w:color w:val="000000" w:themeColor="text1"/>
        </w:rPr>
        <w:t>YouTube</w:t>
      </w:r>
      <w:r w:rsidRPr="00C00BE3">
        <w:rPr>
          <w:rFonts w:ascii="Palatino Linotype" w:hAnsi="Palatino Linotype"/>
          <w:color w:val="000000" w:themeColor="text1"/>
        </w:rPr>
        <w:t xml:space="preserve"> y publicado en fecha veinticinco de octubre de dos mil veintidós, dentro del canal oficial del Gobierno Municipal de Tlalnepantla de Baz</w:t>
      </w:r>
      <w:r w:rsidR="002B4C1C" w:rsidRPr="00C00BE3">
        <w:rPr>
          <w:rFonts w:ascii="Palatino Linotype" w:hAnsi="Palatino Linotype"/>
          <w:color w:val="000000" w:themeColor="text1"/>
        </w:rPr>
        <w:t xml:space="preserve">, cuyo contenido corresponde a la transmisión que se realizó en vivo con motivo de la ceremonia efectuada por el inicio de obra del carril reversible </w:t>
      </w:r>
      <w:r w:rsidR="002B4C1C" w:rsidRPr="00C00BE3">
        <w:rPr>
          <w:rFonts w:ascii="Palatino Linotype" w:hAnsi="Palatino Linotype"/>
          <w:i/>
          <w:color w:val="000000" w:themeColor="text1"/>
        </w:rPr>
        <w:t>Road Zipper</w:t>
      </w:r>
      <w:r w:rsidR="002B4C1C" w:rsidRPr="00C00BE3">
        <w:rPr>
          <w:rFonts w:ascii="Palatino Linotype" w:hAnsi="Palatino Linotype"/>
          <w:color w:val="000000" w:themeColor="text1"/>
        </w:rPr>
        <w:t>, donde se observa que ciertamente el servidor público de referencia estuvo presente en calidad de invitado.</w:t>
      </w:r>
    </w:p>
    <w:p w:rsidR="008D5EBF" w:rsidRPr="00C00BE3" w:rsidRDefault="008D5EBF" w:rsidP="00F30410">
      <w:pPr>
        <w:spacing w:line="360" w:lineRule="auto"/>
        <w:contextualSpacing/>
        <w:jc w:val="both"/>
        <w:rPr>
          <w:rFonts w:ascii="Palatino Linotype" w:hAnsi="Palatino Linotype"/>
          <w:color w:val="000000" w:themeColor="text1"/>
        </w:rPr>
      </w:pPr>
    </w:p>
    <w:p w:rsidR="008D5EBF" w:rsidRPr="00C00BE3" w:rsidRDefault="008D5EBF"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En esa tesitura, se hallaron también diversas notas periodísticas que dan cuenta del hecho como la que se inserta a continuación:</w:t>
      </w:r>
    </w:p>
    <w:p w:rsidR="008D5EBF" w:rsidRPr="00C00BE3" w:rsidRDefault="008D5EBF" w:rsidP="00F30410">
      <w:pPr>
        <w:pStyle w:val="Prrafodelista"/>
        <w:spacing w:line="360" w:lineRule="auto"/>
        <w:rPr>
          <w:rFonts w:ascii="Palatino Linotype" w:hAnsi="Palatino Linotype"/>
          <w:color w:val="000000" w:themeColor="text1"/>
        </w:rPr>
      </w:pPr>
    </w:p>
    <w:p w:rsidR="008D5EBF" w:rsidRPr="00C00BE3" w:rsidRDefault="008D5EBF"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drawing>
          <wp:inline distT="0" distB="0" distL="0" distR="0" wp14:anchorId="65C08C77" wp14:editId="1E801401">
            <wp:extent cx="5116751" cy="3473450"/>
            <wp:effectExtent l="19050" t="19050" r="27305"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1850" cy="3490488"/>
                    </a:xfrm>
                    <a:prstGeom prst="rect">
                      <a:avLst/>
                    </a:prstGeom>
                    <a:ln>
                      <a:solidFill>
                        <a:schemeClr val="tx1"/>
                      </a:solidFill>
                    </a:ln>
                  </pic:spPr>
                </pic:pic>
              </a:graphicData>
            </a:graphic>
          </wp:inline>
        </w:drawing>
      </w:r>
    </w:p>
    <w:p w:rsidR="008D5EBF" w:rsidRPr="00C00BE3" w:rsidRDefault="008D5EBF" w:rsidP="00F30410">
      <w:pPr>
        <w:pStyle w:val="Prrafodelista"/>
        <w:numPr>
          <w:ilvl w:val="0"/>
          <w:numId w:val="47"/>
        </w:numPr>
        <w:spacing w:line="360" w:lineRule="auto"/>
        <w:rPr>
          <w:rFonts w:ascii="Palatino Linotype" w:hAnsi="Palatino Linotype"/>
          <w:i/>
          <w:color w:val="000000" w:themeColor="text1"/>
        </w:rPr>
      </w:pPr>
      <w:r w:rsidRPr="00C00BE3">
        <w:rPr>
          <w:rFonts w:ascii="Palatino Linotype" w:hAnsi="Palatino Linotype"/>
          <w:i/>
          <w:color w:val="000000" w:themeColor="text1"/>
        </w:rPr>
        <w:lastRenderedPageBreak/>
        <w:t>https://www.la-prensa.com.mx/metropoli/tendra-la-avenida-mario-colin-carril-reversible-buscan-autoridades-mejorar-trafico-9095351.html</w:t>
      </w:r>
    </w:p>
    <w:p w:rsidR="002B4C1C" w:rsidRPr="00C00BE3" w:rsidRDefault="002B4C1C" w:rsidP="00F30410">
      <w:pPr>
        <w:spacing w:line="360" w:lineRule="auto"/>
        <w:contextualSpacing/>
        <w:jc w:val="both"/>
        <w:rPr>
          <w:rFonts w:ascii="Palatino Linotype" w:hAnsi="Palatino Linotype"/>
          <w:color w:val="000000" w:themeColor="text1"/>
        </w:rPr>
      </w:pPr>
    </w:p>
    <w:p w:rsidR="002B4C1C" w:rsidRPr="00C00BE3" w:rsidRDefault="00FC425F"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Por otro lado, se advirtieron </w:t>
      </w:r>
      <w:r w:rsidR="007413CA" w:rsidRPr="00C00BE3">
        <w:rPr>
          <w:rFonts w:ascii="Palatino Linotype" w:hAnsi="Palatino Linotype"/>
          <w:color w:val="000000" w:themeColor="text1"/>
        </w:rPr>
        <w:t>numerosas</w:t>
      </w:r>
      <w:r w:rsidRPr="00C00BE3">
        <w:rPr>
          <w:rFonts w:ascii="Palatino Linotype" w:hAnsi="Palatino Linotype"/>
          <w:color w:val="000000" w:themeColor="text1"/>
        </w:rPr>
        <w:t xml:space="preserve"> notas periodísticas que dan cuenta que </w:t>
      </w:r>
      <w:r w:rsidR="007413CA" w:rsidRPr="00C00BE3">
        <w:rPr>
          <w:rFonts w:ascii="Palatino Linotype" w:hAnsi="Palatino Linotype"/>
          <w:color w:val="000000" w:themeColor="text1"/>
        </w:rPr>
        <w:t>el vehículo automotor</w:t>
      </w:r>
      <w:r w:rsidRPr="00C00BE3">
        <w:rPr>
          <w:rFonts w:ascii="Palatino Linotype" w:hAnsi="Palatino Linotype"/>
          <w:color w:val="000000" w:themeColor="text1"/>
        </w:rPr>
        <w:t xml:space="preserve"> de</w:t>
      </w:r>
      <w:r w:rsidR="007413CA" w:rsidRPr="00C00BE3">
        <w:rPr>
          <w:rFonts w:ascii="Palatino Linotype" w:hAnsi="Palatino Linotype"/>
          <w:color w:val="000000" w:themeColor="text1"/>
        </w:rPr>
        <w:t xml:space="preserve">nominada </w:t>
      </w:r>
      <w:r w:rsidR="007413CA" w:rsidRPr="00C00BE3">
        <w:rPr>
          <w:rFonts w:ascii="Palatino Linotype" w:hAnsi="Palatino Linotype"/>
          <w:i/>
          <w:color w:val="000000" w:themeColor="text1"/>
        </w:rPr>
        <w:t>Road Zipper</w:t>
      </w:r>
      <w:r w:rsidR="008D5EBF" w:rsidRPr="00C00BE3">
        <w:rPr>
          <w:rFonts w:ascii="Palatino Linotype" w:hAnsi="Palatino Linotype"/>
          <w:color w:val="000000" w:themeColor="text1"/>
        </w:rPr>
        <w:t xml:space="preserve">, </w:t>
      </w:r>
      <w:r w:rsidR="007413CA" w:rsidRPr="00C00BE3">
        <w:rPr>
          <w:rFonts w:ascii="Palatino Linotype" w:hAnsi="Palatino Linotype"/>
          <w:color w:val="000000" w:themeColor="text1"/>
        </w:rPr>
        <w:t>que es el</w:t>
      </w:r>
      <w:r w:rsidRPr="00C00BE3">
        <w:rPr>
          <w:rFonts w:ascii="Palatino Linotype" w:hAnsi="Palatino Linotype"/>
          <w:color w:val="000000" w:themeColor="text1"/>
        </w:rPr>
        <w:t xml:space="preserve"> utilizad</w:t>
      </w:r>
      <w:r w:rsidR="007413CA" w:rsidRPr="00C00BE3">
        <w:rPr>
          <w:rFonts w:ascii="Palatino Linotype" w:hAnsi="Palatino Linotype"/>
          <w:color w:val="000000" w:themeColor="text1"/>
        </w:rPr>
        <w:t>o</w:t>
      </w:r>
      <w:r w:rsidRPr="00C00BE3">
        <w:rPr>
          <w:rFonts w:ascii="Palatino Linotype" w:hAnsi="Palatino Linotype"/>
          <w:color w:val="000000" w:themeColor="text1"/>
        </w:rPr>
        <w:t xml:space="preserve"> para </w:t>
      </w:r>
      <w:r w:rsidR="008D5EBF" w:rsidRPr="00C00BE3">
        <w:rPr>
          <w:rFonts w:ascii="Palatino Linotype" w:hAnsi="Palatino Linotype"/>
          <w:color w:val="000000" w:themeColor="text1"/>
        </w:rPr>
        <w:t xml:space="preserve">la </w:t>
      </w:r>
      <w:r w:rsidRPr="00C00BE3">
        <w:rPr>
          <w:rFonts w:ascii="Palatino Linotype" w:hAnsi="Palatino Linotype"/>
          <w:color w:val="000000" w:themeColor="text1"/>
        </w:rPr>
        <w:t>apertura</w:t>
      </w:r>
      <w:r w:rsidR="008D5EBF" w:rsidRPr="00C00BE3">
        <w:rPr>
          <w:rFonts w:ascii="Palatino Linotype" w:hAnsi="Palatino Linotype"/>
          <w:color w:val="000000" w:themeColor="text1"/>
        </w:rPr>
        <w:t xml:space="preserve"> de</w:t>
      </w:r>
      <w:r w:rsidRPr="00C00BE3">
        <w:rPr>
          <w:rFonts w:ascii="Palatino Linotype" w:hAnsi="Palatino Linotype"/>
          <w:color w:val="000000" w:themeColor="text1"/>
        </w:rPr>
        <w:t xml:space="preserve"> carriles</w:t>
      </w:r>
      <w:r w:rsidR="008D5EBF" w:rsidRPr="00C00BE3">
        <w:rPr>
          <w:rFonts w:ascii="Palatino Linotype" w:hAnsi="Palatino Linotype"/>
          <w:color w:val="000000" w:themeColor="text1"/>
        </w:rPr>
        <w:t>, no pertenece al Gobierno Municipal de Tlalnepantla; sino que se encuentra en su posesión derivado de la firma de un contrato de comodato con el Gobierno Estatal, quien detenta la propiedad, como se advierte de la siguiente captura:</w:t>
      </w:r>
    </w:p>
    <w:p w:rsidR="00425E9A" w:rsidRPr="00C00BE3" w:rsidRDefault="00425E9A" w:rsidP="00F30410">
      <w:pPr>
        <w:spacing w:line="360" w:lineRule="auto"/>
        <w:contextualSpacing/>
        <w:jc w:val="both"/>
        <w:rPr>
          <w:rFonts w:ascii="Palatino Linotype" w:hAnsi="Palatino Linotype"/>
          <w:color w:val="000000" w:themeColor="text1"/>
        </w:rPr>
      </w:pPr>
    </w:p>
    <w:p w:rsidR="008F227E" w:rsidRPr="00C00BE3" w:rsidRDefault="008D5EBF"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drawing>
          <wp:inline distT="0" distB="0" distL="0" distR="0" wp14:anchorId="6353869F" wp14:editId="7222D74D">
            <wp:extent cx="4865427" cy="2079835"/>
            <wp:effectExtent l="19050" t="19050" r="1143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8337" cy="2081079"/>
                    </a:xfrm>
                    <a:prstGeom prst="rect">
                      <a:avLst/>
                    </a:prstGeom>
                    <a:ln>
                      <a:solidFill>
                        <a:schemeClr val="tx1"/>
                      </a:solidFill>
                    </a:ln>
                  </pic:spPr>
                </pic:pic>
              </a:graphicData>
            </a:graphic>
          </wp:inline>
        </w:drawing>
      </w:r>
    </w:p>
    <w:p w:rsidR="008D5EBF" w:rsidRPr="00C00BE3" w:rsidRDefault="008D5EBF" w:rsidP="00F30410">
      <w:pPr>
        <w:pStyle w:val="Prrafodelista"/>
        <w:numPr>
          <w:ilvl w:val="0"/>
          <w:numId w:val="46"/>
        </w:numPr>
        <w:spacing w:line="360" w:lineRule="auto"/>
        <w:rPr>
          <w:rFonts w:ascii="Palatino Linotype" w:hAnsi="Palatino Linotype"/>
          <w:i/>
          <w:color w:val="000000" w:themeColor="text1"/>
        </w:rPr>
      </w:pPr>
      <w:r w:rsidRPr="00C00BE3">
        <w:rPr>
          <w:rFonts w:ascii="Palatino Linotype" w:hAnsi="Palatino Linotype"/>
          <w:i/>
          <w:color w:val="000000" w:themeColor="text1"/>
        </w:rPr>
        <w:t>https://www.milenio.com/politica/nicolas-romero-firma-convenio-intermunicipal-sistema-road-zipper</w:t>
      </w:r>
    </w:p>
    <w:p w:rsidR="002B4C1C" w:rsidRPr="00C00BE3" w:rsidRDefault="002B4C1C" w:rsidP="00F30410">
      <w:pPr>
        <w:spacing w:line="360" w:lineRule="auto"/>
        <w:contextualSpacing/>
        <w:jc w:val="both"/>
        <w:rPr>
          <w:rFonts w:ascii="Palatino Linotype" w:hAnsi="Palatino Linotype"/>
          <w:color w:val="000000" w:themeColor="text1"/>
        </w:rPr>
      </w:pPr>
    </w:p>
    <w:p w:rsidR="00E953AB" w:rsidRPr="00C00BE3" w:rsidRDefault="00E953AB" w:rsidP="00F30410">
      <w:pPr>
        <w:numPr>
          <w:ilvl w:val="0"/>
          <w:numId w:val="15"/>
        </w:numPr>
        <w:spacing w:line="360" w:lineRule="auto"/>
        <w:ind w:left="0" w:firstLine="0"/>
        <w:contextualSpacing/>
        <w:jc w:val="both"/>
        <w:rPr>
          <w:rFonts w:ascii="Palatino Linotype" w:eastAsia="Calibri" w:hAnsi="Palatino Linotype"/>
        </w:rPr>
      </w:pPr>
      <w:r w:rsidRPr="00C00BE3">
        <w:rPr>
          <w:rFonts w:ascii="Palatino Linotype" w:hAnsi="Palatino Linotype" w:cs="Arial"/>
          <w:lang w:eastAsia="es-MX"/>
        </w:rPr>
        <w:t xml:space="preserve">Si </w:t>
      </w:r>
      <w:r w:rsidRPr="00C00BE3">
        <w:rPr>
          <w:rFonts w:ascii="Palatino Linotype" w:hAnsi="Palatino Linotype"/>
        </w:rPr>
        <w:t>bien</w:t>
      </w:r>
      <w:r w:rsidRPr="00C00BE3">
        <w:rPr>
          <w:rFonts w:ascii="Palatino Linotype" w:hAnsi="Palatino Linotype" w:cs="Arial"/>
          <w:lang w:eastAsia="es-MX"/>
        </w:rPr>
        <w:t xml:space="preserve"> es cierto </w:t>
      </w:r>
      <w:r w:rsidRPr="00C00BE3">
        <w:rPr>
          <w:rFonts w:ascii="Palatino Linotype" w:eastAsia="Calibri" w:hAnsi="Palatino Linotype"/>
        </w:rPr>
        <w:t xml:space="preserve"> </w:t>
      </w:r>
      <w:r w:rsidRPr="00C00BE3">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C00BE3">
        <w:rPr>
          <w:rFonts w:ascii="Palatino Linotype" w:hAnsi="Palatino Linotype" w:cs="Arial"/>
          <w:b/>
        </w:rPr>
        <w:t>Constitución Política de los Estados Unidos Mexicanos</w:t>
      </w:r>
      <w:r w:rsidRPr="00C00BE3">
        <w:rPr>
          <w:rFonts w:ascii="Palatino Linotype" w:hAnsi="Palatino Linotype" w:cs="Arial"/>
        </w:rPr>
        <w:t xml:space="preserve">, en las cuales cada medio informativo vierte su opinión, comentario o </w:t>
      </w:r>
      <w:r w:rsidRPr="00C00BE3">
        <w:rPr>
          <w:rFonts w:ascii="Palatino Linotype" w:hAnsi="Palatino Linotype" w:cs="Arial"/>
        </w:rPr>
        <w:lastRenderedPageBreak/>
        <w:t>señalamiento respecto de hechos que al parecer se suscitaron en un tiempo y lugar determinado y no pueden ser consideradas como un medio de prueba; también lo es que</w:t>
      </w:r>
      <w:r w:rsidRPr="00C00BE3">
        <w:rPr>
          <w:rFonts w:ascii="Palatino Linotype" w:hAnsi="Palatino Linotype"/>
        </w:rPr>
        <w:t xml:space="preserve">, arrojan </w:t>
      </w:r>
      <w:r w:rsidRPr="00C00BE3">
        <w:rPr>
          <w:rFonts w:ascii="Palatino Linotype" w:hAnsi="Palatino Linotype"/>
          <w:b/>
        </w:rPr>
        <w:t xml:space="preserve">indicios </w:t>
      </w:r>
      <w:r w:rsidRPr="00C00BE3">
        <w:rPr>
          <w:rFonts w:ascii="Palatino Linotype" w:hAnsi="Palatino Linotype"/>
        </w:rPr>
        <w:t>sobre los hechos a que se refieren.</w:t>
      </w:r>
    </w:p>
    <w:p w:rsidR="00E953AB" w:rsidRPr="00C00BE3" w:rsidRDefault="00E953AB" w:rsidP="00F30410">
      <w:pPr>
        <w:spacing w:line="360" w:lineRule="auto"/>
        <w:ind w:right="34"/>
        <w:contextualSpacing/>
        <w:jc w:val="both"/>
        <w:rPr>
          <w:rFonts w:ascii="Palatino Linotype" w:eastAsia="Calibri" w:hAnsi="Palatino Linotype"/>
        </w:rPr>
      </w:pPr>
    </w:p>
    <w:p w:rsidR="00E953AB" w:rsidRPr="00C00BE3" w:rsidRDefault="00E953AB" w:rsidP="00F30410">
      <w:pPr>
        <w:numPr>
          <w:ilvl w:val="0"/>
          <w:numId w:val="15"/>
        </w:numPr>
        <w:spacing w:line="360" w:lineRule="auto"/>
        <w:ind w:left="0" w:firstLine="0"/>
        <w:contextualSpacing/>
        <w:jc w:val="both"/>
        <w:rPr>
          <w:rFonts w:ascii="Palatino Linotype" w:eastAsia="Calibri" w:hAnsi="Palatino Linotype"/>
        </w:rPr>
      </w:pPr>
      <w:r w:rsidRPr="00C00BE3">
        <w:rPr>
          <w:rFonts w:ascii="Palatino Linotype" w:hAnsi="Palatino Linotype" w:cs="Arial"/>
          <w:lang w:eastAsia="es-MX"/>
        </w:rPr>
        <w:t>Apoya</w:t>
      </w:r>
      <w:r w:rsidRPr="00C00BE3">
        <w:rPr>
          <w:rFonts w:ascii="Palatino Linotype" w:hAnsi="Palatino Linotype"/>
        </w:rPr>
        <w:t xml:space="preserve"> lo anterior, la Jurisprudencia con número de registro 1000830, emitida por la Sala Superior, Apéndice de 2011, localizable en VIII. Electoral Primera Parte Vigentes, </w:t>
      </w:r>
      <w:r w:rsidRPr="00C00BE3">
        <w:rPr>
          <w:rFonts w:ascii="Palatino Linotype" w:hAnsi="Palatino Linotype" w:cs="Arial"/>
          <w:lang w:eastAsia="es-MX"/>
        </w:rPr>
        <w:t>Materia</w:t>
      </w:r>
      <w:r w:rsidRPr="00C00BE3">
        <w:rPr>
          <w:rFonts w:ascii="Palatino Linotype" w:hAnsi="Palatino Linotype"/>
        </w:rPr>
        <w:t xml:space="preserve"> Electoral, tesis 191, página 244, cuyo rubro y contenido del tenor literal siguiente: </w:t>
      </w:r>
    </w:p>
    <w:p w:rsidR="00E953AB" w:rsidRPr="00C00BE3" w:rsidRDefault="00E953AB" w:rsidP="00F30410">
      <w:pPr>
        <w:pStyle w:val="Textonotapie"/>
        <w:spacing w:line="360" w:lineRule="auto"/>
        <w:ind w:right="-709"/>
        <w:jc w:val="both"/>
        <w:rPr>
          <w:rFonts w:ascii="Palatino Linotype" w:hAnsi="Palatino Linotype"/>
          <w:sz w:val="24"/>
          <w:szCs w:val="24"/>
        </w:rPr>
      </w:pPr>
    </w:p>
    <w:p w:rsidR="00E953AB" w:rsidRPr="00C00BE3" w:rsidRDefault="00E953AB" w:rsidP="00F30410">
      <w:pPr>
        <w:pStyle w:val="Prrafodelista"/>
        <w:spacing w:line="360" w:lineRule="auto"/>
        <w:ind w:left="567" w:right="567"/>
        <w:jc w:val="both"/>
        <w:rPr>
          <w:rFonts w:ascii="Palatino Linotype" w:hAnsi="Palatino Linotype"/>
          <w:i/>
        </w:rPr>
      </w:pPr>
      <w:r w:rsidRPr="00C00BE3">
        <w:rPr>
          <w:rFonts w:ascii="Palatino Linotype" w:hAnsi="Palatino Linotype"/>
          <w:b/>
          <w:i/>
        </w:rPr>
        <w:t xml:space="preserve">“NOTAS PERIODÍSTICAS. ELEMENTOS PARA DETERMINAR SU FUERZA INDICIARIA. </w:t>
      </w:r>
      <w:r w:rsidRPr="00C00BE3">
        <w:rPr>
          <w:rFonts w:ascii="Palatino Linotype" w:hAnsi="Palatino Linotype"/>
          <w:i/>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rsidR="00425E9A" w:rsidRPr="00C00BE3" w:rsidRDefault="00425E9A"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lastRenderedPageBreak/>
        <w:t>Ahora bien, de los contratos signados entre autoridades municipales y estatales, se proponen como un soporte documental del que de manera enunciativa más no limitativa, puede la particular colmar sus pretensiones relativas a costo y tiempo de funcionamiento</w:t>
      </w:r>
      <w:r w:rsidR="007413CA" w:rsidRPr="00C00BE3">
        <w:rPr>
          <w:rFonts w:ascii="Palatino Linotype" w:hAnsi="Palatino Linotype"/>
          <w:color w:val="000000" w:themeColor="text1"/>
        </w:rPr>
        <w:t xml:space="preserve"> en el territorio municipal</w:t>
      </w:r>
      <w:r w:rsidRPr="00C00BE3">
        <w:rPr>
          <w:rFonts w:ascii="Palatino Linotype" w:hAnsi="Palatino Linotype"/>
          <w:color w:val="000000" w:themeColor="text1"/>
        </w:rPr>
        <w:t>.</w:t>
      </w:r>
    </w:p>
    <w:p w:rsidR="00425E9A" w:rsidRPr="00C00BE3" w:rsidRDefault="00425E9A" w:rsidP="00F30410">
      <w:pPr>
        <w:spacing w:line="360" w:lineRule="auto"/>
        <w:contextualSpacing/>
        <w:jc w:val="both"/>
        <w:rPr>
          <w:rFonts w:ascii="Palatino Linotype" w:hAnsi="Palatino Linotype"/>
          <w:color w:val="000000" w:themeColor="text1"/>
        </w:rPr>
      </w:pPr>
    </w:p>
    <w:p w:rsidR="008D5EBF" w:rsidRPr="00C00BE3" w:rsidRDefault="00367FF0"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Por otro lado, se encontró que de la Gaceta Municipal del Ayuntamiento de Tlalnepan</w:t>
      </w:r>
      <w:r w:rsidR="00F30410" w:rsidRPr="00C00BE3">
        <w:rPr>
          <w:rFonts w:ascii="Palatino Linotype" w:hAnsi="Palatino Linotype"/>
          <w:color w:val="000000" w:themeColor="text1"/>
        </w:rPr>
        <w:t>tla de Baz número 48</w:t>
      </w:r>
      <w:r w:rsidRPr="00C00BE3">
        <w:rPr>
          <w:rFonts w:ascii="Palatino Linotype" w:hAnsi="Palatino Linotype"/>
          <w:color w:val="000000" w:themeColor="text1"/>
        </w:rPr>
        <w:t xml:space="preserve"> de la actual administración </w:t>
      </w:r>
      <w:r w:rsidR="00DE6FFE" w:rsidRPr="00C00BE3">
        <w:rPr>
          <w:rFonts w:ascii="Palatino Linotype" w:hAnsi="Palatino Linotype"/>
          <w:color w:val="000000" w:themeColor="text1"/>
        </w:rPr>
        <w:t>pública municipal, se desprende</w:t>
      </w:r>
      <w:r w:rsidRPr="00C00BE3">
        <w:rPr>
          <w:rFonts w:ascii="Palatino Linotype" w:hAnsi="Palatino Linotype"/>
          <w:color w:val="000000" w:themeColor="text1"/>
        </w:rPr>
        <w:t xml:space="preserve"> que </w:t>
      </w:r>
      <w:r w:rsidR="00DE6FFE" w:rsidRPr="00C00BE3">
        <w:rPr>
          <w:rFonts w:ascii="Palatino Linotype" w:hAnsi="Palatino Linotype"/>
          <w:color w:val="000000" w:themeColor="text1"/>
        </w:rPr>
        <w:t xml:space="preserve">es </w:t>
      </w:r>
      <w:r w:rsidRPr="00C00BE3">
        <w:rPr>
          <w:rFonts w:ascii="Palatino Linotype" w:hAnsi="Palatino Linotype"/>
          <w:color w:val="000000" w:themeColor="text1"/>
        </w:rPr>
        <w:t>el Ayuntamiento, genera, posee y administra información estadística que puede colmar los requerimientos tocantes a como ha ayudado a la ciudadanía en reducir tiempos de traslado entre otros beneficios, como se observa de las capturas siguientes:</w:t>
      </w:r>
    </w:p>
    <w:p w:rsidR="00DE6FFE" w:rsidRPr="00C00BE3" w:rsidRDefault="00DE6FFE" w:rsidP="00F30410">
      <w:pPr>
        <w:pStyle w:val="Prrafodelista"/>
        <w:spacing w:line="360" w:lineRule="auto"/>
        <w:rPr>
          <w:rFonts w:ascii="Palatino Linotype" w:hAnsi="Palatino Linotype"/>
          <w:color w:val="000000" w:themeColor="text1"/>
        </w:rPr>
      </w:pPr>
    </w:p>
    <w:p w:rsidR="00367FF0" w:rsidRPr="00C00BE3" w:rsidRDefault="00367FF0"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drawing>
          <wp:inline distT="0" distB="0" distL="0" distR="0" wp14:anchorId="1986C674" wp14:editId="32D71135">
            <wp:extent cx="5227093" cy="3614252"/>
            <wp:effectExtent l="19050" t="19050" r="12065" b="24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861" cy="3616166"/>
                    </a:xfrm>
                    <a:prstGeom prst="rect">
                      <a:avLst/>
                    </a:prstGeom>
                    <a:ln>
                      <a:solidFill>
                        <a:schemeClr val="tx1"/>
                      </a:solidFill>
                    </a:ln>
                  </pic:spPr>
                </pic:pic>
              </a:graphicData>
            </a:graphic>
          </wp:inline>
        </w:drawing>
      </w:r>
    </w:p>
    <w:p w:rsidR="00D53A96" w:rsidRPr="00C00BE3" w:rsidRDefault="00D53A96"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lastRenderedPageBreak/>
        <w:drawing>
          <wp:inline distT="0" distB="0" distL="0" distR="0" wp14:anchorId="31FFE6D6" wp14:editId="164C1AFA">
            <wp:extent cx="4790364" cy="3443447"/>
            <wp:effectExtent l="19050" t="19050" r="10795" b="241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3269" cy="3445535"/>
                    </a:xfrm>
                    <a:prstGeom prst="rect">
                      <a:avLst/>
                    </a:prstGeom>
                    <a:ln>
                      <a:solidFill>
                        <a:schemeClr val="tx1"/>
                      </a:solidFill>
                    </a:ln>
                  </pic:spPr>
                </pic:pic>
              </a:graphicData>
            </a:graphic>
          </wp:inline>
        </w:drawing>
      </w:r>
    </w:p>
    <w:p w:rsidR="00D53A96" w:rsidRPr="00C00BE3" w:rsidRDefault="00D53A96"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drawing>
          <wp:inline distT="0" distB="0" distL="0" distR="0" wp14:anchorId="5E0C64FF" wp14:editId="2F80D717">
            <wp:extent cx="4920018" cy="3580067"/>
            <wp:effectExtent l="19050" t="19050" r="13970"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5215" cy="3583849"/>
                    </a:xfrm>
                    <a:prstGeom prst="rect">
                      <a:avLst/>
                    </a:prstGeom>
                    <a:ln>
                      <a:solidFill>
                        <a:schemeClr val="tx1"/>
                      </a:solidFill>
                    </a:ln>
                  </pic:spPr>
                </pic:pic>
              </a:graphicData>
            </a:graphic>
          </wp:inline>
        </w:drawing>
      </w:r>
    </w:p>
    <w:p w:rsidR="00D53A96" w:rsidRPr="00C00BE3" w:rsidRDefault="00D53A96" w:rsidP="00F30410">
      <w:pPr>
        <w:spacing w:line="360" w:lineRule="auto"/>
        <w:contextualSpacing/>
        <w:jc w:val="center"/>
        <w:rPr>
          <w:rFonts w:ascii="Palatino Linotype" w:hAnsi="Palatino Linotype"/>
          <w:color w:val="000000" w:themeColor="text1"/>
        </w:rPr>
      </w:pPr>
    </w:p>
    <w:p w:rsidR="00367FF0" w:rsidRPr="00C00BE3" w:rsidRDefault="00E953AB"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lastRenderedPageBreak/>
        <w:t>En otro contexto</w:t>
      </w:r>
      <w:r w:rsidR="00D53A96" w:rsidRPr="00C00BE3">
        <w:rPr>
          <w:rFonts w:ascii="Palatino Linotype" w:hAnsi="Palatino Linotype"/>
          <w:color w:val="000000" w:themeColor="text1"/>
        </w:rPr>
        <w:t>, de la respuesta se desprende que el servidor público habilitado del Sistema de Autopistas, Aeropuertos, Servicios Conexos y Auxiliares del Estado de México (SAASCAEM)</w:t>
      </w:r>
      <w:r w:rsidR="004707CA" w:rsidRPr="00C00BE3">
        <w:rPr>
          <w:rFonts w:ascii="Palatino Linotype" w:hAnsi="Palatino Linotype"/>
          <w:color w:val="000000" w:themeColor="text1"/>
        </w:rPr>
        <w:t>,</w:t>
      </w:r>
      <w:r w:rsidR="00D53A96" w:rsidRPr="00C00BE3">
        <w:rPr>
          <w:rFonts w:ascii="Palatino Linotype" w:hAnsi="Palatino Linotype"/>
          <w:color w:val="000000" w:themeColor="text1"/>
        </w:rPr>
        <w:t xml:space="preserve"> emitió un pronunciamiento. Dicho Organismo de acuerdo al Libro Séptimo, Capítulo Tercero del Código Administrativo del Estado de México, detenta </w:t>
      </w:r>
      <w:r w:rsidR="00D53A96" w:rsidRPr="00C00BE3">
        <w:rPr>
          <w:rFonts w:ascii="Palatino Linotype" w:hAnsi="Palatino Linotype"/>
          <w:i/>
          <w:color w:val="000000" w:themeColor="text1"/>
        </w:rPr>
        <w:t xml:space="preserve">grosso modo </w:t>
      </w:r>
      <w:r w:rsidR="00D53A96" w:rsidRPr="00C00BE3">
        <w:rPr>
          <w:rFonts w:ascii="Palatino Linotype" w:hAnsi="Palatino Linotype"/>
          <w:color w:val="000000" w:themeColor="text1"/>
        </w:rPr>
        <w:t>las facultades para coordinar los programas y acciones relacionados con la infraestructura vial de cuota, así como efectuar investigaciones y estudios para sustentar las solicitudes de concesionamiento y permisos ante las autoridades federales para la administración, operación, explotación y, en su caso construcción de aeródromos civiles en el territorio estatal.</w:t>
      </w:r>
    </w:p>
    <w:p w:rsidR="00D53A96" w:rsidRPr="00C00BE3" w:rsidRDefault="00D53A96" w:rsidP="00F30410">
      <w:pPr>
        <w:spacing w:line="360" w:lineRule="auto"/>
        <w:contextualSpacing/>
        <w:jc w:val="both"/>
        <w:rPr>
          <w:rFonts w:ascii="Palatino Linotype" w:hAnsi="Palatino Linotype"/>
          <w:color w:val="000000" w:themeColor="text1"/>
        </w:rPr>
      </w:pPr>
    </w:p>
    <w:p w:rsidR="00367FF0" w:rsidRPr="00C00BE3" w:rsidRDefault="00D53A96"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Pronunciamiento que medularmente versó en el sentido siguiente:</w:t>
      </w:r>
    </w:p>
    <w:p w:rsidR="00D53A96" w:rsidRPr="00C00BE3" w:rsidRDefault="00D53A96" w:rsidP="00F30410">
      <w:pPr>
        <w:spacing w:line="360" w:lineRule="auto"/>
        <w:contextualSpacing/>
        <w:jc w:val="center"/>
        <w:rPr>
          <w:rFonts w:ascii="Palatino Linotype" w:hAnsi="Palatino Linotype"/>
          <w:color w:val="000000" w:themeColor="text1"/>
        </w:rPr>
      </w:pPr>
      <w:r w:rsidRPr="00C00BE3">
        <w:rPr>
          <w:rFonts w:ascii="Palatino Linotype" w:hAnsi="Palatino Linotype"/>
          <w:noProof/>
          <w:color w:val="000000" w:themeColor="text1"/>
          <w:lang w:val="es-MX" w:eastAsia="es-MX"/>
        </w:rPr>
        <w:drawing>
          <wp:inline distT="0" distB="0" distL="0" distR="0" wp14:anchorId="74D206FE" wp14:editId="7F6DB96B">
            <wp:extent cx="4960961" cy="1644111"/>
            <wp:effectExtent l="19050" t="19050" r="11430" b="133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9275" cy="1646866"/>
                    </a:xfrm>
                    <a:prstGeom prst="rect">
                      <a:avLst/>
                    </a:prstGeom>
                    <a:ln>
                      <a:solidFill>
                        <a:schemeClr val="tx1"/>
                      </a:solidFill>
                    </a:ln>
                  </pic:spPr>
                </pic:pic>
              </a:graphicData>
            </a:graphic>
          </wp:inline>
        </w:drawing>
      </w:r>
    </w:p>
    <w:p w:rsidR="00D53A96" w:rsidRPr="00C00BE3" w:rsidRDefault="00D53A96" w:rsidP="00F30410">
      <w:pPr>
        <w:spacing w:line="360" w:lineRule="auto"/>
        <w:contextualSpacing/>
        <w:jc w:val="both"/>
        <w:rPr>
          <w:rFonts w:ascii="Palatino Linotype" w:hAnsi="Palatino Linotype"/>
          <w:color w:val="000000" w:themeColor="text1"/>
        </w:rPr>
      </w:pPr>
    </w:p>
    <w:p w:rsidR="00793393" w:rsidRPr="00C00BE3" w:rsidRDefault="00E953AB" w:rsidP="00F30410">
      <w:pPr>
        <w:numPr>
          <w:ilvl w:val="0"/>
          <w:numId w:val="15"/>
        </w:numPr>
        <w:spacing w:line="360" w:lineRule="auto"/>
        <w:ind w:left="0" w:firstLine="0"/>
        <w:contextualSpacing/>
        <w:jc w:val="both"/>
        <w:rPr>
          <w:rFonts w:ascii="Palatino Linotype" w:hAnsi="Palatino Linotype"/>
        </w:rPr>
      </w:pPr>
      <w:r w:rsidRPr="00C00BE3">
        <w:rPr>
          <w:rFonts w:ascii="Palatino Linotype" w:hAnsi="Palatino Linotype"/>
          <w:color w:val="000000"/>
        </w:rPr>
        <w:t>En esa tesitura</w:t>
      </w:r>
      <w:r w:rsidR="00793393" w:rsidRPr="00C00BE3">
        <w:rPr>
          <w:rFonts w:ascii="Palatino Linotype" w:hAnsi="Palatino Linotype"/>
          <w:color w:val="000000"/>
        </w:rPr>
        <w:t xml:space="preserve">, </w:t>
      </w:r>
      <w:r w:rsidR="00F50DD6" w:rsidRPr="00C00BE3">
        <w:rPr>
          <w:rFonts w:ascii="Palatino Linotype" w:hAnsi="Palatino Linotype"/>
          <w:color w:val="000000"/>
        </w:rPr>
        <w:t xml:space="preserve">subrayar que </w:t>
      </w:r>
      <w:r w:rsidR="00793393" w:rsidRPr="00C00BE3">
        <w:rPr>
          <w:rFonts w:ascii="Palatino Linotype" w:hAnsi="Palatino Linotype" w:cs="Arial"/>
          <w:color w:val="000000" w:themeColor="text1"/>
        </w:rPr>
        <w:t xml:space="preserve">este Instituto </w:t>
      </w:r>
      <w:r w:rsidR="00793393" w:rsidRPr="00C00BE3">
        <w:rPr>
          <w:rFonts w:ascii="Palatino Linotype" w:eastAsia="Palatino Linotype" w:hAnsi="Palatino Linotype" w:cs="Palatino Linotype"/>
          <w:color w:val="000000"/>
        </w:rPr>
        <w:t xml:space="preserve">no está </w:t>
      </w:r>
      <w:r w:rsidR="00793393" w:rsidRPr="00C00BE3">
        <w:rPr>
          <w:rFonts w:ascii="Palatino Linotype" w:eastAsia="MS Gothic" w:hAnsi="Palatino Linotype"/>
        </w:rPr>
        <w:t>facultado</w:t>
      </w:r>
      <w:r w:rsidR="00793393" w:rsidRPr="00C00BE3">
        <w:rPr>
          <w:rFonts w:ascii="Palatino Linotype" w:eastAsia="Palatino Linotype" w:hAnsi="Palatino Linotype" w:cs="Palatino Linotype"/>
          <w:color w:val="000000"/>
        </w:rPr>
        <w:t xml:space="preserve"> para dudar de la veracidad</w:t>
      </w:r>
      <w:r w:rsidR="00F61F4B" w:rsidRPr="00C00BE3">
        <w:rPr>
          <w:rFonts w:ascii="Palatino Linotype" w:eastAsia="Palatino Linotype" w:hAnsi="Palatino Linotype" w:cs="Palatino Linotype"/>
          <w:color w:val="000000"/>
        </w:rPr>
        <w:t xml:space="preserve"> de ese pronunciamiento, así como</w:t>
      </w:r>
      <w:r w:rsidR="00793393" w:rsidRPr="00C00BE3">
        <w:rPr>
          <w:rFonts w:ascii="Palatino Linotype" w:eastAsia="Palatino Linotype" w:hAnsi="Palatino Linotype" w:cs="Palatino Linotype"/>
          <w:color w:val="000000"/>
        </w:rPr>
        <w:t xml:space="preserve"> de la </w:t>
      </w:r>
      <w:r w:rsidR="00793393" w:rsidRPr="00C00BE3">
        <w:rPr>
          <w:rFonts w:ascii="Palatino Linotype" w:eastAsia="MS Mincho" w:hAnsi="Palatino Linotype" w:cs="Arial"/>
        </w:rPr>
        <w:t>información</w:t>
      </w:r>
      <w:r w:rsidR="00793393" w:rsidRPr="00C00BE3">
        <w:rPr>
          <w:rFonts w:ascii="Palatino Linotype" w:eastAsia="Palatino Linotype" w:hAnsi="Palatino Linotype" w:cs="Palatino Linotype"/>
          <w:color w:val="000000"/>
        </w:rPr>
        <w:t xml:space="preserve"> que</w:t>
      </w:r>
      <w:r w:rsidR="00F61F4B" w:rsidRPr="00C00BE3">
        <w:rPr>
          <w:rFonts w:ascii="Palatino Linotype" w:eastAsia="Palatino Linotype" w:hAnsi="Palatino Linotype" w:cs="Palatino Linotype"/>
          <w:color w:val="000000"/>
        </w:rPr>
        <w:t xml:space="preserve"> ya</w:t>
      </w:r>
      <w:r w:rsidR="00793393" w:rsidRPr="00C00BE3">
        <w:rPr>
          <w:rFonts w:ascii="Palatino Linotype" w:eastAsia="Palatino Linotype" w:hAnsi="Palatino Linotype" w:cs="Palatino Linotype"/>
          <w:color w:val="000000"/>
        </w:rPr>
        <w:t xml:space="preserve"> le fue entregada al hoy </w:t>
      </w:r>
      <w:r w:rsidR="00793393" w:rsidRPr="00C00BE3">
        <w:rPr>
          <w:rFonts w:ascii="Palatino Linotype" w:eastAsia="Palatino Linotype" w:hAnsi="Palatino Linotype" w:cs="Palatino Linotype"/>
          <w:b/>
          <w:color w:val="000000"/>
        </w:rPr>
        <w:t>RECURRENTE</w:t>
      </w:r>
      <w:r w:rsidR="00793393" w:rsidRPr="00C00BE3">
        <w:rPr>
          <w:rFonts w:ascii="Palatino Linotype" w:eastAsia="Palatino Linotype" w:hAnsi="Palatino Linotype" w:cs="Palatino Linotype"/>
          <w:color w:val="000000"/>
        </w:rPr>
        <w:t xml:space="preserve">, ni de las respuestas, ni de las documentales que ponen a disposición de los solicitantes los sujetos obligados, </w:t>
      </w:r>
      <w:r w:rsidR="00793393" w:rsidRPr="00C00BE3">
        <w:rPr>
          <w:rFonts w:ascii="Palatino Linotype" w:hAnsi="Palatino Linotype" w:cs="Arial"/>
        </w:rPr>
        <w:t xml:space="preserve">situación que se aleja de las atribuciones de este Instituto </w:t>
      </w:r>
      <w:r w:rsidR="00793393" w:rsidRPr="00C00BE3">
        <w:rPr>
          <w:rFonts w:ascii="Palatino Linotype" w:hAnsi="Palatino Linotype"/>
          <w:i/>
          <w:color w:val="000000"/>
        </w:rPr>
        <w:t>máxime</w:t>
      </w:r>
      <w:r w:rsidR="00793393" w:rsidRPr="00C00BE3">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793393" w:rsidRPr="00C00BE3" w:rsidRDefault="00793393" w:rsidP="00F30410">
      <w:pPr>
        <w:numPr>
          <w:ilvl w:val="0"/>
          <w:numId w:val="15"/>
        </w:numPr>
        <w:spacing w:line="360" w:lineRule="auto"/>
        <w:ind w:left="0" w:firstLine="0"/>
        <w:contextualSpacing/>
        <w:jc w:val="both"/>
        <w:rPr>
          <w:rFonts w:ascii="Palatino Linotype" w:hAnsi="Palatino Linotype"/>
        </w:rPr>
      </w:pPr>
      <w:r w:rsidRPr="00C00BE3">
        <w:rPr>
          <w:rFonts w:ascii="Palatino Linotype" w:hAnsi="Palatino Linotype"/>
        </w:rPr>
        <w:lastRenderedPageBreak/>
        <w:t xml:space="preserve">Sirviendo de apoyo a lo anterior por analogía, el criterio 31-10 emitido por el ahora </w:t>
      </w:r>
      <w:r w:rsidRPr="00C00BE3">
        <w:rPr>
          <w:rFonts w:ascii="Palatino Linotype" w:hAnsi="Palatino Linotype"/>
          <w:color w:val="000000"/>
        </w:rPr>
        <w:t>Instituto</w:t>
      </w:r>
      <w:r w:rsidRPr="00C00BE3">
        <w:rPr>
          <w:rFonts w:ascii="Palatino Linotype" w:hAnsi="Palatino Linotype"/>
        </w:rPr>
        <w:t xml:space="preserve"> </w:t>
      </w:r>
      <w:r w:rsidRPr="00C00BE3">
        <w:rPr>
          <w:rFonts w:ascii="Palatino Linotype" w:hAnsi="Palatino Linotype"/>
          <w:color w:val="000000"/>
        </w:rPr>
        <w:t>Nacional</w:t>
      </w:r>
      <w:r w:rsidRPr="00C00BE3">
        <w:rPr>
          <w:rFonts w:ascii="Palatino Linotype" w:hAnsi="Palatino Linotype"/>
        </w:rPr>
        <w:t xml:space="preserve"> de Transparencia, Acceso a la Información y Protección de Datos Personales, que a la letra dice:</w:t>
      </w:r>
    </w:p>
    <w:p w:rsidR="00793393" w:rsidRPr="00C00BE3" w:rsidRDefault="00793393" w:rsidP="00F30410">
      <w:pPr>
        <w:pStyle w:val="Prrafodelista"/>
        <w:spacing w:line="360" w:lineRule="auto"/>
        <w:rPr>
          <w:rFonts w:ascii="Palatino Linotype" w:hAnsi="Palatino Linotype"/>
        </w:rPr>
      </w:pPr>
    </w:p>
    <w:p w:rsidR="00793393" w:rsidRPr="00C00BE3" w:rsidRDefault="00793393" w:rsidP="00F30410">
      <w:pPr>
        <w:pStyle w:val="Default"/>
        <w:spacing w:line="360" w:lineRule="auto"/>
        <w:ind w:left="851" w:right="851"/>
        <w:jc w:val="both"/>
        <w:rPr>
          <w:rFonts w:ascii="Palatino Linotype" w:hAnsi="Palatino Linotype"/>
          <w:i/>
        </w:rPr>
      </w:pPr>
      <w:r w:rsidRPr="00C00BE3">
        <w:rPr>
          <w:rFonts w:ascii="Palatino Linotype" w:hAnsi="Palatino Linotype"/>
          <w:i/>
        </w:rPr>
        <w:t xml:space="preserve">“El Instituto Federal de Acceso a la Información y Protección de Datos </w:t>
      </w:r>
      <w:r w:rsidRPr="00C00BE3">
        <w:rPr>
          <w:rFonts w:ascii="Palatino Linotype" w:hAnsi="Palatino Linotype"/>
          <w:b/>
          <w:i/>
        </w:rPr>
        <w:t>no cuenta con facultades para pronunciarse respecto de la veracidad de los documentos proporcionados por los sujetos obligados.</w:t>
      </w:r>
      <w:r w:rsidRPr="00C00BE3">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93393" w:rsidRPr="00C00BE3" w:rsidRDefault="00793393" w:rsidP="00F30410">
      <w:pPr>
        <w:pStyle w:val="Default"/>
        <w:spacing w:line="360" w:lineRule="auto"/>
        <w:ind w:left="851" w:right="850"/>
        <w:jc w:val="both"/>
        <w:rPr>
          <w:rFonts w:ascii="Palatino Linotype" w:hAnsi="Palatino Linotype"/>
          <w:i/>
        </w:rPr>
      </w:pPr>
    </w:p>
    <w:p w:rsidR="00793393" w:rsidRPr="00C00BE3" w:rsidRDefault="00793393" w:rsidP="00F30410">
      <w:pPr>
        <w:numPr>
          <w:ilvl w:val="0"/>
          <w:numId w:val="15"/>
        </w:numPr>
        <w:spacing w:line="360" w:lineRule="auto"/>
        <w:ind w:left="0" w:firstLine="0"/>
        <w:contextualSpacing/>
        <w:jc w:val="both"/>
        <w:rPr>
          <w:rFonts w:ascii="Palatino Linotype" w:hAnsi="Palatino Linotype"/>
          <w:i/>
        </w:rPr>
      </w:pPr>
      <w:r w:rsidRPr="00C00BE3">
        <w:rPr>
          <w:rFonts w:ascii="Palatino Linotype" w:hAnsi="Palatino Linotype" w:cs="Arial"/>
        </w:rPr>
        <w:t>Así como lo dispuesto por</w:t>
      </w:r>
      <w:r w:rsidRPr="00C00BE3">
        <w:rPr>
          <w:rFonts w:ascii="Palatino Linotype" w:hAnsi="Palatino Linotype"/>
        </w:rPr>
        <w:t xml:space="preserve"> la </w:t>
      </w:r>
      <w:r w:rsidRPr="00C00BE3">
        <w:rPr>
          <w:rFonts w:ascii="Palatino Linotype" w:hAnsi="Palatino Linotype"/>
          <w:b/>
        </w:rPr>
        <w:t xml:space="preserve">Ley de Transparencia y Acceso a la Información Pública </w:t>
      </w:r>
      <w:r w:rsidRPr="00C00BE3">
        <w:rPr>
          <w:rFonts w:ascii="Palatino Linotype" w:hAnsi="Palatino Linotype"/>
        </w:rPr>
        <w:t>del</w:t>
      </w:r>
      <w:r w:rsidRPr="00C00BE3">
        <w:rPr>
          <w:rFonts w:ascii="Palatino Linotype" w:hAnsi="Palatino Linotype"/>
          <w:b/>
        </w:rPr>
        <w:t xml:space="preserve"> </w:t>
      </w:r>
      <w:r w:rsidRPr="00C00BE3">
        <w:rPr>
          <w:rFonts w:ascii="Palatino Linotype" w:eastAsia="Palatino Linotype" w:hAnsi="Palatino Linotype" w:cs="Palatino Linotype"/>
          <w:color w:val="000000"/>
        </w:rPr>
        <w:t>Estado</w:t>
      </w:r>
      <w:r w:rsidRPr="00C00BE3">
        <w:rPr>
          <w:rFonts w:ascii="Palatino Linotype" w:hAnsi="Palatino Linotype"/>
          <w:b/>
        </w:rPr>
        <w:t xml:space="preserve"> de </w:t>
      </w:r>
      <w:r w:rsidRPr="00C00BE3">
        <w:rPr>
          <w:rFonts w:ascii="Palatino Linotype" w:hAnsi="Palatino Linotype"/>
        </w:rPr>
        <w:t>México</w:t>
      </w:r>
      <w:r w:rsidRPr="00C00BE3">
        <w:rPr>
          <w:rFonts w:ascii="Palatino Linotype" w:hAnsi="Palatino Linotype"/>
          <w:b/>
        </w:rPr>
        <w:t xml:space="preserve"> y Municipios</w:t>
      </w:r>
      <w:r w:rsidRPr="00C00BE3">
        <w:rPr>
          <w:rFonts w:ascii="Palatino Linotype" w:hAnsi="Palatino Linotype"/>
        </w:rPr>
        <w:t xml:space="preserve"> en su artículo 3, el cual establece que la información pública generada, administrada o en posesión de los sujetos obligados </w:t>
      </w:r>
      <w:r w:rsidRPr="00C00BE3">
        <w:rPr>
          <w:rFonts w:ascii="Palatino Linotype" w:hAnsi="Palatino Linotype"/>
        </w:rPr>
        <w:lastRenderedPageBreak/>
        <w:t>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93393" w:rsidRPr="00C00BE3" w:rsidRDefault="00793393" w:rsidP="00F30410">
      <w:pPr>
        <w:pStyle w:val="Prrafodelista"/>
        <w:spacing w:line="360" w:lineRule="auto"/>
        <w:ind w:left="0"/>
        <w:jc w:val="both"/>
        <w:rPr>
          <w:rFonts w:ascii="Palatino Linotype" w:hAnsi="Palatino Linotype"/>
          <w:i/>
        </w:rPr>
      </w:pPr>
    </w:p>
    <w:p w:rsidR="00793393" w:rsidRPr="00C00BE3" w:rsidRDefault="00793393" w:rsidP="00F30410">
      <w:pPr>
        <w:pStyle w:val="Prrafodelista"/>
        <w:spacing w:line="360" w:lineRule="auto"/>
        <w:ind w:left="567" w:right="680"/>
        <w:jc w:val="both"/>
        <w:rPr>
          <w:rFonts w:ascii="Palatino Linotype" w:hAnsi="Palatino Linotype" w:cs="Arial"/>
          <w:b/>
          <w:i/>
        </w:rPr>
      </w:pPr>
      <w:r w:rsidRPr="00C00BE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00BE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D53A96" w:rsidRPr="00C00BE3" w:rsidRDefault="00D53A96" w:rsidP="00F30410">
      <w:pPr>
        <w:pStyle w:val="Prrafodelista"/>
        <w:spacing w:line="360" w:lineRule="auto"/>
        <w:ind w:left="567" w:right="680"/>
        <w:jc w:val="both"/>
        <w:rPr>
          <w:rFonts w:ascii="Palatino Linotype" w:hAnsi="Palatino Linotype" w:cs="Arial"/>
          <w:b/>
          <w:i/>
        </w:rPr>
      </w:pPr>
    </w:p>
    <w:p w:rsidR="00793393" w:rsidRPr="00C00BE3" w:rsidRDefault="00793393" w:rsidP="00F30410">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C00BE3">
        <w:rPr>
          <w:rFonts w:ascii="Palatino Linotype" w:hAnsi="Palatino Linotype" w:cs="Arial"/>
        </w:rPr>
        <w:t>Numerales</w:t>
      </w:r>
      <w:r w:rsidRPr="00C00BE3">
        <w:rPr>
          <w:rFonts w:ascii="Palatino Linotype" w:hAnsi="Palatino Linotype" w:cs="Arial"/>
          <w:noProof/>
          <w:lang w:eastAsia="es-MX"/>
        </w:rPr>
        <w:t xml:space="preserve"> que compelen al </w:t>
      </w:r>
      <w:r w:rsidRPr="00C00BE3">
        <w:rPr>
          <w:rFonts w:ascii="Palatino Linotype" w:hAnsi="Palatino Linotype" w:cs="Arial"/>
          <w:b/>
          <w:noProof/>
          <w:lang w:eastAsia="es-MX"/>
        </w:rPr>
        <w:t>SUJETO OBLIGADO</w:t>
      </w:r>
      <w:r w:rsidR="004707CA" w:rsidRPr="00C00BE3">
        <w:rPr>
          <w:rFonts w:ascii="Palatino Linotype" w:hAnsi="Palatino Linotype" w:cs="Arial"/>
          <w:b/>
          <w:noProof/>
          <w:lang w:eastAsia="es-MX"/>
        </w:rPr>
        <w:t>,</w:t>
      </w:r>
      <w:r w:rsidRPr="00C00BE3">
        <w:rPr>
          <w:rFonts w:ascii="Palatino Linotype" w:hAnsi="Palatino Linotype" w:cs="Arial"/>
          <w:noProof/>
          <w:lang w:eastAsia="es-MX"/>
        </w:rPr>
        <w:t xml:space="preserve"> apegarse en todo momento a los </w:t>
      </w:r>
      <w:r w:rsidRPr="00C00BE3">
        <w:rPr>
          <w:rFonts w:ascii="Palatino Linotype" w:hAnsi="Palatino Linotype" w:cs="Arial"/>
        </w:rPr>
        <w:t>criterios</w:t>
      </w:r>
      <w:r w:rsidRPr="00C00BE3">
        <w:rPr>
          <w:rFonts w:ascii="Palatino Linotype" w:hAnsi="Palatino Linotype" w:cs="Arial"/>
          <w:noProof/>
          <w:lang w:eastAsia="es-MX"/>
        </w:rPr>
        <w:t xml:space="preserve"> ya expuestos, impidiendo a este Órgano Colegiado cuestionar la veracidad de la información</w:t>
      </w:r>
      <w:r w:rsidRPr="00C00BE3">
        <w:rPr>
          <w:rFonts w:ascii="Palatino Linotype" w:eastAsia="Palatino Linotype" w:hAnsi="Palatino Linotype" w:cs="Palatino Linotype"/>
          <w:color w:val="000000"/>
        </w:rPr>
        <w:t>.</w:t>
      </w:r>
    </w:p>
    <w:p w:rsidR="00793393" w:rsidRPr="00C00BE3" w:rsidRDefault="00793393" w:rsidP="00F30410">
      <w:pPr>
        <w:pStyle w:val="Prrafodelista"/>
        <w:spacing w:line="360" w:lineRule="auto"/>
        <w:ind w:left="0"/>
        <w:jc w:val="both"/>
        <w:rPr>
          <w:rFonts w:ascii="Palatino Linotype" w:eastAsia="Palatino Linotype" w:hAnsi="Palatino Linotype" w:cs="Palatino Linotype"/>
          <w:color w:val="000000"/>
        </w:rPr>
      </w:pPr>
    </w:p>
    <w:p w:rsidR="00793393" w:rsidRPr="00C00BE3" w:rsidRDefault="00793393" w:rsidP="00F30410">
      <w:pPr>
        <w:numPr>
          <w:ilvl w:val="0"/>
          <w:numId w:val="15"/>
        </w:numPr>
        <w:spacing w:line="360" w:lineRule="auto"/>
        <w:ind w:left="0" w:firstLine="0"/>
        <w:contextualSpacing/>
        <w:jc w:val="both"/>
        <w:rPr>
          <w:rFonts w:ascii="Palatino Linotype" w:hAnsi="Palatino Linotype" w:cs="Arial"/>
          <w:color w:val="000000" w:themeColor="text1"/>
        </w:rPr>
      </w:pPr>
      <w:r w:rsidRPr="00C00BE3">
        <w:rPr>
          <w:rFonts w:ascii="Palatino Linotype" w:hAnsi="Palatino Linotype" w:cs="Arial"/>
          <w:color w:val="000000" w:themeColor="text1"/>
        </w:rPr>
        <w:t>En ese orden de ideas</w:t>
      </w:r>
      <w:r w:rsidR="00DE6FFE" w:rsidRPr="00C00BE3">
        <w:rPr>
          <w:rFonts w:ascii="Palatino Linotype" w:hAnsi="Palatino Linotype" w:cs="Arial"/>
          <w:color w:val="000000" w:themeColor="text1"/>
        </w:rPr>
        <w:t>,</w:t>
      </w:r>
      <w:r w:rsidRPr="00C00BE3">
        <w:rPr>
          <w:rFonts w:ascii="Palatino Linotype" w:hAnsi="Palatino Linotype" w:cs="Arial"/>
          <w:color w:val="000000" w:themeColor="text1"/>
        </w:rPr>
        <w:t xml:space="preserve"> los sujetos obligado</w:t>
      </w:r>
      <w:r w:rsidR="00A1264D" w:rsidRPr="00C00BE3">
        <w:rPr>
          <w:rFonts w:ascii="Palatino Linotype" w:hAnsi="Palatino Linotype" w:cs="Arial"/>
          <w:color w:val="000000" w:themeColor="text1"/>
        </w:rPr>
        <w:t>s</w:t>
      </w:r>
      <w:r w:rsidRPr="00C00BE3">
        <w:rPr>
          <w:rFonts w:ascii="Palatino Linotype" w:hAnsi="Palatino Linotype" w:cs="Arial"/>
          <w:color w:val="000000" w:themeColor="text1"/>
        </w:rPr>
        <w:t xml:space="preserve"> </w:t>
      </w:r>
      <w:r w:rsidR="00F61F4B" w:rsidRPr="00C00BE3">
        <w:rPr>
          <w:rFonts w:ascii="Palatino Linotype" w:hAnsi="Palatino Linotype" w:cs="Arial"/>
          <w:color w:val="000000" w:themeColor="text1"/>
        </w:rPr>
        <w:t xml:space="preserve">ciertamente </w:t>
      </w:r>
      <w:r w:rsidRPr="00C00BE3">
        <w:rPr>
          <w:rFonts w:ascii="Palatino Linotype" w:hAnsi="Palatino Linotype" w:cs="Arial"/>
          <w:color w:val="000000" w:themeColor="text1"/>
        </w:rPr>
        <w:t xml:space="preserve">deben dar observancia a lo dispuesto </w:t>
      </w:r>
      <w:r w:rsidRPr="00C00BE3">
        <w:rPr>
          <w:rFonts w:ascii="Palatino Linotype" w:hAnsi="Palatino Linotype" w:cs="Arial"/>
        </w:rPr>
        <w:t>por</w:t>
      </w:r>
      <w:r w:rsidRPr="00C00BE3">
        <w:rPr>
          <w:rFonts w:ascii="Palatino Linotype" w:hAnsi="Palatino Linotype" w:cs="Arial"/>
          <w:color w:val="000000" w:themeColor="text1"/>
        </w:rPr>
        <w:t xml:space="preserve"> el artículo 12 de la Ley de Transparencia y Acceso a la Información Pública del Estado de México y Municipios</w:t>
      </w:r>
      <w:r w:rsidR="00F61F4B" w:rsidRPr="00C00BE3">
        <w:rPr>
          <w:rFonts w:ascii="Palatino Linotype" w:hAnsi="Palatino Linotype" w:cs="Arial"/>
          <w:color w:val="000000" w:themeColor="text1"/>
        </w:rPr>
        <w:t xml:space="preserve">, </w:t>
      </w:r>
      <w:r w:rsidRPr="00C00BE3">
        <w:rPr>
          <w:rFonts w:ascii="Palatino Linotype" w:hAnsi="Palatino Linotype" w:cs="Arial"/>
          <w:color w:val="000000" w:themeColor="text1"/>
        </w:rPr>
        <w:t>y que es del tenor literal siguiente:</w:t>
      </w:r>
    </w:p>
    <w:p w:rsidR="00793393" w:rsidRPr="00C00BE3" w:rsidRDefault="00793393" w:rsidP="00F30410">
      <w:pPr>
        <w:pStyle w:val="Prrafodelista"/>
        <w:spacing w:line="360" w:lineRule="auto"/>
        <w:rPr>
          <w:rFonts w:ascii="Palatino Linotype" w:hAnsi="Palatino Linotype" w:cs="Arial"/>
          <w:color w:val="000000" w:themeColor="text1"/>
        </w:rPr>
      </w:pPr>
    </w:p>
    <w:p w:rsidR="00793393" w:rsidRPr="00C00BE3" w:rsidRDefault="00793393" w:rsidP="00F30410">
      <w:pPr>
        <w:spacing w:line="360" w:lineRule="auto"/>
        <w:ind w:left="426" w:right="474"/>
        <w:contextualSpacing/>
        <w:jc w:val="both"/>
        <w:rPr>
          <w:rFonts w:ascii="Palatino Linotype" w:hAnsi="Palatino Linotype" w:cs="Arial"/>
          <w:i/>
          <w:color w:val="000000" w:themeColor="text1"/>
        </w:rPr>
      </w:pPr>
      <w:r w:rsidRPr="00C00BE3">
        <w:rPr>
          <w:rFonts w:ascii="Palatino Linotype" w:hAnsi="Palatino Linotype" w:cs="Arial"/>
          <w:i/>
          <w:color w:val="000000" w:themeColor="text1"/>
        </w:rPr>
        <w:lastRenderedPageBreak/>
        <w:t>“Artículo 12. Quienes generen, recopilen, administren, manejen, procesen, archiven o conserven información pública serán responsables de la misma en los términos de las disposiciones jurídicas aplicables.</w:t>
      </w:r>
    </w:p>
    <w:p w:rsidR="00793393" w:rsidRPr="00C00BE3" w:rsidRDefault="00793393" w:rsidP="00F30410">
      <w:pPr>
        <w:spacing w:line="360" w:lineRule="auto"/>
        <w:ind w:left="425" w:right="476"/>
        <w:contextualSpacing/>
        <w:jc w:val="both"/>
        <w:rPr>
          <w:rFonts w:ascii="Palatino Linotype" w:hAnsi="Palatino Linotype" w:cs="Arial"/>
          <w:i/>
          <w:color w:val="000000" w:themeColor="text1"/>
        </w:rPr>
      </w:pPr>
      <w:r w:rsidRPr="00C00BE3">
        <w:rPr>
          <w:rFonts w:ascii="Palatino Linotype" w:hAnsi="Palatino Linotype" w:cs="Arial"/>
          <w:b/>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w:t>
      </w:r>
      <w:r w:rsidRPr="00C00BE3">
        <w:rPr>
          <w:rFonts w:ascii="Palatino Linotype" w:hAnsi="Palatino Linotype" w:cs="Arial"/>
          <w:b/>
          <w:color w:val="000000" w:themeColor="text1"/>
        </w:rPr>
        <w:t xml:space="preserve">, </w:t>
      </w:r>
      <w:r w:rsidRPr="00C00BE3">
        <w:rPr>
          <w:rFonts w:ascii="Palatino Linotype" w:hAnsi="Palatino Linotype" w:cs="Arial"/>
          <w:b/>
          <w:color w:val="000000" w:themeColor="text1"/>
          <w:u w:val="single"/>
        </w:rPr>
        <w:t>ni el presentarla conforme al interés del solicitante</w:t>
      </w:r>
      <w:r w:rsidRPr="00C00BE3">
        <w:rPr>
          <w:rFonts w:ascii="Palatino Linotype" w:hAnsi="Palatino Linotype" w:cs="Arial"/>
          <w:b/>
          <w:i/>
          <w:color w:val="000000" w:themeColor="text1"/>
        </w:rPr>
        <w:t>; no estarán obligados a generarla, resumirla, efectuar cálculos o practicar investigaciones</w:t>
      </w:r>
      <w:r w:rsidRPr="00C00BE3">
        <w:rPr>
          <w:rFonts w:ascii="Palatino Linotype" w:hAnsi="Palatino Linotype" w:cs="Arial"/>
          <w:i/>
          <w:color w:val="000000" w:themeColor="text1"/>
        </w:rPr>
        <w:t>.”</w:t>
      </w:r>
    </w:p>
    <w:p w:rsidR="00793393" w:rsidRPr="00C00BE3" w:rsidRDefault="00793393" w:rsidP="00F30410">
      <w:pPr>
        <w:spacing w:line="360" w:lineRule="auto"/>
        <w:ind w:left="426" w:right="474"/>
        <w:contextualSpacing/>
        <w:jc w:val="both"/>
        <w:rPr>
          <w:rFonts w:ascii="Palatino Linotype" w:hAnsi="Palatino Linotype" w:cs="Arial"/>
          <w:color w:val="000000" w:themeColor="text1"/>
        </w:rPr>
      </w:pPr>
      <w:r w:rsidRPr="00C00BE3">
        <w:rPr>
          <w:rFonts w:ascii="Palatino Linotype" w:hAnsi="Palatino Linotype" w:cs="Arial"/>
          <w:color w:val="000000" w:themeColor="text1"/>
        </w:rPr>
        <w:t>Énfasis añadido</w:t>
      </w:r>
    </w:p>
    <w:p w:rsidR="00793393" w:rsidRPr="00C00BE3" w:rsidRDefault="00793393" w:rsidP="00F30410">
      <w:pPr>
        <w:pStyle w:val="Prrafodelista"/>
        <w:spacing w:line="360" w:lineRule="auto"/>
        <w:rPr>
          <w:rFonts w:ascii="Palatino Linotype" w:hAnsi="Palatino Linotype" w:cs="Arial"/>
          <w:i/>
          <w:color w:val="000000" w:themeColor="text1"/>
        </w:rPr>
      </w:pPr>
    </w:p>
    <w:p w:rsidR="00793393" w:rsidRPr="00C00BE3" w:rsidRDefault="00793393" w:rsidP="00F30410">
      <w:pPr>
        <w:numPr>
          <w:ilvl w:val="0"/>
          <w:numId w:val="15"/>
        </w:numPr>
        <w:spacing w:line="360" w:lineRule="auto"/>
        <w:ind w:left="0" w:firstLine="0"/>
        <w:contextualSpacing/>
        <w:jc w:val="both"/>
        <w:rPr>
          <w:rFonts w:ascii="Palatino Linotype" w:hAnsi="Palatino Linotype" w:cs="Arial"/>
          <w:color w:val="000000" w:themeColor="text1"/>
        </w:rPr>
      </w:pPr>
      <w:r w:rsidRPr="00C00BE3">
        <w:rPr>
          <w:rFonts w:ascii="Palatino Linotype" w:hAnsi="Palatino Linotype" w:cs="Arial"/>
          <w:color w:val="000000" w:themeColor="text1"/>
          <w:lang w:eastAsia="es-MX"/>
        </w:rPr>
        <w:t>Ahora</w:t>
      </w:r>
      <w:r w:rsidRPr="00C00BE3">
        <w:rPr>
          <w:rFonts w:ascii="Palatino Linotype" w:hAnsi="Palatino Linotype" w:cs="Arial"/>
          <w:color w:val="000000" w:themeColor="text1"/>
        </w:rPr>
        <w:t xml:space="preserve"> bien, para entender los alcances de la información pública se considera </w:t>
      </w:r>
      <w:r w:rsidRPr="00C00BE3">
        <w:rPr>
          <w:rFonts w:ascii="Palatino Linotype" w:hAnsi="Palatino Linotype" w:cs="Arial"/>
          <w:color w:val="000000" w:themeColor="text1"/>
          <w:lang w:eastAsia="es-MX"/>
        </w:rPr>
        <w:t>importante</w:t>
      </w:r>
      <w:r w:rsidRPr="00C00BE3">
        <w:rPr>
          <w:rFonts w:ascii="Palatino Linotype" w:hAnsi="Palatino Linotype" w:cs="Arial"/>
          <w:color w:val="000000" w:themeColor="text1"/>
        </w:rPr>
        <w:t xml:space="preserve"> citar el Criterio </w:t>
      </w:r>
      <w:r w:rsidRPr="00C00BE3">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00BE3">
        <w:rPr>
          <w:rFonts w:ascii="Palatino Linotype" w:hAnsi="Palatino Linotype" w:cs="Arial"/>
          <w:color w:val="000000" w:themeColor="text1"/>
        </w:rPr>
        <w:t>cuyo rubro y texto dispone:</w:t>
      </w:r>
    </w:p>
    <w:p w:rsidR="00793393" w:rsidRPr="00C00BE3" w:rsidRDefault="00793393" w:rsidP="00F30410">
      <w:pPr>
        <w:pStyle w:val="Prrafodelista"/>
        <w:spacing w:line="360" w:lineRule="auto"/>
        <w:rPr>
          <w:rFonts w:ascii="Palatino Linotype" w:hAnsi="Palatino Linotype" w:cs="Arial"/>
          <w:color w:val="000000" w:themeColor="text1"/>
        </w:rPr>
      </w:pPr>
    </w:p>
    <w:p w:rsidR="00793393" w:rsidRPr="00C00BE3" w:rsidRDefault="00793393" w:rsidP="00F30410">
      <w:pPr>
        <w:autoSpaceDE w:val="0"/>
        <w:autoSpaceDN w:val="0"/>
        <w:adjustRightInd w:val="0"/>
        <w:spacing w:line="360" w:lineRule="auto"/>
        <w:ind w:left="567" w:right="567"/>
        <w:jc w:val="both"/>
        <w:rPr>
          <w:rFonts w:ascii="Palatino Linotype" w:hAnsi="Palatino Linotype" w:cs="Arial"/>
          <w:b/>
          <w:i/>
          <w:color w:val="000000" w:themeColor="text1"/>
        </w:rPr>
      </w:pPr>
      <w:r w:rsidRPr="00C00BE3">
        <w:rPr>
          <w:rFonts w:ascii="Palatino Linotype" w:hAnsi="Palatino Linotype" w:cs="Arial"/>
          <w:b/>
          <w:i/>
          <w:color w:val="000000" w:themeColor="text1"/>
        </w:rPr>
        <w:t>“CRITERIO 0002-11</w:t>
      </w:r>
    </w:p>
    <w:p w:rsidR="00793393" w:rsidRPr="00C00BE3" w:rsidRDefault="00793393"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b/>
          <w:i/>
          <w:color w:val="000000" w:themeColor="text1"/>
        </w:rPr>
        <w:t xml:space="preserve">INFORMACIÓN PÚBLICA, CONCEPTO DE, EN MATERIA DE TRANSPARENCIA. INTERPRETACIÓN TEMÁTICA DE LOS ARTÍCULOS 2, FRACCIÓN </w:t>
      </w:r>
      <w:r w:rsidRPr="00C00BE3">
        <w:rPr>
          <w:rFonts w:ascii="Palatino Linotype" w:hAnsi="Palatino Linotype" w:cs="Arial"/>
          <w:b/>
          <w:bCs/>
          <w:i/>
          <w:color w:val="000000" w:themeColor="text1"/>
        </w:rPr>
        <w:t xml:space="preserve">V, XV, Y XVI, </w:t>
      </w:r>
      <w:r w:rsidRPr="00C00BE3">
        <w:rPr>
          <w:rFonts w:ascii="Palatino Linotype" w:hAnsi="Palatino Linotype" w:cs="Arial"/>
          <w:b/>
          <w:i/>
          <w:color w:val="000000" w:themeColor="text1"/>
        </w:rPr>
        <w:t>32, 4,11 Y 41.</w:t>
      </w:r>
      <w:r w:rsidRPr="00C00BE3">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w:t>
      </w:r>
      <w:r w:rsidRPr="00C00BE3">
        <w:rPr>
          <w:rFonts w:ascii="Palatino Linotype" w:hAnsi="Palatino Linotype" w:cs="Arial"/>
          <w:i/>
          <w:color w:val="000000" w:themeColor="text1"/>
        </w:rPr>
        <w:lastRenderedPageBreak/>
        <w:t>registros y documentos públicos, administrados, generados o en posesión de los órganos u organismos públicos, en virtud del ejercicio de sus funciones de derecho público, sin importar su fuente, soporte o fecha de elaboración.</w:t>
      </w:r>
    </w:p>
    <w:p w:rsidR="00793393" w:rsidRPr="00C00BE3" w:rsidRDefault="00793393"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En consecuencia el acceso a la información se refiere a que se cumplan cualquiera de los siguientes tres supuestos:</w:t>
      </w:r>
    </w:p>
    <w:p w:rsidR="00793393" w:rsidRPr="00C00BE3" w:rsidRDefault="00793393"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rsidR="00793393" w:rsidRPr="00C00BE3" w:rsidRDefault="00793393"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rsidR="00793393" w:rsidRPr="00C00BE3" w:rsidRDefault="00793393" w:rsidP="00F30410">
      <w:pPr>
        <w:autoSpaceDE w:val="0"/>
        <w:autoSpaceDN w:val="0"/>
        <w:adjustRightInd w:val="0"/>
        <w:spacing w:line="360" w:lineRule="auto"/>
        <w:ind w:left="567" w:right="567"/>
        <w:jc w:val="both"/>
        <w:rPr>
          <w:rFonts w:ascii="Palatino Linotype" w:hAnsi="Palatino Linotype" w:cs="Arial"/>
          <w:i/>
          <w:color w:val="000000" w:themeColor="text1"/>
        </w:rPr>
      </w:pPr>
      <w:r w:rsidRPr="00C00BE3">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rsidR="005E1855" w:rsidRPr="00C00BE3" w:rsidRDefault="005E1855" w:rsidP="00F30410">
      <w:pPr>
        <w:pStyle w:val="Prrafodelista"/>
        <w:spacing w:line="360" w:lineRule="auto"/>
        <w:rPr>
          <w:rFonts w:ascii="Palatino Linotype" w:hAnsi="Palatino Linotype" w:cs="Arial"/>
          <w:color w:val="000000" w:themeColor="text1"/>
          <w:lang w:eastAsia="es-MX"/>
        </w:rPr>
      </w:pPr>
    </w:p>
    <w:p w:rsidR="00F61F4B" w:rsidRPr="00C00BE3" w:rsidRDefault="00F30410" w:rsidP="00F30410">
      <w:pPr>
        <w:numPr>
          <w:ilvl w:val="0"/>
          <w:numId w:val="15"/>
        </w:numPr>
        <w:spacing w:line="360" w:lineRule="auto"/>
        <w:ind w:left="0" w:firstLine="0"/>
        <w:contextualSpacing/>
        <w:jc w:val="both"/>
        <w:rPr>
          <w:rFonts w:ascii="Palatino Linotype" w:eastAsia="Calibri" w:hAnsi="Palatino Linotype"/>
          <w:color w:val="000000" w:themeColor="text1"/>
          <w:lang w:val="es-ES"/>
        </w:rPr>
      </w:pPr>
      <w:bookmarkStart w:id="144" w:name="_Toc504500693"/>
      <w:bookmarkStart w:id="145" w:name="_Toc534742545"/>
      <w:bookmarkStart w:id="146" w:name="_Toc2248738"/>
      <w:bookmarkStart w:id="147" w:name="_Toc34819440"/>
      <w:bookmarkStart w:id="148" w:name="_Toc51259595"/>
      <w:bookmarkStart w:id="149" w:name="_Toc83128595"/>
      <w:r w:rsidRPr="00C00BE3">
        <w:rPr>
          <w:rFonts w:ascii="Palatino Linotype" w:eastAsia="Calibri" w:hAnsi="Palatino Linotype"/>
          <w:color w:val="000000" w:themeColor="text1"/>
          <w:lang w:val="es-ES"/>
        </w:rPr>
        <w:t>Ahora bien</w:t>
      </w:r>
      <w:r w:rsidR="00D53A96" w:rsidRPr="00C00BE3">
        <w:rPr>
          <w:rFonts w:ascii="Palatino Linotype" w:eastAsia="Calibri" w:hAnsi="Palatino Linotype"/>
          <w:color w:val="000000" w:themeColor="text1"/>
          <w:lang w:val="es-ES"/>
        </w:rPr>
        <w:t xml:space="preserve">, relativo a los </w:t>
      </w:r>
      <w:r w:rsidR="00E953AB" w:rsidRPr="00C00BE3">
        <w:rPr>
          <w:rFonts w:ascii="Palatino Linotype" w:eastAsia="Calibri" w:hAnsi="Palatino Linotype"/>
          <w:color w:val="000000" w:themeColor="text1"/>
          <w:lang w:val="es-ES"/>
        </w:rPr>
        <w:t xml:space="preserve">siguientes </w:t>
      </w:r>
      <w:r w:rsidR="00D53A96" w:rsidRPr="00C00BE3">
        <w:rPr>
          <w:rFonts w:ascii="Palatino Linotype" w:eastAsia="Calibri" w:hAnsi="Palatino Linotype"/>
          <w:color w:val="000000" w:themeColor="text1"/>
          <w:lang w:val="es-ES"/>
        </w:rPr>
        <w:t>motivos de inconformidad</w:t>
      </w:r>
      <w:r w:rsidR="00E953AB" w:rsidRPr="00C00BE3">
        <w:rPr>
          <w:rFonts w:ascii="Palatino Linotype" w:eastAsia="Calibri" w:hAnsi="Palatino Linotype"/>
          <w:color w:val="000000" w:themeColor="text1"/>
          <w:lang w:val="es-ES"/>
        </w:rPr>
        <w:t>:</w:t>
      </w:r>
      <w:r w:rsidR="00D53A96" w:rsidRPr="00C00BE3">
        <w:rPr>
          <w:rFonts w:ascii="Palatino Linotype" w:eastAsia="Calibri" w:hAnsi="Palatino Linotype"/>
          <w:color w:val="000000" w:themeColor="text1"/>
          <w:lang w:val="es-ES"/>
        </w:rPr>
        <w:t xml:space="preserve"> </w:t>
      </w:r>
      <w:r w:rsidR="00D53A96" w:rsidRPr="00C00BE3">
        <w:rPr>
          <w:rFonts w:ascii="Palatino Linotype" w:eastAsia="Calibri" w:hAnsi="Palatino Linotype"/>
          <w:i/>
          <w:color w:val="000000" w:themeColor="text1"/>
          <w:lang w:val="es-ES"/>
        </w:rPr>
        <w:t xml:space="preserve">"...y la no redirección al sujeto obligado correcto" </w:t>
      </w:r>
      <w:r w:rsidR="00D53A96" w:rsidRPr="00C00BE3">
        <w:rPr>
          <w:rFonts w:ascii="Palatino Linotype" w:eastAsia="Calibri" w:hAnsi="Palatino Linotype"/>
          <w:color w:val="000000" w:themeColor="text1"/>
          <w:lang w:val="es-ES"/>
        </w:rPr>
        <w:t xml:space="preserve">y </w:t>
      </w:r>
      <w:r w:rsidR="00D53A96" w:rsidRPr="00C00BE3">
        <w:rPr>
          <w:rFonts w:ascii="Palatino Linotype" w:eastAsia="Calibri" w:hAnsi="Palatino Linotype"/>
          <w:i/>
          <w:color w:val="000000" w:themeColor="text1"/>
          <w:lang w:val="es-ES"/>
        </w:rPr>
        <w:t>"...además de que se tiene la obligación de redireccionarme con el sujeto obligado "correcto</w:t>
      </w:r>
      <w:r w:rsidR="00DE6FFE" w:rsidRPr="00C00BE3">
        <w:rPr>
          <w:rFonts w:ascii="Palatino Linotype" w:eastAsia="Calibri" w:hAnsi="Palatino Linotype"/>
          <w:color w:val="000000" w:themeColor="text1"/>
          <w:lang w:val="es-ES"/>
        </w:rPr>
        <w:t>",</w:t>
      </w:r>
      <w:r w:rsidR="00D53A96" w:rsidRPr="00C00BE3">
        <w:rPr>
          <w:rFonts w:ascii="Palatino Linotype" w:eastAsia="Calibri" w:hAnsi="Palatino Linotype"/>
          <w:color w:val="000000" w:themeColor="text1"/>
          <w:lang w:val="es-ES"/>
        </w:rPr>
        <w:t xml:space="preserve"> se estima corresponden a </w:t>
      </w:r>
      <w:r w:rsidR="009E35EB" w:rsidRPr="00C00BE3">
        <w:rPr>
          <w:rFonts w:ascii="Palatino Linotype" w:eastAsia="Calibri" w:hAnsi="Palatino Linotype"/>
          <w:color w:val="000000" w:themeColor="text1"/>
          <w:lang w:val="es-ES"/>
        </w:rPr>
        <w:t xml:space="preserve">motivos </w:t>
      </w:r>
      <w:r w:rsidRPr="00C00BE3">
        <w:rPr>
          <w:rFonts w:ascii="Palatino Linotype" w:eastAsia="Calibri" w:hAnsi="Palatino Linotype"/>
          <w:color w:val="000000" w:themeColor="text1"/>
          <w:lang w:val="es-ES"/>
        </w:rPr>
        <w:t xml:space="preserve">de inconformidad parcialmente </w:t>
      </w:r>
      <w:r w:rsidR="009E35EB" w:rsidRPr="00C00BE3">
        <w:rPr>
          <w:rFonts w:ascii="Palatino Linotype" w:eastAsia="Calibri" w:hAnsi="Palatino Linotype"/>
          <w:color w:val="000000" w:themeColor="text1"/>
          <w:lang w:val="es-ES"/>
        </w:rPr>
        <w:t xml:space="preserve">procedentes; toda vez que desde la respuesta inicial, se aprecia que el </w:t>
      </w:r>
      <w:r w:rsidR="009E35EB" w:rsidRPr="00C00BE3">
        <w:rPr>
          <w:rFonts w:ascii="Palatino Linotype" w:eastAsia="Calibri" w:hAnsi="Palatino Linotype"/>
          <w:b/>
          <w:color w:val="000000" w:themeColor="text1"/>
          <w:lang w:val="es-ES"/>
        </w:rPr>
        <w:t>SUJETO OBLIGADO</w:t>
      </w:r>
      <w:r w:rsidR="004707CA" w:rsidRPr="00C00BE3">
        <w:rPr>
          <w:rFonts w:ascii="Palatino Linotype" w:eastAsia="Calibri" w:hAnsi="Palatino Linotype"/>
          <w:b/>
          <w:color w:val="000000" w:themeColor="text1"/>
          <w:lang w:val="es-ES"/>
        </w:rPr>
        <w:t>,</w:t>
      </w:r>
      <w:r w:rsidR="009E35EB" w:rsidRPr="00C00BE3">
        <w:rPr>
          <w:rFonts w:ascii="Palatino Linotype" w:eastAsia="Calibri" w:hAnsi="Palatino Linotype"/>
          <w:color w:val="000000" w:themeColor="text1"/>
          <w:lang w:val="es-ES"/>
        </w:rPr>
        <w:t xml:space="preserve"> </w:t>
      </w:r>
      <w:r w:rsidR="00E953AB" w:rsidRPr="00C00BE3">
        <w:rPr>
          <w:rFonts w:ascii="Palatino Linotype" w:eastAsia="Calibri" w:hAnsi="Palatino Linotype"/>
          <w:color w:val="000000" w:themeColor="text1"/>
          <w:lang w:val="es-ES"/>
        </w:rPr>
        <w:t xml:space="preserve">si </w:t>
      </w:r>
      <w:r w:rsidR="009E35EB" w:rsidRPr="00C00BE3">
        <w:rPr>
          <w:rFonts w:ascii="Palatino Linotype" w:eastAsia="Calibri" w:hAnsi="Palatino Linotype"/>
          <w:color w:val="000000" w:themeColor="text1"/>
          <w:lang w:val="es-ES"/>
        </w:rPr>
        <w:t xml:space="preserve">indica a la solicitante el ente público que eventualmente puede colmar sus requerimientos, como se </w:t>
      </w:r>
      <w:r w:rsidR="00E953AB" w:rsidRPr="00C00BE3">
        <w:rPr>
          <w:rFonts w:ascii="Palatino Linotype" w:eastAsia="Calibri" w:hAnsi="Palatino Linotype"/>
          <w:color w:val="000000" w:themeColor="text1"/>
          <w:lang w:val="es-ES"/>
        </w:rPr>
        <w:t>apreci</w:t>
      </w:r>
      <w:r w:rsidR="009E35EB" w:rsidRPr="00C00BE3">
        <w:rPr>
          <w:rFonts w:ascii="Palatino Linotype" w:eastAsia="Calibri" w:hAnsi="Palatino Linotype"/>
          <w:color w:val="000000" w:themeColor="text1"/>
          <w:lang w:val="es-ES"/>
        </w:rPr>
        <w:t>a:</w:t>
      </w:r>
    </w:p>
    <w:p w:rsidR="009E35EB" w:rsidRPr="00C00BE3" w:rsidRDefault="009E35EB" w:rsidP="00F30410">
      <w:pPr>
        <w:spacing w:line="360" w:lineRule="auto"/>
        <w:contextualSpacing/>
        <w:jc w:val="both"/>
        <w:rPr>
          <w:rFonts w:ascii="Palatino Linotype" w:eastAsia="Calibri" w:hAnsi="Palatino Linotype"/>
          <w:color w:val="000000" w:themeColor="text1"/>
          <w:lang w:val="es-ES"/>
        </w:rPr>
      </w:pPr>
    </w:p>
    <w:p w:rsidR="009E35EB" w:rsidRPr="00C00BE3" w:rsidRDefault="009E35EB" w:rsidP="00F30410">
      <w:pPr>
        <w:spacing w:line="360" w:lineRule="auto"/>
        <w:contextualSpacing/>
        <w:jc w:val="center"/>
        <w:rPr>
          <w:rFonts w:ascii="Palatino Linotype" w:eastAsia="Calibri" w:hAnsi="Palatino Linotype"/>
          <w:color w:val="000000" w:themeColor="text1"/>
          <w:lang w:val="es-ES"/>
        </w:rPr>
      </w:pPr>
      <w:r w:rsidRPr="00C00BE3">
        <w:rPr>
          <w:rFonts w:ascii="Palatino Linotype" w:eastAsia="Calibri" w:hAnsi="Palatino Linotype"/>
          <w:noProof/>
          <w:color w:val="000000" w:themeColor="text1"/>
          <w:lang w:val="es-MX" w:eastAsia="es-MX"/>
        </w:rPr>
        <w:drawing>
          <wp:inline distT="0" distB="0" distL="0" distR="0" wp14:anchorId="32A93A96" wp14:editId="44BC0545">
            <wp:extent cx="5479264" cy="996287"/>
            <wp:effectExtent l="19050" t="19050" r="7620" b="13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664" cy="1004542"/>
                    </a:xfrm>
                    <a:prstGeom prst="rect">
                      <a:avLst/>
                    </a:prstGeom>
                    <a:ln>
                      <a:solidFill>
                        <a:schemeClr val="tx1"/>
                      </a:solidFill>
                    </a:ln>
                  </pic:spPr>
                </pic:pic>
              </a:graphicData>
            </a:graphic>
          </wp:inline>
        </w:drawing>
      </w:r>
    </w:p>
    <w:p w:rsidR="009E35EB" w:rsidRPr="00C00BE3" w:rsidRDefault="00F30410"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eastAsia="Calibri" w:hAnsi="Palatino Linotype"/>
          <w:color w:val="000000" w:themeColor="text1"/>
          <w:lang w:val="es-ES"/>
        </w:rPr>
        <w:lastRenderedPageBreak/>
        <w:t>Luego entonces</w:t>
      </w:r>
      <w:r w:rsidR="00E953AB" w:rsidRPr="00C00BE3">
        <w:rPr>
          <w:rFonts w:ascii="Palatino Linotype" w:eastAsia="Calibri" w:hAnsi="Palatino Linotype"/>
          <w:color w:val="000000" w:themeColor="text1"/>
          <w:lang w:val="es-ES"/>
        </w:rPr>
        <w:t>, se</w:t>
      </w:r>
      <w:r w:rsidR="009E35EB" w:rsidRPr="00C00BE3">
        <w:rPr>
          <w:rFonts w:ascii="Palatino Linotype" w:eastAsia="Calibri" w:hAnsi="Palatino Linotype"/>
          <w:color w:val="000000" w:themeColor="text1"/>
          <w:lang w:val="es-ES"/>
        </w:rPr>
        <w:t xml:space="preserve"> </w:t>
      </w:r>
      <w:r w:rsidR="00E953AB" w:rsidRPr="00C00BE3">
        <w:rPr>
          <w:rFonts w:ascii="Palatino Linotype" w:eastAsia="Calibri" w:hAnsi="Palatino Linotype"/>
          <w:color w:val="000000" w:themeColor="text1"/>
          <w:lang w:val="es-ES"/>
        </w:rPr>
        <w:t xml:space="preserve">estiman </w:t>
      </w:r>
      <w:r w:rsidR="009E35EB" w:rsidRPr="00C00BE3">
        <w:rPr>
          <w:rFonts w:ascii="Palatino Linotype" w:eastAsia="Calibri" w:hAnsi="Palatino Linotype"/>
          <w:color w:val="000000" w:themeColor="text1"/>
          <w:lang w:val="es-ES"/>
        </w:rPr>
        <w:t xml:space="preserve">parcialmente improcedentes los motivos de inconformidad de referencia, ya que si bien si se le indico un sujeto obligado que de manera enunciativa mas no limitativa es competente, también lo es que para tal efecto </w:t>
      </w:r>
      <w:r w:rsidR="009E35EB" w:rsidRPr="00C00BE3">
        <w:rPr>
          <w:rFonts w:ascii="Palatino Linotype" w:hAnsi="Palatino Linotype"/>
          <w:color w:val="000000" w:themeColor="text1"/>
        </w:rPr>
        <w:t xml:space="preserve">la Ley de Transparencia y Acceso a la Información Pública del Estado de México y Municipios, establece para declinación de incompetencia </w:t>
      </w:r>
      <w:r w:rsidRPr="00C00BE3">
        <w:rPr>
          <w:rFonts w:ascii="Palatino Linotype" w:hAnsi="Palatino Linotype"/>
          <w:color w:val="000000" w:themeColor="text1"/>
        </w:rPr>
        <w:t xml:space="preserve">total o parcial </w:t>
      </w:r>
      <w:r w:rsidR="009E35EB" w:rsidRPr="00C00BE3">
        <w:rPr>
          <w:rFonts w:ascii="Palatino Linotype" w:hAnsi="Palatino Linotype"/>
          <w:color w:val="000000" w:themeColor="text1"/>
        </w:rPr>
        <w:t>lo siguiente:</w:t>
      </w:r>
    </w:p>
    <w:p w:rsidR="009E35EB" w:rsidRPr="00C00BE3" w:rsidRDefault="009E35EB" w:rsidP="00F30410">
      <w:pPr>
        <w:pStyle w:val="Prrafodelista"/>
        <w:spacing w:line="360" w:lineRule="auto"/>
        <w:rPr>
          <w:rFonts w:ascii="Palatino Linotype" w:hAnsi="Palatino Linotype"/>
          <w:color w:val="000000" w:themeColor="text1"/>
        </w:rPr>
      </w:pPr>
    </w:p>
    <w:p w:rsidR="009E35EB" w:rsidRPr="00C00BE3" w:rsidRDefault="009E35EB" w:rsidP="00F30410">
      <w:pPr>
        <w:spacing w:line="360" w:lineRule="auto"/>
        <w:ind w:left="567" w:right="618"/>
        <w:contextualSpacing/>
        <w:jc w:val="both"/>
        <w:rPr>
          <w:rFonts w:ascii="Palatino Linotype" w:hAnsi="Palatino Linotype"/>
          <w:i/>
          <w:color w:val="000000" w:themeColor="text1"/>
        </w:rPr>
      </w:pPr>
      <w:r w:rsidRPr="00C00BE3">
        <w:rPr>
          <w:rFonts w:ascii="Palatino Linotype" w:hAnsi="Palatino Linotype"/>
          <w:i/>
          <w:color w:val="000000" w:themeColor="text1"/>
        </w:rPr>
        <w:t xml:space="preserve">“Artículo 167. Cuando las unidades de transparencia </w:t>
      </w:r>
      <w:r w:rsidRPr="00C00BE3">
        <w:rPr>
          <w:rFonts w:ascii="Palatino Linotype" w:hAnsi="Palatino Linotype"/>
          <w:b/>
          <w:i/>
          <w:color w:val="000000" w:themeColor="text1"/>
        </w:rPr>
        <w:t>determinen la notoria incompetencia por parte de los sujetos obligados</w:t>
      </w:r>
      <w:r w:rsidRPr="00C00BE3">
        <w:rPr>
          <w:rFonts w:ascii="Palatino Linotype" w:hAnsi="Palatino Linotype"/>
          <w:i/>
          <w:color w:val="000000" w:themeColor="text1"/>
        </w:rPr>
        <w:t xml:space="preserve">, dentro del ámbito de aplicación, para atender la solicitud de acceso a la información, </w:t>
      </w:r>
      <w:r w:rsidRPr="00C00BE3">
        <w:rPr>
          <w:rFonts w:ascii="Palatino Linotype" w:hAnsi="Palatino Linotype"/>
          <w:b/>
          <w:i/>
          <w:color w:val="000000" w:themeColor="text1"/>
        </w:rPr>
        <w:t>deberán comunicarlo al solicitante, dentro de los tres días hábiles posteriores a la recepción de la solicitud</w:t>
      </w:r>
      <w:r w:rsidRPr="00C00BE3">
        <w:rPr>
          <w:rFonts w:ascii="Palatino Linotype" w:hAnsi="Palatino Linotype"/>
          <w:i/>
          <w:color w:val="000000" w:themeColor="text1"/>
        </w:rPr>
        <w:t xml:space="preserve"> </w:t>
      </w:r>
      <w:r w:rsidRPr="00C00BE3">
        <w:rPr>
          <w:rFonts w:ascii="Palatino Linotype" w:hAnsi="Palatino Linotype"/>
          <w:b/>
          <w:i/>
          <w:color w:val="000000" w:themeColor="text1"/>
        </w:rPr>
        <w:t>y, en su caso orientar al solicitante, el o los sujetos obligados competentes.</w:t>
      </w:r>
    </w:p>
    <w:p w:rsidR="009E35EB" w:rsidRPr="00C00BE3" w:rsidRDefault="009E35EB" w:rsidP="00F30410">
      <w:pPr>
        <w:spacing w:line="360" w:lineRule="auto"/>
        <w:ind w:left="567" w:right="618"/>
        <w:contextualSpacing/>
        <w:jc w:val="both"/>
        <w:rPr>
          <w:rFonts w:ascii="Palatino Linotype" w:hAnsi="Palatino Linotype"/>
          <w:i/>
          <w:color w:val="000000" w:themeColor="text1"/>
        </w:rPr>
      </w:pPr>
      <w:r w:rsidRPr="00C00BE3">
        <w:rPr>
          <w:rFonts w:ascii="Palatino Linotype" w:hAnsi="Palatino Linotype"/>
          <w:i/>
          <w:color w:val="000000" w:themeColor="text1"/>
        </w:rPr>
        <w:t xml:space="preserve">Si los sujetos obligados son competentes para atender parcialmente la solicitud de acceso a la información, deberá dar respuesta respecto de dicha parte. </w:t>
      </w:r>
    </w:p>
    <w:p w:rsidR="009E35EB" w:rsidRPr="00C00BE3" w:rsidRDefault="009E35EB" w:rsidP="00F30410">
      <w:pPr>
        <w:spacing w:line="360" w:lineRule="auto"/>
        <w:ind w:left="567" w:right="618"/>
        <w:contextualSpacing/>
        <w:jc w:val="both"/>
        <w:rPr>
          <w:rFonts w:ascii="Palatino Linotype" w:hAnsi="Palatino Linotype"/>
          <w:i/>
          <w:color w:val="000000" w:themeColor="text1"/>
        </w:rPr>
      </w:pPr>
      <w:r w:rsidRPr="00C00BE3">
        <w:rPr>
          <w:rFonts w:ascii="Palatino Linotype" w:hAnsi="Palatino Linotype"/>
          <w:i/>
          <w:color w:val="000000" w:themeColor="text1"/>
        </w:rPr>
        <w:t>Respecto de la información sobre la cual es incompetente se procederá conforme lo señala el párrafo anterior.</w:t>
      </w:r>
    </w:p>
    <w:p w:rsidR="009E35EB" w:rsidRPr="00C00BE3" w:rsidRDefault="009E35EB" w:rsidP="00F30410">
      <w:pPr>
        <w:spacing w:line="360" w:lineRule="auto"/>
        <w:ind w:left="567" w:right="618"/>
        <w:contextualSpacing/>
        <w:jc w:val="both"/>
        <w:rPr>
          <w:rFonts w:ascii="Palatino Linotype" w:hAnsi="Palatino Linotype"/>
          <w:i/>
          <w:color w:val="000000" w:themeColor="text1"/>
        </w:rPr>
      </w:pPr>
      <w:r w:rsidRPr="00C00BE3">
        <w:rPr>
          <w:rFonts w:ascii="Palatino Linotype" w:hAnsi="Palatino Linotype"/>
          <w:b/>
          <w:i/>
          <w:color w:val="000000" w:themeColor="text1"/>
        </w:rPr>
        <w:t>Si transcurrido el plazo señalado en el primer párrafo de este artículo, el sujeto obligado no declina la competencia en los términos establecidos, podrá canalizar la solicitud ante el sujeto obligado competente</w:t>
      </w:r>
      <w:r w:rsidRPr="00C00BE3">
        <w:rPr>
          <w:rFonts w:ascii="Palatino Linotype" w:hAnsi="Palatino Linotype"/>
          <w:i/>
          <w:color w:val="000000" w:themeColor="text1"/>
        </w:rPr>
        <w:t>.”</w:t>
      </w:r>
    </w:p>
    <w:p w:rsidR="009E35EB" w:rsidRPr="00C00BE3" w:rsidRDefault="009E35EB" w:rsidP="00F30410">
      <w:pPr>
        <w:spacing w:line="360" w:lineRule="auto"/>
        <w:ind w:left="567" w:right="618"/>
        <w:contextualSpacing/>
        <w:jc w:val="both"/>
        <w:rPr>
          <w:rFonts w:ascii="Palatino Linotype" w:hAnsi="Palatino Linotype"/>
          <w:color w:val="000000" w:themeColor="text1"/>
        </w:rPr>
      </w:pPr>
      <w:r w:rsidRPr="00C00BE3">
        <w:rPr>
          <w:rFonts w:ascii="Palatino Linotype" w:hAnsi="Palatino Linotype"/>
          <w:color w:val="000000" w:themeColor="text1"/>
        </w:rPr>
        <w:t>Énfasis añadido</w:t>
      </w:r>
    </w:p>
    <w:p w:rsidR="009E35EB" w:rsidRPr="00C00BE3" w:rsidRDefault="009E35EB" w:rsidP="00F30410">
      <w:pPr>
        <w:spacing w:line="360" w:lineRule="auto"/>
        <w:contextualSpacing/>
        <w:jc w:val="both"/>
        <w:rPr>
          <w:rFonts w:ascii="Palatino Linotype" w:hAnsi="Palatino Linotype"/>
          <w:color w:val="000000" w:themeColor="text1"/>
        </w:rPr>
      </w:pPr>
    </w:p>
    <w:p w:rsidR="009E35EB" w:rsidRPr="00C00BE3" w:rsidRDefault="009E35EB" w:rsidP="00F30410">
      <w:pPr>
        <w:numPr>
          <w:ilvl w:val="0"/>
          <w:numId w:val="15"/>
        </w:numPr>
        <w:spacing w:line="360" w:lineRule="auto"/>
        <w:ind w:left="0" w:firstLine="0"/>
        <w:contextualSpacing/>
        <w:jc w:val="both"/>
        <w:rPr>
          <w:rFonts w:ascii="Palatino Linotype" w:hAnsi="Palatino Linotype"/>
          <w:color w:val="000000" w:themeColor="text1"/>
        </w:rPr>
      </w:pPr>
      <w:r w:rsidRPr="00C00BE3">
        <w:rPr>
          <w:rFonts w:ascii="Palatino Linotype" w:hAnsi="Palatino Linotype"/>
          <w:color w:val="000000" w:themeColor="text1"/>
        </w:rPr>
        <w:t xml:space="preserve">De dicho precepto legal se desprende que cuando se advierta en la solicitud de información una notoria incompetencia total o parcial o como se desprende del </w:t>
      </w:r>
      <w:r w:rsidRPr="00C00BE3">
        <w:rPr>
          <w:rFonts w:ascii="Palatino Linotype" w:hAnsi="Palatino Linotype"/>
          <w:color w:val="000000" w:themeColor="text1"/>
        </w:rPr>
        <w:lastRenderedPageBreak/>
        <w:t>caso concreto, este deberá de comunicarlo al solicitante en un plazo de tres días hábiles posteriores a la interposición de la solicitud de información.</w:t>
      </w:r>
    </w:p>
    <w:p w:rsidR="009E35EB" w:rsidRPr="00C00BE3" w:rsidRDefault="009E35EB" w:rsidP="00F30410">
      <w:pPr>
        <w:spacing w:line="360" w:lineRule="auto"/>
        <w:contextualSpacing/>
        <w:jc w:val="both"/>
        <w:rPr>
          <w:rFonts w:ascii="Palatino Linotype" w:hAnsi="Palatino Linotype"/>
          <w:color w:val="000000" w:themeColor="text1"/>
        </w:rPr>
      </w:pPr>
    </w:p>
    <w:p w:rsidR="00F30410" w:rsidRPr="00C00BE3" w:rsidRDefault="009E35EB" w:rsidP="00F30410">
      <w:pPr>
        <w:numPr>
          <w:ilvl w:val="0"/>
          <w:numId w:val="15"/>
        </w:numPr>
        <w:spacing w:line="360" w:lineRule="auto"/>
        <w:ind w:left="0" w:firstLine="0"/>
        <w:contextualSpacing/>
        <w:jc w:val="both"/>
        <w:rPr>
          <w:rFonts w:ascii="Palatino Linotype" w:eastAsia="Palatino Linotype" w:hAnsi="Palatino Linotype" w:cs="Palatino Linotype"/>
        </w:rPr>
      </w:pPr>
      <w:r w:rsidRPr="00C00BE3">
        <w:rPr>
          <w:rFonts w:ascii="Palatino Linotype" w:hAnsi="Palatino Linotype"/>
          <w:color w:val="000000" w:themeColor="text1"/>
        </w:rPr>
        <w:t xml:space="preserve">En esa tesitura, la solicitud de información fue ingresada el día seis de abril de dos mil veintidós, por lo que el termino de tres días hábiles correspondió del día diez de abril (día hábil siguiente en que se materializó la interposición de la solicitud de información que fue el  día seis del mismo mes y año, día inhábil) al catorce de abril de dos mil veintitrés, por lo que si el </w:t>
      </w:r>
      <w:r w:rsidRPr="00C00BE3">
        <w:rPr>
          <w:rFonts w:ascii="Palatino Linotype" w:hAnsi="Palatino Linotype"/>
          <w:b/>
          <w:color w:val="000000" w:themeColor="text1"/>
        </w:rPr>
        <w:t>SUJETO OBLIGADO</w:t>
      </w:r>
      <w:r w:rsidR="004707CA" w:rsidRPr="00C00BE3">
        <w:rPr>
          <w:rFonts w:ascii="Palatino Linotype" w:hAnsi="Palatino Linotype"/>
          <w:b/>
          <w:color w:val="000000" w:themeColor="text1"/>
        </w:rPr>
        <w:t>,</w:t>
      </w:r>
      <w:r w:rsidRPr="00C00BE3">
        <w:rPr>
          <w:rFonts w:ascii="Palatino Linotype" w:hAnsi="Palatino Linotype"/>
          <w:b/>
          <w:color w:val="000000" w:themeColor="text1"/>
        </w:rPr>
        <w:t xml:space="preserve"> </w:t>
      </w:r>
      <w:r w:rsidRPr="00C00BE3">
        <w:rPr>
          <w:rFonts w:ascii="Palatino Linotype" w:hAnsi="Palatino Linotype"/>
          <w:color w:val="000000" w:themeColor="text1"/>
        </w:rPr>
        <w:t xml:space="preserve">comunicó la incompetencia a la solicitante el día veintisiete de abril de dos mil veintidós, se concluye que se realizó fuera del lapso legalmente establecido para tal efecto, por tanto al no haberse cumplido con lo dispuesto por la ley de la materia, </w:t>
      </w:r>
      <w:r w:rsidRPr="00C00BE3">
        <w:rPr>
          <w:rFonts w:ascii="Palatino Linotype" w:hAnsi="Palatino Linotype"/>
          <w:b/>
          <w:color w:val="000000" w:themeColor="text1"/>
        </w:rPr>
        <w:t>resulta procedente en el presente proveído ordenar al SUJETO OBLIGADO</w:t>
      </w:r>
      <w:r w:rsidR="004707CA" w:rsidRPr="00C00BE3">
        <w:rPr>
          <w:rFonts w:ascii="Palatino Linotype" w:hAnsi="Palatino Linotype"/>
          <w:b/>
          <w:color w:val="000000" w:themeColor="text1"/>
        </w:rPr>
        <w:t>,</w:t>
      </w:r>
      <w:r w:rsidRPr="00C00BE3">
        <w:rPr>
          <w:rFonts w:ascii="Palatino Linotype" w:hAnsi="Palatino Linotype"/>
          <w:b/>
          <w:color w:val="000000" w:themeColor="text1"/>
        </w:rPr>
        <w:t xml:space="preserve"> a que </w:t>
      </w:r>
      <w:r w:rsidR="00E953AB" w:rsidRPr="00C00BE3">
        <w:rPr>
          <w:rFonts w:ascii="Palatino Linotype" w:hAnsi="Palatino Linotype"/>
          <w:b/>
          <w:color w:val="000000" w:themeColor="text1"/>
        </w:rPr>
        <w:t>entregue el</w:t>
      </w:r>
      <w:r w:rsidRPr="00C00BE3">
        <w:rPr>
          <w:rFonts w:ascii="Palatino Linotype" w:hAnsi="Palatino Linotype"/>
          <w:b/>
          <w:color w:val="000000" w:themeColor="text1"/>
        </w:rPr>
        <w:t xml:space="preserve"> Acuerdo de Incompetencia que genere </w:t>
      </w:r>
      <w:r w:rsidR="00F30410" w:rsidRPr="00C00BE3">
        <w:rPr>
          <w:rFonts w:ascii="Palatino Linotype" w:hAnsi="Palatino Linotype"/>
          <w:b/>
          <w:color w:val="000000" w:themeColor="text1"/>
        </w:rPr>
        <w:t>certeza jurídica al solicitante</w:t>
      </w:r>
      <w:r w:rsidR="00F30410" w:rsidRPr="00C00BE3">
        <w:rPr>
          <w:rFonts w:ascii="Palatino Linotype" w:hAnsi="Palatino Linotype"/>
          <w:color w:val="000000" w:themeColor="text1"/>
        </w:rPr>
        <w:t>, r</w:t>
      </w:r>
      <w:r w:rsidR="00F30410" w:rsidRPr="00C00BE3">
        <w:rPr>
          <w:rFonts w:ascii="Palatino Linotype" w:eastAsia="Palatino Linotype" w:hAnsi="Palatino Linotype" w:cs="Palatino Linotype"/>
        </w:rPr>
        <w:t>esultando dable traer a colación el Criterio 13/17 emitido por el Pleno del Instituto Nacional de Transparencia, Acceso a la Información y Protección de Datos Personales, el cual, para pronta referencia se reproduce a continuación:</w:t>
      </w:r>
    </w:p>
    <w:p w:rsidR="00F30410" w:rsidRPr="00C00BE3" w:rsidRDefault="00F30410" w:rsidP="00F30410">
      <w:pPr>
        <w:pStyle w:val="Prrafodelista"/>
        <w:spacing w:line="360" w:lineRule="auto"/>
        <w:ind w:left="360"/>
        <w:jc w:val="both"/>
        <w:rPr>
          <w:rFonts w:ascii="Palatino Linotype" w:hAnsi="Palatino Linotype" w:cs="Arial"/>
        </w:rPr>
      </w:pPr>
    </w:p>
    <w:p w:rsidR="00F30410" w:rsidRPr="00C00BE3" w:rsidRDefault="00F30410" w:rsidP="00F30410">
      <w:pPr>
        <w:pStyle w:val="Prrafodelista"/>
        <w:spacing w:line="360" w:lineRule="auto"/>
        <w:ind w:left="360" w:right="851"/>
        <w:jc w:val="both"/>
        <w:rPr>
          <w:rFonts w:ascii="Palatino Linotype" w:hAnsi="Palatino Linotype" w:cs="Arial"/>
          <w:i/>
        </w:rPr>
      </w:pPr>
      <w:r w:rsidRPr="00C00BE3">
        <w:rPr>
          <w:rFonts w:ascii="Palatino Linotype" w:hAnsi="Palatino Linotype" w:cs="Arial"/>
          <w:b/>
          <w:i/>
        </w:rPr>
        <w:t>“Incompetencia.</w:t>
      </w:r>
      <w:r w:rsidRPr="00C00BE3">
        <w:rPr>
          <w:rFonts w:ascii="Palatino Linotype" w:hAnsi="Palatino Linotype" w:cs="Arial"/>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F30410" w:rsidRPr="00C00BE3" w:rsidRDefault="00F30410" w:rsidP="00F30410">
      <w:pPr>
        <w:pStyle w:val="Prrafodelista"/>
        <w:widowControl w:val="0"/>
        <w:tabs>
          <w:tab w:val="left" w:pos="1276"/>
        </w:tabs>
        <w:spacing w:line="360" w:lineRule="auto"/>
        <w:ind w:left="360"/>
        <w:jc w:val="both"/>
        <w:rPr>
          <w:rFonts w:ascii="Palatino Linotype" w:eastAsia="Palatino Linotype" w:hAnsi="Palatino Linotype" w:cs="Palatino Linotype"/>
        </w:rPr>
      </w:pPr>
    </w:p>
    <w:p w:rsidR="00F30410" w:rsidRPr="00C00BE3" w:rsidRDefault="00F30410" w:rsidP="00F30410">
      <w:pPr>
        <w:numPr>
          <w:ilvl w:val="0"/>
          <w:numId w:val="15"/>
        </w:numPr>
        <w:spacing w:line="360" w:lineRule="auto"/>
        <w:ind w:left="0" w:firstLine="0"/>
        <w:contextualSpacing/>
        <w:jc w:val="both"/>
        <w:rPr>
          <w:rFonts w:ascii="Palatino Linotype" w:eastAsia="Palatino Linotype" w:hAnsi="Palatino Linotype" w:cs="Palatino Linotype"/>
        </w:rPr>
      </w:pPr>
      <w:r w:rsidRPr="00C00BE3">
        <w:rPr>
          <w:rFonts w:ascii="Palatino Linotype" w:eastAsia="Palatino Linotype" w:hAnsi="Palatino Linotype" w:cs="Palatino Linotype"/>
        </w:rPr>
        <w:lastRenderedPageBreak/>
        <w:t xml:space="preserve">En ese </w:t>
      </w:r>
      <w:r w:rsidRPr="00C00BE3">
        <w:rPr>
          <w:rFonts w:ascii="Palatino Linotype" w:hAnsi="Palatino Linotype"/>
          <w:color w:val="000000" w:themeColor="text1"/>
        </w:rPr>
        <w:t>sentido</w:t>
      </w:r>
      <w:r w:rsidRPr="00C00BE3">
        <w:rPr>
          <w:rFonts w:ascii="Palatino Linotype" w:eastAsia="Palatino Linotype" w:hAnsi="Palatino Linotype" w:cs="Palatino Linotype"/>
        </w:rPr>
        <w:t>, es de resaltar que conforme a lo establecido en la ley de responsabilidades administrativas de los servidores públicos, la información materia del presente asunto se encuentra en posesión de la Secretaria de la Contraloría de Gobierno del Estado de México, motivo por el cual es de mencionar que el artículo 167 de la Ley de Transparencia y Acceso a la Información Pública del Estado de México y Municipios establece que cuando las unidades de transparencia determinen la notoria incompetencia para atender la solicitud de información, deberán comunicarlo al solicitante dentro de los tres días hábiles posteriores a la recepción de la solicitud, circunstancia que en el presente asunto no sucedió como ya se señaló, actualizándose así lo previsto en la fracción II del artículo 49 de la Ley de la Materia, que se lee a continuación:</w:t>
      </w:r>
    </w:p>
    <w:p w:rsidR="00F30410" w:rsidRPr="00C00BE3" w:rsidRDefault="00F30410" w:rsidP="00F30410">
      <w:pPr>
        <w:pStyle w:val="Prrafodelista"/>
        <w:widowControl w:val="0"/>
        <w:tabs>
          <w:tab w:val="left" w:pos="1276"/>
        </w:tabs>
        <w:spacing w:line="360" w:lineRule="auto"/>
        <w:ind w:left="360"/>
        <w:jc w:val="both"/>
        <w:rPr>
          <w:rFonts w:ascii="Palatino Linotype" w:eastAsia="Palatino Linotype" w:hAnsi="Palatino Linotype" w:cs="Palatino Linotype"/>
        </w:rPr>
      </w:pPr>
    </w:p>
    <w:p w:rsidR="00F30410" w:rsidRPr="00C00BE3" w:rsidRDefault="00F30410" w:rsidP="00F30410">
      <w:pPr>
        <w:pStyle w:val="Prrafodelista"/>
        <w:spacing w:line="360" w:lineRule="auto"/>
        <w:ind w:left="360" w:right="851"/>
        <w:jc w:val="both"/>
        <w:rPr>
          <w:rFonts w:ascii="Palatino Linotype" w:hAnsi="Palatino Linotype" w:cs="Arial"/>
          <w:i/>
        </w:rPr>
      </w:pPr>
      <w:r w:rsidRPr="00C00BE3">
        <w:rPr>
          <w:rFonts w:ascii="Palatino Linotype" w:hAnsi="Palatino Linotype" w:cs="Arial"/>
          <w:b/>
          <w:i/>
        </w:rPr>
        <w:t>“Artículo 49.</w:t>
      </w:r>
      <w:r w:rsidRPr="00C00BE3">
        <w:rPr>
          <w:rFonts w:ascii="Palatino Linotype" w:hAnsi="Palatino Linotype" w:cs="Arial"/>
          <w:i/>
        </w:rPr>
        <w:t xml:space="preserve"> Los Comités de Transparencia tendrán las siguientes atribuciones: </w:t>
      </w:r>
    </w:p>
    <w:p w:rsidR="00F30410" w:rsidRPr="00C00BE3" w:rsidRDefault="00F30410" w:rsidP="00F30410">
      <w:pPr>
        <w:pStyle w:val="Prrafodelista"/>
        <w:spacing w:line="360" w:lineRule="auto"/>
        <w:ind w:left="360" w:right="851"/>
        <w:jc w:val="both"/>
        <w:rPr>
          <w:rFonts w:ascii="Palatino Linotype" w:hAnsi="Palatino Linotype" w:cs="Arial"/>
          <w:i/>
        </w:rPr>
      </w:pPr>
      <w:r w:rsidRPr="00C00BE3">
        <w:rPr>
          <w:rFonts w:ascii="Palatino Linotype" w:hAnsi="Palatino Linotype" w:cs="Arial"/>
          <w:i/>
        </w:rPr>
        <w:t>…</w:t>
      </w:r>
    </w:p>
    <w:p w:rsidR="00F30410" w:rsidRPr="00C00BE3" w:rsidRDefault="00F30410" w:rsidP="00F30410">
      <w:pPr>
        <w:pStyle w:val="Prrafodelista"/>
        <w:spacing w:line="360" w:lineRule="auto"/>
        <w:ind w:left="360" w:right="851"/>
        <w:jc w:val="both"/>
        <w:rPr>
          <w:rFonts w:ascii="Palatino Linotype" w:hAnsi="Palatino Linotype" w:cs="Arial"/>
          <w:i/>
        </w:rPr>
      </w:pPr>
      <w:r w:rsidRPr="00C00BE3">
        <w:rPr>
          <w:rFonts w:ascii="Palatino Linotype" w:hAnsi="Palatino Linotype" w:cs="Arial"/>
          <w:i/>
        </w:rPr>
        <w:t>II. “</w:t>
      </w:r>
      <w:r w:rsidRPr="00C00BE3">
        <w:rPr>
          <w:rFonts w:ascii="Palatino Linotype" w:hAnsi="Palatino Linotype" w:cs="Arial"/>
          <w:b/>
          <w:i/>
          <w:u w:val="single"/>
        </w:rPr>
        <w:t>Confirmar, modificar o revocar las determinaciones que en materia</w:t>
      </w:r>
      <w:r w:rsidRPr="00C00BE3">
        <w:rPr>
          <w:rFonts w:ascii="Palatino Linotype" w:hAnsi="Palatino Linotype" w:cs="Arial"/>
          <w:i/>
        </w:rPr>
        <w:t xml:space="preserve"> de ampliación del plazo de respuesta, clasificación de la información y declaración de inexistencia o </w:t>
      </w:r>
      <w:r w:rsidRPr="00C00BE3">
        <w:rPr>
          <w:rFonts w:ascii="Palatino Linotype" w:hAnsi="Palatino Linotype" w:cs="Arial"/>
          <w:b/>
          <w:i/>
          <w:u w:val="single"/>
        </w:rPr>
        <w:t>de incompetencia realicen los titulares de las áreas de los sujetos obligados</w:t>
      </w:r>
      <w:r w:rsidRPr="00C00BE3">
        <w:rPr>
          <w:rFonts w:ascii="Palatino Linotype" w:hAnsi="Palatino Linotype" w:cs="Arial"/>
          <w:i/>
        </w:rPr>
        <w:t>.”</w:t>
      </w:r>
    </w:p>
    <w:p w:rsidR="00F30410" w:rsidRPr="00C00BE3" w:rsidRDefault="00F30410" w:rsidP="00F30410">
      <w:pPr>
        <w:pStyle w:val="Prrafodelista"/>
        <w:spacing w:line="360" w:lineRule="auto"/>
        <w:ind w:left="360" w:right="851"/>
        <w:jc w:val="both"/>
        <w:rPr>
          <w:rFonts w:ascii="Palatino Linotype" w:hAnsi="Palatino Linotype" w:cs="Arial"/>
        </w:rPr>
      </w:pPr>
      <w:r w:rsidRPr="00C00BE3">
        <w:rPr>
          <w:rFonts w:ascii="Palatino Linotype" w:hAnsi="Palatino Linotype" w:cs="Arial"/>
        </w:rPr>
        <w:t>Énfasis añadido.</w:t>
      </w:r>
    </w:p>
    <w:p w:rsidR="00F30410" w:rsidRPr="00C00BE3" w:rsidRDefault="00F30410" w:rsidP="00F30410">
      <w:pPr>
        <w:pStyle w:val="Prrafodelista"/>
        <w:widowControl w:val="0"/>
        <w:tabs>
          <w:tab w:val="left" w:pos="1276"/>
        </w:tabs>
        <w:spacing w:line="360" w:lineRule="auto"/>
        <w:ind w:left="360"/>
        <w:jc w:val="both"/>
        <w:rPr>
          <w:rFonts w:ascii="Palatino Linotype" w:eastAsia="Palatino Linotype" w:hAnsi="Palatino Linotype" w:cs="Palatino Linotype"/>
        </w:rPr>
      </w:pPr>
    </w:p>
    <w:p w:rsidR="00F30410" w:rsidRPr="00C00BE3" w:rsidRDefault="00F30410" w:rsidP="00F30410">
      <w:pPr>
        <w:numPr>
          <w:ilvl w:val="0"/>
          <w:numId w:val="15"/>
        </w:numPr>
        <w:spacing w:line="360" w:lineRule="auto"/>
        <w:ind w:left="0" w:firstLine="0"/>
        <w:contextualSpacing/>
        <w:jc w:val="both"/>
        <w:rPr>
          <w:rFonts w:ascii="Palatino Linotype" w:eastAsia="Palatino Linotype" w:hAnsi="Palatino Linotype" w:cs="Palatino Linotype"/>
        </w:rPr>
      </w:pPr>
      <w:r w:rsidRPr="00C00BE3">
        <w:rPr>
          <w:rFonts w:ascii="Palatino Linotype" w:eastAsia="Palatino Linotype" w:hAnsi="Palatino Linotype" w:cs="Palatino Linotype"/>
        </w:rPr>
        <w:t xml:space="preserve">Luego entonces, se reitera que el Comité de Transparencia del Sujeto Obligado deberá emitir el Acuerdo de Declaratoria de Incompetencia en términos de la Ley de Transparencia y Acceso a la Información Pública del Estado de México </w:t>
      </w:r>
      <w:r w:rsidRPr="00C00BE3">
        <w:rPr>
          <w:rFonts w:ascii="Palatino Linotype" w:eastAsia="Palatino Linotype" w:hAnsi="Palatino Linotype" w:cs="Palatino Linotype"/>
        </w:rPr>
        <w:lastRenderedPageBreak/>
        <w:t>y Municipios, ante la falta de declaratoria de incompetencia por haberse omitido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w:t>
      </w:r>
    </w:p>
    <w:p w:rsidR="009E35EB" w:rsidRPr="00C00BE3" w:rsidRDefault="009E35EB" w:rsidP="00F30410">
      <w:pPr>
        <w:spacing w:line="360" w:lineRule="auto"/>
        <w:contextualSpacing/>
        <w:jc w:val="both"/>
        <w:rPr>
          <w:rFonts w:ascii="Palatino Linotype" w:eastAsia="Calibri" w:hAnsi="Palatino Linotype"/>
          <w:color w:val="000000" w:themeColor="text1"/>
          <w:lang w:val="es-ES"/>
        </w:rPr>
      </w:pPr>
    </w:p>
    <w:p w:rsidR="009A30E2" w:rsidRPr="00C00BE3" w:rsidRDefault="00377B29" w:rsidP="00F30410">
      <w:pPr>
        <w:numPr>
          <w:ilvl w:val="0"/>
          <w:numId w:val="15"/>
        </w:numPr>
        <w:spacing w:line="360" w:lineRule="auto"/>
        <w:ind w:left="0" w:firstLine="0"/>
        <w:contextualSpacing/>
        <w:jc w:val="both"/>
        <w:rPr>
          <w:rFonts w:ascii="Palatino Linotype" w:hAnsi="Palatino Linotype" w:cs="Arial"/>
        </w:rPr>
      </w:pPr>
      <w:r w:rsidRPr="00C00BE3">
        <w:rPr>
          <w:rFonts w:ascii="Palatino Linotype" w:hAnsi="Palatino Linotype" w:cs="Arial"/>
        </w:rPr>
        <w:t>Por último, hacer mención a la</w:t>
      </w:r>
      <w:r w:rsidR="002B75E4" w:rsidRPr="00C00BE3">
        <w:rPr>
          <w:rFonts w:ascii="Palatino Linotype" w:hAnsi="Palatino Linotype" w:cs="Arial"/>
        </w:rPr>
        <w:t xml:space="preserve"> parte</w:t>
      </w:r>
      <w:r w:rsidRPr="00C00BE3">
        <w:rPr>
          <w:rFonts w:ascii="Palatino Linotype" w:hAnsi="Palatino Linotype" w:cs="Arial"/>
        </w:rPr>
        <w:t xml:space="preserve"> </w:t>
      </w:r>
      <w:r w:rsidRPr="00C00BE3">
        <w:rPr>
          <w:rFonts w:ascii="Palatino Linotype" w:hAnsi="Palatino Linotype" w:cs="Arial"/>
          <w:b/>
        </w:rPr>
        <w:t>RECURRENTE</w:t>
      </w:r>
      <w:r w:rsidRPr="00C00BE3">
        <w:rPr>
          <w:rFonts w:ascii="Palatino Linotype" w:hAnsi="Palatino Linotype" w:cs="Arial"/>
        </w:rPr>
        <w:t xml:space="preserve"> que se dejan a salvo sus derechos para interponer nuevas solicitudes de información ante los sujetos obligados que a sus intereses convenga, a efecto de obtener la información que es de su interés, reiterando</w:t>
      </w:r>
      <w:r w:rsidR="009A30E2" w:rsidRPr="00C00BE3">
        <w:rPr>
          <w:rFonts w:ascii="Palatino Linotype" w:hAnsi="Palatino Linotype"/>
        </w:rPr>
        <w:t xml:space="preserve"> que el </w:t>
      </w:r>
      <w:r w:rsidR="009A30E2" w:rsidRPr="00C00BE3">
        <w:rPr>
          <w:rFonts w:ascii="Palatino Linotype" w:hAnsi="Palatino Linotype" w:cs="Arial"/>
        </w:rPr>
        <w:t>derecho</w:t>
      </w:r>
      <w:r w:rsidR="009A30E2" w:rsidRPr="00C00BE3">
        <w:rPr>
          <w:rFonts w:ascii="Palatino Linotype" w:hAnsi="Palatino Linotype"/>
        </w:rPr>
        <w:t xml:space="preserve"> de acceso a la información encuentra su materia elemental en los documentos, y la Ley de Transparencia local nos brinda el siguiente concepto, para darnos un mejor panorama:</w:t>
      </w:r>
    </w:p>
    <w:p w:rsidR="009A30E2" w:rsidRPr="00C00BE3" w:rsidRDefault="009A30E2" w:rsidP="00F30410">
      <w:pPr>
        <w:pStyle w:val="Prrafodelista"/>
        <w:spacing w:line="360" w:lineRule="auto"/>
        <w:ind w:left="0"/>
        <w:jc w:val="both"/>
        <w:rPr>
          <w:rFonts w:ascii="Palatino Linotype" w:hAnsi="Palatino Linotype" w:cs="Arial"/>
        </w:rPr>
      </w:pPr>
    </w:p>
    <w:p w:rsidR="009A30E2" w:rsidRPr="00C00BE3" w:rsidRDefault="009A30E2" w:rsidP="00F30410">
      <w:pPr>
        <w:autoSpaceDE w:val="0"/>
        <w:autoSpaceDN w:val="0"/>
        <w:adjustRightInd w:val="0"/>
        <w:spacing w:line="360" w:lineRule="auto"/>
        <w:ind w:left="567" w:right="567"/>
        <w:jc w:val="both"/>
        <w:rPr>
          <w:rFonts w:ascii="Palatino Linotype" w:eastAsiaTheme="minorHAnsi" w:hAnsi="Palatino Linotype" w:cs="Bookman Old Style"/>
          <w:i/>
          <w:lang w:eastAsia="en-US"/>
        </w:rPr>
      </w:pPr>
      <w:r w:rsidRPr="00C00BE3">
        <w:rPr>
          <w:rFonts w:ascii="Palatino Linotype" w:eastAsiaTheme="minorHAnsi" w:hAnsi="Palatino Linotype" w:cs="Bookman Old Style,Bold"/>
          <w:b/>
          <w:bCs/>
          <w:i/>
          <w:lang w:eastAsia="en-US"/>
        </w:rPr>
        <w:t xml:space="preserve">XI. Documento: </w:t>
      </w:r>
      <w:r w:rsidRPr="00C00BE3">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A30E2" w:rsidRPr="00C00BE3" w:rsidRDefault="009A30E2" w:rsidP="00F30410">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rsidR="009A30E2" w:rsidRPr="00C00BE3" w:rsidRDefault="009A30E2" w:rsidP="00F30410">
      <w:pPr>
        <w:numPr>
          <w:ilvl w:val="0"/>
          <w:numId w:val="15"/>
        </w:numPr>
        <w:spacing w:line="360" w:lineRule="auto"/>
        <w:ind w:left="0" w:firstLine="0"/>
        <w:contextualSpacing/>
        <w:jc w:val="both"/>
        <w:rPr>
          <w:rFonts w:ascii="Palatino Linotype" w:eastAsia="Calibri" w:hAnsi="Palatino Linotype" w:cs="Arial"/>
        </w:rPr>
      </w:pPr>
      <w:r w:rsidRPr="00C00BE3">
        <w:rPr>
          <w:rFonts w:ascii="Palatino Linotype" w:hAnsi="Palatino Linotype"/>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 y para el caso de no ser así, hacerlo del conocimiento de los solicitantes, como resulta del caso concreto</w:t>
      </w:r>
      <w:r w:rsidRPr="00C00BE3">
        <w:rPr>
          <w:rFonts w:ascii="Palatino Linotype" w:eastAsia="Calibri" w:hAnsi="Palatino Linotype" w:cs="Arial"/>
        </w:rPr>
        <w:t>.</w:t>
      </w:r>
    </w:p>
    <w:p w:rsidR="009A30E2" w:rsidRPr="00C00BE3" w:rsidRDefault="009A30E2" w:rsidP="00F30410">
      <w:pPr>
        <w:pStyle w:val="Prrafodelista"/>
        <w:tabs>
          <w:tab w:val="left" w:pos="0"/>
          <w:tab w:val="left" w:pos="142"/>
        </w:tabs>
        <w:spacing w:line="360" w:lineRule="auto"/>
        <w:ind w:left="502"/>
        <w:jc w:val="both"/>
        <w:rPr>
          <w:rFonts w:ascii="Palatino Linotype" w:hAnsi="Palatino Linotype" w:cs="Arial"/>
        </w:rPr>
      </w:pPr>
    </w:p>
    <w:p w:rsidR="009A30E2" w:rsidRPr="00C00BE3" w:rsidRDefault="00DE6FFE" w:rsidP="00F30410">
      <w:pPr>
        <w:numPr>
          <w:ilvl w:val="0"/>
          <w:numId w:val="15"/>
        </w:numPr>
        <w:spacing w:line="360" w:lineRule="auto"/>
        <w:ind w:left="0" w:firstLine="0"/>
        <w:contextualSpacing/>
        <w:jc w:val="both"/>
        <w:rPr>
          <w:rFonts w:ascii="Palatino Linotype" w:hAnsi="Palatino Linotype" w:cs="Arial"/>
        </w:rPr>
      </w:pPr>
      <w:r w:rsidRPr="00C00BE3">
        <w:rPr>
          <w:rFonts w:ascii="Palatino Linotype" w:hAnsi="Palatino Linotype"/>
        </w:rPr>
        <w:t>Ya que p</w:t>
      </w:r>
      <w:r w:rsidR="009A30E2" w:rsidRPr="00C00BE3">
        <w:rPr>
          <w:rFonts w:ascii="Palatino Linotype" w:hAnsi="Palatino Linotype"/>
        </w:rPr>
        <w:t>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009A30E2" w:rsidRPr="00C00BE3">
        <w:rPr>
          <w:rStyle w:val="Refdenotaalpie"/>
          <w:rFonts w:ascii="Palatino Linotype" w:hAnsi="Palatino Linotype"/>
        </w:rPr>
        <w:footnoteReference w:id="5"/>
      </w:r>
      <w:r w:rsidR="009A30E2" w:rsidRPr="00C00BE3">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r w:rsidR="009A30E2" w:rsidRPr="00C00BE3">
        <w:rPr>
          <w:rFonts w:ascii="Palatino Linotype" w:hAnsi="Palatino Linotype" w:cs="Arial"/>
        </w:rPr>
        <w:t xml:space="preserve"> </w:t>
      </w:r>
    </w:p>
    <w:p w:rsidR="0004379D" w:rsidRPr="00C00BE3" w:rsidRDefault="0004379D" w:rsidP="00F30410">
      <w:pPr>
        <w:pStyle w:val="Prrafodelista"/>
        <w:widowControl w:val="0"/>
        <w:autoSpaceDE w:val="0"/>
        <w:autoSpaceDN w:val="0"/>
        <w:adjustRightInd w:val="0"/>
        <w:spacing w:line="360" w:lineRule="auto"/>
        <w:ind w:left="0"/>
        <w:jc w:val="both"/>
        <w:rPr>
          <w:rFonts w:ascii="Palatino Linotype" w:hAnsi="Palatino Linotype" w:cs="Arial"/>
        </w:rPr>
      </w:pPr>
    </w:p>
    <w:p w:rsidR="0004379D" w:rsidRPr="00C00BE3" w:rsidRDefault="0004379D" w:rsidP="00F30410">
      <w:pPr>
        <w:numPr>
          <w:ilvl w:val="0"/>
          <w:numId w:val="15"/>
        </w:numPr>
        <w:spacing w:line="360" w:lineRule="auto"/>
        <w:ind w:left="0" w:firstLine="0"/>
        <w:contextualSpacing/>
        <w:jc w:val="both"/>
        <w:rPr>
          <w:rFonts w:ascii="Palatino Linotype" w:eastAsia="Calibri" w:hAnsi="Palatino Linotype" w:cs="Arial"/>
          <w:color w:val="000000" w:themeColor="text1"/>
        </w:rPr>
      </w:pPr>
      <w:r w:rsidRPr="00C00BE3">
        <w:rPr>
          <w:rFonts w:ascii="Palatino Linotype" w:eastAsia="Calibri" w:hAnsi="Palatino Linotype" w:cs="Arial"/>
          <w:color w:val="000000" w:themeColor="text1"/>
        </w:rPr>
        <w:t xml:space="preserve">Así, con </w:t>
      </w:r>
      <w:r w:rsidRPr="00C00BE3">
        <w:rPr>
          <w:rFonts w:ascii="Palatino Linotype" w:eastAsia="Calibri" w:hAnsi="Palatino Linotype"/>
          <w:color w:val="000000" w:themeColor="text1"/>
          <w:lang w:val="es-ES"/>
        </w:rPr>
        <w:t>fundamento</w:t>
      </w:r>
      <w:r w:rsidRPr="00C00BE3">
        <w:rPr>
          <w:rFonts w:ascii="Palatino Linotype" w:eastAsia="Calibri" w:hAnsi="Palatino Linotype" w:cs="Arial"/>
          <w:color w:val="000000" w:themeColor="text1"/>
        </w:rPr>
        <w:t xml:space="preserve"> en lo previsto en los artículos 5, párrafos </w:t>
      </w:r>
      <w:r w:rsidRPr="00C00BE3">
        <w:rPr>
          <w:rFonts w:ascii="Palatino Linotype" w:hAnsi="Palatino Linotype"/>
          <w:color w:val="000000" w:themeColor="text1"/>
        </w:rPr>
        <w:t>trigésimo, trigésimo primero y trigésimo segundo</w:t>
      </w:r>
      <w:r w:rsidRPr="00C00BE3">
        <w:rPr>
          <w:rFonts w:ascii="Palatino Linotype" w:eastAsia="Calibri" w:hAnsi="Palatino Linotype" w:cs="Arial"/>
          <w:color w:val="000000" w:themeColor="text1"/>
        </w:rPr>
        <w:t xml:space="preserve">, fracciones IV y V de la Constitución Política del Estado Libre y Soberano de México; </w:t>
      </w:r>
      <w:r w:rsidRPr="00C00BE3">
        <w:rPr>
          <w:rFonts w:ascii="Palatino Linotype" w:hAnsi="Palatino Linotype" w:cs="Arial"/>
          <w:color w:val="000000" w:themeColor="text1"/>
        </w:rPr>
        <w:t>2, fracción II, 29, 36, fracciones I y II, 176, 178, 179, 181, 185 fracción I, 186 y 188</w:t>
      </w:r>
      <w:r w:rsidRPr="00C00BE3">
        <w:rPr>
          <w:rFonts w:ascii="Palatino Linotype" w:eastAsia="Calibri" w:hAnsi="Palatino Linotype" w:cs="Arial"/>
          <w:color w:val="000000" w:themeColor="text1"/>
        </w:rPr>
        <w:t xml:space="preserve"> de la Ley de Transparencia y Acceso a la Información Pública del Estado de México y Municipios, este Pleno emite los siguientes: </w:t>
      </w:r>
    </w:p>
    <w:p w:rsidR="009F09BC" w:rsidRPr="00C00BE3" w:rsidRDefault="009F09BC" w:rsidP="00F30410">
      <w:pPr>
        <w:pStyle w:val="Ttulo1"/>
        <w:spacing w:before="0" w:line="360" w:lineRule="auto"/>
        <w:jc w:val="center"/>
        <w:rPr>
          <w:rFonts w:ascii="Palatino Linotype" w:eastAsia="Calibri" w:hAnsi="Palatino Linotype"/>
          <w:b/>
          <w:color w:val="000000" w:themeColor="text1"/>
          <w:sz w:val="24"/>
          <w:szCs w:val="24"/>
          <w:lang w:val="es-ES"/>
        </w:rPr>
      </w:pPr>
      <w:r w:rsidRPr="00C00BE3">
        <w:rPr>
          <w:rFonts w:ascii="Palatino Linotype" w:eastAsia="Calibri" w:hAnsi="Palatino Linotype"/>
          <w:b/>
          <w:color w:val="000000" w:themeColor="text1"/>
          <w:sz w:val="24"/>
          <w:szCs w:val="24"/>
          <w:lang w:val="es-ES"/>
        </w:rPr>
        <w:lastRenderedPageBreak/>
        <w:t>R E S O L U T I V O S</w:t>
      </w:r>
      <w:bookmarkEnd w:id="144"/>
      <w:bookmarkEnd w:id="145"/>
      <w:bookmarkEnd w:id="146"/>
      <w:bookmarkEnd w:id="147"/>
      <w:bookmarkEnd w:id="148"/>
      <w:bookmarkEnd w:id="149"/>
    </w:p>
    <w:p w:rsidR="00CE7B83" w:rsidRPr="00C00BE3" w:rsidRDefault="00CE7B83" w:rsidP="00F30410">
      <w:pPr>
        <w:spacing w:line="360" w:lineRule="auto"/>
        <w:rPr>
          <w:rFonts w:ascii="Palatino Linotype" w:hAnsi="Palatino Linotype"/>
          <w:lang w:val="es-ES"/>
        </w:rPr>
      </w:pPr>
    </w:p>
    <w:p w:rsidR="00E953AB" w:rsidRPr="00C00BE3" w:rsidRDefault="00E953AB" w:rsidP="00F30410">
      <w:pPr>
        <w:spacing w:line="360" w:lineRule="auto"/>
        <w:jc w:val="both"/>
        <w:rPr>
          <w:rFonts w:ascii="Palatino Linotype" w:hAnsi="Palatino Linotype" w:cs="Arial"/>
          <w:lang w:val="es-ES"/>
        </w:rPr>
      </w:pPr>
      <w:r w:rsidRPr="00C00BE3">
        <w:rPr>
          <w:rFonts w:ascii="Palatino Linotype" w:hAnsi="Palatino Linotype" w:cs="Arial"/>
          <w:b/>
        </w:rPr>
        <w:t>PRIMERO</w:t>
      </w:r>
      <w:r w:rsidRPr="00C00BE3">
        <w:rPr>
          <w:rFonts w:ascii="Palatino Linotype" w:hAnsi="Palatino Linotype" w:cs="Arial"/>
          <w:lang w:val="es-ES"/>
        </w:rPr>
        <w:t xml:space="preserve">. Resultan parcialmente fundadas las razones o motivos de inconformidad hechos valer en el Recurso de Revisión </w:t>
      </w:r>
      <w:r w:rsidRPr="00C00BE3">
        <w:rPr>
          <w:rFonts w:ascii="Palatino Linotype" w:hAnsi="Palatino Linotype"/>
          <w:b/>
        </w:rPr>
        <w:t>02433/INFOEM/IP/RR/2023</w:t>
      </w:r>
      <w:r w:rsidRPr="00C00BE3">
        <w:rPr>
          <w:rFonts w:ascii="Palatino Linotype" w:hAnsi="Palatino Linotype"/>
        </w:rPr>
        <w:t>,</w:t>
      </w:r>
      <w:r w:rsidRPr="00C00BE3">
        <w:rPr>
          <w:rFonts w:ascii="Palatino Linotype" w:hAnsi="Palatino Linotype" w:cs="Arial"/>
          <w:b/>
          <w:lang w:val="es-ES"/>
        </w:rPr>
        <w:t xml:space="preserve"> </w:t>
      </w:r>
      <w:r w:rsidRPr="00C00BE3">
        <w:rPr>
          <w:rFonts w:ascii="Palatino Linotype" w:hAnsi="Palatino Linotype" w:cs="Arial"/>
          <w:lang w:val="es-ES"/>
        </w:rPr>
        <w:t>en términos del Considerando</w:t>
      </w:r>
      <w:r w:rsidRPr="00C00BE3">
        <w:rPr>
          <w:rFonts w:ascii="Palatino Linotype" w:hAnsi="Palatino Linotype" w:cs="Arial"/>
          <w:b/>
          <w:lang w:val="es-ES"/>
        </w:rPr>
        <w:t xml:space="preserve"> CUARTO </w:t>
      </w:r>
      <w:r w:rsidRPr="00C00BE3">
        <w:rPr>
          <w:rFonts w:ascii="Palatino Linotype" w:hAnsi="Palatino Linotype" w:cs="Arial"/>
          <w:lang w:val="es-ES"/>
        </w:rPr>
        <w:t xml:space="preserve">de la presente resolución. </w:t>
      </w:r>
    </w:p>
    <w:p w:rsidR="00E953AB" w:rsidRPr="00C00BE3" w:rsidRDefault="00E953AB" w:rsidP="00F30410">
      <w:pPr>
        <w:spacing w:line="360" w:lineRule="auto"/>
        <w:jc w:val="both"/>
        <w:rPr>
          <w:rFonts w:ascii="Palatino Linotype" w:hAnsi="Palatino Linotype" w:cs="Arial"/>
          <w:lang w:val="es-ES"/>
        </w:rPr>
      </w:pPr>
    </w:p>
    <w:p w:rsidR="00E953AB" w:rsidRPr="00C00BE3" w:rsidRDefault="00E953AB" w:rsidP="00F30410">
      <w:pPr>
        <w:autoSpaceDE w:val="0"/>
        <w:autoSpaceDN w:val="0"/>
        <w:adjustRightInd w:val="0"/>
        <w:spacing w:line="360" w:lineRule="auto"/>
        <w:ind w:right="49"/>
        <w:jc w:val="both"/>
        <w:rPr>
          <w:rFonts w:ascii="Palatino Linotype" w:hAnsi="Palatino Linotype" w:cs="Arial"/>
          <w:lang w:val="es-ES"/>
        </w:rPr>
      </w:pPr>
      <w:bookmarkStart w:id="150" w:name="_Toc503891607"/>
      <w:bookmarkStart w:id="151" w:name="_Toc511647757"/>
      <w:bookmarkStart w:id="152" w:name="_Toc511647818"/>
      <w:bookmarkStart w:id="153" w:name="_Toc477891768"/>
      <w:bookmarkStart w:id="154" w:name="_Toc477891858"/>
      <w:bookmarkStart w:id="155" w:name="_Toc481576259"/>
      <w:bookmarkStart w:id="156" w:name="_Toc492590391"/>
      <w:bookmarkStart w:id="157" w:name="_Toc462653937"/>
      <w:bookmarkStart w:id="158" w:name="_Toc453696502"/>
      <w:bookmarkStart w:id="159" w:name="_Toc454301155"/>
      <w:r w:rsidRPr="00C00BE3">
        <w:rPr>
          <w:rFonts w:ascii="Palatino Linotype" w:hAnsi="Palatino Linotype"/>
          <w:b/>
        </w:rPr>
        <w:t>SEGUNDO.</w:t>
      </w:r>
      <w:bookmarkEnd w:id="150"/>
      <w:bookmarkEnd w:id="151"/>
      <w:bookmarkEnd w:id="152"/>
      <w:r w:rsidRPr="00C00BE3">
        <w:rPr>
          <w:rFonts w:ascii="Palatino Linotype" w:hAnsi="Palatino Linotype"/>
          <w:b/>
        </w:rPr>
        <w:t xml:space="preserve"> </w:t>
      </w:r>
      <w:bookmarkEnd w:id="153"/>
      <w:bookmarkEnd w:id="154"/>
      <w:bookmarkEnd w:id="155"/>
      <w:bookmarkEnd w:id="156"/>
      <w:bookmarkEnd w:id="157"/>
      <w:bookmarkEnd w:id="158"/>
      <w:bookmarkEnd w:id="159"/>
      <w:r w:rsidRPr="00C00BE3">
        <w:rPr>
          <w:rFonts w:ascii="Palatino Linotype" w:eastAsia="MS Mincho" w:hAnsi="Palatino Linotype"/>
          <w:color w:val="000000" w:themeColor="text1"/>
        </w:rPr>
        <w:t xml:space="preserve">Se </w:t>
      </w:r>
      <w:r w:rsidRPr="00C00BE3">
        <w:rPr>
          <w:rFonts w:ascii="Palatino Linotype" w:eastAsia="MS Mincho" w:hAnsi="Palatino Linotype"/>
          <w:b/>
          <w:color w:val="000000" w:themeColor="text1"/>
        </w:rPr>
        <w:t xml:space="preserve">MODIFICA </w:t>
      </w:r>
      <w:r w:rsidRPr="00C00BE3">
        <w:rPr>
          <w:rFonts w:ascii="Palatino Linotype" w:eastAsia="MS Mincho" w:hAnsi="Palatino Linotype"/>
          <w:color w:val="000000" w:themeColor="text1"/>
        </w:rPr>
        <w:t xml:space="preserve">la respuesta emitida por la </w:t>
      </w:r>
      <w:r w:rsidRPr="00C00BE3">
        <w:rPr>
          <w:rFonts w:ascii="Palatino Linotype" w:hAnsi="Palatino Linotype"/>
          <w:b/>
          <w:bCs/>
          <w:color w:val="000000"/>
        </w:rPr>
        <w:t>Secretaria de Movilidad</w:t>
      </w:r>
      <w:r w:rsidRPr="00C00BE3">
        <w:rPr>
          <w:rFonts w:ascii="Palatino Linotype" w:eastAsia="MS Mincho" w:hAnsi="Palatino Linotype"/>
          <w:b/>
          <w:color w:val="000000" w:themeColor="text1"/>
        </w:rPr>
        <w:t xml:space="preserve"> </w:t>
      </w:r>
      <w:r w:rsidRPr="00C00BE3">
        <w:rPr>
          <w:rFonts w:ascii="Palatino Linotype" w:eastAsia="MS Mincho" w:hAnsi="Palatino Linotype"/>
          <w:color w:val="000000" w:themeColor="text1"/>
        </w:rPr>
        <w:t xml:space="preserve">y se </w:t>
      </w:r>
      <w:r w:rsidRPr="00C00BE3">
        <w:rPr>
          <w:rFonts w:ascii="Palatino Linotype" w:eastAsia="MS Mincho" w:hAnsi="Palatino Linotype"/>
          <w:b/>
          <w:color w:val="000000" w:themeColor="text1"/>
        </w:rPr>
        <w:t>ORDENA</w:t>
      </w:r>
      <w:r w:rsidRPr="00C00BE3">
        <w:rPr>
          <w:rFonts w:ascii="Palatino Linotype" w:eastAsia="MS Mincho" w:hAnsi="Palatino Linotype"/>
          <w:color w:val="000000" w:themeColor="text1"/>
        </w:rPr>
        <w:t xml:space="preserve"> entregar vía Sistema de Acceso a la Información Mexiquense </w:t>
      </w:r>
      <w:r w:rsidRPr="00C00BE3">
        <w:rPr>
          <w:rFonts w:ascii="Palatino Linotype" w:eastAsia="MS Mincho" w:hAnsi="Palatino Linotype"/>
          <w:b/>
          <w:color w:val="000000" w:themeColor="text1"/>
        </w:rPr>
        <w:t>(SAIMEX)</w:t>
      </w:r>
      <w:r w:rsidRPr="00C00BE3">
        <w:rPr>
          <w:rFonts w:ascii="Palatino Linotype" w:eastAsia="MS Mincho" w:hAnsi="Palatino Linotype"/>
          <w:color w:val="000000" w:themeColor="text1"/>
        </w:rPr>
        <w:t>, la siguiente información</w:t>
      </w:r>
      <w:r w:rsidRPr="00C00BE3">
        <w:rPr>
          <w:rFonts w:ascii="Palatino Linotype" w:hAnsi="Palatino Linotype" w:cs="Arial"/>
          <w:lang w:val="es-ES"/>
        </w:rPr>
        <w:t>:</w:t>
      </w:r>
    </w:p>
    <w:p w:rsidR="00DE6FFE" w:rsidRPr="00C00BE3" w:rsidRDefault="00DE6FFE" w:rsidP="00F30410">
      <w:pPr>
        <w:autoSpaceDE w:val="0"/>
        <w:autoSpaceDN w:val="0"/>
        <w:adjustRightInd w:val="0"/>
        <w:spacing w:line="360" w:lineRule="auto"/>
        <w:ind w:right="49"/>
        <w:jc w:val="both"/>
        <w:rPr>
          <w:rFonts w:ascii="Palatino Linotype" w:hAnsi="Palatino Linotype" w:cs="Arial"/>
          <w:lang w:val="es-ES"/>
        </w:rPr>
      </w:pPr>
    </w:p>
    <w:p w:rsidR="00E953AB" w:rsidRPr="00C00BE3" w:rsidRDefault="00E953AB" w:rsidP="00F30410">
      <w:pPr>
        <w:pStyle w:val="Prrafodelista"/>
        <w:numPr>
          <w:ilvl w:val="0"/>
          <w:numId w:val="48"/>
        </w:numPr>
        <w:spacing w:line="360" w:lineRule="auto"/>
        <w:contextualSpacing w:val="0"/>
        <w:jc w:val="both"/>
        <w:rPr>
          <w:rFonts w:ascii="Palatino Linotype" w:eastAsiaTheme="minorHAnsi" w:hAnsi="Palatino Linotype" w:cs="Arial"/>
        </w:rPr>
      </w:pPr>
      <w:r w:rsidRPr="00C00BE3">
        <w:rPr>
          <w:rFonts w:ascii="Palatino Linotype" w:eastAsiaTheme="minorHAnsi" w:hAnsi="Palatino Linotype" w:cs="Arial"/>
        </w:rPr>
        <w:t>Acuerdo del Comité de Transp</w:t>
      </w:r>
      <w:r w:rsidR="00DE6FFE" w:rsidRPr="00C00BE3">
        <w:rPr>
          <w:rFonts w:ascii="Palatino Linotype" w:eastAsiaTheme="minorHAnsi" w:hAnsi="Palatino Linotype" w:cs="Arial"/>
        </w:rPr>
        <w:t>arencia, en el que se declare la</w:t>
      </w:r>
      <w:r w:rsidRPr="00C00BE3">
        <w:rPr>
          <w:rFonts w:ascii="Palatino Linotype" w:eastAsiaTheme="minorHAnsi" w:hAnsi="Palatino Linotype" w:cs="Arial"/>
        </w:rPr>
        <w:t xml:space="preserve"> incompetencia para atender la solicitud de información </w:t>
      </w:r>
      <w:r w:rsidR="00377B29" w:rsidRPr="00C00BE3">
        <w:rPr>
          <w:rFonts w:ascii="Palatino Linotype" w:eastAsiaTheme="minorHAnsi" w:hAnsi="Palatino Linotype" w:cs="Arial"/>
        </w:rPr>
        <w:t>00194/SMOV/IP/2023</w:t>
      </w:r>
      <w:r w:rsidRPr="00C00BE3">
        <w:rPr>
          <w:rFonts w:ascii="Palatino Linotype" w:eastAsiaTheme="minorHAnsi" w:hAnsi="Palatino Linotype" w:cs="Arial"/>
        </w:rPr>
        <w:t>.</w:t>
      </w:r>
    </w:p>
    <w:p w:rsidR="00E953AB" w:rsidRPr="00C00BE3" w:rsidRDefault="00E953AB" w:rsidP="00F30410">
      <w:pPr>
        <w:spacing w:line="360" w:lineRule="auto"/>
        <w:jc w:val="both"/>
        <w:rPr>
          <w:rFonts w:ascii="Palatino Linotype" w:eastAsia="Calibri" w:hAnsi="Palatino Linotype" w:cs="Arial"/>
          <w:lang w:val="es-ES"/>
        </w:rPr>
      </w:pPr>
    </w:p>
    <w:p w:rsidR="00E953AB" w:rsidRPr="00C00BE3" w:rsidRDefault="002B75E4" w:rsidP="00F30410">
      <w:pPr>
        <w:tabs>
          <w:tab w:val="left" w:pos="8080"/>
        </w:tabs>
        <w:spacing w:line="360" w:lineRule="auto"/>
        <w:ind w:right="49"/>
        <w:contextualSpacing/>
        <w:jc w:val="both"/>
        <w:rPr>
          <w:rFonts w:ascii="Palatino Linotype" w:eastAsia="Palatino Linotype" w:hAnsi="Palatino Linotype" w:cs="Palatino Linotype"/>
          <w:b/>
        </w:rPr>
      </w:pPr>
      <w:r w:rsidRPr="00C00BE3">
        <w:rPr>
          <w:rFonts w:ascii="Palatino Linotype" w:eastAsia="Palatino Linotype" w:hAnsi="Palatino Linotype" w:cs="Palatino Linotype"/>
          <w:b/>
        </w:rPr>
        <w:t>TERCER</w:t>
      </w:r>
      <w:r w:rsidR="00E953AB" w:rsidRPr="00C00BE3">
        <w:rPr>
          <w:rFonts w:ascii="Palatino Linotype" w:eastAsia="Palatino Linotype" w:hAnsi="Palatino Linotype" w:cs="Palatino Linotype"/>
          <w:b/>
        </w:rPr>
        <w:t xml:space="preserve">O. </w:t>
      </w:r>
      <w:r w:rsidR="00E953AB" w:rsidRPr="00C00BE3">
        <w:rPr>
          <w:rFonts w:ascii="Palatino Linotype" w:hAnsi="Palatino Linotype"/>
          <w:b/>
        </w:rPr>
        <w:t xml:space="preserve">Notifíquese </w:t>
      </w:r>
      <w:r w:rsidR="00E953AB" w:rsidRPr="00C00BE3">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E953AB" w:rsidRPr="00C00BE3">
        <w:rPr>
          <w:rFonts w:ascii="Palatino Linotype" w:hAnsi="Palatino Linotype"/>
          <w:b/>
        </w:rPr>
        <w:t>ordenado dentro del plazo de diez días hábiles</w:t>
      </w:r>
      <w:r w:rsidR="00E953AB" w:rsidRPr="00C00BE3">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E953AB" w:rsidRPr="00C00BE3">
        <w:rPr>
          <w:rFonts w:ascii="Palatino Linotype" w:hAnsi="Palatino Linotype"/>
          <w:shd w:val="clear" w:color="auto" w:fill="FFFFFF"/>
        </w:rPr>
        <w:t>.</w:t>
      </w:r>
    </w:p>
    <w:p w:rsidR="00E953AB" w:rsidRPr="00C00BE3" w:rsidRDefault="002B75E4" w:rsidP="00F30410">
      <w:pPr>
        <w:spacing w:line="360" w:lineRule="auto"/>
        <w:jc w:val="both"/>
        <w:rPr>
          <w:rFonts w:ascii="Palatino Linotype" w:eastAsia="Calibri" w:hAnsi="Palatino Linotype" w:cs="Arial"/>
          <w:bCs/>
        </w:rPr>
      </w:pPr>
      <w:r w:rsidRPr="00C00BE3">
        <w:rPr>
          <w:rFonts w:ascii="Palatino Linotype" w:hAnsi="Palatino Linotype" w:cs="Arial"/>
          <w:b/>
        </w:rPr>
        <w:lastRenderedPageBreak/>
        <w:t>CUART</w:t>
      </w:r>
      <w:r w:rsidR="00E953AB" w:rsidRPr="00C00BE3">
        <w:rPr>
          <w:rFonts w:ascii="Palatino Linotype" w:hAnsi="Palatino Linotype" w:cs="Arial"/>
          <w:b/>
        </w:rPr>
        <w:t xml:space="preserve">O. </w:t>
      </w:r>
      <w:r w:rsidR="00E953AB" w:rsidRPr="00C00BE3">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E953AB" w:rsidRPr="00C00BE3">
        <w:rPr>
          <w:rFonts w:ascii="Palatino Linotype" w:eastAsia="Calibri" w:hAnsi="Palatino Linotype" w:cs="Arial"/>
          <w:b/>
          <w:bCs/>
        </w:rPr>
        <w:t>SUJETO OBLIGADO</w:t>
      </w:r>
      <w:r w:rsidR="004707CA" w:rsidRPr="00C00BE3">
        <w:rPr>
          <w:rFonts w:ascii="Palatino Linotype" w:eastAsia="Calibri" w:hAnsi="Palatino Linotype" w:cs="Arial"/>
          <w:b/>
          <w:bCs/>
        </w:rPr>
        <w:t>,</w:t>
      </w:r>
      <w:r w:rsidR="00E953AB" w:rsidRPr="00C00BE3">
        <w:rPr>
          <w:rFonts w:ascii="Palatino Linotype" w:eastAsia="Calibri" w:hAnsi="Palatino Linotype" w:cs="Arial"/>
          <w:bCs/>
        </w:rPr>
        <w:t xml:space="preserve"> de manera fundada y motivada, podrá solicitar una ampliación de plazo para el cumplimiento de la presente resolución.</w:t>
      </w:r>
    </w:p>
    <w:p w:rsidR="00E953AB" w:rsidRPr="00C00BE3" w:rsidRDefault="00E953AB" w:rsidP="00F30410">
      <w:pPr>
        <w:spacing w:line="360" w:lineRule="auto"/>
        <w:jc w:val="both"/>
        <w:rPr>
          <w:rFonts w:ascii="Palatino Linotype" w:eastAsia="Calibri" w:hAnsi="Palatino Linotype" w:cs="Arial"/>
          <w:bCs/>
        </w:rPr>
      </w:pPr>
    </w:p>
    <w:p w:rsidR="00E953AB" w:rsidRPr="00C00BE3" w:rsidRDefault="002B75E4" w:rsidP="00F30410">
      <w:pPr>
        <w:tabs>
          <w:tab w:val="left" w:pos="8080"/>
        </w:tabs>
        <w:spacing w:line="360" w:lineRule="auto"/>
        <w:ind w:right="49"/>
        <w:jc w:val="both"/>
        <w:rPr>
          <w:rFonts w:ascii="Palatino Linotype" w:hAnsi="Palatino Linotype"/>
          <w:lang w:val="es-ES"/>
        </w:rPr>
      </w:pPr>
      <w:bookmarkStart w:id="160" w:name="_Toc492590393"/>
      <w:bookmarkStart w:id="161" w:name="_Toc503891611"/>
      <w:bookmarkStart w:id="162" w:name="_Toc511647759"/>
      <w:bookmarkStart w:id="163" w:name="_Toc511647820"/>
      <w:r w:rsidRPr="00C00BE3">
        <w:rPr>
          <w:rFonts w:ascii="Palatino Linotype" w:hAnsi="Palatino Linotype"/>
          <w:b/>
        </w:rPr>
        <w:t>QUIN</w:t>
      </w:r>
      <w:r w:rsidR="00E953AB" w:rsidRPr="00C00BE3">
        <w:rPr>
          <w:rFonts w:ascii="Palatino Linotype" w:hAnsi="Palatino Linotype"/>
          <w:b/>
        </w:rPr>
        <w:t xml:space="preserve">TO. </w:t>
      </w:r>
      <w:r w:rsidR="00E953AB" w:rsidRPr="00C00BE3">
        <w:rPr>
          <w:rFonts w:ascii="Palatino Linotype" w:hAnsi="Palatino Linotype"/>
        </w:rPr>
        <w:t>Notifíquese</w:t>
      </w:r>
      <w:bookmarkEnd w:id="160"/>
      <w:bookmarkEnd w:id="161"/>
      <w:bookmarkEnd w:id="162"/>
      <w:bookmarkEnd w:id="163"/>
      <w:r w:rsidR="00E953AB" w:rsidRPr="00C00BE3">
        <w:rPr>
          <w:rFonts w:ascii="Palatino Linotype" w:hAnsi="Palatino Linotype"/>
        </w:rPr>
        <w:t xml:space="preserve"> a </w:t>
      </w:r>
      <w:r w:rsidR="001847AF" w:rsidRPr="00C00BE3">
        <w:rPr>
          <w:rFonts w:ascii="Palatino Linotype" w:hAnsi="Palatino Linotype"/>
          <w:b/>
        </w:rPr>
        <w:t>LA RECURRENTE</w:t>
      </w:r>
      <w:r w:rsidR="00E953AB" w:rsidRPr="00C00BE3">
        <w:rPr>
          <w:rFonts w:ascii="Palatino Linotype" w:hAnsi="Palatino Linotype"/>
        </w:rPr>
        <w:t xml:space="preserve"> la presente</w:t>
      </w:r>
      <w:r w:rsidR="00E953AB" w:rsidRPr="00C00BE3">
        <w:rPr>
          <w:rFonts w:ascii="Palatino Linotype" w:hAnsi="Palatino Linotype"/>
          <w:lang w:val="es-ES"/>
        </w:rPr>
        <w:t xml:space="preserve"> resolución, vía SAIMEX.</w:t>
      </w:r>
    </w:p>
    <w:p w:rsidR="00E953AB" w:rsidRPr="00C00BE3" w:rsidRDefault="00E953AB" w:rsidP="00F30410">
      <w:pPr>
        <w:tabs>
          <w:tab w:val="left" w:pos="8080"/>
        </w:tabs>
        <w:spacing w:line="360" w:lineRule="auto"/>
        <w:ind w:right="49"/>
        <w:jc w:val="both"/>
        <w:rPr>
          <w:rFonts w:ascii="Palatino Linotype" w:hAnsi="Palatino Linotype"/>
          <w:lang w:val="es-ES"/>
        </w:rPr>
      </w:pPr>
    </w:p>
    <w:p w:rsidR="00E953AB" w:rsidRPr="00C00BE3" w:rsidRDefault="002B75E4" w:rsidP="00F30410">
      <w:pPr>
        <w:shd w:val="clear" w:color="auto" w:fill="FFFFFF"/>
        <w:spacing w:line="360" w:lineRule="auto"/>
        <w:jc w:val="both"/>
        <w:rPr>
          <w:rFonts w:ascii="Palatino Linotype" w:hAnsi="Palatino Linotype"/>
          <w:lang w:val="es-ES"/>
        </w:rPr>
      </w:pPr>
      <w:r w:rsidRPr="00C00BE3">
        <w:rPr>
          <w:rFonts w:ascii="Palatino Linotype" w:eastAsia="Calibri" w:hAnsi="Palatino Linotype"/>
          <w:b/>
          <w:lang w:eastAsia="en-US"/>
        </w:rPr>
        <w:t>SEX</w:t>
      </w:r>
      <w:r w:rsidR="00E953AB" w:rsidRPr="00C00BE3">
        <w:rPr>
          <w:rFonts w:ascii="Palatino Linotype" w:eastAsia="Calibri" w:hAnsi="Palatino Linotype"/>
          <w:b/>
          <w:lang w:eastAsia="en-US"/>
        </w:rPr>
        <w:t>TO.</w:t>
      </w:r>
      <w:r w:rsidR="00E953AB" w:rsidRPr="00C00BE3">
        <w:rPr>
          <w:rFonts w:ascii="Palatino Linotype" w:eastAsia="Calibri" w:hAnsi="Palatino Linotype"/>
          <w:lang w:eastAsia="en-US"/>
        </w:rPr>
        <w:t xml:space="preserve"> </w:t>
      </w:r>
      <w:r w:rsidR="00E953AB" w:rsidRPr="00C00BE3">
        <w:rPr>
          <w:rFonts w:ascii="Palatino Linotype" w:hAnsi="Palatino Linotype"/>
          <w:lang w:val="es-ES"/>
        </w:rPr>
        <w:t xml:space="preserve">Se hace del conocimiento de </w:t>
      </w:r>
      <w:r w:rsidR="001847AF" w:rsidRPr="00C00BE3">
        <w:rPr>
          <w:rFonts w:ascii="Palatino Linotype" w:hAnsi="Palatino Linotype"/>
          <w:b/>
          <w:lang w:val="es-ES"/>
        </w:rPr>
        <w:t>LA RECURRENTE</w:t>
      </w:r>
      <w:r w:rsidR="00E953AB" w:rsidRPr="00C00BE3">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E953AB" w:rsidRPr="00C00BE3">
        <w:rPr>
          <w:rFonts w:ascii="Palatino Linotype" w:hAnsi="Palatino Linotype"/>
          <w:bCs/>
          <w:lang w:val="es-ES"/>
        </w:rPr>
        <w:t>vía juicio de amparo</w:t>
      </w:r>
      <w:r w:rsidR="00E953AB" w:rsidRPr="00C00BE3">
        <w:rPr>
          <w:rFonts w:ascii="Palatino Linotype" w:hAnsi="Palatino Linotype"/>
          <w:lang w:val="es-ES"/>
        </w:rPr>
        <w:t> en los términos de las leyes aplicables.</w:t>
      </w:r>
    </w:p>
    <w:p w:rsidR="001310C6" w:rsidRPr="00C00BE3" w:rsidRDefault="001310C6" w:rsidP="00F30410">
      <w:pPr>
        <w:shd w:val="clear" w:color="auto" w:fill="FFFFFF"/>
        <w:spacing w:line="360" w:lineRule="auto"/>
        <w:jc w:val="both"/>
        <w:rPr>
          <w:rFonts w:ascii="Palatino Linotype" w:eastAsia="MS Mincho" w:hAnsi="Palatino Linotype"/>
          <w:lang w:val="es-ES"/>
        </w:rPr>
      </w:pPr>
    </w:p>
    <w:p w:rsidR="00886758" w:rsidRPr="00804AF2" w:rsidRDefault="00886758" w:rsidP="00886758">
      <w:pPr>
        <w:spacing w:before="240" w:after="240" w:line="360" w:lineRule="auto"/>
        <w:ind w:firstLine="1"/>
        <w:jc w:val="both"/>
        <w:rPr>
          <w:rFonts w:ascii="Palatino Linotype" w:hAnsi="Palatino Linotype"/>
          <w:smallCaps/>
        </w:rPr>
      </w:pPr>
      <w:r w:rsidRPr="00C00BE3">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615F2F">
        <w:rPr>
          <w:rStyle w:val="Referenciasutil"/>
          <w:rFonts w:ascii="Palatino Linotype" w:eastAsiaTheme="majorEastAsia" w:hAnsi="Palatino Linotype"/>
          <w:color w:val="auto"/>
        </w:rPr>
        <w:t>GUADALUPE RAMÍREZ PEÑA; EN LA VI</w:t>
      </w:r>
      <w:bookmarkStart w:id="164" w:name="_GoBack"/>
      <w:bookmarkEnd w:id="164"/>
      <w:r w:rsidRPr="00C00BE3">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jc w:val="both"/>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spacing w:line="360" w:lineRule="auto"/>
        <w:rPr>
          <w:rFonts w:ascii="Palatino Linotype" w:hAnsi="Palatino Linotype"/>
        </w:rPr>
      </w:pPr>
    </w:p>
    <w:p w:rsidR="009F09BC" w:rsidRPr="00F30410" w:rsidRDefault="009F09BC" w:rsidP="00F30410">
      <w:pPr>
        <w:tabs>
          <w:tab w:val="left" w:pos="3374"/>
        </w:tabs>
        <w:spacing w:line="360" w:lineRule="auto"/>
        <w:rPr>
          <w:rFonts w:ascii="Palatino Linotype" w:hAnsi="Palatino Linotype"/>
        </w:rPr>
      </w:pPr>
      <w:r w:rsidRPr="00F30410">
        <w:rPr>
          <w:rFonts w:ascii="Palatino Linotype" w:hAnsi="Palatino Linotype"/>
        </w:rPr>
        <w:tab/>
      </w: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74110E" w:rsidRPr="00F30410" w:rsidRDefault="0074110E"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p w:rsidR="00053FB7" w:rsidRPr="00F30410" w:rsidRDefault="00053FB7" w:rsidP="00F30410">
      <w:pPr>
        <w:tabs>
          <w:tab w:val="left" w:pos="3374"/>
        </w:tabs>
        <w:spacing w:line="360" w:lineRule="auto"/>
        <w:rPr>
          <w:rFonts w:ascii="Palatino Linotype" w:hAnsi="Palatino Linotype"/>
        </w:rPr>
      </w:pPr>
    </w:p>
    <w:sectPr w:rsidR="00053FB7" w:rsidRPr="00F30410" w:rsidSect="003E7708">
      <w:headerReference w:type="even" r:id="rId22"/>
      <w:headerReference w:type="default" r:id="rId23"/>
      <w:footerReference w:type="default" r:id="rId24"/>
      <w:headerReference w:type="first" r:id="rId25"/>
      <w:footerReference w:type="first" r:id="rId26"/>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DF1" w:rsidRDefault="00110DF1" w:rsidP="003B7751">
      <w:r>
        <w:separator/>
      </w:r>
    </w:p>
  </w:endnote>
  <w:endnote w:type="continuationSeparator" w:id="0">
    <w:p w:rsidR="00110DF1" w:rsidRDefault="00110DF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468">
    <w:altName w:val="Times New Roman"/>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25E9A" w:rsidRPr="002D6DD8" w:rsidRDefault="00425E9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5F2F">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15F2F">
              <w:rPr>
                <w:rFonts w:ascii="Palatino Linotype" w:hAnsi="Palatino Linotype"/>
                <w:bCs/>
                <w:noProof/>
                <w:sz w:val="20"/>
              </w:rPr>
              <w:t>38</w:t>
            </w:r>
            <w:r>
              <w:rPr>
                <w:rFonts w:ascii="Palatino Linotype" w:hAnsi="Palatino Linotype"/>
                <w:bCs/>
                <w:noProof/>
                <w:sz w:val="20"/>
              </w:rPr>
              <w:fldChar w:fldCharType="end"/>
            </w:r>
          </w:p>
        </w:sdtContent>
      </w:sdt>
    </w:sdtContent>
  </w:sdt>
  <w:p w:rsidR="00425E9A" w:rsidRDefault="00425E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E9A" w:rsidRPr="000B69FA" w:rsidRDefault="00425E9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5F2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15F2F">
      <w:rPr>
        <w:rFonts w:ascii="Palatino Linotype" w:hAnsi="Palatino Linotype"/>
        <w:bCs/>
        <w:noProof/>
        <w:sz w:val="20"/>
      </w:rPr>
      <w:t>38</w:t>
    </w:r>
    <w:r>
      <w:rPr>
        <w:rFonts w:ascii="Palatino Linotype" w:hAnsi="Palatino Linotype"/>
        <w:bCs/>
        <w:noProof/>
        <w:sz w:val="20"/>
      </w:rPr>
      <w:fldChar w:fldCharType="end"/>
    </w:r>
  </w:p>
  <w:p w:rsidR="00425E9A" w:rsidRDefault="00425E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DF1" w:rsidRDefault="00110DF1" w:rsidP="003B7751">
      <w:r>
        <w:separator/>
      </w:r>
    </w:p>
  </w:footnote>
  <w:footnote w:type="continuationSeparator" w:id="0">
    <w:p w:rsidR="00110DF1" w:rsidRDefault="00110DF1" w:rsidP="003B7751">
      <w:r>
        <w:continuationSeparator/>
      </w:r>
    </w:p>
  </w:footnote>
  <w:footnote w:id="1">
    <w:p w:rsidR="00425E9A" w:rsidRPr="00E70844" w:rsidRDefault="00425E9A" w:rsidP="00BF1CC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2">
    <w:p w:rsidR="00425E9A" w:rsidRPr="009064F6" w:rsidRDefault="00425E9A" w:rsidP="00BF1CC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425E9A" w:rsidRPr="00E70844" w:rsidRDefault="00425E9A" w:rsidP="00BF1CC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425E9A" w:rsidRPr="00E70844" w:rsidRDefault="00425E9A" w:rsidP="00BF1CC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rPr>
        <w:t>S.A., México. 2006. p. 270.</w:t>
      </w:r>
    </w:p>
    <w:p w:rsidR="00425E9A" w:rsidRPr="00CE236E" w:rsidRDefault="00425E9A" w:rsidP="00BF1CC8">
      <w:pPr>
        <w:pStyle w:val="Textonotapie"/>
        <w:jc w:val="both"/>
        <w:rPr>
          <w:rFonts w:ascii="Arial" w:hAnsi="Arial" w:cs="Arial"/>
          <w:sz w:val="16"/>
          <w:szCs w:val="16"/>
        </w:rPr>
      </w:pPr>
    </w:p>
  </w:footnote>
  <w:footnote w:id="5">
    <w:p w:rsidR="00425E9A" w:rsidRDefault="00425E9A" w:rsidP="009A30E2">
      <w:pPr>
        <w:pStyle w:val="Textonotapie"/>
      </w:pPr>
      <w:r>
        <w:rPr>
          <w:rStyle w:val="Refdenotaalpie"/>
        </w:rPr>
        <w:footnoteRef/>
      </w:r>
      <w:r>
        <w:t xml:space="preserve"> Ley de Transparencia y Acceso a la Información Pública del Estado de México y Municipios. Artículo 9. …</w:t>
      </w:r>
    </w:p>
    <w:p w:rsidR="00425E9A" w:rsidRDefault="00425E9A" w:rsidP="009A30E2">
      <w:pPr>
        <w:pStyle w:val="Textonotapie"/>
      </w:pPr>
      <w:r>
        <w:t>II. Eficacia: Obligación del Instituto para tutelar, de manera efectiva, el derecho de acceso a la información;</w:t>
      </w:r>
    </w:p>
    <w:p w:rsidR="00425E9A" w:rsidRDefault="00425E9A" w:rsidP="009A30E2">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E9A" w:rsidRDefault="00110DF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25E9A" w:rsidTr="006A04B6">
      <w:trPr>
        <w:trHeight w:val="227"/>
      </w:trPr>
      <w:tc>
        <w:tcPr>
          <w:tcW w:w="2976" w:type="dxa"/>
          <w:vAlign w:val="center"/>
          <w:hideMark/>
        </w:tcPr>
        <w:p w:rsidR="00425E9A" w:rsidRPr="00674A46" w:rsidRDefault="00425E9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25E9A" w:rsidRPr="0028126B" w:rsidRDefault="00425E9A" w:rsidP="0028126B">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02433</w:t>
          </w:r>
          <w:r w:rsidRPr="00A4685C">
            <w:rPr>
              <w:rFonts w:ascii="Palatino Linotype" w:hAnsi="Palatino Linotype" w:cs="Arial"/>
              <w:b/>
              <w:bCs/>
              <w:sz w:val="22"/>
              <w:szCs w:val="22"/>
              <w:lang w:eastAsia="es-MX"/>
            </w:rPr>
            <w:t>/INFOEM/IP/RR/2023</w:t>
          </w:r>
        </w:p>
      </w:tc>
    </w:tr>
    <w:tr w:rsidR="00425E9A" w:rsidTr="006A04B6">
      <w:trPr>
        <w:trHeight w:val="242"/>
      </w:trPr>
      <w:tc>
        <w:tcPr>
          <w:tcW w:w="2976" w:type="dxa"/>
          <w:vAlign w:val="center"/>
          <w:hideMark/>
        </w:tcPr>
        <w:p w:rsidR="00425E9A" w:rsidRPr="00674A46" w:rsidRDefault="00425E9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25E9A" w:rsidRPr="00485ED8" w:rsidRDefault="00425E9A" w:rsidP="002713F0">
          <w:pPr>
            <w:pStyle w:val="Encabezado"/>
            <w:jc w:val="both"/>
            <w:rPr>
              <w:rFonts w:ascii="Palatino Linotype" w:hAnsi="Palatino Linotype"/>
              <w:b/>
              <w:sz w:val="22"/>
              <w:szCs w:val="22"/>
            </w:rPr>
          </w:pPr>
          <w:r>
            <w:rPr>
              <w:rFonts w:ascii="Palatino Linotype" w:hAnsi="Palatino Linotype"/>
              <w:b/>
              <w:bCs/>
              <w:color w:val="000000"/>
              <w:sz w:val="22"/>
              <w:szCs w:val="22"/>
            </w:rPr>
            <w:t>Secretaría de Movilidad</w:t>
          </w:r>
        </w:p>
      </w:tc>
    </w:tr>
    <w:tr w:rsidR="00425E9A" w:rsidTr="006A04B6">
      <w:trPr>
        <w:trHeight w:val="342"/>
      </w:trPr>
      <w:tc>
        <w:tcPr>
          <w:tcW w:w="2976" w:type="dxa"/>
          <w:vAlign w:val="center"/>
          <w:hideMark/>
        </w:tcPr>
        <w:p w:rsidR="00425E9A" w:rsidRPr="00674A46" w:rsidRDefault="00425E9A"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425E9A" w:rsidRPr="00485ED8" w:rsidRDefault="00425E9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25E9A" w:rsidRPr="00AE046A" w:rsidRDefault="00110DF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25E9A" w:rsidTr="006A04B6">
      <w:trPr>
        <w:trHeight w:val="227"/>
      </w:trPr>
      <w:tc>
        <w:tcPr>
          <w:tcW w:w="2977" w:type="dxa"/>
          <w:vAlign w:val="center"/>
          <w:hideMark/>
        </w:tcPr>
        <w:p w:rsidR="00425E9A" w:rsidRPr="00674A46" w:rsidRDefault="00425E9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25E9A" w:rsidRPr="00485ED8" w:rsidRDefault="00425E9A" w:rsidP="00694238">
          <w:pPr>
            <w:pStyle w:val="Encabezado"/>
            <w:rPr>
              <w:rFonts w:ascii="Palatino Linotype" w:hAnsi="Palatino Linotype"/>
              <w:b/>
              <w:sz w:val="22"/>
              <w:szCs w:val="22"/>
            </w:rPr>
          </w:pPr>
          <w:r>
            <w:rPr>
              <w:rFonts w:ascii="Palatino Linotype" w:hAnsi="Palatino Linotype" w:cs="Arial"/>
              <w:b/>
              <w:bCs/>
              <w:sz w:val="22"/>
              <w:szCs w:val="22"/>
              <w:lang w:eastAsia="es-MX"/>
            </w:rPr>
            <w:t>02433</w:t>
          </w:r>
          <w:r w:rsidRPr="0014271D">
            <w:rPr>
              <w:rFonts w:ascii="Palatino Linotype" w:hAnsi="Palatino Linotype" w:cs="Arial"/>
              <w:b/>
              <w:bCs/>
              <w:sz w:val="22"/>
              <w:szCs w:val="22"/>
              <w:lang w:eastAsia="es-MX"/>
            </w:rPr>
            <w:t>/INFOEM/IP/RR/2023</w:t>
          </w:r>
        </w:p>
      </w:tc>
    </w:tr>
    <w:tr w:rsidR="00425E9A" w:rsidTr="006A04B6">
      <w:trPr>
        <w:trHeight w:val="242"/>
      </w:trPr>
      <w:tc>
        <w:tcPr>
          <w:tcW w:w="2977" w:type="dxa"/>
          <w:vAlign w:val="center"/>
          <w:hideMark/>
        </w:tcPr>
        <w:p w:rsidR="00425E9A" w:rsidRPr="00674A46" w:rsidRDefault="00425E9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425E9A" w:rsidRPr="0028126B" w:rsidRDefault="004916C1" w:rsidP="009F09BC">
          <w:pPr>
            <w:pStyle w:val="Encabezado"/>
            <w:tabs>
              <w:tab w:val="left" w:pos="521"/>
            </w:tabs>
            <w:rPr>
              <w:rFonts w:ascii="Palatino Linotype" w:hAnsi="Palatino Linotype"/>
              <w:b/>
              <w:color w:val="FF0000"/>
              <w:sz w:val="22"/>
              <w:szCs w:val="22"/>
            </w:rPr>
          </w:pPr>
          <w:r>
            <w:rPr>
              <w:rFonts w:ascii="Palatino Linotype" w:hAnsi="Palatino Linotype"/>
              <w:b/>
              <w:color w:val="000000" w:themeColor="text1"/>
              <w:sz w:val="22"/>
              <w:szCs w:val="22"/>
            </w:rPr>
            <w:t>XXX XXX XXX</w:t>
          </w:r>
        </w:p>
      </w:tc>
    </w:tr>
    <w:tr w:rsidR="00425E9A" w:rsidTr="006A04B6">
      <w:trPr>
        <w:trHeight w:val="342"/>
      </w:trPr>
      <w:tc>
        <w:tcPr>
          <w:tcW w:w="2977" w:type="dxa"/>
          <w:vAlign w:val="center"/>
        </w:tcPr>
        <w:p w:rsidR="00425E9A" w:rsidRPr="00674A46" w:rsidRDefault="00425E9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25E9A" w:rsidRPr="00674A46" w:rsidRDefault="00425E9A" w:rsidP="002713F0">
          <w:pPr>
            <w:pStyle w:val="Encabezado"/>
            <w:jc w:val="both"/>
            <w:rPr>
              <w:rFonts w:ascii="Palatino Linotype" w:hAnsi="Palatino Linotype"/>
              <w:b/>
              <w:sz w:val="22"/>
              <w:szCs w:val="22"/>
            </w:rPr>
          </w:pPr>
          <w:r w:rsidRPr="0028126B">
            <w:rPr>
              <w:rFonts w:ascii="Palatino Linotype" w:hAnsi="Palatino Linotype"/>
              <w:b/>
              <w:bCs/>
              <w:color w:val="000000"/>
              <w:sz w:val="22"/>
              <w:szCs w:val="22"/>
            </w:rPr>
            <w:t>Secretaría de Movilidad</w:t>
          </w:r>
        </w:p>
      </w:tc>
    </w:tr>
    <w:tr w:rsidR="00425E9A" w:rsidTr="006A04B6">
      <w:trPr>
        <w:trHeight w:val="342"/>
      </w:trPr>
      <w:tc>
        <w:tcPr>
          <w:tcW w:w="2977" w:type="dxa"/>
          <w:vAlign w:val="center"/>
        </w:tcPr>
        <w:p w:rsidR="00425E9A" w:rsidRPr="00674A46" w:rsidRDefault="00425E9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25E9A" w:rsidRPr="00674A46" w:rsidRDefault="00425E9A"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25E9A" w:rsidRPr="00C222C0" w:rsidRDefault="00110DF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5">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AA2CAD"/>
    <w:multiLevelType w:val="hybridMultilevel"/>
    <w:tmpl w:val="33A0D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1402927"/>
    <w:multiLevelType w:val="hybridMultilevel"/>
    <w:tmpl w:val="D9AC279E"/>
    <w:lvl w:ilvl="0" w:tplc="2D90363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5">
    <w:nsid w:val="3AF05138"/>
    <w:multiLevelType w:val="hybridMultilevel"/>
    <w:tmpl w:val="4AAE4EF6"/>
    <w:lvl w:ilvl="0" w:tplc="2D90363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67E3FF5"/>
    <w:multiLevelType w:val="hybridMultilevel"/>
    <w:tmpl w:val="D5A49726"/>
    <w:lvl w:ilvl="0" w:tplc="2D90363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
  </w:num>
  <w:num w:numId="8">
    <w:abstractNumId w:val="0"/>
  </w:num>
  <w:num w:numId="9">
    <w:abstractNumId w:val="40"/>
  </w:num>
  <w:num w:numId="10">
    <w:abstractNumId w:val="24"/>
  </w:num>
  <w:num w:numId="11">
    <w:abstractNumId w:val="17"/>
  </w:num>
  <w:num w:numId="12">
    <w:abstractNumId w:val="30"/>
  </w:num>
  <w:num w:numId="13">
    <w:abstractNumId w:val="41"/>
  </w:num>
  <w:num w:numId="14">
    <w:abstractNumId w:val="4"/>
  </w:num>
  <w:num w:numId="15">
    <w:abstractNumId w:val="21"/>
  </w:num>
  <w:num w:numId="16">
    <w:abstractNumId w:val="36"/>
  </w:num>
  <w:num w:numId="17">
    <w:abstractNumId w:val="10"/>
  </w:num>
  <w:num w:numId="18">
    <w:abstractNumId w:val="32"/>
  </w:num>
  <w:num w:numId="19">
    <w:abstractNumId w:val="42"/>
  </w:num>
  <w:num w:numId="20">
    <w:abstractNumId w:val="22"/>
  </w:num>
  <w:num w:numId="21">
    <w:abstractNumId w:val="28"/>
  </w:num>
  <w:num w:numId="22">
    <w:abstractNumId w:val="18"/>
  </w:num>
  <w:num w:numId="23">
    <w:abstractNumId w:val="45"/>
  </w:num>
  <w:num w:numId="24">
    <w:abstractNumId w:val="8"/>
  </w:num>
  <w:num w:numId="25">
    <w:abstractNumId w:val="37"/>
  </w:num>
  <w:num w:numId="26">
    <w:abstractNumId w:val="27"/>
  </w:num>
  <w:num w:numId="27">
    <w:abstractNumId w:val="6"/>
  </w:num>
  <w:num w:numId="28">
    <w:abstractNumId w:val="39"/>
  </w:num>
  <w:num w:numId="29">
    <w:abstractNumId w:val="34"/>
  </w:num>
  <w:num w:numId="30">
    <w:abstractNumId w:val="31"/>
  </w:num>
  <w:num w:numId="31">
    <w:abstractNumId w:val="44"/>
  </w:num>
  <w:num w:numId="32">
    <w:abstractNumId w:val="23"/>
  </w:num>
  <w:num w:numId="33">
    <w:abstractNumId w:val="9"/>
  </w:num>
  <w:num w:numId="34">
    <w:abstractNumId w:val="14"/>
  </w:num>
  <w:num w:numId="35">
    <w:abstractNumId w:val="7"/>
  </w:num>
  <w:num w:numId="36">
    <w:abstractNumId w:val="43"/>
  </w:num>
  <w:num w:numId="37">
    <w:abstractNumId w:val="33"/>
  </w:num>
  <w:num w:numId="38">
    <w:abstractNumId w:val="26"/>
  </w:num>
  <w:num w:numId="39">
    <w:abstractNumId w:val="15"/>
  </w:num>
  <w:num w:numId="40">
    <w:abstractNumId w:val="35"/>
  </w:num>
  <w:num w:numId="41">
    <w:abstractNumId w:val="1"/>
  </w:num>
  <w:num w:numId="42">
    <w:abstractNumId w:val="12"/>
  </w:num>
  <w:num w:numId="43">
    <w:abstractNumId w:val="29"/>
  </w:num>
  <w:num w:numId="44">
    <w:abstractNumId w:val="16"/>
  </w:num>
  <w:num w:numId="45">
    <w:abstractNumId w:val="38"/>
  </w:num>
  <w:num w:numId="46">
    <w:abstractNumId w:val="25"/>
  </w:num>
  <w:num w:numId="47">
    <w:abstractNumId w:val="20"/>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4241"/>
    <w:rsid w:val="0000546F"/>
    <w:rsid w:val="000067B3"/>
    <w:rsid w:val="00010C43"/>
    <w:rsid w:val="00014808"/>
    <w:rsid w:val="0001674C"/>
    <w:rsid w:val="00020780"/>
    <w:rsid w:val="000214FA"/>
    <w:rsid w:val="000219E6"/>
    <w:rsid w:val="00025C53"/>
    <w:rsid w:val="00030FBC"/>
    <w:rsid w:val="00032055"/>
    <w:rsid w:val="000373F6"/>
    <w:rsid w:val="0004379D"/>
    <w:rsid w:val="000504E5"/>
    <w:rsid w:val="00051287"/>
    <w:rsid w:val="00053FB7"/>
    <w:rsid w:val="00072626"/>
    <w:rsid w:val="0008243D"/>
    <w:rsid w:val="00084DF6"/>
    <w:rsid w:val="000A6153"/>
    <w:rsid w:val="000E1A02"/>
    <w:rsid w:val="000E4891"/>
    <w:rsid w:val="000F66B1"/>
    <w:rsid w:val="00110DF1"/>
    <w:rsid w:val="00114502"/>
    <w:rsid w:val="001310C6"/>
    <w:rsid w:val="001352F5"/>
    <w:rsid w:val="0014271D"/>
    <w:rsid w:val="00171042"/>
    <w:rsid w:val="001847AF"/>
    <w:rsid w:val="001A18E7"/>
    <w:rsid w:val="001C1EE8"/>
    <w:rsid w:val="001C4290"/>
    <w:rsid w:val="001C4962"/>
    <w:rsid w:val="001D23C1"/>
    <w:rsid w:val="001D373F"/>
    <w:rsid w:val="001D5404"/>
    <w:rsid w:val="001D630C"/>
    <w:rsid w:val="001E755B"/>
    <w:rsid w:val="00223837"/>
    <w:rsid w:val="00223C06"/>
    <w:rsid w:val="00224451"/>
    <w:rsid w:val="00237FA4"/>
    <w:rsid w:val="0025728C"/>
    <w:rsid w:val="00264C9A"/>
    <w:rsid w:val="002650A0"/>
    <w:rsid w:val="00265F75"/>
    <w:rsid w:val="00267A08"/>
    <w:rsid w:val="002713F0"/>
    <w:rsid w:val="00272CA2"/>
    <w:rsid w:val="00277FAC"/>
    <w:rsid w:val="0028126B"/>
    <w:rsid w:val="00281C2B"/>
    <w:rsid w:val="00287AF6"/>
    <w:rsid w:val="002901F4"/>
    <w:rsid w:val="00291500"/>
    <w:rsid w:val="002A3B71"/>
    <w:rsid w:val="002B4C1C"/>
    <w:rsid w:val="002B75E4"/>
    <w:rsid w:val="002C0D3C"/>
    <w:rsid w:val="002C3479"/>
    <w:rsid w:val="002C4997"/>
    <w:rsid w:val="002C77D6"/>
    <w:rsid w:val="002D294C"/>
    <w:rsid w:val="002E7643"/>
    <w:rsid w:val="0030094A"/>
    <w:rsid w:val="00312281"/>
    <w:rsid w:val="00323FFD"/>
    <w:rsid w:val="003437D9"/>
    <w:rsid w:val="00353F1D"/>
    <w:rsid w:val="00354C5A"/>
    <w:rsid w:val="00367FF0"/>
    <w:rsid w:val="0037157C"/>
    <w:rsid w:val="00377B29"/>
    <w:rsid w:val="003833B3"/>
    <w:rsid w:val="003933C4"/>
    <w:rsid w:val="003A15C8"/>
    <w:rsid w:val="003B50FD"/>
    <w:rsid w:val="003B74C3"/>
    <w:rsid w:val="003B7751"/>
    <w:rsid w:val="003C13F1"/>
    <w:rsid w:val="003E44F6"/>
    <w:rsid w:val="003E66D2"/>
    <w:rsid w:val="003E7708"/>
    <w:rsid w:val="00403D64"/>
    <w:rsid w:val="00407FDA"/>
    <w:rsid w:val="004118FA"/>
    <w:rsid w:val="00425842"/>
    <w:rsid w:val="00425E9A"/>
    <w:rsid w:val="00427038"/>
    <w:rsid w:val="00437672"/>
    <w:rsid w:val="00456CFF"/>
    <w:rsid w:val="004707CA"/>
    <w:rsid w:val="004916C1"/>
    <w:rsid w:val="004A1C2D"/>
    <w:rsid w:val="004A41DA"/>
    <w:rsid w:val="004E471B"/>
    <w:rsid w:val="004E4EE6"/>
    <w:rsid w:val="004E6CE4"/>
    <w:rsid w:val="004F34D1"/>
    <w:rsid w:val="00500BD7"/>
    <w:rsid w:val="00507B30"/>
    <w:rsid w:val="00510567"/>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4C87"/>
    <w:rsid w:val="005C5021"/>
    <w:rsid w:val="005D2F1C"/>
    <w:rsid w:val="005D4C57"/>
    <w:rsid w:val="005E1855"/>
    <w:rsid w:val="00615F2F"/>
    <w:rsid w:val="0062406B"/>
    <w:rsid w:val="00647F7C"/>
    <w:rsid w:val="00657639"/>
    <w:rsid w:val="006672E1"/>
    <w:rsid w:val="00680C93"/>
    <w:rsid w:val="00694238"/>
    <w:rsid w:val="0069487D"/>
    <w:rsid w:val="006A04B6"/>
    <w:rsid w:val="006A6390"/>
    <w:rsid w:val="006A7F66"/>
    <w:rsid w:val="006D15D0"/>
    <w:rsid w:val="006D6CC1"/>
    <w:rsid w:val="006E7397"/>
    <w:rsid w:val="006E7C94"/>
    <w:rsid w:val="006F392E"/>
    <w:rsid w:val="00711062"/>
    <w:rsid w:val="007142AB"/>
    <w:rsid w:val="007142D6"/>
    <w:rsid w:val="00716BCA"/>
    <w:rsid w:val="00720371"/>
    <w:rsid w:val="0074110E"/>
    <w:rsid w:val="007413CA"/>
    <w:rsid w:val="00742823"/>
    <w:rsid w:val="00775EB2"/>
    <w:rsid w:val="00782A12"/>
    <w:rsid w:val="007851DB"/>
    <w:rsid w:val="00792D6A"/>
    <w:rsid w:val="00793393"/>
    <w:rsid w:val="007A05D6"/>
    <w:rsid w:val="007A460E"/>
    <w:rsid w:val="007A6A1A"/>
    <w:rsid w:val="007E169F"/>
    <w:rsid w:val="007E56E1"/>
    <w:rsid w:val="007F515D"/>
    <w:rsid w:val="00804DAA"/>
    <w:rsid w:val="0082142B"/>
    <w:rsid w:val="008227A9"/>
    <w:rsid w:val="008526F4"/>
    <w:rsid w:val="008563C8"/>
    <w:rsid w:val="008573BF"/>
    <w:rsid w:val="00857F69"/>
    <w:rsid w:val="0086792A"/>
    <w:rsid w:val="00873EB6"/>
    <w:rsid w:val="008860DA"/>
    <w:rsid w:val="00886758"/>
    <w:rsid w:val="00891DE5"/>
    <w:rsid w:val="008A06F8"/>
    <w:rsid w:val="008A66DB"/>
    <w:rsid w:val="008A699B"/>
    <w:rsid w:val="008B0637"/>
    <w:rsid w:val="008C1ED7"/>
    <w:rsid w:val="008D5EBF"/>
    <w:rsid w:val="008E12E3"/>
    <w:rsid w:val="008E330F"/>
    <w:rsid w:val="008E6574"/>
    <w:rsid w:val="008F227E"/>
    <w:rsid w:val="008F6D18"/>
    <w:rsid w:val="00911A75"/>
    <w:rsid w:val="009126F1"/>
    <w:rsid w:val="00927255"/>
    <w:rsid w:val="009335F9"/>
    <w:rsid w:val="00945135"/>
    <w:rsid w:val="009505CC"/>
    <w:rsid w:val="0095341F"/>
    <w:rsid w:val="009972BB"/>
    <w:rsid w:val="009A2251"/>
    <w:rsid w:val="009A30E2"/>
    <w:rsid w:val="009D0241"/>
    <w:rsid w:val="009D5A32"/>
    <w:rsid w:val="009E35EB"/>
    <w:rsid w:val="009F09BC"/>
    <w:rsid w:val="00A1264D"/>
    <w:rsid w:val="00A23E82"/>
    <w:rsid w:val="00A429D6"/>
    <w:rsid w:val="00A4685C"/>
    <w:rsid w:val="00A473F6"/>
    <w:rsid w:val="00A61E63"/>
    <w:rsid w:val="00A626EB"/>
    <w:rsid w:val="00A725A1"/>
    <w:rsid w:val="00A838C9"/>
    <w:rsid w:val="00AC1CD9"/>
    <w:rsid w:val="00AD316E"/>
    <w:rsid w:val="00AD63B4"/>
    <w:rsid w:val="00AF4BBC"/>
    <w:rsid w:val="00B07BF8"/>
    <w:rsid w:val="00B11CDD"/>
    <w:rsid w:val="00B5225F"/>
    <w:rsid w:val="00B530E8"/>
    <w:rsid w:val="00B86242"/>
    <w:rsid w:val="00BE4A3A"/>
    <w:rsid w:val="00BF1CC8"/>
    <w:rsid w:val="00BF3FB5"/>
    <w:rsid w:val="00C00BE3"/>
    <w:rsid w:val="00C03BA3"/>
    <w:rsid w:val="00C0715F"/>
    <w:rsid w:val="00C1058E"/>
    <w:rsid w:val="00C105CC"/>
    <w:rsid w:val="00C1074F"/>
    <w:rsid w:val="00C14F2A"/>
    <w:rsid w:val="00C21FAE"/>
    <w:rsid w:val="00C242A7"/>
    <w:rsid w:val="00C35712"/>
    <w:rsid w:val="00C41B2B"/>
    <w:rsid w:val="00C47C3D"/>
    <w:rsid w:val="00C54D99"/>
    <w:rsid w:val="00C76AD2"/>
    <w:rsid w:val="00C85E64"/>
    <w:rsid w:val="00C87396"/>
    <w:rsid w:val="00C90814"/>
    <w:rsid w:val="00C91F0F"/>
    <w:rsid w:val="00CA1063"/>
    <w:rsid w:val="00CB757D"/>
    <w:rsid w:val="00CC5B2F"/>
    <w:rsid w:val="00CE7B83"/>
    <w:rsid w:val="00CF0D2B"/>
    <w:rsid w:val="00D021A5"/>
    <w:rsid w:val="00D16FC7"/>
    <w:rsid w:val="00D3329D"/>
    <w:rsid w:val="00D46375"/>
    <w:rsid w:val="00D47231"/>
    <w:rsid w:val="00D53A96"/>
    <w:rsid w:val="00D6224B"/>
    <w:rsid w:val="00D81329"/>
    <w:rsid w:val="00D96104"/>
    <w:rsid w:val="00DA6D37"/>
    <w:rsid w:val="00DB753F"/>
    <w:rsid w:val="00DE1A6B"/>
    <w:rsid w:val="00DE2F5A"/>
    <w:rsid w:val="00DE6FFE"/>
    <w:rsid w:val="00DF03A5"/>
    <w:rsid w:val="00E118BA"/>
    <w:rsid w:val="00E17429"/>
    <w:rsid w:val="00E55966"/>
    <w:rsid w:val="00E56172"/>
    <w:rsid w:val="00E5636B"/>
    <w:rsid w:val="00E566C9"/>
    <w:rsid w:val="00E61C13"/>
    <w:rsid w:val="00E61DA9"/>
    <w:rsid w:val="00E86FB3"/>
    <w:rsid w:val="00E91C00"/>
    <w:rsid w:val="00E92E04"/>
    <w:rsid w:val="00E943E5"/>
    <w:rsid w:val="00E953AB"/>
    <w:rsid w:val="00EA660A"/>
    <w:rsid w:val="00EB42E6"/>
    <w:rsid w:val="00ED1D6B"/>
    <w:rsid w:val="00ED3A35"/>
    <w:rsid w:val="00ED54C5"/>
    <w:rsid w:val="00ED6E75"/>
    <w:rsid w:val="00EE5CF9"/>
    <w:rsid w:val="00F24A04"/>
    <w:rsid w:val="00F30410"/>
    <w:rsid w:val="00F35B0C"/>
    <w:rsid w:val="00F42ADB"/>
    <w:rsid w:val="00F50DD6"/>
    <w:rsid w:val="00F60B85"/>
    <w:rsid w:val="00F61F4B"/>
    <w:rsid w:val="00F72588"/>
    <w:rsid w:val="00F7371C"/>
    <w:rsid w:val="00F946B5"/>
    <w:rsid w:val="00FB6D42"/>
    <w:rsid w:val="00FC425F"/>
    <w:rsid w:val="00FD2FA4"/>
    <w:rsid w:val="00FE01AC"/>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character" w:styleId="Referenciasutil">
    <w:name w:val="Subtle Reference"/>
    <w:basedOn w:val="Fuentedeprrafopredeter"/>
    <w:uiPriority w:val="31"/>
    <w:qFormat/>
    <w:rsid w:val="004707C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3473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05201-C348-4876-BF16-64CEC88C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6339</Words>
  <Characters>34869</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15</cp:revision>
  <cp:lastPrinted>2023-06-01T16:43:00Z</cp:lastPrinted>
  <dcterms:created xsi:type="dcterms:W3CDTF">2023-06-14T23:06:00Z</dcterms:created>
  <dcterms:modified xsi:type="dcterms:W3CDTF">2023-07-04T02:36:00Z</dcterms:modified>
</cp:coreProperties>
</file>