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77AD0" w14:textId="77777777" w:rsidR="00A42954" w:rsidRPr="00E74F79" w:rsidRDefault="00603A7E">
      <w:pPr>
        <w:spacing w:before="240" w:line="360" w:lineRule="auto"/>
        <w:jc w:val="both"/>
        <w:rPr>
          <w:rFonts w:ascii="Palatino Linotype" w:eastAsia="Palatino Linotype" w:hAnsi="Palatino Linotype" w:cs="Palatino Linotype"/>
          <w:color w:val="000000"/>
          <w:sz w:val="24"/>
          <w:szCs w:val="24"/>
        </w:rPr>
      </w:pPr>
      <w:r w:rsidRPr="00E74F7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veinte de septiembre de dos mil veintitrés.</w:t>
      </w:r>
    </w:p>
    <w:p w14:paraId="28DF887B" w14:textId="77777777" w:rsidR="00A42954" w:rsidRPr="00E74F79" w:rsidRDefault="00603A7E">
      <w:pPr>
        <w:tabs>
          <w:tab w:val="left" w:pos="1701"/>
        </w:tabs>
        <w:spacing w:before="24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4"/>
          <w:szCs w:val="24"/>
        </w:rPr>
        <w:t>VISTO</w:t>
      </w:r>
      <w:r w:rsidRPr="00E74F79">
        <w:rPr>
          <w:rFonts w:ascii="Palatino Linotype" w:eastAsia="Palatino Linotype" w:hAnsi="Palatino Linotype" w:cs="Palatino Linotype"/>
          <w:sz w:val="24"/>
          <w:szCs w:val="24"/>
        </w:rPr>
        <w:t xml:space="preserve"> el expediente electrónico formado con motivo de los recursos de revisión número</w:t>
      </w:r>
      <w:r w:rsidRPr="00E74F79">
        <w:rPr>
          <w:rFonts w:ascii="Palatino Linotype" w:eastAsia="Palatino Linotype" w:hAnsi="Palatino Linotype" w:cs="Palatino Linotype"/>
          <w:b/>
          <w:sz w:val="24"/>
          <w:szCs w:val="24"/>
        </w:rPr>
        <w:t xml:space="preserve"> 17615/INFOEM/IP/RR/2022, </w:t>
      </w:r>
      <w:r w:rsidRPr="00E74F79">
        <w:rPr>
          <w:rFonts w:ascii="Palatino Linotype" w:eastAsia="Palatino Linotype" w:hAnsi="Palatino Linotype" w:cs="Palatino Linotype"/>
          <w:sz w:val="24"/>
          <w:szCs w:val="24"/>
        </w:rPr>
        <w:t>interpuesto por</w:t>
      </w:r>
      <w:r w:rsidRPr="00E74F79">
        <w:rPr>
          <w:rFonts w:ascii="Palatino Linotype" w:eastAsia="Palatino Linotype" w:hAnsi="Palatino Linotype" w:cs="Palatino Linotype"/>
          <w:b/>
          <w:sz w:val="24"/>
          <w:szCs w:val="24"/>
        </w:rPr>
        <w:t xml:space="preserve"> </w:t>
      </w:r>
      <w:r w:rsidRPr="00E74F79">
        <w:rPr>
          <w:rFonts w:ascii="Palatino Linotype" w:eastAsia="Palatino Linotype" w:hAnsi="Palatino Linotype" w:cs="Palatino Linotype"/>
          <w:sz w:val="24"/>
          <w:szCs w:val="24"/>
        </w:rPr>
        <w:t xml:space="preserve">quien al momento de ingresar la solicitud e interponer el recurso de revisión no señaló nombre o seudónimo con el cual desea identificarse, quien en lo sucesivo y para efectos prácticos se le denominara, en lo sucesivo el </w:t>
      </w:r>
      <w:r w:rsidRPr="00E74F79">
        <w:rPr>
          <w:rFonts w:ascii="Palatino Linotype" w:eastAsia="Palatino Linotype" w:hAnsi="Palatino Linotype" w:cs="Palatino Linotype"/>
          <w:b/>
          <w:sz w:val="24"/>
          <w:szCs w:val="24"/>
        </w:rPr>
        <w:t>Recurrente</w:t>
      </w:r>
      <w:r w:rsidRPr="00E74F79">
        <w:rPr>
          <w:rFonts w:ascii="Palatino Linotype" w:eastAsia="Palatino Linotype" w:hAnsi="Palatino Linotype" w:cs="Palatino Linotype"/>
          <w:sz w:val="24"/>
          <w:szCs w:val="24"/>
        </w:rPr>
        <w:t xml:space="preserve">, en contra de la respuesta del </w:t>
      </w:r>
      <w:r w:rsidRPr="00E74F79">
        <w:rPr>
          <w:rFonts w:ascii="Palatino Linotype" w:eastAsia="Palatino Linotype" w:hAnsi="Palatino Linotype" w:cs="Palatino Linotype"/>
          <w:b/>
          <w:sz w:val="24"/>
          <w:szCs w:val="24"/>
        </w:rPr>
        <w:t>Ayuntamiento de</w:t>
      </w:r>
      <w:r w:rsidRPr="00E74F79">
        <w:rPr>
          <w:rFonts w:ascii="Palatino Linotype" w:eastAsia="Palatino Linotype" w:hAnsi="Palatino Linotype" w:cs="Palatino Linotype"/>
        </w:rPr>
        <w:t xml:space="preserve"> </w:t>
      </w:r>
      <w:r w:rsidRPr="00E74F79">
        <w:rPr>
          <w:rFonts w:ascii="Palatino Linotype" w:eastAsia="Palatino Linotype" w:hAnsi="Palatino Linotype" w:cs="Palatino Linotype"/>
          <w:b/>
        </w:rPr>
        <w:t>Zinacantepec</w:t>
      </w:r>
      <w:r w:rsidRPr="00E74F79">
        <w:rPr>
          <w:rFonts w:ascii="Palatino Linotype" w:eastAsia="Palatino Linotype" w:hAnsi="Palatino Linotype" w:cs="Palatino Linotype"/>
          <w:sz w:val="24"/>
          <w:szCs w:val="24"/>
        </w:rPr>
        <w:t xml:space="preserve">, en lo subsecuente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se procede a dictar la presente resolución.</w:t>
      </w:r>
    </w:p>
    <w:p w14:paraId="2283A789" w14:textId="77777777" w:rsidR="00A42954" w:rsidRPr="00E74F79" w:rsidRDefault="00A42954">
      <w:pPr>
        <w:tabs>
          <w:tab w:val="left" w:pos="1701"/>
        </w:tabs>
        <w:spacing w:before="240" w:line="360" w:lineRule="auto"/>
        <w:jc w:val="both"/>
        <w:rPr>
          <w:rFonts w:ascii="Palatino Linotype" w:eastAsia="Palatino Linotype" w:hAnsi="Palatino Linotype" w:cs="Palatino Linotype"/>
          <w:b/>
          <w:sz w:val="24"/>
          <w:szCs w:val="24"/>
        </w:rPr>
      </w:pPr>
    </w:p>
    <w:p w14:paraId="2FBEE5DF" w14:textId="77777777" w:rsidR="00A42954" w:rsidRPr="00E74F79" w:rsidRDefault="00603A7E">
      <w:pPr>
        <w:pBdr>
          <w:top w:val="nil"/>
          <w:left w:val="nil"/>
          <w:bottom w:val="nil"/>
          <w:right w:val="nil"/>
          <w:between w:val="nil"/>
        </w:pBdr>
        <w:spacing w:before="240" w:line="360" w:lineRule="auto"/>
        <w:ind w:left="851" w:right="851"/>
        <w:jc w:val="center"/>
        <w:rPr>
          <w:rFonts w:ascii="Palatino Linotype" w:eastAsia="Palatino Linotype" w:hAnsi="Palatino Linotype" w:cs="Palatino Linotype"/>
          <w:b/>
          <w:color w:val="000000"/>
          <w:sz w:val="28"/>
          <w:szCs w:val="28"/>
        </w:rPr>
      </w:pPr>
      <w:r w:rsidRPr="00E74F79">
        <w:rPr>
          <w:rFonts w:ascii="Palatino Linotype" w:eastAsia="Palatino Linotype" w:hAnsi="Palatino Linotype" w:cs="Palatino Linotype"/>
          <w:b/>
          <w:color w:val="000000"/>
          <w:sz w:val="28"/>
          <w:szCs w:val="28"/>
        </w:rPr>
        <w:t>A N T E C E D E N T E S   D E L   A S U N T O</w:t>
      </w:r>
    </w:p>
    <w:p w14:paraId="49857134" w14:textId="77777777" w:rsidR="00A42954" w:rsidRPr="00E74F79" w:rsidRDefault="00603A7E">
      <w:pPr>
        <w:spacing w:after="0" w:line="360" w:lineRule="auto"/>
        <w:jc w:val="both"/>
        <w:rPr>
          <w:rFonts w:ascii="Palatino Linotype" w:eastAsia="Palatino Linotype" w:hAnsi="Palatino Linotype" w:cs="Palatino Linotype"/>
        </w:rPr>
      </w:pPr>
      <w:r w:rsidRPr="00E74F79">
        <w:rPr>
          <w:rFonts w:ascii="Palatino Linotype" w:eastAsia="Palatino Linotype" w:hAnsi="Palatino Linotype" w:cs="Palatino Linotype"/>
          <w:b/>
          <w:sz w:val="28"/>
          <w:szCs w:val="28"/>
        </w:rPr>
        <w:t>PRIMERO.</w:t>
      </w:r>
      <w:r w:rsidRPr="00E74F79">
        <w:rPr>
          <w:rFonts w:ascii="Palatino Linotype" w:eastAsia="Palatino Linotype" w:hAnsi="Palatino Linotype" w:cs="Palatino Linotype"/>
        </w:rPr>
        <w:t xml:space="preserve"> </w:t>
      </w:r>
      <w:r w:rsidRPr="00E74F79">
        <w:rPr>
          <w:rFonts w:ascii="Palatino Linotype" w:eastAsia="Palatino Linotype" w:hAnsi="Palatino Linotype" w:cs="Palatino Linotype"/>
          <w:b/>
          <w:sz w:val="28"/>
          <w:szCs w:val="28"/>
        </w:rPr>
        <w:t>De la Solicitud de Información.</w:t>
      </w:r>
    </w:p>
    <w:p w14:paraId="1F54C5E3"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Con fecha diecisiete de noviembre de dos mil veintidós, el</w:t>
      </w:r>
      <w:r w:rsidRPr="00E74F79">
        <w:rPr>
          <w:rFonts w:ascii="Palatino Linotype" w:eastAsia="Palatino Linotype" w:hAnsi="Palatino Linotype" w:cs="Palatino Linotype"/>
          <w:b/>
          <w:sz w:val="24"/>
          <w:szCs w:val="24"/>
        </w:rPr>
        <w:t xml:space="preserve"> Recurrente </w:t>
      </w:r>
      <w:r w:rsidRPr="00E74F79">
        <w:rPr>
          <w:rFonts w:ascii="Palatino Linotype" w:eastAsia="Palatino Linotype" w:hAnsi="Palatino Linotype" w:cs="Palatino Linotype"/>
          <w:sz w:val="24"/>
          <w:szCs w:val="24"/>
        </w:rPr>
        <w:t>presentó a través del Sistema de Acceso a la Información Mexiquense (</w:t>
      </w:r>
      <w:r w:rsidRPr="00E74F79">
        <w:rPr>
          <w:rFonts w:ascii="Palatino Linotype" w:eastAsia="Palatino Linotype" w:hAnsi="Palatino Linotype" w:cs="Palatino Linotype"/>
          <w:b/>
          <w:sz w:val="24"/>
          <w:szCs w:val="24"/>
        </w:rPr>
        <w:t>SAIMEX)</w:t>
      </w:r>
      <w:r w:rsidRPr="00E74F79">
        <w:rPr>
          <w:rFonts w:ascii="Palatino Linotype" w:eastAsia="Palatino Linotype" w:hAnsi="Palatino Linotype" w:cs="Palatino Linotype"/>
          <w:sz w:val="24"/>
          <w:szCs w:val="24"/>
        </w:rPr>
        <w:t xml:space="preserve"> ante </w:t>
      </w:r>
      <w:r w:rsidRPr="00E74F79">
        <w:rPr>
          <w:rFonts w:ascii="Palatino Linotype" w:eastAsia="Palatino Linotype" w:hAnsi="Palatino Linotype" w:cs="Palatino Linotype"/>
          <w:b/>
          <w:sz w:val="24"/>
          <w:szCs w:val="24"/>
        </w:rPr>
        <w:t>El Sujeto Obligado</w:t>
      </w:r>
      <w:r w:rsidRPr="00E74F79">
        <w:rPr>
          <w:rFonts w:ascii="Palatino Linotype" w:eastAsia="Palatino Linotype" w:hAnsi="Palatino Linotype" w:cs="Palatino Linotype"/>
          <w:sz w:val="24"/>
          <w:szCs w:val="24"/>
        </w:rPr>
        <w:t>, solicitud de acceso a la información pública, registrada bajo los números de expediente</w:t>
      </w:r>
      <w:r w:rsidRPr="00E74F79">
        <w:rPr>
          <w:rFonts w:ascii="Verdana" w:eastAsia="Verdana" w:hAnsi="Verdana" w:cs="Verdana"/>
          <w:b/>
          <w:color w:val="FF0000"/>
        </w:rPr>
        <w:t xml:space="preserve"> </w:t>
      </w:r>
      <w:r w:rsidRPr="00E74F79">
        <w:rPr>
          <w:rFonts w:ascii="Palatino Linotype" w:eastAsia="Palatino Linotype" w:hAnsi="Palatino Linotype" w:cs="Palatino Linotype"/>
          <w:b/>
          <w:sz w:val="24"/>
          <w:szCs w:val="24"/>
        </w:rPr>
        <w:t xml:space="preserve">01243/ZINACANT/IP/2022, </w:t>
      </w:r>
      <w:r w:rsidRPr="00E74F79">
        <w:rPr>
          <w:rFonts w:ascii="Palatino Linotype" w:eastAsia="Palatino Linotype" w:hAnsi="Palatino Linotype" w:cs="Palatino Linotype"/>
          <w:sz w:val="24"/>
          <w:szCs w:val="24"/>
        </w:rPr>
        <w:t>mediante la cual solicitó información en el tenor siguiente:</w:t>
      </w:r>
    </w:p>
    <w:p w14:paraId="123861D2" w14:textId="77777777" w:rsidR="00A42954" w:rsidRPr="00E74F79" w:rsidRDefault="00603A7E">
      <w:pPr>
        <w:spacing w:before="240" w:line="360" w:lineRule="auto"/>
        <w:ind w:left="708"/>
        <w:jc w:val="both"/>
        <w:rPr>
          <w:rFonts w:ascii="Palatino Linotype" w:eastAsia="Palatino Linotype" w:hAnsi="Palatino Linotype" w:cs="Palatino Linotype"/>
          <w:sz w:val="24"/>
          <w:szCs w:val="24"/>
        </w:rPr>
      </w:pPr>
      <w:bookmarkStart w:id="0" w:name="_gjdgxs" w:colFirst="0" w:colLast="0"/>
      <w:bookmarkEnd w:id="0"/>
      <w:r w:rsidRPr="00E74F79">
        <w:rPr>
          <w:rFonts w:ascii="Palatino Linotype" w:eastAsia="Palatino Linotype" w:hAnsi="Palatino Linotype" w:cs="Palatino Linotype"/>
          <w:color w:val="000000"/>
          <w:sz w:val="24"/>
          <w:szCs w:val="24"/>
        </w:rPr>
        <w:t>“</w:t>
      </w:r>
      <w:r w:rsidRPr="00E74F79">
        <w:rPr>
          <w:rFonts w:ascii="Palatino Linotype" w:eastAsia="Palatino Linotype" w:hAnsi="Palatino Linotype" w:cs="Palatino Linotype"/>
          <w:i/>
          <w:color w:val="000000"/>
          <w:sz w:val="24"/>
          <w:szCs w:val="24"/>
        </w:rPr>
        <w:t>SOLICITO EL COMODATO DEL INMUEBLE UBICADO EN EL CONJUNTO URBANO SAN VALENTÍN, ANUNCIADO EN FACEBOOK EL DÍA 17 DE NOVIEMBRE DE 2022”</w:t>
      </w:r>
    </w:p>
    <w:p w14:paraId="180D6C4A" w14:textId="77777777" w:rsidR="00A42954" w:rsidRPr="00E74F79" w:rsidRDefault="00603A7E">
      <w:pPr>
        <w:spacing w:before="24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4"/>
          <w:szCs w:val="24"/>
        </w:rPr>
        <w:lastRenderedPageBreak/>
        <w:t>Modalidad de entrega:</w:t>
      </w:r>
      <w:r w:rsidRPr="00E74F79">
        <w:rPr>
          <w:rFonts w:ascii="Palatino Linotype" w:eastAsia="Palatino Linotype" w:hAnsi="Palatino Linotype" w:cs="Palatino Linotype"/>
          <w:sz w:val="24"/>
          <w:szCs w:val="24"/>
        </w:rPr>
        <w:t xml:space="preserve"> A través del SAIMEX.</w:t>
      </w:r>
    </w:p>
    <w:p w14:paraId="560012CC" w14:textId="77777777" w:rsidR="00A42954" w:rsidRPr="00E74F79" w:rsidRDefault="00A42954">
      <w:pPr>
        <w:spacing w:before="240" w:line="360" w:lineRule="auto"/>
        <w:jc w:val="both"/>
        <w:rPr>
          <w:rFonts w:ascii="Palatino Linotype" w:eastAsia="Palatino Linotype" w:hAnsi="Palatino Linotype" w:cs="Palatino Linotype"/>
          <w:sz w:val="24"/>
          <w:szCs w:val="24"/>
        </w:rPr>
      </w:pPr>
    </w:p>
    <w:p w14:paraId="5BDDF3A0" w14:textId="77777777" w:rsidR="00A42954" w:rsidRPr="00E74F79" w:rsidRDefault="00603A7E">
      <w:pPr>
        <w:pStyle w:val="Ttulo2"/>
        <w:rPr>
          <w:sz w:val="28"/>
          <w:szCs w:val="28"/>
        </w:rPr>
      </w:pPr>
      <w:r w:rsidRPr="00E74F79">
        <w:rPr>
          <w:sz w:val="28"/>
          <w:szCs w:val="28"/>
        </w:rPr>
        <w:t>SEGUNDO. De la Solicitud de Aclaración y la Aclaración.</w:t>
      </w:r>
    </w:p>
    <w:p w14:paraId="6CD820F5" w14:textId="77777777" w:rsidR="00A42954" w:rsidRPr="00E74F79" w:rsidRDefault="00603A7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74F79">
        <w:rPr>
          <w:rFonts w:ascii="Palatino Linotype" w:eastAsia="Palatino Linotype" w:hAnsi="Palatino Linotype" w:cs="Palatino Linotype"/>
          <w:color w:val="000000"/>
          <w:sz w:val="24"/>
          <w:szCs w:val="24"/>
        </w:rPr>
        <w:t xml:space="preserve">De las constancias que obran en el expediente electrónico, se advierte que en fecha veinticinco de noviembre de dos mil veintidós, el </w:t>
      </w:r>
      <w:r w:rsidRPr="00E74F79">
        <w:rPr>
          <w:rFonts w:ascii="Palatino Linotype" w:eastAsia="Palatino Linotype" w:hAnsi="Palatino Linotype" w:cs="Palatino Linotype"/>
          <w:b/>
          <w:color w:val="000000"/>
          <w:sz w:val="24"/>
          <w:szCs w:val="24"/>
        </w:rPr>
        <w:t>Sujeto Obligado</w:t>
      </w:r>
      <w:r w:rsidRPr="00E74F79">
        <w:rPr>
          <w:rFonts w:ascii="Palatino Linotype" w:eastAsia="Palatino Linotype" w:hAnsi="Palatino Linotype" w:cs="Palatino Linotype"/>
          <w:color w:val="000000"/>
          <w:sz w:val="24"/>
          <w:szCs w:val="24"/>
        </w:rPr>
        <w:t xml:space="preserve"> solicitó una aclaración para poder atender la solicitud de información en los términos siguientes;</w:t>
      </w:r>
    </w:p>
    <w:p w14:paraId="3A753D0F" w14:textId="77777777" w:rsidR="00A42954" w:rsidRPr="00E74F79" w:rsidRDefault="00A4295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B42B36"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r w:rsidRPr="00E74F79">
        <w:rPr>
          <w:rFonts w:ascii="Palatino Linotype" w:eastAsia="Palatino Linotype" w:hAnsi="Palatino Linotype" w:cs="Palatino Linotype"/>
          <w:i/>
          <w:color w:val="000000"/>
          <w:sz w:val="24"/>
          <w:szCs w:val="24"/>
        </w:rPr>
        <w:t>Con fundamento en el articulo 159 de la Ley de Transparencia y Acceso a la Información Pública del Estado de México y Municipios, se le requiere para que dentro del plazo de diez días hábiles realice lo siguiente:</w:t>
      </w:r>
    </w:p>
    <w:p w14:paraId="20EA8A64"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p>
    <w:p w14:paraId="60CBD4A6"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r w:rsidRPr="00E74F79">
        <w:rPr>
          <w:rFonts w:ascii="Palatino Linotype" w:eastAsia="Palatino Linotype" w:hAnsi="Palatino Linotype" w:cs="Palatino Linotype"/>
          <w:i/>
          <w:color w:val="000000"/>
          <w:sz w:val="24"/>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6A9D899"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p>
    <w:p w14:paraId="3CE71576"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r w:rsidRPr="00E74F79">
        <w:rPr>
          <w:rFonts w:ascii="Palatino Linotype" w:eastAsia="Palatino Linotype" w:hAnsi="Palatino Linotype" w:cs="Palatino Linotype"/>
          <w:i/>
          <w:color w:val="000000"/>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82F2C55"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p>
    <w:p w14:paraId="14C471E7"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r w:rsidRPr="00E74F79">
        <w:rPr>
          <w:rFonts w:ascii="Palatino Linotype" w:eastAsia="Palatino Linotype" w:hAnsi="Palatino Linotype" w:cs="Palatino Linotype"/>
          <w:i/>
          <w:color w:val="000000"/>
          <w:sz w:val="24"/>
          <w:szCs w:val="24"/>
        </w:rPr>
        <w:t>ATENTAMENTE</w:t>
      </w:r>
    </w:p>
    <w:p w14:paraId="4F526729" w14:textId="77777777" w:rsidR="00681D2E" w:rsidRPr="00E74F79" w:rsidRDefault="00681D2E" w:rsidP="00681D2E">
      <w:pPr>
        <w:pBdr>
          <w:top w:val="nil"/>
          <w:left w:val="nil"/>
          <w:bottom w:val="nil"/>
          <w:right w:val="nil"/>
          <w:between w:val="nil"/>
        </w:pBdr>
        <w:spacing w:after="0" w:line="240" w:lineRule="auto"/>
        <w:ind w:left="284" w:right="283"/>
        <w:jc w:val="both"/>
        <w:rPr>
          <w:rFonts w:ascii="Palatino Linotype" w:eastAsia="Palatino Linotype" w:hAnsi="Palatino Linotype" w:cs="Palatino Linotype"/>
          <w:i/>
          <w:color w:val="000000"/>
          <w:sz w:val="24"/>
          <w:szCs w:val="24"/>
        </w:rPr>
      </w:pPr>
      <w:r w:rsidRPr="00E74F79">
        <w:rPr>
          <w:rFonts w:ascii="Palatino Linotype" w:eastAsia="Palatino Linotype" w:hAnsi="Palatino Linotype" w:cs="Palatino Linotype"/>
          <w:i/>
          <w:color w:val="000000"/>
          <w:sz w:val="24"/>
          <w:szCs w:val="24"/>
        </w:rPr>
        <w:t>ING. JESUS EMMANUEL ENCASTIN RENDON</w:t>
      </w:r>
    </w:p>
    <w:p w14:paraId="274C6B3C" w14:textId="77777777" w:rsidR="00681D2E" w:rsidRPr="00E74F79" w:rsidRDefault="00681D2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9BAA062" w14:textId="77777777" w:rsidR="00A42954" w:rsidRPr="00E74F79" w:rsidRDefault="00603A7E">
      <w:pPr>
        <w:spacing w:before="24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el expediente electrónico </w:t>
      </w:r>
      <w:r w:rsidRPr="00E74F79">
        <w:rPr>
          <w:rFonts w:ascii="Palatino Linotype" w:eastAsia="Palatino Linotype" w:hAnsi="Palatino Linotype" w:cs="Palatino Linotype"/>
          <w:b/>
          <w:sz w:val="24"/>
          <w:szCs w:val="24"/>
        </w:rPr>
        <w:t xml:space="preserve">SAIMEX, </w:t>
      </w:r>
      <w:r w:rsidRPr="00E74F79">
        <w:rPr>
          <w:rFonts w:ascii="Palatino Linotype" w:eastAsia="Palatino Linotype" w:hAnsi="Palatino Linotype" w:cs="Palatino Linotype"/>
          <w:sz w:val="24"/>
          <w:szCs w:val="24"/>
        </w:rPr>
        <w:t xml:space="preserve">se aprecia que el veintiocho de noviembre de dos mil veintidós, </w:t>
      </w:r>
      <w:r w:rsidRPr="00E74F79">
        <w:rPr>
          <w:rFonts w:ascii="Palatino Linotype" w:eastAsia="Palatino Linotype" w:hAnsi="Palatino Linotype" w:cs="Palatino Linotype"/>
          <w:b/>
          <w:sz w:val="24"/>
          <w:szCs w:val="24"/>
        </w:rPr>
        <w:t xml:space="preserve">El Recurrente </w:t>
      </w:r>
      <w:r w:rsidRPr="00E74F79">
        <w:rPr>
          <w:rFonts w:ascii="Palatino Linotype" w:eastAsia="Palatino Linotype" w:hAnsi="Palatino Linotype" w:cs="Palatino Linotype"/>
          <w:sz w:val="24"/>
          <w:szCs w:val="24"/>
        </w:rPr>
        <w:t>emitió la aclaración en los siguientes términos:</w:t>
      </w:r>
    </w:p>
    <w:p w14:paraId="47A7A34C" w14:textId="77777777" w:rsidR="00A42954" w:rsidRPr="00E74F79" w:rsidRDefault="00603A7E" w:rsidP="00681D2E">
      <w:pPr>
        <w:spacing w:before="240" w:line="360" w:lineRule="auto"/>
        <w:ind w:left="284"/>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w:t>
      </w:r>
      <w:r w:rsidRPr="00E74F79">
        <w:rPr>
          <w:rFonts w:ascii="Palatino Linotype" w:eastAsia="Palatino Linotype" w:hAnsi="Palatino Linotype" w:cs="Palatino Linotype"/>
          <w:i/>
          <w:sz w:val="24"/>
          <w:szCs w:val="24"/>
        </w:rPr>
        <w:t>La solicitud es muy especifica”</w:t>
      </w:r>
    </w:p>
    <w:p w14:paraId="05307055" w14:textId="77777777" w:rsidR="00A42954" w:rsidRPr="00E74F79" w:rsidRDefault="00A42954"/>
    <w:p w14:paraId="2E521890" w14:textId="77777777" w:rsidR="00A42954" w:rsidRPr="00E74F79" w:rsidRDefault="00603A7E">
      <w:pPr>
        <w:pStyle w:val="Ttulo2"/>
        <w:rPr>
          <w:sz w:val="28"/>
          <w:szCs w:val="28"/>
        </w:rPr>
      </w:pPr>
      <w:r w:rsidRPr="00E74F79">
        <w:rPr>
          <w:sz w:val="28"/>
          <w:szCs w:val="28"/>
        </w:rPr>
        <w:t xml:space="preserve">TERCERO. De la Falta de Respuesta </w:t>
      </w:r>
    </w:p>
    <w:p w14:paraId="1E85222F" w14:textId="77777777" w:rsidR="00A42954" w:rsidRPr="00E74F79" w:rsidRDefault="00603A7E">
      <w:pPr>
        <w:spacing w:line="360" w:lineRule="auto"/>
        <w:jc w:val="both"/>
      </w:pPr>
      <w:r w:rsidRPr="00E74F79">
        <w:rPr>
          <w:rFonts w:ascii="Palatino Linotype" w:eastAsia="Palatino Linotype" w:hAnsi="Palatino Linotype" w:cs="Palatino Linotype"/>
          <w:sz w:val="24"/>
          <w:szCs w:val="24"/>
        </w:rPr>
        <w:t xml:space="preserve">En el expediente electrónico SAIMEX, se aprecia que el Sujeto Obligado fue omiso en dar respuesta a la solicitud de información presentada por el Recurrente. Derivado de lo anterior, se constituye la figura de la </w:t>
      </w:r>
      <w:r w:rsidRPr="00E74F79">
        <w:rPr>
          <w:rFonts w:ascii="Palatino Linotype" w:eastAsia="Palatino Linotype" w:hAnsi="Palatino Linotype" w:cs="Palatino Linotype"/>
          <w:b/>
          <w:sz w:val="24"/>
          <w:szCs w:val="24"/>
        </w:rPr>
        <w:t>NEGATIVA FICTA</w:t>
      </w:r>
      <w:r w:rsidRPr="00E74F79">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r w:rsidRPr="00E74F79">
        <w:t>.</w:t>
      </w:r>
    </w:p>
    <w:p w14:paraId="747D1EB1" w14:textId="77777777" w:rsidR="00A42954" w:rsidRPr="00E74F79" w:rsidRDefault="00A42954">
      <w:pPr>
        <w:spacing w:line="360" w:lineRule="auto"/>
        <w:jc w:val="both"/>
        <w:rPr>
          <w:rFonts w:ascii="Palatino Linotype" w:eastAsia="Palatino Linotype" w:hAnsi="Palatino Linotype" w:cs="Palatino Linotype"/>
          <w:sz w:val="24"/>
          <w:szCs w:val="24"/>
        </w:rPr>
      </w:pPr>
    </w:p>
    <w:p w14:paraId="7F0F6049" w14:textId="77777777" w:rsidR="00A42954" w:rsidRPr="00E74F79" w:rsidRDefault="00603A7E">
      <w:pPr>
        <w:pStyle w:val="Ttulo2"/>
        <w:rPr>
          <w:sz w:val="28"/>
          <w:szCs w:val="28"/>
        </w:rPr>
      </w:pPr>
      <w:r w:rsidRPr="00E74F79">
        <w:rPr>
          <w:sz w:val="28"/>
          <w:szCs w:val="28"/>
        </w:rPr>
        <w:t>CUARTO. Del recurso de revisión.</w:t>
      </w:r>
    </w:p>
    <w:p w14:paraId="0BEDD79E" w14:textId="77777777" w:rsidR="00A42954" w:rsidRPr="00E74F79" w:rsidRDefault="00603A7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74F79">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veintiuno de diciembre de dos mil veintidós, el cual se registró con el expediente </w:t>
      </w:r>
      <w:r w:rsidRPr="00E74F79">
        <w:rPr>
          <w:rFonts w:ascii="Palatino Linotype" w:eastAsia="Palatino Linotype" w:hAnsi="Palatino Linotype" w:cs="Palatino Linotype"/>
          <w:b/>
          <w:color w:val="000000"/>
          <w:sz w:val="24"/>
          <w:szCs w:val="24"/>
        </w:rPr>
        <w:t>17615/INFOEM/IP/RR/2022</w:t>
      </w:r>
      <w:r w:rsidRPr="00E74F79">
        <w:rPr>
          <w:rFonts w:ascii="Palatino Linotype" w:eastAsia="Palatino Linotype" w:hAnsi="Palatino Linotype" w:cs="Palatino Linotype"/>
          <w:color w:val="000000"/>
          <w:sz w:val="24"/>
          <w:szCs w:val="24"/>
        </w:rPr>
        <w:t>, en el cual manifestó lo siguiente:</w:t>
      </w:r>
    </w:p>
    <w:p w14:paraId="3E758F0E" w14:textId="77777777" w:rsidR="00A42954" w:rsidRPr="00E74F79" w:rsidRDefault="00A42954">
      <w:pPr>
        <w:pBdr>
          <w:top w:val="nil"/>
          <w:left w:val="nil"/>
          <w:bottom w:val="nil"/>
          <w:right w:val="nil"/>
          <w:between w:val="nil"/>
        </w:pBdr>
        <w:spacing w:line="360" w:lineRule="auto"/>
        <w:jc w:val="both"/>
        <w:rPr>
          <w:rFonts w:ascii="Palatino Linotype" w:eastAsia="Palatino Linotype" w:hAnsi="Palatino Linotype" w:cs="Palatino Linotype"/>
          <w:b/>
        </w:rPr>
      </w:pPr>
    </w:p>
    <w:p w14:paraId="3EFDF0F1" w14:textId="77777777" w:rsidR="00A42954" w:rsidRPr="00E74F79" w:rsidRDefault="00603A7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E74F79">
        <w:rPr>
          <w:rFonts w:ascii="Palatino Linotype" w:eastAsia="Palatino Linotype" w:hAnsi="Palatino Linotype" w:cs="Palatino Linotype"/>
          <w:b/>
          <w:i/>
          <w:color w:val="000000"/>
          <w:sz w:val="24"/>
          <w:szCs w:val="24"/>
        </w:rPr>
        <w:t xml:space="preserve">Acto Impugnado: </w:t>
      </w:r>
      <w:r w:rsidRPr="00E74F79">
        <w:rPr>
          <w:rFonts w:ascii="Palatino Linotype" w:eastAsia="Palatino Linotype" w:hAnsi="Palatino Linotype" w:cs="Palatino Linotype"/>
          <w:i/>
          <w:color w:val="000000"/>
          <w:sz w:val="24"/>
          <w:szCs w:val="24"/>
        </w:rPr>
        <w:t>“NO ENTREGA INFORMACIÓN”.</w:t>
      </w:r>
      <w:r w:rsidR="000233DD" w:rsidRPr="00E74F79">
        <w:rPr>
          <w:rFonts w:ascii="Palatino Linotype" w:eastAsia="Palatino Linotype" w:hAnsi="Palatino Linotype" w:cs="Palatino Linotype"/>
          <w:i/>
          <w:color w:val="000000"/>
          <w:sz w:val="24"/>
          <w:szCs w:val="24"/>
        </w:rPr>
        <w:t xml:space="preserve"> (Sic)</w:t>
      </w:r>
    </w:p>
    <w:p w14:paraId="2F1113C3" w14:textId="77777777" w:rsidR="00A42954" w:rsidRPr="00E74F79" w:rsidRDefault="00A42954">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14:paraId="3D2FDAE2" w14:textId="77777777" w:rsidR="00A42954" w:rsidRPr="00E74F79" w:rsidRDefault="00603A7E">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E74F79">
        <w:rPr>
          <w:rFonts w:ascii="Palatino Linotype" w:eastAsia="Palatino Linotype" w:hAnsi="Palatino Linotype" w:cs="Palatino Linotype"/>
          <w:b/>
          <w:i/>
          <w:color w:val="000000"/>
          <w:sz w:val="24"/>
          <w:szCs w:val="24"/>
        </w:rPr>
        <w:t xml:space="preserve">Razones o motivos de Inconformidad: </w:t>
      </w:r>
      <w:r w:rsidRPr="00E74F79">
        <w:rPr>
          <w:rFonts w:ascii="Palatino Linotype" w:eastAsia="Palatino Linotype" w:hAnsi="Palatino Linotype" w:cs="Palatino Linotype"/>
          <w:i/>
          <w:color w:val="000000"/>
          <w:sz w:val="24"/>
          <w:szCs w:val="24"/>
        </w:rPr>
        <w:t>“NO ENTREGA INFORMACIÓN”.</w:t>
      </w:r>
      <w:r w:rsidR="000233DD" w:rsidRPr="00E74F79">
        <w:rPr>
          <w:rFonts w:ascii="Palatino Linotype" w:eastAsia="Palatino Linotype" w:hAnsi="Palatino Linotype" w:cs="Palatino Linotype"/>
          <w:i/>
          <w:color w:val="000000"/>
          <w:sz w:val="24"/>
          <w:szCs w:val="24"/>
        </w:rPr>
        <w:t xml:space="preserve"> (Sic)</w:t>
      </w:r>
    </w:p>
    <w:p w14:paraId="6FECEF08" w14:textId="77777777" w:rsidR="00681D2E" w:rsidRPr="00E74F79" w:rsidRDefault="00681D2E" w:rsidP="00681D2E">
      <w:pPr>
        <w:pStyle w:val="Sinespaciado"/>
        <w:rPr>
          <w:rFonts w:ascii="Palatino Linotype" w:hAnsi="Palatino Linotype"/>
          <w:sz w:val="24"/>
          <w:szCs w:val="24"/>
        </w:rPr>
      </w:pPr>
    </w:p>
    <w:p w14:paraId="6F9B0B6D" w14:textId="77777777" w:rsidR="00A42954" w:rsidRPr="00E74F79" w:rsidRDefault="00603A7E">
      <w:pPr>
        <w:pStyle w:val="Ttulo2"/>
        <w:rPr>
          <w:sz w:val="28"/>
          <w:szCs w:val="28"/>
        </w:rPr>
      </w:pPr>
      <w:r w:rsidRPr="00E74F79">
        <w:rPr>
          <w:sz w:val="28"/>
          <w:szCs w:val="28"/>
        </w:rPr>
        <w:t>QUINTO. Del Turno y Admisión del recurso de revisión</w:t>
      </w:r>
    </w:p>
    <w:p w14:paraId="2A1248D0" w14:textId="77777777" w:rsidR="00A42954" w:rsidRPr="00E74F79" w:rsidRDefault="00603A7E">
      <w:pPr>
        <w:spacing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El medio de impugnación fue turnado al Comisionado Presidente </w:t>
      </w:r>
      <w:r w:rsidRPr="00E74F79">
        <w:rPr>
          <w:rFonts w:ascii="Palatino Linotype" w:eastAsia="Palatino Linotype" w:hAnsi="Palatino Linotype" w:cs="Palatino Linotype"/>
          <w:b/>
          <w:sz w:val="24"/>
          <w:szCs w:val="24"/>
        </w:rPr>
        <w:t>José Martínez Vilchis</w:t>
      </w:r>
      <w:r w:rsidRPr="00E74F79">
        <w:rPr>
          <w:rFonts w:ascii="Palatino Linotype" w:eastAsia="Palatino Linotype" w:hAnsi="Palatino Linotype" w:cs="Palatino Linotype"/>
          <w:sz w:val="24"/>
          <w:szCs w:val="24"/>
        </w:rPr>
        <w:t xml:space="preserve"> mediante el sistema electrónico SAIMEX, en términos del arábigo 185 fracción </w:t>
      </w:r>
      <w:r w:rsidRPr="00E74F79">
        <w:rPr>
          <w:rFonts w:ascii="Palatino Linotype" w:eastAsia="Palatino Linotype" w:hAnsi="Palatino Linotype" w:cs="Palatino Linotype"/>
          <w:sz w:val="24"/>
          <w:szCs w:val="24"/>
        </w:rPr>
        <w:lastRenderedPageBreak/>
        <w:t>I de la Ley de Transparencia y Acceso a la información Pública del Estado de México y Municipios, del cual recayó el acuerdo de admisión en doce de enero de dos mil veintitrés, determinándose en estos, un plazo de siete días para que las partes manifestaran lo que a su derecho corresponda en términos del numeral ya citado.</w:t>
      </w:r>
    </w:p>
    <w:p w14:paraId="1A8022EA" w14:textId="77777777" w:rsidR="00A42954" w:rsidRPr="00E74F79" w:rsidRDefault="00A42954">
      <w:pPr>
        <w:spacing w:line="360" w:lineRule="auto"/>
        <w:jc w:val="both"/>
        <w:rPr>
          <w:rFonts w:ascii="Palatino Linotype" w:eastAsia="Palatino Linotype" w:hAnsi="Palatino Linotype" w:cs="Palatino Linotype"/>
          <w:sz w:val="24"/>
          <w:szCs w:val="24"/>
        </w:rPr>
      </w:pPr>
    </w:p>
    <w:p w14:paraId="40C82C32" w14:textId="77777777" w:rsidR="00A42954" w:rsidRPr="00E74F79" w:rsidRDefault="00603A7E">
      <w:pPr>
        <w:pStyle w:val="Ttulo2"/>
        <w:rPr>
          <w:sz w:val="28"/>
          <w:szCs w:val="28"/>
        </w:rPr>
      </w:pPr>
      <w:r w:rsidRPr="00E74F79">
        <w:rPr>
          <w:sz w:val="28"/>
          <w:szCs w:val="28"/>
        </w:rPr>
        <w:t>SEXTO. De la etapa de instrucción.</w:t>
      </w:r>
    </w:p>
    <w:p w14:paraId="5A54550D" w14:textId="77777777" w:rsidR="00A42954" w:rsidRPr="00E74F79" w:rsidRDefault="00603A7E">
      <w:pPr>
        <w:spacing w:line="360" w:lineRule="auto"/>
        <w:jc w:val="both"/>
        <w:rPr>
          <w:rFonts w:ascii="Quattrocento Sans" w:eastAsia="Quattrocento Sans" w:hAnsi="Quattrocento Sans" w:cs="Quattrocento Sans"/>
          <w:color w:val="FFFFFF"/>
          <w:sz w:val="20"/>
          <w:szCs w:val="20"/>
        </w:rPr>
      </w:pPr>
      <w:r w:rsidRPr="00E74F79">
        <w:rPr>
          <w:rFonts w:ascii="Palatino Linotype" w:eastAsia="Palatino Linotype" w:hAnsi="Palatino Linotype" w:cs="Palatino Linotype"/>
          <w:sz w:val="24"/>
          <w:szCs w:val="24"/>
        </w:rPr>
        <w:t xml:space="preserve">Una vez abierta la etapa de instrucción, se advierte que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rindió su informe justificado por medio de un archivo</w:t>
      </w:r>
      <w:r w:rsidRPr="00E74F79">
        <w:rPr>
          <w:rFonts w:ascii="Palatino Linotype" w:eastAsia="Palatino Linotype" w:hAnsi="Palatino Linotype" w:cs="Palatino Linotype"/>
          <w:i/>
          <w:sz w:val="24"/>
          <w:szCs w:val="24"/>
        </w:rPr>
        <w:t xml:space="preserve"> </w:t>
      </w:r>
      <w:r w:rsidRPr="00E74F79">
        <w:rPr>
          <w:rFonts w:ascii="Palatino Linotype" w:eastAsia="Palatino Linotype" w:hAnsi="Palatino Linotype" w:cs="Palatino Linotype"/>
          <w:sz w:val="24"/>
          <w:szCs w:val="24"/>
        </w:rPr>
        <w:t>electrónico</w:t>
      </w:r>
      <w:r w:rsidRPr="00E74F79">
        <w:rPr>
          <w:rFonts w:ascii="Palatino Linotype" w:eastAsia="Palatino Linotype" w:hAnsi="Palatino Linotype" w:cs="Palatino Linotype"/>
          <w:i/>
          <w:sz w:val="24"/>
          <w:szCs w:val="24"/>
        </w:rPr>
        <w:t xml:space="preserve"> “</w:t>
      </w:r>
      <w:hyperlink r:id="rId7">
        <w:r w:rsidRPr="00E74F79">
          <w:rPr>
            <w:rFonts w:ascii="Palatino Linotype" w:eastAsia="Palatino Linotype" w:hAnsi="Palatino Linotype" w:cs="Palatino Linotype"/>
            <w:b/>
            <w:i/>
            <w:color w:val="000000"/>
            <w:sz w:val="24"/>
            <w:szCs w:val="24"/>
            <w:u w:val="single"/>
          </w:rPr>
          <w:t>respuesta de solicitud 1243-22R.pdf</w:t>
        </w:r>
      </w:hyperlink>
      <w:r w:rsidRPr="00E74F79">
        <w:rPr>
          <w:rFonts w:ascii="Palatino Linotype" w:eastAsia="Palatino Linotype" w:hAnsi="Palatino Linotype" w:cs="Palatino Linotype"/>
          <w:sz w:val="24"/>
          <w:szCs w:val="24"/>
        </w:rPr>
        <w:t xml:space="preserve"> “; mismo que fue puesto a la vista del Recurrente. De igual manera, se advierte que el </w:t>
      </w:r>
      <w:r w:rsidRPr="00E74F79">
        <w:rPr>
          <w:rFonts w:ascii="Palatino Linotype" w:eastAsia="Palatino Linotype" w:hAnsi="Palatino Linotype" w:cs="Palatino Linotype"/>
          <w:b/>
          <w:sz w:val="24"/>
          <w:szCs w:val="24"/>
        </w:rPr>
        <w:t>Recurrente,</w:t>
      </w:r>
      <w:r w:rsidRPr="00E74F79">
        <w:rPr>
          <w:rFonts w:ascii="Palatino Linotype" w:eastAsia="Palatino Linotype" w:hAnsi="Palatino Linotype" w:cs="Palatino Linotype"/>
          <w:sz w:val="24"/>
          <w:szCs w:val="24"/>
        </w:rPr>
        <w:t xml:space="preserve"> omitió rendir dentro del término de Ley, las manifestaciones que a sus intereses conviniera.</w:t>
      </w:r>
    </w:p>
    <w:p w14:paraId="704FBA39" w14:textId="77777777" w:rsidR="00A42954" w:rsidRPr="00E74F79" w:rsidRDefault="00A42954">
      <w:pPr>
        <w:spacing w:line="360" w:lineRule="auto"/>
        <w:jc w:val="both"/>
        <w:rPr>
          <w:rFonts w:ascii="Quattrocento Sans" w:eastAsia="Quattrocento Sans" w:hAnsi="Quattrocento Sans" w:cs="Quattrocento Sans"/>
          <w:color w:val="FFFFFF"/>
          <w:sz w:val="20"/>
          <w:szCs w:val="20"/>
        </w:rPr>
      </w:pPr>
    </w:p>
    <w:p w14:paraId="3DA80921" w14:textId="77777777" w:rsidR="00A42954" w:rsidRPr="00E74F79" w:rsidRDefault="00603A7E">
      <w:pPr>
        <w:spacing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SÉPTIMO. Del cierre de instrucción y Ampliación de Plazo para resolver</w:t>
      </w:r>
      <w:r w:rsidRPr="00E74F79">
        <w:rPr>
          <w:sz w:val="28"/>
          <w:szCs w:val="28"/>
        </w:rPr>
        <w:t>.</w:t>
      </w:r>
    </w:p>
    <w:p w14:paraId="72730A88" w14:textId="77777777" w:rsidR="00A42954" w:rsidRPr="00E74F79" w:rsidRDefault="00603A7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74F79">
        <w:rPr>
          <w:rFonts w:ascii="Palatino Linotype" w:eastAsia="Palatino Linotype" w:hAnsi="Palatino Linotype" w:cs="Palatino Linotype"/>
          <w:color w:val="000000"/>
          <w:sz w:val="24"/>
          <w:szCs w:val="24"/>
        </w:rPr>
        <w:t xml:space="preserve">Transcurrido el término legal, se decretó el </w:t>
      </w:r>
      <w:r w:rsidRPr="00E74F79">
        <w:rPr>
          <w:rFonts w:ascii="Palatino Linotype" w:eastAsia="Palatino Linotype" w:hAnsi="Palatino Linotype" w:cs="Palatino Linotype"/>
          <w:b/>
          <w:color w:val="000000"/>
          <w:sz w:val="24"/>
          <w:szCs w:val="24"/>
        </w:rPr>
        <w:t>cierre de instrucción</w:t>
      </w:r>
      <w:r w:rsidRPr="00E74F79">
        <w:rPr>
          <w:rFonts w:ascii="Palatino Linotype" w:eastAsia="Palatino Linotype" w:hAnsi="Palatino Linotype" w:cs="Palatino Linotype"/>
          <w:color w:val="000000"/>
          <w:sz w:val="24"/>
          <w:szCs w:val="24"/>
        </w:rPr>
        <w:t xml:space="preserve"> en fecha veintiséis de enero de dos mil veintitrés, en términos del artículo 185 fracción VI de la Ley de Transparencia y Acceso a la Información Pública del Estado de México y Municipios, iniciando el término legal para dictar resolución definitiva del asunto.</w:t>
      </w:r>
    </w:p>
    <w:p w14:paraId="4267F18D" w14:textId="77777777" w:rsidR="00A42954" w:rsidRPr="00E74F79" w:rsidRDefault="00A4295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AA88A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fecha veinticuatro de febrero de dos mil veintitrés, se amplió el término para resolver el recurso de revisión en términos del artículo 181, párrafo tercero, de la Ley </w:t>
      </w:r>
      <w:r w:rsidRPr="00E74F79">
        <w:rPr>
          <w:rFonts w:ascii="Palatino Linotype" w:eastAsia="Palatino Linotype" w:hAnsi="Palatino Linotype" w:cs="Palatino Linotype"/>
          <w:sz w:val="24"/>
          <w:szCs w:val="24"/>
        </w:rPr>
        <w:lastRenderedPageBreak/>
        <w:t>de Transparencia y Acceso a la Información Pública del Estado de México y Municipios por un plazo de quince días hábiles.</w:t>
      </w:r>
    </w:p>
    <w:p w14:paraId="31499E73"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050808F"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60E589"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F528EB7"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39C31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BFD530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67AE1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w:t>
      </w:r>
      <w:r w:rsidRPr="00E74F79">
        <w:rPr>
          <w:rFonts w:ascii="Palatino Linotype" w:eastAsia="Palatino Linotype" w:hAnsi="Palatino Linotype" w:cs="Palatino Linotype"/>
          <w:sz w:val="24"/>
          <w:szCs w:val="24"/>
        </w:rPr>
        <w:lastRenderedPageBreak/>
        <w:t>jurisdiccionales o cuasi jurisdiccionales, tanto por la complejidad de los hechos, como por el número de casos que conocen.</w:t>
      </w:r>
    </w:p>
    <w:p w14:paraId="648F04DE"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DBAA84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5CD7117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1C53834"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      Complejidad del asunto: La complejidad de la prueba, la pluralidad de sujetos procesales, el tiempo transcurrido, las características y contexto del recurso.</w:t>
      </w:r>
    </w:p>
    <w:p w14:paraId="4609EB0C" w14:textId="77777777" w:rsidR="00A42954" w:rsidRPr="00E74F79" w:rsidRDefault="00603A7E">
      <w:pPr>
        <w:spacing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b)     Actividad Procesal del interesado: Acciones u omisiones del interesado.</w:t>
      </w:r>
    </w:p>
    <w:p w14:paraId="058B0221" w14:textId="77777777" w:rsidR="00A42954" w:rsidRPr="00E74F79" w:rsidRDefault="00603A7E">
      <w:pPr>
        <w:spacing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c)  Conducta de la Autoridad: Las Acciones u omisiones realizadas en el procedimiento. Así como si la autoridad actuó con la debida diligencia.</w:t>
      </w:r>
    </w:p>
    <w:p w14:paraId="40DD6C80" w14:textId="77777777" w:rsidR="00A42954" w:rsidRPr="00E74F79" w:rsidRDefault="00603A7E">
      <w:pPr>
        <w:spacing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9985367" w14:textId="77777777" w:rsidR="00A42954" w:rsidRPr="00E74F79" w:rsidRDefault="00603A7E">
      <w:pPr>
        <w:spacing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C45549" w14:textId="77777777" w:rsidR="00A42954" w:rsidRPr="00E74F79" w:rsidRDefault="00A42954">
      <w:pPr>
        <w:spacing w:line="360" w:lineRule="auto"/>
        <w:jc w:val="both"/>
        <w:rPr>
          <w:rFonts w:ascii="Palatino Linotype" w:eastAsia="Palatino Linotype" w:hAnsi="Palatino Linotype" w:cs="Palatino Linotype"/>
          <w:sz w:val="24"/>
          <w:szCs w:val="24"/>
        </w:rPr>
      </w:pPr>
    </w:p>
    <w:p w14:paraId="0E089436"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E74F79">
        <w:rPr>
          <w:rFonts w:ascii="Palatino Linotype" w:eastAsia="Palatino Linotype" w:hAnsi="Palatino Linotype" w:cs="Palatino Linotype"/>
          <w:i/>
          <w:sz w:val="24"/>
          <w:szCs w:val="24"/>
        </w:rPr>
        <w:t xml:space="preserve">“TÉRMINOS PROCESALES. </w:t>
      </w:r>
      <w:r w:rsidRPr="00E74F79">
        <w:rPr>
          <w:rFonts w:ascii="Palatino Linotype" w:eastAsia="Palatino Linotype" w:hAnsi="Palatino Linotype" w:cs="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E74F79">
        <w:rPr>
          <w:rFonts w:ascii="Palatino Linotype" w:eastAsia="Palatino Linotype" w:hAnsi="Palatino Linotype" w:cs="Palatino Linotype"/>
          <w:sz w:val="24"/>
          <w:szCs w:val="24"/>
        </w:rPr>
        <w:t>, visible en la Gaceta del Seminario Judicial de la Federación con el registro digital 205635.</w:t>
      </w:r>
    </w:p>
    <w:p w14:paraId="7A2A820D"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BCC33E5"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EFA5BD"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BB643C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A53673D"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CAC543E"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i/>
          <w:sz w:val="24"/>
          <w:szCs w:val="24"/>
        </w:rPr>
        <w:t>“PLAZO RAZONABLE PARA RESOLVER. DIMENSIÓN Y EFECTOS DE ESTE CONCEPTO CUANDO SE ADUCE EXCESIVA CARGA DE TRABAJO.”</w:t>
      </w:r>
      <w:r w:rsidRPr="00E74F79">
        <w:rPr>
          <w:rFonts w:ascii="Palatino Linotype" w:eastAsia="Palatino Linotype" w:hAnsi="Palatino Linotype" w:cs="Palatino Linotype"/>
          <w:sz w:val="24"/>
          <w:szCs w:val="24"/>
        </w:rPr>
        <w:t xml:space="preserve"> consultable en el Seminario Judicial de la Federación y su gaceta, con el registro digital 2002351.</w:t>
      </w:r>
    </w:p>
    <w:p w14:paraId="5A28BA7E"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7876A28"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i/>
          <w:sz w:val="24"/>
          <w:szCs w:val="24"/>
        </w:rPr>
        <w:lastRenderedPageBreak/>
        <w:t>“PLAZO RAZONABLE PARA RESOLVER. CONCEPTO Y ELEMENTOS QUE LO INTEGRAN A LA LUZ DEL DERECHO INTERNACIONAL DE LOS DERECHOS HUMANOS.”</w:t>
      </w:r>
      <w:r w:rsidRPr="00E74F79">
        <w:rPr>
          <w:rFonts w:ascii="Palatino Linotype" w:eastAsia="Palatino Linotype" w:hAnsi="Palatino Linotype" w:cs="Palatino Linotype"/>
          <w:sz w:val="24"/>
          <w:szCs w:val="24"/>
        </w:rPr>
        <w:t>, visible en el Seminario Judicial de la Federación y su gaceta, con el registro digital 2002350.</w:t>
      </w:r>
    </w:p>
    <w:p w14:paraId="5100806F"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1B4BFE7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D6EC4EC"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D855E76" w14:textId="77777777" w:rsidR="00A42954" w:rsidRPr="00E74F79" w:rsidRDefault="00603A7E">
      <w:pPr>
        <w:spacing w:before="240" w:after="0" w:line="360" w:lineRule="auto"/>
        <w:jc w:val="center"/>
        <w:rPr>
          <w:rFonts w:ascii="Palatino Linotype" w:eastAsia="Palatino Linotype" w:hAnsi="Palatino Linotype" w:cs="Palatino Linotype"/>
          <w:b/>
          <w:sz w:val="28"/>
          <w:szCs w:val="28"/>
        </w:rPr>
      </w:pPr>
      <w:r w:rsidRPr="00E74F79">
        <w:rPr>
          <w:rFonts w:ascii="Palatino Linotype" w:eastAsia="Palatino Linotype" w:hAnsi="Palatino Linotype" w:cs="Palatino Linotype"/>
          <w:b/>
          <w:sz w:val="28"/>
          <w:szCs w:val="28"/>
        </w:rPr>
        <w:t xml:space="preserve">C O N S I D E R A N D O </w:t>
      </w:r>
    </w:p>
    <w:p w14:paraId="7085AEB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38C276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PRIMERO.</w:t>
      </w:r>
      <w:r w:rsidRPr="00E74F79">
        <w:rPr>
          <w:rFonts w:ascii="Palatino Linotype" w:eastAsia="Palatino Linotype" w:hAnsi="Palatino Linotype" w:cs="Palatino Linotype"/>
          <w:b/>
          <w:sz w:val="24"/>
          <w:szCs w:val="24"/>
        </w:rPr>
        <w:t xml:space="preserve"> </w:t>
      </w:r>
      <w:r w:rsidRPr="00E74F79">
        <w:rPr>
          <w:rFonts w:ascii="Palatino Linotype" w:eastAsia="Palatino Linotype" w:hAnsi="Palatino Linotype" w:cs="Palatino Linotype"/>
          <w:b/>
          <w:sz w:val="28"/>
          <w:szCs w:val="28"/>
        </w:rPr>
        <w:t>De la competencia</w:t>
      </w:r>
      <w:r w:rsidRPr="00E74F79">
        <w:rPr>
          <w:rFonts w:ascii="Palatino Linotype" w:eastAsia="Palatino Linotype" w:hAnsi="Palatino Linotype" w:cs="Palatino Linotype"/>
          <w:sz w:val="28"/>
          <w:szCs w:val="28"/>
        </w:rPr>
        <w:t>.</w:t>
      </w:r>
    </w:p>
    <w:p w14:paraId="42D15A23"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47BCCE0" w14:textId="77777777" w:rsidR="00A42954" w:rsidRPr="00E74F79" w:rsidRDefault="00A42954">
      <w:pPr>
        <w:spacing w:after="0" w:line="360" w:lineRule="auto"/>
        <w:jc w:val="both"/>
        <w:rPr>
          <w:rFonts w:ascii="Palatino Linotype" w:eastAsia="Palatino Linotype" w:hAnsi="Palatino Linotype" w:cs="Palatino Linotype"/>
          <w:b/>
          <w:sz w:val="24"/>
          <w:szCs w:val="24"/>
        </w:rPr>
      </w:pPr>
    </w:p>
    <w:p w14:paraId="4C6F9740" w14:textId="77777777" w:rsidR="00A42954" w:rsidRPr="00E74F79" w:rsidRDefault="00603A7E">
      <w:pPr>
        <w:spacing w:after="0" w:line="360" w:lineRule="auto"/>
        <w:jc w:val="both"/>
        <w:rPr>
          <w:rFonts w:ascii="Palatino Linotype" w:eastAsia="Palatino Linotype" w:hAnsi="Palatino Linotype" w:cs="Palatino Linotype"/>
          <w:b/>
          <w:sz w:val="24"/>
          <w:szCs w:val="24"/>
        </w:rPr>
      </w:pPr>
      <w:r w:rsidRPr="00E74F79">
        <w:rPr>
          <w:rFonts w:ascii="Palatino Linotype" w:eastAsia="Palatino Linotype" w:hAnsi="Palatino Linotype" w:cs="Palatino Linotype"/>
          <w:b/>
          <w:sz w:val="28"/>
          <w:szCs w:val="28"/>
        </w:rPr>
        <w:t>SEGUNDO</w:t>
      </w:r>
      <w:r w:rsidRPr="00E74F79">
        <w:rPr>
          <w:rFonts w:ascii="Palatino Linotype" w:eastAsia="Palatino Linotype" w:hAnsi="Palatino Linotype" w:cs="Palatino Linotype"/>
          <w:b/>
          <w:sz w:val="24"/>
          <w:szCs w:val="24"/>
        </w:rPr>
        <w:t xml:space="preserve">. </w:t>
      </w:r>
      <w:r w:rsidRPr="00E74F79">
        <w:rPr>
          <w:rFonts w:ascii="Palatino Linotype" w:eastAsia="Palatino Linotype" w:hAnsi="Palatino Linotype" w:cs="Palatino Linotype"/>
          <w:b/>
          <w:sz w:val="28"/>
          <w:szCs w:val="28"/>
        </w:rPr>
        <w:t>Sobre los alcances del recurso de revisión.</w:t>
      </w:r>
      <w:r w:rsidRPr="00E74F79">
        <w:rPr>
          <w:rFonts w:ascii="Palatino Linotype" w:eastAsia="Palatino Linotype" w:hAnsi="Palatino Linotype" w:cs="Palatino Linotype"/>
          <w:b/>
          <w:sz w:val="24"/>
          <w:szCs w:val="24"/>
        </w:rPr>
        <w:t xml:space="preserve"> </w:t>
      </w:r>
    </w:p>
    <w:p w14:paraId="700A3F0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421B687"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C644CF5"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EE92CC5" w14:textId="77777777" w:rsidR="00A42954" w:rsidRPr="00E74F79" w:rsidRDefault="00A42954">
      <w:pPr>
        <w:spacing w:after="0" w:line="240" w:lineRule="auto"/>
        <w:rPr>
          <w:rFonts w:ascii="Palatino Linotype" w:eastAsia="Palatino Linotype" w:hAnsi="Palatino Linotype" w:cs="Palatino Linotype"/>
          <w:sz w:val="24"/>
          <w:szCs w:val="24"/>
        </w:rPr>
      </w:pPr>
    </w:p>
    <w:p w14:paraId="72674C44"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163.</w:t>
      </w:r>
      <w:r w:rsidRPr="00E74F79">
        <w:rPr>
          <w:rFonts w:ascii="Palatino Linotype" w:eastAsia="Palatino Linotype" w:hAnsi="Palatino Linotype" w:cs="Palatino Linotype"/>
          <w:i/>
        </w:rPr>
        <w:t xml:space="preserve"> La Unidad de Transparencia deberá notificar la respuesta a la solicitud al interesado en el menor tiempo posible, que no podrá exceder de quince días hábiles, contados a partir del día siguiente a la presentación de aquélla.</w:t>
      </w:r>
    </w:p>
    <w:p w14:paraId="7FE5D093"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2E7F8B9E"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E1BFBBF" w14:textId="77777777" w:rsidR="00A42954" w:rsidRPr="00E74F79" w:rsidRDefault="00603A7E">
      <w:pPr>
        <w:spacing w:after="0" w:line="240" w:lineRule="auto"/>
        <w:ind w:left="567" w:right="567"/>
        <w:jc w:val="right"/>
        <w:rPr>
          <w:rFonts w:ascii="Palatino Linotype" w:eastAsia="Palatino Linotype" w:hAnsi="Palatino Linotype" w:cs="Palatino Linotype"/>
          <w:i/>
          <w:sz w:val="20"/>
          <w:szCs w:val="20"/>
        </w:rPr>
      </w:pPr>
      <w:r w:rsidRPr="00E74F79">
        <w:rPr>
          <w:rFonts w:ascii="Palatino Linotype" w:eastAsia="Palatino Linotype" w:hAnsi="Palatino Linotype" w:cs="Palatino Linotype"/>
          <w:i/>
          <w:sz w:val="20"/>
          <w:szCs w:val="20"/>
        </w:rPr>
        <w:t>(Énfasis añadido)</w:t>
      </w:r>
    </w:p>
    <w:p w14:paraId="4295B5F0"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0471933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1429E62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66EFD9F"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E74F79">
        <w:rPr>
          <w:rFonts w:ascii="Palatino Linotype" w:eastAsia="Palatino Linotype" w:hAnsi="Palatino Linotype" w:cs="Palatino Linotype"/>
          <w:b/>
          <w:i/>
          <w:sz w:val="24"/>
          <w:szCs w:val="24"/>
        </w:rPr>
        <w:t>Negativa Ficta</w:t>
      </w:r>
      <w:r w:rsidRPr="00E74F79">
        <w:rPr>
          <w:rFonts w:ascii="Palatino Linotype" w:eastAsia="Palatino Linotype" w:hAnsi="Palatino Linotype" w:cs="Palatino Linotype"/>
          <w:sz w:val="24"/>
          <w:szCs w:val="24"/>
        </w:rPr>
        <w:t>, cuya esencia consiste en atribuir un efecto negativo al silencio de la autoridad administrativa frente a las instancias y solicitudes que hagan los particulares.</w:t>
      </w:r>
    </w:p>
    <w:p w14:paraId="0B0490FC" w14:textId="77777777" w:rsidR="00A42954" w:rsidRPr="00E74F79" w:rsidRDefault="00A42954">
      <w:pPr>
        <w:spacing w:after="0" w:line="240" w:lineRule="auto"/>
        <w:rPr>
          <w:rFonts w:ascii="Palatino Linotype" w:eastAsia="Palatino Linotype" w:hAnsi="Palatino Linotype" w:cs="Palatino Linotype"/>
          <w:sz w:val="24"/>
          <w:szCs w:val="24"/>
        </w:rPr>
      </w:pPr>
    </w:p>
    <w:p w14:paraId="493ACD51"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su parte el artículo 178, de la Ley de Transparencia y Acceso a la Información Pública del Estado de México y Municipios, establece:</w:t>
      </w:r>
    </w:p>
    <w:p w14:paraId="6FE377FC" w14:textId="77777777" w:rsidR="00A42954" w:rsidRPr="00E74F79" w:rsidRDefault="00A42954">
      <w:pPr>
        <w:spacing w:after="0" w:line="240" w:lineRule="auto"/>
        <w:rPr>
          <w:rFonts w:ascii="Times New Roman" w:eastAsia="Times New Roman" w:hAnsi="Times New Roman" w:cs="Times New Roman"/>
          <w:sz w:val="24"/>
          <w:szCs w:val="24"/>
        </w:rPr>
      </w:pPr>
    </w:p>
    <w:p w14:paraId="047EFD68"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178.</w:t>
      </w:r>
      <w:r w:rsidRPr="00E74F79">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CC1FD4"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2FEDBF7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w:t>
      </w:r>
      <w:r w:rsidRPr="00E74F79">
        <w:rPr>
          <w:rFonts w:ascii="Palatino Linotype" w:eastAsia="Palatino Linotype" w:hAnsi="Palatino Linotype" w:cs="Palatino Linotype"/>
          <w:i/>
        </w:rPr>
        <w:t>, acompañado con el documento que pruebe la fecha en que presentó la solicitud.</w:t>
      </w:r>
    </w:p>
    <w:p w14:paraId="4ED6FB97"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287EB503"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1FF2EFCF"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5E6A91F"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De lo anterior, se advierte que si el recurso de revisión se ha de interponer dentro del plazo de quince días hábiles, contados a partir del día siguiente al de aquel, en que el </w:t>
      </w:r>
      <w:r w:rsidRPr="00E74F79">
        <w:rPr>
          <w:rFonts w:ascii="Palatino Linotype" w:eastAsia="Palatino Linotype" w:hAnsi="Palatino Linotype" w:cs="Palatino Linotype"/>
          <w:sz w:val="24"/>
          <w:szCs w:val="24"/>
        </w:rPr>
        <w:lastRenderedPageBreak/>
        <w:t xml:space="preserve">particular tuvo conocimiento de la resolución respectiva; sin embargo, tratándose de una negativa ficta, evidentemente no existió respuesta a la solicitud de información por parte del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F2EAB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E227FBC" w14:textId="77777777" w:rsidR="00A42954" w:rsidRPr="00E74F79" w:rsidRDefault="00603A7E">
      <w:pPr>
        <w:spacing w:after="0" w:line="360" w:lineRule="auto"/>
        <w:jc w:val="both"/>
        <w:rPr>
          <w:rFonts w:ascii="Palatino Linotype" w:eastAsia="Palatino Linotype" w:hAnsi="Palatino Linotype" w:cs="Palatino Linotype"/>
          <w:sz w:val="26"/>
          <w:szCs w:val="26"/>
        </w:rPr>
      </w:pPr>
      <w:r w:rsidRPr="00E74F79">
        <w:rPr>
          <w:rFonts w:ascii="Palatino Linotype" w:eastAsia="Palatino Linotype" w:hAnsi="Palatino Linotype" w:cs="Palatino Linotype"/>
          <w:b/>
          <w:sz w:val="26"/>
          <w:szCs w:val="26"/>
        </w:rPr>
        <w:t>TERCERO. Cuestiones de previo y especial pronunciamiento.</w:t>
      </w:r>
    </w:p>
    <w:p w14:paraId="1C8B3DA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4C991F4" w14:textId="77777777" w:rsidR="00A42954" w:rsidRPr="00E74F79" w:rsidRDefault="00A42954">
      <w:pPr>
        <w:spacing w:after="0" w:line="360" w:lineRule="auto"/>
        <w:jc w:val="both"/>
        <w:rPr>
          <w:rFonts w:ascii="Palatino Linotype" w:eastAsia="Palatino Linotype" w:hAnsi="Palatino Linotype" w:cs="Palatino Linotype"/>
          <w:sz w:val="18"/>
          <w:szCs w:val="18"/>
        </w:rPr>
      </w:pPr>
    </w:p>
    <w:p w14:paraId="63F1066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 xml:space="preserve">“Artículo 180. </w:t>
      </w:r>
      <w:r w:rsidRPr="00E74F79">
        <w:rPr>
          <w:rFonts w:ascii="Palatino Linotype" w:eastAsia="Palatino Linotype" w:hAnsi="Palatino Linotype" w:cs="Palatino Linotype"/>
          <w:i/>
        </w:rPr>
        <w:t>El recurso de revisión contendrá:</w:t>
      </w:r>
    </w:p>
    <w:p w14:paraId="308F38D8"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I. El sujeto obligado ante la cual se presentó la solicitud;</w:t>
      </w:r>
    </w:p>
    <w:p w14:paraId="01847C62"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II. El nombre del solicitante que recurre</w:t>
      </w:r>
      <w:r w:rsidRPr="00E74F79">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2A45AC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III. El número de folio de respuesta de la solicitud de acceso;</w:t>
      </w:r>
    </w:p>
    <w:p w14:paraId="063B26FD"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26537AAC"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V. El acto que se recurre;</w:t>
      </w:r>
    </w:p>
    <w:p w14:paraId="6B95EC40"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VI. Las razones o motivos de inconformidad;</w:t>
      </w:r>
    </w:p>
    <w:p w14:paraId="7195564C"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VII. La copia de la respuesta que se impugna y, en su caso, de la notificación correspondiente, en el caso de respuesta de la solicitud; y</w:t>
      </w:r>
    </w:p>
    <w:p w14:paraId="091C95F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VIII. Firma del recurrente, en su caso, cuando se presente por escrito, requisito sin el cual se dará trámite al recurso.</w:t>
      </w:r>
    </w:p>
    <w:p w14:paraId="28B24EBF"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5B83AE5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Adicionalmente, se podrán anexar las pruebas y demás elementos que considere procedentes someter a juicio del Instituto.</w:t>
      </w:r>
    </w:p>
    <w:p w14:paraId="65C3CE84"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23D67D6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En ningún caso será necesario que el particular ratifique el recurso de revisión interpuesto.</w:t>
      </w:r>
    </w:p>
    <w:p w14:paraId="76960EB7"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75BF800F"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E74F79">
        <w:rPr>
          <w:rFonts w:ascii="Palatino Linotype" w:eastAsia="Palatino Linotype" w:hAnsi="Palatino Linotype" w:cs="Palatino Linotype"/>
          <w:i/>
        </w:rPr>
        <w:t>, IV, VII y VIII.”</w:t>
      </w:r>
    </w:p>
    <w:p w14:paraId="4EA0A9C6" w14:textId="77777777" w:rsidR="00A42954" w:rsidRPr="00E74F79" w:rsidRDefault="00603A7E">
      <w:pPr>
        <w:spacing w:after="0" w:line="240" w:lineRule="auto"/>
        <w:ind w:left="567" w:right="616"/>
        <w:jc w:val="right"/>
        <w:rPr>
          <w:rFonts w:ascii="Palatino Linotype" w:eastAsia="Palatino Linotype" w:hAnsi="Palatino Linotype" w:cs="Palatino Linotype"/>
          <w:i/>
          <w:sz w:val="20"/>
          <w:szCs w:val="20"/>
        </w:rPr>
      </w:pPr>
      <w:r w:rsidRPr="00E74F79">
        <w:rPr>
          <w:rFonts w:ascii="Palatino Linotype" w:eastAsia="Palatino Linotype" w:hAnsi="Palatino Linotype" w:cs="Palatino Linotype"/>
          <w:i/>
          <w:sz w:val="20"/>
          <w:szCs w:val="20"/>
        </w:rPr>
        <w:t>[Énfasis añadido]</w:t>
      </w:r>
    </w:p>
    <w:p w14:paraId="049DE12F" w14:textId="77777777" w:rsidR="00A42954" w:rsidRPr="00E74F79" w:rsidRDefault="00A42954">
      <w:pPr>
        <w:spacing w:after="0" w:line="276" w:lineRule="auto"/>
        <w:ind w:left="851"/>
        <w:jc w:val="right"/>
        <w:rPr>
          <w:rFonts w:ascii="Palatino Linotype" w:eastAsia="Palatino Linotype" w:hAnsi="Palatino Linotype" w:cs="Palatino Linotype"/>
          <w:b/>
          <w:i/>
          <w:sz w:val="24"/>
          <w:szCs w:val="24"/>
        </w:rPr>
      </w:pPr>
    </w:p>
    <w:p w14:paraId="37D469C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Cabe señalar que </w:t>
      </w:r>
      <w:r w:rsidRPr="00E74F79">
        <w:rPr>
          <w:rFonts w:ascii="Palatino Linotype" w:eastAsia="Palatino Linotype" w:hAnsi="Palatino Linotype" w:cs="Palatino Linotype"/>
          <w:b/>
          <w:sz w:val="24"/>
          <w:szCs w:val="24"/>
        </w:rPr>
        <w:t>El Recurrente</w:t>
      </w:r>
      <w:r w:rsidRPr="00E74F79">
        <w:rPr>
          <w:rFonts w:ascii="Palatino Linotype" w:eastAsia="Palatino Linotype" w:hAnsi="Palatino Linotype" w:cs="Palatino Linotype"/>
          <w:sz w:val="24"/>
          <w:szCs w:val="24"/>
        </w:rPr>
        <w:t xml:space="preserv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AEB608B"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62E39F7E"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16A8D4C" w14:textId="77777777" w:rsidR="00A42954" w:rsidRPr="00E74F79" w:rsidRDefault="00A42954">
      <w:pPr>
        <w:spacing w:after="0" w:line="240" w:lineRule="auto"/>
        <w:ind w:left="567" w:right="616"/>
        <w:jc w:val="both"/>
        <w:rPr>
          <w:rFonts w:ascii="Palatino Linotype" w:eastAsia="Palatino Linotype" w:hAnsi="Palatino Linotype" w:cs="Palatino Linotype"/>
          <w:i/>
          <w:sz w:val="28"/>
          <w:szCs w:val="28"/>
        </w:rPr>
      </w:pPr>
    </w:p>
    <w:p w14:paraId="7FBB855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7F7F1B6" w14:textId="77777777" w:rsidR="00A42954" w:rsidRPr="00E74F79" w:rsidRDefault="00A42954">
      <w:pPr>
        <w:spacing w:after="0" w:line="360" w:lineRule="auto"/>
        <w:jc w:val="both"/>
        <w:rPr>
          <w:rFonts w:ascii="Palatino Linotype" w:eastAsia="Palatino Linotype" w:hAnsi="Palatino Linotype" w:cs="Palatino Linotype"/>
          <w:sz w:val="14"/>
          <w:szCs w:val="14"/>
        </w:rPr>
      </w:pPr>
    </w:p>
    <w:p w14:paraId="5E00C47B" w14:textId="77777777" w:rsidR="00A42954" w:rsidRPr="00E74F79" w:rsidRDefault="00603A7E">
      <w:pPr>
        <w:spacing w:before="120" w:after="120" w:line="240" w:lineRule="auto"/>
        <w:ind w:left="567" w:right="616"/>
        <w:jc w:val="center"/>
        <w:rPr>
          <w:rFonts w:ascii="Palatino Linotype" w:eastAsia="Palatino Linotype" w:hAnsi="Palatino Linotype" w:cs="Palatino Linotype"/>
          <w:b/>
          <w:i/>
        </w:rPr>
      </w:pPr>
      <w:r w:rsidRPr="00E74F79">
        <w:rPr>
          <w:rFonts w:ascii="Palatino Linotype" w:eastAsia="Palatino Linotype" w:hAnsi="Palatino Linotype" w:cs="Palatino Linotype"/>
          <w:b/>
          <w:i/>
        </w:rPr>
        <w:t>Constitución Política de los Estados Unidos Mexicanos</w:t>
      </w:r>
    </w:p>
    <w:p w14:paraId="5E7E9C11"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6</w:t>
      </w:r>
      <w:r w:rsidRPr="00E74F79">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A361BE8"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48D9640E"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Para efectos de lo dispuesto en el presente artículo se observará lo siguiente: </w:t>
      </w:r>
    </w:p>
    <w:p w14:paraId="56E03F95"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3F41071"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lastRenderedPageBreak/>
        <w:t>(…)</w:t>
      </w:r>
    </w:p>
    <w:p w14:paraId="7527ACAB"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0E181270"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IV. Se establecerán mecanismos de acceso a la información y procedimientos de revisión expeditos que se sustanciarán ante los organismos autónomos especializados e imparciales que establece esta Constitución.” </w:t>
      </w:r>
    </w:p>
    <w:p w14:paraId="4C87FEF8" w14:textId="77777777" w:rsidR="00A42954" w:rsidRPr="00E74F79" w:rsidRDefault="00A42954">
      <w:pPr>
        <w:spacing w:before="120" w:after="120" w:line="240" w:lineRule="auto"/>
        <w:ind w:left="567" w:right="616"/>
        <w:jc w:val="both"/>
        <w:rPr>
          <w:rFonts w:ascii="Palatino Linotype" w:eastAsia="Palatino Linotype" w:hAnsi="Palatino Linotype" w:cs="Palatino Linotype"/>
          <w:i/>
          <w:sz w:val="24"/>
          <w:szCs w:val="24"/>
        </w:rPr>
      </w:pPr>
    </w:p>
    <w:p w14:paraId="184D5759" w14:textId="77777777" w:rsidR="00A42954" w:rsidRPr="00E74F79" w:rsidRDefault="00603A7E">
      <w:pPr>
        <w:spacing w:before="120" w:after="120" w:line="240" w:lineRule="auto"/>
        <w:ind w:left="567" w:right="616"/>
        <w:jc w:val="center"/>
        <w:rPr>
          <w:rFonts w:ascii="Palatino Linotype" w:eastAsia="Palatino Linotype" w:hAnsi="Palatino Linotype" w:cs="Palatino Linotype"/>
          <w:b/>
          <w:i/>
        </w:rPr>
      </w:pPr>
      <w:r w:rsidRPr="00E74F79">
        <w:rPr>
          <w:rFonts w:ascii="Palatino Linotype" w:eastAsia="Palatino Linotype" w:hAnsi="Palatino Linotype" w:cs="Palatino Linotype"/>
          <w:b/>
          <w:i/>
        </w:rPr>
        <w:t>Constitución Política del Estado Libre y Soberano de México</w:t>
      </w:r>
    </w:p>
    <w:p w14:paraId="6A1CB058"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5</w:t>
      </w:r>
      <w:r w:rsidRPr="00E74F79">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A616F4"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23CB7991"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0036ADE"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 (…)</w:t>
      </w:r>
    </w:p>
    <w:p w14:paraId="2E27B385"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41ECC3C"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8DE83F"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B13998C"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59F64F9F"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595976B4"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82BBF77"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15D1D89"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0C42DA6D"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1o</w:t>
      </w:r>
      <w:r w:rsidRPr="00E74F79">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BC25046"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88E94F9"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0F604ED" w14:textId="77777777" w:rsidR="00A42954" w:rsidRPr="00E74F79" w:rsidRDefault="00603A7E">
      <w:pPr>
        <w:spacing w:before="120" w:after="12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En consecuencia, el Estado deberá prevenir, investigar, sancionar y reparar las violaciones a los derechos humanos, en los términos que establezca la ley.”</w:t>
      </w:r>
    </w:p>
    <w:p w14:paraId="3927C43A" w14:textId="77777777" w:rsidR="00A42954" w:rsidRPr="00E74F79" w:rsidRDefault="00A42954">
      <w:pPr>
        <w:spacing w:after="0" w:line="240" w:lineRule="auto"/>
        <w:rPr>
          <w:rFonts w:ascii="Times New Roman" w:eastAsia="Times New Roman" w:hAnsi="Times New Roman" w:cs="Times New Roman"/>
          <w:sz w:val="24"/>
          <w:szCs w:val="24"/>
        </w:rPr>
      </w:pPr>
    </w:p>
    <w:p w14:paraId="459FAD87"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74F79">
        <w:rPr>
          <w:rFonts w:ascii="Palatino Linotype" w:eastAsia="Palatino Linotype" w:hAnsi="Palatino Linotype" w:cs="Palatino Linotype"/>
          <w:b/>
          <w:sz w:val="24"/>
          <w:szCs w:val="24"/>
          <w:u w:val="single"/>
        </w:rPr>
        <w:t>incluso, la solicitud de acceso a la información pueda ser anónima o no contener un nombre que identifique al solicitante o que permita tener certeza sobre su identidad</w:t>
      </w:r>
      <w:r w:rsidRPr="00E74F79">
        <w:rPr>
          <w:rFonts w:ascii="Palatino Linotype" w:eastAsia="Palatino Linotype" w:hAnsi="Palatino Linotype" w:cs="Palatino Linotype"/>
          <w:sz w:val="24"/>
          <w:szCs w:val="24"/>
        </w:rPr>
        <w:t>.</w:t>
      </w:r>
    </w:p>
    <w:p w14:paraId="19D0E053"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D3A802E"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En conclusión, se cubrieron los requisitos de procedencia y procedibilidad y conforme a las constancias que obran en el expediente.</w:t>
      </w:r>
    </w:p>
    <w:p w14:paraId="48544F1C"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56BBC50" w14:textId="77777777" w:rsidR="00A42954" w:rsidRPr="00E74F79" w:rsidRDefault="00603A7E">
      <w:pPr>
        <w:spacing w:after="0" w:line="360" w:lineRule="auto"/>
        <w:jc w:val="both"/>
        <w:rPr>
          <w:rFonts w:ascii="Palatino Linotype" w:eastAsia="Palatino Linotype" w:hAnsi="Palatino Linotype" w:cs="Palatino Linotype"/>
          <w:b/>
          <w:sz w:val="28"/>
          <w:szCs w:val="28"/>
        </w:rPr>
      </w:pPr>
      <w:r w:rsidRPr="00E74F79">
        <w:rPr>
          <w:rFonts w:ascii="Palatino Linotype" w:eastAsia="Palatino Linotype" w:hAnsi="Palatino Linotype" w:cs="Palatino Linotype"/>
          <w:b/>
          <w:sz w:val="28"/>
          <w:szCs w:val="28"/>
        </w:rPr>
        <w:t xml:space="preserve">CUARTO. Del estudio de las causas de improcedencia. </w:t>
      </w:r>
    </w:p>
    <w:p w14:paraId="71242C6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3C8D92B" w14:textId="77777777" w:rsidR="00A42954" w:rsidRPr="00E74F79" w:rsidRDefault="00A42954">
      <w:pPr>
        <w:spacing w:after="0" w:line="240" w:lineRule="auto"/>
        <w:rPr>
          <w:rFonts w:ascii="Times New Roman" w:eastAsia="Times New Roman" w:hAnsi="Times New Roman" w:cs="Times New Roman"/>
          <w:sz w:val="24"/>
          <w:szCs w:val="24"/>
        </w:rPr>
      </w:pPr>
    </w:p>
    <w:p w14:paraId="1B400770" w14:textId="77777777" w:rsidR="00A42954" w:rsidRPr="00E74F79" w:rsidRDefault="00603A7E">
      <w:pPr>
        <w:spacing w:after="0" w:line="240" w:lineRule="auto"/>
        <w:ind w:left="567" w:right="616"/>
        <w:jc w:val="both"/>
        <w:rPr>
          <w:rFonts w:ascii="Palatino Linotype" w:eastAsia="Palatino Linotype" w:hAnsi="Palatino Linotype" w:cs="Palatino Linotype"/>
          <w:b/>
          <w:i/>
        </w:rPr>
      </w:pPr>
      <w:r w:rsidRPr="00E74F79">
        <w:rPr>
          <w:rFonts w:ascii="Palatino Linotype" w:eastAsia="Palatino Linotype" w:hAnsi="Palatino Linotype" w:cs="Palatino Linotype"/>
          <w:b/>
          <w:i/>
        </w:rPr>
        <w:t>IMPROCEDENCIA Y SOBRESEIMIENTO EN EL JUICIO DE AMPARO. LAS CAUSAS PREVISTAS EN LOS ARTÍCULOS 73 Y 74 DE LA LEY DE LA MATERIA, RESPECTIVAMENTE, NO SON INCOMPATIBLES CON EL ARTÍCULO 25.1 DE LA CONVENCIÓN AMERICANA SOBRE DERECHOS HUMANOS.</w:t>
      </w:r>
    </w:p>
    <w:p w14:paraId="026A0BBD"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3951000B" w14:textId="77777777" w:rsidR="00A42954" w:rsidRPr="00E74F79" w:rsidRDefault="00603A7E">
      <w:pPr>
        <w:spacing w:after="0" w:line="240" w:lineRule="auto"/>
        <w:ind w:left="567" w:right="616"/>
        <w:jc w:val="both"/>
        <w:rPr>
          <w:rFonts w:ascii="Palatino Linotype" w:eastAsia="Palatino Linotype" w:hAnsi="Palatino Linotype" w:cs="Palatino Linotype"/>
        </w:rPr>
      </w:pPr>
      <w:r w:rsidRPr="00E74F79">
        <w:rPr>
          <w:rFonts w:ascii="Palatino Linotype" w:eastAsia="Palatino Linotype" w:hAnsi="Palatino Linotype" w:cs="Palatino Linotype"/>
          <w:i/>
        </w:rPr>
        <w:t>Del examen de compatibilidad de los artículos </w:t>
      </w:r>
      <w:hyperlink r:id="rId8">
        <w:r w:rsidRPr="00E74F79">
          <w:rPr>
            <w:rFonts w:ascii="Palatino Linotype" w:eastAsia="Palatino Linotype" w:hAnsi="Palatino Linotype" w:cs="Palatino Linotype"/>
            <w:i/>
            <w:u w:val="single"/>
          </w:rPr>
          <w:t>73 y 74 de la Ley de Amparo</w:t>
        </w:r>
      </w:hyperlink>
      <w:r w:rsidRPr="00E74F79">
        <w:rPr>
          <w:rFonts w:ascii="Palatino Linotype" w:eastAsia="Palatino Linotype" w:hAnsi="Palatino Linotype" w:cs="Palatino Linotype"/>
          <w:i/>
        </w:rPr>
        <w:t> con el artículo </w:t>
      </w:r>
      <w:hyperlink r:id="rId9">
        <w:r w:rsidRPr="00E74F79">
          <w:rPr>
            <w:rFonts w:ascii="Palatino Linotype" w:eastAsia="Palatino Linotype" w:hAnsi="Palatino Linotype" w:cs="Palatino Linotype"/>
            <w:i/>
            <w:u w:val="single"/>
          </w:rPr>
          <w:t>25.1 de la Convención Americana sobre Derechos Humanos</w:t>
        </w:r>
      </w:hyperlink>
      <w:r w:rsidRPr="00E74F79">
        <w:rPr>
          <w:rFonts w:ascii="Palatino Linotype" w:eastAsia="Palatino Linotype" w:hAnsi="Palatino Linotype" w:cs="Palatino Linotype"/>
          <w:i/>
        </w:rPr>
        <w:t> </w:t>
      </w:r>
      <w:r w:rsidRPr="00E74F79">
        <w:rPr>
          <w:rFonts w:ascii="Palatino Linotype" w:eastAsia="Palatino Linotype" w:hAnsi="Palatino Linotype" w:cs="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74F79">
        <w:rPr>
          <w:rFonts w:ascii="Palatino Linotype" w:eastAsia="Palatino Linotype" w:hAnsi="Palatino Linotype" w:cs="Palatino Linotype"/>
          <w:i/>
        </w:rPr>
        <w:t xml:space="preserve"> en virtud de que el propósito de condicionar el acceso a los tribunales para evitar un sobrecargo de casos sin mérito, es en sí legítimo, por lo que esa compatibilidad, en cuanto </w:t>
      </w:r>
      <w:r w:rsidRPr="00E74F79">
        <w:rPr>
          <w:rFonts w:ascii="Palatino Linotype" w:eastAsia="Palatino Linotype" w:hAnsi="Palatino Linotype" w:cs="Palatino Linotype"/>
          <w:i/>
        </w:rPr>
        <w:lastRenderedPageBreak/>
        <w:t>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37B6A2E"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0A562C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lo que una vez que se analizó el expediente en estudio se cae en la cuenta de que no se actualiza ninguna de las casuales a continuación transcritas:</w:t>
      </w:r>
    </w:p>
    <w:p w14:paraId="43CBD7CB" w14:textId="77777777" w:rsidR="00A42954" w:rsidRPr="00E74F79" w:rsidRDefault="00A42954">
      <w:pPr>
        <w:spacing w:after="0" w:line="240" w:lineRule="auto"/>
        <w:rPr>
          <w:rFonts w:ascii="Times New Roman" w:eastAsia="Times New Roman" w:hAnsi="Times New Roman" w:cs="Times New Roman"/>
          <w:sz w:val="24"/>
          <w:szCs w:val="24"/>
        </w:rPr>
      </w:pPr>
    </w:p>
    <w:p w14:paraId="7E225C9C"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191.</w:t>
      </w:r>
      <w:r w:rsidRPr="00E74F79">
        <w:rPr>
          <w:rFonts w:ascii="Palatino Linotype" w:eastAsia="Palatino Linotype" w:hAnsi="Palatino Linotype" w:cs="Palatino Linotype"/>
          <w:i/>
        </w:rPr>
        <w:t xml:space="preserve"> El recurso será desechado por improcedente cuando:  </w:t>
      </w:r>
    </w:p>
    <w:p w14:paraId="0747D306"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 Sea extemporáneo por haber transcurrido el plazo establecido en la presente Ley, a partir de la respuesta;  </w:t>
      </w:r>
    </w:p>
    <w:p w14:paraId="69773484"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II. Se esté tramitando ante el Poder Judicial de la Federación algún recurso o medio de defensa interpuesto por el recurrente;  </w:t>
      </w:r>
    </w:p>
    <w:p w14:paraId="1D2693A8"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III. No actualice alguno de los supuestos previstos en la presente Ley;  </w:t>
      </w:r>
    </w:p>
    <w:p w14:paraId="6BFB567E"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IV. No se haya desahogado la prevención en los términos establecidos en la presente Ley;</w:t>
      </w:r>
    </w:p>
    <w:p w14:paraId="2431FE09"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V. Se impugne la veracidad de la información proporcionada;  </w:t>
      </w:r>
    </w:p>
    <w:p w14:paraId="2CEB663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VI. Se trate de una consulta, o trámite en específico; y  </w:t>
      </w:r>
    </w:p>
    <w:p w14:paraId="5DBD996F"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VII. El recurrente amplíe su solicitud en el recurso de revisión, únicamente respecto de los nuevos contenidos.”</w:t>
      </w:r>
    </w:p>
    <w:p w14:paraId="4DB41369" w14:textId="77777777" w:rsidR="00A42954" w:rsidRPr="00E74F79" w:rsidRDefault="00A42954">
      <w:pPr>
        <w:spacing w:after="0" w:line="360" w:lineRule="auto"/>
        <w:ind w:left="708" w:right="850"/>
        <w:jc w:val="both"/>
        <w:rPr>
          <w:rFonts w:ascii="Palatino Linotype" w:eastAsia="Palatino Linotype" w:hAnsi="Palatino Linotype" w:cs="Palatino Linotype"/>
          <w:i/>
          <w:sz w:val="24"/>
          <w:szCs w:val="24"/>
        </w:rPr>
      </w:pPr>
    </w:p>
    <w:p w14:paraId="1059860E"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578719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08A9C782"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Así las cosas, al no existir causas de improcedencia invocadas por las partes ni advertidas de oficio por este Resolutor, se proceden al análisis del fondo de los asuntos en los siguientes términos.</w:t>
      </w:r>
    </w:p>
    <w:p w14:paraId="7457750E"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A328814" w14:textId="77777777" w:rsidR="00A42954" w:rsidRPr="00E74F79" w:rsidRDefault="00603A7E">
      <w:pPr>
        <w:tabs>
          <w:tab w:val="left" w:pos="709"/>
        </w:tabs>
        <w:spacing w:after="0" w:line="360" w:lineRule="auto"/>
        <w:ind w:right="51"/>
        <w:jc w:val="both"/>
        <w:rPr>
          <w:rFonts w:ascii="Palatino Linotype" w:eastAsia="Palatino Linotype" w:hAnsi="Palatino Linotype" w:cs="Palatino Linotype"/>
          <w:b/>
          <w:sz w:val="28"/>
          <w:szCs w:val="28"/>
        </w:rPr>
      </w:pPr>
      <w:r w:rsidRPr="00E74F79">
        <w:rPr>
          <w:rFonts w:ascii="Palatino Linotype" w:eastAsia="Palatino Linotype" w:hAnsi="Palatino Linotype" w:cs="Palatino Linotype"/>
          <w:b/>
          <w:sz w:val="28"/>
          <w:szCs w:val="28"/>
        </w:rPr>
        <w:t xml:space="preserve">QUINTO. Estudio y resolución del asunto </w:t>
      </w:r>
    </w:p>
    <w:p w14:paraId="5F9B59F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Antes del entrar al estudio, cabe precisar que </w:t>
      </w:r>
      <w:r w:rsidRPr="00E74F79">
        <w:rPr>
          <w:rFonts w:ascii="Palatino Linotype" w:eastAsia="Palatino Linotype" w:hAnsi="Palatino Linotype" w:cs="Palatino Linotype"/>
          <w:b/>
          <w:sz w:val="24"/>
          <w:szCs w:val="24"/>
        </w:rPr>
        <w:t>El Sujeto Obligado</w:t>
      </w:r>
      <w:r w:rsidRPr="00E74F79">
        <w:rPr>
          <w:rFonts w:ascii="Palatino Linotype" w:eastAsia="Palatino Linotype" w:hAnsi="Palatino Linotype" w:cs="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E74F79">
        <w:rPr>
          <w:rFonts w:ascii="Palatino Linotype" w:eastAsia="Palatino Linotype" w:hAnsi="Palatino Linotype" w:cs="Palatino Linotype"/>
          <w:b/>
          <w:sz w:val="24"/>
          <w:szCs w:val="24"/>
        </w:rPr>
        <w:t xml:space="preserve"> </w:t>
      </w:r>
      <w:r w:rsidRPr="00E74F79">
        <w:rPr>
          <w:rFonts w:ascii="Palatino Linotype" w:eastAsia="Palatino Linotype" w:hAnsi="Palatino Linotype" w:cs="Palatino Linotype"/>
          <w:sz w:val="24"/>
          <w:szCs w:val="24"/>
        </w:rPr>
        <w:t>resultando procedente la interposición del recurso de revisión cuando no se dé respuesta a una solicitud de información.</w:t>
      </w:r>
    </w:p>
    <w:p w14:paraId="65D7CF8B"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341EDC6"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Así las cosas, ante la omisión del Sujeto Obligado para dar respuesta al </w:t>
      </w:r>
      <w:r w:rsidRPr="00E74F79">
        <w:rPr>
          <w:rFonts w:ascii="Palatino Linotype" w:eastAsia="Palatino Linotype" w:hAnsi="Palatino Linotype" w:cs="Palatino Linotype"/>
          <w:b/>
          <w:sz w:val="24"/>
          <w:szCs w:val="24"/>
        </w:rPr>
        <w:t>Recurrente</w:t>
      </w:r>
      <w:r w:rsidRPr="00E74F79">
        <w:rPr>
          <w:rFonts w:ascii="Palatino Linotype" w:eastAsia="Palatino Linotype" w:hAnsi="Palatino Linotype" w:cs="Palatino Linotype"/>
          <w:sz w:val="24"/>
          <w:szCs w:val="24"/>
        </w:rPr>
        <w:t xml:space="preserve">, se advierte lo que en la doctrina se le conoce como </w:t>
      </w:r>
      <w:r w:rsidRPr="00E74F79">
        <w:rPr>
          <w:rFonts w:ascii="Palatino Linotype" w:eastAsia="Palatino Linotype" w:hAnsi="Palatino Linotype" w:cs="Palatino Linotype"/>
          <w:b/>
          <w:i/>
          <w:sz w:val="24"/>
          <w:szCs w:val="24"/>
        </w:rPr>
        <w:t>negativa ficta</w:t>
      </w:r>
      <w:r w:rsidRPr="00E74F79">
        <w:rPr>
          <w:rFonts w:ascii="Palatino Linotype" w:eastAsia="Palatino Linotype" w:hAnsi="Palatino Linotype" w:cs="Palatino Linotype"/>
          <w:sz w:val="24"/>
          <w:szCs w:val="24"/>
        </w:rPr>
        <w:t>, figura jurídica cuya esencia consiste en atribuir un efecto negativo al silencio de la autoridad administrativa frente a las instancias y solicitudes que hagan los particulares.</w:t>
      </w:r>
    </w:p>
    <w:p w14:paraId="334B9C7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6BDA13F"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este sentido la </w:t>
      </w:r>
      <w:r w:rsidRPr="00E74F79">
        <w:rPr>
          <w:rFonts w:ascii="Palatino Linotype" w:eastAsia="Palatino Linotype" w:hAnsi="Palatino Linotype" w:cs="Palatino Linotype"/>
          <w:i/>
          <w:sz w:val="24"/>
          <w:szCs w:val="24"/>
        </w:rPr>
        <w:t>negativa ficta</w:t>
      </w:r>
      <w:r w:rsidRPr="00E74F79">
        <w:rPr>
          <w:rFonts w:ascii="Palatino Linotype" w:eastAsia="Palatino Linotype" w:hAnsi="Palatino Linotype" w:cs="Palatino Linotype"/>
          <w:sz w:val="24"/>
          <w:szCs w:val="24"/>
        </w:rPr>
        <w:t xml:space="preserve"> constituye una presunción legal, en el entendido de que donde no hubo respuesta por parte del Sujeto Obligado</w:t>
      </w:r>
      <w:r w:rsidRPr="00E74F79">
        <w:rPr>
          <w:rFonts w:ascii="Palatino Linotype" w:eastAsia="Palatino Linotype" w:hAnsi="Palatino Linotype" w:cs="Palatino Linotype"/>
          <w:b/>
          <w:sz w:val="24"/>
          <w:szCs w:val="24"/>
        </w:rPr>
        <w:t xml:space="preserve"> </w:t>
      </w:r>
      <w:r w:rsidRPr="00E74F79">
        <w:rPr>
          <w:rFonts w:ascii="Palatino Linotype" w:eastAsia="Palatino Linotype" w:hAnsi="Palatino Linotype" w:cs="Palatino Linotype"/>
          <w:sz w:val="24"/>
          <w:szCs w:val="24"/>
        </w:rPr>
        <w:t xml:space="preserve">existe, una resolución de rechazo ante la solicitud del ciudadano; ya que efectivamente, dicha figura se encuentra íntimamente vinculada con el Derecho al Acceso de Información, </w:t>
      </w:r>
      <w:r w:rsidRPr="00E74F79">
        <w:rPr>
          <w:rFonts w:ascii="Palatino Linotype" w:eastAsia="Palatino Linotype" w:hAnsi="Palatino Linotype" w:cs="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E74F79">
        <w:rPr>
          <w:rFonts w:ascii="Palatino Linotype" w:eastAsia="Palatino Linotype" w:hAnsi="Palatino Linotype" w:cs="Palatino Linotype"/>
          <w:i/>
          <w:sz w:val="24"/>
          <w:szCs w:val="24"/>
        </w:rPr>
        <w:t>Estado de Derecho</w:t>
      </w:r>
      <w:r w:rsidRPr="00E74F79">
        <w:rPr>
          <w:rFonts w:ascii="Palatino Linotype" w:eastAsia="Palatino Linotype" w:hAnsi="Palatino Linotype" w:cs="Palatino Linotype"/>
          <w:sz w:val="24"/>
          <w:szCs w:val="24"/>
        </w:rPr>
        <w:t xml:space="preserve"> en el que, el particular, tiene siempre una vía de defensa.</w:t>
      </w:r>
    </w:p>
    <w:p w14:paraId="63DFD3F0"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1CD28750"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este sentido en el marco del derecho de acceso a la información pública, la figura de la </w:t>
      </w:r>
      <w:r w:rsidRPr="00E74F79">
        <w:rPr>
          <w:rFonts w:ascii="Palatino Linotype" w:eastAsia="Palatino Linotype" w:hAnsi="Palatino Linotype" w:cs="Palatino Linotype"/>
          <w:i/>
          <w:sz w:val="24"/>
          <w:szCs w:val="24"/>
        </w:rPr>
        <w:t>negativa ficta</w:t>
      </w:r>
      <w:r w:rsidRPr="00E74F79">
        <w:rPr>
          <w:rFonts w:ascii="Palatino Linotype" w:eastAsia="Palatino Linotype" w:hAnsi="Palatino Linotype" w:cs="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39DDBD5" w14:textId="77777777" w:rsidR="00A42954" w:rsidRPr="00E74F79" w:rsidRDefault="00A42954">
      <w:pPr>
        <w:spacing w:after="0" w:line="240" w:lineRule="auto"/>
        <w:rPr>
          <w:rFonts w:ascii="Times New Roman" w:eastAsia="Times New Roman" w:hAnsi="Times New Roman" w:cs="Times New Roman"/>
          <w:sz w:val="24"/>
          <w:szCs w:val="24"/>
        </w:rPr>
      </w:pPr>
    </w:p>
    <w:p w14:paraId="6A075710"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4.</w:t>
      </w:r>
      <w:r w:rsidRPr="00E74F7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A3F51A"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4AFEBCB0"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98867"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02129071"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D3BFB4C"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2124479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lastRenderedPageBreak/>
        <w:t>Artículo 12.</w:t>
      </w:r>
      <w:r w:rsidRPr="00E74F7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14:paraId="07DB2016"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7C6A9041"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2D0A85"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1DF9625E" w14:textId="77777777" w:rsidR="00A42954" w:rsidRPr="00E74F79" w:rsidRDefault="00A42954">
      <w:pPr>
        <w:spacing w:after="0" w:line="240" w:lineRule="auto"/>
        <w:ind w:left="567" w:right="567"/>
        <w:jc w:val="both"/>
        <w:rPr>
          <w:rFonts w:ascii="Palatino Linotype" w:eastAsia="Palatino Linotype" w:hAnsi="Palatino Linotype" w:cs="Palatino Linotype"/>
          <w:b/>
          <w:i/>
        </w:rPr>
      </w:pPr>
    </w:p>
    <w:p w14:paraId="033F5FA8" w14:textId="77777777" w:rsidR="00A42954" w:rsidRPr="00E74F79" w:rsidRDefault="00603A7E">
      <w:pPr>
        <w:spacing w:after="0" w:line="240" w:lineRule="auto"/>
        <w:ind w:left="567" w:right="567"/>
        <w:jc w:val="both"/>
        <w:rPr>
          <w:rFonts w:ascii="Palatino Linotype" w:eastAsia="Palatino Linotype" w:hAnsi="Palatino Linotype" w:cs="Palatino Linotype"/>
          <w:b/>
          <w:i/>
        </w:rPr>
      </w:pPr>
      <w:r w:rsidRPr="00E74F79">
        <w:rPr>
          <w:rFonts w:ascii="Palatino Linotype" w:eastAsia="Palatino Linotype" w:hAnsi="Palatino Linotype" w:cs="Palatino Linotype"/>
          <w:b/>
          <w:i/>
        </w:rPr>
        <w:t xml:space="preserve">Artículo 24. </w:t>
      </w:r>
    </w:p>
    <w:p w14:paraId="314569A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4EF2F94C"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Los sujetos obligados solo proporcionarán la información pública que generen, administren o posean en el ejercicio de sus atribuciones.”</w:t>
      </w:r>
    </w:p>
    <w:p w14:paraId="5A52A9FB"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304FE610"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160.</w:t>
      </w:r>
      <w:r w:rsidRPr="00E74F79">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39D287"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394E28EF"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En caso que la información solicitada consista en bases de datos se deberá privilegiar la entrega de la misma en formatos abiertos.</w:t>
      </w:r>
    </w:p>
    <w:p w14:paraId="068532E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3EFE150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47A1406" w14:textId="77777777" w:rsidR="00A42954" w:rsidRPr="00E74F79" w:rsidRDefault="00A42954">
      <w:pPr>
        <w:spacing w:after="0" w:line="240" w:lineRule="auto"/>
        <w:rPr>
          <w:rFonts w:ascii="Times New Roman" w:eastAsia="Times New Roman" w:hAnsi="Times New Roman" w:cs="Times New Roman"/>
          <w:sz w:val="24"/>
          <w:szCs w:val="24"/>
        </w:rPr>
      </w:pPr>
    </w:p>
    <w:p w14:paraId="4A5EF98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166.</w:t>
      </w:r>
      <w:r w:rsidRPr="00E74F79">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38979798"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A9F7D1C"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38F5B50" w14:textId="77777777" w:rsidR="00A42954" w:rsidRPr="00E74F79" w:rsidRDefault="00A42954">
      <w:pPr>
        <w:spacing w:after="0" w:line="240" w:lineRule="auto"/>
        <w:rPr>
          <w:rFonts w:ascii="Times New Roman" w:eastAsia="Times New Roman" w:hAnsi="Times New Roman" w:cs="Times New Roman"/>
          <w:sz w:val="24"/>
          <w:szCs w:val="24"/>
        </w:rPr>
      </w:pPr>
    </w:p>
    <w:p w14:paraId="6DAED21E"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24.</w:t>
      </w:r>
      <w:r w:rsidRPr="00E74F79">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w:t>
      </w:r>
    </w:p>
    <w:p w14:paraId="66BFC2BB"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659E6742"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XI.</w:t>
      </w:r>
      <w:r w:rsidRPr="00E74F79">
        <w:rPr>
          <w:rFonts w:ascii="Palatino Linotype" w:eastAsia="Palatino Linotype" w:hAnsi="Palatino Linotype" w:cs="Palatino Linotype"/>
          <w:i/>
        </w:rPr>
        <w:t xml:space="preserve"> Dar acceso a la información pública que le sea requerida, en los términos de la Ley General, esta Ley y demás disposiciones jurídicas aplicables;</w:t>
      </w:r>
    </w:p>
    <w:p w14:paraId="08EC3B5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9ACABA7"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04210F8" w14:textId="77777777" w:rsidR="00A42954" w:rsidRPr="00E74F79" w:rsidRDefault="00603A7E">
      <w:pPr>
        <w:tabs>
          <w:tab w:val="left" w:pos="709"/>
        </w:tabs>
        <w:spacing w:after="0" w:line="360" w:lineRule="auto"/>
        <w:ind w:right="51"/>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este tenor, de forma objetiva al desentrañar las solicitudes de información, podemos identificar que </w:t>
      </w:r>
      <w:r w:rsidRPr="00E74F79">
        <w:rPr>
          <w:rFonts w:ascii="Palatino Linotype" w:eastAsia="Palatino Linotype" w:hAnsi="Palatino Linotype" w:cs="Palatino Linotype"/>
          <w:b/>
          <w:sz w:val="24"/>
          <w:szCs w:val="24"/>
        </w:rPr>
        <w:t xml:space="preserve">El Recurrente </w:t>
      </w:r>
      <w:r w:rsidRPr="00E74F79">
        <w:rPr>
          <w:rFonts w:ascii="Palatino Linotype" w:eastAsia="Palatino Linotype" w:hAnsi="Palatino Linotype" w:cs="Palatino Linotype"/>
          <w:sz w:val="24"/>
          <w:szCs w:val="24"/>
        </w:rPr>
        <w:t xml:space="preserve">peticiona el o los documentos, donde conste lo subsecuente: </w:t>
      </w:r>
    </w:p>
    <w:p w14:paraId="2191B1C5" w14:textId="77777777" w:rsidR="00A42954" w:rsidRPr="00E74F79" w:rsidRDefault="00A42954">
      <w:pPr>
        <w:tabs>
          <w:tab w:val="left" w:pos="709"/>
        </w:tabs>
        <w:spacing w:after="0" w:line="360" w:lineRule="auto"/>
        <w:ind w:right="51"/>
        <w:jc w:val="both"/>
        <w:rPr>
          <w:rFonts w:ascii="Palatino Linotype" w:eastAsia="Palatino Linotype" w:hAnsi="Palatino Linotype" w:cs="Palatino Linotype"/>
          <w:sz w:val="24"/>
          <w:szCs w:val="24"/>
        </w:rPr>
      </w:pPr>
    </w:p>
    <w:p w14:paraId="6D5D8477" w14:textId="77777777" w:rsidR="00A42954" w:rsidRPr="00E74F79" w:rsidRDefault="00603A7E">
      <w:pPr>
        <w:numPr>
          <w:ilvl w:val="0"/>
          <w:numId w:val="2"/>
        </w:numPr>
        <w:pBdr>
          <w:top w:val="nil"/>
          <w:left w:val="nil"/>
          <w:bottom w:val="nil"/>
          <w:right w:val="nil"/>
          <w:between w:val="nil"/>
        </w:pBdr>
        <w:tabs>
          <w:tab w:val="left" w:pos="709"/>
        </w:tabs>
        <w:spacing w:after="0" w:line="360" w:lineRule="auto"/>
        <w:ind w:right="51"/>
        <w:jc w:val="both"/>
        <w:rPr>
          <w:rFonts w:ascii="Palatino Linotype" w:eastAsia="Palatino Linotype" w:hAnsi="Palatino Linotype" w:cs="Palatino Linotype"/>
          <w:color w:val="000000"/>
          <w:sz w:val="24"/>
          <w:szCs w:val="24"/>
        </w:rPr>
      </w:pPr>
      <w:r w:rsidRPr="00E74F79">
        <w:rPr>
          <w:rFonts w:ascii="Palatino Linotype" w:eastAsia="Palatino Linotype" w:hAnsi="Palatino Linotype" w:cs="Palatino Linotype"/>
          <w:color w:val="000000"/>
          <w:sz w:val="24"/>
          <w:szCs w:val="24"/>
        </w:rPr>
        <w:t>El comodato del inmueble ubicado en el conjunto urbano “San Valentín”, anunciado en Facebook el día 17 de noviembre de 2022.</w:t>
      </w:r>
    </w:p>
    <w:p w14:paraId="37AFC862"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Ahora bien, es importante mencionar que la solicitud de información es referente a una publicación en una red social, por lo que es de precisarse que en el caso concreto, las notas periodísticas y los argumentos vertidos por el solicitante, son provenientes de distintos órganos de información, atribuidas a diferentes autores pero coincidentes en lo sustancial y que aunque carecen de valor probatorio arrojan indicios sobre los hechos a que se refieren.</w:t>
      </w:r>
    </w:p>
    <w:p w14:paraId="6DA73AE1"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38ABD6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Apoya lo anterior, la Jurisprudencia emitida por la Sala Superior de la Suprema Corte de Justicia de la Nación, Tercera Época</w:t>
      </w:r>
      <w:r w:rsidRPr="00E74F79">
        <w:rPr>
          <w:rFonts w:ascii="Palatino Linotype" w:eastAsia="Palatino Linotype" w:hAnsi="Palatino Linotype" w:cs="Palatino Linotype"/>
          <w:sz w:val="24"/>
          <w:szCs w:val="24"/>
          <w:vertAlign w:val="superscript"/>
        </w:rPr>
        <w:footnoteReference w:id="1"/>
      </w:r>
      <w:r w:rsidRPr="00E74F79">
        <w:rPr>
          <w:rFonts w:ascii="Palatino Linotype" w:eastAsia="Palatino Linotype" w:hAnsi="Palatino Linotype" w:cs="Palatino Linotype"/>
          <w:sz w:val="24"/>
          <w:szCs w:val="24"/>
        </w:rPr>
        <w:t>, que se muestra a continuación:</w:t>
      </w:r>
    </w:p>
    <w:p w14:paraId="3C91E9D2" w14:textId="77777777" w:rsidR="00A42954" w:rsidRPr="00E74F79" w:rsidRDefault="00A42954">
      <w:pPr>
        <w:spacing w:after="0" w:line="240" w:lineRule="auto"/>
        <w:rPr>
          <w:rFonts w:ascii="Times New Roman" w:eastAsia="Times New Roman" w:hAnsi="Times New Roman" w:cs="Times New Roman"/>
          <w:sz w:val="24"/>
          <w:szCs w:val="24"/>
        </w:rPr>
      </w:pPr>
    </w:p>
    <w:p w14:paraId="44C3F45B"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 xml:space="preserve">“NOTAS PERIODÍSTICAS. ELEMENTOS PARA DETERMINAR SU FUERZA INDICIARIA. </w:t>
      </w:r>
      <w:r w:rsidRPr="00E74F79">
        <w:rPr>
          <w:rFonts w:ascii="Palatino Linotype" w:eastAsia="Palatino Linotype" w:hAnsi="Palatino Linotype" w:cs="Palatino Linotype"/>
          <w:i/>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w:t>
      </w:r>
    </w:p>
    <w:p w14:paraId="2C822372" w14:textId="77777777" w:rsidR="00A42954" w:rsidRPr="00E74F79" w:rsidRDefault="00A42954">
      <w:pPr>
        <w:tabs>
          <w:tab w:val="left" w:pos="709"/>
        </w:tabs>
        <w:spacing w:after="0" w:line="360" w:lineRule="auto"/>
        <w:ind w:right="51"/>
        <w:jc w:val="both"/>
        <w:rPr>
          <w:rFonts w:ascii="Palatino Linotype" w:eastAsia="Palatino Linotype" w:hAnsi="Palatino Linotype" w:cs="Palatino Linotype"/>
          <w:sz w:val="24"/>
          <w:szCs w:val="24"/>
        </w:rPr>
      </w:pPr>
    </w:p>
    <w:p w14:paraId="1796A4D5" w14:textId="77777777" w:rsidR="0058121F" w:rsidRPr="00E74F79" w:rsidRDefault="0058121F">
      <w:pPr>
        <w:tabs>
          <w:tab w:val="left" w:pos="709"/>
        </w:tabs>
        <w:spacing w:after="0" w:line="360" w:lineRule="auto"/>
        <w:ind w:right="51"/>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noProof/>
          <w:sz w:val="24"/>
          <w:szCs w:val="24"/>
          <w:lang w:val="es-MX"/>
        </w:rPr>
        <w:lastRenderedPageBreak/>
        <w:drawing>
          <wp:inline distT="0" distB="0" distL="0" distR="0" wp14:anchorId="21E6F153" wp14:editId="33C4AE88">
            <wp:extent cx="5753100" cy="226695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266950"/>
                    </a:xfrm>
                    <a:prstGeom prst="rect">
                      <a:avLst/>
                    </a:prstGeom>
                    <a:ln>
                      <a:noFill/>
                    </a:ln>
                    <a:effectLst>
                      <a:outerShdw blurRad="190500" algn="tl" rotWithShape="0">
                        <a:srgbClr val="000000">
                          <a:alpha val="70000"/>
                        </a:srgbClr>
                      </a:outerShdw>
                    </a:effectLst>
                  </pic:spPr>
                </pic:pic>
              </a:graphicData>
            </a:graphic>
          </wp:inline>
        </w:drawing>
      </w:r>
    </w:p>
    <w:p w14:paraId="093E3FBF" w14:textId="77777777" w:rsidR="00A42954" w:rsidRPr="00E74F79" w:rsidRDefault="00603A7E">
      <w:pPr>
        <w:tabs>
          <w:tab w:val="left" w:pos="709"/>
        </w:tabs>
        <w:spacing w:after="0" w:line="360" w:lineRule="auto"/>
        <w:ind w:right="51"/>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otra parte, al referirnos al acto impugnado por </w:t>
      </w:r>
      <w:r w:rsidRPr="00E74F79">
        <w:rPr>
          <w:rFonts w:ascii="Palatino Linotype" w:eastAsia="Palatino Linotype" w:hAnsi="Palatino Linotype" w:cs="Palatino Linotype"/>
          <w:b/>
          <w:sz w:val="24"/>
          <w:szCs w:val="24"/>
        </w:rPr>
        <w:t xml:space="preserve">El Recurrente, </w:t>
      </w:r>
      <w:r w:rsidRPr="00E74F79">
        <w:rPr>
          <w:rFonts w:ascii="Palatino Linotype" w:eastAsia="Palatino Linotype" w:hAnsi="Palatino Linotype" w:cs="Palatino Linotype"/>
          <w:sz w:val="24"/>
          <w:szCs w:val="24"/>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42036FD" w14:textId="77777777" w:rsidR="00A42954" w:rsidRPr="00E74F79" w:rsidRDefault="00A42954">
      <w:pPr>
        <w:spacing w:after="0" w:line="240" w:lineRule="auto"/>
        <w:rPr>
          <w:rFonts w:ascii="Times New Roman" w:eastAsia="Times New Roman" w:hAnsi="Times New Roman" w:cs="Times New Roman"/>
          <w:sz w:val="24"/>
          <w:szCs w:val="24"/>
        </w:rPr>
      </w:pPr>
    </w:p>
    <w:p w14:paraId="52EA4F04" w14:textId="77777777" w:rsidR="00A42954" w:rsidRPr="00E74F79" w:rsidRDefault="00603A7E">
      <w:pPr>
        <w:spacing w:after="0" w:line="240" w:lineRule="auto"/>
        <w:ind w:left="851" w:right="851"/>
        <w:jc w:val="both"/>
        <w:rPr>
          <w:rFonts w:ascii="Palatino Linotype" w:eastAsia="Palatino Linotype" w:hAnsi="Palatino Linotype" w:cs="Palatino Linotype"/>
          <w:i/>
        </w:rPr>
      </w:pPr>
      <w:r w:rsidRPr="00E74F79">
        <w:rPr>
          <w:rFonts w:ascii="Palatino Linotype" w:eastAsia="Palatino Linotype" w:hAnsi="Palatino Linotype" w:cs="Palatino Linotype"/>
          <w:b/>
          <w:i/>
        </w:rPr>
        <w:t xml:space="preserve">“Artículo 179. </w:t>
      </w:r>
      <w:r w:rsidRPr="00E74F79">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1E634C2" w14:textId="77777777" w:rsidR="00A42954" w:rsidRPr="00E74F79" w:rsidRDefault="00603A7E">
      <w:pPr>
        <w:spacing w:after="0" w:line="240" w:lineRule="auto"/>
        <w:ind w:left="851" w:right="851"/>
        <w:jc w:val="both"/>
        <w:rPr>
          <w:rFonts w:ascii="Palatino Linotype" w:eastAsia="Palatino Linotype" w:hAnsi="Palatino Linotype" w:cs="Palatino Linotype"/>
          <w:i/>
        </w:rPr>
      </w:pPr>
      <w:r w:rsidRPr="00E74F79">
        <w:rPr>
          <w:rFonts w:ascii="Palatino Linotype" w:eastAsia="Palatino Linotype" w:hAnsi="Palatino Linotype" w:cs="Palatino Linotype"/>
          <w:b/>
          <w:i/>
        </w:rPr>
        <w:t>(…</w:t>
      </w:r>
      <w:r w:rsidRPr="00E74F79">
        <w:rPr>
          <w:rFonts w:ascii="Palatino Linotype" w:eastAsia="Palatino Linotype" w:hAnsi="Palatino Linotype" w:cs="Palatino Linotype"/>
          <w:i/>
        </w:rPr>
        <w:t>)</w:t>
      </w:r>
    </w:p>
    <w:p w14:paraId="7782A3F4" w14:textId="77777777" w:rsidR="00A42954" w:rsidRPr="00E74F79" w:rsidRDefault="00603A7E">
      <w:pPr>
        <w:spacing w:after="0" w:line="240" w:lineRule="auto"/>
        <w:ind w:left="851" w:right="851"/>
        <w:jc w:val="both"/>
        <w:rPr>
          <w:rFonts w:ascii="Palatino Linotype" w:eastAsia="Palatino Linotype" w:hAnsi="Palatino Linotype" w:cs="Palatino Linotype"/>
          <w:i/>
        </w:rPr>
      </w:pPr>
      <w:r w:rsidRPr="00E74F79">
        <w:rPr>
          <w:rFonts w:ascii="Palatino Linotype" w:eastAsia="Palatino Linotype" w:hAnsi="Palatino Linotype" w:cs="Palatino Linotype"/>
          <w:b/>
          <w:i/>
        </w:rPr>
        <w:t xml:space="preserve">VII. </w:t>
      </w:r>
      <w:r w:rsidRPr="00E74F79">
        <w:rPr>
          <w:rFonts w:ascii="Palatino Linotype" w:eastAsia="Palatino Linotype" w:hAnsi="Palatino Linotype" w:cs="Palatino Linotype"/>
          <w:i/>
        </w:rPr>
        <w:t>La falta de respuesta a una solicitud de acceso a la información</w:t>
      </w:r>
    </w:p>
    <w:p w14:paraId="69D8D1A9" w14:textId="77777777" w:rsidR="00A42954" w:rsidRPr="00E74F79" w:rsidRDefault="00603A7E">
      <w:pPr>
        <w:spacing w:after="0" w:line="240" w:lineRule="auto"/>
        <w:ind w:left="851" w:right="851"/>
        <w:rPr>
          <w:rFonts w:ascii="Palatino Linotype" w:eastAsia="Palatino Linotype" w:hAnsi="Palatino Linotype" w:cs="Palatino Linotype"/>
          <w:b/>
          <w:i/>
        </w:rPr>
      </w:pPr>
      <w:r w:rsidRPr="00E74F79">
        <w:rPr>
          <w:rFonts w:ascii="Palatino Linotype" w:eastAsia="Palatino Linotype" w:hAnsi="Palatino Linotype" w:cs="Palatino Linotype"/>
          <w:b/>
          <w:i/>
        </w:rPr>
        <w:t>(…)”</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b/>
          <w:i/>
        </w:rPr>
        <w:t>[Sic]</w:t>
      </w:r>
    </w:p>
    <w:p w14:paraId="3DF02147" w14:textId="77777777" w:rsidR="00A42954" w:rsidRPr="00E74F79" w:rsidRDefault="00A42954">
      <w:pPr>
        <w:spacing w:after="0" w:line="360" w:lineRule="auto"/>
        <w:jc w:val="both"/>
        <w:rPr>
          <w:rFonts w:ascii="Palatino Linotype" w:eastAsia="Palatino Linotype" w:hAnsi="Palatino Linotype" w:cs="Palatino Linotype"/>
          <w:b/>
          <w:sz w:val="24"/>
          <w:szCs w:val="24"/>
        </w:rPr>
      </w:pPr>
    </w:p>
    <w:p w14:paraId="40397550"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Dicho lo anterior, considerando la información requerida por </w:t>
      </w:r>
      <w:r w:rsidRPr="00E74F79">
        <w:rPr>
          <w:rFonts w:ascii="Palatino Linotype" w:eastAsia="Palatino Linotype" w:hAnsi="Palatino Linotype" w:cs="Palatino Linotype"/>
          <w:b/>
          <w:sz w:val="24"/>
          <w:szCs w:val="24"/>
        </w:rPr>
        <w:t xml:space="preserve">El Recurrente </w:t>
      </w:r>
      <w:r w:rsidRPr="00E74F79">
        <w:rPr>
          <w:rFonts w:ascii="Palatino Linotype" w:eastAsia="Palatino Linotype" w:hAnsi="Palatino Linotype" w:cs="Palatino Linotype"/>
          <w:sz w:val="24"/>
          <w:szCs w:val="24"/>
        </w:rPr>
        <w:t xml:space="preserve">en su solicitud de información, y ante la falta de respuesta, se establece que la materia de estudio se centrará en las atribuciones del </w:t>
      </w:r>
      <w:r w:rsidRPr="00E74F79">
        <w:rPr>
          <w:rFonts w:ascii="Palatino Linotype" w:eastAsia="Palatino Linotype" w:hAnsi="Palatino Linotype" w:cs="Palatino Linotype"/>
          <w:b/>
          <w:sz w:val="24"/>
          <w:szCs w:val="24"/>
        </w:rPr>
        <w:t xml:space="preserve">Sujeto Obligado, </w:t>
      </w:r>
      <w:r w:rsidRPr="00E74F79">
        <w:rPr>
          <w:rFonts w:ascii="Palatino Linotype" w:eastAsia="Palatino Linotype" w:hAnsi="Palatino Linotype" w:cs="Palatino Linotype"/>
          <w:sz w:val="24"/>
          <w:szCs w:val="24"/>
        </w:rPr>
        <w:t>a efecto de determinar si éste genera, posee o administra dicha información.</w:t>
      </w:r>
    </w:p>
    <w:p w14:paraId="775653B4"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 xml:space="preserve">Una vez establecida y delimitada la materia del presente recurso de revisión, y atentos a la falta de respuesta del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D611D5" w14:textId="77777777" w:rsidR="00A42954" w:rsidRPr="00E74F79" w:rsidRDefault="00A42954">
      <w:pPr>
        <w:spacing w:after="0" w:line="360" w:lineRule="auto"/>
        <w:jc w:val="both"/>
        <w:rPr>
          <w:rFonts w:ascii="Palatino Linotype" w:eastAsia="Palatino Linotype" w:hAnsi="Palatino Linotype" w:cs="Palatino Linotype"/>
          <w:b/>
          <w:sz w:val="24"/>
          <w:szCs w:val="24"/>
        </w:rPr>
      </w:pPr>
    </w:p>
    <w:p w14:paraId="4076F285"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7. El Estado de México garantizará el efectivo acceso de toda persona a la información en posesión de cualquier entidad,</w:t>
      </w:r>
      <w:r w:rsidRPr="00E74F79">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E74F79">
        <w:rPr>
          <w:rFonts w:ascii="Palatino Linotype" w:eastAsia="Palatino Linotype" w:hAnsi="Palatino Linotype" w:cs="Palatino Linotype"/>
          <w:b/>
          <w:i/>
        </w:rPr>
        <w:t>que reciba y ejerza recursos públicos</w:t>
      </w:r>
      <w:r w:rsidRPr="00E74F79">
        <w:rPr>
          <w:rFonts w:ascii="Palatino Linotype" w:eastAsia="Palatino Linotype" w:hAnsi="Palatino Linotype" w:cs="Palatino Linotype"/>
          <w:i/>
        </w:rPr>
        <w:t xml:space="preserve"> o realice actos de autoridad en el ámbito de competencia del Estado de México y sus municipios. </w:t>
      </w:r>
    </w:p>
    <w:p w14:paraId="2E429F80"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4CEDBA68"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23</w:t>
      </w:r>
      <w:r w:rsidRPr="00E74F79">
        <w:rPr>
          <w:rFonts w:ascii="Palatino Linotype" w:eastAsia="Palatino Linotype" w:hAnsi="Palatino Linotype" w:cs="Palatino Linotype"/>
          <w:i/>
        </w:rPr>
        <w:t xml:space="preserve">. Son sujetos obligados a transparentar y permitir el acceso a su información y proteger los datos personales que obren en su poder: </w:t>
      </w:r>
    </w:p>
    <w:p w14:paraId="5714F781" w14:textId="77777777" w:rsidR="00A42954" w:rsidRPr="00E74F79" w:rsidRDefault="00603A7E">
      <w:pPr>
        <w:spacing w:after="0" w:line="240" w:lineRule="auto"/>
        <w:ind w:left="567" w:right="709"/>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5A67F3E4" w14:textId="77777777" w:rsidR="00A42954" w:rsidRPr="00E74F79" w:rsidRDefault="00603A7E">
      <w:pPr>
        <w:spacing w:after="0" w:line="240" w:lineRule="auto"/>
        <w:ind w:left="567" w:right="709"/>
        <w:jc w:val="both"/>
        <w:rPr>
          <w:rFonts w:ascii="Palatino Linotype" w:eastAsia="Palatino Linotype" w:hAnsi="Palatino Linotype" w:cs="Palatino Linotype"/>
          <w:i/>
        </w:rPr>
      </w:pPr>
      <w:r w:rsidRPr="00E74F79">
        <w:rPr>
          <w:rFonts w:ascii="Palatino Linotype" w:eastAsia="Palatino Linotype" w:hAnsi="Palatino Linotype" w:cs="Palatino Linotype"/>
          <w:b/>
          <w:i/>
        </w:rPr>
        <w:t xml:space="preserve">IV. </w:t>
      </w:r>
      <w:r w:rsidRPr="00E74F79">
        <w:rPr>
          <w:rFonts w:ascii="Palatino Linotype" w:eastAsia="Palatino Linotype" w:hAnsi="Palatino Linotype" w:cs="Palatino Linotype"/>
          <w:b/>
          <w:i/>
          <w:u w:val="single"/>
        </w:rPr>
        <w:t>Los ayuntamientos y las dependencias, organismos, órganos y entidades de la administración municipal</w:t>
      </w:r>
      <w:r w:rsidRPr="00E74F79">
        <w:rPr>
          <w:rFonts w:ascii="Palatino Linotype" w:eastAsia="Palatino Linotype" w:hAnsi="Palatino Linotype" w:cs="Palatino Linotype"/>
          <w:i/>
        </w:rPr>
        <w:t>;</w:t>
      </w:r>
    </w:p>
    <w:p w14:paraId="61045E79" w14:textId="77777777" w:rsidR="00A42954" w:rsidRPr="00E74F79" w:rsidRDefault="00A42954">
      <w:pPr>
        <w:spacing w:after="0" w:line="240" w:lineRule="auto"/>
        <w:rPr>
          <w:rFonts w:ascii="Times New Roman" w:eastAsia="Times New Roman" w:hAnsi="Times New Roman" w:cs="Times New Roman"/>
          <w:sz w:val="8"/>
          <w:szCs w:val="8"/>
        </w:rPr>
      </w:pPr>
    </w:p>
    <w:p w14:paraId="7FA9305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18B007B2" w14:textId="77777777" w:rsidR="00A42954" w:rsidRPr="00E74F79" w:rsidRDefault="00603A7E">
      <w:pPr>
        <w:spacing w:after="0" w:line="360" w:lineRule="auto"/>
        <w:jc w:val="both"/>
        <w:rPr>
          <w:rFonts w:ascii="Palatino Linotype" w:eastAsia="Palatino Linotype" w:hAnsi="Palatino Linotype" w:cs="Palatino Linotype"/>
          <w:i/>
          <w:sz w:val="24"/>
          <w:szCs w:val="24"/>
        </w:rPr>
      </w:pPr>
      <w:r w:rsidRPr="00E74F79">
        <w:rPr>
          <w:rFonts w:ascii="Palatino Linotype" w:eastAsia="Palatino Linotype" w:hAnsi="Palatino Linotype" w:cs="Palatino Linotype"/>
          <w:sz w:val="24"/>
          <w:szCs w:val="24"/>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debe ser cuidadoso del debido cumplimiento de las obligaciones constitucionales que se le imponen, en consecuencia, a todas las autoridades, en el ámbito de su </w:t>
      </w:r>
      <w:r w:rsidRPr="00E74F79">
        <w:rPr>
          <w:rFonts w:ascii="Palatino Linotype" w:eastAsia="Palatino Linotype" w:hAnsi="Palatino Linotype" w:cs="Palatino Linotype"/>
          <w:sz w:val="24"/>
          <w:szCs w:val="24"/>
        </w:rPr>
        <w:lastRenderedPageBreak/>
        <w:t xml:space="preserve">competencia, según lo dispone el tercer párrafo del artículo primero de la </w:t>
      </w:r>
      <w:r w:rsidRPr="00E74F79">
        <w:rPr>
          <w:rFonts w:ascii="Palatino Linotype" w:eastAsia="Palatino Linotype" w:hAnsi="Palatino Linotype" w:cs="Palatino Linotype"/>
          <w:b/>
          <w:sz w:val="24"/>
          <w:szCs w:val="24"/>
        </w:rPr>
        <w:t xml:space="preserve">Constitución Política de los Estados Unidos Mexicanos </w:t>
      </w:r>
      <w:r w:rsidRPr="00E74F79">
        <w:rPr>
          <w:rFonts w:ascii="Palatino Linotype" w:eastAsia="Palatino Linotype" w:hAnsi="Palatino Linotype" w:cs="Palatino Linotype"/>
          <w:sz w:val="24"/>
          <w:szCs w:val="24"/>
        </w:rPr>
        <w:t xml:space="preserve">al señalar la obligación de “promover, </w:t>
      </w:r>
      <w:r w:rsidRPr="00E74F79">
        <w:rPr>
          <w:rFonts w:ascii="Palatino Linotype" w:eastAsia="Palatino Linotype" w:hAnsi="Palatino Linotype" w:cs="Palatino Linotype"/>
          <w:b/>
          <w:sz w:val="24"/>
          <w:szCs w:val="24"/>
        </w:rPr>
        <w:t>respetar</w:t>
      </w:r>
      <w:r w:rsidRPr="00E74F79">
        <w:rPr>
          <w:rFonts w:ascii="Palatino Linotype" w:eastAsia="Palatino Linotype" w:hAnsi="Palatino Linotype" w:cs="Palatino Linotype"/>
          <w:sz w:val="24"/>
          <w:szCs w:val="24"/>
        </w:rPr>
        <w:t xml:space="preserve">, </w:t>
      </w:r>
      <w:r w:rsidRPr="00E74F79">
        <w:rPr>
          <w:rFonts w:ascii="Palatino Linotype" w:eastAsia="Palatino Linotype" w:hAnsi="Palatino Linotype" w:cs="Palatino Linotype"/>
          <w:b/>
          <w:sz w:val="24"/>
          <w:szCs w:val="24"/>
        </w:rPr>
        <w:t>proteger</w:t>
      </w:r>
      <w:r w:rsidRPr="00E74F79">
        <w:rPr>
          <w:rFonts w:ascii="Palatino Linotype" w:eastAsia="Palatino Linotype" w:hAnsi="Palatino Linotype" w:cs="Palatino Linotype"/>
          <w:sz w:val="24"/>
          <w:szCs w:val="24"/>
        </w:rPr>
        <w:t xml:space="preserve"> y </w:t>
      </w:r>
      <w:r w:rsidRPr="00E74F79">
        <w:rPr>
          <w:rFonts w:ascii="Palatino Linotype" w:eastAsia="Palatino Linotype" w:hAnsi="Palatino Linotype" w:cs="Palatino Linotype"/>
          <w:b/>
          <w:sz w:val="24"/>
          <w:szCs w:val="24"/>
        </w:rPr>
        <w:t>garantizar</w:t>
      </w:r>
      <w:r w:rsidRPr="00E74F79">
        <w:rPr>
          <w:rFonts w:ascii="Palatino Linotype" w:eastAsia="Palatino Linotype" w:hAnsi="Palatino Linotype" w:cs="Palatino Linotype"/>
          <w:sz w:val="24"/>
          <w:szCs w:val="24"/>
        </w:rPr>
        <w:t xml:space="preserve"> los derechos humanos”, entre los cuales se encuentra dicho derecho.</w:t>
      </w:r>
    </w:p>
    <w:p w14:paraId="3423F0D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1DB0BEB" w14:textId="77777777" w:rsidR="00A42954" w:rsidRPr="00E74F79" w:rsidRDefault="00603A7E">
      <w:pPr>
        <w:spacing w:after="0" w:line="360" w:lineRule="auto"/>
        <w:jc w:val="both"/>
        <w:rPr>
          <w:rFonts w:ascii="Palatino Linotype" w:eastAsia="Palatino Linotype" w:hAnsi="Palatino Linotype" w:cs="Palatino Linotype"/>
          <w:i/>
          <w:sz w:val="24"/>
          <w:szCs w:val="24"/>
        </w:rPr>
      </w:pPr>
      <w:r w:rsidRPr="00E74F79">
        <w:rPr>
          <w:rFonts w:ascii="Palatino Linotype" w:eastAsia="Palatino Linotype" w:hAnsi="Palatino Linotype" w:cs="Palatino Linotype"/>
          <w:sz w:val="24"/>
          <w:szCs w:val="24"/>
        </w:rPr>
        <w:t>El acceso a la información pública es el derecho humano a través del cual se puede solicitar aquellos documentos que generen, administren o posean las autoridades en ejercicio de sus respectivas atribuciones y competencia.</w:t>
      </w:r>
    </w:p>
    <w:p w14:paraId="2B652FD5"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3E8C2B6" w14:textId="77777777" w:rsidR="00A42954" w:rsidRPr="00E74F79" w:rsidRDefault="00603A7E">
      <w:pPr>
        <w:spacing w:after="0" w:line="360" w:lineRule="auto"/>
        <w:jc w:val="both"/>
        <w:rPr>
          <w:rFonts w:ascii="Palatino Linotype" w:eastAsia="Palatino Linotype" w:hAnsi="Palatino Linotype" w:cs="Palatino Linotype"/>
          <w:i/>
          <w:sz w:val="24"/>
          <w:szCs w:val="24"/>
        </w:rPr>
      </w:pPr>
      <w:r w:rsidRPr="00E74F79">
        <w:rPr>
          <w:rFonts w:ascii="Palatino Linotype" w:eastAsia="Palatino Linotype" w:hAnsi="Palatino Linotype" w:cs="Palatino Linotype"/>
          <w:sz w:val="24"/>
          <w:szCs w:val="24"/>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82B321"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81EF238"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63F4AA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51FA955"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AAFF25A" w14:textId="77777777" w:rsidR="00A42954" w:rsidRPr="00E74F79" w:rsidRDefault="00A42954">
      <w:pPr>
        <w:spacing w:after="0" w:line="360" w:lineRule="auto"/>
        <w:jc w:val="both"/>
        <w:rPr>
          <w:rFonts w:ascii="Palatino Linotype" w:eastAsia="Palatino Linotype" w:hAnsi="Palatino Linotype" w:cs="Palatino Linotype"/>
          <w:b/>
          <w:sz w:val="24"/>
          <w:szCs w:val="24"/>
        </w:rPr>
      </w:pPr>
    </w:p>
    <w:p w14:paraId="0AF143AF"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fue omiso en dar respuesta a la solicitud.</w:t>
      </w:r>
    </w:p>
    <w:p w14:paraId="64BE540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4A9BCD8"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EBEAECB"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4447331" w14:textId="77777777" w:rsidR="00A42954" w:rsidRPr="00E74F79" w:rsidRDefault="00603A7E">
      <w:pPr>
        <w:spacing w:after="0" w:line="360" w:lineRule="auto"/>
        <w:jc w:val="both"/>
        <w:rPr>
          <w:rFonts w:ascii="Palatino Linotype" w:eastAsia="Palatino Linotype" w:hAnsi="Palatino Linotype" w:cs="Palatino Linotype"/>
          <w:i/>
          <w:sz w:val="24"/>
          <w:szCs w:val="24"/>
        </w:rPr>
      </w:pPr>
      <w:r w:rsidRPr="00E74F79">
        <w:rPr>
          <w:rFonts w:ascii="Palatino Linotype" w:eastAsia="Palatino Linotype" w:hAnsi="Palatino Linotype" w:cs="Palatino Linotype"/>
          <w:sz w:val="24"/>
          <w:szCs w:val="24"/>
        </w:rPr>
        <w:t xml:space="preserve">No sobra decir que, al actuar de esta forma, el Sujeto Obligado incumple con el primer mandato contenido en el párrafo tercero del artículo primero de la Constitución </w:t>
      </w:r>
      <w:r w:rsidRPr="00E74F79">
        <w:rPr>
          <w:rFonts w:ascii="Palatino Linotype" w:eastAsia="Palatino Linotype" w:hAnsi="Palatino Linotype" w:cs="Palatino Linotype"/>
          <w:sz w:val="24"/>
          <w:szCs w:val="24"/>
        </w:rPr>
        <w:lastRenderedPageBreak/>
        <w:t xml:space="preserve">Política de los Estados Unidos Mexicanos que establece el deber de todas las autoridades, </w:t>
      </w:r>
      <w:r w:rsidRPr="00E74F79">
        <w:rPr>
          <w:rFonts w:ascii="Palatino Linotype" w:eastAsia="Palatino Linotype" w:hAnsi="Palatino Linotype" w:cs="Palatino Linotype"/>
          <w:i/>
          <w:sz w:val="24"/>
          <w:szCs w:val="24"/>
        </w:rPr>
        <w:t xml:space="preserve">en el ámbito de sus atribuciones, de promover, respetar, proteger y </w:t>
      </w:r>
      <w:r w:rsidRPr="00E74F79">
        <w:rPr>
          <w:rFonts w:ascii="Palatino Linotype" w:eastAsia="Palatino Linotype" w:hAnsi="Palatino Linotype" w:cs="Palatino Linotype"/>
          <w:b/>
          <w:i/>
          <w:sz w:val="24"/>
          <w:szCs w:val="24"/>
        </w:rPr>
        <w:t>garantizar</w:t>
      </w:r>
      <w:r w:rsidRPr="00E74F79">
        <w:rPr>
          <w:rFonts w:ascii="Palatino Linotype" w:eastAsia="Palatino Linotype" w:hAnsi="Palatino Linotype" w:cs="Palatino Linotype"/>
          <w:i/>
          <w:sz w:val="24"/>
          <w:szCs w:val="24"/>
        </w:rPr>
        <w:t xml:space="preserve"> los derechos humanos. </w:t>
      </w:r>
    </w:p>
    <w:p w14:paraId="310409A6" w14:textId="77777777" w:rsidR="0058121F" w:rsidRPr="00E74F79" w:rsidRDefault="0058121F">
      <w:pPr>
        <w:spacing w:after="0" w:line="360" w:lineRule="auto"/>
        <w:jc w:val="both"/>
        <w:rPr>
          <w:rFonts w:ascii="Palatino Linotype" w:eastAsia="Palatino Linotype" w:hAnsi="Palatino Linotype" w:cs="Palatino Linotype"/>
          <w:i/>
          <w:sz w:val="24"/>
          <w:szCs w:val="24"/>
        </w:rPr>
      </w:pPr>
    </w:p>
    <w:p w14:paraId="02F2FFE6"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este contexto, debe considerarse que según lo dispuesto por el artículo 150 de la Ley de Transparencia y Acceso a la Información Pública del Estado de México y Municipios, el </w:t>
      </w:r>
      <w:r w:rsidRPr="00E74F79">
        <w:rPr>
          <w:rFonts w:ascii="Palatino Linotype" w:eastAsia="Palatino Linotype" w:hAnsi="Palatino Linotype" w:cs="Palatino Linotype"/>
          <w:i/>
          <w:sz w:val="24"/>
          <w:szCs w:val="24"/>
        </w:rPr>
        <w:t>procedimiento de acceso a la información es la garantía primaria del derecho en cuestión.</w:t>
      </w:r>
      <w:r w:rsidRPr="00E74F79">
        <w:rPr>
          <w:rFonts w:ascii="Palatino Linotype" w:eastAsia="Palatino Linotype" w:hAnsi="Palatino Linotype" w:cs="Palatino Linotype"/>
          <w:sz w:val="24"/>
          <w:szCs w:val="24"/>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74F79">
        <w:rPr>
          <w:rFonts w:ascii="Palatino Linotype" w:eastAsia="Palatino Linotype" w:hAnsi="Palatino Linotype" w:cs="Palatino Linotype"/>
          <w:i/>
          <w:sz w:val="24"/>
          <w:szCs w:val="24"/>
        </w:rPr>
        <w:t>investigar, sancionar y reparar las violaciones a los derechos humanos.</w:t>
      </w:r>
    </w:p>
    <w:p w14:paraId="3F4FBED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15854D5"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lo que en cumplimiento a esta resolución, el </w:t>
      </w:r>
      <w:r w:rsidRPr="00E74F79">
        <w:rPr>
          <w:rFonts w:ascii="Palatino Linotype" w:eastAsia="Palatino Linotype" w:hAnsi="Palatino Linotype" w:cs="Palatino Linotype"/>
          <w:b/>
          <w:sz w:val="24"/>
          <w:szCs w:val="24"/>
        </w:rPr>
        <w:t xml:space="preserve">Sujeto Obligado </w:t>
      </w:r>
      <w:r w:rsidRPr="00E74F79">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4BB585A"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023960F9"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consecuencia, para responder a la solicitud de acceso a la información en cuestión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E74F79">
        <w:rPr>
          <w:rFonts w:ascii="Palatino Linotype" w:eastAsia="Palatino Linotype" w:hAnsi="Palatino Linotype" w:cs="Palatino Linotype"/>
          <w:sz w:val="24"/>
          <w:szCs w:val="24"/>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49CFA0" w14:textId="77777777" w:rsidR="0058121F" w:rsidRPr="00E74F79" w:rsidRDefault="0058121F">
      <w:pPr>
        <w:spacing w:after="0" w:line="360" w:lineRule="auto"/>
        <w:jc w:val="both"/>
        <w:rPr>
          <w:rFonts w:ascii="Palatino Linotype" w:eastAsia="Palatino Linotype" w:hAnsi="Palatino Linotype" w:cs="Palatino Linotype"/>
          <w:sz w:val="24"/>
          <w:szCs w:val="24"/>
        </w:rPr>
      </w:pPr>
    </w:p>
    <w:p w14:paraId="20AF1C8C"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En cualquiera de los casos, imperativamente,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8E6F528"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F57F89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No obstante,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en la etapa de manifestaciones, remitió el archivo electrónico denominado </w:t>
      </w:r>
      <w:r w:rsidRPr="00E74F79">
        <w:rPr>
          <w:rFonts w:ascii="Palatino Linotype" w:eastAsia="Palatino Linotype" w:hAnsi="Palatino Linotype" w:cs="Palatino Linotype"/>
          <w:i/>
          <w:sz w:val="24"/>
          <w:szCs w:val="24"/>
        </w:rPr>
        <w:t>“Respuesta 161 Económico (1).pdf”</w:t>
      </w:r>
      <w:r w:rsidRPr="00E74F79">
        <w:rPr>
          <w:rFonts w:ascii="Palatino Linotype" w:eastAsia="Palatino Linotype" w:hAnsi="Palatino Linotype" w:cs="Palatino Linotype"/>
          <w:sz w:val="24"/>
          <w:szCs w:val="24"/>
        </w:rPr>
        <w:t xml:space="preserve">; en los que consta, la siguiente información:  </w:t>
      </w:r>
    </w:p>
    <w:p w14:paraId="7CE98D40" w14:textId="77777777" w:rsidR="00A42954" w:rsidRPr="00E74F79" w:rsidRDefault="00A42954">
      <w:pPr>
        <w:spacing w:after="0" w:line="360" w:lineRule="auto"/>
        <w:jc w:val="both"/>
        <w:rPr>
          <w:rFonts w:ascii="Palatino Linotype" w:eastAsia="Palatino Linotype" w:hAnsi="Palatino Linotype" w:cs="Palatino Linotype"/>
          <w:sz w:val="24"/>
          <w:szCs w:val="24"/>
        </w:rPr>
      </w:pPr>
    </w:p>
    <w:tbl>
      <w:tblPr>
        <w:tblStyle w:val="a0"/>
        <w:tblW w:w="9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4961"/>
        <w:gridCol w:w="2018"/>
      </w:tblGrid>
      <w:tr w:rsidR="00A42954" w:rsidRPr="00E74F79" w14:paraId="71C51ECC" w14:textId="77777777">
        <w:trPr>
          <w:tblHeader/>
        </w:trPr>
        <w:tc>
          <w:tcPr>
            <w:tcW w:w="2112" w:type="dxa"/>
            <w:shd w:val="clear" w:color="auto" w:fill="D9D9D9"/>
            <w:vAlign w:val="center"/>
          </w:tcPr>
          <w:p w14:paraId="26DCD7DF" w14:textId="77777777" w:rsidR="00A42954" w:rsidRPr="00E74F79" w:rsidRDefault="00603A7E">
            <w:pPr>
              <w:ind w:right="49"/>
              <w:jc w:val="center"/>
              <w:rPr>
                <w:rFonts w:ascii="Palatino Linotype" w:eastAsia="Palatino Linotype" w:hAnsi="Palatino Linotype" w:cs="Palatino Linotype"/>
                <w:b/>
                <w:sz w:val="24"/>
                <w:szCs w:val="24"/>
              </w:rPr>
            </w:pPr>
            <w:r w:rsidRPr="00E74F79">
              <w:rPr>
                <w:rFonts w:ascii="Palatino Linotype" w:eastAsia="Palatino Linotype" w:hAnsi="Palatino Linotype" w:cs="Palatino Linotype"/>
                <w:b/>
                <w:sz w:val="24"/>
                <w:szCs w:val="24"/>
              </w:rPr>
              <w:t>Solicitud de Información</w:t>
            </w:r>
          </w:p>
        </w:tc>
        <w:tc>
          <w:tcPr>
            <w:tcW w:w="4961" w:type="dxa"/>
            <w:shd w:val="clear" w:color="auto" w:fill="D9D9D9"/>
            <w:vAlign w:val="center"/>
          </w:tcPr>
          <w:p w14:paraId="0152572A" w14:textId="77777777" w:rsidR="00A42954" w:rsidRPr="00E74F79" w:rsidRDefault="00603A7E">
            <w:pPr>
              <w:ind w:right="49"/>
              <w:jc w:val="center"/>
              <w:rPr>
                <w:rFonts w:ascii="Palatino Linotype" w:eastAsia="Palatino Linotype" w:hAnsi="Palatino Linotype" w:cs="Palatino Linotype"/>
                <w:b/>
                <w:sz w:val="24"/>
                <w:szCs w:val="24"/>
              </w:rPr>
            </w:pPr>
            <w:r w:rsidRPr="00E74F79">
              <w:rPr>
                <w:rFonts w:ascii="Palatino Linotype" w:eastAsia="Palatino Linotype" w:hAnsi="Palatino Linotype" w:cs="Palatino Linotype"/>
                <w:b/>
                <w:sz w:val="24"/>
                <w:szCs w:val="24"/>
              </w:rPr>
              <w:t xml:space="preserve">Información remitida en </w:t>
            </w:r>
          </w:p>
          <w:p w14:paraId="4EE68EDE" w14:textId="77777777" w:rsidR="00A42954" w:rsidRPr="00E74F79" w:rsidRDefault="00603A7E">
            <w:pPr>
              <w:ind w:right="49"/>
              <w:jc w:val="center"/>
              <w:rPr>
                <w:rFonts w:ascii="Palatino Linotype" w:eastAsia="Palatino Linotype" w:hAnsi="Palatino Linotype" w:cs="Palatino Linotype"/>
                <w:b/>
                <w:sz w:val="24"/>
                <w:szCs w:val="24"/>
              </w:rPr>
            </w:pPr>
            <w:r w:rsidRPr="00E74F79">
              <w:rPr>
                <w:rFonts w:ascii="Palatino Linotype" w:eastAsia="Palatino Linotype" w:hAnsi="Palatino Linotype" w:cs="Palatino Linotype"/>
                <w:b/>
                <w:sz w:val="24"/>
                <w:szCs w:val="24"/>
              </w:rPr>
              <w:t>Informe Justificado</w:t>
            </w:r>
          </w:p>
        </w:tc>
        <w:tc>
          <w:tcPr>
            <w:tcW w:w="2018" w:type="dxa"/>
            <w:shd w:val="clear" w:color="auto" w:fill="D9D9D9"/>
            <w:vAlign w:val="center"/>
          </w:tcPr>
          <w:p w14:paraId="7E03C5B8" w14:textId="77777777" w:rsidR="00A42954" w:rsidRPr="00E74F79" w:rsidRDefault="00603A7E">
            <w:pPr>
              <w:ind w:right="49"/>
              <w:jc w:val="center"/>
              <w:rPr>
                <w:rFonts w:ascii="Palatino Linotype" w:eastAsia="Palatino Linotype" w:hAnsi="Palatino Linotype" w:cs="Palatino Linotype"/>
                <w:b/>
                <w:sz w:val="24"/>
                <w:szCs w:val="24"/>
              </w:rPr>
            </w:pPr>
            <w:r w:rsidRPr="00E74F79">
              <w:rPr>
                <w:rFonts w:ascii="Palatino Linotype" w:eastAsia="Palatino Linotype" w:hAnsi="Palatino Linotype" w:cs="Palatino Linotype"/>
                <w:b/>
                <w:sz w:val="24"/>
                <w:szCs w:val="24"/>
              </w:rPr>
              <w:t>Cumplimiento</w:t>
            </w:r>
          </w:p>
        </w:tc>
      </w:tr>
      <w:tr w:rsidR="00A42954" w:rsidRPr="00E74F79" w14:paraId="66F3DCE1" w14:textId="77777777">
        <w:trPr>
          <w:trHeight w:val="483"/>
        </w:trPr>
        <w:tc>
          <w:tcPr>
            <w:tcW w:w="2112" w:type="dxa"/>
            <w:vAlign w:val="center"/>
          </w:tcPr>
          <w:p w14:paraId="323B7B29" w14:textId="77777777" w:rsidR="00A42954" w:rsidRPr="00E74F79" w:rsidRDefault="00603A7E">
            <w:pPr>
              <w:ind w:right="49"/>
              <w:jc w:val="both"/>
              <w:rPr>
                <w:rFonts w:ascii="Palatino Linotype" w:eastAsia="Palatino Linotype" w:hAnsi="Palatino Linotype" w:cs="Palatino Linotype"/>
                <w:sz w:val="20"/>
                <w:szCs w:val="20"/>
              </w:rPr>
            </w:pPr>
            <w:bookmarkStart w:id="1" w:name="_30j0zll" w:colFirst="0" w:colLast="0"/>
            <w:bookmarkEnd w:id="1"/>
            <w:r w:rsidRPr="00E74F79">
              <w:rPr>
                <w:rFonts w:ascii="Palatino Linotype" w:eastAsia="Palatino Linotype" w:hAnsi="Palatino Linotype" w:cs="Palatino Linotype"/>
                <w:sz w:val="20"/>
                <w:szCs w:val="20"/>
              </w:rPr>
              <w:t xml:space="preserve">El comodato del inmueble ubicado en el conjunto urbano “San Valentín”, anunciado en </w:t>
            </w:r>
            <w:r w:rsidRPr="00E74F79">
              <w:rPr>
                <w:rFonts w:ascii="Palatino Linotype" w:eastAsia="Palatino Linotype" w:hAnsi="Palatino Linotype" w:cs="Palatino Linotype"/>
                <w:sz w:val="20"/>
                <w:szCs w:val="20"/>
              </w:rPr>
              <w:lastRenderedPageBreak/>
              <w:t>Facebook el día 17 de noviembre de 2022.</w:t>
            </w:r>
          </w:p>
        </w:tc>
        <w:tc>
          <w:tcPr>
            <w:tcW w:w="4961" w:type="dxa"/>
            <w:vAlign w:val="center"/>
          </w:tcPr>
          <w:p w14:paraId="2EF0A1E5" w14:textId="77777777" w:rsidR="00A42954" w:rsidRPr="00E74F79" w:rsidRDefault="00603A7E">
            <w:pPr>
              <w:spacing w:line="276" w:lineRule="auto"/>
              <w:jc w:val="both"/>
              <w:rPr>
                <w:rFonts w:ascii="Palatino Linotype" w:eastAsia="Palatino Linotype" w:hAnsi="Palatino Linotype" w:cs="Palatino Linotype"/>
                <w:sz w:val="20"/>
                <w:szCs w:val="20"/>
              </w:rPr>
            </w:pPr>
            <w:bookmarkStart w:id="2" w:name="_1fob9te" w:colFirst="0" w:colLast="0"/>
            <w:bookmarkEnd w:id="2"/>
            <w:r w:rsidRPr="00E74F79">
              <w:rPr>
                <w:rFonts w:ascii="Palatino Linotype" w:eastAsia="Palatino Linotype" w:hAnsi="Palatino Linotype" w:cs="Palatino Linotype"/>
                <w:sz w:val="20"/>
                <w:szCs w:val="20"/>
              </w:rPr>
              <w:lastRenderedPageBreak/>
              <w:t xml:space="preserve">Mediante el oficio firmado por el Titular de la Unidad de Transparencia, informó que, procedió a turnar al Servidor Público Habilitado poseedor de la información, mismo que es </w:t>
            </w:r>
            <w:r w:rsidRPr="00E74F79">
              <w:rPr>
                <w:rFonts w:ascii="Palatino Linotype" w:eastAsia="Palatino Linotype" w:hAnsi="Palatino Linotype" w:cs="Palatino Linotype"/>
                <w:b/>
                <w:sz w:val="20"/>
                <w:szCs w:val="20"/>
                <w:u w:val="single"/>
              </w:rPr>
              <w:t xml:space="preserve">la Dirección Jurídica, en el dicha área comunicó que, en razón de que los datos brindados en su solicitud de información son </w:t>
            </w:r>
            <w:r w:rsidRPr="00E74F79">
              <w:rPr>
                <w:rFonts w:ascii="Palatino Linotype" w:eastAsia="Palatino Linotype" w:hAnsi="Palatino Linotype" w:cs="Palatino Linotype"/>
                <w:b/>
                <w:sz w:val="20"/>
                <w:szCs w:val="20"/>
                <w:u w:val="single"/>
              </w:rPr>
              <w:lastRenderedPageBreak/>
              <w:t>insuficientes toda vez que no se enuncian medidas, colindancias y demás detalles que logren la identificación correcta del inmueble en comento, por tal motivo derivado de una búsqueda minuciosa no se encontró algún documento o similar por concepto de “Comodato del inmueble ubicado en el Conjunto Urbano San Valentín….”</w:t>
            </w:r>
            <w:r w:rsidRPr="00E74F79">
              <w:rPr>
                <w:rFonts w:ascii="Palatino Linotype" w:eastAsia="Palatino Linotype" w:hAnsi="Palatino Linotype" w:cs="Palatino Linotype"/>
                <w:sz w:val="20"/>
                <w:szCs w:val="20"/>
              </w:rPr>
              <w:t xml:space="preserve">. </w:t>
            </w:r>
          </w:p>
          <w:p w14:paraId="607FAB67" w14:textId="77777777" w:rsidR="00A42954" w:rsidRPr="00E74F79" w:rsidRDefault="00A42954">
            <w:pPr>
              <w:spacing w:line="276" w:lineRule="auto"/>
              <w:jc w:val="both"/>
              <w:rPr>
                <w:rFonts w:ascii="Palatino Linotype" w:eastAsia="Palatino Linotype" w:hAnsi="Palatino Linotype" w:cs="Palatino Linotype"/>
                <w:sz w:val="20"/>
                <w:szCs w:val="20"/>
              </w:rPr>
            </w:pPr>
          </w:p>
          <w:p w14:paraId="1CDF66C3" w14:textId="77777777" w:rsidR="00A42954" w:rsidRPr="00E74F79" w:rsidRDefault="00603A7E">
            <w:pPr>
              <w:spacing w:line="276" w:lineRule="auto"/>
              <w:jc w:val="both"/>
              <w:rPr>
                <w:rFonts w:ascii="Palatino Linotype" w:eastAsia="Palatino Linotype" w:hAnsi="Palatino Linotype" w:cs="Palatino Linotype"/>
                <w:sz w:val="20"/>
                <w:szCs w:val="20"/>
              </w:rPr>
            </w:pPr>
            <w:r w:rsidRPr="00E74F79">
              <w:rPr>
                <w:rFonts w:ascii="Palatino Linotype" w:eastAsia="Palatino Linotype" w:hAnsi="Palatino Linotype" w:cs="Palatino Linotype"/>
                <w:sz w:val="20"/>
                <w:szCs w:val="20"/>
              </w:rPr>
              <w:t>Por tal razón este Sujeto Obligado no se encuentra en posibilidad de hacer entrega de la información específica que demanda la particular, en razón de que ésta no obra en sus archivos.</w:t>
            </w:r>
          </w:p>
        </w:tc>
        <w:tc>
          <w:tcPr>
            <w:tcW w:w="2018" w:type="dxa"/>
            <w:vAlign w:val="center"/>
          </w:tcPr>
          <w:p w14:paraId="4176003C" w14:textId="77777777" w:rsidR="00A42954" w:rsidRPr="00E74F79" w:rsidRDefault="00603A7E">
            <w:pPr>
              <w:ind w:right="49"/>
              <w:jc w:val="center"/>
              <w:rPr>
                <w:rFonts w:ascii="Palatino Linotype" w:eastAsia="Palatino Linotype" w:hAnsi="Palatino Linotype" w:cs="Palatino Linotype"/>
                <w:b/>
                <w:sz w:val="24"/>
                <w:szCs w:val="24"/>
              </w:rPr>
            </w:pPr>
            <w:r w:rsidRPr="00E74F79">
              <w:rPr>
                <w:rFonts w:ascii="Palatino Linotype" w:eastAsia="Palatino Linotype" w:hAnsi="Palatino Linotype" w:cs="Palatino Linotype"/>
                <w:b/>
                <w:sz w:val="24"/>
                <w:szCs w:val="24"/>
              </w:rPr>
              <w:lastRenderedPageBreak/>
              <w:t>No</w:t>
            </w:r>
          </w:p>
        </w:tc>
      </w:tr>
    </w:tbl>
    <w:p w14:paraId="346D90D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A5A2733"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En este sentido, debe dejarse claro que, al haber existido un pronunciamiento por parte del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1F9EB7FB"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704D39B" w14:textId="77777777" w:rsidR="00A42954" w:rsidRPr="00E74F79" w:rsidRDefault="00603A7E">
      <w:pPr>
        <w:spacing w:after="0" w:line="240" w:lineRule="auto"/>
        <w:ind w:left="567" w:right="616"/>
        <w:jc w:val="both"/>
        <w:rPr>
          <w:rFonts w:ascii="Palatino Linotype" w:eastAsia="Palatino Linotype" w:hAnsi="Palatino Linotype" w:cs="Palatino Linotype"/>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E74F79">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E74F79">
        <w:rPr>
          <w:rFonts w:ascii="Palatino Linotype" w:eastAsia="Palatino Linotype" w:hAnsi="Palatino Linotype" w:cs="Palatino Linotype"/>
          <w:i/>
        </w:rPr>
        <w:lastRenderedPageBreak/>
        <w:t>prevé una causal que permita al Instituto Federal de Acceso a la Información y Protección de Datos conocer, vía recurso revisión, al respecto.”</w:t>
      </w:r>
    </w:p>
    <w:p w14:paraId="7F36965B"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C3311F9"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Bajo esa premisa, es conveniente recordar que el ahora </w:t>
      </w:r>
      <w:r w:rsidRPr="00E74F79">
        <w:rPr>
          <w:rFonts w:ascii="Palatino Linotype" w:eastAsia="Palatino Linotype" w:hAnsi="Palatino Linotype" w:cs="Palatino Linotype"/>
          <w:b/>
          <w:sz w:val="24"/>
          <w:szCs w:val="24"/>
        </w:rPr>
        <w:t>Recurrente</w:t>
      </w:r>
      <w:r w:rsidRPr="00E74F79">
        <w:rPr>
          <w:rFonts w:ascii="Palatino Linotype" w:eastAsia="Palatino Linotype" w:hAnsi="Palatino Linotype" w:cs="Palatino Linotype"/>
          <w:sz w:val="24"/>
          <w:szCs w:val="24"/>
        </w:rPr>
        <w:t xml:space="preserve"> solicitó al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el </w:t>
      </w:r>
      <w:r w:rsidRPr="00E74F79">
        <w:rPr>
          <w:rFonts w:ascii="Palatino Linotype" w:eastAsia="Palatino Linotype" w:hAnsi="Palatino Linotype" w:cs="Palatino Linotype"/>
          <w:b/>
          <w:sz w:val="24"/>
          <w:szCs w:val="24"/>
        </w:rPr>
        <w:t>comodato del inmueble ubicado en el conjunto urbano “San Valentín”, anunciado en Facebook el día 17 de noviembre de 2022</w:t>
      </w:r>
      <w:r w:rsidRPr="00E74F79">
        <w:rPr>
          <w:rFonts w:ascii="Palatino Linotype" w:eastAsia="Palatino Linotype" w:hAnsi="Palatino Linotype" w:cs="Palatino Linotype"/>
          <w:sz w:val="24"/>
          <w:szCs w:val="24"/>
        </w:rPr>
        <w:t xml:space="preserve">; por lo que, en informe justificado, el Titular de la Unidad de Transparencia informó que procedió a turnar al Servidor Público Habilitado poseedor de la información, mismo que es </w:t>
      </w:r>
      <w:r w:rsidRPr="00E74F79">
        <w:rPr>
          <w:rFonts w:ascii="Palatino Linotype" w:eastAsia="Palatino Linotype" w:hAnsi="Palatino Linotype" w:cs="Palatino Linotype"/>
          <w:b/>
          <w:sz w:val="24"/>
          <w:szCs w:val="24"/>
          <w:u w:val="single"/>
        </w:rPr>
        <w:t>la Dirección Jurídica, en el dicha área comunicó que, en razón de que los datos brindados en su solicitud de información son insuficientes toda vez que no se enuncian medidas, colindancias y demás detalles que logren la identificación correcta del inmueble en comento, por tal motivo derivado de una búsqueda minuciosa no se encontró algún documento o similar por concepto de “Comodato del inmueble ubicado en el Conjunto Urbano San Valentín….”</w:t>
      </w:r>
      <w:r w:rsidRPr="00E74F79">
        <w:rPr>
          <w:rFonts w:ascii="Palatino Linotype" w:eastAsia="Palatino Linotype" w:hAnsi="Palatino Linotype" w:cs="Palatino Linotype"/>
          <w:sz w:val="24"/>
          <w:szCs w:val="24"/>
        </w:rPr>
        <w:t xml:space="preserve">. Por tal razón este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no se encuentra en posibilidad de hacer entrega de la información específica que demanda la particular, en razón de que ésta no obra en sus archivos.</w:t>
      </w:r>
    </w:p>
    <w:p w14:paraId="7E457377"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96B9FB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No obstante lo anterior, es de destacar que en las documentales que obran en el archivo electrónico del SAIMEX, no consta que los Servidores Públicos Habilitados correspondientes, hayan emitido su respuesta; ya que, la única área que se pronunció, fue la Dirección Jurídica.</w:t>
      </w:r>
    </w:p>
    <w:p w14:paraId="40DB9A62"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3BE6616"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Así que, es de precisar que, aunque la solicitud de información y la respuesta estén dirigidas y atendidas por un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lo cierto es que también tienen diversas Unidades Administrativas y cada área cuenta con un </w:t>
      </w:r>
      <w:r w:rsidRPr="00E74F79">
        <w:rPr>
          <w:rFonts w:ascii="Palatino Linotype" w:eastAsia="Palatino Linotype" w:hAnsi="Palatino Linotype" w:cs="Palatino Linotype"/>
          <w:b/>
          <w:sz w:val="24"/>
          <w:szCs w:val="24"/>
        </w:rPr>
        <w:t>Servidor Público Habilitado</w:t>
      </w:r>
      <w:r w:rsidRPr="00E74F79">
        <w:rPr>
          <w:rFonts w:ascii="Palatino Linotype" w:eastAsia="Palatino Linotype" w:hAnsi="Palatino Linotype" w:cs="Palatino Linotype"/>
          <w:sz w:val="24"/>
          <w:szCs w:val="24"/>
        </w:rPr>
        <w:t xml:space="preserve">, </w:t>
      </w:r>
      <w:r w:rsidRPr="00E74F79">
        <w:rPr>
          <w:rFonts w:ascii="Palatino Linotype" w:eastAsia="Palatino Linotype" w:hAnsi="Palatino Linotype" w:cs="Palatino Linotype"/>
          <w:sz w:val="24"/>
          <w:szCs w:val="24"/>
        </w:rPr>
        <w:lastRenderedPageBreak/>
        <w:t>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A5F3494" w14:textId="77777777" w:rsidR="00A42954" w:rsidRPr="00E74F79" w:rsidRDefault="00A42954">
      <w:pPr>
        <w:spacing w:after="0" w:line="240" w:lineRule="auto"/>
        <w:rPr>
          <w:rFonts w:ascii="Palatino Linotype" w:eastAsia="Palatino Linotype" w:hAnsi="Palatino Linotype" w:cs="Palatino Linotype"/>
          <w:sz w:val="24"/>
          <w:szCs w:val="24"/>
        </w:rPr>
      </w:pPr>
    </w:p>
    <w:p w14:paraId="317102C2"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3.</w:t>
      </w:r>
      <w:r w:rsidRPr="00E74F79">
        <w:rPr>
          <w:rFonts w:ascii="Palatino Linotype" w:eastAsia="Palatino Linotype" w:hAnsi="Palatino Linotype" w:cs="Palatino Linotype"/>
          <w:i/>
        </w:rPr>
        <w:t xml:space="preserve"> Para los efectos de la presente Ley se entenderá por:</w:t>
      </w:r>
    </w:p>
    <w:p w14:paraId="5783A305"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7011C8C9"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b/>
          <w:i/>
        </w:rPr>
        <w:t xml:space="preserve">XXXIX. Servidor público habilitado: </w:t>
      </w:r>
      <w:r w:rsidRPr="00E74F79">
        <w:rPr>
          <w:rFonts w:ascii="Palatino Linotype" w:eastAsia="Palatino Linotype" w:hAnsi="Palatino Linotype" w:cs="Palatino Linotype"/>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550BC48"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3553FA56"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58.</w:t>
      </w:r>
      <w:r w:rsidRPr="00E74F79">
        <w:rPr>
          <w:rFonts w:ascii="Palatino Linotype" w:eastAsia="Palatino Linotype" w:hAnsi="Palatino Linotype" w:cs="Palatino Linotype"/>
          <w:i/>
        </w:rPr>
        <w:t xml:space="preserve"> Los servidores públicos habilitados serán designados por el titular del sujeto obligado a propuesta del responsable de la Unidad de Transparencia.</w:t>
      </w:r>
    </w:p>
    <w:p w14:paraId="71B78989"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292433DF"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59.</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b/>
          <w:i/>
          <w:u w:val="single"/>
        </w:rPr>
        <w:t>Los servidores públicos habilitados</w:t>
      </w:r>
      <w:r w:rsidRPr="00E74F79">
        <w:rPr>
          <w:rFonts w:ascii="Palatino Linotype" w:eastAsia="Palatino Linotype" w:hAnsi="Palatino Linotype" w:cs="Palatino Linotype"/>
          <w:i/>
        </w:rPr>
        <w:t xml:space="preserve"> tendrán las funciones siguientes:</w:t>
      </w:r>
    </w:p>
    <w:p w14:paraId="6CE6C973"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 </w:t>
      </w:r>
      <w:r w:rsidRPr="00E74F79">
        <w:rPr>
          <w:rFonts w:ascii="Palatino Linotype" w:eastAsia="Palatino Linotype" w:hAnsi="Palatino Linotype" w:cs="Palatino Linotype"/>
          <w:b/>
          <w:i/>
          <w:u w:val="single"/>
        </w:rPr>
        <w:t>Localizar la información que le solicite la Unidad de Transparencia</w:t>
      </w:r>
      <w:r w:rsidRPr="00E74F79">
        <w:rPr>
          <w:rFonts w:ascii="Palatino Linotype" w:eastAsia="Palatino Linotype" w:hAnsi="Palatino Linotype" w:cs="Palatino Linotype"/>
          <w:i/>
        </w:rPr>
        <w:t>;</w:t>
      </w:r>
    </w:p>
    <w:p w14:paraId="6CCB4001"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4C6350B0"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II. </w:t>
      </w:r>
      <w:r w:rsidRPr="00E74F79">
        <w:rPr>
          <w:rFonts w:ascii="Palatino Linotype" w:eastAsia="Palatino Linotype" w:hAnsi="Palatino Linotype" w:cs="Palatino Linotype"/>
          <w:b/>
          <w:i/>
          <w:u w:val="single"/>
        </w:rPr>
        <w:t>Proporcionar la información que obre en los archivos y que le sea solicitada por la Unidad de Transparencia</w:t>
      </w:r>
      <w:r w:rsidRPr="00E74F79">
        <w:rPr>
          <w:rFonts w:ascii="Palatino Linotype" w:eastAsia="Palatino Linotype" w:hAnsi="Palatino Linotype" w:cs="Palatino Linotype"/>
          <w:i/>
        </w:rPr>
        <w:t>;</w:t>
      </w:r>
    </w:p>
    <w:p w14:paraId="191B4030"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457A3985"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III. Apoyar a la Unidad de Transparencia en lo que esta le solicite para el cumplimiento de sus funciones;</w:t>
      </w:r>
    </w:p>
    <w:p w14:paraId="7CFD731D"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22360A89"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IV. Proporcionar a la Unidad de Transparencia, las modificaciones a la información pública de oficio que obre en su poder;</w:t>
      </w:r>
    </w:p>
    <w:p w14:paraId="0E3EEBEF"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1EEDF237"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971D8E9"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0F9B2D93"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lastRenderedPageBreak/>
        <w:t>VI. Verificar, una vez analizado el contenido de la información, que no se encuentre en los supuestos de información clasificada; y</w:t>
      </w:r>
    </w:p>
    <w:p w14:paraId="4F302C74" w14:textId="77777777" w:rsidR="00A42954" w:rsidRPr="00E74F79" w:rsidRDefault="00A42954">
      <w:pPr>
        <w:spacing w:after="0" w:line="240" w:lineRule="auto"/>
        <w:ind w:left="567" w:right="708"/>
        <w:jc w:val="both"/>
        <w:rPr>
          <w:rFonts w:ascii="Palatino Linotype" w:eastAsia="Palatino Linotype" w:hAnsi="Palatino Linotype" w:cs="Palatino Linotype"/>
          <w:i/>
        </w:rPr>
      </w:pPr>
    </w:p>
    <w:p w14:paraId="062645FF" w14:textId="77777777" w:rsidR="00A42954" w:rsidRPr="00E74F79" w:rsidRDefault="00603A7E">
      <w:pPr>
        <w:spacing w:after="0" w:line="240" w:lineRule="auto"/>
        <w:ind w:left="567" w:right="708"/>
        <w:jc w:val="both"/>
        <w:rPr>
          <w:rFonts w:ascii="Palatino Linotype" w:eastAsia="Palatino Linotype" w:hAnsi="Palatino Linotype" w:cs="Palatino Linotype"/>
          <w:i/>
        </w:rPr>
      </w:pPr>
      <w:r w:rsidRPr="00E74F79">
        <w:rPr>
          <w:rFonts w:ascii="Palatino Linotype" w:eastAsia="Palatino Linotype" w:hAnsi="Palatino Linotype" w:cs="Palatino Linotype"/>
          <w:i/>
        </w:rPr>
        <w:t>VII. Dar cuenta a la Unidad de Transparencia del vencimiento de los plazos de reserva.</w:t>
      </w:r>
    </w:p>
    <w:p w14:paraId="0557F1AD"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19DF2981"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En otras palabras, no cumplió con lo que para tal efecto dispone el artículo 162, de la Ley de Transparencia y Acceso a la Información Pública del Estado de México y Municipios, que índica:</w:t>
      </w:r>
    </w:p>
    <w:p w14:paraId="2148016C" w14:textId="77777777" w:rsidR="00A42954" w:rsidRPr="00E74F79" w:rsidRDefault="00A42954">
      <w:pPr>
        <w:spacing w:after="0" w:line="360" w:lineRule="auto"/>
        <w:jc w:val="both"/>
        <w:rPr>
          <w:rFonts w:ascii="Palatino Linotype" w:eastAsia="Palatino Linotype" w:hAnsi="Palatino Linotype" w:cs="Palatino Linotype"/>
          <w:sz w:val="10"/>
          <w:szCs w:val="10"/>
        </w:rPr>
      </w:pPr>
    </w:p>
    <w:p w14:paraId="626B519E" w14:textId="77777777" w:rsidR="00A42954" w:rsidRPr="00E74F79" w:rsidRDefault="00A42954">
      <w:pPr>
        <w:spacing w:after="0" w:line="360" w:lineRule="auto"/>
        <w:jc w:val="both"/>
        <w:rPr>
          <w:rFonts w:ascii="Palatino Linotype" w:eastAsia="Palatino Linotype" w:hAnsi="Palatino Linotype" w:cs="Palatino Linotype"/>
          <w:sz w:val="10"/>
          <w:szCs w:val="10"/>
        </w:rPr>
      </w:pPr>
    </w:p>
    <w:p w14:paraId="4A26FBE1" w14:textId="77777777" w:rsidR="00A42954" w:rsidRPr="00E74F79" w:rsidRDefault="00603A7E">
      <w:pPr>
        <w:spacing w:after="0" w:line="240" w:lineRule="auto"/>
        <w:ind w:left="567"/>
        <w:jc w:val="both"/>
        <w:rPr>
          <w:rFonts w:ascii="Palatino Linotype" w:eastAsia="Palatino Linotype" w:hAnsi="Palatino Linotype" w:cs="Palatino Linotype"/>
          <w:i/>
          <w:sz w:val="20"/>
          <w:szCs w:val="20"/>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 xml:space="preserve">Artículo 162. </w:t>
      </w:r>
      <w:r w:rsidRPr="00E74F79">
        <w:rPr>
          <w:rFonts w:ascii="Palatino Linotype" w:eastAsia="Palatino Linotype" w:hAnsi="Palatino Linotype" w:cs="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74F79">
        <w:rPr>
          <w:rFonts w:ascii="Palatino Linotype" w:eastAsia="Palatino Linotype" w:hAnsi="Palatino Linotype" w:cs="Palatino Linotype"/>
          <w:i/>
        </w:rPr>
        <w:t>”</w:t>
      </w:r>
    </w:p>
    <w:p w14:paraId="5499CCA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B4C8A9E"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lo que es importante traer a contexto el </w:t>
      </w:r>
      <w:r w:rsidRPr="00E74F79">
        <w:rPr>
          <w:rFonts w:ascii="Palatino Linotype" w:eastAsia="Palatino Linotype" w:hAnsi="Palatino Linotype" w:cs="Palatino Linotype"/>
          <w:b/>
          <w:sz w:val="24"/>
          <w:szCs w:val="24"/>
        </w:rPr>
        <w:t>Reglamento Orgánico Municipal de Zinacantepec</w:t>
      </w:r>
      <w:r w:rsidRPr="00E74F79">
        <w:rPr>
          <w:rFonts w:ascii="Palatino Linotype" w:eastAsia="Palatino Linotype" w:hAnsi="Palatino Linotype" w:cs="Palatino Linotype"/>
          <w:sz w:val="24"/>
          <w:szCs w:val="24"/>
        </w:rPr>
        <w:t xml:space="preserve">, el cual, establece que el </w:t>
      </w:r>
      <w:r w:rsidRPr="00E74F79">
        <w:rPr>
          <w:rFonts w:ascii="Palatino Linotype" w:eastAsia="Palatino Linotype" w:hAnsi="Palatino Linotype" w:cs="Palatino Linotype"/>
          <w:b/>
          <w:sz w:val="24"/>
          <w:szCs w:val="24"/>
        </w:rPr>
        <w:t>Secretario del Ayuntamiento</w:t>
      </w:r>
      <w:r w:rsidRPr="00E74F79">
        <w:rPr>
          <w:rFonts w:ascii="Palatino Linotype" w:eastAsia="Palatino Linotype" w:hAnsi="Palatino Linotype" w:cs="Palatino Linotype"/>
          <w:sz w:val="24"/>
          <w:szCs w:val="24"/>
        </w:rPr>
        <w:t xml:space="preserve"> y la </w:t>
      </w:r>
      <w:r w:rsidRPr="00E74F79">
        <w:rPr>
          <w:rFonts w:ascii="Palatino Linotype" w:eastAsia="Palatino Linotype" w:hAnsi="Palatino Linotype" w:cs="Palatino Linotype"/>
          <w:b/>
          <w:sz w:val="24"/>
          <w:szCs w:val="24"/>
        </w:rPr>
        <w:t>Dirección de Administración</w:t>
      </w:r>
      <w:r w:rsidRPr="00E74F79">
        <w:rPr>
          <w:rFonts w:ascii="Palatino Linotype" w:eastAsia="Palatino Linotype" w:hAnsi="Palatino Linotype" w:cs="Palatino Linotype"/>
          <w:sz w:val="24"/>
          <w:szCs w:val="24"/>
        </w:rPr>
        <w:t>, tiene por objeto establecer lo siguiente:</w:t>
      </w:r>
    </w:p>
    <w:p w14:paraId="326E9D7A"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89C0F23"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43.</w:t>
      </w:r>
      <w:r w:rsidRPr="00E74F79">
        <w:rPr>
          <w:rFonts w:ascii="Palatino Linotype" w:eastAsia="Palatino Linotype" w:hAnsi="Palatino Linotype" w:cs="Palatino Linotype"/>
          <w:i/>
        </w:rPr>
        <w:t xml:space="preserve"> La Secretaria del Ayuntamiento es la Unidad Administrativa encargada de brindar certeza jurídica a las acciones del Ayuntamiento y de las diversas Unidades Administrativas en su interrelación con la sociedad y otras instancias gubernamentales.</w:t>
      </w:r>
    </w:p>
    <w:p w14:paraId="75FD85EE"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1A0801F6"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44.</w:t>
      </w:r>
      <w:r w:rsidRPr="00E74F79">
        <w:rPr>
          <w:rFonts w:ascii="Palatino Linotype" w:eastAsia="Palatino Linotype" w:hAnsi="Palatino Linotype" w:cs="Palatino Linotype"/>
          <w:i/>
        </w:rPr>
        <w:t xml:space="preserve"> Además de las previstas en las disposiciones normativas y administrativas en la materia, la Secretaría del Ayuntamiento tiene las siguientes funciones y atribuciones:</w:t>
      </w:r>
    </w:p>
    <w:p w14:paraId="403FEFA4"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6FD94609"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III.</w:t>
      </w:r>
      <w:r w:rsidRPr="00E74F79">
        <w:rPr>
          <w:rFonts w:ascii="Palatino Linotype" w:eastAsia="Palatino Linotype" w:hAnsi="Palatino Linotype" w:cs="Palatino Linotype"/>
          <w:i/>
        </w:rPr>
        <w:t xml:space="preserve"> Tener a su cargo y difundir el acervo con que cuenta el archivo municipal, para efectos de consulta e interés interno;</w:t>
      </w:r>
    </w:p>
    <w:p w14:paraId="7D60B0D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IV.</w:t>
      </w:r>
      <w:r w:rsidRPr="00E74F79">
        <w:rPr>
          <w:rFonts w:ascii="Palatino Linotype" w:eastAsia="Palatino Linotype" w:hAnsi="Palatino Linotype" w:cs="Palatino Linotype"/>
          <w:i/>
        </w:rPr>
        <w:t xml:space="preserve"> Vigilar el correcto funcionamiento del archivo histórico, con base en la Ley de Archivos y Administración de Documentos del Estado de México y Municipios;</w:t>
      </w:r>
    </w:p>
    <w:p w14:paraId="016D25C4"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534E74D8"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XIV.</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b/>
          <w:i/>
          <w:u w:val="single"/>
        </w:rPr>
        <w:t>Suscribir los</w:t>
      </w:r>
      <w:r w:rsidRPr="00E74F79">
        <w:rPr>
          <w:rFonts w:ascii="Palatino Linotype" w:eastAsia="Palatino Linotype" w:hAnsi="Palatino Linotype" w:cs="Palatino Linotype"/>
          <w:i/>
        </w:rPr>
        <w:t xml:space="preserve"> convenios de colaboración y coordinación, así como </w:t>
      </w:r>
      <w:r w:rsidRPr="00E74F79">
        <w:rPr>
          <w:rFonts w:ascii="Palatino Linotype" w:eastAsia="Palatino Linotype" w:hAnsi="Palatino Linotype" w:cs="Palatino Linotype"/>
          <w:b/>
          <w:i/>
          <w:u w:val="single"/>
        </w:rPr>
        <w:t>los contratos que celebre el Presidente Municipal en representación del Ayuntamiento</w:t>
      </w:r>
      <w:r w:rsidRPr="00E74F79">
        <w:rPr>
          <w:rFonts w:ascii="Palatino Linotype" w:eastAsia="Palatino Linotype" w:hAnsi="Palatino Linotype" w:cs="Palatino Linotype"/>
          <w:i/>
        </w:rPr>
        <w:t>;</w:t>
      </w:r>
    </w:p>
    <w:p w14:paraId="03E5557F"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100D8B9B"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lastRenderedPageBreak/>
        <w:t>Artículo 52.</w:t>
      </w:r>
      <w:r w:rsidRPr="00E74F79">
        <w:rPr>
          <w:rFonts w:ascii="Palatino Linotype" w:eastAsia="Palatino Linotype" w:hAnsi="Palatino Linotype" w:cs="Palatino Linotype"/>
          <w:i/>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72B18210"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1ED787F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53.</w:t>
      </w:r>
      <w:r w:rsidRPr="00E74F79">
        <w:rPr>
          <w:rFonts w:ascii="Palatino Linotype" w:eastAsia="Palatino Linotype" w:hAnsi="Palatino Linotype" w:cs="Palatino Linotype"/>
          <w:i/>
        </w:rPr>
        <w:t xml:space="preserve"> Además de las previstas en las disposiciones normativas y administrativas en la materia, la Dirección de Administración tiene las siguientes funciones y atribuciones:</w:t>
      </w:r>
    </w:p>
    <w:p w14:paraId="4D87D4CA"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6EFB1CDA"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VII.</w:t>
      </w:r>
      <w:r w:rsidRPr="00E74F79">
        <w:rPr>
          <w:rFonts w:ascii="Palatino Linotype" w:eastAsia="Palatino Linotype" w:hAnsi="Palatino Linotype" w:cs="Palatino Linotype"/>
          <w:i/>
        </w:rPr>
        <w:t xml:space="preserve"> Proveer de insumos, bienes y servicios generales que requieran las distintas áreas que conforman la Administración Pública Municipal, para su buen funcionamiento;</w:t>
      </w:r>
    </w:p>
    <w:p w14:paraId="328EBE5F"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292A20FF"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VIII.</w:t>
      </w:r>
      <w:r w:rsidRPr="00E74F79">
        <w:rPr>
          <w:rFonts w:ascii="Palatino Linotype" w:eastAsia="Palatino Linotype" w:hAnsi="Palatino Linotype" w:cs="Palatino Linotype"/>
          <w:i/>
        </w:rPr>
        <w:t xml:space="preserve"> Diseñar políticas para el mantenimiento de los bienes muebles e inmuebles de las diferentes áreas de la Administración Pública Municipal;</w:t>
      </w:r>
    </w:p>
    <w:p w14:paraId="5040B259"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5D06E6C2"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6CCF85E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Asimismo, es importante mencionar que los artículos 31 y 33, de la Ley Orgánica Municipal del Estado de México, establece lo siguiente:</w:t>
      </w:r>
    </w:p>
    <w:p w14:paraId="7051D30D"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0E1A809A"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31.-</w:t>
      </w:r>
      <w:r w:rsidRPr="00E74F79">
        <w:rPr>
          <w:rFonts w:ascii="Palatino Linotype" w:eastAsia="Palatino Linotype" w:hAnsi="Palatino Linotype" w:cs="Palatino Linotype"/>
          <w:i/>
        </w:rPr>
        <w:t xml:space="preserve"> Son atribuciones de los ayuntamientos:</w:t>
      </w:r>
    </w:p>
    <w:p w14:paraId="29C4568F"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6C3971C8"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XXVIII.</w:t>
      </w:r>
      <w:r w:rsidRPr="00E74F79">
        <w:rPr>
          <w:rFonts w:ascii="Palatino Linotype" w:eastAsia="Palatino Linotype" w:hAnsi="Palatino Linotype" w:cs="Palatino Linotype"/>
          <w:i/>
        </w:rPr>
        <w:t xml:space="preserve"> Enajenar y dar en arrendamiento, usufructo o </w:t>
      </w:r>
      <w:r w:rsidRPr="00E74F79">
        <w:rPr>
          <w:rFonts w:ascii="Palatino Linotype" w:eastAsia="Palatino Linotype" w:hAnsi="Palatino Linotype" w:cs="Palatino Linotype"/>
          <w:b/>
          <w:i/>
          <w:u w:val="single"/>
        </w:rPr>
        <w:t>comodato los bienes del municipio, previa autorización, en su caso, de la Legislatura del Estado</w:t>
      </w:r>
      <w:r w:rsidRPr="00E74F79">
        <w:rPr>
          <w:rFonts w:ascii="Palatino Linotype" w:eastAsia="Palatino Linotype" w:hAnsi="Palatino Linotype" w:cs="Palatino Linotype"/>
          <w:i/>
        </w:rPr>
        <w:t>;</w:t>
      </w:r>
    </w:p>
    <w:p w14:paraId="72CEEA95"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070A49BF"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30BBE25B"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33.-</w:t>
      </w:r>
      <w:r w:rsidRPr="00E74F79">
        <w:rPr>
          <w:rFonts w:ascii="Palatino Linotype" w:eastAsia="Palatino Linotype" w:hAnsi="Palatino Linotype" w:cs="Palatino Linotype"/>
          <w:i/>
        </w:rPr>
        <w:t xml:space="preserve"> Los ayuntamientos necesitan autorización de la Legislatura o la Diputación permanente en su caso para:</w:t>
      </w:r>
    </w:p>
    <w:p w14:paraId="32E778DA" w14:textId="77777777" w:rsidR="00A42954" w:rsidRPr="00E74F79" w:rsidRDefault="00A42954">
      <w:pPr>
        <w:spacing w:after="0" w:line="240" w:lineRule="auto"/>
        <w:ind w:left="567" w:right="567"/>
        <w:jc w:val="both"/>
        <w:rPr>
          <w:rFonts w:ascii="Palatino Linotype" w:eastAsia="Palatino Linotype" w:hAnsi="Palatino Linotype" w:cs="Palatino Linotype"/>
          <w:i/>
        </w:rPr>
      </w:pPr>
    </w:p>
    <w:p w14:paraId="75141B15"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I.</w:t>
      </w:r>
      <w:r w:rsidRPr="00E74F79">
        <w:rPr>
          <w:rFonts w:ascii="Palatino Linotype" w:eastAsia="Palatino Linotype" w:hAnsi="Palatino Linotype" w:cs="Palatino Linotype"/>
          <w:i/>
        </w:rPr>
        <w:t xml:space="preserve"> Enajenar los bienes inmuebles del municipio, o en cualquier acto o contrato que implique la transmisión de la propiedad de los mismos; </w:t>
      </w:r>
    </w:p>
    <w:p w14:paraId="1F5FF74E"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II.</w:t>
      </w:r>
      <w:r w:rsidRPr="00E74F79">
        <w:rPr>
          <w:rFonts w:ascii="Palatino Linotype" w:eastAsia="Palatino Linotype" w:hAnsi="Palatino Linotype" w:cs="Palatino Linotype"/>
          <w:i/>
        </w:rPr>
        <w:t xml:space="preserve"> Cambiar las categorías políticas de las localidades del municipio a ciudad; en los términos del artículo 10 de esta ley; </w:t>
      </w:r>
    </w:p>
    <w:p w14:paraId="3F9F3CC9"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III.</w:t>
      </w:r>
      <w:r w:rsidRPr="00E74F79">
        <w:rPr>
          <w:rFonts w:ascii="Palatino Linotype" w:eastAsia="Palatino Linotype" w:hAnsi="Palatino Linotype" w:cs="Palatino Linotype"/>
          <w:i/>
        </w:rPr>
        <w:t xml:space="preserve"> Contratar créditos cuando los plazos de amortización rebasen el término de la gestión municipal, en términos del Código Financiero del Estado de México y Municipios; </w:t>
      </w:r>
    </w:p>
    <w:p w14:paraId="5AEBAF81"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IV.</w:t>
      </w:r>
      <w:r w:rsidRPr="00E74F79">
        <w:rPr>
          <w:rFonts w:ascii="Palatino Linotype" w:eastAsia="Palatino Linotype" w:hAnsi="Palatino Linotype" w:cs="Palatino Linotype"/>
          <w:i/>
        </w:rPr>
        <w:t xml:space="preserve"> Dar en arrendamiento, comodato o en usufructo los bienes inmuebles del municipio, por un término que exceda el período de la gestión del ayuntamiento; </w:t>
      </w:r>
    </w:p>
    <w:p w14:paraId="1EB8C274"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V.</w:t>
      </w:r>
      <w:r w:rsidRPr="00E74F79">
        <w:rPr>
          <w:rFonts w:ascii="Palatino Linotype" w:eastAsia="Palatino Linotype" w:hAnsi="Palatino Linotype" w:cs="Palatino Linotype"/>
          <w:i/>
        </w:rPr>
        <w:t xml:space="preserve"> Celebrar contratos de obra, así como de prestación de servicios públicos, cuyo término exceda de la gestión del ayuntamiento contratante; </w:t>
      </w:r>
    </w:p>
    <w:p w14:paraId="3108A6C5"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lastRenderedPageBreak/>
        <w:t>VI.</w:t>
      </w:r>
      <w:r w:rsidRPr="00E74F79">
        <w:rPr>
          <w:rFonts w:ascii="Palatino Linotype" w:eastAsia="Palatino Linotype" w:hAnsi="Palatino Linotype" w:cs="Palatino Linotype"/>
          <w:i/>
        </w:rPr>
        <w:t xml:space="preserve"> Desincorporar del dominio público los bienes inmuebles del municipio;</w:t>
      </w:r>
    </w:p>
    <w:p w14:paraId="33F2AA1C"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VII.</w:t>
      </w:r>
      <w:r w:rsidRPr="00E74F79">
        <w:rPr>
          <w:rFonts w:ascii="Palatino Linotype" w:eastAsia="Palatino Linotype" w:hAnsi="Palatino Linotype" w:cs="Palatino Linotype"/>
          <w:i/>
        </w:rPr>
        <w:t xml:space="preserve"> Poner en vigor y ejecutar los planes de desarrollo de las localidades de conurbación intermunicipal.</w:t>
      </w:r>
    </w:p>
    <w:p w14:paraId="7F74C62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3DE24857"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lo anteriormente expuesto, es indudable que las áreas correspondientes tienen las facultades para generar los documentos solicitados, por lo que tenemos que en relación a los contratos de comodato de bienes inmuebles, por lo que deberá a ver entrega de conformidad con lo siguiente:</w:t>
      </w:r>
    </w:p>
    <w:p w14:paraId="2CFE15C9"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A96943E" w14:textId="77777777" w:rsidR="00A42954" w:rsidRPr="00E74F79" w:rsidRDefault="00603A7E">
      <w:pPr>
        <w:numPr>
          <w:ilvl w:val="0"/>
          <w:numId w:val="3"/>
        </w:numPr>
        <w:spacing w:after="0" w:line="360" w:lineRule="auto"/>
        <w:jc w:val="both"/>
        <w:rPr>
          <w:rFonts w:ascii="Palatino Linotype" w:eastAsia="Palatino Linotype" w:hAnsi="Palatino Linotype" w:cs="Palatino Linotype"/>
          <w:b/>
          <w:i/>
          <w:sz w:val="28"/>
          <w:szCs w:val="28"/>
          <w:u w:val="single"/>
        </w:rPr>
      </w:pPr>
      <w:r w:rsidRPr="00E74F79">
        <w:rPr>
          <w:rFonts w:ascii="Palatino Linotype" w:eastAsia="Palatino Linotype" w:hAnsi="Palatino Linotype" w:cs="Palatino Linotype"/>
          <w:b/>
          <w:i/>
          <w:sz w:val="28"/>
          <w:szCs w:val="28"/>
          <w:u w:val="single"/>
        </w:rPr>
        <w:t>De la Versión Pública</w:t>
      </w:r>
    </w:p>
    <w:p w14:paraId="6DC1C84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E2DC0CF"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C4A9DD6"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596165F" w14:textId="77777777" w:rsidR="00A42954" w:rsidRPr="00E74F79" w:rsidRDefault="00A42954">
      <w:pPr>
        <w:spacing w:after="0" w:line="240" w:lineRule="auto"/>
        <w:rPr>
          <w:rFonts w:ascii="Times New Roman" w:eastAsia="Times New Roman" w:hAnsi="Times New Roman" w:cs="Times New Roman"/>
          <w:sz w:val="24"/>
          <w:szCs w:val="24"/>
        </w:rPr>
      </w:pPr>
    </w:p>
    <w:p w14:paraId="79E52F9F"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3.</w:t>
      </w:r>
      <w:r w:rsidRPr="00E74F79">
        <w:rPr>
          <w:rFonts w:ascii="Palatino Linotype" w:eastAsia="Palatino Linotype" w:hAnsi="Palatino Linotype" w:cs="Palatino Linotype"/>
          <w:i/>
        </w:rPr>
        <w:t xml:space="preserve"> Para los efectos de la presente Ley se entenderá por:</w:t>
      </w:r>
    </w:p>
    <w:p w14:paraId="6860E34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67FC89E3"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5E42BAE8"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IX. Datos personales:</w:t>
      </w:r>
      <w:r w:rsidRPr="00E74F7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109304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XX. Información clasificada:</w:t>
      </w:r>
      <w:r w:rsidRPr="00E74F79">
        <w:rPr>
          <w:rFonts w:ascii="Palatino Linotype" w:eastAsia="Palatino Linotype" w:hAnsi="Palatino Linotype" w:cs="Palatino Linotype"/>
          <w:i/>
        </w:rPr>
        <w:t xml:space="preserve"> Aquella considerada por la presente Ley como reservada o confidencial;</w:t>
      </w:r>
    </w:p>
    <w:p w14:paraId="188DA6AD" w14:textId="77777777" w:rsidR="00A42954" w:rsidRPr="00E74F79" w:rsidRDefault="00A42954">
      <w:pPr>
        <w:spacing w:after="0" w:line="240" w:lineRule="auto"/>
        <w:ind w:left="567" w:right="616"/>
        <w:jc w:val="both"/>
        <w:rPr>
          <w:rFonts w:ascii="Palatino Linotype" w:eastAsia="Palatino Linotype" w:hAnsi="Palatino Linotype" w:cs="Palatino Linotype"/>
          <w:b/>
          <w:i/>
        </w:rPr>
      </w:pPr>
    </w:p>
    <w:p w14:paraId="0D400C00"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lastRenderedPageBreak/>
        <w:t>XXI. Información confidencial:</w:t>
      </w:r>
      <w:r w:rsidRPr="00E74F79">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19049C" w14:textId="77777777" w:rsidR="00A42954" w:rsidRPr="00E74F79" w:rsidRDefault="00A42954">
      <w:pPr>
        <w:spacing w:after="0" w:line="240" w:lineRule="auto"/>
        <w:ind w:left="567" w:right="616"/>
        <w:jc w:val="both"/>
        <w:rPr>
          <w:rFonts w:ascii="Palatino Linotype" w:eastAsia="Palatino Linotype" w:hAnsi="Palatino Linotype" w:cs="Palatino Linotype"/>
          <w:b/>
          <w:i/>
        </w:rPr>
      </w:pPr>
    </w:p>
    <w:p w14:paraId="73D2BFBE"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XLV. Versión pública:</w:t>
      </w:r>
      <w:r w:rsidRPr="00E74F7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712CB97"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27194B87" w14:textId="77777777" w:rsidR="00A42954" w:rsidRPr="00E74F79" w:rsidRDefault="00A42954">
      <w:pPr>
        <w:spacing w:after="0" w:line="240" w:lineRule="auto"/>
        <w:ind w:left="567" w:right="616"/>
        <w:jc w:val="both"/>
        <w:rPr>
          <w:rFonts w:ascii="Palatino Linotype" w:eastAsia="Palatino Linotype" w:hAnsi="Palatino Linotype" w:cs="Palatino Linotype"/>
          <w:b/>
          <w:i/>
        </w:rPr>
      </w:pPr>
    </w:p>
    <w:p w14:paraId="107354A2"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91.</w:t>
      </w:r>
      <w:r w:rsidRPr="00E74F7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382957B"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33AD663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132.</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i/>
          <w:u w:val="single"/>
        </w:rPr>
        <w:t>La clasificación de la información se llevará a cabo en el momento en que</w:t>
      </w:r>
      <w:r w:rsidRPr="00E74F79">
        <w:rPr>
          <w:rFonts w:ascii="Palatino Linotype" w:eastAsia="Palatino Linotype" w:hAnsi="Palatino Linotype" w:cs="Palatino Linotype"/>
          <w:i/>
        </w:rPr>
        <w:t>:</w:t>
      </w:r>
    </w:p>
    <w:p w14:paraId="1E37910B" w14:textId="77777777" w:rsidR="00A42954" w:rsidRPr="00E74F79" w:rsidRDefault="00A42954">
      <w:pPr>
        <w:spacing w:after="0" w:line="240" w:lineRule="auto"/>
        <w:ind w:left="567" w:right="616"/>
        <w:jc w:val="both"/>
        <w:rPr>
          <w:rFonts w:ascii="Palatino Linotype" w:eastAsia="Palatino Linotype" w:hAnsi="Palatino Linotype" w:cs="Palatino Linotype"/>
          <w:b/>
          <w:i/>
        </w:rPr>
      </w:pPr>
    </w:p>
    <w:p w14:paraId="54C421E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w:t>
      </w:r>
      <w:r w:rsidRPr="00E74F79">
        <w:rPr>
          <w:rFonts w:ascii="Palatino Linotype" w:eastAsia="Palatino Linotype" w:hAnsi="Palatino Linotype" w:cs="Palatino Linotype"/>
          <w:i/>
        </w:rPr>
        <w:t xml:space="preserve"> Se reciba una solicitud de acceso a la información;</w:t>
      </w:r>
    </w:p>
    <w:p w14:paraId="0355324D" w14:textId="77777777" w:rsidR="00A42954" w:rsidRPr="00E74F79" w:rsidRDefault="00603A7E">
      <w:pPr>
        <w:spacing w:after="0" w:line="240" w:lineRule="auto"/>
        <w:ind w:left="567" w:right="616"/>
        <w:jc w:val="both"/>
        <w:rPr>
          <w:rFonts w:ascii="Palatino Linotype" w:eastAsia="Palatino Linotype" w:hAnsi="Palatino Linotype" w:cs="Palatino Linotype"/>
          <w:i/>
          <w:u w:val="single"/>
        </w:rPr>
      </w:pPr>
      <w:r w:rsidRPr="00E74F79">
        <w:rPr>
          <w:rFonts w:ascii="Palatino Linotype" w:eastAsia="Palatino Linotype" w:hAnsi="Palatino Linotype" w:cs="Palatino Linotype"/>
          <w:b/>
          <w:i/>
        </w:rPr>
        <w:t>II.</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i/>
          <w:u w:val="single"/>
        </w:rPr>
        <w:t>Se determine mediante resolución de autoridad competente; o</w:t>
      </w:r>
    </w:p>
    <w:p w14:paraId="76775ADC" w14:textId="77777777" w:rsidR="00A42954" w:rsidRPr="00E74F79" w:rsidRDefault="00603A7E">
      <w:pPr>
        <w:spacing w:after="0" w:line="240" w:lineRule="auto"/>
        <w:ind w:left="567" w:right="616"/>
        <w:jc w:val="both"/>
        <w:rPr>
          <w:rFonts w:ascii="Palatino Linotype" w:eastAsia="Palatino Linotype" w:hAnsi="Palatino Linotype" w:cs="Palatino Linotype"/>
          <w:i/>
          <w:u w:val="single"/>
        </w:rPr>
      </w:pPr>
      <w:r w:rsidRPr="00E74F79">
        <w:rPr>
          <w:rFonts w:ascii="Palatino Linotype" w:eastAsia="Palatino Linotype" w:hAnsi="Palatino Linotype" w:cs="Palatino Linotype"/>
          <w:b/>
          <w:i/>
        </w:rPr>
        <w:t>III.</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i/>
          <w:u w:val="single"/>
        </w:rPr>
        <w:t>Se generen versiones públicas para dar cumplimiento a las obligaciones de transparencia previstas en esta Ley.</w:t>
      </w:r>
    </w:p>
    <w:p w14:paraId="5BE58E2D"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108C469E"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707DCEF2"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143.</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i/>
          <w:u w:val="single"/>
        </w:rPr>
        <w:t>Para los efectos de esta Ley se considera información confidencial, la clasificada como tal, de manera permanente, por su naturaleza, cuando</w:t>
      </w:r>
      <w:r w:rsidRPr="00E74F79">
        <w:rPr>
          <w:rFonts w:ascii="Palatino Linotype" w:eastAsia="Palatino Linotype" w:hAnsi="Palatino Linotype" w:cs="Palatino Linotype"/>
          <w:i/>
        </w:rPr>
        <w:t>:</w:t>
      </w:r>
    </w:p>
    <w:p w14:paraId="257918EB" w14:textId="77777777" w:rsidR="00A42954" w:rsidRPr="00E74F79" w:rsidRDefault="00A42954">
      <w:pPr>
        <w:spacing w:after="0" w:line="240" w:lineRule="auto"/>
        <w:ind w:left="567" w:right="616"/>
        <w:jc w:val="both"/>
        <w:rPr>
          <w:rFonts w:ascii="Palatino Linotype" w:eastAsia="Palatino Linotype" w:hAnsi="Palatino Linotype" w:cs="Palatino Linotype"/>
          <w:b/>
          <w:i/>
        </w:rPr>
      </w:pPr>
    </w:p>
    <w:p w14:paraId="31BDC4B7"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i/>
          <w:u w:val="single"/>
        </w:rPr>
        <w:t>Se refiera a la información privada y los datos personales concernientes a una persona física o jurídico colectiva identificada o identificable</w:t>
      </w:r>
      <w:r w:rsidRPr="00E74F79">
        <w:rPr>
          <w:rFonts w:ascii="Palatino Linotype" w:eastAsia="Palatino Linotype" w:hAnsi="Palatino Linotype" w:cs="Palatino Linotype"/>
          <w:i/>
        </w:rPr>
        <w:t>;</w:t>
      </w:r>
    </w:p>
    <w:p w14:paraId="5830760C" w14:textId="77777777" w:rsidR="00A42954" w:rsidRPr="00E74F79" w:rsidRDefault="00603A7E">
      <w:pPr>
        <w:spacing w:after="0" w:line="240" w:lineRule="auto"/>
        <w:ind w:left="567" w:right="616"/>
        <w:jc w:val="both"/>
        <w:rPr>
          <w:rFonts w:ascii="Palatino Linotype" w:eastAsia="Palatino Linotype" w:hAnsi="Palatino Linotype" w:cs="Palatino Linotype"/>
          <w:i/>
          <w:u w:val="single"/>
        </w:rPr>
      </w:pPr>
      <w:r w:rsidRPr="00E74F79">
        <w:rPr>
          <w:rFonts w:ascii="Palatino Linotype" w:eastAsia="Palatino Linotype" w:hAnsi="Palatino Linotype" w:cs="Palatino Linotype"/>
          <w:b/>
          <w:i/>
        </w:rPr>
        <w:t>II.</w:t>
      </w:r>
      <w:r w:rsidRPr="00E74F79">
        <w:rPr>
          <w:rFonts w:ascii="Palatino Linotype" w:eastAsia="Palatino Linotype" w:hAnsi="Palatino Linotype" w:cs="Palatino Linotype"/>
          <w:i/>
        </w:rPr>
        <w:t xml:space="preserve"> </w:t>
      </w:r>
      <w:r w:rsidRPr="00E74F79">
        <w:rPr>
          <w:rFonts w:ascii="Palatino Linotype" w:eastAsia="Palatino Linotype" w:hAnsi="Palatino Linotype" w:cs="Palatino Linotype"/>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62D94D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III.</w:t>
      </w:r>
      <w:r w:rsidRPr="00E74F79">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DB38D7E"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5C47D3A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A8F359C"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73088540"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 [Sic]</w:t>
      </w:r>
    </w:p>
    <w:p w14:paraId="28ECD173"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02C0385"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 xml:space="preserve">Igualmente, los </w:t>
      </w:r>
      <w:r w:rsidRPr="00E74F79">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E74F79">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8FB784"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B80379E"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0E27B1F"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5B9A1C1E" w14:textId="77777777" w:rsidR="00A42954" w:rsidRPr="00E74F79" w:rsidRDefault="00603A7E">
      <w:pPr>
        <w:numPr>
          <w:ilvl w:val="0"/>
          <w:numId w:val="3"/>
        </w:numPr>
        <w:spacing w:after="0" w:line="360" w:lineRule="auto"/>
        <w:jc w:val="both"/>
        <w:rPr>
          <w:rFonts w:ascii="Palatino Linotype" w:eastAsia="Palatino Linotype" w:hAnsi="Palatino Linotype" w:cs="Palatino Linotype"/>
          <w:b/>
          <w:i/>
          <w:sz w:val="28"/>
          <w:szCs w:val="28"/>
          <w:u w:val="single"/>
        </w:rPr>
      </w:pPr>
      <w:r w:rsidRPr="00E74F79">
        <w:rPr>
          <w:rFonts w:ascii="Palatino Linotype" w:eastAsia="Palatino Linotype" w:hAnsi="Palatino Linotype" w:cs="Palatino Linotype"/>
          <w:b/>
          <w:i/>
          <w:sz w:val="28"/>
          <w:szCs w:val="28"/>
          <w:u w:val="single"/>
        </w:rPr>
        <w:t xml:space="preserve">Vista a los Órganos Internos de Control.  </w:t>
      </w:r>
    </w:p>
    <w:p w14:paraId="42358C28"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w:t>
      </w:r>
      <w:r w:rsidRPr="00E74F79">
        <w:rPr>
          <w:rFonts w:ascii="Palatino Linotype" w:eastAsia="Palatino Linotype" w:hAnsi="Palatino Linotype" w:cs="Palatino Linotype"/>
          <w:sz w:val="24"/>
          <w:szCs w:val="24"/>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w:t>
      </w:r>
    </w:p>
    <w:p w14:paraId="1B4EAB88"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34174172"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ello, es conveniente señalar la fracción X, del artículo 36, de la Ley de Transparencia y Acceso a la Información Pública del Estado de México y Municipios, que establece:</w:t>
      </w:r>
    </w:p>
    <w:p w14:paraId="7B367F5D" w14:textId="77777777" w:rsidR="00A42954" w:rsidRPr="00E74F79" w:rsidRDefault="00A42954">
      <w:pPr>
        <w:spacing w:after="0" w:line="240" w:lineRule="auto"/>
        <w:rPr>
          <w:rFonts w:ascii="Times New Roman" w:eastAsia="Times New Roman" w:hAnsi="Times New Roman" w:cs="Times New Roman"/>
          <w:sz w:val="24"/>
          <w:szCs w:val="24"/>
        </w:rPr>
      </w:pPr>
    </w:p>
    <w:p w14:paraId="74C10187"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36.</w:t>
      </w:r>
      <w:r w:rsidRPr="00E74F79">
        <w:rPr>
          <w:rFonts w:ascii="Palatino Linotype" w:eastAsia="Palatino Linotype" w:hAnsi="Palatino Linotype" w:cs="Palatino Linotype"/>
          <w:i/>
        </w:rPr>
        <w:t xml:space="preserve"> El Instituto tendrá, en el ámbito de su competencia, las siguientes atribuciones:</w:t>
      </w:r>
    </w:p>
    <w:p w14:paraId="2B6483DE"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4A239DCF" w14:textId="77777777" w:rsidR="00A42954" w:rsidRPr="00E74F79" w:rsidRDefault="00603A7E">
      <w:pPr>
        <w:spacing w:after="0" w:line="240" w:lineRule="auto"/>
        <w:ind w:left="567" w:right="567"/>
        <w:jc w:val="both"/>
        <w:rPr>
          <w:rFonts w:ascii="Palatino Linotype" w:eastAsia="Palatino Linotype" w:hAnsi="Palatino Linotype" w:cs="Palatino Linotype"/>
          <w:i/>
        </w:rPr>
      </w:pPr>
      <w:r w:rsidRPr="00E74F79">
        <w:rPr>
          <w:rFonts w:ascii="Palatino Linotype" w:eastAsia="Palatino Linotype" w:hAnsi="Palatino Linotype" w:cs="Palatino Linotype"/>
          <w:b/>
          <w:i/>
        </w:rPr>
        <w:t>X.</w:t>
      </w:r>
      <w:r w:rsidRPr="00E74F79">
        <w:rPr>
          <w:rFonts w:ascii="Palatino Linotype" w:eastAsia="Palatino Linotype" w:hAnsi="Palatino Linotype" w:cs="Palatino Linotype"/>
          <w:i/>
        </w:rPr>
        <w:t xml:space="preserve"> Hacer del conocimiento del órgano de control interno o equivalente de cada Sujeto Obligado las infracciones a esta Ley; </w:t>
      </w:r>
    </w:p>
    <w:p w14:paraId="5369F6F3"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3339F92"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E7D6EF9"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D16EC24"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lastRenderedPageBreak/>
        <w:t>En efecto, la Secretaría Técnica del Pleno hará del conocimiento</w:t>
      </w:r>
      <w:r w:rsidR="003B6883" w:rsidRPr="00E74F79">
        <w:rPr>
          <w:rFonts w:ascii="Palatino Linotype" w:eastAsia="Palatino Linotype" w:hAnsi="Palatino Linotype" w:cs="Palatino Linotype"/>
          <w:sz w:val="24"/>
          <w:szCs w:val="24"/>
        </w:rPr>
        <w:t xml:space="preserve"> del Órgano Interno de C</w:t>
      </w:r>
      <w:r w:rsidRPr="00E74F79">
        <w:rPr>
          <w:rFonts w:ascii="Palatino Linotype" w:eastAsia="Palatino Linotype" w:hAnsi="Palatino Linotype" w:cs="Palatino Linotype"/>
          <w:sz w:val="24"/>
          <w:szCs w:val="24"/>
        </w:rPr>
        <w:t xml:space="preserve">ontrol competente de las infracciones en que el </w:t>
      </w:r>
      <w:r w:rsidRPr="00E74F79">
        <w:rPr>
          <w:rFonts w:ascii="Palatino Linotype" w:eastAsia="Palatino Linotype" w:hAnsi="Palatino Linotype" w:cs="Palatino Linotype"/>
          <w:b/>
          <w:sz w:val="24"/>
          <w:szCs w:val="24"/>
        </w:rPr>
        <w:t xml:space="preserve">Sujeto Obligado </w:t>
      </w:r>
      <w:r w:rsidRPr="00E74F79">
        <w:rPr>
          <w:rFonts w:ascii="Palatino Linotype" w:eastAsia="Palatino Linotype" w:hAnsi="Palatino Linotype" w:cs="Palatino Linotype"/>
          <w:sz w:val="24"/>
          <w:szCs w:val="24"/>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736E2F4A" w14:textId="77777777" w:rsidR="00A42954" w:rsidRPr="00E74F79" w:rsidRDefault="00A42954">
      <w:pPr>
        <w:spacing w:after="0" w:line="240" w:lineRule="auto"/>
        <w:rPr>
          <w:rFonts w:ascii="Times New Roman" w:eastAsia="Times New Roman" w:hAnsi="Times New Roman" w:cs="Times New Roman"/>
          <w:sz w:val="24"/>
          <w:szCs w:val="24"/>
        </w:rPr>
      </w:pPr>
    </w:p>
    <w:p w14:paraId="651920CB" w14:textId="77777777" w:rsidR="00A42954" w:rsidRPr="00E74F79" w:rsidRDefault="00603A7E">
      <w:pPr>
        <w:spacing w:after="0" w:line="240" w:lineRule="auto"/>
        <w:ind w:left="567" w:right="616"/>
        <w:jc w:val="both"/>
        <w:rPr>
          <w:rFonts w:ascii="Palatino Linotype" w:eastAsia="Palatino Linotype" w:hAnsi="Palatino Linotype" w:cs="Palatino Linotype"/>
          <w:i/>
        </w:rPr>
      </w:pPr>
      <w:bookmarkStart w:id="3" w:name="_3znysh7" w:colFirst="0" w:colLast="0"/>
      <w:bookmarkEnd w:id="3"/>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190.</w:t>
      </w:r>
      <w:r w:rsidRPr="00E74F79">
        <w:rPr>
          <w:rFonts w:ascii="Palatino Linotype" w:eastAsia="Palatino Linotype" w:hAnsi="Palatino Linotype" w:cs="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00BEFC7" w14:textId="77777777" w:rsidR="00A42954" w:rsidRPr="00E74F79" w:rsidRDefault="00A42954">
      <w:pPr>
        <w:spacing w:after="0" w:line="240" w:lineRule="auto"/>
        <w:ind w:left="567" w:right="616"/>
        <w:jc w:val="both"/>
        <w:rPr>
          <w:rFonts w:ascii="Palatino Linotype" w:eastAsia="Palatino Linotype" w:hAnsi="Palatino Linotype" w:cs="Palatino Linotype"/>
          <w:i/>
        </w:rPr>
      </w:pPr>
    </w:p>
    <w:p w14:paraId="34FA6B94"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Artículo 222.</w:t>
      </w:r>
      <w:r w:rsidRPr="00E74F79">
        <w:rPr>
          <w:rFonts w:ascii="Palatino Linotype" w:eastAsia="Palatino Linotype" w:hAnsi="Palatino Linotype" w:cs="Palatino Linotype"/>
          <w:i/>
        </w:rPr>
        <w:t xml:space="preserve"> Son causas de responsabilidad administrativa de los servidores públicos de los sujetos obligados, por incumplimiento de las obligaciones establecidas en la materia de la presente Ley, las siguientes:</w:t>
      </w:r>
    </w:p>
    <w:p w14:paraId="05FDCEC8"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p>
    <w:p w14:paraId="74F2831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w:t>
      </w:r>
      <w:r w:rsidRPr="00E74F79">
        <w:rPr>
          <w:rFonts w:ascii="Palatino Linotype" w:eastAsia="Palatino Linotype" w:hAnsi="Palatino Linotype" w:cs="Palatino Linotype"/>
          <w:i/>
        </w:rPr>
        <w:t xml:space="preserve"> Cualquier acto u omisión que provoque la suspensión o deficiencia en la atención de las solicitudes de información;</w:t>
      </w:r>
    </w:p>
    <w:p w14:paraId="169C8258"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II.</w:t>
      </w:r>
      <w:r w:rsidRPr="00E74F79">
        <w:rPr>
          <w:rFonts w:ascii="Palatino Linotype" w:eastAsia="Palatino Linotype" w:hAnsi="Palatino Linotype" w:cs="Palatino Linotype"/>
          <w:i/>
        </w:rPr>
        <w:t xml:space="preserve"> La falta de respuesta a las solicitudes de información en los plazos señalados en la normatividad aplicable;</w:t>
      </w:r>
    </w:p>
    <w:p w14:paraId="0D41343A"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 (Sic)</w:t>
      </w:r>
    </w:p>
    <w:p w14:paraId="197D48C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65D9424"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F091C77" w14:textId="77777777" w:rsidR="00A42954" w:rsidRPr="00E74F79" w:rsidRDefault="00A42954">
      <w:pPr>
        <w:spacing w:after="0" w:line="240" w:lineRule="auto"/>
        <w:rPr>
          <w:rFonts w:ascii="Times New Roman" w:eastAsia="Times New Roman" w:hAnsi="Times New Roman" w:cs="Times New Roman"/>
          <w:sz w:val="24"/>
          <w:szCs w:val="24"/>
        </w:rPr>
      </w:pPr>
    </w:p>
    <w:p w14:paraId="1B95F6F2"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t>“</w:t>
      </w:r>
      <w:r w:rsidRPr="00E74F79">
        <w:rPr>
          <w:rFonts w:ascii="Palatino Linotype" w:eastAsia="Palatino Linotype" w:hAnsi="Palatino Linotype" w:cs="Palatino Linotype"/>
          <w:b/>
          <w:i/>
        </w:rPr>
        <w:t>Artículo 19.</w:t>
      </w:r>
      <w:r w:rsidRPr="00E74F79">
        <w:rPr>
          <w:rFonts w:ascii="Palatino Linotype" w:eastAsia="Palatino Linotype" w:hAnsi="Palatino Linotype" w:cs="Palatino Linotype"/>
          <w:i/>
        </w:rPr>
        <w:t xml:space="preserve"> Corresponde a la Secretaría Técnica del Pleno ejercer las atribuciones siguientes:</w:t>
      </w:r>
    </w:p>
    <w:p w14:paraId="632F632D"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i/>
        </w:rPr>
        <w:lastRenderedPageBreak/>
        <w:t>(…)</w:t>
      </w:r>
    </w:p>
    <w:p w14:paraId="2BFC9735" w14:textId="77777777" w:rsidR="00A42954" w:rsidRPr="00E74F79" w:rsidRDefault="00603A7E">
      <w:pPr>
        <w:spacing w:after="0" w:line="240" w:lineRule="auto"/>
        <w:ind w:left="567" w:right="616"/>
        <w:jc w:val="both"/>
        <w:rPr>
          <w:rFonts w:ascii="Palatino Linotype" w:eastAsia="Palatino Linotype" w:hAnsi="Palatino Linotype" w:cs="Palatino Linotype"/>
          <w:i/>
        </w:rPr>
      </w:pPr>
      <w:r w:rsidRPr="00E74F79">
        <w:rPr>
          <w:rFonts w:ascii="Palatino Linotype" w:eastAsia="Palatino Linotype" w:hAnsi="Palatino Linotype" w:cs="Palatino Linotype"/>
          <w:b/>
          <w:i/>
        </w:rPr>
        <w:t>XXVII.</w:t>
      </w:r>
      <w:r w:rsidRPr="00E74F79">
        <w:rPr>
          <w:rFonts w:ascii="Palatino Linotype" w:eastAsia="Palatino Linotype" w:hAnsi="Palatino Linotype" w:cs="Palatino Linotype"/>
          <w:i/>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1441884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3115ABDD"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lo que es menester en este asunto, dar vista a la Secretaría Técnica del Pleno a efecto de que ejerza las atribuciones previstas en la normatividad aplicable y comunique al  Órgano Interno </w:t>
      </w:r>
      <w:r w:rsidR="003B6883" w:rsidRPr="00E74F79">
        <w:rPr>
          <w:rFonts w:ascii="Palatino Linotype" w:eastAsia="Palatino Linotype" w:hAnsi="Palatino Linotype" w:cs="Palatino Linotype"/>
          <w:sz w:val="24"/>
          <w:szCs w:val="24"/>
        </w:rPr>
        <w:t xml:space="preserve">de Control </w:t>
      </w:r>
      <w:r w:rsidRPr="00E74F79">
        <w:rPr>
          <w:rFonts w:ascii="Palatino Linotype" w:eastAsia="Palatino Linotype" w:hAnsi="Palatino Linotype" w:cs="Palatino Linotype"/>
          <w:sz w:val="24"/>
          <w:szCs w:val="24"/>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76F0D3C"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6A5B895E"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E74F79">
        <w:rPr>
          <w:rFonts w:ascii="Palatino Linotype" w:eastAsia="Palatino Linotype" w:hAnsi="Palatino Linotype" w:cs="Palatino Linotype"/>
          <w:b/>
          <w:sz w:val="24"/>
          <w:szCs w:val="24"/>
        </w:rPr>
        <w:t>ORDENA</w:t>
      </w:r>
      <w:r w:rsidRPr="00E74F79">
        <w:rPr>
          <w:rFonts w:ascii="Palatino Linotype" w:eastAsia="Palatino Linotype" w:hAnsi="Palatino Linotype" w:cs="Palatino Linotype"/>
          <w:sz w:val="24"/>
          <w:szCs w:val="24"/>
        </w:rPr>
        <w:t xml:space="preserve"> al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atienda la solicitud de información </w:t>
      </w:r>
      <w:r w:rsidRPr="00E74F79">
        <w:rPr>
          <w:rFonts w:ascii="Palatino Linotype" w:eastAsia="Palatino Linotype" w:hAnsi="Palatino Linotype" w:cs="Palatino Linotype"/>
          <w:b/>
          <w:sz w:val="24"/>
          <w:szCs w:val="24"/>
        </w:rPr>
        <w:t>01243/ZINACANT/IP/2022</w:t>
      </w:r>
      <w:r w:rsidRPr="00E74F79">
        <w:rPr>
          <w:rFonts w:ascii="Palatino Linotype" w:eastAsia="Palatino Linotype" w:hAnsi="Palatino Linotype" w:cs="Palatino Linotype"/>
          <w:sz w:val="24"/>
          <w:szCs w:val="24"/>
        </w:rPr>
        <w:t>, que ha sido materia del presente fallo.</w:t>
      </w:r>
    </w:p>
    <w:p w14:paraId="54B1BB6E"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1705476"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Por lo antes expuesto y fundado es de resolverse y;</w:t>
      </w:r>
    </w:p>
    <w:p w14:paraId="0D65031E" w14:textId="77777777" w:rsidR="00A42954" w:rsidRPr="00E74F79" w:rsidRDefault="00A42954">
      <w:pPr>
        <w:spacing w:after="0" w:line="240" w:lineRule="auto"/>
        <w:rPr>
          <w:rFonts w:ascii="Times New Roman" w:eastAsia="Times New Roman" w:hAnsi="Times New Roman" w:cs="Times New Roman"/>
          <w:sz w:val="24"/>
          <w:szCs w:val="24"/>
          <w:vertAlign w:val="superscript"/>
        </w:rPr>
      </w:pPr>
    </w:p>
    <w:p w14:paraId="77355DFA" w14:textId="77777777" w:rsidR="00A42954" w:rsidRPr="00E74F79" w:rsidRDefault="00603A7E">
      <w:pPr>
        <w:spacing w:after="0" w:line="360" w:lineRule="auto"/>
        <w:ind w:right="-234" w:firstLine="567"/>
        <w:jc w:val="center"/>
        <w:rPr>
          <w:rFonts w:ascii="Palatino Linotype" w:eastAsia="Palatino Linotype" w:hAnsi="Palatino Linotype" w:cs="Palatino Linotype"/>
          <w:b/>
          <w:sz w:val="28"/>
          <w:szCs w:val="28"/>
        </w:rPr>
      </w:pPr>
      <w:r w:rsidRPr="00E74F79">
        <w:rPr>
          <w:rFonts w:ascii="Palatino Linotype" w:eastAsia="Palatino Linotype" w:hAnsi="Palatino Linotype" w:cs="Palatino Linotype"/>
          <w:b/>
          <w:sz w:val="28"/>
          <w:szCs w:val="28"/>
        </w:rPr>
        <w:lastRenderedPageBreak/>
        <w:t>S E     R E S U E L V E</w:t>
      </w:r>
    </w:p>
    <w:p w14:paraId="556335FB" w14:textId="77777777" w:rsidR="00A42954" w:rsidRPr="00E74F79" w:rsidRDefault="00A42954">
      <w:pPr>
        <w:spacing w:after="0" w:line="240" w:lineRule="auto"/>
        <w:rPr>
          <w:rFonts w:ascii="Times New Roman" w:eastAsia="Times New Roman" w:hAnsi="Times New Roman" w:cs="Times New Roman"/>
          <w:sz w:val="24"/>
          <w:szCs w:val="24"/>
        </w:rPr>
      </w:pPr>
    </w:p>
    <w:p w14:paraId="5A1AC941" w14:textId="77777777" w:rsidR="00A42954" w:rsidRPr="00E74F79" w:rsidRDefault="00603A7E">
      <w:pPr>
        <w:spacing w:after="0" w:line="360" w:lineRule="auto"/>
        <w:ind w:right="49"/>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PRIMERO.</w:t>
      </w:r>
      <w:r w:rsidRPr="00E74F79">
        <w:rPr>
          <w:rFonts w:ascii="Palatino Linotype" w:eastAsia="Palatino Linotype" w:hAnsi="Palatino Linotype" w:cs="Palatino Linotype"/>
          <w:sz w:val="24"/>
          <w:szCs w:val="24"/>
        </w:rPr>
        <w:t xml:space="preserve"> Resultan fundadas las razones o motivos de inconformidad hechos valer por la parte </w:t>
      </w:r>
      <w:r w:rsidRPr="00E74F79">
        <w:rPr>
          <w:rFonts w:ascii="Palatino Linotype" w:eastAsia="Palatino Linotype" w:hAnsi="Palatino Linotype" w:cs="Palatino Linotype"/>
          <w:b/>
          <w:sz w:val="24"/>
          <w:szCs w:val="24"/>
        </w:rPr>
        <w:t>Recurrente,</w:t>
      </w:r>
      <w:r w:rsidRPr="00E74F79">
        <w:rPr>
          <w:rFonts w:ascii="Palatino Linotype" w:eastAsia="Palatino Linotype" w:hAnsi="Palatino Linotype" w:cs="Palatino Linotype"/>
          <w:sz w:val="24"/>
          <w:szCs w:val="24"/>
        </w:rPr>
        <w:t xml:space="preserve"> en términos del Considerando </w:t>
      </w:r>
      <w:r w:rsidRPr="00E74F79">
        <w:rPr>
          <w:rFonts w:ascii="Palatino Linotype" w:eastAsia="Palatino Linotype" w:hAnsi="Palatino Linotype" w:cs="Palatino Linotype"/>
          <w:b/>
          <w:sz w:val="24"/>
          <w:szCs w:val="24"/>
        </w:rPr>
        <w:t xml:space="preserve">QUINTO </w:t>
      </w:r>
      <w:r w:rsidRPr="00E74F79">
        <w:rPr>
          <w:rFonts w:ascii="Palatino Linotype" w:eastAsia="Palatino Linotype" w:hAnsi="Palatino Linotype" w:cs="Palatino Linotype"/>
          <w:sz w:val="24"/>
          <w:szCs w:val="24"/>
        </w:rPr>
        <w:t>de la presente resolución.</w:t>
      </w:r>
    </w:p>
    <w:p w14:paraId="50A7B21B" w14:textId="77777777" w:rsidR="00A42954" w:rsidRPr="00E74F79" w:rsidRDefault="00A42954">
      <w:pPr>
        <w:spacing w:after="0" w:line="360" w:lineRule="auto"/>
        <w:jc w:val="both"/>
        <w:rPr>
          <w:rFonts w:ascii="Palatino Linotype" w:eastAsia="Palatino Linotype" w:hAnsi="Palatino Linotype" w:cs="Palatino Linotype"/>
          <w:b/>
          <w:color w:val="222222"/>
          <w:sz w:val="24"/>
          <w:szCs w:val="24"/>
        </w:rPr>
      </w:pPr>
    </w:p>
    <w:p w14:paraId="4C689A70" w14:textId="77777777" w:rsidR="00A42954" w:rsidRPr="00E74F79" w:rsidRDefault="00603A7E">
      <w:pPr>
        <w:spacing w:after="0" w:line="360" w:lineRule="auto"/>
        <w:jc w:val="both"/>
        <w:rPr>
          <w:rFonts w:ascii="Palatino Linotype" w:eastAsia="Palatino Linotype" w:hAnsi="Palatino Linotype" w:cs="Palatino Linotype"/>
          <w:color w:val="222222"/>
          <w:sz w:val="24"/>
          <w:szCs w:val="24"/>
        </w:rPr>
      </w:pPr>
      <w:bookmarkStart w:id="4" w:name="_2et92p0" w:colFirst="0" w:colLast="0"/>
      <w:bookmarkEnd w:id="4"/>
      <w:r w:rsidRPr="00E74F79">
        <w:rPr>
          <w:rFonts w:ascii="Palatino Linotype" w:eastAsia="Palatino Linotype" w:hAnsi="Palatino Linotype" w:cs="Palatino Linotype"/>
          <w:b/>
          <w:color w:val="222222"/>
          <w:sz w:val="28"/>
          <w:szCs w:val="28"/>
        </w:rPr>
        <w:t>SEGUNDO</w:t>
      </w:r>
      <w:r w:rsidRPr="00E74F79">
        <w:rPr>
          <w:rFonts w:ascii="Palatino Linotype" w:eastAsia="Palatino Linotype" w:hAnsi="Palatino Linotype" w:cs="Palatino Linotype"/>
          <w:color w:val="222222"/>
          <w:sz w:val="28"/>
          <w:szCs w:val="28"/>
        </w:rPr>
        <w:t>.</w:t>
      </w:r>
      <w:r w:rsidRPr="00E74F79">
        <w:rPr>
          <w:rFonts w:ascii="Palatino Linotype" w:eastAsia="Palatino Linotype" w:hAnsi="Palatino Linotype" w:cs="Palatino Linotype"/>
          <w:color w:val="222222"/>
          <w:sz w:val="24"/>
          <w:szCs w:val="24"/>
        </w:rPr>
        <w:t> Se</w:t>
      </w:r>
      <w:r w:rsidRPr="00E74F79">
        <w:rPr>
          <w:rFonts w:ascii="Palatino Linotype" w:eastAsia="Palatino Linotype" w:hAnsi="Palatino Linotype" w:cs="Palatino Linotype"/>
          <w:b/>
          <w:color w:val="222222"/>
          <w:sz w:val="24"/>
          <w:szCs w:val="24"/>
        </w:rPr>
        <w:t> </w:t>
      </w:r>
      <w:r w:rsidRPr="00E74F79">
        <w:rPr>
          <w:rFonts w:ascii="Palatino Linotype" w:eastAsia="Palatino Linotype" w:hAnsi="Palatino Linotype" w:cs="Palatino Linotype"/>
          <w:b/>
          <w:sz w:val="24"/>
          <w:szCs w:val="24"/>
        </w:rPr>
        <w:t>ORDENA</w:t>
      </w:r>
      <w:r w:rsidRPr="00E74F79">
        <w:rPr>
          <w:rFonts w:ascii="Palatino Linotype" w:eastAsia="Palatino Linotype" w:hAnsi="Palatino Linotype" w:cs="Palatino Linotype"/>
          <w:b/>
          <w:color w:val="222222"/>
          <w:sz w:val="24"/>
          <w:szCs w:val="24"/>
        </w:rPr>
        <w:t> </w:t>
      </w:r>
      <w:r w:rsidRPr="00E74F79">
        <w:rPr>
          <w:rFonts w:ascii="Palatino Linotype" w:eastAsia="Palatino Linotype" w:hAnsi="Palatino Linotype" w:cs="Palatino Linotype"/>
          <w:color w:val="222222"/>
          <w:sz w:val="24"/>
          <w:szCs w:val="24"/>
        </w:rPr>
        <w:t xml:space="preserve">al </w:t>
      </w:r>
      <w:r w:rsidRPr="00E74F79">
        <w:rPr>
          <w:rFonts w:ascii="Palatino Linotype" w:eastAsia="Palatino Linotype" w:hAnsi="Palatino Linotype" w:cs="Palatino Linotype"/>
          <w:b/>
          <w:color w:val="222222"/>
          <w:sz w:val="24"/>
          <w:szCs w:val="24"/>
        </w:rPr>
        <w:t>Sujeto Obligado</w:t>
      </w:r>
      <w:r w:rsidRPr="00E74F79">
        <w:rPr>
          <w:rFonts w:ascii="Palatino Linotype" w:eastAsia="Palatino Linotype" w:hAnsi="Palatino Linotype" w:cs="Palatino Linotype"/>
          <w:color w:val="222222"/>
          <w:sz w:val="24"/>
          <w:szCs w:val="24"/>
        </w:rPr>
        <w:t>, atienda la solicitud de información número</w:t>
      </w:r>
      <w:r w:rsidRPr="00E74F79">
        <w:rPr>
          <w:rFonts w:ascii="Palatino Linotype" w:eastAsia="Palatino Linotype" w:hAnsi="Palatino Linotype" w:cs="Palatino Linotype"/>
          <w:b/>
          <w:color w:val="222222"/>
          <w:sz w:val="24"/>
          <w:szCs w:val="24"/>
        </w:rPr>
        <w:t xml:space="preserve"> </w:t>
      </w:r>
      <w:r w:rsidRPr="00E74F79">
        <w:rPr>
          <w:rFonts w:ascii="Palatino Linotype" w:eastAsia="Palatino Linotype" w:hAnsi="Palatino Linotype" w:cs="Palatino Linotype"/>
          <w:b/>
          <w:sz w:val="24"/>
          <w:szCs w:val="24"/>
        </w:rPr>
        <w:t>01243/ZINACANT/IP/2022</w:t>
      </w:r>
      <w:r w:rsidRPr="00E74F79">
        <w:rPr>
          <w:rFonts w:ascii="Palatino Linotype" w:eastAsia="Palatino Linotype" w:hAnsi="Palatino Linotype" w:cs="Palatino Linotype"/>
          <w:color w:val="222222"/>
          <w:sz w:val="24"/>
          <w:szCs w:val="24"/>
        </w:rPr>
        <w:t xml:space="preserve">, en términos del Considerando </w:t>
      </w:r>
      <w:r w:rsidRPr="00E74F79">
        <w:rPr>
          <w:rFonts w:ascii="Palatino Linotype" w:eastAsia="Palatino Linotype" w:hAnsi="Palatino Linotype" w:cs="Palatino Linotype"/>
          <w:b/>
          <w:color w:val="222222"/>
          <w:sz w:val="24"/>
          <w:szCs w:val="24"/>
        </w:rPr>
        <w:t>QUINTO</w:t>
      </w:r>
      <w:r w:rsidRPr="00E74F79">
        <w:rPr>
          <w:rFonts w:ascii="Palatino Linotype" w:eastAsia="Palatino Linotype" w:hAnsi="Palatino Linotype" w:cs="Palatino Linotype"/>
          <w:color w:val="222222"/>
          <w:sz w:val="24"/>
          <w:szCs w:val="24"/>
        </w:rPr>
        <w:t xml:space="preserve"> de esta resolución y haga entrega al </w:t>
      </w:r>
      <w:r w:rsidRPr="00E74F79">
        <w:rPr>
          <w:rFonts w:ascii="Palatino Linotype" w:eastAsia="Palatino Linotype" w:hAnsi="Palatino Linotype" w:cs="Palatino Linotype"/>
          <w:b/>
          <w:color w:val="222222"/>
          <w:sz w:val="24"/>
          <w:szCs w:val="24"/>
        </w:rPr>
        <w:t>Recurrente</w:t>
      </w:r>
      <w:r w:rsidRPr="00E74F79">
        <w:rPr>
          <w:rFonts w:ascii="Palatino Linotype" w:eastAsia="Palatino Linotype" w:hAnsi="Palatino Linotype" w:cs="Palatino Linotype"/>
          <w:color w:val="222222"/>
          <w:sz w:val="24"/>
          <w:szCs w:val="24"/>
        </w:rPr>
        <w:t xml:space="preserve">, previa búsqueda exhaustiva y razonable, vía Sistema de Acceso a la Información Mexiquense </w:t>
      </w:r>
      <w:r w:rsidRPr="00E74F79">
        <w:rPr>
          <w:rFonts w:ascii="Palatino Linotype" w:eastAsia="Palatino Linotype" w:hAnsi="Palatino Linotype" w:cs="Palatino Linotype"/>
          <w:b/>
          <w:color w:val="222222"/>
          <w:sz w:val="24"/>
          <w:szCs w:val="24"/>
        </w:rPr>
        <w:t>(SAIMEX)</w:t>
      </w:r>
      <w:r w:rsidRPr="00E74F79">
        <w:rPr>
          <w:rFonts w:ascii="Palatino Linotype" w:eastAsia="Palatino Linotype" w:hAnsi="Palatino Linotype" w:cs="Palatino Linotype"/>
          <w:color w:val="222222"/>
          <w:sz w:val="24"/>
          <w:szCs w:val="24"/>
        </w:rPr>
        <w:t>, de ser procedente en versión pública, de lo siguiente:</w:t>
      </w:r>
    </w:p>
    <w:p w14:paraId="63F9925A" w14:textId="77777777" w:rsidR="00A42954" w:rsidRPr="00E74F79" w:rsidRDefault="00A42954">
      <w:pPr>
        <w:spacing w:after="0" w:line="360" w:lineRule="auto"/>
        <w:jc w:val="both"/>
        <w:rPr>
          <w:rFonts w:ascii="Palatino Linotype" w:eastAsia="Palatino Linotype" w:hAnsi="Palatino Linotype" w:cs="Palatino Linotype"/>
          <w:color w:val="222222"/>
          <w:sz w:val="24"/>
          <w:szCs w:val="24"/>
        </w:rPr>
      </w:pPr>
    </w:p>
    <w:p w14:paraId="78707476" w14:textId="77777777" w:rsidR="00A42954" w:rsidRPr="00E74F79" w:rsidRDefault="00603A7E">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sidRPr="00E74F79">
        <w:rPr>
          <w:rFonts w:ascii="Palatino Linotype" w:eastAsia="Palatino Linotype" w:hAnsi="Palatino Linotype" w:cs="Palatino Linotype"/>
          <w:color w:val="222222"/>
          <w:sz w:val="24"/>
          <w:szCs w:val="24"/>
        </w:rPr>
        <w:t xml:space="preserve">El contrato de comodato del inmueble ubicado en el conjunto urbano referido en la solicitud de información número </w:t>
      </w:r>
      <w:r w:rsidRPr="00E74F79">
        <w:rPr>
          <w:rFonts w:ascii="Palatino Linotype" w:eastAsia="Palatino Linotype" w:hAnsi="Palatino Linotype" w:cs="Palatino Linotype"/>
          <w:b/>
          <w:color w:val="222222"/>
          <w:sz w:val="24"/>
          <w:szCs w:val="24"/>
        </w:rPr>
        <w:t>01243/ZINACANT/IP/2022</w:t>
      </w:r>
      <w:r w:rsidRPr="00E74F79">
        <w:rPr>
          <w:rFonts w:ascii="Palatino Linotype" w:eastAsia="Palatino Linotype" w:hAnsi="Palatino Linotype" w:cs="Palatino Linotype"/>
          <w:color w:val="222222"/>
          <w:sz w:val="24"/>
          <w:szCs w:val="24"/>
        </w:rPr>
        <w:t>.</w:t>
      </w:r>
    </w:p>
    <w:p w14:paraId="0D30D70B" w14:textId="77777777" w:rsidR="00A42954" w:rsidRPr="00E74F79" w:rsidRDefault="00A429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B6845C" w14:textId="77777777" w:rsidR="00A42954" w:rsidRPr="00E74F79" w:rsidRDefault="00603A7E">
      <w:pPr>
        <w:spacing w:after="0" w:line="240" w:lineRule="auto"/>
        <w:ind w:left="284" w:right="332"/>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De ser procedente la entrega en versión pública, de la información, del </w:t>
      </w:r>
      <w:r w:rsidRPr="00E74F79">
        <w:rPr>
          <w:rFonts w:ascii="Palatino Linotype" w:eastAsia="Palatino Linotype" w:hAnsi="Palatino Linotype" w:cs="Palatino Linotype"/>
          <w:b/>
          <w:i/>
        </w:rPr>
        <w:t>Resolutivo Segundo</w:t>
      </w:r>
      <w:r w:rsidRPr="00E74F79">
        <w:rPr>
          <w:rFonts w:ascii="Palatino Linotype" w:eastAsia="Palatino Linotype" w:hAnsi="Palatino Linotype" w:cs="Palatino Linotype"/>
          <w:i/>
        </w:rPr>
        <w:t xml:space="preserv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E74F79">
        <w:rPr>
          <w:rFonts w:ascii="Palatino Linotype" w:eastAsia="Palatino Linotype" w:hAnsi="Palatino Linotype" w:cs="Palatino Linotype"/>
          <w:b/>
          <w:i/>
        </w:rPr>
        <w:t>Recurrente</w:t>
      </w:r>
      <w:r w:rsidRPr="00E74F79">
        <w:rPr>
          <w:rFonts w:ascii="Palatino Linotype" w:eastAsia="Palatino Linotype" w:hAnsi="Palatino Linotype" w:cs="Palatino Linotype"/>
          <w:i/>
        </w:rPr>
        <w:t>.</w:t>
      </w:r>
    </w:p>
    <w:p w14:paraId="66007C36" w14:textId="77777777" w:rsidR="00A42954" w:rsidRPr="00E74F79" w:rsidRDefault="00A42954">
      <w:pPr>
        <w:spacing w:after="0" w:line="240" w:lineRule="auto"/>
        <w:ind w:left="284" w:right="332"/>
        <w:jc w:val="both"/>
        <w:rPr>
          <w:rFonts w:ascii="Palatino Linotype" w:eastAsia="Palatino Linotype" w:hAnsi="Palatino Linotype" w:cs="Palatino Linotype"/>
          <w:i/>
        </w:rPr>
      </w:pPr>
    </w:p>
    <w:p w14:paraId="3BAA05B3" w14:textId="77777777" w:rsidR="00A42954" w:rsidRPr="00E74F79" w:rsidRDefault="00603A7E">
      <w:pPr>
        <w:spacing w:after="0" w:line="240" w:lineRule="auto"/>
        <w:ind w:left="284" w:right="332"/>
        <w:jc w:val="both"/>
        <w:rPr>
          <w:rFonts w:ascii="Palatino Linotype" w:eastAsia="Palatino Linotype" w:hAnsi="Palatino Linotype" w:cs="Palatino Linotype"/>
          <w:i/>
        </w:rPr>
      </w:pPr>
      <w:r w:rsidRPr="00E74F79">
        <w:rPr>
          <w:rFonts w:ascii="Palatino Linotype" w:eastAsia="Palatino Linotype" w:hAnsi="Palatino Linotype" w:cs="Palatino Linotype"/>
          <w:i/>
        </w:rPr>
        <w:t xml:space="preserve">En el supuesto de que la información que se ordena su entrega, no haya sido poseída, generada o administrada por el </w:t>
      </w:r>
      <w:r w:rsidRPr="00E74F79">
        <w:rPr>
          <w:rFonts w:ascii="Palatino Linotype" w:eastAsia="Palatino Linotype" w:hAnsi="Palatino Linotype" w:cs="Palatino Linotype"/>
          <w:b/>
          <w:i/>
        </w:rPr>
        <w:t>Sujeto Obligado</w:t>
      </w:r>
      <w:r w:rsidR="00C34FD3" w:rsidRPr="00E74F79">
        <w:rPr>
          <w:rFonts w:ascii="Palatino Linotype" w:eastAsia="Palatino Linotype" w:hAnsi="Palatino Linotype" w:cs="Palatino Linotype"/>
          <w:b/>
          <w:i/>
        </w:rPr>
        <w:t xml:space="preserve"> a la fecha de la solicitud de información</w:t>
      </w:r>
      <w:r w:rsidRPr="00E74F79">
        <w:rPr>
          <w:rFonts w:ascii="Palatino Linotype" w:eastAsia="Palatino Linotype" w:hAnsi="Palatino Linotype" w:cs="Palatino Linotype"/>
          <w:i/>
        </w:rPr>
        <w:t>, bastará con que así lo manifieste.</w:t>
      </w:r>
    </w:p>
    <w:p w14:paraId="04A974F4" w14:textId="77777777" w:rsidR="00A42954" w:rsidRPr="00E74F79" w:rsidRDefault="00A42954">
      <w:pPr>
        <w:spacing w:line="360" w:lineRule="auto"/>
        <w:jc w:val="both"/>
        <w:rPr>
          <w:rFonts w:ascii="Palatino Linotype" w:eastAsia="Palatino Linotype" w:hAnsi="Palatino Linotype" w:cs="Palatino Linotype"/>
          <w:color w:val="222222"/>
        </w:rPr>
      </w:pPr>
    </w:p>
    <w:p w14:paraId="73F86EB5" w14:textId="77777777" w:rsidR="00A42954" w:rsidRPr="00E74F79" w:rsidRDefault="00603A7E">
      <w:pPr>
        <w:spacing w:after="0" w:line="360" w:lineRule="auto"/>
        <w:ind w:right="49"/>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 xml:space="preserve">TERCERO. </w:t>
      </w:r>
      <w:r w:rsidRPr="00E74F79">
        <w:rPr>
          <w:rFonts w:ascii="Palatino Linotype" w:eastAsia="Palatino Linotype" w:hAnsi="Palatino Linotype" w:cs="Palatino Linotype"/>
          <w:b/>
          <w:sz w:val="24"/>
          <w:szCs w:val="24"/>
        </w:rPr>
        <w:t xml:space="preserve">NOTIFÍQUESE </w:t>
      </w:r>
      <w:r w:rsidRPr="00E74F79">
        <w:rPr>
          <w:rFonts w:ascii="Palatino Linotype" w:eastAsia="Palatino Linotype" w:hAnsi="Palatino Linotype" w:cs="Palatino Linotype"/>
          <w:sz w:val="24"/>
          <w:szCs w:val="24"/>
        </w:rPr>
        <w:t xml:space="preserve">la presente resolución a través del Sistema de Acceso a la Información Mexiquense </w:t>
      </w:r>
      <w:r w:rsidRPr="00E74F79">
        <w:rPr>
          <w:rFonts w:ascii="Palatino Linotype" w:eastAsia="Palatino Linotype" w:hAnsi="Palatino Linotype" w:cs="Palatino Linotype"/>
          <w:b/>
          <w:sz w:val="24"/>
          <w:szCs w:val="24"/>
        </w:rPr>
        <w:t>(SAIMEX)</w:t>
      </w:r>
      <w:r w:rsidRPr="00E74F79">
        <w:rPr>
          <w:rFonts w:ascii="Palatino Linotype" w:eastAsia="Palatino Linotype" w:hAnsi="Palatino Linotype" w:cs="Palatino Linotype"/>
          <w:sz w:val="24"/>
          <w:szCs w:val="24"/>
        </w:rPr>
        <w:t xml:space="preserve"> al Titular de la Unidad de Transparencia del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para que conforme al artículo 186 último párrafo, 189 segundo </w:t>
      </w:r>
      <w:r w:rsidRPr="00E74F79">
        <w:rPr>
          <w:rFonts w:ascii="Palatino Linotype" w:eastAsia="Palatino Linotype" w:hAnsi="Palatino Linotype" w:cs="Palatino Linotype"/>
          <w:sz w:val="24"/>
          <w:szCs w:val="24"/>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BC0D31"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7552D8F4"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 xml:space="preserve">CUARTO. </w:t>
      </w:r>
      <w:r w:rsidRPr="00E74F79">
        <w:rPr>
          <w:rFonts w:ascii="Palatino Linotype" w:eastAsia="Palatino Linotype" w:hAnsi="Palatino Linotype" w:cs="Palatino Linotype"/>
          <w:b/>
          <w:sz w:val="24"/>
          <w:szCs w:val="24"/>
        </w:rPr>
        <w:t xml:space="preserve">NOTIFÍQUESE </w:t>
      </w:r>
      <w:r w:rsidRPr="00E74F79">
        <w:rPr>
          <w:rFonts w:ascii="Palatino Linotype" w:eastAsia="Palatino Linotype" w:hAnsi="Palatino Linotype" w:cs="Palatino Linotype"/>
          <w:sz w:val="24"/>
          <w:szCs w:val="24"/>
        </w:rPr>
        <w:t xml:space="preserve">a la parte </w:t>
      </w:r>
      <w:r w:rsidRPr="00E74F79">
        <w:rPr>
          <w:rFonts w:ascii="Palatino Linotype" w:eastAsia="Palatino Linotype" w:hAnsi="Palatino Linotype" w:cs="Palatino Linotype"/>
          <w:b/>
          <w:sz w:val="24"/>
          <w:szCs w:val="24"/>
        </w:rPr>
        <w:t xml:space="preserve">Recurrente </w:t>
      </w:r>
      <w:r w:rsidRPr="00E74F79">
        <w:rPr>
          <w:rFonts w:ascii="Palatino Linotype" w:eastAsia="Palatino Linotype" w:hAnsi="Palatino Linotype" w:cs="Palatino Linotype"/>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65A05C6"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469C3D98"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 xml:space="preserve">QUINTO. </w:t>
      </w:r>
      <w:r w:rsidRPr="00E74F79">
        <w:rPr>
          <w:rFonts w:ascii="Palatino Linotype" w:eastAsia="Palatino Linotype" w:hAnsi="Palatino Linotype" w:cs="Palatino Linotype"/>
          <w:b/>
          <w:sz w:val="24"/>
          <w:szCs w:val="24"/>
        </w:rPr>
        <w:t xml:space="preserve">GÍRESE </w:t>
      </w:r>
      <w:r w:rsidRPr="00E74F79">
        <w:rPr>
          <w:rFonts w:ascii="Palatino Linotype" w:eastAsia="Palatino Linotype" w:hAnsi="Palatino Linotype" w:cs="Palatino Linotype"/>
          <w:sz w:val="24"/>
          <w:szCs w:val="24"/>
        </w:rPr>
        <w:t xml:space="preserve">oficio a la Secretaría Técnica del Pleno de este Instituto para hacer del conocimiento del Órgano Interno </w:t>
      </w:r>
      <w:r w:rsidR="003B6883" w:rsidRPr="00E74F79">
        <w:rPr>
          <w:rFonts w:ascii="Palatino Linotype" w:eastAsia="Palatino Linotype" w:hAnsi="Palatino Linotype" w:cs="Palatino Linotype"/>
          <w:sz w:val="24"/>
          <w:szCs w:val="24"/>
        </w:rPr>
        <w:t xml:space="preserve">de Control </w:t>
      </w:r>
      <w:r w:rsidRPr="00E74F79">
        <w:rPr>
          <w:rFonts w:ascii="Palatino Linotype" w:eastAsia="Palatino Linotype" w:hAnsi="Palatino Linotype" w:cs="Palatino Linotype"/>
          <w:sz w:val="24"/>
          <w:szCs w:val="24"/>
        </w:rPr>
        <w:t xml:space="preserve">de la instancia competente la presente resolución, a fin de que de conformidad con el artículo 190, de la Ley de Transparencia y Acceso a la Información Pública del Estado de México y Municipios se determine lo conducente, en términos de lo señalado en el Considerando </w:t>
      </w:r>
      <w:r w:rsidRPr="00E74F79">
        <w:rPr>
          <w:rFonts w:ascii="Palatino Linotype" w:eastAsia="Palatino Linotype" w:hAnsi="Palatino Linotype" w:cs="Palatino Linotype"/>
          <w:b/>
          <w:sz w:val="24"/>
          <w:szCs w:val="24"/>
        </w:rPr>
        <w:t>QUINTO</w:t>
      </w:r>
      <w:r w:rsidRPr="00E74F79">
        <w:rPr>
          <w:rFonts w:ascii="Palatino Linotype" w:eastAsia="Palatino Linotype" w:hAnsi="Palatino Linotype" w:cs="Palatino Linotype"/>
          <w:sz w:val="24"/>
          <w:szCs w:val="24"/>
        </w:rPr>
        <w:t xml:space="preserve"> de la presente resolución.</w:t>
      </w:r>
    </w:p>
    <w:p w14:paraId="72F3C0B0"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0C34234A"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b/>
          <w:sz w:val="28"/>
          <w:szCs w:val="28"/>
        </w:rPr>
        <w:t>SEXTO.</w:t>
      </w:r>
      <w:r w:rsidRPr="00E74F79">
        <w:rPr>
          <w:rFonts w:ascii="Palatino Linotype" w:eastAsia="Palatino Linotype" w:hAnsi="Palatino Linotype" w:cs="Palatino Linotype"/>
          <w:sz w:val="28"/>
          <w:szCs w:val="28"/>
        </w:rPr>
        <w:t xml:space="preserve"> </w:t>
      </w:r>
      <w:r w:rsidRPr="00E74F79">
        <w:rPr>
          <w:rFonts w:ascii="Palatino Linotype" w:eastAsia="Palatino Linotype" w:hAnsi="Palatino Linotype" w:cs="Palatino Linotype"/>
          <w:sz w:val="24"/>
          <w:szCs w:val="24"/>
        </w:rPr>
        <w:t xml:space="preserve">Se hace del conocimiento de la parte </w:t>
      </w:r>
      <w:r w:rsidRPr="00E74F79">
        <w:rPr>
          <w:rFonts w:ascii="Palatino Linotype" w:eastAsia="Palatino Linotype" w:hAnsi="Palatino Linotype" w:cs="Palatino Linotype"/>
          <w:b/>
          <w:sz w:val="24"/>
          <w:szCs w:val="24"/>
        </w:rPr>
        <w:t xml:space="preserve">Recurrente </w:t>
      </w:r>
      <w:r w:rsidRPr="00E74F79">
        <w:rPr>
          <w:rFonts w:ascii="Palatino Linotype" w:eastAsia="Palatino Linotype" w:hAnsi="Palatino Linotype" w:cs="Palatino Linotype"/>
          <w:sz w:val="24"/>
          <w:szCs w:val="24"/>
        </w:rPr>
        <w:t xml:space="preserve">que, de conformidad con lo establecido en el artículo 179, párrafo segundo, de la Ley de Transparencia y Acceso </w:t>
      </w:r>
      <w:r w:rsidRPr="00E74F79">
        <w:rPr>
          <w:rFonts w:ascii="Palatino Linotype" w:eastAsia="Palatino Linotype" w:hAnsi="Palatino Linotype" w:cs="Palatino Linotype"/>
          <w:sz w:val="24"/>
          <w:szCs w:val="24"/>
        </w:rPr>
        <w:lastRenderedPageBreak/>
        <w:t xml:space="preserve">a la Información Pública del Estado de México y Municipios, tiene derecho a interponer nuevamente Recurso de Revisión ante este Instituto, por la respuesta que proporcione el </w:t>
      </w:r>
      <w:r w:rsidRPr="00E74F79">
        <w:rPr>
          <w:rFonts w:ascii="Palatino Linotype" w:eastAsia="Palatino Linotype" w:hAnsi="Palatino Linotype" w:cs="Palatino Linotype"/>
          <w:b/>
          <w:sz w:val="24"/>
          <w:szCs w:val="24"/>
        </w:rPr>
        <w:t>Sujeto Obligado</w:t>
      </w:r>
      <w:r w:rsidRPr="00E74F79">
        <w:rPr>
          <w:rFonts w:ascii="Palatino Linotype" w:eastAsia="Palatino Linotype" w:hAnsi="Palatino Linotype" w:cs="Palatino Linotype"/>
          <w:sz w:val="24"/>
          <w:szCs w:val="24"/>
        </w:rPr>
        <w:t xml:space="preserve">, en cumplimiento a esta Resolución. </w:t>
      </w:r>
    </w:p>
    <w:p w14:paraId="473A9165" w14:textId="77777777" w:rsidR="00A42954" w:rsidRPr="00E74F79" w:rsidRDefault="00A42954">
      <w:pPr>
        <w:spacing w:after="0" w:line="360" w:lineRule="auto"/>
        <w:jc w:val="both"/>
        <w:rPr>
          <w:rFonts w:ascii="Palatino Linotype" w:eastAsia="Palatino Linotype" w:hAnsi="Palatino Linotype" w:cs="Palatino Linotype"/>
          <w:sz w:val="24"/>
          <w:szCs w:val="24"/>
        </w:rPr>
      </w:pPr>
    </w:p>
    <w:p w14:paraId="2CE89C6B" w14:textId="77777777" w:rsidR="00A42954" w:rsidRPr="00E74F79"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B6883" w:rsidRPr="00E74F79">
        <w:rPr>
          <w:rFonts w:ascii="Palatino Linotype" w:eastAsia="Palatino Linotype" w:hAnsi="Palatino Linotype" w:cs="Palatino Linotype"/>
          <w:sz w:val="24"/>
          <w:szCs w:val="24"/>
        </w:rPr>
        <w:t xml:space="preserve"> </w:t>
      </w:r>
      <w:r w:rsidR="003B6883" w:rsidRPr="00E74F79">
        <w:rPr>
          <w:rFonts w:ascii="Palatino Linotype" w:hAnsi="Palatino Linotype" w:cs="Arial"/>
          <w:sz w:val="24"/>
          <w:szCs w:val="24"/>
        </w:rPr>
        <w:t>(AUSENCIA JUSTIFICADA)</w:t>
      </w:r>
      <w:r w:rsidRPr="00E74F79">
        <w:rPr>
          <w:rFonts w:ascii="Palatino Linotype" w:eastAsia="Palatino Linotype" w:hAnsi="Palatino Linotype" w:cs="Palatino Linotype"/>
          <w:sz w:val="24"/>
          <w:szCs w:val="24"/>
        </w:rPr>
        <w:t>; SHARON CRISTINA MORALES MARTÍNEZ; LUIS GUSTAVO PARRA NORIEGA Y GUADALUPE RAMÍREZ PEÑA; EN LA TRIGÉSIMA CUARTA SESIÓN ORDINARIA CELEBRADA EL VEINTE DE SEPTIEMBRE DE DOS MIL VEINTITRÉS, ANTE EL SECRETARIO TÉCNICO DEL PLENO, ALEXIS TAPIA RAMÍREZ.----------------------------------------------------------------------------------------------------------------------------------------------------------------------------------------------------------------------------------------------------------------------------------------------------------------------------------------------------------------------------------------------------------------------------------------------------------------------------------------------------------------------------------------------------------------------------------------------------------------------------------------------------------------------------------------------------------------------------------------------------------------------------------------------------------------------------------------------------------------------------------------------------------------------------------------------------------------------------------------------------------------------------------------------------------------------------------------------------------------------------------------------------------------------------------------</w:t>
      </w:r>
      <w:r w:rsidR="003B6883" w:rsidRPr="00E74F79">
        <w:rPr>
          <w:rFonts w:ascii="Palatino Linotype" w:eastAsia="Palatino Linotype" w:hAnsi="Palatino Linotype" w:cs="Palatino Linotype"/>
          <w:sz w:val="24"/>
          <w:szCs w:val="24"/>
        </w:rPr>
        <w:t>------------------------------</w:t>
      </w:r>
    </w:p>
    <w:p w14:paraId="72C58EB5" w14:textId="77777777" w:rsidR="00A42954" w:rsidRDefault="00603A7E">
      <w:pPr>
        <w:spacing w:after="0" w:line="360" w:lineRule="auto"/>
        <w:jc w:val="both"/>
        <w:rPr>
          <w:rFonts w:ascii="Palatino Linotype" w:eastAsia="Palatino Linotype" w:hAnsi="Palatino Linotype" w:cs="Palatino Linotype"/>
          <w:sz w:val="24"/>
          <w:szCs w:val="24"/>
        </w:rPr>
      </w:pPr>
      <w:r w:rsidRPr="00E74F79">
        <w:rPr>
          <w:rFonts w:ascii="Palatino Linotype" w:eastAsia="Palatino Linotype" w:hAnsi="Palatino Linotype" w:cs="Palatino Linotype"/>
          <w:sz w:val="16"/>
          <w:szCs w:val="16"/>
        </w:rPr>
        <w:t>JMV/CCR/jasm</w:t>
      </w:r>
      <w:bookmarkStart w:id="5" w:name="_GoBack"/>
      <w:bookmarkEnd w:id="5"/>
    </w:p>
    <w:p w14:paraId="2000ADCB" w14:textId="77777777" w:rsidR="00A42954" w:rsidRDefault="00A42954">
      <w:pPr>
        <w:spacing w:after="0" w:line="360" w:lineRule="auto"/>
        <w:jc w:val="both"/>
        <w:rPr>
          <w:rFonts w:ascii="Palatino Linotype" w:eastAsia="Palatino Linotype" w:hAnsi="Palatino Linotype" w:cs="Palatino Linotype"/>
          <w:sz w:val="24"/>
          <w:szCs w:val="24"/>
        </w:rPr>
      </w:pPr>
    </w:p>
    <w:p w14:paraId="5517F7EC" w14:textId="77777777" w:rsidR="00A42954" w:rsidRDefault="00A42954">
      <w:pPr>
        <w:spacing w:after="0" w:line="360" w:lineRule="auto"/>
        <w:jc w:val="both"/>
        <w:rPr>
          <w:rFonts w:ascii="Palatino Linotype" w:eastAsia="Palatino Linotype" w:hAnsi="Palatino Linotype" w:cs="Palatino Linotype"/>
          <w:sz w:val="24"/>
          <w:szCs w:val="24"/>
        </w:rPr>
      </w:pPr>
    </w:p>
    <w:p w14:paraId="138EF4E6" w14:textId="77777777" w:rsidR="00A42954" w:rsidRDefault="00A42954">
      <w:pPr>
        <w:spacing w:after="0" w:line="360" w:lineRule="auto"/>
        <w:jc w:val="both"/>
        <w:rPr>
          <w:rFonts w:ascii="Palatino Linotype" w:eastAsia="Palatino Linotype" w:hAnsi="Palatino Linotype" w:cs="Palatino Linotype"/>
          <w:sz w:val="24"/>
          <w:szCs w:val="24"/>
        </w:rPr>
      </w:pPr>
    </w:p>
    <w:p w14:paraId="6E55DF10" w14:textId="77777777" w:rsidR="00A42954" w:rsidRDefault="00A42954">
      <w:pPr>
        <w:spacing w:after="0" w:line="360" w:lineRule="auto"/>
        <w:jc w:val="both"/>
        <w:rPr>
          <w:rFonts w:ascii="Palatino Linotype" w:eastAsia="Palatino Linotype" w:hAnsi="Palatino Linotype" w:cs="Palatino Linotype"/>
          <w:sz w:val="24"/>
          <w:szCs w:val="24"/>
        </w:rPr>
      </w:pPr>
    </w:p>
    <w:p w14:paraId="6F5B5BE6" w14:textId="77777777" w:rsidR="00A42954" w:rsidRDefault="00A42954">
      <w:pPr>
        <w:spacing w:after="0" w:line="360" w:lineRule="auto"/>
        <w:jc w:val="both"/>
        <w:rPr>
          <w:rFonts w:ascii="Palatino Linotype" w:eastAsia="Palatino Linotype" w:hAnsi="Palatino Linotype" w:cs="Palatino Linotype"/>
          <w:sz w:val="24"/>
          <w:szCs w:val="24"/>
        </w:rPr>
      </w:pPr>
    </w:p>
    <w:p w14:paraId="1EE186C2" w14:textId="77777777" w:rsidR="00A42954" w:rsidRDefault="00A42954">
      <w:pPr>
        <w:spacing w:after="0" w:line="360" w:lineRule="auto"/>
        <w:jc w:val="both"/>
        <w:rPr>
          <w:rFonts w:ascii="Palatino Linotype" w:eastAsia="Palatino Linotype" w:hAnsi="Palatino Linotype" w:cs="Palatino Linotype"/>
          <w:sz w:val="24"/>
          <w:szCs w:val="24"/>
        </w:rPr>
      </w:pPr>
    </w:p>
    <w:p w14:paraId="4CFB9239" w14:textId="77777777" w:rsidR="00A42954" w:rsidRDefault="00A42954">
      <w:pPr>
        <w:spacing w:after="0" w:line="360" w:lineRule="auto"/>
        <w:jc w:val="both"/>
        <w:rPr>
          <w:rFonts w:ascii="Palatino Linotype" w:eastAsia="Palatino Linotype" w:hAnsi="Palatino Linotype" w:cs="Palatino Linotype"/>
          <w:sz w:val="24"/>
          <w:szCs w:val="24"/>
        </w:rPr>
      </w:pPr>
    </w:p>
    <w:p w14:paraId="6A257510" w14:textId="77777777" w:rsidR="00A42954" w:rsidRDefault="00A42954">
      <w:pPr>
        <w:spacing w:after="0" w:line="360" w:lineRule="auto"/>
        <w:jc w:val="both"/>
        <w:rPr>
          <w:rFonts w:ascii="Palatino Linotype" w:eastAsia="Palatino Linotype" w:hAnsi="Palatino Linotype" w:cs="Palatino Linotype"/>
          <w:sz w:val="24"/>
          <w:szCs w:val="24"/>
        </w:rPr>
      </w:pPr>
    </w:p>
    <w:p w14:paraId="3A08D748" w14:textId="77777777" w:rsidR="00A42954" w:rsidRDefault="00A42954">
      <w:pPr>
        <w:spacing w:after="0" w:line="360" w:lineRule="auto"/>
        <w:jc w:val="both"/>
        <w:rPr>
          <w:rFonts w:ascii="Palatino Linotype" w:eastAsia="Palatino Linotype" w:hAnsi="Palatino Linotype" w:cs="Palatino Linotype"/>
          <w:sz w:val="24"/>
          <w:szCs w:val="24"/>
        </w:rPr>
      </w:pPr>
    </w:p>
    <w:p w14:paraId="0037B14A" w14:textId="77777777" w:rsidR="00A42954" w:rsidRDefault="00A42954">
      <w:pPr>
        <w:spacing w:after="0" w:line="360" w:lineRule="auto"/>
        <w:jc w:val="both"/>
        <w:rPr>
          <w:rFonts w:ascii="Palatino Linotype" w:eastAsia="Palatino Linotype" w:hAnsi="Palatino Linotype" w:cs="Palatino Linotype"/>
          <w:sz w:val="24"/>
          <w:szCs w:val="24"/>
        </w:rPr>
      </w:pPr>
    </w:p>
    <w:p w14:paraId="739905F9" w14:textId="77777777" w:rsidR="00A42954" w:rsidRDefault="00A42954">
      <w:pPr>
        <w:spacing w:after="0" w:line="360" w:lineRule="auto"/>
        <w:jc w:val="both"/>
        <w:rPr>
          <w:rFonts w:ascii="Palatino Linotype" w:eastAsia="Palatino Linotype" w:hAnsi="Palatino Linotype" w:cs="Palatino Linotype"/>
          <w:sz w:val="24"/>
          <w:szCs w:val="24"/>
        </w:rPr>
      </w:pPr>
    </w:p>
    <w:p w14:paraId="50871419" w14:textId="77777777" w:rsidR="00A42954" w:rsidRDefault="00A42954">
      <w:pPr>
        <w:spacing w:after="0" w:line="360" w:lineRule="auto"/>
        <w:jc w:val="both"/>
        <w:rPr>
          <w:rFonts w:ascii="Palatino Linotype" w:eastAsia="Palatino Linotype" w:hAnsi="Palatino Linotype" w:cs="Palatino Linotype"/>
          <w:sz w:val="24"/>
          <w:szCs w:val="24"/>
        </w:rPr>
      </w:pPr>
    </w:p>
    <w:p w14:paraId="691AE7DC" w14:textId="77777777" w:rsidR="00A42954" w:rsidRDefault="00A42954">
      <w:pPr>
        <w:spacing w:after="0" w:line="360" w:lineRule="auto"/>
        <w:jc w:val="both"/>
        <w:rPr>
          <w:rFonts w:ascii="Palatino Linotype" w:eastAsia="Palatino Linotype" w:hAnsi="Palatino Linotype" w:cs="Palatino Linotype"/>
          <w:sz w:val="24"/>
          <w:szCs w:val="24"/>
        </w:rPr>
      </w:pPr>
    </w:p>
    <w:p w14:paraId="483DC886" w14:textId="77777777" w:rsidR="00A42954" w:rsidRDefault="00A42954">
      <w:pPr>
        <w:spacing w:after="0" w:line="360" w:lineRule="auto"/>
        <w:jc w:val="both"/>
        <w:rPr>
          <w:rFonts w:ascii="Palatino Linotype" w:eastAsia="Palatino Linotype" w:hAnsi="Palatino Linotype" w:cs="Palatino Linotype"/>
          <w:sz w:val="24"/>
          <w:szCs w:val="24"/>
        </w:rPr>
      </w:pPr>
    </w:p>
    <w:p w14:paraId="0542A236" w14:textId="77777777" w:rsidR="00A42954" w:rsidRDefault="00A42954">
      <w:pPr>
        <w:spacing w:after="0" w:line="360" w:lineRule="auto"/>
        <w:jc w:val="both"/>
        <w:rPr>
          <w:rFonts w:ascii="Palatino Linotype" w:eastAsia="Palatino Linotype" w:hAnsi="Palatino Linotype" w:cs="Palatino Linotype"/>
          <w:sz w:val="24"/>
          <w:szCs w:val="24"/>
        </w:rPr>
      </w:pPr>
    </w:p>
    <w:p w14:paraId="6855A9D0" w14:textId="77777777" w:rsidR="00A42954" w:rsidRDefault="00A42954">
      <w:pPr>
        <w:rPr>
          <w:rFonts w:ascii="Palatino Linotype" w:eastAsia="Palatino Linotype" w:hAnsi="Palatino Linotype" w:cs="Palatino Linotype"/>
        </w:rPr>
      </w:pPr>
    </w:p>
    <w:p w14:paraId="3960733E" w14:textId="77777777" w:rsidR="00A42954" w:rsidRDefault="00A42954"/>
    <w:p w14:paraId="4431F3D4" w14:textId="77777777" w:rsidR="00A42954" w:rsidRDefault="00A42954"/>
    <w:p w14:paraId="4B63F1D8" w14:textId="77777777" w:rsidR="00A42954" w:rsidRDefault="00A42954"/>
    <w:p w14:paraId="5441BF8A" w14:textId="77777777" w:rsidR="00A42954" w:rsidRDefault="00A42954"/>
    <w:p w14:paraId="795DE353" w14:textId="77777777" w:rsidR="00A42954" w:rsidRDefault="00A42954"/>
    <w:sectPr w:rsidR="00A42954">
      <w:headerReference w:type="default" r:id="rId11"/>
      <w:footerReference w:type="default" r:id="rId12"/>
      <w:headerReference w:type="first" r:id="rId13"/>
      <w:footerReference w:type="first" r:id="rId14"/>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864AD" w14:textId="77777777" w:rsidR="00777392" w:rsidRDefault="00777392">
      <w:pPr>
        <w:spacing w:after="0" w:line="240" w:lineRule="auto"/>
      </w:pPr>
      <w:r>
        <w:separator/>
      </w:r>
    </w:p>
  </w:endnote>
  <w:endnote w:type="continuationSeparator" w:id="0">
    <w:p w14:paraId="2F5D6FC4" w14:textId="77777777" w:rsidR="00777392" w:rsidRDefault="0077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505C" w14:textId="77777777" w:rsidR="00A42954" w:rsidRDefault="00603A7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74F79">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74F79">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B2D4" w14:textId="77777777" w:rsidR="00A42954" w:rsidRDefault="00603A7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74F7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74F79">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865C9" w14:textId="77777777" w:rsidR="00777392" w:rsidRDefault="00777392">
      <w:pPr>
        <w:spacing w:after="0" w:line="240" w:lineRule="auto"/>
      </w:pPr>
      <w:r>
        <w:separator/>
      </w:r>
    </w:p>
  </w:footnote>
  <w:footnote w:type="continuationSeparator" w:id="0">
    <w:p w14:paraId="475CB111" w14:textId="77777777" w:rsidR="00777392" w:rsidRDefault="00777392">
      <w:pPr>
        <w:spacing w:after="0" w:line="240" w:lineRule="auto"/>
      </w:pPr>
      <w:r>
        <w:continuationSeparator/>
      </w:r>
    </w:p>
  </w:footnote>
  <w:footnote w:id="1">
    <w:p w14:paraId="755BD4FD" w14:textId="77777777" w:rsidR="00A42954" w:rsidRDefault="00603A7E">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u w:val="single"/>
        </w:rPr>
      </w:pPr>
      <w:r>
        <w:rPr>
          <w:vertAlign w:val="superscript"/>
        </w:rPr>
        <w:footnoteRef/>
      </w:r>
      <w:r>
        <w:rPr>
          <w:rFonts w:ascii="Times New Roman" w:eastAsia="Times New Roman" w:hAnsi="Times New Roman" w:cs="Times New Roman"/>
          <w:color w:val="000000"/>
          <w:sz w:val="18"/>
          <w:szCs w:val="18"/>
        </w:rPr>
        <w:t xml:space="preserve"> </w:t>
      </w:r>
      <w:r>
        <w:rPr>
          <w:rFonts w:ascii="Palatino Linotype" w:eastAsia="Palatino Linotype" w:hAnsi="Palatino Linotype" w:cs="Palatino Linotype"/>
          <w:color w:val="000000"/>
          <w:sz w:val="18"/>
          <w:szCs w:val="18"/>
        </w:rPr>
        <w:t xml:space="preserve">Jurisprudencia con número de registro 1000830, emitida por la Sala Superior, Apéndice de 2011, localizable en VIII. Electoral Primera Parte – Vigentes, Materia Electoral, tesis 191, página 244, y </w:t>
      </w:r>
      <w:r>
        <w:rPr>
          <w:rFonts w:ascii="Times New Roman" w:eastAsia="Times New Roman" w:hAnsi="Times New Roman" w:cs="Times New Roman"/>
          <w:color w:val="000000"/>
          <w:sz w:val="18"/>
          <w:szCs w:val="18"/>
        </w:rPr>
        <w:t xml:space="preserve">consultable en la página electrónica </w:t>
      </w:r>
      <w:hyperlink r:id="rId1">
        <w:r>
          <w:rPr>
            <w:rFonts w:ascii="Times New Roman" w:eastAsia="Times New Roman" w:hAnsi="Times New Roman" w:cs="Times New Roman"/>
            <w:color w:val="0563C1"/>
            <w:sz w:val="18"/>
            <w:szCs w:val="18"/>
            <w:u w:val="single"/>
          </w:rPr>
          <w:t>https://sjf.scjn.gob.mx/sjfsist/Paginas/DetalleGeneralV2.aspx?ID=1000830&amp;Clase=DetalleTesisBL&amp;Semanario=0</w:t>
        </w:r>
      </w:hyperlink>
      <w:r>
        <w:rPr>
          <w:rFonts w:ascii="Times New Roman" w:eastAsia="Times New Roman" w:hAnsi="Times New Roman" w:cs="Times New Roman"/>
          <w:color w:val="000000"/>
          <w:sz w:val="18"/>
          <w:szCs w:val="18"/>
          <w:u w:val="single"/>
        </w:rPr>
        <w:t>.</w:t>
      </w:r>
    </w:p>
    <w:p w14:paraId="5F06F0E2" w14:textId="77777777" w:rsidR="00A42954" w:rsidRDefault="00A42954">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8CDFA" w14:textId="77777777" w:rsidR="00A42954" w:rsidRDefault="00603A7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14:anchorId="7A15EE9F" wp14:editId="36704C10">
          <wp:simplePos x="0" y="0"/>
          <wp:positionH relativeFrom="page">
            <wp:posOffset>38735</wp:posOffset>
          </wp:positionH>
          <wp:positionV relativeFrom="page">
            <wp:posOffset>19685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2"/>
      <w:tblW w:w="10065" w:type="dxa"/>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29"/>
      <w:gridCol w:w="4536"/>
    </w:tblGrid>
    <w:tr w:rsidR="00A42954" w14:paraId="064914EB" w14:textId="77777777">
      <w:trPr>
        <w:trHeight w:val="227"/>
      </w:trPr>
      <w:tc>
        <w:tcPr>
          <w:tcW w:w="5529" w:type="dxa"/>
        </w:tcPr>
        <w:p w14:paraId="78F2D3B2" w14:textId="77777777" w:rsidR="00A42954" w:rsidRDefault="00603A7E">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36" w:type="dxa"/>
        </w:tcPr>
        <w:p w14:paraId="16B058BD" w14:textId="77777777" w:rsidR="00A42954" w:rsidRDefault="00603A7E">
          <w:pPr>
            <w:spacing w:after="120" w:line="256" w:lineRule="auto"/>
            <w:ind w:left="639" w:right="214"/>
            <w:jc w:val="both"/>
            <w:rPr>
              <w:rFonts w:ascii="Palatino Linotype" w:eastAsia="Palatino Linotype" w:hAnsi="Palatino Linotype" w:cs="Palatino Linotype"/>
            </w:rPr>
          </w:pPr>
          <w:r>
            <w:rPr>
              <w:rFonts w:ascii="Palatino Linotype" w:eastAsia="Palatino Linotype" w:hAnsi="Palatino Linotype" w:cs="Palatino Linotype"/>
              <w:sz w:val="24"/>
              <w:szCs w:val="24"/>
            </w:rPr>
            <w:t>17615/INFOEM/IP/RR/2022</w:t>
          </w:r>
        </w:p>
      </w:tc>
    </w:tr>
    <w:tr w:rsidR="00A42954" w14:paraId="019DC7EE" w14:textId="77777777">
      <w:trPr>
        <w:trHeight w:val="242"/>
      </w:trPr>
      <w:tc>
        <w:tcPr>
          <w:tcW w:w="5529" w:type="dxa"/>
        </w:tcPr>
        <w:p w14:paraId="3CB42F12" w14:textId="77777777" w:rsidR="00A42954" w:rsidRDefault="00603A7E">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36" w:type="dxa"/>
        </w:tcPr>
        <w:p w14:paraId="677EAC1D" w14:textId="77777777" w:rsidR="00A42954" w:rsidRDefault="00603A7E">
          <w:pPr>
            <w:spacing w:after="120" w:line="256" w:lineRule="auto"/>
            <w:ind w:left="639" w:right="214"/>
            <w:jc w:val="both"/>
            <w:rPr>
              <w:rFonts w:ascii="Palatino Linotype" w:eastAsia="Palatino Linotype" w:hAnsi="Palatino Linotype" w:cs="Palatino Linotype"/>
            </w:rPr>
          </w:pPr>
          <w:r>
            <w:rPr>
              <w:rFonts w:ascii="Palatino Linotype" w:eastAsia="Palatino Linotype" w:hAnsi="Palatino Linotype" w:cs="Palatino Linotype"/>
            </w:rPr>
            <w:t>Ayuntamiento de Zinacantepec</w:t>
          </w:r>
        </w:p>
      </w:tc>
    </w:tr>
    <w:tr w:rsidR="00A42954" w14:paraId="2C43841F" w14:textId="77777777">
      <w:trPr>
        <w:trHeight w:val="342"/>
      </w:trPr>
      <w:tc>
        <w:tcPr>
          <w:tcW w:w="5529" w:type="dxa"/>
        </w:tcPr>
        <w:p w14:paraId="1D0B9E73" w14:textId="77777777" w:rsidR="00A42954" w:rsidRDefault="00603A7E">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536" w:type="dxa"/>
        </w:tcPr>
        <w:p w14:paraId="61CA62F7" w14:textId="77777777" w:rsidR="00A42954" w:rsidRDefault="00603A7E">
          <w:pPr>
            <w:spacing w:after="120" w:line="256" w:lineRule="auto"/>
            <w:ind w:left="497" w:right="214" w:firstLine="142"/>
            <w:jc w:val="both"/>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35306816" w14:textId="77777777" w:rsidR="00A42954" w:rsidRDefault="00A4295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611C2" w14:textId="77777777" w:rsidR="00A42954" w:rsidRDefault="00A4295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u w:val="single"/>
      </w:rPr>
    </w:pPr>
  </w:p>
  <w:tbl>
    <w:tblPr>
      <w:tblStyle w:val="a1"/>
      <w:tblW w:w="10065" w:type="dxa"/>
      <w:tblInd w:w="-8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29"/>
      <w:gridCol w:w="4536"/>
    </w:tblGrid>
    <w:tr w:rsidR="00A42954" w14:paraId="390112F0" w14:textId="77777777">
      <w:trPr>
        <w:trHeight w:val="227"/>
      </w:trPr>
      <w:tc>
        <w:tcPr>
          <w:tcW w:w="5529" w:type="dxa"/>
        </w:tcPr>
        <w:p w14:paraId="72B410C5" w14:textId="77777777" w:rsidR="00A42954" w:rsidRDefault="00603A7E">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36" w:type="dxa"/>
        </w:tcPr>
        <w:p w14:paraId="00F458D8" w14:textId="77777777" w:rsidR="00A42954" w:rsidRDefault="00603A7E">
          <w:pPr>
            <w:spacing w:after="120" w:line="256" w:lineRule="auto"/>
            <w:ind w:left="639" w:right="214"/>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17615/INFOEM/IP/RR/2022 </w:t>
          </w:r>
        </w:p>
      </w:tc>
    </w:tr>
    <w:tr w:rsidR="00A42954" w14:paraId="5AEAE205" w14:textId="77777777">
      <w:trPr>
        <w:trHeight w:val="196"/>
      </w:trPr>
      <w:tc>
        <w:tcPr>
          <w:tcW w:w="5529" w:type="dxa"/>
        </w:tcPr>
        <w:p w14:paraId="79404B11" w14:textId="77777777" w:rsidR="00A42954" w:rsidRDefault="00603A7E">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36" w:type="dxa"/>
        </w:tcPr>
        <w:p w14:paraId="328CB43A" w14:textId="230ACDCC" w:rsidR="00A42954" w:rsidRDefault="00FE0FB6">
          <w:pPr>
            <w:spacing w:after="120" w:line="256" w:lineRule="auto"/>
            <w:ind w:left="639" w:right="214"/>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A42954" w14:paraId="462F0B5A" w14:textId="77777777">
      <w:trPr>
        <w:trHeight w:val="242"/>
      </w:trPr>
      <w:tc>
        <w:tcPr>
          <w:tcW w:w="5529" w:type="dxa"/>
        </w:tcPr>
        <w:p w14:paraId="7FEDC88F" w14:textId="77777777" w:rsidR="00A42954" w:rsidRDefault="00603A7E">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36" w:type="dxa"/>
        </w:tcPr>
        <w:p w14:paraId="6034019F" w14:textId="77777777" w:rsidR="00A42954" w:rsidRDefault="00603A7E">
          <w:pPr>
            <w:spacing w:after="120" w:line="256" w:lineRule="auto"/>
            <w:ind w:left="639" w:right="214"/>
            <w:jc w:val="both"/>
            <w:rPr>
              <w:rFonts w:ascii="Palatino Linotype" w:eastAsia="Palatino Linotype" w:hAnsi="Palatino Linotype" w:cs="Palatino Linotype"/>
            </w:rPr>
          </w:pPr>
          <w:r>
            <w:rPr>
              <w:rFonts w:ascii="Palatino Linotype" w:eastAsia="Palatino Linotype" w:hAnsi="Palatino Linotype" w:cs="Palatino Linotype"/>
            </w:rPr>
            <w:t>Ayuntamiento de Zinacantepec</w:t>
          </w:r>
        </w:p>
      </w:tc>
    </w:tr>
    <w:tr w:rsidR="00A42954" w14:paraId="0B49E2A4" w14:textId="77777777">
      <w:trPr>
        <w:trHeight w:val="342"/>
      </w:trPr>
      <w:tc>
        <w:tcPr>
          <w:tcW w:w="5529" w:type="dxa"/>
        </w:tcPr>
        <w:p w14:paraId="15D34654" w14:textId="77777777" w:rsidR="00A42954" w:rsidRDefault="00603A7E">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536" w:type="dxa"/>
        </w:tcPr>
        <w:p w14:paraId="653DB4B1" w14:textId="77777777" w:rsidR="00A42954" w:rsidRDefault="00603A7E">
          <w:pPr>
            <w:spacing w:after="120" w:line="256" w:lineRule="auto"/>
            <w:ind w:left="639" w:right="214"/>
            <w:jc w:val="both"/>
            <w:rPr>
              <w:rFonts w:ascii="Palatino Linotype" w:eastAsia="Palatino Linotype" w:hAnsi="Palatino Linotype" w:cs="Palatino Linotype"/>
            </w:rPr>
          </w:pPr>
          <w:r>
            <w:rPr>
              <w:rFonts w:ascii="Palatino Linotype" w:eastAsia="Palatino Linotype" w:hAnsi="Palatino Linotype" w:cs="Palatino Linotype"/>
            </w:rPr>
            <w:t xml:space="preserve">José Martínez Vilchis </w:t>
          </w:r>
        </w:p>
      </w:tc>
    </w:tr>
  </w:tbl>
  <w:p w14:paraId="2C88561E" w14:textId="77777777" w:rsidR="00A42954" w:rsidRDefault="00603A7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Palatino Linotype" w:eastAsia="Palatino Linotype" w:hAnsi="Palatino Linotype" w:cs="Palatino Linotype"/>
        <w:b/>
        <w:noProof/>
        <w:color w:val="000000"/>
        <w:sz w:val="24"/>
        <w:szCs w:val="24"/>
        <w:lang w:val="es-MX"/>
      </w:rPr>
      <w:drawing>
        <wp:anchor distT="0" distB="0" distL="0" distR="0" simplePos="0" relativeHeight="251659264" behindDoc="1" locked="0" layoutInCell="1" hidden="0" allowOverlap="1" wp14:anchorId="0D22D6DC" wp14:editId="0C996F9F">
          <wp:simplePos x="0" y="0"/>
          <wp:positionH relativeFrom="page">
            <wp:posOffset>29210</wp:posOffset>
          </wp:positionH>
          <wp:positionV relativeFrom="page">
            <wp:posOffset>34925</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41C28"/>
    <w:multiLevelType w:val="multilevel"/>
    <w:tmpl w:val="9F2E58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4F3133"/>
    <w:multiLevelType w:val="multilevel"/>
    <w:tmpl w:val="783AE1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8F299B"/>
    <w:multiLevelType w:val="multilevel"/>
    <w:tmpl w:val="CD56E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316925"/>
    <w:multiLevelType w:val="multilevel"/>
    <w:tmpl w:val="FF867D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54"/>
    <w:rsid w:val="000233DD"/>
    <w:rsid w:val="003B6883"/>
    <w:rsid w:val="0058121F"/>
    <w:rsid w:val="00603A7E"/>
    <w:rsid w:val="00681D2E"/>
    <w:rsid w:val="00777392"/>
    <w:rsid w:val="00A42954"/>
    <w:rsid w:val="00C34FD3"/>
    <w:rsid w:val="00DD7EE2"/>
    <w:rsid w:val="00E74F79"/>
    <w:rsid w:val="00FE0F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21AC"/>
  <w15:docId w15:val="{F66D6C79-4190-47B4-BB3A-4CB6368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after="0" w:line="360" w:lineRule="auto"/>
      <w:jc w:val="both"/>
      <w:outlineLvl w:val="1"/>
    </w:pPr>
    <w:rPr>
      <w:rFonts w:ascii="Palatino Linotype" w:eastAsia="Palatino Linotype" w:hAnsi="Palatino Linotype" w:cs="Palatino Linotype"/>
      <w:b/>
      <w:color w:val="000000"/>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81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D2E"/>
  </w:style>
  <w:style w:type="paragraph" w:styleId="Piedepgina">
    <w:name w:val="footer"/>
    <w:basedOn w:val="Normal"/>
    <w:link w:val="PiedepginaCar"/>
    <w:uiPriority w:val="99"/>
    <w:unhideWhenUsed/>
    <w:rsid w:val="00681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D2E"/>
  </w:style>
  <w:style w:type="paragraph" w:styleId="Prrafodelista">
    <w:name w:val="List Paragraph"/>
    <w:basedOn w:val="Normal"/>
    <w:uiPriority w:val="34"/>
    <w:qFormat/>
    <w:rsid w:val="00681D2E"/>
    <w:pPr>
      <w:ind w:left="720"/>
      <w:contextualSpacing/>
    </w:pPr>
  </w:style>
  <w:style w:type="paragraph" w:styleId="Sinespaciado">
    <w:name w:val="No Spacing"/>
    <w:uiPriority w:val="1"/>
    <w:qFormat/>
    <w:rsid w:val="00681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imex.org.mx/saimex/solicitud/downloadAttach/168363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10833</Words>
  <Characters>59584</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7</cp:revision>
  <dcterms:created xsi:type="dcterms:W3CDTF">2023-09-13T16:35:00Z</dcterms:created>
  <dcterms:modified xsi:type="dcterms:W3CDTF">2023-10-11T19:20:00Z</dcterms:modified>
</cp:coreProperties>
</file>