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524D99DC" w:rsidR="00662C69" w:rsidRPr="003C7CF7" w:rsidRDefault="009B11D6" w:rsidP="00B31E90">
      <w:pPr>
        <w:tabs>
          <w:tab w:val="left" w:pos="3465"/>
        </w:tabs>
        <w:spacing w:line="360" w:lineRule="auto"/>
        <w:jc w:val="both"/>
        <w:rPr>
          <w:rFonts w:ascii="Palatino Linotype" w:hAnsi="Palatino Linotype"/>
          <w:color w:val="000000" w:themeColor="text1"/>
        </w:rPr>
      </w:pPr>
      <w:r w:rsidRPr="003C7CF7">
        <w:rPr>
          <w:rFonts w:ascii="Palatino Linotype" w:hAnsi="Palatino Linotype"/>
          <w:color w:val="000000" w:themeColor="text1"/>
        </w:rPr>
        <w:t>R</w:t>
      </w:r>
      <w:r w:rsidR="00662C69" w:rsidRPr="003C7CF7">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3C7CF7">
        <w:rPr>
          <w:rFonts w:ascii="Palatino Linotype" w:hAnsi="Palatino Linotype"/>
          <w:color w:val="000000" w:themeColor="text1"/>
        </w:rPr>
        <w:t>icipios, con</w:t>
      </w:r>
      <w:r w:rsidR="00662C69" w:rsidRPr="003C7CF7">
        <w:rPr>
          <w:rFonts w:ascii="Palatino Linotype" w:hAnsi="Palatino Linotype"/>
          <w:color w:val="000000" w:themeColor="text1"/>
        </w:rPr>
        <w:t xml:space="preserve"> </w:t>
      </w:r>
      <w:r w:rsidR="00485DB6" w:rsidRPr="003C7CF7">
        <w:rPr>
          <w:rFonts w:ascii="Palatino Linotype" w:hAnsi="Palatino Linotype"/>
          <w:color w:val="000000" w:themeColor="text1"/>
        </w:rPr>
        <w:t xml:space="preserve">domicilio </w:t>
      </w:r>
      <w:r w:rsidR="00662C69" w:rsidRPr="003C7CF7">
        <w:rPr>
          <w:rFonts w:ascii="Palatino Linotype" w:hAnsi="Palatino Linotype"/>
          <w:color w:val="000000" w:themeColor="text1"/>
        </w:rPr>
        <w:t xml:space="preserve">en Metepec, Estado de México; de </w:t>
      </w:r>
      <w:r w:rsidR="00F76E22" w:rsidRPr="003C7CF7">
        <w:rPr>
          <w:rFonts w:ascii="Palatino Linotype" w:hAnsi="Palatino Linotype"/>
          <w:color w:val="000000" w:themeColor="text1"/>
        </w:rPr>
        <w:t>dos (02</w:t>
      </w:r>
      <w:r w:rsidR="00F96BC1" w:rsidRPr="003C7CF7">
        <w:rPr>
          <w:rFonts w:ascii="Palatino Linotype" w:hAnsi="Palatino Linotype"/>
          <w:color w:val="000000" w:themeColor="text1"/>
        </w:rPr>
        <w:t xml:space="preserve">) de </w:t>
      </w:r>
      <w:r w:rsidR="00F76E22" w:rsidRPr="003C7CF7">
        <w:rPr>
          <w:rFonts w:ascii="Palatino Linotype" w:hAnsi="Palatino Linotype"/>
          <w:color w:val="000000" w:themeColor="text1"/>
        </w:rPr>
        <w:t xml:space="preserve">agosto </w:t>
      </w:r>
      <w:r w:rsidR="00507D4A" w:rsidRPr="003C7CF7">
        <w:rPr>
          <w:rFonts w:ascii="Palatino Linotype" w:hAnsi="Palatino Linotype"/>
          <w:color w:val="000000" w:themeColor="text1"/>
        </w:rPr>
        <w:t>de dos mil veintitrés</w:t>
      </w:r>
      <w:r w:rsidR="00662C69" w:rsidRPr="003C7CF7">
        <w:rPr>
          <w:rFonts w:ascii="Palatino Linotype" w:hAnsi="Palatino Linotype"/>
          <w:color w:val="000000" w:themeColor="text1"/>
        </w:rPr>
        <w:t>.</w:t>
      </w:r>
    </w:p>
    <w:p w14:paraId="1181C59D" w14:textId="77777777" w:rsidR="00B31E90" w:rsidRPr="003C7CF7" w:rsidRDefault="00B31E90" w:rsidP="00B31E90">
      <w:pPr>
        <w:tabs>
          <w:tab w:val="left" w:pos="3465"/>
        </w:tabs>
        <w:spacing w:line="360" w:lineRule="auto"/>
        <w:jc w:val="both"/>
        <w:rPr>
          <w:rFonts w:ascii="Palatino Linotype" w:hAnsi="Palatino Linotype"/>
          <w:color w:val="000000" w:themeColor="text1"/>
        </w:rPr>
      </w:pPr>
    </w:p>
    <w:p w14:paraId="04F87235" w14:textId="6C06F796" w:rsidR="005F0007" w:rsidRPr="003C7CF7" w:rsidRDefault="00662C69" w:rsidP="00B31E90">
      <w:pPr>
        <w:spacing w:line="360" w:lineRule="auto"/>
        <w:jc w:val="both"/>
        <w:rPr>
          <w:rFonts w:ascii="Palatino Linotype" w:eastAsia="Times New Roman" w:hAnsi="Palatino Linotype" w:cs="Times New Roman"/>
          <w:color w:val="000000" w:themeColor="text1"/>
        </w:rPr>
      </w:pPr>
      <w:r w:rsidRPr="003C7CF7">
        <w:rPr>
          <w:rFonts w:ascii="Palatino Linotype" w:hAnsi="Palatino Linotype"/>
          <w:b/>
          <w:color w:val="000000" w:themeColor="text1"/>
        </w:rPr>
        <w:t>VISTO</w:t>
      </w:r>
      <w:r w:rsidRPr="003C7CF7">
        <w:rPr>
          <w:rFonts w:ascii="Palatino Linotype" w:hAnsi="Palatino Linotype"/>
          <w:color w:val="000000" w:themeColor="text1"/>
        </w:rPr>
        <w:t xml:space="preserve"> </w:t>
      </w:r>
      <w:r w:rsidR="00F25B61" w:rsidRPr="003C7CF7">
        <w:rPr>
          <w:rFonts w:ascii="Palatino Linotype" w:hAnsi="Palatino Linotype"/>
          <w:color w:val="000000" w:themeColor="text1"/>
        </w:rPr>
        <w:t>el</w:t>
      </w:r>
      <w:r w:rsidRPr="003C7CF7">
        <w:rPr>
          <w:rFonts w:ascii="Palatino Linotype" w:hAnsi="Palatino Linotype"/>
          <w:color w:val="000000" w:themeColor="text1"/>
        </w:rPr>
        <w:t xml:space="preserve"> expediente electrónico for</w:t>
      </w:r>
      <w:r w:rsidR="00D37494" w:rsidRPr="003C7CF7">
        <w:rPr>
          <w:rFonts w:ascii="Palatino Linotype" w:hAnsi="Palatino Linotype"/>
          <w:color w:val="000000" w:themeColor="text1"/>
        </w:rPr>
        <w:t>mado con motivo del</w:t>
      </w:r>
      <w:r w:rsidRPr="003C7CF7">
        <w:rPr>
          <w:rFonts w:ascii="Palatino Linotype" w:hAnsi="Palatino Linotype"/>
          <w:color w:val="000000" w:themeColor="text1"/>
        </w:rPr>
        <w:t xml:space="preserve"> recurso de revisión </w:t>
      </w:r>
      <w:r w:rsidR="00F76E22" w:rsidRPr="003C7CF7">
        <w:rPr>
          <w:rFonts w:ascii="Palatino Linotype" w:hAnsi="Palatino Linotype"/>
          <w:b/>
          <w:bCs/>
          <w:color w:val="000000" w:themeColor="text1"/>
        </w:rPr>
        <w:t>13333/INFOEM/IP/RR/2022</w:t>
      </w:r>
      <w:r w:rsidR="005F1362" w:rsidRPr="003C7CF7">
        <w:rPr>
          <w:rFonts w:ascii="Palatino Linotype" w:eastAsia="Times New Roman" w:hAnsi="Palatino Linotype" w:cs="Arial"/>
          <w:bCs/>
          <w:color w:val="000000" w:themeColor="text1"/>
        </w:rPr>
        <w:t xml:space="preserve">, </w:t>
      </w:r>
      <w:r w:rsidR="006B31E7" w:rsidRPr="003C7CF7">
        <w:rPr>
          <w:rFonts w:ascii="Palatino Linotype" w:eastAsia="Times New Roman" w:hAnsi="Palatino Linotype" w:cs="Times New Roman"/>
          <w:color w:val="000000" w:themeColor="text1"/>
        </w:rPr>
        <w:t>interpuesto por</w:t>
      </w:r>
      <w:r w:rsidR="00FD27EA" w:rsidRPr="003C7CF7">
        <w:rPr>
          <w:rFonts w:ascii="Palatino Linotype" w:eastAsia="Times New Roman" w:hAnsi="Palatino Linotype" w:cs="Times New Roman"/>
          <w:color w:val="000000" w:themeColor="text1"/>
        </w:rPr>
        <w:t xml:space="preserve"> </w:t>
      </w:r>
      <w:r w:rsidR="00F76E22" w:rsidRPr="003C7CF7">
        <w:rPr>
          <w:rFonts w:ascii="Palatino Linotype" w:eastAsia="Times New Roman" w:hAnsi="Palatino Linotype" w:cs="Times New Roman"/>
          <w:bCs/>
          <w:color w:val="000000" w:themeColor="text1"/>
        </w:rPr>
        <w:t xml:space="preserve">una o un particular quien no señaló ningún nombre, seudónimo o carácter para identificarse, por lo que en lo sucesivo se le denominará como </w:t>
      </w:r>
      <w:r w:rsidR="00F76E22" w:rsidRPr="003C7CF7">
        <w:rPr>
          <w:rFonts w:ascii="Palatino Linotype" w:eastAsia="Times New Roman" w:hAnsi="Palatino Linotype" w:cs="Times New Roman"/>
          <w:b/>
          <w:bCs/>
          <w:color w:val="000000" w:themeColor="text1"/>
        </w:rPr>
        <w:t>EL</w:t>
      </w:r>
      <w:r w:rsidR="00E92215" w:rsidRPr="003C7CF7">
        <w:rPr>
          <w:rFonts w:ascii="Palatino Linotype" w:eastAsia="Times New Roman" w:hAnsi="Palatino Linotype" w:cs="Times New Roman"/>
          <w:color w:val="000000" w:themeColor="text1"/>
        </w:rPr>
        <w:t xml:space="preserve"> </w:t>
      </w:r>
      <w:r w:rsidR="006B31E7" w:rsidRPr="003C7CF7">
        <w:rPr>
          <w:rFonts w:ascii="Palatino Linotype" w:eastAsia="Times New Roman" w:hAnsi="Palatino Linotype" w:cs="Times New Roman"/>
          <w:b/>
          <w:bCs/>
          <w:color w:val="000000" w:themeColor="text1"/>
        </w:rPr>
        <w:t>RECURRENTE</w:t>
      </w:r>
      <w:r w:rsidR="00E647FF" w:rsidRPr="003C7CF7">
        <w:rPr>
          <w:rFonts w:ascii="Palatino Linotype" w:eastAsia="Times New Roman" w:hAnsi="Palatino Linotype" w:cs="Arial"/>
          <w:color w:val="000000" w:themeColor="text1"/>
        </w:rPr>
        <w:t>;</w:t>
      </w:r>
      <w:r w:rsidR="005F1362" w:rsidRPr="003C7CF7">
        <w:rPr>
          <w:rFonts w:ascii="Palatino Linotype" w:eastAsia="Times New Roman" w:hAnsi="Palatino Linotype" w:cs="Arial"/>
          <w:color w:val="000000" w:themeColor="text1"/>
        </w:rPr>
        <w:t xml:space="preserve"> en contra de la respuesta del</w:t>
      </w:r>
      <w:r w:rsidR="002C1007" w:rsidRPr="003C7CF7">
        <w:rPr>
          <w:rFonts w:ascii="Palatino Linotype" w:eastAsia="Times New Roman" w:hAnsi="Palatino Linotype" w:cs="Arial"/>
          <w:color w:val="000000" w:themeColor="text1"/>
        </w:rPr>
        <w:t xml:space="preserve"> </w:t>
      </w:r>
      <w:r w:rsidR="00F76E22" w:rsidRPr="003C7CF7">
        <w:rPr>
          <w:rFonts w:ascii="Palatino Linotype" w:eastAsia="Times New Roman" w:hAnsi="Palatino Linotype" w:cs="Arial"/>
          <w:b/>
          <w:color w:val="000000" w:themeColor="text1"/>
        </w:rPr>
        <w:t>Instituto de Seguridad Social del Estado de México y Municipios</w:t>
      </w:r>
      <w:r w:rsidR="009572EE" w:rsidRPr="003C7CF7">
        <w:rPr>
          <w:rFonts w:ascii="Palatino Linotype" w:eastAsia="Calibri" w:hAnsi="Palatino Linotype" w:cs="Arial"/>
          <w:color w:val="000000" w:themeColor="text1"/>
          <w:lang w:val="es-ES"/>
        </w:rPr>
        <w:t>,</w:t>
      </w:r>
      <w:r w:rsidR="005F1362" w:rsidRPr="003C7CF7">
        <w:rPr>
          <w:rFonts w:ascii="Palatino Linotype" w:eastAsia="Calibri" w:hAnsi="Palatino Linotype" w:cs="Arial"/>
          <w:color w:val="000000" w:themeColor="text1"/>
          <w:lang w:val="es-ES"/>
        </w:rPr>
        <w:t xml:space="preserve"> </w:t>
      </w:r>
      <w:r w:rsidR="00F17EFA" w:rsidRPr="003C7CF7">
        <w:rPr>
          <w:rFonts w:ascii="Palatino Linotype" w:eastAsia="Calibri" w:hAnsi="Palatino Linotype" w:cs="Arial"/>
          <w:color w:val="000000" w:themeColor="text1"/>
          <w:lang w:val="es-ES"/>
        </w:rPr>
        <w:t>en adelante,</w:t>
      </w:r>
      <w:r w:rsidR="00F17EFA" w:rsidRPr="003C7CF7">
        <w:rPr>
          <w:rFonts w:ascii="Palatino Linotype" w:eastAsia="Times New Roman" w:hAnsi="Palatino Linotype" w:cs="Times New Roman"/>
          <w:color w:val="000000" w:themeColor="text1"/>
        </w:rPr>
        <w:t xml:space="preserve"> </w:t>
      </w:r>
      <w:r w:rsidR="005F1362" w:rsidRPr="003C7CF7">
        <w:rPr>
          <w:rFonts w:ascii="Palatino Linotype" w:eastAsia="Times New Roman" w:hAnsi="Palatino Linotype" w:cs="Times New Roman"/>
          <w:color w:val="000000" w:themeColor="text1"/>
        </w:rPr>
        <w:t>el</w:t>
      </w:r>
      <w:r w:rsidR="005F1362" w:rsidRPr="003C7CF7">
        <w:rPr>
          <w:rFonts w:ascii="Palatino Linotype" w:eastAsia="Times New Roman" w:hAnsi="Palatino Linotype" w:cs="Times New Roman"/>
          <w:b/>
          <w:color w:val="000000" w:themeColor="text1"/>
        </w:rPr>
        <w:t xml:space="preserve"> SUJETO OBLIGADO</w:t>
      </w:r>
      <w:r w:rsidR="005F1362" w:rsidRPr="003C7CF7">
        <w:rPr>
          <w:rFonts w:ascii="Palatino Linotype" w:eastAsia="Times New Roman" w:hAnsi="Palatino Linotype" w:cs="Times New Roman"/>
          <w:color w:val="000000" w:themeColor="text1"/>
        </w:rPr>
        <w:t>,</w:t>
      </w:r>
      <w:r w:rsidR="005F1362" w:rsidRPr="003C7CF7">
        <w:rPr>
          <w:rFonts w:ascii="Palatino Linotype" w:eastAsia="Times New Roman" w:hAnsi="Palatino Linotype" w:cs="Times New Roman"/>
          <w:b/>
          <w:color w:val="000000" w:themeColor="text1"/>
        </w:rPr>
        <w:t xml:space="preserve"> </w:t>
      </w:r>
      <w:r w:rsidR="005F1362" w:rsidRPr="003C7CF7">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3C7CF7" w:rsidRDefault="009A593A" w:rsidP="00B31E90">
      <w:pPr>
        <w:spacing w:line="360" w:lineRule="auto"/>
        <w:jc w:val="both"/>
        <w:rPr>
          <w:rFonts w:ascii="Palatino Linotype" w:hAnsi="Palatino Linotype"/>
          <w:b/>
          <w:color w:val="000000" w:themeColor="text1"/>
        </w:rPr>
      </w:pPr>
    </w:p>
    <w:p w14:paraId="769E1410" w14:textId="72F80201" w:rsidR="00587366" w:rsidRPr="003C7CF7" w:rsidRDefault="00662C69" w:rsidP="00B31E90">
      <w:pPr>
        <w:pStyle w:val="Ttulo1"/>
        <w:spacing w:before="0" w:line="360" w:lineRule="auto"/>
        <w:jc w:val="center"/>
        <w:rPr>
          <w:b/>
          <w:color w:val="000000" w:themeColor="text1"/>
        </w:rPr>
      </w:pPr>
      <w:bookmarkStart w:id="0" w:name="_Toc461555884"/>
      <w:bookmarkStart w:id="1" w:name="_Toc466371847"/>
      <w:bookmarkStart w:id="2" w:name="_Toc88071776"/>
      <w:r w:rsidRPr="003C7CF7">
        <w:rPr>
          <w:b/>
          <w:color w:val="000000" w:themeColor="text1"/>
        </w:rPr>
        <w:t>A</w:t>
      </w:r>
      <w:r w:rsidR="00F96BC1" w:rsidRPr="003C7CF7">
        <w:rPr>
          <w:b/>
          <w:color w:val="000000" w:themeColor="text1"/>
        </w:rPr>
        <w:t xml:space="preserve"> </w:t>
      </w:r>
      <w:r w:rsidRPr="003C7CF7">
        <w:rPr>
          <w:b/>
          <w:color w:val="000000" w:themeColor="text1"/>
        </w:rPr>
        <w:t>N</w:t>
      </w:r>
      <w:r w:rsidR="00F96BC1" w:rsidRPr="003C7CF7">
        <w:rPr>
          <w:b/>
          <w:color w:val="000000" w:themeColor="text1"/>
        </w:rPr>
        <w:t xml:space="preserve"> </w:t>
      </w:r>
      <w:r w:rsidRPr="003C7CF7">
        <w:rPr>
          <w:b/>
          <w:color w:val="000000" w:themeColor="text1"/>
        </w:rPr>
        <w:t>T</w:t>
      </w:r>
      <w:r w:rsidR="00F96BC1" w:rsidRPr="003C7CF7">
        <w:rPr>
          <w:b/>
          <w:color w:val="000000" w:themeColor="text1"/>
        </w:rPr>
        <w:t xml:space="preserve"> </w:t>
      </w:r>
      <w:r w:rsidRPr="003C7CF7">
        <w:rPr>
          <w:b/>
          <w:color w:val="000000" w:themeColor="text1"/>
        </w:rPr>
        <w:t>E</w:t>
      </w:r>
      <w:r w:rsidR="00F96BC1" w:rsidRPr="003C7CF7">
        <w:rPr>
          <w:b/>
          <w:color w:val="000000" w:themeColor="text1"/>
        </w:rPr>
        <w:t xml:space="preserve"> </w:t>
      </w:r>
      <w:r w:rsidRPr="003C7CF7">
        <w:rPr>
          <w:b/>
          <w:color w:val="000000" w:themeColor="text1"/>
        </w:rPr>
        <w:t>C</w:t>
      </w:r>
      <w:r w:rsidR="00F96BC1" w:rsidRPr="003C7CF7">
        <w:rPr>
          <w:b/>
          <w:color w:val="000000" w:themeColor="text1"/>
        </w:rPr>
        <w:t xml:space="preserve"> </w:t>
      </w:r>
      <w:r w:rsidRPr="003C7CF7">
        <w:rPr>
          <w:b/>
          <w:color w:val="000000" w:themeColor="text1"/>
        </w:rPr>
        <w:t>E</w:t>
      </w:r>
      <w:r w:rsidR="00F96BC1" w:rsidRPr="003C7CF7">
        <w:rPr>
          <w:b/>
          <w:color w:val="000000" w:themeColor="text1"/>
        </w:rPr>
        <w:t xml:space="preserve"> </w:t>
      </w:r>
      <w:r w:rsidRPr="003C7CF7">
        <w:rPr>
          <w:b/>
          <w:color w:val="000000" w:themeColor="text1"/>
        </w:rPr>
        <w:t>D</w:t>
      </w:r>
      <w:r w:rsidR="00F96BC1" w:rsidRPr="003C7CF7">
        <w:rPr>
          <w:b/>
          <w:color w:val="000000" w:themeColor="text1"/>
        </w:rPr>
        <w:t xml:space="preserve"> </w:t>
      </w:r>
      <w:r w:rsidRPr="003C7CF7">
        <w:rPr>
          <w:b/>
          <w:color w:val="000000" w:themeColor="text1"/>
        </w:rPr>
        <w:t>E</w:t>
      </w:r>
      <w:r w:rsidR="00F96BC1" w:rsidRPr="003C7CF7">
        <w:rPr>
          <w:b/>
          <w:color w:val="000000" w:themeColor="text1"/>
        </w:rPr>
        <w:t xml:space="preserve"> </w:t>
      </w:r>
      <w:r w:rsidRPr="003C7CF7">
        <w:rPr>
          <w:b/>
          <w:color w:val="000000" w:themeColor="text1"/>
        </w:rPr>
        <w:t>N</w:t>
      </w:r>
      <w:r w:rsidR="00F96BC1" w:rsidRPr="003C7CF7">
        <w:rPr>
          <w:b/>
          <w:color w:val="000000" w:themeColor="text1"/>
        </w:rPr>
        <w:t xml:space="preserve"> </w:t>
      </w:r>
      <w:r w:rsidRPr="003C7CF7">
        <w:rPr>
          <w:b/>
          <w:color w:val="000000" w:themeColor="text1"/>
        </w:rPr>
        <w:t>T</w:t>
      </w:r>
      <w:r w:rsidR="00F96BC1" w:rsidRPr="003C7CF7">
        <w:rPr>
          <w:b/>
          <w:color w:val="000000" w:themeColor="text1"/>
        </w:rPr>
        <w:t xml:space="preserve"> </w:t>
      </w:r>
      <w:r w:rsidRPr="003C7CF7">
        <w:rPr>
          <w:b/>
          <w:color w:val="000000" w:themeColor="text1"/>
        </w:rPr>
        <w:t>E</w:t>
      </w:r>
      <w:r w:rsidR="00F96BC1" w:rsidRPr="003C7CF7">
        <w:rPr>
          <w:b/>
          <w:color w:val="000000" w:themeColor="text1"/>
        </w:rPr>
        <w:t xml:space="preserve"> </w:t>
      </w:r>
      <w:r w:rsidRPr="003C7CF7">
        <w:rPr>
          <w:b/>
          <w:color w:val="000000" w:themeColor="text1"/>
        </w:rPr>
        <w:t>S</w:t>
      </w:r>
      <w:bookmarkEnd w:id="0"/>
      <w:bookmarkEnd w:id="1"/>
      <w:bookmarkEnd w:id="2"/>
    </w:p>
    <w:p w14:paraId="5672105D" w14:textId="77777777" w:rsidR="00B31E90" w:rsidRPr="003C7CF7"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335947C4" w:rsidR="00D9392E" w:rsidRPr="003C7CF7"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3C7CF7">
        <w:rPr>
          <w:rFonts w:ascii="Palatino Linotype" w:eastAsia="Calibri" w:hAnsi="Palatino Linotype" w:cs="Arial"/>
          <w:color w:val="000000" w:themeColor="text1"/>
          <w:lang w:val="es-ES"/>
        </w:rPr>
        <w:t>El</w:t>
      </w:r>
      <w:r w:rsidR="00D9392E" w:rsidRPr="003C7CF7">
        <w:rPr>
          <w:rFonts w:ascii="Palatino Linotype" w:eastAsia="Calibri" w:hAnsi="Palatino Linotype" w:cs="Arial"/>
          <w:color w:val="000000" w:themeColor="text1"/>
          <w:lang w:val="es-ES"/>
        </w:rPr>
        <w:t xml:space="preserve"> </w:t>
      </w:r>
      <w:r w:rsidR="00F76E22" w:rsidRPr="003C7CF7">
        <w:rPr>
          <w:rFonts w:ascii="Palatino Linotype" w:eastAsia="Calibri" w:hAnsi="Palatino Linotype" w:cs="Arial"/>
          <w:color w:val="000000" w:themeColor="text1"/>
          <w:lang w:val="es-ES"/>
        </w:rPr>
        <w:t xml:space="preserve">once (11) de julio </w:t>
      </w:r>
      <w:r w:rsidR="00F96BC1" w:rsidRPr="003C7CF7">
        <w:rPr>
          <w:rFonts w:ascii="Palatino Linotype" w:eastAsia="Calibri" w:hAnsi="Palatino Linotype" w:cs="Arial"/>
          <w:color w:val="000000" w:themeColor="text1"/>
          <w:lang w:val="es-ES"/>
        </w:rPr>
        <w:t>de dos mil veintidós</w:t>
      </w:r>
      <w:r w:rsidR="005F1362" w:rsidRPr="003C7CF7">
        <w:rPr>
          <w:rFonts w:ascii="Palatino Linotype" w:eastAsia="Calibri" w:hAnsi="Palatino Linotype" w:cs="Arial"/>
          <w:color w:val="000000" w:themeColor="text1"/>
          <w:lang w:val="es-ES"/>
        </w:rPr>
        <w:t xml:space="preserve">, </w:t>
      </w:r>
      <w:r w:rsidR="00F96BC1" w:rsidRPr="003C7CF7">
        <w:rPr>
          <w:rFonts w:ascii="Palatino Linotype" w:eastAsia="Calibri" w:hAnsi="Palatino Linotype" w:cs="Arial"/>
          <w:color w:val="000000" w:themeColor="text1"/>
          <w:lang w:val="es-ES"/>
        </w:rPr>
        <w:t xml:space="preserve">el entonces </w:t>
      </w:r>
      <w:r w:rsidR="00F96BC1" w:rsidRPr="003C7CF7">
        <w:rPr>
          <w:rFonts w:ascii="Palatino Linotype" w:eastAsia="Calibri" w:hAnsi="Palatino Linotype" w:cs="Arial"/>
          <w:b/>
          <w:color w:val="000000" w:themeColor="text1"/>
          <w:lang w:val="es-ES"/>
        </w:rPr>
        <w:t>SOLICITANTE</w:t>
      </w:r>
      <w:r w:rsidR="005F1362" w:rsidRPr="003C7CF7">
        <w:rPr>
          <w:rFonts w:ascii="Palatino Linotype" w:hAnsi="Palatino Linotype"/>
          <w:color w:val="000000" w:themeColor="text1"/>
        </w:rPr>
        <w:t xml:space="preserve"> presentó</w:t>
      </w:r>
      <w:r w:rsidR="005F1362" w:rsidRPr="003C7CF7">
        <w:rPr>
          <w:rFonts w:ascii="Palatino Linotype" w:hAnsi="Palatino Linotype"/>
          <w:b/>
          <w:color w:val="000000" w:themeColor="text1"/>
        </w:rPr>
        <w:t xml:space="preserve"> </w:t>
      </w:r>
      <w:r w:rsidR="00127E68" w:rsidRPr="003C7CF7">
        <w:rPr>
          <w:rFonts w:ascii="Palatino Linotype" w:hAnsi="Palatino Linotype"/>
          <w:bCs/>
          <w:color w:val="000000" w:themeColor="text1"/>
        </w:rPr>
        <w:t xml:space="preserve">a través </w:t>
      </w:r>
      <w:r w:rsidR="00575376" w:rsidRPr="003C7CF7">
        <w:rPr>
          <w:rFonts w:ascii="Palatino Linotype" w:hAnsi="Palatino Linotype"/>
          <w:bCs/>
          <w:color w:val="000000" w:themeColor="text1"/>
        </w:rPr>
        <w:t>del</w:t>
      </w:r>
      <w:r w:rsidR="00DE4F75" w:rsidRPr="003C7CF7">
        <w:rPr>
          <w:rFonts w:ascii="Palatino Linotype" w:hAnsi="Palatino Linotype"/>
          <w:bCs/>
          <w:color w:val="000000" w:themeColor="text1"/>
        </w:rPr>
        <w:t xml:space="preserve"> </w:t>
      </w:r>
      <w:r w:rsidR="004F0BF4" w:rsidRPr="003C7CF7">
        <w:rPr>
          <w:rFonts w:ascii="Palatino Linotype" w:eastAsia="Calibri" w:hAnsi="Palatino Linotype" w:cs="Arial"/>
          <w:color w:val="000000" w:themeColor="text1"/>
          <w:lang w:val="es-ES"/>
        </w:rPr>
        <w:t>Sistema de Acceso a la Información Mexiquense (SAIMEX)</w:t>
      </w:r>
      <w:r w:rsidR="005F1362" w:rsidRPr="003C7CF7">
        <w:rPr>
          <w:rFonts w:ascii="Palatino Linotype" w:eastAsia="Calibri" w:hAnsi="Palatino Linotype" w:cs="Arial"/>
          <w:color w:val="000000" w:themeColor="text1"/>
          <w:lang w:val="es-ES"/>
        </w:rPr>
        <w:t>, la solicitud de información pública registrada</w:t>
      </w:r>
      <w:r w:rsidR="00772245" w:rsidRPr="003C7CF7">
        <w:rPr>
          <w:rFonts w:ascii="Palatino Linotype" w:eastAsia="Calibri" w:hAnsi="Palatino Linotype" w:cs="Arial"/>
          <w:color w:val="000000" w:themeColor="text1"/>
          <w:lang w:val="es-ES"/>
        </w:rPr>
        <w:t xml:space="preserve"> con </w:t>
      </w:r>
      <w:r w:rsidR="00F25B61" w:rsidRPr="003C7CF7">
        <w:rPr>
          <w:rFonts w:ascii="Palatino Linotype" w:eastAsia="Calibri" w:hAnsi="Palatino Linotype" w:cs="Arial"/>
          <w:color w:val="000000" w:themeColor="text1"/>
          <w:lang w:val="es-ES"/>
        </w:rPr>
        <w:t>el</w:t>
      </w:r>
      <w:r w:rsidR="005F1362" w:rsidRPr="003C7CF7">
        <w:rPr>
          <w:rFonts w:ascii="Palatino Linotype" w:eastAsia="Calibri" w:hAnsi="Palatino Linotype" w:cs="Arial"/>
          <w:color w:val="000000" w:themeColor="text1"/>
          <w:lang w:val="es-ES"/>
        </w:rPr>
        <w:t xml:space="preserve"> número</w:t>
      </w:r>
      <w:r w:rsidR="00772245" w:rsidRPr="003C7CF7">
        <w:rPr>
          <w:rFonts w:ascii="Palatino Linotype" w:eastAsia="Calibri" w:hAnsi="Palatino Linotype" w:cs="Arial"/>
          <w:color w:val="000000" w:themeColor="text1"/>
          <w:lang w:val="es-ES"/>
        </w:rPr>
        <w:t xml:space="preserve"> </w:t>
      </w:r>
      <w:r w:rsidR="00F76E22" w:rsidRPr="003C7CF7">
        <w:rPr>
          <w:rFonts w:ascii="Palatino Linotype" w:eastAsia="Calibri" w:hAnsi="Palatino Linotype" w:cs="Arial"/>
          <w:b/>
          <w:color w:val="000000" w:themeColor="text1"/>
          <w:lang w:val="es-ES"/>
        </w:rPr>
        <w:t>00605/ISSEMYM/IP/2022</w:t>
      </w:r>
      <w:r w:rsidR="005F1362" w:rsidRPr="003C7CF7">
        <w:rPr>
          <w:rFonts w:ascii="Palatino Linotype" w:hAnsi="Palatino Linotype"/>
          <w:b/>
          <w:bCs/>
          <w:color w:val="000000" w:themeColor="text1"/>
        </w:rPr>
        <w:t>,</w:t>
      </w:r>
      <w:r w:rsidR="00F25B61" w:rsidRPr="003C7CF7">
        <w:rPr>
          <w:rFonts w:ascii="Palatino Linotype" w:eastAsia="Calibri" w:hAnsi="Palatino Linotype" w:cs="Arial"/>
          <w:color w:val="000000" w:themeColor="text1"/>
          <w:lang w:val="es-ES"/>
        </w:rPr>
        <w:t xml:space="preserve"> </w:t>
      </w:r>
      <w:r w:rsidR="007A7C22" w:rsidRPr="003C7CF7">
        <w:rPr>
          <w:rFonts w:ascii="Palatino Linotype" w:eastAsia="Calibri" w:hAnsi="Palatino Linotype" w:cs="Arial"/>
          <w:color w:val="000000" w:themeColor="text1"/>
          <w:lang w:val="es-ES"/>
        </w:rPr>
        <w:t xml:space="preserve">en la que </w:t>
      </w:r>
      <w:r w:rsidR="005F1362" w:rsidRPr="003C7CF7">
        <w:rPr>
          <w:rFonts w:ascii="Palatino Linotype" w:eastAsia="Calibri" w:hAnsi="Palatino Linotype" w:cs="Arial"/>
          <w:color w:val="000000" w:themeColor="text1"/>
          <w:lang w:val="es-ES"/>
        </w:rPr>
        <w:t>requirió</w:t>
      </w:r>
      <w:r w:rsidR="00022D89" w:rsidRPr="003C7CF7">
        <w:rPr>
          <w:rFonts w:ascii="Palatino Linotype" w:eastAsia="Calibri" w:hAnsi="Palatino Linotype" w:cs="Arial"/>
          <w:color w:val="000000" w:themeColor="text1"/>
          <w:lang w:val="es-ES"/>
        </w:rPr>
        <w:t xml:space="preserve"> lo siguiente</w:t>
      </w:r>
      <w:r w:rsidR="005F1362" w:rsidRPr="003C7CF7">
        <w:rPr>
          <w:rFonts w:ascii="Palatino Linotype" w:eastAsia="Calibri" w:hAnsi="Palatino Linotype" w:cs="Arial"/>
          <w:color w:val="000000" w:themeColor="text1"/>
          <w:lang w:val="es-ES"/>
        </w:rPr>
        <w:t>:</w:t>
      </w:r>
    </w:p>
    <w:p w14:paraId="76EB7490" w14:textId="77777777" w:rsidR="00B31E90" w:rsidRPr="003C7CF7"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118E7CC7" w:rsidR="0097210F" w:rsidRPr="003C7CF7" w:rsidRDefault="00F25B61" w:rsidP="00B31E90">
      <w:pPr>
        <w:pStyle w:val="Prrafodelista"/>
        <w:spacing w:line="276" w:lineRule="auto"/>
        <w:ind w:left="567" w:right="567"/>
        <w:jc w:val="both"/>
        <w:rPr>
          <w:rFonts w:ascii="Palatino Linotype" w:hAnsi="Palatino Linotype"/>
          <w:color w:val="000000" w:themeColor="text1"/>
          <w:sz w:val="22"/>
          <w:szCs w:val="22"/>
        </w:rPr>
      </w:pPr>
      <w:r w:rsidRPr="003C7CF7">
        <w:rPr>
          <w:rFonts w:ascii="Palatino Linotype" w:hAnsi="Palatino Linotype"/>
          <w:i/>
          <w:color w:val="000000" w:themeColor="text1"/>
          <w:sz w:val="22"/>
          <w:szCs w:val="22"/>
        </w:rPr>
        <w:t xml:space="preserve"> </w:t>
      </w:r>
      <w:r w:rsidR="005F1362" w:rsidRPr="003C7CF7">
        <w:rPr>
          <w:rFonts w:ascii="Palatino Linotype" w:hAnsi="Palatino Linotype"/>
          <w:i/>
          <w:color w:val="000000" w:themeColor="text1"/>
          <w:sz w:val="22"/>
          <w:szCs w:val="22"/>
        </w:rPr>
        <w:t>“</w:t>
      </w:r>
      <w:r w:rsidR="00F76E22" w:rsidRPr="003C7CF7">
        <w:rPr>
          <w:rFonts w:ascii="Palatino Linotype" w:hAnsi="Palatino Linotype"/>
          <w:i/>
          <w:color w:val="000000" w:themeColor="text1"/>
          <w:sz w:val="22"/>
          <w:szCs w:val="22"/>
        </w:rPr>
        <w:t>Comprobante de nómina institucional y comprobante fiscal de internet (CFDI) de nómina de la última quincena pagada, incluyendo a todo el personal adscrito en la Coordinación de Innovación y Calidad de ISSEMYM y de las unidades administrativas que dependen de la misma. Listado de todo el personal que labora en ISSEMYM señalando nombre completo, nivel y rango, sueldo neto y bruto, unidad de adscripción, incluyendo comisiones, licencias, etc.</w:t>
      </w:r>
      <w:r w:rsidR="005F1362" w:rsidRPr="003C7CF7">
        <w:rPr>
          <w:rFonts w:ascii="Palatino Linotype" w:hAnsi="Palatino Linotype"/>
          <w:i/>
          <w:color w:val="000000" w:themeColor="text1"/>
          <w:sz w:val="22"/>
          <w:szCs w:val="22"/>
        </w:rPr>
        <w:t xml:space="preserve">” </w:t>
      </w:r>
      <w:r w:rsidR="005F1362" w:rsidRPr="003C7CF7">
        <w:rPr>
          <w:rFonts w:ascii="Palatino Linotype" w:hAnsi="Palatino Linotype"/>
          <w:color w:val="000000" w:themeColor="text1"/>
          <w:sz w:val="22"/>
          <w:szCs w:val="22"/>
        </w:rPr>
        <w:t>(Sic).</w:t>
      </w:r>
    </w:p>
    <w:p w14:paraId="65A03C8D" w14:textId="77777777" w:rsidR="005F1362" w:rsidRPr="003C7CF7" w:rsidRDefault="005F1362" w:rsidP="00B31E90">
      <w:pPr>
        <w:spacing w:line="360" w:lineRule="auto"/>
        <w:ind w:right="333"/>
        <w:jc w:val="both"/>
        <w:rPr>
          <w:rFonts w:ascii="Palatino Linotype" w:hAnsi="Palatino Linotype"/>
          <w:color w:val="000000" w:themeColor="text1"/>
        </w:rPr>
      </w:pPr>
    </w:p>
    <w:p w14:paraId="35BA18A9" w14:textId="6768A8DE" w:rsidR="0039142B" w:rsidRPr="003C7CF7" w:rsidRDefault="00A65B37" w:rsidP="0027463A">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3C7CF7">
        <w:rPr>
          <w:rFonts w:ascii="Palatino Linotype" w:eastAsia="Times New Roman" w:hAnsi="Palatino Linotype" w:cs="Arial"/>
          <w:color w:val="000000" w:themeColor="text1"/>
          <w:lang w:val="es-ES"/>
        </w:rPr>
        <w:lastRenderedPageBreak/>
        <w:t>Se hace constar</w:t>
      </w:r>
      <w:r w:rsidR="00E9022C" w:rsidRPr="003C7CF7">
        <w:rPr>
          <w:rFonts w:ascii="Palatino Linotype" w:eastAsia="Times New Roman" w:hAnsi="Palatino Linotype" w:cs="Arial"/>
          <w:color w:val="000000" w:themeColor="text1"/>
          <w:lang w:val="es-ES"/>
        </w:rPr>
        <w:t xml:space="preserve"> que </w:t>
      </w:r>
      <w:r w:rsidR="00A63B45" w:rsidRPr="003C7CF7">
        <w:rPr>
          <w:rFonts w:ascii="Palatino Linotype" w:eastAsia="Times New Roman" w:hAnsi="Palatino Linotype" w:cs="Arial"/>
          <w:color w:val="000000" w:themeColor="text1"/>
          <w:lang w:val="es-ES"/>
        </w:rPr>
        <w:t>el</w:t>
      </w:r>
      <w:r w:rsidR="00E9022C" w:rsidRPr="003C7CF7">
        <w:rPr>
          <w:rFonts w:ascii="Palatino Linotype" w:eastAsia="Times New Roman" w:hAnsi="Palatino Linotype" w:cs="Arial"/>
          <w:color w:val="000000" w:themeColor="text1"/>
          <w:lang w:val="es-ES"/>
        </w:rPr>
        <w:t xml:space="preserve"> particular </w:t>
      </w:r>
      <w:r w:rsidR="005F1362" w:rsidRPr="003C7CF7">
        <w:rPr>
          <w:rFonts w:ascii="Palatino Linotype" w:eastAsia="Times New Roman" w:hAnsi="Palatino Linotype" w:cs="Arial"/>
          <w:color w:val="000000" w:themeColor="text1"/>
          <w:lang w:val="es-ES"/>
        </w:rPr>
        <w:t>señaló como modalidad de entrega de la información</w:t>
      </w:r>
      <w:r w:rsidR="005F1362" w:rsidRPr="003C7CF7">
        <w:rPr>
          <w:rFonts w:ascii="Palatino Linotype" w:eastAsia="Times New Roman" w:hAnsi="Palatino Linotype" w:cs="Arial"/>
          <w:bCs/>
          <w:color w:val="000000" w:themeColor="text1"/>
          <w:lang w:val="es-ES"/>
        </w:rPr>
        <w:t>:</w:t>
      </w:r>
      <w:r w:rsidR="001E4152" w:rsidRPr="003C7CF7">
        <w:rPr>
          <w:rFonts w:ascii="Palatino Linotype" w:eastAsia="Times New Roman" w:hAnsi="Palatino Linotype" w:cs="Arial"/>
          <w:b/>
          <w:color w:val="000000" w:themeColor="text1"/>
          <w:lang w:val="es-ES"/>
        </w:rPr>
        <w:t xml:space="preserve"> </w:t>
      </w:r>
      <w:r w:rsidR="004F0BF4" w:rsidRPr="003C7CF7">
        <w:rPr>
          <w:rFonts w:ascii="Palatino Linotype" w:eastAsia="Times New Roman" w:hAnsi="Palatino Linotype" w:cs="Arial"/>
          <w:b/>
          <w:i/>
          <w:iCs/>
          <w:color w:val="000000" w:themeColor="text1"/>
          <w:lang w:val="es-ES"/>
        </w:rPr>
        <w:t>A través del SAIMEX</w:t>
      </w:r>
      <w:r w:rsidR="005B4B08" w:rsidRPr="003C7CF7">
        <w:rPr>
          <w:rFonts w:ascii="Palatino Linotype" w:eastAsia="Calibri" w:hAnsi="Palatino Linotype" w:cs="Arial"/>
          <w:color w:val="000000" w:themeColor="text1"/>
          <w:lang w:val="es-ES"/>
        </w:rPr>
        <w:t>.</w:t>
      </w:r>
    </w:p>
    <w:p w14:paraId="7C0BE992" w14:textId="77777777" w:rsidR="0027463A" w:rsidRPr="003C7CF7" w:rsidRDefault="0027463A" w:rsidP="0027463A">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57F4AFFB" w:rsidR="0022448D" w:rsidRPr="003C7CF7" w:rsidRDefault="001937BA"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3C7CF7">
        <w:rPr>
          <w:rFonts w:ascii="Palatino Linotype" w:eastAsia="MS Mincho" w:hAnsi="Palatino Linotype" w:cs="Times New Roman"/>
          <w:color w:val="000000" w:themeColor="text1"/>
        </w:rPr>
        <w:t>E</w:t>
      </w:r>
      <w:r w:rsidR="00B31E90" w:rsidRPr="003C7CF7">
        <w:rPr>
          <w:rFonts w:ascii="Palatino Linotype" w:eastAsia="MS Mincho" w:hAnsi="Palatino Linotype" w:cs="Times New Roman"/>
          <w:color w:val="000000" w:themeColor="text1"/>
        </w:rPr>
        <w:t xml:space="preserve">l </w:t>
      </w:r>
      <w:r w:rsidR="00F76E22" w:rsidRPr="003C7CF7">
        <w:rPr>
          <w:rFonts w:ascii="Palatino Linotype" w:eastAsia="MS Mincho" w:hAnsi="Palatino Linotype" w:cs="Times New Roman"/>
          <w:color w:val="000000" w:themeColor="text1"/>
        </w:rPr>
        <w:t xml:space="preserve">doce (12) de agosto </w:t>
      </w:r>
      <w:r w:rsidR="00F96BC1" w:rsidRPr="003C7CF7">
        <w:rPr>
          <w:rFonts w:ascii="Palatino Linotype" w:eastAsia="MS Mincho" w:hAnsi="Palatino Linotype" w:cs="Times New Roman"/>
          <w:color w:val="000000" w:themeColor="text1"/>
        </w:rPr>
        <w:t xml:space="preserve">de dos mil </w:t>
      </w:r>
      <w:r w:rsidR="000905EC" w:rsidRPr="003C7CF7">
        <w:rPr>
          <w:rFonts w:ascii="Palatino Linotype" w:eastAsia="MS Mincho" w:hAnsi="Palatino Linotype" w:cs="Times New Roman"/>
          <w:color w:val="000000" w:themeColor="text1"/>
        </w:rPr>
        <w:t>veintidós</w:t>
      </w:r>
      <w:r w:rsidR="000411E2" w:rsidRPr="003C7CF7">
        <w:rPr>
          <w:rFonts w:ascii="Palatino Linotype" w:eastAsia="MS Mincho" w:hAnsi="Palatino Linotype" w:cs="Times New Roman"/>
          <w:color w:val="000000" w:themeColor="text1"/>
        </w:rPr>
        <w:t xml:space="preserve">, </w:t>
      </w:r>
      <w:r w:rsidR="000411E2" w:rsidRPr="003C7CF7">
        <w:rPr>
          <w:rFonts w:ascii="Palatino Linotype" w:hAnsi="Palatino Linotype"/>
          <w:color w:val="000000" w:themeColor="text1"/>
          <w:szCs w:val="14"/>
        </w:rPr>
        <w:t xml:space="preserve">el </w:t>
      </w:r>
      <w:r w:rsidR="000411E2" w:rsidRPr="003C7CF7">
        <w:rPr>
          <w:rFonts w:ascii="Palatino Linotype" w:hAnsi="Palatino Linotype"/>
          <w:b/>
          <w:color w:val="000000" w:themeColor="text1"/>
          <w:szCs w:val="14"/>
        </w:rPr>
        <w:t>SUJETO OBLIGADO</w:t>
      </w:r>
      <w:r w:rsidR="000411E2" w:rsidRPr="003C7CF7">
        <w:rPr>
          <w:rFonts w:ascii="Palatino Linotype" w:hAnsi="Palatino Linotype"/>
          <w:color w:val="000000" w:themeColor="text1"/>
          <w:szCs w:val="14"/>
        </w:rPr>
        <w:t xml:space="preserve"> dio respuesta a la solicitud de información en los siguientes términos:</w:t>
      </w:r>
    </w:p>
    <w:p w14:paraId="0E759FD5" w14:textId="77777777" w:rsidR="009A593A" w:rsidRPr="003C7CF7" w:rsidRDefault="009A593A" w:rsidP="00B31E90">
      <w:pPr>
        <w:pStyle w:val="Sinespaciado"/>
        <w:ind w:left="567" w:right="567"/>
        <w:jc w:val="right"/>
        <w:rPr>
          <w:rFonts w:ascii="Palatino Linotype" w:hAnsi="Palatino Linotype"/>
          <w:i/>
          <w:noProof/>
          <w:color w:val="000000" w:themeColor="text1"/>
          <w:lang w:eastAsia="es-MX"/>
        </w:rPr>
      </w:pPr>
    </w:p>
    <w:p w14:paraId="63C129E8" w14:textId="77777777" w:rsidR="00F76E22" w:rsidRPr="003C7CF7" w:rsidRDefault="00F25B61" w:rsidP="00F76E22">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3C7CF7">
        <w:rPr>
          <w:rFonts w:ascii="Palatino Linotype" w:hAnsi="Palatino Linotype"/>
          <w:i/>
          <w:noProof/>
          <w:color w:val="000000" w:themeColor="text1"/>
          <w:sz w:val="22"/>
          <w:szCs w:val="22"/>
          <w:lang w:val="es-MX" w:eastAsia="es-MX"/>
        </w:rPr>
        <w:t xml:space="preserve"> </w:t>
      </w:r>
      <w:r w:rsidR="005F1362" w:rsidRPr="003C7CF7">
        <w:rPr>
          <w:rFonts w:ascii="Palatino Linotype" w:hAnsi="Palatino Linotype"/>
          <w:i/>
          <w:noProof/>
          <w:color w:val="000000" w:themeColor="text1"/>
          <w:sz w:val="22"/>
          <w:szCs w:val="22"/>
          <w:lang w:val="es-MX" w:eastAsia="es-MX"/>
        </w:rPr>
        <w:t>“</w:t>
      </w:r>
      <w:r w:rsidR="00F76E22" w:rsidRPr="003C7CF7">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64E2623" w14:textId="77777777" w:rsidR="00F76E22" w:rsidRPr="003C7CF7" w:rsidRDefault="00F76E22" w:rsidP="00F76E22">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0471A1C5" w14:textId="77777777" w:rsidR="00F76E22" w:rsidRPr="003C7CF7" w:rsidRDefault="00F76E22" w:rsidP="00F76E22">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3C7CF7">
        <w:rPr>
          <w:rFonts w:ascii="Palatino Linotype" w:hAnsi="Palatino Linotype"/>
          <w:i/>
          <w:noProof/>
          <w:color w:val="000000" w:themeColor="text1"/>
          <w:sz w:val="22"/>
          <w:szCs w:val="22"/>
          <w:lang w:val="es-MX" w:eastAsia="es-MX"/>
        </w:rPr>
        <w:t>Como archivos adjuntos, encontrará el oficio que dará respuesta a su solicitud de información; la información correspondiente; así como la resolución emitida por el Comité de Información del Instituto de Seguridad Social del Estado de México.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 00 a 15:00 horas. Es indispensable que al presentarse lo realice con cubrebocas y pluma o bolígrafo personal, como medidas de seguridad sanitaria.</w:t>
      </w:r>
    </w:p>
    <w:p w14:paraId="5F19E9ED" w14:textId="77777777" w:rsidR="00F76E22" w:rsidRPr="003C7CF7" w:rsidRDefault="00F76E22" w:rsidP="00F76E22">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1657B90B" w14:textId="77777777" w:rsidR="00F76E22" w:rsidRPr="003C7CF7" w:rsidRDefault="00F76E22" w:rsidP="00F76E22">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3C7CF7">
        <w:rPr>
          <w:rFonts w:ascii="Palatino Linotype" w:hAnsi="Palatino Linotype"/>
          <w:i/>
          <w:noProof/>
          <w:color w:val="000000" w:themeColor="text1"/>
          <w:sz w:val="22"/>
          <w:szCs w:val="22"/>
          <w:lang w:val="es-MX" w:eastAsia="es-MX"/>
        </w:rPr>
        <w:t>ATENTAMENTE</w:t>
      </w:r>
    </w:p>
    <w:p w14:paraId="35A36DE0" w14:textId="3E62907F" w:rsidR="0039142B" w:rsidRPr="003C7CF7" w:rsidRDefault="00F76E22" w:rsidP="00F76E22">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3C7CF7">
        <w:rPr>
          <w:rFonts w:ascii="Palatino Linotype" w:hAnsi="Palatino Linotype"/>
          <w:i/>
          <w:noProof/>
          <w:color w:val="000000" w:themeColor="text1"/>
          <w:sz w:val="22"/>
          <w:szCs w:val="22"/>
          <w:lang w:val="es-MX" w:eastAsia="es-MX"/>
        </w:rPr>
        <w:t>MTRA. EN POLÍTICAS PÚBLICAS MARÍA SARAY PÉREZ GUERRERO</w:t>
      </w:r>
      <w:r w:rsidR="005F1362" w:rsidRPr="003C7CF7">
        <w:rPr>
          <w:rFonts w:ascii="Palatino Linotype" w:hAnsi="Palatino Linotype"/>
          <w:i/>
          <w:noProof/>
          <w:color w:val="000000" w:themeColor="text1"/>
          <w:sz w:val="22"/>
          <w:szCs w:val="22"/>
          <w:lang w:val="es-MX" w:eastAsia="es-MX"/>
        </w:rPr>
        <w:t>”</w:t>
      </w:r>
      <w:r w:rsidR="00EB3DF7" w:rsidRPr="003C7CF7">
        <w:rPr>
          <w:rFonts w:ascii="Palatino Linotype" w:hAnsi="Palatino Linotype"/>
          <w:noProof/>
          <w:color w:val="000000" w:themeColor="text1"/>
          <w:sz w:val="22"/>
          <w:szCs w:val="22"/>
          <w:lang w:val="es-MX" w:eastAsia="es-MX"/>
        </w:rPr>
        <w:t xml:space="preserve"> (Sic.)</w:t>
      </w:r>
    </w:p>
    <w:p w14:paraId="18538835" w14:textId="77777777" w:rsidR="00FE159E" w:rsidRPr="003C7CF7" w:rsidRDefault="00FE159E" w:rsidP="00B67B60">
      <w:pPr>
        <w:spacing w:line="360" w:lineRule="auto"/>
        <w:jc w:val="both"/>
        <w:rPr>
          <w:rFonts w:ascii="Palatino Linotype" w:hAnsi="Palatino Linotype" w:cs="Arial"/>
        </w:rPr>
      </w:pPr>
    </w:p>
    <w:p w14:paraId="6EB1129A" w14:textId="6C4F5C1A" w:rsidR="00F96BC1" w:rsidRPr="003C7CF7" w:rsidRDefault="00F96BC1"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3C7CF7">
        <w:rPr>
          <w:rFonts w:ascii="Palatino Linotype" w:eastAsia="Times New Roman" w:hAnsi="Palatino Linotype" w:cs="Arial"/>
          <w:color w:val="000000" w:themeColor="text1"/>
          <w:lang w:val="es-ES"/>
        </w:rPr>
        <w:t xml:space="preserve">Adjunto a su acuse de respuesta, el </w:t>
      </w:r>
      <w:r w:rsidRPr="003C7CF7">
        <w:rPr>
          <w:rFonts w:ascii="Palatino Linotype" w:eastAsia="Times New Roman" w:hAnsi="Palatino Linotype" w:cs="Arial"/>
          <w:b/>
          <w:color w:val="000000" w:themeColor="text1"/>
          <w:lang w:val="es-ES"/>
        </w:rPr>
        <w:t>SUJETO OBLIGADO</w:t>
      </w:r>
      <w:r w:rsidRPr="003C7CF7">
        <w:rPr>
          <w:rFonts w:ascii="Palatino Linotype" w:eastAsia="Times New Roman" w:hAnsi="Palatino Linotype" w:cs="Arial"/>
          <w:color w:val="000000" w:themeColor="text1"/>
          <w:lang w:val="es-ES"/>
        </w:rPr>
        <w:t xml:space="preserve"> presentó los archivos electrónicos siguientes:</w:t>
      </w:r>
    </w:p>
    <w:p w14:paraId="62EEBFB2" w14:textId="708FF4FA" w:rsidR="00F96BC1" w:rsidRPr="003C7CF7" w:rsidRDefault="00F96BC1" w:rsidP="005333B4">
      <w:pPr>
        <w:pStyle w:val="Prrafodelista"/>
        <w:numPr>
          <w:ilvl w:val="1"/>
          <w:numId w:val="1"/>
        </w:numPr>
        <w:tabs>
          <w:tab w:val="left" w:pos="284"/>
          <w:tab w:val="left" w:pos="426"/>
        </w:tabs>
        <w:spacing w:line="360" w:lineRule="auto"/>
        <w:ind w:left="1134"/>
        <w:jc w:val="both"/>
        <w:rPr>
          <w:rFonts w:ascii="Palatino Linotype" w:hAnsi="Palatino Linotype"/>
          <w:b/>
          <w:i/>
          <w:color w:val="000000" w:themeColor="text1"/>
          <w:szCs w:val="22"/>
        </w:rPr>
      </w:pPr>
      <w:r w:rsidRPr="003C7CF7">
        <w:rPr>
          <w:rFonts w:ascii="Palatino Linotype" w:eastAsia="Times New Roman" w:hAnsi="Palatino Linotype" w:cs="Arial"/>
          <w:b/>
          <w:i/>
          <w:color w:val="000000" w:themeColor="text1"/>
          <w:lang w:val="es-ES"/>
        </w:rPr>
        <w:t>“</w:t>
      </w:r>
      <w:r w:rsidR="005333B4" w:rsidRPr="003C7CF7">
        <w:rPr>
          <w:rFonts w:ascii="Palatino Linotype" w:eastAsia="Times New Roman" w:hAnsi="Palatino Linotype" w:cs="Arial"/>
          <w:b/>
          <w:i/>
          <w:color w:val="000000" w:themeColor="text1"/>
          <w:lang w:val="es-ES"/>
        </w:rPr>
        <w:t>RESPUESTA 605 IP.pdf</w:t>
      </w:r>
      <w:r w:rsidRPr="003C7CF7">
        <w:rPr>
          <w:rFonts w:ascii="Palatino Linotype" w:eastAsia="Times New Roman" w:hAnsi="Palatino Linotype" w:cs="Arial"/>
          <w:b/>
          <w:i/>
          <w:color w:val="000000" w:themeColor="text1"/>
          <w:lang w:val="es-ES"/>
        </w:rPr>
        <w:t>”</w:t>
      </w:r>
      <w:r w:rsidRPr="003C7CF7">
        <w:rPr>
          <w:rFonts w:ascii="Palatino Linotype" w:eastAsia="Times New Roman" w:hAnsi="Palatino Linotype" w:cs="Arial"/>
          <w:color w:val="000000" w:themeColor="text1"/>
          <w:lang w:val="es-ES"/>
        </w:rPr>
        <w:t xml:space="preserve">: Documento </w:t>
      </w:r>
      <w:r w:rsidR="005333B4" w:rsidRPr="003C7CF7">
        <w:rPr>
          <w:rFonts w:ascii="Palatino Linotype" w:eastAsia="Times New Roman" w:hAnsi="Palatino Linotype" w:cs="Arial"/>
          <w:color w:val="000000" w:themeColor="text1"/>
          <w:lang w:val="es-ES"/>
        </w:rPr>
        <w:t xml:space="preserve">de cuatro fojas consistente en la copia digitalizada del oficio número 207C 0401210001S-UT-1283/2022, de doce (12) de agosto de dos mil veintidós, emitido por la Jefa del Departamento de Acceso a la Información Institucional, dirigido al entonces </w:t>
      </w:r>
      <w:r w:rsidR="005333B4" w:rsidRPr="003C7CF7">
        <w:rPr>
          <w:rFonts w:ascii="Palatino Linotype" w:eastAsia="Times New Roman" w:hAnsi="Palatino Linotype" w:cs="Arial"/>
          <w:b/>
          <w:color w:val="000000" w:themeColor="text1"/>
          <w:lang w:val="es-ES"/>
        </w:rPr>
        <w:t>SOLICITANTE</w:t>
      </w:r>
      <w:r w:rsidR="005333B4" w:rsidRPr="003C7CF7">
        <w:rPr>
          <w:rFonts w:ascii="Palatino Linotype" w:eastAsia="Times New Roman" w:hAnsi="Palatino Linotype" w:cs="Arial"/>
          <w:color w:val="000000" w:themeColor="text1"/>
          <w:lang w:val="es-ES"/>
        </w:rPr>
        <w:t xml:space="preserve">, </w:t>
      </w:r>
      <w:r w:rsidR="007A7C22" w:rsidRPr="003C7CF7">
        <w:rPr>
          <w:rFonts w:ascii="Palatino Linotype" w:eastAsia="Times New Roman" w:hAnsi="Palatino Linotype" w:cs="Arial"/>
          <w:color w:val="000000" w:themeColor="text1"/>
          <w:lang w:val="es-ES"/>
        </w:rPr>
        <w:t>en el que</w:t>
      </w:r>
      <w:r w:rsidR="005333B4" w:rsidRPr="003C7CF7">
        <w:rPr>
          <w:rFonts w:ascii="Palatino Linotype" w:eastAsia="Times New Roman" w:hAnsi="Palatino Linotype" w:cs="Arial"/>
          <w:color w:val="000000" w:themeColor="text1"/>
          <w:lang w:val="es-ES"/>
        </w:rPr>
        <w:t xml:space="preserve"> refiere anexar la Plantilla del Personal </w:t>
      </w:r>
      <w:r w:rsidR="005333B4" w:rsidRPr="003C7CF7">
        <w:rPr>
          <w:rFonts w:ascii="Palatino Linotype" w:eastAsia="Times New Roman" w:hAnsi="Palatino Linotype" w:cs="Arial"/>
          <w:color w:val="000000" w:themeColor="text1"/>
          <w:lang w:val="es-ES"/>
        </w:rPr>
        <w:lastRenderedPageBreak/>
        <w:t>Activo, así como 29 recibos de nómina del personal adscrito a la Coordinación de Innovación y Calidad, de la décima segunda quincena del dos mil veintidós.</w:t>
      </w:r>
    </w:p>
    <w:p w14:paraId="5EBD1AEF" w14:textId="2969A7AC" w:rsidR="00F76E22" w:rsidRPr="003C7CF7" w:rsidRDefault="00F76E22" w:rsidP="005333B4">
      <w:pPr>
        <w:pStyle w:val="Prrafodelista"/>
        <w:numPr>
          <w:ilvl w:val="1"/>
          <w:numId w:val="1"/>
        </w:numPr>
        <w:tabs>
          <w:tab w:val="left" w:pos="284"/>
          <w:tab w:val="left" w:pos="426"/>
        </w:tabs>
        <w:spacing w:line="360" w:lineRule="auto"/>
        <w:ind w:left="1134"/>
        <w:jc w:val="both"/>
        <w:rPr>
          <w:rFonts w:ascii="Palatino Linotype" w:hAnsi="Palatino Linotype"/>
          <w:b/>
          <w:i/>
          <w:color w:val="000000" w:themeColor="text1"/>
          <w:szCs w:val="22"/>
        </w:rPr>
      </w:pPr>
      <w:r w:rsidRPr="003C7CF7">
        <w:rPr>
          <w:rFonts w:ascii="Palatino Linotype" w:eastAsia="Times New Roman" w:hAnsi="Palatino Linotype" w:cs="Arial"/>
          <w:b/>
          <w:i/>
          <w:color w:val="000000" w:themeColor="text1"/>
          <w:lang w:val="es-ES"/>
        </w:rPr>
        <w:t>“</w:t>
      </w:r>
      <w:r w:rsidR="005333B4" w:rsidRPr="003C7CF7">
        <w:rPr>
          <w:rFonts w:ascii="Palatino Linotype" w:eastAsia="Times New Roman" w:hAnsi="Palatino Linotype" w:cs="Arial"/>
          <w:b/>
          <w:i/>
          <w:color w:val="000000" w:themeColor="text1"/>
          <w:lang w:val="es-ES"/>
        </w:rPr>
        <w:t>RESOLUCIÓN 605.IP.pdf</w:t>
      </w:r>
      <w:r w:rsidRPr="003C7CF7">
        <w:rPr>
          <w:rFonts w:ascii="Palatino Linotype" w:eastAsia="Times New Roman" w:hAnsi="Palatino Linotype" w:cs="Arial"/>
          <w:b/>
          <w:i/>
          <w:color w:val="000000" w:themeColor="text1"/>
          <w:lang w:val="es-ES"/>
        </w:rPr>
        <w:t>”</w:t>
      </w:r>
      <w:r w:rsidRPr="003C7CF7">
        <w:rPr>
          <w:rFonts w:ascii="Palatino Linotype" w:eastAsia="Times New Roman" w:hAnsi="Palatino Linotype" w:cs="Arial"/>
          <w:color w:val="000000" w:themeColor="text1"/>
          <w:lang w:val="es-ES"/>
        </w:rPr>
        <w:t xml:space="preserve">: Documento </w:t>
      </w:r>
      <w:r w:rsidR="005333B4" w:rsidRPr="003C7CF7">
        <w:rPr>
          <w:rFonts w:ascii="Palatino Linotype" w:eastAsia="Times New Roman" w:hAnsi="Palatino Linotype" w:cs="Arial"/>
          <w:color w:val="000000" w:themeColor="text1"/>
          <w:lang w:val="es-ES"/>
        </w:rPr>
        <w:t xml:space="preserve">de ocho fojas consistente en la copia digitalizada de la resolución del Comité de Transparencia número CT/ISSEMYM-A03-24E/2022, de doce (12) de agosto de dos mil veintidós, </w:t>
      </w:r>
      <w:r w:rsidR="000344D8" w:rsidRPr="003C7CF7">
        <w:rPr>
          <w:rFonts w:ascii="Palatino Linotype" w:eastAsia="Times New Roman" w:hAnsi="Palatino Linotype" w:cs="Arial"/>
          <w:color w:val="000000" w:themeColor="text1"/>
          <w:lang w:val="es-ES"/>
        </w:rPr>
        <w:t>por el que se aprueban las versiones pública de los 29 recibos de nómina del personal adscrito a la Coordinación de Innovación y Calidad de la décima segunda quincena del dos mil veintidós.</w:t>
      </w:r>
    </w:p>
    <w:p w14:paraId="17BF3CA9" w14:textId="3D7C3381" w:rsidR="00F76E22" w:rsidRPr="003C7CF7" w:rsidRDefault="00F76E22" w:rsidP="005333B4">
      <w:pPr>
        <w:pStyle w:val="Prrafodelista"/>
        <w:numPr>
          <w:ilvl w:val="1"/>
          <w:numId w:val="1"/>
        </w:numPr>
        <w:tabs>
          <w:tab w:val="left" w:pos="284"/>
          <w:tab w:val="left" w:pos="426"/>
        </w:tabs>
        <w:spacing w:line="360" w:lineRule="auto"/>
        <w:ind w:left="1134"/>
        <w:jc w:val="both"/>
        <w:rPr>
          <w:rFonts w:ascii="Palatino Linotype" w:hAnsi="Palatino Linotype"/>
          <w:b/>
          <w:i/>
          <w:color w:val="000000" w:themeColor="text1"/>
          <w:szCs w:val="22"/>
        </w:rPr>
      </w:pPr>
      <w:r w:rsidRPr="003C7CF7">
        <w:rPr>
          <w:rFonts w:ascii="Palatino Linotype" w:eastAsia="Times New Roman" w:hAnsi="Palatino Linotype" w:cs="Arial"/>
          <w:b/>
          <w:i/>
          <w:color w:val="000000" w:themeColor="text1"/>
          <w:lang w:val="es-ES"/>
        </w:rPr>
        <w:t>“</w:t>
      </w:r>
      <w:r w:rsidR="005333B4" w:rsidRPr="003C7CF7">
        <w:rPr>
          <w:rFonts w:ascii="Palatino Linotype" w:eastAsia="Times New Roman" w:hAnsi="Palatino Linotype" w:cs="Arial"/>
          <w:b/>
          <w:i/>
          <w:color w:val="000000" w:themeColor="text1"/>
          <w:lang w:val="es-ES"/>
        </w:rPr>
        <w:t>SAIMEX-605 Personal Activo, ISSEMyM (NOMINA QNA 12-2022).pdf</w:t>
      </w:r>
      <w:r w:rsidRPr="003C7CF7">
        <w:rPr>
          <w:rFonts w:ascii="Palatino Linotype" w:eastAsia="Times New Roman" w:hAnsi="Palatino Linotype" w:cs="Arial"/>
          <w:b/>
          <w:i/>
          <w:color w:val="000000" w:themeColor="text1"/>
          <w:lang w:val="es-ES"/>
        </w:rPr>
        <w:t>”</w:t>
      </w:r>
      <w:r w:rsidRPr="003C7CF7">
        <w:rPr>
          <w:rFonts w:ascii="Palatino Linotype" w:eastAsia="Times New Roman" w:hAnsi="Palatino Linotype" w:cs="Arial"/>
          <w:color w:val="000000" w:themeColor="text1"/>
          <w:lang w:val="es-ES"/>
        </w:rPr>
        <w:t xml:space="preserve">: Documento </w:t>
      </w:r>
      <w:r w:rsidR="005A4408" w:rsidRPr="003C7CF7">
        <w:rPr>
          <w:rFonts w:ascii="Palatino Linotype" w:eastAsia="Times New Roman" w:hAnsi="Palatino Linotype" w:cs="Arial"/>
          <w:color w:val="000000" w:themeColor="text1"/>
          <w:lang w:val="es-ES"/>
        </w:rPr>
        <w:t xml:space="preserve">de </w:t>
      </w:r>
      <w:r w:rsidR="000344D8" w:rsidRPr="003C7CF7">
        <w:rPr>
          <w:rFonts w:ascii="Palatino Linotype" w:eastAsia="Times New Roman" w:hAnsi="Palatino Linotype" w:cs="Arial"/>
          <w:color w:val="000000" w:themeColor="text1"/>
          <w:lang w:val="es-ES"/>
        </w:rPr>
        <w:t>106 fojas consistente en la Plantilla de Personal Activo del Instituto de Seguridad Social del Estado de México y Municipios, vigente a la décima segunda quincena de dos mil veintidós, donde se enlista el nombre del personal, así como su código, adscripción y sueldo bruto y neto quincenal.</w:t>
      </w:r>
    </w:p>
    <w:p w14:paraId="1E86E036" w14:textId="4115B174" w:rsidR="00F76E22" w:rsidRPr="003C7CF7" w:rsidRDefault="00F76E22" w:rsidP="005333B4">
      <w:pPr>
        <w:pStyle w:val="Prrafodelista"/>
        <w:numPr>
          <w:ilvl w:val="1"/>
          <w:numId w:val="1"/>
        </w:numPr>
        <w:tabs>
          <w:tab w:val="left" w:pos="284"/>
          <w:tab w:val="left" w:pos="426"/>
        </w:tabs>
        <w:spacing w:line="360" w:lineRule="auto"/>
        <w:ind w:left="1134"/>
        <w:jc w:val="both"/>
        <w:rPr>
          <w:rFonts w:ascii="Palatino Linotype" w:hAnsi="Palatino Linotype"/>
          <w:b/>
          <w:i/>
          <w:color w:val="000000" w:themeColor="text1"/>
          <w:szCs w:val="22"/>
        </w:rPr>
      </w:pPr>
      <w:r w:rsidRPr="003C7CF7">
        <w:rPr>
          <w:rFonts w:ascii="Palatino Linotype" w:eastAsia="Times New Roman" w:hAnsi="Palatino Linotype" w:cs="Arial"/>
          <w:b/>
          <w:i/>
          <w:color w:val="000000" w:themeColor="text1"/>
          <w:lang w:val="es-ES"/>
        </w:rPr>
        <w:t>“</w:t>
      </w:r>
      <w:r w:rsidR="005333B4" w:rsidRPr="003C7CF7">
        <w:rPr>
          <w:rFonts w:ascii="Palatino Linotype" w:eastAsia="Times New Roman" w:hAnsi="Palatino Linotype" w:cs="Arial"/>
          <w:b/>
          <w:i/>
          <w:color w:val="000000" w:themeColor="text1"/>
          <w:lang w:val="es-ES"/>
        </w:rPr>
        <w:t>COMPROBANTES EN VERSIÓN PÚBLICA.pdf</w:t>
      </w:r>
      <w:r w:rsidRPr="003C7CF7">
        <w:rPr>
          <w:rFonts w:ascii="Palatino Linotype" w:eastAsia="Times New Roman" w:hAnsi="Palatino Linotype" w:cs="Arial"/>
          <w:b/>
          <w:i/>
          <w:color w:val="000000" w:themeColor="text1"/>
          <w:lang w:val="es-ES"/>
        </w:rPr>
        <w:t>”</w:t>
      </w:r>
      <w:r w:rsidRPr="003C7CF7">
        <w:rPr>
          <w:rFonts w:ascii="Palatino Linotype" w:eastAsia="Times New Roman" w:hAnsi="Palatino Linotype" w:cs="Arial"/>
          <w:color w:val="000000" w:themeColor="text1"/>
          <w:lang w:val="es-ES"/>
        </w:rPr>
        <w:t xml:space="preserve">: Documento </w:t>
      </w:r>
      <w:r w:rsidR="000344D8" w:rsidRPr="003C7CF7">
        <w:rPr>
          <w:rFonts w:ascii="Palatino Linotype" w:eastAsia="Times New Roman" w:hAnsi="Palatino Linotype" w:cs="Arial"/>
          <w:color w:val="000000" w:themeColor="text1"/>
          <w:lang w:val="es-ES"/>
        </w:rPr>
        <w:t xml:space="preserve">de 29 fojas consistente </w:t>
      </w:r>
      <w:r w:rsidR="0033253E" w:rsidRPr="003C7CF7">
        <w:rPr>
          <w:rFonts w:ascii="Palatino Linotype" w:eastAsia="Times New Roman" w:hAnsi="Palatino Linotype" w:cs="Arial"/>
          <w:color w:val="000000" w:themeColor="text1"/>
          <w:lang w:val="es-ES"/>
        </w:rPr>
        <w:t>en la copia digitalizada de 29 comprobantes de pago de nómina en versión pública.</w:t>
      </w:r>
    </w:p>
    <w:p w14:paraId="1FC21E16" w14:textId="23BC3BD5" w:rsidR="00F96BC1" w:rsidRPr="003C7CF7" w:rsidRDefault="00F96BC1" w:rsidP="00F96BC1">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72B63B3" w14:textId="302C033F" w:rsidR="000D5A1D" w:rsidRPr="003C7CF7" w:rsidRDefault="00F96BC1"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3C7CF7">
        <w:rPr>
          <w:rFonts w:ascii="Palatino Linotype" w:eastAsia="Times New Roman" w:hAnsi="Palatino Linotype" w:cs="Arial"/>
          <w:color w:val="000000" w:themeColor="text1"/>
          <w:lang w:val="es-ES"/>
        </w:rPr>
        <w:t>D</w:t>
      </w:r>
      <w:r w:rsidR="00561ED1" w:rsidRPr="003C7CF7">
        <w:rPr>
          <w:rFonts w:ascii="Palatino Linotype" w:eastAsia="Times New Roman" w:hAnsi="Palatino Linotype" w:cs="Arial"/>
          <w:color w:val="000000" w:themeColor="text1"/>
          <w:lang w:val="es-ES"/>
        </w:rPr>
        <w:t xml:space="preserve">erivado de la respuesta emitida por el </w:t>
      </w:r>
      <w:r w:rsidR="00561ED1" w:rsidRPr="003C7CF7">
        <w:rPr>
          <w:rFonts w:ascii="Palatino Linotype" w:eastAsia="Times New Roman" w:hAnsi="Palatino Linotype" w:cs="Arial"/>
          <w:b/>
          <w:color w:val="000000" w:themeColor="text1"/>
          <w:lang w:val="es-ES"/>
        </w:rPr>
        <w:t>SUJETO OBLIGADO</w:t>
      </w:r>
      <w:r w:rsidR="00561ED1" w:rsidRPr="003C7CF7">
        <w:rPr>
          <w:rFonts w:ascii="Palatino Linotype" w:eastAsia="Times New Roman" w:hAnsi="Palatino Linotype" w:cs="Arial"/>
          <w:color w:val="000000" w:themeColor="text1"/>
          <w:lang w:val="es-ES"/>
        </w:rPr>
        <w:t>, e</w:t>
      </w:r>
      <w:r w:rsidR="00DB4BEF" w:rsidRPr="003C7CF7">
        <w:rPr>
          <w:rFonts w:ascii="Palatino Linotype" w:eastAsia="Times New Roman" w:hAnsi="Palatino Linotype" w:cs="Arial"/>
          <w:color w:val="000000" w:themeColor="text1"/>
          <w:lang w:val="es-ES"/>
        </w:rPr>
        <w:t xml:space="preserve">l </w:t>
      </w:r>
      <w:r w:rsidR="0033253E" w:rsidRPr="003C7CF7">
        <w:rPr>
          <w:rFonts w:ascii="Palatino Linotype" w:eastAsia="Times New Roman" w:hAnsi="Palatino Linotype" w:cs="Arial"/>
          <w:color w:val="000000" w:themeColor="text1"/>
          <w:lang w:val="es-ES"/>
        </w:rPr>
        <w:t>quince (15)</w:t>
      </w:r>
      <w:r w:rsidR="000905EC" w:rsidRPr="003C7CF7">
        <w:rPr>
          <w:rFonts w:ascii="Palatino Linotype" w:eastAsia="Times New Roman" w:hAnsi="Palatino Linotype" w:cs="Arial"/>
          <w:color w:val="000000" w:themeColor="text1"/>
          <w:lang w:val="es-ES"/>
        </w:rPr>
        <w:t xml:space="preserve"> de agosto de dos mil veintidós</w:t>
      </w:r>
      <w:r w:rsidR="00FE49E3" w:rsidRPr="003C7CF7">
        <w:rPr>
          <w:rFonts w:ascii="Palatino Linotype" w:eastAsia="Times New Roman" w:hAnsi="Palatino Linotype" w:cs="Arial"/>
          <w:color w:val="000000" w:themeColor="text1"/>
          <w:lang w:val="es-ES"/>
        </w:rPr>
        <w:t xml:space="preserve">, </w:t>
      </w:r>
      <w:r w:rsidR="00505B01" w:rsidRPr="003C7CF7">
        <w:rPr>
          <w:rFonts w:ascii="Palatino Linotype" w:eastAsia="Times New Roman" w:hAnsi="Palatino Linotype" w:cs="Arial"/>
          <w:color w:val="000000" w:themeColor="text1"/>
          <w:lang w:val="es-ES"/>
        </w:rPr>
        <w:t>e</w:t>
      </w:r>
      <w:r w:rsidR="004F0BF4" w:rsidRPr="003C7CF7">
        <w:rPr>
          <w:rFonts w:ascii="Palatino Linotype" w:eastAsia="Times New Roman" w:hAnsi="Palatino Linotype" w:cs="Arial"/>
          <w:color w:val="000000" w:themeColor="text1"/>
          <w:lang w:val="es-ES"/>
        </w:rPr>
        <w:t>l</w:t>
      </w:r>
      <w:r w:rsidR="005F1362" w:rsidRPr="003C7CF7">
        <w:rPr>
          <w:rFonts w:ascii="Palatino Linotype" w:eastAsia="Times New Roman" w:hAnsi="Palatino Linotype" w:cs="Arial"/>
          <w:color w:val="000000" w:themeColor="text1"/>
          <w:lang w:val="es-ES"/>
        </w:rPr>
        <w:t xml:space="preserve"> particular</w:t>
      </w:r>
      <w:r w:rsidR="00DB4BEF" w:rsidRPr="003C7CF7">
        <w:rPr>
          <w:rFonts w:ascii="Palatino Linotype" w:eastAsia="Times New Roman" w:hAnsi="Palatino Linotype" w:cs="Arial"/>
          <w:color w:val="000000" w:themeColor="text1"/>
          <w:lang w:val="es-ES"/>
        </w:rPr>
        <w:t xml:space="preserve"> interpuso</w:t>
      </w:r>
      <w:r w:rsidR="009316E9" w:rsidRPr="003C7CF7">
        <w:rPr>
          <w:rFonts w:ascii="Palatino Linotype" w:eastAsia="Times New Roman" w:hAnsi="Palatino Linotype" w:cs="Arial"/>
          <w:color w:val="000000" w:themeColor="text1"/>
          <w:lang w:val="es-ES"/>
        </w:rPr>
        <w:t xml:space="preserve"> </w:t>
      </w:r>
      <w:r w:rsidR="00F25B61" w:rsidRPr="003C7CF7">
        <w:rPr>
          <w:rFonts w:ascii="Palatino Linotype" w:eastAsia="Times New Roman" w:hAnsi="Palatino Linotype" w:cs="Arial"/>
          <w:color w:val="000000" w:themeColor="text1"/>
          <w:lang w:val="es-ES"/>
        </w:rPr>
        <w:t>el</w:t>
      </w:r>
      <w:r w:rsidR="004D68F8" w:rsidRPr="003C7CF7">
        <w:rPr>
          <w:rFonts w:ascii="Palatino Linotype" w:eastAsia="Times New Roman" w:hAnsi="Palatino Linotype" w:cs="Arial"/>
          <w:color w:val="000000" w:themeColor="text1"/>
          <w:lang w:val="es-ES"/>
        </w:rPr>
        <w:t xml:space="preserve"> recurso de revisión </w:t>
      </w:r>
      <w:r w:rsidR="00F76E22" w:rsidRPr="003C7CF7">
        <w:rPr>
          <w:rFonts w:ascii="Palatino Linotype" w:eastAsia="Calibri" w:hAnsi="Palatino Linotype" w:cs="Arial"/>
          <w:b/>
          <w:color w:val="000000" w:themeColor="text1"/>
          <w:lang w:val="es-ES"/>
        </w:rPr>
        <w:t>13333/INFOEM/IP/RR/2022</w:t>
      </w:r>
      <w:r w:rsidR="009A0461" w:rsidRPr="003C7CF7">
        <w:rPr>
          <w:rFonts w:ascii="Palatino Linotype" w:eastAsia="Calibri" w:hAnsi="Palatino Linotype" w:cs="Arial"/>
          <w:color w:val="000000" w:themeColor="text1"/>
          <w:lang w:val="es-ES"/>
        </w:rPr>
        <w:t>;</w:t>
      </w:r>
      <w:r w:rsidR="00102D65" w:rsidRPr="003C7CF7">
        <w:rPr>
          <w:rFonts w:ascii="Palatino Linotype" w:eastAsia="Times New Roman" w:hAnsi="Palatino Linotype" w:cs="Arial"/>
          <w:color w:val="000000" w:themeColor="text1"/>
          <w:lang w:val="es-ES"/>
        </w:rPr>
        <w:t xml:space="preserve"> </w:t>
      </w:r>
      <w:r w:rsidR="00F25B61" w:rsidRPr="003C7CF7">
        <w:rPr>
          <w:rFonts w:ascii="Palatino Linotype" w:eastAsia="Times New Roman" w:hAnsi="Palatino Linotype" w:cs="Arial"/>
          <w:color w:val="000000" w:themeColor="text1"/>
          <w:lang w:val="es-ES"/>
        </w:rPr>
        <w:t>impugnación</w:t>
      </w:r>
      <w:r w:rsidR="004D68F8" w:rsidRPr="003C7CF7">
        <w:rPr>
          <w:rFonts w:ascii="Palatino Linotype" w:eastAsia="Times New Roman" w:hAnsi="Palatino Linotype" w:cs="Arial"/>
          <w:color w:val="000000" w:themeColor="text1"/>
          <w:lang w:val="es-ES"/>
        </w:rPr>
        <w:t xml:space="preserve"> </w:t>
      </w:r>
      <w:r w:rsidR="00A45546" w:rsidRPr="003C7CF7">
        <w:rPr>
          <w:rFonts w:ascii="Palatino Linotype" w:eastAsia="Times New Roman" w:hAnsi="Palatino Linotype" w:cs="Arial"/>
          <w:color w:val="000000" w:themeColor="text1"/>
          <w:lang w:val="es-ES"/>
        </w:rPr>
        <w:t xml:space="preserve">en </w:t>
      </w:r>
      <w:r w:rsidR="00977D37" w:rsidRPr="003C7CF7">
        <w:rPr>
          <w:rFonts w:ascii="Palatino Linotype" w:eastAsia="Times New Roman" w:hAnsi="Palatino Linotype" w:cs="Arial"/>
          <w:color w:val="000000" w:themeColor="text1"/>
          <w:lang w:val="es-ES"/>
        </w:rPr>
        <w:t>la</w:t>
      </w:r>
      <w:r w:rsidR="00A45546" w:rsidRPr="003C7CF7">
        <w:rPr>
          <w:rFonts w:ascii="Palatino Linotype" w:eastAsia="Times New Roman" w:hAnsi="Palatino Linotype" w:cs="Arial"/>
          <w:color w:val="000000" w:themeColor="text1"/>
          <w:lang w:val="es-ES"/>
        </w:rPr>
        <w:t xml:space="preserve"> que refirió </w:t>
      </w:r>
      <w:r w:rsidR="004D68F8" w:rsidRPr="003C7CF7">
        <w:rPr>
          <w:rFonts w:ascii="Palatino Linotype" w:eastAsia="Times New Roman" w:hAnsi="Palatino Linotype" w:cs="Arial"/>
          <w:color w:val="000000" w:themeColor="text1"/>
          <w:lang w:val="es-ES"/>
        </w:rPr>
        <w:t>lo siguiente:</w:t>
      </w:r>
    </w:p>
    <w:p w14:paraId="054906C6" w14:textId="77777777" w:rsidR="00E34622" w:rsidRPr="003C7CF7"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041235C4" w:rsidR="00E34622" w:rsidRPr="003C7CF7" w:rsidRDefault="00E34622" w:rsidP="0033253E">
      <w:pPr>
        <w:pStyle w:val="Prrafodelista"/>
        <w:numPr>
          <w:ilvl w:val="0"/>
          <w:numId w:val="4"/>
        </w:numPr>
        <w:tabs>
          <w:tab w:val="left" w:pos="1276"/>
        </w:tabs>
        <w:spacing w:line="276" w:lineRule="auto"/>
        <w:ind w:left="1134" w:right="567"/>
        <w:jc w:val="both"/>
        <w:rPr>
          <w:rFonts w:ascii="Palatino Linotype" w:eastAsia="Times New Roman" w:hAnsi="Palatino Linotype" w:cs="Arial"/>
          <w:color w:val="000000" w:themeColor="text1"/>
          <w:sz w:val="22"/>
          <w:lang w:val="es-ES"/>
        </w:rPr>
      </w:pPr>
      <w:r w:rsidRPr="003C7CF7">
        <w:rPr>
          <w:rFonts w:ascii="Palatino Linotype" w:eastAsia="Times New Roman" w:hAnsi="Palatino Linotype" w:cs="Arial"/>
          <w:b/>
          <w:color w:val="000000" w:themeColor="text1"/>
          <w:sz w:val="22"/>
          <w:lang w:val="es-ES"/>
        </w:rPr>
        <w:t>Acto impugnado:</w:t>
      </w:r>
      <w:r w:rsidRPr="003C7CF7">
        <w:rPr>
          <w:rFonts w:ascii="Palatino Linotype" w:eastAsia="Times New Roman" w:hAnsi="Palatino Linotype" w:cs="Arial"/>
          <w:color w:val="000000" w:themeColor="text1"/>
          <w:sz w:val="22"/>
          <w:lang w:val="es-ES"/>
        </w:rPr>
        <w:t xml:space="preserve"> “</w:t>
      </w:r>
      <w:r w:rsidR="0033253E" w:rsidRPr="003C7CF7">
        <w:rPr>
          <w:rFonts w:ascii="Palatino Linotype" w:eastAsia="Times New Roman" w:hAnsi="Palatino Linotype" w:cs="Arial"/>
          <w:i/>
          <w:iCs/>
          <w:color w:val="000000" w:themeColor="text1"/>
          <w:sz w:val="22"/>
          <w:lang w:val="es-ES"/>
        </w:rPr>
        <w:t>información entregada</w:t>
      </w:r>
      <w:r w:rsidRPr="003C7CF7">
        <w:rPr>
          <w:rFonts w:ascii="Palatino Linotype" w:eastAsia="Times New Roman" w:hAnsi="Palatino Linotype" w:cs="Arial"/>
          <w:i/>
          <w:iCs/>
          <w:color w:val="000000" w:themeColor="text1"/>
          <w:sz w:val="22"/>
          <w:lang w:val="es-ES"/>
        </w:rPr>
        <w:t>”</w:t>
      </w:r>
      <w:r w:rsidRPr="003C7CF7">
        <w:rPr>
          <w:rFonts w:ascii="Palatino Linotype" w:eastAsia="Times New Roman" w:hAnsi="Palatino Linotype" w:cs="Arial"/>
          <w:color w:val="000000" w:themeColor="text1"/>
          <w:sz w:val="22"/>
          <w:lang w:val="es-ES"/>
        </w:rPr>
        <w:t xml:space="preserve"> (Sic)</w:t>
      </w:r>
    </w:p>
    <w:p w14:paraId="25E44FB6" w14:textId="77777777" w:rsidR="00F25B61" w:rsidRPr="003C7CF7" w:rsidRDefault="00F25B61" w:rsidP="0033253E">
      <w:pPr>
        <w:pStyle w:val="Prrafodelista"/>
        <w:tabs>
          <w:tab w:val="left" w:pos="1276"/>
        </w:tabs>
        <w:spacing w:line="276" w:lineRule="auto"/>
        <w:ind w:left="1134" w:right="567"/>
        <w:jc w:val="both"/>
        <w:rPr>
          <w:rFonts w:ascii="Palatino Linotype" w:eastAsia="Times New Roman" w:hAnsi="Palatino Linotype" w:cs="Arial"/>
          <w:color w:val="000000" w:themeColor="text1"/>
          <w:sz w:val="22"/>
          <w:lang w:val="es-ES"/>
        </w:rPr>
      </w:pPr>
    </w:p>
    <w:p w14:paraId="7DB0260F" w14:textId="3E513B7A" w:rsidR="000E096F" w:rsidRPr="003C7CF7" w:rsidRDefault="00E34622" w:rsidP="0033253E">
      <w:pPr>
        <w:pStyle w:val="Prrafodelista"/>
        <w:numPr>
          <w:ilvl w:val="0"/>
          <w:numId w:val="4"/>
        </w:numPr>
        <w:tabs>
          <w:tab w:val="left" w:pos="1276"/>
        </w:tabs>
        <w:spacing w:line="276" w:lineRule="auto"/>
        <w:ind w:left="1134" w:right="567"/>
        <w:jc w:val="both"/>
        <w:rPr>
          <w:rFonts w:ascii="Palatino Linotype" w:eastAsia="Times New Roman" w:hAnsi="Palatino Linotype" w:cs="Arial"/>
          <w:color w:val="000000" w:themeColor="text1"/>
          <w:sz w:val="22"/>
          <w:lang w:val="es-ES"/>
        </w:rPr>
      </w:pPr>
      <w:r w:rsidRPr="003C7CF7">
        <w:rPr>
          <w:rFonts w:ascii="Palatino Linotype" w:eastAsia="Times New Roman" w:hAnsi="Palatino Linotype" w:cs="Arial"/>
          <w:b/>
          <w:color w:val="000000" w:themeColor="text1"/>
          <w:sz w:val="22"/>
          <w:lang w:val="es-ES"/>
        </w:rPr>
        <w:lastRenderedPageBreak/>
        <w:t>Razones o motivos de inconformidad:</w:t>
      </w:r>
      <w:r w:rsidRPr="003C7CF7">
        <w:rPr>
          <w:rFonts w:ascii="Palatino Linotype" w:eastAsia="Times New Roman" w:hAnsi="Palatino Linotype" w:cs="Arial"/>
          <w:color w:val="000000" w:themeColor="text1"/>
          <w:sz w:val="22"/>
          <w:lang w:val="es-ES"/>
        </w:rPr>
        <w:t xml:space="preserve"> </w:t>
      </w:r>
      <w:r w:rsidR="00505B01" w:rsidRPr="003C7CF7">
        <w:rPr>
          <w:rFonts w:ascii="Palatino Linotype" w:eastAsia="Times New Roman" w:hAnsi="Palatino Linotype" w:cs="Arial"/>
          <w:color w:val="000000" w:themeColor="text1"/>
          <w:sz w:val="22"/>
          <w:lang w:val="es-ES"/>
        </w:rPr>
        <w:t>“</w:t>
      </w:r>
      <w:r w:rsidR="0033253E" w:rsidRPr="003C7CF7">
        <w:rPr>
          <w:rFonts w:ascii="Palatino Linotype" w:eastAsia="Times New Roman" w:hAnsi="Palatino Linotype" w:cs="Arial"/>
          <w:i/>
          <w:iCs/>
          <w:color w:val="000000" w:themeColor="text1"/>
          <w:sz w:val="22"/>
        </w:rPr>
        <w:t>no hacen entrega del cfdi de nomina, en los comprobantes de pago cubren en exceso los datos y no los cubren de lamisma forma , el listado no tiene la unidad de adscripción de la persona solo refiere al área central que pertenecen</w:t>
      </w:r>
      <w:r w:rsidR="00505B01" w:rsidRPr="003C7CF7">
        <w:rPr>
          <w:rFonts w:ascii="Palatino Linotype" w:eastAsia="Times New Roman" w:hAnsi="Palatino Linotype" w:cs="Arial"/>
          <w:i/>
          <w:iCs/>
          <w:color w:val="000000" w:themeColor="text1"/>
          <w:sz w:val="22"/>
          <w:lang w:val="es-ES"/>
        </w:rPr>
        <w:t>”</w:t>
      </w:r>
      <w:r w:rsidR="00505B01" w:rsidRPr="003C7CF7">
        <w:rPr>
          <w:rFonts w:ascii="Palatino Linotype" w:eastAsia="Times New Roman" w:hAnsi="Palatino Linotype" w:cs="Arial"/>
          <w:color w:val="000000" w:themeColor="text1"/>
          <w:sz w:val="22"/>
          <w:lang w:val="es-ES"/>
        </w:rPr>
        <w:t xml:space="preserve"> (Sic)</w:t>
      </w:r>
    </w:p>
    <w:p w14:paraId="3C8DEE6E" w14:textId="77777777" w:rsidR="00394F10" w:rsidRPr="003C7CF7" w:rsidRDefault="00394F10" w:rsidP="001526C3">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F0AFD31" w14:textId="770D7A7D" w:rsidR="005C7898" w:rsidRPr="003C7CF7" w:rsidRDefault="004F0BF4"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3C7CF7">
        <w:rPr>
          <w:rFonts w:ascii="Palatino Linotype" w:eastAsia="Calibri" w:hAnsi="Palatino Linotype" w:cs="Arial"/>
          <w:color w:val="000000" w:themeColor="text1"/>
          <w:lang w:val="es-ES"/>
        </w:rPr>
        <w:t>S</w:t>
      </w:r>
      <w:r w:rsidR="005C7898" w:rsidRPr="003C7CF7">
        <w:rPr>
          <w:rFonts w:ascii="Palatino Linotype" w:eastAsia="Calibri" w:hAnsi="Palatino Linotype" w:cs="Arial"/>
          <w:color w:val="000000" w:themeColor="text1"/>
          <w:lang w:val="es-ES"/>
        </w:rPr>
        <w:t xml:space="preserve">e </w:t>
      </w:r>
      <w:r w:rsidR="00F25B61" w:rsidRPr="003C7CF7">
        <w:rPr>
          <w:rFonts w:ascii="Palatino Linotype" w:eastAsia="Times New Roman" w:hAnsi="Palatino Linotype" w:cs="Arial"/>
          <w:color w:val="000000" w:themeColor="text1"/>
          <w:lang w:val="es-ES"/>
        </w:rPr>
        <w:t>registró</w:t>
      </w:r>
      <w:r w:rsidR="005C7898" w:rsidRPr="003C7CF7">
        <w:rPr>
          <w:rFonts w:ascii="Palatino Linotype" w:eastAsia="Times New Roman" w:hAnsi="Palatino Linotype" w:cs="Arial"/>
          <w:color w:val="000000" w:themeColor="text1"/>
          <w:lang w:val="es-ES"/>
        </w:rPr>
        <w:t xml:space="preserve"> </w:t>
      </w:r>
      <w:r w:rsidR="00F25B61" w:rsidRPr="003C7CF7">
        <w:rPr>
          <w:rFonts w:ascii="Palatino Linotype" w:eastAsia="Times New Roman" w:hAnsi="Palatino Linotype" w:cs="Arial"/>
          <w:color w:val="000000" w:themeColor="text1"/>
          <w:lang w:val="es-ES"/>
        </w:rPr>
        <w:t>el</w:t>
      </w:r>
      <w:r w:rsidR="005C7898" w:rsidRPr="003C7CF7">
        <w:rPr>
          <w:rFonts w:ascii="Palatino Linotype" w:eastAsia="Times New Roman" w:hAnsi="Palatino Linotype" w:cs="Arial"/>
          <w:color w:val="000000" w:themeColor="text1"/>
          <w:lang w:val="es-ES"/>
        </w:rPr>
        <w:t xml:space="preserve"> recurso de revisión bajo </w:t>
      </w:r>
      <w:r w:rsidR="00F25B61" w:rsidRPr="003C7CF7">
        <w:rPr>
          <w:rFonts w:ascii="Palatino Linotype" w:eastAsia="Times New Roman" w:hAnsi="Palatino Linotype" w:cs="Arial"/>
          <w:color w:val="000000" w:themeColor="text1"/>
          <w:lang w:val="es-ES"/>
        </w:rPr>
        <w:t>el</w:t>
      </w:r>
      <w:r w:rsidR="005C7898" w:rsidRPr="003C7CF7">
        <w:rPr>
          <w:rFonts w:ascii="Palatino Linotype" w:eastAsia="Times New Roman" w:hAnsi="Palatino Linotype" w:cs="Arial"/>
          <w:color w:val="000000" w:themeColor="text1"/>
          <w:lang w:val="es-ES"/>
        </w:rPr>
        <w:t xml:space="preserve"> número de expediente </w:t>
      </w:r>
      <w:r w:rsidR="00F76E22" w:rsidRPr="003C7CF7">
        <w:rPr>
          <w:rFonts w:ascii="Palatino Linotype" w:eastAsia="Times New Roman" w:hAnsi="Palatino Linotype" w:cs="Arial"/>
          <w:b/>
          <w:color w:val="000000" w:themeColor="text1"/>
          <w:lang w:val="es-ES"/>
        </w:rPr>
        <w:t>13333/INFOEM/IP/RR/2022</w:t>
      </w:r>
      <w:r w:rsidR="005C7898" w:rsidRPr="003C7CF7">
        <w:rPr>
          <w:rFonts w:ascii="Palatino Linotype" w:hAnsi="Palatino Linotype" w:cs="Arial"/>
          <w:bCs/>
          <w:color w:val="000000" w:themeColor="text1"/>
        </w:rPr>
        <w:t xml:space="preserve">; asimismo, con fundamento en lo dispuesto por el </w:t>
      </w:r>
      <w:r w:rsidR="005C7898" w:rsidRPr="003C7CF7">
        <w:rPr>
          <w:rFonts w:ascii="Palatino Linotype" w:eastAsia="Calibri" w:hAnsi="Palatino Linotype" w:cs="Arial"/>
          <w:bCs/>
          <w:color w:val="000000" w:themeColor="text1"/>
          <w:lang w:val="es-ES"/>
        </w:rPr>
        <w:t>artículo 185</w:t>
      </w:r>
      <w:r w:rsidR="00AE1CCB" w:rsidRPr="003C7CF7">
        <w:rPr>
          <w:rFonts w:ascii="Palatino Linotype" w:eastAsia="Calibri" w:hAnsi="Palatino Linotype" w:cs="Arial"/>
          <w:bCs/>
          <w:color w:val="000000" w:themeColor="text1"/>
          <w:lang w:val="es-ES"/>
        </w:rPr>
        <w:t>,</w:t>
      </w:r>
      <w:r w:rsidR="005C7898" w:rsidRPr="003C7CF7">
        <w:rPr>
          <w:rFonts w:ascii="Palatino Linotype" w:eastAsia="Calibri" w:hAnsi="Palatino Linotype" w:cs="Arial"/>
          <w:bCs/>
          <w:color w:val="000000" w:themeColor="text1"/>
          <w:lang w:val="es-ES"/>
        </w:rPr>
        <w:t xml:space="preserve"> fracción I</w:t>
      </w:r>
      <w:r w:rsidR="00AE1CCB" w:rsidRPr="003C7CF7">
        <w:rPr>
          <w:rFonts w:ascii="Palatino Linotype" w:eastAsia="Calibri" w:hAnsi="Palatino Linotype" w:cs="Arial"/>
          <w:bCs/>
          <w:color w:val="000000" w:themeColor="text1"/>
          <w:lang w:val="es-ES"/>
        </w:rPr>
        <w:t>,</w:t>
      </w:r>
      <w:r w:rsidR="005C7898" w:rsidRPr="003C7CF7">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005C7898" w:rsidRPr="003C7CF7">
        <w:rPr>
          <w:rFonts w:ascii="Palatino Linotype" w:eastAsia="Times New Roman" w:hAnsi="Palatino Linotype" w:cs="Arial"/>
          <w:bCs/>
          <w:color w:val="000000" w:themeColor="text1"/>
          <w:lang w:val="es-ES"/>
        </w:rPr>
        <w:t xml:space="preserve">se </w:t>
      </w:r>
      <w:r w:rsidR="00F25B61" w:rsidRPr="003C7CF7">
        <w:rPr>
          <w:rFonts w:ascii="Palatino Linotype" w:eastAsia="Times New Roman" w:hAnsi="Palatino Linotype" w:cs="Arial"/>
          <w:bCs/>
          <w:color w:val="000000" w:themeColor="text1"/>
          <w:lang w:val="es-ES"/>
        </w:rPr>
        <w:t>turnó</w:t>
      </w:r>
      <w:r w:rsidR="005C7898" w:rsidRPr="003C7CF7">
        <w:rPr>
          <w:rFonts w:ascii="Palatino Linotype" w:eastAsia="Times New Roman" w:hAnsi="Palatino Linotype" w:cs="Arial"/>
          <w:bCs/>
          <w:color w:val="000000" w:themeColor="text1"/>
          <w:lang w:val="es-ES"/>
        </w:rPr>
        <w:t xml:space="preserve"> a l</w:t>
      </w:r>
      <w:r w:rsidR="00F25B61" w:rsidRPr="003C7CF7">
        <w:rPr>
          <w:rFonts w:ascii="Palatino Linotype" w:eastAsia="Times New Roman" w:hAnsi="Palatino Linotype" w:cs="Arial"/>
          <w:bCs/>
          <w:color w:val="000000" w:themeColor="text1"/>
          <w:lang w:val="es-ES"/>
        </w:rPr>
        <w:t>a</w:t>
      </w:r>
      <w:r w:rsidR="005C7898" w:rsidRPr="003C7CF7">
        <w:rPr>
          <w:rFonts w:ascii="Palatino Linotype" w:eastAsia="Times New Roman" w:hAnsi="Palatino Linotype" w:cs="Arial"/>
          <w:bCs/>
          <w:color w:val="000000" w:themeColor="text1"/>
          <w:lang w:val="es-ES"/>
        </w:rPr>
        <w:t xml:space="preserve"> </w:t>
      </w:r>
      <w:r w:rsidR="005C7898" w:rsidRPr="003C7CF7">
        <w:rPr>
          <w:rFonts w:ascii="Palatino Linotype" w:eastAsia="Times New Roman" w:hAnsi="Palatino Linotype" w:cs="Arial"/>
          <w:b/>
          <w:bCs/>
          <w:color w:val="000000" w:themeColor="text1"/>
          <w:lang w:val="es-ES"/>
        </w:rPr>
        <w:t>Comisionad</w:t>
      </w:r>
      <w:r w:rsidR="00F25B61" w:rsidRPr="003C7CF7">
        <w:rPr>
          <w:rFonts w:ascii="Palatino Linotype" w:eastAsia="Times New Roman" w:hAnsi="Palatino Linotype" w:cs="Arial"/>
          <w:b/>
          <w:bCs/>
          <w:color w:val="000000" w:themeColor="text1"/>
          <w:lang w:val="es-ES"/>
        </w:rPr>
        <w:t>a</w:t>
      </w:r>
      <w:r w:rsidR="005C7898" w:rsidRPr="003C7CF7">
        <w:rPr>
          <w:rFonts w:ascii="Palatino Linotype" w:eastAsia="Times New Roman" w:hAnsi="Palatino Linotype" w:cs="Arial"/>
          <w:b/>
          <w:bCs/>
          <w:color w:val="000000" w:themeColor="text1"/>
          <w:lang w:val="es-ES"/>
        </w:rPr>
        <w:t xml:space="preserve"> María del Rosario Mejía Ayala</w:t>
      </w:r>
      <w:r w:rsidR="00F25B61" w:rsidRPr="003C7CF7">
        <w:rPr>
          <w:rFonts w:ascii="Palatino Linotype" w:eastAsia="Times New Roman" w:hAnsi="Palatino Linotype" w:cs="Arial"/>
          <w:bCs/>
          <w:color w:val="000000" w:themeColor="text1"/>
          <w:lang w:val="es-ES"/>
        </w:rPr>
        <w:t>,</w:t>
      </w:r>
      <w:r w:rsidR="005C7898" w:rsidRPr="003C7CF7">
        <w:rPr>
          <w:rFonts w:ascii="Palatino Linotype" w:eastAsia="Times New Roman" w:hAnsi="Palatino Linotype" w:cs="Arial"/>
          <w:bCs/>
          <w:color w:val="000000" w:themeColor="text1"/>
          <w:lang w:val="es-ES"/>
        </w:rPr>
        <w:t xml:space="preserve"> con el objeto de </w:t>
      </w:r>
      <w:r w:rsidR="005C7898" w:rsidRPr="003C7CF7">
        <w:rPr>
          <w:rFonts w:ascii="Palatino Linotype" w:eastAsia="Times New Roman" w:hAnsi="Palatino Linotype" w:cs="Arial"/>
          <w:bCs/>
          <w:color w:val="000000" w:themeColor="text1"/>
        </w:rPr>
        <w:t>su análisis.</w:t>
      </w:r>
    </w:p>
    <w:p w14:paraId="23A01433" w14:textId="77777777" w:rsidR="005C7898" w:rsidRPr="003C7CF7"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2A1D9173" w:rsidR="00473F11" w:rsidRPr="003C7CF7" w:rsidRDefault="00F25B61"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3" w:name="_Hlk74251533"/>
      <w:r w:rsidRPr="003C7CF7">
        <w:rPr>
          <w:rFonts w:ascii="Palatino Linotype" w:eastAsia="Times New Roman" w:hAnsi="Palatino Linotype" w:cs="Arial"/>
          <w:color w:val="000000" w:themeColor="text1"/>
          <w:lang w:val="es-ES"/>
        </w:rPr>
        <w:t>La Comisionada Ponente</w:t>
      </w:r>
      <w:r w:rsidR="00473F11" w:rsidRPr="003C7CF7">
        <w:rPr>
          <w:rFonts w:ascii="Palatino Linotype" w:eastAsia="Calibri" w:hAnsi="Palatino Linotype" w:cs="Arial"/>
          <w:color w:val="000000" w:themeColor="text1"/>
          <w:lang w:val="es-ES"/>
        </w:rPr>
        <w:t>, con fundamento en lo dispuesto por el artículo 185</w:t>
      </w:r>
      <w:r w:rsidR="00F638B9" w:rsidRPr="003C7CF7">
        <w:rPr>
          <w:rFonts w:ascii="Palatino Linotype" w:eastAsia="Calibri" w:hAnsi="Palatino Linotype" w:cs="Arial"/>
          <w:color w:val="000000" w:themeColor="text1"/>
          <w:lang w:val="es-ES"/>
        </w:rPr>
        <w:t>,</w:t>
      </w:r>
      <w:r w:rsidR="00473F11" w:rsidRPr="003C7CF7">
        <w:rPr>
          <w:rFonts w:ascii="Palatino Linotype" w:eastAsia="Calibri" w:hAnsi="Palatino Linotype" w:cs="Arial"/>
          <w:color w:val="000000" w:themeColor="text1"/>
          <w:lang w:val="es-ES"/>
        </w:rPr>
        <w:t xml:space="preserve"> fracción II</w:t>
      </w:r>
      <w:r w:rsidR="00F638B9" w:rsidRPr="003C7CF7">
        <w:rPr>
          <w:rFonts w:ascii="Palatino Linotype" w:eastAsia="Calibri" w:hAnsi="Palatino Linotype" w:cs="Arial"/>
          <w:color w:val="000000" w:themeColor="text1"/>
          <w:lang w:val="es-ES"/>
        </w:rPr>
        <w:t>,</w:t>
      </w:r>
      <w:r w:rsidR="00473F11" w:rsidRPr="003C7CF7">
        <w:rPr>
          <w:rFonts w:ascii="Palatino Linotype" w:eastAsia="Calibri" w:hAnsi="Palatino Linotype" w:cs="Arial"/>
          <w:color w:val="000000" w:themeColor="text1"/>
          <w:lang w:val="es-ES"/>
        </w:rPr>
        <w:t xml:space="preserve"> de la </w:t>
      </w:r>
      <w:r w:rsidRPr="003C7CF7">
        <w:rPr>
          <w:rFonts w:ascii="Palatino Linotype" w:eastAsia="Calibri" w:hAnsi="Palatino Linotype" w:cs="Arial"/>
          <w:color w:val="000000" w:themeColor="text1"/>
          <w:lang w:val="es-ES"/>
        </w:rPr>
        <w:t xml:space="preserve">Ley </w:t>
      </w:r>
      <w:r w:rsidR="00473F11" w:rsidRPr="003C7CF7">
        <w:rPr>
          <w:rFonts w:ascii="Palatino Linotype" w:eastAsia="Calibri" w:hAnsi="Palatino Linotype" w:cs="Arial"/>
          <w:color w:val="000000" w:themeColor="text1"/>
          <w:lang w:val="es-ES"/>
        </w:rPr>
        <w:t>de la materia, a través del acuerdo de admisión de</w:t>
      </w:r>
      <w:r w:rsidR="007E5A30" w:rsidRPr="003C7CF7">
        <w:rPr>
          <w:rFonts w:ascii="Palatino Linotype" w:eastAsia="Calibri" w:hAnsi="Palatino Linotype" w:cs="Arial"/>
          <w:color w:val="000000" w:themeColor="text1"/>
          <w:lang w:val="es-ES"/>
        </w:rPr>
        <w:t xml:space="preserve"> </w:t>
      </w:r>
      <w:r w:rsidR="0033253E" w:rsidRPr="003C7CF7">
        <w:rPr>
          <w:rFonts w:ascii="Palatino Linotype" w:eastAsia="Calibri" w:hAnsi="Palatino Linotype" w:cs="Arial"/>
          <w:color w:val="000000" w:themeColor="text1"/>
          <w:lang w:val="es-ES"/>
        </w:rPr>
        <w:t>dieciocho (18</w:t>
      </w:r>
      <w:r w:rsidR="00742D6A" w:rsidRPr="003C7CF7">
        <w:rPr>
          <w:rFonts w:ascii="Palatino Linotype" w:eastAsia="Calibri" w:hAnsi="Palatino Linotype" w:cs="Arial"/>
          <w:color w:val="000000" w:themeColor="text1"/>
          <w:lang w:val="es-ES"/>
        </w:rPr>
        <w:t xml:space="preserve">) de </w:t>
      </w:r>
      <w:r w:rsidR="000905EC" w:rsidRPr="003C7CF7">
        <w:rPr>
          <w:rFonts w:ascii="Palatino Linotype" w:eastAsia="Calibri" w:hAnsi="Palatino Linotype" w:cs="Arial"/>
          <w:color w:val="000000" w:themeColor="text1"/>
          <w:lang w:val="es-ES"/>
        </w:rPr>
        <w:t>agosto de dos mil veintidós</w:t>
      </w:r>
      <w:r w:rsidR="00473F11" w:rsidRPr="003C7CF7">
        <w:rPr>
          <w:rFonts w:ascii="Palatino Linotype" w:eastAsia="Calibri" w:hAnsi="Palatino Linotype" w:cs="Arial"/>
          <w:color w:val="000000" w:themeColor="text1"/>
          <w:lang w:val="es-ES"/>
        </w:rPr>
        <w:t xml:space="preserve">, </w:t>
      </w:r>
      <w:r w:rsidRPr="003C7CF7">
        <w:rPr>
          <w:rFonts w:ascii="Palatino Linotype" w:eastAsia="Calibri" w:hAnsi="Palatino Linotype" w:cs="Arial"/>
          <w:color w:val="000000" w:themeColor="text1"/>
          <w:lang w:val="es-ES"/>
        </w:rPr>
        <w:t>puso</w:t>
      </w:r>
      <w:r w:rsidR="00473F11" w:rsidRPr="003C7CF7">
        <w:rPr>
          <w:rFonts w:ascii="Palatino Linotype" w:eastAsia="Calibri" w:hAnsi="Palatino Linotype" w:cs="Arial"/>
          <w:color w:val="000000" w:themeColor="text1"/>
          <w:lang w:val="es-ES"/>
        </w:rPr>
        <w:t xml:space="preserve"> a disposición de las partes </w:t>
      </w:r>
      <w:r w:rsidRPr="003C7CF7">
        <w:rPr>
          <w:rFonts w:ascii="Palatino Linotype" w:eastAsia="Calibri" w:hAnsi="Palatino Linotype" w:cs="Arial"/>
          <w:color w:val="000000" w:themeColor="text1"/>
          <w:lang w:val="es-ES"/>
        </w:rPr>
        <w:t>el expediente electrónico</w:t>
      </w:r>
      <w:r w:rsidR="00473F11" w:rsidRPr="003C7CF7">
        <w:rPr>
          <w:rFonts w:ascii="Palatino Linotype" w:eastAsia="Calibri" w:hAnsi="Palatino Linotype" w:cs="Arial"/>
          <w:color w:val="000000" w:themeColor="text1"/>
          <w:lang w:val="es-ES"/>
        </w:rPr>
        <w:t xml:space="preserve"> </w:t>
      </w:r>
      <w:r w:rsidR="00473F11" w:rsidRPr="003C7CF7">
        <w:rPr>
          <w:rFonts w:ascii="Palatino Linotype" w:eastAsia="Calibri" w:hAnsi="Palatino Linotype" w:cs="Arial"/>
          <w:color w:val="000000" w:themeColor="text1"/>
        </w:rPr>
        <w:t xml:space="preserve">vía </w:t>
      </w:r>
      <w:r w:rsidR="00E85FF3" w:rsidRPr="003C7CF7">
        <w:rPr>
          <w:rFonts w:ascii="Palatino Linotype" w:eastAsia="Calibri" w:hAnsi="Palatino Linotype" w:cs="Arial"/>
          <w:color w:val="000000" w:themeColor="text1"/>
          <w:lang w:val="es-ES"/>
        </w:rPr>
        <w:t xml:space="preserve">SAIMEX, </w:t>
      </w:r>
      <w:r w:rsidR="00473F11" w:rsidRPr="003C7CF7">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00473F11" w:rsidRPr="003C7CF7">
        <w:rPr>
          <w:rFonts w:ascii="Palatino Linotype" w:eastAsia="Calibri" w:hAnsi="Palatino Linotype" w:cs="Arial"/>
          <w:b/>
          <w:color w:val="000000" w:themeColor="text1"/>
          <w:lang w:val="es-ES"/>
        </w:rPr>
        <w:t>SUJETO OBLIGADO</w:t>
      </w:r>
      <w:r w:rsidR="00473F11" w:rsidRPr="003C7CF7">
        <w:rPr>
          <w:rFonts w:ascii="Palatino Linotype" w:eastAsia="Calibri" w:hAnsi="Palatino Linotype" w:cs="Arial"/>
          <w:color w:val="000000" w:themeColor="text1"/>
          <w:lang w:val="es-ES"/>
        </w:rPr>
        <w:t xml:space="preserve"> presentara </w:t>
      </w:r>
      <w:r w:rsidR="000905EC" w:rsidRPr="003C7CF7">
        <w:rPr>
          <w:rFonts w:ascii="Palatino Linotype" w:eastAsia="Calibri" w:hAnsi="Palatino Linotype" w:cs="Arial"/>
          <w:color w:val="000000" w:themeColor="text1"/>
          <w:lang w:val="es-ES"/>
        </w:rPr>
        <w:t>el</w:t>
      </w:r>
      <w:r w:rsidR="00473F11" w:rsidRPr="003C7CF7">
        <w:rPr>
          <w:rFonts w:ascii="Palatino Linotype" w:eastAsia="Calibri" w:hAnsi="Palatino Linotype" w:cs="Arial"/>
          <w:color w:val="000000" w:themeColor="text1"/>
          <w:lang w:val="es-ES"/>
        </w:rPr>
        <w:t xml:space="preserve"> Informe</w:t>
      </w:r>
      <w:r w:rsidR="000905EC" w:rsidRPr="003C7CF7">
        <w:rPr>
          <w:rFonts w:ascii="Palatino Linotype" w:eastAsia="Calibri" w:hAnsi="Palatino Linotype" w:cs="Arial"/>
          <w:color w:val="000000" w:themeColor="text1"/>
          <w:lang w:val="es-ES"/>
        </w:rPr>
        <w:t xml:space="preserve"> Justificado</w:t>
      </w:r>
      <w:r w:rsidR="00473F11" w:rsidRPr="003C7CF7">
        <w:rPr>
          <w:rFonts w:ascii="Palatino Linotype" w:eastAsia="Calibri" w:hAnsi="Palatino Linotype" w:cs="Arial"/>
          <w:color w:val="000000" w:themeColor="text1"/>
          <w:lang w:val="es-ES"/>
        </w:rPr>
        <w:t xml:space="preserve"> procedente</w:t>
      </w:r>
      <w:bookmarkEnd w:id="3"/>
      <w:r w:rsidR="00AE1CCB" w:rsidRPr="003C7CF7">
        <w:rPr>
          <w:rFonts w:ascii="Palatino Linotype" w:eastAsia="Calibri" w:hAnsi="Palatino Linotype" w:cs="Arial"/>
          <w:color w:val="000000" w:themeColor="text1"/>
          <w:lang w:val="es-ES"/>
        </w:rPr>
        <w:t>.</w:t>
      </w:r>
    </w:p>
    <w:p w14:paraId="12EBC051" w14:textId="77777777" w:rsidR="00CF15AD" w:rsidRPr="003C7CF7" w:rsidRDefault="00CF15AD" w:rsidP="00CF15A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A5124D5" w14:textId="5D58814E" w:rsidR="00CF15AD" w:rsidRPr="003C7CF7" w:rsidRDefault="000905EC"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3C7CF7">
        <w:rPr>
          <w:rFonts w:ascii="Palatino Linotype" w:eastAsia="Calibri" w:hAnsi="Palatino Linotype" w:cs="Arial"/>
          <w:color w:val="000000" w:themeColor="text1"/>
          <w:lang w:val="es-ES"/>
        </w:rPr>
        <w:t xml:space="preserve">El </w:t>
      </w:r>
      <w:r w:rsidR="0033253E" w:rsidRPr="003C7CF7">
        <w:rPr>
          <w:rFonts w:ascii="Palatino Linotype" w:eastAsia="Calibri" w:hAnsi="Palatino Linotype" w:cs="Arial"/>
          <w:color w:val="000000" w:themeColor="text1"/>
          <w:lang w:val="es-ES"/>
        </w:rPr>
        <w:t>veintiséis (26</w:t>
      </w:r>
      <w:r w:rsidRPr="003C7CF7">
        <w:rPr>
          <w:rFonts w:ascii="Palatino Linotype" w:eastAsia="Calibri" w:hAnsi="Palatino Linotype" w:cs="Arial"/>
          <w:color w:val="000000" w:themeColor="text1"/>
          <w:lang w:val="es-ES"/>
        </w:rPr>
        <w:t xml:space="preserve">) de agosto de dos mil veintidós, el </w:t>
      </w:r>
      <w:r w:rsidRPr="003C7CF7">
        <w:rPr>
          <w:rFonts w:ascii="Palatino Linotype" w:eastAsia="Calibri" w:hAnsi="Palatino Linotype" w:cs="Arial"/>
          <w:b/>
          <w:color w:val="000000" w:themeColor="text1"/>
          <w:lang w:val="es-ES"/>
        </w:rPr>
        <w:t>SUJETO OBLIGADO</w:t>
      </w:r>
      <w:r w:rsidRPr="003C7CF7">
        <w:rPr>
          <w:rFonts w:ascii="Palatino Linotype" w:eastAsia="Calibri" w:hAnsi="Palatino Linotype" w:cs="Arial"/>
          <w:color w:val="000000" w:themeColor="text1"/>
          <w:lang w:val="es-ES"/>
        </w:rPr>
        <w:t xml:space="preserve"> presentó, en vía de informe justificado, los siguientes archivos electrónicos:</w:t>
      </w:r>
    </w:p>
    <w:p w14:paraId="046CDBF0" w14:textId="2C9F7038" w:rsidR="00BD7AEB" w:rsidRPr="003C7CF7" w:rsidRDefault="000905EC" w:rsidP="0033253E">
      <w:pPr>
        <w:pStyle w:val="Prrafodelista"/>
        <w:numPr>
          <w:ilvl w:val="1"/>
          <w:numId w:val="1"/>
        </w:numPr>
        <w:tabs>
          <w:tab w:val="left" w:pos="426"/>
        </w:tabs>
        <w:spacing w:line="360" w:lineRule="auto"/>
        <w:ind w:left="1134"/>
        <w:jc w:val="both"/>
        <w:rPr>
          <w:rFonts w:ascii="Palatino Linotype" w:eastAsia="Calibri" w:hAnsi="Palatino Linotype" w:cs="Arial"/>
          <w:color w:val="000000" w:themeColor="text1"/>
          <w:lang w:val="es-ES"/>
        </w:rPr>
      </w:pPr>
      <w:r w:rsidRPr="003C7CF7">
        <w:rPr>
          <w:rFonts w:ascii="Palatino Linotype" w:eastAsia="Calibri" w:hAnsi="Palatino Linotype" w:cs="Arial"/>
          <w:b/>
          <w:i/>
          <w:color w:val="000000" w:themeColor="text1"/>
          <w:lang w:val="es-ES"/>
        </w:rPr>
        <w:t>“</w:t>
      </w:r>
      <w:r w:rsidR="0033253E" w:rsidRPr="003C7CF7">
        <w:rPr>
          <w:rFonts w:ascii="Palatino Linotype" w:eastAsia="Calibri" w:hAnsi="Palatino Linotype" w:cs="Arial"/>
          <w:b/>
          <w:i/>
          <w:color w:val="000000" w:themeColor="text1"/>
          <w:lang w:val="es-ES"/>
        </w:rPr>
        <w:t>INFORME JUSTIFICADO 605.IP.pdf</w:t>
      </w:r>
      <w:r w:rsidRPr="003C7CF7">
        <w:rPr>
          <w:rFonts w:ascii="Palatino Linotype" w:eastAsia="Calibri" w:hAnsi="Palatino Linotype" w:cs="Arial"/>
          <w:b/>
          <w:i/>
          <w:color w:val="000000" w:themeColor="text1"/>
          <w:lang w:val="es-ES"/>
        </w:rPr>
        <w:t>”</w:t>
      </w:r>
      <w:r w:rsidRPr="003C7CF7">
        <w:rPr>
          <w:rFonts w:ascii="Palatino Linotype" w:eastAsia="Calibri" w:hAnsi="Palatino Linotype" w:cs="Arial"/>
          <w:color w:val="000000" w:themeColor="text1"/>
          <w:lang w:val="es-ES"/>
        </w:rPr>
        <w:t xml:space="preserve">: Documento </w:t>
      </w:r>
      <w:r w:rsidR="003B74D2" w:rsidRPr="003C7CF7">
        <w:rPr>
          <w:rFonts w:ascii="Palatino Linotype" w:eastAsia="Calibri" w:hAnsi="Palatino Linotype" w:cs="Arial"/>
          <w:color w:val="000000" w:themeColor="text1"/>
          <w:lang w:val="es-ES"/>
        </w:rPr>
        <w:t xml:space="preserve">de ocho fojas consistente en la copia digitalizada del oficio número 207C 0401210001S-UT-1461/2022, de veintiséis (26) de agosto de dos mil veintidós, emitido por la Jefa del Departamento de Acceso a la Información Institucional, dirigido a la Comisionada Ponente, </w:t>
      </w:r>
      <w:r w:rsidR="007A7C22" w:rsidRPr="003C7CF7">
        <w:rPr>
          <w:rFonts w:ascii="Palatino Linotype" w:eastAsia="Calibri" w:hAnsi="Palatino Linotype" w:cs="Arial"/>
          <w:color w:val="000000" w:themeColor="text1"/>
          <w:lang w:val="es-ES"/>
        </w:rPr>
        <w:t>en el que</w:t>
      </w:r>
      <w:r w:rsidR="003B74D2" w:rsidRPr="003C7CF7">
        <w:rPr>
          <w:rFonts w:ascii="Palatino Linotype" w:eastAsia="Calibri" w:hAnsi="Palatino Linotype" w:cs="Arial"/>
          <w:color w:val="000000" w:themeColor="text1"/>
          <w:lang w:val="es-ES"/>
        </w:rPr>
        <w:t xml:space="preserve"> presenta su informe </w:t>
      </w:r>
      <w:r w:rsidR="003B74D2" w:rsidRPr="003C7CF7">
        <w:rPr>
          <w:rFonts w:ascii="Palatino Linotype" w:eastAsia="Calibri" w:hAnsi="Palatino Linotype" w:cs="Arial"/>
          <w:color w:val="000000" w:themeColor="text1"/>
          <w:lang w:val="es-ES"/>
        </w:rPr>
        <w:lastRenderedPageBreak/>
        <w:t xml:space="preserve">justificado en relación con la interposición del recurso de revisión </w:t>
      </w:r>
      <w:r w:rsidR="003B74D2" w:rsidRPr="003C7CF7">
        <w:rPr>
          <w:rFonts w:ascii="Palatino Linotype" w:eastAsia="Calibri" w:hAnsi="Palatino Linotype" w:cs="Arial"/>
          <w:b/>
          <w:color w:val="000000" w:themeColor="text1"/>
          <w:lang w:val="es-ES"/>
        </w:rPr>
        <w:t>13333/INFOEM/IP/RR/2023</w:t>
      </w:r>
      <w:r w:rsidR="003B74D2" w:rsidRPr="003C7CF7">
        <w:rPr>
          <w:rFonts w:ascii="Palatino Linotype" w:eastAsia="Calibri" w:hAnsi="Palatino Linotype" w:cs="Arial"/>
          <w:color w:val="000000" w:themeColor="text1"/>
          <w:lang w:val="es-ES"/>
        </w:rPr>
        <w:t xml:space="preserve"> y en el que, esencialmente, ratifica su respuesta inicial.</w:t>
      </w:r>
    </w:p>
    <w:p w14:paraId="4325ECAD" w14:textId="77777777" w:rsidR="003B74D2" w:rsidRPr="003C7CF7" w:rsidRDefault="003B74D2" w:rsidP="003B74D2">
      <w:pPr>
        <w:pStyle w:val="Prrafodelista"/>
        <w:numPr>
          <w:ilvl w:val="1"/>
          <w:numId w:val="1"/>
        </w:numPr>
        <w:tabs>
          <w:tab w:val="left" w:pos="426"/>
        </w:tabs>
        <w:spacing w:line="360" w:lineRule="auto"/>
        <w:ind w:left="1134"/>
        <w:jc w:val="both"/>
        <w:rPr>
          <w:rFonts w:ascii="Palatino Linotype" w:eastAsia="Calibri" w:hAnsi="Palatino Linotype" w:cs="Arial"/>
          <w:color w:val="000000" w:themeColor="text1"/>
          <w:lang w:val="es-ES"/>
        </w:rPr>
      </w:pPr>
      <w:r w:rsidRPr="003C7CF7">
        <w:rPr>
          <w:rFonts w:ascii="Palatino Linotype" w:eastAsia="Calibri" w:hAnsi="Palatino Linotype" w:cs="Arial"/>
          <w:b/>
          <w:i/>
          <w:color w:val="000000" w:themeColor="text1"/>
          <w:lang w:val="es-ES"/>
        </w:rPr>
        <w:t>“OFICIO 2012 ADMINISTRACIÓN.pdf”</w:t>
      </w:r>
      <w:r w:rsidRPr="003C7CF7">
        <w:rPr>
          <w:rFonts w:ascii="Palatino Linotype" w:eastAsia="Calibri" w:hAnsi="Palatino Linotype" w:cs="Arial"/>
          <w:color w:val="000000" w:themeColor="text1"/>
          <w:lang w:val="es-ES"/>
        </w:rPr>
        <w:t xml:space="preserve">: Documento de dos fojas consistente en la copia digitalizada del oficio número 207C0401700000L/2012/2022, de trece (13) de julio de dos mil veintidós, emitido por la Coordinadora de Administración y Finanzas, dirigido a la Responsable y Titular de la Unidad de Transparencia, por el que </w:t>
      </w:r>
    </w:p>
    <w:p w14:paraId="2B6EDC3F" w14:textId="55B22153" w:rsidR="0033253E" w:rsidRPr="003C7CF7" w:rsidRDefault="0033253E" w:rsidP="0033253E">
      <w:pPr>
        <w:pStyle w:val="Prrafodelista"/>
        <w:numPr>
          <w:ilvl w:val="1"/>
          <w:numId w:val="1"/>
        </w:numPr>
        <w:tabs>
          <w:tab w:val="left" w:pos="426"/>
        </w:tabs>
        <w:spacing w:line="360" w:lineRule="auto"/>
        <w:ind w:left="1134"/>
        <w:jc w:val="both"/>
        <w:rPr>
          <w:rFonts w:ascii="Palatino Linotype" w:eastAsia="Calibri" w:hAnsi="Palatino Linotype" w:cs="Arial"/>
          <w:color w:val="000000" w:themeColor="text1"/>
          <w:lang w:val="es-ES"/>
        </w:rPr>
      </w:pPr>
      <w:r w:rsidRPr="003C7CF7">
        <w:rPr>
          <w:rFonts w:ascii="Palatino Linotype" w:eastAsia="Calibri" w:hAnsi="Palatino Linotype" w:cs="Arial"/>
          <w:b/>
          <w:i/>
          <w:color w:val="000000" w:themeColor="text1"/>
          <w:lang w:val="es-ES"/>
        </w:rPr>
        <w:t>“OFICIO 4143 ADMINISTRACIÓN.pdf”</w:t>
      </w:r>
      <w:r w:rsidRPr="003C7CF7">
        <w:rPr>
          <w:rFonts w:ascii="Palatino Linotype" w:eastAsia="Calibri" w:hAnsi="Palatino Linotype" w:cs="Arial"/>
          <w:color w:val="000000" w:themeColor="text1"/>
          <w:lang w:val="es-ES"/>
        </w:rPr>
        <w:t xml:space="preserve">: Documento </w:t>
      </w:r>
      <w:r w:rsidR="003B74D2" w:rsidRPr="003C7CF7">
        <w:rPr>
          <w:rFonts w:ascii="Palatino Linotype" w:eastAsia="Calibri" w:hAnsi="Palatino Linotype" w:cs="Arial"/>
          <w:color w:val="000000" w:themeColor="text1"/>
          <w:lang w:val="es-ES"/>
        </w:rPr>
        <w:t xml:space="preserve">de dos fojas consistente en la copia digitalizada del oficio número 207C0401740000L/4143/2022, de dieciocho (18) de agosto de dos mil veintidós, emitido por el Director de Administración y Desarrollo de Personal, dirigido a la Responsable y Titular de la Unidad de Transparencia, por el que ratifica su respuesta proveída a la solicitud de información </w:t>
      </w:r>
      <w:r w:rsidR="003B74D2" w:rsidRPr="003C7CF7">
        <w:rPr>
          <w:rFonts w:ascii="Palatino Linotype" w:eastAsia="Calibri" w:hAnsi="Palatino Linotype" w:cs="Arial"/>
          <w:b/>
          <w:color w:val="000000" w:themeColor="text1"/>
          <w:lang w:val="es-ES"/>
        </w:rPr>
        <w:t>00605/ISSEMYM/IP/2022</w:t>
      </w:r>
      <w:r w:rsidR="003B74D2" w:rsidRPr="003C7CF7">
        <w:rPr>
          <w:rFonts w:ascii="Palatino Linotype" w:eastAsia="Calibri" w:hAnsi="Palatino Linotype" w:cs="Arial"/>
          <w:color w:val="000000" w:themeColor="text1"/>
          <w:lang w:val="es-ES"/>
        </w:rPr>
        <w:t>.</w:t>
      </w:r>
    </w:p>
    <w:p w14:paraId="54AF1208" w14:textId="7A3E2772" w:rsidR="0033253E" w:rsidRPr="003C7CF7" w:rsidRDefault="003B74D2" w:rsidP="0033253E">
      <w:pPr>
        <w:pStyle w:val="Prrafodelista"/>
        <w:numPr>
          <w:ilvl w:val="1"/>
          <w:numId w:val="1"/>
        </w:numPr>
        <w:tabs>
          <w:tab w:val="left" w:pos="426"/>
        </w:tabs>
        <w:spacing w:line="360" w:lineRule="auto"/>
        <w:ind w:left="1134"/>
        <w:jc w:val="both"/>
        <w:rPr>
          <w:rFonts w:ascii="Palatino Linotype" w:eastAsia="Calibri" w:hAnsi="Palatino Linotype" w:cs="Arial"/>
          <w:color w:val="000000" w:themeColor="text1"/>
          <w:lang w:val="es-ES"/>
        </w:rPr>
      </w:pPr>
      <w:r w:rsidRPr="003C7CF7">
        <w:rPr>
          <w:rFonts w:ascii="Palatino Linotype" w:eastAsia="Calibri" w:hAnsi="Palatino Linotype" w:cs="Arial"/>
          <w:b/>
          <w:i/>
          <w:color w:val="000000" w:themeColor="text1"/>
          <w:lang w:val="es-ES"/>
        </w:rPr>
        <w:t xml:space="preserve"> </w:t>
      </w:r>
      <w:r w:rsidR="0033253E" w:rsidRPr="003C7CF7">
        <w:rPr>
          <w:rFonts w:ascii="Palatino Linotype" w:eastAsia="Calibri" w:hAnsi="Palatino Linotype" w:cs="Arial"/>
          <w:b/>
          <w:i/>
          <w:color w:val="000000" w:themeColor="text1"/>
          <w:lang w:val="es-ES"/>
        </w:rPr>
        <w:t>“RESOLUCIÓN 605.IP.pdf”</w:t>
      </w:r>
      <w:r w:rsidR="0033253E" w:rsidRPr="003C7CF7">
        <w:rPr>
          <w:rFonts w:ascii="Palatino Linotype" w:eastAsia="Calibri" w:hAnsi="Palatino Linotype" w:cs="Arial"/>
          <w:color w:val="000000" w:themeColor="text1"/>
          <w:lang w:val="es-ES"/>
        </w:rPr>
        <w:t xml:space="preserve">: Documento </w:t>
      </w:r>
      <w:r w:rsidR="005A4408" w:rsidRPr="003C7CF7">
        <w:rPr>
          <w:rFonts w:ascii="Palatino Linotype" w:eastAsia="Calibri" w:hAnsi="Palatino Linotype" w:cs="Arial"/>
          <w:color w:val="000000" w:themeColor="text1"/>
          <w:lang w:val="es-ES"/>
        </w:rPr>
        <w:t>de ocho fojas consistente en la copia digitalizada de la resolución del Comité de Transparencia CT/ISSEMYM-A03-24E/2022, entregada originalmente en respuesta a la solicitud de información primigenia.</w:t>
      </w:r>
    </w:p>
    <w:p w14:paraId="5B539253" w14:textId="7B91681D" w:rsidR="0033253E" w:rsidRPr="003C7CF7" w:rsidRDefault="0033253E" w:rsidP="0033253E">
      <w:pPr>
        <w:pStyle w:val="Prrafodelista"/>
        <w:numPr>
          <w:ilvl w:val="1"/>
          <w:numId w:val="1"/>
        </w:numPr>
        <w:tabs>
          <w:tab w:val="left" w:pos="426"/>
        </w:tabs>
        <w:spacing w:line="360" w:lineRule="auto"/>
        <w:ind w:left="1134"/>
        <w:jc w:val="both"/>
        <w:rPr>
          <w:rFonts w:ascii="Palatino Linotype" w:eastAsia="Calibri" w:hAnsi="Palatino Linotype" w:cs="Arial"/>
          <w:color w:val="000000" w:themeColor="text1"/>
          <w:lang w:val="es-ES"/>
        </w:rPr>
      </w:pPr>
      <w:r w:rsidRPr="003C7CF7">
        <w:rPr>
          <w:rFonts w:ascii="Palatino Linotype" w:eastAsia="Calibri" w:hAnsi="Palatino Linotype" w:cs="Arial"/>
          <w:b/>
          <w:i/>
          <w:color w:val="000000" w:themeColor="text1"/>
          <w:lang w:val="es-ES"/>
        </w:rPr>
        <w:t>“SAIMEX-605 Personal Activo, ISSEMyM (NOMINA QNA 12-2022).pdf”</w:t>
      </w:r>
      <w:r w:rsidRPr="003C7CF7">
        <w:rPr>
          <w:rFonts w:ascii="Palatino Linotype" w:eastAsia="Calibri" w:hAnsi="Palatino Linotype" w:cs="Arial"/>
          <w:color w:val="000000" w:themeColor="text1"/>
          <w:lang w:val="es-ES"/>
        </w:rPr>
        <w:t xml:space="preserve">: Documento </w:t>
      </w:r>
      <w:r w:rsidR="005A4408" w:rsidRPr="003C7CF7">
        <w:rPr>
          <w:rFonts w:ascii="Palatino Linotype" w:eastAsia="Times New Roman" w:hAnsi="Palatino Linotype" w:cs="Arial"/>
          <w:color w:val="000000" w:themeColor="text1"/>
          <w:lang w:val="es-ES"/>
        </w:rPr>
        <w:t>de 106 fojas consistente en la Plantilla de Personal Activo del Instituto de Seguridad Social del Estado de México y Municipios, vigente a la décima segunda quincena de dos mil veintidós, entregado originalmente en respuesta a la solicitud de información primigenia.</w:t>
      </w:r>
    </w:p>
    <w:p w14:paraId="302156B1" w14:textId="7C00EE70" w:rsidR="0033253E" w:rsidRPr="003C7CF7" w:rsidRDefault="0033253E" w:rsidP="0033253E">
      <w:pPr>
        <w:pStyle w:val="Prrafodelista"/>
        <w:numPr>
          <w:ilvl w:val="1"/>
          <w:numId w:val="1"/>
        </w:numPr>
        <w:tabs>
          <w:tab w:val="left" w:pos="426"/>
        </w:tabs>
        <w:spacing w:line="360" w:lineRule="auto"/>
        <w:ind w:left="1134"/>
        <w:jc w:val="both"/>
        <w:rPr>
          <w:rFonts w:ascii="Palatino Linotype" w:eastAsia="Calibri" w:hAnsi="Palatino Linotype" w:cs="Arial"/>
          <w:color w:val="000000" w:themeColor="text1"/>
          <w:lang w:val="es-ES"/>
        </w:rPr>
      </w:pPr>
      <w:r w:rsidRPr="003C7CF7">
        <w:rPr>
          <w:rFonts w:ascii="Palatino Linotype" w:eastAsia="Calibri" w:hAnsi="Palatino Linotype" w:cs="Arial"/>
          <w:b/>
          <w:i/>
          <w:color w:val="000000" w:themeColor="text1"/>
          <w:lang w:val="es-ES"/>
        </w:rPr>
        <w:lastRenderedPageBreak/>
        <w:t>“COMPROBANTES EN VERSIÓN PÚBLICA.pdf”</w:t>
      </w:r>
      <w:r w:rsidRPr="003C7CF7">
        <w:rPr>
          <w:rFonts w:ascii="Palatino Linotype" w:eastAsia="Calibri" w:hAnsi="Palatino Linotype" w:cs="Arial"/>
          <w:color w:val="000000" w:themeColor="text1"/>
          <w:lang w:val="es-ES"/>
        </w:rPr>
        <w:t xml:space="preserve">: Documento </w:t>
      </w:r>
      <w:r w:rsidR="001236CC" w:rsidRPr="003C7CF7">
        <w:rPr>
          <w:rFonts w:ascii="Palatino Linotype" w:eastAsia="Calibri" w:hAnsi="Palatino Linotype" w:cs="Arial"/>
          <w:color w:val="000000" w:themeColor="text1"/>
          <w:lang w:val="es-ES"/>
        </w:rPr>
        <w:t xml:space="preserve">de 29 fojas consistente en los comprobantes de pago, en versión pública, </w:t>
      </w:r>
      <w:r w:rsidR="001236CC" w:rsidRPr="003C7CF7">
        <w:rPr>
          <w:rFonts w:ascii="Palatino Linotype" w:eastAsia="Times New Roman" w:hAnsi="Palatino Linotype" w:cs="Arial"/>
          <w:color w:val="000000" w:themeColor="text1"/>
          <w:lang w:val="es-ES"/>
        </w:rPr>
        <w:t>entregados originalmente en respuesta a la solicitud de información primigenia.</w:t>
      </w:r>
    </w:p>
    <w:p w14:paraId="79285006" w14:textId="77777777" w:rsidR="0033253E" w:rsidRPr="003C7CF7" w:rsidRDefault="0033253E" w:rsidP="0033253E">
      <w:pPr>
        <w:pStyle w:val="Prrafodelista"/>
        <w:tabs>
          <w:tab w:val="left" w:pos="426"/>
        </w:tabs>
        <w:spacing w:line="360" w:lineRule="auto"/>
        <w:ind w:left="0"/>
        <w:jc w:val="both"/>
        <w:rPr>
          <w:rFonts w:ascii="Palatino Linotype" w:hAnsi="Palatino Linotype"/>
          <w:color w:val="000000" w:themeColor="text1"/>
        </w:rPr>
      </w:pPr>
      <w:bookmarkStart w:id="4" w:name="_Toc461555889"/>
      <w:bookmarkStart w:id="5" w:name="_Toc466371858"/>
    </w:p>
    <w:p w14:paraId="68087B6D" w14:textId="6C8E69FC" w:rsidR="0027479B" w:rsidRPr="003C7CF7"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3C7CF7">
        <w:rPr>
          <w:rFonts w:ascii="Palatino Linotype" w:eastAsia="Times New Roman" w:hAnsi="Palatino Linotype" w:cs="Arial"/>
          <w:color w:val="000000" w:themeColor="text1"/>
        </w:rPr>
        <w:t xml:space="preserve">El doce (12) de diciembre de dos mil veintidós, </w:t>
      </w:r>
      <w:r w:rsidRPr="003C7CF7">
        <w:rPr>
          <w:rFonts w:ascii="Palatino Linotype" w:hAnsi="Palatino Linotype" w:cs="Arial"/>
          <w:color w:val="000000" w:themeColor="text1"/>
        </w:rPr>
        <w:t>con fundamento en el artículo 181, tercer párrafo, de la Ley de Transparencia y Acceso a la Información Pública del Estado de México y Municipios</w:t>
      </w:r>
      <w:r w:rsidRPr="003C7CF7">
        <w:rPr>
          <w:rFonts w:ascii="Palatino Linotype" w:hAnsi="Palatino Linotype" w:cs="Arial"/>
          <w:bCs/>
          <w:color w:val="000000" w:themeColor="text1"/>
        </w:rPr>
        <w:t xml:space="preserve"> </w:t>
      </w:r>
      <w:r w:rsidRPr="003C7CF7">
        <w:rPr>
          <w:rFonts w:ascii="Palatino Linotype" w:hAnsi="Palatino Linotype" w:cs="Arial"/>
          <w:color w:val="000000" w:themeColor="text1"/>
        </w:rPr>
        <w:t>se notificó que el plazo de treinta (30) días para resolver el recurso de revisión sería ampliado por un periodo de 15 días hábiles adicionales.</w:t>
      </w:r>
    </w:p>
    <w:p w14:paraId="4C85CC9F" w14:textId="77777777" w:rsidR="0027479B" w:rsidRPr="003C7CF7"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41744852" w14:textId="5673E356" w:rsidR="0027479B" w:rsidRPr="003C7CF7"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3C7CF7">
        <w:rPr>
          <w:rFonts w:ascii="Palatino Linotype" w:eastAsia="Times New Roman" w:hAnsi="Palatino Linotype" w:cs="Arial"/>
          <w:color w:val="000000" w:themeColor="text1"/>
        </w:rPr>
        <w:t xml:space="preserve">Este </w:t>
      </w:r>
      <w:r w:rsidRPr="003C7CF7">
        <w:rPr>
          <w:rFonts w:ascii="Palatino Linotype" w:eastAsia="Calibri" w:hAnsi="Palatino Linotype" w:cs="Arial"/>
        </w:rPr>
        <w:t>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4407CFD2" w14:textId="77777777" w:rsidR="0027479B" w:rsidRPr="003C7CF7"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25073B98" w14:textId="5AEF3D96" w:rsidR="0027479B" w:rsidRPr="003C7CF7"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3C7CF7">
        <w:rPr>
          <w:rFonts w:ascii="Palatino Linotype" w:eastAsia="Times New Roman" w:hAnsi="Palatino Linotype" w:cs="Arial"/>
          <w:color w:val="000000" w:themeColor="text1"/>
        </w:rPr>
        <w:t xml:space="preserve">Por </w:t>
      </w:r>
      <w:r w:rsidRPr="003C7CF7">
        <w:rPr>
          <w:rFonts w:ascii="Palatino Linotype" w:hAnsi="Palatino Linotype"/>
        </w:rPr>
        <w:t xml:space="preserve">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w:t>
      </w:r>
      <w:r w:rsidRPr="003C7CF7">
        <w:rPr>
          <w:rFonts w:ascii="Palatino Linotype" w:hAnsi="Palatino Linotype"/>
        </w:rPr>
        <w:lastRenderedPageBreak/>
        <w:t>parámetros establecidos por diversos órganos jurisdiccionales federales, aplicables también en procedimientos análogos, como el que nos ocupa.</w:t>
      </w:r>
    </w:p>
    <w:p w14:paraId="7ABC7FE1" w14:textId="77777777" w:rsidR="0027479B" w:rsidRPr="003C7CF7"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1CE2CB2D" w14:textId="03C13812" w:rsidR="0027479B" w:rsidRPr="003C7CF7"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3C7CF7">
        <w:rPr>
          <w:rFonts w:ascii="Palatino Linotype" w:eastAsia="Times New Roman" w:hAnsi="Palatino Linotype" w:cs="Arial"/>
          <w:color w:val="000000" w:themeColor="text1"/>
        </w:rPr>
        <w:t xml:space="preserve">Así, </w:t>
      </w:r>
      <w:r w:rsidRPr="003C7CF7">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C82DDB7" w14:textId="77777777" w:rsidR="0027479B" w:rsidRPr="003C7CF7"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4BC213F1" w14:textId="62CEF6F8" w:rsidR="0027479B" w:rsidRPr="003C7CF7"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3C7CF7">
        <w:rPr>
          <w:rFonts w:ascii="Palatino Linotype" w:eastAsia="Times New Roman" w:hAnsi="Palatino Linotype" w:cs="Arial"/>
          <w:color w:val="000000" w:themeColor="text1"/>
        </w:rPr>
        <w:t xml:space="preserve">En </w:t>
      </w:r>
      <w:r w:rsidRPr="003C7CF7">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3807C70" w14:textId="77777777" w:rsidR="0027479B" w:rsidRPr="003C7CF7"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788E3A13" w14:textId="4004AD9C" w:rsidR="0027479B" w:rsidRPr="003C7CF7"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3C7CF7">
        <w:rPr>
          <w:rFonts w:ascii="Palatino Linotype" w:eastAsia="Times New Roman" w:hAnsi="Palatino Linotype" w:cs="Arial"/>
          <w:color w:val="000000" w:themeColor="text1"/>
        </w:rPr>
        <w:t xml:space="preserve">Por </w:t>
      </w:r>
      <w:r w:rsidRPr="003C7CF7">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15787B5F" w14:textId="77777777" w:rsidR="0027479B" w:rsidRPr="003C7CF7" w:rsidRDefault="0027479B" w:rsidP="0027479B">
      <w:pPr>
        <w:pStyle w:val="Prrafodelista"/>
        <w:numPr>
          <w:ilvl w:val="1"/>
          <w:numId w:val="19"/>
        </w:numPr>
        <w:tabs>
          <w:tab w:val="left" w:pos="426"/>
        </w:tabs>
        <w:spacing w:line="360" w:lineRule="auto"/>
        <w:ind w:left="1134"/>
        <w:jc w:val="both"/>
        <w:rPr>
          <w:rFonts w:ascii="Palatino Linotype" w:hAnsi="Palatino Linotype"/>
        </w:rPr>
      </w:pPr>
      <w:r w:rsidRPr="003C7CF7">
        <w:rPr>
          <w:rFonts w:ascii="Palatino Linotype" w:hAnsi="Palatino Linotype"/>
          <w:b/>
        </w:rPr>
        <w:t>Complejidad del Asunto:</w:t>
      </w:r>
      <w:r w:rsidRPr="003C7CF7">
        <w:rPr>
          <w:rFonts w:ascii="Palatino Linotype" w:hAnsi="Palatino Linotype"/>
        </w:rPr>
        <w:t xml:space="preserve"> La complejidad de la prueba, la pluralidad de sujetos procesales, el tiempo transcurrido, las características y contexto del recurso.</w:t>
      </w:r>
    </w:p>
    <w:p w14:paraId="4A21AAE7" w14:textId="77777777" w:rsidR="0027479B" w:rsidRPr="003C7CF7" w:rsidRDefault="0027479B" w:rsidP="0027479B">
      <w:pPr>
        <w:pStyle w:val="Prrafodelista"/>
        <w:numPr>
          <w:ilvl w:val="1"/>
          <w:numId w:val="19"/>
        </w:numPr>
        <w:tabs>
          <w:tab w:val="left" w:pos="426"/>
        </w:tabs>
        <w:spacing w:line="360" w:lineRule="auto"/>
        <w:ind w:left="1134"/>
        <w:jc w:val="both"/>
        <w:rPr>
          <w:rFonts w:ascii="Palatino Linotype" w:hAnsi="Palatino Linotype"/>
        </w:rPr>
      </w:pPr>
      <w:r w:rsidRPr="003C7CF7">
        <w:rPr>
          <w:rFonts w:ascii="Palatino Linotype" w:hAnsi="Palatino Linotype"/>
          <w:b/>
        </w:rPr>
        <w:t>Actividad Procesal del interesado:</w:t>
      </w:r>
      <w:r w:rsidRPr="003C7CF7">
        <w:rPr>
          <w:rFonts w:ascii="Palatino Linotype" w:hAnsi="Palatino Linotype"/>
        </w:rPr>
        <w:t xml:space="preserve"> Acciones u omisiones del interesado.</w:t>
      </w:r>
    </w:p>
    <w:p w14:paraId="08A62D06" w14:textId="77777777" w:rsidR="0027479B" w:rsidRPr="003C7CF7" w:rsidRDefault="0027479B" w:rsidP="0027479B">
      <w:pPr>
        <w:pStyle w:val="Prrafodelista"/>
        <w:numPr>
          <w:ilvl w:val="1"/>
          <w:numId w:val="19"/>
        </w:numPr>
        <w:tabs>
          <w:tab w:val="left" w:pos="426"/>
        </w:tabs>
        <w:spacing w:line="360" w:lineRule="auto"/>
        <w:ind w:left="1134"/>
        <w:jc w:val="both"/>
        <w:rPr>
          <w:rFonts w:ascii="Palatino Linotype" w:hAnsi="Palatino Linotype"/>
        </w:rPr>
      </w:pPr>
      <w:r w:rsidRPr="003C7CF7">
        <w:rPr>
          <w:rFonts w:ascii="Palatino Linotype" w:hAnsi="Palatino Linotype"/>
          <w:b/>
        </w:rPr>
        <w:t>Conducta de la Autoridad:</w:t>
      </w:r>
      <w:r w:rsidRPr="003C7CF7">
        <w:rPr>
          <w:rFonts w:ascii="Palatino Linotype" w:hAnsi="Palatino Linotype"/>
        </w:rPr>
        <w:t xml:space="preserve"> Las Acciones u omisiones realizadas en el procedimiento. Así como si la autoridad actuó con la debida diligencia.</w:t>
      </w:r>
    </w:p>
    <w:p w14:paraId="0E8513F7" w14:textId="6A19EF22" w:rsidR="0027479B" w:rsidRPr="003C7CF7" w:rsidRDefault="0027479B" w:rsidP="0027479B">
      <w:pPr>
        <w:pStyle w:val="Prrafodelista"/>
        <w:numPr>
          <w:ilvl w:val="1"/>
          <w:numId w:val="19"/>
        </w:numPr>
        <w:tabs>
          <w:tab w:val="left" w:pos="426"/>
        </w:tabs>
        <w:spacing w:line="360" w:lineRule="auto"/>
        <w:ind w:left="1134"/>
        <w:jc w:val="both"/>
        <w:rPr>
          <w:rFonts w:ascii="Palatino Linotype" w:hAnsi="Palatino Linotype"/>
          <w:color w:val="000000" w:themeColor="text1"/>
        </w:rPr>
      </w:pPr>
      <w:r w:rsidRPr="003C7CF7">
        <w:rPr>
          <w:rFonts w:ascii="Palatino Linotype" w:hAnsi="Palatino Linotype"/>
          <w:b/>
        </w:rPr>
        <w:t>La afectación generada en la situación jurídica de la persona involucrada en el proceso:</w:t>
      </w:r>
      <w:r w:rsidRPr="003C7CF7">
        <w:rPr>
          <w:rFonts w:ascii="Palatino Linotype" w:hAnsi="Palatino Linotype"/>
        </w:rPr>
        <w:t xml:space="preserve"> Violación a sus derechos humanos.</w:t>
      </w:r>
    </w:p>
    <w:p w14:paraId="6332AF0D" w14:textId="77777777" w:rsidR="0027479B" w:rsidRPr="003C7CF7"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11E3A94C" w14:textId="56DC4059" w:rsidR="0027479B" w:rsidRPr="003C7CF7"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3C7CF7">
        <w:rPr>
          <w:rFonts w:ascii="Palatino Linotype" w:eastAsia="Times New Roman" w:hAnsi="Palatino Linotype" w:cs="Arial"/>
          <w:color w:val="000000" w:themeColor="text1"/>
        </w:rPr>
        <w:lastRenderedPageBreak/>
        <w:t xml:space="preserve">De </w:t>
      </w:r>
      <w:r w:rsidRPr="003C7CF7">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A7261D0" w14:textId="77777777" w:rsidR="0027479B" w:rsidRPr="003C7CF7"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20531816" w14:textId="67AF3188" w:rsidR="0027479B" w:rsidRPr="003C7CF7"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3C7CF7">
        <w:rPr>
          <w:rFonts w:ascii="Palatino Linotype" w:eastAsia="Times New Roman" w:hAnsi="Palatino Linotype" w:cs="Arial"/>
          <w:color w:val="000000" w:themeColor="text1"/>
        </w:rPr>
        <w:t xml:space="preserve">Argumento </w:t>
      </w:r>
      <w:r w:rsidRPr="003C7CF7">
        <w:rPr>
          <w:rFonts w:ascii="Palatino Linotype" w:hAnsi="Palatino Linotype"/>
        </w:rPr>
        <w:t xml:space="preserve">que encuentra sustento en la jurisprudencia P./J. 32/92 emitida por el Pleno de la Suprema Corte de Justicia de la Nación de rubro </w:t>
      </w:r>
      <w:r w:rsidRPr="003C7CF7">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3C7CF7">
        <w:rPr>
          <w:rStyle w:val="Refdenotaalpie"/>
          <w:rFonts w:ascii="Palatino Linotype" w:hAnsi="Palatino Linotype"/>
          <w:i/>
        </w:rPr>
        <w:footnoteReference w:id="2"/>
      </w:r>
      <w:r w:rsidRPr="003C7CF7">
        <w:rPr>
          <w:rFonts w:ascii="Palatino Linotype" w:hAnsi="Palatino Linotype"/>
        </w:rPr>
        <w:t>, visible en la Gaceta del Seminario Judicial de la Federación con el registro digital 205635.</w:t>
      </w:r>
    </w:p>
    <w:p w14:paraId="011F251C" w14:textId="77777777" w:rsidR="0027479B" w:rsidRPr="003C7CF7"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28523C23" w14:textId="090B6B00" w:rsidR="0027479B" w:rsidRPr="003C7CF7"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3C7CF7">
        <w:rPr>
          <w:rFonts w:ascii="Palatino Linotype" w:hAnsi="Palatino Linotype"/>
          <w:color w:val="000000" w:themeColor="text1"/>
        </w:rPr>
        <w:t xml:space="preserve">Razones </w:t>
      </w:r>
      <w:r w:rsidRPr="003C7CF7">
        <w:rPr>
          <w:rFonts w:ascii="Palatino Linotype" w:hAnsi="Palatino Linotype"/>
        </w:rPr>
        <w:t>por las</w:t>
      </w:r>
      <w:r w:rsidR="007A7C22" w:rsidRPr="003C7CF7">
        <w:rPr>
          <w:rFonts w:ascii="Palatino Linotype" w:hAnsi="Palatino Linotype"/>
        </w:rPr>
        <w:t xml:space="preserve"> que cabe concluir que</w:t>
      </w:r>
      <w:r w:rsidRPr="003C7CF7">
        <w:rPr>
          <w:rFonts w:ascii="Palatino Linotype" w:hAnsi="Palatino Linotype"/>
        </w:rPr>
        <w:t xml:space="preserv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25693A7" w14:textId="77777777" w:rsidR="0027479B" w:rsidRPr="003C7CF7"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73612080" w14:textId="5A76FF03" w:rsidR="0027479B" w:rsidRPr="003C7CF7"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3C7CF7">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1E6B3BAC" w14:textId="77777777" w:rsidR="0027479B" w:rsidRPr="003C7CF7"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582D635F" w14:textId="77777777" w:rsidR="0027479B" w:rsidRPr="003C7CF7" w:rsidRDefault="0027479B" w:rsidP="0027479B">
      <w:pPr>
        <w:pStyle w:val="Prrafodelista"/>
        <w:spacing w:line="276" w:lineRule="auto"/>
        <w:ind w:left="567" w:right="567"/>
        <w:jc w:val="both"/>
        <w:rPr>
          <w:rFonts w:ascii="Palatino Linotype" w:hAnsi="Palatino Linotype"/>
          <w:i/>
          <w:sz w:val="22"/>
        </w:rPr>
      </w:pPr>
      <w:r w:rsidRPr="003C7CF7">
        <w:rPr>
          <w:rFonts w:ascii="Palatino Linotype" w:hAnsi="Palatino Linotype"/>
          <w:b/>
          <w:i/>
          <w:sz w:val="22"/>
        </w:rPr>
        <w:t>PLAZO RAZONABLE PARA RESOLVER. DIMENSIÓN Y EFECTOS DE ESTE CONCEPTO CUANDO SE ADUCE EXCESIVA CARGA DE TRABAJO.</w:t>
      </w:r>
      <w:r w:rsidRPr="003C7CF7">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w:t>
      </w:r>
      <w:r w:rsidRPr="003C7CF7">
        <w:rPr>
          <w:rFonts w:ascii="Palatino Linotype" w:hAnsi="Palatino Linotype"/>
          <w:i/>
          <w:sz w:val="22"/>
        </w:rPr>
        <w:lastRenderedPageBreak/>
        <w:t>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3C7CF7">
        <w:rPr>
          <w:rStyle w:val="Refdenotaalpie"/>
          <w:rFonts w:ascii="Palatino Linotype" w:hAnsi="Palatino Linotype"/>
          <w:i/>
          <w:sz w:val="22"/>
        </w:rPr>
        <w:footnoteReference w:id="3"/>
      </w:r>
    </w:p>
    <w:p w14:paraId="604A10F2" w14:textId="77777777" w:rsidR="0027479B" w:rsidRPr="003C7CF7" w:rsidRDefault="0027479B" w:rsidP="0027479B">
      <w:pPr>
        <w:pStyle w:val="Prrafodelista"/>
        <w:spacing w:line="276" w:lineRule="auto"/>
        <w:ind w:left="567" w:right="567"/>
        <w:jc w:val="both"/>
        <w:rPr>
          <w:rFonts w:ascii="Palatino Linotype" w:hAnsi="Palatino Linotype"/>
          <w:i/>
          <w:sz w:val="22"/>
        </w:rPr>
      </w:pPr>
    </w:p>
    <w:p w14:paraId="1479012A" w14:textId="77777777" w:rsidR="0027479B" w:rsidRPr="003C7CF7" w:rsidRDefault="0027479B" w:rsidP="0027479B">
      <w:pPr>
        <w:pStyle w:val="Prrafodelista"/>
        <w:spacing w:line="276" w:lineRule="auto"/>
        <w:ind w:left="567" w:right="567"/>
        <w:jc w:val="both"/>
        <w:rPr>
          <w:rFonts w:ascii="Palatino Linotype" w:hAnsi="Palatino Linotype"/>
          <w:i/>
          <w:sz w:val="22"/>
        </w:rPr>
      </w:pPr>
      <w:r w:rsidRPr="003C7CF7">
        <w:rPr>
          <w:rFonts w:ascii="Palatino Linotype" w:hAnsi="Palatino Linotype"/>
          <w:b/>
          <w:i/>
          <w:sz w:val="22"/>
        </w:rPr>
        <w:t>PLAZO RAZONABLE PARA RESOLVER. CONCEPTO Y ELEMENTOS QUE LO INTEGRAN A LA LUZ DEL DERECHO INTERNACIONAL DE LOS DERECHOS HUMANOS.</w:t>
      </w:r>
      <w:r w:rsidRPr="003C7CF7">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w:t>
      </w:r>
      <w:r w:rsidRPr="003C7CF7">
        <w:rPr>
          <w:rFonts w:ascii="Palatino Linotype" w:hAnsi="Palatino Linotype"/>
          <w:i/>
          <w:sz w:val="22"/>
        </w:rPr>
        <w:lastRenderedPageBreak/>
        <w:t>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3C7CF7">
        <w:rPr>
          <w:rStyle w:val="Refdenotaalpie"/>
          <w:rFonts w:ascii="Palatino Linotype" w:hAnsi="Palatino Linotype"/>
          <w:i/>
          <w:sz w:val="22"/>
        </w:rPr>
        <w:footnoteReference w:id="4"/>
      </w:r>
    </w:p>
    <w:p w14:paraId="0A6E959A" w14:textId="77777777" w:rsidR="0027479B" w:rsidRPr="003C7CF7"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7028B5AC" w14:textId="0C321F6C" w:rsidR="0027479B" w:rsidRPr="003C7CF7"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3C7CF7">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12DCEC56" w14:textId="77777777" w:rsidR="0027479B" w:rsidRPr="003C7CF7"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7909387F" w14:textId="33C2280A" w:rsidR="0027479B" w:rsidRPr="003C7CF7"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3C7CF7">
        <w:rPr>
          <w:rFonts w:ascii="Palatino Linotype" w:hAnsi="Palatino Linotype"/>
        </w:rPr>
        <w:t xml:space="preserve">El </w:t>
      </w:r>
      <w:r w:rsidR="006D60C9" w:rsidRPr="003C7CF7">
        <w:rPr>
          <w:rFonts w:ascii="Palatino Linotype" w:hAnsi="Palatino Linotype"/>
          <w:color w:val="000000" w:themeColor="text1"/>
        </w:rPr>
        <w:t>veintiuno (21) de junio de dos mil veintitrés</w:t>
      </w:r>
      <w:r w:rsidRPr="003C7CF7">
        <w:rPr>
          <w:rFonts w:ascii="Palatino Linotype" w:hAnsi="Palatino Linotype"/>
          <w:color w:val="000000" w:themeColor="text1"/>
        </w:rPr>
        <w:t xml:space="preserve">, </w:t>
      </w:r>
      <w:r w:rsidR="00E54CA0" w:rsidRPr="003C7CF7">
        <w:rPr>
          <w:rFonts w:ascii="Palatino Linotype" w:hAnsi="Palatino Linotype"/>
          <w:color w:val="000000" w:themeColor="text1"/>
        </w:rPr>
        <w:t>se</w:t>
      </w:r>
      <w:r w:rsidRPr="003C7CF7">
        <w:rPr>
          <w:rFonts w:ascii="Palatino Linotype" w:hAnsi="Palatino Linotype"/>
          <w:color w:val="000000" w:themeColor="text1"/>
        </w:rPr>
        <w:t xml:space="preserve"> pus</w:t>
      </w:r>
      <w:r w:rsidR="00E54CA0" w:rsidRPr="003C7CF7">
        <w:rPr>
          <w:rFonts w:ascii="Palatino Linotype" w:hAnsi="Palatino Linotype"/>
          <w:color w:val="000000" w:themeColor="text1"/>
        </w:rPr>
        <w:t>ieron</w:t>
      </w:r>
      <w:r w:rsidRPr="003C7CF7">
        <w:rPr>
          <w:rFonts w:ascii="Palatino Linotype" w:hAnsi="Palatino Linotype"/>
          <w:color w:val="000000" w:themeColor="text1"/>
        </w:rPr>
        <w:t xml:space="preserve"> a la vista del </w:t>
      </w:r>
      <w:r w:rsidRPr="003C7CF7">
        <w:rPr>
          <w:rFonts w:ascii="Palatino Linotype" w:hAnsi="Palatino Linotype"/>
          <w:b/>
          <w:color w:val="000000" w:themeColor="text1"/>
        </w:rPr>
        <w:t>RECURRENTE</w:t>
      </w:r>
      <w:r w:rsidRPr="003C7CF7">
        <w:rPr>
          <w:rFonts w:ascii="Palatino Linotype" w:hAnsi="Palatino Linotype"/>
          <w:color w:val="000000" w:themeColor="text1"/>
        </w:rPr>
        <w:t xml:space="preserve">, </w:t>
      </w:r>
      <w:r w:rsidR="00E54CA0" w:rsidRPr="003C7CF7">
        <w:rPr>
          <w:rFonts w:ascii="Palatino Linotype" w:hAnsi="Palatino Linotype"/>
          <w:color w:val="000000" w:themeColor="text1"/>
        </w:rPr>
        <w:t>los</w:t>
      </w:r>
      <w:r w:rsidRPr="003C7CF7">
        <w:rPr>
          <w:rFonts w:ascii="Palatino Linotype" w:hAnsi="Palatino Linotype"/>
          <w:color w:val="000000" w:themeColor="text1"/>
        </w:rPr>
        <w:t xml:space="preserve"> archivo</w:t>
      </w:r>
      <w:r w:rsidR="00E54CA0" w:rsidRPr="003C7CF7">
        <w:rPr>
          <w:rFonts w:ascii="Palatino Linotype" w:hAnsi="Palatino Linotype"/>
          <w:color w:val="000000" w:themeColor="text1"/>
        </w:rPr>
        <w:t>s</w:t>
      </w:r>
      <w:r w:rsidRPr="003C7CF7">
        <w:rPr>
          <w:rFonts w:ascii="Palatino Linotype" w:hAnsi="Palatino Linotype"/>
          <w:color w:val="000000" w:themeColor="text1"/>
        </w:rPr>
        <w:t xml:space="preserve"> electrónico</w:t>
      </w:r>
      <w:r w:rsidR="00E54CA0" w:rsidRPr="003C7CF7">
        <w:rPr>
          <w:rFonts w:ascii="Palatino Linotype" w:hAnsi="Palatino Linotype"/>
          <w:color w:val="000000" w:themeColor="text1"/>
        </w:rPr>
        <w:t>s</w:t>
      </w:r>
      <w:r w:rsidRPr="003C7CF7">
        <w:rPr>
          <w:rFonts w:ascii="Palatino Linotype" w:hAnsi="Palatino Linotype"/>
          <w:color w:val="000000" w:themeColor="text1"/>
        </w:rPr>
        <w:t xml:space="preserve"> presentado</w:t>
      </w:r>
      <w:r w:rsidR="00E54CA0" w:rsidRPr="003C7CF7">
        <w:rPr>
          <w:rFonts w:ascii="Palatino Linotype" w:hAnsi="Palatino Linotype"/>
          <w:color w:val="000000" w:themeColor="text1"/>
        </w:rPr>
        <w:t>s</w:t>
      </w:r>
      <w:r w:rsidRPr="003C7CF7">
        <w:rPr>
          <w:rFonts w:ascii="Palatino Linotype" w:hAnsi="Palatino Linotype"/>
          <w:color w:val="000000" w:themeColor="text1"/>
        </w:rPr>
        <w:t xml:space="preserve"> por el </w:t>
      </w:r>
      <w:r w:rsidRPr="003C7CF7">
        <w:rPr>
          <w:rFonts w:ascii="Palatino Linotype" w:hAnsi="Palatino Linotype"/>
          <w:b/>
          <w:color w:val="000000" w:themeColor="text1"/>
        </w:rPr>
        <w:t>SUJETO OBLIGADO</w:t>
      </w:r>
      <w:r w:rsidR="00FF550C" w:rsidRPr="003C7CF7">
        <w:rPr>
          <w:rFonts w:ascii="Palatino Linotype" w:hAnsi="Palatino Linotype"/>
          <w:b/>
          <w:color w:val="000000" w:themeColor="text1"/>
        </w:rPr>
        <w:t>,</w:t>
      </w:r>
      <w:r w:rsidRPr="003C7CF7">
        <w:rPr>
          <w:rFonts w:ascii="Palatino Linotype" w:hAnsi="Palatino Linotype"/>
          <w:b/>
          <w:color w:val="000000" w:themeColor="text1"/>
        </w:rPr>
        <w:t xml:space="preserve"> </w:t>
      </w:r>
      <w:r w:rsidRPr="003C7CF7">
        <w:rPr>
          <w:rFonts w:ascii="Palatino Linotype" w:hAnsi="Palatino Linotype"/>
          <w:color w:val="000000" w:themeColor="text1"/>
        </w:rPr>
        <w:t xml:space="preserve">en vía de informe justificado, concediéndole un plazo de tres días para que manifestara lo que a su derecho convenga. Sin embargo, se hace constar que </w:t>
      </w:r>
      <w:r w:rsidR="006D60C9" w:rsidRPr="003C7CF7">
        <w:rPr>
          <w:rFonts w:ascii="Palatino Linotype" w:hAnsi="Palatino Linotype"/>
          <w:color w:val="000000" w:themeColor="text1"/>
        </w:rPr>
        <w:t>el</w:t>
      </w:r>
      <w:r w:rsidRPr="003C7CF7">
        <w:rPr>
          <w:rFonts w:ascii="Palatino Linotype" w:hAnsi="Palatino Linotype"/>
          <w:color w:val="000000" w:themeColor="text1"/>
        </w:rPr>
        <w:t xml:space="preserve"> particular no ejerció su derecho de réplica sobre los nuevos contenidos.</w:t>
      </w:r>
    </w:p>
    <w:p w14:paraId="0E960422" w14:textId="77777777" w:rsidR="0027479B" w:rsidRPr="003C7CF7"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713C69FA" w14:textId="26B2ECD6" w:rsidR="00AE1CCB" w:rsidRPr="003C7CF7"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3C7CF7">
        <w:rPr>
          <w:rFonts w:ascii="Palatino Linotype" w:eastAsia="Times New Roman" w:hAnsi="Palatino Linotype" w:cs="Arial"/>
          <w:color w:val="000000" w:themeColor="text1"/>
        </w:rPr>
        <w:t>F</w:t>
      </w:r>
      <w:r w:rsidR="00795FC5" w:rsidRPr="003C7CF7">
        <w:rPr>
          <w:rFonts w:ascii="Palatino Linotype" w:eastAsia="Times New Roman" w:hAnsi="Palatino Linotype" w:cs="Arial"/>
          <w:color w:val="000000" w:themeColor="text1"/>
        </w:rPr>
        <w:t xml:space="preserve">inalmente, el </w:t>
      </w:r>
      <w:r w:rsidR="00915C70" w:rsidRPr="003C7CF7">
        <w:rPr>
          <w:rFonts w:ascii="Palatino Linotype" w:eastAsia="Times New Roman" w:hAnsi="Palatino Linotype" w:cs="Arial"/>
          <w:color w:val="000000" w:themeColor="text1"/>
        </w:rPr>
        <w:t>trece (13)</w:t>
      </w:r>
      <w:r w:rsidR="00DC4618" w:rsidRPr="003C7CF7">
        <w:rPr>
          <w:rFonts w:ascii="Palatino Linotype" w:eastAsia="Times New Roman" w:hAnsi="Palatino Linotype" w:cs="Arial"/>
          <w:color w:val="000000" w:themeColor="text1"/>
        </w:rPr>
        <w:t xml:space="preserve"> de julio</w:t>
      </w:r>
      <w:r w:rsidR="0003261D" w:rsidRPr="003C7CF7">
        <w:rPr>
          <w:rFonts w:ascii="Palatino Linotype" w:eastAsia="Times New Roman" w:hAnsi="Palatino Linotype" w:cs="Arial"/>
          <w:color w:val="000000" w:themeColor="text1"/>
        </w:rPr>
        <w:t xml:space="preserve"> </w:t>
      </w:r>
      <w:r w:rsidR="007E72D5" w:rsidRPr="003C7CF7">
        <w:rPr>
          <w:rFonts w:ascii="Palatino Linotype" w:eastAsia="Times New Roman" w:hAnsi="Palatino Linotype" w:cs="Arial"/>
          <w:color w:val="000000" w:themeColor="text1"/>
        </w:rPr>
        <w:t>de dos mil veintitrés</w:t>
      </w:r>
      <w:r w:rsidR="001E0672" w:rsidRPr="003C7CF7">
        <w:rPr>
          <w:rFonts w:ascii="Palatino Linotype" w:eastAsia="Times New Roman" w:hAnsi="Palatino Linotype" w:cs="Arial"/>
          <w:color w:val="000000" w:themeColor="text1"/>
        </w:rPr>
        <w:t xml:space="preserve">, </w:t>
      </w:r>
      <w:r w:rsidR="00AE1CCB" w:rsidRPr="003C7CF7">
        <w:rPr>
          <w:rFonts w:ascii="Palatino Linotype" w:hAnsi="Palatino Linotype" w:cs="Arial"/>
          <w:color w:val="000000" w:themeColor="text1"/>
        </w:rPr>
        <w:t xml:space="preserve">la Comisionada Ponente decretó el cierre del periodo de instrucción, por lo que ordenó turnar </w:t>
      </w:r>
      <w:r w:rsidR="008A7F1F" w:rsidRPr="003C7CF7">
        <w:rPr>
          <w:rFonts w:ascii="Palatino Linotype" w:hAnsi="Palatino Linotype" w:cs="Arial"/>
          <w:color w:val="000000" w:themeColor="text1"/>
        </w:rPr>
        <w:t>el expediente</w:t>
      </w:r>
      <w:r w:rsidR="004D5BA4" w:rsidRPr="003C7CF7">
        <w:rPr>
          <w:rFonts w:ascii="Palatino Linotype" w:hAnsi="Palatino Linotype" w:cs="Arial"/>
          <w:color w:val="000000" w:themeColor="text1"/>
        </w:rPr>
        <w:t xml:space="preserve"> </w:t>
      </w:r>
      <w:r w:rsidR="00AE1CCB" w:rsidRPr="003C7CF7">
        <w:rPr>
          <w:rFonts w:ascii="Palatino Linotype" w:hAnsi="Palatino Linotype" w:cs="Arial"/>
          <w:color w:val="000000" w:themeColor="text1"/>
        </w:rPr>
        <w:t>para su resolució</w:t>
      </w:r>
      <w:r w:rsidR="009A7F61" w:rsidRPr="003C7CF7">
        <w:rPr>
          <w:rFonts w:ascii="Palatino Linotype" w:hAnsi="Palatino Linotype" w:cs="Arial"/>
          <w:color w:val="000000" w:themeColor="text1"/>
        </w:rPr>
        <w:t>n, misma que ahora se pronuncia; y ----------</w:t>
      </w:r>
      <w:r w:rsidR="00DC4618" w:rsidRPr="003C7CF7">
        <w:rPr>
          <w:rFonts w:ascii="Palatino Linotype" w:hAnsi="Palatino Linotype" w:cs="Arial"/>
          <w:color w:val="000000" w:themeColor="text1"/>
        </w:rPr>
        <w:t>----------------</w:t>
      </w:r>
      <w:r w:rsidR="009A7F61" w:rsidRPr="003C7CF7">
        <w:rPr>
          <w:rFonts w:ascii="Palatino Linotype" w:hAnsi="Palatino Linotype" w:cs="Arial"/>
          <w:color w:val="000000" w:themeColor="text1"/>
        </w:rPr>
        <w:t>--------------</w:t>
      </w:r>
    </w:p>
    <w:p w14:paraId="35BA85D8" w14:textId="77777777" w:rsidR="00AE1CCB" w:rsidRPr="003C7CF7" w:rsidRDefault="00AE1CCB" w:rsidP="00AE1CCB">
      <w:pPr>
        <w:pStyle w:val="Prrafodelista"/>
        <w:tabs>
          <w:tab w:val="left" w:pos="426"/>
        </w:tabs>
        <w:spacing w:line="360" w:lineRule="auto"/>
        <w:ind w:left="0"/>
        <w:jc w:val="both"/>
        <w:rPr>
          <w:rFonts w:ascii="Palatino Linotype" w:hAnsi="Palatino Linotype"/>
          <w:color w:val="000000" w:themeColor="text1"/>
        </w:rPr>
      </w:pPr>
    </w:p>
    <w:p w14:paraId="2D281E58" w14:textId="77777777" w:rsidR="008A74F2" w:rsidRPr="003C7CF7" w:rsidRDefault="008A74F2" w:rsidP="00B31E90">
      <w:pPr>
        <w:pStyle w:val="Prrafodelista"/>
        <w:tabs>
          <w:tab w:val="left" w:pos="426"/>
        </w:tabs>
        <w:spacing w:line="360" w:lineRule="auto"/>
        <w:ind w:left="0"/>
        <w:jc w:val="both"/>
        <w:rPr>
          <w:rFonts w:ascii="Palatino Linotype" w:hAnsi="Palatino Linotype"/>
          <w:color w:val="000000" w:themeColor="text1"/>
        </w:rPr>
      </w:pPr>
    </w:p>
    <w:p w14:paraId="5CB47E4D" w14:textId="331D5FBB" w:rsidR="00C33279" w:rsidRPr="003C7CF7" w:rsidRDefault="007C0013" w:rsidP="00B31E90">
      <w:pPr>
        <w:pStyle w:val="Ttulo1"/>
        <w:spacing w:before="0"/>
        <w:jc w:val="center"/>
        <w:rPr>
          <w:b/>
          <w:color w:val="000000" w:themeColor="text1"/>
        </w:rPr>
      </w:pPr>
      <w:bookmarkStart w:id="6" w:name="_Toc88071777"/>
      <w:r w:rsidRPr="003C7CF7">
        <w:rPr>
          <w:b/>
          <w:color w:val="000000" w:themeColor="text1"/>
        </w:rPr>
        <w:t>C</w:t>
      </w:r>
      <w:r w:rsidR="00EE696E" w:rsidRPr="003C7CF7">
        <w:rPr>
          <w:b/>
          <w:color w:val="000000" w:themeColor="text1"/>
        </w:rPr>
        <w:t xml:space="preserve"> </w:t>
      </w:r>
      <w:r w:rsidRPr="003C7CF7">
        <w:rPr>
          <w:b/>
          <w:color w:val="000000" w:themeColor="text1"/>
        </w:rPr>
        <w:t>O</w:t>
      </w:r>
      <w:r w:rsidR="00EE696E" w:rsidRPr="003C7CF7">
        <w:rPr>
          <w:b/>
          <w:color w:val="000000" w:themeColor="text1"/>
        </w:rPr>
        <w:t xml:space="preserve"> </w:t>
      </w:r>
      <w:r w:rsidRPr="003C7CF7">
        <w:rPr>
          <w:b/>
          <w:color w:val="000000" w:themeColor="text1"/>
        </w:rPr>
        <w:t>N</w:t>
      </w:r>
      <w:r w:rsidR="00EE696E" w:rsidRPr="003C7CF7">
        <w:rPr>
          <w:b/>
          <w:color w:val="000000" w:themeColor="text1"/>
        </w:rPr>
        <w:t xml:space="preserve"> </w:t>
      </w:r>
      <w:r w:rsidRPr="003C7CF7">
        <w:rPr>
          <w:b/>
          <w:color w:val="000000" w:themeColor="text1"/>
        </w:rPr>
        <w:t>S</w:t>
      </w:r>
      <w:r w:rsidR="00EE696E" w:rsidRPr="003C7CF7">
        <w:rPr>
          <w:b/>
          <w:color w:val="000000" w:themeColor="text1"/>
        </w:rPr>
        <w:t xml:space="preserve"> </w:t>
      </w:r>
      <w:r w:rsidRPr="003C7CF7">
        <w:rPr>
          <w:b/>
          <w:color w:val="000000" w:themeColor="text1"/>
        </w:rPr>
        <w:t>I</w:t>
      </w:r>
      <w:r w:rsidR="00EE696E" w:rsidRPr="003C7CF7">
        <w:rPr>
          <w:b/>
          <w:color w:val="000000" w:themeColor="text1"/>
        </w:rPr>
        <w:t xml:space="preserve"> </w:t>
      </w:r>
      <w:r w:rsidRPr="003C7CF7">
        <w:rPr>
          <w:b/>
          <w:color w:val="000000" w:themeColor="text1"/>
        </w:rPr>
        <w:t>D</w:t>
      </w:r>
      <w:r w:rsidR="00EE696E" w:rsidRPr="003C7CF7">
        <w:rPr>
          <w:b/>
          <w:color w:val="000000" w:themeColor="text1"/>
        </w:rPr>
        <w:t xml:space="preserve"> </w:t>
      </w:r>
      <w:r w:rsidRPr="003C7CF7">
        <w:rPr>
          <w:b/>
          <w:color w:val="000000" w:themeColor="text1"/>
        </w:rPr>
        <w:t>E</w:t>
      </w:r>
      <w:r w:rsidR="00EE696E" w:rsidRPr="003C7CF7">
        <w:rPr>
          <w:b/>
          <w:color w:val="000000" w:themeColor="text1"/>
        </w:rPr>
        <w:t xml:space="preserve"> </w:t>
      </w:r>
      <w:r w:rsidRPr="003C7CF7">
        <w:rPr>
          <w:b/>
          <w:color w:val="000000" w:themeColor="text1"/>
        </w:rPr>
        <w:t>R</w:t>
      </w:r>
      <w:r w:rsidR="00EE696E" w:rsidRPr="003C7CF7">
        <w:rPr>
          <w:b/>
          <w:color w:val="000000" w:themeColor="text1"/>
        </w:rPr>
        <w:t xml:space="preserve"> </w:t>
      </w:r>
      <w:r w:rsidRPr="003C7CF7">
        <w:rPr>
          <w:b/>
          <w:color w:val="000000" w:themeColor="text1"/>
        </w:rPr>
        <w:t>A</w:t>
      </w:r>
      <w:r w:rsidR="00EE696E" w:rsidRPr="003C7CF7">
        <w:rPr>
          <w:b/>
          <w:color w:val="000000" w:themeColor="text1"/>
        </w:rPr>
        <w:t xml:space="preserve"> </w:t>
      </w:r>
      <w:r w:rsidRPr="003C7CF7">
        <w:rPr>
          <w:b/>
          <w:color w:val="000000" w:themeColor="text1"/>
        </w:rPr>
        <w:t>N</w:t>
      </w:r>
      <w:r w:rsidR="00EE696E" w:rsidRPr="003C7CF7">
        <w:rPr>
          <w:b/>
          <w:color w:val="000000" w:themeColor="text1"/>
        </w:rPr>
        <w:t xml:space="preserve"> </w:t>
      </w:r>
      <w:r w:rsidRPr="003C7CF7">
        <w:rPr>
          <w:b/>
          <w:color w:val="000000" w:themeColor="text1"/>
        </w:rPr>
        <w:t>D</w:t>
      </w:r>
      <w:r w:rsidR="00EE696E" w:rsidRPr="003C7CF7">
        <w:rPr>
          <w:b/>
          <w:color w:val="000000" w:themeColor="text1"/>
        </w:rPr>
        <w:t xml:space="preserve"> </w:t>
      </w:r>
      <w:r w:rsidRPr="003C7CF7">
        <w:rPr>
          <w:b/>
          <w:color w:val="000000" w:themeColor="text1"/>
        </w:rPr>
        <w:t>O</w:t>
      </w:r>
      <w:bookmarkEnd w:id="4"/>
      <w:bookmarkEnd w:id="5"/>
      <w:bookmarkEnd w:id="6"/>
    </w:p>
    <w:p w14:paraId="435CF9A4" w14:textId="77777777" w:rsidR="00FC1DA7" w:rsidRPr="003C7CF7" w:rsidRDefault="00FC1DA7" w:rsidP="00B31E90">
      <w:pPr>
        <w:rPr>
          <w:color w:val="000000" w:themeColor="text1"/>
          <w:lang w:eastAsia="en-US"/>
        </w:rPr>
      </w:pPr>
    </w:p>
    <w:p w14:paraId="629A5BE2" w14:textId="1FC05436" w:rsidR="007C0013" w:rsidRPr="003C7CF7"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88071778"/>
      <w:r w:rsidRPr="003C7CF7">
        <w:rPr>
          <w:rFonts w:ascii="Palatino Linotype" w:hAnsi="Palatino Linotype"/>
          <w:b/>
          <w:color w:val="000000" w:themeColor="text1"/>
          <w:sz w:val="24"/>
        </w:rPr>
        <w:t>PRIMERO. De la competencia</w:t>
      </w:r>
      <w:bookmarkEnd w:id="7"/>
      <w:bookmarkEnd w:id="8"/>
      <w:bookmarkEnd w:id="9"/>
    </w:p>
    <w:p w14:paraId="60FBD8C7" w14:textId="77777777" w:rsidR="00FC1DA7" w:rsidRPr="003C7CF7" w:rsidRDefault="00FC1DA7" w:rsidP="00B31E90">
      <w:pPr>
        <w:rPr>
          <w:rFonts w:ascii="Palatino Linotype" w:hAnsi="Palatino Linotype"/>
          <w:color w:val="000000" w:themeColor="text1"/>
          <w:lang w:eastAsia="en-US"/>
        </w:rPr>
      </w:pPr>
    </w:p>
    <w:p w14:paraId="0BF52B18" w14:textId="0CF8662A" w:rsidR="005A228F" w:rsidRPr="003C7CF7"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3C7CF7">
        <w:rPr>
          <w:rFonts w:ascii="Palatino Linotype" w:eastAsia="Calibri" w:hAnsi="Palatino Linotype" w:cs="Times New Roman"/>
          <w:color w:val="000000" w:themeColor="text1"/>
          <w:lang w:val="es-ES"/>
        </w:rPr>
        <w:t xml:space="preserve">Este </w:t>
      </w:r>
      <w:r w:rsidR="00E54CA0" w:rsidRPr="003C7CF7">
        <w:rPr>
          <w:rFonts w:ascii="Palatino Linotype" w:eastAsia="Calibri" w:hAnsi="Palatino Linotype"/>
          <w:color w:val="000000" w:themeColor="text1"/>
        </w:rPr>
        <w:t xml:space="preserve">Instituto de Transparencia, Acceso a la Información Pública y Protección de Datos Personales del Estado de México, es competente para conocer y resolver el presente recurso de revisión interpuesto por la </w:t>
      </w:r>
      <w:r w:rsidR="00E54CA0" w:rsidRPr="003C7CF7">
        <w:rPr>
          <w:rFonts w:ascii="Palatino Linotype" w:eastAsia="Calibri" w:hAnsi="Palatino Linotype"/>
          <w:b/>
          <w:color w:val="000000" w:themeColor="text1"/>
        </w:rPr>
        <w:t>RECURRENTE</w:t>
      </w:r>
      <w:r w:rsidR="00E54CA0" w:rsidRPr="003C7CF7">
        <w:rPr>
          <w:rFonts w:ascii="Palatino Linotype" w:eastAsia="Calibri" w:hAnsi="Palatino Linotype"/>
          <w:color w:val="000000" w:themeColor="text1"/>
        </w:rPr>
        <w:t xml:space="preserv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r w:rsidR="00E54CA0" w:rsidRPr="003C7CF7">
        <w:rPr>
          <w:rFonts w:ascii="Palatino Linotype" w:eastAsia="Calibri" w:hAnsi="Palatino Linotype" w:cs="Arial"/>
          <w:b/>
          <w:color w:val="000000" w:themeColor="text1"/>
        </w:rPr>
        <w:t>.</w:t>
      </w:r>
    </w:p>
    <w:p w14:paraId="1956B329" w14:textId="77777777" w:rsidR="00B76C73" w:rsidRPr="003C7CF7"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3C7CF7"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88071779"/>
      <w:r w:rsidRPr="003C7CF7">
        <w:rPr>
          <w:rFonts w:ascii="Palatino Linotype" w:hAnsi="Palatino Linotype"/>
          <w:b/>
          <w:color w:val="000000" w:themeColor="text1"/>
          <w:sz w:val="24"/>
        </w:rPr>
        <w:t>SEGUNDO. De la oportunidad y proced</w:t>
      </w:r>
      <w:r w:rsidR="00F35C44" w:rsidRPr="003C7CF7">
        <w:rPr>
          <w:rFonts w:ascii="Palatino Linotype" w:hAnsi="Palatino Linotype"/>
          <w:b/>
          <w:color w:val="000000" w:themeColor="text1"/>
          <w:sz w:val="24"/>
        </w:rPr>
        <w:t>encia</w:t>
      </w:r>
      <w:r w:rsidRPr="003C7CF7">
        <w:rPr>
          <w:rFonts w:ascii="Palatino Linotype" w:hAnsi="Palatino Linotype"/>
          <w:b/>
          <w:color w:val="000000" w:themeColor="text1"/>
          <w:sz w:val="24"/>
        </w:rPr>
        <w:t>.</w:t>
      </w:r>
      <w:bookmarkEnd w:id="10"/>
      <w:bookmarkEnd w:id="11"/>
      <w:bookmarkEnd w:id="12"/>
    </w:p>
    <w:p w14:paraId="18E22450" w14:textId="77777777" w:rsidR="00C6440A" w:rsidRPr="003C7CF7" w:rsidRDefault="00C6440A" w:rsidP="00B31E90">
      <w:pPr>
        <w:rPr>
          <w:color w:val="000000" w:themeColor="text1"/>
          <w:lang w:eastAsia="en-US"/>
        </w:rPr>
      </w:pPr>
    </w:p>
    <w:p w14:paraId="1DAE4B2B" w14:textId="16C9321A" w:rsidR="008A7F1F" w:rsidRPr="003C7CF7" w:rsidRDefault="008A7F1F" w:rsidP="00AE6F39">
      <w:pPr>
        <w:numPr>
          <w:ilvl w:val="0"/>
          <w:numId w:val="1"/>
        </w:numPr>
        <w:tabs>
          <w:tab w:val="left" w:pos="426"/>
        </w:tabs>
        <w:spacing w:line="360" w:lineRule="auto"/>
        <w:ind w:right="49"/>
        <w:contextualSpacing/>
        <w:jc w:val="both"/>
        <w:rPr>
          <w:rFonts w:ascii="Palatino Linotype" w:eastAsia="Times New Roman" w:hAnsi="Palatino Linotype" w:cs="Times New Roman"/>
        </w:rPr>
      </w:pPr>
      <w:r w:rsidRPr="003C7CF7">
        <w:rPr>
          <w:rFonts w:ascii="Palatino Linotype" w:eastAsia="Calibri" w:hAnsi="Palatino Linotype" w:cs="Arial"/>
          <w:color w:val="000000" w:themeColor="text1"/>
        </w:rPr>
        <w:t>El</w:t>
      </w:r>
      <w:r w:rsidR="003E6D0F" w:rsidRPr="003C7CF7">
        <w:rPr>
          <w:rFonts w:ascii="Palatino Linotype" w:eastAsia="Calibri" w:hAnsi="Palatino Linotype" w:cs="Arial"/>
          <w:color w:val="000000" w:themeColor="text1"/>
        </w:rPr>
        <w:t xml:space="preserve"> </w:t>
      </w:r>
      <w:r w:rsidRPr="003C7CF7">
        <w:rPr>
          <w:rFonts w:ascii="Palatino Linotype" w:eastAsia="Calibri" w:hAnsi="Palatino Linotype" w:cs="Arial"/>
        </w:rPr>
        <w:t>medio de impugnación fue presentado a través del SAIMEX</w:t>
      </w:r>
      <w:r w:rsidRPr="003C7CF7">
        <w:rPr>
          <w:rFonts w:ascii="Palatino Linotype" w:eastAsia="Calibri" w:hAnsi="Palatino Linotype" w:cs="Arial"/>
          <w:b/>
        </w:rPr>
        <w:t>,</w:t>
      </w:r>
      <w:r w:rsidRPr="003C7CF7">
        <w:rPr>
          <w:rFonts w:ascii="Palatino Linotype" w:eastAsia="Calibri" w:hAnsi="Palatino Linotype" w:cs="Arial"/>
        </w:rPr>
        <w:t xml:space="preserve"> en el formato previamente aprobado para tal efecto y dentro del plazo legal de quince días hábiles otorgados; para el caso en particular es de señalar que si el </w:t>
      </w:r>
      <w:r w:rsidRPr="003C7CF7">
        <w:rPr>
          <w:rFonts w:ascii="Palatino Linotype" w:eastAsia="Calibri" w:hAnsi="Palatino Linotype" w:cs="Arial"/>
          <w:b/>
        </w:rPr>
        <w:t>SUJETO OBLIGADO</w:t>
      </w:r>
      <w:r w:rsidRPr="003C7CF7">
        <w:rPr>
          <w:rFonts w:ascii="Palatino Linotype" w:eastAsia="Calibri" w:hAnsi="Palatino Linotype" w:cs="Arial"/>
        </w:rPr>
        <w:t xml:space="preserve"> </w:t>
      </w:r>
      <w:r w:rsidRPr="003C7CF7">
        <w:rPr>
          <w:rFonts w:ascii="Palatino Linotype" w:eastAsia="Calibri" w:hAnsi="Palatino Linotype" w:cs="Arial"/>
        </w:rPr>
        <w:lastRenderedPageBreak/>
        <w:t xml:space="preserve">entregó respuesta el </w:t>
      </w:r>
      <w:r w:rsidR="00D50AAB" w:rsidRPr="003C7CF7">
        <w:rPr>
          <w:rFonts w:ascii="Palatino Linotype" w:eastAsia="Calibri" w:hAnsi="Palatino Linotype" w:cs="Arial"/>
        </w:rPr>
        <w:t>doce (12) de agosto</w:t>
      </w:r>
      <w:r w:rsidR="00E54CA0" w:rsidRPr="003C7CF7">
        <w:rPr>
          <w:rFonts w:ascii="Palatino Linotype" w:eastAsia="Calibri" w:hAnsi="Palatino Linotype" w:cs="Arial"/>
        </w:rPr>
        <w:t xml:space="preserve"> de dos mil veintidós</w:t>
      </w:r>
      <w:r w:rsidRPr="003C7CF7">
        <w:rPr>
          <w:rFonts w:ascii="Palatino Linotype" w:eastAsia="Calibri" w:hAnsi="Palatino Linotype" w:cs="Arial"/>
        </w:rPr>
        <w:t xml:space="preserve">, el plazo para interponer el recurso de revisión trascurrió del </w:t>
      </w:r>
      <w:r w:rsidR="00D50AAB" w:rsidRPr="003C7CF7">
        <w:rPr>
          <w:rFonts w:ascii="Palatino Linotype" w:eastAsia="Calibri" w:hAnsi="Palatino Linotype" w:cs="Arial"/>
        </w:rPr>
        <w:t>quince (15) de agosto al dos (02) de septiembre</w:t>
      </w:r>
      <w:r w:rsidR="00E54CA0" w:rsidRPr="003C7CF7">
        <w:rPr>
          <w:rFonts w:ascii="Palatino Linotype" w:eastAsia="Calibri" w:hAnsi="Palatino Linotype" w:cs="Arial"/>
        </w:rPr>
        <w:t xml:space="preserve"> </w:t>
      </w:r>
      <w:r w:rsidRPr="003C7CF7">
        <w:rPr>
          <w:rFonts w:ascii="Palatino Linotype" w:eastAsia="Calibri" w:hAnsi="Palatino Linotype" w:cs="Arial"/>
        </w:rPr>
        <w:t xml:space="preserve">de dos mil veintidós; sin contemplar en el cómputo los </w:t>
      </w:r>
      <w:r w:rsidR="007E72D5" w:rsidRPr="003C7CF7">
        <w:rPr>
          <w:rFonts w:ascii="Palatino Linotype" w:eastAsia="Calibri" w:hAnsi="Palatino Linotype" w:cs="Arial"/>
        </w:rPr>
        <w:t>sábado</w:t>
      </w:r>
      <w:r w:rsidR="00093A7F" w:rsidRPr="003C7CF7">
        <w:rPr>
          <w:rFonts w:ascii="Palatino Linotype" w:eastAsia="Calibri" w:hAnsi="Palatino Linotype" w:cs="Arial"/>
        </w:rPr>
        <w:t>s</w:t>
      </w:r>
      <w:r w:rsidR="00D50AAB" w:rsidRPr="003C7CF7">
        <w:rPr>
          <w:rFonts w:ascii="Palatino Linotype" w:eastAsia="Calibri" w:hAnsi="Palatino Linotype" w:cs="Arial"/>
        </w:rPr>
        <w:t xml:space="preserve"> y</w:t>
      </w:r>
      <w:r w:rsidR="00BF22B8" w:rsidRPr="003C7CF7">
        <w:rPr>
          <w:rFonts w:ascii="Palatino Linotype" w:eastAsia="Calibri" w:hAnsi="Palatino Linotype" w:cs="Arial"/>
        </w:rPr>
        <w:t xml:space="preserve"> </w:t>
      </w:r>
      <w:r w:rsidR="007E72D5" w:rsidRPr="003C7CF7">
        <w:rPr>
          <w:rFonts w:ascii="Palatino Linotype" w:eastAsia="Calibri" w:hAnsi="Palatino Linotype" w:cs="Arial"/>
        </w:rPr>
        <w:t>domingos</w:t>
      </w:r>
      <w:r w:rsidR="003A2CF7" w:rsidRPr="003C7CF7">
        <w:rPr>
          <w:rFonts w:ascii="Palatino Linotype" w:eastAsia="Calibri" w:hAnsi="Palatino Linotype" w:cs="Arial"/>
        </w:rPr>
        <w:t>,</w:t>
      </w:r>
      <w:r w:rsidRPr="003C7CF7">
        <w:rPr>
          <w:rFonts w:ascii="Palatino Linotype" w:eastAsia="Calibri" w:hAnsi="Palatino Linotype" w:cs="Arial"/>
        </w:rPr>
        <w:t xml:space="preserve"> en términos del artículo 3, fracción X, de la Ley de Transparencia y Acceso a la Información Pública del Estado de México y Municipios.</w:t>
      </w:r>
    </w:p>
    <w:p w14:paraId="42866E96" w14:textId="77777777" w:rsidR="008A7F1F" w:rsidRPr="003C7CF7" w:rsidRDefault="008A7F1F" w:rsidP="008A7F1F">
      <w:pPr>
        <w:tabs>
          <w:tab w:val="left" w:pos="426"/>
        </w:tabs>
        <w:spacing w:line="360" w:lineRule="auto"/>
        <w:ind w:right="49"/>
        <w:contextualSpacing/>
        <w:jc w:val="both"/>
        <w:rPr>
          <w:rFonts w:ascii="Palatino Linotype" w:eastAsia="Times New Roman" w:hAnsi="Palatino Linotype" w:cs="Times New Roman"/>
        </w:rPr>
      </w:pPr>
    </w:p>
    <w:p w14:paraId="2666509F" w14:textId="0C05C838" w:rsidR="00740BA4" w:rsidRPr="003C7CF7" w:rsidRDefault="008A7F1F"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3C7CF7">
        <w:rPr>
          <w:rFonts w:ascii="Palatino Linotype" w:eastAsia="Calibri" w:hAnsi="Palatino Linotype" w:cs="Arial"/>
        </w:rPr>
        <w:t xml:space="preserve">Luego entonces, si el presente recurso de revisión fue interpuesto el </w:t>
      </w:r>
      <w:r w:rsidR="00D50AAB" w:rsidRPr="003C7CF7">
        <w:rPr>
          <w:rFonts w:ascii="Palatino Linotype" w:eastAsia="Calibri" w:hAnsi="Palatino Linotype" w:cs="Arial"/>
        </w:rPr>
        <w:t>quince (15)</w:t>
      </w:r>
      <w:r w:rsidR="00E54CA0" w:rsidRPr="003C7CF7">
        <w:rPr>
          <w:rFonts w:ascii="Palatino Linotype" w:eastAsia="Calibri" w:hAnsi="Palatino Linotype" w:cs="Arial"/>
        </w:rPr>
        <w:t xml:space="preserve"> agosto </w:t>
      </w:r>
      <w:r w:rsidRPr="003C7CF7">
        <w:rPr>
          <w:rFonts w:ascii="Palatino Linotype" w:eastAsia="Calibri" w:hAnsi="Palatino Linotype" w:cs="Arial"/>
        </w:rPr>
        <w:t>de dos mil veintidós, éste se encuentra dentro de los márgenes temporales previstos en el artículo 178 de la Ley de Transparencia y Acceso a la Información Pública del Estado de México y Municipios</w:t>
      </w:r>
      <w:r w:rsidRPr="003C7CF7">
        <w:rPr>
          <w:rFonts w:ascii="Palatino Linotype" w:eastAsia="Calibri" w:hAnsi="Palatino Linotype" w:cs="Arial"/>
          <w:b/>
        </w:rPr>
        <w:t xml:space="preserve"> </w:t>
      </w:r>
      <w:r w:rsidRPr="003C7CF7">
        <w:rPr>
          <w:rFonts w:ascii="Palatino Linotype" w:eastAsia="Calibri" w:hAnsi="Palatino Linotype" w:cs="Arial"/>
        </w:rPr>
        <w:t>vigente.</w:t>
      </w:r>
    </w:p>
    <w:p w14:paraId="6F917529" w14:textId="77777777" w:rsidR="00E54CA0" w:rsidRPr="003C7CF7" w:rsidRDefault="00E54CA0" w:rsidP="00E54CA0">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1ED36D24" w14:textId="08E002E5" w:rsidR="00E54CA0" w:rsidRPr="003C7CF7" w:rsidRDefault="00E54CA0"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3C7CF7">
        <w:rPr>
          <w:rFonts w:ascii="Palatino Linotype" w:eastAsia="Calibri" w:hAnsi="Palatino Linotype" w:cs="Arial"/>
        </w:rPr>
        <w:t xml:space="preserve">Por </w:t>
      </w:r>
      <w:r w:rsidRPr="003C7CF7">
        <w:rPr>
          <w:rFonts w:ascii="Palatino Linotype" w:hAnsi="Palatino Linotype" w:cs="Arial"/>
          <w:bCs/>
        </w:rPr>
        <w:t xml:space="preserve">otro lado, de la revisión al  expediente electrónico contenido en el sistema </w:t>
      </w:r>
      <w:r w:rsidRPr="003C7CF7">
        <w:rPr>
          <w:rFonts w:ascii="Palatino Linotype" w:hAnsi="Palatino Linotype" w:cs="Arial"/>
          <w:b/>
          <w:bCs/>
        </w:rPr>
        <w:t>SAIMEX,</w:t>
      </w:r>
      <w:r w:rsidRPr="003C7CF7">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3C7CF7">
        <w:rPr>
          <w:rFonts w:ascii="Palatino Linotype" w:hAnsi="Palatino Linotype" w:cs="Arial"/>
          <w:b/>
          <w:bCs/>
        </w:rPr>
        <w:t xml:space="preserve">no señaló </w:t>
      </w:r>
      <w:r w:rsidR="00D50AAB" w:rsidRPr="003C7CF7">
        <w:rPr>
          <w:rFonts w:ascii="Palatino Linotype" w:hAnsi="Palatino Linotype" w:cs="Arial"/>
          <w:b/>
          <w:bCs/>
        </w:rPr>
        <w:t>ningún nombre, seudónimo o carácter para identificarse</w:t>
      </w:r>
      <w:r w:rsidRPr="003C7CF7">
        <w:rPr>
          <w:rFonts w:ascii="Palatino Linotype" w:hAnsi="Palatino Linotype" w:cs="Arial"/>
          <w:b/>
          <w:bCs/>
        </w:rPr>
        <w:t>, ni se tiene certeza sobre su identidad</w:t>
      </w:r>
      <w:r w:rsidRPr="003C7CF7">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70ACFA45" w14:textId="77777777" w:rsidR="00E54CA0" w:rsidRPr="003C7CF7" w:rsidRDefault="00E54CA0" w:rsidP="00E54CA0">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675F0BF" w14:textId="75BB0424" w:rsidR="00E54CA0" w:rsidRPr="003C7CF7" w:rsidRDefault="00E54CA0"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3C7CF7">
        <w:rPr>
          <w:rFonts w:ascii="Palatino Linotype" w:eastAsia="Calibri" w:hAnsi="Palatino Linotype" w:cs="Arial"/>
        </w:rPr>
        <w:t xml:space="preserve">Esto </w:t>
      </w:r>
      <w:r w:rsidRPr="003C7CF7">
        <w:rPr>
          <w:rFonts w:ascii="Palatino Linotype" w:hAnsi="Palatino Linotype" w:cs="Arial"/>
          <w:bCs/>
        </w:rPr>
        <w:t xml:space="preserve">es así, ya que de conformidad con los artículos 6, apartado A, fracciones III y IV de la Constitución Política de los Estados Unidos Mexicanos; 5, párrafos trigésimo, trigésimo primero y trigésimo segundo, fracciones III, IV y V, de la </w:t>
      </w:r>
      <w:r w:rsidRPr="003C7CF7">
        <w:rPr>
          <w:rFonts w:ascii="Palatino Linotype" w:hAnsi="Palatino Linotype" w:cs="Arial"/>
          <w:bCs/>
        </w:rPr>
        <w:lastRenderedPageBreak/>
        <w:t>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370A1BB5" w14:textId="77777777" w:rsidR="00E54CA0" w:rsidRPr="003C7CF7" w:rsidRDefault="00E54CA0" w:rsidP="00E54CA0">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5A1A15C" w14:textId="2FB41371" w:rsidR="00E54CA0" w:rsidRPr="003C7CF7" w:rsidRDefault="00E54CA0"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3C7CF7">
        <w:rPr>
          <w:rFonts w:ascii="Palatino Linotype" w:eastAsia="Calibri" w:hAnsi="Palatino Linotype" w:cs="Arial"/>
        </w:rPr>
        <w:t xml:space="preserve">Por </w:t>
      </w:r>
      <w:r w:rsidRPr="003C7CF7">
        <w:rPr>
          <w:rFonts w:ascii="Palatino Linotype" w:hAnsi="Palatino Linotype" w:cs="Arial"/>
          <w:bCs/>
        </w:rPr>
        <w:t xml:space="preserve">lo </w:t>
      </w:r>
      <w:r w:rsidR="007A7C22" w:rsidRPr="003C7CF7">
        <w:rPr>
          <w:rFonts w:ascii="Palatino Linotype" w:hAnsi="Palatino Linotype" w:cs="Arial"/>
          <w:bCs/>
        </w:rPr>
        <w:t xml:space="preserve">que </w:t>
      </w:r>
      <w:r w:rsidRPr="003C7CF7">
        <w:rPr>
          <w:rFonts w:ascii="Palatino Linotype" w:hAnsi="Palatino Linotype" w:cs="Arial"/>
          <w:bCs/>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9D5C54C" w14:textId="77777777" w:rsidR="00E54CA0" w:rsidRPr="003C7CF7" w:rsidRDefault="00E54CA0" w:rsidP="00E54CA0">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8FEC695" w14:textId="6A7DF505" w:rsidR="00E54CA0" w:rsidRPr="003C7CF7" w:rsidRDefault="00E54CA0"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3C7CF7">
        <w:rPr>
          <w:rFonts w:ascii="Palatino Linotype" w:eastAsia="Times New Roman" w:hAnsi="Palatino Linotype" w:cs="Arial"/>
          <w:bCs/>
          <w:color w:val="000000" w:themeColor="text1"/>
          <w:lang w:eastAsia="es-MX"/>
        </w:rPr>
        <w:t xml:space="preserve">Asimismo, </w:t>
      </w:r>
      <w:r w:rsidRPr="003C7CF7">
        <w:rPr>
          <w:rFonts w:ascii="Palatino Linotype" w:hAnsi="Palatino Linotype" w:cs="Arial"/>
          <w:bCs/>
        </w:rPr>
        <w:t>como lo establece la Convención Americana, en su artículo 13, el derecho de acceso a la información es un derecho humano universal y, en consecuencia, toda persona tiene derecho a solicitar acceso a la información.</w:t>
      </w:r>
    </w:p>
    <w:p w14:paraId="21151108" w14:textId="77777777" w:rsidR="00E54CA0" w:rsidRPr="003C7CF7" w:rsidRDefault="00E54CA0" w:rsidP="00E54CA0">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70AD7761" w14:textId="669641DA" w:rsidR="00E54CA0" w:rsidRPr="003C7CF7" w:rsidRDefault="00E54CA0"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3C7CF7">
        <w:rPr>
          <w:rFonts w:ascii="Palatino Linotype" w:eastAsia="Calibri" w:hAnsi="Palatino Linotype" w:cs="Arial"/>
        </w:rPr>
        <w:t xml:space="preserve">De </w:t>
      </w:r>
      <w:r w:rsidRPr="003C7CF7">
        <w:rPr>
          <w:rFonts w:ascii="Palatino Linotype" w:hAnsi="Palatino Linotype" w:cs="Arial"/>
          <w:bCs/>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1416184C" w14:textId="77777777" w:rsidR="00E54CA0" w:rsidRPr="003C7CF7" w:rsidRDefault="00E54CA0" w:rsidP="00E54CA0">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FBC8C47" w14:textId="52F99412" w:rsidR="00E54CA0" w:rsidRPr="003C7CF7" w:rsidRDefault="00E54CA0"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3C7CF7">
        <w:rPr>
          <w:rFonts w:ascii="Palatino Linotype" w:eastAsia="Calibri" w:hAnsi="Palatino Linotype" w:cs="Arial"/>
        </w:rPr>
        <w:t xml:space="preserve">Por </w:t>
      </w:r>
      <w:r w:rsidRPr="003C7CF7">
        <w:rPr>
          <w:rFonts w:ascii="Palatino Linotype" w:hAnsi="Palatino Linotype" w:cs="Arial"/>
          <w:bCs/>
        </w:rPr>
        <w:t xml:space="preserve">lo tanto, el nombre del </w:t>
      </w:r>
      <w:r w:rsidRPr="003C7CF7">
        <w:rPr>
          <w:rFonts w:ascii="Palatino Linotype" w:hAnsi="Palatino Linotype" w:cs="Arial"/>
          <w:b/>
          <w:bCs/>
        </w:rPr>
        <w:t>SOLICITANTE</w:t>
      </w:r>
      <w:r w:rsidRPr="003C7CF7">
        <w:rPr>
          <w:rFonts w:ascii="Palatino Linotype" w:hAnsi="Palatino Linotype" w:cs="Arial"/>
          <w:bCs/>
        </w:rPr>
        <w:t xml:space="preserve"> y subsecuente </w:t>
      </w:r>
      <w:r w:rsidRPr="003C7CF7">
        <w:rPr>
          <w:rFonts w:ascii="Palatino Linotype" w:hAnsi="Palatino Linotype" w:cs="Arial"/>
          <w:b/>
          <w:bCs/>
        </w:rPr>
        <w:t>RECURRENTE</w:t>
      </w:r>
      <w:r w:rsidRPr="003C7CF7">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59CCEA40" w14:textId="77777777" w:rsidR="00774AB3" w:rsidRPr="003C7CF7"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C85AAB8" w:rsidR="005F1362" w:rsidRPr="003C7CF7"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3C7CF7">
        <w:rPr>
          <w:rFonts w:ascii="Palatino Linotype" w:eastAsia="Calibri" w:hAnsi="Palatino Linotype" w:cs="Arial"/>
          <w:color w:val="000000" w:themeColor="text1"/>
        </w:rPr>
        <w:t xml:space="preserve">Consecuencia de lo anterior, </w:t>
      </w:r>
      <w:r w:rsidR="00566BC5" w:rsidRPr="003C7CF7">
        <w:rPr>
          <w:rFonts w:ascii="Palatino Linotype" w:eastAsia="Calibri" w:hAnsi="Palatino Linotype" w:cs="Arial"/>
          <w:color w:val="000000" w:themeColor="text1"/>
        </w:rPr>
        <w:t>este Órgano Garante</w:t>
      </w:r>
      <w:r w:rsidRPr="003C7CF7">
        <w:rPr>
          <w:rFonts w:ascii="Palatino Linotype" w:eastAsia="Calibri" w:hAnsi="Palatino Linotype" w:cs="Arial"/>
          <w:color w:val="000000" w:themeColor="text1"/>
        </w:rPr>
        <w:t xml:space="preserve"> advierte que </w:t>
      </w:r>
      <w:r w:rsidR="00FB2EE1" w:rsidRPr="003C7CF7">
        <w:rPr>
          <w:rFonts w:ascii="Palatino Linotype" w:eastAsia="Calibri" w:hAnsi="Palatino Linotype" w:cs="Arial"/>
          <w:color w:val="000000" w:themeColor="text1"/>
        </w:rPr>
        <w:t>el</w:t>
      </w:r>
      <w:r w:rsidR="00540208" w:rsidRPr="003C7CF7">
        <w:rPr>
          <w:rFonts w:ascii="Palatino Linotype" w:eastAsia="Calibri" w:hAnsi="Palatino Linotype" w:cs="Arial"/>
          <w:color w:val="000000" w:themeColor="text1"/>
        </w:rPr>
        <w:t xml:space="preserve"> </w:t>
      </w:r>
      <w:r w:rsidR="00FB2EE1" w:rsidRPr="003C7CF7">
        <w:rPr>
          <w:rFonts w:ascii="Palatino Linotype" w:eastAsia="Calibri" w:hAnsi="Palatino Linotype" w:cs="Arial"/>
          <w:color w:val="000000" w:themeColor="text1"/>
        </w:rPr>
        <w:t xml:space="preserve">escrito </w:t>
      </w:r>
      <w:r w:rsidR="00540208" w:rsidRPr="003C7CF7">
        <w:rPr>
          <w:rFonts w:ascii="Palatino Linotype" w:eastAsia="Calibri" w:hAnsi="Palatino Linotype" w:cs="Arial"/>
          <w:color w:val="000000" w:themeColor="text1"/>
        </w:rPr>
        <w:t>contiene las formalidades previstas por el artículo 180</w:t>
      </w:r>
      <w:r w:rsidR="00FB2EE1" w:rsidRPr="003C7CF7">
        <w:rPr>
          <w:rFonts w:ascii="Palatino Linotype" w:eastAsia="Calibri" w:hAnsi="Palatino Linotype" w:cs="Arial"/>
          <w:color w:val="000000" w:themeColor="text1"/>
        </w:rPr>
        <w:t>,</w:t>
      </w:r>
      <w:r w:rsidR="00540208" w:rsidRPr="003C7CF7">
        <w:rPr>
          <w:rFonts w:ascii="Palatino Linotype" w:eastAsia="Calibri" w:hAnsi="Palatino Linotype" w:cs="Arial"/>
          <w:color w:val="000000" w:themeColor="text1"/>
        </w:rPr>
        <w:t xml:space="preserve"> último párrafo</w:t>
      </w:r>
      <w:r w:rsidR="00FB2EE1" w:rsidRPr="003C7CF7">
        <w:rPr>
          <w:rFonts w:ascii="Palatino Linotype" w:eastAsia="Calibri" w:hAnsi="Palatino Linotype" w:cs="Arial"/>
          <w:color w:val="000000" w:themeColor="text1"/>
        </w:rPr>
        <w:t>,</w:t>
      </w:r>
      <w:r w:rsidR="00540208" w:rsidRPr="003C7CF7">
        <w:rPr>
          <w:rFonts w:ascii="Palatino Linotype" w:eastAsia="Calibri" w:hAnsi="Palatino Linotype" w:cs="Arial"/>
          <w:color w:val="000000" w:themeColor="text1"/>
        </w:rPr>
        <w:t xml:space="preserve"> de la Ley </w:t>
      </w:r>
      <w:r w:rsidR="004911B6" w:rsidRPr="003C7CF7">
        <w:rPr>
          <w:rFonts w:ascii="Palatino Linotype" w:eastAsia="Calibri" w:hAnsi="Palatino Linotype" w:cs="Arial"/>
          <w:color w:val="000000" w:themeColor="text1"/>
        </w:rPr>
        <w:t>de Transparencia y Acceso a la Información Pública del Estado de México y Municipios</w:t>
      </w:r>
      <w:r w:rsidR="00540208" w:rsidRPr="003C7CF7">
        <w:rPr>
          <w:rFonts w:ascii="Palatino Linotype" w:eastAsia="Calibri" w:hAnsi="Palatino Linotype" w:cs="Arial"/>
          <w:color w:val="000000" w:themeColor="text1"/>
        </w:rPr>
        <w:t xml:space="preserve">, por lo que es procedente que </w:t>
      </w:r>
      <w:r w:rsidR="004911B6" w:rsidRPr="003C7CF7">
        <w:rPr>
          <w:rFonts w:ascii="Palatino Linotype" w:eastAsia="Calibri" w:hAnsi="Palatino Linotype" w:cs="Arial"/>
          <w:color w:val="000000" w:themeColor="text1"/>
        </w:rPr>
        <w:t>e</w:t>
      </w:r>
      <w:r w:rsidR="00540208" w:rsidRPr="003C7CF7">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sidRPr="003C7CF7">
        <w:rPr>
          <w:rFonts w:ascii="Palatino Linotype" w:eastAsia="Calibri" w:hAnsi="Palatino Linotype" w:cs="Arial"/>
          <w:color w:val="000000" w:themeColor="text1"/>
        </w:rPr>
        <w:t xml:space="preserve">Municipios, conozca y resuelva </w:t>
      </w:r>
      <w:r w:rsidR="00FB2EE1" w:rsidRPr="003C7CF7">
        <w:rPr>
          <w:rFonts w:ascii="Palatino Linotype" w:eastAsia="Calibri" w:hAnsi="Palatino Linotype" w:cs="Arial"/>
          <w:color w:val="000000" w:themeColor="text1"/>
        </w:rPr>
        <w:t>el</w:t>
      </w:r>
      <w:r w:rsidR="00540208" w:rsidRPr="003C7CF7">
        <w:rPr>
          <w:rFonts w:ascii="Palatino Linotype" w:eastAsia="Calibri" w:hAnsi="Palatino Linotype" w:cs="Arial"/>
          <w:color w:val="000000" w:themeColor="text1"/>
        </w:rPr>
        <w:t xml:space="preserve"> presente recurso.</w:t>
      </w:r>
    </w:p>
    <w:p w14:paraId="316CB621" w14:textId="77777777" w:rsidR="00710B50" w:rsidRPr="003C7CF7" w:rsidRDefault="00710B50" w:rsidP="00710B50">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3C7CF7"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3" w:name="_Toc88071780"/>
      <w:r w:rsidRPr="003C7CF7">
        <w:rPr>
          <w:rFonts w:ascii="Palatino Linotype" w:hAnsi="Palatino Linotype"/>
          <w:b/>
          <w:color w:val="000000" w:themeColor="text1"/>
        </w:rPr>
        <w:t xml:space="preserve">TERCERO. </w:t>
      </w:r>
      <w:r w:rsidR="00D5750C" w:rsidRPr="003C7CF7">
        <w:rPr>
          <w:rFonts w:ascii="Palatino Linotype" w:hAnsi="Palatino Linotype"/>
          <w:b/>
          <w:color w:val="000000" w:themeColor="text1"/>
        </w:rPr>
        <w:t xml:space="preserve">Del planteamiento de la </w:t>
      </w:r>
      <w:r w:rsidR="00D5750C" w:rsidRPr="003C7CF7">
        <w:rPr>
          <w:rFonts w:ascii="Palatino Linotype" w:hAnsi="Palatino Linotype"/>
          <w:b/>
          <w:i/>
          <w:color w:val="000000" w:themeColor="text1"/>
        </w:rPr>
        <w:t>Litis</w:t>
      </w:r>
      <w:r w:rsidRPr="003C7CF7">
        <w:rPr>
          <w:rFonts w:ascii="Palatino Linotype" w:hAnsi="Palatino Linotype"/>
          <w:b/>
          <w:color w:val="000000" w:themeColor="text1"/>
        </w:rPr>
        <w:t>.</w:t>
      </w:r>
      <w:bookmarkEnd w:id="13"/>
    </w:p>
    <w:p w14:paraId="4FB84CAD" w14:textId="77777777" w:rsidR="00CA62D4" w:rsidRPr="003C7CF7" w:rsidRDefault="00CA62D4" w:rsidP="00710B50">
      <w:pPr>
        <w:pStyle w:val="Prrafodelista"/>
        <w:tabs>
          <w:tab w:val="left" w:pos="426"/>
        </w:tabs>
        <w:spacing w:line="360" w:lineRule="auto"/>
        <w:ind w:left="0"/>
        <w:jc w:val="both"/>
        <w:rPr>
          <w:rFonts w:ascii="Palatino Linotype" w:hAnsi="Palatino Linotype"/>
          <w:color w:val="000000" w:themeColor="text1"/>
        </w:rPr>
      </w:pPr>
    </w:p>
    <w:p w14:paraId="43B3B5A1" w14:textId="3EC51671" w:rsidR="00635424" w:rsidRPr="003C7CF7" w:rsidRDefault="002F0EB7" w:rsidP="00507D4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4" w:name="_Toc459174366"/>
      <w:bookmarkStart w:id="15" w:name="_Toc459659884"/>
      <w:bookmarkStart w:id="16" w:name="_Toc461687280"/>
      <w:bookmarkStart w:id="17" w:name="_Toc462771051"/>
      <w:bookmarkStart w:id="18" w:name="_Toc464139201"/>
      <w:r w:rsidRPr="003C7CF7">
        <w:rPr>
          <w:rFonts w:ascii="Palatino Linotype" w:hAnsi="Palatino Linotype" w:cs="Arial"/>
          <w:color w:val="000000" w:themeColor="text1"/>
        </w:rPr>
        <w:t>Se</w:t>
      </w:r>
      <w:r w:rsidR="000F361A" w:rsidRPr="003C7CF7">
        <w:rPr>
          <w:rFonts w:ascii="Palatino Linotype" w:hAnsi="Palatino Linotype" w:cs="Arial"/>
          <w:color w:val="000000" w:themeColor="text1"/>
        </w:rPr>
        <w:t xml:space="preserve"> requirieron los comprobantes de nómina institucional, y comprobantes fiscales de internet de nómina, de la última quincena pagada del personal adscrito a la Coordinación de Innovación y Calidad, así como de todas las unidades administrativas que dependen de ésta; por otro lado, también se solicitó el listado de todo el personal que labora en el Instituto de Seguridad Social del Estado de México y Municipios, donde se señale el nombre, nivel, rango, sueldo bruto y neto, unidad de adscripción, comisiones, licencias, etc.</w:t>
      </w:r>
    </w:p>
    <w:p w14:paraId="54C012CA" w14:textId="77777777" w:rsidR="00635424" w:rsidRPr="003C7CF7" w:rsidRDefault="00635424" w:rsidP="00635424">
      <w:pPr>
        <w:pStyle w:val="Prrafodelista"/>
        <w:tabs>
          <w:tab w:val="left" w:pos="426"/>
        </w:tabs>
        <w:spacing w:line="360" w:lineRule="auto"/>
        <w:ind w:left="0" w:right="49"/>
        <w:jc w:val="both"/>
        <w:rPr>
          <w:rFonts w:ascii="Palatino Linotype" w:hAnsi="Palatino Linotype" w:cs="Arial"/>
          <w:color w:val="000000" w:themeColor="text1"/>
        </w:rPr>
      </w:pPr>
    </w:p>
    <w:p w14:paraId="26137E4C" w14:textId="0023617E" w:rsidR="0056788F" w:rsidRPr="003C7CF7" w:rsidRDefault="006D57BE" w:rsidP="00507D4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3C7CF7">
        <w:rPr>
          <w:rFonts w:ascii="Palatino Linotype" w:hAnsi="Palatino Linotype" w:cs="Arial"/>
          <w:color w:val="000000" w:themeColor="text1"/>
        </w:rPr>
        <w:lastRenderedPageBreak/>
        <w:t>E</w:t>
      </w:r>
      <w:r w:rsidR="00E50385" w:rsidRPr="003C7CF7">
        <w:rPr>
          <w:rFonts w:ascii="Palatino Linotype" w:hAnsi="Palatino Linotype" w:cs="Arial"/>
          <w:color w:val="000000" w:themeColor="text1"/>
        </w:rPr>
        <w:t xml:space="preserve">l </w:t>
      </w:r>
      <w:r w:rsidR="00E50385" w:rsidRPr="003C7CF7">
        <w:rPr>
          <w:rFonts w:ascii="Palatino Linotype" w:hAnsi="Palatino Linotype" w:cs="Arial"/>
          <w:b/>
          <w:color w:val="000000" w:themeColor="text1"/>
        </w:rPr>
        <w:t>SUJETO OBLIGADO</w:t>
      </w:r>
      <w:r w:rsidR="00E50385" w:rsidRPr="003C7CF7">
        <w:rPr>
          <w:rFonts w:ascii="Palatino Linotype" w:hAnsi="Palatino Linotype" w:cs="Arial"/>
          <w:color w:val="000000" w:themeColor="text1"/>
        </w:rPr>
        <w:t xml:space="preserve"> </w:t>
      </w:r>
      <w:r w:rsidR="00574A87" w:rsidRPr="003C7CF7">
        <w:rPr>
          <w:rFonts w:ascii="Palatino Linotype" w:hAnsi="Palatino Linotype" w:cs="Arial"/>
          <w:color w:val="000000" w:themeColor="text1"/>
        </w:rPr>
        <w:t xml:space="preserve">entregó </w:t>
      </w:r>
      <w:r w:rsidR="000F361A" w:rsidRPr="003C7CF7">
        <w:rPr>
          <w:rFonts w:ascii="Palatino Linotype" w:hAnsi="Palatino Linotype" w:cs="Arial"/>
          <w:color w:val="000000" w:themeColor="text1"/>
        </w:rPr>
        <w:t>su Plantilla de Personal Activo vigente a la décima segunda quincena de dos mil veintidós, así como un total de 29 comprobantes de pago de nómina de diversos servidores públicos en versión pública.</w:t>
      </w:r>
    </w:p>
    <w:p w14:paraId="384AFD18" w14:textId="77777777" w:rsidR="00117D31" w:rsidRPr="003C7CF7" w:rsidRDefault="00117D31" w:rsidP="00117D31">
      <w:pPr>
        <w:pStyle w:val="Prrafodelista"/>
        <w:tabs>
          <w:tab w:val="left" w:pos="426"/>
        </w:tabs>
        <w:spacing w:line="360" w:lineRule="auto"/>
        <w:ind w:left="0" w:right="49"/>
        <w:jc w:val="both"/>
        <w:rPr>
          <w:rFonts w:ascii="Palatino Linotype" w:hAnsi="Palatino Linotype" w:cs="Arial"/>
          <w:color w:val="000000" w:themeColor="text1"/>
        </w:rPr>
      </w:pPr>
    </w:p>
    <w:p w14:paraId="2101F2BC" w14:textId="4759F90F" w:rsidR="00117D31" w:rsidRPr="003C7CF7" w:rsidRDefault="0067769A" w:rsidP="00507D4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3C7CF7">
        <w:rPr>
          <w:rFonts w:ascii="Palatino Linotype" w:hAnsi="Palatino Linotype" w:cs="Arial"/>
          <w:color w:val="000000" w:themeColor="text1"/>
        </w:rPr>
        <w:t>El</w:t>
      </w:r>
      <w:r w:rsidR="00117D31" w:rsidRPr="003C7CF7">
        <w:rPr>
          <w:rFonts w:ascii="Palatino Linotype" w:hAnsi="Palatino Linotype" w:cs="Arial"/>
          <w:color w:val="000000" w:themeColor="text1"/>
        </w:rPr>
        <w:t xml:space="preserve"> particular impugnó la respuesta del </w:t>
      </w:r>
      <w:r w:rsidR="00117D31" w:rsidRPr="003C7CF7">
        <w:rPr>
          <w:rFonts w:ascii="Palatino Linotype" w:hAnsi="Palatino Linotype" w:cs="Arial"/>
          <w:b/>
          <w:bCs/>
          <w:color w:val="000000" w:themeColor="text1"/>
        </w:rPr>
        <w:t>SUJETO OBLIGADO</w:t>
      </w:r>
      <w:r w:rsidR="00117D31" w:rsidRPr="003C7CF7">
        <w:rPr>
          <w:rFonts w:ascii="Palatino Linotype" w:hAnsi="Palatino Linotype" w:cs="Arial"/>
          <w:color w:val="000000" w:themeColor="text1"/>
        </w:rPr>
        <w:t>, mediante el recurso de revisión con número indicado al rubro, y en el que señaló</w:t>
      </w:r>
      <w:r w:rsidR="008472A9" w:rsidRPr="003C7CF7">
        <w:rPr>
          <w:rFonts w:ascii="Palatino Linotype" w:hAnsi="Palatino Linotype" w:cs="Arial"/>
          <w:color w:val="000000" w:themeColor="text1"/>
        </w:rPr>
        <w:t xml:space="preserve"> por agravios, </w:t>
      </w:r>
      <w:r w:rsidR="000F361A" w:rsidRPr="003C7CF7">
        <w:rPr>
          <w:rFonts w:ascii="Palatino Linotype" w:hAnsi="Palatino Linotype" w:cs="Arial"/>
          <w:color w:val="000000" w:themeColor="text1"/>
        </w:rPr>
        <w:t>la falta de entrega de los comprobantes fiscales de internet, que los comprobantes de pago clasificaban información en exceso y, que la Plantilla de Personal no mostraba la unidad de adscripción de cada trabajador</w:t>
      </w:r>
      <w:r w:rsidR="008E1826" w:rsidRPr="003C7CF7">
        <w:rPr>
          <w:rFonts w:ascii="Palatino Linotype" w:hAnsi="Palatino Linotype" w:cs="Arial"/>
          <w:color w:val="000000" w:themeColor="text1"/>
        </w:rPr>
        <w:t>.</w:t>
      </w:r>
    </w:p>
    <w:p w14:paraId="52493E42" w14:textId="77777777" w:rsidR="0056788F" w:rsidRPr="003C7CF7"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06BDCBD5" w:rsidR="001A032D" w:rsidRPr="003C7CF7"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3C7CF7">
        <w:rPr>
          <w:rFonts w:ascii="Palatino Linotype" w:hAnsi="Palatino Linotype" w:cs="Arial"/>
          <w:color w:val="000000" w:themeColor="text1"/>
        </w:rPr>
        <w:t xml:space="preserve">En ese sentido, </w:t>
      </w:r>
      <w:r w:rsidR="00566BC5" w:rsidRPr="003C7CF7">
        <w:rPr>
          <w:rFonts w:ascii="Palatino Linotype" w:hAnsi="Palatino Linotype" w:cs="Arial"/>
          <w:color w:val="000000" w:themeColor="text1"/>
        </w:rPr>
        <w:t>este Órgano Garante</w:t>
      </w:r>
      <w:r w:rsidR="002E160F" w:rsidRPr="003C7CF7">
        <w:rPr>
          <w:rFonts w:ascii="Palatino Linotype" w:hAnsi="Palatino Linotype" w:cs="Arial"/>
          <w:color w:val="000000" w:themeColor="text1"/>
        </w:rPr>
        <w:t xml:space="preserve"> advierte que las razones o motivos de inconformidad manifestados por el </w:t>
      </w:r>
      <w:r w:rsidRPr="003C7CF7">
        <w:rPr>
          <w:rFonts w:ascii="Palatino Linotype" w:hAnsi="Palatino Linotype" w:cs="Arial"/>
          <w:b/>
          <w:bCs/>
          <w:color w:val="000000" w:themeColor="text1"/>
        </w:rPr>
        <w:t>RECURRENTE</w:t>
      </w:r>
      <w:r w:rsidRPr="003C7CF7">
        <w:rPr>
          <w:rFonts w:ascii="Palatino Linotype" w:hAnsi="Palatino Linotype" w:cs="Arial"/>
          <w:color w:val="000000" w:themeColor="text1"/>
        </w:rPr>
        <w:t xml:space="preserve"> </w:t>
      </w:r>
      <w:r w:rsidR="002E160F" w:rsidRPr="003C7CF7">
        <w:rPr>
          <w:rFonts w:ascii="Palatino Linotype" w:hAnsi="Palatino Linotype" w:cs="Arial"/>
          <w:color w:val="000000" w:themeColor="text1"/>
        </w:rPr>
        <w:t>sugieren que la respuesta proporcionada</w:t>
      </w:r>
      <w:r w:rsidR="00B855AA" w:rsidRPr="003C7CF7">
        <w:rPr>
          <w:rFonts w:ascii="Palatino Linotype" w:hAnsi="Palatino Linotype" w:cs="Arial"/>
          <w:color w:val="000000" w:themeColor="text1"/>
        </w:rPr>
        <w:t xml:space="preserve"> por el </w:t>
      </w:r>
      <w:r w:rsidR="00B855AA" w:rsidRPr="003C7CF7">
        <w:rPr>
          <w:rFonts w:ascii="Palatino Linotype" w:hAnsi="Palatino Linotype" w:cs="Arial"/>
          <w:b/>
          <w:bCs/>
          <w:color w:val="000000" w:themeColor="text1"/>
        </w:rPr>
        <w:t>SUJETO OBLIGADO</w:t>
      </w:r>
      <w:r w:rsidR="007409D8" w:rsidRPr="003C7CF7">
        <w:rPr>
          <w:rFonts w:ascii="Palatino Linotype" w:hAnsi="Palatino Linotype" w:cs="Arial"/>
          <w:color w:val="000000" w:themeColor="text1"/>
        </w:rPr>
        <w:t xml:space="preserve"> no </w:t>
      </w:r>
      <w:r w:rsidR="006D57BE" w:rsidRPr="003C7CF7">
        <w:rPr>
          <w:rFonts w:ascii="Palatino Linotype" w:hAnsi="Palatino Linotype" w:cs="Arial"/>
          <w:color w:val="000000" w:themeColor="text1"/>
        </w:rPr>
        <w:t>cumplió</w:t>
      </w:r>
      <w:r w:rsidR="00B855AA" w:rsidRPr="003C7CF7">
        <w:rPr>
          <w:rFonts w:ascii="Palatino Linotype" w:hAnsi="Palatino Linotype" w:cs="Arial"/>
          <w:color w:val="000000" w:themeColor="text1"/>
        </w:rPr>
        <w:t xml:space="preserve"> con </w:t>
      </w:r>
      <w:r w:rsidR="008F7752" w:rsidRPr="003C7CF7">
        <w:rPr>
          <w:rFonts w:ascii="Palatino Linotype" w:hAnsi="Palatino Linotype" w:cs="Arial"/>
          <w:color w:val="000000" w:themeColor="text1"/>
        </w:rPr>
        <w:t>los</w:t>
      </w:r>
      <w:r w:rsidR="00B855AA" w:rsidRPr="003C7CF7">
        <w:rPr>
          <w:rFonts w:ascii="Palatino Linotype" w:hAnsi="Palatino Linotype" w:cs="Arial"/>
          <w:color w:val="000000" w:themeColor="text1"/>
        </w:rPr>
        <w:t xml:space="preserve"> principio</w:t>
      </w:r>
      <w:r w:rsidR="008F7752" w:rsidRPr="003C7CF7">
        <w:rPr>
          <w:rFonts w:ascii="Palatino Linotype" w:hAnsi="Palatino Linotype" w:cs="Arial"/>
          <w:color w:val="000000" w:themeColor="text1"/>
        </w:rPr>
        <w:t>s</w:t>
      </w:r>
      <w:r w:rsidR="00B855AA" w:rsidRPr="003C7CF7">
        <w:rPr>
          <w:rFonts w:ascii="Palatino Linotype" w:hAnsi="Palatino Linotype" w:cs="Arial"/>
          <w:color w:val="000000" w:themeColor="text1"/>
        </w:rPr>
        <w:t xml:space="preserve"> contendido</w:t>
      </w:r>
      <w:r w:rsidR="008F7752" w:rsidRPr="003C7CF7">
        <w:rPr>
          <w:rFonts w:ascii="Palatino Linotype" w:hAnsi="Palatino Linotype" w:cs="Arial"/>
          <w:color w:val="000000" w:themeColor="text1"/>
        </w:rPr>
        <w:t>s</w:t>
      </w:r>
      <w:r w:rsidR="00B855AA" w:rsidRPr="003C7CF7">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3C7CF7">
        <w:rPr>
          <w:rFonts w:ascii="Palatino Linotype" w:hAnsi="Palatino Linotype" w:cs="Arial"/>
          <w:color w:val="000000" w:themeColor="text1"/>
        </w:rPr>
        <w:t>os</w:t>
      </w:r>
      <w:r w:rsidR="00B855AA" w:rsidRPr="003C7CF7">
        <w:rPr>
          <w:rFonts w:ascii="Palatino Linotype" w:hAnsi="Palatino Linotype" w:cs="Arial"/>
          <w:color w:val="000000" w:themeColor="text1"/>
        </w:rPr>
        <w:t xml:space="preserve"> cual</w:t>
      </w:r>
      <w:r w:rsidR="008F7752" w:rsidRPr="003C7CF7">
        <w:rPr>
          <w:rFonts w:ascii="Palatino Linotype" w:hAnsi="Palatino Linotype" w:cs="Arial"/>
          <w:color w:val="000000" w:themeColor="text1"/>
        </w:rPr>
        <w:t>es</w:t>
      </w:r>
      <w:r w:rsidR="00B855AA" w:rsidRPr="003C7CF7">
        <w:rPr>
          <w:rFonts w:ascii="Palatino Linotype" w:hAnsi="Palatino Linotype" w:cs="Arial"/>
          <w:color w:val="000000" w:themeColor="text1"/>
        </w:rPr>
        <w:t xml:space="preserve"> señala</w:t>
      </w:r>
      <w:r w:rsidR="008F7752" w:rsidRPr="003C7CF7">
        <w:rPr>
          <w:rFonts w:ascii="Palatino Linotype" w:hAnsi="Palatino Linotype" w:cs="Arial"/>
          <w:color w:val="000000" w:themeColor="text1"/>
        </w:rPr>
        <w:t>n</w:t>
      </w:r>
      <w:r w:rsidR="00B855AA" w:rsidRPr="003C7CF7">
        <w:rPr>
          <w:rFonts w:ascii="Palatino Linotype" w:hAnsi="Palatino Linotype" w:cs="Arial"/>
          <w:color w:val="000000" w:themeColor="text1"/>
        </w:rPr>
        <w:t xml:space="preserve"> que en la generación, publicación y entrega de información se deberá garantizar que ésta </w:t>
      </w:r>
      <w:r w:rsidR="00C51671" w:rsidRPr="003C7CF7">
        <w:rPr>
          <w:rFonts w:ascii="Palatino Linotype" w:hAnsi="Palatino Linotype" w:cs="Arial"/>
          <w:color w:val="000000" w:themeColor="text1"/>
        </w:rPr>
        <w:t>sea</w:t>
      </w:r>
      <w:r w:rsidR="007409D8" w:rsidRPr="003C7CF7">
        <w:rPr>
          <w:rFonts w:ascii="Palatino Linotype" w:hAnsi="Palatino Linotype" w:cs="Arial"/>
          <w:color w:val="000000" w:themeColor="text1"/>
        </w:rPr>
        <w:t xml:space="preserve"> </w:t>
      </w:r>
      <w:r w:rsidR="008E1826" w:rsidRPr="003C7CF7">
        <w:rPr>
          <w:rFonts w:ascii="Palatino Linotype" w:hAnsi="Palatino Linotype" w:cs="Arial"/>
          <w:b/>
          <w:color w:val="000000" w:themeColor="text1"/>
        </w:rPr>
        <w:t>completa</w:t>
      </w:r>
      <w:r w:rsidR="002F0EB7" w:rsidRPr="003C7CF7">
        <w:rPr>
          <w:rFonts w:ascii="Palatino Linotype" w:hAnsi="Palatino Linotype" w:cs="Arial"/>
          <w:bCs/>
          <w:color w:val="000000" w:themeColor="text1"/>
        </w:rPr>
        <w:t xml:space="preserve"> y </w:t>
      </w:r>
      <w:r w:rsidR="008E1826" w:rsidRPr="003C7CF7">
        <w:rPr>
          <w:rFonts w:ascii="Palatino Linotype" w:hAnsi="Palatino Linotype" w:cs="Arial"/>
          <w:b/>
          <w:color w:val="000000" w:themeColor="text1"/>
        </w:rPr>
        <w:t>sujeta a claro régimen de excepciones</w:t>
      </w:r>
      <w:r w:rsidR="00B855AA" w:rsidRPr="003C7CF7">
        <w:rPr>
          <w:rFonts w:ascii="Palatino Linotype" w:hAnsi="Palatino Linotype" w:cs="Arial"/>
          <w:color w:val="000000" w:themeColor="text1"/>
        </w:rPr>
        <w:t>.</w:t>
      </w:r>
    </w:p>
    <w:p w14:paraId="026A3A70" w14:textId="77777777" w:rsidR="00197091" w:rsidRPr="003C7CF7"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1D415DBE" w:rsidR="00AD76A1" w:rsidRPr="003C7CF7"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3C7CF7">
        <w:rPr>
          <w:rFonts w:ascii="Palatino Linotype" w:hAnsi="Palatino Linotype" w:cs="Arial"/>
          <w:color w:val="000000" w:themeColor="text1"/>
          <w:szCs w:val="23"/>
        </w:rPr>
        <w:t xml:space="preserve">Por lo anterior, la </w:t>
      </w:r>
      <w:r w:rsidRPr="003C7CF7">
        <w:rPr>
          <w:rFonts w:ascii="Palatino Linotype" w:hAnsi="Palatino Linotype" w:cs="Arial"/>
          <w:i/>
          <w:color w:val="000000" w:themeColor="text1"/>
          <w:szCs w:val="23"/>
        </w:rPr>
        <w:t>Litis</w:t>
      </w:r>
      <w:r w:rsidRPr="003C7CF7">
        <w:rPr>
          <w:rFonts w:ascii="Palatino Linotype" w:hAnsi="Palatino Linotype" w:cs="Arial"/>
          <w:color w:val="000000" w:themeColor="text1"/>
          <w:szCs w:val="23"/>
        </w:rPr>
        <w:t xml:space="preserve"> a resolver en el presente recurso se circunscribe en determinar si</w:t>
      </w:r>
      <w:r w:rsidR="002C6561" w:rsidRPr="003C7CF7">
        <w:rPr>
          <w:rFonts w:ascii="Palatino Linotype" w:hAnsi="Palatino Linotype" w:cs="Arial"/>
          <w:color w:val="000000" w:themeColor="text1"/>
          <w:szCs w:val="23"/>
        </w:rPr>
        <w:t xml:space="preserve"> </w:t>
      </w:r>
      <w:r w:rsidR="004B0EB6" w:rsidRPr="003C7CF7">
        <w:rPr>
          <w:rFonts w:ascii="Palatino Linotype" w:hAnsi="Palatino Linotype" w:cs="Arial"/>
          <w:color w:val="000000" w:themeColor="text1"/>
          <w:szCs w:val="23"/>
        </w:rPr>
        <w:t>la respuesta del</w:t>
      </w:r>
      <w:r w:rsidR="002C6561" w:rsidRPr="003C7CF7">
        <w:rPr>
          <w:rFonts w:ascii="Palatino Linotype" w:hAnsi="Palatino Linotype" w:cs="Arial"/>
          <w:color w:val="000000" w:themeColor="text1"/>
          <w:szCs w:val="23"/>
        </w:rPr>
        <w:t xml:space="preserve"> </w:t>
      </w:r>
      <w:r w:rsidR="002C6561" w:rsidRPr="003C7CF7">
        <w:rPr>
          <w:rFonts w:ascii="Palatino Linotype" w:hAnsi="Palatino Linotype" w:cs="Arial"/>
          <w:b/>
          <w:bCs/>
          <w:color w:val="000000" w:themeColor="text1"/>
          <w:szCs w:val="23"/>
        </w:rPr>
        <w:t>SUJETO OBLIGADO</w:t>
      </w:r>
      <w:r w:rsidR="002C6561" w:rsidRPr="003C7CF7">
        <w:rPr>
          <w:rFonts w:ascii="Palatino Linotype" w:hAnsi="Palatino Linotype" w:cs="Arial"/>
          <w:color w:val="000000" w:themeColor="text1"/>
          <w:szCs w:val="23"/>
        </w:rPr>
        <w:t xml:space="preserve"> </w:t>
      </w:r>
      <w:r w:rsidR="004B0EB6" w:rsidRPr="003C7CF7">
        <w:rPr>
          <w:rFonts w:ascii="Palatino Linotype" w:hAnsi="Palatino Linotype" w:cs="Arial"/>
          <w:color w:val="000000" w:themeColor="text1"/>
          <w:szCs w:val="23"/>
        </w:rPr>
        <w:t xml:space="preserve">colma el derecho de acceso a la información ejercido por </w:t>
      </w:r>
      <w:r w:rsidR="001025C6" w:rsidRPr="003C7CF7">
        <w:rPr>
          <w:rFonts w:ascii="Palatino Linotype" w:hAnsi="Palatino Linotype" w:cs="Arial"/>
          <w:color w:val="000000" w:themeColor="text1"/>
          <w:szCs w:val="23"/>
        </w:rPr>
        <w:t>el</w:t>
      </w:r>
      <w:r w:rsidR="004B0EB6" w:rsidRPr="003C7CF7">
        <w:rPr>
          <w:rFonts w:ascii="Palatino Linotype" w:hAnsi="Palatino Linotype" w:cs="Arial"/>
          <w:color w:val="000000" w:themeColor="text1"/>
          <w:szCs w:val="23"/>
        </w:rPr>
        <w:t xml:space="preserve"> </w:t>
      </w:r>
      <w:r w:rsidR="004B0EB6" w:rsidRPr="003C7CF7">
        <w:rPr>
          <w:rFonts w:ascii="Palatino Linotype" w:hAnsi="Palatino Linotype" w:cs="Arial"/>
          <w:b/>
          <w:bCs/>
          <w:color w:val="000000" w:themeColor="text1"/>
          <w:szCs w:val="23"/>
        </w:rPr>
        <w:t>RECURRENTE</w:t>
      </w:r>
      <w:r w:rsidR="002C6561" w:rsidRPr="003C7CF7">
        <w:rPr>
          <w:rFonts w:ascii="Palatino Linotype" w:hAnsi="Palatino Linotype" w:cs="Arial"/>
          <w:color w:val="000000" w:themeColor="text1"/>
          <w:szCs w:val="23"/>
        </w:rPr>
        <w:t xml:space="preserve"> o</w:t>
      </w:r>
      <w:r w:rsidR="001025C6" w:rsidRPr="003C7CF7">
        <w:rPr>
          <w:rFonts w:ascii="Palatino Linotype" w:hAnsi="Palatino Linotype" w:cs="Arial"/>
          <w:color w:val="000000" w:themeColor="text1"/>
          <w:szCs w:val="23"/>
        </w:rPr>
        <w:t>,</w:t>
      </w:r>
      <w:r w:rsidR="002C6561" w:rsidRPr="003C7CF7">
        <w:rPr>
          <w:rFonts w:ascii="Palatino Linotype" w:hAnsi="Palatino Linotype" w:cs="Arial"/>
          <w:color w:val="000000" w:themeColor="text1"/>
          <w:szCs w:val="23"/>
        </w:rPr>
        <w:t xml:space="preserve"> si por el contrario, se</w:t>
      </w:r>
      <w:r w:rsidR="00E32652" w:rsidRPr="003C7CF7">
        <w:rPr>
          <w:rFonts w:ascii="Palatino Linotype" w:hAnsi="Palatino Linotype" w:cs="Arial"/>
          <w:color w:val="000000" w:themeColor="text1"/>
          <w:szCs w:val="23"/>
        </w:rPr>
        <w:t xml:space="preserve"> </w:t>
      </w:r>
      <w:r w:rsidR="0028248C" w:rsidRPr="003C7CF7">
        <w:rPr>
          <w:rFonts w:ascii="Palatino Linotype" w:hAnsi="Palatino Linotype"/>
          <w:color w:val="000000" w:themeColor="text1"/>
        </w:rPr>
        <w:t>actualiza</w:t>
      </w:r>
      <w:r w:rsidR="00C51671" w:rsidRPr="003C7CF7">
        <w:rPr>
          <w:rFonts w:ascii="Palatino Linotype" w:hAnsi="Palatino Linotype"/>
          <w:color w:val="000000" w:themeColor="text1"/>
        </w:rPr>
        <w:t>n</w:t>
      </w:r>
      <w:r w:rsidR="0028248C" w:rsidRPr="003C7CF7">
        <w:rPr>
          <w:rFonts w:ascii="Palatino Linotype" w:hAnsi="Palatino Linotype"/>
          <w:color w:val="000000" w:themeColor="text1"/>
        </w:rPr>
        <w:t xml:space="preserve"> la</w:t>
      </w:r>
      <w:r w:rsidR="00C51671" w:rsidRPr="003C7CF7">
        <w:rPr>
          <w:rFonts w:ascii="Palatino Linotype" w:hAnsi="Palatino Linotype"/>
          <w:color w:val="000000" w:themeColor="text1"/>
        </w:rPr>
        <w:t>s</w:t>
      </w:r>
      <w:r w:rsidR="0028248C" w:rsidRPr="003C7CF7">
        <w:rPr>
          <w:rFonts w:ascii="Palatino Linotype" w:hAnsi="Palatino Linotype"/>
          <w:color w:val="000000" w:themeColor="text1"/>
        </w:rPr>
        <w:t xml:space="preserve"> causal</w:t>
      </w:r>
      <w:r w:rsidR="00C51671" w:rsidRPr="003C7CF7">
        <w:rPr>
          <w:rFonts w:ascii="Palatino Linotype" w:hAnsi="Palatino Linotype"/>
          <w:color w:val="000000" w:themeColor="text1"/>
        </w:rPr>
        <w:t>es</w:t>
      </w:r>
      <w:r w:rsidR="0028248C" w:rsidRPr="003C7CF7">
        <w:rPr>
          <w:rFonts w:ascii="Palatino Linotype" w:hAnsi="Palatino Linotype"/>
          <w:color w:val="000000" w:themeColor="text1"/>
        </w:rPr>
        <w:t xml:space="preserve"> de procedencia</w:t>
      </w:r>
      <w:r w:rsidR="00E66A80" w:rsidRPr="003C7CF7">
        <w:rPr>
          <w:rFonts w:ascii="Palatino Linotype" w:hAnsi="Palatino Linotype" w:cs="Arial"/>
          <w:color w:val="000000" w:themeColor="text1"/>
          <w:szCs w:val="23"/>
        </w:rPr>
        <w:t xml:space="preserve"> del recurso de revisión establecida</w:t>
      </w:r>
      <w:r w:rsidR="00C51671" w:rsidRPr="003C7CF7">
        <w:rPr>
          <w:rFonts w:ascii="Palatino Linotype" w:hAnsi="Palatino Linotype" w:cs="Arial"/>
          <w:color w:val="000000" w:themeColor="text1"/>
          <w:szCs w:val="23"/>
        </w:rPr>
        <w:t>s</w:t>
      </w:r>
      <w:r w:rsidR="00E66A80" w:rsidRPr="003C7CF7">
        <w:rPr>
          <w:rFonts w:ascii="Palatino Linotype" w:hAnsi="Palatino Linotype" w:cs="Arial"/>
          <w:color w:val="000000" w:themeColor="text1"/>
          <w:szCs w:val="23"/>
        </w:rPr>
        <w:t xml:space="preserve"> en el artículo 179 </w:t>
      </w:r>
      <w:r w:rsidR="00C51671" w:rsidRPr="003C7CF7">
        <w:rPr>
          <w:rFonts w:ascii="Palatino Linotype" w:hAnsi="Palatino Linotype" w:cs="Arial"/>
          <w:color w:val="000000" w:themeColor="text1"/>
          <w:szCs w:val="23"/>
        </w:rPr>
        <w:t>fracciones</w:t>
      </w:r>
      <w:r w:rsidR="00E66A80" w:rsidRPr="003C7CF7">
        <w:rPr>
          <w:rFonts w:ascii="Palatino Linotype" w:hAnsi="Palatino Linotype" w:cs="Arial"/>
          <w:color w:val="000000" w:themeColor="text1"/>
          <w:szCs w:val="23"/>
        </w:rPr>
        <w:t xml:space="preserve"> </w:t>
      </w:r>
      <w:r w:rsidR="006015F0" w:rsidRPr="003C7CF7">
        <w:rPr>
          <w:rFonts w:ascii="Palatino Linotype" w:hAnsi="Palatino Linotype" w:cs="Arial"/>
          <w:color w:val="000000" w:themeColor="text1"/>
          <w:szCs w:val="23"/>
        </w:rPr>
        <w:t>I</w:t>
      </w:r>
      <w:r w:rsidR="008E1826" w:rsidRPr="003C7CF7">
        <w:rPr>
          <w:rFonts w:ascii="Palatino Linotype" w:hAnsi="Palatino Linotype" w:cs="Arial"/>
          <w:color w:val="000000" w:themeColor="text1"/>
          <w:szCs w:val="23"/>
        </w:rPr>
        <w:t>I</w:t>
      </w:r>
      <w:r w:rsidR="00F72B50" w:rsidRPr="003C7CF7">
        <w:rPr>
          <w:rFonts w:ascii="Palatino Linotype" w:hAnsi="Palatino Linotype" w:cs="Arial"/>
          <w:color w:val="000000" w:themeColor="text1"/>
          <w:szCs w:val="23"/>
        </w:rPr>
        <w:t xml:space="preserve"> y </w:t>
      </w:r>
      <w:r w:rsidR="008E1826" w:rsidRPr="003C7CF7">
        <w:rPr>
          <w:rFonts w:ascii="Palatino Linotype" w:hAnsi="Palatino Linotype" w:cs="Arial"/>
          <w:color w:val="000000" w:themeColor="text1"/>
          <w:szCs w:val="23"/>
        </w:rPr>
        <w:t>V</w:t>
      </w:r>
      <w:r w:rsidR="00F72B50" w:rsidRPr="003C7CF7">
        <w:rPr>
          <w:rFonts w:ascii="Palatino Linotype" w:hAnsi="Palatino Linotype" w:cs="Arial"/>
          <w:color w:val="000000" w:themeColor="text1"/>
          <w:szCs w:val="23"/>
        </w:rPr>
        <w:t xml:space="preserve"> </w:t>
      </w:r>
      <w:r w:rsidR="00E66A80" w:rsidRPr="003C7CF7">
        <w:rPr>
          <w:rFonts w:ascii="Palatino Linotype" w:hAnsi="Palatino Linotype" w:cs="Arial"/>
          <w:color w:val="000000" w:themeColor="text1"/>
          <w:szCs w:val="23"/>
        </w:rPr>
        <w:t xml:space="preserve">de la Ley de Transparencia y Acceso a la Información Pública del Estado de México y Municipios, </w:t>
      </w:r>
      <w:r w:rsidR="00C51671" w:rsidRPr="003C7CF7">
        <w:rPr>
          <w:rFonts w:ascii="Palatino Linotype" w:hAnsi="Palatino Linotype" w:cs="Arial"/>
          <w:color w:val="000000" w:themeColor="text1"/>
          <w:szCs w:val="23"/>
        </w:rPr>
        <w:t xml:space="preserve">y </w:t>
      </w:r>
      <w:r w:rsidR="00E66A80" w:rsidRPr="003C7CF7">
        <w:rPr>
          <w:rFonts w:ascii="Palatino Linotype" w:hAnsi="Palatino Linotype" w:cs="Arial"/>
          <w:color w:val="000000" w:themeColor="text1"/>
          <w:szCs w:val="23"/>
        </w:rPr>
        <w:t>que se transcribe</w:t>
      </w:r>
      <w:r w:rsidR="00C51671" w:rsidRPr="003C7CF7">
        <w:rPr>
          <w:rFonts w:ascii="Palatino Linotype" w:hAnsi="Palatino Linotype" w:cs="Arial"/>
          <w:color w:val="000000" w:themeColor="text1"/>
          <w:szCs w:val="23"/>
        </w:rPr>
        <w:t>n</w:t>
      </w:r>
      <w:r w:rsidR="00E66A80" w:rsidRPr="003C7CF7">
        <w:rPr>
          <w:rFonts w:ascii="Palatino Linotype" w:hAnsi="Palatino Linotype" w:cs="Arial"/>
          <w:color w:val="000000" w:themeColor="text1"/>
          <w:szCs w:val="23"/>
        </w:rPr>
        <w:t xml:space="preserve"> a continuación:</w:t>
      </w:r>
    </w:p>
    <w:p w14:paraId="5D251E5B" w14:textId="77777777" w:rsidR="002630E4" w:rsidRPr="003C7CF7"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3C7CF7" w:rsidRDefault="00E66A80" w:rsidP="00B31E90">
      <w:pPr>
        <w:pStyle w:val="Sinespaciado"/>
        <w:tabs>
          <w:tab w:val="left" w:pos="426"/>
        </w:tabs>
        <w:ind w:left="851" w:right="567"/>
        <w:jc w:val="both"/>
        <w:rPr>
          <w:rFonts w:ascii="Palatino Linotype" w:hAnsi="Palatino Linotype"/>
          <w:i/>
          <w:color w:val="000000" w:themeColor="text1"/>
          <w:sz w:val="22"/>
        </w:rPr>
      </w:pPr>
      <w:r w:rsidRPr="003C7CF7">
        <w:rPr>
          <w:rFonts w:ascii="Palatino Linotype" w:hAnsi="Palatino Linotype"/>
          <w:i/>
          <w:color w:val="000000" w:themeColor="text1"/>
          <w:sz w:val="22"/>
        </w:rPr>
        <w:t>“</w:t>
      </w:r>
      <w:r w:rsidRPr="003C7CF7">
        <w:rPr>
          <w:rFonts w:ascii="Palatino Linotype" w:hAnsi="Palatino Linotype"/>
          <w:b/>
          <w:i/>
          <w:color w:val="000000" w:themeColor="text1"/>
          <w:sz w:val="22"/>
        </w:rPr>
        <w:t>Artículo 179.</w:t>
      </w:r>
      <w:r w:rsidRPr="003C7CF7">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6FB5F5CC" w14:textId="6E4BE889" w:rsidR="008E1826" w:rsidRPr="003C7CF7" w:rsidRDefault="008E1826" w:rsidP="00B31E90">
      <w:pPr>
        <w:pStyle w:val="Sinespaciado"/>
        <w:tabs>
          <w:tab w:val="left" w:pos="426"/>
        </w:tabs>
        <w:ind w:left="851" w:right="567"/>
        <w:jc w:val="both"/>
        <w:rPr>
          <w:rFonts w:ascii="Palatino Linotype" w:hAnsi="Palatino Linotype"/>
          <w:bCs/>
          <w:i/>
          <w:color w:val="000000" w:themeColor="text1"/>
          <w:sz w:val="22"/>
        </w:rPr>
      </w:pPr>
      <w:r w:rsidRPr="003C7CF7">
        <w:rPr>
          <w:rFonts w:ascii="Palatino Linotype" w:hAnsi="Palatino Linotype"/>
          <w:bCs/>
          <w:i/>
          <w:color w:val="000000" w:themeColor="text1"/>
          <w:sz w:val="22"/>
        </w:rPr>
        <w:t>(…)</w:t>
      </w:r>
    </w:p>
    <w:p w14:paraId="6F7AF895" w14:textId="77777777" w:rsidR="008E1826" w:rsidRPr="003C7CF7" w:rsidRDefault="008E1826" w:rsidP="004107D7">
      <w:pPr>
        <w:pStyle w:val="Sinespaciado"/>
        <w:tabs>
          <w:tab w:val="left" w:pos="426"/>
        </w:tabs>
        <w:ind w:left="851" w:right="567"/>
        <w:jc w:val="both"/>
        <w:rPr>
          <w:rFonts w:ascii="Palatino Linotype" w:hAnsi="Palatino Linotype"/>
          <w:bCs/>
          <w:i/>
          <w:color w:val="000000" w:themeColor="text1"/>
          <w:sz w:val="22"/>
        </w:rPr>
      </w:pPr>
      <w:r w:rsidRPr="003C7CF7">
        <w:rPr>
          <w:rFonts w:ascii="Palatino Linotype" w:hAnsi="Palatino Linotype"/>
          <w:b/>
          <w:bCs/>
          <w:i/>
          <w:color w:val="000000" w:themeColor="text1"/>
          <w:sz w:val="22"/>
        </w:rPr>
        <w:t xml:space="preserve">II. </w:t>
      </w:r>
      <w:r w:rsidRPr="003C7CF7">
        <w:rPr>
          <w:rFonts w:ascii="Palatino Linotype" w:hAnsi="Palatino Linotype"/>
          <w:bCs/>
          <w:i/>
          <w:color w:val="000000" w:themeColor="text1"/>
          <w:sz w:val="22"/>
        </w:rPr>
        <w:t xml:space="preserve">La clasificación de la información; </w:t>
      </w:r>
    </w:p>
    <w:p w14:paraId="0FA844DD" w14:textId="5B9F704D" w:rsidR="004107D7" w:rsidRPr="003C7CF7" w:rsidRDefault="004107D7" w:rsidP="004107D7">
      <w:pPr>
        <w:pStyle w:val="Sinespaciado"/>
        <w:tabs>
          <w:tab w:val="left" w:pos="426"/>
        </w:tabs>
        <w:ind w:left="851" w:right="567"/>
        <w:jc w:val="both"/>
        <w:rPr>
          <w:rFonts w:ascii="Palatino Linotype" w:hAnsi="Palatino Linotype"/>
          <w:i/>
          <w:color w:val="000000" w:themeColor="text1"/>
          <w:sz w:val="22"/>
        </w:rPr>
      </w:pPr>
      <w:r w:rsidRPr="003C7CF7">
        <w:rPr>
          <w:rFonts w:ascii="Palatino Linotype" w:hAnsi="Palatino Linotype"/>
          <w:i/>
          <w:color w:val="000000" w:themeColor="text1"/>
          <w:sz w:val="22"/>
        </w:rPr>
        <w:t>(…)</w:t>
      </w:r>
    </w:p>
    <w:p w14:paraId="66C550A8" w14:textId="77777777" w:rsidR="008E1826" w:rsidRPr="003C7CF7" w:rsidRDefault="008E1826" w:rsidP="004170BE">
      <w:pPr>
        <w:pStyle w:val="Sinespaciado"/>
        <w:tabs>
          <w:tab w:val="left" w:pos="426"/>
        </w:tabs>
        <w:ind w:left="851" w:right="567"/>
        <w:jc w:val="both"/>
        <w:rPr>
          <w:rFonts w:ascii="Palatino Linotype" w:hAnsi="Palatino Linotype"/>
          <w:i/>
          <w:color w:val="000000" w:themeColor="text1"/>
          <w:sz w:val="22"/>
        </w:rPr>
      </w:pPr>
      <w:r w:rsidRPr="003C7CF7">
        <w:rPr>
          <w:rFonts w:ascii="Palatino Linotype" w:hAnsi="Palatino Linotype"/>
          <w:b/>
          <w:i/>
          <w:color w:val="000000" w:themeColor="text1"/>
          <w:sz w:val="22"/>
        </w:rPr>
        <w:t>V.</w:t>
      </w:r>
      <w:r w:rsidRPr="003C7CF7">
        <w:rPr>
          <w:rFonts w:ascii="Palatino Linotype" w:hAnsi="Palatino Linotype"/>
          <w:i/>
          <w:color w:val="000000" w:themeColor="text1"/>
          <w:sz w:val="22"/>
        </w:rPr>
        <w:t xml:space="preserve"> La entrega de información incompleta; </w:t>
      </w:r>
    </w:p>
    <w:p w14:paraId="4FCA9B3F" w14:textId="3AB43721" w:rsidR="00515DEC" w:rsidRPr="003C7CF7" w:rsidRDefault="002D7AE2" w:rsidP="004170BE">
      <w:pPr>
        <w:pStyle w:val="Sinespaciado"/>
        <w:tabs>
          <w:tab w:val="left" w:pos="426"/>
        </w:tabs>
        <w:ind w:left="851" w:right="567"/>
        <w:jc w:val="both"/>
        <w:rPr>
          <w:rFonts w:ascii="Palatino Linotype" w:hAnsi="Palatino Linotype"/>
          <w:bCs/>
          <w:i/>
          <w:color w:val="000000" w:themeColor="text1"/>
          <w:sz w:val="22"/>
        </w:rPr>
      </w:pPr>
      <w:r w:rsidRPr="003C7CF7">
        <w:rPr>
          <w:rFonts w:ascii="Palatino Linotype" w:hAnsi="Palatino Linotype"/>
          <w:bCs/>
          <w:i/>
          <w:color w:val="000000" w:themeColor="text1"/>
          <w:sz w:val="22"/>
        </w:rPr>
        <w:t>(...)</w:t>
      </w:r>
      <w:r w:rsidR="007D7B65" w:rsidRPr="003C7CF7">
        <w:rPr>
          <w:rFonts w:ascii="Palatino Linotype" w:hAnsi="Palatino Linotype"/>
          <w:bCs/>
          <w:i/>
          <w:color w:val="000000" w:themeColor="text1"/>
          <w:sz w:val="22"/>
        </w:rPr>
        <w:t>”</w:t>
      </w:r>
    </w:p>
    <w:p w14:paraId="3000BF2B" w14:textId="43F12A12" w:rsidR="0021056F" w:rsidRPr="003C7CF7" w:rsidRDefault="0021056F" w:rsidP="0021056F">
      <w:pPr>
        <w:pStyle w:val="Sinespaciado"/>
        <w:tabs>
          <w:tab w:val="left" w:pos="426"/>
        </w:tabs>
        <w:ind w:right="567"/>
        <w:jc w:val="both"/>
        <w:rPr>
          <w:rFonts w:ascii="Palatino Linotype" w:hAnsi="Palatino Linotype"/>
          <w:i/>
          <w:color w:val="000000" w:themeColor="text1"/>
          <w:sz w:val="22"/>
        </w:rPr>
      </w:pPr>
    </w:p>
    <w:p w14:paraId="7D2C853F" w14:textId="77777777" w:rsidR="0021056F" w:rsidRPr="003C7CF7" w:rsidRDefault="0021056F" w:rsidP="0021056F">
      <w:pPr>
        <w:rPr>
          <w:lang w:eastAsia="en-US"/>
        </w:rPr>
      </w:pPr>
    </w:p>
    <w:p w14:paraId="5CEC2F48" w14:textId="072A0162" w:rsidR="00EF014A" w:rsidRPr="003C7CF7" w:rsidRDefault="00094B41" w:rsidP="00F96156">
      <w:pPr>
        <w:pStyle w:val="Ttulo2"/>
        <w:tabs>
          <w:tab w:val="left" w:pos="426"/>
        </w:tabs>
        <w:rPr>
          <w:rFonts w:ascii="Palatino Linotype" w:hAnsi="Palatino Linotype" w:cs="Arial"/>
          <w:b/>
          <w:color w:val="000000" w:themeColor="text1"/>
          <w:sz w:val="24"/>
        </w:rPr>
      </w:pPr>
      <w:bookmarkStart w:id="19" w:name="_Toc88071781"/>
      <w:r w:rsidRPr="003C7CF7">
        <w:rPr>
          <w:rFonts w:ascii="Palatino Linotype" w:hAnsi="Palatino Linotype" w:cs="Arial"/>
          <w:b/>
          <w:color w:val="000000" w:themeColor="text1"/>
          <w:sz w:val="24"/>
        </w:rPr>
        <w:t>CUARTO</w:t>
      </w:r>
      <w:r w:rsidR="00EF014A" w:rsidRPr="003C7CF7">
        <w:rPr>
          <w:rFonts w:ascii="Palatino Linotype" w:hAnsi="Palatino Linotype" w:cs="Arial"/>
          <w:b/>
          <w:color w:val="000000" w:themeColor="text1"/>
          <w:sz w:val="24"/>
        </w:rPr>
        <w:t>. Estudio y Resolución del asunto.</w:t>
      </w:r>
      <w:bookmarkEnd w:id="19"/>
    </w:p>
    <w:p w14:paraId="6E979250" w14:textId="2A34D6B5" w:rsidR="00A55D2B" w:rsidRPr="003C7CF7"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0" w:name="_Toc466371865"/>
      <w:bookmarkStart w:id="21" w:name="_Toc466377653"/>
      <w:bookmarkEnd w:id="14"/>
      <w:bookmarkEnd w:id="15"/>
      <w:bookmarkEnd w:id="16"/>
      <w:bookmarkEnd w:id="17"/>
      <w:bookmarkEnd w:id="18"/>
    </w:p>
    <w:p w14:paraId="58225AEF" w14:textId="72709795" w:rsidR="00167813" w:rsidRPr="003C7CF7" w:rsidRDefault="002C5692" w:rsidP="005B13E4">
      <w:pPr>
        <w:pStyle w:val="Prrafodelista"/>
        <w:tabs>
          <w:tab w:val="left" w:pos="426"/>
        </w:tabs>
        <w:spacing w:before="240" w:after="240" w:line="360" w:lineRule="auto"/>
        <w:ind w:left="0" w:right="51"/>
        <w:jc w:val="both"/>
        <w:outlineLvl w:val="2"/>
        <w:rPr>
          <w:rFonts w:ascii="Palatino Linotype" w:hAnsi="Palatino Linotype"/>
          <w:color w:val="000000" w:themeColor="text1"/>
        </w:rPr>
      </w:pPr>
      <w:bookmarkStart w:id="22" w:name="_Toc88071782"/>
      <w:r w:rsidRPr="003C7CF7">
        <w:rPr>
          <w:rFonts w:ascii="Palatino Linotype" w:hAnsi="Palatino Linotype"/>
          <w:b/>
          <w:color w:val="000000" w:themeColor="text1"/>
        </w:rPr>
        <w:t xml:space="preserve">I. </w:t>
      </w:r>
      <w:r w:rsidR="008C33F9" w:rsidRPr="003C7CF7">
        <w:rPr>
          <w:rFonts w:ascii="Palatino Linotype" w:hAnsi="Palatino Linotype"/>
          <w:b/>
          <w:color w:val="000000" w:themeColor="text1"/>
        </w:rPr>
        <w:t>Del deber de las autoridades de promover, respetar, proteger y garantizar el derecho de acceso a la información pública</w:t>
      </w:r>
      <w:r w:rsidR="00167813" w:rsidRPr="003C7CF7">
        <w:rPr>
          <w:rFonts w:ascii="Palatino Linotype" w:hAnsi="Palatino Linotype"/>
          <w:b/>
          <w:color w:val="000000" w:themeColor="text1"/>
        </w:rPr>
        <w:t>.</w:t>
      </w:r>
      <w:bookmarkEnd w:id="22"/>
    </w:p>
    <w:p w14:paraId="126843DA" w14:textId="77777777" w:rsidR="008C33F9" w:rsidRPr="003C7CF7"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7C81D013" w14:textId="6FB981EF" w:rsidR="008C33F9" w:rsidRPr="003C7CF7"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lang w:val="es-ES"/>
        </w:rPr>
        <w:t xml:space="preserve">Es elemental </w:t>
      </w:r>
      <w:r w:rsidRPr="003C7CF7">
        <w:rPr>
          <w:rFonts w:ascii="Palatino Linotype" w:hAnsi="Palatino Linotype"/>
        </w:rPr>
        <w:t>precisar</w:t>
      </w:r>
      <w:r w:rsidRPr="003C7CF7">
        <w:rPr>
          <w:rFonts w:ascii="Palatino Linotype" w:hAnsi="Palatino Linotype"/>
          <w:bCs/>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3C7CF7">
        <w:rPr>
          <w:rFonts w:ascii="Palatino Linotype" w:hAnsi="Palatino Linotype"/>
          <w:b/>
          <w:bCs/>
        </w:rPr>
        <w:t>SUJETO OBLIGADO</w:t>
      </w:r>
      <w:r w:rsidRPr="003C7CF7">
        <w:rPr>
          <w:rFonts w:ascii="Palatino Linotype" w:hAnsi="Palatino Linotype"/>
          <w:bC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3C7CF7">
        <w:rPr>
          <w:rFonts w:ascii="Palatino Linotype" w:hAnsi="Palatino Linotype"/>
          <w:b/>
          <w:bCs/>
        </w:rPr>
        <w:t xml:space="preserve">Constitución Política de los Estados Unidos Mexicanos </w:t>
      </w:r>
      <w:r w:rsidRPr="003C7CF7">
        <w:rPr>
          <w:rFonts w:ascii="Palatino Linotype" w:hAnsi="Palatino Linotype"/>
          <w:bCs/>
        </w:rPr>
        <w:t xml:space="preserve">al señalar la obligación de “promover, </w:t>
      </w:r>
      <w:r w:rsidRPr="003C7CF7">
        <w:rPr>
          <w:rFonts w:ascii="Palatino Linotype" w:hAnsi="Palatino Linotype"/>
          <w:b/>
          <w:bCs/>
        </w:rPr>
        <w:t>respetar</w:t>
      </w:r>
      <w:r w:rsidRPr="003C7CF7">
        <w:rPr>
          <w:rFonts w:ascii="Palatino Linotype" w:hAnsi="Palatino Linotype"/>
          <w:bCs/>
        </w:rPr>
        <w:t xml:space="preserve">, proteger y </w:t>
      </w:r>
      <w:r w:rsidRPr="003C7CF7">
        <w:rPr>
          <w:rFonts w:ascii="Palatino Linotype" w:hAnsi="Palatino Linotype"/>
          <w:b/>
          <w:bCs/>
        </w:rPr>
        <w:t>garantizar</w:t>
      </w:r>
      <w:r w:rsidRPr="003C7CF7">
        <w:rPr>
          <w:rFonts w:ascii="Palatino Linotype" w:hAnsi="Palatino Linotype"/>
          <w:bCs/>
        </w:rPr>
        <w:t xml:space="preserve"> los derechos humanos”, entre los </w:t>
      </w:r>
      <w:r w:rsidR="007A7C22" w:rsidRPr="003C7CF7">
        <w:rPr>
          <w:rFonts w:ascii="Palatino Linotype" w:hAnsi="Palatino Linotype"/>
          <w:bCs/>
        </w:rPr>
        <w:t>que</w:t>
      </w:r>
      <w:r w:rsidRPr="003C7CF7">
        <w:rPr>
          <w:rFonts w:ascii="Palatino Linotype" w:hAnsi="Palatino Linotype"/>
          <w:bCs/>
        </w:rPr>
        <w:t xml:space="preserve"> se encuentra dicho derecho.</w:t>
      </w:r>
    </w:p>
    <w:p w14:paraId="1F31B48B" w14:textId="77777777" w:rsidR="008C33F9" w:rsidRPr="003C7CF7"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64741B66" w14:textId="5A223E14" w:rsidR="008C33F9" w:rsidRPr="003C7CF7"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lang w:val="es-ES"/>
        </w:rPr>
        <w:lastRenderedPageBreak/>
        <w:t xml:space="preserve">Por </w:t>
      </w:r>
      <w:r w:rsidRPr="003C7CF7">
        <w:rPr>
          <w:rFonts w:ascii="Palatino Linotype" w:hAnsi="Palatino Linotype"/>
          <w:color w:val="000000" w:themeColor="text1"/>
        </w:rPr>
        <w:t>ende,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0E80440" w14:textId="77777777" w:rsidR="008C33F9" w:rsidRPr="003C7CF7"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554C0406" w14:textId="41C8F8AD" w:rsidR="008C33F9" w:rsidRPr="003C7CF7"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lang w:val="es-ES"/>
        </w:rPr>
        <w:t xml:space="preserve">Así las cosas, </w:t>
      </w:r>
      <w:r w:rsidRPr="003C7CF7">
        <w:rPr>
          <w:rFonts w:ascii="Palatino Linotype" w:hAnsi="Palatino Linotype"/>
          <w:color w:val="000000" w:themeColor="text1"/>
        </w:rPr>
        <w:t xml:space="preserve">podemos definir el Derecho de Acceso a la Información Pública como: </w:t>
      </w:r>
      <w:r w:rsidRPr="003C7CF7">
        <w:rPr>
          <w:rFonts w:ascii="Palatino Linotype" w:hAnsi="Palatino Linotype"/>
          <w:i/>
          <w:color w:val="000000" w:themeColor="text1"/>
        </w:rPr>
        <w:t>La igualdad de oportunidades para recibir, buscar e impartir información</w:t>
      </w:r>
      <w:r w:rsidRPr="003C7CF7">
        <w:rPr>
          <w:rFonts w:ascii="Palatino Linotype" w:hAnsi="Palatino Linotype"/>
          <w:i/>
          <w:color w:val="000000" w:themeColor="text1"/>
          <w:vertAlign w:val="superscript"/>
        </w:rPr>
        <w:footnoteReference w:id="5"/>
      </w:r>
      <w:r w:rsidRPr="003C7CF7">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C7CF7">
        <w:rPr>
          <w:rFonts w:ascii="Palatino Linotype" w:hAnsi="Palatino Linotype"/>
          <w:i/>
          <w:color w:val="000000" w:themeColor="text1"/>
          <w:vertAlign w:val="superscript"/>
        </w:rPr>
        <w:footnoteReference w:id="6"/>
      </w:r>
      <w:r w:rsidRPr="003C7CF7">
        <w:rPr>
          <w:rFonts w:ascii="Palatino Linotype" w:hAnsi="Palatino Linotype"/>
          <w:color w:val="000000" w:themeColor="text1"/>
        </w:rPr>
        <w:t>que se constituye como una herramienta fundamental para ejercer</w:t>
      </w:r>
      <w:r w:rsidRPr="003C7CF7">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3C7CF7">
        <w:rPr>
          <w:rFonts w:ascii="Palatino Linotype" w:hAnsi="Palatino Linotype"/>
          <w:i/>
          <w:color w:val="000000" w:themeColor="text1"/>
          <w:vertAlign w:val="superscript"/>
        </w:rPr>
        <w:footnoteReference w:id="7"/>
      </w:r>
      <w:r w:rsidRPr="003C7CF7">
        <w:rPr>
          <w:rFonts w:ascii="Palatino Linotype" w:hAnsi="Palatino Linotype"/>
          <w:i/>
          <w:color w:val="000000" w:themeColor="text1"/>
        </w:rPr>
        <w:t xml:space="preserve"> </w:t>
      </w:r>
      <w:r w:rsidRPr="003C7CF7">
        <w:rPr>
          <w:rFonts w:ascii="Palatino Linotype" w:hAnsi="Palatino Linotype"/>
          <w:color w:val="000000" w:themeColor="text1"/>
        </w:rPr>
        <w:t>fomentando</w:t>
      </w:r>
      <w:r w:rsidRPr="003C7CF7">
        <w:rPr>
          <w:rFonts w:ascii="Palatino Linotype" w:hAnsi="Palatino Linotype"/>
          <w:i/>
          <w:color w:val="000000" w:themeColor="text1"/>
        </w:rPr>
        <w:t xml:space="preserve"> la transparencia de las actividades estatales y </w:t>
      </w:r>
      <w:r w:rsidRPr="003C7CF7">
        <w:rPr>
          <w:rFonts w:ascii="Palatino Linotype" w:hAnsi="Palatino Linotype"/>
          <w:color w:val="000000" w:themeColor="text1"/>
        </w:rPr>
        <w:t>promoviendo</w:t>
      </w:r>
      <w:r w:rsidRPr="003C7CF7">
        <w:rPr>
          <w:rFonts w:ascii="Palatino Linotype" w:hAnsi="Palatino Linotype"/>
          <w:i/>
          <w:color w:val="000000" w:themeColor="text1"/>
        </w:rPr>
        <w:t xml:space="preserve"> la responsabilidad de los funcionarios sobre su gestión pública,</w:t>
      </w:r>
      <w:r w:rsidRPr="003C7CF7">
        <w:rPr>
          <w:rFonts w:ascii="Palatino Linotype" w:hAnsi="Palatino Linotype"/>
          <w:i/>
          <w:color w:val="000000" w:themeColor="text1"/>
          <w:vertAlign w:val="superscript"/>
        </w:rPr>
        <w:footnoteReference w:id="8"/>
      </w:r>
      <w:r w:rsidRPr="003C7CF7">
        <w:rPr>
          <w:rFonts w:ascii="Palatino Linotype" w:hAnsi="Palatino Linotype"/>
          <w:color w:val="000000" w:themeColor="text1"/>
        </w:rPr>
        <w:t>que permite</w:t>
      </w:r>
      <w:r w:rsidRPr="003C7CF7">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FF7EE3A" w14:textId="77777777" w:rsidR="008C33F9" w:rsidRPr="003C7CF7"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1176A438" w14:textId="10BB097B" w:rsidR="008C33F9" w:rsidRPr="003C7CF7"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lang w:val="es-ES"/>
        </w:rPr>
        <w:t xml:space="preserve">Por </w:t>
      </w:r>
      <w:r w:rsidRPr="003C7CF7">
        <w:rPr>
          <w:rFonts w:ascii="Palatino Linotype" w:hAnsi="Palatino Linotype"/>
          <w:color w:val="000000" w:themeColor="text1"/>
        </w:rPr>
        <w:t xml:space="preserve">otro lado, la Ley de Transparencia y Acceso a la Información Pública del Estado de México y Municipios, cuyo objeto es establecer principios, bases generales y procedimientos para tutelar y garantizar la transparencia y el derecho humano de </w:t>
      </w:r>
      <w:r w:rsidRPr="003C7CF7">
        <w:rPr>
          <w:rFonts w:ascii="Palatino Linotype" w:hAnsi="Palatino Linotype"/>
          <w:color w:val="000000" w:themeColor="text1"/>
        </w:rPr>
        <w:lastRenderedPageBreak/>
        <w:t>acceso a la información pública en posesión de los sujetos obligados; en su artículo 176</w:t>
      </w:r>
      <w:r w:rsidR="00E02DA3" w:rsidRPr="003C7CF7">
        <w:rPr>
          <w:rFonts w:ascii="Palatino Linotype" w:hAnsi="Palatino Linotype"/>
          <w:color w:val="000000" w:themeColor="text1"/>
        </w:rPr>
        <w:t>,</w:t>
      </w:r>
      <w:r w:rsidRPr="003C7CF7">
        <w:rPr>
          <w:rFonts w:ascii="Palatino Linotype" w:hAnsi="Palatino Linotype"/>
          <w:color w:val="000000" w:themeColor="text1"/>
        </w:rPr>
        <w:t xml:space="preserve"> establece que </w:t>
      </w:r>
      <w:r w:rsidRPr="003C7CF7">
        <w:rPr>
          <w:rFonts w:ascii="Palatino Linotype" w:hAnsi="Palatino Linotype"/>
          <w:b/>
          <w:color w:val="000000" w:themeColor="text1"/>
        </w:rPr>
        <w:t xml:space="preserve">el recurso de revisión es la garantía secundaria </w:t>
      </w:r>
      <w:r w:rsidR="007A7C22" w:rsidRPr="003C7CF7">
        <w:rPr>
          <w:rFonts w:ascii="Palatino Linotype" w:hAnsi="Palatino Linotype"/>
          <w:b/>
          <w:color w:val="000000" w:themeColor="text1"/>
        </w:rPr>
        <w:t>en la que</w:t>
      </w:r>
      <w:r w:rsidRPr="003C7CF7">
        <w:rPr>
          <w:rFonts w:ascii="Palatino Linotype" w:hAnsi="Palatino Linotype"/>
          <w:b/>
          <w:color w:val="000000" w:themeColor="text1"/>
        </w:rPr>
        <w:t xml:space="preserve"> se pretende reparar cualquier posible afectación al derecho de acceso a la información pública</w:t>
      </w:r>
      <w:r w:rsidRPr="003C7CF7">
        <w:rPr>
          <w:rFonts w:ascii="Palatino Linotype" w:hAnsi="Palatino Linotype"/>
          <w:color w:val="000000" w:themeColor="text1"/>
        </w:rPr>
        <w:t xml:space="preserve">, siendo éste el medio a través </w:t>
      </w:r>
      <w:r w:rsidR="007A7C22" w:rsidRPr="003C7CF7">
        <w:rPr>
          <w:rFonts w:ascii="Palatino Linotype" w:hAnsi="Palatino Linotype"/>
          <w:color w:val="000000" w:themeColor="text1"/>
        </w:rPr>
        <w:t xml:space="preserve">del que </w:t>
      </w:r>
      <w:r w:rsidRPr="003C7CF7">
        <w:rPr>
          <w:rFonts w:ascii="Palatino Linotype" w:hAnsi="Palatino Linotype"/>
          <w:color w:val="000000" w:themeColor="text1"/>
        </w:rPr>
        <w:t>este Órgano Garante después de realizar el análisis al procedimiento de acceso a la información, podrá determinar la posible afectación y, de ser el caso, ordenar la reparación a la violación del derecho en cuestión.</w:t>
      </w:r>
    </w:p>
    <w:p w14:paraId="1973F5A9" w14:textId="77777777" w:rsidR="000A44DE" w:rsidRPr="003C7CF7"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3FBFF126" w14:textId="57140BE2" w:rsidR="000A44DE" w:rsidRPr="003C7CF7" w:rsidRDefault="000A44DE" w:rsidP="000A44D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3C7CF7">
        <w:rPr>
          <w:rFonts w:ascii="Palatino Linotype" w:hAnsi="Palatino Linotype"/>
          <w:b/>
          <w:color w:val="000000" w:themeColor="text1"/>
        </w:rPr>
        <w:t xml:space="preserve">II. De </w:t>
      </w:r>
      <w:r w:rsidR="001019F7" w:rsidRPr="003C7CF7">
        <w:rPr>
          <w:rFonts w:ascii="Palatino Linotype" w:hAnsi="Palatino Linotype"/>
          <w:b/>
          <w:color w:val="000000" w:themeColor="text1"/>
        </w:rPr>
        <w:t>la atención a la solicitud de información</w:t>
      </w:r>
      <w:r w:rsidRPr="003C7CF7">
        <w:rPr>
          <w:rFonts w:ascii="Palatino Linotype" w:hAnsi="Palatino Linotype"/>
          <w:b/>
          <w:color w:val="000000" w:themeColor="text1"/>
        </w:rPr>
        <w:t>.</w:t>
      </w:r>
    </w:p>
    <w:p w14:paraId="419307A3" w14:textId="77777777" w:rsidR="000A44DE" w:rsidRPr="003C7CF7"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4AEE5013" w14:textId="56751EDF" w:rsidR="004B20FF" w:rsidRPr="003C7CF7" w:rsidRDefault="0010205D"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rPr>
        <w:t>La</w:t>
      </w:r>
      <w:r w:rsidR="004B20FF" w:rsidRPr="003C7CF7">
        <w:rPr>
          <w:rFonts w:ascii="Palatino Linotype" w:hAnsi="Palatino Linotype"/>
        </w:rPr>
        <w:t xml:space="preserve"> Ley de Transparencia y Acceso a la Información Pública del Estado de México y Municipios, en su artículo 150, establece que </w:t>
      </w:r>
      <w:r w:rsidR="004B20FF" w:rsidRPr="003C7CF7">
        <w:rPr>
          <w:rFonts w:ascii="Palatino Linotype" w:hAnsi="Palatino Linotype"/>
          <w:b/>
        </w:rPr>
        <w:t>el procedimiento de acceso a la información es la garantía primaria del derecho en cuestión y se rige por los principios de</w:t>
      </w:r>
      <w:r w:rsidR="004B20FF" w:rsidRPr="003C7CF7">
        <w:rPr>
          <w:rFonts w:ascii="Palatino Linotype" w:hAnsi="Palatino Linotype"/>
        </w:rPr>
        <w:t xml:space="preserve"> simplicidad, rapidez gratuidad del procedimiento, </w:t>
      </w:r>
      <w:r w:rsidR="004B20FF" w:rsidRPr="003C7CF7">
        <w:rPr>
          <w:rFonts w:ascii="Palatino Linotype" w:hAnsi="Palatino Linotype"/>
          <w:b/>
        </w:rPr>
        <w:t>auxilio y orientación a los particulares</w:t>
      </w:r>
      <w:r w:rsidR="004B20FF" w:rsidRPr="003C7CF7">
        <w:rPr>
          <w:rFonts w:ascii="Palatino Linotype" w:hAnsi="Palatino Linotype"/>
        </w:rPr>
        <w:t>, así como atención adecuada a las personas con discapacidad y a los hablantes de lengua indígena con el objeto de otorgar la protección más amplia del derecho de las personas.</w:t>
      </w:r>
    </w:p>
    <w:p w14:paraId="3382CEA8" w14:textId="77777777" w:rsidR="004B20FF" w:rsidRPr="003C7CF7" w:rsidRDefault="004B20FF" w:rsidP="004B20FF">
      <w:pPr>
        <w:pStyle w:val="Prrafodelista"/>
        <w:tabs>
          <w:tab w:val="left" w:pos="426"/>
        </w:tabs>
        <w:spacing w:before="240" w:after="240" w:line="360" w:lineRule="auto"/>
        <w:ind w:left="0" w:right="51"/>
        <w:jc w:val="both"/>
        <w:rPr>
          <w:rFonts w:ascii="Palatino Linotype" w:hAnsi="Palatino Linotype"/>
          <w:color w:val="000000" w:themeColor="text1"/>
        </w:rPr>
      </w:pPr>
    </w:p>
    <w:p w14:paraId="3C3ED022" w14:textId="029FF092" w:rsidR="004B20FF" w:rsidRPr="003C7CF7" w:rsidRDefault="004B20FF"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Para atender las solicitudes de información, los Sujetos Obligados contarán con un área denominada </w:t>
      </w:r>
      <w:r w:rsidRPr="003C7CF7">
        <w:rPr>
          <w:rFonts w:ascii="Palatino Linotype" w:hAnsi="Palatino Linotype"/>
          <w:b/>
          <w:bCs/>
          <w:color w:val="000000" w:themeColor="text1"/>
        </w:rPr>
        <w:t>Unidad de Transparencia</w:t>
      </w:r>
      <w:r w:rsidRPr="003C7CF7">
        <w:rPr>
          <w:rFonts w:ascii="Palatino Linotype" w:hAnsi="Palatino Linotype"/>
          <w:color w:val="000000" w:themeColor="text1"/>
          <w:vertAlign w:val="superscript"/>
        </w:rPr>
        <w:footnoteReference w:id="9"/>
      </w:r>
      <w:r w:rsidRPr="003C7CF7">
        <w:rPr>
          <w:rFonts w:ascii="Palatino Linotype" w:hAnsi="Palatino Linotype"/>
          <w:color w:val="000000" w:themeColor="text1"/>
        </w:rPr>
        <w:t xml:space="preserve">, la </w:t>
      </w:r>
      <w:r w:rsidR="007A7C22" w:rsidRPr="003C7CF7">
        <w:rPr>
          <w:rFonts w:ascii="Palatino Linotype" w:hAnsi="Palatino Linotype"/>
          <w:color w:val="000000" w:themeColor="text1"/>
        </w:rPr>
        <w:t>que</w:t>
      </w:r>
      <w:r w:rsidRPr="003C7CF7">
        <w:rPr>
          <w:rFonts w:ascii="Palatino Linotype" w:hAnsi="Palatino Linotype"/>
          <w:color w:val="000000" w:themeColor="text1"/>
        </w:rPr>
        <w:t xml:space="preserve"> será presidida por un Titular, quien fungirá como enlace entre éstos y los solicitantes. Dicha Unidad </w:t>
      </w:r>
      <w:r w:rsidRPr="003C7CF7">
        <w:rPr>
          <w:rFonts w:ascii="Palatino Linotype" w:hAnsi="Palatino Linotype"/>
          <w:b/>
          <w:bCs/>
          <w:color w:val="000000" w:themeColor="text1"/>
        </w:rPr>
        <w:t>será la encargada de tramitar internamente la solicitud de información</w:t>
      </w:r>
      <w:r w:rsidRPr="003C7CF7">
        <w:rPr>
          <w:rFonts w:ascii="Palatino Linotype" w:hAnsi="Palatino Linotype"/>
          <w:color w:val="000000" w:themeColor="text1"/>
        </w:rPr>
        <w:t xml:space="preserve"> y tendrá la alta responsabilidad de verificar, en cada caso, que la misma no sea confidencial o </w:t>
      </w:r>
      <w:r w:rsidRPr="003C7CF7">
        <w:rPr>
          <w:rFonts w:ascii="Palatino Linotype" w:hAnsi="Palatino Linotype"/>
          <w:color w:val="000000" w:themeColor="text1"/>
        </w:rPr>
        <w:lastRenderedPageBreak/>
        <w:t xml:space="preserve">reservada. Asimismo, contará con las facultades internas necesarias para </w:t>
      </w:r>
      <w:r w:rsidRPr="003C7CF7">
        <w:rPr>
          <w:rFonts w:ascii="Palatino Linotype" w:hAnsi="Palatino Linotype"/>
          <w:b/>
          <w:bCs/>
          <w:color w:val="000000" w:themeColor="text1"/>
        </w:rPr>
        <w:t xml:space="preserve">gestionar la atención a las solicitudes de información </w:t>
      </w:r>
      <w:r w:rsidRPr="003C7CF7">
        <w:rPr>
          <w:rFonts w:ascii="Palatino Linotype" w:hAnsi="Palatino Linotype"/>
          <w:color w:val="000000" w:themeColor="text1"/>
        </w:rPr>
        <w:t>en los términos de la Ley General y la Ley de Transparencia y Acceso a la Información Pública del Estado de México y Municipios</w:t>
      </w:r>
      <w:r w:rsidRPr="003C7CF7">
        <w:rPr>
          <w:rFonts w:ascii="Palatino Linotype" w:hAnsi="Palatino Linotype"/>
          <w:color w:val="000000" w:themeColor="text1"/>
          <w:vertAlign w:val="superscript"/>
        </w:rPr>
        <w:footnoteReference w:id="10"/>
      </w:r>
      <w:r w:rsidRPr="003C7CF7">
        <w:rPr>
          <w:rFonts w:ascii="Palatino Linotype" w:hAnsi="Palatino Linotype"/>
          <w:color w:val="000000" w:themeColor="text1"/>
        </w:rPr>
        <w:t>.</w:t>
      </w:r>
    </w:p>
    <w:p w14:paraId="50C37EAB" w14:textId="77777777" w:rsidR="004B20FF" w:rsidRPr="003C7CF7" w:rsidRDefault="004B20FF" w:rsidP="004B20FF">
      <w:pPr>
        <w:pStyle w:val="Prrafodelista"/>
        <w:tabs>
          <w:tab w:val="left" w:pos="426"/>
        </w:tabs>
        <w:spacing w:before="240" w:after="240" w:line="360" w:lineRule="auto"/>
        <w:ind w:left="0" w:right="51"/>
        <w:jc w:val="both"/>
        <w:rPr>
          <w:rFonts w:ascii="Palatino Linotype" w:hAnsi="Palatino Linotype"/>
          <w:color w:val="000000" w:themeColor="text1"/>
        </w:rPr>
      </w:pPr>
    </w:p>
    <w:p w14:paraId="76DF498C" w14:textId="77777777" w:rsidR="004B20FF" w:rsidRPr="003C7CF7" w:rsidRDefault="004B20FF"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rPr>
        <w:t xml:space="preserve">De </w:t>
      </w:r>
      <w:r w:rsidRPr="003C7CF7">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6F15817C" w14:textId="77777777" w:rsidR="004B20FF" w:rsidRPr="003C7CF7" w:rsidRDefault="004B20FF" w:rsidP="004B20FF">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rPr>
      </w:pPr>
      <w:r w:rsidRPr="003C7CF7">
        <w:rPr>
          <w:rFonts w:ascii="Palatino Linotype" w:eastAsia="MS Mincho" w:hAnsi="Palatino Linotype" w:cs="Times New Roman"/>
          <w:color w:val="000000"/>
        </w:rPr>
        <w:t>Recibir, tramitar y dar respuesta a las solicitudes de acceso a la información;</w:t>
      </w:r>
    </w:p>
    <w:p w14:paraId="2715552E" w14:textId="77777777" w:rsidR="004B20FF" w:rsidRPr="003C7CF7" w:rsidRDefault="004B20FF" w:rsidP="004B20FF">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rPr>
      </w:pPr>
      <w:r w:rsidRPr="003C7CF7">
        <w:rPr>
          <w:rFonts w:ascii="Palatino Linotype" w:eastAsia="MS Mincho" w:hAnsi="Palatino Linotype" w:cs="Times New Roman"/>
          <w:color w:val="000000"/>
        </w:rPr>
        <w:t xml:space="preserve">Realizar, con efectividad, los trámites internos necesarios para la atención de las solicitudes de acceso a la información; </w:t>
      </w:r>
    </w:p>
    <w:p w14:paraId="7871852C" w14:textId="77777777" w:rsidR="004B20FF" w:rsidRPr="003C7CF7" w:rsidRDefault="004B20FF" w:rsidP="004B20FF">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rPr>
      </w:pPr>
      <w:r w:rsidRPr="003C7CF7">
        <w:rPr>
          <w:rFonts w:ascii="Palatino Linotype" w:eastAsia="MS Mincho" w:hAnsi="Palatino Linotype" w:cs="Times New Roman"/>
          <w:color w:val="000000"/>
        </w:rPr>
        <w:t xml:space="preserve">Entregar, en su caso, a los particulares la información solicitada; y </w:t>
      </w:r>
    </w:p>
    <w:p w14:paraId="360EE36B" w14:textId="77777777" w:rsidR="004B20FF" w:rsidRPr="003C7CF7" w:rsidRDefault="004B20FF" w:rsidP="004B20FF">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rPr>
      </w:pPr>
      <w:r w:rsidRPr="003C7CF7">
        <w:rPr>
          <w:rFonts w:ascii="Palatino Linotype" w:eastAsia="MS Mincho" w:hAnsi="Palatino Linotype" w:cs="Times New Roman"/>
          <w:color w:val="000000"/>
        </w:rPr>
        <w:t>Efectuar las notificaciones a los solicitantes.</w:t>
      </w:r>
    </w:p>
    <w:p w14:paraId="74375237" w14:textId="77777777" w:rsidR="004B20FF" w:rsidRPr="003C7CF7" w:rsidRDefault="004B20FF" w:rsidP="004B20FF">
      <w:pPr>
        <w:pStyle w:val="Prrafodelista"/>
        <w:tabs>
          <w:tab w:val="left" w:pos="426"/>
        </w:tabs>
        <w:spacing w:before="240" w:after="240" w:line="360" w:lineRule="auto"/>
        <w:ind w:left="0" w:right="51"/>
        <w:jc w:val="both"/>
        <w:rPr>
          <w:rFonts w:ascii="Palatino Linotype" w:hAnsi="Palatino Linotype"/>
          <w:color w:val="000000" w:themeColor="text1"/>
        </w:rPr>
      </w:pPr>
    </w:p>
    <w:p w14:paraId="0959F9BA" w14:textId="0A79D0A3" w:rsidR="004B20FF" w:rsidRPr="003C7CF7" w:rsidRDefault="004B20FF"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rPr>
        <w:t xml:space="preserve">Otros sujetos del proceso de atención a las solicitudes de información son los </w:t>
      </w:r>
      <w:r w:rsidRPr="003C7CF7">
        <w:rPr>
          <w:rFonts w:ascii="Palatino Linotype" w:hAnsi="Palatino Linotype"/>
          <w:b/>
          <w:bCs/>
        </w:rPr>
        <w:t>servidores públicos habilitados</w:t>
      </w:r>
      <w:r w:rsidRPr="003C7CF7">
        <w:rPr>
          <w:rFonts w:ascii="Palatino Linotype" w:hAnsi="Palatino Linotype"/>
        </w:rPr>
        <w:t xml:space="preserve">, quienes serán designados por el titular del </w:t>
      </w:r>
      <w:r w:rsidR="0010205D" w:rsidRPr="003C7CF7">
        <w:rPr>
          <w:rFonts w:ascii="Palatino Linotype" w:hAnsi="Palatino Linotype"/>
          <w:b/>
          <w:bCs/>
        </w:rPr>
        <w:t>SUJETO OBLIGADO</w:t>
      </w:r>
      <w:r w:rsidR="0010205D" w:rsidRPr="003C7CF7">
        <w:rPr>
          <w:rFonts w:ascii="Palatino Linotype" w:hAnsi="Palatino Linotype"/>
        </w:rPr>
        <w:t>,</w:t>
      </w:r>
      <w:r w:rsidRPr="003C7CF7">
        <w:rPr>
          <w:rFonts w:ascii="Palatino Linotype" w:hAnsi="Palatino Linotype"/>
        </w:rPr>
        <w:t xml:space="preserve"> a propuesta del responsable de la Unidad de Transparencia</w:t>
      </w:r>
      <w:r w:rsidRPr="003C7CF7">
        <w:rPr>
          <w:rFonts w:ascii="Palatino Linotype" w:hAnsi="Palatino Linotype"/>
          <w:vertAlign w:val="superscript"/>
        </w:rPr>
        <w:footnoteReference w:id="11"/>
      </w:r>
      <w:r w:rsidRPr="003C7CF7">
        <w:rPr>
          <w:rFonts w:ascii="Palatino Linotype" w:hAnsi="Palatino Linotype"/>
        </w:rPr>
        <w:t xml:space="preserve"> y tendrán, entre sus atribuciones, las siguientes</w:t>
      </w:r>
      <w:r w:rsidRPr="003C7CF7">
        <w:rPr>
          <w:rFonts w:ascii="Palatino Linotype" w:hAnsi="Palatino Linotype"/>
          <w:vertAlign w:val="superscript"/>
        </w:rPr>
        <w:footnoteReference w:id="12"/>
      </w:r>
      <w:r w:rsidRPr="003C7CF7">
        <w:rPr>
          <w:rFonts w:ascii="Palatino Linotype" w:hAnsi="Palatino Linotype"/>
        </w:rPr>
        <w:t>:</w:t>
      </w:r>
    </w:p>
    <w:p w14:paraId="5BCDFDDB" w14:textId="77777777" w:rsidR="004B20FF" w:rsidRPr="003C7CF7" w:rsidRDefault="004B20FF" w:rsidP="004B20FF">
      <w:pPr>
        <w:pStyle w:val="Prrafodelista"/>
        <w:numPr>
          <w:ilvl w:val="1"/>
          <w:numId w:val="10"/>
        </w:numPr>
        <w:tabs>
          <w:tab w:val="left" w:pos="426"/>
        </w:tabs>
        <w:spacing w:before="240" w:after="240" w:line="360" w:lineRule="auto"/>
        <w:ind w:left="1134" w:right="51"/>
        <w:jc w:val="both"/>
        <w:rPr>
          <w:rFonts w:ascii="Palatino Linotype" w:hAnsi="Palatino Linotype"/>
        </w:rPr>
      </w:pPr>
      <w:r w:rsidRPr="003C7CF7">
        <w:rPr>
          <w:rFonts w:ascii="Palatino Linotype" w:hAnsi="Palatino Linotype"/>
        </w:rPr>
        <w:t>Localizar la información que le solicite la Unidad de Transparencia; y</w:t>
      </w:r>
    </w:p>
    <w:p w14:paraId="089097A0" w14:textId="77777777" w:rsidR="004B20FF" w:rsidRPr="003C7CF7" w:rsidRDefault="004B20FF" w:rsidP="004B20FF">
      <w:pPr>
        <w:pStyle w:val="Prrafodelista"/>
        <w:numPr>
          <w:ilvl w:val="1"/>
          <w:numId w:val="10"/>
        </w:numPr>
        <w:tabs>
          <w:tab w:val="left" w:pos="426"/>
        </w:tabs>
        <w:spacing w:before="240" w:after="240" w:line="360" w:lineRule="auto"/>
        <w:ind w:left="1134" w:right="51"/>
        <w:jc w:val="both"/>
        <w:rPr>
          <w:rFonts w:ascii="Palatino Linotype" w:hAnsi="Palatino Linotype"/>
          <w:color w:val="000000" w:themeColor="text1"/>
        </w:rPr>
      </w:pPr>
      <w:r w:rsidRPr="003C7CF7">
        <w:rPr>
          <w:rFonts w:ascii="Palatino Linotype" w:hAnsi="Palatino Linotype"/>
        </w:rPr>
        <w:t>Proporcionar la información que obre en los archivos y que le sea solicitada por la Unidad de Transparencia.</w:t>
      </w:r>
    </w:p>
    <w:p w14:paraId="2E15792B" w14:textId="77777777" w:rsidR="004B20FF" w:rsidRPr="003C7CF7" w:rsidRDefault="004B20FF" w:rsidP="004B20FF">
      <w:pPr>
        <w:pStyle w:val="Prrafodelista"/>
        <w:tabs>
          <w:tab w:val="left" w:pos="426"/>
        </w:tabs>
        <w:spacing w:before="240" w:after="240" w:line="360" w:lineRule="auto"/>
        <w:ind w:left="0" w:right="51"/>
        <w:jc w:val="both"/>
        <w:rPr>
          <w:rFonts w:ascii="Palatino Linotype" w:hAnsi="Palatino Linotype"/>
          <w:color w:val="000000" w:themeColor="text1"/>
        </w:rPr>
      </w:pPr>
    </w:p>
    <w:p w14:paraId="36065ED2" w14:textId="08D62843" w:rsidR="006F2724" w:rsidRPr="003C7CF7" w:rsidRDefault="004B20FF"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rPr>
        <w:t xml:space="preserve">De tal </w:t>
      </w:r>
      <w:r w:rsidRPr="003C7CF7">
        <w:rPr>
          <w:rFonts w:ascii="Palatino Linotype" w:eastAsia="MS Mincho" w:hAnsi="Palatino Linotype" w:cs="Times New Roman"/>
          <w:color w:val="000000"/>
        </w:rPr>
        <w:t xml:space="preserve">manera que cada una de las áreas administrativas del </w:t>
      </w:r>
      <w:r w:rsidRPr="003C7CF7">
        <w:rPr>
          <w:rFonts w:ascii="Palatino Linotype" w:eastAsia="MS Mincho" w:hAnsi="Palatino Linotype" w:cs="Times New Roman"/>
          <w:b/>
          <w:bCs/>
          <w:color w:val="000000"/>
        </w:rPr>
        <w:t>SUJETO OBLIGADO</w:t>
      </w:r>
      <w:r w:rsidRPr="003C7CF7">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0166C65A" w14:textId="77777777" w:rsidR="006F2724" w:rsidRPr="003C7CF7" w:rsidRDefault="006F2724" w:rsidP="006F2724">
      <w:pPr>
        <w:pStyle w:val="Prrafodelista"/>
        <w:tabs>
          <w:tab w:val="left" w:pos="426"/>
        </w:tabs>
        <w:spacing w:before="240" w:after="240" w:line="360" w:lineRule="auto"/>
        <w:ind w:left="0" w:right="51"/>
        <w:jc w:val="both"/>
        <w:rPr>
          <w:rFonts w:ascii="Palatino Linotype" w:hAnsi="Palatino Linotype"/>
          <w:color w:val="000000" w:themeColor="text1"/>
        </w:rPr>
      </w:pPr>
    </w:p>
    <w:p w14:paraId="43DC86A5" w14:textId="32EF77FF" w:rsidR="00F92741" w:rsidRPr="003C7CF7" w:rsidRDefault="006F2724" w:rsidP="00F9274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rPr>
        <w:t>U</w:t>
      </w:r>
      <w:r w:rsidR="00F92741" w:rsidRPr="003C7CF7">
        <w:rPr>
          <w:rFonts w:ascii="Palatino Linotype" w:hAnsi="Palatino Linotype"/>
        </w:rPr>
        <w:t xml:space="preserve">na expuesto lo anterior, de la lectura a la solicitud de información </w:t>
      </w:r>
      <w:r w:rsidR="00F76E22" w:rsidRPr="003C7CF7">
        <w:rPr>
          <w:rFonts w:ascii="Palatino Linotype" w:hAnsi="Palatino Linotype"/>
          <w:b/>
        </w:rPr>
        <w:t>00605/ISSEMYM/IP/2022</w:t>
      </w:r>
      <w:r w:rsidR="00F92741" w:rsidRPr="003C7CF7">
        <w:rPr>
          <w:rFonts w:ascii="Palatino Linotype" w:hAnsi="Palatino Linotype"/>
        </w:rPr>
        <w:t xml:space="preserve">, y como fuera señalado en el </w:t>
      </w:r>
      <w:r w:rsidR="00F92741" w:rsidRPr="003C7CF7">
        <w:rPr>
          <w:rFonts w:ascii="Palatino Linotype" w:hAnsi="Palatino Linotype"/>
          <w:i/>
          <w:iCs/>
        </w:rPr>
        <w:t>Planteamiento de la Litis</w:t>
      </w:r>
      <w:r w:rsidR="00F92741" w:rsidRPr="003C7CF7">
        <w:rPr>
          <w:rFonts w:ascii="Palatino Linotype" w:hAnsi="Palatino Linotype"/>
        </w:rPr>
        <w:t xml:space="preserve"> de esta resolución, se advierte que el entonces </w:t>
      </w:r>
      <w:r w:rsidR="00F92741" w:rsidRPr="003C7CF7">
        <w:rPr>
          <w:rFonts w:ascii="Palatino Linotype" w:hAnsi="Palatino Linotype"/>
          <w:b/>
        </w:rPr>
        <w:t>SOLICITANTE</w:t>
      </w:r>
      <w:r w:rsidR="00F92741" w:rsidRPr="003C7CF7">
        <w:rPr>
          <w:rFonts w:ascii="Palatino Linotype" w:hAnsi="Palatino Linotype"/>
        </w:rPr>
        <w:t xml:space="preserve"> requirió acceder a la siguiente información:</w:t>
      </w:r>
    </w:p>
    <w:p w14:paraId="2B70BE3F" w14:textId="77777777" w:rsidR="00D1567B" w:rsidRPr="003C7CF7" w:rsidRDefault="00D1567B" w:rsidP="0010205D">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rPr>
      </w:pPr>
      <w:r w:rsidRPr="003C7CF7">
        <w:rPr>
          <w:rFonts w:ascii="Palatino Linotype" w:hAnsi="Palatino Linotype" w:cs="Arial"/>
          <w:color w:val="000000" w:themeColor="text1"/>
        </w:rPr>
        <w:t xml:space="preserve">Del personal adscrito a la </w:t>
      </w:r>
      <w:r w:rsidRPr="003C7CF7">
        <w:rPr>
          <w:rFonts w:ascii="Palatino Linotype" w:hAnsi="Palatino Linotype" w:cs="Arial"/>
          <w:b/>
          <w:color w:val="000000" w:themeColor="text1"/>
        </w:rPr>
        <w:t>Coordinación de Innovación y Calidad</w:t>
      </w:r>
      <w:r w:rsidRPr="003C7CF7">
        <w:rPr>
          <w:rFonts w:ascii="Palatino Linotype" w:hAnsi="Palatino Linotype" w:cs="Arial"/>
          <w:color w:val="000000" w:themeColor="text1"/>
        </w:rPr>
        <w:t>, así como de todas las unidades administrativas que dependen de ésta:</w:t>
      </w:r>
    </w:p>
    <w:p w14:paraId="49225AA6" w14:textId="6610EC01" w:rsidR="00D1567B" w:rsidRPr="003C7CF7" w:rsidRDefault="00D1567B" w:rsidP="00D1567B">
      <w:pPr>
        <w:pStyle w:val="Prrafodelista"/>
        <w:numPr>
          <w:ilvl w:val="2"/>
          <w:numId w:val="6"/>
        </w:numPr>
        <w:tabs>
          <w:tab w:val="left" w:pos="426"/>
        </w:tabs>
        <w:spacing w:before="240" w:after="240" w:line="360" w:lineRule="auto"/>
        <w:ind w:left="1701" w:right="51"/>
        <w:jc w:val="both"/>
        <w:rPr>
          <w:rFonts w:ascii="Palatino Linotype" w:hAnsi="Palatino Linotype"/>
          <w:color w:val="000000" w:themeColor="text1"/>
        </w:rPr>
      </w:pPr>
      <w:r w:rsidRPr="003C7CF7">
        <w:rPr>
          <w:rFonts w:ascii="Palatino Linotype" w:hAnsi="Palatino Linotype" w:cs="Arial"/>
          <w:color w:val="000000" w:themeColor="text1"/>
        </w:rPr>
        <w:t xml:space="preserve"> Comprobantes de nómina institucional de la última quincena pagada, y</w:t>
      </w:r>
    </w:p>
    <w:p w14:paraId="4DE7BF8C" w14:textId="6056A0D5" w:rsidR="00D1567B" w:rsidRPr="003C7CF7" w:rsidRDefault="00D1567B" w:rsidP="00D1567B">
      <w:pPr>
        <w:pStyle w:val="Prrafodelista"/>
        <w:numPr>
          <w:ilvl w:val="2"/>
          <w:numId w:val="6"/>
        </w:numPr>
        <w:tabs>
          <w:tab w:val="left" w:pos="426"/>
        </w:tabs>
        <w:spacing w:before="240" w:after="240" w:line="360" w:lineRule="auto"/>
        <w:ind w:left="1701" w:right="51"/>
        <w:jc w:val="both"/>
        <w:rPr>
          <w:rFonts w:ascii="Palatino Linotype" w:hAnsi="Palatino Linotype"/>
          <w:color w:val="000000" w:themeColor="text1"/>
        </w:rPr>
      </w:pPr>
      <w:r w:rsidRPr="003C7CF7">
        <w:rPr>
          <w:rFonts w:ascii="Palatino Linotype" w:hAnsi="Palatino Linotype" w:cs="Arial"/>
          <w:color w:val="000000" w:themeColor="text1"/>
        </w:rPr>
        <w:t>Comprobantes fiscales de internet de nómina de la última quincena pagada.</w:t>
      </w:r>
    </w:p>
    <w:p w14:paraId="3A793970" w14:textId="1685ABEC" w:rsidR="008E1826" w:rsidRPr="003C7CF7" w:rsidRDefault="00D1567B" w:rsidP="0010205D">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rPr>
      </w:pPr>
      <w:r w:rsidRPr="003C7CF7">
        <w:rPr>
          <w:rFonts w:ascii="Palatino Linotype" w:hAnsi="Palatino Linotype" w:cs="Arial"/>
          <w:color w:val="000000" w:themeColor="text1"/>
        </w:rPr>
        <w:t>Listado de todo el personal que labora en el Instituto de Seguridad Social del Estado de México y Municipios, donde se señale el nombre, nivel, rango, sueldo bruto y neto, unidad de adscripción, comisiones, licencias, etc.</w:t>
      </w:r>
      <w:r w:rsidR="008E1826" w:rsidRPr="003C7CF7">
        <w:rPr>
          <w:rFonts w:ascii="Palatino Linotype" w:hAnsi="Palatino Linotype" w:cs="Arial"/>
          <w:color w:val="000000" w:themeColor="text1"/>
        </w:rPr>
        <w:t xml:space="preserve"> </w:t>
      </w:r>
    </w:p>
    <w:p w14:paraId="1575257B" w14:textId="0748C015" w:rsidR="0010205D" w:rsidRPr="003C7CF7" w:rsidRDefault="0010205D" w:rsidP="0010205D">
      <w:pPr>
        <w:pStyle w:val="Prrafodelista"/>
        <w:tabs>
          <w:tab w:val="left" w:pos="426"/>
        </w:tabs>
        <w:spacing w:before="240" w:after="240" w:line="360" w:lineRule="auto"/>
        <w:ind w:left="0" w:right="51"/>
        <w:jc w:val="both"/>
        <w:rPr>
          <w:rFonts w:ascii="Palatino Linotype" w:hAnsi="Palatino Linotype"/>
          <w:color w:val="000000" w:themeColor="text1"/>
        </w:rPr>
      </w:pPr>
    </w:p>
    <w:p w14:paraId="20A430DD" w14:textId="1971669D" w:rsidR="009C0285" w:rsidRPr="003C7CF7" w:rsidRDefault="006652B2" w:rsidP="00D1567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rPr>
        <w:t xml:space="preserve">Por su parte, </w:t>
      </w:r>
      <w:r w:rsidR="00F92741" w:rsidRPr="003C7CF7">
        <w:rPr>
          <w:rFonts w:ascii="Palatino Linotype" w:hAnsi="Palatino Linotype"/>
        </w:rPr>
        <w:t xml:space="preserve">en respuesta a la solicitud de información </w:t>
      </w:r>
      <w:r w:rsidR="00F76E22" w:rsidRPr="003C7CF7">
        <w:rPr>
          <w:rFonts w:ascii="Palatino Linotype" w:hAnsi="Palatino Linotype"/>
          <w:b/>
          <w:bCs/>
        </w:rPr>
        <w:t>00605/ISSEMYM/IP/2022</w:t>
      </w:r>
      <w:r w:rsidR="00F92741" w:rsidRPr="003C7CF7">
        <w:rPr>
          <w:rFonts w:ascii="Palatino Linotype" w:hAnsi="Palatino Linotype"/>
        </w:rPr>
        <w:t xml:space="preserve">, el </w:t>
      </w:r>
      <w:r w:rsidR="00F92741" w:rsidRPr="003C7CF7">
        <w:rPr>
          <w:rFonts w:ascii="Palatino Linotype" w:hAnsi="Palatino Linotype"/>
          <w:b/>
        </w:rPr>
        <w:t>SUJETO OBLIGADO</w:t>
      </w:r>
      <w:r w:rsidR="00F92741" w:rsidRPr="003C7CF7">
        <w:rPr>
          <w:rFonts w:ascii="Palatino Linotype" w:hAnsi="Palatino Linotype"/>
        </w:rPr>
        <w:t xml:space="preserve"> </w:t>
      </w:r>
      <w:r w:rsidR="00D1567B" w:rsidRPr="003C7CF7">
        <w:rPr>
          <w:rFonts w:ascii="Palatino Linotype" w:hAnsi="Palatino Linotype"/>
        </w:rPr>
        <w:t xml:space="preserve">entregó la copia digitalizada del oficio número 207C 0401210001S-UT-1283/2022, emitido por la Jefa del </w:t>
      </w:r>
      <w:r w:rsidR="00D1567B" w:rsidRPr="003C7CF7">
        <w:rPr>
          <w:rFonts w:ascii="Palatino Linotype" w:hAnsi="Palatino Linotype"/>
        </w:rPr>
        <w:lastRenderedPageBreak/>
        <w:t>Departamento de Acceso a la Información Institucional, cuyo contenido elemental se transcribe a continuación:</w:t>
      </w:r>
    </w:p>
    <w:p w14:paraId="53171D0A" w14:textId="77777777" w:rsidR="00D1567B" w:rsidRPr="003C7CF7" w:rsidRDefault="00D1567B" w:rsidP="00D1567B">
      <w:pPr>
        <w:pStyle w:val="Prrafodelista"/>
        <w:tabs>
          <w:tab w:val="left" w:pos="426"/>
        </w:tabs>
        <w:spacing w:before="240" w:after="240" w:line="360" w:lineRule="auto"/>
        <w:ind w:left="0" w:right="51"/>
        <w:jc w:val="both"/>
        <w:rPr>
          <w:rFonts w:ascii="Palatino Linotype" w:hAnsi="Palatino Linotype"/>
          <w:color w:val="000000" w:themeColor="text1"/>
        </w:rPr>
      </w:pPr>
    </w:p>
    <w:p w14:paraId="2E7A4CA2" w14:textId="69EA012D" w:rsidR="00D1567B" w:rsidRPr="003C7CF7" w:rsidRDefault="00D1567B" w:rsidP="00D1567B">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3C7CF7">
        <w:rPr>
          <w:rFonts w:ascii="Palatino Linotype" w:hAnsi="Palatino Linotype"/>
          <w:i/>
          <w:color w:val="000000" w:themeColor="text1"/>
          <w:sz w:val="22"/>
        </w:rPr>
        <w:t>“(…) de acuerdo con lo comunicado por la Servidora Pública Habilitada de la Coordinación de Administración y Finanzas, se hace de su conocimiento que, en lo referente al Listado del Personal Activo del Instituto, no se cuenta con la información tal y como la solicita, respecto al nivel y rango.</w:t>
      </w:r>
    </w:p>
    <w:p w14:paraId="2931788A" w14:textId="77777777" w:rsidR="00D1567B" w:rsidRPr="003C7CF7" w:rsidRDefault="00D1567B" w:rsidP="00D1567B">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513BFA48" w14:textId="228A7BFC" w:rsidR="00D1567B" w:rsidRPr="003C7CF7" w:rsidRDefault="00D1567B" w:rsidP="00D1567B">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3C7CF7">
        <w:rPr>
          <w:rFonts w:ascii="Palatino Linotype" w:hAnsi="Palatino Linotype"/>
          <w:i/>
          <w:color w:val="000000" w:themeColor="text1"/>
          <w:sz w:val="22"/>
        </w:rPr>
        <w:t>No obstante, se envía al particular la Plantilla de Personal Activo así como las comisiones, licencias, de este Instituto de la quincena 12 del año en curso en donde se detalla: número, nombre, código de la plaza que ocupa el servidor público, área de adscripción, bruto quincenal y neto quincenal, tal y como se genera en los archivos de este sujeto obligado.</w:t>
      </w:r>
    </w:p>
    <w:p w14:paraId="62D1B7F1" w14:textId="77777777" w:rsidR="00D1567B" w:rsidRPr="003C7CF7" w:rsidRDefault="00D1567B" w:rsidP="00D1567B">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35C32772" w14:textId="309D87C8" w:rsidR="00D1567B" w:rsidRPr="003C7CF7" w:rsidRDefault="00D1567B" w:rsidP="00D1567B">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3C7CF7">
        <w:rPr>
          <w:rFonts w:ascii="Palatino Linotype" w:hAnsi="Palatino Linotype"/>
          <w:i/>
          <w:color w:val="000000" w:themeColor="text1"/>
          <w:sz w:val="22"/>
        </w:rPr>
        <w:t>(…)</w:t>
      </w:r>
    </w:p>
    <w:p w14:paraId="266EE1C5" w14:textId="77777777" w:rsidR="00D1567B" w:rsidRPr="003C7CF7" w:rsidRDefault="00D1567B" w:rsidP="00D1567B">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06D7FB71" w14:textId="0C819CB5" w:rsidR="00D1567B" w:rsidRPr="003C7CF7" w:rsidRDefault="00D1567B" w:rsidP="00D1567B">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3C7CF7">
        <w:rPr>
          <w:rFonts w:ascii="Palatino Linotype" w:hAnsi="Palatino Linotype"/>
          <w:i/>
          <w:color w:val="000000" w:themeColor="text1"/>
          <w:sz w:val="22"/>
        </w:rPr>
        <w:t>Respecto a los 29 recibos de nómina del personal adscrito a la Coordinación de Innovación y Calidad de la quincena número 12 del año en curso, toda vez que contienen datos personales tales como: Clave ISSEMyM, Clave ISSEMyM, (datos considerados sensibles por revelar aspectos como estado de salud física o mental, presente, pasada o futura) Registro Federal de Contribuyentes (RFC), afiliación Sindical, Número de Cuenta Bancaria del Servidor Público, Cuota Suteym, Cuota de Mutualidad Suteym, Fondo de Resistencia, Apadrina a un niño indígena, Seguro Inst. de Ahorro Sindical, Estacionamiento González y Pichardo, Cuota voluntaria Sistema de Capitalización Individualizado, Inbursa Seguro de Vida, Inbursa Segur de Auto, Gratificación 25/30 años, prima por Antigüedad Adicional, Compromiso de peso, ADEX préstamos; de cada servidor público y usados para diversos trámites de índole administrativo y personal, dado que es un atributo de la personalidad de los individuos, en virtud de que hace identificable a una persona, misma que permitiría acceder a la relación del individuo con su esfera privada, por lo cual, dar a conocer dichos datos pone en riesgo la privacidad e intimidad de sus titulares, toda vez que son datos personales que deben ser clasificados como confidenciales</w:t>
      </w:r>
      <w:r w:rsidR="00932675" w:rsidRPr="003C7CF7">
        <w:rPr>
          <w:rFonts w:ascii="Palatino Linotype" w:hAnsi="Palatino Linotype"/>
          <w:i/>
          <w:color w:val="000000" w:themeColor="text1"/>
          <w:sz w:val="22"/>
        </w:rPr>
        <w:t xml:space="preserve"> (…)”</w:t>
      </w:r>
      <w:r w:rsidR="00932675" w:rsidRPr="003C7CF7">
        <w:rPr>
          <w:rFonts w:ascii="Palatino Linotype" w:hAnsi="Palatino Linotype"/>
          <w:color w:val="000000" w:themeColor="text1"/>
          <w:sz w:val="22"/>
        </w:rPr>
        <w:t xml:space="preserve"> (Sic)</w:t>
      </w:r>
    </w:p>
    <w:p w14:paraId="24DAB427" w14:textId="77777777" w:rsidR="00D1567B" w:rsidRPr="003C7CF7" w:rsidRDefault="00D1567B" w:rsidP="00D1567B">
      <w:pPr>
        <w:pStyle w:val="Prrafodelista"/>
        <w:tabs>
          <w:tab w:val="left" w:pos="426"/>
        </w:tabs>
        <w:spacing w:before="240" w:after="240" w:line="360" w:lineRule="auto"/>
        <w:ind w:left="0" w:right="51"/>
        <w:jc w:val="both"/>
        <w:rPr>
          <w:rFonts w:ascii="Palatino Linotype" w:hAnsi="Palatino Linotype"/>
          <w:color w:val="000000" w:themeColor="text1"/>
        </w:rPr>
      </w:pPr>
    </w:p>
    <w:p w14:paraId="17EB44D2" w14:textId="48E03A56" w:rsidR="00D1567B" w:rsidRPr="003C7CF7" w:rsidRDefault="00932675" w:rsidP="00D1567B">
      <w:pPr>
        <w:pStyle w:val="Prrafodelista"/>
        <w:numPr>
          <w:ilvl w:val="0"/>
          <w:numId w:val="1"/>
        </w:numPr>
        <w:tabs>
          <w:tab w:val="left" w:pos="426"/>
        </w:tabs>
        <w:spacing w:before="240" w:after="240" w:line="360" w:lineRule="auto"/>
        <w:ind w:right="51"/>
        <w:jc w:val="both"/>
        <w:rPr>
          <w:rFonts w:ascii="Palatino Linotype" w:hAnsi="Palatino Linotype"/>
          <w:i/>
          <w:color w:val="000000" w:themeColor="text1"/>
        </w:rPr>
      </w:pPr>
      <w:r w:rsidRPr="003C7CF7">
        <w:rPr>
          <w:rFonts w:ascii="Palatino Linotype" w:hAnsi="Palatino Linotype"/>
        </w:rPr>
        <w:lastRenderedPageBreak/>
        <w:t xml:space="preserve">Anexo al oficio anterior, el </w:t>
      </w:r>
      <w:r w:rsidRPr="003C7CF7">
        <w:rPr>
          <w:rFonts w:ascii="Palatino Linotype" w:hAnsi="Palatino Linotype"/>
          <w:b/>
        </w:rPr>
        <w:t>SUJETO OBLIGADO</w:t>
      </w:r>
      <w:r w:rsidRPr="003C7CF7">
        <w:rPr>
          <w:rFonts w:ascii="Palatino Linotype" w:hAnsi="Palatino Linotype"/>
        </w:rPr>
        <w:t xml:space="preserve"> presentó la resolución de su Comité de Transparencia número CT/ISSEMM-A03-24E/2022, de doce (12) de agosto de dos mil veintidós, en la que se aprobó, como información confidencial, “</w:t>
      </w:r>
      <w:r w:rsidRPr="003C7CF7">
        <w:rPr>
          <w:rFonts w:ascii="Palatino Linotype" w:hAnsi="Palatino Linotype"/>
          <w:i/>
        </w:rPr>
        <w:t>la contenida en los 29 recibos de nómina del personal adscrito a la Coordinación de Innovación y Calidad de la quincena número 12 del año en curso, por contener datos personales tales como: Clave ISSEMyM, Clave ISSEMyM, (datos considerados sensibles por revelar aspectos como estado de salud física o mental, presente, pasada o futura) Registro Federal de Contribuyentes (RFC), afiliación Sindical, Número de Cuenta Bancaria del Servidor Público, Cuota Suteym, Cuota de Mutualidad Suteym, Fondo de Resistencia, Apadrina a un niño indígena, Seguro Inst. de Ahorro Sindical, Estacionamiento González y Pichardo, Cuota Voluntaria Sistema de Capitalización Individualizado, Inbursa Seguro de Vida, Inbursa Seguro de Auto, Gratificación 25/30 años, prima por Antigüedad Adicional, compromiso de pes, ADEX préstamos; para que cada servidor público de este Instituto pueda realizar diversos trámites de índole administrativo y personal, dado que es un atributo de la personalidad de los individuos, en virtud de que a través de ésta se puede identificar a una persona, misma que permitiría acceder a la relación del individuo con su esfera privada; datos que al ser clasificados como confidenciales no limitan el acceso a la información pública.”</w:t>
      </w:r>
    </w:p>
    <w:p w14:paraId="38C1DAD4" w14:textId="77777777" w:rsidR="00D1567B" w:rsidRPr="003C7CF7" w:rsidRDefault="00D1567B" w:rsidP="00D1567B">
      <w:pPr>
        <w:pStyle w:val="Prrafodelista"/>
        <w:tabs>
          <w:tab w:val="left" w:pos="426"/>
        </w:tabs>
        <w:spacing w:before="240" w:after="240" w:line="360" w:lineRule="auto"/>
        <w:ind w:left="0" w:right="51"/>
        <w:jc w:val="both"/>
        <w:rPr>
          <w:rFonts w:ascii="Palatino Linotype" w:hAnsi="Palatino Linotype"/>
          <w:color w:val="000000" w:themeColor="text1"/>
        </w:rPr>
      </w:pPr>
    </w:p>
    <w:p w14:paraId="3E75A903" w14:textId="653B8D45" w:rsidR="00D1567B" w:rsidRPr="003C7CF7" w:rsidRDefault="00932675" w:rsidP="00D1567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Asimismo, el </w:t>
      </w:r>
      <w:r w:rsidRPr="003C7CF7">
        <w:rPr>
          <w:rFonts w:ascii="Palatino Linotype" w:hAnsi="Palatino Linotype"/>
          <w:b/>
          <w:color w:val="000000" w:themeColor="text1"/>
        </w:rPr>
        <w:t>SUJETO OBLIGADO</w:t>
      </w:r>
      <w:r w:rsidRPr="003C7CF7">
        <w:rPr>
          <w:rFonts w:ascii="Palatino Linotype" w:hAnsi="Palatino Linotype"/>
          <w:color w:val="000000" w:themeColor="text1"/>
        </w:rPr>
        <w:t xml:space="preserve"> presentó su Plantilla de Personal Activo vigente a la décima segunda quincena de dos mil veintidós, consistente en un total de 7,461 registros. Se comparte a continuación un fragmento del documento para efectos referenciativos:</w:t>
      </w:r>
    </w:p>
    <w:p w14:paraId="7FF4DAD1" w14:textId="77777777" w:rsidR="00D1567B" w:rsidRPr="003C7CF7" w:rsidRDefault="00D1567B" w:rsidP="00D1567B">
      <w:pPr>
        <w:pStyle w:val="Prrafodelista"/>
        <w:tabs>
          <w:tab w:val="left" w:pos="426"/>
        </w:tabs>
        <w:spacing w:before="240" w:after="240" w:line="360" w:lineRule="auto"/>
        <w:ind w:left="0" w:right="51"/>
        <w:jc w:val="both"/>
        <w:rPr>
          <w:rFonts w:ascii="Palatino Linotype" w:hAnsi="Palatino Linotype"/>
          <w:color w:val="000000" w:themeColor="text1"/>
        </w:rPr>
      </w:pPr>
    </w:p>
    <w:p w14:paraId="38A771C6" w14:textId="50A474A3" w:rsidR="00932675" w:rsidRPr="003C7CF7" w:rsidRDefault="00932675" w:rsidP="00932675">
      <w:pPr>
        <w:pStyle w:val="Prrafodelista"/>
        <w:tabs>
          <w:tab w:val="left" w:pos="426"/>
        </w:tabs>
        <w:spacing w:before="240" w:after="240" w:line="360" w:lineRule="auto"/>
        <w:ind w:left="0" w:right="51"/>
        <w:jc w:val="center"/>
        <w:rPr>
          <w:rFonts w:ascii="Palatino Linotype" w:hAnsi="Palatino Linotype"/>
          <w:color w:val="000000" w:themeColor="text1"/>
        </w:rPr>
      </w:pPr>
      <w:r w:rsidRPr="003C7CF7">
        <w:rPr>
          <w:rFonts w:ascii="Palatino Linotype" w:hAnsi="Palatino Linotype"/>
          <w:noProof/>
          <w:color w:val="000000" w:themeColor="text1"/>
          <w:lang w:val="es-MX" w:eastAsia="es-MX"/>
        </w:rPr>
        <w:lastRenderedPageBreak/>
        <w:drawing>
          <wp:inline distT="0" distB="0" distL="0" distR="0" wp14:anchorId="501B7432" wp14:editId="483C5D70">
            <wp:extent cx="4800143" cy="2781346"/>
            <wp:effectExtent l="57150" t="57150" r="114935" b="1143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10379" cy="278727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C48D61" w14:textId="77777777" w:rsidR="00932675" w:rsidRPr="003C7CF7" w:rsidRDefault="00932675" w:rsidP="00D1567B">
      <w:pPr>
        <w:pStyle w:val="Prrafodelista"/>
        <w:tabs>
          <w:tab w:val="left" w:pos="426"/>
        </w:tabs>
        <w:spacing w:before="240" w:after="240" w:line="360" w:lineRule="auto"/>
        <w:ind w:left="0" w:right="51"/>
        <w:jc w:val="both"/>
        <w:rPr>
          <w:rFonts w:ascii="Palatino Linotype" w:hAnsi="Palatino Linotype"/>
          <w:color w:val="000000" w:themeColor="text1"/>
        </w:rPr>
      </w:pPr>
    </w:p>
    <w:p w14:paraId="1F0484B6" w14:textId="53376B21" w:rsidR="00D1567B" w:rsidRPr="003C7CF7" w:rsidRDefault="00572F92" w:rsidP="00D1567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Así mismo, el </w:t>
      </w:r>
      <w:r w:rsidRPr="003C7CF7">
        <w:rPr>
          <w:rFonts w:ascii="Palatino Linotype" w:hAnsi="Palatino Linotype"/>
          <w:b/>
          <w:color w:val="000000" w:themeColor="text1"/>
        </w:rPr>
        <w:t>SUJETO OBLIGADO</w:t>
      </w:r>
      <w:r w:rsidRPr="003C7CF7">
        <w:rPr>
          <w:rFonts w:ascii="Palatino Linotype" w:hAnsi="Palatino Linotype"/>
          <w:color w:val="000000" w:themeColor="text1"/>
        </w:rPr>
        <w:t xml:space="preserve"> hizo entrega, en versión pública, de 29 Comprobantes de Pago, generados el treinta (30) de junio de dos mil veintidós, expedidos a diversos servidores públicos adscritos a los Departamentos identificados con las denominaciones 70000, 71000, 71001, 71201, 71202, 72000, 72400 y 72300. Se comparte a continuación el fragmento de uno de los Comprobantes:</w:t>
      </w:r>
    </w:p>
    <w:p w14:paraId="6F7B8207" w14:textId="0CFD47D0" w:rsidR="00D1567B" w:rsidRPr="003C7CF7" w:rsidRDefault="00572F92" w:rsidP="00D1567B">
      <w:pPr>
        <w:pStyle w:val="Prrafodelista"/>
        <w:tabs>
          <w:tab w:val="left" w:pos="426"/>
        </w:tabs>
        <w:spacing w:before="240" w:after="240" w:line="360" w:lineRule="auto"/>
        <w:ind w:left="0" w:right="51"/>
        <w:jc w:val="both"/>
        <w:rPr>
          <w:rFonts w:ascii="Palatino Linotype" w:hAnsi="Palatino Linotype"/>
          <w:color w:val="000000" w:themeColor="text1"/>
        </w:rPr>
      </w:pPr>
      <w:r w:rsidRPr="003C7CF7">
        <w:rPr>
          <w:rFonts w:ascii="Palatino Linotype" w:hAnsi="Palatino Linotype"/>
          <w:noProof/>
          <w:color w:val="000000" w:themeColor="text1"/>
          <w:lang w:val="es-MX" w:eastAsia="es-MX"/>
        </w:rPr>
        <mc:AlternateContent>
          <mc:Choice Requires="wps">
            <w:drawing>
              <wp:anchor distT="0" distB="0" distL="114300" distR="114300" simplePos="0" relativeHeight="251659264" behindDoc="0" locked="0" layoutInCell="1" allowOverlap="1" wp14:anchorId="6BB8AA30" wp14:editId="45D1EA8A">
                <wp:simplePos x="0" y="0"/>
                <wp:positionH relativeFrom="margin">
                  <wp:align>right</wp:align>
                </wp:positionH>
                <wp:positionV relativeFrom="paragraph">
                  <wp:posOffset>45212</wp:posOffset>
                </wp:positionV>
                <wp:extent cx="5501030" cy="2391664"/>
                <wp:effectExtent l="38100" t="38100" r="61595" b="85090"/>
                <wp:wrapNone/>
                <wp:docPr id="4" name="Conector recto 4"/>
                <wp:cNvGraphicFramePr/>
                <a:graphic xmlns:a="http://schemas.openxmlformats.org/drawingml/2006/main">
                  <a:graphicData uri="http://schemas.microsoft.com/office/word/2010/wordprocessingShape">
                    <wps:wsp>
                      <wps:cNvCnPr/>
                      <wps:spPr>
                        <a:xfrm flipV="1">
                          <a:off x="0" y="0"/>
                          <a:ext cx="5501030" cy="2391664"/>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898418" id="Conector recto 4"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1.95pt,3.55pt" to="815.1pt,1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" strokecolor="black [3200]" strokeweight="1pt">
                <v:shadow on="t" color="black" opacity="24903f" origin=",.5" offset="0,.55556mm"/>
                <w10:wrap anchorx="margin"/>
              </v:line>
            </w:pict>
          </mc:Fallback>
        </mc:AlternateContent>
      </w:r>
    </w:p>
    <w:p w14:paraId="1015B82B" w14:textId="458DCB16" w:rsidR="00572F92" w:rsidRPr="003C7CF7" w:rsidRDefault="00572F92" w:rsidP="00572F92">
      <w:pPr>
        <w:pStyle w:val="Prrafodelista"/>
        <w:tabs>
          <w:tab w:val="left" w:pos="426"/>
        </w:tabs>
        <w:spacing w:before="240" w:after="240" w:line="360" w:lineRule="auto"/>
        <w:ind w:left="0" w:right="51"/>
        <w:jc w:val="center"/>
        <w:rPr>
          <w:rFonts w:ascii="Palatino Linotype" w:hAnsi="Palatino Linotype"/>
          <w:color w:val="000000" w:themeColor="text1"/>
        </w:rPr>
      </w:pPr>
      <w:r w:rsidRPr="003C7CF7">
        <w:rPr>
          <w:rFonts w:ascii="Palatino Linotype" w:hAnsi="Palatino Linotype"/>
          <w:noProof/>
          <w:color w:val="000000" w:themeColor="text1"/>
          <w:lang w:val="es-MX" w:eastAsia="es-MX"/>
        </w:rPr>
        <w:lastRenderedPageBreak/>
        <w:drawing>
          <wp:inline distT="0" distB="0" distL="0" distR="0" wp14:anchorId="6BB4E1D5" wp14:editId="58E8707A">
            <wp:extent cx="4712360" cy="3794202"/>
            <wp:effectExtent l="57150" t="57150" r="107315" b="1111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14327" cy="3795786"/>
                    </a:xfrm>
                    <a:prstGeom prst="rect">
                      <a:avLst/>
                    </a:prstGeom>
                    <a:ln w="127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14:paraId="70383B5B" w14:textId="77777777" w:rsidR="00D1567B" w:rsidRPr="003C7CF7" w:rsidRDefault="00D1567B" w:rsidP="00D1567B">
      <w:pPr>
        <w:pStyle w:val="Prrafodelista"/>
        <w:tabs>
          <w:tab w:val="left" w:pos="426"/>
        </w:tabs>
        <w:spacing w:before="240" w:after="240" w:line="360" w:lineRule="auto"/>
        <w:ind w:left="0" w:right="51"/>
        <w:jc w:val="both"/>
        <w:rPr>
          <w:rFonts w:ascii="Palatino Linotype" w:hAnsi="Palatino Linotype"/>
          <w:color w:val="000000" w:themeColor="text1"/>
        </w:rPr>
      </w:pPr>
    </w:p>
    <w:p w14:paraId="4910CC2B" w14:textId="752EE092" w:rsidR="007774E7" w:rsidRPr="003C7CF7" w:rsidRDefault="00F15B55" w:rsidP="007774E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Por su parte, el</w:t>
      </w:r>
      <w:r w:rsidR="008D45C3" w:rsidRPr="003C7CF7">
        <w:rPr>
          <w:rFonts w:ascii="Palatino Linotype" w:eastAsia="Times New Roman" w:hAnsi="Palatino Linotype" w:cs="Arial"/>
        </w:rPr>
        <w:t xml:space="preserve"> ahora</w:t>
      </w:r>
      <w:r w:rsidR="007774E7" w:rsidRPr="003C7CF7">
        <w:rPr>
          <w:rFonts w:ascii="Palatino Linotype" w:eastAsia="Times New Roman" w:hAnsi="Palatino Linotype" w:cs="Arial"/>
        </w:rPr>
        <w:t xml:space="preserve"> </w:t>
      </w:r>
      <w:r w:rsidR="007774E7" w:rsidRPr="003C7CF7">
        <w:rPr>
          <w:rFonts w:ascii="Palatino Linotype" w:eastAsia="Times New Roman" w:hAnsi="Palatino Linotype" w:cs="Arial"/>
          <w:b/>
          <w:bCs/>
        </w:rPr>
        <w:t>RECURRENTE</w:t>
      </w:r>
      <w:r w:rsidR="007774E7" w:rsidRPr="003C7CF7">
        <w:rPr>
          <w:rFonts w:ascii="Palatino Linotype" w:eastAsia="Times New Roman" w:hAnsi="Palatino Linotype" w:cs="Arial"/>
        </w:rPr>
        <w:t xml:space="preserve"> presentó el recurso de revisión con número al rubro citado, en contra de la respuesta del </w:t>
      </w:r>
      <w:r w:rsidR="007774E7" w:rsidRPr="003C7CF7">
        <w:rPr>
          <w:rFonts w:ascii="Palatino Linotype" w:eastAsia="Times New Roman" w:hAnsi="Palatino Linotype" w:cs="Arial"/>
          <w:b/>
          <w:bCs/>
        </w:rPr>
        <w:t>SUJETO OBLIGADO</w:t>
      </w:r>
      <w:r w:rsidR="007774E7" w:rsidRPr="003C7CF7">
        <w:rPr>
          <w:rFonts w:ascii="Palatino Linotype" w:eastAsia="Times New Roman" w:hAnsi="Palatino Linotype" w:cs="Arial"/>
        </w:rPr>
        <w:t>, y en el que señaló por agravios lo siguiente:</w:t>
      </w:r>
    </w:p>
    <w:p w14:paraId="78EBB092" w14:textId="0AAA3CA1" w:rsidR="009C0285" w:rsidRPr="003C7CF7" w:rsidRDefault="00797B4A" w:rsidP="005E2084">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3C7CF7">
        <w:rPr>
          <w:rFonts w:ascii="Palatino Linotype" w:hAnsi="Palatino Linotype" w:cs="Arial"/>
          <w:color w:val="000000" w:themeColor="text1"/>
        </w:rPr>
        <w:t>Que no se le entregaron los CFDI de nómina;</w:t>
      </w:r>
    </w:p>
    <w:p w14:paraId="247569EF" w14:textId="2846BDD4" w:rsidR="007774E7" w:rsidRPr="003C7CF7" w:rsidRDefault="00797B4A" w:rsidP="005E2084">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3C7CF7">
        <w:rPr>
          <w:rFonts w:ascii="Palatino Linotype" w:hAnsi="Palatino Linotype" w:cs="Arial"/>
          <w:color w:val="000000" w:themeColor="text1"/>
        </w:rPr>
        <w:t>Que en los comprobantes de pago se clasificaron datos de forma excesiva; y</w:t>
      </w:r>
    </w:p>
    <w:p w14:paraId="70C30997" w14:textId="77C91A3E" w:rsidR="00797B4A" w:rsidRPr="003C7CF7" w:rsidRDefault="00797B4A" w:rsidP="005E2084">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3C7CF7">
        <w:rPr>
          <w:rFonts w:ascii="Palatino Linotype" w:hAnsi="Palatino Linotype" w:cs="Arial"/>
          <w:color w:val="000000" w:themeColor="text1"/>
        </w:rPr>
        <w:t xml:space="preserve">Que el </w:t>
      </w:r>
      <w:r w:rsidR="00291561" w:rsidRPr="003C7CF7">
        <w:rPr>
          <w:rFonts w:ascii="Palatino Linotype" w:hAnsi="Palatino Linotype" w:cs="Arial"/>
          <w:color w:val="000000" w:themeColor="text1"/>
        </w:rPr>
        <w:t>listado de personal no muestra la unidad de adscripción de la persona, sino únicamente el área central a la que pertenecen.</w:t>
      </w:r>
    </w:p>
    <w:p w14:paraId="6B38C1A6" w14:textId="77777777" w:rsidR="007774E7" w:rsidRPr="003C7CF7" w:rsidRDefault="007774E7" w:rsidP="007774E7">
      <w:pPr>
        <w:pStyle w:val="Prrafodelista"/>
        <w:tabs>
          <w:tab w:val="left" w:pos="426"/>
        </w:tabs>
        <w:spacing w:before="240" w:after="240" w:line="360" w:lineRule="auto"/>
        <w:ind w:left="0" w:right="51"/>
        <w:jc w:val="both"/>
        <w:rPr>
          <w:rFonts w:ascii="Palatino Linotype" w:hAnsi="Palatino Linotype"/>
          <w:color w:val="000000" w:themeColor="text1"/>
        </w:rPr>
      </w:pPr>
    </w:p>
    <w:p w14:paraId="6ECB2905" w14:textId="348286FD" w:rsidR="009C0285" w:rsidRPr="003C7CF7" w:rsidRDefault="009C0285" w:rsidP="00F259E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Posteriormente, en vía de informe justificado, el </w:t>
      </w:r>
      <w:r w:rsidRPr="003C7CF7">
        <w:rPr>
          <w:rFonts w:ascii="Palatino Linotype" w:hAnsi="Palatino Linotype"/>
          <w:b/>
          <w:color w:val="000000" w:themeColor="text1"/>
        </w:rPr>
        <w:t>SUJETO OBLIGADO</w:t>
      </w:r>
      <w:r w:rsidRPr="003C7CF7">
        <w:rPr>
          <w:rFonts w:ascii="Palatino Linotype" w:hAnsi="Palatino Linotype"/>
          <w:color w:val="000000" w:themeColor="text1"/>
        </w:rPr>
        <w:t xml:space="preserve"> </w:t>
      </w:r>
      <w:r w:rsidR="005A1AD1" w:rsidRPr="003C7CF7">
        <w:rPr>
          <w:rFonts w:ascii="Palatino Linotype" w:hAnsi="Palatino Linotype"/>
          <w:color w:val="000000" w:themeColor="text1"/>
        </w:rPr>
        <w:t xml:space="preserve">ratificó en lo general su respuesta inicial; aunado a lo anterior, compartió el oficio </w:t>
      </w:r>
      <w:r w:rsidR="001E2379" w:rsidRPr="003C7CF7">
        <w:rPr>
          <w:rFonts w:ascii="Palatino Linotype" w:hAnsi="Palatino Linotype"/>
          <w:color w:val="000000" w:themeColor="text1"/>
        </w:rPr>
        <w:t xml:space="preserve">número </w:t>
      </w:r>
      <w:r w:rsidR="001E2379" w:rsidRPr="003C7CF7">
        <w:rPr>
          <w:rFonts w:ascii="Palatino Linotype" w:hAnsi="Palatino Linotype"/>
          <w:color w:val="000000" w:themeColor="text1"/>
        </w:rPr>
        <w:lastRenderedPageBreak/>
        <w:t xml:space="preserve">207C040170000L/4143/2022, de dieciocho (18) de agosto de dos mil veintidós, emitido por el Director de Administración y Desarrollo de Personal, </w:t>
      </w:r>
      <w:r w:rsidR="00DA695C" w:rsidRPr="003C7CF7">
        <w:rPr>
          <w:rFonts w:ascii="Palatino Linotype" w:hAnsi="Palatino Linotype"/>
          <w:color w:val="000000" w:themeColor="text1"/>
        </w:rPr>
        <w:t>dirigido a la Responsable y Titular de la Unidad de Transparencia, por el que comunicó lo siguiente:</w:t>
      </w:r>
    </w:p>
    <w:p w14:paraId="3D55FF31" w14:textId="77777777" w:rsidR="001E2379" w:rsidRPr="003C7CF7" w:rsidRDefault="001E2379" w:rsidP="001E2379">
      <w:pPr>
        <w:pStyle w:val="Prrafodelista"/>
        <w:tabs>
          <w:tab w:val="left" w:pos="426"/>
        </w:tabs>
        <w:spacing w:before="240" w:after="240" w:line="360" w:lineRule="auto"/>
        <w:ind w:left="0" w:right="51"/>
        <w:jc w:val="both"/>
        <w:rPr>
          <w:rFonts w:ascii="Palatino Linotype" w:hAnsi="Palatino Linotype"/>
          <w:color w:val="000000" w:themeColor="text1"/>
        </w:rPr>
      </w:pPr>
    </w:p>
    <w:p w14:paraId="13EAA779" w14:textId="11D0009F" w:rsidR="00DA695C" w:rsidRPr="003C7CF7" w:rsidRDefault="00DA695C" w:rsidP="00DA695C">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i/>
          <w:iCs/>
          <w:color w:val="000000" w:themeColor="text1"/>
          <w:sz w:val="22"/>
          <w:szCs w:val="22"/>
        </w:rPr>
        <w:t xml:space="preserve">“(...) </w:t>
      </w:r>
      <w:r w:rsidR="00543A7C" w:rsidRPr="003C7CF7">
        <w:rPr>
          <w:rFonts w:ascii="Palatino Linotype" w:hAnsi="Palatino Linotype"/>
          <w:b/>
          <w:bCs/>
          <w:i/>
          <w:iCs/>
          <w:color w:val="000000" w:themeColor="text1"/>
          <w:sz w:val="22"/>
          <w:szCs w:val="22"/>
          <w:u w:val="single"/>
        </w:rPr>
        <w:t>esta Unidad Administrativa ratifica la respuesta emitida en la solicitud de información con folio 00605/ISSEMYM/IP/2022</w:t>
      </w:r>
      <w:r w:rsidR="00543A7C" w:rsidRPr="003C7CF7">
        <w:rPr>
          <w:rFonts w:ascii="Palatino Linotype" w:hAnsi="Palatino Linotype"/>
          <w:i/>
          <w:iCs/>
          <w:color w:val="000000" w:themeColor="text1"/>
          <w:sz w:val="22"/>
          <w:szCs w:val="22"/>
        </w:rPr>
        <w:t xml:space="preserve">, mediante escrito </w:t>
      </w:r>
      <w:r w:rsidR="005F7A5D" w:rsidRPr="003C7CF7">
        <w:rPr>
          <w:rFonts w:ascii="Palatino Linotype" w:hAnsi="Palatino Linotype"/>
          <w:i/>
          <w:iCs/>
          <w:color w:val="000000" w:themeColor="text1"/>
          <w:sz w:val="22"/>
          <w:szCs w:val="22"/>
        </w:rPr>
        <w:t>207C0401700000L/2012/2022, de fecha 13 de julio del año 2022.</w:t>
      </w:r>
    </w:p>
    <w:p w14:paraId="6F648473" w14:textId="77777777" w:rsidR="005F7A5D" w:rsidRPr="003C7CF7" w:rsidRDefault="005F7A5D" w:rsidP="00DA695C">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1949C231" w14:textId="1DFBC48F" w:rsidR="005F7A5D" w:rsidRPr="003C7CF7" w:rsidRDefault="005F7A5D" w:rsidP="00DA695C">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i/>
          <w:iCs/>
          <w:color w:val="000000" w:themeColor="text1"/>
          <w:sz w:val="22"/>
          <w:szCs w:val="22"/>
        </w:rPr>
        <w:t>Respecto a los 29 recibos de nómina del personal adscrito a la Coordinación de Innovación y Calidad, cabe señalar que cont</w:t>
      </w:r>
      <w:r w:rsidR="00E954EC" w:rsidRPr="003C7CF7">
        <w:rPr>
          <w:rFonts w:ascii="Palatino Linotype" w:hAnsi="Palatino Linotype"/>
          <w:i/>
          <w:iCs/>
          <w:color w:val="000000" w:themeColor="text1"/>
          <w:sz w:val="22"/>
          <w:szCs w:val="22"/>
        </w:rPr>
        <w:t xml:space="preserve">ienen información de carácter confidencial respecto a datos personales, que hacen identificable a las </w:t>
      </w:r>
      <w:r w:rsidR="00FC5494" w:rsidRPr="003C7CF7">
        <w:rPr>
          <w:rFonts w:ascii="Palatino Linotype" w:hAnsi="Palatino Linotype"/>
          <w:i/>
          <w:iCs/>
          <w:color w:val="000000" w:themeColor="text1"/>
          <w:sz w:val="22"/>
          <w:szCs w:val="22"/>
        </w:rPr>
        <w:t>personas servidoras públicas, en cuyo caso dar a conocer dichos datos, pone en riesgo la privacidad e intimidad de su titular; datos que al ser clasificados como confidenciales no limitan el acceso a la información pública, misma que se pone a consideración del solicitante en versión pública, en las instalaciones de esta Dirección a mi cargo (...).</w:t>
      </w:r>
    </w:p>
    <w:p w14:paraId="30596AC9" w14:textId="77777777" w:rsidR="00FC5494" w:rsidRPr="003C7CF7" w:rsidRDefault="00FC5494" w:rsidP="00DA695C">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672A7CF5" w14:textId="17032037" w:rsidR="00FC5494" w:rsidRPr="003C7CF7" w:rsidRDefault="009F2DB6" w:rsidP="00DA695C">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3C7CF7">
        <w:rPr>
          <w:rFonts w:ascii="Palatino Linotype" w:hAnsi="Palatino Linotype"/>
          <w:i/>
          <w:iCs/>
          <w:color w:val="000000" w:themeColor="text1"/>
          <w:sz w:val="22"/>
          <w:szCs w:val="22"/>
        </w:rPr>
        <w:t>Se hizo entrega de un Listado de todo el personal que labora en el ISSEMyM, “</w:t>
      </w:r>
      <w:r w:rsidRPr="003C7CF7">
        <w:rPr>
          <w:rFonts w:ascii="Palatino Linotype" w:hAnsi="Palatino Linotype"/>
          <w:b/>
          <w:bCs/>
          <w:i/>
          <w:iCs/>
          <w:color w:val="000000" w:themeColor="text1"/>
          <w:sz w:val="22"/>
          <w:szCs w:val="22"/>
        </w:rPr>
        <w:t>la plantilla de personal activo de este Instituto a la quincena 12 del año en curso, en formato PDF”</w:t>
      </w:r>
      <w:r w:rsidRPr="003C7CF7">
        <w:rPr>
          <w:rFonts w:ascii="Palatino Linotype" w:hAnsi="Palatino Linotype"/>
          <w:i/>
          <w:iCs/>
          <w:color w:val="000000" w:themeColor="text1"/>
          <w:sz w:val="22"/>
          <w:szCs w:val="22"/>
        </w:rPr>
        <w:t>, en el cual se menciona la adscripción del personal y los nombres. Es importante informar que, se brinda la información en el formato con que se cuenta.</w:t>
      </w:r>
      <w:r w:rsidR="004B107C" w:rsidRPr="003C7CF7">
        <w:rPr>
          <w:rFonts w:ascii="Palatino Linotype" w:hAnsi="Palatino Linotype"/>
          <w:i/>
          <w:iCs/>
          <w:color w:val="000000" w:themeColor="text1"/>
          <w:sz w:val="22"/>
          <w:szCs w:val="22"/>
        </w:rPr>
        <w:t>”</w:t>
      </w:r>
      <w:r w:rsidR="004B107C" w:rsidRPr="003C7CF7">
        <w:rPr>
          <w:rFonts w:ascii="Palatino Linotype" w:hAnsi="Palatino Linotype"/>
          <w:color w:val="000000" w:themeColor="text1"/>
          <w:sz w:val="22"/>
          <w:szCs w:val="22"/>
        </w:rPr>
        <w:t xml:space="preserve"> (Sic)</w:t>
      </w:r>
    </w:p>
    <w:p w14:paraId="03098D68" w14:textId="77777777" w:rsidR="00DA695C" w:rsidRPr="003C7CF7" w:rsidRDefault="00DA695C" w:rsidP="001E2379">
      <w:pPr>
        <w:pStyle w:val="Prrafodelista"/>
        <w:tabs>
          <w:tab w:val="left" w:pos="426"/>
        </w:tabs>
        <w:spacing w:before="240" w:after="240" w:line="360" w:lineRule="auto"/>
        <w:ind w:left="0" w:right="51"/>
        <w:jc w:val="both"/>
        <w:rPr>
          <w:rFonts w:ascii="Palatino Linotype" w:hAnsi="Palatino Linotype"/>
          <w:color w:val="000000" w:themeColor="text1"/>
        </w:rPr>
      </w:pPr>
    </w:p>
    <w:p w14:paraId="51196B2B" w14:textId="4F06AFA0" w:rsidR="006505A5" w:rsidRPr="003C7CF7" w:rsidRDefault="006505A5" w:rsidP="007774E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Del mismo modo, el </w:t>
      </w:r>
      <w:r w:rsidRPr="003C7CF7">
        <w:rPr>
          <w:rFonts w:ascii="Palatino Linotype" w:hAnsi="Palatino Linotype"/>
          <w:b/>
          <w:bCs/>
          <w:color w:val="000000" w:themeColor="text1"/>
        </w:rPr>
        <w:t>SUJETO OBLIGADO</w:t>
      </w:r>
      <w:r w:rsidRPr="003C7CF7">
        <w:rPr>
          <w:rFonts w:ascii="Palatino Linotype" w:hAnsi="Palatino Linotype"/>
          <w:color w:val="000000" w:themeColor="text1"/>
        </w:rPr>
        <w:t xml:space="preserve"> presentó el oficio número </w:t>
      </w:r>
      <w:r w:rsidR="00AD0B82" w:rsidRPr="003C7CF7">
        <w:rPr>
          <w:rFonts w:ascii="Palatino Linotype" w:hAnsi="Palatino Linotype"/>
          <w:color w:val="000000" w:themeColor="text1"/>
        </w:rPr>
        <w:t xml:space="preserve">207C0401700000L/2012/2022, </w:t>
      </w:r>
      <w:r w:rsidR="00BD7902" w:rsidRPr="003C7CF7">
        <w:rPr>
          <w:rFonts w:ascii="Palatino Linotype" w:hAnsi="Palatino Linotype"/>
          <w:color w:val="000000" w:themeColor="text1"/>
        </w:rPr>
        <w:t xml:space="preserve">emitido por la Coordinadora de Administración y Finanzas, y dirigido a la Responsable y Titular de la Unidad de Transparencia, </w:t>
      </w:r>
      <w:r w:rsidR="00E42C13" w:rsidRPr="003C7CF7">
        <w:rPr>
          <w:rFonts w:ascii="Palatino Linotype" w:hAnsi="Palatino Linotype"/>
          <w:color w:val="000000" w:themeColor="text1"/>
        </w:rPr>
        <w:t xml:space="preserve">por </w:t>
      </w:r>
      <w:r w:rsidR="007A7C22" w:rsidRPr="003C7CF7">
        <w:rPr>
          <w:rFonts w:ascii="Palatino Linotype" w:hAnsi="Palatino Linotype"/>
          <w:color w:val="000000" w:themeColor="text1"/>
        </w:rPr>
        <w:t>lo que</w:t>
      </w:r>
      <w:r w:rsidR="00E42C13" w:rsidRPr="003C7CF7">
        <w:rPr>
          <w:rFonts w:ascii="Palatino Linotype" w:hAnsi="Palatino Linotype"/>
          <w:color w:val="000000" w:themeColor="text1"/>
        </w:rPr>
        <w:t xml:space="preserve"> manifestó lo siguiente:</w:t>
      </w:r>
    </w:p>
    <w:p w14:paraId="5C41E6B4" w14:textId="77777777" w:rsidR="006505A5" w:rsidRPr="003C7CF7" w:rsidRDefault="006505A5" w:rsidP="006505A5">
      <w:pPr>
        <w:pStyle w:val="Prrafodelista"/>
        <w:tabs>
          <w:tab w:val="left" w:pos="426"/>
        </w:tabs>
        <w:spacing w:before="240" w:after="240" w:line="360" w:lineRule="auto"/>
        <w:ind w:left="0" w:right="51"/>
        <w:jc w:val="both"/>
        <w:rPr>
          <w:rFonts w:ascii="Palatino Linotype" w:hAnsi="Palatino Linotype"/>
          <w:color w:val="000000" w:themeColor="text1"/>
        </w:rPr>
      </w:pPr>
    </w:p>
    <w:p w14:paraId="12BF8180" w14:textId="7A30805F" w:rsidR="00E42C13" w:rsidRPr="003C7CF7" w:rsidRDefault="00A945A2" w:rsidP="00E42C13">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i/>
          <w:iCs/>
          <w:color w:val="000000" w:themeColor="text1"/>
          <w:sz w:val="22"/>
          <w:szCs w:val="22"/>
        </w:rPr>
        <w:t>“Del análisis a la solicitud (...) se observa que el peticionario desea conocer sobre el comprobante de pago de los serv</w:t>
      </w:r>
      <w:r w:rsidR="001D6AC5" w:rsidRPr="003C7CF7">
        <w:rPr>
          <w:rFonts w:ascii="Palatino Linotype" w:hAnsi="Palatino Linotype"/>
          <w:i/>
          <w:iCs/>
          <w:color w:val="000000" w:themeColor="text1"/>
          <w:sz w:val="22"/>
          <w:szCs w:val="22"/>
        </w:rPr>
        <w:t xml:space="preserve">idores públicos adscritos a la Coordinación de Innovación y Calidad, por lo que, de acuerdo con la información proporcionada por el </w:t>
      </w:r>
      <w:r w:rsidR="001D6AC5" w:rsidRPr="003C7CF7">
        <w:rPr>
          <w:rFonts w:ascii="Palatino Linotype" w:hAnsi="Palatino Linotype"/>
          <w:i/>
          <w:iCs/>
          <w:color w:val="000000" w:themeColor="text1"/>
          <w:sz w:val="22"/>
          <w:szCs w:val="22"/>
        </w:rPr>
        <w:lastRenderedPageBreak/>
        <w:t xml:space="preserve">Departamento de Administración de Personal, referente a la segunda quincena del mes de junio del presente año, </w:t>
      </w:r>
      <w:r w:rsidR="001D6AC5" w:rsidRPr="003C7CF7">
        <w:rPr>
          <w:rFonts w:ascii="Palatino Linotype" w:hAnsi="Palatino Linotype"/>
          <w:b/>
          <w:bCs/>
          <w:i/>
          <w:iCs/>
          <w:color w:val="000000" w:themeColor="text1"/>
          <w:sz w:val="22"/>
          <w:szCs w:val="22"/>
        </w:rPr>
        <w:t>se remiten comprobantes de nómina (comprobantes de pago)</w:t>
      </w:r>
      <w:r w:rsidR="001D6AC5" w:rsidRPr="003C7CF7">
        <w:rPr>
          <w:rFonts w:ascii="Palatino Linotype" w:hAnsi="Palatino Linotype"/>
          <w:i/>
          <w:iCs/>
          <w:color w:val="000000" w:themeColor="text1"/>
          <w:sz w:val="22"/>
          <w:szCs w:val="22"/>
        </w:rPr>
        <w:t>, documentos análogos de los comprobantes fiscal de internet (CFDI).</w:t>
      </w:r>
    </w:p>
    <w:p w14:paraId="19BB6C5E" w14:textId="77777777" w:rsidR="00DE310F" w:rsidRPr="003C7CF7" w:rsidRDefault="00DE310F" w:rsidP="00E42C13">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18179494" w14:textId="20F482C2" w:rsidR="00DE310F" w:rsidRPr="003C7CF7" w:rsidRDefault="00DE310F" w:rsidP="00E42C13">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3C7CF7">
        <w:rPr>
          <w:rFonts w:ascii="Palatino Linotype" w:hAnsi="Palatino Linotype"/>
          <w:i/>
          <w:iCs/>
          <w:color w:val="000000" w:themeColor="text1"/>
          <w:sz w:val="22"/>
          <w:szCs w:val="22"/>
        </w:rPr>
        <w:t>Respecto a los 29 recibos de nómina del personal adscrito a la Coordinación de Innovación y Calidad, cabe señalar que contienen información de carácter confidencial respecto a datos personales (...)</w:t>
      </w:r>
      <w:r w:rsidR="00A93A12" w:rsidRPr="003C7CF7">
        <w:rPr>
          <w:rFonts w:ascii="Palatino Linotype" w:hAnsi="Palatino Linotype"/>
          <w:i/>
          <w:iCs/>
          <w:color w:val="000000" w:themeColor="text1"/>
          <w:sz w:val="22"/>
          <w:szCs w:val="22"/>
        </w:rPr>
        <w:t xml:space="preserve"> que hacen identificables a las personas servidoras públicas, en cuyo caso dar a conocer dichos datos, pone en riesgo la privacidad </w:t>
      </w:r>
      <w:r w:rsidR="004B107C" w:rsidRPr="003C7CF7">
        <w:rPr>
          <w:rFonts w:ascii="Palatino Linotype" w:hAnsi="Palatino Linotype"/>
          <w:i/>
          <w:iCs/>
          <w:color w:val="000000" w:themeColor="text1"/>
          <w:sz w:val="22"/>
          <w:szCs w:val="22"/>
        </w:rPr>
        <w:t>e intimidad de su titular, datos que al ser clasificados como confidenciales no limitan el acceso a la información pública.”</w:t>
      </w:r>
      <w:r w:rsidR="004B107C" w:rsidRPr="003C7CF7">
        <w:rPr>
          <w:rFonts w:ascii="Palatino Linotype" w:hAnsi="Palatino Linotype"/>
          <w:color w:val="000000" w:themeColor="text1"/>
          <w:sz w:val="22"/>
          <w:szCs w:val="22"/>
        </w:rPr>
        <w:t xml:space="preserve"> (Sic)</w:t>
      </w:r>
    </w:p>
    <w:p w14:paraId="0C55DC85" w14:textId="77777777" w:rsidR="00E42C13" w:rsidRPr="003C7CF7" w:rsidRDefault="00E42C13" w:rsidP="006505A5">
      <w:pPr>
        <w:pStyle w:val="Prrafodelista"/>
        <w:tabs>
          <w:tab w:val="left" w:pos="426"/>
        </w:tabs>
        <w:spacing w:before="240" w:after="240" w:line="360" w:lineRule="auto"/>
        <w:ind w:left="0" w:right="51"/>
        <w:jc w:val="both"/>
        <w:rPr>
          <w:rFonts w:ascii="Palatino Linotype" w:hAnsi="Palatino Linotype"/>
          <w:color w:val="000000" w:themeColor="text1"/>
        </w:rPr>
      </w:pPr>
    </w:p>
    <w:p w14:paraId="16CFF79F" w14:textId="315CD30D" w:rsidR="009E073A" w:rsidRPr="003C7CF7" w:rsidRDefault="009E073A" w:rsidP="007774E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Así las cosas, podemos elaborar un cuadro comparativo entre la información otorgada en respuesta, y el posterior informe justificado, con los diversos requerimientos planeados por el particular:</w:t>
      </w:r>
    </w:p>
    <w:p w14:paraId="759ACF95" w14:textId="77777777" w:rsidR="009E073A" w:rsidRPr="003C7CF7" w:rsidRDefault="009E073A" w:rsidP="009E073A">
      <w:pPr>
        <w:pStyle w:val="Prrafodelista"/>
        <w:tabs>
          <w:tab w:val="left" w:pos="426"/>
        </w:tabs>
        <w:spacing w:before="240" w:after="240" w:line="360" w:lineRule="auto"/>
        <w:ind w:left="0" w:right="51"/>
        <w:jc w:val="both"/>
        <w:rPr>
          <w:rFonts w:ascii="Palatino Linotype" w:hAnsi="Palatino Linotype"/>
          <w:color w:val="000000" w:themeColor="text1"/>
        </w:rPr>
      </w:pPr>
    </w:p>
    <w:tbl>
      <w:tblPr>
        <w:tblStyle w:val="Tablaconcuadrcula"/>
        <w:tblW w:w="0" w:type="auto"/>
        <w:tblLook w:val="04A0" w:firstRow="1" w:lastRow="0" w:firstColumn="1" w:lastColumn="0" w:noHBand="0" w:noVBand="1"/>
      </w:tblPr>
      <w:tblGrid>
        <w:gridCol w:w="1649"/>
        <w:gridCol w:w="1492"/>
        <w:gridCol w:w="1870"/>
        <w:gridCol w:w="1752"/>
        <w:gridCol w:w="2065"/>
      </w:tblGrid>
      <w:tr w:rsidR="00733BB1" w:rsidRPr="003C7CF7" w14:paraId="6909ECD7" w14:textId="77777777" w:rsidTr="00A21A9F">
        <w:tc>
          <w:tcPr>
            <w:tcW w:w="3141" w:type="dxa"/>
            <w:gridSpan w:val="2"/>
            <w:shd w:val="clear" w:color="auto" w:fill="BFBFBF" w:themeFill="background1" w:themeFillShade="BF"/>
          </w:tcPr>
          <w:p w14:paraId="44BE5EC1" w14:textId="768B8E39" w:rsidR="00733BB1" w:rsidRPr="003C7CF7" w:rsidRDefault="00733BB1" w:rsidP="009E073A">
            <w:pPr>
              <w:pStyle w:val="Prrafodelista"/>
              <w:tabs>
                <w:tab w:val="left" w:pos="426"/>
              </w:tabs>
              <w:ind w:left="0" w:right="51"/>
              <w:jc w:val="center"/>
              <w:rPr>
                <w:rFonts w:ascii="Palatino Linotype" w:hAnsi="Palatino Linotype"/>
                <w:b/>
                <w:color w:val="000000" w:themeColor="text1"/>
                <w:sz w:val="20"/>
              </w:rPr>
            </w:pPr>
            <w:r w:rsidRPr="003C7CF7">
              <w:rPr>
                <w:rFonts w:ascii="Palatino Linotype" w:hAnsi="Palatino Linotype"/>
                <w:b/>
                <w:color w:val="000000" w:themeColor="text1"/>
                <w:sz w:val="20"/>
              </w:rPr>
              <w:t>SOLICITUD</w:t>
            </w:r>
          </w:p>
        </w:tc>
        <w:tc>
          <w:tcPr>
            <w:tcW w:w="1976" w:type="dxa"/>
            <w:shd w:val="clear" w:color="auto" w:fill="BFBFBF" w:themeFill="background1" w:themeFillShade="BF"/>
            <w:vAlign w:val="center"/>
          </w:tcPr>
          <w:p w14:paraId="5645EDF9" w14:textId="2637BBA0" w:rsidR="00733BB1" w:rsidRPr="003C7CF7" w:rsidRDefault="00733BB1" w:rsidP="009E073A">
            <w:pPr>
              <w:pStyle w:val="Prrafodelista"/>
              <w:tabs>
                <w:tab w:val="left" w:pos="426"/>
              </w:tabs>
              <w:ind w:left="0" w:right="51"/>
              <w:jc w:val="center"/>
              <w:rPr>
                <w:rFonts w:ascii="Palatino Linotype" w:hAnsi="Palatino Linotype"/>
                <w:b/>
                <w:color w:val="000000" w:themeColor="text1"/>
                <w:sz w:val="20"/>
              </w:rPr>
            </w:pPr>
            <w:r w:rsidRPr="003C7CF7">
              <w:rPr>
                <w:rFonts w:ascii="Palatino Linotype" w:hAnsi="Palatino Linotype"/>
                <w:b/>
                <w:color w:val="000000" w:themeColor="text1"/>
                <w:sz w:val="20"/>
              </w:rPr>
              <w:t>RESPUESTA</w:t>
            </w:r>
          </w:p>
        </w:tc>
        <w:tc>
          <w:tcPr>
            <w:tcW w:w="1782" w:type="dxa"/>
            <w:shd w:val="clear" w:color="auto" w:fill="BFBFBF" w:themeFill="background1" w:themeFillShade="BF"/>
            <w:vAlign w:val="center"/>
          </w:tcPr>
          <w:p w14:paraId="53C75DD2" w14:textId="4325BD1F" w:rsidR="00733BB1" w:rsidRPr="003C7CF7" w:rsidRDefault="00733BB1" w:rsidP="009E073A">
            <w:pPr>
              <w:pStyle w:val="Prrafodelista"/>
              <w:tabs>
                <w:tab w:val="left" w:pos="426"/>
              </w:tabs>
              <w:ind w:left="0" w:right="51"/>
              <w:jc w:val="center"/>
              <w:rPr>
                <w:rFonts w:ascii="Palatino Linotype" w:hAnsi="Palatino Linotype"/>
                <w:b/>
                <w:color w:val="000000" w:themeColor="text1"/>
                <w:sz w:val="20"/>
              </w:rPr>
            </w:pPr>
            <w:r w:rsidRPr="003C7CF7">
              <w:rPr>
                <w:rFonts w:ascii="Palatino Linotype" w:hAnsi="Palatino Linotype"/>
                <w:b/>
                <w:color w:val="000000" w:themeColor="text1"/>
                <w:sz w:val="20"/>
              </w:rPr>
              <w:t>INFORME JUSTIFICADO</w:t>
            </w:r>
          </w:p>
        </w:tc>
        <w:tc>
          <w:tcPr>
            <w:tcW w:w="1929" w:type="dxa"/>
            <w:shd w:val="clear" w:color="auto" w:fill="BFBFBF" w:themeFill="background1" w:themeFillShade="BF"/>
            <w:vAlign w:val="center"/>
          </w:tcPr>
          <w:p w14:paraId="22671E81" w14:textId="19D5197E" w:rsidR="00733BB1" w:rsidRPr="003C7CF7" w:rsidRDefault="00733BB1" w:rsidP="009E073A">
            <w:pPr>
              <w:pStyle w:val="Prrafodelista"/>
              <w:tabs>
                <w:tab w:val="left" w:pos="426"/>
              </w:tabs>
              <w:ind w:left="0" w:right="51"/>
              <w:jc w:val="center"/>
              <w:rPr>
                <w:rFonts w:ascii="Palatino Linotype" w:hAnsi="Palatino Linotype"/>
                <w:b/>
                <w:color w:val="000000" w:themeColor="text1"/>
                <w:sz w:val="20"/>
              </w:rPr>
            </w:pPr>
            <w:r w:rsidRPr="003C7CF7">
              <w:rPr>
                <w:rFonts w:ascii="Palatino Linotype" w:hAnsi="Palatino Linotype"/>
                <w:b/>
                <w:color w:val="000000" w:themeColor="text1"/>
                <w:sz w:val="20"/>
              </w:rPr>
              <w:t>COLMA</w:t>
            </w:r>
          </w:p>
        </w:tc>
      </w:tr>
      <w:tr w:rsidR="00A21A9F" w:rsidRPr="003C7CF7" w14:paraId="54BA456B" w14:textId="77777777" w:rsidTr="00A21A9F">
        <w:tc>
          <w:tcPr>
            <w:tcW w:w="1649" w:type="dxa"/>
            <w:vMerge w:val="restart"/>
          </w:tcPr>
          <w:p w14:paraId="0A1D8DF5" w14:textId="28479BEF" w:rsidR="00A21A9F" w:rsidRPr="003C7CF7" w:rsidRDefault="00A21A9F" w:rsidP="00A21A9F">
            <w:pPr>
              <w:pStyle w:val="Prrafodelista"/>
              <w:tabs>
                <w:tab w:val="left" w:pos="426"/>
              </w:tabs>
              <w:ind w:left="0" w:right="51"/>
              <w:jc w:val="both"/>
              <w:rPr>
                <w:rFonts w:ascii="Palatino Linotype" w:hAnsi="Palatino Linotype"/>
                <w:color w:val="000000" w:themeColor="text1"/>
                <w:sz w:val="20"/>
              </w:rPr>
            </w:pPr>
            <w:r w:rsidRPr="003C7CF7">
              <w:rPr>
                <w:rFonts w:ascii="Palatino Linotype" w:hAnsi="Palatino Linotype"/>
                <w:color w:val="000000" w:themeColor="text1"/>
                <w:sz w:val="20"/>
              </w:rPr>
              <w:t>Del personal adscrito a la Coordinación de Innovación y Calidad, y sus respectivas unidades administrativas</w:t>
            </w:r>
          </w:p>
        </w:tc>
        <w:tc>
          <w:tcPr>
            <w:tcW w:w="1492" w:type="dxa"/>
            <w:vAlign w:val="center"/>
          </w:tcPr>
          <w:p w14:paraId="3CCFD3DD" w14:textId="51782B2F" w:rsidR="00A21A9F" w:rsidRPr="003C7CF7" w:rsidRDefault="00A21A9F" w:rsidP="00A21A9F">
            <w:pPr>
              <w:pStyle w:val="Prrafodelista"/>
              <w:tabs>
                <w:tab w:val="left" w:pos="426"/>
              </w:tabs>
              <w:ind w:left="0" w:right="51"/>
              <w:jc w:val="both"/>
              <w:rPr>
                <w:rFonts w:ascii="Palatino Linotype" w:hAnsi="Palatino Linotype"/>
                <w:color w:val="000000" w:themeColor="text1"/>
                <w:sz w:val="20"/>
              </w:rPr>
            </w:pPr>
            <w:r w:rsidRPr="003C7CF7">
              <w:rPr>
                <w:rFonts w:ascii="Palatino Linotype" w:hAnsi="Palatino Linotype"/>
                <w:color w:val="000000" w:themeColor="text1"/>
                <w:sz w:val="20"/>
              </w:rPr>
              <w:t>Comprobante de nómina institucional</w:t>
            </w:r>
          </w:p>
        </w:tc>
        <w:tc>
          <w:tcPr>
            <w:tcW w:w="1976" w:type="dxa"/>
            <w:vAlign w:val="center"/>
          </w:tcPr>
          <w:p w14:paraId="0BFFA45F" w14:textId="4943A364" w:rsidR="00A21A9F" w:rsidRPr="003C7CF7" w:rsidRDefault="00A21A9F" w:rsidP="00A21A9F">
            <w:pPr>
              <w:pStyle w:val="Prrafodelista"/>
              <w:tabs>
                <w:tab w:val="left" w:pos="426"/>
              </w:tabs>
              <w:ind w:left="0" w:right="51"/>
              <w:jc w:val="both"/>
              <w:rPr>
                <w:rFonts w:ascii="Palatino Linotype" w:hAnsi="Palatino Linotype"/>
                <w:color w:val="000000" w:themeColor="text1"/>
                <w:sz w:val="20"/>
              </w:rPr>
            </w:pPr>
            <w:r w:rsidRPr="003C7CF7">
              <w:rPr>
                <w:rFonts w:ascii="Palatino Linotype" w:hAnsi="Palatino Linotype"/>
                <w:color w:val="000000" w:themeColor="text1"/>
                <w:sz w:val="20"/>
              </w:rPr>
              <w:t>Entregó un total de 29 comprobantes de pago en versión pública.</w:t>
            </w:r>
          </w:p>
        </w:tc>
        <w:tc>
          <w:tcPr>
            <w:tcW w:w="1782" w:type="dxa"/>
            <w:vAlign w:val="center"/>
          </w:tcPr>
          <w:p w14:paraId="6951973E" w14:textId="64BC7045" w:rsidR="00A21A9F" w:rsidRPr="003C7CF7" w:rsidRDefault="00A21A9F" w:rsidP="00A21A9F">
            <w:pPr>
              <w:pStyle w:val="Prrafodelista"/>
              <w:tabs>
                <w:tab w:val="left" w:pos="426"/>
              </w:tabs>
              <w:ind w:left="0" w:right="51"/>
              <w:jc w:val="both"/>
              <w:rPr>
                <w:rFonts w:ascii="Palatino Linotype" w:hAnsi="Palatino Linotype"/>
                <w:color w:val="000000" w:themeColor="text1"/>
                <w:sz w:val="20"/>
              </w:rPr>
            </w:pPr>
            <w:r w:rsidRPr="003C7CF7">
              <w:rPr>
                <w:rFonts w:ascii="Palatino Linotype" w:hAnsi="Palatino Linotype"/>
                <w:color w:val="000000" w:themeColor="text1"/>
                <w:sz w:val="20"/>
              </w:rPr>
              <w:t>Ratificó su respuesta.</w:t>
            </w:r>
          </w:p>
        </w:tc>
        <w:tc>
          <w:tcPr>
            <w:tcW w:w="1929" w:type="dxa"/>
            <w:vAlign w:val="center"/>
          </w:tcPr>
          <w:p w14:paraId="7A241158" w14:textId="15CCA31F" w:rsidR="00A21A9F" w:rsidRPr="003C7CF7" w:rsidRDefault="00A21A9F" w:rsidP="00A21A9F">
            <w:pPr>
              <w:pStyle w:val="Prrafodelista"/>
              <w:tabs>
                <w:tab w:val="left" w:pos="426"/>
              </w:tabs>
              <w:ind w:left="0" w:right="51"/>
              <w:jc w:val="center"/>
              <w:rPr>
                <w:rFonts w:ascii="Palatino Linotype" w:hAnsi="Palatino Linotype"/>
                <w:b/>
                <w:color w:val="000000" w:themeColor="text1"/>
                <w:sz w:val="20"/>
              </w:rPr>
            </w:pPr>
            <w:r w:rsidRPr="003C7CF7">
              <w:rPr>
                <w:rFonts w:ascii="Palatino Linotype" w:hAnsi="Palatino Linotype"/>
                <w:b/>
                <w:color w:val="000000" w:themeColor="text1"/>
                <w:sz w:val="20"/>
              </w:rPr>
              <w:t>PARCIALMENTE</w:t>
            </w:r>
          </w:p>
        </w:tc>
      </w:tr>
      <w:tr w:rsidR="00A21A9F" w:rsidRPr="003C7CF7" w14:paraId="10D95C23" w14:textId="77777777" w:rsidTr="00A21A9F">
        <w:tc>
          <w:tcPr>
            <w:tcW w:w="1649" w:type="dxa"/>
            <w:vMerge/>
          </w:tcPr>
          <w:p w14:paraId="1CF0E22F" w14:textId="77777777" w:rsidR="00A21A9F" w:rsidRPr="003C7CF7" w:rsidRDefault="00A21A9F" w:rsidP="00A21A9F">
            <w:pPr>
              <w:pStyle w:val="Prrafodelista"/>
              <w:tabs>
                <w:tab w:val="left" w:pos="426"/>
              </w:tabs>
              <w:ind w:left="0" w:right="51"/>
              <w:jc w:val="both"/>
              <w:rPr>
                <w:rFonts w:ascii="Palatino Linotype" w:hAnsi="Palatino Linotype"/>
                <w:color w:val="000000" w:themeColor="text1"/>
                <w:sz w:val="20"/>
              </w:rPr>
            </w:pPr>
          </w:p>
        </w:tc>
        <w:tc>
          <w:tcPr>
            <w:tcW w:w="1492" w:type="dxa"/>
            <w:vAlign w:val="center"/>
          </w:tcPr>
          <w:p w14:paraId="0905FBCE" w14:textId="039F9A58" w:rsidR="00A21A9F" w:rsidRPr="003C7CF7" w:rsidRDefault="00A21A9F" w:rsidP="00A21A9F">
            <w:pPr>
              <w:pStyle w:val="Prrafodelista"/>
              <w:tabs>
                <w:tab w:val="left" w:pos="426"/>
              </w:tabs>
              <w:ind w:left="0" w:right="51"/>
              <w:jc w:val="both"/>
              <w:rPr>
                <w:rFonts w:ascii="Palatino Linotype" w:hAnsi="Palatino Linotype"/>
                <w:color w:val="000000" w:themeColor="text1"/>
                <w:sz w:val="20"/>
              </w:rPr>
            </w:pPr>
            <w:r w:rsidRPr="003C7CF7">
              <w:rPr>
                <w:rFonts w:ascii="Palatino Linotype" w:hAnsi="Palatino Linotype"/>
                <w:color w:val="000000" w:themeColor="text1"/>
                <w:sz w:val="20"/>
              </w:rPr>
              <w:t>Comprobante Fiscal de Internet</w:t>
            </w:r>
          </w:p>
        </w:tc>
        <w:tc>
          <w:tcPr>
            <w:tcW w:w="1976" w:type="dxa"/>
            <w:vAlign w:val="center"/>
          </w:tcPr>
          <w:p w14:paraId="4599D0D2" w14:textId="116E71B1" w:rsidR="00A21A9F" w:rsidRPr="003C7CF7" w:rsidRDefault="00A21A9F" w:rsidP="00A21A9F">
            <w:pPr>
              <w:pStyle w:val="Prrafodelista"/>
              <w:tabs>
                <w:tab w:val="left" w:pos="426"/>
              </w:tabs>
              <w:ind w:left="0" w:right="51"/>
              <w:jc w:val="both"/>
              <w:rPr>
                <w:rFonts w:ascii="Palatino Linotype" w:hAnsi="Palatino Linotype"/>
                <w:color w:val="000000" w:themeColor="text1"/>
                <w:sz w:val="20"/>
              </w:rPr>
            </w:pPr>
            <w:r w:rsidRPr="003C7CF7">
              <w:rPr>
                <w:rFonts w:ascii="Palatino Linotype" w:hAnsi="Palatino Linotype"/>
                <w:color w:val="000000" w:themeColor="text1"/>
                <w:sz w:val="20"/>
              </w:rPr>
              <w:t>No se pronunció al respecto.</w:t>
            </w:r>
          </w:p>
        </w:tc>
        <w:tc>
          <w:tcPr>
            <w:tcW w:w="1782" w:type="dxa"/>
            <w:vAlign w:val="center"/>
          </w:tcPr>
          <w:p w14:paraId="38ECF0F7" w14:textId="33A75191" w:rsidR="00A21A9F" w:rsidRPr="003C7CF7" w:rsidRDefault="00A21A9F" w:rsidP="00A21A9F">
            <w:pPr>
              <w:pStyle w:val="Prrafodelista"/>
              <w:tabs>
                <w:tab w:val="left" w:pos="426"/>
              </w:tabs>
              <w:ind w:left="0" w:right="51"/>
              <w:jc w:val="both"/>
              <w:rPr>
                <w:rFonts w:ascii="Palatino Linotype" w:hAnsi="Palatino Linotype"/>
                <w:color w:val="000000" w:themeColor="text1"/>
                <w:sz w:val="20"/>
              </w:rPr>
            </w:pPr>
            <w:r w:rsidRPr="003C7CF7">
              <w:rPr>
                <w:rFonts w:ascii="Palatino Linotype" w:hAnsi="Palatino Linotype"/>
                <w:color w:val="000000" w:themeColor="text1"/>
                <w:sz w:val="20"/>
              </w:rPr>
              <w:t xml:space="preserve">Informó que los comprobantes de pago eran </w:t>
            </w:r>
            <w:r w:rsidRPr="003C7CF7">
              <w:rPr>
                <w:rFonts w:ascii="Palatino Linotype" w:hAnsi="Palatino Linotype"/>
                <w:b/>
                <w:bCs/>
                <w:color w:val="000000" w:themeColor="text1"/>
                <w:sz w:val="20"/>
              </w:rPr>
              <w:t>análogos</w:t>
            </w:r>
            <w:r w:rsidRPr="003C7CF7">
              <w:rPr>
                <w:rFonts w:ascii="Palatino Linotype" w:hAnsi="Palatino Linotype"/>
                <w:color w:val="000000" w:themeColor="text1"/>
                <w:sz w:val="20"/>
              </w:rPr>
              <w:t xml:space="preserve"> de los CFDI.</w:t>
            </w:r>
          </w:p>
        </w:tc>
        <w:tc>
          <w:tcPr>
            <w:tcW w:w="1929" w:type="dxa"/>
            <w:vAlign w:val="center"/>
          </w:tcPr>
          <w:p w14:paraId="74E5040D" w14:textId="1347A910" w:rsidR="00A21A9F" w:rsidRPr="003C7CF7" w:rsidRDefault="00A21A9F" w:rsidP="00A21A9F">
            <w:pPr>
              <w:pStyle w:val="Prrafodelista"/>
              <w:tabs>
                <w:tab w:val="left" w:pos="426"/>
              </w:tabs>
              <w:ind w:left="0" w:right="51"/>
              <w:jc w:val="center"/>
              <w:rPr>
                <w:rFonts w:ascii="Palatino Linotype" w:hAnsi="Palatino Linotype"/>
                <w:b/>
                <w:color w:val="000000" w:themeColor="text1"/>
                <w:sz w:val="20"/>
              </w:rPr>
            </w:pPr>
            <w:r w:rsidRPr="003C7CF7">
              <w:rPr>
                <w:rFonts w:ascii="Palatino Linotype" w:hAnsi="Palatino Linotype"/>
                <w:b/>
                <w:color w:val="000000" w:themeColor="text1"/>
                <w:sz w:val="20"/>
              </w:rPr>
              <w:t>INCOMPETENCIA</w:t>
            </w:r>
          </w:p>
        </w:tc>
      </w:tr>
      <w:tr w:rsidR="00A21A9F" w:rsidRPr="003C7CF7" w14:paraId="69F732E8" w14:textId="77777777" w:rsidTr="00A21A9F">
        <w:tc>
          <w:tcPr>
            <w:tcW w:w="3141" w:type="dxa"/>
            <w:gridSpan w:val="2"/>
          </w:tcPr>
          <w:p w14:paraId="7DB07677" w14:textId="099225F2" w:rsidR="00A21A9F" w:rsidRPr="003C7CF7" w:rsidRDefault="00A21A9F" w:rsidP="00A21A9F">
            <w:pPr>
              <w:pStyle w:val="Prrafodelista"/>
              <w:tabs>
                <w:tab w:val="left" w:pos="426"/>
              </w:tabs>
              <w:ind w:left="0" w:right="51"/>
              <w:jc w:val="both"/>
              <w:rPr>
                <w:rFonts w:ascii="Palatino Linotype" w:hAnsi="Palatino Linotype"/>
                <w:b/>
                <w:color w:val="000000" w:themeColor="text1"/>
                <w:sz w:val="20"/>
              </w:rPr>
            </w:pPr>
            <w:r w:rsidRPr="003C7CF7">
              <w:rPr>
                <w:rFonts w:ascii="Palatino Linotype" w:hAnsi="Palatino Linotype"/>
                <w:bCs/>
                <w:color w:val="000000" w:themeColor="text1"/>
                <w:sz w:val="20"/>
              </w:rPr>
              <w:t>Listado de todo el personal, donde conste el nombre, nivel y rango, sueldo bruto y neto, unidad de adscripción, incluyendo comisiones, licencias, etc.</w:t>
            </w:r>
          </w:p>
        </w:tc>
        <w:tc>
          <w:tcPr>
            <w:tcW w:w="1976" w:type="dxa"/>
            <w:vAlign w:val="center"/>
          </w:tcPr>
          <w:p w14:paraId="75BDA591" w14:textId="3CE76757" w:rsidR="00A21A9F" w:rsidRPr="003C7CF7" w:rsidRDefault="00A21A9F" w:rsidP="00A21A9F">
            <w:pPr>
              <w:pStyle w:val="Prrafodelista"/>
              <w:tabs>
                <w:tab w:val="left" w:pos="426"/>
              </w:tabs>
              <w:ind w:left="0" w:right="51"/>
              <w:jc w:val="both"/>
              <w:rPr>
                <w:rFonts w:ascii="Palatino Linotype" w:hAnsi="Palatino Linotype"/>
                <w:color w:val="000000" w:themeColor="text1"/>
                <w:sz w:val="20"/>
              </w:rPr>
            </w:pPr>
            <w:r w:rsidRPr="003C7CF7">
              <w:rPr>
                <w:rFonts w:ascii="Palatino Linotype" w:hAnsi="Palatino Linotype"/>
                <w:color w:val="000000" w:themeColor="text1"/>
                <w:sz w:val="20"/>
              </w:rPr>
              <w:t>Entregó la plantilla de personal vigente a la 12° quincena de dos mil veintidós.</w:t>
            </w:r>
          </w:p>
        </w:tc>
        <w:tc>
          <w:tcPr>
            <w:tcW w:w="1782" w:type="dxa"/>
            <w:vAlign w:val="center"/>
          </w:tcPr>
          <w:p w14:paraId="0785B313" w14:textId="4026BB93" w:rsidR="00A21A9F" w:rsidRPr="003C7CF7" w:rsidRDefault="00A21A9F" w:rsidP="00A21A9F">
            <w:pPr>
              <w:pStyle w:val="Prrafodelista"/>
              <w:tabs>
                <w:tab w:val="left" w:pos="426"/>
              </w:tabs>
              <w:ind w:left="0" w:right="51"/>
              <w:jc w:val="both"/>
              <w:rPr>
                <w:rFonts w:ascii="Palatino Linotype" w:hAnsi="Palatino Linotype"/>
                <w:color w:val="000000" w:themeColor="text1"/>
                <w:sz w:val="20"/>
              </w:rPr>
            </w:pPr>
            <w:r w:rsidRPr="003C7CF7">
              <w:rPr>
                <w:rFonts w:ascii="Palatino Linotype" w:hAnsi="Palatino Linotype"/>
                <w:color w:val="000000" w:themeColor="text1"/>
                <w:sz w:val="20"/>
              </w:rPr>
              <w:t>Ratificó su respuesta</w:t>
            </w:r>
          </w:p>
        </w:tc>
        <w:tc>
          <w:tcPr>
            <w:tcW w:w="1929" w:type="dxa"/>
            <w:vAlign w:val="center"/>
          </w:tcPr>
          <w:p w14:paraId="2F339C12" w14:textId="01C29817" w:rsidR="00A21A9F" w:rsidRPr="003C7CF7" w:rsidRDefault="00A21A9F" w:rsidP="00A21A9F">
            <w:pPr>
              <w:pStyle w:val="Prrafodelista"/>
              <w:tabs>
                <w:tab w:val="left" w:pos="426"/>
              </w:tabs>
              <w:ind w:left="0" w:right="51"/>
              <w:jc w:val="center"/>
              <w:rPr>
                <w:rFonts w:ascii="Palatino Linotype" w:hAnsi="Palatino Linotype"/>
                <w:b/>
                <w:color w:val="000000" w:themeColor="text1"/>
                <w:sz w:val="20"/>
              </w:rPr>
            </w:pPr>
            <w:r w:rsidRPr="003C7CF7">
              <w:rPr>
                <w:rFonts w:ascii="Palatino Linotype" w:hAnsi="Palatino Linotype"/>
                <w:b/>
                <w:color w:val="000000" w:themeColor="text1"/>
                <w:sz w:val="20"/>
              </w:rPr>
              <w:t>PARCIALMENTE</w:t>
            </w:r>
          </w:p>
        </w:tc>
      </w:tr>
    </w:tbl>
    <w:p w14:paraId="3E7890AA" w14:textId="77777777" w:rsidR="00073701" w:rsidRPr="003C7CF7" w:rsidRDefault="00073701" w:rsidP="00073701">
      <w:pPr>
        <w:pStyle w:val="Prrafodelista"/>
        <w:tabs>
          <w:tab w:val="left" w:pos="426"/>
        </w:tabs>
        <w:spacing w:before="240" w:after="240" w:line="360" w:lineRule="auto"/>
        <w:ind w:left="0" w:right="51"/>
        <w:jc w:val="both"/>
        <w:rPr>
          <w:rFonts w:ascii="Palatino Linotype" w:hAnsi="Palatino Linotype"/>
          <w:color w:val="000000" w:themeColor="text1"/>
        </w:rPr>
      </w:pPr>
    </w:p>
    <w:p w14:paraId="5A7D6B55" w14:textId="662F536F" w:rsidR="00073701" w:rsidRPr="003C7CF7" w:rsidRDefault="00F03B95" w:rsidP="007774E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eastAsia="Calibri" w:hAnsi="Palatino Linotype" w:cs="Arial"/>
        </w:rPr>
        <w:lastRenderedPageBreak/>
        <w:t>Razón de lo anterior, el estudio</w:t>
      </w:r>
      <w:r w:rsidR="00073701" w:rsidRPr="003C7CF7">
        <w:rPr>
          <w:rFonts w:ascii="Palatino Linotype" w:eastAsia="Calibri" w:hAnsi="Palatino Linotype" w:cs="Arial"/>
        </w:rPr>
        <w:t xml:space="preserve"> del presente asunto se centrará analizar la naturaleza</w:t>
      </w:r>
      <w:r w:rsidRPr="003C7CF7">
        <w:rPr>
          <w:rFonts w:ascii="Palatino Linotype" w:eastAsia="Calibri" w:hAnsi="Palatino Linotype" w:cs="Arial"/>
        </w:rPr>
        <w:t xml:space="preserve"> de lo solicitado, </w:t>
      </w:r>
      <w:r w:rsidR="001B776B" w:rsidRPr="003C7CF7">
        <w:rPr>
          <w:rFonts w:ascii="Palatino Linotype" w:eastAsia="Calibri" w:hAnsi="Palatino Linotype" w:cs="Arial"/>
        </w:rPr>
        <w:t>así como el</w:t>
      </w:r>
      <w:r w:rsidR="00073701" w:rsidRPr="003C7CF7">
        <w:rPr>
          <w:rFonts w:ascii="Palatino Linotype" w:eastAsia="Calibri" w:hAnsi="Palatino Linotype" w:cs="Arial"/>
        </w:rPr>
        <w:t xml:space="preserve"> grado de cumplimiento respecto de los </w:t>
      </w:r>
      <w:r w:rsidR="001B776B" w:rsidRPr="003C7CF7">
        <w:rPr>
          <w:rFonts w:ascii="Palatino Linotype" w:eastAsia="Calibri" w:hAnsi="Palatino Linotype" w:cs="Arial"/>
        </w:rPr>
        <w:t>comprobantes de pago, la falta de entrega de los comprobantes fiscales por internet, y la plantilla de personal.</w:t>
      </w:r>
    </w:p>
    <w:p w14:paraId="0895DF21" w14:textId="77777777" w:rsidR="00073701" w:rsidRPr="003C7CF7" w:rsidRDefault="00073701" w:rsidP="00073701">
      <w:pPr>
        <w:pStyle w:val="Prrafodelista"/>
        <w:tabs>
          <w:tab w:val="left" w:pos="426"/>
        </w:tabs>
        <w:spacing w:before="240" w:after="240" w:line="360" w:lineRule="auto"/>
        <w:ind w:left="0" w:right="51"/>
        <w:jc w:val="both"/>
        <w:rPr>
          <w:rFonts w:ascii="Palatino Linotype" w:hAnsi="Palatino Linotype"/>
          <w:color w:val="000000" w:themeColor="text1"/>
        </w:rPr>
      </w:pPr>
    </w:p>
    <w:p w14:paraId="2057F57B" w14:textId="0F97D45E" w:rsidR="00C5125B" w:rsidRPr="003C7CF7" w:rsidRDefault="00C5125B" w:rsidP="00C5125B">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3C7CF7">
        <w:rPr>
          <w:rFonts w:ascii="Palatino Linotype" w:hAnsi="Palatino Linotype"/>
          <w:b/>
          <w:bCs/>
          <w:color w:val="000000" w:themeColor="text1"/>
        </w:rPr>
        <w:t xml:space="preserve">III. </w:t>
      </w:r>
      <w:r w:rsidR="001B776B" w:rsidRPr="003C7CF7">
        <w:rPr>
          <w:rFonts w:ascii="Palatino Linotype" w:hAnsi="Palatino Linotype"/>
          <w:b/>
          <w:bCs/>
          <w:color w:val="000000" w:themeColor="text1"/>
        </w:rPr>
        <w:t>Del Instituto de Seguridad Social del Estado de México y Municipios</w:t>
      </w:r>
      <w:r w:rsidRPr="003C7CF7">
        <w:rPr>
          <w:rFonts w:ascii="Palatino Linotype" w:hAnsi="Palatino Linotype"/>
          <w:b/>
          <w:bCs/>
          <w:color w:val="000000" w:themeColor="text1"/>
        </w:rPr>
        <w:t>.</w:t>
      </w:r>
    </w:p>
    <w:p w14:paraId="63098631" w14:textId="77777777" w:rsidR="006766B3" w:rsidRPr="003C7CF7" w:rsidRDefault="006766B3" w:rsidP="006766B3">
      <w:pPr>
        <w:pStyle w:val="Prrafodelista"/>
        <w:tabs>
          <w:tab w:val="left" w:pos="426"/>
        </w:tabs>
        <w:spacing w:before="240" w:after="240" w:line="360" w:lineRule="auto"/>
        <w:ind w:left="0" w:right="51"/>
        <w:jc w:val="both"/>
        <w:rPr>
          <w:rFonts w:ascii="Palatino Linotype" w:hAnsi="Palatino Linotype"/>
          <w:color w:val="000000" w:themeColor="text1"/>
        </w:rPr>
      </w:pPr>
    </w:p>
    <w:p w14:paraId="32A5FCFE" w14:textId="70818CC7" w:rsidR="001B776B" w:rsidRPr="003C7CF7" w:rsidRDefault="005C675F" w:rsidP="001B776B">
      <w:pPr>
        <w:numPr>
          <w:ilvl w:val="0"/>
          <w:numId w:val="1"/>
        </w:numPr>
        <w:tabs>
          <w:tab w:val="left" w:pos="426"/>
        </w:tabs>
        <w:spacing w:line="360" w:lineRule="auto"/>
        <w:ind w:right="49"/>
        <w:contextualSpacing/>
        <w:jc w:val="both"/>
        <w:rPr>
          <w:rFonts w:ascii="Palatino Linotype" w:hAnsi="Palatino Linotype"/>
          <w:color w:val="000000" w:themeColor="text1"/>
        </w:rPr>
      </w:pPr>
      <w:r w:rsidRPr="003C7CF7">
        <w:rPr>
          <w:rFonts w:ascii="Palatino Linotype" w:hAnsi="Palatino Linotype"/>
          <w:color w:val="000000" w:themeColor="text1"/>
        </w:rPr>
        <w:t xml:space="preserve">El </w:t>
      </w:r>
      <w:r w:rsidR="0012285C" w:rsidRPr="003C7CF7">
        <w:rPr>
          <w:rFonts w:ascii="Palatino Linotype" w:hAnsi="Palatino Linotype" w:cs="Arial"/>
          <w:color w:val="000000"/>
        </w:rPr>
        <w:t xml:space="preserve">Instituto de Seguridad Social </w:t>
      </w:r>
      <w:r w:rsidR="00774811" w:rsidRPr="003C7CF7">
        <w:rPr>
          <w:rFonts w:ascii="Palatino Linotype" w:hAnsi="Palatino Linotype" w:cs="Arial"/>
          <w:color w:val="000000"/>
        </w:rPr>
        <w:t>del Estado de México y Municipios es un organismo público descentralizado, con personalidad jurídica y patrimonio propios</w:t>
      </w:r>
      <w:r w:rsidR="006B2895" w:rsidRPr="003C7CF7">
        <w:rPr>
          <w:rStyle w:val="Refdenotaalpie"/>
          <w:rFonts w:ascii="Palatino Linotype" w:hAnsi="Palatino Linotype" w:cs="Arial"/>
          <w:color w:val="000000"/>
        </w:rPr>
        <w:footnoteReference w:id="13"/>
      </w:r>
      <w:r w:rsidR="00774811" w:rsidRPr="003C7CF7">
        <w:rPr>
          <w:rFonts w:ascii="Palatino Linotype" w:hAnsi="Palatino Linotype" w:cs="Arial"/>
          <w:color w:val="000000"/>
        </w:rPr>
        <w:t xml:space="preserve">, </w:t>
      </w:r>
      <w:r w:rsidR="004336CF" w:rsidRPr="003C7CF7">
        <w:rPr>
          <w:rFonts w:ascii="Palatino Linotype" w:hAnsi="Palatino Linotype" w:cs="Arial"/>
          <w:color w:val="000000"/>
        </w:rPr>
        <w:t xml:space="preserve"> </w:t>
      </w:r>
      <w:r w:rsidR="007A7C22" w:rsidRPr="003C7CF7">
        <w:rPr>
          <w:rFonts w:ascii="Palatino Linotype" w:hAnsi="Palatino Linotype" w:cs="Arial"/>
          <w:color w:val="000000"/>
        </w:rPr>
        <w:t>mismo que</w:t>
      </w:r>
      <w:r w:rsidR="00EC0D71" w:rsidRPr="003C7CF7">
        <w:rPr>
          <w:rFonts w:ascii="Palatino Linotype" w:hAnsi="Palatino Linotype" w:cs="Arial"/>
          <w:color w:val="000000"/>
        </w:rPr>
        <w:t xml:space="preserve"> tendrá por objetivos:</w:t>
      </w:r>
      <w:r w:rsidR="00EC0D71" w:rsidRPr="003C7CF7">
        <w:rPr>
          <w:rStyle w:val="Refdenotaalpie"/>
          <w:rFonts w:ascii="Palatino Linotype" w:hAnsi="Palatino Linotype" w:cs="Arial"/>
          <w:color w:val="000000"/>
        </w:rPr>
        <w:footnoteReference w:id="14"/>
      </w:r>
    </w:p>
    <w:p w14:paraId="69040906" w14:textId="3934A994" w:rsidR="00141249" w:rsidRPr="003C7CF7" w:rsidRDefault="00EC0D71" w:rsidP="00EC0D71">
      <w:pPr>
        <w:numPr>
          <w:ilvl w:val="1"/>
          <w:numId w:val="1"/>
        </w:numPr>
        <w:tabs>
          <w:tab w:val="left" w:pos="426"/>
        </w:tabs>
        <w:spacing w:line="360" w:lineRule="auto"/>
        <w:ind w:left="1134" w:right="49"/>
        <w:contextualSpacing/>
        <w:jc w:val="both"/>
        <w:rPr>
          <w:rFonts w:ascii="Palatino Linotype" w:hAnsi="Palatino Linotype"/>
          <w:color w:val="000000" w:themeColor="text1"/>
        </w:rPr>
      </w:pPr>
      <w:r w:rsidRPr="003C7CF7">
        <w:rPr>
          <w:rFonts w:ascii="Palatino Linotype" w:hAnsi="Palatino Linotype" w:cs="Arial"/>
          <w:color w:val="000000"/>
        </w:rPr>
        <w:t xml:space="preserve">Otorgar </w:t>
      </w:r>
      <w:r w:rsidR="00141249" w:rsidRPr="003C7CF7">
        <w:rPr>
          <w:rFonts w:ascii="Palatino Linotype" w:hAnsi="Palatino Linotype" w:cs="Arial"/>
          <w:color w:val="000000"/>
        </w:rPr>
        <w:t xml:space="preserve">a los derechohabientes las prestaciones que establece la Ley de manera oportuna y con calidad, atendiendo prioritariamente a niñas, niños y adolescentes, con base en su interés superior. </w:t>
      </w:r>
    </w:p>
    <w:p w14:paraId="19C8014E" w14:textId="28E6CC34" w:rsidR="00141249" w:rsidRPr="003C7CF7" w:rsidRDefault="00141249" w:rsidP="00EC0D71">
      <w:pPr>
        <w:numPr>
          <w:ilvl w:val="1"/>
          <w:numId w:val="1"/>
        </w:numPr>
        <w:tabs>
          <w:tab w:val="left" w:pos="426"/>
        </w:tabs>
        <w:spacing w:line="360" w:lineRule="auto"/>
        <w:ind w:left="1134" w:right="49"/>
        <w:contextualSpacing/>
        <w:jc w:val="both"/>
        <w:rPr>
          <w:rFonts w:ascii="Palatino Linotype" w:hAnsi="Palatino Linotype"/>
          <w:color w:val="000000" w:themeColor="text1"/>
        </w:rPr>
      </w:pPr>
      <w:r w:rsidRPr="003C7CF7">
        <w:rPr>
          <w:rFonts w:ascii="Palatino Linotype" w:hAnsi="Palatino Linotype" w:cs="Arial"/>
          <w:color w:val="000000"/>
        </w:rPr>
        <w:t>Ampliar, mejorar y modernizar el otorgamiento de las prestaciones que tiene a su cargo; y</w:t>
      </w:r>
    </w:p>
    <w:p w14:paraId="2BFC27CD" w14:textId="24A64594" w:rsidR="00EC0D71" w:rsidRPr="003C7CF7" w:rsidRDefault="00141249" w:rsidP="00EC0D71">
      <w:pPr>
        <w:numPr>
          <w:ilvl w:val="1"/>
          <w:numId w:val="1"/>
        </w:numPr>
        <w:tabs>
          <w:tab w:val="left" w:pos="426"/>
        </w:tabs>
        <w:spacing w:line="360" w:lineRule="auto"/>
        <w:ind w:left="1134" w:right="49"/>
        <w:contextualSpacing/>
        <w:jc w:val="both"/>
        <w:rPr>
          <w:rFonts w:ascii="Palatino Linotype" w:hAnsi="Palatino Linotype"/>
          <w:color w:val="000000" w:themeColor="text1"/>
        </w:rPr>
      </w:pPr>
      <w:r w:rsidRPr="003C7CF7">
        <w:rPr>
          <w:rFonts w:ascii="Palatino Linotype" w:hAnsi="Palatino Linotype" w:cs="Arial"/>
          <w:color w:val="000000"/>
        </w:rPr>
        <w:t>Contribuir al mejoramiento de las condiciones económicas, sociales y culturales de los derechohabientes.</w:t>
      </w:r>
    </w:p>
    <w:p w14:paraId="6CDAEF10" w14:textId="77777777" w:rsidR="001B776B" w:rsidRPr="003C7CF7" w:rsidRDefault="001B776B" w:rsidP="001B776B">
      <w:pPr>
        <w:tabs>
          <w:tab w:val="left" w:pos="426"/>
        </w:tabs>
        <w:spacing w:line="360" w:lineRule="auto"/>
        <w:ind w:right="49"/>
        <w:contextualSpacing/>
        <w:jc w:val="both"/>
        <w:rPr>
          <w:rFonts w:ascii="Palatino Linotype" w:hAnsi="Palatino Linotype"/>
          <w:color w:val="000000" w:themeColor="text1"/>
        </w:rPr>
      </w:pPr>
    </w:p>
    <w:p w14:paraId="3F594834" w14:textId="79AAFB1C" w:rsidR="006760D7" w:rsidRPr="003C7CF7" w:rsidRDefault="006760D7"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Al frente del Instituto de Seguridad Social del Estado de México y </w:t>
      </w:r>
      <w:r w:rsidR="006D1DD8" w:rsidRPr="003C7CF7">
        <w:rPr>
          <w:rFonts w:ascii="Palatino Linotype" w:hAnsi="Palatino Linotype"/>
          <w:color w:val="000000" w:themeColor="text1"/>
        </w:rPr>
        <w:t>Municipios</w:t>
      </w:r>
      <w:r w:rsidRPr="003C7CF7">
        <w:rPr>
          <w:rFonts w:ascii="Palatino Linotype" w:hAnsi="Palatino Linotype"/>
          <w:color w:val="000000" w:themeColor="text1"/>
        </w:rPr>
        <w:t xml:space="preserve"> habrá un Director General a quien corresponde la representación del Instituto, así como el trámite y resolución de los asuntos de su competencia; para la mejor organización y desarrollo de las funciones</w:t>
      </w:r>
      <w:r w:rsidR="00316F04" w:rsidRPr="003C7CF7">
        <w:rPr>
          <w:rStyle w:val="Refdenotaalpie"/>
          <w:rFonts w:ascii="Palatino Linotype" w:hAnsi="Palatino Linotype"/>
          <w:color w:val="000000" w:themeColor="text1"/>
        </w:rPr>
        <w:footnoteReference w:id="15"/>
      </w:r>
      <w:r w:rsidR="00316F04" w:rsidRPr="003C7CF7">
        <w:rPr>
          <w:rFonts w:ascii="Palatino Linotype" w:hAnsi="Palatino Linotype"/>
          <w:color w:val="000000" w:themeColor="text1"/>
        </w:rPr>
        <w:t>.</w:t>
      </w:r>
    </w:p>
    <w:p w14:paraId="43ADCF04" w14:textId="77777777" w:rsidR="006760D7" w:rsidRPr="003C7CF7" w:rsidRDefault="006760D7" w:rsidP="006760D7">
      <w:pPr>
        <w:pStyle w:val="Prrafodelista"/>
        <w:tabs>
          <w:tab w:val="left" w:pos="426"/>
        </w:tabs>
        <w:spacing w:line="360" w:lineRule="auto"/>
        <w:ind w:left="0" w:right="51"/>
        <w:jc w:val="both"/>
        <w:rPr>
          <w:rFonts w:ascii="Palatino Linotype" w:hAnsi="Palatino Linotype"/>
          <w:color w:val="000000" w:themeColor="text1"/>
        </w:rPr>
      </w:pPr>
    </w:p>
    <w:p w14:paraId="6C20A28C" w14:textId="5F33DA37" w:rsidR="005C675F" w:rsidRPr="003C7CF7" w:rsidRDefault="006760D7"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P</w:t>
      </w:r>
      <w:r w:rsidR="00866591" w:rsidRPr="003C7CF7">
        <w:rPr>
          <w:rFonts w:ascii="Palatino Linotype" w:hAnsi="Palatino Linotype"/>
          <w:color w:val="000000" w:themeColor="text1"/>
        </w:rPr>
        <w:t xml:space="preserve">ara el despacho </w:t>
      </w:r>
      <w:r w:rsidR="00755F41" w:rsidRPr="003C7CF7">
        <w:rPr>
          <w:rFonts w:ascii="Palatino Linotype" w:hAnsi="Palatino Linotype"/>
          <w:color w:val="000000" w:themeColor="text1"/>
        </w:rPr>
        <w:t xml:space="preserve">de los asuntos de su competencia, el </w:t>
      </w:r>
      <w:r w:rsidR="00755F41" w:rsidRPr="003C7CF7">
        <w:rPr>
          <w:rFonts w:ascii="Palatino Linotype" w:hAnsi="Palatino Linotype"/>
          <w:b/>
          <w:bCs/>
          <w:color w:val="000000" w:themeColor="text1"/>
        </w:rPr>
        <w:t>SUJETO OBLIGADO</w:t>
      </w:r>
      <w:r w:rsidR="00755F41" w:rsidRPr="003C7CF7">
        <w:rPr>
          <w:rFonts w:ascii="Palatino Linotype" w:hAnsi="Palatino Linotype"/>
          <w:color w:val="000000" w:themeColor="text1"/>
        </w:rPr>
        <w:t xml:space="preserve"> contará, además del Director General, con las siguientes autoridades fiscales:</w:t>
      </w:r>
    </w:p>
    <w:p w14:paraId="7F86BD8D" w14:textId="77777777" w:rsidR="00755F41" w:rsidRPr="003C7CF7" w:rsidRDefault="00755F41" w:rsidP="00755F41">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3C7CF7">
        <w:rPr>
          <w:rFonts w:ascii="Palatino Linotype" w:hAnsi="Palatino Linotype"/>
          <w:color w:val="000000" w:themeColor="text1"/>
        </w:rPr>
        <w:t xml:space="preserve">Coordinación de Administración y Finanzas. </w:t>
      </w:r>
    </w:p>
    <w:p w14:paraId="22F29995" w14:textId="77777777" w:rsidR="00755F41" w:rsidRPr="003C7CF7" w:rsidRDefault="00755F41" w:rsidP="00755F41">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3C7CF7">
        <w:rPr>
          <w:rFonts w:ascii="Palatino Linotype" w:hAnsi="Palatino Linotype"/>
          <w:color w:val="000000" w:themeColor="text1"/>
        </w:rPr>
        <w:t xml:space="preserve">Dirección de Administración Financiera. </w:t>
      </w:r>
    </w:p>
    <w:p w14:paraId="4FF5809A" w14:textId="77777777" w:rsidR="00755F41" w:rsidRPr="003C7CF7" w:rsidRDefault="00755F41" w:rsidP="00755F41">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3C7CF7">
        <w:rPr>
          <w:rFonts w:ascii="Palatino Linotype" w:hAnsi="Palatino Linotype"/>
          <w:color w:val="000000" w:themeColor="text1"/>
        </w:rPr>
        <w:t xml:space="preserve">Subdirección de Ingresos. </w:t>
      </w:r>
    </w:p>
    <w:p w14:paraId="64B77ABB" w14:textId="77777777" w:rsidR="00755F41" w:rsidRPr="003C7CF7" w:rsidRDefault="00755F41" w:rsidP="00755F41">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3C7CF7">
        <w:rPr>
          <w:rFonts w:ascii="Palatino Linotype" w:hAnsi="Palatino Linotype"/>
          <w:color w:val="000000" w:themeColor="text1"/>
        </w:rPr>
        <w:t xml:space="preserve">Departamento de Control de Ingresos. </w:t>
      </w:r>
    </w:p>
    <w:p w14:paraId="4C49D087" w14:textId="77777777" w:rsidR="00755F41" w:rsidRPr="003C7CF7" w:rsidRDefault="00755F41" w:rsidP="00755F41">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3C7CF7">
        <w:rPr>
          <w:rFonts w:ascii="Palatino Linotype" w:hAnsi="Palatino Linotype"/>
          <w:color w:val="000000" w:themeColor="text1"/>
        </w:rPr>
        <w:t xml:space="preserve">Departamento de Fiscalización. </w:t>
      </w:r>
    </w:p>
    <w:p w14:paraId="3D2572A5" w14:textId="1B6351E7" w:rsidR="00755F41" w:rsidRPr="003C7CF7" w:rsidRDefault="00755F41" w:rsidP="00755F41">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3C7CF7">
        <w:rPr>
          <w:rFonts w:ascii="Palatino Linotype" w:hAnsi="Palatino Linotype"/>
          <w:color w:val="000000" w:themeColor="text1"/>
        </w:rPr>
        <w:t>Departamento de Cobranza</w:t>
      </w:r>
    </w:p>
    <w:p w14:paraId="5B53AA79" w14:textId="77777777" w:rsidR="001B776B" w:rsidRPr="003C7CF7" w:rsidRDefault="001B776B" w:rsidP="001B776B">
      <w:pPr>
        <w:pStyle w:val="Prrafodelista"/>
        <w:tabs>
          <w:tab w:val="left" w:pos="426"/>
        </w:tabs>
        <w:spacing w:line="360" w:lineRule="auto"/>
        <w:ind w:left="0" w:right="51"/>
        <w:jc w:val="both"/>
        <w:rPr>
          <w:rFonts w:ascii="Palatino Linotype" w:hAnsi="Palatino Linotype"/>
          <w:color w:val="000000" w:themeColor="text1"/>
        </w:rPr>
      </w:pPr>
    </w:p>
    <w:p w14:paraId="007C0A92" w14:textId="59178DA7" w:rsidR="001B776B" w:rsidRPr="003C7CF7" w:rsidRDefault="00280C29"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Por otro lado, para </w:t>
      </w:r>
      <w:r w:rsidR="00872F68" w:rsidRPr="003C7CF7">
        <w:rPr>
          <w:rFonts w:ascii="Palatino Linotype" w:hAnsi="Palatino Linotype"/>
          <w:color w:val="000000" w:themeColor="text1"/>
        </w:rPr>
        <w:t>el estudio, planeación y despacho de los asuntos de su competencia, el Director General se auxiliará de las unidades administrativas básicas siguientes:</w:t>
      </w:r>
    </w:p>
    <w:p w14:paraId="1AF60AFF" w14:textId="77777777" w:rsidR="00872F68" w:rsidRPr="003C7CF7" w:rsidRDefault="00872F68" w:rsidP="00872F68">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3C7CF7">
        <w:rPr>
          <w:rFonts w:ascii="Palatino Linotype" w:hAnsi="Palatino Linotype"/>
          <w:color w:val="000000" w:themeColor="text1"/>
        </w:rPr>
        <w:t xml:space="preserve">Coordinación de Servicios de Salud. </w:t>
      </w:r>
    </w:p>
    <w:p w14:paraId="33EE9CC5" w14:textId="77777777" w:rsidR="00872F68" w:rsidRPr="003C7CF7" w:rsidRDefault="00872F68" w:rsidP="00872F68">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3C7CF7">
        <w:rPr>
          <w:rFonts w:ascii="Palatino Linotype" w:hAnsi="Palatino Linotype"/>
          <w:color w:val="000000" w:themeColor="text1"/>
        </w:rPr>
        <w:t xml:space="preserve">Coordinación de Prestaciones y Seguridad Social. </w:t>
      </w:r>
    </w:p>
    <w:p w14:paraId="67EF108A" w14:textId="77777777" w:rsidR="00872F68" w:rsidRPr="003C7CF7" w:rsidRDefault="00872F68" w:rsidP="00872F68">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3C7CF7">
        <w:rPr>
          <w:rFonts w:ascii="Palatino Linotype" w:hAnsi="Palatino Linotype"/>
          <w:color w:val="000000" w:themeColor="text1"/>
        </w:rPr>
        <w:t xml:space="preserve">Coordinación de Administración y Finanzas. </w:t>
      </w:r>
    </w:p>
    <w:p w14:paraId="37DACA6C" w14:textId="77777777" w:rsidR="00872F68" w:rsidRPr="003C7CF7" w:rsidRDefault="00872F68" w:rsidP="00872F68">
      <w:pPr>
        <w:pStyle w:val="Prrafodelista"/>
        <w:numPr>
          <w:ilvl w:val="1"/>
          <w:numId w:val="1"/>
        </w:numPr>
        <w:tabs>
          <w:tab w:val="left" w:pos="426"/>
        </w:tabs>
        <w:spacing w:line="360" w:lineRule="auto"/>
        <w:ind w:left="1134" w:right="51"/>
        <w:jc w:val="both"/>
        <w:rPr>
          <w:rFonts w:ascii="Palatino Linotype" w:hAnsi="Palatino Linotype"/>
          <w:b/>
          <w:bCs/>
          <w:color w:val="000000" w:themeColor="text1"/>
        </w:rPr>
      </w:pPr>
      <w:r w:rsidRPr="003C7CF7">
        <w:rPr>
          <w:rFonts w:ascii="Palatino Linotype" w:hAnsi="Palatino Linotype"/>
          <w:b/>
          <w:bCs/>
          <w:color w:val="000000" w:themeColor="text1"/>
        </w:rPr>
        <w:t xml:space="preserve">Coordinación de Innovación y Calidad. </w:t>
      </w:r>
    </w:p>
    <w:p w14:paraId="18A2D756" w14:textId="5F945318" w:rsidR="00872F68" w:rsidRPr="003C7CF7" w:rsidRDefault="00872F68" w:rsidP="00872F68">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3C7CF7">
        <w:rPr>
          <w:rFonts w:ascii="Palatino Linotype" w:hAnsi="Palatino Linotype"/>
          <w:color w:val="000000" w:themeColor="text1"/>
        </w:rPr>
        <w:t>Unidad Jurídica Consultiva y de Igualdad de Género.</w:t>
      </w:r>
    </w:p>
    <w:p w14:paraId="601D130B" w14:textId="77777777" w:rsidR="001B776B" w:rsidRPr="003C7CF7" w:rsidRDefault="001B776B" w:rsidP="001B776B">
      <w:pPr>
        <w:pStyle w:val="Prrafodelista"/>
        <w:tabs>
          <w:tab w:val="left" w:pos="426"/>
        </w:tabs>
        <w:spacing w:line="360" w:lineRule="auto"/>
        <w:ind w:left="0" w:right="51"/>
        <w:jc w:val="both"/>
        <w:rPr>
          <w:rFonts w:ascii="Palatino Linotype" w:hAnsi="Palatino Linotype"/>
          <w:color w:val="000000" w:themeColor="text1"/>
        </w:rPr>
      </w:pPr>
    </w:p>
    <w:p w14:paraId="2E0F03C6" w14:textId="00BBFAF3" w:rsidR="001B776B" w:rsidRPr="003C7CF7" w:rsidRDefault="00EB114A"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De conformidad con lo dispuesto por el artículo 20</w:t>
      </w:r>
      <w:r w:rsidR="00044048" w:rsidRPr="003C7CF7">
        <w:rPr>
          <w:rFonts w:ascii="Palatino Linotype" w:hAnsi="Palatino Linotype"/>
          <w:color w:val="000000" w:themeColor="text1"/>
        </w:rPr>
        <w:t xml:space="preserve"> del </w:t>
      </w:r>
      <w:r w:rsidR="00D0494E" w:rsidRPr="003C7CF7">
        <w:rPr>
          <w:rFonts w:ascii="Palatino Linotype" w:hAnsi="Palatino Linotype"/>
          <w:color w:val="000000" w:themeColor="text1"/>
        </w:rPr>
        <w:t xml:space="preserve">Reglamento Interior del Instituto de Seguridad Social del Estado de México y Municipios, la </w:t>
      </w:r>
      <w:r w:rsidR="00D0494E" w:rsidRPr="003C7CF7">
        <w:rPr>
          <w:rFonts w:ascii="Palatino Linotype" w:hAnsi="Palatino Linotype"/>
          <w:b/>
          <w:bCs/>
          <w:color w:val="000000" w:themeColor="text1"/>
        </w:rPr>
        <w:t>Coordinación de Innovación y Calidad</w:t>
      </w:r>
      <w:r w:rsidR="00D0494E" w:rsidRPr="003C7CF7">
        <w:rPr>
          <w:rFonts w:ascii="Palatino Linotype" w:hAnsi="Palatino Linotype"/>
          <w:color w:val="000000" w:themeColor="text1"/>
        </w:rPr>
        <w:t xml:space="preserve"> se encargará de los siguientes asuntos:</w:t>
      </w:r>
    </w:p>
    <w:p w14:paraId="34A9A8F0" w14:textId="77777777" w:rsidR="001B776B" w:rsidRPr="003C7CF7" w:rsidRDefault="001B776B" w:rsidP="001B776B">
      <w:pPr>
        <w:pStyle w:val="Prrafodelista"/>
        <w:tabs>
          <w:tab w:val="left" w:pos="426"/>
        </w:tabs>
        <w:spacing w:line="360" w:lineRule="auto"/>
        <w:ind w:left="0" w:right="51"/>
        <w:jc w:val="both"/>
        <w:rPr>
          <w:rFonts w:ascii="Palatino Linotype" w:hAnsi="Palatino Linotype"/>
          <w:color w:val="000000" w:themeColor="text1"/>
        </w:rPr>
      </w:pPr>
    </w:p>
    <w:p w14:paraId="3DB40873" w14:textId="77777777" w:rsidR="00694B5C" w:rsidRPr="003C7CF7" w:rsidRDefault="00D0494E" w:rsidP="00D0494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i/>
          <w:iCs/>
          <w:color w:val="000000" w:themeColor="text1"/>
          <w:sz w:val="22"/>
          <w:szCs w:val="22"/>
        </w:rPr>
        <w:t>“</w:t>
      </w:r>
      <w:r w:rsidR="00694B5C" w:rsidRPr="003C7CF7">
        <w:rPr>
          <w:rFonts w:ascii="Palatino Linotype" w:hAnsi="Palatino Linotype"/>
          <w:b/>
          <w:bCs/>
          <w:i/>
          <w:iCs/>
          <w:color w:val="000000" w:themeColor="text1"/>
          <w:sz w:val="22"/>
          <w:szCs w:val="22"/>
        </w:rPr>
        <w:t>Artículo 20.-</w:t>
      </w:r>
      <w:r w:rsidR="00694B5C" w:rsidRPr="003C7CF7">
        <w:rPr>
          <w:rFonts w:ascii="Palatino Linotype" w:hAnsi="Palatino Linotype"/>
          <w:i/>
          <w:iCs/>
          <w:color w:val="000000" w:themeColor="text1"/>
          <w:sz w:val="22"/>
          <w:szCs w:val="22"/>
        </w:rPr>
        <w:t xml:space="preserve"> Corresponden a la Coordinación de Innovación y Calidad las atribuciones siguientes: </w:t>
      </w:r>
    </w:p>
    <w:p w14:paraId="3F24F713" w14:textId="77777777" w:rsidR="00694B5C" w:rsidRPr="003C7CF7" w:rsidRDefault="00694B5C" w:rsidP="00D0494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lastRenderedPageBreak/>
        <w:t>I.</w:t>
      </w:r>
      <w:r w:rsidRPr="003C7CF7">
        <w:rPr>
          <w:rFonts w:ascii="Palatino Linotype" w:hAnsi="Palatino Linotype"/>
          <w:i/>
          <w:iCs/>
          <w:color w:val="000000" w:themeColor="text1"/>
          <w:sz w:val="22"/>
          <w:szCs w:val="22"/>
        </w:rPr>
        <w:t xml:space="preserve"> Analizar y dictaminar la procedencia de las propuestas de acciones para la modernización administrativa, Mejora Regulatoria y Gestión de la Calidad en los trámites y servicios que presta el Instituto, que presenten los titulares de las unidades médico-administrativas. </w:t>
      </w:r>
    </w:p>
    <w:p w14:paraId="297DF982" w14:textId="3EB4F4ED" w:rsidR="00D0494E" w:rsidRPr="003C7CF7" w:rsidRDefault="00694B5C" w:rsidP="00D0494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t>II.</w:t>
      </w:r>
      <w:r w:rsidRPr="003C7CF7">
        <w:rPr>
          <w:rFonts w:ascii="Palatino Linotype" w:hAnsi="Palatino Linotype"/>
          <w:i/>
          <w:iCs/>
          <w:color w:val="000000" w:themeColor="text1"/>
          <w:sz w:val="22"/>
          <w:szCs w:val="22"/>
        </w:rPr>
        <w:t xml:space="preserve"> Proporcionar asesoría y capacitación en materia de calidad y desarrollo institucional al personal de las unidades médico-administrativas que lo requieran.</w:t>
      </w:r>
    </w:p>
    <w:p w14:paraId="687F482A" w14:textId="77777777" w:rsidR="00694B5C" w:rsidRPr="003C7CF7" w:rsidRDefault="00694B5C" w:rsidP="00D0494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t>III.</w:t>
      </w:r>
      <w:r w:rsidRPr="003C7CF7">
        <w:rPr>
          <w:rFonts w:ascii="Palatino Linotype" w:hAnsi="Palatino Linotype"/>
          <w:i/>
          <w:iCs/>
          <w:color w:val="000000" w:themeColor="text1"/>
          <w:sz w:val="22"/>
          <w:szCs w:val="22"/>
        </w:rPr>
        <w:t xml:space="preserve"> Establecer mecanismos para conocer la percepción de satisfacción de los usuarios, respecto de la calidad y eficiencia de los servicios otorgados por el Instituto, para implementar las acciones de mejora pertinentes. </w:t>
      </w:r>
    </w:p>
    <w:p w14:paraId="06387723" w14:textId="77777777" w:rsidR="00694B5C" w:rsidRPr="003C7CF7" w:rsidRDefault="00694B5C" w:rsidP="00D0494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t>IV.</w:t>
      </w:r>
      <w:r w:rsidRPr="003C7CF7">
        <w:rPr>
          <w:rFonts w:ascii="Palatino Linotype" w:hAnsi="Palatino Linotype"/>
          <w:i/>
          <w:iCs/>
          <w:color w:val="000000" w:themeColor="text1"/>
          <w:sz w:val="22"/>
          <w:szCs w:val="22"/>
        </w:rPr>
        <w:t xml:space="preserve"> Proponer el rediseño de los procesos y procedimientos de manera integral, aplicando criterios de simplificación, facilidad de acceso y oportunidad. </w:t>
      </w:r>
    </w:p>
    <w:p w14:paraId="130E191C" w14:textId="77777777" w:rsidR="00FE1293" w:rsidRPr="003C7CF7" w:rsidRDefault="00694B5C" w:rsidP="00D0494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t>V.</w:t>
      </w:r>
      <w:r w:rsidRPr="003C7CF7">
        <w:rPr>
          <w:rFonts w:ascii="Palatino Linotype" w:hAnsi="Palatino Linotype"/>
          <w:i/>
          <w:iCs/>
          <w:color w:val="000000" w:themeColor="text1"/>
          <w:sz w:val="22"/>
          <w:szCs w:val="22"/>
        </w:rPr>
        <w:t xml:space="preserve"> Coordinar la elaboración y actualización de los manuales de organización y de procedimientos del Instituto y sus unidades médico-administrativas, de conformidad con los criterios técnicos establecidos y gestionar su dictaminación.</w:t>
      </w:r>
    </w:p>
    <w:p w14:paraId="10D18B51" w14:textId="77777777" w:rsidR="00FE1293" w:rsidRPr="003C7CF7" w:rsidRDefault="00694B5C" w:rsidP="00D0494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t>VI.</w:t>
      </w:r>
      <w:r w:rsidRPr="003C7CF7">
        <w:rPr>
          <w:rFonts w:ascii="Palatino Linotype" w:hAnsi="Palatino Linotype"/>
          <w:i/>
          <w:iCs/>
          <w:color w:val="000000" w:themeColor="text1"/>
          <w:sz w:val="22"/>
          <w:szCs w:val="22"/>
        </w:rPr>
        <w:t xml:space="preserve"> Impulsar y coordinar las certificaciones y acreditaciones que, en materia de calidad, promueva el Instituto. </w:t>
      </w:r>
    </w:p>
    <w:p w14:paraId="42A2339F" w14:textId="77777777" w:rsidR="00FE1293" w:rsidRPr="003C7CF7" w:rsidRDefault="00694B5C" w:rsidP="00D0494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t>VII.</w:t>
      </w:r>
      <w:r w:rsidRPr="003C7CF7">
        <w:rPr>
          <w:rFonts w:ascii="Palatino Linotype" w:hAnsi="Palatino Linotype"/>
          <w:i/>
          <w:iCs/>
          <w:color w:val="000000" w:themeColor="text1"/>
          <w:sz w:val="22"/>
          <w:szCs w:val="22"/>
        </w:rPr>
        <w:t xml:space="preserve"> Coordinar la evaluación de los procesos y las estrategias institucionales que se implementen en materia de mejora continua y calidad, para elevar el desempeño de las unidades médico-administrativas. </w:t>
      </w:r>
    </w:p>
    <w:p w14:paraId="05D9F071" w14:textId="77777777" w:rsidR="00FE1293" w:rsidRPr="003C7CF7" w:rsidRDefault="00694B5C" w:rsidP="00FE1293">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t>VIII.</w:t>
      </w:r>
      <w:r w:rsidRPr="003C7CF7">
        <w:rPr>
          <w:rFonts w:ascii="Palatino Linotype" w:hAnsi="Palatino Linotype"/>
          <w:i/>
          <w:iCs/>
          <w:color w:val="000000" w:themeColor="text1"/>
          <w:sz w:val="22"/>
          <w:szCs w:val="22"/>
        </w:rPr>
        <w:t xml:space="preserve"> Promover y coordinar la estandarización, certificación y acreditación de los procesos de calidad en las unidades médico-administrativas del Instituto. </w:t>
      </w:r>
    </w:p>
    <w:p w14:paraId="06B88E89" w14:textId="23BF883A" w:rsidR="00FE1293" w:rsidRPr="003C7CF7" w:rsidRDefault="00694B5C" w:rsidP="00FE1293">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t xml:space="preserve">IX. </w:t>
      </w:r>
      <w:r w:rsidRPr="003C7CF7">
        <w:rPr>
          <w:rFonts w:ascii="Palatino Linotype" w:hAnsi="Palatino Linotype"/>
          <w:i/>
          <w:iCs/>
          <w:color w:val="000000" w:themeColor="text1"/>
          <w:sz w:val="22"/>
          <w:szCs w:val="22"/>
        </w:rPr>
        <w:t xml:space="preserve">Coordinar y evaluar las auditorías de calidad internas y externas que se efectúen en las unidades médico administrativas del Instituto. </w:t>
      </w:r>
    </w:p>
    <w:p w14:paraId="680DA46C" w14:textId="77777777" w:rsidR="00FE1293" w:rsidRPr="003C7CF7" w:rsidRDefault="00694B5C" w:rsidP="00D0494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t>X.</w:t>
      </w:r>
      <w:r w:rsidRPr="003C7CF7">
        <w:rPr>
          <w:rFonts w:ascii="Palatino Linotype" w:hAnsi="Palatino Linotype"/>
          <w:i/>
          <w:iCs/>
          <w:color w:val="000000" w:themeColor="text1"/>
          <w:sz w:val="22"/>
          <w:szCs w:val="22"/>
        </w:rPr>
        <w:t xml:space="preserve"> Realizar estudios sobre la organización administrativa del Instituto, a fin de mejorar el cumplimiento de sus objetivos y atribuciones. </w:t>
      </w:r>
    </w:p>
    <w:p w14:paraId="66E39ABE" w14:textId="77777777" w:rsidR="00FE1293" w:rsidRPr="003C7CF7" w:rsidRDefault="00694B5C" w:rsidP="00D0494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t>XI.</w:t>
      </w:r>
      <w:r w:rsidRPr="003C7CF7">
        <w:rPr>
          <w:rFonts w:ascii="Palatino Linotype" w:hAnsi="Palatino Linotype"/>
          <w:i/>
          <w:iCs/>
          <w:color w:val="000000" w:themeColor="text1"/>
          <w:sz w:val="22"/>
          <w:szCs w:val="22"/>
        </w:rPr>
        <w:t xml:space="preserve"> Establecer criterios para la estandarización de los formatos institucionales de las unidades médico-administrativas del Instituto. </w:t>
      </w:r>
    </w:p>
    <w:p w14:paraId="54D94BE7" w14:textId="5DD4D72A" w:rsidR="00FE1293" w:rsidRPr="003C7CF7" w:rsidRDefault="00694B5C" w:rsidP="00D0494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t>XII.</w:t>
      </w:r>
      <w:r w:rsidRPr="003C7CF7">
        <w:rPr>
          <w:rFonts w:ascii="Palatino Linotype" w:hAnsi="Palatino Linotype"/>
          <w:i/>
          <w:iCs/>
          <w:color w:val="000000" w:themeColor="text1"/>
          <w:sz w:val="22"/>
          <w:szCs w:val="22"/>
        </w:rPr>
        <w:t xml:space="preserve"> Emitir criterios y/o lineamientos en materia de administración de archivos, gestión documental y modernización de la administración de documentos en las unidades médico</w:t>
      </w:r>
      <w:r w:rsidR="00FE1293" w:rsidRPr="003C7CF7">
        <w:rPr>
          <w:rFonts w:ascii="Palatino Linotype" w:hAnsi="Palatino Linotype"/>
          <w:i/>
          <w:iCs/>
          <w:color w:val="000000" w:themeColor="text1"/>
          <w:sz w:val="22"/>
          <w:szCs w:val="22"/>
        </w:rPr>
        <w:t>-</w:t>
      </w:r>
      <w:r w:rsidRPr="003C7CF7">
        <w:rPr>
          <w:rFonts w:ascii="Palatino Linotype" w:hAnsi="Palatino Linotype"/>
          <w:i/>
          <w:iCs/>
          <w:color w:val="000000" w:themeColor="text1"/>
          <w:sz w:val="22"/>
          <w:szCs w:val="22"/>
        </w:rPr>
        <w:t xml:space="preserve">administrativas del Instituto. </w:t>
      </w:r>
    </w:p>
    <w:p w14:paraId="5EEE1C9D" w14:textId="7219AB7D" w:rsidR="00694B5C" w:rsidRPr="003C7CF7" w:rsidRDefault="00694B5C" w:rsidP="00D0494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t>XIII.</w:t>
      </w:r>
      <w:r w:rsidRPr="003C7CF7">
        <w:rPr>
          <w:rFonts w:ascii="Palatino Linotype" w:hAnsi="Palatino Linotype"/>
          <w:i/>
          <w:iCs/>
          <w:color w:val="000000" w:themeColor="text1"/>
          <w:sz w:val="22"/>
          <w:szCs w:val="22"/>
        </w:rPr>
        <w:t xml:space="preserve"> Las demás que le señalen otros ordenamientos jurídicos y las que le encomiende el Director General.</w:t>
      </w:r>
      <w:r w:rsidR="00FE1293" w:rsidRPr="003C7CF7">
        <w:rPr>
          <w:rFonts w:ascii="Palatino Linotype" w:hAnsi="Palatino Linotype"/>
          <w:i/>
          <w:iCs/>
          <w:color w:val="000000" w:themeColor="text1"/>
          <w:sz w:val="22"/>
          <w:szCs w:val="22"/>
        </w:rPr>
        <w:t>”</w:t>
      </w:r>
    </w:p>
    <w:p w14:paraId="1DE1E315" w14:textId="77777777" w:rsidR="00D0494E" w:rsidRPr="003C7CF7" w:rsidRDefault="00D0494E" w:rsidP="001B776B">
      <w:pPr>
        <w:pStyle w:val="Prrafodelista"/>
        <w:tabs>
          <w:tab w:val="left" w:pos="426"/>
        </w:tabs>
        <w:spacing w:line="360" w:lineRule="auto"/>
        <w:ind w:left="0" w:right="51"/>
        <w:jc w:val="both"/>
        <w:rPr>
          <w:rFonts w:ascii="Palatino Linotype" w:hAnsi="Palatino Linotype"/>
          <w:color w:val="000000" w:themeColor="text1"/>
        </w:rPr>
      </w:pPr>
    </w:p>
    <w:p w14:paraId="23D5DFCB" w14:textId="6EDC287A" w:rsidR="001B776B" w:rsidRPr="003C7CF7" w:rsidRDefault="0047695E"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De lo anterior se colige que la </w:t>
      </w:r>
      <w:r w:rsidRPr="003C7CF7">
        <w:rPr>
          <w:rFonts w:ascii="Palatino Linotype" w:hAnsi="Palatino Linotype"/>
          <w:b/>
          <w:bCs/>
          <w:color w:val="000000" w:themeColor="text1"/>
        </w:rPr>
        <w:t>Coordinación de Innovación y Calidad</w:t>
      </w:r>
      <w:r w:rsidRPr="003C7CF7">
        <w:rPr>
          <w:rFonts w:ascii="Palatino Linotype" w:hAnsi="Palatino Linotype"/>
          <w:color w:val="000000" w:themeColor="text1"/>
        </w:rPr>
        <w:t xml:space="preserve"> </w:t>
      </w:r>
      <w:r w:rsidR="005C486D" w:rsidRPr="003C7CF7">
        <w:rPr>
          <w:rFonts w:ascii="Palatino Linotype" w:hAnsi="Palatino Linotype"/>
          <w:color w:val="000000" w:themeColor="text1"/>
        </w:rPr>
        <w:t xml:space="preserve">se encargará de planear, dirigir y evaluar la implantación y mantenimiento de sistemas </w:t>
      </w:r>
      <w:r w:rsidR="005C486D" w:rsidRPr="003C7CF7">
        <w:rPr>
          <w:rFonts w:ascii="Palatino Linotype" w:hAnsi="Palatino Linotype"/>
          <w:color w:val="000000" w:themeColor="text1"/>
        </w:rPr>
        <w:lastRenderedPageBreak/>
        <w:t>de gestión de la calidad y/o certificaciones de las unidades médico-administrativas del Instituto, así como la integración y actualización de manuales administrativos de las unidades médico-administrativas que lo conforman e impulsar acciones de cambio y mejora bajo principios de innovación de los sistemas de trabajo que se operan en el organismo</w:t>
      </w:r>
      <w:r w:rsidR="005C486D" w:rsidRPr="003C7CF7">
        <w:rPr>
          <w:rStyle w:val="Refdenotaalpie"/>
          <w:rFonts w:ascii="Palatino Linotype" w:hAnsi="Palatino Linotype"/>
          <w:color w:val="000000" w:themeColor="text1"/>
        </w:rPr>
        <w:footnoteReference w:id="16"/>
      </w:r>
      <w:r w:rsidR="005C486D" w:rsidRPr="003C7CF7">
        <w:rPr>
          <w:rFonts w:ascii="Palatino Linotype" w:hAnsi="Palatino Linotype"/>
          <w:color w:val="000000" w:themeColor="text1"/>
        </w:rPr>
        <w:t>.</w:t>
      </w:r>
    </w:p>
    <w:p w14:paraId="29667D3F" w14:textId="77777777" w:rsidR="001B776B" w:rsidRPr="003C7CF7" w:rsidRDefault="001B776B" w:rsidP="001B776B">
      <w:pPr>
        <w:pStyle w:val="Prrafodelista"/>
        <w:tabs>
          <w:tab w:val="left" w:pos="426"/>
        </w:tabs>
        <w:spacing w:line="360" w:lineRule="auto"/>
        <w:ind w:left="0" w:right="51"/>
        <w:jc w:val="both"/>
        <w:rPr>
          <w:rFonts w:ascii="Palatino Linotype" w:hAnsi="Palatino Linotype"/>
          <w:color w:val="000000" w:themeColor="text1"/>
        </w:rPr>
      </w:pPr>
    </w:p>
    <w:p w14:paraId="45CF3FEB" w14:textId="796907CC" w:rsidR="001B776B" w:rsidRPr="003C7CF7" w:rsidRDefault="00AB64CD"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Ahora bien, de acuerdo con el Manual General de Organización del Instituto </w:t>
      </w:r>
      <w:r w:rsidR="004971AF" w:rsidRPr="003C7CF7">
        <w:rPr>
          <w:rFonts w:ascii="Palatino Linotype" w:hAnsi="Palatino Linotype"/>
          <w:color w:val="000000" w:themeColor="text1"/>
        </w:rPr>
        <w:t xml:space="preserve">de Seguridad Social del Estado de México y Municipios, la </w:t>
      </w:r>
      <w:r w:rsidR="004971AF" w:rsidRPr="003C7CF7">
        <w:rPr>
          <w:rFonts w:ascii="Palatino Linotype" w:hAnsi="Palatino Linotype"/>
          <w:b/>
          <w:bCs/>
          <w:color w:val="000000" w:themeColor="text1"/>
        </w:rPr>
        <w:t>Coordinación de Innovación y Calidad</w:t>
      </w:r>
      <w:r w:rsidR="004971AF" w:rsidRPr="003C7CF7">
        <w:rPr>
          <w:rFonts w:ascii="Palatino Linotype" w:hAnsi="Palatino Linotype"/>
          <w:color w:val="000000" w:themeColor="text1"/>
        </w:rPr>
        <w:t xml:space="preserve"> considerará la siguiente estructura administrativa:</w:t>
      </w:r>
    </w:p>
    <w:p w14:paraId="2F6EFEB6" w14:textId="77777777" w:rsidR="001B776B" w:rsidRPr="003C7CF7" w:rsidRDefault="001B776B" w:rsidP="001B776B">
      <w:pPr>
        <w:pStyle w:val="Prrafodelista"/>
        <w:tabs>
          <w:tab w:val="left" w:pos="426"/>
        </w:tabs>
        <w:spacing w:line="360" w:lineRule="auto"/>
        <w:ind w:left="0" w:right="51"/>
        <w:jc w:val="both"/>
        <w:rPr>
          <w:rFonts w:ascii="Palatino Linotype" w:hAnsi="Palatino Linotype"/>
          <w:color w:val="000000" w:themeColor="text1"/>
        </w:rPr>
      </w:pPr>
    </w:p>
    <w:p w14:paraId="09F223F3" w14:textId="23FE255B" w:rsidR="004971AF" w:rsidRPr="003C7CF7" w:rsidRDefault="000E653D" w:rsidP="004971AF">
      <w:pPr>
        <w:pStyle w:val="Prrafodelista"/>
        <w:tabs>
          <w:tab w:val="left" w:pos="426"/>
        </w:tabs>
        <w:spacing w:line="360" w:lineRule="auto"/>
        <w:ind w:left="0" w:right="51"/>
        <w:jc w:val="center"/>
        <w:rPr>
          <w:rFonts w:ascii="Palatino Linotype" w:hAnsi="Palatino Linotype"/>
          <w:color w:val="000000" w:themeColor="text1"/>
        </w:rPr>
      </w:pPr>
      <w:r w:rsidRPr="003C7CF7">
        <w:rPr>
          <w:rFonts w:ascii="Palatino Linotype" w:hAnsi="Palatino Linotype"/>
          <w:noProof/>
          <w:color w:val="000000" w:themeColor="text1"/>
          <w:lang w:val="es-MX" w:eastAsia="es-MX"/>
        </w:rPr>
        <w:drawing>
          <wp:inline distT="0" distB="0" distL="0" distR="0" wp14:anchorId="67EBD133" wp14:editId="05499C0F">
            <wp:extent cx="4241429" cy="3526366"/>
            <wp:effectExtent l="38100" t="38100" r="102235" b="106045"/>
            <wp:docPr id="11520853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85329" name=""/>
                    <pic:cNvPicPr/>
                  </pic:nvPicPr>
                  <pic:blipFill>
                    <a:blip r:embed="rId10"/>
                    <a:stretch>
                      <a:fillRect/>
                    </a:stretch>
                  </pic:blipFill>
                  <pic:spPr>
                    <a:xfrm>
                      <a:off x="0" y="0"/>
                      <a:ext cx="4265661" cy="354651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713D2F" w14:textId="77777777" w:rsidR="004971AF" w:rsidRPr="003C7CF7" w:rsidRDefault="004971AF" w:rsidP="001B776B">
      <w:pPr>
        <w:pStyle w:val="Prrafodelista"/>
        <w:tabs>
          <w:tab w:val="left" w:pos="426"/>
        </w:tabs>
        <w:spacing w:line="360" w:lineRule="auto"/>
        <w:ind w:left="0" w:right="51"/>
        <w:jc w:val="both"/>
        <w:rPr>
          <w:rFonts w:ascii="Palatino Linotype" w:hAnsi="Palatino Linotype"/>
          <w:color w:val="000000" w:themeColor="text1"/>
        </w:rPr>
      </w:pPr>
    </w:p>
    <w:p w14:paraId="3DB44BE7" w14:textId="3B475B34" w:rsidR="001B776B" w:rsidRPr="003C7CF7" w:rsidRDefault="006C1975"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color w:val="000000" w:themeColor="text1"/>
        </w:rPr>
        <w:lastRenderedPageBreak/>
        <w:t xml:space="preserve">Así las cosas, podemos advertir que la </w:t>
      </w:r>
      <w:r w:rsidRPr="003C7CF7">
        <w:rPr>
          <w:rFonts w:ascii="Palatino Linotype" w:hAnsi="Palatino Linotype"/>
          <w:b/>
          <w:bCs/>
          <w:color w:val="000000" w:themeColor="text1"/>
        </w:rPr>
        <w:t>Coordinación de Innovación y Calidad</w:t>
      </w:r>
      <w:r w:rsidRPr="003C7CF7">
        <w:rPr>
          <w:rFonts w:ascii="Palatino Linotype" w:hAnsi="Palatino Linotype"/>
          <w:color w:val="000000" w:themeColor="text1"/>
        </w:rPr>
        <w:t xml:space="preserve"> se compondrá </w:t>
      </w:r>
      <w:r w:rsidR="00966BD7" w:rsidRPr="003C7CF7">
        <w:rPr>
          <w:rFonts w:ascii="Palatino Linotype" w:hAnsi="Palatino Linotype"/>
          <w:color w:val="000000" w:themeColor="text1"/>
        </w:rPr>
        <w:t>por dos Direcciones, tres Subdirecciones y tres Departamentos, cada uno estratégicamente encaminado a atender asuntos específicos de su competencia.</w:t>
      </w:r>
    </w:p>
    <w:p w14:paraId="1B5B6419" w14:textId="77777777" w:rsidR="001B776B" w:rsidRPr="003C7CF7" w:rsidRDefault="001B776B" w:rsidP="001B776B">
      <w:pPr>
        <w:pStyle w:val="Prrafodelista"/>
        <w:tabs>
          <w:tab w:val="left" w:pos="426"/>
        </w:tabs>
        <w:spacing w:line="360" w:lineRule="auto"/>
        <w:ind w:left="0" w:right="51"/>
        <w:jc w:val="both"/>
        <w:rPr>
          <w:rFonts w:ascii="Palatino Linotype" w:hAnsi="Palatino Linotype"/>
          <w:color w:val="000000" w:themeColor="text1"/>
        </w:rPr>
      </w:pPr>
    </w:p>
    <w:p w14:paraId="1EE2ADDE" w14:textId="75AD65F8" w:rsidR="00966BD7" w:rsidRPr="003C7CF7" w:rsidRDefault="00966BD7" w:rsidP="005177C4">
      <w:pPr>
        <w:pStyle w:val="Prrafodelista"/>
        <w:tabs>
          <w:tab w:val="left" w:pos="426"/>
        </w:tabs>
        <w:spacing w:line="360" w:lineRule="auto"/>
        <w:ind w:left="0" w:right="51"/>
        <w:jc w:val="both"/>
        <w:outlineLvl w:val="2"/>
        <w:rPr>
          <w:rFonts w:ascii="Palatino Linotype" w:hAnsi="Palatino Linotype"/>
          <w:b/>
          <w:bCs/>
          <w:color w:val="000000" w:themeColor="text1"/>
        </w:rPr>
      </w:pPr>
      <w:r w:rsidRPr="003C7CF7">
        <w:rPr>
          <w:rFonts w:ascii="Palatino Linotype" w:hAnsi="Palatino Linotype"/>
          <w:b/>
          <w:bCs/>
          <w:color w:val="000000" w:themeColor="text1"/>
        </w:rPr>
        <w:t>IV. De</w:t>
      </w:r>
      <w:r w:rsidR="005177C4" w:rsidRPr="003C7CF7">
        <w:rPr>
          <w:rFonts w:ascii="Palatino Linotype" w:hAnsi="Palatino Linotype"/>
          <w:b/>
          <w:bCs/>
          <w:color w:val="000000" w:themeColor="text1"/>
        </w:rPr>
        <w:t xml:space="preserve"> los comprobantes de pago y CFDI del personal adscrito a la Coordinación de Innovación y Calidad.</w:t>
      </w:r>
    </w:p>
    <w:p w14:paraId="7E18DE53" w14:textId="77777777" w:rsidR="00966BD7" w:rsidRPr="003C7CF7" w:rsidRDefault="00966BD7" w:rsidP="001B776B">
      <w:pPr>
        <w:pStyle w:val="Prrafodelista"/>
        <w:tabs>
          <w:tab w:val="left" w:pos="426"/>
        </w:tabs>
        <w:spacing w:line="360" w:lineRule="auto"/>
        <w:ind w:left="0" w:right="51"/>
        <w:jc w:val="both"/>
        <w:rPr>
          <w:rFonts w:ascii="Palatino Linotype" w:hAnsi="Palatino Linotype"/>
          <w:color w:val="000000" w:themeColor="text1"/>
        </w:rPr>
      </w:pPr>
    </w:p>
    <w:p w14:paraId="5BC7C64E" w14:textId="3A17526D" w:rsidR="00980556" w:rsidRPr="003C7CF7" w:rsidRDefault="00D77B91" w:rsidP="00980556">
      <w:pPr>
        <w:pStyle w:val="Prrafodelista"/>
        <w:numPr>
          <w:ilvl w:val="0"/>
          <w:numId w:val="1"/>
        </w:numPr>
        <w:tabs>
          <w:tab w:val="left" w:pos="426"/>
        </w:tabs>
        <w:spacing w:before="240" w:after="240" w:line="360" w:lineRule="auto"/>
        <w:ind w:right="51"/>
        <w:jc w:val="both"/>
        <w:rPr>
          <w:rFonts w:ascii="Palatino Linotype" w:hAnsi="Palatino Linotype"/>
        </w:rPr>
      </w:pPr>
      <w:r w:rsidRPr="003C7CF7">
        <w:rPr>
          <w:rFonts w:ascii="Palatino Linotype" w:hAnsi="Palatino Linotype"/>
          <w:color w:val="000000" w:themeColor="text1"/>
        </w:rPr>
        <w:t>Una vez establecido lo anterior,</w:t>
      </w:r>
      <w:r w:rsidR="00980556" w:rsidRPr="003C7CF7">
        <w:rPr>
          <w:rFonts w:ascii="Palatino Linotype" w:hAnsi="Palatino Linotype"/>
          <w:color w:val="000000" w:themeColor="text1"/>
        </w:rPr>
        <w:t xml:space="preserve"> por cuando hace al requerimiento plasmado dentro de la solicitud de información </w:t>
      </w:r>
      <w:r w:rsidRPr="003C7CF7">
        <w:rPr>
          <w:rFonts w:ascii="Palatino Linotype" w:hAnsi="Palatino Linotype"/>
          <w:b/>
          <w:bCs/>
          <w:color w:val="000000" w:themeColor="text1"/>
        </w:rPr>
        <w:t>00605</w:t>
      </w:r>
      <w:r w:rsidR="00980556" w:rsidRPr="003C7CF7">
        <w:rPr>
          <w:rFonts w:ascii="Palatino Linotype" w:hAnsi="Palatino Linotype"/>
          <w:b/>
          <w:bCs/>
          <w:color w:val="000000" w:themeColor="text1"/>
        </w:rPr>
        <w:t>/</w:t>
      </w:r>
      <w:r w:rsidRPr="003C7CF7">
        <w:rPr>
          <w:rFonts w:ascii="Palatino Linotype" w:hAnsi="Palatino Linotype"/>
          <w:b/>
          <w:bCs/>
          <w:color w:val="000000" w:themeColor="text1"/>
        </w:rPr>
        <w:t>ISSEMYM</w:t>
      </w:r>
      <w:r w:rsidR="00980556" w:rsidRPr="003C7CF7">
        <w:rPr>
          <w:rFonts w:ascii="Palatino Linotype" w:hAnsi="Palatino Linotype"/>
          <w:b/>
          <w:bCs/>
          <w:color w:val="000000" w:themeColor="text1"/>
        </w:rPr>
        <w:t>/IP/2022</w:t>
      </w:r>
      <w:r w:rsidR="00980556" w:rsidRPr="003C7CF7">
        <w:rPr>
          <w:rFonts w:ascii="Palatino Linotype" w:hAnsi="Palatino Linotype"/>
          <w:color w:val="000000" w:themeColor="text1"/>
        </w:rPr>
        <w:t xml:space="preserve">, </w:t>
      </w:r>
      <w:r w:rsidR="00A97582" w:rsidRPr="003C7CF7">
        <w:rPr>
          <w:rFonts w:ascii="Palatino Linotype" w:hAnsi="Palatino Linotype"/>
          <w:color w:val="000000" w:themeColor="text1"/>
        </w:rPr>
        <w:t>relativo a los co</w:t>
      </w:r>
      <w:r w:rsidR="008164CB" w:rsidRPr="003C7CF7">
        <w:rPr>
          <w:rFonts w:ascii="Palatino Linotype" w:hAnsi="Palatino Linotype"/>
          <w:color w:val="000000" w:themeColor="text1"/>
        </w:rPr>
        <w:t xml:space="preserve">mprobantes de nómina institucional, y comprobantes fiscales de internet (CDFI), del personal adscrito a la </w:t>
      </w:r>
      <w:r w:rsidR="008164CB" w:rsidRPr="003C7CF7">
        <w:rPr>
          <w:rFonts w:ascii="Palatino Linotype" w:hAnsi="Palatino Linotype"/>
          <w:b/>
          <w:bCs/>
          <w:color w:val="000000" w:themeColor="text1"/>
        </w:rPr>
        <w:t>Coordinación de Innovación y Calidad</w:t>
      </w:r>
      <w:r w:rsidR="008164CB" w:rsidRPr="003C7CF7">
        <w:rPr>
          <w:rFonts w:ascii="Palatino Linotype" w:hAnsi="Palatino Linotype"/>
          <w:color w:val="000000" w:themeColor="text1"/>
        </w:rPr>
        <w:t xml:space="preserve">, incluyendo a </w:t>
      </w:r>
      <w:r w:rsidR="00843890" w:rsidRPr="003C7CF7">
        <w:rPr>
          <w:rFonts w:ascii="Palatino Linotype" w:hAnsi="Palatino Linotype"/>
          <w:color w:val="000000" w:themeColor="text1"/>
        </w:rPr>
        <w:t>las unidades administrativas que dependen de ésta, podemos</w:t>
      </w:r>
      <w:r w:rsidR="009C7F3C" w:rsidRPr="003C7CF7">
        <w:rPr>
          <w:rFonts w:ascii="Palatino Linotype" w:hAnsi="Palatino Linotype"/>
          <w:color w:val="000000" w:themeColor="text1"/>
        </w:rPr>
        <w:t xml:space="preserve"> identificar que la pretensión del particular es hacerse de documentos relacionados con las remuneraciones del personal que integra el área administrativa en comento.</w:t>
      </w:r>
    </w:p>
    <w:p w14:paraId="1A0F74BB" w14:textId="77777777" w:rsidR="00980556" w:rsidRPr="003C7CF7" w:rsidRDefault="00980556" w:rsidP="00980556">
      <w:pPr>
        <w:pStyle w:val="Prrafodelista"/>
        <w:tabs>
          <w:tab w:val="left" w:pos="426"/>
        </w:tabs>
        <w:spacing w:before="240" w:after="240" w:line="360" w:lineRule="auto"/>
        <w:ind w:left="0" w:right="51"/>
        <w:jc w:val="both"/>
        <w:rPr>
          <w:rFonts w:ascii="Palatino Linotype" w:hAnsi="Palatino Linotype"/>
        </w:rPr>
      </w:pPr>
    </w:p>
    <w:p w14:paraId="5DFDEDF8" w14:textId="09D8CAA4" w:rsidR="00980556" w:rsidRPr="003C7CF7" w:rsidRDefault="009C7F3C" w:rsidP="009805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rPr>
        <w:t>En ese sentido</w:t>
      </w:r>
      <w:r w:rsidR="00980556" w:rsidRPr="003C7CF7">
        <w:rPr>
          <w:rFonts w:ascii="Palatino Linotype" w:hAnsi="Palatino Linotype"/>
        </w:rPr>
        <w:t xml:space="preserve">, el </w:t>
      </w:r>
      <w:r w:rsidR="00980556" w:rsidRPr="003C7CF7">
        <w:rPr>
          <w:rFonts w:ascii="Palatino Linotype" w:eastAsia="MS Gothic" w:hAnsi="Palatino Linotype" w:cs="Times New Roman"/>
          <w:i/>
          <w:szCs w:val="26"/>
        </w:rPr>
        <w:t xml:space="preserve">“Glosario de Términos Usuales de Finanzas Públicas” </w:t>
      </w:r>
      <w:r w:rsidR="00980556" w:rsidRPr="003C7CF7">
        <w:rPr>
          <w:rFonts w:ascii="Palatino Linotype" w:eastAsia="MS Gothic" w:hAnsi="Palatino Linotype" w:cs="Times New Roman"/>
          <w:szCs w:val="26"/>
        </w:rPr>
        <w:t xml:space="preserve">del Centro de Estudios de las Finanzas Públicas de la Cámara de Diputados del H. Congreso de la Unión, el </w:t>
      </w:r>
      <w:r w:rsidR="00980556" w:rsidRPr="003C7CF7">
        <w:rPr>
          <w:rFonts w:ascii="Palatino Linotype" w:eastAsia="MS Gothic" w:hAnsi="Palatino Linotype" w:cs="Times New Roman"/>
          <w:i/>
          <w:szCs w:val="26"/>
        </w:rPr>
        <w:t>“Glosario de Términos Administrativos”</w:t>
      </w:r>
      <w:r w:rsidR="00980556" w:rsidRPr="003C7CF7">
        <w:rPr>
          <w:rFonts w:ascii="Palatino Linotype" w:eastAsia="MS Gothic" w:hAnsi="Palatino Linotype" w:cs="Times New Roman"/>
          <w:szCs w:val="26"/>
        </w:rPr>
        <w:t xml:space="preserve">, emitido por el Instituto Nacional de Administración Pública, A.C. y el </w:t>
      </w:r>
      <w:r w:rsidR="00980556" w:rsidRPr="003C7CF7">
        <w:rPr>
          <w:rFonts w:ascii="Palatino Linotype" w:eastAsia="MS Gothic" w:hAnsi="Palatino Linotype" w:cs="Times New Roman"/>
          <w:i/>
          <w:szCs w:val="26"/>
        </w:rPr>
        <w:t>“Glosario de Términos para el Proceso de Planeación, Programación, Presupuestación y Evaluación en la Administración Pública”,</w:t>
      </w:r>
      <w:r w:rsidR="00980556" w:rsidRPr="003C7CF7">
        <w:rPr>
          <w:rFonts w:ascii="Palatino Linotype" w:eastAsia="MS Gothic" w:hAnsi="Palatino Linotype" w:cs="Times New Roman"/>
          <w:szCs w:val="26"/>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719F1A3C" w14:textId="77777777" w:rsidR="00980556" w:rsidRPr="003C7CF7"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rPr>
      </w:pPr>
    </w:p>
    <w:p w14:paraId="7FBE5326" w14:textId="77777777" w:rsidR="00980556" w:rsidRPr="003C7CF7" w:rsidRDefault="00980556" w:rsidP="00980556">
      <w:pPr>
        <w:autoSpaceDE w:val="0"/>
        <w:autoSpaceDN w:val="0"/>
        <w:adjustRightInd w:val="0"/>
        <w:spacing w:line="276" w:lineRule="auto"/>
        <w:ind w:left="851" w:right="567"/>
        <w:jc w:val="both"/>
        <w:rPr>
          <w:rFonts w:ascii="Palatino Linotype" w:hAnsi="Palatino Linotype" w:cs="Arial"/>
          <w:i/>
          <w:sz w:val="22"/>
          <w:lang w:eastAsia="es-MX"/>
        </w:rPr>
      </w:pPr>
      <w:r w:rsidRPr="003C7CF7">
        <w:rPr>
          <w:rFonts w:ascii="Palatino Linotype" w:hAnsi="Palatino Linotype" w:cs="Arial"/>
          <w:b/>
          <w:bCs/>
          <w:i/>
          <w:sz w:val="22"/>
          <w:lang w:eastAsia="es-MX"/>
        </w:rPr>
        <w:lastRenderedPageBreak/>
        <w:t xml:space="preserve">“NÓMINA: </w:t>
      </w:r>
      <w:r w:rsidRPr="003C7CF7">
        <w:rPr>
          <w:rFonts w:ascii="Palatino Linotype" w:hAnsi="Palatino Linotype" w:cs="Arial"/>
          <w:i/>
          <w:sz w:val="22"/>
          <w:lang w:eastAsia="es-MX"/>
        </w:rPr>
        <w:t>Listado general de los trabajadores de una institución, en</w:t>
      </w:r>
      <w:r w:rsidRPr="003C7CF7">
        <w:rPr>
          <w:rFonts w:ascii="Palatino Linotype" w:hAnsi="Palatino Linotype" w:cs="Arial"/>
          <w:b/>
          <w:bCs/>
          <w:i/>
          <w:sz w:val="22"/>
          <w:lang w:eastAsia="es-MX"/>
        </w:rPr>
        <w:t xml:space="preserve"> </w:t>
      </w:r>
      <w:r w:rsidRPr="003C7CF7">
        <w:rPr>
          <w:rFonts w:ascii="Palatino Linotype" w:hAnsi="Palatino Linotype" w:cs="Arial"/>
          <w:i/>
          <w:sz w:val="22"/>
          <w:lang w:eastAsia="es-MX"/>
        </w:rPr>
        <w:t>el cual se asientan las percepciones brutas, deducciones y</w:t>
      </w:r>
      <w:r w:rsidRPr="003C7CF7">
        <w:rPr>
          <w:rFonts w:ascii="Palatino Linotype" w:hAnsi="Palatino Linotype" w:cs="Arial"/>
          <w:b/>
          <w:bCs/>
          <w:i/>
          <w:sz w:val="22"/>
          <w:lang w:eastAsia="es-MX"/>
        </w:rPr>
        <w:t xml:space="preserve"> </w:t>
      </w:r>
      <w:r w:rsidRPr="003C7CF7">
        <w:rPr>
          <w:rFonts w:ascii="Palatino Linotype" w:hAnsi="Palatino Linotype" w:cs="Arial"/>
          <w:i/>
          <w:sz w:val="22"/>
          <w:lang w:eastAsia="es-MX"/>
        </w:rPr>
        <w:t>alcance neto de las mismas; la nómina es utilizada para</w:t>
      </w:r>
      <w:r w:rsidRPr="003C7CF7">
        <w:rPr>
          <w:rFonts w:ascii="Palatino Linotype" w:hAnsi="Palatino Linotype" w:cs="Arial"/>
          <w:b/>
          <w:bCs/>
          <w:i/>
          <w:sz w:val="22"/>
          <w:lang w:eastAsia="es-MX"/>
        </w:rPr>
        <w:t xml:space="preserve"> </w:t>
      </w:r>
      <w:r w:rsidRPr="003C7CF7">
        <w:rPr>
          <w:rFonts w:ascii="Palatino Linotype" w:hAnsi="Palatino Linotype" w:cs="Arial"/>
          <w:i/>
          <w:sz w:val="22"/>
          <w:lang w:eastAsia="es-MX"/>
        </w:rPr>
        <w:t>efectuar los pagos periódicos (semanales, quincenales o</w:t>
      </w:r>
      <w:r w:rsidRPr="003C7CF7">
        <w:rPr>
          <w:rFonts w:ascii="Palatino Linotype" w:hAnsi="Palatino Linotype" w:cs="Arial"/>
          <w:b/>
          <w:bCs/>
          <w:i/>
          <w:sz w:val="22"/>
          <w:lang w:eastAsia="es-MX"/>
        </w:rPr>
        <w:t xml:space="preserve"> </w:t>
      </w:r>
      <w:r w:rsidRPr="003C7CF7">
        <w:rPr>
          <w:rFonts w:ascii="Palatino Linotype" w:hAnsi="Palatino Linotype" w:cs="Arial"/>
          <w:i/>
          <w:sz w:val="22"/>
          <w:lang w:eastAsia="es-MX"/>
        </w:rPr>
        <w:t>mensuales) a los trabajadores por concepto de sueldos y</w:t>
      </w:r>
      <w:r w:rsidRPr="003C7CF7">
        <w:rPr>
          <w:rFonts w:ascii="Palatino Linotype" w:hAnsi="Palatino Linotype" w:cs="Arial"/>
          <w:b/>
          <w:bCs/>
          <w:i/>
          <w:sz w:val="22"/>
          <w:lang w:eastAsia="es-MX"/>
        </w:rPr>
        <w:t xml:space="preserve"> </w:t>
      </w:r>
      <w:r w:rsidRPr="003C7CF7">
        <w:rPr>
          <w:rFonts w:ascii="Palatino Linotype" w:hAnsi="Palatino Linotype" w:cs="Arial"/>
          <w:i/>
          <w:sz w:val="22"/>
          <w:lang w:eastAsia="es-MX"/>
        </w:rPr>
        <w:t>salarios.”</w:t>
      </w:r>
    </w:p>
    <w:p w14:paraId="4388D376" w14:textId="77777777" w:rsidR="00980556" w:rsidRPr="003C7CF7"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rPr>
      </w:pPr>
    </w:p>
    <w:p w14:paraId="73253D0A" w14:textId="4EA0EC89" w:rsidR="00980556" w:rsidRPr="003C7CF7" w:rsidRDefault="00980556" w:rsidP="009805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rPr>
        <w:t xml:space="preserve">Luego entonces, al solicitar </w:t>
      </w:r>
      <w:r w:rsidR="009C7F3C" w:rsidRPr="003C7CF7">
        <w:rPr>
          <w:rFonts w:ascii="Palatino Linotype" w:hAnsi="Palatino Linotype"/>
        </w:rPr>
        <w:t xml:space="preserve">los comprobantes de </w:t>
      </w:r>
      <w:r w:rsidR="00EE0434" w:rsidRPr="003C7CF7">
        <w:rPr>
          <w:rFonts w:ascii="Palatino Linotype" w:hAnsi="Palatino Linotype"/>
        </w:rPr>
        <w:t xml:space="preserve">nómina institucional y CFDI del personal adscrito a la </w:t>
      </w:r>
      <w:r w:rsidR="00EE0434" w:rsidRPr="003C7CF7">
        <w:rPr>
          <w:rFonts w:ascii="Palatino Linotype" w:hAnsi="Palatino Linotype"/>
          <w:b/>
          <w:bCs/>
        </w:rPr>
        <w:t>Coordinación de Innovación y Calidad</w:t>
      </w:r>
      <w:r w:rsidRPr="003C7CF7">
        <w:rPr>
          <w:rFonts w:ascii="Palatino Linotype" w:hAnsi="Palatino Linotype"/>
        </w:rPr>
        <w:t xml:space="preserve">, podemos concluir que el </w:t>
      </w:r>
      <w:r w:rsidRPr="003C7CF7">
        <w:rPr>
          <w:rFonts w:ascii="Palatino Linotype" w:hAnsi="Palatino Linotype"/>
          <w:b/>
          <w:bCs/>
        </w:rPr>
        <w:t>RECURRENTE</w:t>
      </w:r>
      <w:r w:rsidRPr="003C7CF7">
        <w:rPr>
          <w:rFonts w:ascii="Palatino Linotype" w:hAnsi="Palatino Linotype"/>
        </w:rPr>
        <w:t xml:space="preserve"> desea hacerse de </w:t>
      </w:r>
      <w:r w:rsidR="00EE0434" w:rsidRPr="003C7CF7">
        <w:rPr>
          <w:rFonts w:ascii="Palatino Linotype" w:hAnsi="Palatino Linotype"/>
        </w:rPr>
        <w:t>los documentos individuales</w:t>
      </w:r>
      <w:r w:rsidRPr="003C7CF7">
        <w:rPr>
          <w:rFonts w:ascii="Palatino Linotype" w:hAnsi="Palatino Linotype"/>
        </w:rPr>
        <w:t xml:space="preserve"> donde se vierta</w:t>
      </w:r>
      <w:r w:rsidR="00EE0434" w:rsidRPr="003C7CF7">
        <w:rPr>
          <w:rFonts w:ascii="Palatino Linotype" w:hAnsi="Palatino Linotype"/>
        </w:rPr>
        <w:t>n</w:t>
      </w:r>
      <w:r w:rsidRPr="003C7CF7">
        <w:rPr>
          <w:rFonts w:ascii="Palatino Linotype" w:hAnsi="Palatino Linotype"/>
        </w:rPr>
        <w:t xml:space="preserve">, de forma ordenada, las remuneraciones y deducciones </w:t>
      </w:r>
      <w:r w:rsidR="00EE0434" w:rsidRPr="003C7CF7">
        <w:rPr>
          <w:rFonts w:ascii="Palatino Linotype" w:hAnsi="Palatino Linotype"/>
        </w:rPr>
        <w:t>que recibe cada uno de los trabajadores como contraprestación del ejercicio de su cargo</w:t>
      </w:r>
      <w:r w:rsidR="00FE4268" w:rsidRPr="003C7CF7">
        <w:rPr>
          <w:rFonts w:ascii="Palatino Linotype" w:hAnsi="Palatino Linotype"/>
        </w:rPr>
        <w:t>,</w:t>
      </w:r>
      <w:r w:rsidRPr="003C7CF7">
        <w:rPr>
          <w:rFonts w:ascii="Palatino Linotype" w:hAnsi="Palatino Linotype"/>
        </w:rPr>
        <w:t xml:space="preserve"> empleo o comisión.</w:t>
      </w:r>
    </w:p>
    <w:p w14:paraId="76A3AD67" w14:textId="77777777" w:rsidR="00980556" w:rsidRPr="003C7CF7"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rPr>
      </w:pPr>
    </w:p>
    <w:p w14:paraId="00404388" w14:textId="710085CD" w:rsidR="00980556" w:rsidRPr="003C7CF7" w:rsidRDefault="00980556" w:rsidP="009805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rPr>
        <w:t xml:space="preserve">En ese sentido, </w:t>
      </w:r>
      <w:r w:rsidRPr="003C7CF7">
        <w:rPr>
          <w:rFonts w:ascii="Palatino Linotype" w:hAnsi="Palatino Linotype"/>
          <w:color w:val="000000" w:themeColor="text1"/>
        </w:rPr>
        <w:t>la Constitución Política del Estado Libre y Soberano de México, en su</w:t>
      </w:r>
      <w:r w:rsidR="00162768" w:rsidRPr="003C7CF7">
        <w:rPr>
          <w:rFonts w:ascii="Palatino Linotype" w:hAnsi="Palatino Linotype"/>
          <w:color w:val="000000" w:themeColor="text1"/>
        </w:rPr>
        <w:t xml:space="preserve"> </w:t>
      </w:r>
      <w:r w:rsidRPr="003C7CF7">
        <w:rPr>
          <w:rFonts w:ascii="Palatino Linotype" w:hAnsi="Palatino Linotype"/>
          <w:color w:val="000000" w:themeColor="text1"/>
        </w:rPr>
        <w:t>numeral 147 establece, en relación con el presupuesto público y las remuneraciones de los trabajadores, lo siguiente:</w:t>
      </w:r>
    </w:p>
    <w:p w14:paraId="3C6B564E" w14:textId="77777777" w:rsidR="00980556" w:rsidRPr="003C7CF7" w:rsidRDefault="00980556" w:rsidP="00980556">
      <w:pPr>
        <w:pStyle w:val="Prrafodelista"/>
        <w:tabs>
          <w:tab w:val="left" w:pos="426"/>
        </w:tabs>
        <w:spacing w:before="240" w:line="360" w:lineRule="auto"/>
        <w:ind w:left="0" w:right="51"/>
        <w:jc w:val="both"/>
        <w:rPr>
          <w:rFonts w:ascii="Palatino Linotype" w:hAnsi="Palatino Linotype"/>
          <w:color w:val="000000" w:themeColor="text1"/>
        </w:rPr>
      </w:pPr>
    </w:p>
    <w:p w14:paraId="5A1EF8DE" w14:textId="74CBC9BF" w:rsidR="00980556" w:rsidRPr="003C7CF7" w:rsidRDefault="00980556" w:rsidP="00980556">
      <w:pPr>
        <w:spacing w:line="276" w:lineRule="auto"/>
        <w:ind w:left="567" w:right="616"/>
        <w:jc w:val="both"/>
        <w:rPr>
          <w:rFonts w:ascii="Palatino Linotype" w:eastAsia="Times New Roman" w:hAnsi="Palatino Linotype" w:cs="Arial"/>
          <w:b/>
          <w:bCs/>
          <w:iCs/>
          <w:sz w:val="22"/>
          <w:lang w:val="es-ES"/>
        </w:rPr>
      </w:pPr>
      <w:r w:rsidRPr="003C7CF7">
        <w:rPr>
          <w:rFonts w:ascii="Palatino Linotype" w:hAnsi="Palatino Linotype" w:cs="Arial"/>
          <w:b/>
          <w:bCs/>
          <w:i/>
          <w:sz w:val="22"/>
        </w:rPr>
        <w:t>“</w:t>
      </w:r>
      <w:r w:rsidRPr="003C7CF7">
        <w:rPr>
          <w:rFonts w:ascii="Palatino Linotype" w:eastAsia="Times New Roman" w:hAnsi="Palatino Linotype" w:cs="Arial"/>
          <w:b/>
          <w:bCs/>
          <w:i/>
          <w:sz w:val="22"/>
          <w:lang w:val="es-ES"/>
        </w:rPr>
        <w:t xml:space="preserve">Artículo 147.- </w:t>
      </w:r>
      <w:r w:rsidRPr="003C7CF7">
        <w:rPr>
          <w:rFonts w:ascii="Palatino Linotype" w:eastAsia="Times New Roman" w:hAnsi="Palatino Linotype" w:cs="Arial"/>
          <w:bCs/>
          <w:i/>
          <w:sz w:val="22"/>
          <w:lang w:val="es-ES"/>
        </w:rPr>
        <w:t xml:space="preserve">El Gobernador, los diputados, los magistrados de los Tribunales Superior de Justicia y de lo Contencioso Administrativo, los miembros del Consejo de la Judicatura, </w:t>
      </w:r>
      <w:r w:rsidRPr="003C7CF7">
        <w:rPr>
          <w:rFonts w:ascii="Palatino Linotype" w:eastAsia="Times New Roman" w:hAnsi="Palatino Linotype" w:cs="Arial"/>
          <w:b/>
          <w:i/>
          <w:sz w:val="22"/>
          <w:lang w:val="es-ES"/>
        </w:rPr>
        <w:t>los trabajadores al servicio del Estado</w:t>
      </w:r>
      <w:r w:rsidRPr="003C7CF7">
        <w:rPr>
          <w:rFonts w:ascii="Palatino Linotype" w:eastAsia="Times New Roman" w:hAnsi="Palatino Linotype" w:cs="Arial"/>
          <w:bCs/>
          <w:i/>
          <w:sz w:val="22"/>
          <w:lang w:val="es-ES"/>
        </w:rPr>
        <w:t xml:space="preserve">, los integrantes y servidores de los organismos autónomos, así como los miembros de los ayuntamientos </w:t>
      </w:r>
      <w:r w:rsidRPr="003C7CF7">
        <w:rPr>
          <w:rFonts w:ascii="Palatino Linotype" w:eastAsia="Times New Roman" w:hAnsi="Palatino Linotype" w:cs="Arial"/>
          <w:b/>
          <w:bCs/>
          <w:i/>
          <w:sz w:val="22"/>
          <w:lang w:val="es-ES"/>
        </w:rPr>
        <w:t>y demás servidores públicos municipales recibirán una retribución adecuada e irrenunciable por el desempeño de su empleo, cargo o comisión, que será determinada en el presupuesto de egresos que corresponda.”</w:t>
      </w:r>
    </w:p>
    <w:p w14:paraId="713E45C5" w14:textId="77777777" w:rsidR="00980556" w:rsidRPr="003C7CF7" w:rsidRDefault="00980556" w:rsidP="00980556">
      <w:pPr>
        <w:spacing w:line="276" w:lineRule="auto"/>
        <w:ind w:left="567" w:right="616"/>
        <w:jc w:val="both"/>
        <w:rPr>
          <w:rFonts w:ascii="Palatino Linotype" w:eastAsia="Arial" w:hAnsi="Palatino Linotype" w:cs="Arial"/>
          <w:iCs/>
          <w:sz w:val="20"/>
          <w:lang w:eastAsia="en-US"/>
        </w:rPr>
      </w:pPr>
      <w:r w:rsidRPr="003C7CF7">
        <w:rPr>
          <w:rFonts w:ascii="Palatino Linotype" w:eastAsia="Times New Roman" w:hAnsi="Palatino Linotype" w:cs="Arial"/>
          <w:iCs/>
          <w:sz w:val="22"/>
          <w:lang w:val="es-ES"/>
        </w:rPr>
        <w:t>(Énfasis añadido)</w:t>
      </w:r>
    </w:p>
    <w:p w14:paraId="2B593F7F" w14:textId="77777777" w:rsidR="00980556" w:rsidRPr="003C7CF7"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rPr>
      </w:pPr>
    </w:p>
    <w:p w14:paraId="19E5AD00" w14:textId="67AF54BD" w:rsidR="00980556" w:rsidRPr="003C7CF7" w:rsidRDefault="00162768" w:rsidP="009805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De lo anterior se coligue que </w:t>
      </w:r>
      <w:r w:rsidR="00980556" w:rsidRPr="003C7CF7">
        <w:rPr>
          <w:rFonts w:ascii="Palatino Linotype" w:eastAsia="MS Gothic" w:hAnsi="Palatino Linotype" w:cs="Times New Roman"/>
          <w:b/>
          <w:bCs/>
          <w:szCs w:val="26"/>
        </w:rPr>
        <w:t>los trabajadores al servicio del Estado</w:t>
      </w:r>
      <w:r w:rsidR="00980556" w:rsidRPr="003C7CF7">
        <w:rPr>
          <w:rFonts w:ascii="Palatino Linotype" w:eastAsia="MS Gothic" w:hAnsi="Palatino Linotype" w:cs="Times New Roman"/>
          <w:szCs w:val="26"/>
        </w:rPr>
        <w:t xml:space="preserve"> y los miembros de los Ayuntamientos, recibirán una remuneración adecuada e </w:t>
      </w:r>
      <w:r w:rsidR="00980556" w:rsidRPr="003C7CF7">
        <w:rPr>
          <w:rFonts w:ascii="Palatino Linotype" w:eastAsia="MS Gothic" w:hAnsi="Palatino Linotype" w:cs="Times New Roman"/>
          <w:szCs w:val="26"/>
        </w:rPr>
        <w:lastRenderedPageBreak/>
        <w:t>irrenunciable por el desempeño de su empleo, cargo o comisión, que será determinada en el presupuesto de egresos que corresponda.</w:t>
      </w:r>
    </w:p>
    <w:p w14:paraId="1B2AA5E1" w14:textId="77777777" w:rsidR="00980556" w:rsidRPr="003C7CF7"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rPr>
      </w:pPr>
    </w:p>
    <w:p w14:paraId="4E2A6A26" w14:textId="77777777" w:rsidR="00980556" w:rsidRPr="003C7CF7" w:rsidRDefault="00980556" w:rsidP="009805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En </w:t>
      </w:r>
      <w:r w:rsidRPr="003C7CF7">
        <w:rPr>
          <w:rFonts w:ascii="Palatino Linotype" w:eastAsia="MS Mincho" w:hAnsi="Palatino Linotype" w:cs="Times New Roman"/>
        </w:rPr>
        <w:t>el mismo sentido, el Código Financiero del Estado de México y Municipios, en su artículo 3° fracción XXXXII estipula lo siguiente:</w:t>
      </w:r>
    </w:p>
    <w:p w14:paraId="4C372399" w14:textId="77777777" w:rsidR="00980556" w:rsidRPr="003C7CF7" w:rsidRDefault="00980556" w:rsidP="00980556">
      <w:pPr>
        <w:pStyle w:val="Prrafodelista"/>
        <w:tabs>
          <w:tab w:val="left" w:pos="426"/>
        </w:tabs>
        <w:spacing w:before="240" w:line="360" w:lineRule="auto"/>
        <w:ind w:left="0" w:right="51"/>
        <w:jc w:val="both"/>
        <w:rPr>
          <w:rFonts w:ascii="Palatino Linotype" w:hAnsi="Palatino Linotype"/>
          <w:color w:val="000000" w:themeColor="text1"/>
        </w:rPr>
      </w:pPr>
    </w:p>
    <w:p w14:paraId="7A5D7EB8" w14:textId="77777777" w:rsidR="00980556" w:rsidRPr="003C7CF7" w:rsidRDefault="00980556" w:rsidP="00980556">
      <w:pPr>
        <w:pStyle w:val="Prrafodelista"/>
        <w:spacing w:line="276" w:lineRule="auto"/>
        <w:ind w:left="567" w:right="567"/>
        <w:jc w:val="both"/>
        <w:rPr>
          <w:rFonts w:ascii="Palatino Linotype" w:eastAsia="MS Mincho" w:hAnsi="Palatino Linotype" w:cs="Times New Roman"/>
          <w:i/>
          <w:sz w:val="22"/>
        </w:rPr>
      </w:pPr>
      <w:r w:rsidRPr="003C7CF7">
        <w:rPr>
          <w:rFonts w:ascii="Palatino Linotype" w:eastAsia="MS Mincho" w:hAnsi="Palatino Linotype" w:cs="Times New Roman"/>
          <w:i/>
          <w:sz w:val="22"/>
        </w:rPr>
        <w:t>“</w:t>
      </w:r>
      <w:r w:rsidRPr="003C7CF7">
        <w:rPr>
          <w:rFonts w:ascii="Palatino Linotype" w:eastAsia="MS Mincho" w:hAnsi="Palatino Linotype" w:cs="Times New Roman"/>
          <w:b/>
          <w:i/>
          <w:sz w:val="22"/>
        </w:rPr>
        <w:t>Artículo 3.</w:t>
      </w:r>
      <w:r w:rsidRPr="003C7CF7">
        <w:rPr>
          <w:rFonts w:ascii="Palatino Linotype" w:eastAsia="MS Mincho" w:hAnsi="Palatino Linotype" w:cs="Times New Roman"/>
          <w:i/>
          <w:sz w:val="22"/>
        </w:rPr>
        <w:t xml:space="preserve"> </w:t>
      </w:r>
    </w:p>
    <w:p w14:paraId="6FD34663" w14:textId="77777777" w:rsidR="00980556" w:rsidRPr="003C7CF7" w:rsidRDefault="00980556" w:rsidP="00980556">
      <w:pPr>
        <w:pStyle w:val="Prrafodelista"/>
        <w:spacing w:line="276" w:lineRule="auto"/>
        <w:ind w:left="567" w:right="567"/>
        <w:jc w:val="both"/>
        <w:rPr>
          <w:rFonts w:ascii="Palatino Linotype" w:eastAsia="MS Mincho" w:hAnsi="Palatino Linotype" w:cs="Times New Roman"/>
          <w:i/>
          <w:sz w:val="22"/>
        </w:rPr>
      </w:pPr>
      <w:r w:rsidRPr="003C7CF7">
        <w:rPr>
          <w:rFonts w:ascii="Palatino Linotype" w:eastAsia="MS Mincho" w:hAnsi="Palatino Linotype" w:cs="Times New Roman"/>
          <w:i/>
          <w:sz w:val="22"/>
        </w:rPr>
        <w:t>(…)</w:t>
      </w:r>
    </w:p>
    <w:p w14:paraId="1740333C" w14:textId="77777777" w:rsidR="00980556" w:rsidRPr="003C7CF7" w:rsidRDefault="00980556" w:rsidP="00980556">
      <w:pPr>
        <w:pStyle w:val="Prrafodelista"/>
        <w:spacing w:line="276" w:lineRule="auto"/>
        <w:ind w:left="567" w:right="567"/>
        <w:jc w:val="both"/>
        <w:rPr>
          <w:rFonts w:ascii="Palatino Linotype" w:eastAsia="MS Mincho" w:hAnsi="Palatino Linotype" w:cs="Times New Roman"/>
          <w:i/>
          <w:sz w:val="22"/>
        </w:rPr>
      </w:pPr>
      <w:r w:rsidRPr="003C7CF7">
        <w:rPr>
          <w:rFonts w:ascii="Palatino Linotype" w:eastAsia="MS Mincho" w:hAnsi="Palatino Linotype" w:cs="Times New Roman"/>
          <w:b/>
          <w:i/>
          <w:sz w:val="22"/>
        </w:rPr>
        <w:t>XXXII. Remuneración:</w:t>
      </w:r>
      <w:r w:rsidRPr="003C7CF7">
        <w:rPr>
          <w:rFonts w:ascii="Palatino Linotype" w:eastAsia="MS Mincho" w:hAnsi="Palatino Linotype" w:cs="Times New Roman"/>
          <w:i/>
          <w:sz w:val="22"/>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14FA5499" w14:textId="77777777" w:rsidR="00980556" w:rsidRPr="003C7CF7" w:rsidRDefault="00980556" w:rsidP="00980556">
      <w:pPr>
        <w:pStyle w:val="Prrafodelista"/>
        <w:spacing w:line="276" w:lineRule="auto"/>
        <w:ind w:left="567" w:right="567"/>
        <w:jc w:val="both"/>
        <w:rPr>
          <w:rFonts w:ascii="Palatino Linotype" w:eastAsia="MS Mincho" w:hAnsi="Palatino Linotype" w:cs="Times New Roman"/>
          <w:i/>
          <w:sz w:val="22"/>
        </w:rPr>
      </w:pPr>
      <w:r w:rsidRPr="003C7CF7">
        <w:rPr>
          <w:rFonts w:ascii="Palatino Linotype" w:eastAsia="MS Mincho" w:hAnsi="Palatino Linotype" w:cs="Times New Roman"/>
          <w:i/>
          <w:sz w:val="22"/>
        </w:rPr>
        <w:t>(…)”</w:t>
      </w:r>
    </w:p>
    <w:p w14:paraId="628C3637" w14:textId="77777777" w:rsidR="00980556" w:rsidRPr="003C7CF7"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rPr>
      </w:pPr>
    </w:p>
    <w:p w14:paraId="3808C482" w14:textId="77777777" w:rsidR="00980556" w:rsidRPr="003C7CF7" w:rsidRDefault="00980556" w:rsidP="009805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Ahora </w:t>
      </w:r>
      <w:r w:rsidRPr="003C7CF7">
        <w:rPr>
          <w:rFonts w:ascii="Palatino Linotype" w:hAnsi="Palatino Linotype" w:cs="Arial"/>
        </w:rPr>
        <w:t>bien, tratándose de servidores públicos de los Municipios, la Ley del Trabajo de los Servidores Públicos del Estado y Municipios, en sus artículos 71 y 220-K fracciones II y IV y su penúltimo párrafo establecen:</w:t>
      </w:r>
    </w:p>
    <w:p w14:paraId="4367719D" w14:textId="77777777" w:rsidR="00980556" w:rsidRPr="003C7CF7"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rPr>
      </w:pPr>
    </w:p>
    <w:p w14:paraId="727E6B53" w14:textId="77777777" w:rsidR="00980556" w:rsidRPr="003C7CF7" w:rsidRDefault="00980556" w:rsidP="00980556">
      <w:pPr>
        <w:tabs>
          <w:tab w:val="left" w:pos="4962"/>
        </w:tabs>
        <w:spacing w:line="276" w:lineRule="auto"/>
        <w:ind w:left="567" w:right="567"/>
        <w:jc w:val="both"/>
        <w:rPr>
          <w:rFonts w:ascii="Palatino Linotype" w:hAnsi="Palatino Linotype" w:cs="Tahoma"/>
          <w:i/>
          <w:iCs/>
          <w:sz w:val="8"/>
          <w:szCs w:val="10"/>
        </w:rPr>
      </w:pPr>
      <w:r w:rsidRPr="003C7CF7">
        <w:rPr>
          <w:rFonts w:ascii="Palatino Linotype" w:hAnsi="Palatino Linotype" w:cs="Tahoma"/>
          <w:b/>
          <w:bCs/>
          <w:i/>
          <w:iCs/>
          <w:sz w:val="22"/>
        </w:rPr>
        <w:t>“ARTÍCULO 71.</w:t>
      </w:r>
      <w:r w:rsidRPr="003C7CF7">
        <w:rPr>
          <w:rFonts w:ascii="Palatino Linotype" w:hAnsi="Palatino Linotype" w:cs="Tahoma"/>
          <w:i/>
          <w:iCs/>
          <w:sz w:val="22"/>
        </w:rPr>
        <w:t xml:space="preserve"> </w:t>
      </w:r>
      <w:r w:rsidRPr="003C7CF7">
        <w:rPr>
          <w:rFonts w:ascii="Palatino Linotype" w:hAnsi="Palatino Linotype" w:cs="Tahoma"/>
          <w:b/>
          <w:bCs/>
          <w:i/>
          <w:iCs/>
          <w:sz w:val="22"/>
          <w:u w:val="double"/>
        </w:rPr>
        <w:t>El sueldo es la retribución que la institución pública debe pagar al servidor público por los servicios prestados</w:t>
      </w:r>
      <w:r w:rsidRPr="003C7CF7">
        <w:rPr>
          <w:rFonts w:ascii="Palatino Linotype" w:hAnsi="Palatino Linotype" w:cs="Tahoma"/>
          <w:i/>
          <w:iCs/>
          <w:sz w:val="22"/>
        </w:rPr>
        <w:t>.</w:t>
      </w:r>
      <w:r w:rsidRPr="003C7CF7">
        <w:rPr>
          <w:rFonts w:ascii="Palatino Linotype" w:hAnsi="Palatino Linotype" w:cs="Tahoma"/>
          <w:i/>
          <w:iCs/>
          <w:sz w:val="22"/>
        </w:rPr>
        <w:cr/>
      </w:r>
    </w:p>
    <w:p w14:paraId="76E84071" w14:textId="77777777" w:rsidR="00980556" w:rsidRPr="003C7CF7" w:rsidRDefault="00980556" w:rsidP="00980556">
      <w:pPr>
        <w:tabs>
          <w:tab w:val="left" w:pos="4962"/>
        </w:tabs>
        <w:spacing w:line="276" w:lineRule="auto"/>
        <w:ind w:left="567" w:right="567"/>
        <w:jc w:val="both"/>
        <w:rPr>
          <w:rFonts w:ascii="Palatino Linotype" w:hAnsi="Palatino Linotype" w:cs="Tahoma"/>
          <w:i/>
          <w:iCs/>
          <w:sz w:val="22"/>
        </w:rPr>
      </w:pPr>
      <w:r w:rsidRPr="003C7CF7">
        <w:rPr>
          <w:rFonts w:ascii="Palatino Linotype" w:hAnsi="Palatino Linotype" w:cs="Tahoma"/>
          <w:b/>
          <w:bCs/>
          <w:i/>
          <w:iCs/>
          <w:sz w:val="22"/>
        </w:rPr>
        <w:t>ARTÍCULO 220 K.-</w:t>
      </w:r>
      <w:r w:rsidRPr="003C7CF7">
        <w:rPr>
          <w:rFonts w:ascii="Palatino Linotype" w:hAnsi="Palatino Linotype" w:cs="Tahoma"/>
          <w:i/>
          <w:iCs/>
          <w:sz w:val="22"/>
        </w:rPr>
        <w:t xml:space="preserve"> La institución o dependencia pública tiene la obligación de conservar y exhibir en el proceso los documentos que a continuación se precisan:</w:t>
      </w:r>
    </w:p>
    <w:p w14:paraId="46FD2177" w14:textId="77777777" w:rsidR="00980556" w:rsidRPr="003C7CF7" w:rsidRDefault="00980556" w:rsidP="00980556">
      <w:pPr>
        <w:tabs>
          <w:tab w:val="left" w:pos="4962"/>
        </w:tabs>
        <w:spacing w:line="276" w:lineRule="auto"/>
        <w:ind w:left="567" w:right="567"/>
        <w:jc w:val="both"/>
        <w:rPr>
          <w:rFonts w:ascii="Palatino Linotype" w:hAnsi="Palatino Linotype" w:cs="Tahoma"/>
          <w:i/>
          <w:iCs/>
          <w:sz w:val="22"/>
        </w:rPr>
      </w:pPr>
      <w:r w:rsidRPr="003C7CF7">
        <w:rPr>
          <w:rFonts w:ascii="Palatino Linotype" w:hAnsi="Palatino Linotype" w:cs="Tahoma"/>
          <w:i/>
          <w:iCs/>
          <w:sz w:val="22"/>
        </w:rPr>
        <w:t>I. Contratos, Nombramientos o Formato Único de Movimientos de Personal, cuando no exista Convenio de condiciones generales de trabajo aplicable;</w:t>
      </w:r>
    </w:p>
    <w:p w14:paraId="77F9BA27" w14:textId="77777777" w:rsidR="00980556" w:rsidRPr="003C7CF7" w:rsidRDefault="00980556" w:rsidP="00980556">
      <w:pPr>
        <w:tabs>
          <w:tab w:val="left" w:pos="4962"/>
        </w:tabs>
        <w:spacing w:line="276" w:lineRule="auto"/>
        <w:ind w:left="567" w:right="567"/>
        <w:jc w:val="both"/>
        <w:rPr>
          <w:rFonts w:ascii="Palatino Linotype" w:hAnsi="Palatino Linotype" w:cs="Tahoma"/>
          <w:b/>
          <w:i/>
          <w:iCs/>
          <w:sz w:val="22"/>
        </w:rPr>
      </w:pPr>
      <w:r w:rsidRPr="003C7CF7">
        <w:rPr>
          <w:rFonts w:ascii="Palatino Linotype" w:hAnsi="Palatino Linotype" w:cs="Tahoma"/>
          <w:b/>
          <w:i/>
          <w:iCs/>
          <w:sz w:val="22"/>
        </w:rPr>
        <w:t>II. Recibos de pagos de salarios o las constancias documentales del pago de salario cuando sea por depósito o mediante información electrónica;</w:t>
      </w:r>
    </w:p>
    <w:p w14:paraId="426767E6" w14:textId="77777777" w:rsidR="00980556" w:rsidRPr="003C7CF7" w:rsidRDefault="00980556" w:rsidP="00980556">
      <w:pPr>
        <w:tabs>
          <w:tab w:val="left" w:pos="4962"/>
        </w:tabs>
        <w:spacing w:line="276" w:lineRule="auto"/>
        <w:ind w:left="567" w:right="567"/>
        <w:jc w:val="both"/>
        <w:rPr>
          <w:rFonts w:ascii="Palatino Linotype" w:hAnsi="Palatino Linotype" w:cs="Tahoma"/>
          <w:i/>
          <w:iCs/>
          <w:sz w:val="22"/>
        </w:rPr>
      </w:pPr>
      <w:r w:rsidRPr="003C7CF7">
        <w:rPr>
          <w:rFonts w:ascii="Palatino Linotype" w:hAnsi="Palatino Linotype" w:cs="Tahoma"/>
          <w:i/>
          <w:iCs/>
          <w:sz w:val="22"/>
        </w:rPr>
        <w:t>III. Controles de asistencia o la información magnética o electrónica de asistencia de los servidores públicos;</w:t>
      </w:r>
    </w:p>
    <w:p w14:paraId="1409B474" w14:textId="77777777" w:rsidR="00980556" w:rsidRPr="003C7CF7" w:rsidRDefault="00980556" w:rsidP="00980556">
      <w:pPr>
        <w:tabs>
          <w:tab w:val="left" w:pos="4962"/>
        </w:tabs>
        <w:spacing w:line="276" w:lineRule="auto"/>
        <w:ind w:left="567" w:right="567"/>
        <w:jc w:val="both"/>
        <w:rPr>
          <w:rFonts w:ascii="Palatino Linotype" w:hAnsi="Palatino Linotype" w:cs="Tahoma"/>
          <w:i/>
          <w:iCs/>
          <w:sz w:val="22"/>
        </w:rPr>
      </w:pPr>
      <w:r w:rsidRPr="003C7CF7">
        <w:rPr>
          <w:rFonts w:ascii="Palatino Linotype" w:hAnsi="Palatino Linotype" w:cs="Tahoma"/>
          <w:b/>
          <w:i/>
          <w:iCs/>
          <w:sz w:val="22"/>
        </w:rPr>
        <w:lastRenderedPageBreak/>
        <w:t>IV. Recibos o las constancias de depósito o del medio de información magnética o electrónica que sean utilizadas para el pago de salarios, prima vacacional, aguinaldo y demás prestaciones establecidas en la presente ley;</w:t>
      </w:r>
      <w:r w:rsidRPr="003C7CF7">
        <w:rPr>
          <w:rFonts w:ascii="Palatino Linotype" w:hAnsi="Palatino Linotype" w:cs="Tahoma"/>
          <w:i/>
          <w:iCs/>
          <w:sz w:val="22"/>
        </w:rPr>
        <w:t xml:space="preserve"> y</w:t>
      </w:r>
    </w:p>
    <w:p w14:paraId="535C8E12" w14:textId="77777777" w:rsidR="00980556" w:rsidRPr="003C7CF7" w:rsidRDefault="00980556" w:rsidP="00980556">
      <w:pPr>
        <w:tabs>
          <w:tab w:val="left" w:pos="4962"/>
        </w:tabs>
        <w:spacing w:line="276" w:lineRule="auto"/>
        <w:ind w:left="567" w:right="567"/>
        <w:jc w:val="both"/>
        <w:rPr>
          <w:rFonts w:ascii="Palatino Linotype" w:hAnsi="Palatino Linotype" w:cs="Tahoma"/>
          <w:i/>
          <w:iCs/>
          <w:sz w:val="22"/>
        </w:rPr>
      </w:pPr>
      <w:r w:rsidRPr="003C7CF7">
        <w:rPr>
          <w:rFonts w:ascii="Palatino Linotype" w:hAnsi="Palatino Linotype" w:cs="Tahoma"/>
          <w:i/>
          <w:iCs/>
          <w:sz w:val="22"/>
        </w:rPr>
        <w:t>V. Los demás que señalen las leyes.</w:t>
      </w:r>
    </w:p>
    <w:p w14:paraId="20C330C4" w14:textId="77777777" w:rsidR="00980556" w:rsidRPr="003C7CF7" w:rsidRDefault="00980556" w:rsidP="00980556">
      <w:pPr>
        <w:tabs>
          <w:tab w:val="left" w:pos="8222"/>
          <w:tab w:val="left" w:pos="8789"/>
        </w:tabs>
        <w:spacing w:line="276" w:lineRule="auto"/>
        <w:ind w:left="567" w:right="567"/>
        <w:jc w:val="both"/>
        <w:rPr>
          <w:rFonts w:ascii="Palatino Linotype" w:eastAsia="Times New Roman" w:hAnsi="Palatino Linotype"/>
          <w:bCs/>
          <w:i/>
          <w:iCs/>
          <w:sz w:val="22"/>
        </w:rPr>
      </w:pPr>
      <w:r w:rsidRPr="003C7CF7">
        <w:rPr>
          <w:rFonts w:ascii="Palatino Linotype" w:eastAsia="Times New Roman" w:hAnsi="Palatino Linotype"/>
          <w:bCs/>
          <w:i/>
          <w:iCs/>
          <w:sz w:val="22"/>
        </w:rPr>
        <w:t xml:space="preserve">Los documentos señalados en la fracción I de este artículo, deberán conservarse mientras dure la relación laboral y hasta un año después; los señalados por las fracciones </w:t>
      </w:r>
      <w:r w:rsidRPr="003C7CF7">
        <w:rPr>
          <w:rFonts w:ascii="Palatino Linotype" w:eastAsia="Times New Roman" w:hAnsi="Palatino Linotype"/>
          <w:b/>
          <w:bCs/>
          <w:i/>
          <w:iCs/>
          <w:sz w:val="22"/>
        </w:rPr>
        <w:t>II, III, IV durante el último año y un año después de que se extinga la relación laboral,</w:t>
      </w:r>
      <w:r w:rsidRPr="003C7CF7">
        <w:rPr>
          <w:rFonts w:ascii="Palatino Linotype" w:eastAsia="Times New Roman" w:hAnsi="Palatino Linotype"/>
          <w:bCs/>
          <w:i/>
          <w:iCs/>
          <w:sz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7B329C14" w14:textId="77777777" w:rsidR="00980556" w:rsidRPr="003C7CF7" w:rsidRDefault="00980556" w:rsidP="00980556">
      <w:pPr>
        <w:tabs>
          <w:tab w:val="left" w:pos="8222"/>
          <w:tab w:val="left" w:pos="8789"/>
        </w:tabs>
        <w:spacing w:line="276" w:lineRule="auto"/>
        <w:ind w:left="567" w:right="567"/>
        <w:jc w:val="both"/>
        <w:rPr>
          <w:rFonts w:ascii="Palatino Linotype" w:eastAsia="Times New Roman" w:hAnsi="Palatino Linotype"/>
          <w:bCs/>
          <w:i/>
          <w:iCs/>
          <w:sz w:val="22"/>
        </w:rPr>
      </w:pPr>
      <w:r w:rsidRPr="003C7CF7">
        <w:rPr>
          <w:rFonts w:ascii="Palatino Linotype" w:eastAsia="Times New Roman" w:hAnsi="Palatino Linotype"/>
          <w:bCs/>
          <w:i/>
          <w:iCs/>
          <w:sz w:val="22"/>
        </w:rPr>
        <w:t>El incumplimiento por lo dispuesto por este artículo, establecerá la presunción de ser ciertos los hechos que el actor exprese en su demanda, en relación con tales documentos, salvo prueba en contrario.”</w:t>
      </w:r>
    </w:p>
    <w:p w14:paraId="5F9A930A" w14:textId="77777777" w:rsidR="00980556" w:rsidRPr="003C7CF7" w:rsidRDefault="00980556" w:rsidP="00980556">
      <w:pPr>
        <w:tabs>
          <w:tab w:val="left" w:pos="8222"/>
          <w:tab w:val="left" w:pos="8789"/>
        </w:tabs>
        <w:spacing w:line="276" w:lineRule="auto"/>
        <w:ind w:left="567" w:right="567"/>
        <w:jc w:val="both"/>
        <w:rPr>
          <w:rFonts w:ascii="Palatino Linotype" w:eastAsia="Times New Roman" w:hAnsi="Palatino Linotype"/>
          <w:bCs/>
          <w:iCs/>
          <w:sz w:val="22"/>
        </w:rPr>
      </w:pPr>
      <w:r w:rsidRPr="003C7CF7">
        <w:rPr>
          <w:rFonts w:ascii="Palatino Linotype" w:eastAsia="Times New Roman" w:hAnsi="Palatino Linotype"/>
          <w:bCs/>
          <w:iCs/>
          <w:sz w:val="22"/>
        </w:rPr>
        <w:t>(Énfasis añadido)</w:t>
      </w:r>
    </w:p>
    <w:p w14:paraId="4807D680" w14:textId="77777777" w:rsidR="00980556" w:rsidRPr="003C7CF7"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rPr>
      </w:pPr>
    </w:p>
    <w:p w14:paraId="6FBCCD9B" w14:textId="77777777" w:rsidR="00980556" w:rsidRPr="003C7CF7" w:rsidRDefault="00980556" w:rsidP="009805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De </w:t>
      </w:r>
      <w:r w:rsidRPr="003C7CF7">
        <w:rPr>
          <w:rFonts w:ascii="Palatino Linotype" w:eastAsia="MS Gothic" w:hAnsi="Palatino Linotype" w:cs="Times New Roman"/>
          <w:szCs w:val="26"/>
        </w:rPr>
        <w:t xml:space="preserve">lo anterior, se advierte que </w:t>
      </w:r>
      <w:r w:rsidRPr="003C7CF7">
        <w:rPr>
          <w:rFonts w:ascii="Palatino Linotype" w:eastAsia="MS Gothic" w:hAnsi="Palatino Linotype" w:cs="Times New Roman"/>
          <w:b/>
          <w:szCs w:val="26"/>
        </w:rPr>
        <w:t>toda institución pública o dependencia del Estado de México</w:t>
      </w:r>
      <w:r w:rsidRPr="003C7CF7">
        <w:rPr>
          <w:rFonts w:ascii="Palatino Linotype" w:eastAsia="MS Gothic" w:hAnsi="Palatino Linotype" w:cs="Times New Roman"/>
          <w:szCs w:val="26"/>
        </w:rPr>
        <w:t xml:space="preserve"> debe conservar las constancias documentales del </w:t>
      </w:r>
      <w:r w:rsidRPr="003C7CF7">
        <w:rPr>
          <w:rFonts w:ascii="Palatino Linotype" w:eastAsia="MS Gothic" w:hAnsi="Palatino Linotype" w:cs="Times New Roman"/>
          <w:b/>
          <w:szCs w:val="26"/>
        </w:rPr>
        <w:t>pago de salario</w:t>
      </w:r>
      <w:r w:rsidRPr="003C7CF7">
        <w:rPr>
          <w:rFonts w:ascii="Palatino Linotype" w:eastAsia="MS Gothic" w:hAnsi="Palatino Linotype" w:cs="Times New Roman"/>
          <w:szCs w:val="26"/>
        </w:rPr>
        <w:t>,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w:t>
      </w:r>
    </w:p>
    <w:p w14:paraId="39289CBC" w14:textId="77777777" w:rsidR="00980556" w:rsidRPr="003C7CF7"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rPr>
      </w:pPr>
    </w:p>
    <w:p w14:paraId="6611A1A6" w14:textId="6073A390" w:rsidR="00980556" w:rsidRPr="003C7CF7" w:rsidRDefault="00980556" w:rsidP="009805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En </w:t>
      </w:r>
      <w:r w:rsidRPr="003C7CF7">
        <w:rPr>
          <w:rFonts w:ascii="Palatino Linotype" w:eastAsia="MS Gothic" w:hAnsi="Palatino Linotype" w:cs="Times New Roman"/>
          <w:szCs w:val="26"/>
        </w:rPr>
        <w:t xml:space="preserve">el mismo sentido, la Ley del Trabajo de los Servidores Públicos del Estado y Municipios, al referirse a los comprobantes que las instituciones públicas realizan para documentar el pago de salarios, la prima vacacional, el aguinaldo o las demás prestaciones, son denominados </w:t>
      </w:r>
      <w:r w:rsidRPr="003C7CF7">
        <w:rPr>
          <w:rFonts w:ascii="Palatino Linotype" w:eastAsia="MS Gothic" w:hAnsi="Palatino Linotype" w:cs="Times New Roman"/>
          <w:szCs w:val="26"/>
          <w:u w:val="single"/>
        </w:rPr>
        <w:t>“recibos o comprobantes de pago”,</w:t>
      </w:r>
      <w:r w:rsidRPr="003C7CF7">
        <w:rPr>
          <w:rFonts w:ascii="Palatino Linotype" w:eastAsia="MS Gothic" w:hAnsi="Palatino Linotype" w:cs="Times New Roman"/>
          <w:szCs w:val="26"/>
        </w:rPr>
        <w:t xml:space="preserve"> los </w:t>
      </w:r>
      <w:r w:rsidR="007A7C22" w:rsidRPr="003C7CF7">
        <w:rPr>
          <w:rFonts w:ascii="Palatino Linotype" w:eastAsia="MS Gothic" w:hAnsi="Palatino Linotype" w:cs="Times New Roman"/>
          <w:szCs w:val="26"/>
        </w:rPr>
        <w:t>que</w:t>
      </w:r>
      <w:r w:rsidRPr="003C7CF7">
        <w:rPr>
          <w:rFonts w:ascii="Palatino Linotype" w:eastAsia="MS Gothic" w:hAnsi="Palatino Linotype" w:cs="Times New Roman"/>
          <w:szCs w:val="26"/>
        </w:rPr>
        <w:t xml:space="preserve"> </w:t>
      </w:r>
      <w:r w:rsidRPr="003C7CF7">
        <w:rPr>
          <w:rFonts w:ascii="Palatino Linotype" w:eastAsia="MS Gothic" w:hAnsi="Palatino Linotype" w:cs="Times New Roman"/>
          <w:szCs w:val="26"/>
        </w:rPr>
        <w:lastRenderedPageBreak/>
        <w:t xml:space="preserve">constituyen un instrumento </w:t>
      </w:r>
      <w:r w:rsidR="007A7C22" w:rsidRPr="003C7CF7">
        <w:rPr>
          <w:rFonts w:ascii="Palatino Linotype" w:eastAsia="MS Gothic" w:hAnsi="Palatino Linotype" w:cs="Times New Roman"/>
          <w:szCs w:val="26"/>
        </w:rPr>
        <w:t>en el que</w:t>
      </w:r>
      <w:r w:rsidRPr="003C7CF7">
        <w:rPr>
          <w:rFonts w:ascii="Palatino Linotype" w:eastAsia="MS Gothic" w:hAnsi="Palatino Linotype" w:cs="Times New Roman"/>
          <w:szCs w:val="26"/>
        </w:rPr>
        <w:t xml:space="preserve"> el</w:t>
      </w:r>
      <w:r w:rsidRPr="003C7CF7">
        <w:rPr>
          <w:rFonts w:ascii="Palatino Linotype" w:eastAsia="MS Gothic" w:hAnsi="Palatino Linotype" w:cs="Times New Roman"/>
          <w:b/>
          <w:bCs/>
          <w:szCs w:val="26"/>
        </w:rPr>
        <w:t xml:space="preserve"> SUJETO OBLIGADO</w:t>
      </w:r>
      <w:r w:rsidR="007A7C22" w:rsidRPr="003C7CF7">
        <w:rPr>
          <w:rFonts w:ascii="Palatino Linotype" w:eastAsia="MS Gothic" w:hAnsi="Palatino Linotype" w:cs="Times New Roman"/>
          <w:b/>
          <w:bCs/>
          <w:szCs w:val="26"/>
        </w:rPr>
        <w:t>,</w:t>
      </w:r>
      <w:r w:rsidRPr="003C7CF7">
        <w:rPr>
          <w:rFonts w:ascii="Palatino Linotype" w:eastAsia="MS Gothic" w:hAnsi="Palatino Linotype" w:cs="Times New Roman"/>
          <w:b/>
          <w:bCs/>
          <w:szCs w:val="26"/>
        </w:rPr>
        <w:t xml:space="preserve"> </w:t>
      </w:r>
      <w:r w:rsidRPr="003C7CF7">
        <w:rPr>
          <w:rFonts w:ascii="Palatino Linotype" w:eastAsia="MS Gothic" w:hAnsi="Palatino Linotype" w:cs="Times New Roman"/>
          <w:szCs w:val="26"/>
        </w:rPr>
        <w:t>acredita las remuneraciones al personal.</w:t>
      </w:r>
    </w:p>
    <w:p w14:paraId="4D7356D6" w14:textId="77777777" w:rsidR="00980556" w:rsidRPr="003C7CF7"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rPr>
      </w:pPr>
    </w:p>
    <w:p w14:paraId="5CD74168" w14:textId="77777777" w:rsidR="00980556" w:rsidRPr="003C7CF7" w:rsidRDefault="00980556" w:rsidP="009805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En </w:t>
      </w:r>
      <w:r w:rsidRPr="003C7CF7">
        <w:rPr>
          <w:rFonts w:ascii="Palatino Linotype" w:eastAsia="MS Mincho" w:hAnsi="Palatino Linotype" w:cs="Times New Roman"/>
        </w:rPr>
        <w:t xml:space="preserve">conclusión, todos los servidores públicos tienen el derecho a recibir remuneraciones irrenunciables por el desempeño de un empleo, cargo o comisión, en función de las responsabilidades asumidas; remuneraciones que según el texto constitucional serán </w:t>
      </w:r>
      <w:r w:rsidRPr="003C7CF7">
        <w:rPr>
          <w:rFonts w:ascii="Palatino Linotype" w:eastAsia="MS Mincho" w:hAnsi="Palatino Linotype" w:cs="Times New Roman"/>
          <w:b/>
          <w:bCs/>
        </w:rPr>
        <w:t>públicas</w:t>
      </w:r>
      <w:r w:rsidRPr="003C7CF7">
        <w:rPr>
          <w:rFonts w:ascii="Palatino Linotype" w:eastAsia="MS Mincho" w:hAnsi="Palatino Linotype" w:cs="Times New Roman"/>
        </w:rPr>
        <w:t>.</w:t>
      </w:r>
    </w:p>
    <w:p w14:paraId="48F521AD" w14:textId="77777777" w:rsidR="00980556" w:rsidRPr="003C7CF7"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rPr>
      </w:pPr>
    </w:p>
    <w:p w14:paraId="7F19BD17" w14:textId="6A9B8B5A" w:rsidR="00980556" w:rsidRPr="003C7CF7" w:rsidRDefault="00980556" w:rsidP="009805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Bajo la tesis anterior, conviene mencionar que la información solicitada por el particular se relaciona con parte de las obligaciones de transparencia común, </w:t>
      </w:r>
      <w:r w:rsidR="007A7C22" w:rsidRPr="003C7CF7">
        <w:rPr>
          <w:rFonts w:ascii="Palatino Linotype" w:hAnsi="Palatino Linotype"/>
          <w:color w:val="000000" w:themeColor="text1"/>
        </w:rPr>
        <w:t xml:space="preserve">mismas que </w:t>
      </w:r>
      <w:r w:rsidRPr="003C7CF7">
        <w:rPr>
          <w:rFonts w:ascii="Palatino Linotype" w:hAnsi="Palatino Linotype"/>
          <w:color w:val="000000" w:themeColor="text1"/>
        </w:rPr>
        <w:t xml:space="preserve">el </w:t>
      </w:r>
      <w:r w:rsidRPr="003C7CF7">
        <w:rPr>
          <w:rFonts w:ascii="Palatino Linotype" w:hAnsi="Palatino Linotype"/>
          <w:b/>
          <w:bCs/>
          <w:color w:val="000000" w:themeColor="text1"/>
        </w:rPr>
        <w:t>SUJETO OBLIGADO</w:t>
      </w:r>
      <w:r w:rsidR="007A7C22" w:rsidRPr="003C7CF7">
        <w:rPr>
          <w:rFonts w:ascii="Palatino Linotype" w:hAnsi="Palatino Linotype"/>
          <w:b/>
          <w:bCs/>
          <w:color w:val="000000" w:themeColor="text1"/>
        </w:rPr>
        <w:t>,</w:t>
      </w:r>
      <w:r w:rsidRPr="003C7CF7">
        <w:rPr>
          <w:rFonts w:ascii="Palatino Linotype" w:hAnsi="Palatino Linotype"/>
          <w:color w:val="000000" w:themeColor="text1"/>
        </w:rPr>
        <w:t xml:space="preserve"> se </w:t>
      </w:r>
      <w:r w:rsidR="00162768" w:rsidRPr="003C7CF7">
        <w:rPr>
          <w:rFonts w:ascii="Palatino Linotype" w:hAnsi="Palatino Linotype"/>
          <w:color w:val="000000" w:themeColor="text1"/>
        </w:rPr>
        <w:t>encuentra</w:t>
      </w:r>
      <w:r w:rsidRPr="003C7CF7">
        <w:rPr>
          <w:rFonts w:ascii="Palatino Linotype" w:hAnsi="Palatino Linotype"/>
          <w:color w:val="000000" w:themeColor="text1"/>
        </w:rPr>
        <w:t xml:space="preserve"> constreñido a publicar y difundir de manera permanente a la ciudadanía; ello de conformidad con lo establecido por el artículo 92, fracción VIII, de la Ley de Transparencia y Acceso a la Información Pública del Estado de México y </w:t>
      </w:r>
      <w:r w:rsidR="00162768" w:rsidRPr="003C7CF7">
        <w:rPr>
          <w:rFonts w:ascii="Palatino Linotype" w:hAnsi="Palatino Linotype"/>
          <w:color w:val="000000" w:themeColor="text1"/>
        </w:rPr>
        <w:t>Municipios</w:t>
      </w:r>
      <w:r w:rsidRPr="003C7CF7">
        <w:rPr>
          <w:rFonts w:ascii="Palatino Linotype" w:hAnsi="Palatino Linotype"/>
          <w:color w:val="000000" w:themeColor="text1"/>
        </w:rPr>
        <w:t>, mismo que refiere lo siguiente:</w:t>
      </w:r>
    </w:p>
    <w:p w14:paraId="197813FE" w14:textId="77777777" w:rsidR="00980556" w:rsidRPr="003C7CF7"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rPr>
      </w:pPr>
    </w:p>
    <w:p w14:paraId="2EA3BBAF" w14:textId="77777777" w:rsidR="00980556" w:rsidRPr="003C7CF7" w:rsidRDefault="00980556" w:rsidP="00980556">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i/>
          <w:iCs/>
          <w:color w:val="000000" w:themeColor="text1"/>
          <w:sz w:val="22"/>
          <w:szCs w:val="22"/>
        </w:rPr>
        <w:t>“</w:t>
      </w:r>
      <w:r w:rsidRPr="003C7CF7">
        <w:rPr>
          <w:rFonts w:ascii="Palatino Linotype" w:hAnsi="Palatino Linotype"/>
          <w:b/>
          <w:bCs/>
          <w:i/>
          <w:iCs/>
          <w:color w:val="000000" w:themeColor="text1"/>
          <w:sz w:val="22"/>
          <w:szCs w:val="22"/>
        </w:rPr>
        <w:t xml:space="preserve">Artículo 92. </w:t>
      </w:r>
      <w:r w:rsidRPr="003C7CF7">
        <w:rPr>
          <w:rFonts w:ascii="Palatino Linotype" w:hAnsi="Palatino Linotype"/>
          <w:i/>
          <w:iCs/>
          <w:color w:val="000000" w:themeColor="text1"/>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A63FC31" w14:textId="77777777" w:rsidR="00980556" w:rsidRPr="003C7CF7" w:rsidRDefault="00980556" w:rsidP="00980556">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i/>
          <w:iCs/>
          <w:color w:val="000000" w:themeColor="text1"/>
          <w:sz w:val="22"/>
          <w:szCs w:val="22"/>
        </w:rPr>
        <w:t>(...)</w:t>
      </w:r>
    </w:p>
    <w:p w14:paraId="48CED8EA" w14:textId="77777777" w:rsidR="00980556" w:rsidRPr="003C7CF7" w:rsidRDefault="00980556" w:rsidP="00980556">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t>VIII.</w:t>
      </w:r>
      <w:r w:rsidRPr="003C7CF7">
        <w:rPr>
          <w:rFonts w:ascii="Palatino Linotype" w:hAnsi="Palatino Linotype"/>
          <w:i/>
          <w:iCs/>
          <w:color w:val="000000" w:themeColor="text1"/>
          <w:sz w:val="22"/>
          <w:szCs w:val="22"/>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2645F2D" w14:textId="77777777" w:rsidR="00980556" w:rsidRPr="003C7CF7" w:rsidRDefault="00980556" w:rsidP="00980556">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i/>
          <w:iCs/>
          <w:color w:val="000000" w:themeColor="text1"/>
          <w:sz w:val="22"/>
          <w:szCs w:val="22"/>
        </w:rPr>
        <w:t>(...)”</w:t>
      </w:r>
    </w:p>
    <w:p w14:paraId="1FA416D8" w14:textId="77777777" w:rsidR="00980556" w:rsidRPr="003C7CF7"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rPr>
      </w:pPr>
    </w:p>
    <w:p w14:paraId="750D199B" w14:textId="77777777" w:rsidR="00980556" w:rsidRPr="003C7CF7" w:rsidRDefault="00980556" w:rsidP="009805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lastRenderedPageBreak/>
        <w:t xml:space="preserve">Sirve </w:t>
      </w:r>
      <w:r w:rsidRPr="003C7CF7">
        <w:rPr>
          <w:rFonts w:ascii="Palatino Linotype" w:eastAsia="Calibri" w:hAnsi="Palatino Linotype" w:cs="Arial"/>
          <w:color w:val="000000"/>
          <w:shd w:val="clear" w:color="auto" w:fill="FFFFFF"/>
        </w:rPr>
        <w:t>de apoyo a lo anterior por analogía, los criterios 01/2003 y 02/2003 emitidos por el Comité de Acceso a la Información y Protección de Datos Personales de la Suprema Corte de Justicia de la Nación que a continuación se citan:</w:t>
      </w:r>
    </w:p>
    <w:p w14:paraId="129C57E8" w14:textId="77777777" w:rsidR="00980556" w:rsidRPr="003C7CF7" w:rsidRDefault="00980556" w:rsidP="00980556">
      <w:pPr>
        <w:pStyle w:val="Prrafodelista"/>
        <w:tabs>
          <w:tab w:val="left" w:pos="426"/>
        </w:tabs>
        <w:spacing w:before="240" w:line="360" w:lineRule="auto"/>
        <w:ind w:left="0" w:right="51"/>
        <w:jc w:val="both"/>
        <w:rPr>
          <w:rFonts w:ascii="Palatino Linotype" w:hAnsi="Palatino Linotype"/>
          <w:color w:val="000000" w:themeColor="text1"/>
        </w:rPr>
      </w:pPr>
    </w:p>
    <w:p w14:paraId="12E517DB" w14:textId="77777777" w:rsidR="00980556" w:rsidRPr="003C7CF7" w:rsidRDefault="00980556" w:rsidP="00980556">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3C7CF7">
        <w:rPr>
          <w:rFonts w:ascii="Palatino Linotype" w:eastAsia="Calibri" w:hAnsi="Palatino Linotype" w:cs="Arial"/>
          <w:b/>
          <w:i/>
          <w:iCs/>
          <w:color w:val="000000"/>
          <w:sz w:val="22"/>
          <w:shd w:val="clear" w:color="auto" w:fill="FFFFFF"/>
        </w:rPr>
        <w:t>Criterio 01/2003.</w:t>
      </w:r>
    </w:p>
    <w:p w14:paraId="79D0E55A" w14:textId="77777777" w:rsidR="00980556" w:rsidRPr="003C7CF7" w:rsidRDefault="00980556" w:rsidP="00980556">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3C7CF7">
        <w:rPr>
          <w:rFonts w:ascii="Palatino Linotype" w:eastAsia="Calibri" w:hAnsi="Palatino Linotype" w:cs="Arial"/>
          <w:b/>
          <w:i/>
          <w:iCs/>
          <w:color w:val="000000"/>
          <w:sz w:val="22"/>
          <w:shd w:val="clear" w:color="auto" w:fill="FFFFFF"/>
        </w:rPr>
        <w:t>INGRESOS DE LOS SERVIDORES PÚBLICOS. CONSTITUYEN INFORMACIÓN PÚBLICA AÚN CUANDO SU DIFUSIÓN PUEDE AFECTAR LA VIDA O LA SEGURIDAD DE AQUELLOS</w:t>
      </w:r>
      <w:r w:rsidRPr="003C7CF7">
        <w:rPr>
          <w:rFonts w:ascii="Palatino Linotype" w:eastAsia="Calibri" w:hAnsi="Palatino Linotype" w:cs="Arial"/>
          <w:i/>
          <w:iCs/>
          <w:color w:val="000000"/>
          <w:sz w:val="22"/>
          <w:shd w:val="clear" w:color="auto" w:fill="FFFFFF"/>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5DFBA1C2" w14:textId="77777777" w:rsidR="00980556" w:rsidRPr="003C7CF7" w:rsidRDefault="00980556" w:rsidP="00980556">
      <w:pPr>
        <w:tabs>
          <w:tab w:val="left" w:pos="851"/>
        </w:tabs>
        <w:spacing w:line="276" w:lineRule="auto"/>
        <w:ind w:left="567" w:right="567"/>
        <w:contextualSpacing/>
        <w:jc w:val="both"/>
        <w:rPr>
          <w:rFonts w:ascii="Palatino Linotype" w:eastAsia="Calibri" w:hAnsi="Palatino Linotype" w:cs="Arial"/>
          <w:i/>
          <w:color w:val="000000"/>
          <w:sz w:val="22"/>
          <w:shd w:val="clear" w:color="auto" w:fill="FFFFFF"/>
        </w:rPr>
      </w:pPr>
    </w:p>
    <w:p w14:paraId="19797741" w14:textId="77777777" w:rsidR="00980556" w:rsidRPr="003C7CF7" w:rsidRDefault="00980556" w:rsidP="00980556">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3C7CF7">
        <w:rPr>
          <w:rFonts w:ascii="Palatino Linotype" w:eastAsia="Calibri" w:hAnsi="Palatino Linotype" w:cs="Arial"/>
          <w:b/>
          <w:i/>
          <w:iCs/>
          <w:color w:val="000000"/>
          <w:sz w:val="22"/>
          <w:shd w:val="clear" w:color="auto" w:fill="FFFFFF"/>
        </w:rPr>
        <w:t>Criterio 02/2003.</w:t>
      </w:r>
    </w:p>
    <w:p w14:paraId="63E0C20B" w14:textId="77777777" w:rsidR="00980556" w:rsidRPr="003C7CF7" w:rsidRDefault="00980556" w:rsidP="00980556">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3C7CF7">
        <w:rPr>
          <w:rFonts w:ascii="Palatino Linotype" w:eastAsia="Calibri" w:hAnsi="Palatino Linotype" w:cs="Arial"/>
          <w:b/>
          <w:i/>
          <w:iCs/>
          <w:color w:val="000000"/>
          <w:sz w:val="22"/>
          <w:shd w:val="clear" w:color="auto" w:fill="FFFFFF"/>
        </w:rPr>
        <w:t>INGRESOS DE LOS SERVIDORES PÚBLICOS, SON INFORMACIÓN PÚBLICA AÚN CUANDO CONSTITUYEN DATOS PERSONALES QUE SE REFIEREN AL PATRIMONIO DE AQUÉLLOS.</w:t>
      </w:r>
      <w:r w:rsidRPr="003C7CF7">
        <w:rPr>
          <w:rFonts w:ascii="Palatino Linotype" w:eastAsia="Calibri" w:hAnsi="Palatino Linotype" w:cs="Arial"/>
          <w:i/>
          <w:iCs/>
          <w:color w:val="000000"/>
          <w:sz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w:t>
      </w:r>
      <w:r w:rsidRPr="003C7CF7">
        <w:rPr>
          <w:rFonts w:ascii="Palatino Linotype" w:eastAsia="Calibri" w:hAnsi="Palatino Linotype" w:cs="Arial"/>
          <w:i/>
          <w:iCs/>
          <w:color w:val="000000"/>
          <w:sz w:val="22"/>
          <w:shd w:val="clear" w:color="auto" w:fill="FFFFFF"/>
        </w:rPr>
        <w:lastRenderedPageBreak/>
        <w:t>directorio de servidores públicos como las remuneraciones mensuales por puesto incluso el sistema de compensación…”</w:t>
      </w:r>
    </w:p>
    <w:p w14:paraId="4080FA23" w14:textId="77777777" w:rsidR="00980556" w:rsidRPr="003C7CF7"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rPr>
      </w:pPr>
    </w:p>
    <w:p w14:paraId="2F08D7E6" w14:textId="77777777" w:rsidR="00980556" w:rsidRPr="003C7CF7" w:rsidRDefault="00980556" w:rsidP="009805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Esto </w:t>
      </w:r>
      <w:r w:rsidRPr="003C7CF7">
        <w:rPr>
          <w:rFonts w:ascii="Palatino Linotype" w:eastAsia="MS Mincho" w:hAnsi="Palatino Linotype" w:cs="Times New Roman"/>
        </w:rPr>
        <w:t>es,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014F5B77" w14:textId="77777777" w:rsidR="00980556" w:rsidRPr="003C7CF7" w:rsidRDefault="00980556" w:rsidP="00980556">
      <w:pPr>
        <w:pStyle w:val="Prrafodelista"/>
        <w:tabs>
          <w:tab w:val="left" w:pos="426"/>
        </w:tabs>
        <w:spacing w:before="240" w:line="360" w:lineRule="auto"/>
        <w:ind w:left="0" w:right="51"/>
        <w:jc w:val="both"/>
        <w:rPr>
          <w:rFonts w:ascii="Palatino Linotype" w:hAnsi="Palatino Linotype"/>
          <w:color w:val="000000" w:themeColor="text1"/>
        </w:rPr>
      </w:pPr>
    </w:p>
    <w:p w14:paraId="5C748D97" w14:textId="77777777" w:rsidR="00980556" w:rsidRPr="003C7CF7" w:rsidRDefault="00980556" w:rsidP="00980556">
      <w:pPr>
        <w:pStyle w:val="Prrafodelista"/>
        <w:spacing w:line="276" w:lineRule="auto"/>
        <w:ind w:left="567" w:right="567"/>
        <w:jc w:val="both"/>
        <w:rPr>
          <w:rFonts w:ascii="Palatino Linotype" w:eastAsia="Times New Roman" w:hAnsi="Palatino Linotype" w:cs="Arial"/>
          <w:b/>
          <w:i/>
          <w:iCs/>
          <w:sz w:val="22"/>
          <w:lang w:val="es-ES"/>
        </w:rPr>
      </w:pPr>
      <w:r w:rsidRPr="003C7CF7">
        <w:rPr>
          <w:rFonts w:ascii="Palatino Linotype" w:eastAsia="Times New Roman" w:hAnsi="Palatino Linotype" w:cs="Arial"/>
          <w:b/>
          <w:i/>
          <w:iCs/>
          <w:sz w:val="22"/>
          <w:lang w:val="es-ES"/>
        </w:rPr>
        <w:t>“Artículo 61.</w:t>
      </w:r>
    </w:p>
    <w:p w14:paraId="7E68BDE2" w14:textId="77777777" w:rsidR="00980556" w:rsidRPr="003C7CF7" w:rsidRDefault="00980556" w:rsidP="00980556">
      <w:pPr>
        <w:pStyle w:val="Prrafodelista"/>
        <w:spacing w:line="276" w:lineRule="auto"/>
        <w:ind w:left="567" w:right="567"/>
        <w:jc w:val="both"/>
        <w:rPr>
          <w:rFonts w:ascii="Palatino Linotype" w:eastAsia="Times New Roman" w:hAnsi="Palatino Linotype" w:cs="Arial"/>
          <w:iCs/>
          <w:sz w:val="22"/>
          <w:szCs w:val="10"/>
          <w:lang w:val="es-ES"/>
        </w:rPr>
      </w:pPr>
      <w:r w:rsidRPr="003C7CF7">
        <w:rPr>
          <w:rFonts w:ascii="Palatino Linotype" w:eastAsia="Times New Roman" w:hAnsi="Palatino Linotype" w:cs="Arial"/>
          <w:iCs/>
          <w:sz w:val="22"/>
          <w:szCs w:val="10"/>
          <w:lang w:val="es-ES"/>
        </w:rPr>
        <w:t>(…)</w:t>
      </w:r>
    </w:p>
    <w:p w14:paraId="13497F37" w14:textId="77777777" w:rsidR="00980556" w:rsidRPr="003C7CF7" w:rsidRDefault="00980556" w:rsidP="00980556">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3C7CF7">
        <w:rPr>
          <w:rFonts w:ascii="Palatino Linotype" w:hAnsi="Palatino Linotype" w:cs="Bookman Old Style"/>
          <w:b/>
          <w:i/>
          <w:iCs/>
          <w:sz w:val="22"/>
        </w:rPr>
        <w:t>XXXIII.</w:t>
      </w:r>
      <w:r w:rsidRPr="003C7CF7">
        <w:rPr>
          <w:rFonts w:ascii="Palatino Linotype" w:hAnsi="Palatino Linotype" w:cs="Bookman Old Style"/>
          <w:i/>
          <w:iCs/>
          <w:sz w:val="22"/>
        </w:rPr>
        <w:t xml:space="preserve"> Revisar, por conducto del </w:t>
      </w:r>
      <w:r w:rsidRPr="003C7CF7">
        <w:rPr>
          <w:rFonts w:ascii="Palatino Linotype" w:hAnsi="Palatino Linotype" w:cs="Bookman Old Style"/>
          <w:b/>
          <w:i/>
          <w:iCs/>
          <w:sz w:val="22"/>
        </w:rPr>
        <w:t>Órgano Superior de Fiscalización del Estado de México</w:t>
      </w:r>
      <w:r w:rsidRPr="003C7CF7">
        <w:rPr>
          <w:rFonts w:ascii="Palatino Linotype" w:hAnsi="Palatino Linotype" w:cs="Bookman Old Style"/>
          <w:i/>
          <w:iCs/>
          <w:sz w:val="22"/>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05A21B0E" w14:textId="77777777" w:rsidR="00980556" w:rsidRPr="003C7CF7" w:rsidRDefault="00980556" w:rsidP="00980556">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3C7CF7">
        <w:rPr>
          <w:rFonts w:ascii="Palatino Linotype" w:hAnsi="Palatino Linotype" w:cs="Bookman Old Style"/>
          <w:i/>
          <w:iCs/>
          <w:sz w:val="22"/>
        </w:rPr>
        <w:t>(…)</w:t>
      </w:r>
    </w:p>
    <w:p w14:paraId="36F492CC" w14:textId="77777777" w:rsidR="00980556" w:rsidRPr="003C7CF7" w:rsidRDefault="00980556" w:rsidP="00980556">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3C7CF7">
        <w:rPr>
          <w:rFonts w:ascii="Palatino Linotype" w:hAnsi="Palatino Linotype" w:cs="Bookman Old Style"/>
          <w:b/>
          <w:i/>
          <w:iCs/>
          <w:sz w:val="22"/>
        </w:rPr>
        <w:t>XXXIV.</w:t>
      </w:r>
      <w:r w:rsidRPr="003C7CF7">
        <w:rPr>
          <w:rFonts w:ascii="Palatino Linotype" w:hAnsi="Palatino Linotype" w:cs="Bookman Old Style"/>
          <w:i/>
          <w:iCs/>
          <w:sz w:val="22"/>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3C7CF7">
        <w:rPr>
          <w:rFonts w:ascii="Palatino Linotype" w:hAnsi="Palatino Linotype" w:cs="Bookman Old Style"/>
          <w:b/>
          <w:i/>
          <w:iCs/>
          <w:sz w:val="22"/>
        </w:rPr>
        <w:t>Órgano Superior de Fiscalización</w:t>
      </w:r>
      <w:r w:rsidRPr="003C7CF7">
        <w:rPr>
          <w:rFonts w:ascii="Palatino Linotype" w:hAnsi="Palatino Linotype" w:cs="Bookman Old Style"/>
          <w:i/>
          <w:iCs/>
          <w:sz w:val="22"/>
        </w:rPr>
        <w:t>.”</w:t>
      </w:r>
    </w:p>
    <w:p w14:paraId="5FB0641D" w14:textId="77777777" w:rsidR="00980556" w:rsidRPr="003C7CF7" w:rsidRDefault="00980556" w:rsidP="00980556">
      <w:pPr>
        <w:pStyle w:val="Prrafodelista"/>
        <w:autoSpaceDE w:val="0"/>
        <w:autoSpaceDN w:val="0"/>
        <w:adjustRightInd w:val="0"/>
        <w:spacing w:line="276" w:lineRule="auto"/>
        <w:ind w:left="567" w:right="567"/>
        <w:jc w:val="both"/>
        <w:rPr>
          <w:rFonts w:ascii="Palatino Linotype" w:hAnsi="Palatino Linotype" w:cs="Bookman Old Style"/>
          <w:iCs/>
          <w:sz w:val="22"/>
        </w:rPr>
      </w:pPr>
      <w:r w:rsidRPr="003C7CF7">
        <w:rPr>
          <w:rFonts w:ascii="Palatino Linotype" w:hAnsi="Palatino Linotype" w:cs="Bookman Old Style"/>
          <w:iCs/>
          <w:sz w:val="22"/>
        </w:rPr>
        <w:t>(Énfasis añadido)</w:t>
      </w:r>
    </w:p>
    <w:p w14:paraId="0CFD9BBB" w14:textId="77777777" w:rsidR="00980556" w:rsidRPr="003C7CF7"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rPr>
      </w:pPr>
    </w:p>
    <w:p w14:paraId="784C1DB0" w14:textId="77777777" w:rsidR="00980556" w:rsidRPr="003C7CF7" w:rsidRDefault="00980556" w:rsidP="009805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Correlativo </w:t>
      </w:r>
      <w:r w:rsidRPr="003C7CF7">
        <w:rPr>
          <w:rFonts w:ascii="Palatino Linotype" w:eastAsia="MS Mincho" w:hAnsi="Palatino Linotype" w:cs="Times New Roman"/>
        </w:rPr>
        <w:t xml:space="preserve">a lo anterior,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3C7CF7">
        <w:rPr>
          <w:rFonts w:ascii="Palatino Linotype" w:eastAsia="MS Mincho" w:hAnsi="Palatino Linotype" w:cs="Times New Roman"/>
          <w:b/>
        </w:rPr>
        <w:t xml:space="preserve">SUJETO </w:t>
      </w:r>
      <w:r w:rsidRPr="003C7CF7">
        <w:rPr>
          <w:rFonts w:ascii="Palatino Linotype" w:eastAsia="MS Mincho" w:hAnsi="Palatino Linotype" w:cs="Times New Roman"/>
          <w:b/>
        </w:rPr>
        <w:lastRenderedPageBreak/>
        <w:t>OBLIGADO</w:t>
      </w:r>
      <w:r w:rsidRPr="003C7CF7">
        <w:rPr>
          <w:rFonts w:ascii="Palatino Linotype" w:eastAsia="MS Mincho" w:hAnsi="Palatino Linotype" w:cs="Times New Roman"/>
        </w:rPr>
        <w:t xml:space="preserve"> se halla reconocido como un Sujeto de Fiscalización con base en los artículos 2, fracción II, y 4, fracción II:</w:t>
      </w:r>
    </w:p>
    <w:p w14:paraId="1B1BD117" w14:textId="77777777" w:rsidR="00980556" w:rsidRPr="003C7CF7" w:rsidRDefault="00980556" w:rsidP="00980556">
      <w:pPr>
        <w:pStyle w:val="Prrafodelista"/>
        <w:tabs>
          <w:tab w:val="left" w:pos="426"/>
        </w:tabs>
        <w:spacing w:before="240" w:line="360" w:lineRule="auto"/>
        <w:ind w:left="0" w:right="51"/>
        <w:jc w:val="both"/>
        <w:rPr>
          <w:rFonts w:ascii="Palatino Linotype" w:hAnsi="Palatino Linotype"/>
          <w:color w:val="000000" w:themeColor="text1"/>
        </w:rPr>
      </w:pPr>
    </w:p>
    <w:p w14:paraId="15312544" w14:textId="77777777" w:rsidR="00980556" w:rsidRPr="003C7CF7" w:rsidRDefault="00980556" w:rsidP="00980556">
      <w:pPr>
        <w:spacing w:line="276" w:lineRule="auto"/>
        <w:ind w:left="567" w:right="567"/>
        <w:contextualSpacing/>
        <w:jc w:val="both"/>
        <w:rPr>
          <w:rFonts w:ascii="Palatino Linotype" w:hAnsi="Palatino Linotype"/>
          <w:i/>
          <w:sz w:val="22"/>
        </w:rPr>
      </w:pPr>
      <w:r w:rsidRPr="003C7CF7">
        <w:rPr>
          <w:rFonts w:ascii="Palatino Linotype" w:hAnsi="Palatino Linotype"/>
          <w:i/>
          <w:sz w:val="22"/>
        </w:rPr>
        <w:t>“</w:t>
      </w:r>
      <w:r w:rsidRPr="003C7CF7">
        <w:rPr>
          <w:rFonts w:ascii="Palatino Linotype" w:hAnsi="Palatino Linotype"/>
          <w:b/>
          <w:i/>
          <w:sz w:val="22"/>
        </w:rPr>
        <w:t>Artículo 2.</w:t>
      </w:r>
      <w:r w:rsidRPr="003C7CF7">
        <w:rPr>
          <w:rFonts w:ascii="Palatino Linotype" w:hAnsi="Palatino Linotype"/>
          <w:i/>
          <w:sz w:val="22"/>
        </w:rPr>
        <w:t xml:space="preserve"> Para los efectos de la presente Ley, se entenderá por:</w:t>
      </w:r>
    </w:p>
    <w:p w14:paraId="196F673D" w14:textId="77777777" w:rsidR="00980556" w:rsidRPr="003C7CF7" w:rsidRDefault="00980556" w:rsidP="00980556">
      <w:pPr>
        <w:spacing w:line="276" w:lineRule="auto"/>
        <w:ind w:left="567" w:right="567"/>
        <w:contextualSpacing/>
        <w:jc w:val="both"/>
        <w:rPr>
          <w:rFonts w:ascii="Palatino Linotype" w:hAnsi="Palatino Linotype"/>
          <w:i/>
          <w:sz w:val="22"/>
        </w:rPr>
      </w:pPr>
      <w:r w:rsidRPr="003C7CF7">
        <w:rPr>
          <w:rFonts w:ascii="Palatino Linotype" w:hAnsi="Palatino Linotype"/>
          <w:i/>
          <w:sz w:val="22"/>
        </w:rPr>
        <w:t>(…)</w:t>
      </w:r>
    </w:p>
    <w:p w14:paraId="61D85837" w14:textId="4CCE4664" w:rsidR="00980556" w:rsidRPr="003C7CF7" w:rsidRDefault="00D90114" w:rsidP="00980556">
      <w:pPr>
        <w:spacing w:line="276" w:lineRule="auto"/>
        <w:ind w:left="567" w:right="567"/>
        <w:contextualSpacing/>
        <w:jc w:val="both"/>
        <w:rPr>
          <w:rFonts w:ascii="Palatino Linotype" w:hAnsi="Palatino Linotype"/>
          <w:bCs/>
          <w:i/>
          <w:sz w:val="22"/>
        </w:rPr>
      </w:pPr>
      <w:r w:rsidRPr="003C7CF7">
        <w:rPr>
          <w:rFonts w:ascii="Palatino Linotype" w:hAnsi="Palatino Linotype"/>
          <w:b/>
          <w:i/>
          <w:sz w:val="22"/>
        </w:rPr>
        <w:t xml:space="preserve">VII. Organismos Auxiliares: </w:t>
      </w:r>
      <w:r w:rsidRPr="003C7CF7">
        <w:rPr>
          <w:rFonts w:ascii="Palatino Linotype" w:hAnsi="Palatino Linotype"/>
          <w:bCs/>
          <w:i/>
          <w:sz w:val="22"/>
        </w:rPr>
        <w:t>A los organismos públicos descentralizados, empresas de participación estatal y fideicomisos públicos asimilados de la administración pública estatal y municipal.</w:t>
      </w:r>
    </w:p>
    <w:p w14:paraId="43BD13A4" w14:textId="77777777" w:rsidR="00980556" w:rsidRPr="003C7CF7" w:rsidRDefault="00980556" w:rsidP="00980556">
      <w:pPr>
        <w:spacing w:line="276" w:lineRule="auto"/>
        <w:ind w:left="567" w:right="567"/>
        <w:contextualSpacing/>
        <w:jc w:val="both"/>
        <w:rPr>
          <w:rFonts w:ascii="Palatino Linotype" w:hAnsi="Palatino Linotype"/>
          <w:bCs/>
          <w:i/>
          <w:sz w:val="22"/>
        </w:rPr>
      </w:pPr>
      <w:r w:rsidRPr="003C7CF7">
        <w:rPr>
          <w:rFonts w:ascii="Palatino Linotype" w:hAnsi="Palatino Linotype"/>
          <w:bCs/>
          <w:i/>
          <w:sz w:val="22"/>
        </w:rPr>
        <w:t>(…)”</w:t>
      </w:r>
    </w:p>
    <w:p w14:paraId="47A7565D" w14:textId="77777777" w:rsidR="00980556" w:rsidRPr="003C7CF7" w:rsidRDefault="00980556" w:rsidP="00980556">
      <w:pPr>
        <w:spacing w:line="276" w:lineRule="auto"/>
        <w:ind w:left="567" w:right="567"/>
        <w:contextualSpacing/>
        <w:jc w:val="both"/>
        <w:rPr>
          <w:rFonts w:ascii="Palatino Linotype" w:hAnsi="Palatino Linotype"/>
          <w:i/>
          <w:sz w:val="22"/>
        </w:rPr>
      </w:pPr>
    </w:p>
    <w:p w14:paraId="79A91B2D" w14:textId="77777777" w:rsidR="00980556" w:rsidRPr="003C7CF7" w:rsidRDefault="00980556" w:rsidP="00980556">
      <w:pPr>
        <w:spacing w:line="276" w:lineRule="auto"/>
        <w:ind w:left="567" w:right="567"/>
        <w:contextualSpacing/>
        <w:jc w:val="both"/>
        <w:rPr>
          <w:rFonts w:ascii="Palatino Linotype" w:hAnsi="Palatino Linotype"/>
          <w:i/>
          <w:sz w:val="22"/>
        </w:rPr>
      </w:pPr>
      <w:r w:rsidRPr="003C7CF7">
        <w:rPr>
          <w:rFonts w:ascii="Palatino Linotype" w:hAnsi="Palatino Linotype"/>
          <w:bCs/>
          <w:i/>
          <w:sz w:val="22"/>
        </w:rPr>
        <w:t>“</w:t>
      </w:r>
      <w:r w:rsidRPr="003C7CF7">
        <w:rPr>
          <w:rFonts w:ascii="Palatino Linotype" w:hAnsi="Palatino Linotype"/>
          <w:b/>
          <w:i/>
          <w:sz w:val="22"/>
        </w:rPr>
        <w:t>Artículo 4.-</w:t>
      </w:r>
      <w:r w:rsidRPr="003C7CF7">
        <w:rPr>
          <w:rFonts w:ascii="Palatino Linotype" w:hAnsi="Palatino Linotype"/>
          <w:i/>
          <w:sz w:val="22"/>
        </w:rPr>
        <w:t xml:space="preserve"> Son sujetos de fiscalización:</w:t>
      </w:r>
    </w:p>
    <w:p w14:paraId="6784950A" w14:textId="77777777" w:rsidR="00980556" w:rsidRPr="003C7CF7" w:rsidRDefault="00980556" w:rsidP="00980556">
      <w:pPr>
        <w:spacing w:line="276" w:lineRule="auto"/>
        <w:ind w:left="567" w:right="567"/>
        <w:contextualSpacing/>
        <w:jc w:val="both"/>
        <w:rPr>
          <w:rFonts w:ascii="Palatino Linotype" w:hAnsi="Palatino Linotype"/>
          <w:i/>
          <w:sz w:val="22"/>
        </w:rPr>
      </w:pPr>
      <w:r w:rsidRPr="003C7CF7">
        <w:rPr>
          <w:rFonts w:ascii="Palatino Linotype" w:hAnsi="Palatino Linotype"/>
          <w:i/>
          <w:sz w:val="22"/>
        </w:rPr>
        <w:t>(…)</w:t>
      </w:r>
    </w:p>
    <w:p w14:paraId="64569F09" w14:textId="4C651A3F" w:rsidR="00980556" w:rsidRPr="003C7CF7" w:rsidRDefault="00C25370" w:rsidP="00980556">
      <w:pPr>
        <w:spacing w:line="276" w:lineRule="auto"/>
        <w:ind w:left="567" w:right="567"/>
        <w:contextualSpacing/>
        <w:jc w:val="both"/>
        <w:rPr>
          <w:rFonts w:ascii="Palatino Linotype" w:hAnsi="Palatino Linotype"/>
          <w:bCs/>
          <w:i/>
          <w:sz w:val="22"/>
        </w:rPr>
      </w:pPr>
      <w:r w:rsidRPr="003C7CF7">
        <w:rPr>
          <w:rFonts w:ascii="Palatino Linotype" w:hAnsi="Palatino Linotype"/>
          <w:b/>
          <w:i/>
          <w:sz w:val="22"/>
        </w:rPr>
        <w:t xml:space="preserve">IV. </w:t>
      </w:r>
      <w:r w:rsidRPr="003C7CF7">
        <w:rPr>
          <w:rFonts w:ascii="Palatino Linotype" w:hAnsi="Palatino Linotype"/>
          <w:bCs/>
          <w:i/>
          <w:sz w:val="22"/>
        </w:rPr>
        <w:t>Los organismos auxiliares;</w:t>
      </w:r>
    </w:p>
    <w:p w14:paraId="6A200684" w14:textId="77777777" w:rsidR="00980556" w:rsidRPr="003C7CF7" w:rsidRDefault="00980556" w:rsidP="00980556">
      <w:pPr>
        <w:spacing w:line="276" w:lineRule="auto"/>
        <w:ind w:left="567" w:right="567"/>
        <w:contextualSpacing/>
        <w:jc w:val="both"/>
        <w:rPr>
          <w:rFonts w:ascii="Palatino Linotype" w:hAnsi="Palatino Linotype"/>
          <w:i/>
          <w:sz w:val="22"/>
        </w:rPr>
      </w:pPr>
      <w:r w:rsidRPr="003C7CF7">
        <w:rPr>
          <w:rFonts w:ascii="Palatino Linotype" w:hAnsi="Palatino Linotype"/>
          <w:i/>
          <w:sz w:val="22"/>
        </w:rPr>
        <w:t>(…)”</w:t>
      </w:r>
    </w:p>
    <w:p w14:paraId="69A6E585" w14:textId="77777777" w:rsidR="00980556" w:rsidRPr="003C7CF7"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rPr>
      </w:pPr>
    </w:p>
    <w:p w14:paraId="42C00AEA" w14:textId="3ABC7EE2" w:rsidR="00980556" w:rsidRPr="003C7CF7" w:rsidRDefault="00980556" w:rsidP="009805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Establecido </w:t>
      </w:r>
      <w:r w:rsidRPr="003C7CF7">
        <w:rPr>
          <w:rFonts w:ascii="Palatino Linotype" w:eastAsia="MS Mincho" w:hAnsi="Palatino Linotype" w:cs="Times New Roman"/>
        </w:rPr>
        <w:t xml:space="preserve">lo anterior, el Órgano Superior de Fiscalización del Estado de México (OSFEM), emite anualmente una herramienta para elaborar y presentar los informes trimestrales, denominado </w:t>
      </w:r>
      <w:r w:rsidRPr="003C7CF7">
        <w:rPr>
          <w:rFonts w:ascii="Palatino Linotype" w:eastAsia="MS Mincho" w:hAnsi="Palatino Linotype" w:cs="Times New Roman"/>
          <w:b/>
          <w:bCs/>
        </w:rPr>
        <w:t>“</w:t>
      </w:r>
      <w:r w:rsidR="005E4DA2" w:rsidRPr="003C7CF7">
        <w:rPr>
          <w:rFonts w:ascii="Palatino Linotype" w:eastAsia="MS Mincho" w:hAnsi="Palatino Linotype" w:cs="Times New Roman"/>
          <w:b/>
          <w:bCs/>
        </w:rPr>
        <w:t>Lineamientos para</w:t>
      </w:r>
      <w:r w:rsidRPr="003C7CF7">
        <w:rPr>
          <w:rFonts w:ascii="Palatino Linotype" w:eastAsia="MS Mincho" w:hAnsi="Palatino Linotype" w:cs="Times New Roman"/>
          <w:b/>
          <w:bCs/>
        </w:rPr>
        <w:t xml:space="preserve"> la Integración </w:t>
      </w:r>
      <w:r w:rsidR="005E4DA2" w:rsidRPr="003C7CF7">
        <w:rPr>
          <w:rFonts w:ascii="Palatino Linotype" w:eastAsia="MS Mincho" w:hAnsi="Palatino Linotype" w:cs="Times New Roman"/>
          <w:b/>
          <w:bCs/>
        </w:rPr>
        <w:t>y Entrega del Informe Trimestral Estatal</w:t>
      </w:r>
      <w:r w:rsidRPr="003C7CF7">
        <w:rPr>
          <w:rFonts w:ascii="Palatino Linotype" w:eastAsia="MS Mincho" w:hAnsi="Palatino Linotype" w:cs="Times New Roman"/>
          <w:b/>
          <w:bCs/>
        </w:rPr>
        <w:t>”</w:t>
      </w:r>
      <w:r w:rsidRPr="003C7CF7">
        <w:rPr>
          <w:rFonts w:ascii="Palatino Linotype" w:eastAsia="MS Mincho" w:hAnsi="Palatino Linotype" w:cs="Times New Roman"/>
        </w:rPr>
        <w:t>, cuyo objetivo es establecer las especificaciones necesarias para que las entidades fiscales elaboren y presentes los referidos informes.</w:t>
      </w:r>
    </w:p>
    <w:p w14:paraId="5C6F868D" w14:textId="77777777" w:rsidR="00980556" w:rsidRPr="003C7CF7"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rPr>
      </w:pPr>
    </w:p>
    <w:p w14:paraId="3D89BD5E" w14:textId="40DA3672" w:rsidR="00980556" w:rsidRPr="003C7CF7" w:rsidRDefault="00980556" w:rsidP="009805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Estas políticas </w:t>
      </w:r>
      <w:r w:rsidRPr="003C7CF7">
        <w:rPr>
          <w:rFonts w:ascii="Palatino Linotype" w:eastAsia="MS Mincho" w:hAnsi="Palatino Linotype" w:cs="Times New Roman"/>
        </w:rPr>
        <w:t xml:space="preserve">son de observancia general para todos los servidores públicos de las entidades fiscalizables de la administración pública </w:t>
      </w:r>
      <w:r w:rsidR="005E4DA2" w:rsidRPr="003C7CF7">
        <w:rPr>
          <w:rFonts w:ascii="Palatino Linotype" w:eastAsia="MS Mincho" w:hAnsi="Palatino Linotype" w:cs="Times New Roman"/>
        </w:rPr>
        <w:t>estatal</w:t>
      </w:r>
      <w:r w:rsidRPr="003C7CF7">
        <w:rPr>
          <w:rFonts w:ascii="Palatino Linotype" w:eastAsia="MS Mincho" w:hAnsi="Palatino Linotype" w:cs="Times New Roman"/>
        </w:rPr>
        <w:t xml:space="preserve"> que desempeñen un empleo, cargo o comisión y que manejen recursos públicos; en atención a ello, el informe trimestral deberá ser presentado al Órgano Superior de Fiscalización.</w:t>
      </w:r>
    </w:p>
    <w:p w14:paraId="6832996F" w14:textId="77777777" w:rsidR="00980556" w:rsidRPr="003C7CF7"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rPr>
      </w:pPr>
    </w:p>
    <w:p w14:paraId="783532CE" w14:textId="77777777" w:rsidR="00980556" w:rsidRPr="003C7CF7" w:rsidRDefault="00980556" w:rsidP="009805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lastRenderedPageBreak/>
        <w:t xml:space="preserve">La </w:t>
      </w:r>
      <w:r w:rsidRPr="003C7CF7">
        <w:rPr>
          <w:rFonts w:ascii="Palatino Linotype" w:eastAsia="MS Mincho" w:hAnsi="Palatino Linotype" w:cs="Times New Roman"/>
        </w:rPr>
        <w:t>integración del Informe Trimestral se entregará de manera física al Órgano Superior de Fiscalización del Estado de México, y estará compuesto de la siguiente manera:</w:t>
      </w:r>
    </w:p>
    <w:p w14:paraId="2BEAEFDD" w14:textId="77777777" w:rsidR="00980556" w:rsidRPr="003C7CF7" w:rsidRDefault="00980556" w:rsidP="00980556">
      <w:pPr>
        <w:pStyle w:val="Prrafodelista"/>
        <w:numPr>
          <w:ilvl w:val="1"/>
          <w:numId w:val="1"/>
        </w:numPr>
        <w:tabs>
          <w:tab w:val="left" w:pos="426"/>
        </w:tabs>
        <w:spacing w:before="240" w:after="240" w:line="360" w:lineRule="auto"/>
        <w:ind w:left="1134" w:right="51"/>
        <w:jc w:val="both"/>
        <w:rPr>
          <w:rFonts w:ascii="Palatino Linotype" w:eastAsia="MS Mincho" w:hAnsi="Palatino Linotype" w:cs="Times New Roman"/>
        </w:rPr>
      </w:pPr>
      <w:r w:rsidRPr="003C7CF7">
        <w:rPr>
          <w:rFonts w:ascii="Palatino Linotype" w:eastAsia="MS Mincho" w:hAnsi="Palatino Linotype" w:cs="Times New Roman"/>
        </w:rPr>
        <w:t>Información impresa; e</w:t>
      </w:r>
    </w:p>
    <w:p w14:paraId="6F00C1D5" w14:textId="77777777" w:rsidR="00980556" w:rsidRPr="003C7CF7" w:rsidRDefault="00980556" w:rsidP="00980556">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3C7CF7">
        <w:rPr>
          <w:rFonts w:ascii="Palatino Linotype" w:eastAsia="MS Mincho" w:hAnsi="Palatino Linotype" w:cs="Times New Roman"/>
        </w:rPr>
        <w:t>Información en medio de almacenamiento electrónico.</w:t>
      </w:r>
    </w:p>
    <w:p w14:paraId="0B18EC56" w14:textId="77777777" w:rsidR="00980556" w:rsidRPr="003C7CF7"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rPr>
      </w:pPr>
    </w:p>
    <w:p w14:paraId="562F5E8E" w14:textId="77777777" w:rsidR="00980556" w:rsidRPr="003C7CF7" w:rsidRDefault="00980556" w:rsidP="009805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Por </w:t>
      </w:r>
      <w:r w:rsidRPr="003C7CF7">
        <w:rPr>
          <w:rFonts w:ascii="Palatino Linotype" w:hAnsi="Palatino Linotype" w:cs="Arial"/>
          <w:color w:val="000000" w:themeColor="text1"/>
        </w:rPr>
        <w:t>cuanto hace a la información entregable en Medios de almacenamiento Electrónico, se compondrá en cuatro módulos que integrarán la siguiente semántica:</w:t>
      </w:r>
    </w:p>
    <w:p w14:paraId="724B5A14" w14:textId="77777777" w:rsidR="00980556" w:rsidRPr="003C7CF7" w:rsidRDefault="00980556" w:rsidP="00980556">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3C7CF7">
        <w:rPr>
          <w:rFonts w:ascii="Palatino Linotype" w:hAnsi="Palatino Linotype" w:cs="Arial"/>
          <w:color w:val="000000" w:themeColor="text1"/>
        </w:rPr>
        <w:t>Módulo 1: Información contable y financiera;</w:t>
      </w:r>
    </w:p>
    <w:p w14:paraId="4FCBB211" w14:textId="77777777" w:rsidR="00980556" w:rsidRPr="003C7CF7" w:rsidRDefault="00980556" w:rsidP="00980556">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3C7CF7">
        <w:rPr>
          <w:rFonts w:ascii="Palatino Linotype" w:hAnsi="Palatino Linotype" w:cs="Arial"/>
          <w:color w:val="000000" w:themeColor="text1"/>
        </w:rPr>
        <w:t>Módulo 2: Información presupuestaria;</w:t>
      </w:r>
    </w:p>
    <w:p w14:paraId="547B194E" w14:textId="77777777" w:rsidR="00980556" w:rsidRPr="003C7CF7" w:rsidRDefault="00980556" w:rsidP="00980556">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3C7CF7">
        <w:rPr>
          <w:rFonts w:ascii="Palatino Linotype" w:hAnsi="Palatino Linotype" w:cs="Arial"/>
          <w:color w:val="000000" w:themeColor="text1"/>
        </w:rPr>
        <w:t>Módulo 3: Información programática; y</w:t>
      </w:r>
    </w:p>
    <w:p w14:paraId="1186AB17" w14:textId="77777777" w:rsidR="00980556" w:rsidRPr="003C7CF7" w:rsidRDefault="00980556" w:rsidP="00980556">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3C7CF7">
        <w:rPr>
          <w:rFonts w:ascii="Palatino Linotype" w:hAnsi="Palatino Linotype" w:cs="Arial"/>
          <w:color w:val="000000" w:themeColor="text1"/>
        </w:rPr>
        <w:t>Módulo 4: Información administrativa.</w:t>
      </w:r>
    </w:p>
    <w:p w14:paraId="765E5E74" w14:textId="77777777" w:rsidR="00980556" w:rsidRPr="003C7CF7"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rPr>
      </w:pPr>
    </w:p>
    <w:p w14:paraId="1D5A84D3" w14:textId="5F53A3C9" w:rsidR="00980556" w:rsidRPr="003C7CF7" w:rsidRDefault="00980556" w:rsidP="009805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Siendo de especial interés, para el presente asunto, el contenido del Módulo </w:t>
      </w:r>
      <w:r w:rsidR="00925B2E" w:rsidRPr="003C7CF7">
        <w:rPr>
          <w:rFonts w:ascii="Palatino Linotype" w:hAnsi="Palatino Linotype"/>
          <w:color w:val="000000" w:themeColor="text1"/>
        </w:rPr>
        <w:t>1</w:t>
      </w:r>
      <w:r w:rsidRPr="003C7CF7">
        <w:rPr>
          <w:rFonts w:ascii="Palatino Linotype" w:hAnsi="Palatino Linotype"/>
          <w:color w:val="000000" w:themeColor="text1"/>
        </w:rPr>
        <w:t xml:space="preserve">, sobre ‘Información </w:t>
      </w:r>
      <w:r w:rsidR="00925B2E" w:rsidRPr="003C7CF7">
        <w:rPr>
          <w:rFonts w:ascii="Palatino Linotype" w:hAnsi="Palatino Linotype"/>
          <w:color w:val="000000" w:themeColor="text1"/>
        </w:rPr>
        <w:t>contable y administrativa</w:t>
      </w:r>
      <w:r w:rsidRPr="003C7CF7">
        <w:rPr>
          <w:rFonts w:ascii="Palatino Linotype" w:hAnsi="Palatino Linotype"/>
          <w:color w:val="000000" w:themeColor="text1"/>
        </w:rPr>
        <w:t xml:space="preserve">; </w:t>
      </w:r>
      <w:r w:rsidR="007A7C22" w:rsidRPr="003C7CF7">
        <w:rPr>
          <w:rFonts w:ascii="Palatino Linotype" w:hAnsi="Palatino Linotype"/>
          <w:color w:val="000000" w:themeColor="text1"/>
        </w:rPr>
        <w:t>que</w:t>
      </w:r>
      <w:r w:rsidRPr="003C7CF7">
        <w:rPr>
          <w:rFonts w:ascii="Palatino Linotype" w:hAnsi="Palatino Linotype"/>
          <w:color w:val="000000" w:themeColor="text1"/>
        </w:rPr>
        <w:t xml:space="preserve"> de acuerdo con </w:t>
      </w:r>
      <w:r w:rsidR="00D9550F" w:rsidRPr="003C7CF7">
        <w:rPr>
          <w:rFonts w:ascii="Palatino Linotype" w:hAnsi="Palatino Linotype"/>
          <w:color w:val="000000" w:themeColor="text1"/>
        </w:rPr>
        <w:t>el</w:t>
      </w:r>
      <w:r w:rsidRPr="003C7CF7">
        <w:rPr>
          <w:rFonts w:ascii="Palatino Linotype" w:hAnsi="Palatino Linotype"/>
          <w:color w:val="000000" w:themeColor="text1"/>
        </w:rPr>
        <w:t xml:space="preserve"> </w:t>
      </w:r>
      <w:r w:rsidRPr="003C7CF7">
        <w:rPr>
          <w:rFonts w:ascii="Palatino Linotype" w:eastAsia="MS Mincho" w:hAnsi="Palatino Linotype" w:cs="Times New Roman"/>
          <w:b/>
          <w:bCs/>
        </w:rPr>
        <w:t>“</w:t>
      </w:r>
      <w:r w:rsidR="00D9550F" w:rsidRPr="003C7CF7">
        <w:rPr>
          <w:rFonts w:ascii="Palatino Linotype" w:eastAsia="MS Mincho" w:hAnsi="Palatino Linotype" w:cs="Times New Roman"/>
          <w:b/>
          <w:bCs/>
        </w:rPr>
        <w:t>Instructivo de llenado del Módulo I</w:t>
      </w:r>
      <w:r w:rsidRPr="003C7CF7">
        <w:rPr>
          <w:rFonts w:ascii="Palatino Linotype" w:eastAsia="MS Mincho" w:hAnsi="Palatino Linotype" w:cs="Times New Roman"/>
          <w:b/>
          <w:bCs/>
        </w:rPr>
        <w:t>”</w:t>
      </w:r>
      <w:r w:rsidRPr="003C7CF7">
        <w:rPr>
          <w:rFonts w:ascii="Palatino Linotype" w:eastAsia="MS Mincho" w:hAnsi="Palatino Linotype" w:cs="Times New Roman"/>
        </w:rPr>
        <w:t>, se compondrá</w:t>
      </w:r>
      <w:r w:rsidR="00A87B57" w:rsidRPr="003C7CF7">
        <w:rPr>
          <w:rFonts w:ascii="Palatino Linotype" w:eastAsia="MS Mincho" w:hAnsi="Palatino Linotype" w:cs="Times New Roman"/>
        </w:rPr>
        <w:t>, entre otros,</w:t>
      </w:r>
      <w:r w:rsidRPr="003C7CF7">
        <w:rPr>
          <w:rFonts w:ascii="Palatino Linotype" w:eastAsia="MS Mincho" w:hAnsi="Palatino Linotype" w:cs="Times New Roman"/>
        </w:rPr>
        <w:t xml:space="preserve"> de los siguientes documentos:</w:t>
      </w:r>
    </w:p>
    <w:p w14:paraId="34A64FB8" w14:textId="77777777" w:rsidR="00980556" w:rsidRPr="003C7CF7"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rPr>
      </w:pPr>
    </w:p>
    <w:p w14:paraId="48F9BB9C" w14:textId="7764C1A7" w:rsidR="00A87B57" w:rsidRPr="003C7CF7" w:rsidRDefault="00E748EA" w:rsidP="00980556">
      <w:pPr>
        <w:pStyle w:val="Prrafodelista"/>
        <w:tabs>
          <w:tab w:val="left" w:pos="426"/>
        </w:tabs>
        <w:spacing w:before="240" w:after="240" w:line="360" w:lineRule="auto"/>
        <w:ind w:left="0" w:right="51"/>
        <w:jc w:val="center"/>
        <w:rPr>
          <w:rFonts w:ascii="Palatino Linotype" w:hAnsi="Palatino Linotype"/>
          <w:color w:val="000000" w:themeColor="text1"/>
        </w:rPr>
      </w:pPr>
      <w:r w:rsidRPr="003C7CF7">
        <w:rPr>
          <w:rFonts w:ascii="Palatino Linotype" w:hAnsi="Palatino Linotype"/>
          <w:noProof/>
          <w:color w:val="000000" w:themeColor="text1"/>
          <w:lang w:val="es-MX" w:eastAsia="es-MX"/>
        </w:rPr>
        <w:lastRenderedPageBreak/>
        <w:drawing>
          <wp:inline distT="0" distB="0" distL="0" distR="0" wp14:anchorId="6F662DFC" wp14:editId="2B35D7B5">
            <wp:extent cx="4891289" cy="3011812"/>
            <wp:effectExtent l="12700" t="12700" r="11430" b="10795"/>
            <wp:docPr id="14361483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48335" name=""/>
                    <pic:cNvPicPr/>
                  </pic:nvPicPr>
                  <pic:blipFill>
                    <a:blip r:embed="rId11"/>
                    <a:stretch>
                      <a:fillRect/>
                    </a:stretch>
                  </pic:blipFill>
                  <pic:spPr>
                    <a:xfrm>
                      <a:off x="0" y="0"/>
                      <a:ext cx="4903259" cy="3019183"/>
                    </a:xfrm>
                    <a:prstGeom prst="rect">
                      <a:avLst/>
                    </a:prstGeom>
                    <a:noFill/>
                    <a:ln w="12700" cmpd="sng">
                      <a:solidFill>
                        <a:srgbClr val="000000"/>
                      </a:solidFill>
                      <a:miter lim="800000"/>
                      <a:headEnd/>
                      <a:tailEnd/>
                    </a:ln>
                    <a:effectLst/>
                  </pic:spPr>
                </pic:pic>
              </a:graphicData>
            </a:graphic>
          </wp:inline>
        </w:drawing>
      </w:r>
    </w:p>
    <w:p w14:paraId="71E4DEE0" w14:textId="77777777" w:rsidR="001B776B" w:rsidRPr="003C7CF7" w:rsidRDefault="001B776B" w:rsidP="001B776B">
      <w:pPr>
        <w:pStyle w:val="Prrafodelista"/>
        <w:tabs>
          <w:tab w:val="left" w:pos="426"/>
        </w:tabs>
        <w:spacing w:line="360" w:lineRule="auto"/>
        <w:ind w:left="0" w:right="51"/>
        <w:jc w:val="both"/>
        <w:rPr>
          <w:rFonts w:ascii="Palatino Linotype" w:hAnsi="Palatino Linotype"/>
          <w:color w:val="000000" w:themeColor="text1"/>
        </w:rPr>
      </w:pPr>
    </w:p>
    <w:p w14:paraId="3446FE42" w14:textId="63DC475B" w:rsidR="001B776B" w:rsidRPr="003C7CF7" w:rsidRDefault="00484FB7"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De lo anterior se coligue que los comprobantes de nómina, en formato </w:t>
      </w:r>
      <w:r w:rsidRPr="003C7CF7">
        <w:rPr>
          <w:rFonts w:ascii="Palatino Linotype" w:hAnsi="Palatino Linotype"/>
          <w:i/>
          <w:iCs/>
          <w:color w:val="000000" w:themeColor="text1"/>
        </w:rPr>
        <w:t>XML</w:t>
      </w:r>
      <w:r w:rsidRPr="003C7CF7">
        <w:rPr>
          <w:rFonts w:ascii="Palatino Linotype" w:hAnsi="Palatino Linotype"/>
          <w:color w:val="000000" w:themeColor="text1"/>
        </w:rPr>
        <w:t>, son una obligación de fiscalización que los entes públicos deberán generar, administrar y presentar de forma trimestral al Órgano Superior de Fiscalización del Estado de México.</w:t>
      </w:r>
    </w:p>
    <w:p w14:paraId="69B08B95" w14:textId="77777777" w:rsidR="001B776B" w:rsidRPr="003C7CF7" w:rsidRDefault="001B776B" w:rsidP="001B776B">
      <w:pPr>
        <w:pStyle w:val="Prrafodelista"/>
        <w:tabs>
          <w:tab w:val="left" w:pos="426"/>
        </w:tabs>
        <w:spacing w:line="360" w:lineRule="auto"/>
        <w:ind w:left="0" w:right="51"/>
        <w:jc w:val="both"/>
        <w:rPr>
          <w:rFonts w:ascii="Palatino Linotype" w:hAnsi="Palatino Linotype"/>
          <w:color w:val="000000" w:themeColor="text1"/>
        </w:rPr>
      </w:pPr>
    </w:p>
    <w:p w14:paraId="6724245E" w14:textId="7B2A62B3" w:rsidR="001B776B" w:rsidRPr="003C7CF7" w:rsidRDefault="006C700B"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Una vez establecido lo anterior, no es ocioso recordar que el </w:t>
      </w:r>
      <w:r w:rsidR="004A42C8" w:rsidRPr="003C7CF7">
        <w:rPr>
          <w:rFonts w:ascii="Palatino Linotype" w:hAnsi="Palatino Linotype"/>
          <w:b/>
          <w:bCs/>
          <w:color w:val="000000" w:themeColor="text1"/>
        </w:rPr>
        <w:t>RECURRENTE</w:t>
      </w:r>
      <w:r w:rsidR="004A42C8" w:rsidRPr="003C7CF7">
        <w:rPr>
          <w:rFonts w:ascii="Palatino Linotype" w:hAnsi="Palatino Linotype"/>
          <w:color w:val="000000" w:themeColor="text1"/>
        </w:rPr>
        <w:t xml:space="preserve"> solicitó, por un lado, los </w:t>
      </w:r>
      <w:r w:rsidR="004A42C8" w:rsidRPr="003C7CF7">
        <w:rPr>
          <w:rFonts w:ascii="Palatino Linotype" w:hAnsi="Palatino Linotype"/>
          <w:b/>
          <w:bCs/>
          <w:color w:val="000000" w:themeColor="text1"/>
        </w:rPr>
        <w:t>Comprobantes de nómina</w:t>
      </w:r>
      <w:r w:rsidR="004A42C8" w:rsidRPr="003C7CF7">
        <w:rPr>
          <w:rFonts w:ascii="Palatino Linotype" w:hAnsi="Palatino Linotype"/>
          <w:color w:val="000000" w:themeColor="text1"/>
        </w:rPr>
        <w:t xml:space="preserve"> y, por otro, </w:t>
      </w:r>
      <w:r w:rsidR="004A42C8" w:rsidRPr="003C7CF7">
        <w:rPr>
          <w:rFonts w:ascii="Palatino Linotype" w:hAnsi="Palatino Linotype"/>
          <w:b/>
          <w:bCs/>
          <w:color w:val="000000" w:themeColor="text1"/>
        </w:rPr>
        <w:t>los Comprobantes Fiscales por Internet (CFDI)</w:t>
      </w:r>
      <w:r w:rsidR="00CD5B15" w:rsidRPr="003C7CF7">
        <w:rPr>
          <w:rFonts w:ascii="Palatino Linotype" w:hAnsi="Palatino Linotype"/>
          <w:color w:val="000000" w:themeColor="text1"/>
        </w:rPr>
        <w:t xml:space="preserve">; siendo entregados por el </w:t>
      </w:r>
      <w:r w:rsidR="00CD5B15" w:rsidRPr="003C7CF7">
        <w:rPr>
          <w:rFonts w:ascii="Palatino Linotype" w:hAnsi="Palatino Linotype"/>
          <w:b/>
          <w:bCs/>
          <w:color w:val="000000" w:themeColor="text1"/>
        </w:rPr>
        <w:t>SUJETO OBLIGADO</w:t>
      </w:r>
      <w:r w:rsidR="00CD5B15" w:rsidRPr="003C7CF7">
        <w:rPr>
          <w:rFonts w:ascii="Palatino Linotype" w:hAnsi="Palatino Linotype"/>
          <w:color w:val="000000" w:themeColor="text1"/>
        </w:rPr>
        <w:t xml:space="preserve"> únicamente los </w:t>
      </w:r>
      <w:r w:rsidR="00CD5B15" w:rsidRPr="003C7CF7">
        <w:rPr>
          <w:rFonts w:ascii="Palatino Linotype" w:hAnsi="Palatino Linotype"/>
          <w:b/>
          <w:bCs/>
          <w:color w:val="000000" w:themeColor="text1"/>
        </w:rPr>
        <w:t>Comprobantes de nómina</w:t>
      </w:r>
      <w:r w:rsidR="002453CC" w:rsidRPr="003C7CF7">
        <w:rPr>
          <w:rFonts w:ascii="Palatino Linotype" w:hAnsi="Palatino Linotype"/>
          <w:b/>
          <w:bCs/>
          <w:color w:val="000000" w:themeColor="text1"/>
        </w:rPr>
        <w:t xml:space="preserve"> (COMPROBANTES DE PAGO)</w:t>
      </w:r>
      <w:r w:rsidR="000923F5" w:rsidRPr="003C7CF7">
        <w:rPr>
          <w:rFonts w:ascii="Palatino Linotype" w:hAnsi="Palatino Linotype"/>
          <w:color w:val="000000" w:themeColor="text1"/>
        </w:rPr>
        <w:t>.</w:t>
      </w:r>
    </w:p>
    <w:p w14:paraId="38E8E07D" w14:textId="77777777" w:rsidR="001B776B" w:rsidRPr="003C7CF7" w:rsidRDefault="001B776B" w:rsidP="001B776B">
      <w:pPr>
        <w:pStyle w:val="Prrafodelista"/>
        <w:tabs>
          <w:tab w:val="left" w:pos="426"/>
        </w:tabs>
        <w:spacing w:line="360" w:lineRule="auto"/>
        <w:ind w:left="0" w:right="51"/>
        <w:jc w:val="both"/>
        <w:rPr>
          <w:rFonts w:ascii="Palatino Linotype" w:hAnsi="Palatino Linotype"/>
          <w:color w:val="000000" w:themeColor="text1"/>
        </w:rPr>
      </w:pPr>
    </w:p>
    <w:p w14:paraId="1F88E370" w14:textId="29C7C287" w:rsidR="001B776B" w:rsidRPr="003C7CF7" w:rsidRDefault="000923F5"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Posteriormente, en vía de informe justificado, y como fuera referido en párrafos previos, a través del oficio número </w:t>
      </w:r>
      <w:r w:rsidR="00D66E34" w:rsidRPr="003C7CF7">
        <w:rPr>
          <w:rFonts w:ascii="Palatino Linotype" w:hAnsi="Palatino Linotype"/>
          <w:color w:val="000000" w:themeColor="text1"/>
        </w:rPr>
        <w:t>207C</w:t>
      </w:r>
      <w:r w:rsidR="00B018BE" w:rsidRPr="003C7CF7">
        <w:rPr>
          <w:rFonts w:ascii="Palatino Linotype" w:hAnsi="Palatino Linotype"/>
          <w:color w:val="000000" w:themeColor="text1"/>
        </w:rPr>
        <w:t xml:space="preserve">0401700000L/2012/2022, </w:t>
      </w:r>
      <w:r w:rsidR="00544610" w:rsidRPr="003C7CF7">
        <w:rPr>
          <w:rFonts w:ascii="Palatino Linotype" w:hAnsi="Palatino Linotype"/>
          <w:color w:val="000000" w:themeColor="text1"/>
        </w:rPr>
        <w:t>emitido Coordinadora de Administración y Finanzas, donde refirió</w:t>
      </w:r>
      <w:r w:rsidR="00E21395" w:rsidRPr="003C7CF7">
        <w:rPr>
          <w:rFonts w:ascii="Palatino Linotype" w:hAnsi="Palatino Linotype"/>
          <w:color w:val="000000" w:themeColor="text1"/>
        </w:rPr>
        <w:t xml:space="preserve"> textualmente que </w:t>
      </w:r>
      <w:r w:rsidR="00E21395" w:rsidRPr="003C7CF7">
        <w:rPr>
          <w:rFonts w:ascii="Palatino Linotype" w:hAnsi="Palatino Linotype"/>
          <w:i/>
          <w:iCs/>
          <w:color w:val="000000" w:themeColor="text1"/>
        </w:rPr>
        <w:t xml:space="preserve">“(...) </w:t>
      </w:r>
      <w:r w:rsidR="00E21395" w:rsidRPr="003C7CF7">
        <w:rPr>
          <w:rFonts w:ascii="Palatino Linotype" w:hAnsi="Palatino Linotype"/>
          <w:b/>
          <w:bCs/>
          <w:i/>
          <w:iCs/>
          <w:color w:val="000000" w:themeColor="text1"/>
        </w:rPr>
        <w:lastRenderedPageBreak/>
        <w:t>se remiten comprobantes de nómina (comprobantes de pago),</w:t>
      </w:r>
      <w:r w:rsidR="00E21395" w:rsidRPr="003C7CF7">
        <w:rPr>
          <w:rFonts w:ascii="Palatino Linotype" w:hAnsi="Palatino Linotype"/>
          <w:i/>
          <w:iCs/>
          <w:color w:val="000000" w:themeColor="text1"/>
        </w:rPr>
        <w:t xml:space="preserve"> documentos análogos de los comprobante</w:t>
      </w:r>
      <w:r w:rsidR="00E21395" w:rsidRPr="003C7CF7">
        <w:rPr>
          <w:rFonts w:ascii="Palatino Linotype" w:hAnsi="Palatino Linotype"/>
          <w:color w:val="000000" w:themeColor="text1"/>
        </w:rPr>
        <w:t>[s]</w:t>
      </w:r>
      <w:r w:rsidR="00E21395" w:rsidRPr="003C7CF7">
        <w:rPr>
          <w:rFonts w:ascii="Palatino Linotype" w:hAnsi="Palatino Linotype"/>
          <w:i/>
          <w:iCs/>
          <w:color w:val="000000" w:themeColor="text1"/>
        </w:rPr>
        <w:t xml:space="preserve"> fiscal</w:t>
      </w:r>
      <w:r w:rsidR="00E21395" w:rsidRPr="003C7CF7">
        <w:rPr>
          <w:rFonts w:ascii="Palatino Linotype" w:hAnsi="Palatino Linotype"/>
          <w:color w:val="000000" w:themeColor="text1"/>
        </w:rPr>
        <w:t>[es]</w:t>
      </w:r>
      <w:r w:rsidR="00E21395" w:rsidRPr="003C7CF7">
        <w:rPr>
          <w:rFonts w:ascii="Palatino Linotype" w:hAnsi="Palatino Linotype"/>
          <w:i/>
          <w:iCs/>
          <w:color w:val="000000" w:themeColor="text1"/>
        </w:rPr>
        <w:t xml:space="preserve"> de internet (CDFI).”</w:t>
      </w:r>
    </w:p>
    <w:p w14:paraId="5FE5C0F1" w14:textId="77777777" w:rsidR="001B776B" w:rsidRPr="003C7CF7" w:rsidRDefault="001B776B" w:rsidP="001B776B">
      <w:pPr>
        <w:pStyle w:val="Prrafodelista"/>
        <w:tabs>
          <w:tab w:val="left" w:pos="426"/>
        </w:tabs>
        <w:spacing w:line="360" w:lineRule="auto"/>
        <w:ind w:left="0" w:right="51"/>
        <w:jc w:val="both"/>
        <w:rPr>
          <w:rFonts w:ascii="Palatino Linotype" w:hAnsi="Palatino Linotype"/>
          <w:color w:val="000000" w:themeColor="text1"/>
        </w:rPr>
      </w:pPr>
    </w:p>
    <w:p w14:paraId="11DC526C" w14:textId="6C9B478A" w:rsidR="004328FB" w:rsidRPr="003C7CF7" w:rsidRDefault="004A22BD"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Al </w:t>
      </w:r>
      <w:r w:rsidR="004328FB" w:rsidRPr="003C7CF7">
        <w:rPr>
          <w:rFonts w:ascii="Palatino Linotype" w:hAnsi="Palatino Linotype"/>
          <w:color w:val="000000" w:themeColor="text1"/>
        </w:rPr>
        <w:t>respecto, cabe señalar que los Comprobantes Fiscales Digitales por Internet (CFDI) deben emitirse por los actos o actividades que se realicen, por los ingresos que perciban o por las retenciones de contribuciones que efectúen los contribuyentes ya sean personas físicas o morales</w:t>
      </w:r>
      <w:r w:rsidR="004328FB" w:rsidRPr="003C7CF7">
        <w:rPr>
          <w:rStyle w:val="Refdenotaalpie"/>
          <w:rFonts w:ascii="Palatino Linotype" w:hAnsi="Palatino Linotype"/>
          <w:color w:val="000000" w:themeColor="text1"/>
        </w:rPr>
        <w:footnoteReference w:id="17"/>
      </w:r>
      <w:r w:rsidR="004328FB" w:rsidRPr="003C7CF7">
        <w:rPr>
          <w:rFonts w:ascii="Palatino Linotype" w:hAnsi="Palatino Linotype"/>
          <w:color w:val="000000" w:themeColor="text1"/>
        </w:rPr>
        <w:t xml:space="preserve">. </w:t>
      </w:r>
    </w:p>
    <w:p w14:paraId="1959E392" w14:textId="77777777" w:rsidR="004328FB" w:rsidRPr="003C7CF7" w:rsidRDefault="004328FB" w:rsidP="004328FB">
      <w:pPr>
        <w:pStyle w:val="Prrafodelista"/>
        <w:tabs>
          <w:tab w:val="left" w:pos="426"/>
        </w:tabs>
        <w:spacing w:line="360" w:lineRule="auto"/>
        <w:ind w:left="0" w:right="51"/>
        <w:jc w:val="both"/>
        <w:rPr>
          <w:rFonts w:ascii="Palatino Linotype" w:hAnsi="Palatino Linotype"/>
          <w:color w:val="000000" w:themeColor="text1"/>
        </w:rPr>
      </w:pPr>
    </w:p>
    <w:p w14:paraId="3A5C926B" w14:textId="112283A0" w:rsidR="004328FB" w:rsidRPr="003C7CF7" w:rsidRDefault="004328FB"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El artículo 29-A del Código Fiscal de la Federación establece los requisitos que deben contener los CFDI, en relación con lo establecido en el artículo 29, segundo párrafo, fracción VI del citado Código, </w:t>
      </w:r>
      <w:r w:rsidRPr="003C7CF7">
        <w:rPr>
          <w:rFonts w:ascii="Palatino Linotype" w:hAnsi="Palatino Linotype"/>
          <w:b/>
          <w:bCs/>
          <w:color w:val="000000" w:themeColor="text1"/>
        </w:rPr>
        <w:t>dichos comprobantes deben cumplir con las especificaciones que, en materia de informática, determine el Servicio de Administración Tributaria (SAT), mediante reglas de carácter general</w:t>
      </w:r>
      <w:r w:rsidR="00B76A0C" w:rsidRPr="003C7CF7">
        <w:rPr>
          <w:rStyle w:val="Refdenotaalpie"/>
          <w:rFonts w:ascii="Palatino Linotype" w:hAnsi="Palatino Linotype"/>
          <w:b/>
          <w:bCs/>
          <w:color w:val="000000" w:themeColor="text1"/>
        </w:rPr>
        <w:footnoteReference w:id="18"/>
      </w:r>
      <w:r w:rsidRPr="003C7CF7">
        <w:rPr>
          <w:rFonts w:ascii="Palatino Linotype" w:hAnsi="Palatino Linotype"/>
          <w:color w:val="000000" w:themeColor="text1"/>
        </w:rPr>
        <w:t xml:space="preserve">. </w:t>
      </w:r>
    </w:p>
    <w:p w14:paraId="55B39EE9" w14:textId="77777777" w:rsidR="004328FB" w:rsidRPr="003C7CF7" w:rsidRDefault="004328FB" w:rsidP="004328FB">
      <w:pPr>
        <w:pStyle w:val="Prrafodelista"/>
        <w:tabs>
          <w:tab w:val="left" w:pos="426"/>
        </w:tabs>
        <w:spacing w:line="360" w:lineRule="auto"/>
        <w:ind w:left="0" w:right="51"/>
        <w:jc w:val="both"/>
        <w:rPr>
          <w:rFonts w:ascii="Palatino Linotype" w:hAnsi="Palatino Linotype"/>
          <w:color w:val="000000" w:themeColor="text1"/>
        </w:rPr>
      </w:pPr>
    </w:p>
    <w:p w14:paraId="57C060FE" w14:textId="7369355A" w:rsidR="001B776B" w:rsidRPr="003C7CF7" w:rsidRDefault="004328FB"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Expedir CFDI es una obligación de los contribuyentes personas físicas o morales de conformidad con los artículos 29, párrafos primero y segundo, fracción IV y penúltimo párrafo del </w:t>
      </w:r>
      <w:r w:rsidR="00B76A0C" w:rsidRPr="003C7CF7">
        <w:rPr>
          <w:rFonts w:ascii="Palatino Linotype" w:hAnsi="Palatino Linotype"/>
          <w:color w:val="000000" w:themeColor="text1"/>
        </w:rPr>
        <w:t>Código Fiscal de la Federación</w:t>
      </w:r>
      <w:r w:rsidRPr="003C7CF7">
        <w:rPr>
          <w:rFonts w:ascii="Palatino Linotype" w:hAnsi="Palatino Linotype"/>
          <w:color w:val="000000" w:themeColor="text1"/>
        </w:rPr>
        <w:t xml:space="preserve"> y 39 de</w:t>
      </w:r>
      <w:r w:rsidR="00B76A0C" w:rsidRPr="003C7CF7">
        <w:rPr>
          <w:rFonts w:ascii="Palatino Linotype" w:hAnsi="Palatino Linotype"/>
          <w:color w:val="000000" w:themeColor="text1"/>
        </w:rPr>
        <w:t xml:space="preserve"> su</w:t>
      </w:r>
      <w:r w:rsidRPr="003C7CF7">
        <w:rPr>
          <w:rFonts w:ascii="Palatino Linotype" w:hAnsi="Palatino Linotype"/>
          <w:color w:val="000000" w:themeColor="text1"/>
        </w:rPr>
        <w:t xml:space="preserve"> Reglamento, en relación con la regla 2.7.5.4., y el Capítulo 2.7. “De los Comprobantes Fiscales Digitales por Internet o Factura Electrónica” de la Resolución Miscelánea Fiscal vigente</w:t>
      </w:r>
      <w:r w:rsidR="00B76A0C" w:rsidRPr="003C7CF7">
        <w:rPr>
          <w:rStyle w:val="Refdenotaalpie"/>
          <w:rFonts w:ascii="Palatino Linotype" w:hAnsi="Palatino Linotype"/>
          <w:color w:val="000000" w:themeColor="text1"/>
        </w:rPr>
        <w:footnoteReference w:id="19"/>
      </w:r>
      <w:r w:rsidRPr="003C7CF7">
        <w:rPr>
          <w:rFonts w:ascii="Palatino Linotype" w:hAnsi="Palatino Linotype"/>
          <w:color w:val="000000" w:themeColor="text1"/>
        </w:rPr>
        <w:t>.</w:t>
      </w:r>
    </w:p>
    <w:p w14:paraId="6B5441C1" w14:textId="77777777" w:rsidR="001B776B" w:rsidRPr="003C7CF7" w:rsidRDefault="001B776B" w:rsidP="001B776B">
      <w:pPr>
        <w:pStyle w:val="Prrafodelista"/>
        <w:tabs>
          <w:tab w:val="left" w:pos="426"/>
        </w:tabs>
        <w:spacing w:line="360" w:lineRule="auto"/>
        <w:ind w:left="0" w:right="51"/>
        <w:jc w:val="both"/>
        <w:rPr>
          <w:rFonts w:ascii="Palatino Linotype" w:hAnsi="Palatino Linotype"/>
          <w:color w:val="000000" w:themeColor="text1"/>
        </w:rPr>
      </w:pPr>
    </w:p>
    <w:p w14:paraId="50984526" w14:textId="08848BE2" w:rsidR="001B776B" w:rsidRPr="003C7CF7" w:rsidRDefault="00B64832"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color w:val="000000" w:themeColor="text1"/>
        </w:rPr>
        <w:lastRenderedPageBreak/>
        <w:t>En lo que corresponde al Comprobante de Nómina, la Guía de Llenado de los Comprobantes Fiscales por Internet (CFDI) que publican la Secretaría de Hacienda y el Servicio de Administración Tributaria, establece lo siguiente:</w:t>
      </w:r>
    </w:p>
    <w:p w14:paraId="2A577BFC" w14:textId="77777777" w:rsidR="001B776B" w:rsidRPr="003C7CF7" w:rsidRDefault="001B776B" w:rsidP="001B776B">
      <w:pPr>
        <w:pStyle w:val="Prrafodelista"/>
        <w:tabs>
          <w:tab w:val="left" w:pos="426"/>
        </w:tabs>
        <w:spacing w:line="360" w:lineRule="auto"/>
        <w:ind w:left="0" w:right="51"/>
        <w:jc w:val="both"/>
        <w:rPr>
          <w:rFonts w:ascii="Palatino Linotype" w:hAnsi="Palatino Linotype"/>
          <w:color w:val="000000" w:themeColor="text1"/>
        </w:rPr>
      </w:pPr>
    </w:p>
    <w:p w14:paraId="26F89046" w14:textId="4D458F3D" w:rsidR="00B64832" w:rsidRPr="003C7CF7" w:rsidRDefault="00CB5E6C" w:rsidP="00CB5E6C">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i/>
          <w:iCs/>
          <w:color w:val="000000" w:themeColor="text1"/>
          <w:sz w:val="22"/>
          <w:szCs w:val="22"/>
        </w:rPr>
        <w:t>“</w:t>
      </w:r>
      <w:r w:rsidRPr="003C7CF7">
        <w:rPr>
          <w:rFonts w:ascii="Palatino Linotype" w:hAnsi="Palatino Linotype"/>
          <w:b/>
          <w:bCs/>
          <w:i/>
          <w:iCs/>
          <w:color w:val="000000" w:themeColor="text1"/>
          <w:sz w:val="22"/>
          <w:szCs w:val="22"/>
        </w:rPr>
        <w:t>Comprobante de Nómina. -</w:t>
      </w:r>
      <w:r w:rsidRPr="003C7CF7">
        <w:rPr>
          <w:rFonts w:ascii="Palatino Linotype" w:hAnsi="Palatino Linotype"/>
          <w:i/>
          <w:iCs/>
          <w:color w:val="000000" w:themeColor="text1"/>
          <w:sz w:val="22"/>
          <w:szCs w:val="22"/>
        </w:rPr>
        <w:t xml:space="preserve"> Es un CFDI al que se incorpora el complemento recibo de pago de nómina, el cual debe emitirse por los pagos realizados por concepto de remuneraciones de sueldos, salarios y asimilados a estos, es una especie de una factura de egresos.”</w:t>
      </w:r>
    </w:p>
    <w:p w14:paraId="6FC7AF5B" w14:textId="77777777" w:rsidR="00B64832" w:rsidRPr="003C7CF7" w:rsidRDefault="00B64832" w:rsidP="001B776B">
      <w:pPr>
        <w:pStyle w:val="Prrafodelista"/>
        <w:tabs>
          <w:tab w:val="left" w:pos="426"/>
        </w:tabs>
        <w:spacing w:line="360" w:lineRule="auto"/>
        <w:ind w:left="0" w:right="51"/>
        <w:jc w:val="both"/>
        <w:rPr>
          <w:rFonts w:ascii="Palatino Linotype" w:hAnsi="Palatino Linotype"/>
          <w:color w:val="000000" w:themeColor="text1"/>
        </w:rPr>
      </w:pPr>
    </w:p>
    <w:p w14:paraId="03600BBF" w14:textId="11C0E3E5" w:rsidR="001B776B" w:rsidRPr="003C7CF7" w:rsidRDefault="00836076"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Así las cosas, podemos advertir </w:t>
      </w:r>
      <w:r w:rsidR="007501F7" w:rsidRPr="003C7CF7">
        <w:rPr>
          <w:rFonts w:ascii="Palatino Linotype" w:hAnsi="Palatino Linotype"/>
          <w:color w:val="000000" w:themeColor="text1"/>
        </w:rPr>
        <w:t>que,</w:t>
      </w:r>
      <w:r w:rsidRPr="003C7CF7">
        <w:rPr>
          <w:rFonts w:ascii="Palatino Linotype" w:hAnsi="Palatino Linotype"/>
          <w:color w:val="000000" w:themeColor="text1"/>
        </w:rPr>
        <w:t xml:space="preserve"> si bien es cierto que el </w:t>
      </w:r>
      <w:r w:rsidRPr="003C7CF7">
        <w:rPr>
          <w:rFonts w:ascii="Palatino Linotype" w:hAnsi="Palatino Linotype"/>
          <w:b/>
          <w:bCs/>
          <w:color w:val="000000" w:themeColor="text1"/>
        </w:rPr>
        <w:t>CFDI de nómina</w:t>
      </w:r>
      <w:r w:rsidRPr="003C7CF7">
        <w:rPr>
          <w:rFonts w:ascii="Palatino Linotype" w:hAnsi="Palatino Linotype"/>
          <w:color w:val="000000" w:themeColor="text1"/>
        </w:rPr>
        <w:t xml:space="preserve"> reporta </w:t>
      </w:r>
      <w:r w:rsidR="00E129E1" w:rsidRPr="003C7CF7">
        <w:rPr>
          <w:rFonts w:ascii="Palatino Linotype" w:hAnsi="Palatino Linotype"/>
          <w:color w:val="000000" w:themeColor="text1"/>
        </w:rPr>
        <w:t xml:space="preserve">las remuneraciones del personal del mismo modo que los </w:t>
      </w:r>
      <w:r w:rsidR="00E129E1" w:rsidRPr="003C7CF7">
        <w:rPr>
          <w:rFonts w:ascii="Palatino Linotype" w:hAnsi="Palatino Linotype"/>
          <w:b/>
          <w:bCs/>
          <w:color w:val="000000" w:themeColor="text1"/>
        </w:rPr>
        <w:t>Comprobante</w:t>
      </w:r>
      <w:r w:rsidR="001854CF" w:rsidRPr="003C7CF7">
        <w:rPr>
          <w:rFonts w:ascii="Palatino Linotype" w:hAnsi="Palatino Linotype"/>
          <w:b/>
          <w:bCs/>
          <w:color w:val="000000" w:themeColor="text1"/>
        </w:rPr>
        <w:t>s</w:t>
      </w:r>
      <w:r w:rsidR="00E129E1" w:rsidRPr="003C7CF7">
        <w:rPr>
          <w:rFonts w:ascii="Palatino Linotype" w:hAnsi="Palatino Linotype"/>
          <w:b/>
          <w:bCs/>
          <w:color w:val="000000" w:themeColor="text1"/>
        </w:rPr>
        <w:t xml:space="preserve"> de pago de nómina</w:t>
      </w:r>
      <w:r w:rsidR="001854CF" w:rsidRPr="003C7CF7">
        <w:rPr>
          <w:rFonts w:ascii="Palatino Linotype" w:hAnsi="Palatino Linotype"/>
          <w:color w:val="000000" w:themeColor="text1"/>
        </w:rPr>
        <w:t xml:space="preserve">, también lo es que el CFDI </w:t>
      </w:r>
      <w:r w:rsidR="000E35B0" w:rsidRPr="003C7CF7">
        <w:rPr>
          <w:rFonts w:ascii="Palatino Linotype" w:hAnsi="Palatino Linotype"/>
          <w:color w:val="000000" w:themeColor="text1"/>
        </w:rPr>
        <w:t xml:space="preserve">consiste en una </w:t>
      </w:r>
      <w:r w:rsidR="000E35B0" w:rsidRPr="003C7CF7">
        <w:rPr>
          <w:rFonts w:ascii="Palatino Linotype" w:hAnsi="Palatino Linotype"/>
          <w:b/>
          <w:bCs/>
          <w:color w:val="000000" w:themeColor="text1"/>
        </w:rPr>
        <w:t>factura electrónica</w:t>
      </w:r>
      <w:r w:rsidR="00FB7DC8" w:rsidRPr="003C7CF7">
        <w:rPr>
          <w:rFonts w:ascii="Palatino Linotype" w:hAnsi="Palatino Linotype"/>
          <w:b/>
          <w:bCs/>
          <w:color w:val="000000" w:themeColor="text1"/>
        </w:rPr>
        <w:t xml:space="preserve">, </w:t>
      </w:r>
      <w:r w:rsidR="007A7C22" w:rsidRPr="003C7CF7">
        <w:rPr>
          <w:rFonts w:ascii="Palatino Linotype" w:hAnsi="Palatino Linotype"/>
          <w:color w:val="000000" w:themeColor="text1"/>
        </w:rPr>
        <w:t>que</w:t>
      </w:r>
      <w:r w:rsidR="000E35B0" w:rsidRPr="003C7CF7">
        <w:rPr>
          <w:rFonts w:ascii="Palatino Linotype" w:hAnsi="Palatino Linotype"/>
          <w:color w:val="000000" w:themeColor="text1"/>
        </w:rPr>
        <w:t xml:space="preserve"> </w:t>
      </w:r>
      <w:r w:rsidR="00FB7DC8" w:rsidRPr="003C7CF7">
        <w:rPr>
          <w:rFonts w:ascii="Palatino Linotype" w:hAnsi="Palatino Linotype"/>
          <w:color w:val="000000" w:themeColor="text1"/>
        </w:rPr>
        <w:t xml:space="preserve">contempla </w:t>
      </w:r>
      <w:r w:rsidR="000E35B0" w:rsidRPr="003C7CF7">
        <w:rPr>
          <w:rFonts w:ascii="Palatino Linotype" w:hAnsi="Palatino Linotype"/>
          <w:color w:val="000000" w:themeColor="text1"/>
        </w:rPr>
        <w:t>la fecha de pago, cantidad y medio de pago, desglose de los impuestos y deducciones, e información sobre las personas que lo emiten y reciben.</w:t>
      </w:r>
    </w:p>
    <w:p w14:paraId="176B393D" w14:textId="77777777" w:rsidR="001B776B" w:rsidRPr="003C7CF7" w:rsidRDefault="001B776B" w:rsidP="001B776B">
      <w:pPr>
        <w:pStyle w:val="Prrafodelista"/>
        <w:tabs>
          <w:tab w:val="left" w:pos="426"/>
        </w:tabs>
        <w:spacing w:line="360" w:lineRule="auto"/>
        <w:ind w:left="0" w:right="51"/>
        <w:jc w:val="both"/>
        <w:rPr>
          <w:rFonts w:ascii="Palatino Linotype" w:hAnsi="Palatino Linotype"/>
          <w:color w:val="000000" w:themeColor="text1"/>
        </w:rPr>
      </w:pPr>
    </w:p>
    <w:p w14:paraId="46BEF2A9" w14:textId="79279887" w:rsidR="001B776B" w:rsidRPr="003C7CF7" w:rsidRDefault="000E35B0"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Luego entonces, el </w:t>
      </w:r>
      <w:r w:rsidR="00B06879" w:rsidRPr="003C7CF7">
        <w:rPr>
          <w:rFonts w:ascii="Palatino Linotype" w:hAnsi="Palatino Linotype"/>
          <w:b/>
          <w:bCs/>
          <w:color w:val="000000" w:themeColor="text1"/>
        </w:rPr>
        <w:t>comprobante de nómina digital</w:t>
      </w:r>
      <w:r w:rsidR="00B06879" w:rsidRPr="003C7CF7">
        <w:rPr>
          <w:rFonts w:ascii="Palatino Linotype" w:hAnsi="Palatino Linotype"/>
          <w:color w:val="000000" w:themeColor="text1"/>
        </w:rPr>
        <w:t xml:space="preserve"> </w:t>
      </w:r>
      <w:r w:rsidR="008A486F" w:rsidRPr="003C7CF7">
        <w:rPr>
          <w:rFonts w:ascii="Palatino Linotype" w:hAnsi="Palatino Linotype"/>
          <w:color w:val="000000" w:themeColor="text1"/>
        </w:rPr>
        <w:t xml:space="preserve">(o CFDI) </w:t>
      </w:r>
      <w:r w:rsidR="00B06879" w:rsidRPr="003C7CF7">
        <w:rPr>
          <w:rFonts w:ascii="Palatino Linotype" w:hAnsi="Palatino Linotype"/>
          <w:color w:val="000000" w:themeColor="text1"/>
        </w:rPr>
        <w:t>es una prueba de la relación de pago que hay entre un trabajador y una empresa o persona, la cual puede usarse para deducir impuestos ante la Secretaría de Administración Tributaria.</w:t>
      </w:r>
      <w:r w:rsidR="00DE3E78" w:rsidRPr="003C7CF7">
        <w:rPr>
          <w:rFonts w:ascii="Palatino Linotype" w:hAnsi="Palatino Linotype"/>
          <w:color w:val="000000" w:themeColor="text1"/>
        </w:rPr>
        <w:t xml:space="preserve"> De acuerdo con el SAT, los elementos de forma que debe </w:t>
      </w:r>
      <w:r w:rsidR="003172CC" w:rsidRPr="003C7CF7">
        <w:rPr>
          <w:rFonts w:ascii="Palatino Linotype" w:hAnsi="Palatino Linotype"/>
          <w:color w:val="000000" w:themeColor="text1"/>
        </w:rPr>
        <w:t>contener un CFDI son</w:t>
      </w:r>
      <w:r w:rsidR="003172CC" w:rsidRPr="003C7CF7">
        <w:rPr>
          <w:rStyle w:val="Refdenotaalpie"/>
          <w:rFonts w:ascii="Palatino Linotype" w:hAnsi="Palatino Linotype"/>
          <w:color w:val="000000" w:themeColor="text1"/>
        </w:rPr>
        <w:footnoteReference w:id="20"/>
      </w:r>
      <w:r w:rsidR="003172CC" w:rsidRPr="003C7CF7">
        <w:rPr>
          <w:rFonts w:ascii="Palatino Linotype" w:hAnsi="Palatino Linotype"/>
          <w:color w:val="000000" w:themeColor="text1"/>
        </w:rPr>
        <w:t>:</w:t>
      </w:r>
    </w:p>
    <w:p w14:paraId="0FC646DF" w14:textId="77777777" w:rsidR="003172CC" w:rsidRPr="003C7CF7" w:rsidRDefault="003172CC" w:rsidP="003172CC">
      <w:pPr>
        <w:pStyle w:val="Prrafodelista"/>
        <w:numPr>
          <w:ilvl w:val="1"/>
          <w:numId w:val="1"/>
        </w:numPr>
        <w:tabs>
          <w:tab w:val="left" w:pos="426"/>
        </w:tabs>
        <w:spacing w:line="360" w:lineRule="auto"/>
        <w:ind w:left="1134" w:right="51"/>
        <w:jc w:val="both"/>
        <w:rPr>
          <w:rFonts w:ascii="Palatino Linotype" w:hAnsi="Palatino Linotype"/>
          <w:color w:val="000000" w:themeColor="text1"/>
          <w:lang w:val="es-MX"/>
        </w:rPr>
      </w:pPr>
      <w:r w:rsidRPr="003C7CF7">
        <w:rPr>
          <w:rFonts w:ascii="Palatino Linotype" w:hAnsi="Palatino Linotype"/>
          <w:color w:val="000000" w:themeColor="text1"/>
        </w:rPr>
        <w:t xml:space="preserve">Incluir </w:t>
      </w:r>
      <w:r w:rsidRPr="003C7CF7">
        <w:rPr>
          <w:rFonts w:ascii="Palatino Linotype" w:hAnsi="Palatino Linotype"/>
          <w:color w:val="000000" w:themeColor="text1"/>
          <w:lang w:val="es-MX"/>
        </w:rPr>
        <w:t>RFC y nombre de quien lo emite y quien lo recibe.</w:t>
      </w:r>
    </w:p>
    <w:p w14:paraId="449986CB" w14:textId="77777777" w:rsidR="003172CC" w:rsidRPr="003C7CF7" w:rsidRDefault="003172CC" w:rsidP="003172CC">
      <w:pPr>
        <w:pStyle w:val="Prrafodelista"/>
        <w:numPr>
          <w:ilvl w:val="1"/>
          <w:numId w:val="1"/>
        </w:numPr>
        <w:tabs>
          <w:tab w:val="left" w:pos="426"/>
        </w:tabs>
        <w:spacing w:line="360" w:lineRule="auto"/>
        <w:ind w:left="1134" w:right="51"/>
        <w:jc w:val="both"/>
        <w:rPr>
          <w:rFonts w:ascii="Palatino Linotype" w:hAnsi="Palatino Linotype"/>
          <w:color w:val="000000" w:themeColor="text1"/>
          <w:lang w:val="es-MX"/>
        </w:rPr>
      </w:pPr>
      <w:r w:rsidRPr="003C7CF7">
        <w:rPr>
          <w:rFonts w:ascii="Palatino Linotype" w:hAnsi="Palatino Linotype"/>
          <w:color w:val="000000" w:themeColor="text1"/>
          <w:lang w:val="es-MX"/>
        </w:rPr>
        <w:t>Señalar el domicilio y régimen fiscal del emisor.</w:t>
      </w:r>
    </w:p>
    <w:p w14:paraId="50D4F2E9" w14:textId="77777777" w:rsidR="003172CC" w:rsidRPr="003C7CF7" w:rsidRDefault="003172CC" w:rsidP="003172CC">
      <w:pPr>
        <w:pStyle w:val="Prrafodelista"/>
        <w:numPr>
          <w:ilvl w:val="1"/>
          <w:numId w:val="1"/>
        </w:numPr>
        <w:tabs>
          <w:tab w:val="left" w:pos="426"/>
        </w:tabs>
        <w:spacing w:line="360" w:lineRule="auto"/>
        <w:ind w:left="1134" w:right="51"/>
        <w:jc w:val="both"/>
        <w:rPr>
          <w:rFonts w:ascii="Palatino Linotype" w:hAnsi="Palatino Linotype"/>
          <w:color w:val="000000" w:themeColor="text1"/>
          <w:lang w:val="es-MX"/>
        </w:rPr>
      </w:pPr>
      <w:r w:rsidRPr="003C7CF7">
        <w:rPr>
          <w:rFonts w:ascii="Palatino Linotype" w:hAnsi="Palatino Linotype"/>
          <w:color w:val="000000" w:themeColor="text1"/>
          <w:lang w:val="es-MX"/>
        </w:rPr>
        <w:t>Incluir la cantidad pagada antes y después de impuestos y el número de días al que corresponde.</w:t>
      </w:r>
    </w:p>
    <w:p w14:paraId="1477B455" w14:textId="77777777" w:rsidR="003172CC" w:rsidRPr="003C7CF7" w:rsidRDefault="003172CC" w:rsidP="003172CC">
      <w:pPr>
        <w:pStyle w:val="Prrafodelista"/>
        <w:numPr>
          <w:ilvl w:val="1"/>
          <w:numId w:val="1"/>
        </w:numPr>
        <w:tabs>
          <w:tab w:val="left" w:pos="426"/>
        </w:tabs>
        <w:spacing w:line="360" w:lineRule="auto"/>
        <w:ind w:left="1134" w:right="51"/>
        <w:jc w:val="both"/>
        <w:rPr>
          <w:rFonts w:ascii="Palatino Linotype" w:hAnsi="Palatino Linotype"/>
          <w:color w:val="000000" w:themeColor="text1"/>
          <w:lang w:val="es-MX"/>
        </w:rPr>
      </w:pPr>
      <w:r w:rsidRPr="003C7CF7">
        <w:rPr>
          <w:rFonts w:ascii="Palatino Linotype" w:hAnsi="Palatino Linotype"/>
          <w:color w:val="000000" w:themeColor="text1"/>
          <w:lang w:val="es-MX"/>
        </w:rPr>
        <w:lastRenderedPageBreak/>
        <w:t>Señalar el medio de pago, fecha y cada cuánto se realiza.</w:t>
      </w:r>
    </w:p>
    <w:p w14:paraId="4F4DD2A1" w14:textId="77777777" w:rsidR="003172CC" w:rsidRPr="003C7CF7" w:rsidRDefault="003172CC" w:rsidP="003172CC">
      <w:pPr>
        <w:pStyle w:val="Prrafodelista"/>
        <w:numPr>
          <w:ilvl w:val="1"/>
          <w:numId w:val="1"/>
        </w:numPr>
        <w:tabs>
          <w:tab w:val="left" w:pos="426"/>
        </w:tabs>
        <w:spacing w:line="360" w:lineRule="auto"/>
        <w:ind w:left="1134" w:right="51"/>
        <w:jc w:val="both"/>
        <w:rPr>
          <w:rFonts w:ascii="Palatino Linotype" w:hAnsi="Palatino Linotype"/>
          <w:color w:val="000000" w:themeColor="text1"/>
          <w:lang w:val="es-MX"/>
        </w:rPr>
      </w:pPr>
      <w:r w:rsidRPr="003C7CF7">
        <w:rPr>
          <w:rFonts w:ascii="Palatino Linotype" w:hAnsi="Palatino Linotype"/>
          <w:color w:val="000000" w:themeColor="text1"/>
          <w:lang w:val="es-MX"/>
        </w:rPr>
        <w:t>Especificar unidad de medida, código y descripción del bien o servicio.</w:t>
      </w:r>
    </w:p>
    <w:p w14:paraId="3FA6469B" w14:textId="2D90E1A0" w:rsidR="003172CC" w:rsidRPr="003C7CF7" w:rsidRDefault="003172CC" w:rsidP="003172CC">
      <w:pPr>
        <w:pStyle w:val="Prrafodelista"/>
        <w:numPr>
          <w:ilvl w:val="1"/>
          <w:numId w:val="1"/>
        </w:numPr>
        <w:tabs>
          <w:tab w:val="left" w:pos="426"/>
        </w:tabs>
        <w:spacing w:line="360" w:lineRule="auto"/>
        <w:ind w:left="1134" w:right="51"/>
        <w:jc w:val="both"/>
        <w:rPr>
          <w:rFonts w:ascii="Palatino Linotype" w:hAnsi="Palatino Linotype"/>
          <w:b/>
          <w:bCs/>
          <w:color w:val="000000" w:themeColor="text1"/>
          <w:lang w:val="es-MX"/>
        </w:rPr>
      </w:pPr>
      <w:r w:rsidRPr="003C7CF7">
        <w:rPr>
          <w:rFonts w:ascii="Palatino Linotype" w:hAnsi="Palatino Linotype"/>
          <w:b/>
          <w:bCs/>
          <w:color w:val="000000" w:themeColor="text1"/>
          <w:lang w:val="es-MX"/>
        </w:rPr>
        <w:t xml:space="preserve">Tener un Certificado de Sello Digital emitido por el SAT, </w:t>
      </w:r>
      <w:r w:rsidR="007A7C22" w:rsidRPr="003C7CF7">
        <w:rPr>
          <w:rFonts w:ascii="Palatino Linotype" w:hAnsi="Palatino Linotype"/>
          <w:b/>
          <w:bCs/>
          <w:color w:val="000000" w:themeColor="text1"/>
          <w:lang w:val="es-MX"/>
        </w:rPr>
        <w:t>que</w:t>
      </w:r>
      <w:r w:rsidRPr="003C7CF7">
        <w:rPr>
          <w:rFonts w:ascii="Palatino Linotype" w:hAnsi="Palatino Linotype"/>
          <w:b/>
          <w:bCs/>
          <w:color w:val="000000" w:themeColor="text1"/>
          <w:lang w:val="es-MX"/>
        </w:rPr>
        <w:t xml:space="preserve"> incluye un número de certificado.</w:t>
      </w:r>
    </w:p>
    <w:p w14:paraId="42DB9F8B" w14:textId="77777777" w:rsidR="001B776B" w:rsidRPr="003C7CF7" w:rsidRDefault="001B776B" w:rsidP="001B776B">
      <w:pPr>
        <w:pStyle w:val="Prrafodelista"/>
        <w:tabs>
          <w:tab w:val="left" w:pos="426"/>
        </w:tabs>
        <w:spacing w:line="360" w:lineRule="auto"/>
        <w:ind w:left="0" w:right="51"/>
        <w:jc w:val="both"/>
        <w:rPr>
          <w:rFonts w:ascii="Palatino Linotype" w:hAnsi="Palatino Linotype"/>
          <w:color w:val="000000" w:themeColor="text1"/>
        </w:rPr>
      </w:pPr>
    </w:p>
    <w:p w14:paraId="7044BB73" w14:textId="50C1B385" w:rsidR="001B776B" w:rsidRPr="003C7CF7" w:rsidRDefault="002D5091"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No obstante, es imperativo </w:t>
      </w:r>
      <w:r w:rsidRPr="003C7CF7">
        <w:rPr>
          <w:rFonts w:ascii="Palatino Linotype" w:hAnsi="Palatino Linotype"/>
          <w:bCs/>
          <w:iCs/>
          <w:color w:val="000000" w:themeColor="text1"/>
          <w:lang w:val="es-ES"/>
        </w:rPr>
        <w:t xml:space="preserve">referir que los comprobantes de percepciones y deducciones de los servidores públicos estatales, son obtenidos por ellos mismos, ingresando a la página del Gobierno del Estado de México denominado </w:t>
      </w:r>
      <w:r w:rsidRPr="003C7CF7">
        <w:rPr>
          <w:rFonts w:ascii="Palatino Linotype" w:hAnsi="Palatino Linotype"/>
          <w:b/>
          <w:bCs/>
          <w:iCs/>
          <w:color w:val="000000" w:themeColor="text1"/>
          <w:lang w:val="es-ES"/>
        </w:rPr>
        <w:t>Portal de Gestión Interna G2G</w:t>
      </w:r>
      <w:r w:rsidRPr="003C7CF7">
        <w:rPr>
          <w:rFonts w:ascii="Palatino Linotype" w:hAnsi="Palatino Linotype"/>
          <w:bCs/>
          <w:iCs/>
          <w:color w:val="000000" w:themeColor="text1"/>
          <w:lang w:val="es-ES"/>
        </w:rPr>
        <w:t>, mediante una clave personal confidencial que es creada por ellos mismos, tal como se muestra a continuación:</w:t>
      </w:r>
    </w:p>
    <w:p w14:paraId="50CFA739" w14:textId="77777777" w:rsidR="002D5091" w:rsidRPr="003C7CF7" w:rsidRDefault="002D5091" w:rsidP="002D5091">
      <w:pPr>
        <w:pStyle w:val="Prrafodelista"/>
        <w:tabs>
          <w:tab w:val="left" w:pos="426"/>
        </w:tabs>
        <w:spacing w:line="360" w:lineRule="auto"/>
        <w:ind w:left="0" w:right="51"/>
        <w:jc w:val="both"/>
        <w:rPr>
          <w:rFonts w:ascii="Palatino Linotype" w:hAnsi="Palatino Linotype"/>
          <w:color w:val="000000" w:themeColor="text1"/>
        </w:rPr>
      </w:pPr>
    </w:p>
    <w:p w14:paraId="3210C5DE" w14:textId="19858FDF" w:rsidR="002D5091" w:rsidRPr="003C7CF7" w:rsidRDefault="002D5091" w:rsidP="002D5091">
      <w:pPr>
        <w:pStyle w:val="Prrafodelista"/>
        <w:tabs>
          <w:tab w:val="left" w:pos="426"/>
        </w:tabs>
        <w:spacing w:line="360" w:lineRule="auto"/>
        <w:ind w:left="0" w:right="51"/>
        <w:jc w:val="center"/>
        <w:rPr>
          <w:rFonts w:ascii="Palatino Linotype" w:hAnsi="Palatino Linotype"/>
          <w:color w:val="000000" w:themeColor="text1"/>
        </w:rPr>
      </w:pPr>
      <w:r w:rsidRPr="003C7CF7">
        <w:rPr>
          <w:noProof/>
          <w:lang w:val="es-MX" w:eastAsia="es-MX"/>
        </w:rPr>
        <w:drawing>
          <wp:inline distT="0" distB="0" distL="0" distR="0" wp14:anchorId="33ED2B44" wp14:editId="0C7B3E94">
            <wp:extent cx="4769028" cy="1492250"/>
            <wp:effectExtent l="57150" t="57150" r="107950" b="1079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81468" cy="149614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0282BC" w14:textId="77E03A65" w:rsidR="002D5091" w:rsidRPr="003C7CF7" w:rsidRDefault="002D5091" w:rsidP="002D5091">
      <w:pPr>
        <w:pStyle w:val="Prrafodelista"/>
        <w:tabs>
          <w:tab w:val="left" w:pos="426"/>
        </w:tabs>
        <w:spacing w:line="360" w:lineRule="auto"/>
        <w:ind w:left="0" w:right="51"/>
        <w:jc w:val="center"/>
        <w:rPr>
          <w:rFonts w:ascii="Palatino Linotype" w:hAnsi="Palatino Linotype"/>
          <w:color w:val="000000" w:themeColor="text1"/>
        </w:rPr>
      </w:pPr>
      <w:r w:rsidRPr="003C7CF7">
        <w:rPr>
          <w:noProof/>
          <w:lang w:val="es-MX" w:eastAsia="es-MX"/>
        </w:rPr>
        <w:drawing>
          <wp:inline distT="0" distB="0" distL="0" distR="0" wp14:anchorId="702D35A4" wp14:editId="512464B3">
            <wp:extent cx="4721781" cy="1606369"/>
            <wp:effectExtent l="57150" t="57150" r="117475" b="1085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41910" cy="161321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06DE6D" w14:textId="4B69CC7F" w:rsidR="002D5091" w:rsidRPr="003C7CF7" w:rsidRDefault="002D5091" w:rsidP="002D5091">
      <w:pPr>
        <w:pStyle w:val="Prrafodelista"/>
        <w:tabs>
          <w:tab w:val="left" w:pos="426"/>
        </w:tabs>
        <w:spacing w:line="360" w:lineRule="auto"/>
        <w:ind w:left="0" w:right="51"/>
        <w:jc w:val="center"/>
        <w:rPr>
          <w:rFonts w:ascii="Palatino Linotype" w:hAnsi="Palatino Linotype"/>
          <w:color w:val="000000" w:themeColor="text1"/>
        </w:rPr>
      </w:pPr>
      <w:r w:rsidRPr="003C7CF7">
        <w:rPr>
          <w:noProof/>
          <w:lang w:val="es-MX" w:eastAsia="es-MX"/>
        </w:rPr>
        <w:lastRenderedPageBreak/>
        <w:drawing>
          <wp:inline distT="0" distB="0" distL="0" distR="0" wp14:anchorId="34D6FA9B" wp14:editId="5D2515E3">
            <wp:extent cx="4729084" cy="3568201"/>
            <wp:effectExtent l="57150" t="57150" r="109855" b="1085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36261" cy="357361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83933D" w14:textId="77777777" w:rsidR="002D5091" w:rsidRPr="003C7CF7" w:rsidRDefault="002D5091" w:rsidP="002D5091">
      <w:pPr>
        <w:pStyle w:val="Prrafodelista"/>
        <w:tabs>
          <w:tab w:val="left" w:pos="426"/>
        </w:tabs>
        <w:spacing w:line="360" w:lineRule="auto"/>
        <w:ind w:left="0" w:right="51"/>
        <w:jc w:val="both"/>
        <w:rPr>
          <w:rFonts w:ascii="Palatino Linotype" w:hAnsi="Palatino Linotype"/>
          <w:color w:val="000000" w:themeColor="text1"/>
        </w:rPr>
      </w:pPr>
    </w:p>
    <w:p w14:paraId="14048188" w14:textId="63AB9D8C" w:rsidR="002D5091" w:rsidRPr="003C7CF7" w:rsidRDefault="002D5091"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De </w:t>
      </w:r>
      <w:r w:rsidRPr="003C7CF7">
        <w:rPr>
          <w:rFonts w:ascii="Palatino Linotype" w:hAnsi="Palatino Linotype"/>
          <w:bCs/>
          <w:iCs/>
          <w:color w:val="000000" w:themeColor="text1"/>
          <w:lang w:val="es-ES"/>
        </w:rPr>
        <w:t xml:space="preserve">tales circunstancias, se colige que el </w:t>
      </w:r>
      <w:r w:rsidRPr="003C7CF7">
        <w:rPr>
          <w:rFonts w:ascii="Palatino Linotype" w:hAnsi="Palatino Linotype"/>
          <w:b/>
          <w:bCs/>
          <w:iCs/>
          <w:color w:val="000000" w:themeColor="text1"/>
          <w:lang w:val="es-ES"/>
        </w:rPr>
        <w:t>SUJETO OBLIGADO</w:t>
      </w:r>
      <w:r w:rsidRPr="003C7CF7">
        <w:rPr>
          <w:rFonts w:ascii="Palatino Linotype" w:hAnsi="Palatino Linotype"/>
          <w:bCs/>
          <w:iCs/>
          <w:color w:val="000000" w:themeColor="text1"/>
          <w:lang w:val="es-ES"/>
        </w:rPr>
        <w:t xml:space="preserve"> no tiene facultades para poseer, generar y/o administrar los Comprobantes Fiscales De Internet (CFDI) de los servidores públicos adscritos a la Dirección de Innovación y Calidad, pues el acceso a estos documentos requiere de un proceso de consulta individual por parte de cada servidor público del ramo estatal dentro de un portal de internet destinado por el Gobierno del Estado de México.</w:t>
      </w:r>
    </w:p>
    <w:p w14:paraId="7C15996B" w14:textId="77777777" w:rsidR="002D5091" w:rsidRPr="003C7CF7" w:rsidRDefault="002D5091" w:rsidP="002D5091">
      <w:pPr>
        <w:pStyle w:val="Prrafodelista"/>
        <w:tabs>
          <w:tab w:val="left" w:pos="426"/>
        </w:tabs>
        <w:spacing w:line="360" w:lineRule="auto"/>
        <w:ind w:left="0" w:right="51"/>
        <w:jc w:val="both"/>
        <w:rPr>
          <w:rFonts w:ascii="Palatino Linotype" w:hAnsi="Palatino Linotype"/>
          <w:color w:val="000000" w:themeColor="text1"/>
        </w:rPr>
      </w:pPr>
    </w:p>
    <w:p w14:paraId="1E192C6D" w14:textId="0E5B29C5" w:rsidR="002D5091" w:rsidRPr="003C7CF7" w:rsidRDefault="002D5091"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bCs/>
          <w:iCs/>
          <w:color w:val="000000" w:themeColor="text1"/>
          <w:lang w:val="es-ES"/>
        </w:rPr>
        <w:t xml:space="preserve">Así las cosas, toda vez que el </w:t>
      </w:r>
      <w:r w:rsidRPr="003C7CF7">
        <w:rPr>
          <w:rFonts w:ascii="Palatino Linotype" w:hAnsi="Palatino Linotype"/>
          <w:b/>
          <w:bCs/>
          <w:iCs/>
          <w:color w:val="000000" w:themeColor="text1"/>
          <w:lang w:val="es-ES"/>
        </w:rPr>
        <w:t>SUJETO OBLIGADO</w:t>
      </w:r>
      <w:r w:rsidRPr="003C7CF7">
        <w:rPr>
          <w:rFonts w:ascii="Palatino Linotype" w:hAnsi="Palatino Linotype"/>
          <w:bCs/>
          <w:iCs/>
          <w:color w:val="000000" w:themeColor="text1"/>
          <w:lang w:val="es-ES"/>
        </w:rPr>
        <w:t xml:space="preserve"> no se pronunció sobre su incompetencia para contar con la información en la respuesta inicial, y en vía de informe justificado únicamente señaló que los comprobantes de nómina eran </w:t>
      </w:r>
      <w:r w:rsidRPr="003C7CF7">
        <w:rPr>
          <w:rFonts w:ascii="Palatino Linotype" w:hAnsi="Palatino Linotype"/>
          <w:bCs/>
          <w:i/>
          <w:iCs/>
          <w:color w:val="000000" w:themeColor="text1"/>
          <w:lang w:val="es-ES"/>
        </w:rPr>
        <w:t>documentos análogos</w:t>
      </w:r>
      <w:r w:rsidRPr="003C7CF7">
        <w:rPr>
          <w:rFonts w:ascii="Palatino Linotype" w:hAnsi="Palatino Linotype"/>
          <w:bCs/>
          <w:iCs/>
          <w:color w:val="000000" w:themeColor="text1"/>
          <w:lang w:val="es-ES"/>
        </w:rPr>
        <w:t xml:space="preserve"> de los CFDI, </w:t>
      </w:r>
      <w:r w:rsidRPr="003C7CF7">
        <w:rPr>
          <w:rFonts w:ascii="Palatino Linotype" w:hAnsi="Palatino Linotype"/>
          <w:b/>
          <w:bCs/>
          <w:iCs/>
          <w:color w:val="000000" w:themeColor="text1"/>
          <w:lang w:val="es-ES"/>
        </w:rPr>
        <w:t>deberá hacer entrega del A</w:t>
      </w:r>
      <w:r w:rsidR="0053584E" w:rsidRPr="003C7CF7">
        <w:rPr>
          <w:rFonts w:ascii="Palatino Linotype" w:hAnsi="Palatino Linotype"/>
          <w:b/>
          <w:bCs/>
          <w:iCs/>
          <w:color w:val="000000" w:themeColor="text1"/>
          <w:lang w:val="es-ES"/>
        </w:rPr>
        <w:t xml:space="preserve">cuerdo que emita su Comité de Transparencia en el que se funden y motiven las razones por las que </w:t>
      </w:r>
      <w:r w:rsidR="0053584E" w:rsidRPr="003C7CF7">
        <w:rPr>
          <w:rFonts w:ascii="Palatino Linotype" w:hAnsi="Palatino Linotype"/>
          <w:b/>
          <w:bCs/>
          <w:iCs/>
          <w:color w:val="000000" w:themeColor="text1"/>
          <w:lang w:val="es-ES"/>
        </w:rPr>
        <w:lastRenderedPageBreak/>
        <w:t>el Instituto de Seguridad Social del Estado de México y Municipios no tiene competencia para generar, poseer o administrar los CFDI del personal.</w:t>
      </w:r>
    </w:p>
    <w:p w14:paraId="39280B7C" w14:textId="77777777" w:rsidR="001B776B" w:rsidRPr="003C7CF7" w:rsidRDefault="001B776B" w:rsidP="001B776B">
      <w:pPr>
        <w:pStyle w:val="Prrafodelista"/>
        <w:tabs>
          <w:tab w:val="left" w:pos="426"/>
        </w:tabs>
        <w:spacing w:line="360" w:lineRule="auto"/>
        <w:ind w:left="0" w:right="51"/>
        <w:jc w:val="both"/>
        <w:rPr>
          <w:rFonts w:ascii="Palatino Linotype" w:hAnsi="Palatino Linotype"/>
          <w:color w:val="000000" w:themeColor="text1"/>
        </w:rPr>
      </w:pPr>
    </w:p>
    <w:p w14:paraId="654037B1" w14:textId="4E54E1E7" w:rsidR="001B776B" w:rsidRPr="003C7CF7" w:rsidRDefault="00586872"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Ahora bien, por cuanto hace al segundo agravio exteriorizado por el particular, </w:t>
      </w:r>
      <w:r w:rsidR="007A7C22" w:rsidRPr="003C7CF7">
        <w:rPr>
          <w:rFonts w:ascii="Palatino Linotype" w:hAnsi="Palatino Linotype"/>
          <w:color w:val="000000" w:themeColor="text1"/>
        </w:rPr>
        <w:t>en el que</w:t>
      </w:r>
      <w:r w:rsidR="00477393" w:rsidRPr="003C7CF7">
        <w:rPr>
          <w:rFonts w:ascii="Palatino Linotype" w:hAnsi="Palatino Linotype"/>
          <w:color w:val="000000" w:themeColor="text1"/>
        </w:rPr>
        <w:t xml:space="preserve"> éste se dolió porque el </w:t>
      </w:r>
      <w:r w:rsidR="00477393" w:rsidRPr="003C7CF7">
        <w:rPr>
          <w:rFonts w:ascii="Palatino Linotype" w:hAnsi="Palatino Linotype"/>
          <w:b/>
          <w:bCs/>
          <w:color w:val="000000" w:themeColor="text1"/>
        </w:rPr>
        <w:t>SUJETO OBLIGADO</w:t>
      </w:r>
      <w:r w:rsidR="007A7C22" w:rsidRPr="003C7CF7">
        <w:rPr>
          <w:rFonts w:ascii="Palatino Linotype" w:hAnsi="Palatino Linotype"/>
          <w:b/>
          <w:bCs/>
          <w:color w:val="000000" w:themeColor="text1"/>
        </w:rPr>
        <w:t>,</w:t>
      </w:r>
      <w:r w:rsidR="008E0B09" w:rsidRPr="003C7CF7">
        <w:rPr>
          <w:rFonts w:ascii="Palatino Linotype" w:hAnsi="Palatino Linotype"/>
          <w:b/>
          <w:bCs/>
          <w:color w:val="000000" w:themeColor="text1"/>
        </w:rPr>
        <w:t xml:space="preserve"> </w:t>
      </w:r>
      <w:r w:rsidR="008E0B09" w:rsidRPr="003C7CF7">
        <w:rPr>
          <w:rFonts w:ascii="Palatino Linotype" w:hAnsi="Palatino Linotype"/>
          <w:color w:val="000000" w:themeColor="text1"/>
        </w:rPr>
        <w:t>había realizado un ejercicio de clasificación de datos excesivo dentro de los recibos de nómina,</w:t>
      </w:r>
      <w:r w:rsidR="00967111" w:rsidRPr="003C7CF7">
        <w:rPr>
          <w:rFonts w:ascii="Palatino Linotype" w:hAnsi="Palatino Linotype"/>
          <w:color w:val="000000" w:themeColor="text1"/>
        </w:rPr>
        <w:t xml:space="preserve"> debemos señalar que</w:t>
      </w:r>
      <w:r w:rsidR="00664CE6" w:rsidRPr="003C7CF7">
        <w:rPr>
          <w:rFonts w:ascii="Palatino Linotype" w:hAnsi="Palatino Linotype"/>
          <w:color w:val="000000" w:themeColor="text1"/>
        </w:rPr>
        <w:t xml:space="preserve">, de acuerdo con la Ley de Transparencia y Acceso a la Información Pública del Estado de México y Municipios, la </w:t>
      </w:r>
      <w:r w:rsidR="00BA02C5" w:rsidRPr="003C7CF7">
        <w:rPr>
          <w:rFonts w:ascii="Palatino Linotype" w:hAnsi="Palatino Linotype"/>
          <w:color w:val="000000" w:themeColor="text1"/>
        </w:rPr>
        <w:t xml:space="preserve">clasificación es el proceso </w:t>
      </w:r>
      <w:r w:rsidR="007A7C22" w:rsidRPr="003C7CF7">
        <w:rPr>
          <w:rFonts w:ascii="Palatino Linotype" w:hAnsi="Palatino Linotype"/>
          <w:color w:val="000000" w:themeColor="text1"/>
        </w:rPr>
        <w:t>en el que</w:t>
      </w:r>
      <w:r w:rsidR="00BA02C5" w:rsidRPr="003C7CF7">
        <w:rPr>
          <w:rFonts w:ascii="Palatino Linotype" w:hAnsi="Palatino Linotype"/>
          <w:color w:val="000000" w:themeColor="text1"/>
        </w:rPr>
        <w:t xml:space="preserve"> el sujeto obligado</w:t>
      </w:r>
      <w:r w:rsidR="007A7C22" w:rsidRPr="003C7CF7">
        <w:rPr>
          <w:rFonts w:ascii="Palatino Linotype" w:hAnsi="Palatino Linotype"/>
          <w:color w:val="000000" w:themeColor="text1"/>
        </w:rPr>
        <w:t>,</w:t>
      </w:r>
      <w:r w:rsidR="00BA02C5" w:rsidRPr="003C7CF7">
        <w:rPr>
          <w:rFonts w:ascii="Palatino Linotype" w:hAnsi="Palatino Linotype"/>
          <w:color w:val="000000" w:themeColor="text1"/>
        </w:rPr>
        <w:t xml:space="preserve"> determina que la información en su poder actualiza alguno de los supuestos de </w:t>
      </w:r>
      <w:r w:rsidR="00BA02C5" w:rsidRPr="003C7CF7">
        <w:rPr>
          <w:rFonts w:ascii="Palatino Linotype" w:hAnsi="Palatino Linotype"/>
          <w:b/>
          <w:bCs/>
          <w:color w:val="000000" w:themeColor="text1"/>
        </w:rPr>
        <w:t>reserva</w:t>
      </w:r>
      <w:r w:rsidR="00BA02C5" w:rsidRPr="003C7CF7">
        <w:rPr>
          <w:rFonts w:ascii="Palatino Linotype" w:hAnsi="Palatino Linotype"/>
          <w:color w:val="000000" w:themeColor="text1"/>
        </w:rPr>
        <w:t xml:space="preserve"> o </w:t>
      </w:r>
      <w:r w:rsidR="00BA02C5" w:rsidRPr="003C7CF7">
        <w:rPr>
          <w:rFonts w:ascii="Palatino Linotype" w:hAnsi="Palatino Linotype"/>
          <w:b/>
          <w:bCs/>
          <w:color w:val="000000" w:themeColor="text1"/>
        </w:rPr>
        <w:t>confidencialidad</w:t>
      </w:r>
      <w:r w:rsidR="00BA02C5" w:rsidRPr="003C7CF7">
        <w:rPr>
          <w:rFonts w:ascii="Palatino Linotype" w:hAnsi="Palatino Linotype"/>
          <w:color w:val="000000" w:themeColor="text1"/>
        </w:rPr>
        <w:t>, previstos en el Título Quinto del ordenamiento citado</w:t>
      </w:r>
      <w:r w:rsidR="00BA02C5" w:rsidRPr="003C7CF7">
        <w:rPr>
          <w:rStyle w:val="Refdenotaalpie"/>
          <w:rFonts w:ascii="Palatino Linotype" w:hAnsi="Palatino Linotype"/>
          <w:color w:val="000000" w:themeColor="text1"/>
        </w:rPr>
        <w:footnoteReference w:id="21"/>
      </w:r>
      <w:r w:rsidR="00877341" w:rsidRPr="003C7CF7">
        <w:rPr>
          <w:rFonts w:ascii="Palatino Linotype" w:hAnsi="Palatino Linotype"/>
          <w:color w:val="000000" w:themeColor="text1"/>
        </w:rPr>
        <w:t>.</w:t>
      </w:r>
    </w:p>
    <w:p w14:paraId="2411F660" w14:textId="77777777" w:rsidR="00877341" w:rsidRPr="003C7CF7" w:rsidRDefault="00877341" w:rsidP="00877341">
      <w:pPr>
        <w:pStyle w:val="Prrafodelista"/>
        <w:tabs>
          <w:tab w:val="left" w:pos="426"/>
        </w:tabs>
        <w:spacing w:line="360" w:lineRule="auto"/>
        <w:ind w:left="0" w:right="51"/>
        <w:jc w:val="both"/>
        <w:rPr>
          <w:rFonts w:ascii="Palatino Linotype" w:hAnsi="Palatino Linotype"/>
          <w:color w:val="000000" w:themeColor="text1"/>
        </w:rPr>
      </w:pPr>
    </w:p>
    <w:p w14:paraId="6A8CADCF" w14:textId="6193F792" w:rsidR="00877341" w:rsidRPr="003C7CF7" w:rsidRDefault="00877341"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Por cuanto hace a los supuestos de reserva o confidencialidad, los artículos </w:t>
      </w:r>
      <w:r w:rsidR="00603470" w:rsidRPr="003C7CF7">
        <w:rPr>
          <w:rFonts w:ascii="Palatino Linotype" w:hAnsi="Palatino Linotype"/>
          <w:color w:val="000000" w:themeColor="text1"/>
        </w:rPr>
        <w:t>140 y 143 de la Ley de Transparencia y Acceso a la Información Pública del Estado de México y Municipios establecen lo siguiente:</w:t>
      </w:r>
    </w:p>
    <w:p w14:paraId="2BA4C514" w14:textId="77777777" w:rsidR="004C0AD3" w:rsidRPr="003C7CF7" w:rsidRDefault="004C0AD3" w:rsidP="004C0AD3">
      <w:pPr>
        <w:pStyle w:val="Prrafodelista"/>
        <w:tabs>
          <w:tab w:val="left" w:pos="426"/>
        </w:tabs>
        <w:spacing w:line="360" w:lineRule="auto"/>
        <w:ind w:left="0" w:right="51"/>
        <w:jc w:val="both"/>
        <w:rPr>
          <w:rFonts w:ascii="Palatino Linotype" w:hAnsi="Palatino Linotype"/>
          <w:color w:val="000000" w:themeColor="text1"/>
        </w:rPr>
      </w:pPr>
    </w:p>
    <w:p w14:paraId="4419EA59" w14:textId="77777777" w:rsidR="00E66633" w:rsidRPr="003C7CF7" w:rsidRDefault="00603470" w:rsidP="00603470">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i/>
          <w:iCs/>
          <w:color w:val="000000" w:themeColor="text1"/>
          <w:sz w:val="22"/>
          <w:szCs w:val="22"/>
        </w:rPr>
        <w:t>“</w:t>
      </w:r>
      <w:r w:rsidR="00E66633" w:rsidRPr="003C7CF7">
        <w:rPr>
          <w:rFonts w:ascii="Palatino Linotype" w:hAnsi="Palatino Linotype"/>
          <w:b/>
          <w:bCs/>
          <w:i/>
          <w:iCs/>
          <w:color w:val="000000" w:themeColor="text1"/>
          <w:sz w:val="22"/>
          <w:szCs w:val="22"/>
        </w:rPr>
        <w:t>Artículo 140.</w:t>
      </w:r>
      <w:r w:rsidR="00E66633" w:rsidRPr="003C7CF7">
        <w:rPr>
          <w:rFonts w:ascii="Palatino Linotype" w:hAnsi="Palatino Linotype"/>
          <w:i/>
          <w:iCs/>
          <w:color w:val="000000" w:themeColor="text1"/>
          <w:sz w:val="22"/>
          <w:szCs w:val="22"/>
        </w:rPr>
        <w:t xml:space="preserve"> El acceso a la información pública será restringido excepcionalmente, cuando por razones de interés público, ésta sea clasificada como reservada, conforme a los criterios siguientes: </w:t>
      </w:r>
    </w:p>
    <w:p w14:paraId="39161D2D" w14:textId="77777777" w:rsidR="00E66633" w:rsidRPr="003C7CF7" w:rsidRDefault="00E66633" w:rsidP="00E66633">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t>I</w:t>
      </w:r>
      <w:r w:rsidRPr="003C7CF7">
        <w:rPr>
          <w:rFonts w:ascii="Palatino Linotype" w:hAnsi="Palatino Linotype"/>
          <w:i/>
          <w:iCs/>
          <w:color w:val="000000" w:themeColor="text1"/>
          <w:sz w:val="22"/>
          <w:szCs w:val="22"/>
        </w:rPr>
        <w:t xml:space="preserve">. Comprometa la seguridad pública y cuente con un propósito genuino y un efecto demostrable; </w:t>
      </w:r>
    </w:p>
    <w:p w14:paraId="21D8A800" w14:textId="77777777" w:rsidR="00E66633" w:rsidRPr="003C7CF7" w:rsidRDefault="00E66633" w:rsidP="00E66633">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t>II.</w:t>
      </w:r>
      <w:r w:rsidRPr="003C7CF7">
        <w:rPr>
          <w:rFonts w:ascii="Palatino Linotype" w:hAnsi="Palatino Linotype"/>
          <w:i/>
          <w:iCs/>
          <w:color w:val="000000" w:themeColor="text1"/>
          <w:sz w:val="22"/>
          <w:szCs w:val="22"/>
        </w:rPr>
        <w:t xml:space="preserve"> Pueda menoscabar la conducción de las negociaciones y relaciones internacionales; </w:t>
      </w:r>
    </w:p>
    <w:p w14:paraId="338E452C" w14:textId="77777777" w:rsidR="00E66633" w:rsidRPr="003C7CF7" w:rsidRDefault="00E66633" w:rsidP="00E66633">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t>III.</w:t>
      </w:r>
      <w:r w:rsidRPr="003C7CF7">
        <w:rPr>
          <w:rFonts w:ascii="Palatino Linotype" w:hAnsi="Palatino Linotype"/>
          <w:i/>
          <w:iCs/>
          <w:color w:val="000000" w:themeColor="text1"/>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4E3DFD26" w14:textId="77777777" w:rsidR="00E66633" w:rsidRPr="003C7CF7" w:rsidRDefault="00E66633" w:rsidP="00E66633">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lastRenderedPageBreak/>
        <w:t>IV.</w:t>
      </w:r>
      <w:r w:rsidRPr="003C7CF7">
        <w:rPr>
          <w:rFonts w:ascii="Palatino Linotype" w:hAnsi="Palatino Linotype"/>
          <w:i/>
          <w:iCs/>
          <w:color w:val="000000" w:themeColor="text1"/>
          <w:sz w:val="22"/>
          <w:szCs w:val="22"/>
        </w:rPr>
        <w:t xml:space="preserve"> Ponga en riesgo la vida, la seguridad o la salud de una persona física; </w:t>
      </w:r>
    </w:p>
    <w:p w14:paraId="282961E8" w14:textId="77777777" w:rsidR="00E66633" w:rsidRPr="003C7CF7" w:rsidRDefault="00E66633" w:rsidP="00E66633">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t>V.</w:t>
      </w:r>
      <w:r w:rsidRPr="003C7CF7">
        <w:rPr>
          <w:rFonts w:ascii="Palatino Linotype" w:hAnsi="Palatino Linotype"/>
          <w:i/>
          <w:iCs/>
          <w:color w:val="000000" w:themeColor="text1"/>
          <w:sz w:val="22"/>
          <w:szCs w:val="22"/>
        </w:rPr>
        <w:t xml:space="preserve"> Aquella cuya divulgación obstruya o pueda causar un serio perjuicio a: </w:t>
      </w:r>
    </w:p>
    <w:p w14:paraId="298EA30E" w14:textId="77777777" w:rsidR="00E66633" w:rsidRPr="003C7CF7" w:rsidRDefault="00E66633" w:rsidP="00E66633">
      <w:pPr>
        <w:pStyle w:val="Prrafodelista"/>
        <w:tabs>
          <w:tab w:val="left" w:pos="426"/>
        </w:tabs>
        <w:spacing w:line="276" w:lineRule="auto"/>
        <w:ind w:left="851"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t>1.</w:t>
      </w:r>
      <w:r w:rsidRPr="003C7CF7">
        <w:rPr>
          <w:rFonts w:ascii="Palatino Linotype" w:hAnsi="Palatino Linotype"/>
          <w:i/>
          <w:iCs/>
          <w:color w:val="000000" w:themeColor="text1"/>
          <w:sz w:val="22"/>
          <w:szCs w:val="22"/>
        </w:rPr>
        <w:t xml:space="preserve"> Las actividades de fiscalización, verificación, inspección, comprobación y auditoría sobre el cumplimiento de las Leyes; o </w:t>
      </w:r>
    </w:p>
    <w:p w14:paraId="7EA1A050" w14:textId="7138C29B" w:rsidR="00E66633" w:rsidRPr="003C7CF7" w:rsidRDefault="00E66633" w:rsidP="00E66633">
      <w:pPr>
        <w:pStyle w:val="Prrafodelista"/>
        <w:tabs>
          <w:tab w:val="left" w:pos="426"/>
        </w:tabs>
        <w:spacing w:line="276" w:lineRule="auto"/>
        <w:ind w:left="851"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t>2.</w:t>
      </w:r>
      <w:r w:rsidRPr="003C7CF7">
        <w:rPr>
          <w:rFonts w:ascii="Palatino Linotype" w:hAnsi="Palatino Linotype"/>
          <w:i/>
          <w:iCs/>
          <w:color w:val="000000" w:themeColor="text1"/>
          <w:sz w:val="22"/>
          <w:szCs w:val="22"/>
        </w:rPr>
        <w:t xml:space="preserve"> La recaudación de las contribuciones. </w:t>
      </w:r>
    </w:p>
    <w:p w14:paraId="30CB9E35" w14:textId="77777777" w:rsidR="00E66633" w:rsidRPr="003C7CF7" w:rsidRDefault="00E66633" w:rsidP="00E66633">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t>VI.</w:t>
      </w:r>
      <w:r w:rsidRPr="003C7CF7">
        <w:rPr>
          <w:rFonts w:ascii="Palatino Linotype" w:hAnsi="Palatino Linotype"/>
          <w:i/>
          <w:iCs/>
          <w:color w:val="000000" w:themeColor="text1"/>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09F25DAD" w14:textId="77777777" w:rsidR="00E66633" w:rsidRPr="003C7CF7" w:rsidRDefault="00E66633" w:rsidP="00E66633">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t>VII.</w:t>
      </w:r>
      <w:r w:rsidRPr="003C7CF7">
        <w:rPr>
          <w:rFonts w:ascii="Palatino Linotype" w:hAnsi="Palatino Linotype"/>
          <w:i/>
          <w:iCs/>
          <w:color w:val="000000" w:themeColor="text1"/>
          <w:sz w:val="22"/>
          <w:szCs w:val="22"/>
        </w:rPr>
        <w:t xml:space="preserve"> La que contengan las opiniones, recomendaciones o puntos de vista que formen parte del proceso deliberativo de los servidores públicos, hasta en tanto sea adoptada la decisión definitiva, la cual deberá estar documentada; </w:t>
      </w:r>
    </w:p>
    <w:p w14:paraId="5399350D" w14:textId="77777777" w:rsidR="00E66633" w:rsidRPr="003C7CF7" w:rsidRDefault="00E66633" w:rsidP="00E66633">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t>VIII.</w:t>
      </w:r>
      <w:r w:rsidRPr="003C7CF7">
        <w:rPr>
          <w:rFonts w:ascii="Palatino Linotype" w:hAnsi="Palatino Linotype"/>
          <w:i/>
          <w:iCs/>
          <w:color w:val="000000" w:themeColor="text1"/>
          <w:sz w:val="22"/>
          <w:szCs w:val="22"/>
        </w:rPr>
        <w:t xml:space="preserve"> Vulnere la conducción de los expedientes judiciales o de los procedimientos administrativos seguidos en forma de juicio, en tanto no hayan quedado firmes; </w:t>
      </w:r>
    </w:p>
    <w:p w14:paraId="4A892700" w14:textId="77777777" w:rsidR="00E66277" w:rsidRPr="003C7CF7" w:rsidRDefault="00E66633" w:rsidP="00E66633">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t>IX.</w:t>
      </w:r>
      <w:r w:rsidRPr="003C7CF7">
        <w:rPr>
          <w:rFonts w:ascii="Palatino Linotype" w:hAnsi="Palatino Linotype"/>
          <w:i/>
          <w:iCs/>
          <w:color w:val="000000" w:themeColor="text1"/>
          <w:sz w:val="22"/>
          <w:szCs w:val="22"/>
        </w:rPr>
        <w:t xml:space="preserve"> Se encuentre contenida dentro de las investigaciones de hechos que la Ley señale como delitos y se </w:t>
      </w:r>
      <w:r w:rsidR="00AE6378" w:rsidRPr="003C7CF7">
        <w:rPr>
          <w:rFonts w:ascii="Palatino Linotype" w:hAnsi="Palatino Linotype"/>
          <w:i/>
          <w:iCs/>
          <w:color w:val="000000" w:themeColor="text1"/>
          <w:sz w:val="22"/>
          <w:szCs w:val="22"/>
        </w:rPr>
        <w:t xml:space="preserve">tramiten ante el Ministerio Público; </w:t>
      </w:r>
    </w:p>
    <w:p w14:paraId="3A0F40AE" w14:textId="77777777" w:rsidR="00E66277" w:rsidRPr="003C7CF7" w:rsidRDefault="00AE6378" w:rsidP="00E66633">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t>X.</w:t>
      </w:r>
      <w:r w:rsidRPr="003C7CF7">
        <w:rPr>
          <w:rFonts w:ascii="Palatino Linotype" w:hAnsi="Palatino Linotype"/>
          <w:i/>
          <w:iCs/>
          <w:color w:val="000000" w:themeColor="text1"/>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568EC96C" w14:textId="77777777" w:rsidR="00E66277" w:rsidRPr="003C7CF7" w:rsidRDefault="00AE6378" w:rsidP="00E66633">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i/>
          <w:iCs/>
          <w:color w:val="000000" w:themeColor="text1"/>
          <w:sz w:val="22"/>
          <w:szCs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4223C815" w14:textId="4D927DE2" w:rsidR="00603470" w:rsidRPr="003C7CF7" w:rsidRDefault="00AE6378" w:rsidP="00E66633">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t>XI.</w:t>
      </w:r>
      <w:r w:rsidRPr="003C7CF7">
        <w:rPr>
          <w:rFonts w:ascii="Palatino Linotype" w:hAnsi="Palatino Linotype"/>
          <w:i/>
          <w:iCs/>
          <w:color w:val="000000" w:themeColor="text1"/>
          <w:sz w:val="22"/>
          <w:szCs w:val="22"/>
        </w:rPr>
        <w:t xml:space="preserve"> Las que por disposición expresa de una ley tengan tal carácter, siempre que sean acordes con las bases, principios y disposiciones establecidos en esta Ley y no la contravengan; así como las previstas en tratados internacionales.</w:t>
      </w:r>
      <w:r w:rsidR="00E66277" w:rsidRPr="003C7CF7">
        <w:rPr>
          <w:rFonts w:ascii="Palatino Linotype" w:hAnsi="Palatino Linotype"/>
          <w:i/>
          <w:iCs/>
          <w:color w:val="000000" w:themeColor="text1"/>
          <w:sz w:val="22"/>
          <w:szCs w:val="22"/>
        </w:rPr>
        <w:t>”</w:t>
      </w:r>
    </w:p>
    <w:p w14:paraId="06154B32" w14:textId="77777777" w:rsidR="00E66277" w:rsidRPr="003C7CF7" w:rsidRDefault="00E66277" w:rsidP="00E66633">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239D5599" w14:textId="77777777" w:rsidR="001D7202" w:rsidRPr="003C7CF7" w:rsidRDefault="00E66277" w:rsidP="00E66633">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i/>
          <w:iCs/>
          <w:color w:val="000000" w:themeColor="text1"/>
          <w:sz w:val="22"/>
          <w:szCs w:val="22"/>
        </w:rPr>
        <w:t>“</w:t>
      </w:r>
      <w:r w:rsidR="001D7202" w:rsidRPr="003C7CF7">
        <w:rPr>
          <w:rFonts w:ascii="Palatino Linotype" w:hAnsi="Palatino Linotype"/>
          <w:b/>
          <w:bCs/>
          <w:i/>
          <w:iCs/>
          <w:color w:val="000000" w:themeColor="text1"/>
          <w:sz w:val="22"/>
          <w:szCs w:val="22"/>
        </w:rPr>
        <w:t>Artículo 143.</w:t>
      </w:r>
      <w:r w:rsidR="001D7202" w:rsidRPr="003C7CF7">
        <w:rPr>
          <w:rFonts w:ascii="Palatino Linotype" w:hAnsi="Palatino Linotype"/>
          <w:i/>
          <w:iCs/>
          <w:color w:val="000000" w:themeColor="text1"/>
          <w:sz w:val="22"/>
          <w:szCs w:val="22"/>
        </w:rPr>
        <w:t xml:space="preserve"> Para los efectos de esta Ley se considera información confidencial, la clasificada como tal, de manera permanente, por su naturaleza, cuando: </w:t>
      </w:r>
    </w:p>
    <w:p w14:paraId="4F2B91B3" w14:textId="77777777" w:rsidR="001D7202" w:rsidRPr="003C7CF7" w:rsidRDefault="001D7202" w:rsidP="00E66633">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t>I.</w:t>
      </w:r>
      <w:r w:rsidRPr="003C7CF7">
        <w:rPr>
          <w:rFonts w:ascii="Palatino Linotype" w:hAnsi="Palatino Linotype"/>
          <w:i/>
          <w:iCs/>
          <w:color w:val="000000" w:themeColor="text1"/>
          <w:sz w:val="22"/>
          <w:szCs w:val="22"/>
        </w:rPr>
        <w:t xml:space="preserve"> Se refiera a la información privada y los datos personales concernientes a una persona física o jurídico colectiva identificada o identificable; </w:t>
      </w:r>
    </w:p>
    <w:p w14:paraId="601097EB" w14:textId="77777777" w:rsidR="001D7202" w:rsidRPr="003C7CF7" w:rsidRDefault="001D7202" w:rsidP="00E66633">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lastRenderedPageBreak/>
        <w:t>II.</w:t>
      </w:r>
      <w:r w:rsidRPr="003C7CF7">
        <w:rPr>
          <w:rFonts w:ascii="Palatino Linotype" w:hAnsi="Palatino Linotype"/>
          <w:i/>
          <w:iCs/>
          <w:color w:val="000000" w:themeColor="text1"/>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789A6B59" w14:textId="77777777" w:rsidR="001D7202" w:rsidRPr="003C7CF7" w:rsidRDefault="001D7202" w:rsidP="00E66633">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t>III.</w:t>
      </w:r>
      <w:r w:rsidRPr="003C7CF7">
        <w:rPr>
          <w:rFonts w:ascii="Palatino Linotype" w:hAnsi="Palatino Linotype"/>
          <w:i/>
          <w:iCs/>
          <w:color w:val="000000" w:themeColor="text1"/>
          <w:sz w:val="22"/>
          <w:szCs w:val="22"/>
        </w:rPr>
        <w:t xml:space="preserve"> La que presenten los particulares a los sujetos obligados, de conformidad con lo dispuesto por las leyes o los tratados internacionales. </w:t>
      </w:r>
    </w:p>
    <w:p w14:paraId="65C6AA84" w14:textId="54FAA5F7" w:rsidR="00E66277" w:rsidRPr="003C7CF7" w:rsidRDefault="001D7202" w:rsidP="00E66633">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i/>
          <w:iCs/>
          <w:color w:val="000000" w:themeColor="text1"/>
          <w:sz w:val="22"/>
          <w:szCs w:val="22"/>
        </w:rPr>
        <w:t>La información confidencial no estará sujeta a temporalidad alguna y sólo podrán tener acceso a ella los titulares de la misma, sus representantes y los servidores públicos facultados para ello.”</w:t>
      </w:r>
    </w:p>
    <w:p w14:paraId="60D8F4A5" w14:textId="77777777" w:rsidR="00603470" w:rsidRPr="003C7CF7" w:rsidRDefault="00603470" w:rsidP="004C0AD3">
      <w:pPr>
        <w:pStyle w:val="Prrafodelista"/>
        <w:tabs>
          <w:tab w:val="left" w:pos="426"/>
        </w:tabs>
        <w:spacing w:line="360" w:lineRule="auto"/>
        <w:ind w:left="0" w:right="51"/>
        <w:jc w:val="both"/>
        <w:rPr>
          <w:rFonts w:ascii="Palatino Linotype" w:hAnsi="Palatino Linotype"/>
          <w:color w:val="000000" w:themeColor="text1"/>
        </w:rPr>
      </w:pPr>
    </w:p>
    <w:p w14:paraId="2EF67C7C" w14:textId="333E2BFD" w:rsidR="004C0AD3" w:rsidRPr="003C7CF7" w:rsidRDefault="00E41F84"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Al respecto, en casos en que se niegue el acceso a la información, por actualizarse alguno de los supuestos de clasificación, el Comité de Transparencia deberá confirmar, modificar o revocar la decisión</w:t>
      </w:r>
      <w:r w:rsidRPr="003C7CF7">
        <w:rPr>
          <w:rStyle w:val="Refdenotaalpie"/>
          <w:rFonts w:ascii="Palatino Linotype" w:hAnsi="Palatino Linotype"/>
          <w:color w:val="000000" w:themeColor="text1"/>
        </w:rPr>
        <w:footnoteReference w:id="22"/>
      </w:r>
      <w:r w:rsidRPr="003C7CF7">
        <w:rPr>
          <w:rFonts w:ascii="Palatino Linotype" w:hAnsi="Palatino Linotype"/>
          <w:color w:val="000000" w:themeColor="text1"/>
        </w:rPr>
        <w:t>.</w:t>
      </w:r>
    </w:p>
    <w:p w14:paraId="2D76CF64" w14:textId="77777777" w:rsidR="004C0AD3" w:rsidRPr="003C7CF7" w:rsidRDefault="004C0AD3" w:rsidP="004C0AD3">
      <w:pPr>
        <w:pStyle w:val="Prrafodelista"/>
        <w:tabs>
          <w:tab w:val="left" w:pos="426"/>
        </w:tabs>
        <w:spacing w:line="360" w:lineRule="auto"/>
        <w:ind w:left="0" w:right="51"/>
        <w:jc w:val="both"/>
        <w:rPr>
          <w:rFonts w:ascii="Palatino Linotype" w:hAnsi="Palatino Linotype"/>
          <w:color w:val="000000" w:themeColor="text1"/>
        </w:rPr>
      </w:pPr>
    </w:p>
    <w:p w14:paraId="0B138FD3" w14:textId="5D460206" w:rsidR="004C0AD3" w:rsidRPr="003C7CF7" w:rsidRDefault="00E41F84"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Para motivar </w:t>
      </w:r>
      <w:r w:rsidR="007A1A13" w:rsidRPr="003C7CF7">
        <w:rPr>
          <w:rFonts w:ascii="Palatino Linotype" w:hAnsi="Palatino Linotype"/>
          <w:color w:val="000000" w:themeColor="text1"/>
        </w:rPr>
        <w:t xml:space="preserve">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w:t>
      </w:r>
      <w:r w:rsidR="007A1A13" w:rsidRPr="003C7CF7">
        <w:rPr>
          <w:rFonts w:ascii="Palatino Linotype" w:hAnsi="Palatino Linotype"/>
          <w:b/>
          <w:bCs/>
          <w:color w:val="000000" w:themeColor="text1"/>
        </w:rPr>
        <w:t>SUJETO OBLIGADO</w:t>
      </w:r>
      <w:r w:rsidR="007A1A13" w:rsidRPr="003C7CF7">
        <w:rPr>
          <w:rFonts w:ascii="Palatino Linotype" w:hAnsi="Palatino Linotype"/>
          <w:color w:val="000000" w:themeColor="text1"/>
        </w:rPr>
        <w:t xml:space="preserve"> deberá, en todo momento, aplicar una </w:t>
      </w:r>
      <w:r w:rsidR="007A1A13" w:rsidRPr="003C7CF7">
        <w:rPr>
          <w:rFonts w:ascii="Palatino Linotype" w:hAnsi="Palatino Linotype"/>
          <w:b/>
          <w:bCs/>
          <w:color w:val="000000" w:themeColor="text1"/>
        </w:rPr>
        <w:t>prueba de daño</w:t>
      </w:r>
      <w:r w:rsidR="007A1A13" w:rsidRPr="003C7CF7">
        <w:rPr>
          <w:rStyle w:val="Refdenotaalpie"/>
          <w:rFonts w:ascii="Palatino Linotype" w:hAnsi="Palatino Linotype"/>
          <w:color w:val="000000" w:themeColor="text1"/>
        </w:rPr>
        <w:footnoteReference w:id="23"/>
      </w:r>
      <w:r w:rsidR="007A1A13" w:rsidRPr="003C7CF7">
        <w:rPr>
          <w:rFonts w:ascii="Palatino Linotype" w:hAnsi="Palatino Linotype"/>
          <w:color w:val="000000" w:themeColor="text1"/>
        </w:rPr>
        <w:t>.</w:t>
      </w:r>
    </w:p>
    <w:p w14:paraId="6B7ABD0E" w14:textId="77777777" w:rsidR="004C0AD3" w:rsidRPr="003C7CF7" w:rsidRDefault="004C0AD3" w:rsidP="004C0AD3">
      <w:pPr>
        <w:pStyle w:val="Prrafodelista"/>
        <w:tabs>
          <w:tab w:val="left" w:pos="426"/>
        </w:tabs>
        <w:spacing w:line="360" w:lineRule="auto"/>
        <w:ind w:left="0" w:right="51"/>
        <w:jc w:val="both"/>
        <w:rPr>
          <w:rFonts w:ascii="Palatino Linotype" w:hAnsi="Palatino Linotype"/>
          <w:color w:val="000000" w:themeColor="text1"/>
        </w:rPr>
      </w:pPr>
    </w:p>
    <w:p w14:paraId="3F6C2F03" w14:textId="415404DF" w:rsidR="004C0AD3" w:rsidRPr="003C7CF7" w:rsidRDefault="00BC121E"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Al respecto, durante la aplicación de la </w:t>
      </w:r>
      <w:r w:rsidRPr="003C7CF7">
        <w:rPr>
          <w:rFonts w:ascii="Palatino Linotype" w:hAnsi="Palatino Linotype"/>
          <w:b/>
          <w:bCs/>
          <w:color w:val="000000" w:themeColor="text1"/>
        </w:rPr>
        <w:t>prueba de daño</w:t>
      </w:r>
      <w:r w:rsidRPr="003C7CF7">
        <w:rPr>
          <w:rFonts w:ascii="Palatino Linotype" w:hAnsi="Palatino Linotype"/>
          <w:color w:val="000000" w:themeColor="text1"/>
        </w:rPr>
        <w:t xml:space="preserve">, el </w:t>
      </w:r>
      <w:r w:rsidRPr="003C7CF7">
        <w:rPr>
          <w:rFonts w:ascii="Palatino Linotype" w:hAnsi="Palatino Linotype"/>
          <w:b/>
          <w:bCs/>
          <w:color w:val="000000" w:themeColor="text1"/>
        </w:rPr>
        <w:t>SUJETO OBLIGADO</w:t>
      </w:r>
      <w:r w:rsidRPr="003C7CF7">
        <w:rPr>
          <w:rFonts w:ascii="Palatino Linotype" w:hAnsi="Palatino Linotype"/>
          <w:color w:val="000000" w:themeColor="text1"/>
        </w:rPr>
        <w:t xml:space="preserve"> deberá precisar las razones objetivas por las que la apertura de la información generaría una afectación, justificando que</w:t>
      </w:r>
      <w:r w:rsidRPr="003C7CF7">
        <w:rPr>
          <w:rStyle w:val="Refdenotaalpie"/>
          <w:rFonts w:ascii="Palatino Linotype" w:hAnsi="Palatino Linotype"/>
          <w:color w:val="000000" w:themeColor="text1"/>
        </w:rPr>
        <w:footnoteReference w:id="24"/>
      </w:r>
      <w:r w:rsidRPr="003C7CF7">
        <w:rPr>
          <w:rFonts w:ascii="Palatino Linotype" w:hAnsi="Palatino Linotype"/>
          <w:color w:val="000000" w:themeColor="text1"/>
        </w:rPr>
        <w:t>:</w:t>
      </w:r>
    </w:p>
    <w:p w14:paraId="46073EDD" w14:textId="1738BA5B" w:rsidR="00BC121E" w:rsidRPr="003C7CF7" w:rsidRDefault="00BC121E" w:rsidP="00106A77">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3C7CF7">
        <w:rPr>
          <w:rFonts w:ascii="Palatino Linotype" w:hAnsi="Palatino Linotype"/>
          <w:color w:val="000000" w:themeColor="text1"/>
        </w:rPr>
        <w:lastRenderedPageBreak/>
        <w:t xml:space="preserve">La </w:t>
      </w:r>
      <w:r w:rsidR="00106A77" w:rsidRPr="003C7CF7">
        <w:rPr>
          <w:rFonts w:ascii="Palatino Linotype" w:hAnsi="Palatino Linotype"/>
          <w:color w:val="000000" w:themeColor="text1"/>
        </w:rPr>
        <w:t>divulgación de la información representa un riesgo real, demostrable e identificable del perjuicio significativo al interés público o a la seguridad pública;</w:t>
      </w:r>
    </w:p>
    <w:p w14:paraId="19089670" w14:textId="77777777" w:rsidR="00106A77" w:rsidRPr="003C7CF7" w:rsidRDefault="00106A77" w:rsidP="00106A77">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3C7CF7">
        <w:rPr>
          <w:rFonts w:ascii="Palatino Linotype" w:hAnsi="Palatino Linotype"/>
          <w:color w:val="000000" w:themeColor="text1"/>
        </w:rPr>
        <w:t xml:space="preserve">El riesgo de perjuicio que supondría la divulgación supera el interés público general de que se difunda; y </w:t>
      </w:r>
    </w:p>
    <w:p w14:paraId="6C753FA5" w14:textId="35FF2A5A" w:rsidR="00106A77" w:rsidRPr="003C7CF7" w:rsidRDefault="00106A77" w:rsidP="00106A77">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3C7CF7">
        <w:rPr>
          <w:rFonts w:ascii="Palatino Linotype" w:hAnsi="Palatino Linotype"/>
          <w:color w:val="000000" w:themeColor="text1"/>
        </w:rPr>
        <w:t>La limitación se adecua al principio de proporcionalidad y representa el medio menos restrictivo disponible representa el medio menos restrictivo disponible para evitar el perjuicio.</w:t>
      </w:r>
    </w:p>
    <w:p w14:paraId="30232ECA" w14:textId="77777777" w:rsidR="004C0AD3" w:rsidRPr="003C7CF7" w:rsidRDefault="004C0AD3" w:rsidP="004C0AD3">
      <w:pPr>
        <w:pStyle w:val="Prrafodelista"/>
        <w:tabs>
          <w:tab w:val="left" w:pos="426"/>
        </w:tabs>
        <w:spacing w:line="360" w:lineRule="auto"/>
        <w:ind w:left="0" w:right="51"/>
        <w:jc w:val="both"/>
        <w:rPr>
          <w:rFonts w:ascii="Palatino Linotype" w:hAnsi="Palatino Linotype"/>
          <w:color w:val="000000" w:themeColor="text1"/>
        </w:rPr>
      </w:pPr>
    </w:p>
    <w:p w14:paraId="096F8316" w14:textId="77777777" w:rsidR="00852769" w:rsidRPr="003C7CF7" w:rsidRDefault="00852769" w:rsidP="0085276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Como </w:t>
      </w:r>
      <w:r w:rsidRPr="003C7CF7">
        <w:rPr>
          <w:rFonts w:ascii="Palatino Linotype" w:eastAsia="MS Mincho" w:hAnsi="Palatino Linotype" w:cs="Times New Roman"/>
        </w:rPr>
        <w:t xml:space="preserve">consecuencia de lo anterior, el </w:t>
      </w:r>
      <w:r w:rsidRPr="003C7CF7">
        <w:rPr>
          <w:rFonts w:ascii="Palatino Linotype" w:eastAsia="MS Mincho" w:hAnsi="Palatino Linotype" w:cs="Times New Roman"/>
          <w:b/>
          <w:bCs/>
        </w:rPr>
        <w:t>SUJETO OBLIGADO</w:t>
      </w:r>
      <w:r w:rsidRPr="003C7CF7">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1604A36F" w14:textId="77777777" w:rsidR="00852769" w:rsidRPr="003C7CF7" w:rsidRDefault="00852769" w:rsidP="00852769">
      <w:pPr>
        <w:pStyle w:val="Prrafodelista"/>
        <w:tabs>
          <w:tab w:val="left" w:pos="426"/>
        </w:tabs>
        <w:spacing w:before="240" w:after="240" w:line="360" w:lineRule="auto"/>
        <w:ind w:left="0" w:right="51"/>
        <w:jc w:val="both"/>
        <w:rPr>
          <w:rFonts w:ascii="Palatino Linotype" w:hAnsi="Palatino Linotype"/>
          <w:color w:val="000000" w:themeColor="text1"/>
        </w:rPr>
      </w:pPr>
    </w:p>
    <w:p w14:paraId="4AFE94E4" w14:textId="77777777" w:rsidR="00852769" w:rsidRPr="003C7CF7" w:rsidRDefault="00852769" w:rsidP="0085276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Al </w:t>
      </w:r>
      <w:r w:rsidRPr="003C7CF7">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23A2D82E" w14:textId="77777777" w:rsidR="00852769" w:rsidRPr="003C7CF7" w:rsidRDefault="00852769" w:rsidP="00852769">
      <w:pPr>
        <w:pStyle w:val="Prrafodelista"/>
        <w:tabs>
          <w:tab w:val="left" w:pos="426"/>
        </w:tabs>
        <w:spacing w:before="240" w:line="360" w:lineRule="auto"/>
        <w:ind w:left="0" w:right="51"/>
        <w:jc w:val="both"/>
        <w:rPr>
          <w:rFonts w:ascii="Palatino Linotype" w:hAnsi="Palatino Linotype"/>
          <w:color w:val="000000" w:themeColor="text1"/>
        </w:rPr>
      </w:pPr>
    </w:p>
    <w:p w14:paraId="394C1F06" w14:textId="77777777" w:rsidR="00852769" w:rsidRPr="003C7CF7" w:rsidRDefault="00852769" w:rsidP="0085276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C7CF7">
        <w:rPr>
          <w:rFonts w:ascii="Palatino Linotype" w:hAnsi="Palatino Linotype" w:cs="Arial"/>
          <w:i/>
          <w:sz w:val="22"/>
          <w:szCs w:val="22"/>
        </w:rPr>
        <w:t>“</w:t>
      </w:r>
      <w:r w:rsidRPr="003C7CF7">
        <w:rPr>
          <w:rFonts w:ascii="Palatino Linotype" w:hAnsi="Palatino Linotype" w:cs="Arial"/>
          <w:b/>
          <w:i/>
          <w:sz w:val="22"/>
          <w:szCs w:val="22"/>
        </w:rPr>
        <w:t>Quincuagésimo.</w:t>
      </w:r>
      <w:r w:rsidRPr="003C7CF7">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384EF981" w14:textId="77777777" w:rsidR="00852769" w:rsidRPr="003C7CF7" w:rsidRDefault="00852769" w:rsidP="0085276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48C698EA" w14:textId="77777777" w:rsidR="00852769" w:rsidRPr="003C7CF7" w:rsidRDefault="00852769" w:rsidP="0085276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C7CF7">
        <w:rPr>
          <w:rFonts w:ascii="Palatino Linotype" w:hAnsi="Palatino Linotype" w:cs="Arial"/>
          <w:b/>
          <w:i/>
          <w:sz w:val="22"/>
          <w:szCs w:val="22"/>
        </w:rPr>
        <w:t>Quincuagésimo primero.</w:t>
      </w:r>
      <w:r w:rsidRPr="003C7CF7">
        <w:rPr>
          <w:rFonts w:ascii="Palatino Linotype" w:hAnsi="Palatino Linotype" w:cs="Arial"/>
          <w:i/>
          <w:sz w:val="22"/>
          <w:szCs w:val="22"/>
        </w:rPr>
        <w:t xml:space="preserve"> La leyenda en los documentos clasificados indicará:</w:t>
      </w:r>
    </w:p>
    <w:p w14:paraId="05E514B0" w14:textId="77777777" w:rsidR="00852769" w:rsidRPr="003C7CF7" w:rsidRDefault="00852769" w:rsidP="0085276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C7CF7">
        <w:rPr>
          <w:rFonts w:ascii="Palatino Linotype" w:hAnsi="Palatino Linotype" w:cs="Arial"/>
          <w:b/>
          <w:bCs/>
          <w:i/>
          <w:sz w:val="22"/>
          <w:szCs w:val="22"/>
        </w:rPr>
        <w:t>I.</w:t>
      </w:r>
      <w:r w:rsidRPr="003C7CF7">
        <w:rPr>
          <w:rFonts w:ascii="Palatino Linotype" w:hAnsi="Palatino Linotype" w:cs="Arial"/>
          <w:i/>
          <w:sz w:val="22"/>
          <w:szCs w:val="22"/>
        </w:rPr>
        <w:t xml:space="preserve"> La fecha de sesión del Comité de Transparencia en donde se confirmó la clasificación, en su caso;</w:t>
      </w:r>
    </w:p>
    <w:p w14:paraId="405768F2" w14:textId="77777777" w:rsidR="00852769" w:rsidRPr="003C7CF7" w:rsidRDefault="00852769" w:rsidP="0085276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C7CF7">
        <w:rPr>
          <w:rFonts w:ascii="Palatino Linotype" w:hAnsi="Palatino Linotype" w:cs="Arial"/>
          <w:b/>
          <w:bCs/>
          <w:i/>
          <w:sz w:val="22"/>
          <w:szCs w:val="22"/>
        </w:rPr>
        <w:t>II.</w:t>
      </w:r>
      <w:r w:rsidRPr="003C7CF7">
        <w:rPr>
          <w:rFonts w:ascii="Palatino Linotype" w:hAnsi="Palatino Linotype" w:cs="Arial"/>
          <w:i/>
          <w:sz w:val="22"/>
          <w:szCs w:val="22"/>
        </w:rPr>
        <w:t xml:space="preserve"> El nombre del área;</w:t>
      </w:r>
    </w:p>
    <w:p w14:paraId="7461F0EA" w14:textId="77777777" w:rsidR="00852769" w:rsidRPr="003C7CF7" w:rsidRDefault="00852769" w:rsidP="0085276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C7CF7">
        <w:rPr>
          <w:rFonts w:ascii="Palatino Linotype" w:hAnsi="Palatino Linotype" w:cs="Arial"/>
          <w:b/>
          <w:bCs/>
          <w:i/>
          <w:sz w:val="22"/>
          <w:szCs w:val="22"/>
        </w:rPr>
        <w:lastRenderedPageBreak/>
        <w:t>III.</w:t>
      </w:r>
      <w:r w:rsidRPr="003C7CF7">
        <w:rPr>
          <w:rFonts w:ascii="Palatino Linotype" w:hAnsi="Palatino Linotype" w:cs="Arial"/>
          <w:i/>
          <w:sz w:val="22"/>
          <w:szCs w:val="22"/>
        </w:rPr>
        <w:t xml:space="preserve"> La palabra reservado o confidencial;</w:t>
      </w:r>
    </w:p>
    <w:p w14:paraId="6C643B83" w14:textId="77777777" w:rsidR="00852769" w:rsidRPr="003C7CF7" w:rsidRDefault="00852769" w:rsidP="0085276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C7CF7">
        <w:rPr>
          <w:rFonts w:ascii="Palatino Linotype" w:hAnsi="Palatino Linotype" w:cs="Arial"/>
          <w:b/>
          <w:bCs/>
          <w:i/>
          <w:sz w:val="22"/>
          <w:szCs w:val="22"/>
        </w:rPr>
        <w:t>IV.</w:t>
      </w:r>
      <w:r w:rsidRPr="003C7CF7">
        <w:rPr>
          <w:rFonts w:ascii="Palatino Linotype" w:hAnsi="Palatino Linotype" w:cs="Arial"/>
          <w:i/>
          <w:sz w:val="22"/>
          <w:szCs w:val="22"/>
        </w:rPr>
        <w:t xml:space="preserve"> Las partes o secciones reservadas o confidenciales, en su caso;</w:t>
      </w:r>
    </w:p>
    <w:p w14:paraId="5C4C1031" w14:textId="77777777" w:rsidR="00852769" w:rsidRPr="003C7CF7" w:rsidRDefault="00852769" w:rsidP="0085276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C7CF7">
        <w:rPr>
          <w:rFonts w:ascii="Palatino Linotype" w:hAnsi="Palatino Linotype" w:cs="Arial"/>
          <w:b/>
          <w:bCs/>
          <w:i/>
          <w:sz w:val="22"/>
          <w:szCs w:val="22"/>
        </w:rPr>
        <w:t>V.</w:t>
      </w:r>
      <w:r w:rsidRPr="003C7CF7">
        <w:rPr>
          <w:rFonts w:ascii="Palatino Linotype" w:hAnsi="Palatino Linotype" w:cs="Arial"/>
          <w:i/>
          <w:sz w:val="22"/>
          <w:szCs w:val="22"/>
        </w:rPr>
        <w:t xml:space="preserve"> El fundamento legal;</w:t>
      </w:r>
    </w:p>
    <w:p w14:paraId="6D160E86" w14:textId="77777777" w:rsidR="00852769" w:rsidRPr="003C7CF7" w:rsidRDefault="00852769" w:rsidP="0085276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C7CF7">
        <w:rPr>
          <w:rFonts w:ascii="Palatino Linotype" w:hAnsi="Palatino Linotype" w:cs="Arial"/>
          <w:b/>
          <w:bCs/>
          <w:i/>
          <w:sz w:val="22"/>
          <w:szCs w:val="22"/>
        </w:rPr>
        <w:t>VI.</w:t>
      </w:r>
      <w:r w:rsidRPr="003C7CF7">
        <w:rPr>
          <w:rFonts w:ascii="Palatino Linotype" w:hAnsi="Palatino Linotype" w:cs="Arial"/>
          <w:i/>
          <w:sz w:val="22"/>
          <w:szCs w:val="22"/>
        </w:rPr>
        <w:t xml:space="preserve"> El periodo de reserva, y</w:t>
      </w:r>
    </w:p>
    <w:p w14:paraId="02382C03" w14:textId="77777777" w:rsidR="00852769" w:rsidRPr="003C7CF7" w:rsidRDefault="00852769" w:rsidP="0085276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C7CF7">
        <w:rPr>
          <w:rFonts w:ascii="Palatino Linotype" w:hAnsi="Palatino Linotype" w:cs="Arial"/>
          <w:b/>
          <w:bCs/>
          <w:i/>
          <w:sz w:val="22"/>
          <w:szCs w:val="22"/>
        </w:rPr>
        <w:t>VII.</w:t>
      </w:r>
      <w:r w:rsidRPr="003C7CF7">
        <w:rPr>
          <w:rFonts w:ascii="Palatino Linotype" w:hAnsi="Palatino Linotype" w:cs="Arial"/>
          <w:i/>
          <w:sz w:val="22"/>
          <w:szCs w:val="22"/>
        </w:rPr>
        <w:t xml:space="preserve"> La rúbrica del titular del área.</w:t>
      </w:r>
    </w:p>
    <w:p w14:paraId="3FFD0FD5" w14:textId="77777777" w:rsidR="00852769" w:rsidRPr="003C7CF7" w:rsidRDefault="00852769" w:rsidP="0085276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6A5546AE" w14:textId="77777777" w:rsidR="00852769" w:rsidRPr="003C7CF7" w:rsidRDefault="00852769" w:rsidP="0085276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C7CF7">
        <w:rPr>
          <w:rFonts w:ascii="Palatino Linotype" w:hAnsi="Palatino Linotype" w:cs="Arial"/>
          <w:b/>
          <w:i/>
          <w:sz w:val="22"/>
          <w:szCs w:val="22"/>
        </w:rPr>
        <w:t>Quincuagésimo segundo.</w:t>
      </w:r>
      <w:r w:rsidRPr="003C7CF7">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64856C0F" w14:textId="77777777" w:rsidR="00852769" w:rsidRPr="003C7CF7" w:rsidRDefault="00852769" w:rsidP="0085276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C7CF7">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6D8F5609" w14:textId="77777777" w:rsidR="00852769" w:rsidRPr="003C7CF7" w:rsidRDefault="00852769" w:rsidP="0085276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2EE48843" w14:textId="77777777" w:rsidR="00852769" w:rsidRPr="003C7CF7" w:rsidRDefault="00852769" w:rsidP="0085276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C7CF7">
        <w:rPr>
          <w:rFonts w:ascii="Palatino Linotype" w:hAnsi="Palatino Linotype" w:cs="Arial"/>
          <w:b/>
          <w:i/>
          <w:sz w:val="22"/>
          <w:szCs w:val="22"/>
        </w:rPr>
        <w:t>Quincuagésimo tercero.</w:t>
      </w:r>
      <w:r w:rsidRPr="003C7CF7">
        <w:rPr>
          <w:rFonts w:ascii="Palatino Linotype" w:hAnsi="Palatino Linotype" w:cs="Arial"/>
          <w:i/>
          <w:sz w:val="22"/>
          <w:szCs w:val="22"/>
        </w:rPr>
        <w:t xml:space="preserve"> El formato para señalar la clasificación parcial de un documento, es el siguiente:</w:t>
      </w:r>
    </w:p>
    <w:p w14:paraId="104C48E3" w14:textId="77777777" w:rsidR="00852769" w:rsidRPr="003C7CF7" w:rsidRDefault="00852769" w:rsidP="00852769">
      <w:pPr>
        <w:pStyle w:val="Prrafodelista"/>
        <w:tabs>
          <w:tab w:val="left" w:pos="142"/>
          <w:tab w:val="left" w:pos="284"/>
          <w:tab w:val="left" w:pos="426"/>
        </w:tabs>
        <w:spacing w:line="276" w:lineRule="auto"/>
        <w:ind w:left="567" w:right="567"/>
        <w:jc w:val="center"/>
        <w:rPr>
          <w:rFonts w:ascii="Palatino Linotype" w:hAnsi="Palatino Linotype" w:cs="Arial"/>
          <w:i/>
          <w:sz w:val="22"/>
          <w:szCs w:val="22"/>
        </w:rPr>
      </w:pPr>
      <w:r w:rsidRPr="003C7CF7">
        <w:rPr>
          <w:rFonts w:ascii="Palatino Linotype" w:hAnsi="Palatino Linotype" w:cs="Arial"/>
          <w:i/>
          <w:noProof/>
          <w:lang w:val="es-MX" w:eastAsia="es-MX"/>
        </w:rPr>
        <w:drawing>
          <wp:inline distT="0" distB="0" distL="0" distR="0" wp14:anchorId="23FADF94" wp14:editId="6A5FFE04">
            <wp:extent cx="4717588" cy="3872286"/>
            <wp:effectExtent l="57150" t="57150" r="121285" b="109220"/>
            <wp:docPr id="1570382053" name="Imagen 157038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5203" cy="391136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94D812" w14:textId="77777777" w:rsidR="00852769" w:rsidRPr="003C7CF7" w:rsidRDefault="00852769" w:rsidP="00852769">
      <w:pPr>
        <w:pStyle w:val="Prrafodelista"/>
        <w:tabs>
          <w:tab w:val="left" w:pos="426"/>
        </w:tabs>
        <w:spacing w:before="240" w:after="240" w:line="360" w:lineRule="auto"/>
        <w:ind w:left="0" w:right="51"/>
        <w:jc w:val="both"/>
        <w:rPr>
          <w:rFonts w:ascii="Palatino Linotype" w:hAnsi="Palatino Linotype"/>
          <w:color w:val="000000" w:themeColor="text1"/>
        </w:rPr>
      </w:pPr>
    </w:p>
    <w:p w14:paraId="1C7EAE8A" w14:textId="3E321FCD" w:rsidR="004C0AD3" w:rsidRPr="003C7CF7" w:rsidRDefault="00852769" w:rsidP="00852769">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eastAsia="Palatino Linotype" w:hAnsi="Palatino Linotype" w:cs="Palatino Linotype"/>
          <w:color w:val="000000"/>
        </w:rPr>
        <w:lastRenderedPageBreak/>
        <w:t xml:space="preserve">Una </w:t>
      </w:r>
      <w:r w:rsidRPr="003C7CF7">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0FB3354E" w14:textId="77777777" w:rsidR="001B776B" w:rsidRPr="003C7CF7" w:rsidRDefault="001B776B" w:rsidP="001B776B">
      <w:pPr>
        <w:pStyle w:val="Prrafodelista"/>
        <w:tabs>
          <w:tab w:val="left" w:pos="426"/>
        </w:tabs>
        <w:spacing w:line="360" w:lineRule="auto"/>
        <w:ind w:left="0" w:right="51"/>
        <w:jc w:val="both"/>
        <w:rPr>
          <w:rFonts w:ascii="Palatino Linotype" w:hAnsi="Palatino Linotype"/>
          <w:color w:val="000000" w:themeColor="text1"/>
        </w:rPr>
      </w:pPr>
    </w:p>
    <w:p w14:paraId="1206D0A0" w14:textId="1B827663" w:rsidR="007007A5" w:rsidRPr="003C7CF7" w:rsidRDefault="00852769" w:rsidP="007007A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eastAsia="Times New Roman" w:hAnsi="Palatino Linotype" w:cs="Arial"/>
          <w:color w:val="000000"/>
        </w:rPr>
        <w:t>Así las cosas, es que resulta</w:t>
      </w:r>
      <w:r w:rsidR="007007A5" w:rsidRPr="003C7CF7">
        <w:rPr>
          <w:rFonts w:ascii="Palatino Linotype" w:eastAsia="Times New Roman" w:hAnsi="Palatino Linotype" w:cs="Arial"/>
          <w:color w:val="000000"/>
        </w:rPr>
        <w:t xml:space="preserve"> importante analizar los datos personales susceptibles de ser protegidos, que pudieran estar contenidos en los </w:t>
      </w:r>
      <w:r w:rsidRPr="003C7CF7">
        <w:rPr>
          <w:rFonts w:ascii="Palatino Linotype" w:eastAsia="Times New Roman" w:hAnsi="Palatino Linotype" w:cs="Arial"/>
          <w:b/>
          <w:bCs/>
          <w:color w:val="000000"/>
        </w:rPr>
        <w:t>compro</w:t>
      </w:r>
      <w:r w:rsidR="008C6055" w:rsidRPr="003C7CF7">
        <w:rPr>
          <w:rFonts w:ascii="Palatino Linotype" w:eastAsia="Times New Roman" w:hAnsi="Palatino Linotype" w:cs="Arial"/>
          <w:b/>
          <w:bCs/>
          <w:color w:val="000000"/>
        </w:rPr>
        <w:t>bantes</w:t>
      </w:r>
      <w:r w:rsidR="007007A5" w:rsidRPr="003C7CF7">
        <w:rPr>
          <w:rFonts w:ascii="Palatino Linotype" w:eastAsia="Times New Roman" w:hAnsi="Palatino Linotype" w:cs="Arial"/>
          <w:b/>
          <w:bCs/>
          <w:color w:val="000000"/>
        </w:rPr>
        <w:t xml:space="preserve"> de </w:t>
      </w:r>
      <w:r w:rsidR="008C6055" w:rsidRPr="003C7CF7">
        <w:rPr>
          <w:rFonts w:ascii="Palatino Linotype" w:eastAsia="Times New Roman" w:hAnsi="Palatino Linotype" w:cs="Arial"/>
          <w:b/>
          <w:bCs/>
          <w:color w:val="000000"/>
        </w:rPr>
        <w:t>pago de nómina</w:t>
      </w:r>
      <w:r w:rsidR="007007A5" w:rsidRPr="003C7CF7">
        <w:rPr>
          <w:rFonts w:ascii="Palatino Linotype" w:eastAsia="Times New Roman" w:hAnsi="Palatino Linotype" w:cs="Arial"/>
          <w:b/>
          <w:bCs/>
          <w:color w:val="000000"/>
        </w:rPr>
        <w:t xml:space="preserve"> </w:t>
      </w:r>
      <w:r w:rsidR="007007A5" w:rsidRPr="003C7CF7">
        <w:rPr>
          <w:rFonts w:ascii="Palatino Linotype" w:eastAsia="Times New Roman" w:hAnsi="Palatino Linotype" w:cs="Arial"/>
          <w:color w:val="000000"/>
        </w:rPr>
        <w:t xml:space="preserve">de los servidores públicos referidos en la solicitud de información, tales como </w:t>
      </w:r>
      <w:r w:rsidR="007007A5" w:rsidRPr="003C7CF7">
        <w:rPr>
          <w:rFonts w:ascii="Palatino Linotype" w:eastAsia="Times New Roman" w:hAnsi="Palatino Linotype" w:cs="Arial"/>
          <w:b/>
          <w:bCs/>
          <w:color w:val="000000"/>
        </w:rPr>
        <w:t xml:space="preserve">Registro Federal de Contribuyentes (RFC), </w:t>
      </w:r>
      <w:r w:rsidR="007007A5" w:rsidRPr="003C7CF7">
        <w:rPr>
          <w:rFonts w:ascii="Palatino Linotype" w:eastAsia="Times New Roman" w:hAnsi="Palatino Linotype" w:cs="Arial"/>
          <w:color w:val="000000"/>
        </w:rPr>
        <w:t xml:space="preserve">la </w:t>
      </w:r>
      <w:r w:rsidR="007007A5" w:rsidRPr="003C7CF7">
        <w:rPr>
          <w:rFonts w:ascii="Palatino Linotype" w:eastAsia="Times New Roman" w:hAnsi="Palatino Linotype" w:cs="Arial"/>
          <w:b/>
          <w:bCs/>
          <w:color w:val="000000"/>
        </w:rPr>
        <w:t>Clave Única de Registro de Población (CURP)</w:t>
      </w:r>
      <w:r w:rsidR="007007A5" w:rsidRPr="003C7CF7">
        <w:rPr>
          <w:rFonts w:ascii="Palatino Linotype" w:eastAsia="Times New Roman" w:hAnsi="Palatino Linotype" w:cs="Arial"/>
          <w:color w:val="000000"/>
        </w:rPr>
        <w:t xml:space="preserve">, la </w:t>
      </w:r>
      <w:r w:rsidR="007007A5" w:rsidRPr="003C7CF7">
        <w:rPr>
          <w:rFonts w:ascii="Palatino Linotype" w:eastAsia="Times New Roman" w:hAnsi="Palatino Linotype" w:cs="Arial"/>
          <w:b/>
          <w:bCs/>
          <w:color w:val="000000"/>
        </w:rPr>
        <w:t xml:space="preserve">Clave de ISSEMyM </w:t>
      </w:r>
      <w:r w:rsidR="007007A5" w:rsidRPr="003C7CF7">
        <w:rPr>
          <w:rFonts w:ascii="Palatino Linotype" w:eastAsia="Times New Roman" w:hAnsi="Palatino Linotype" w:cs="Arial"/>
          <w:color w:val="000000"/>
        </w:rPr>
        <w:t xml:space="preserve">u análogos, </w:t>
      </w:r>
      <w:r w:rsidR="007007A5" w:rsidRPr="003C7CF7">
        <w:rPr>
          <w:rFonts w:ascii="Palatino Linotype" w:eastAsia="Times New Roman" w:hAnsi="Palatino Linotype" w:cs="Arial"/>
          <w:b/>
          <w:bCs/>
          <w:color w:val="000000"/>
        </w:rPr>
        <w:t xml:space="preserve">préstamos o descuentos </w:t>
      </w:r>
      <w:r w:rsidR="007007A5" w:rsidRPr="003C7CF7">
        <w:rPr>
          <w:rFonts w:ascii="Palatino Linotype" w:eastAsia="Times New Roman" w:hAnsi="Palatino Linotype" w:cs="Arial"/>
          <w:color w:val="000000"/>
        </w:rPr>
        <w:t xml:space="preserve">y la </w:t>
      </w:r>
      <w:r w:rsidR="007007A5" w:rsidRPr="003C7CF7">
        <w:rPr>
          <w:rFonts w:ascii="Palatino Linotype" w:eastAsia="Times New Roman" w:hAnsi="Palatino Linotype" w:cs="Arial"/>
          <w:b/>
          <w:bCs/>
          <w:color w:val="000000"/>
        </w:rPr>
        <w:t>clave interbancaria de depósito.</w:t>
      </w:r>
    </w:p>
    <w:p w14:paraId="2A7E4672" w14:textId="77777777" w:rsidR="007007A5" w:rsidRPr="003C7CF7" w:rsidRDefault="007007A5" w:rsidP="007007A5">
      <w:pPr>
        <w:pStyle w:val="Prrafodelista"/>
        <w:tabs>
          <w:tab w:val="left" w:pos="426"/>
        </w:tabs>
        <w:spacing w:before="240" w:after="240" w:line="360" w:lineRule="auto"/>
        <w:ind w:left="0" w:right="51"/>
        <w:jc w:val="both"/>
        <w:rPr>
          <w:rFonts w:ascii="Palatino Linotype" w:hAnsi="Palatino Linotype"/>
          <w:color w:val="000000" w:themeColor="text1"/>
        </w:rPr>
      </w:pPr>
    </w:p>
    <w:p w14:paraId="49613F5B" w14:textId="77777777" w:rsidR="007007A5" w:rsidRPr="003C7CF7" w:rsidRDefault="007007A5" w:rsidP="007007A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3C7CF7">
        <w:rPr>
          <w:rFonts w:ascii="Palatino Linotype" w:hAnsi="Palatino Linotype"/>
          <w:b/>
          <w:bCs/>
          <w:color w:val="000000" w:themeColor="text1"/>
        </w:rPr>
        <w:t>a) Del Registro Federal de Contribuyentes.</w:t>
      </w:r>
    </w:p>
    <w:p w14:paraId="32C86BE3" w14:textId="77777777" w:rsidR="007007A5" w:rsidRPr="003C7CF7" w:rsidRDefault="007007A5" w:rsidP="007007A5">
      <w:pPr>
        <w:pStyle w:val="Prrafodelista"/>
        <w:tabs>
          <w:tab w:val="left" w:pos="426"/>
        </w:tabs>
        <w:spacing w:before="240" w:after="240" w:line="360" w:lineRule="auto"/>
        <w:ind w:left="0" w:right="51"/>
        <w:jc w:val="both"/>
        <w:rPr>
          <w:rFonts w:ascii="Palatino Linotype" w:hAnsi="Palatino Linotype"/>
          <w:color w:val="000000" w:themeColor="text1"/>
        </w:rPr>
      </w:pPr>
    </w:p>
    <w:p w14:paraId="4DDFB789" w14:textId="77777777" w:rsidR="007007A5" w:rsidRPr="003C7CF7" w:rsidRDefault="007007A5" w:rsidP="007007A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El </w:t>
      </w:r>
      <w:r w:rsidRPr="003C7CF7">
        <w:rPr>
          <w:rFonts w:ascii="Palatino Linotype" w:eastAsia="Times New Roman" w:hAnsi="Palatino Linotype" w:cs="Arial"/>
          <w:color w:val="000000"/>
        </w:rPr>
        <w:t>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homoclave que es asignada por el Servicio de Administración Tributaria (SAT).</w:t>
      </w:r>
    </w:p>
    <w:p w14:paraId="1A90D4F8" w14:textId="77777777" w:rsidR="007007A5" w:rsidRPr="003C7CF7" w:rsidRDefault="007007A5" w:rsidP="007007A5">
      <w:pPr>
        <w:pStyle w:val="Prrafodelista"/>
        <w:tabs>
          <w:tab w:val="left" w:pos="426"/>
        </w:tabs>
        <w:spacing w:before="240" w:after="240" w:line="360" w:lineRule="auto"/>
        <w:ind w:left="0" w:right="51"/>
        <w:jc w:val="both"/>
        <w:rPr>
          <w:rFonts w:ascii="Palatino Linotype" w:hAnsi="Palatino Linotype"/>
          <w:color w:val="000000" w:themeColor="text1"/>
        </w:rPr>
      </w:pPr>
    </w:p>
    <w:p w14:paraId="4146EB89" w14:textId="37C31F74" w:rsidR="007007A5" w:rsidRPr="003C7CF7" w:rsidRDefault="007007A5" w:rsidP="007007A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Las </w:t>
      </w:r>
      <w:r w:rsidRPr="003C7CF7">
        <w:rPr>
          <w:rFonts w:ascii="Palatino Linotype" w:eastAsia="MS Mincho" w:hAnsi="Palatino Linotype" w:cs="Times New Roman"/>
        </w:rPr>
        <w:t xml:space="preserve">personas físicas obligadas a presentar declaraciones o expedir comprobantes fiscales, deberán solicitar su inscripción en el Registro Federal de Contribuyentes. La clave del RFC es el medio por el </w:t>
      </w:r>
      <w:r w:rsidR="007A7C22" w:rsidRPr="003C7CF7">
        <w:rPr>
          <w:rFonts w:ascii="Palatino Linotype" w:eastAsia="MS Mincho" w:hAnsi="Palatino Linotype" w:cs="Times New Roman"/>
        </w:rPr>
        <w:t>que</w:t>
      </w:r>
      <w:r w:rsidRPr="003C7CF7">
        <w:rPr>
          <w:rFonts w:ascii="Palatino Linotype" w:eastAsia="MS Mincho" w:hAnsi="Palatino Linotype" w:cs="Times New Roman"/>
        </w:rPr>
        <w:t xml:space="preserve"> el Servicio de Administración Tributaria</w:t>
      </w:r>
      <w:r w:rsidR="007A7C22" w:rsidRPr="003C7CF7">
        <w:rPr>
          <w:rFonts w:ascii="Palatino Linotype" w:eastAsia="MS Mincho" w:hAnsi="Palatino Linotype" w:cs="Times New Roman"/>
        </w:rPr>
        <w:t>,</w:t>
      </w:r>
      <w:r w:rsidRPr="003C7CF7">
        <w:rPr>
          <w:rFonts w:ascii="Palatino Linotype" w:eastAsia="MS Mincho" w:hAnsi="Palatino Linotype" w:cs="Times New Roman"/>
        </w:rPr>
        <w:t xml:space="preserve"> exige y vigila el cumplimiento de las obligaciones </w:t>
      </w:r>
      <w:r w:rsidRPr="003C7CF7">
        <w:rPr>
          <w:rFonts w:ascii="Palatino Linotype" w:eastAsia="MS Mincho" w:hAnsi="Palatino Linotype" w:cs="Times New Roman"/>
        </w:rPr>
        <w:lastRenderedPageBreak/>
        <w:t>fiscales de los contribuyentes, además que identifica como contribuyentes a las personas físicas o morales en nuestro país.</w:t>
      </w:r>
    </w:p>
    <w:p w14:paraId="58C6BE82" w14:textId="77777777" w:rsidR="007007A5" w:rsidRPr="003C7CF7" w:rsidRDefault="007007A5" w:rsidP="007007A5">
      <w:pPr>
        <w:pStyle w:val="Prrafodelista"/>
        <w:tabs>
          <w:tab w:val="left" w:pos="426"/>
        </w:tabs>
        <w:spacing w:before="240" w:after="240" w:line="360" w:lineRule="auto"/>
        <w:ind w:left="0" w:right="51"/>
        <w:jc w:val="both"/>
        <w:rPr>
          <w:rFonts w:ascii="Palatino Linotype" w:hAnsi="Palatino Linotype"/>
          <w:color w:val="000000" w:themeColor="text1"/>
        </w:rPr>
      </w:pPr>
    </w:p>
    <w:p w14:paraId="5B8775F7" w14:textId="77777777" w:rsidR="007007A5" w:rsidRPr="003C7CF7" w:rsidRDefault="007007A5" w:rsidP="007007A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Del </w:t>
      </w:r>
      <w:r w:rsidRPr="003C7CF7">
        <w:rPr>
          <w:rFonts w:ascii="Palatino Linotype" w:eastAsia="MS Mincho" w:hAnsi="Palatino Linotype" w:cs="Times New Roman"/>
        </w:rPr>
        <w:t>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76C55E6B" w14:textId="77777777" w:rsidR="007007A5" w:rsidRPr="003C7CF7" w:rsidRDefault="007007A5" w:rsidP="007007A5">
      <w:pPr>
        <w:pStyle w:val="Prrafodelista"/>
        <w:tabs>
          <w:tab w:val="left" w:pos="426"/>
        </w:tabs>
        <w:spacing w:before="240" w:after="240" w:line="360" w:lineRule="auto"/>
        <w:ind w:left="0" w:right="51"/>
        <w:jc w:val="both"/>
        <w:rPr>
          <w:rFonts w:ascii="Palatino Linotype" w:hAnsi="Palatino Linotype"/>
          <w:color w:val="000000" w:themeColor="text1"/>
        </w:rPr>
      </w:pPr>
    </w:p>
    <w:p w14:paraId="0CC418F9" w14:textId="77777777" w:rsidR="007007A5" w:rsidRPr="003C7CF7" w:rsidRDefault="007007A5" w:rsidP="007007A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De </w:t>
      </w:r>
      <w:r w:rsidRPr="003C7CF7">
        <w:rPr>
          <w:rFonts w:ascii="Palatino Linotype" w:eastAsia="MS Mincho" w:hAnsi="Palatino Linotype" w:cs="Times New Roman"/>
        </w:rPr>
        <w:t>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59FEC3B9" w14:textId="77777777" w:rsidR="007007A5" w:rsidRPr="003C7CF7" w:rsidRDefault="007007A5" w:rsidP="007007A5">
      <w:pPr>
        <w:pStyle w:val="Prrafodelista"/>
        <w:tabs>
          <w:tab w:val="left" w:pos="426"/>
        </w:tabs>
        <w:spacing w:before="240" w:after="240" w:line="360" w:lineRule="auto"/>
        <w:ind w:left="0" w:right="51"/>
        <w:jc w:val="both"/>
        <w:rPr>
          <w:rFonts w:ascii="Palatino Linotype" w:hAnsi="Palatino Linotype"/>
          <w:color w:val="000000" w:themeColor="text1"/>
        </w:rPr>
      </w:pPr>
    </w:p>
    <w:p w14:paraId="1DA7840C" w14:textId="132D8567" w:rsidR="007007A5" w:rsidRPr="003C7CF7" w:rsidRDefault="007007A5" w:rsidP="007007A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En </w:t>
      </w:r>
      <w:r w:rsidRPr="003C7CF7">
        <w:rPr>
          <w:rFonts w:ascii="Palatino Linotype" w:eastAsia="MS Mincho" w:hAnsi="Palatino Linotype" w:cs="Times New Roman"/>
        </w:rPr>
        <w:t>el mismo sentido, resulta aplicable el Criterio 19/17 emitido por el Instituto Nacional de Transparencia, Acceso a la Información, y Pro</w:t>
      </w:r>
      <w:r w:rsidR="007A7C22" w:rsidRPr="003C7CF7">
        <w:rPr>
          <w:rFonts w:ascii="Palatino Linotype" w:eastAsia="MS Mincho" w:hAnsi="Palatino Linotype" w:cs="Times New Roman"/>
        </w:rPr>
        <w:t xml:space="preserve">tección de Datos Personales, </w:t>
      </w:r>
      <w:r w:rsidRPr="003C7CF7">
        <w:rPr>
          <w:rFonts w:ascii="Palatino Linotype" w:eastAsia="MS Mincho" w:hAnsi="Palatino Linotype" w:cs="Times New Roman"/>
        </w:rPr>
        <w:t xml:space="preserve">el </w:t>
      </w:r>
      <w:r w:rsidR="007A7C22" w:rsidRPr="003C7CF7">
        <w:rPr>
          <w:rFonts w:ascii="Palatino Linotype" w:eastAsia="MS Mincho" w:hAnsi="Palatino Linotype" w:cs="Times New Roman"/>
        </w:rPr>
        <w:t>que</w:t>
      </w:r>
      <w:r w:rsidRPr="003C7CF7">
        <w:rPr>
          <w:rFonts w:ascii="Palatino Linotype" w:eastAsia="MS Mincho" w:hAnsi="Palatino Linotype" w:cs="Times New Roman"/>
        </w:rPr>
        <w:t xml:space="preserve"> señala lo siguiente:</w:t>
      </w:r>
    </w:p>
    <w:p w14:paraId="3E819328" w14:textId="77777777" w:rsidR="007007A5" w:rsidRPr="003C7CF7" w:rsidRDefault="007007A5" w:rsidP="007007A5">
      <w:pPr>
        <w:pStyle w:val="Prrafodelista"/>
        <w:tabs>
          <w:tab w:val="left" w:pos="426"/>
        </w:tabs>
        <w:spacing w:before="240" w:line="360" w:lineRule="auto"/>
        <w:ind w:left="0" w:right="51"/>
        <w:jc w:val="both"/>
        <w:rPr>
          <w:rFonts w:ascii="Palatino Linotype" w:hAnsi="Palatino Linotype"/>
          <w:color w:val="000000" w:themeColor="text1"/>
        </w:rPr>
      </w:pPr>
    </w:p>
    <w:p w14:paraId="0BF7345C" w14:textId="77777777" w:rsidR="007007A5" w:rsidRPr="003C7CF7" w:rsidRDefault="007007A5" w:rsidP="007007A5">
      <w:pPr>
        <w:shd w:val="clear" w:color="auto" w:fill="FFFFFF" w:themeFill="background1"/>
        <w:spacing w:line="276" w:lineRule="auto"/>
        <w:ind w:left="567" w:right="567"/>
        <w:jc w:val="both"/>
        <w:rPr>
          <w:rFonts w:ascii="Palatino Linotype" w:eastAsia="Calibri" w:hAnsi="Palatino Linotype" w:cs="Tahoma"/>
          <w:bCs/>
          <w:i/>
          <w:sz w:val="22"/>
        </w:rPr>
      </w:pPr>
      <w:r w:rsidRPr="003C7CF7">
        <w:rPr>
          <w:rFonts w:ascii="Palatino Linotype" w:eastAsia="Calibri" w:hAnsi="Palatino Linotype" w:cs="Tahoma"/>
          <w:b/>
          <w:bCs/>
          <w:i/>
          <w:sz w:val="22"/>
        </w:rPr>
        <w:t>REGISTRO FEDERAL DE CONTRIBUYENTES (RFC) DE PERSONAS FÍSICAS.</w:t>
      </w:r>
      <w:r w:rsidRPr="003C7CF7">
        <w:rPr>
          <w:rFonts w:ascii="Palatino Linotype" w:eastAsia="Calibri" w:hAnsi="Palatino Linotype" w:cs="Tahoma"/>
          <w:bCs/>
          <w:i/>
          <w:sz w:val="22"/>
        </w:rPr>
        <w:t xml:space="preserve"> “El RFC es una clave de carácter fiscal, única e irrepetible, que permite identificar al titular, su edad y fecha de nacimiento, por lo que es un dato personal de carácter confidencial.”</w:t>
      </w:r>
    </w:p>
    <w:p w14:paraId="25A06432" w14:textId="77777777" w:rsidR="007007A5" w:rsidRPr="003C7CF7" w:rsidRDefault="007007A5" w:rsidP="007007A5">
      <w:pPr>
        <w:pStyle w:val="Prrafodelista"/>
        <w:tabs>
          <w:tab w:val="left" w:pos="426"/>
        </w:tabs>
        <w:spacing w:before="240" w:after="240" w:line="360" w:lineRule="auto"/>
        <w:ind w:left="0" w:right="51"/>
        <w:jc w:val="both"/>
        <w:rPr>
          <w:rFonts w:ascii="Palatino Linotype" w:hAnsi="Palatino Linotype"/>
          <w:color w:val="000000" w:themeColor="text1"/>
        </w:rPr>
      </w:pPr>
    </w:p>
    <w:p w14:paraId="1530A38A" w14:textId="77777777" w:rsidR="007007A5" w:rsidRPr="003C7CF7" w:rsidRDefault="007007A5" w:rsidP="007007A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3C7CF7">
        <w:rPr>
          <w:rFonts w:ascii="Palatino Linotype" w:hAnsi="Palatino Linotype"/>
          <w:b/>
          <w:bCs/>
          <w:color w:val="000000" w:themeColor="text1"/>
        </w:rPr>
        <w:t>b) De la Clave Única de Registro de Población.</w:t>
      </w:r>
    </w:p>
    <w:p w14:paraId="05FEA2A7" w14:textId="77777777" w:rsidR="007007A5" w:rsidRPr="003C7CF7" w:rsidRDefault="007007A5" w:rsidP="007007A5">
      <w:pPr>
        <w:pStyle w:val="Prrafodelista"/>
        <w:tabs>
          <w:tab w:val="left" w:pos="426"/>
        </w:tabs>
        <w:spacing w:before="240" w:after="240" w:line="360" w:lineRule="auto"/>
        <w:ind w:left="0" w:right="51"/>
        <w:jc w:val="both"/>
        <w:rPr>
          <w:rFonts w:ascii="Palatino Linotype" w:hAnsi="Palatino Linotype"/>
          <w:color w:val="000000" w:themeColor="text1"/>
        </w:rPr>
      </w:pPr>
    </w:p>
    <w:p w14:paraId="14B29904" w14:textId="77777777" w:rsidR="007007A5" w:rsidRPr="003C7CF7" w:rsidRDefault="007007A5" w:rsidP="007007A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La </w:t>
      </w:r>
      <w:r w:rsidRPr="003C7CF7">
        <w:rPr>
          <w:rFonts w:ascii="Palatino Linotype" w:eastAsia="MS Mincho" w:hAnsi="Palatino Linotype" w:cs="Arial"/>
          <w:iCs/>
        </w:rPr>
        <w:t xml:space="preserve">Clave Única de Registro de Población (CURP) según lo establecido en el Instructivo Normativo para la Asignación de la Clave Única de Registro de </w:t>
      </w:r>
      <w:r w:rsidRPr="003C7CF7">
        <w:rPr>
          <w:rFonts w:ascii="Palatino Linotype" w:eastAsia="MS Mincho" w:hAnsi="Palatino Linotype" w:cs="Arial"/>
          <w:iCs/>
        </w:rPr>
        <w:lastRenderedPageBreak/>
        <w:t>Población, la CURP es un elemento que permite registrar de forma individual a las o los mexicanos, así como a los extranjeros que se encuentren en condiciones de estancia regular en el país o en trámite de ésta, se integra por dieciocho (18) caracteres, los cuales son:</w:t>
      </w:r>
    </w:p>
    <w:p w14:paraId="22A4F8B6" w14:textId="77777777" w:rsidR="007007A5" w:rsidRPr="003C7CF7" w:rsidRDefault="007007A5" w:rsidP="007007A5">
      <w:pPr>
        <w:pStyle w:val="Prrafodelista"/>
        <w:tabs>
          <w:tab w:val="left" w:pos="426"/>
        </w:tabs>
        <w:spacing w:before="240" w:line="360" w:lineRule="auto"/>
        <w:ind w:left="0" w:right="51"/>
        <w:jc w:val="both"/>
        <w:rPr>
          <w:rFonts w:ascii="Palatino Linotype" w:hAnsi="Palatino Linotype"/>
          <w:color w:val="000000" w:themeColor="text1"/>
        </w:rPr>
      </w:pPr>
    </w:p>
    <w:p w14:paraId="2DE611D2" w14:textId="77777777" w:rsidR="007007A5" w:rsidRPr="003C7CF7" w:rsidRDefault="007007A5" w:rsidP="007007A5">
      <w:pPr>
        <w:pStyle w:val="Prrafodelista"/>
        <w:tabs>
          <w:tab w:val="left" w:pos="426"/>
        </w:tabs>
        <w:spacing w:before="240" w:after="240" w:line="360" w:lineRule="auto"/>
        <w:ind w:left="0" w:right="51"/>
        <w:jc w:val="center"/>
        <w:rPr>
          <w:rFonts w:ascii="Palatino Linotype" w:hAnsi="Palatino Linotype"/>
          <w:color w:val="000000" w:themeColor="text1"/>
        </w:rPr>
      </w:pPr>
      <w:r w:rsidRPr="003C7CF7">
        <w:rPr>
          <w:noProof/>
          <w:lang w:val="es-MX" w:eastAsia="es-MX"/>
        </w:rPr>
        <w:drawing>
          <wp:inline distT="0" distB="0" distL="0" distR="0" wp14:anchorId="1D545F22" wp14:editId="48D25B44">
            <wp:extent cx="4419019" cy="3648075"/>
            <wp:effectExtent l="0" t="0" r="635" b="0"/>
            <wp:docPr id="18" name="Imagen 1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rotWithShape="1">
                    <a:blip r:embed="rId16"/>
                    <a:srcRect l="25748" t="8269" r="41254" b="18082"/>
                    <a:stretch/>
                  </pic:blipFill>
                  <pic:spPr bwMode="auto">
                    <a:xfrm>
                      <a:off x="0" y="0"/>
                      <a:ext cx="4433744" cy="3660231"/>
                    </a:xfrm>
                    <a:prstGeom prst="rect">
                      <a:avLst/>
                    </a:prstGeom>
                    <a:ln>
                      <a:noFill/>
                    </a:ln>
                    <a:extLst>
                      <a:ext uri="{53640926-AAD7-44D8-BBD7-CCE9431645EC}">
                        <a14:shadowObscured xmlns:a14="http://schemas.microsoft.com/office/drawing/2010/main"/>
                      </a:ext>
                    </a:extLst>
                  </pic:spPr>
                </pic:pic>
              </a:graphicData>
            </a:graphic>
          </wp:inline>
        </w:drawing>
      </w:r>
    </w:p>
    <w:p w14:paraId="6E466580" w14:textId="77777777" w:rsidR="007007A5" w:rsidRPr="003C7CF7" w:rsidRDefault="007007A5" w:rsidP="007007A5">
      <w:pPr>
        <w:pStyle w:val="Prrafodelista"/>
        <w:tabs>
          <w:tab w:val="left" w:pos="426"/>
        </w:tabs>
        <w:spacing w:before="240" w:after="240" w:line="360" w:lineRule="auto"/>
        <w:ind w:left="0" w:right="51"/>
        <w:jc w:val="both"/>
        <w:rPr>
          <w:rFonts w:ascii="Palatino Linotype" w:hAnsi="Palatino Linotype"/>
          <w:color w:val="000000" w:themeColor="text1"/>
        </w:rPr>
      </w:pPr>
    </w:p>
    <w:p w14:paraId="1DB0D2E4" w14:textId="063F6B6B" w:rsidR="007007A5" w:rsidRPr="003C7CF7" w:rsidRDefault="007007A5" w:rsidP="007007A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Es </w:t>
      </w:r>
      <w:r w:rsidRPr="003C7CF7">
        <w:rPr>
          <w:rFonts w:ascii="Palatino Linotype" w:eastAsia="MS Mincho" w:hAnsi="Palatino Linotype" w:cs="Arial"/>
          <w:iCs/>
        </w:rPr>
        <w:t xml:space="preserve">entonces que a partir de los datos básicos de la persona (nombre, apellido, sexo, fecha y lugar de nacimiento) encontrados en los documentos probatorios de identidad es que se genera la CURP, </w:t>
      </w:r>
      <w:r w:rsidR="007A7C22" w:rsidRPr="003C7CF7">
        <w:rPr>
          <w:rFonts w:ascii="Palatino Linotype" w:eastAsia="MS Mincho" w:hAnsi="Palatino Linotype" w:cs="Arial"/>
          <w:iCs/>
        </w:rPr>
        <w:t>que</w:t>
      </w:r>
      <w:r w:rsidRPr="003C7CF7">
        <w:rPr>
          <w:rFonts w:ascii="Palatino Linotype" w:eastAsia="MS Mincho" w:hAnsi="Palatino Linotype" w:cs="Arial"/>
          <w:iCs/>
        </w:rPr>
        <w:t xml:space="preserve"> tiene la particularidad de asegurar una correspondencia entre claves y personas.</w:t>
      </w:r>
    </w:p>
    <w:p w14:paraId="2397442E" w14:textId="77777777" w:rsidR="007007A5" w:rsidRPr="003C7CF7" w:rsidRDefault="007007A5" w:rsidP="007007A5">
      <w:pPr>
        <w:pStyle w:val="Prrafodelista"/>
        <w:tabs>
          <w:tab w:val="left" w:pos="426"/>
        </w:tabs>
        <w:spacing w:before="240" w:after="240" w:line="360" w:lineRule="auto"/>
        <w:ind w:left="0" w:right="51"/>
        <w:jc w:val="both"/>
        <w:rPr>
          <w:rFonts w:ascii="Palatino Linotype" w:hAnsi="Palatino Linotype"/>
          <w:color w:val="000000" w:themeColor="text1"/>
        </w:rPr>
      </w:pPr>
    </w:p>
    <w:p w14:paraId="7D1F59E5" w14:textId="77777777" w:rsidR="007007A5" w:rsidRPr="003C7CF7" w:rsidRDefault="007007A5" w:rsidP="007007A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Entre </w:t>
      </w:r>
      <w:r w:rsidRPr="003C7CF7">
        <w:rPr>
          <w:rFonts w:ascii="Palatino Linotype" w:eastAsia="MS Mincho" w:hAnsi="Palatino Linotype" w:cs="Arial"/>
          <w:iCs/>
        </w:rPr>
        <w:t>las características de la CURP, se encuentra:</w:t>
      </w:r>
    </w:p>
    <w:p w14:paraId="36C8A772" w14:textId="77777777" w:rsidR="007007A5" w:rsidRPr="003C7CF7" w:rsidRDefault="007007A5" w:rsidP="007007A5">
      <w:pPr>
        <w:pStyle w:val="Prrafodelista"/>
        <w:tabs>
          <w:tab w:val="left" w:pos="426"/>
        </w:tabs>
        <w:spacing w:before="240" w:line="360" w:lineRule="auto"/>
        <w:ind w:left="0" w:right="51"/>
        <w:jc w:val="both"/>
        <w:rPr>
          <w:rFonts w:ascii="Palatino Linotype" w:hAnsi="Palatino Linotype"/>
          <w:color w:val="000000" w:themeColor="text1"/>
        </w:rPr>
      </w:pPr>
    </w:p>
    <w:p w14:paraId="4ACC80A1" w14:textId="77777777" w:rsidR="007007A5" w:rsidRPr="003C7CF7" w:rsidRDefault="007007A5" w:rsidP="007007A5">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3C7CF7">
        <w:rPr>
          <w:rFonts w:ascii="Palatino Linotype" w:eastAsia="MS Mincho" w:hAnsi="Palatino Linotype" w:cs="Arial"/>
          <w:b/>
          <w:bCs/>
          <w:i/>
          <w:iCs/>
          <w:sz w:val="22"/>
        </w:rPr>
        <w:lastRenderedPageBreak/>
        <w:t xml:space="preserve">Composición. </w:t>
      </w:r>
      <w:r w:rsidRPr="003C7CF7">
        <w:rPr>
          <w:rFonts w:ascii="Palatino Linotype" w:eastAsia="MS Mincho" w:hAnsi="Palatino Linotype" w:cs="Arial"/>
          <w:i/>
          <w:iCs/>
          <w:sz w:val="22"/>
        </w:rPr>
        <w:t>Alfanumérica.</w:t>
      </w:r>
    </w:p>
    <w:p w14:paraId="226F6D84" w14:textId="77777777" w:rsidR="007007A5" w:rsidRPr="003C7CF7" w:rsidRDefault="007007A5" w:rsidP="007007A5">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3C7CF7">
        <w:rPr>
          <w:rFonts w:ascii="Palatino Linotype" w:eastAsia="MS Mincho" w:hAnsi="Palatino Linotype" w:cs="Arial"/>
          <w:b/>
          <w:bCs/>
          <w:i/>
          <w:iCs/>
          <w:sz w:val="22"/>
        </w:rPr>
        <w:t xml:space="preserve">Longitud. </w:t>
      </w:r>
      <w:r w:rsidRPr="003C7CF7">
        <w:rPr>
          <w:rFonts w:ascii="Palatino Linotype" w:eastAsia="MS Mincho" w:hAnsi="Palatino Linotype" w:cs="Arial"/>
          <w:i/>
          <w:iCs/>
          <w:sz w:val="22"/>
        </w:rPr>
        <w:t xml:space="preserve"> 18 caracteres.</w:t>
      </w:r>
    </w:p>
    <w:p w14:paraId="27C9304E" w14:textId="77777777" w:rsidR="007007A5" w:rsidRPr="003C7CF7" w:rsidRDefault="007007A5" w:rsidP="007007A5">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3C7CF7">
        <w:rPr>
          <w:rFonts w:ascii="Palatino Linotype" w:eastAsia="MS Mincho" w:hAnsi="Palatino Linotype" w:cs="Arial"/>
          <w:b/>
          <w:bCs/>
          <w:i/>
          <w:iCs/>
          <w:sz w:val="22"/>
        </w:rPr>
        <w:t xml:space="preserve">Naturaleza. </w:t>
      </w:r>
      <w:r w:rsidRPr="003C7CF7">
        <w:rPr>
          <w:rFonts w:ascii="Palatino Linotype" w:eastAsia="MS Mincho" w:hAnsi="Palatino Linotype" w:cs="Arial"/>
          <w:i/>
          <w:iCs/>
          <w:sz w:val="22"/>
        </w:rPr>
        <w:t>Biunívoca.</w:t>
      </w:r>
    </w:p>
    <w:p w14:paraId="6C4EE185" w14:textId="77777777" w:rsidR="007007A5" w:rsidRPr="003C7CF7" w:rsidRDefault="007007A5" w:rsidP="007007A5">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3C7CF7">
        <w:rPr>
          <w:rFonts w:ascii="Palatino Linotype" w:eastAsia="MS Mincho" w:hAnsi="Palatino Linotype" w:cs="Arial"/>
          <w:b/>
          <w:bCs/>
          <w:i/>
          <w:iCs/>
          <w:sz w:val="22"/>
        </w:rPr>
        <w:t xml:space="preserve">Universalidad. </w:t>
      </w:r>
      <w:r w:rsidRPr="003C7CF7">
        <w:rPr>
          <w:rFonts w:ascii="Palatino Linotype" w:eastAsia="MS Mincho" w:hAnsi="Palatino Linotype" w:cs="Arial"/>
          <w:i/>
          <w:iCs/>
          <w:sz w:val="22"/>
        </w:rPr>
        <w:t>Se asigna a todas las personas que conforman la población.</w:t>
      </w:r>
    </w:p>
    <w:p w14:paraId="292EAC92" w14:textId="77777777" w:rsidR="007007A5" w:rsidRPr="003C7CF7" w:rsidRDefault="007007A5" w:rsidP="007007A5">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3C7CF7">
        <w:rPr>
          <w:rFonts w:ascii="Palatino Linotype" w:eastAsia="MS Mincho" w:hAnsi="Palatino Linotype" w:cs="Arial"/>
          <w:b/>
          <w:bCs/>
          <w:i/>
          <w:iCs/>
          <w:sz w:val="22"/>
        </w:rPr>
        <w:t xml:space="preserve">Verificabilidad. </w:t>
      </w:r>
      <w:r w:rsidRPr="003C7CF7">
        <w:rPr>
          <w:rFonts w:ascii="Palatino Linotype" w:eastAsia="MS Mincho" w:hAnsi="Palatino Linotype" w:cs="Arial"/>
          <w:b/>
          <w:bCs/>
          <w:i/>
          <w:iCs/>
          <w:sz w:val="22"/>
          <w:u w:val="single"/>
        </w:rPr>
        <w:t>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w:t>
      </w:r>
    </w:p>
    <w:p w14:paraId="7E9F1D40" w14:textId="77777777" w:rsidR="007007A5" w:rsidRPr="003C7CF7" w:rsidRDefault="007007A5" w:rsidP="007007A5">
      <w:pPr>
        <w:pStyle w:val="Prrafodelista"/>
        <w:tabs>
          <w:tab w:val="left" w:pos="426"/>
        </w:tabs>
        <w:spacing w:before="240" w:after="240" w:line="360" w:lineRule="auto"/>
        <w:ind w:left="0" w:right="51"/>
        <w:jc w:val="both"/>
        <w:rPr>
          <w:rFonts w:ascii="Palatino Linotype" w:hAnsi="Palatino Linotype"/>
          <w:color w:val="000000" w:themeColor="text1"/>
        </w:rPr>
      </w:pPr>
    </w:p>
    <w:p w14:paraId="393213A4" w14:textId="77777777" w:rsidR="007007A5" w:rsidRPr="003C7CF7" w:rsidRDefault="007007A5" w:rsidP="007007A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Del </w:t>
      </w:r>
      <w:r w:rsidRPr="003C7CF7">
        <w:rPr>
          <w:rFonts w:ascii="Palatino Linotype" w:eastAsia="MS Mincho" w:hAnsi="Palatino Linotype" w:cs="Arial"/>
          <w:iCs/>
        </w:rPr>
        <w:t>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14:paraId="512849ED" w14:textId="77777777" w:rsidR="007007A5" w:rsidRPr="003C7CF7" w:rsidRDefault="007007A5" w:rsidP="007007A5">
      <w:pPr>
        <w:pStyle w:val="Prrafodelista"/>
        <w:tabs>
          <w:tab w:val="left" w:pos="426"/>
        </w:tabs>
        <w:spacing w:before="240" w:after="240" w:line="360" w:lineRule="auto"/>
        <w:ind w:left="0" w:right="51"/>
        <w:jc w:val="both"/>
        <w:rPr>
          <w:rFonts w:ascii="Palatino Linotype" w:hAnsi="Palatino Linotype"/>
          <w:color w:val="000000" w:themeColor="text1"/>
        </w:rPr>
      </w:pPr>
    </w:p>
    <w:p w14:paraId="11A8F0A7" w14:textId="77777777" w:rsidR="007007A5" w:rsidRPr="003C7CF7" w:rsidRDefault="007007A5" w:rsidP="007007A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Es </w:t>
      </w:r>
      <w:r w:rsidRPr="003C7CF7">
        <w:rPr>
          <w:rFonts w:ascii="Palatino Linotype" w:eastAsia="MS Mincho" w:hAnsi="Palatino Linotype" w:cs="Arial"/>
          <w:iCs/>
        </w:rPr>
        <w:t>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1924EB32" w14:textId="77777777" w:rsidR="007007A5" w:rsidRPr="003C7CF7" w:rsidRDefault="007007A5" w:rsidP="007007A5">
      <w:pPr>
        <w:pStyle w:val="Prrafodelista"/>
        <w:tabs>
          <w:tab w:val="left" w:pos="426"/>
        </w:tabs>
        <w:spacing w:before="240" w:after="240" w:line="360" w:lineRule="auto"/>
        <w:ind w:left="0" w:right="51"/>
        <w:jc w:val="both"/>
        <w:rPr>
          <w:rFonts w:ascii="Palatino Linotype" w:hAnsi="Palatino Linotype"/>
          <w:color w:val="000000" w:themeColor="text1"/>
        </w:rPr>
      </w:pPr>
    </w:p>
    <w:p w14:paraId="385F9D4E" w14:textId="77777777" w:rsidR="007007A5" w:rsidRPr="003C7CF7" w:rsidRDefault="007007A5" w:rsidP="007007A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Ante </w:t>
      </w:r>
      <w:r w:rsidRPr="003C7CF7">
        <w:rPr>
          <w:rFonts w:ascii="Palatino Linotype" w:eastAsia="MS Mincho" w:hAnsi="Palatino Linotype" w:cs="Arial"/>
          <w:iCs/>
        </w:rPr>
        <w:t>ello, resulta aplicable el Criterio 18/17 emitido por el Instituto Nacional de Transparencia, Acceso a la Información y Protección de Datos Personales, que a la literalidad señala:</w:t>
      </w:r>
    </w:p>
    <w:p w14:paraId="47227F65" w14:textId="77777777" w:rsidR="007007A5" w:rsidRPr="003C7CF7" w:rsidRDefault="007007A5" w:rsidP="007007A5">
      <w:pPr>
        <w:pStyle w:val="Prrafodelista"/>
        <w:tabs>
          <w:tab w:val="left" w:pos="426"/>
        </w:tabs>
        <w:spacing w:before="240" w:line="360" w:lineRule="auto"/>
        <w:ind w:left="0" w:right="51"/>
        <w:jc w:val="both"/>
        <w:rPr>
          <w:rFonts w:ascii="Palatino Linotype" w:hAnsi="Palatino Linotype"/>
          <w:color w:val="000000" w:themeColor="text1"/>
        </w:rPr>
      </w:pPr>
    </w:p>
    <w:p w14:paraId="117E192A" w14:textId="77777777" w:rsidR="007007A5" w:rsidRPr="003C7CF7" w:rsidRDefault="007007A5" w:rsidP="007007A5">
      <w:pPr>
        <w:shd w:val="clear" w:color="auto" w:fill="FFFFFF" w:themeFill="background1"/>
        <w:spacing w:line="276" w:lineRule="auto"/>
        <w:ind w:left="567" w:right="567"/>
        <w:jc w:val="both"/>
        <w:rPr>
          <w:rFonts w:ascii="Palatino Linotype" w:eastAsia="Calibri" w:hAnsi="Palatino Linotype" w:cs="Tahoma"/>
          <w:bCs/>
          <w:i/>
          <w:sz w:val="22"/>
        </w:rPr>
      </w:pPr>
      <w:r w:rsidRPr="003C7CF7">
        <w:rPr>
          <w:rFonts w:ascii="Palatino Linotype" w:eastAsia="Calibri" w:hAnsi="Palatino Linotype" w:cs="Tahoma"/>
          <w:b/>
          <w:bCs/>
          <w:i/>
          <w:sz w:val="22"/>
        </w:rPr>
        <w:lastRenderedPageBreak/>
        <w:t>CLAVE ÚNICA DE REGISTRO DE POBLACIÓN (CURP). “</w:t>
      </w:r>
      <w:r w:rsidRPr="003C7CF7">
        <w:rPr>
          <w:rFonts w:ascii="Palatino Linotype" w:eastAsia="Calibri" w:hAnsi="Palatino Linotype" w:cs="Tahoma"/>
          <w:bCs/>
          <w:i/>
          <w:sz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D982112" w14:textId="77777777" w:rsidR="007007A5" w:rsidRPr="003C7CF7" w:rsidRDefault="007007A5" w:rsidP="007007A5">
      <w:pPr>
        <w:pStyle w:val="Prrafodelista"/>
        <w:tabs>
          <w:tab w:val="left" w:pos="426"/>
        </w:tabs>
        <w:spacing w:before="240" w:after="240" w:line="360" w:lineRule="auto"/>
        <w:ind w:left="0" w:right="51"/>
        <w:jc w:val="both"/>
        <w:rPr>
          <w:rFonts w:ascii="Palatino Linotype" w:hAnsi="Palatino Linotype"/>
          <w:color w:val="000000" w:themeColor="text1"/>
        </w:rPr>
      </w:pPr>
    </w:p>
    <w:p w14:paraId="40398DF3" w14:textId="77777777" w:rsidR="007007A5" w:rsidRPr="003C7CF7" w:rsidRDefault="007007A5" w:rsidP="007007A5">
      <w:pPr>
        <w:pStyle w:val="Prrafodelista"/>
        <w:tabs>
          <w:tab w:val="left" w:pos="426"/>
        </w:tabs>
        <w:spacing w:before="240" w:line="360" w:lineRule="auto"/>
        <w:ind w:left="0" w:right="51"/>
        <w:jc w:val="both"/>
        <w:outlineLvl w:val="2"/>
        <w:rPr>
          <w:rFonts w:ascii="Palatino Linotype" w:hAnsi="Palatino Linotype"/>
          <w:b/>
          <w:bCs/>
          <w:color w:val="000000" w:themeColor="text1"/>
        </w:rPr>
      </w:pPr>
      <w:r w:rsidRPr="003C7CF7">
        <w:rPr>
          <w:rFonts w:ascii="Palatino Linotype" w:hAnsi="Palatino Linotype"/>
          <w:b/>
          <w:bCs/>
          <w:color w:val="000000" w:themeColor="text1"/>
        </w:rPr>
        <w:t>c) De la clave de identificación del Instituto de Seguridad Social del Estado de México y Municipios.</w:t>
      </w:r>
    </w:p>
    <w:p w14:paraId="7B077805" w14:textId="77777777" w:rsidR="007007A5" w:rsidRPr="003C7CF7" w:rsidRDefault="007007A5" w:rsidP="007007A5">
      <w:pPr>
        <w:pStyle w:val="Prrafodelista"/>
        <w:tabs>
          <w:tab w:val="left" w:pos="426"/>
        </w:tabs>
        <w:spacing w:before="240" w:after="240" w:line="360" w:lineRule="auto"/>
        <w:ind w:left="0" w:right="51"/>
        <w:jc w:val="both"/>
        <w:rPr>
          <w:rFonts w:ascii="Palatino Linotype" w:hAnsi="Palatino Linotype"/>
          <w:color w:val="000000" w:themeColor="text1"/>
        </w:rPr>
      </w:pPr>
    </w:p>
    <w:p w14:paraId="6894425D" w14:textId="48D4A4A4" w:rsidR="007007A5" w:rsidRPr="003C7CF7" w:rsidRDefault="007007A5" w:rsidP="007007A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El </w:t>
      </w:r>
      <w:r w:rsidRPr="003C7CF7">
        <w:rPr>
          <w:rFonts w:ascii="Palatino Linotype" w:eastAsia="MS Mincho" w:hAnsi="Palatino Linotype" w:cs="Arial"/>
          <w:iCs/>
        </w:rPr>
        <w:t xml:space="preserve">Instituto de Seguridad Social del Estado de México y Municipios (ISSEMYM), es un organismo público descentralizo, con personalidad jurídica y órganos de gobierno propios, </w:t>
      </w:r>
      <w:r w:rsidR="007A7C22" w:rsidRPr="003C7CF7">
        <w:rPr>
          <w:rFonts w:ascii="Palatino Linotype" w:eastAsia="MS Mincho" w:hAnsi="Palatino Linotype" w:cs="Arial"/>
          <w:iCs/>
        </w:rPr>
        <w:t>quien</w:t>
      </w:r>
      <w:r w:rsidRPr="003C7CF7">
        <w:rPr>
          <w:rFonts w:ascii="Palatino Linotype" w:eastAsia="MS Mincho" w:hAnsi="Palatino Linotype" w:cs="Arial"/>
          <w:iCs/>
        </w:rPr>
        <w:t xml:space="preserve"> otorgará las prestaciones y servicios que establece la Ley de Seguridad Social para los Servidores Públicos del Estado de México y Municipios.</w:t>
      </w:r>
    </w:p>
    <w:p w14:paraId="1AC2CEDE" w14:textId="77777777" w:rsidR="007007A5" w:rsidRPr="003C7CF7" w:rsidRDefault="007007A5" w:rsidP="007007A5">
      <w:pPr>
        <w:pStyle w:val="Prrafodelista"/>
        <w:tabs>
          <w:tab w:val="left" w:pos="426"/>
        </w:tabs>
        <w:spacing w:before="240" w:after="240" w:line="360" w:lineRule="auto"/>
        <w:ind w:left="0" w:right="51"/>
        <w:jc w:val="both"/>
        <w:rPr>
          <w:rFonts w:ascii="Palatino Linotype" w:hAnsi="Palatino Linotype"/>
          <w:color w:val="000000" w:themeColor="text1"/>
        </w:rPr>
      </w:pPr>
    </w:p>
    <w:p w14:paraId="3E86CF66" w14:textId="77777777" w:rsidR="007007A5" w:rsidRPr="003C7CF7" w:rsidRDefault="007007A5" w:rsidP="007007A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El </w:t>
      </w:r>
      <w:r w:rsidRPr="003C7CF7">
        <w:rPr>
          <w:rFonts w:ascii="Palatino Linotype" w:eastAsia="MS Mincho" w:hAnsi="Palatino Linotype" w:cs="Arial"/>
        </w:rPr>
        <w:t>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14:paraId="54CF5119" w14:textId="77777777" w:rsidR="007007A5" w:rsidRPr="003C7CF7" w:rsidRDefault="007007A5" w:rsidP="007007A5">
      <w:pPr>
        <w:pStyle w:val="Prrafodelista"/>
        <w:tabs>
          <w:tab w:val="left" w:pos="426"/>
        </w:tabs>
        <w:spacing w:before="240" w:after="240" w:line="360" w:lineRule="auto"/>
        <w:ind w:left="0" w:right="51"/>
        <w:jc w:val="both"/>
        <w:rPr>
          <w:rFonts w:ascii="Palatino Linotype" w:hAnsi="Palatino Linotype"/>
          <w:color w:val="000000" w:themeColor="text1"/>
        </w:rPr>
      </w:pPr>
    </w:p>
    <w:p w14:paraId="30670C24" w14:textId="0C654922" w:rsidR="007007A5" w:rsidRPr="003C7CF7" w:rsidRDefault="007007A5" w:rsidP="007007A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Entre </w:t>
      </w:r>
      <w:r w:rsidRPr="003C7CF7">
        <w:rPr>
          <w:rFonts w:ascii="Palatino Linotype" w:eastAsia="MS Mincho" w:hAnsi="Palatino Linotype" w:cs="Arial"/>
        </w:rPr>
        <w:t xml:space="preserve">los elementos que integra la credencial expedida se encuentra la Clave </w:t>
      </w:r>
      <w:proofErr w:type="spellStart"/>
      <w:r w:rsidRPr="003C7CF7">
        <w:rPr>
          <w:rFonts w:ascii="Palatino Linotype" w:eastAsia="MS Mincho" w:hAnsi="Palatino Linotype" w:cs="Arial"/>
        </w:rPr>
        <w:t>ISSEMyM</w:t>
      </w:r>
      <w:proofErr w:type="spellEnd"/>
      <w:r w:rsidRPr="003C7CF7">
        <w:rPr>
          <w:rFonts w:ascii="Palatino Linotype" w:eastAsia="MS Mincho" w:hAnsi="Palatino Linotype" w:cs="Arial"/>
        </w:rPr>
        <w:t xml:space="preserve">, </w:t>
      </w:r>
      <w:r w:rsidR="007A7C22" w:rsidRPr="003C7CF7">
        <w:rPr>
          <w:rFonts w:ascii="Palatino Linotype" w:eastAsia="MS Mincho" w:hAnsi="Palatino Linotype" w:cs="Arial"/>
        </w:rPr>
        <w:t>misma que</w:t>
      </w:r>
      <w:r w:rsidRPr="003C7CF7">
        <w:rPr>
          <w:rFonts w:ascii="Palatino Linotype" w:eastAsia="MS Mincho" w:hAnsi="Palatino Linotype" w:cs="Arial"/>
        </w:rPr>
        <w:t xml:space="preserve"> permite identificar al servidor público que actualmente </w:t>
      </w:r>
      <w:r w:rsidRPr="003C7CF7">
        <w:rPr>
          <w:rFonts w:ascii="Palatino Linotype" w:eastAsia="MS Mincho" w:hAnsi="Palatino Linotype" w:cs="Arial"/>
        </w:rPr>
        <w:lastRenderedPageBreak/>
        <w:t>labora o laboró en alguna institución pública y que tenga vigente su derecho a recibir las prestaciones.</w:t>
      </w:r>
    </w:p>
    <w:p w14:paraId="7C4995AB" w14:textId="77777777" w:rsidR="007007A5" w:rsidRPr="003C7CF7" w:rsidRDefault="007007A5" w:rsidP="007007A5">
      <w:pPr>
        <w:pStyle w:val="Prrafodelista"/>
        <w:tabs>
          <w:tab w:val="left" w:pos="426"/>
        </w:tabs>
        <w:spacing w:before="240" w:after="240" w:line="360" w:lineRule="auto"/>
        <w:ind w:left="0" w:right="51"/>
        <w:jc w:val="both"/>
        <w:rPr>
          <w:rFonts w:ascii="Palatino Linotype" w:hAnsi="Palatino Linotype"/>
          <w:color w:val="000000" w:themeColor="text1"/>
        </w:rPr>
      </w:pPr>
    </w:p>
    <w:p w14:paraId="2DFFC419" w14:textId="77777777" w:rsidR="007007A5" w:rsidRPr="003C7CF7" w:rsidRDefault="007007A5" w:rsidP="007007A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Como </w:t>
      </w:r>
      <w:r w:rsidRPr="003C7CF7">
        <w:rPr>
          <w:rFonts w:ascii="Palatino Linotype" w:eastAsia="MS Mincho" w:hAnsi="Palatino Linotype" w:cs="Arial"/>
        </w:rPr>
        <w:t>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14:paraId="4812BA0A" w14:textId="77777777" w:rsidR="007007A5" w:rsidRPr="003C7CF7" w:rsidRDefault="007007A5" w:rsidP="007007A5">
      <w:pPr>
        <w:pStyle w:val="Prrafodelista"/>
        <w:tabs>
          <w:tab w:val="left" w:pos="426"/>
        </w:tabs>
        <w:spacing w:before="240" w:after="240" w:line="360" w:lineRule="auto"/>
        <w:ind w:left="0" w:right="51"/>
        <w:jc w:val="both"/>
        <w:rPr>
          <w:rFonts w:ascii="Palatino Linotype" w:hAnsi="Palatino Linotype"/>
          <w:color w:val="000000" w:themeColor="text1"/>
        </w:rPr>
      </w:pPr>
    </w:p>
    <w:p w14:paraId="1177EC00" w14:textId="77777777" w:rsidR="007007A5" w:rsidRPr="003C7CF7" w:rsidRDefault="007007A5" w:rsidP="007007A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3C7CF7">
        <w:rPr>
          <w:rFonts w:ascii="Palatino Linotype" w:hAnsi="Palatino Linotype"/>
          <w:b/>
          <w:bCs/>
          <w:color w:val="000000" w:themeColor="text1"/>
        </w:rPr>
        <w:t>d) Préstamos o descuentos de carácter personal.</w:t>
      </w:r>
    </w:p>
    <w:p w14:paraId="40A571B9" w14:textId="77777777" w:rsidR="007007A5" w:rsidRPr="003C7CF7" w:rsidRDefault="007007A5" w:rsidP="007007A5">
      <w:pPr>
        <w:pStyle w:val="Prrafodelista"/>
        <w:tabs>
          <w:tab w:val="left" w:pos="426"/>
        </w:tabs>
        <w:spacing w:before="240" w:after="240" w:line="360" w:lineRule="auto"/>
        <w:ind w:left="0" w:right="51"/>
        <w:jc w:val="both"/>
        <w:rPr>
          <w:rFonts w:ascii="Palatino Linotype" w:hAnsi="Palatino Linotype"/>
          <w:color w:val="000000" w:themeColor="text1"/>
        </w:rPr>
      </w:pPr>
    </w:p>
    <w:p w14:paraId="2608A91D" w14:textId="24C74DCA" w:rsidR="007007A5" w:rsidRPr="003C7CF7" w:rsidRDefault="007007A5" w:rsidP="007007A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Para </w:t>
      </w:r>
      <w:r w:rsidRPr="003C7CF7">
        <w:rPr>
          <w:rFonts w:ascii="Palatino Linotype" w:eastAsia="MS Mincho" w:hAnsi="Palatino Linotype" w:cs="Arial"/>
        </w:rPr>
        <w:t xml:space="preserve">entender los límites y alcances de esta restricción, es oportuno traer a colación lo establecido por el artículo 84 de la Ley del Trabajo de los Servidores Públicos del Estado y Municipios, </w:t>
      </w:r>
      <w:r w:rsidR="007A7C22" w:rsidRPr="003C7CF7">
        <w:rPr>
          <w:rFonts w:ascii="Palatino Linotype" w:eastAsia="MS Mincho" w:hAnsi="Palatino Linotype" w:cs="Arial"/>
        </w:rPr>
        <w:t>que señala</w:t>
      </w:r>
      <w:r w:rsidRPr="003C7CF7">
        <w:rPr>
          <w:rFonts w:ascii="Palatino Linotype" w:eastAsia="MS Mincho" w:hAnsi="Palatino Linotype" w:cs="Arial"/>
        </w:rPr>
        <w:t>:</w:t>
      </w:r>
    </w:p>
    <w:p w14:paraId="354C8E62" w14:textId="77777777" w:rsidR="007007A5" w:rsidRPr="003C7CF7" w:rsidRDefault="007007A5" w:rsidP="007007A5">
      <w:pPr>
        <w:pStyle w:val="Prrafodelista"/>
        <w:tabs>
          <w:tab w:val="left" w:pos="426"/>
        </w:tabs>
        <w:spacing w:before="240" w:line="360" w:lineRule="auto"/>
        <w:ind w:left="0" w:right="51"/>
        <w:jc w:val="both"/>
        <w:rPr>
          <w:rFonts w:ascii="Palatino Linotype" w:hAnsi="Palatino Linotype"/>
          <w:color w:val="000000" w:themeColor="text1"/>
        </w:rPr>
      </w:pPr>
    </w:p>
    <w:p w14:paraId="54FF1F11" w14:textId="77777777" w:rsidR="007007A5" w:rsidRPr="003C7CF7" w:rsidRDefault="007007A5" w:rsidP="007007A5">
      <w:pPr>
        <w:tabs>
          <w:tab w:val="left" w:pos="426"/>
        </w:tabs>
        <w:spacing w:line="276" w:lineRule="auto"/>
        <w:ind w:left="567" w:right="567"/>
        <w:contextualSpacing/>
        <w:jc w:val="both"/>
        <w:rPr>
          <w:rFonts w:ascii="Palatino Linotype" w:hAnsi="Palatino Linotype"/>
          <w:i/>
          <w:sz w:val="22"/>
        </w:rPr>
      </w:pPr>
      <w:r w:rsidRPr="003C7CF7">
        <w:rPr>
          <w:rFonts w:ascii="Palatino Linotype" w:hAnsi="Palatino Linotype"/>
          <w:b/>
          <w:bCs/>
          <w:i/>
          <w:sz w:val="22"/>
        </w:rPr>
        <w:t>“ARTÍCULO 84.</w:t>
      </w:r>
      <w:r w:rsidRPr="003C7CF7">
        <w:rPr>
          <w:rFonts w:ascii="Palatino Linotype" w:hAnsi="Palatino Linotype"/>
          <w:i/>
          <w:sz w:val="22"/>
        </w:rPr>
        <w:t xml:space="preserve"> Sólo podrán hacerse retenciones, descuentos o deducciones al sueldo de los servidores públicos por concepto de: </w:t>
      </w:r>
    </w:p>
    <w:p w14:paraId="5A57A45E" w14:textId="77777777" w:rsidR="007007A5" w:rsidRPr="003C7CF7" w:rsidRDefault="007007A5" w:rsidP="007007A5">
      <w:pPr>
        <w:tabs>
          <w:tab w:val="left" w:pos="426"/>
        </w:tabs>
        <w:spacing w:line="276" w:lineRule="auto"/>
        <w:ind w:left="567" w:right="567"/>
        <w:jc w:val="both"/>
        <w:rPr>
          <w:rFonts w:ascii="Palatino Linotype" w:hAnsi="Palatino Linotype"/>
          <w:i/>
          <w:sz w:val="22"/>
        </w:rPr>
      </w:pPr>
      <w:r w:rsidRPr="003C7CF7">
        <w:rPr>
          <w:rFonts w:ascii="Palatino Linotype" w:hAnsi="Palatino Linotype"/>
          <w:b/>
          <w:i/>
          <w:sz w:val="22"/>
        </w:rPr>
        <w:t>I.</w:t>
      </w:r>
      <w:r w:rsidRPr="003C7CF7">
        <w:rPr>
          <w:rFonts w:ascii="Palatino Linotype" w:hAnsi="Palatino Linotype"/>
          <w:i/>
          <w:sz w:val="22"/>
        </w:rPr>
        <w:t xml:space="preserve"> Gravámenes fiscales relacionados con el sueldo; </w:t>
      </w:r>
    </w:p>
    <w:p w14:paraId="6F499824" w14:textId="77777777" w:rsidR="007007A5" w:rsidRPr="003C7CF7" w:rsidRDefault="007007A5" w:rsidP="007007A5">
      <w:pPr>
        <w:spacing w:line="276" w:lineRule="auto"/>
        <w:ind w:left="567" w:right="567"/>
        <w:jc w:val="both"/>
        <w:rPr>
          <w:rFonts w:ascii="Palatino Linotype" w:hAnsi="Palatino Linotype"/>
          <w:i/>
          <w:sz w:val="22"/>
        </w:rPr>
      </w:pPr>
      <w:r w:rsidRPr="003C7CF7">
        <w:rPr>
          <w:rFonts w:ascii="Palatino Linotype" w:hAnsi="Palatino Linotype"/>
          <w:b/>
          <w:i/>
          <w:sz w:val="22"/>
        </w:rPr>
        <w:t>II.</w:t>
      </w:r>
      <w:r w:rsidRPr="003C7CF7">
        <w:rPr>
          <w:rFonts w:ascii="Palatino Linotype" w:hAnsi="Palatino Linotype"/>
          <w:i/>
          <w:sz w:val="22"/>
        </w:rPr>
        <w:t xml:space="preserve"> Deudas contraídas con las instituciones públicas o dependencias por concepto de anticipos de sueldo, pagos hechos con exceso, errores o pérdidas debidamente comprobados; </w:t>
      </w:r>
    </w:p>
    <w:p w14:paraId="755E8FCA" w14:textId="77777777" w:rsidR="007007A5" w:rsidRPr="003C7CF7" w:rsidRDefault="007007A5" w:rsidP="007007A5">
      <w:pPr>
        <w:spacing w:line="276" w:lineRule="auto"/>
        <w:ind w:left="567" w:right="567"/>
        <w:jc w:val="both"/>
        <w:rPr>
          <w:rFonts w:ascii="Palatino Linotype" w:hAnsi="Palatino Linotype"/>
          <w:i/>
          <w:sz w:val="22"/>
        </w:rPr>
      </w:pPr>
      <w:r w:rsidRPr="003C7CF7">
        <w:rPr>
          <w:rFonts w:ascii="Palatino Linotype" w:hAnsi="Palatino Linotype"/>
          <w:b/>
          <w:i/>
          <w:sz w:val="22"/>
        </w:rPr>
        <w:t>III.</w:t>
      </w:r>
      <w:r w:rsidRPr="003C7CF7">
        <w:rPr>
          <w:rFonts w:ascii="Palatino Linotype" w:hAnsi="Palatino Linotype"/>
          <w:i/>
          <w:sz w:val="22"/>
        </w:rPr>
        <w:t xml:space="preserve"> Cuotas sindicales; </w:t>
      </w:r>
    </w:p>
    <w:p w14:paraId="47BF3C2E" w14:textId="77777777" w:rsidR="007007A5" w:rsidRPr="003C7CF7" w:rsidRDefault="007007A5" w:rsidP="007007A5">
      <w:pPr>
        <w:spacing w:line="276" w:lineRule="auto"/>
        <w:ind w:left="567" w:right="567"/>
        <w:jc w:val="both"/>
        <w:rPr>
          <w:rFonts w:ascii="Palatino Linotype" w:hAnsi="Palatino Linotype"/>
          <w:i/>
          <w:sz w:val="22"/>
        </w:rPr>
      </w:pPr>
      <w:r w:rsidRPr="003C7CF7">
        <w:rPr>
          <w:rFonts w:ascii="Palatino Linotype" w:hAnsi="Palatino Linotype"/>
          <w:b/>
          <w:i/>
          <w:sz w:val="22"/>
        </w:rPr>
        <w:lastRenderedPageBreak/>
        <w:t>IV.</w:t>
      </w:r>
      <w:r w:rsidRPr="003C7CF7">
        <w:rPr>
          <w:rFonts w:ascii="Palatino Linotype" w:hAnsi="Palatino Linotype"/>
          <w:i/>
          <w:sz w:val="22"/>
        </w:rPr>
        <w:t xml:space="preserve"> Cuotas de aportación a fondos para la constitución de cooperativas y de cajas de ahorro, siempre que el servidor público hubiese manifestado previamente, de manera expresa, su conformidad; </w:t>
      </w:r>
    </w:p>
    <w:p w14:paraId="0E749E09" w14:textId="77777777" w:rsidR="007007A5" w:rsidRPr="003C7CF7" w:rsidRDefault="007007A5" w:rsidP="007007A5">
      <w:pPr>
        <w:spacing w:line="276" w:lineRule="auto"/>
        <w:ind w:left="567" w:right="567"/>
        <w:jc w:val="both"/>
        <w:rPr>
          <w:rFonts w:ascii="Palatino Linotype" w:hAnsi="Palatino Linotype"/>
          <w:i/>
          <w:sz w:val="22"/>
        </w:rPr>
      </w:pPr>
      <w:r w:rsidRPr="003C7CF7">
        <w:rPr>
          <w:rFonts w:ascii="Palatino Linotype" w:hAnsi="Palatino Linotype"/>
          <w:b/>
          <w:i/>
          <w:sz w:val="22"/>
        </w:rPr>
        <w:t>V.</w:t>
      </w:r>
      <w:r w:rsidRPr="003C7CF7">
        <w:rPr>
          <w:rFonts w:ascii="Palatino Linotype" w:hAnsi="Palatino Linotype"/>
          <w:i/>
          <w:sz w:val="22"/>
        </w:rPr>
        <w:t xml:space="preserve"> Descuentos ordenados por el Instituto de Seguridad Social del Estado de México y Municipios, con motivo de cuotas y obligaciones contraídas con éste por los servidores públicos; </w:t>
      </w:r>
    </w:p>
    <w:p w14:paraId="2ADF7345" w14:textId="77777777" w:rsidR="007007A5" w:rsidRPr="003C7CF7" w:rsidRDefault="007007A5" w:rsidP="007007A5">
      <w:pPr>
        <w:spacing w:line="276" w:lineRule="auto"/>
        <w:ind w:left="567" w:right="567"/>
        <w:jc w:val="both"/>
        <w:rPr>
          <w:rFonts w:ascii="Palatino Linotype" w:hAnsi="Palatino Linotype"/>
          <w:i/>
          <w:sz w:val="22"/>
        </w:rPr>
      </w:pPr>
      <w:r w:rsidRPr="003C7CF7">
        <w:rPr>
          <w:rFonts w:ascii="Palatino Linotype" w:hAnsi="Palatino Linotype"/>
          <w:b/>
          <w:i/>
          <w:sz w:val="22"/>
        </w:rPr>
        <w:t>VI.</w:t>
      </w:r>
      <w:r w:rsidRPr="003C7CF7">
        <w:rPr>
          <w:rFonts w:ascii="Palatino Linotype" w:hAnsi="Palatino Linotype"/>
          <w:i/>
          <w:sz w:val="22"/>
        </w:rPr>
        <w:t xml:space="preserve"> Obligaciones a cargo del servidor público con las que haya consentido, derivadas de la adquisición o del uso de habitaciones consideradas como de interés social; </w:t>
      </w:r>
    </w:p>
    <w:p w14:paraId="5955FA27" w14:textId="77777777" w:rsidR="007007A5" w:rsidRPr="003C7CF7" w:rsidRDefault="007007A5" w:rsidP="007007A5">
      <w:pPr>
        <w:spacing w:line="276" w:lineRule="auto"/>
        <w:ind w:left="567" w:right="567"/>
        <w:jc w:val="both"/>
        <w:rPr>
          <w:rFonts w:ascii="Palatino Linotype" w:hAnsi="Palatino Linotype"/>
          <w:i/>
          <w:sz w:val="22"/>
        </w:rPr>
      </w:pPr>
      <w:r w:rsidRPr="003C7CF7">
        <w:rPr>
          <w:rFonts w:ascii="Palatino Linotype" w:hAnsi="Palatino Linotype"/>
          <w:b/>
          <w:i/>
          <w:sz w:val="22"/>
        </w:rPr>
        <w:t>VII.</w:t>
      </w:r>
      <w:r w:rsidRPr="003C7CF7">
        <w:rPr>
          <w:rFonts w:ascii="Palatino Linotype" w:hAnsi="Palatino Linotype"/>
          <w:i/>
          <w:sz w:val="22"/>
        </w:rPr>
        <w:t xml:space="preserve"> Faltas de puntualidad o de asistencia injustificadas; </w:t>
      </w:r>
    </w:p>
    <w:p w14:paraId="526A8D13" w14:textId="77777777" w:rsidR="007007A5" w:rsidRPr="003C7CF7" w:rsidRDefault="007007A5" w:rsidP="007007A5">
      <w:pPr>
        <w:spacing w:line="276" w:lineRule="auto"/>
        <w:ind w:left="567" w:right="567"/>
        <w:jc w:val="both"/>
        <w:rPr>
          <w:rFonts w:ascii="Palatino Linotype" w:hAnsi="Palatino Linotype"/>
          <w:i/>
          <w:sz w:val="22"/>
        </w:rPr>
      </w:pPr>
      <w:r w:rsidRPr="003C7CF7">
        <w:rPr>
          <w:rFonts w:ascii="Palatino Linotype" w:hAnsi="Palatino Linotype"/>
          <w:b/>
          <w:i/>
          <w:sz w:val="22"/>
        </w:rPr>
        <w:t>VIII.</w:t>
      </w:r>
      <w:r w:rsidRPr="003C7CF7">
        <w:rPr>
          <w:rFonts w:ascii="Palatino Linotype" w:hAnsi="Palatino Linotype"/>
          <w:i/>
          <w:sz w:val="22"/>
        </w:rPr>
        <w:t xml:space="preserve"> Pensiones alimenticias ordenadas por la autoridad judicial; o </w:t>
      </w:r>
    </w:p>
    <w:p w14:paraId="5CB2E2C0" w14:textId="77777777" w:rsidR="007007A5" w:rsidRPr="003C7CF7" w:rsidRDefault="007007A5" w:rsidP="007007A5">
      <w:pPr>
        <w:spacing w:line="276" w:lineRule="auto"/>
        <w:ind w:left="567" w:right="567"/>
        <w:jc w:val="both"/>
        <w:rPr>
          <w:rFonts w:ascii="Palatino Linotype" w:hAnsi="Palatino Linotype"/>
          <w:i/>
          <w:sz w:val="22"/>
        </w:rPr>
      </w:pPr>
      <w:r w:rsidRPr="003C7CF7">
        <w:rPr>
          <w:rFonts w:ascii="Palatino Linotype" w:hAnsi="Palatino Linotype"/>
          <w:b/>
          <w:i/>
          <w:sz w:val="22"/>
        </w:rPr>
        <w:t>IX.</w:t>
      </w:r>
      <w:r w:rsidRPr="003C7CF7">
        <w:rPr>
          <w:rFonts w:ascii="Palatino Linotype" w:hAnsi="Palatino Linotype"/>
          <w:i/>
          <w:sz w:val="22"/>
        </w:rPr>
        <w:t xml:space="preserve"> Cualquier otro convenido con instituciones de servicios y aceptado por el servidor público. </w:t>
      </w:r>
    </w:p>
    <w:p w14:paraId="55B1B937" w14:textId="77777777" w:rsidR="007007A5" w:rsidRPr="003C7CF7" w:rsidRDefault="007007A5" w:rsidP="007007A5">
      <w:pPr>
        <w:spacing w:line="276" w:lineRule="auto"/>
        <w:ind w:left="567" w:right="567"/>
        <w:jc w:val="both"/>
        <w:rPr>
          <w:rFonts w:ascii="Palatino Linotype" w:hAnsi="Palatino Linotype"/>
          <w:sz w:val="8"/>
          <w:szCs w:val="10"/>
        </w:rPr>
      </w:pPr>
    </w:p>
    <w:p w14:paraId="1E1B482D" w14:textId="77777777" w:rsidR="007007A5" w:rsidRPr="003C7CF7" w:rsidRDefault="007007A5" w:rsidP="007007A5">
      <w:pPr>
        <w:spacing w:line="276" w:lineRule="auto"/>
        <w:ind w:left="567" w:right="567"/>
        <w:jc w:val="both"/>
        <w:rPr>
          <w:rFonts w:ascii="Palatino Linotype" w:eastAsia="MS Mincho" w:hAnsi="Palatino Linotype" w:cs="Arial"/>
          <w:i/>
          <w:sz w:val="22"/>
        </w:rPr>
      </w:pPr>
      <w:r w:rsidRPr="003C7CF7">
        <w:rPr>
          <w:rFonts w:ascii="Palatino Linotype" w:hAnsi="Palatino Linotype"/>
          <w:i/>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17ACADFB" w14:textId="77777777" w:rsidR="007007A5" w:rsidRPr="003C7CF7" w:rsidRDefault="007007A5" w:rsidP="007007A5">
      <w:pPr>
        <w:pStyle w:val="Prrafodelista"/>
        <w:tabs>
          <w:tab w:val="left" w:pos="426"/>
        </w:tabs>
        <w:spacing w:before="240" w:after="240" w:line="360" w:lineRule="auto"/>
        <w:ind w:left="0" w:right="51"/>
        <w:jc w:val="both"/>
        <w:rPr>
          <w:rFonts w:ascii="Palatino Linotype" w:hAnsi="Palatino Linotype"/>
          <w:color w:val="000000" w:themeColor="text1"/>
        </w:rPr>
      </w:pPr>
    </w:p>
    <w:p w14:paraId="13E09A49" w14:textId="569B4289" w:rsidR="001B776B" w:rsidRPr="003C7CF7" w:rsidRDefault="007007A5" w:rsidP="007007A5">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eastAsia="MS Mincho" w:hAnsi="Palatino Linotype" w:cs="Arial"/>
        </w:rPr>
        <w:t>Como 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w:t>
      </w:r>
    </w:p>
    <w:p w14:paraId="41193402" w14:textId="77777777" w:rsidR="001B776B" w:rsidRPr="003C7CF7" w:rsidRDefault="001B776B" w:rsidP="001B776B">
      <w:pPr>
        <w:pStyle w:val="Prrafodelista"/>
        <w:tabs>
          <w:tab w:val="left" w:pos="426"/>
        </w:tabs>
        <w:spacing w:line="360" w:lineRule="auto"/>
        <w:ind w:left="0" w:right="51"/>
        <w:jc w:val="both"/>
        <w:rPr>
          <w:rFonts w:ascii="Palatino Linotype" w:hAnsi="Palatino Linotype"/>
          <w:color w:val="000000" w:themeColor="text1"/>
        </w:rPr>
      </w:pPr>
    </w:p>
    <w:p w14:paraId="30B29976" w14:textId="2DB8FCB7" w:rsidR="001B776B" w:rsidRPr="003C7CF7" w:rsidRDefault="00767576"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Dicho lo anterior, al analizar el </w:t>
      </w:r>
      <w:r w:rsidR="00E50A0E" w:rsidRPr="003C7CF7">
        <w:rPr>
          <w:rFonts w:ascii="Palatino Linotype" w:hAnsi="Palatino Linotype"/>
          <w:color w:val="000000" w:themeColor="text1"/>
        </w:rPr>
        <w:t>contenido de la Resolución número CT/ISSEMYM</w:t>
      </w:r>
      <w:r w:rsidR="000C07B1" w:rsidRPr="003C7CF7">
        <w:rPr>
          <w:rFonts w:ascii="Palatino Linotype" w:hAnsi="Palatino Linotype"/>
          <w:color w:val="000000" w:themeColor="text1"/>
        </w:rPr>
        <w:t xml:space="preserve">-A03-24E/2022, emitida por el Comité de Transparencia, se advierte que se decretó la restricción de diversos rubros contenidos en los comprobantes de pago entregados al </w:t>
      </w:r>
      <w:r w:rsidR="000C07B1" w:rsidRPr="003C7CF7">
        <w:rPr>
          <w:rFonts w:ascii="Palatino Linotype" w:hAnsi="Palatino Linotype"/>
          <w:b/>
          <w:bCs/>
          <w:color w:val="000000" w:themeColor="text1"/>
        </w:rPr>
        <w:t>RECURRENTE</w:t>
      </w:r>
      <w:r w:rsidR="00DD56F5" w:rsidRPr="003C7CF7">
        <w:rPr>
          <w:rFonts w:ascii="Palatino Linotype" w:hAnsi="Palatino Linotype"/>
          <w:color w:val="000000" w:themeColor="text1"/>
        </w:rPr>
        <w:t>, y que podemos categorizar bajo los siguientes parámetros:</w:t>
      </w:r>
    </w:p>
    <w:p w14:paraId="3510449E" w14:textId="77777777" w:rsidR="001B776B" w:rsidRPr="003C7CF7" w:rsidRDefault="001B776B" w:rsidP="001B776B">
      <w:pPr>
        <w:pStyle w:val="Prrafodelista"/>
        <w:tabs>
          <w:tab w:val="left" w:pos="426"/>
        </w:tabs>
        <w:spacing w:line="360" w:lineRule="auto"/>
        <w:ind w:left="0" w:right="51"/>
        <w:jc w:val="both"/>
        <w:rPr>
          <w:rFonts w:ascii="Palatino Linotype" w:hAnsi="Palatino Linotype"/>
          <w:color w:val="000000" w:themeColor="text1"/>
        </w:rPr>
      </w:pPr>
    </w:p>
    <w:tbl>
      <w:tblPr>
        <w:tblStyle w:val="Tablaconcuadrcula"/>
        <w:tblW w:w="0" w:type="auto"/>
        <w:tblLook w:val="04A0" w:firstRow="1" w:lastRow="0" w:firstColumn="1" w:lastColumn="0" w:noHBand="0" w:noVBand="1"/>
      </w:tblPr>
      <w:tblGrid>
        <w:gridCol w:w="3188"/>
        <w:gridCol w:w="3144"/>
        <w:gridCol w:w="2496"/>
      </w:tblGrid>
      <w:tr w:rsidR="00D81953" w:rsidRPr="003C7CF7" w14:paraId="49D11F0D" w14:textId="6BCD6346" w:rsidTr="00D81953">
        <w:tc>
          <w:tcPr>
            <w:tcW w:w="3188" w:type="dxa"/>
            <w:shd w:val="clear" w:color="auto" w:fill="A6A6A6" w:themeFill="background1" w:themeFillShade="A6"/>
          </w:tcPr>
          <w:p w14:paraId="55253051" w14:textId="77B5E273" w:rsidR="00D81953" w:rsidRPr="003C7CF7" w:rsidRDefault="00D81953" w:rsidP="00041FF8">
            <w:pPr>
              <w:pStyle w:val="Prrafodelista"/>
              <w:tabs>
                <w:tab w:val="left" w:pos="426"/>
              </w:tabs>
              <w:ind w:left="0" w:right="51"/>
              <w:jc w:val="center"/>
              <w:rPr>
                <w:rFonts w:ascii="Palatino Linotype" w:hAnsi="Palatino Linotype"/>
                <w:b/>
                <w:bCs/>
                <w:color w:val="000000" w:themeColor="text1"/>
                <w:sz w:val="20"/>
                <w:szCs w:val="20"/>
              </w:rPr>
            </w:pPr>
            <w:r w:rsidRPr="003C7CF7">
              <w:rPr>
                <w:rFonts w:ascii="Palatino Linotype" w:hAnsi="Palatino Linotype"/>
                <w:b/>
                <w:bCs/>
                <w:color w:val="000000" w:themeColor="text1"/>
                <w:sz w:val="20"/>
                <w:szCs w:val="20"/>
              </w:rPr>
              <w:t>DATO PERSONAL CLASIFICADO</w:t>
            </w:r>
          </w:p>
        </w:tc>
        <w:tc>
          <w:tcPr>
            <w:tcW w:w="3144" w:type="dxa"/>
            <w:shd w:val="clear" w:color="auto" w:fill="A6A6A6" w:themeFill="background1" w:themeFillShade="A6"/>
          </w:tcPr>
          <w:p w14:paraId="0EBB7DAD" w14:textId="62D6C4B4" w:rsidR="00D81953" w:rsidRPr="003C7CF7" w:rsidRDefault="00D81953" w:rsidP="00041FF8">
            <w:pPr>
              <w:pStyle w:val="Prrafodelista"/>
              <w:tabs>
                <w:tab w:val="left" w:pos="426"/>
              </w:tabs>
              <w:ind w:left="0" w:right="51"/>
              <w:jc w:val="center"/>
              <w:rPr>
                <w:rFonts w:ascii="Palatino Linotype" w:hAnsi="Palatino Linotype"/>
                <w:b/>
                <w:bCs/>
                <w:color w:val="000000" w:themeColor="text1"/>
                <w:sz w:val="20"/>
                <w:szCs w:val="20"/>
              </w:rPr>
            </w:pPr>
            <w:r w:rsidRPr="003C7CF7">
              <w:rPr>
                <w:rFonts w:ascii="Palatino Linotype" w:hAnsi="Palatino Linotype"/>
                <w:b/>
                <w:bCs/>
                <w:color w:val="000000" w:themeColor="text1"/>
                <w:sz w:val="20"/>
                <w:szCs w:val="20"/>
              </w:rPr>
              <w:t>SEMÁNTICA DEL DATO PERSONAL</w:t>
            </w:r>
          </w:p>
        </w:tc>
        <w:tc>
          <w:tcPr>
            <w:tcW w:w="2496" w:type="dxa"/>
            <w:shd w:val="clear" w:color="auto" w:fill="A6A6A6" w:themeFill="background1" w:themeFillShade="A6"/>
          </w:tcPr>
          <w:p w14:paraId="41665769" w14:textId="56D3CBC6" w:rsidR="00D81953" w:rsidRPr="003C7CF7" w:rsidRDefault="00D81953" w:rsidP="00041FF8">
            <w:pPr>
              <w:pStyle w:val="Prrafodelista"/>
              <w:tabs>
                <w:tab w:val="left" w:pos="426"/>
              </w:tabs>
              <w:ind w:left="0" w:right="51"/>
              <w:jc w:val="center"/>
              <w:rPr>
                <w:rFonts w:ascii="Palatino Linotype" w:hAnsi="Palatino Linotype"/>
                <w:b/>
                <w:bCs/>
                <w:color w:val="000000" w:themeColor="text1"/>
                <w:sz w:val="20"/>
                <w:szCs w:val="20"/>
              </w:rPr>
            </w:pPr>
            <w:r w:rsidRPr="003C7CF7">
              <w:rPr>
                <w:rFonts w:ascii="Palatino Linotype" w:hAnsi="Palatino Linotype"/>
                <w:b/>
                <w:bCs/>
                <w:color w:val="000000" w:themeColor="text1"/>
                <w:sz w:val="20"/>
                <w:szCs w:val="20"/>
              </w:rPr>
              <w:t xml:space="preserve">¿ES </w:t>
            </w:r>
            <w:r w:rsidR="00984C05" w:rsidRPr="003C7CF7">
              <w:rPr>
                <w:rFonts w:ascii="Palatino Linotype" w:hAnsi="Palatino Linotype"/>
                <w:b/>
                <w:bCs/>
                <w:color w:val="000000" w:themeColor="text1"/>
                <w:sz w:val="20"/>
                <w:szCs w:val="20"/>
              </w:rPr>
              <w:t>PROCEDENTE LA CLASIFICACIÓN?</w:t>
            </w:r>
          </w:p>
        </w:tc>
      </w:tr>
      <w:tr w:rsidR="00D81953" w:rsidRPr="003C7CF7" w14:paraId="66671D19" w14:textId="43A52CF5" w:rsidTr="00D81953">
        <w:tc>
          <w:tcPr>
            <w:tcW w:w="3188" w:type="dxa"/>
          </w:tcPr>
          <w:p w14:paraId="76A12151" w14:textId="0B271076" w:rsidR="00D81953" w:rsidRPr="003C7CF7" w:rsidRDefault="00D81953" w:rsidP="00041FF8">
            <w:pPr>
              <w:pStyle w:val="Prrafodelista"/>
              <w:tabs>
                <w:tab w:val="left" w:pos="426"/>
              </w:tabs>
              <w:ind w:left="0" w:right="51"/>
              <w:jc w:val="center"/>
              <w:rPr>
                <w:rFonts w:ascii="Palatino Linotype" w:hAnsi="Palatino Linotype"/>
                <w:color w:val="000000" w:themeColor="text1"/>
                <w:sz w:val="20"/>
                <w:szCs w:val="20"/>
              </w:rPr>
            </w:pPr>
            <w:r w:rsidRPr="003C7CF7">
              <w:rPr>
                <w:rFonts w:ascii="Palatino Linotype" w:hAnsi="Palatino Linotype"/>
                <w:color w:val="000000" w:themeColor="text1"/>
                <w:sz w:val="20"/>
                <w:szCs w:val="20"/>
              </w:rPr>
              <w:t>Clave ISSEMyM</w:t>
            </w:r>
          </w:p>
        </w:tc>
        <w:tc>
          <w:tcPr>
            <w:tcW w:w="3144" w:type="dxa"/>
          </w:tcPr>
          <w:p w14:paraId="1E881A56" w14:textId="501B225A" w:rsidR="00D81953" w:rsidRPr="003C7CF7" w:rsidRDefault="00D81953" w:rsidP="00041FF8">
            <w:pPr>
              <w:pStyle w:val="Prrafodelista"/>
              <w:tabs>
                <w:tab w:val="left" w:pos="426"/>
              </w:tabs>
              <w:ind w:left="0" w:right="51"/>
              <w:jc w:val="center"/>
              <w:rPr>
                <w:rFonts w:ascii="Palatino Linotype" w:hAnsi="Palatino Linotype"/>
                <w:color w:val="000000" w:themeColor="text1"/>
                <w:sz w:val="20"/>
                <w:szCs w:val="20"/>
              </w:rPr>
            </w:pPr>
            <w:r w:rsidRPr="003C7CF7">
              <w:rPr>
                <w:rFonts w:ascii="Palatino Linotype" w:hAnsi="Palatino Linotype"/>
                <w:color w:val="000000" w:themeColor="text1"/>
                <w:sz w:val="20"/>
                <w:szCs w:val="20"/>
              </w:rPr>
              <w:t>Clave única de seguridad social del servidor público</w:t>
            </w:r>
          </w:p>
        </w:tc>
        <w:tc>
          <w:tcPr>
            <w:tcW w:w="2496" w:type="dxa"/>
          </w:tcPr>
          <w:p w14:paraId="32BA8A12" w14:textId="378D1D83" w:rsidR="00D81953" w:rsidRPr="003C7CF7" w:rsidRDefault="00984C05" w:rsidP="00041FF8">
            <w:pPr>
              <w:pStyle w:val="Prrafodelista"/>
              <w:tabs>
                <w:tab w:val="left" w:pos="426"/>
              </w:tabs>
              <w:ind w:left="0" w:right="51"/>
              <w:jc w:val="center"/>
              <w:rPr>
                <w:rFonts w:ascii="Palatino Linotype" w:hAnsi="Palatino Linotype"/>
                <w:b/>
                <w:bCs/>
                <w:color w:val="000000" w:themeColor="text1"/>
                <w:sz w:val="20"/>
                <w:szCs w:val="20"/>
              </w:rPr>
            </w:pPr>
            <w:r w:rsidRPr="003C7CF7">
              <w:rPr>
                <w:rFonts w:ascii="Palatino Linotype" w:hAnsi="Palatino Linotype"/>
                <w:b/>
                <w:bCs/>
                <w:color w:val="000000" w:themeColor="text1"/>
                <w:sz w:val="20"/>
                <w:szCs w:val="20"/>
              </w:rPr>
              <w:t>SÍ</w:t>
            </w:r>
          </w:p>
        </w:tc>
      </w:tr>
      <w:tr w:rsidR="00D81953" w:rsidRPr="003C7CF7" w14:paraId="25BD5E59" w14:textId="4DDB2451" w:rsidTr="00D81953">
        <w:tc>
          <w:tcPr>
            <w:tcW w:w="3188" w:type="dxa"/>
          </w:tcPr>
          <w:p w14:paraId="1CD42957" w14:textId="36160C72" w:rsidR="00D81953" w:rsidRPr="003C7CF7" w:rsidRDefault="00D81953" w:rsidP="00041FF8">
            <w:pPr>
              <w:pStyle w:val="Prrafodelista"/>
              <w:tabs>
                <w:tab w:val="left" w:pos="426"/>
              </w:tabs>
              <w:ind w:left="0" w:right="51"/>
              <w:jc w:val="center"/>
              <w:rPr>
                <w:rFonts w:ascii="Palatino Linotype" w:hAnsi="Palatino Linotype"/>
                <w:color w:val="000000" w:themeColor="text1"/>
                <w:sz w:val="20"/>
                <w:szCs w:val="20"/>
              </w:rPr>
            </w:pPr>
            <w:r w:rsidRPr="003C7CF7">
              <w:rPr>
                <w:rFonts w:ascii="Palatino Linotype" w:hAnsi="Palatino Linotype"/>
                <w:color w:val="000000" w:themeColor="text1"/>
                <w:sz w:val="20"/>
                <w:szCs w:val="20"/>
              </w:rPr>
              <w:t>Registro Federal de Contribuyentes</w:t>
            </w:r>
          </w:p>
        </w:tc>
        <w:tc>
          <w:tcPr>
            <w:tcW w:w="3144" w:type="dxa"/>
          </w:tcPr>
          <w:p w14:paraId="1242BF9B" w14:textId="6A13B5B3" w:rsidR="00D81953" w:rsidRPr="003C7CF7" w:rsidRDefault="00D81953" w:rsidP="00041FF8">
            <w:pPr>
              <w:pStyle w:val="Prrafodelista"/>
              <w:tabs>
                <w:tab w:val="left" w:pos="426"/>
              </w:tabs>
              <w:ind w:left="0" w:right="51"/>
              <w:jc w:val="center"/>
              <w:rPr>
                <w:rFonts w:ascii="Palatino Linotype" w:hAnsi="Palatino Linotype"/>
                <w:color w:val="000000" w:themeColor="text1"/>
                <w:sz w:val="20"/>
                <w:szCs w:val="20"/>
              </w:rPr>
            </w:pPr>
            <w:r w:rsidRPr="003C7CF7">
              <w:rPr>
                <w:rFonts w:ascii="Palatino Linotype" w:hAnsi="Palatino Linotype"/>
                <w:color w:val="000000" w:themeColor="text1"/>
                <w:sz w:val="20"/>
                <w:szCs w:val="20"/>
              </w:rPr>
              <w:t>Registro Federal de Contribuyentes</w:t>
            </w:r>
          </w:p>
        </w:tc>
        <w:tc>
          <w:tcPr>
            <w:tcW w:w="2496" w:type="dxa"/>
          </w:tcPr>
          <w:p w14:paraId="6B0D1263" w14:textId="5D0D0A5A" w:rsidR="00D81953" w:rsidRPr="003C7CF7" w:rsidRDefault="00984C05" w:rsidP="00041FF8">
            <w:pPr>
              <w:pStyle w:val="Prrafodelista"/>
              <w:tabs>
                <w:tab w:val="left" w:pos="426"/>
              </w:tabs>
              <w:ind w:left="0" w:right="51"/>
              <w:jc w:val="center"/>
              <w:rPr>
                <w:rFonts w:ascii="Palatino Linotype" w:hAnsi="Palatino Linotype"/>
                <w:b/>
                <w:bCs/>
                <w:color w:val="000000" w:themeColor="text1"/>
                <w:sz w:val="20"/>
                <w:szCs w:val="20"/>
              </w:rPr>
            </w:pPr>
            <w:r w:rsidRPr="003C7CF7">
              <w:rPr>
                <w:rFonts w:ascii="Palatino Linotype" w:hAnsi="Palatino Linotype"/>
                <w:b/>
                <w:bCs/>
                <w:color w:val="000000" w:themeColor="text1"/>
                <w:sz w:val="20"/>
                <w:szCs w:val="20"/>
              </w:rPr>
              <w:t>SÍ</w:t>
            </w:r>
          </w:p>
        </w:tc>
      </w:tr>
      <w:tr w:rsidR="00D81953" w:rsidRPr="003C7CF7" w14:paraId="509C8C3A" w14:textId="3F7344EA" w:rsidTr="00D81953">
        <w:tc>
          <w:tcPr>
            <w:tcW w:w="3188" w:type="dxa"/>
          </w:tcPr>
          <w:p w14:paraId="6CD94948" w14:textId="04856119" w:rsidR="00D81953" w:rsidRPr="003C7CF7" w:rsidRDefault="00D81953" w:rsidP="00041FF8">
            <w:pPr>
              <w:pStyle w:val="Prrafodelista"/>
              <w:tabs>
                <w:tab w:val="left" w:pos="426"/>
              </w:tabs>
              <w:ind w:left="0" w:right="51"/>
              <w:jc w:val="center"/>
              <w:rPr>
                <w:rFonts w:ascii="Palatino Linotype" w:hAnsi="Palatino Linotype"/>
                <w:color w:val="000000" w:themeColor="text1"/>
                <w:sz w:val="20"/>
                <w:szCs w:val="20"/>
              </w:rPr>
            </w:pPr>
            <w:r w:rsidRPr="003C7CF7">
              <w:rPr>
                <w:rFonts w:ascii="Palatino Linotype" w:hAnsi="Palatino Linotype"/>
                <w:color w:val="000000" w:themeColor="text1"/>
                <w:sz w:val="20"/>
                <w:szCs w:val="20"/>
              </w:rPr>
              <w:t>Afiliación Sindical</w:t>
            </w:r>
          </w:p>
        </w:tc>
        <w:tc>
          <w:tcPr>
            <w:tcW w:w="3144" w:type="dxa"/>
          </w:tcPr>
          <w:p w14:paraId="66DD3DE6" w14:textId="6463CDD7" w:rsidR="00D81953" w:rsidRPr="003C7CF7" w:rsidRDefault="00D81953" w:rsidP="00041FF8">
            <w:pPr>
              <w:pStyle w:val="Prrafodelista"/>
              <w:tabs>
                <w:tab w:val="left" w:pos="426"/>
              </w:tabs>
              <w:ind w:left="0" w:right="51"/>
              <w:jc w:val="center"/>
              <w:rPr>
                <w:rFonts w:ascii="Palatino Linotype" w:hAnsi="Palatino Linotype"/>
                <w:color w:val="000000" w:themeColor="text1"/>
                <w:sz w:val="20"/>
                <w:szCs w:val="20"/>
              </w:rPr>
            </w:pPr>
            <w:r w:rsidRPr="003C7CF7">
              <w:rPr>
                <w:rFonts w:ascii="Palatino Linotype" w:hAnsi="Palatino Linotype"/>
                <w:color w:val="000000" w:themeColor="text1"/>
                <w:sz w:val="20"/>
                <w:szCs w:val="20"/>
              </w:rPr>
              <w:t>Secreto sindical</w:t>
            </w:r>
          </w:p>
        </w:tc>
        <w:tc>
          <w:tcPr>
            <w:tcW w:w="2496" w:type="dxa"/>
          </w:tcPr>
          <w:p w14:paraId="4427AB83" w14:textId="585310BC" w:rsidR="00D81953" w:rsidRPr="003C7CF7" w:rsidRDefault="00984C05" w:rsidP="00041FF8">
            <w:pPr>
              <w:pStyle w:val="Prrafodelista"/>
              <w:tabs>
                <w:tab w:val="left" w:pos="426"/>
              </w:tabs>
              <w:ind w:left="0" w:right="51"/>
              <w:jc w:val="center"/>
              <w:rPr>
                <w:rFonts w:ascii="Palatino Linotype" w:hAnsi="Palatino Linotype"/>
                <w:b/>
                <w:bCs/>
                <w:color w:val="000000" w:themeColor="text1"/>
                <w:sz w:val="20"/>
                <w:szCs w:val="20"/>
              </w:rPr>
            </w:pPr>
            <w:r w:rsidRPr="003C7CF7">
              <w:rPr>
                <w:rFonts w:ascii="Palatino Linotype" w:hAnsi="Palatino Linotype"/>
                <w:b/>
                <w:bCs/>
                <w:color w:val="000000" w:themeColor="text1"/>
                <w:sz w:val="20"/>
                <w:szCs w:val="20"/>
              </w:rPr>
              <w:t>SÍ</w:t>
            </w:r>
          </w:p>
        </w:tc>
      </w:tr>
      <w:tr w:rsidR="00D81953" w:rsidRPr="003C7CF7" w14:paraId="570C17D5" w14:textId="6548D01B" w:rsidTr="00D81953">
        <w:tc>
          <w:tcPr>
            <w:tcW w:w="3188" w:type="dxa"/>
          </w:tcPr>
          <w:p w14:paraId="20BC6796" w14:textId="2C2580E5" w:rsidR="00D81953" w:rsidRPr="003C7CF7" w:rsidRDefault="00D81953" w:rsidP="00041FF8">
            <w:pPr>
              <w:pStyle w:val="Prrafodelista"/>
              <w:tabs>
                <w:tab w:val="left" w:pos="426"/>
              </w:tabs>
              <w:ind w:left="0" w:right="51"/>
              <w:jc w:val="center"/>
              <w:rPr>
                <w:rFonts w:ascii="Palatino Linotype" w:hAnsi="Palatino Linotype"/>
                <w:color w:val="000000" w:themeColor="text1"/>
                <w:sz w:val="20"/>
                <w:szCs w:val="20"/>
              </w:rPr>
            </w:pPr>
            <w:r w:rsidRPr="003C7CF7">
              <w:rPr>
                <w:rFonts w:ascii="Palatino Linotype" w:hAnsi="Palatino Linotype"/>
                <w:color w:val="000000" w:themeColor="text1"/>
                <w:sz w:val="20"/>
                <w:szCs w:val="20"/>
              </w:rPr>
              <w:t>Número de cuenta bancaria del servidor público</w:t>
            </w:r>
          </w:p>
        </w:tc>
        <w:tc>
          <w:tcPr>
            <w:tcW w:w="3144" w:type="dxa"/>
          </w:tcPr>
          <w:p w14:paraId="76DEA926" w14:textId="00C33C06" w:rsidR="00D81953" w:rsidRPr="003C7CF7" w:rsidRDefault="00D81953" w:rsidP="00041FF8">
            <w:pPr>
              <w:pStyle w:val="Prrafodelista"/>
              <w:tabs>
                <w:tab w:val="left" w:pos="426"/>
              </w:tabs>
              <w:ind w:left="0" w:right="51"/>
              <w:jc w:val="center"/>
              <w:rPr>
                <w:rFonts w:ascii="Palatino Linotype" w:hAnsi="Palatino Linotype"/>
                <w:color w:val="000000" w:themeColor="text1"/>
                <w:sz w:val="20"/>
                <w:szCs w:val="20"/>
              </w:rPr>
            </w:pPr>
            <w:r w:rsidRPr="003C7CF7">
              <w:rPr>
                <w:rFonts w:ascii="Palatino Linotype" w:hAnsi="Palatino Linotype"/>
                <w:color w:val="000000" w:themeColor="text1"/>
                <w:sz w:val="20"/>
                <w:szCs w:val="20"/>
              </w:rPr>
              <w:t>Datos bancarios del titular</w:t>
            </w:r>
          </w:p>
        </w:tc>
        <w:tc>
          <w:tcPr>
            <w:tcW w:w="2496" w:type="dxa"/>
          </w:tcPr>
          <w:p w14:paraId="35647A38" w14:textId="05B5E7AC" w:rsidR="00D81953" w:rsidRPr="003C7CF7" w:rsidRDefault="00984C05" w:rsidP="00041FF8">
            <w:pPr>
              <w:pStyle w:val="Prrafodelista"/>
              <w:tabs>
                <w:tab w:val="left" w:pos="426"/>
              </w:tabs>
              <w:ind w:left="0" w:right="51"/>
              <w:jc w:val="center"/>
              <w:rPr>
                <w:rFonts w:ascii="Palatino Linotype" w:hAnsi="Palatino Linotype"/>
                <w:b/>
                <w:bCs/>
                <w:color w:val="000000" w:themeColor="text1"/>
                <w:sz w:val="20"/>
                <w:szCs w:val="20"/>
              </w:rPr>
            </w:pPr>
            <w:r w:rsidRPr="003C7CF7">
              <w:rPr>
                <w:rFonts w:ascii="Palatino Linotype" w:hAnsi="Palatino Linotype"/>
                <w:b/>
                <w:bCs/>
                <w:color w:val="000000" w:themeColor="text1"/>
                <w:sz w:val="20"/>
                <w:szCs w:val="20"/>
              </w:rPr>
              <w:t>SÍ</w:t>
            </w:r>
          </w:p>
        </w:tc>
      </w:tr>
      <w:tr w:rsidR="00D81953" w:rsidRPr="003C7CF7" w14:paraId="2E50B0DF" w14:textId="660E5436" w:rsidTr="00D81953">
        <w:tc>
          <w:tcPr>
            <w:tcW w:w="3188" w:type="dxa"/>
          </w:tcPr>
          <w:p w14:paraId="05FB17FB" w14:textId="057C9851" w:rsidR="00D81953" w:rsidRPr="003C7CF7" w:rsidRDefault="00D81953" w:rsidP="00041FF8">
            <w:pPr>
              <w:pStyle w:val="Prrafodelista"/>
              <w:tabs>
                <w:tab w:val="left" w:pos="426"/>
              </w:tabs>
              <w:ind w:left="0" w:right="51"/>
              <w:jc w:val="center"/>
              <w:rPr>
                <w:rFonts w:ascii="Palatino Linotype" w:hAnsi="Palatino Linotype"/>
                <w:color w:val="000000" w:themeColor="text1"/>
                <w:sz w:val="20"/>
                <w:szCs w:val="20"/>
              </w:rPr>
            </w:pPr>
            <w:r w:rsidRPr="003C7CF7">
              <w:rPr>
                <w:rFonts w:ascii="Palatino Linotype" w:hAnsi="Palatino Linotype"/>
                <w:color w:val="000000" w:themeColor="text1"/>
                <w:sz w:val="20"/>
                <w:szCs w:val="20"/>
              </w:rPr>
              <w:t>Cuota SUTEyM</w:t>
            </w:r>
          </w:p>
        </w:tc>
        <w:tc>
          <w:tcPr>
            <w:tcW w:w="3144" w:type="dxa"/>
          </w:tcPr>
          <w:p w14:paraId="0CD3A43F" w14:textId="642E3459" w:rsidR="00D81953" w:rsidRPr="003C7CF7" w:rsidRDefault="00D81953" w:rsidP="00041FF8">
            <w:pPr>
              <w:pStyle w:val="Prrafodelista"/>
              <w:tabs>
                <w:tab w:val="left" w:pos="426"/>
              </w:tabs>
              <w:ind w:left="0" w:right="51"/>
              <w:jc w:val="center"/>
              <w:rPr>
                <w:rFonts w:ascii="Palatino Linotype" w:hAnsi="Palatino Linotype"/>
                <w:color w:val="000000" w:themeColor="text1"/>
                <w:sz w:val="20"/>
                <w:szCs w:val="20"/>
              </w:rPr>
            </w:pPr>
            <w:r w:rsidRPr="003C7CF7">
              <w:rPr>
                <w:rFonts w:ascii="Palatino Linotype" w:hAnsi="Palatino Linotype"/>
                <w:color w:val="000000" w:themeColor="text1"/>
                <w:sz w:val="20"/>
                <w:szCs w:val="20"/>
              </w:rPr>
              <w:t>Secreto sindical</w:t>
            </w:r>
          </w:p>
        </w:tc>
        <w:tc>
          <w:tcPr>
            <w:tcW w:w="2496" w:type="dxa"/>
          </w:tcPr>
          <w:p w14:paraId="4EC176BB" w14:textId="2E857020" w:rsidR="00D81953" w:rsidRPr="003C7CF7" w:rsidRDefault="00984C05" w:rsidP="00041FF8">
            <w:pPr>
              <w:pStyle w:val="Prrafodelista"/>
              <w:tabs>
                <w:tab w:val="left" w:pos="426"/>
              </w:tabs>
              <w:ind w:left="0" w:right="51"/>
              <w:jc w:val="center"/>
              <w:rPr>
                <w:rFonts w:ascii="Palatino Linotype" w:hAnsi="Palatino Linotype"/>
                <w:b/>
                <w:bCs/>
                <w:color w:val="000000" w:themeColor="text1"/>
                <w:sz w:val="20"/>
                <w:szCs w:val="20"/>
              </w:rPr>
            </w:pPr>
            <w:r w:rsidRPr="003C7CF7">
              <w:rPr>
                <w:rFonts w:ascii="Palatino Linotype" w:hAnsi="Palatino Linotype"/>
                <w:b/>
                <w:bCs/>
                <w:color w:val="000000" w:themeColor="text1"/>
                <w:sz w:val="20"/>
                <w:szCs w:val="20"/>
              </w:rPr>
              <w:t>SÍ</w:t>
            </w:r>
          </w:p>
        </w:tc>
      </w:tr>
      <w:tr w:rsidR="00D81953" w:rsidRPr="003C7CF7" w14:paraId="54A12924" w14:textId="07384256" w:rsidTr="00D81953">
        <w:tc>
          <w:tcPr>
            <w:tcW w:w="3188" w:type="dxa"/>
          </w:tcPr>
          <w:p w14:paraId="689E2663" w14:textId="27D94CFF" w:rsidR="00D81953" w:rsidRPr="003C7CF7" w:rsidRDefault="00D81953" w:rsidP="00041FF8">
            <w:pPr>
              <w:pStyle w:val="Prrafodelista"/>
              <w:tabs>
                <w:tab w:val="left" w:pos="426"/>
              </w:tabs>
              <w:ind w:left="0" w:right="51"/>
              <w:jc w:val="center"/>
              <w:rPr>
                <w:rFonts w:ascii="Palatino Linotype" w:hAnsi="Palatino Linotype"/>
                <w:color w:val="000000" w:themeColor="text1"/>
                <w:sz w:val="20"/>
                <w:szCs w:val="20"/>
              </w:rPr>
            </w:pPr>
            <w:r w:rsidRPr="003C7CF7">
              <w:rPr>
                <w:rFonts w:ascii="Palatino Linotype" w:hAnsi="Palatino Linotype"/>
                <w:color w:val="000000" w:themeColor="text1"/>
                <w:sz w:val="20"/>
                <w:szCs w:val="20"/>
              </w:rPr>
              <w:t>Cuota de mutualidad SUTEyM</w:t>
            </w:r>
          </w:p>
        </w:tc>
        <w:tc>
          <w:tcPr>
            <w:tcW w:w="3144" w:type="dxa"/>
          </w:tcPr>
          <w:p w14:paraId="163399D4" w14:textId="4183ACC7" w:rsidR="00D81953" w:rsidRPr="003C7CF7" w:rsidRDefault="00D81953" w:rsidP="00041FF8">
            <w:pPr>
              <w:pStyle w:val="Prrafodelista"/>
              <w:tabs>
                <w:tab w:val="left" w:pos="426"/>
              </w:tabs>
              <w:ind w:left="0" w:right="51"/>
              <w:jc w:val="center"/>
              <w:rPr>
                <w:rFonts w:ascii="Palatino Linotype" w:hAnsi="Palatino Linotype"/>
                <w:color w:val="000000" w:themeColor="text1"/>
                <w:sz w:val="20"/>
                <w:szCs w:val="20"/>
              </w:rPr>
            </w:pPr>
            <w:r w:rsidRPr="003C7CF7">
              <w:rPr>
                <w:rFonts w:ascii="Palatino Linotype" w:hAnsi="Palatino Linotype"/>
                <w:color w:val="000000" w:themeColor="text1"/>
                <w:sz w:val="20"/>
                <w:szCs w:val="20"/>
              </w:rPr>
              <w:t>Secreto sindical</w:t>
            </w:r>
          </w:p>
        </w:tc>
        <w:tc>
          <w:tcPr>
            <w:tcW w:w="2496" w:type="dxa"/>
          </w:tcPr>
          <w:p w14:paraId="1455937E" w14:textId="502B4FC5" w:rsidR="00D81953" w:rsidRPr="003C7CF7" w:rsidRDefault="00984C05" w:rsidP="00041FF8">
            <w:pPr>
              <w:pStyle w:val="Prrafodelista"/>
              <w:tabs>
                <w:tab w:val="left" w:pos="426"/>
              </w:tabs>
              <w:ind w:left="0" w:right="51"/>
              <w:jc w:val="center"/>
              <w:rPr>
                <w:rFonts w:ascii="Palatino Linotype" w:hAnsi="Palatino Linotype"/>
                <w:b/>
                <w:bCs/>
                <w:color w:val="000000" w:themeColor="text1"/>
                <w:sz w:val="20"/>
                <w:szCs w:val="20"/>
              </w:rPr>
            </w:pPr>
            <w:r w:rsidRPr="003C7CF7">
              <w:rPr>
                <w:rFonts w:ascii="Palatino Linotype" w:hAnsi="Palatino Linotype"/>
                <w:b/>
                <w:bCs/>
                <w:color w:val="000000" w:themeColor="text1"/>
                <w:sz w:val="20"/>
                <w:szCs w:val="20"/>
              </w:rPr>
              <w:t>SÍ</w:t>
            </w:r>
          </w:p>
        </w:tc>
      </w:tr>
      <w:tr w:rsidR="00D81953" w:rsidRPr="003C7CF7" w14:paraId="17B689E2" w14:textId="769866B1" w:rsidTr="00D81953">
        <w:tc>
          <w:tcPr>
            <w:tcW w:w="3188" w:type="dxa"/>
          </w:tcPr>
          <w:p w14:paraId="45B41CB9" w14:textId="017FFE81" w:rsidR="00D81953" w:rsidRPr="003C7CF7" w:rsidRDefault="00D81953" w:rsidP="00041FF8">
            <w:pPr>
              <w:pStyle w:val="Prrafodelista"/>
              <w:tabs>
                <w:tab w:val="left" w:pos="426"/>
              </w:tabs>
              <w:ind w:left="0" w:right="51"/>
              <w:jc w:val="center"/>
              <w:rPr>
                <w:rFonts w:ascii="Palatino Linotype" w:hAnsi="Palatino Linotype"/>
                <w:color w:val="000000" w:themeColor="text1"/>
                <w:sz w:val="20"/>
                <w:szCs w:val="20"/>
              </w:rPr>
            </w:pPr>
            <w:r w:rsidRPr="003C7CF7">
              <w:rPr>
                <w:rFonts w:ascii="Palatino Linotype" w:hAnsi="Palatino Linotype"/>
                <w:color w:val="000000" w:themeColor="text1"/>
                <w:sz w:val="20"/>
                <w:szCs w:val="20"/>
              </w:rPr>
              <w:t>Fondo de resistencia</w:t>
            </w:r>
          </w:p>
        </w:tc>
        <w:tc>
          <w:tcPr>
            <w:tcW w:w="3144" w:type="dxa"/>
          </w:tcPr>
          <w:p w14:paraId="29BECC76" w14:textId="17991F48" w:rsidR="00D81953" w:rsidRPr="003C7CF7" w:rsidRDefault="00D81953" w:rsidP="00041FF8">
            <w:pPr>
              <w:pStyle w:val="Prrafodelista"/>
              <w:tabs>
                <w:tab w:val="left" w:pos="426"/>
              </w:tabs>
              <w:ind w:left="0" w:right="51"/>
              <w:jc w:val="center"/>
              <w:rPr>
                <w:rFonts w:ascii="Palatino Linotype" w:hAnsi="Palatino Linotype"/>
                <w:color w:val="000000" w:themeColor="text1"/>
                <w:sz w:val="20"/>
                <w:szCs w:val="20"/>
              </w:rPr>
            </w:pPr>
            <w:r w:rsidRPr="003C7CF7">
              <w:rPr>
                <w:rFonts w:ascii="Palatino Linotype" w:hAnsi="Palatino Linotype"/>
                <w:color w:val="000000" w:themeColor="text1"/>
                <w:sz w:val="20"/>
                <w:szCs w:val="20"/>
              </w:rPr>
              <w:t>Secreto sindical</w:t>
            </w:r>
          </w:p>
        </w:tc>
        <w:tc>
          <w:tcPr>
            <w:tcW w:w="2496" w:type="dxa"/>
          </w:tcPr>
          <w:p w14:paraId="4FA89DA5" w14:textId="28A011BC" w:rsidR="00D81953" w:rsidRPr="003C7CF7" w:rsidRDefault="00984C05" w:rsidP="00041FF8">
            <w:pPr>
              <w:pStyle w:val="Prrafodelista"/>
              <w:tabs>
                <w:tab w:val="left" w:pos="426"/>
              </w:tabs>
              <w:ind w:left="0" w:right="51"/>
              <w:jc w:val="center"/>
              <w:rPr>
                <w:rFonts w:ascii="Palatino Linotype" w:hAnsi="Palatino Linotype"/>
                <w:b/>
                <w:bCs/>
                <w:color w:val="000000" w:themeColor="text1"/>
                <w:sz w:val="20"/>
                <w:szCs w:val="20"/>
              </w:rPr>
            </w:pPr>
            <w:r w:rsidRPr="003C7CF7">
              <w:rPr>
                <w:rFonts w:ascii="Palatino Linotype" w:hAnsi="Palatino Linotype"/>
                <w:b/>
                <w:bCs/>
                <w:color w:val="000000" w:themeColor="text1"/>
                <w:sz w:val="20"/>
                <w:szCs w:val="20"/>
              </w:rPr>
              <w:t>SÍ</w:t>
            </w:r>
          </w:p>
        </w:tc>
      </w:tr>
      <w:tr w:rsidR="00D81953" w:rsidRPr="003C7CF7" w14:paraId="26CF5330" w14:textId="0B748CC0" w:rsidTr="00D81953">
        <w:tc>
          <w:tcPr>
            <w:tcW w:w="3188" w:type="dxa"/>
          </w:tcPr>
          <w:p w14:paraId="30164E28" w14:textId="694B09B4" w:rsidR="00D81953" w:rsidRPr="003C7CF7" w:rsidRDefault="00D81953" w:rsidP="00041FF8">
            <w:pPr>
              <w:pStyle w:val="Prrafodelista"/>
              <w:tabs>
                <w:tab w:val="left" w:pos="426"/>
              </w:tabs>
              <w:ind w:left="0" w:right="51"/>
              <w:jc w:val="center"/>
              <w:rPr>
                <w:rFonts w:ascii="Palatino Linotype" w:hAnsi="Palatino Linotype"/>
                <w:color w:val="000000" w:themeColor="text1"/>
                <w:sz w:val="20"/>
                <w:szCs w:val="20"/>
              </w:rPr>
            </w:pPr>
            <w:r w:rsidRPr="003C7CF7">
              <w:rPr>
                <w:rFonts w:ascii="Palatino Linotype" w:hAnsi="Palatino Linotype"/>
                <w:color w:val="000000" w:themeColor="text1"/>
                <w:sz w:val="20"/>
                <w:szCs w:val="20"/>
              </w:rPr>
              <w:t>Apadrina a un niño indígena</w:t>
            </w:r>
          </w:p>
        </w:tc>
        <w:tc>
          <w:tcPr>
            <w:tcW w:w="3144" w:type="dxa"/>
          </w:tcPr>
          <w:p w14:paraId="62C125AD" w14:textId="68F67B7C" w:rsidR="00D81953" w:rsidRPr="003C7CF7" w:rsidRDefault="00D81953" w:rsidP="00041FF8">
            <w:pPr>
              <w:pStyle w:val="Prrafodelista"/>
              <w:tabs>
                <w:tab w:val="left" w:pos="426"/>
              </w:tabs>
              <w:ind w:left="0" w:right="51"/>
              <w:jc w:val="center"/>
              <w:rPr>
                <w:rFonts w:ascii="Palatino Linotype" w:hAnsi="Palatino Linotype"/>
                <w:color w:val="000000" w:themeColor="text1"/>
                <w:sz w:val="20"/>
                <w:szCs w:val="20"/>
              </w:rPr>
            </w:pPr>
            <w:r w:rsidRPr="003C7CF7">
              <w:rPr>
                <w:rFonts w:ascii="Palatino Linotype" w:hAnsi="Palatino Linotype"/>
                <w:color w:val="000000" w:themeColor="text1"/>
                <w:sz w:val="20"/>
                <w:szCs w:val="20"/>
              </w:rPr>
              <w:t>Descuento personal</w:t>
            </w:r>
          </w:p>
        </w:tc>
        <w:tc>
          <w:tcPr>
            <w:tcW w:w="2496" w:type="dxa"/>
          </w:tcPr>
          <w:p w14:paraId="1148663D" w14:textId="1FD5129F" w:rsidR="00D81953" w:rsidRPr="003C7CF7" w:rsidRDefault="00984C05" w:rsidP="00041FF8">
            <w:pPr>
              <w:pStyle w:val="Prrafodelista"/>
              <w:tabs>
                <w:tab w:val="left" w:pos="426"/>
              </w:tabs>
              <w:ind w:left="0" w:right="51"/>
              <w:jc w:val="center"/>
              <w:rPr>
                <w:rFonts w:ascii="Palatino Linotype" w:hAnsi="Palatino Linotype"/>
                <w:b/>
                <w:bCs/>
                <w:color w:val="000000" w:themeColor="text1"/>
                <w:sz w:val="20"/>
                <w:szCs w:val="20"/>
              </w:rPr>
            </w:pPr>
            <w:r w:rsidRPr="003C7CF7">
              <w:rPr>
                <w:rFonts w:ascii="Palatino Linotype" w:hAnsi="Palatino Linotype"/>
                <w:b/>
                <w:bCs/>
                <w:color w:val="000000" w:themeColor="text1"/>
                <w:sz w:val="20"/>
                <w:szCs w:val="20"/>
              </w:rPr>
              <w:t>SÍ</w:t>
            </w:r>
          </w:p>
        </w:tc>
      </w:tr>
      <w:tr w:rsidR="00D81953" w:rsidRPr="003C7CF7" w14:paraId="4C51AD9B" w14:textId="12A553C4" w:rsidTr="00D81953">
        <w:tc>
          <w:tcPr>
            <w:tcW w:w="3188" w:type="dxa"/>
          </w:tcPr>
          <w:p w14:paraId="5C31CC74" w14:textId="11571E8C" w:rsidR="00D81953" w:rsidRPr="003C7CF7" w:rsidRDefault="00D81953" w:rsidP="00041FF8">
            <w:pPr>
              <w:pStyle w:val="Prrafodelista"/>
              <w:tabs>
                <w:tab w:val="left" w:pos="426"/>
              </w:tabs>
              <w:ind w:left="0" w:right="51"/>
              <w:jc w:val="center"/>
              <w:rPr>
                <w:rFonts w:ascii="Palatino Linotype" w:hAnsi="Palatino Linotype"/>
                <w:color w:val="000000" w:themeColor="text1"/>
                <w:sz w:val="20"/>
                <w:szCs w:val="20"/>
              </w:rPr>
            </w:pPr>
            <w:r w:rsidRPr="003C7CF7">
              <w:rPr>
                <w:rFonts w:ascii="Palatino Linotype" w:hAnsi="Palatino Linotype"/>
                <w:color w:val="000000" w:themeColor="text1"/>
                <w:sz w:val="20"/>
                <w:szCs w:val="20"/>
              </w:rPr>
              <w:t>Seguro institucional de ahorro sindical</w:t>
            </w:r>
          </w:p>
        </w:tc>
        <w:tc>
          <w:tcPr>
            <w:tcW w:w="3144" w:type="dxa"/>
          </w:tcPr>
          <w:p w14:paraId="7D7D55CE" w14:textId="657FC25C" w:rsidR="00D81953" w:rsidRPr="003C7CF7" w:rsidRDefault="00D81953" w:rsidP="00041FF8">
            <w:pPr>
              <w:pStyle w:val="Prrafodelista"/>
              <w:tabs>
                <w:tab w:val="left" w:pos="426"/>
              </w:tabs>
              <w:ind w:left="0" w:right="51"/>
              <w:jc w:val="center"/>
              <w:rPr>
                <w:rFonts w:ascii="Palatino Linotype" w:hAnsi="Palatino Linotype"/>
                <w:color w:val="000000" w:themeColor="text1"/>
                <w:sz w:val="20"/>
                <w:szCs w:val="20"/>
              </w:rPr>
            </w:pPr>
            <w:r w:rsidRPr="003C7CF7">
              <w:rPr>
                <w:rFonts w:ascii="Palatino Linotype" w:hAnsi="Palatino Linotype"/>
                <w:color w:val="000000" w:themeColor="text1"/>
                <w:sz w:val="20"/>
                <w:szCs w:val="20"/>
              </w:rPr>
              <w:t>Secreto sindical</w:t>
            </w:r>
          </w:p>
        </w:tc>
        <w:tc>
          <w:tcPr>
            <w:tcW w:w="2496" w:type="dxa"/>
          </w:tcPr>
          <w:p w14:paraId="6B8B31CF" w14:textId="4C380F84" w:rsidR="00D81953" w:rsidRPr="003C7CF7" w:rsidRDefault="00984C05" w:rsidP="00041FF8">
            <w:pPr>
              <w:pStyle w:val="Prrafodelista"/>
              <w:tabs>
                <w:tab w:val="left" w:pos="426"/>
              </w:tabs>
              <w:ind w:left="0" w:right="51"/>
              <w:jc w:val="center"/>
              <w:rPr>
                <w:rFonts w:ascii="Palatino Linotype" w:hAnsi="Palatino Linotype"/>
                <w:b/>
                <w:bCs/>
                <w:color w:val="000000" w:themeColor="text1"/>
                <w:sz w:val="20"/>
                <w:szCs w:val="20"/>
              </w:rPr>
            </w:pPr>
            <w:r w:rsidRPr="003C7CF7">
              <w:rPr>
                <w:rFonts w:ascii="Palatino Linotype" w:hAnsi="Palatino Linotype"/>
                <w:b/>
                <w:bCs/>
                <w:color w:val="000000" w:themeColor="text1"/>
                <w:sz w:val="20"/>
                <w:szCs w:val="20"/>
              </w:rPr>
              <w:t>SÍ</w:t>
            </w:r>
          </w:p>
        </w:tc>
      </w:tr>
      <w:tr w:rsidR="00D81953" w:rsidRPr="003C7CF7" w14:paraId="133AA2A6" w14:textId="0D154695" w:rsidTr="00D81953">
        <w:tc>
          <w:tcPr>
            <w:tcW w:w="3188" w:type="dxa"/>
          </w:tcPr>
          <w:p w14:paraId="34FD23CE" w14:textId="53DA1FDC" w:rsidR="00D81953" w:rsidRPr="003C7CF7" w:rsidRDefault="00D81953" w:rsidP="00041FF8">
            <w:pPr>
              <w:pStyle w:val="Prrafodelista"/>
              <w:tabs>
                <w:tab w:val="left" w:pos="426"/>
              </w:tabs>
              <w:ind w:left="0" w:right="51"/>
              <w:jc w:val="center"/>
              <w:rPr>
                <w:rFonts w:ascii="Palatino Linotype" w:hAnsi="Palatino Linotype"/>
                <w:color w:val="000000" w:themeColor="text1"/>
                <w:sz w:val="20"/>
                <w:szCs w:val="20"/>
              </w:rPr>
            </w:pPr>
            <w:r w:rsidRPr="003C7CF7">
              <w:rPr>
                <w:rFonts w:ascii="Palatino Linotype" w:hAnsi="Palatino Linotype"/>
                <w:color w:val="000000" w:themeColor="text1"/>
                <w:sz w:val="20"/>
                <w:szCs w:val="20"/>
              </w:rPr>
              <w:t>Estacionamiento González y Pichardo</w:t>
            </w:r>
          </w:p>
        </w:tc>
        <w:tc>
          <w:tcPr>
            <w:tcW w:w="3144" w:type="dxa"/>
          </w:tcPr>
          <w:p w14:paraId="6E53784A" w14:textId="46F3BC20" w:rsidR="00D81953" w:rsidRPr="003C7CF7" w:rsidRDefault="00D81953" w:rsidP="00041FF8">
            <w:pPr>
              <w:pStyle w:val="Prrafodelista"/>
              <w:tabs>
                <w:tab w:val="left" w:pos="426"/>
              </w:tabs>
              <w:ind w:left="0" w:right="51"/>
              <w:jc w:val="center"/>
              <w:rPr>
                <w:rFonts w:ascii="Palatino Linotype" w:hAnsi="Palatino Linotype"/>
                <w:color w:val="000000" w:themeColor="text1"/>
                <w:sz w:val="20"/>
                <w:szCs w:val="20"/>
              </w:rPr>
            </w:pPr>
            <w:r w:rsidRPr="003C7CF7">
              <w:rPr>
                <w:rFonts w:ascii="Palatino Linotype" w:hAnsi="Palatino Linotype"/>
                <w:color w:val="000000" w:themeColor="text1"/>
                <w:sz w:val="20"/>
                <w:szCs w:val="20"/>
              </w:rPr>
              <w:t>Descuento personal</w:t>
            </w:r>
          </w:p>
        </w:tc>
        <w:tc>
          <w:tcPr>
            <w:tcW w:w="2496" w:type="dxa"/>
          </w:tcPr>
          <w:p w14:paraId="04417BE7" w14:textId="1DB805CF" w:rsidR="00D81953" w:rsidRPr="003C7CF7" w:rsidRDefault="00984C05" w:rsidP="00041FF8">
            <w:pPr>
              <w:pStyle w:val="Prrafodelista"/>
              <w:tabs>
                <w:tab w:val="left" w:pos="426"/>
              </w:tabs>
              <w:ind w:left="0" w:right="51"/>
              <w:jc w:val="center"/>
              <w:rPr>
                <w:rFonts w:ascii="Palatino Linotype" w:hAnsi="Palatino Linotype"/>
                <w:b/>
                <w:bCs/>
                <w:color w:val="000000" w:themeColor="text1"/>
                <w:sz w:val="20"/>
                <w:szCs w:val="20"/>
              </w:rPr>
            </w:pPr>
            <w:r w:rsidRPr="003C7CF7">
              <w:rPr>
                <w:rFonts w:ascii="Palatino Linotype" w:hAnsi="Palatino Linotype"/>
                <w:b/>
                <w:bCs/>
                <w:color w:val="000000" w:themeColor="text1"/>
                <w:sz w:val="20"/>
                <w:szCs w:val="20"/>
              </w:rPr>
              <w:t>SÍ</w:t>
            </w:r>
          </w:p>
        </w:tc>
      </w:tr>
      <w:tr w:rsidR="00D81953" w:rsidRPr="003C7CF7" w14:paraId="6E89A945" w14:textId="5720F0A9" w:rsidTr="00D81953">
        <w:tc>
          <w:tcPr>
            <w:tcW w:w="3188" w:type="dxa"/>
          </w:tcPr>
          <w:p w14:paraId="31083F43" w14:textId="5E068AED" w:rsidR="00D81953" w:rsidRPr="003C7CF7" w:rsidRDefault="00D81953" w:rsidP="00041FF8">
            <w:pPr>
              <w:pStyle w:val="Prrafodelista"/>
              <w:tabs>
                <w:tab w:val="left" w:pos="426"/>
              </w:tabs>
              <w:ind w:left="0" w:right="51"/>
              <w:jc w:val="center"/>
              <w:rPr>
                <w:rFonts w:ascii="Palatino Linotype" w:hAnsi="Palatino Linotype"/>
                <w:color w:val="000000" w:themeColor="text1"/>
                <w:sz w:val="20"/>
                <w:szCs w:val="20"/>
              </w:rPr>
            </w:pPr>
            <w:r w:rsidRPr="003C7CF7">
              <w:rPr>
                <w:rFonts w:ascii="Palatino Linotype" w:hAnsi="Palatino Linotype"/>
                <w:color w:val="000000" w:themeColor="text1"/>
                <w:sz w:val="20"/>
                <w:szCs w:val="20"/>
              </w:rPr>
              <w:t>Cuota voluntaria sistema de capitalización individualizado</w:t>
            </w:r>
          </w:p>
        </w:tc>
        <w:tc>
          <w:tcPr>
            <w:tcW w:w="3144" w:type="dxa"/>
          </w:tcPr>
          <w:p w14:paraId="246FC29C" w14:textId="69C0BC6B" w:rsidR="00D81953" w:rsidRPr="003C7CF7" w:rsidRDefault="0025731A" w:rsidP="00041FF8">
            <w:pPr>
              <w:pStyle w:val="Prrafodelista"/>
              <w:tabs>
                <w:tab w:val="left" w:pos="426"/>
              </w:tabs>
              <w:ind w:left="0" w:right="51"/>
              <w:jc w:val="center"/>
              <w:rPr>
                <w:rFonts w:ascii="Palatino Linotype" w:hAnsi="Palatino Linotype"/>
                <w:color w:val="000000" w:themeColor="text1"/>
                <w:sz w:val="20"/>
                <w:szCs w:val="20"/>
              </w:rPr>
            </w:pPr>
            <w:r w:rsidRPr="003C7CF7">
              <w:rPr>
                <w:rFonts w:ascii="Palatino Linotype" w:hAnsi="Palatino Linotype"/>
                <w:color w:val="000000" w:themeColor="text1"/>
                <w:sz w:val="20"/>
                <w:szCs w:val="20"/>
              </w:rPr>
              <w:t>Sistema de ahorro apoyado en conjunto con la institución</w:t>
            </w:r>
          </w:p>
        </w:tc>
        <w:tc>
          <w:tcPr>
            <w:tcW w:w="2496" w:type="dxa"/>
          </w:tcPr>
          <w:p w14:paraId="25BD5A3D" w14:textId="242E7782" w:rsidR="00D81953" w:rsidRPr="003C7CF7" w:rsidRDefault="00984C05" w:rsidP="00041FF8">
            <w:pPr>
              <w:pStyle w:val="Prrafodelista"/>
              <w:tabs>
                <w:tab w:val="left" w:pos="426"/>
              </w:tabs>
              <w:ind w:left="0" w:right="51"/>
              <w:jc w:val="center"/>
              <w:rPr>
                <w:rFonts w:ascii="Palatino Linotype" w:hAnsi="Palatino Linotype"/>
                <w:b/>
                <w:bCs/>
                <w:color w:val="000000" w:themeColor="text1"/>
                <w:sz w:val="20"/>
                <w:szCs w:val="20"/>
              </w:rPr>
            </w:pPr>
            <w:r w:rsidRPr="003C7CF7">
              <w:rPr>
                <w:rFonts w:ascii="Palatino Linotype" w:hAnsi="Palatino Linotype"/>
                <w:b/>
                <w:bCs/>
                <w:color w:val="000000" w:themeColor="text1"/>
                <w:sz w:val="20"/>
                <w:szCs w:val="20"/>
              </w:rPr>
              <w:t>NO</w:t>
            </w:r>
          </w:p>
        </w:tc>
      </w:tr>
      <w:tr w:rsidR="00D81953" w:rsidRPr="003C7CF7" w14:paraId="5B871251" w14:textId="283E65BD" w:rsidTr="00D81953">
        <w:tc>
          <w:tcPr>
            <w:tcW w:w="3188" w:type="dxa"/>
          </w:tcPr>
          <w:p w14:paraId="11261BBF" w14:textId="1A5A8149" w:rsidR="00D81953" w:rsidRPr="003C7CF7" w:rsidRDefault="00D81953" w:rsidP="00041FF8">
            <w:pPr>
              <w:pStyle w:val="Prrafodelista"/>
              <w:tabs>
                <w:tab w:val="left" w:pos="426"/>
              </w:tabs>
              <w:ind w:left="0" w:right="51"/>
              <w:jc w:val="center"/>
              <w:rPr>
                <w:rFonts w:ascii="Palatino Linotype" w:hAnsi="Palatino Linotype"/>
                <w:color w:val="000000" w:themeColor="text1"/>
                <w:sz w:val="20"/>
                <w:szCs w:val="20"/>
              </w:rPr>
            </w:pPr>
            <w:r w:rsidRPr="003C7CF7">
              <w:rPr>
                <w:rFonts w:ascii="Palatino Linotype" w:hAnsi="Palatino Linotype"/>
                <w:color w:val="000000" w:themeColor="text1"/>
                <w:sz w:val="20"/>
                <w:szCs w:val="20"/>
              </w:rPr>
              <w:t>Inbursa seguro de vida</w:t>
            </w:r>
          </w:p>
        </w:tc>
        <w:tc>
          <w:tcPr>
            <w:tcW w:w="3144" w:type="dxa"/>
          </w:tcPr>
          <w:p w14:paraId="7E03314B" w14:textId="005B0491" w:rsidR="00D81953" w:rsidRPr="003C7CF7" w:rsidRDefault="00D81953" w:rsidP="00041FF8">
            <w:pPr>
              <w:pStyle w:val="Prrafodelista"/>
              <w:tabs>
                <w:tab w:val="left" w:pos="426"/>
              </w:tabs>
              <w:ind w:left="0" w:right="51"/>
              <w:jc w:val="center"/>
              <w:rPr>
                <w:rFonts w:ascii="Palatino Linotype" w:hAnsi="Palatino Linotype"/>
                <w:color w:val="000000" w:themeColor="text1"/>
                <w:sz w:val="20"/>
                <w:szCs w:val="20"/>
              </w:rPr>
            </w:pPr>
            <w:r w:rsidRPr="003C7CF7">
              <w:rPr>
                <w:rFonts w:ascii="Palatino Linotype" w:hAnsi="Palatino Linotype"/>
                <w:color w:val="000000" w:themeColor="text1"/>
                <w:sz w:val="20"/>
                <w:szCs w:val="20"/>
              </w:rPr>
              <w:t>Descuento personal</w:t>
            </w:r>
          </w:p>
        </w:tc>
        <w:tc>
          <w:tcPr>
            <w:tcW w:w="2496" w:type="dxa"/>
          </w:tcPr>
          <w:p w14:paraId="7CD1C9CA" w14:textId="37C39B49" w:rsidR="00D81953" w:rsidRPr="003C7CF7" w:rsidRDefault="00984C05" w:rsidP="00041FF8">
            <w:pPr>
              <w:pStyle w:val="Prrafodelista"/>
              <w:tabs>
                <w:tab w:val="left" w:pos="426"/>
              </w:tabs>
              <w:ind w:left="0" w:right="51"/>
              <w:jc w:val="center"/>
              <w:rPr>
                <w:rFonts w:ascii="Palatino Linotype" w:hAnsi="Palatino Linotype"/>
                <w:b/>
                <w:bCs/>
                <w:color w:val="000000" w:themeColor="text1"/>
                <w:sz w:val="20"/>
                <w:szCs w:val="20"/>
              </w:rPr>
            </w:pPr>
            <w:r w:rsidRPr="003C7CF7">
              <w:rPr>
                <w:rFonts w:ascii="Palatino Linotype" w:hAnsi="Palatino Linotype"/>
                <w:b/>
                <w:bCs/>
                <w:color w:val="000000" w:themeColor="text1"/>
                <w:sz w:val="20"/>
                <w:szCs w:val="20"/>
              </w:rPr>
              <w:t>SÍ</w:t>
            </w:r>
          </w:p>
        </w:tc>
      </w:tr>
      <w:tr w:rsidR="00D81953" w:rsidRPr="003C7CF7" w14:paraId="7AF03572" w14:textId="686F09A4" w:rsidTr="00D81953">
        <w:tc>
          <w:tcPr>
            <w:tcW w:w="3188" w:type="dxa"/>
          </w:tcPr>
          <w:p w14:paraId="74774EAE" w14:textId="53BFF25E" w:rsidR="00D81953" w:rsidRPr="003C7CF7" w:rsidRDefault="00D81953" w:rsidP="00041FF8">
            <w:pPr>
              <w:pStyle w:val="Prrafodelista"/>
              <w:tabs>
                <w:tab w:val="left" w:pos="426"/>
              </w:tabs>
              <w:ind w:left="0" w:right="51"/>
              <w:jc w:val="center"/>
              <w:rPr>
                <w:rFonts w:ascii="Palatino Linotype" w:hAnsi="Palatino Linotype"/>
                <w:color w:val="000000" w:themeColor="text1"/>
                <w:sz w:val="20"/>
                <w:szCs w:val="20"/>
              </w:rPr>
            </w:pPr>
            <w:r w:rsidRPr="003C7CF7">
              <w:rPr>
                <w:rFonts w:ascii="Palatino Linotype" w:hAnsi="Palatino Linotype"/>
                <w:color w:val="000000" w:themeColor="text1"/>
                <w:sz w:val="20"/>
                <w:szCs w:val="20"/>
              </w:rPr>
              <w:t>Inbursa seguro de auto</w:t>
            </w:r>
          </w:p>
        </w:tc>
        <w:tc>
          <w:tcPr>
            <w:tcW w:w="3144" w:type="dxa"/>
          </w:tcPr>
          <w:p w14:paraId="20125915" w14:textId="6C2DA424" w:rsidR="00D81953" w:rsidRPr="003C7CF7" w:rsidRDefault="00D81953" w:rsidP="00041FF8">
            <w:pPr>
              <w:pStyle w:val="Prrafodelista"/>
              <w:tabs>
                <w:tab w:val="left" w:pos="426"/>
              </w:tabs>
              <w:ind w:left="0" w:right="51"/>
              <w:jc w:val="center"/>
              <w:rPr>
                <w:rFonts w:ascii="Palatino Linotype" w:hAnsi="Palatino Linotype"/>
                <w:color w:val="000000" w:themeColor="text1"/>
                <w:sz w:val="20"/>
                <w:szCs w:val="20"/>
              </w:rPr>
            </w:pPr>
            <w:r w:rsidRPr="003C7CF7">
              <w:rPr>
                <w:rFonts w:ascii="Palatino Linotype" w:hAnsi="Palatino Linotype"/>
                <w:color w:val="000000" w:themeColor="text1"/>
                <w:sz w:val="20"/>
                <w:szCs w:val="20"/>
              </w:rPr>
              <w:t>Descuento personal</w:t>
            </w:r>
          </w:p>
        </w:tc>
        <w:tc>
          <w:tcPr>
            <w:tcW w:w="2496" w:type="dxa"/>
          </w:tcPr>
          <w:p w14:paraId="06D1CC0C" w14:textId="66290520" w:rsidR="00D81953" w:rsidRPr="003C7CF7" w:rsidRDefault="00984C05" w:rsidP="00041FF8">
            <w:pPr>
              <w:pStyle w:val="Prrafodelista"/>
              <w:tabs>
                <w:tab w:val="left" w:pos="426"/>
              </w:tabs>
              <w:ind w:left="0" w:right="51"/>
              <w:jc w:val="center"/>
              <w:rPr>
                <w:rFonts w:ascii="Palatino Linotype" w:hAnsi="Palatino Linotype"/>
                <w:b/>
                <w:bCs/>
                <w:color w:val="000000" w:themeColor="text1"/>
                <w:sz w:val="20"/>
                <w:szCs w:val="20"/>
              </w:rPr>
            </w:pPr>
            <w:r w:rsidRPr="003C7CF7">
              <w:rPr>
                <w:rFonts w:ascii="Palatino Linotype" w:hAnsi="Palatino Linotype"/>
                <w:b/>
                <w:bCs/>
                <w:color w:val="000000" w:themeColor="text1"/>
                <w:sz w:val="20"/>
                <w:szCs w:val="20"/>
              </w:rPr>
              <w:t>SÍ</w:t>
            </w:r>
          </w:p>
        </w:tc>
      </w:tr>
      <w:tr w:rsidR="00D81953" w:rsidRPr="003C7CF7" w14:paraId="66587EB8" w14:textId="45CD7509" w:rsidTr="00D81953">
        <w:tc>
          <w:tcPr>
            <w:tcW w:w="3188" w:type="dxa"/>
          </w:tcPr>
          <w:p w14:paraId="685AEE12" w14:textId="0EF39B26" w:rsidR="00D81953" w:rsidRPr="003C7CF7" w:rsidRDefault="00D81953" w:rsidP="00041FF8">
            <w:pPr>
              <w:pStyle w:val="Prrafodelista"/>
              <w:tabs>
                <w:tab w:val="left" w:pos="426"/>
              </w:tabs>
              <w:ind w:left="0" w:right="51"/>
              <w:jc w:val="center"/>
              <w:rPr>
                <w:rFonts w:ascii="Palatino Linotype" w:hAnsi="Palatino Linotype"/>
                <w:color w:val="000000" w:themeColor="text1"/>
                <w:sz w:val="20"/>
                <w:szCs w:val="20"/>
              </w:rPr>
            </w:pPr>
            <w:r w:rsidRPr="003C7CF7">
              <w:rPr>
                <w:rFonts w:ascii="Palatino Linotype" w:hAnsi="Palatino Linotype"/>
                <w:color w:val="000000" w:themeColor="text1"/>
                <w:sz w:val="20"/>
                <w:szCs w:val="20"/>
              </w:rPr>
              <w:t>Gratificación 25/30 años</w:t>
            </w:r>
          </w:p>
        </w:tc>
        <w:tc>
          <w:tcPr>
            <w:tcW w:w="3144" w:type="dxa"/>
          </w:tcPr>
          <w:p w14:paraId="036C21C7" w14:textId="2D75A863" w:rsidR="00D81953" w:rsidRPr="003C7CF7" w:rsidRDefault="0025731A" w:rsidP="00041FF8">
            <w:pPr>
              <w:pStyle w:val="Prrafodelista"/>
              <w:tabs>
                <w:tab w:val="left" w:pos="426"/>
              </w:tabs>
              <w:ind w:left="0" w:right="51"/>
              <w:jc w:val="center"/>
              <w:rPr>
                <w:rFonts w:ascii="Palatino Linotype" w:hAnsi="Palatino Linotype"/>
                <w:color w:val="000000" w:themeColor="text1"/>
                <w:sz w:val="20"/>
                <w:szCs w:val="20"/>
              </w:rPr>
            </w:pPr>
            <w:r w:rsidRPr="003C7CF7">
              <w:rPr>
                <w:rFonts w:ascii="Palatino Linotype" w:hAnsi="Palatino Linotype"/>
                <w:color w:val="000000" w:themeColor="text1"/>
                <w:sz w:val="20"/>
                <w:szCs w:val="20"/>
              </w:rPr>
              <w:t>Gratificación</w:t>
            </w:r>
          </w:p>
        </w:tc>
        <w:tc>
          <w:tcPr>
            <w:tcW w:w="2496" w:type="dxa"/>
          </w:tcPr>
          <w:p w14:paraId="760FBD3F" w14:textId="3CFFFBAF" w:rsidR="00D81953" w:rsidRPr="003C7CF7" w:rsidRDefault="00984C05" w:rsidP="00041FF8">
            <w:pPr>
              <w:pStyle w:val="Prrafodelista"/>
              <w:tabs>
                <w:tab w:val="left" w:pos="426"/>
              </w:tabs>
              <w:ind w:left="0" w:right="51"/>
              <w:jc w:val="center"/>
              <w:rPr>
                <w:rFonts w:ascii="Palatino Linotype" w:hAnsi="Palatino Linotype"/>
                <w:b/>
                <w:bCs/>
                <w:color w:val="000000" w:themeColor="text1"/>
                <w:sz w:val="20"/>
                <w:szCs w:val="20"/>
              </w:rPr>
            </w:pPr>
            <w:r w:rsidRPr="003C7CF7">
              <w:rPr>
                <w:rFonts w:ascii="Palatino Linotype" w:hAnsi="Palatino Linotype"/>
                <w:b/>
                <w:bCs/>
                <w:color w:val="000000" w:themeColor="text1"/>
                <w:sz w:val="20"/>
                <w:szCs w:val="20"/>
              </w:rPr>
              <w:t>NO</w:t>
            </w:r>
          </w:p>
        </w:tc>
      </w:tr>
      <w:tr w:rsidR="00D81953" w:rsidRPr="003C7CF7" w14:paraId="2CEFFE54" w14:textId="3EA3D8E3" w:rsidTr="00D81953">
        <w:tc>
          <w:tcPr>
            <w:tcW w:w="3188" w:type="dxa"/>
          </w:tcPr>
          <w:p w14:paraId="4E57C693" w14:textId="1210ACAE" w:rsidR="00D81953" w:rsidRPr="003C7CF7" w:rsidRDefault="00D81953" w:rsidP="00041FF8">
            <w:pPr>
              <w:pStyle w:val="Prrafodelista"/>
              <w:tabs>
                <w:tab w:val="left" w:pos="426"/>
              </w:tabs>
              <w:ind w:left="0" w:right="51"/>
              <w:jc w:val="center"/>
              <w:rPr>
                <w:rFonts w:ascii="Palatino Linotype" w:hAnsi="Palatino Linotype"/>
                <w:color w:val="000000" w:themeColor="text1"/>
                <w:sz w:val="20"/>
                <w:szCs w:val="20"/>
              </w:rPr>
            </w:pPr>
            <w:r w:rsidRPr="003C7CF7">
              <w:rPr>
                <w:rFonts w:ascii="Palatino Linotype" w:hAnsi="Palatino Linotype"/>
                <w:color w:val="000000" w:themeColor="text1"/>
                <w:sz w:val="20"/>
                <w:szCs w:val="20"/>
              </w:rPr>
              <w:t>Prima por antigüedad adicional</w:t>
            </w:r>
          </w:p>
        </w:tc>
        <w:tc>
          <w:tcPr>
            <w:tcW w:w="3144" w:type="dxa"/>
          </w:tcPr>
          <w:p w14:paraId="1869C67A" w14:textId="09DC00C7" w:rsidR="00D81953" w:rsidRPr="003C7CF7" w:rsidRDefault="0025731A" w:rsidP="00041FF8">
            <w:pPr>
              <w:pStyle w:val="Prrafodelista"/>
              <w:tabs>
                <w:tab w:val="left" w:pos="426"/>
              </w:tabs>
              <w:ind w:left="0" w:right="51"/>
              <w:jc w:val="center"/>
              <w:rPr>
                <w:rFonts w:ascii="Palatino Linotype" w:hAnsi="Palatino Linotype"/>
                <w:color w:val="000000" w:themeColor="text1"/>
                <w:sz w:val="20"/>
                <w:szCs w:val="20"/>
              </w:rPr>
            </w:pPr>
            <w:r w:rsidRPr="003C7CF7">
              <w:rPr>
                <w:rFonts w:ascii="Palatino Linotype" w:hAnsi="Palatino Linotype"/>
                <w:color w:val="000000" w:themeColor="text1"/>
                <w:sz w:val="20"/>
                <w:szCs w:val="20"/>
              </w:rPr>
              <w:t>Gratificación</w:t>
            </w:r>
          </w:p>
        </w:tc>
        <w:tc>
          <w:tcPr>
            <w:tcW w:w="2496" w:type="dxa"/>
          </w:tcPr>
          <w:p w14:paraId="2EC44093" w14:textId="6D237A64" w:rsidR="00D81953" w:rsidRPr="003C7CF7" w:rsidRDefault="00984C05" w:rsidP="00041FF8">
            <w:pPr>
              <w:pStyle w:val="Prrafodelista"/>
              <w:tabs>
                <w:tab w:val="left" w:pos="426"/>
              </w:tabs>
              <w:ind w:left="0" w:right="51"/>
              <w:jc w:val="center"/>
              <w:rPr>
                <w:rFonts w:ascii="Palatino Linotype" w:hAnsi="Palatino Linotype"/>
                <w:b/>
                <w:bCs/>
                <w:color w:val="000000" w:themeColor="text1"/>
                <w:sz w:val="20"/>
                <w:szCs w:val="20"/>
              </w:rPr>
            </w:pPr>
            <w:r w:rsidRPr="003C7CF7">
              <w:rPr>
                <w:rFonts w:ascii="Palatino Linotype" w:hAnsi="Palatino Linotype"/>
                <w:b/>
                <w:bCs/>
                <w:color w:val="000000" w:themeColor="text1"/>
                <w:sz w:val="20"/>
                <w:szCs w:val="20"/>
              </w:rPr>
              <w:t>NO</w:t>
            </w:r>
          </w:p>
        </w:tc>
      </w:tr>
      <w:tr w:rsidR="00D81953" w:rsidRPr="003C7CF7" w14:paraId="3EF837A4" w14:textId="31470053" w:rsidTr="00D81953">
        <w:tc>
          <w:tcPr>
            <w:tcW w:w="3188" w:type="dxa"/>
          </w:tcPr>
          <w:p w14:paraId="1BA282EA" w14:textId="162FD6BF" w:rsidR="00D81953" w:rsidRPr="003C7CF7" w:rsidRDefault="00D81953" w:rsidP="00041FF8">
            <w:pPr>
              <w:pStyle w:val="Prrafodelista"/>
              <w:tabs>
                <w:tab w:val="left" w:pos="426"/>
              </w:tabs>
              <w:ind w:left="0" w:right="51"/>
              <w:jc w:val="center"/>
              <w:rPr>
                <w:rFonts w:ascii="Palatino Linotype" w:hAnsi="Palatino Linotype"/>
                <w:color w:val="000000" w:themeColor="text1"/>
                <w:sz w:val="20"/>
                <w:szCs w:val="20"/>
              </w:rPr>
            </w:pPr>
            <w:r w:rsidRPr="003C7CF7">
              <w:rPr>
                <w:rFonts w:ascii="Palatino Linotype" w:hAnsi="Palatino Linotype"/>
                <w:color w:val="000000" w:themeColor="text1"/>
                <w:sz w:val="20"/>
                <w:szCs w:val="20"/>
              </w:rPr>
              <w:t>Compromiso de peso</w:t>
            </w:r>
          </w:p>
        </w:tc>
        <w:tc>
          <w:tcPr>
            <w:tcW w:w="3144" w:type="dxa"/>
          </w:tcPr>
          <w:p w14:paraId="44850AB2" w14:textId="00CBB510" w:rsidR="00D81953" w:rsidRPr="003C7CF7" w:rsidRDefault="00D81953" w:rsidP="00041FF8">
            <w:pPr>
              <w:pStyle w:val="Prrafodelista"/>
              <w:tabs>
                <w:tab w:val="left" w:pos="426"/>
              </w:tabs>
              <w:ind w:left="0" w:right="51"/>
              <w:jc w:val="center"/>
              <w:rPr>
                <w:rFonts w:ascii="Palatino Linotype" w:hAnsi="Palatino Linotype"/>
                <w:color w:val="000000" w:themeColor="text1"/>
                <w:sz w:val="20"/>
                <w:szCs w:val="20"/>
              </w:rPr>
            </w:pPr>
            <w:r w:rsidRPr="003C7CF7">
              <w:rPr>
                <w:rFonts w:ascii="Palatino Linotype" w:hAnsi="Palatino Linotype"/>
                <w:color w:val="000000" w:themeColor="text1"/>
                <w:sz w:val="20"/>
                <w:szCs w:val="20"/>
              </w:rPr>
              <w:t>Indefinido</w:t>
            </w:r>
          </w:p>
        </w:tc>
        <w:tc>
          <w:tcPr>
            <w:tcW w:w="2496" w:type="dxa"/>
          </w:tcPr>
          <w:p w14:paraId="0BE42D60" w14:textId="0EA59955" w:rsidR="00D81953" w:rsidRPr="003C7CF7" w:rsidRDefault="00984C05" w:rsidP="00041FF8">
            <w:pPr>
              <w:pStyle w:val="Prrafodelista"/>
              <w:tabs>
                <w:tab w:val="left" w:pos="426"/>
              </w:tabs>
              <w:ind w:left="0" w:right="51"/>
              <w:jc w:val="center"/>
              <w:rPr>
                <w:rFonts w:ascii="Palatino Linotype" w:hAnsi="Palatino Linotype"/>
                <w:b/>
                <w:bCs/>
                <w:color w:val="000000" w:themeColor="text1"/>
                <w:sz w:val="20"/>
                <w:szCs w:val="20"/>
              </w:rPr>
            </w:pPr>
            <w:r w:rsidRPr="003C7CF7">
              <w:rPr>
                <w:rFonts w:ascii="Palatino Linotype" w:hAnsi="Palatino Linotype"/>
                <w:b/>
                <w:bCs/>
                <w:color w:val="000000" w:themeColor="text1"/>
                <w:sz w:val="20"/>
                <w:szCs w:val="20"/>
              </w:rPr>
              <w:t>INDEFINIDO</w:t>
            </w:r>
          </w:p>
        </w:tc>
      </w:tr>
      <w:tr w:rsidR="00D81953" w:rsidRPr="003C7CF7" w14:paraId="55149969" w14:textId="18BADB1D" w:rsidTr="00D81953">
        <w:tc>
          <w:tcPr>
            <w:tcW w:w="3188" w:type="dxa"/>
          </w:tcPr>
          <w:p w14:paraId="0ECC3104" w14:textId="00BA56F0" w:rsidR="00D81953" w:rsidRPr="003C7CF7" w:rsidRDefault="00D81953" w:rsidP="00041FF8">
            <w:pPr>
              <w:pStyle w:val="Prrafodelista"/>
              <w:tabs>
                <w:tab w:val="left" w:pos="426"/>
              </w:tabs>
              <w:ind w:left="0" w:right="51"/>
              <w:jc w:val="center"/>
              <w:rPr>
                <w:rFonts w:ascii="Palatino Linotype" w:hAnsi="Palatino Linotype"/>
                <w:color w:val="000000" w:themeColor="text1"/>
                <w:sz w:val="20"/>
                <w:szCs w:val="20"/>
              </w:rPr>
            </w:pPr>
            <w:r w:rsidRPr="003C7CF7">
              <w:rPr>
                <w:rFonts w:ascii="Palatino Linotype" w:hAnsi="Palatino Linotype"/>
                <w:color w:val="000000" w:themeColor="text1"/>
                <w:sz w:val="20"/>
                <w:szCs w:val="20"/>
              </w:rPr>
              <w:t>ADEX préstamos</w:t>
            </w:r>
          </w:p>
        </w:tc>
        <w:tc>
          <w:tcPr>
            <w:tcW w:w="3144" w:type="dxa"/>
          </w:tcPr>
          <w:p w14:paraId="4A811522" w14:textId="766C2C75" w:rsidR="00D81953" w:rsidRPr="003C7CF7" w:rsidRDefault="00D81953" w:rsidP="00041FF8">
            <w:pPr>
              <w:pStyle w:val="Prrafodelista"/>
              <w:tabs>
                <w:tab w:val="left" w:pos="426"/>
              </w:tabs>
              <w:ind w:left="0" w:right="51"/>
              <w:jc w:val="center"/>
              <w:rPr>
                <w:rFonts w:ascii="Palatino Linotype" w:hAnsi="Palatino Linotype"/>
                <w:color w:val="000000" w:themeColor="text1"/>
                <w:sz w:val="20"/>
                <w:szCs w:val="20"/>
              </w:rPr>
            </w:pPr>
            <w:r w:rsidRPr="003C7CF7">
              <w:rPr>
                <w:rFonts w:ascii="Palatino Linotype" w:hAnsi="Palatino Linotype"/>
                <w:color w:val="000000" w:themeColor="text1"/>
                <w:sz w:val="20"/>
                <w:szCs w:val="20"/>
              </w:rPr>
              <w:t>Préstamo personal</w:t>
            </w:r>
          </w:p>
        </w:tc>
        <w:tc>
          <w:tcPr>
            <w:tcW w:w="2496" w:type="dxa"/>
          </w:tcPr>
          <w:p w14:paraId="5374B10A" w14:textId="4D32B3A1" w:rsidR="00D81953" w:rsidRPr="003C7CF7" w:rsidRDefault="00984C05" w:rsidP="00041FF8">
            <w:pPr>
              <w:pStyle w:val="Prrafodelista"/>
              <w:tabs>
                <w:tab w:val="left" w:pos="426"/>
              </w:tabs>
              <w:ind w:left="0" w:right="51"/>
              <w:jc w:val="center"/>
              <w:rPr>
                <w:rFonts w:ascii="Palatino Linotype" w:hAnsi="Palatino Linotype"/>
                <w:b/>
                <w:bCs/>
                <w:color w:val="000000" w:themeColor="text1"/>
                <w:sz w:val="20"/>
                <w:szCs w:val="20"/>
              </w:rPr>
            </w:pPr>
            <w:r w:rsidRPr="003C7CF7">
              <w:rPr>
                <w:rFonts w:ascii="Palatino Linotype" w:hAnsi="Palatino Linotype"/>
                <w:b/>
                <w:bCs/>
                <w:color w:val="000000" w:themeColor="text1"/>
                <w:sz w:val="20"/>
                <w:szCs w:val="20"/>
              </w:rPr>
              <w:t>SÍ</w:t>
            </w:r>
          </w:p>
        </w:tc>
      </w:tr>
    </w:tbl>
    <w:p w14:paraId="5C388FB8" w14:textId="77777777" w:rsidR="00DD56F5" w:rsidRPr="003C7CF7" w:rsidRDefault="00DD56F5" w:rsidP="001B776B">
      <w:pPr>
        <w:pStyle w:val="Prrafodelista"/>
        <w:tabs>
          <w:tab w:val="left" w:pos="426"/>
        </w:tabs>
        <w:spacing w:line="360" w:lineRule="auto"/>
        <w:ind w:left="0" w:right="51"/>
        <w:jc w:val="both"/>
        <w:rPr>
          <w:rFonts w:ascii="Palatino Linotype" w:hAnsi="Palatino Linotype"/>
          <w:color w:val="000000" w:themeColor="text1"/>
        </w:rPr>
      </w:pPr>
    </w:p>
    <w:p w14:paraId="1B1E4C8D" w14:textId="13FFB257" w:rsidR="001B776B" w:rsidRPr="003C7CF7" w:rsidRDefault="00495D80"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Así las cosas, </w:t>
      </w:r>
      <w:r w:rsidR="002915B4" w:rsidRPr="003C7CF7">
        <w:rPr>
          <w:rFonts w:ascii="Palatino Linotype" w:hAnsi="Palatino Linotype"/>
          <w:color w:val="000000" w:themeColor="text1"/>
        </w:rPr>
        <w:t xml:space="preserve">por cuanto hace a la Clave Única de Seguridad Social, el Registro Federal de Contribuyentes, </w:t>
      </w:r>
      <w:r w:rsidR="005B7B4C" w:rsidRPr="003C7CF7">
        <w:rPr>
          <w:rFonts w:ascii="Palatino Linotype" w:hAnsi="Palatino Linotype"/>
          <w:color w:val="000000" w:themeColor="text1"/>
        </w:rPr>
        <w:t>los descuentos de carácter sindical</w:t>
      </w:r>
      <w:r w:rsidR="005C3AE3" w:rsidRPr="003C7CF7">
        <w:rPr>
          <w:rFonts w:ascii="Palatino Linotype" w:hAnsi="Palatino Linotype"/>
          <w:color w:val="000000" w:themeColor="text1"/>
        </w:rPr>
        <w:t>, así como los préstamos y descuentos personales</w:t>
      </w:r>
      <w:r w:rsidR="002D33C5" w:rsidRPr="003C7CF7">
        <w:rPr>
          <w:rFonts w:ascii="Palatino Linotype" w:hAnsi="Palatino Linotype"/>
          <w:color w:val="000000" w:themeColor="text1"/>
        </w:rPr>
        <w:t xml:space="preserve">, actualizan la causal de confidencialidad establecida en la fracción I del artículo </w:t>
      </w:r>
      <w:r w:rsidR="00DC41E1" w:rsidRPr="003C7CF7">
        <w:rPr>
          <w:rFonts w:ascii="Palatino Linotype" w:hAnsi="Palatino Linotype"/>
          <w:color w:val="000000" w:themeColor="text1"/>
        </w:rPr>
        <w:t>143</w:t>
      </w:r>
      <w:r w:rsidR="002D33C5" w:rsidRPr="003C7CF7">
        <w:rPr>
          <w:rFonts w:ascii="Palatino Linotype" w:hAnsi="Palatino Linotype"/>
          <w:color w:val="000000" w:themeColor="text1"/>
        </w:rPr>
        <w:t xml:space="preserve"> de la Ley de Transparencia y Acceso a la </w:t>
      </w:r>
      <w:r w:rsidR="002D33C5" w:rsidRPr="003C7CF7">
        <w:rPr>
          <w:rFonts w:ascii="Palatino Linotype" w:hAnsi="Palatino Linotype"/>
          <w:color w:val="000000" w:themeColor="text1"/>
        </w:rPr>
        <w:lastRenderedPageBreak/>
        <w:t xml:space="preserve">Información Pública del Estado de México y </w:t>
      </w:r>
      <w:r w:rsidR="00DC41E1" w:rsidRPr="003C7CF7">
        <w:rPr>
          <w:rFonts w:ascii="Palatino Linotype" w:hAnsi="Palatino Linotype"/>
          <w:color w:val="000000" w:themeColor="text1"/>
        </w:rPr>
        <w:t>Municipios</w:t>
      </w:r>
      <w:r w:rsidR="00DC41E1" w:rsidRPr="003C7CF7">
        <w:rPr>
          <w:rStyle w:val="Refdenotaalpie"/>
          <w:rFonts w:ascii="Palatino Linotype" w:hAnsi="Palatino Linotype"/>
          <w:color w:val="000000" w:themeColor="text1"/>
        </w:rPr>
        <w:footnoteReference w:id="25"/>
      </w:r>
      <w:r w:rsidR="00B124CA" w:rsidRPr="003C7CF7">
        <w:rPr>
          <w:rFonts w:ascii="Palatino Linotype" w:hAnsi="Palatino Linotype"/>
          <w:color w:val="000000" w:themeColor="text1"/>
        </w:rPr>
        <w:t>; mientras que los datos bancarios se relacionan con la fracción II del ordenamiento de mérito</w:t>
      </w:r>
      <w:r w:rsidR="00A01BD3" w:rsidRPr="003C7CF7">
        <w:rPr>
          <w:rStyle w:val="Refdenotaalpie"/>
          <w:rFonts w:ascii="Palatino Linotype" w:hAnsi="Palatino Linotype"/>
          <w:color w:val="000000" w:themeColor="text1"/>
        </w:rPr>
        <w:footnoteReference w:id="26"/>
      </w:r>
      <w:r w:rsidR="00B124CA" w:rsidRPr="003C7CF7">
        <w:rPr>
          <w:rFonts w:ascii="Palatino Linotype" w:hAnsi="Palatino Linotype"/>
          <w:color w:val="000000" w:themeColor="text1"/>
        </w:rPr>
        <w:t>.</w:t>
      </w:r>
    </w:p>
    <w:p w14:paraId="47567343" w14:textId="77777777" w:rsidR="001B776B" w:rsidRPr="003C7CF7" w:rsidRDefault="001B776B" w:rsidP="001B776B">
      <w:pPr>
        <w:pStyle w:val="Prrafodelista"/>
        <w:tabs>
          <w:tab w:val="left" w:pos="426"/>
        </w:tabs>
        <w:spacing w:line="360" w:lineRule="auto"/>
        <w:ind w:left="0" w:right="51"/>
        <w:jc w:val="both"/>
        <w:rPr>
          <w:rFonts w:ascii="Palatino Linotype" w:hAnsi="Palatino Linotype"/>
          <w:color w:val="000000" w:themeColor="text1"/>
        </w:rPr>
      </w:pPr>
    </w:p>
    <w:p w14:paraId="500B9F9C" w14:textId="19E29CA1" w:rsidR="001B776B" w:rsidRPr="003C7CF7" w:rsidRDefault="0025731A"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Empero, por cuanto hace a las percepciones relacionadas con </w:t>
      </w:r>
      <w:r w:rsidRPr="003C7CF7">
        <w:rPr>
          <w:rFonts w:ascii="Palatino Linotype" w:hAnsi="Palatino Linotype"/>
          <w:b/>
          <w:bCs/>
          <w:color w:val="000000" w:themeColor="text1"/>
        </w:rPr>
        <w:t>gratificaciones</w:t>
      </w:r>
      <w:r w:rsidRPr="003C7CF7">
        <w:rPr>
          <w:rFonts w:ascii="Palatino Linotype" w:hAnsi="Palatino Linotype"/>
          <w:color w:val="000000" w:themeColor="text1"/>
        </w:rPr>
        <w:t xml:space="preserve"> o </w:t>
      </w:r>
      <w:r w:rsidRPr="003C7CF7">
        <w:rPr>
          <w:rFonts w:ascii="Palatino Linotype" w:hAnsi="Palatino Linotype"/>
          <w:b/>
          <w:bCs/>
          <w:color w:val="000000" w:themeColor="text1"/>
        </w:rPr>
        <w:t>sistemas de ahorro apoyados en conjunto con la institución</w:t>
      </w:r>
      <w:r w:rsidRPr="003C7CF7">
        <w:rPr>
          <w:rFonts w:ascii="Palatino Linotype" w:hAnsi="Palatino Linotype"/>
          <w:color w:val="000000" w:themeColor="text1"/>
        </w:rPr>
        <w:t>,</w:t>
      </w:r>
      <w:r w:rsidR="00B670A1" w:rsidRPr="003C7CF7">
        <w:rPr>
          <w:rFonts w:ascii="Palatino Linotype" w:hAnsi="Palatino Linotype"/>
          <w:color w:val="000000" w:themeColor="text1"/>
        </w:rPr>
        <w:t xml:space="preserve"> éstos deben ser hechos del conocimiento de la ciudadanía, al consistir, al fin de cuentas, en </w:t>
      </w:r>
      <w:r w:rsidR="00B670A1" w:rsidRPr="003C7CF7">
        <w:rPr>
          <w:rFonts w:ascii="Palatino Linotype" w:hAnsi="Palatino Linotype"/>
          <w:b/>
          <w:bCs/>
          <w:color w:val="000000" w:themeColor="text1"/>
        </w:rPr>
        <w:t>erogaciones</w:t>
      </w:r>
      <w:r w:rsidR="00B670A1" w:rsidRPr="003C7CF7">
        <w:rPr>
          <w:rFonts w:ascii="Palatino Linotype" w:hAnsi="Palatino Linotype"/>
          <w:color w:val="000000" w:themeColor="text1"/>
        </w:rPr>
        <w:t xml:space="preserve"> de recursos públicos destinados a </w:t>
      </w:r>
      <w:r w:rsidR="00755597" w:rsidRPr="003C7CF7">
        <w:rPr>
          <w:rFonts w:ascii="Palatino Linotype" w:hAnsi="Palatino Linotype"/>
          <w:color w:val="000000" w:themeColor="text1"/>
        </w:rPr>
        <w:t xml:space="preserve">servidores públicos específicos como reconocimiento a su trayectoria laboral, o bien, como </w:t>
      </w:r>
      <w:r w:rsidR="008825A5" w:rsidRPr="003C7CF7">
        <w:rPr>
          <w:rFonts w:ascii="Palatino Linotype" w:hAnsi="Palatino Linotype"/>
          <w:color w:val="000000" w:themeColor="text1"/>
        </w:rPr>
        <w:t>apoyo en sistemas de ahorro de tipo “1+1” donde dependiendo de la cantidad que agregue el trabajador a</w:t>
      </w:r>
      <w:r w:rsidR="00393EDB" w:rsidRPr="003C7CF7">
        <w:rPr>
          <w:rFonts w:ascii="Palatino Linotype" w:hAnsi="Palatino Linotype"/>
          <w:color w:val="000000" w:themeColor="text1"/>
        </w:rPr>
        <w:t xml:space="preserve"> su</w:t>
      </w:r>
      <w:r w:rsidR="008825A5" w:rsidRPr="003C7CF7">
        <w:rPr>
          <w:rFonts w:ascii="Palatino Linotype" w:hAnsi="Palatino Linotype"/>
          <w:color w:val="000000" w:themeColor="text1"/>
        </w:rPr>
        <w:t xml:space="preserve"> fondo</w:t>
      </w:r>
      <w:r w:rsidR="00393EDB" w:rsidRPr="003C7CF7">
        <w:rPr>
          <w:rFonts w:ascii="Palatino Linotype" w:hAnsi="Palatino Linotype"/>
          <w:color w:val="000000" w:themeColor="text1"/>
        </w:rPr>
        <w:t xml:space="preserve"> de ahorro</w:t>
      </w:r>
      <w:r w:rsidR="008825A5" w:rsidRPr="003C7CF7">
        <w:rPr>
          <w:rFonts w:ascii="Palatino Linotype" w:hAnsi="Palatino Linotype"/>
          <w:color w:val="000000" w:themeColor="text1"/>
        </w:rPr>
        <w:t xml:space="preserve">, la institución agregará </w:t>
      </w:r>
      <w:r w:rsidR="00393EDB" w:rsidRPr="003C7CF7">
        <w:rPr>
          <w:rFonts w:ascii="Palatino Linotype" w:hAnsi="Palatino Linotype"/>
          <w:color w:val="000000" w:themeColor="text1"/>
        </w:rPr>
        <w:t>una cantidad igual o menor</w:t>
      </w:r>
      <w:r w:rsidR="008D02E1" w:rsidRPr="003C7CF7">
        <w:rPr>
          <w:rFonts w:ascii="Palatino Linotype" w:hAnsi="Palatino Linotype"/>
          <w:color w:val="000000" w:themeColor="text1"/>
        </w:rPr>
        <w:t>.</w:t>
      </w:r>
    </w:p>
    <w:p w14:paraId="787192FF" w14:textId="77777777" w:rsidR="001B776B" w:rsidRPr="003C7CF7" w:rsidRDefault="001B776B" w:rsidP="001B776B">
      <w:pPr>
        <w:pStyle w:val="Prrafodelista"/>
        <w:tabs>
          <w:tab w:val="left" w:pos="426"/>
        </w:tabs>
        <w:spacing w:line="360" w:lineRule="auto"/>
        <w:ind w:left="0" w:right="51"/>
        <w:jc w:val="both"/>
        <w:rPr>
          <w:rFonts w:ascii="Palatino Linotype" w:hAnsi="Palatino Linotype"/>
          <w:color w:val="000000" w:themeColor="text1"/>
        </w:rPr>
      </w:pPr>
    </w:p>
    <w:p w14:paraId="3B870918" w14:textId="1F843205" w:rsidR="001B776B" w:rsidRPr="003C7CF7" w:rsidRDefault="003D1CD3"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No es ocioso recordar que la esfera de protección de datos personales de los servidores públicos, así como de su privacidad, tiene un espectro menor </w:t>
      </w:r>
      <w:r w:rsidR="00EA2E02" w:rsidRPr="003C7CF7">
        <w:rPr>
          <w:rFonts w:ascii="Palatino Linotype" w:hAnsi="Palatino Linotype"/>
          <w:color w:val="000000" w:themeColor="text1"/>
        </w:rPr>
        <w:t xml:space="preserve">a diferencia de un ciudadano o particular, puesto que los servidores y funcionarios públicos ostentan un cargo de representación de una autoridad pública, </w:t>
      </w:r>
      <w:r w:rsidR="007A1E5A" w:rsidRPr="003C7CF7">
        <w:rPr>
          <w:rFonts w:ascii="Palatino Linotype" w:hAnsi="Palatino Linotype"/>
          <w:color w:val="000000" w:themeColor="text1"/>
        </w:rPr>
        <w:t xml:space="preserve">lo que implica que deben responder por el cargo, empleo o comisión </w:t>
      </w:r>
      <w:r w:rsidR="00586BCE" w:rsidRPr="003C7CF7">
        <w:rPr>
          <w:rFonts w:ascii="Palatino Linotype" w:hAnsi="Palatino Linotype"/>
          <w:color w:val="000000" w:themeColor="text1"/>
        </w:rPr>
        <w:t xml:space="preserve">que </w:t>
      </w:r>
      <w:r w:rsidR="00C501A6" w:rsidRPr="003C7CF7">
        <w:rPr>
          <w:rFonts w:ascii="Palatino Linotype" w:hAnsi="Palatino Linotype"/>
          <w:color w:val="000000" w:themeColor="text1"/>
        </w:rPr>
        <w:t xml:space="preserve">les fue otorgado. Por ende, la información sobre sus remuneraciones y percepciones </w:t>
      </w:r>
      <w:r w:rsidR="00B0696A" w:rsidRPr="003C7CF7">
        <w:rPr>
          <w:rFonts w:ascii="Palatino Linotype" w:hAnsi="Palatino Linotype"/>
          <w:color w:val="000000" w:themeColor="text1"/>
        </w:rPr>
        <w:t>resulta de alto interés público, pues abre paso a una sana cultura de transparencia en los procesos de fiscalización y en la rendición de cuentas públicas.</w:t>
      </w:r>
    </w:p>
    <w:p w14:paraId="6C62C510" w14:textId="77777777" w:rsidR="001B776B" w:rsidRPr="003C7CF7" w:rsidRDefault="001B776B" w:rsidP="001B776B">
      <w:pPr>
        <w:pStyle w:val="Prrafodelista"/>
        <w:tabs>
          <w:tab w:val="left" w:pos="426"/>
        </w:tabs>
        <w:spacing w:line="360" w:lineRule="auto"/>
        <w:ind w:left="0" w:right="51"/>
        <w:jc w:val="both"/>
        <w:rPr>
          <w:rFonts w:ascii="Palatino Linotype" w:hAnsi="Palatino Linotype"/>
          <w:color w:val="000000" w:themeColor="text1"/>
        </w:rPr>
      </w:pPr>
    </w:p>
    <w:p w14:paraId="36CA5D04" w14:textId="416CDAB2" w:rsidR="001B776B" w:rsidRPr="003C7CF7" w:rsidRDefault="00405DD6" w:rsidP="00A21A9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Así las cosas, por cuando hace al agravio del </w:t>
      </w:r>
      <w:r w:rsidRPr="003C7CF7">
        <w:rPr>
          <w:rFonts w:ascii="Palatino Linotype" w:hAnsi="Palatino Linotype"/>
          <w:b/>
          <w:bCs/>
          <w:color w:val="000000" w:themeColor="text1"/>
        </w:rPr>
        <w:t>RECURRENTE</w:t>
      </w:r>
      <w:r w:rsidRPr="003C7CF7">
        <w:rPr>
          <w:rFonts w:ascii="Palatino Linotype" w:hAnsi="Palatino Linotype"/>
          <w:color w:val="000000" w:themeColor="text1"/>
        </w:rPr>
        <w:t xml:space="preserve"> relacionado con el exceso de clasificación de datos </w:t>
      </w:r>
      <w:r w:rsidR="00385DAC" w:rsidRPr="003C7CF7">
        <w:rPr>
          <w:rFonts w:ascii="Palatino Linotype" w:hAnsi="Palatino Linotype"/>
          <w:color w:val="000000" w:themeColor="text1"/>
        </w:rPr>
        <w:t xml:space="preserve">contenidos en los Comprobantes de Pago, este Organismo Garante lo encuentra </w:t>
      </w:r>
      <w:r w:rsidR="00385DAC" w:rsidRPr="003C7CF7">
        <w:rPr>
          <w:rFonts w:ascii="Palatino Linotype" w:hAnsi="Palatino Linotype"/>
          <w:b/>
          <w:bCs/>
          <w:color w:val="000000" w:themeColor="text1"/>
        </w:rPr>
        <w:t>fundado</w:t>
      </w:r>
      <w:r w:rsidR="00385DAC" w:rsidRPr="003C7CF7">
        <w:rPr>
          <w:rFonts w:ascii="Palatino Linotype" w:hAnsi="Palatino Linotype"/>
          <w:color w:val="000000" w:themeColor="text1"/>
        </w:rPr>
        <w:t xml:space="preserve">. En consecuencia, el </w:t>
      </w:r>
      <w:r w:rsidR="00385DAC" w:rsidRPr="003C7CF7">
        <w:rPr>
          <w:rFonts w:ascii="Palatino Linotype" w:hAnsi="Palatino Linotype"/>
          <w:b/>
          <w:bCs/>
          <w:color w:val="000000" w:themeColor="text1"/>
        </w:rPr>
        <w:t>SUJETO OBLIGADO</w:t>
      </w:r>
      <w:r w:rsidR="00385DAC" w:rsidRPr="003C7CF7">
        <w:rPr>
          <w:rFonts w:ascii="Palatino Linotype" w:hAnsi="Palatino Linotype"/>
          <w:color w:val="000000" w:themeColor="text1"/>
        </w:rPr>
        <w:t xml:space="preserve"> deberá hacer entrega nuevamente de los Comprobantes de </w:t>
      </w:r>
      <w:r w:rsidR="00D72580" w:rsidRPr="003C7CF7">
        <w:rPr>
          <w:rFonts w:ascii="Palatino Linotype" w:hAnsi="Palatino Linotype"/>
          <w:color w:val="000000" w:themeColor="text1"/>
        </w:rPr>
        <w:t>Pago</w:t>
      </w:r>
      <w:r w:rsidR="00385DAC" w:rsidRPr="003C7CF7">
        <w:rPr>
          <w:rFonts w:ascii="Palatino Linotype" w:hAnsi="Palatino Linotype"/>
          <w:color w:val="000000" w:themeColor="text1"/>
        </w:rPr>
        <w:t xml:space="preserve"> del personal adscrito a la </w:t>
      </w:r>
      <w:r w:rsidR="00385DAC" w:rsidRPr="003C7CF7">
        <w:rPr>
          <w:rFonts w:ascii="Palatino Linotype" w:hAnsi="Palatino Linotype"/>
          <w:b/>
          <w:bCs/>
          <w:color w:val="000000" w:themeColor="text1"/>
        </w:rPr>
        <w:t>Coordinación de Innovación y Calidad</w:t>
      </w:r>
      <w:r w:rsidR="00385DAC" w:rsidRPr="003C7CF7">
        <w:rPr>
          <w:rFonts w:ascii="Palatino Linotype" w:hAnsi="Palatino Linotype"/>
          <w:color w:val="000000" w:themeColor="text1"/>
        </w:rPr>
        <w:t xml:space="preserve">, así como las áreas y unidades administrativas dependientes de ésta, </w:t>
      </w:r>
      <w:r w:rsidR="00D72580" w:rsidRPr="003C7CF7">
        <w:rPr>
          <w:rFonts w:ascii="Palatino Linotype" w:hAnsi="Palatino Linotype"/>
          <w:color w:val="000000" w:themeColor="text1"/>
        </w:rPr>
        <w:t>generados para la décima segunda quincena del ejercicio dos mil veintidós, en una correcta versión pública.</w:t>
      </w:r>
    </w:p>
    <w:p w14:paraId="1E7A537C" w14:textId="77777777" w:rsidR="00405DD6" w:rsidRPr="003C7CF7" w:rsidRDefault="00405DD6" w:rsidP="00405DD6">
      <w:pPr>
        <w:pStyle w:val="Prrafodelista"/>
        <w:tabs>
          <w:tab w:val="left" w:pos="426"/>
        </w:tabs>
        <w:spacing w:line="360" w:lineRule="auto"/>
        <w:ind w:left="0" w:right="51"/>
        <w:jc w:val="both"/>
        <w:rPr>
          <w:rFonts w:ascii="Palatino Linotype" w:hAnsi="Palatino Linotype"/>
          <w:color w:val="000000" w:themeColor="text1"/>
        </w:rPr>
      </w:pPr>
    </w:p>
    <w:p w14:paraId="36B7EAD2" w14:textId="63374A39" w:rsidR="00D72580" w:rsidRPr="003C7CF7" w:rsidRDefault="00D72580" w:rsidP="00D72580">
      <w:pPr>
        <w:pStyle w:val="Prrafodelista"/>
        <w:tabs>
          <w:tab w:val="left" w:pos="426"/>
        </w:tabs>
        <w:spacing w:line="360" w:lineRule="auto"/>
        <w:ind w:left="0" w:right="51"/>
        <w:jc w:val="both"/>
        <w:outlineLvl w:val="2"/>
        <w:rPr>
          <w:rFonts w:ascii="Palatino Linotype" w:hAnsi="Palatino Linotype"/>
          <w:b/>
          <w:bCs/>
          <w:color w:val="000000" w:themeColor="text1"/>
        </w:rPr>
      </w:pPr>
      <w:r w:rsidRPr="003C7CF7">
        <w:rPr>
          <w:rFonts w:ascii="Palatino Linotype" w:hAnsi="Palatino Linotype"/>
          <w:b/>
          <w:bCs/>
          <w:color w:val="000000" w:themeColor="text1"/>
        </w:rPr>
        <w:t>V. Del listado de todo el personal</w:t>
      </w:r>
      <w:r w:rsidR="00915C70" w:rsidRPr="003C7CF7">
        <w:rPr>
          <w:rFonts w:ascii="Palatino Linotype" w:hAnsi="Palatino Linotype"/>
          <w:b/>
          <w:bCs/>
          <w:color w:val="000000" w:themeColor="text1"/>
        </w:rPr>
        <w:t xml:space="preserve"> y las áreas o unidades administrativas de adscripción</w:t>
      </w:r>
      <w:r w:rsidRPr="003C7CF7">
        <w:rPr>
          <w:rFonts w:ascii="Palatino Linotype" w:hAnsi="Palatino Linotype"/>
          <w:b/>
          <w:bCs/>
          <w:color w:val="000000" w:themeColor="text1"/>
        </w:rPr>
        <w:t>.</w:t>
      </w:r>
    </w:p>
    <w:p w14:paraId="639CDADB" w14:textId="77777777" w:rsidR="00D72580" w:rsidRPr="003C7CF7" w:rsidRDefault="00D72580" w:rsidP="00405DD6">
      <w:pPr>
        <w:pStyle w:val="Prrafodelista"/>
        <w:tabs>
          <w:tab w:val="left" w:pos="426"/>
        </w:tabs>
        <w:spacing w:line="360" w:lineRule="auto"/>
        <w:ind w:left="0" w:right="51"/>
        <w:jc w:val="both"/>
        <w:rPr>
          <w:rFonts w:ascii="Palatino Linotype" w:hAnsi="Palatino Linotype"/>
          <w:color w:val="000000" w:themeColor="text1"/>
        </w:rPr>
      </w:pPr>
    </w:p>
    <w:p w14:paraId="071684A7" w14:textId="4586D321" w:rsidR="001B776B" w:rsidRPr="003C7CF7" w:rsidRDefault="00D72580"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Toca el turno de analizar la información relativa </w:t>
      </w:r>
      <w:r w:rsidR="003923FD" w:rsidRPr="003C7CF7">
        <w:rPr>
          <w:rFonts w:ascii="Palatino Linotype" w:hAnsi="Palatino Linotype"/>
          <w:color w:val="000000" w:themeColor="text1"/>
        </w:rPr>
        <w:t xml:space="preserve">al </w:t>
      </w:r>
      <w:r w:rsidR="003923FD" w:rsidRPr="003C7CF7">
        <w:rPr>
          <w:rFonts w:ascii="Palatino Linotype" w:hAnsi="Palatino Linotype"/>
          <w:i/>
          <w:iCs/>
          <w:color w:val="000000" w:themeColor="text1"/>
        </w:rPr>
        <w:t>“</w:t>
      </w:r>
      <w:r w:rsidR="003923FD" w:rsidRPr="003C7CF7">
        <w:rPr>
          <w:rFonts w:ascii="Palatino Linotype" w:hAnsi="Palatino Linotype"/>
          <w:color w:val="000000" w:themeColor="text1"/>
        </w:rPr>
        <w:t>[l]</w:t>
      </w:r>
      <w:r w:rsidR="003923FD" w:rsidRPr="003C7CF7">
        <w:rPr>
          <w:rFonts w:ascii="Palatino Linotype" w:hAnsi="Palatino Linotype"/>
          <w:i/>
          <w:iCs/>
          <w:color w:val="000000" w:themeColor="text1"/>
        </w:rPr>
        <w:t xml:space="preserve">istado de todo el personal que labora en </w:t>
      </w:r>
      <w:r w:rsidR="00C125EB" w:rsidRPr="003C7CF7">
        <w:rPr>
          <w:rFonts w:ascii="Palatino Linotype" w:hAnsi="Palatino Linotype"/>
          <w:color w:val="000000" w:themeColor="text1"/>
        </w:rPr>
        <w:t>[el Instituto de Seguridad Social del Estado de México y Municipios],</w:t>
      </w:r>
      <w:r w:rsidR="003923FD" w:rsidRPr="003C7CF7">
        <w:rPr>
          <w:rFonts w:ascii="Palatino Linotype" w:hAnsi="Palatino Linotype"/>
          <w:i/>
          <w:iCs/>
          <w:color w:val="000000" w:themeColor="text1"/>
        </w:rPr>
        <w:t xml:space="preserve"> señalando nombre completo, nivel y rango, sueldo neto y bruto, unidad de adscripción, incluyendo comisiones, licencias, etc.”</w:t>
      </w:r>
    </w:p>
    <w:p w14:paraId="3C9BBACA" w14:textId="77777777" w:rsidR="001B776B" w:rsidRPr="003C7CF7" w:rsidRDefault="001B776B" w:rsidP="001B776B">
      <w:pPr>
        <w:pStyle w:val="Prrafodelista"/>
        <w:tabs>
          <w:tab w:val="left" w:pos="426"/>
        </w:tabs>
        <w:spacing w:line="360" w:lineRule="auto"/>
        <w:ind w:left="0" w:right="51"/>
        <w:jc w:val="both"/>
        <w:rPr>
          <w:rFonts w:ascii="Palatino Linotype" w:hAnsi="Palatino Linotype"/>
          <w:color w:val="000000" w:themeColor="text1"/>
        </w:rPr>
      </w:pPr>
    </w:p>
    <w:p w14:paraId="595530CA" w14:textId="769EDB25" w:rsidR="001B776B" w:rsidRPr="003C7CF7" w:rsidRDefault="003F53E9"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Como ha sido reiterado a lo largo de la presente resolución, el </w:t>
      </w:r>
      <w:r w:rsidRPr="003C7CF7">
        <w:rPr>
          <w:rFonts w:ascii="Palatino Linotype" w:hAnsi="Palatino Linotype"/>
          <w:b/>
          <w:bCs/>
          <w:color w:val="000000" w:themeColor="text1"/>
        </w:rPr>
        <w:t>SUJETO OBLIGADO</w:t>
      </w:r>
      <w:r w:rsidRPr="003C7CF7">
        <w:rPr>
          <w:rFonts w:ascii="Palatino Linotype" w:hAnsi="Palatino Linotype"/>
          <w:color w:val="000000" w:themeColor="text1"/>
        </w:rPr>
        <w:t xml:space="preserve"> hizo entrega del documento denominado </w:t>
      </w:r>
      <w:r w:rsidRPr="003C7CF7">
        <w:rPr>
          <w:rFonts w:ascii="Palatino Linotype" w:hAnsi="Palatino Linotype"/>
          <w:b/>
          <w:bCs/>
          <w:color w:val="000000" w:themeColor="text1"/>
        </w:rPr>
        <w:t>Plantilla de personal activo</w:t>
      </w:r>
      <w:r w:rsidR="003A7A73" w:rsidRPr="003C7CF7">
        <w:rPr>
          <w:rFonts w:ascii="Palatino Linotype" w:hAnsi="Palatino Linotype"/>
          <w:color w:val="000000" w:themeColor="text1"/>
        </w:rPr>
        <w:t xml:space="preserve"> vigente a la décima segunda quincena del ejercicio dos mil veintidós, consistente en un total de </w:t>
      </w:r>
      <w:r w:rsidR="00F10CE0" w:rsidRPr="003C7CF7">
        <w:rPr>
          <w:rFonts w:ascii="Palatino Linotype" w:hAnsi="Palatino Linotype"/>
          <w:color w:val="000000" w:themeColor="text1"/>
        </w:rPr>
        <w:t>7,461 registros, en los que se identifica la siguiente información del personal:</w:t>
      </w:r>
    </w:p>
    <w:p w14:paraId="006303E6" w14:textId="46BBB8C1" w:rsidR="00F10CE0" w:rsidRPr="003C7CF7" w:rsidRDefault="00F10CE0" w:rsidP="00F10CE0">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3C7CF7">
        <w:rPr>
          <w:rFonts w:ascii="Palatino Linotype" w:hAnsi="Palatino Linotype"/>
          <w:color w:val="000000" w:themeColor="text1"/>
        </w:rPr>
        <w:t>Nombre</w:t>
      </w:r>
    </w:p>
    <w:p w14:paraId="1ABB7B88" w14:textId="2AAB92CA" w:rsidR="00F10CE0" w:rsidRPr="003C7CF7" w:rsidRDefault="00F10CE0" w:rsidP="00F10CE0">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3C7CF7">
        <w:rPr>
          <w:rFonts w:ascii="Palatino Linotype" w:hAnsi="Palatino Linotype"/>
          <w:color w:val="000000" w:themeColor="text1"/>
        </w:rPr>
        <w:t>Código</w:t>
      </w:r>
    </w:p>
    <w:p w14:paraId="5D493C00" w14:textId="784113BD" w:rsidR="00F10CE0" w:rsidRPr="003C7CF7" w:rsidRDefault="00F10CE0" w:rsidP="00F10CE0">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3C7CF7">
        <w:rPr>
          <w:rFonts w:ascii="Palatino Linotype" w:hAnsi="Palatino Linotype"/>
          <w:color w:val="000000" w:themeColor="text1"/>
        </w:rPr>
        <w:t>Adscripción</w:t>
      </w:r>
    </w:p>
    <w:p w14:paraId="13217D01" w14:textId="739F4327" w:rsidR="00F10CE0" w:rsidRPr="003C7CF7" w:rsidRDefault="00F10CE0" w:rsidP="00F10CE0">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3C7CF7">
        <w:rPr>
          <w:rFonts w:ascii="Palatino Linotype" w:hAnsi="Palatino Linotype"/>
          <w:color w:val="000000" w:themeColor="text1"/>
        </w:rPr>
        <w:lastRenderedPageBreak/>
        <w:t>Salario bruto quincenal</w:t>
      </w:r>
    </w:p>
    <w:p w14:paraId="4C92AB88" w14:textId="3FE014FF" w:rsidR="00F10CE0" w:rsidRPr="003C7CF7" w:rsidRDefault="00F10CE0" w:rsidP="00F10CE0">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3C7CF7">
        <w:rPr>
          <w:rFonts w:ascii="Palatino Linotype" w:hAnsi="Palatino Linotype"/>
          <w:color w:val="000000" w:themeColor="text1"/>
        </w:rPr>
        <w:t>Salario neto quincenal</w:t>
      </w:r>
    </w:p>
    <w:p w14:paraId="34415145" w14:textId="77777777" w:rsidR="001B776B" w:rsidRPr="003C7CF7" w:rsidRDefault="001B776B" w:rsidP="001B776B">
      <w:pPr>
        <w:pStyle w:val="Prrafodelista"/>
        <w:tabs>
          <w:tab w:val="left" w:pos="426"/>
        </w:tabs>
        <w:spacing w:line="360" w:lineRule="auto"/>
        <w:ind w:left="0" w:right="51"/>
        <w:jc w:val="both"/>
        <w:rPr>
          <w:rFonts w:ascii="Palatino Linotype" w:hAnsi="Palatino Linotype"/>
          <w:color w:val="000000" w:themeColor="text1"/>
        </w:rPr>
      </w:pPr>
    </w:p>
    <w:p w14:paraId="038D81B9" w14:textId="6A55D158" w:rsidR="001B776B" w:rsidRPr="003C7CF7" w:rsidRDefault="00F10CE0"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Por su </w:t>
      </w:r>
      <w:r w:rsidR="002B7DCC" w:rsidRPr="003C7CF7">
        <w:rPr>
          <w:rFonts w:ascii="Palatino Linotype" w:hAnsi="Palatino Linotype"/>
          <w:color w:val="000000" w:themeColor="text1"/>
        </w:rPr>
        <w:t xml:space="preserve">parte, el </w:t>
      </w:r>
      <w:r w:rsidR="002B7DCC" w:rsidRPr="003C7CF7">
        <w:rPr>
          <w:rFonts w:ascii="Palatino Linotype" w:hAnsi="Palatino Linotype"/>
          <w:b/>
          <w:bCs/>
          <w:color w:val="000000" w:themeColor="text1"/>
        </w:rPr>
        <w:t>RECURRENTE</w:t>
      </w:r>
      <w:r w:rsidR="002B7DCC" w:rsidRPr="003C7CF7">
        <w:rPr>
          <w:rFonts w:ascii="Palatino Linotype" w:hAnsi="Palatino Linotype"/>
          <w:color w:val="000000" w:themeColor="text1"/>
        </w:rPr>
        <w:t xml:space="preserve"> impugnó ante este Organismo Garante que la Plantilla de personal activo no indicaba la </w:t>
      </w:r>
      <w:r w:rsidR="000D02DB" w:rsidRPr="003C7CF7">
        <w:rPr>
          <w:rFonts w:ascii="Palatino Linotype" w:hAnsi="Palatino Linotype"/>
          <w:color w:val="000000" w:themeColor="text1"/>
        </w:rPr>
        <w:t>unidad de adscripción de cada servidor público, sino que únicamente refería el área central a la que pertenecían.</w:t>
      </w:r>
    </w:p>
    <w:p w14:paraId="102E1D59" w14:textId="77777777" w:rsidR="001B776B" w:rsidRPr="003C7CF7" w:rsidRDefault="001B776B" w:rsidP="001B776B">
      <w:pPr>
        <w:pStyle w:val="Prrafodelista"/>
        <w:tabs>
          <w:tab w:val="left" w:pos="426"/>
        </w:tabs>
        <w:spacing w:line="360" w:lineRule="auto"/>
        <w:ind w:left="0" w:right="51"/>
        <w:jc w:val="both"/>
        <w:rPr>
          <w:rFonts w:ascii="Palatino Linotype" w:hAnsi="Palatino Linotype"/>
          <w:color w:val="000000" w:themeColor="text1"/>
        </w:rPr>
      </w:pPr>
    </w:p>
    <w:p w14:paraId="4DD7463B" w14:textId="77777777" w:rsidR="00DC0B83" w:rsidRPr="003C7CF7" w:rsidRDefault="000D02DB" w:rsidP="00DC0B8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De este modo, por cuanto hace a</w:t>
      </w:r>
      <w:r w:rsidR="009859E4" w:rsidRPr="003C7CF7">
        <w:rPr>
          <w:rFonts w:ascii="Palatino Linotype" w:hAnsi="Palatino Linotype"/>
          <w:color w:val="000000" w:themeColor="text1"/>
        </w:rPr>
        <w:t xml:space="preserve"> los rubros relativos a las </w:t>
      </w:r>
      <w:r w:rsidR="009859E4" w:rsidRPr="003C7CF7">
        <w:rPr>
          <w:rFonts w:ascii="Palatino Linotype" w:hAnsi="Palatino Linotype"/>
          <w:i/>
          <w:iCs/>
          <w:color w:val="000000" w:themeColor="text1"/>
        </w:rPr>
        <w:t>comisiones</w:t>
      </w:r>
      <w:r w:rsidR="009859E4" w:rsidRPr="003C7CF7">
        <w:rPr>
          <w:rFonts w:ascii="Palatino Linotype" w:hAnsi="Palatino Linotype"/>
          <w:color w:val="000000" w:themeColor="text1"/>
        </w:rPr>
        <w:t xml:space="preserve"> y </w:t>
      </w:r>
      <w:r w:rsidR="009859E4" w:rsidRPr="003C7CF7">
        <w:rPr>
          <w:rFonts w:ascii="Palatino Linotype" w:hAnsi="Palatino Linotype"/>
          <w:i/>
          <w:iCs/>
          <w:color w:val="000000" w:themeColor="text1"/>
        </w:rPr>
        <w:t>licencias</w:t>
      </w:r>
      <w:r w:rsidR="009859E4" w:rsidRPr="003C7CF7">
        <w:rPr>
          <w:rFonts w:ascii="Palatino Linotype" w:hAnsi="Palatino Linotype"/>
          <w:color w:val="000000" w:themeColor="text1"/>
        </w:rPr>
        <w:t xml:space="preserve">, </w:t>
      </w:r>
      <w:r w:rsidR="00DC0B83" w:rsidRPr="003C7CF7">
        <w:rPr>
          <w:rFonts w:ascii="Palatino Linotype" w:eastAsia="MS Mincho" w:hAnsi="Palatino Linotype" w:cs="Times New Roman"/>
          <w:color w:val="000000"/>
        </w:rPr>
        <w:t xml:space="preserve">debe entenderse como consentida por el </w:t>
      </w:r>
      <w:r w:rsidR="00DC0B83" w:rsidRPr="003C7CF7">
        <w:rPr>
          <w:rFonts w:ascii="Palatino Linotype" w:eastAsia="MS Mincho" w:hAnsi="Palatino Linotype" w:cs="Times New Roman"/>
          <w:b/>
          <w:bCs/>
          <w:color w:val="000000"/>
        </w:rPr>
        <w:t>RECURRENTE</w:t>
      </w:r>
      <w:r w:rsidR="00DC0B83" w:rsidRPr="003C7CF7">
        <w:rPr>
          <w:rFonts w:ascii="Palatino Linotype" w:eastAsia="MS Mincho" w:hAnsi="Palatino Linotype" w:cs="Times New Roman"/>
          <w:color w:val="000000"/>
        </w:rPr>
        <w:t xml:space="preserve">. Ello es así, debido a que cuando los Solicitantes no expresan razón o motivo de inconformidad en contra de los rubros de las respuestas que pudieran ser un agravio a su derecho, </w:t>
      </w:r>
      <w:r w:rsidR="00DC0B83" w:rsidRPr="003C7CF7">
        <w:rPr>
          <w:rFonts w:ascii="Palatino Linotype" w:eastAsia="MS Mincho" w:hAnsi="Palatino Linotype" w:cs="Times New Roman"/>
          <w:b/>
          <w:color w:val="000000"/>
        </w:rPr>
        <w:t>los mismos deben estimarse atendidos</w:t>
      </w:r>
      <w:r w:rsidR="00DC0B83" w:rsidRPr="003C7CF7">
        <w:rPr>
          <w:rFonts w:ascii="Palatino Linotype" w:eastAsia="MS Mincho" w:hAnsi="Palatino Linotype" w:cs="Times New Roman"/>
          <w:color w:val="000000"/>
        </w:rPr>
        <w:t>.</w:t>
      </w:r>
    </w:p>
    <w:p w14:paraId="56AE21D2" w14:textId="77777777" w:rsidR="00DC0B83" w:rsidRPr="003C7CF7" w:rsidRDefault="00DC0B83" w:rsidP="00DC0B83">
      <w:pPr>
        <w:pStyle w:val="Prrafodelista"/>
        <w:tabs>
          <w:tab w:val="left" w:pos="426"/>
        </w:tabs>
        <w:spacing w:before="240" w:after="240" w:line="360" w:lineRule="auto"/>
        <w:ind w:left="0" w:right="51"/>
        <w:jc w:val="both"/>
        <w:rPr>
          <w:rFonts w:ascii="Palatino Linotype" w:hAnsi="Palatino Linotype"/>
          <w:color w:val="000000" w:themeColor="text1"/>
        </w:rPr>
      </w:pPr>
    </w:p>
    <w:p w14:paraId="71544DB4" w14:textId="77777777" w:rsidR="00DC0B83" w:rsidRPr="003C7CF7" w:rsidRDefault="00DC0B83" w:rsidP="00DC0B8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eastAsia="MS Mincho" w:hAnsi="Palatino Linotype" w:cs="Times New Roman"/>
          <w:color w:val="000000"/>
        </w:rPr>
        <w:t>Sirve de apoyo a lo anterior, por analogía, la Tesis Jurisprudencial Número 3ª./J.7/91, publicada en el Semanario Judicial de la Federación y su Gaceta bajo el número de registro 174,177, que establece lo siguiente:</w:t>
      </w:r>
    </w:p>
    <w:p w14:paraId="4A35D91E" w14:textId="77777777" w:rsidR="00DC0B83" w:rsidRPr="003C7CF7" w:rsidRDefault="00DC0B83" w:rsidP="00DC0B83">
      <w:pPr>
        <w:pStyle w:val="Prrafodelista"/>
        <w:tabs>
          <w:tab w:val="left" w:pos="426"/>
        </w:tabs>
        <w:spacing w:before="240" w:line="360" w:lineRule="auto"/>
        <w:ind w:left="0" w:right="51"/>
        <w:jc w:val="both"/>
        <w:rPr>
          <w:rFonts w:ascii="Palatino Linotype" w:hAnsi="Palatino Linotype"/>
          <w:color w:val="000000" w:themeColor="text1"/>
        </w:rPr>
      </w:pPr>
    </w:p>
    <w:p w14:paraId="0ED72EF1" w14:textId="77777777" w:rsidR="00DC0B83" w:rsidRPr="003C7CF7" w:rsidRDefault="00DC0B83" w:rsidP="00DC0B83">
      <w:pPr>
        <w:tabs>
          <w:tab w:val="left" w:pos="426"/>
        </w:tabs>
        <w:spacing w:line="276" w:lineRule="auto"/>
        <w:ind w:left="567" w:right="567"/>
        <w:contextualSpacing/>
        <w:jc w:val="both"/>
        <w:rPr>
          <w:rFonts w:ascii="Palatino Linotype" w:eastAsia="Times New Roman" w:hAnsi="Palatino Linotype" w:cs="Times New Roman"/>
          <w:i/>
          <w:sz w:val="22"/>
          <w:szCs w:val="22"/>
          <w:lang w:eastAsia="es-MX"/>
        </w:rPr>
      </w:pPr>
      <w:r w:rsidRPr="003C7CF7">
        <w:rPr>
          <w:rFonts w:ascii="Palatino Linotype" w:eastAsia="Times New Roman" w:hAnsi="Palatino Linotype" w:cs="Times New Roman"/>
          <w:b/>
          <w:i/>
          <w:sz w:val="22"/>
          <w:szCs w:val="22"/>
          <w:lang w:eastAsia="es-MX"/>
        </w:rPr>
        <w:t xml:space="preserve">REVISIÓN EN AMPARO. LOS RESOLUTIVOS NO COMBATIDOS DEBEN DECLARARSE FIRMES. </w:t>
      </w:r>
      <w:r w:rsidRPr="003C7CF7">
        <w:rPr>
          <w:rFonts w:ascii="Palatino Linotype" w:eastAsia="Times New Roman" w:hAnsi="Palatino Linotype" w:cs="Times New Roman"/>
          <w:i/>
          <w:sz w:val="22"/>
          <w:szCs w:val="22"/>
          <w:lang w:eastAsia="es-MX"/>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0307B43" w14:textId="77777777" w:rsidR="00DC0B83" w:rsidRPr="003C7CF7" w:rsidRDefault="00DC0B83" w:rsidP="00DC0B83">
      <w:pPr>
        <w:pStyle w:val="Prrafodelista"/>
        <w:tabs>
          <w:tab w:val="left" w:pos="426"/>
        </w:tabs>
        <w:spacing w:before="240" w:after="240" w:line="360" w:lineRule="auto"/>
        <w:ind w:left="0" w:right="51"/>
        <w:jc w:val="both"/>
        <w:rPr>
          <w:rFonts w:ascii="Palatino Linotype" w:hAnsi="Palatino Linotype"/>
          <w:color w:val="000000" w:themeColor="text1"/>
        </w:rPr>
      </w:pPr>
    </w:p>
    <w:p w14:paraId="0EF59D86" w14:textId="77777777" w:rsidR="00DC0B83" w:rsidRPr="003C7CF7" w:rsidRDefault="00DC0B83" w:rsidP="00DC0B8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eastAsia="MS Mincho" w:hAnsi="Palatino Linotype" w:cs="Times New Roman"/>
          <w:color w:val="000000"/>
        </w:rPr>
        <w:lastRenderedPageBreak/>
        <w:t xml:space="preserve">Luego entonces, la parte de la solicitud sobre la que no se expresó inconformidad, debe declararse consentida por el hoy </w:t>
      </w:r>
      <w:r w:rsidRPr="003C7CF7">
        <w:rPr>
          <w:rFonts w:ascii="Palatino Linotype" w:eastAsia="MS Mincho" w:hAnsi="Palatino Linotype" w:cs="Times New Roman"/>
          <w:b/>
          <w:color w:val="000000"/>
        </w:rPr>
        <w:t>RECURRENTE</w:t>
      </w:r>
      <w:r w:rsidRPr="003C7CF7">
        <w:rPr>
          <w:rFonts w:ascii="Palatino Linotype" w:eastAsia="MS Mincho" w:hAnsi="Palatino Linotype" w:cs="Times New Roman"/>
          <w:color w:val="000000"/>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7FA8CB9B" w14:textId="77777777" w:rsidR="00DC0B83" w:rsidRPr="003C7CF7" w:rsidRDefault="00DC0B83" w:rsidP="00DC0B83">
      <w:pPr>
        <w:pStyle w:val="Prrafodelista"/>
        <w:tabs>
          <w:tab w:val="left" w:pos="426"/>
        </w:tabs>
        <w:spacing w:before="240" w:line="360" w:lineRule="auto"/>
        <w:ind w:left="0" w:right="51"/>
        <w:jc w:val="both"/>
        <w:rPr>
          <w:rFonts w:ascii="Palatino Linotype" w:hAnsi="Palatino Linotype"/>
          <w:color w:val="000000" w:themeColor="text1"/>
        </w:rPr>
      </w:pPr>
    </w:p>
    <w:p w14:paraId="099806C7" w14:textId="77777777" w:rsidR="00DC0B83" w:rsidRPr="003C7CF7" w:rsidRDefault="00DC0B83" w:rsidP="00DC0B83">
      <w:pPr>
        <w:tabs>
          <w:tab w:val="left" w:pos="426"/>
        </w:tabs>
        <w:spacing w:line="276" w:lineRule="auto"/>
        <w:ind w:left="567" w:right="567"/>
        <w:contextualSpacing/>
        <w:jc w:val="both"/>
        <w:rPr>
          <w:rFonts w:ascii="Palatino Linotype" w:eastAsia="Times New Roman" w:hAnsi="Palatino Linotype" w:cs="Times New Roman"/>
          <w:i/>
          <w:sz w:val="22"/>
          <w:szCs w:val="22"/>
          <w:lang w:eastAsia="es-MX"/>
        </w:rPr>
      </w:pPr>
      <w:r w:rsidRPr="003C7CF7">
        <w:rPr>
          <w:rFonts w:ascii="Palatino Linotype" w:eastAsia="Times New Roman" w:hAnsi="Palatino Linotype" w:cs="Times New Roman"/>
          <w:b/>
          <w:i/>
          <w:sz w:val="22"/>
          <w:szCs w:val="22"/>
          <w:lang w:eastAsia="es-MX"/>
        </w:rPr>
        <w:t xml:space="preserve">ACTOS CONSENTIDOS. SON LOS QUE NO SE IMPUGNAN MEDIANTE EL RECURSO IDÓNEO. </w:t>
      </w:r>
      <w:r w:rsidRPr="003C7CF7">
        <w:rPr>
          <w:rFonts w:ascii="Palatino Linotype" w:eastAsia="Times New Roman" w:hAnsi="Palatino Linotype" w:cs="Times New Roman"/>
          <w:i/>
          <w:sz w:val="22"/>
          <w:szCs w:val="22"/>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848B15F" w14:textId="77777777" w:rsidR="00DC0B83" w:rsidRPr="003C7CF7" w:rsidRDefault="00DC0B83" w:rsidP="00DC0B83">
      <w:pPr>
        <w:pStyle w:val="Prrafodelista"/>
        <w:tabs>
          <w:tab w:val="left" w:pos="426"/>
        </w:tabs>
        <w:spacing w:before="240" w:after="240" w:line="360" w:lineRule="auto"/>
        <w:ind w:left="0" w:right="51"/>
        <w:jc w:val="both"/>
        <w:rPr>
          <w:rFonts w:ascii="Palatino Linotype" w:hAnsi="Palatino Linotype"/>
          <w:color w:val="000000" w:themeColor="text1"/>
        </w:rPr>
      </w:pPr>
    </w:p>
    <w:p w14:paraId="357AA686" w14:textId="4953ED44" w:rsidR="001B776B" w:rsidRPr="003C7CF7" w:rsidRDefault="00313AD4" w:rsidP="00DC0B83">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Dicho esto, por cuanto hace a la unidad de adscripción de los </w:t>
      </w:r>
      <w:r w:rsidR="00762D39" w:rsidRPr="003C7CF7">
        <w:rPr>
          <w:rFonts w:ascii="Palatino Linotype" w:hAnsi="Palatino Linotype"/>
          <w:color w:val="000000" w:themeColor="text1"/>
        </w:rPr>
        <w:t xml:space="preserve">servidores públicos, cabe señalar que la información solicitada se relaciona con parte de las </w:t>
      </w:r>
      <w:r w:rsidR="00762D39" w:rsidRPr="003C7CF7">
        <w:rPr>
          <w:rFonts w:ascii="Palatino Linotype" w:hAnsi="Palatino Linotype"/>
          <w:b/>
          <w:bCs/>
          <w:color w:val="000000" w:themeColor="text1"/>
        </w:rPr>
        <w:t>obligaciones de transparencia común</w:t>
      </w:r>
      <w:r w:rsidR="00762D39" w:rsidRPr="003C7CF7">
        <w:rPr>
          <w:rFonts w:ascii="Palatino Linotype" w:hAnsi="Palatino Linotype"/>
          <w:color w:val="000000" w:themeColor="text1"/>
        </w:rPr>
        <w:t xml:space="preserve"> que el </w:t>
      </w:r>
      <w:r w:rsidR="00762D39" w:rsidRPr="003C7CF7">
        <w:rPr>
          <w:rFonts w:ascii="Palatino Linotype" w:hAnsi="Palatino Linotype"/>
          <w:b/>
          <w:bCs/>
          <w:color w:val="000000" w:themeColor="text1"/>
        </w:rPr>
        <w:t>SUJETO OBLIGADO</w:t>
      </w:r>
      <w:r w:rsidR="00762D39" w:rsidRPr="003C7CF7">
        <w:rPr>
          <w:rFonts w:ascii="Palatino Linotype" w:hAnsi="Palatino Linotype"/>
          <w:color w:val="000000" w:themeColor="text1"/>
        </w:rPr>
        <w:t xml:space="preserve"> se encuentra constreñido a publicar y difundir de manera permanente a la ciudadanía</w:t>
      </w:r>
      <w:r w:rsidR="00EB019F" w:rsidRPr="003C7CF7">
        <w:rPr>
          <w:rFonts w:ascii="Palatino Linotype" w:hAnsi="Palatino Linotype"/>
          <w:color w:val="000000" w:themeColor="text1"/>
        </w:rPr>
        <w:t xml:space="preserve">; lo anterior de conformidad con lo establecido por el artículo 92, fracción </w:t>
      </w:r>
      <w:r w:rsidR="00F62253" w:rsidRPr="003C7CF7">
        <w:rPr>
          <w:rFonts w:ascii="Palatino Linotype" w:hAnsi="Palatino Linotype"/>
          <w:color w:val="000000" w:themeColor="text1"/>
        </w:rPr>
        <w:t xml:space="preserve">II, de la Ley de Transparencia y Acceso a la Información Pública del Estado de México y Municipios, </w:t>
      </w:r>
      <w:r w:rsidR="00FF550C" w:rsidRPr="003C7CF7">
        <w:rPr>
          <w:rFonts w:ascii="Palatino Linotype" w:hAnsi="Palatino Linotype"/>
          <w:color w:val="000000" w:themeColor="text1"/>
        </w:rPr>
        <w:t>que</w:t>
      </w:r>
      <w:r w:rsidR="0009405C" w:rsidRPr="003C7CF7">
        <w:rPr>
          <w:rFonts w:ascii="Palatino Linotype" w:hAnsi="Palatino Linotype"/>
          <w:color w:val="000000" w:themeColor="text1"/>
        </w:rPr>
        <w:t xml:space="preserve"> establece lo siguiente:</w:t>
      </w:r>
    </w:p>
    <w:p w14:paraId="34EAF17B" w14:textId="77777777" w:rsidR="001B776B" w:rsidRPr="003C7CF7" w:rsidRDefault="001B776B" w:rsidP="001B776B">
      <w:pPr>
        <w:pStyle w:val="Prrafodelista"/>
        <w:tabs>
          <w:tab w:val="left" w:pos="426"/>
        </w:tabs>
        <w:spacing w:line="360" w:lineRule="auto"/>
        <w:ind w:left="0" w:right="51"/>
        <w:jc w:val="both"/>
        <w:rPr>
          <w:rFonts w:ascii="Palatino Linotype" w:hAnsi="Palatino Linotype"/>
          <w:color w:val="000000" w:themeColor="text1"/>
        </w:rPr>
      </w:pPr>
    </w:p>
    <w:p w14:paraId="00A9B5E1" w14:textId="77777777" w:rsidR="0009405C" w:rsidRPr="003C7CF7" w:rsidRDefault="0009405C" w:rsidP="0009405C">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i/>
          <w:iCs/>
          <w:color w:val="000000" w:themeColor="text1"/>
          <w:sz w:val="22"/>
          <w:szCs w:val="22"/>
        </w:rPr>
        <w:t>“</w:t>
      </w:r>
      <w:r w:rsidRPr="003C7CF7">
        <w:rPr>
          <w:rFonts w:ascii="Palatino Linotype" w:hAnsi="Palatino Linotype"/>
          <w:b/>
          <w:bCs/>
          <w:i/>
          <w:iCs/>
          <w:color w:val="000000" w:themeColor="text1"/>
          <w:sz w:val="22"/>
          <w:szCs w:val="22"/>
        </w:rPr>
        <w:t>Artículo 92.</w:t>
      </w:r>
      <w:r w:rsidRPr="003C7CF7">
        <w:rPr>
          <w:rFonts w:ascii="Palatino Linotype" w:hAnsi="Palatino Linotype"/>
          <w:i/>
          <w:iCs/>
          <w:color w:val="000000" w:themeColor="text1"/>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w:t>
      </w:r>
      <w:r w:rsidRPr="003C7CF7">
        <w:rPr>
          <w:rFonts w:ascii="Palatino Linotype" w:hAnsi="Palatino Linotype"/>
          <w:i/>
          <w:iCs/>
          <w:color w:val="000000" w:themeColor="text1"/>
          <w:sz w:val="22"/>
          <w:szCs w:val="22"/>
        </w:rPr>
        <w:lastRenderedPageBreak/>
        <w:t xml:space="preserve">social, según corresponda, la información, por lo menos, de los temas, documentos y políticas que a continuación se señalan: </w:t>
      </w:r>
    </w:p>
    <w:p w14:paraId="3ABC7FC2" w14:textId="755E6311" w:rsidR="0009405C" w:rsidRPr="003C7CF7" w:rsidRDefault="0009405C" w:rsidP="0009405C">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i/>
          <w:iCs/>
          <w:color w:val="000000" w:themeColor="text1"/>
          <w:sz w:val="22"/>
          <w:szCs w:val="22"/>
        </w:rPr>
        <w:t>(...)</w:t>
      </w:r>
    </w:p>
    <w:p w14:paraId="21BC2F1C" w14:textId="09B3331C" w:rsidR="0009405C" w:rsidRPr="003C7CF7" w:rsidRDefault="0009405C" w:rsidP="0009405C">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t>II. Su estructura orgánica completa, en un formato que permita vincular cada parte de la estructura</w:t>
      </w:r>
      <w:r w:rsidRPr="003C7CF7">
        <w:rPr>
          <w:rFonts w:ascii="Palatino Linotype" w:hAnsi="Palatino Linotype"/>
          <w:i/>
          <w:iCs/>
          <w:color w:val="000000" w:themeColor="text1"/>
          <w:sz w:val="22"/>
          <w:szCs w:val="22"/>
        </w:rPr>
        <w:t xml:space="preserve">, las atribuciones </w:t>
      </w:r>
      <w:r w:rsidRPr="003C7CF7">
        <w:rPr>
          <w:rFonts w:ascii="Palatino Linotype" w:hAnsi="Palatino Linotype"/>
          <w:b/>
          <w:bCs/>
          <w:i/>
          <w:iCs/>
          <w:color w:val="000000" w:themeColor="text1"/>
          <w:sz w:val="22"/>
          <w:szCs w:val="22"/>
        </w:rPr>
        <w:t>y</w:t>
      </w:r>
      <w:r w:rsidRPr="003C7CF7">
        <w:rPr>
          <w:rFonts w:ascii="Palatino Linotype" w:hAnsi="Palatino Linotype"/>
          <w:i/>
          <w:iCs/>
          <w:color w:val="000000" w:themeColor="text1"/>
          <w:sz w:val="22"/>
          <w:szCs w:val="22"/>
        </w:rPr>
        <w:t xml:space="preserve"> responsabilidades que le corresponden a </w:t>
      </w:r>
      <w:r w:rsidRPr="003C7CF7">
        <w:rPr>
          <w:rFonts w:ascii="Palatino Linotype" w:hAnsi="Palatino Linotype"/>
          <w:b/>
          <w:bCs/>
          <w:i/>
          <w:iCs/>
          <w:color w:val="000000" w:themeColor="text1"/>
          <w:sz w:val="22"/>
          <w:szCs w:val="22"/>
        </w:rPr>
        <w:t>cada servidor público, prestador de servicios profesionales o miembro de los sujetos obligados</w:t>
      </w:r>
      <w:r w:rsidRPr="003C7CF7">
        <w:rPr>
          <w:rFonts w:ascii="Palatino Linotype" w:hAnsi="Palatino Linotype"/>
          <w:i/>
          <w:iCs/>
          <w:color w:val="000000" w:themeColor="text1"/>
          <w:sz w:val="22"/>
          <w:szCs w:val="22"/>
        </w:rPr>
        <w:t>, de conformidad con las disposiciones jurídicas aplicables;</w:t>
      </w:r>
    </w:p>
    <w:p w14:paraId="6FADE993" w14:textId="33F12AF2" w:rsidR="0009405C" w:rsidRPr="003C7CF7" w:rsidRDefault="0009405C" w:rsidP="0009405C">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i/>
          <w:iCs/>
          <w:color w:val="000000" w:themeColor="text1"/>
          <w:sz w:val="22"/>
          <w:szCs w:val="22"/>
        </w:rPr>
        <w:t>(...)”</w:t>
      </w:r>
    </w:p>
    <w:p w14:paraId="70CDBF3B" w14:textId="2021FC4E" w:rsidR="0009405C" w:rsidRPr="003C7CF7" w:rsidRDefault="0009405C" w:rsidP="0009405C">
      <w:pPr>
        <w:pStyle w:val="Prrafodelista"/>
        <w:tabs>
          <w:tab w:val="left" w:pos="426"/>
        </w:tabs>
        <w:spacing w:line="276" w:lineRule="auto"/>
        <w:ind w:left="567" w:right="567"/>
        <w:jc w:val="both"/>
        <w:rPr>
          <w:rFonts w:ascii="Palatino Linotype" w:hAnsi="Palatino Linotype"/>
          <w:color w:val="000000" w:themeColor="text1"/>
          <w:sz w:val="22"/>
          <w:szCs w:val="22"/>
        </w:rPr>
      </w:pPr>
      <w:r w:rsidRPr="003C7CF7">
        <w:rPr>
          <w:rFonts w:ascii="Palatino Linotype" w:hAnsi="Palatino Linotype"/>
          <w:color w:val="000000" w:themeColor="text1"/>
          <w:sz w:val="22"/>
          <w:szCs w:val="22"/>
        </w:rPr>
        <w:t>(Énfasis añadido)</w:t>
      </w:r>
    </w:p>
    <w:p w14:paraId="718F2962" w14:textId="77777777" w:rsidR="0009405C" w:rsidRPr="003C7CF7" w:rsidRDefault="0009405C" w:rsidP="001B776B">
      <w:pPr>
        <w:pStyle w:val="Prrafodelista"/>
        <w:tabs>
          <w:tab w:val="left" w:pos="426"/>
        </w:tabs>
        <w:spacing w:line="360" w:lineRule="auto"/>
        <w:ind w:left="0" w:right="51"/>
        <w:jc w:val="both"/>
        <w:rPr>
          <w:rFonts w:ascii="Palatino Linotype" w:hAnsi="Palatino Linotype"/>
          <w:color w:val="000000" w:themeColor="text1"/>
        </w:rPr>
      </w:pPr>
    </w:p>
    <w:p w14:paraId="0F2003F5" w14:textId="2E6DB382" w:rsidR="001B776B" w:rsidRPr="003C7CF7" w:rsidRDefault="004566EF"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De lo anterior se coligue que el </w:t>
      </w:r>
      <w:r w:rsidRPr="003C7CF7">
        <w:rPr>
          <w:rFonts w:ascii="Palatino Linotype" w:hAnsi="Palatino Linotype"/>
          <w:b/>
          <w:bCs/>
          <w:color w:val="000000" w:themeColor="text1"/>
        </w:rPr>
        <w:t>SUJEOT OBLIGADO</w:t>
      </w:r>
      <w:r w:rsidRPr="003C7CF7">
        <w:rPr>
          <w:rFonts w:ascii="Palatino Linotype" w:hAnsi="Palatino Linotype"/>
          <w:color w:val="000000" w:themeColor="text1"/>
        </w:rPr>
        <w:t xml:space="preserve"> deberá publicar la estructura orgánica de toda su estructura administrativa, donde se pueda identificar </w:t>
      </w:r>
      <w:r w:rsidR="001D3B56" w:rsidRPr="003C7CF7">
        <w:rPr>
          <w:rFonts w:ascii="Palatino Linotype" w:hAnsi="Palatino Linotype"/>
          <w:color w:val="000000" w:themeColor="text1"/>
        </w:rPr>
        <w:t>a cada servidor público dentro de la organización, junto con sus atribuciones y responsabilidades individuales.</w:t>
      </w:r>
    </w:p>
    <w:p w14:paraId="6AC019C5" w14:textId="77777777" w:rsidR="001B776B" w:rsidRPr="003C7CF7" w:rsidRDefault="001B776B" w:rsidP="001B776B">
      <w:pPr>
        <w:pStyle w:val="Prrafodelista"/>
        <w:tabs>
          <w:tab w:val="left" w:pos="426"/>
        </w:tabs>
        <w:spacing w:line="360" w:lineRule="auto"/>
        <w:ind w:left="0" w:right="51"/>
        <w:jc w:val="both"/>
        <w:rPr>
          <w:rFonts w:ascii="Palatino Linotype" w:hAnsi="Palatino Linotype"/>
          <w:color w:val="000000" w:themeColor="text1"/>
        </w:rPr>
      </w:pPr>
    </w:p>
    <w:p w14:paraId="0051EF8A" w14:textId="0295AAF9" w:rsidR="001B776B" w:rsidRPr="003C7CF7" w:rsidRDefault="00250925"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No es ocioso mencionar que las obligaciones de transparencia común reconocidas en la Ley Estatal, armonizan con las establecidas </w:t>
      </w:r>
      <w:r w:rsidR="00D3098E" w:rsidRPr="003C7CF7">
        <w:rPr>
          <w:rFonts w:ascii="Palatino Linotype" w:hAnsi="Palatino Linotype"/>
          <w:color w:val="000000" w:themeColor="text1"/>
        </w:rPr>
        <w:t>dentro del artículo 70 de la Ley General de Transparencia y Acceso a la Información Pública, cuya fracción II refiere lo siguiente:</w:t>
      </w:r>
    </w:p>
    <w:p w14:paraId="11F6FC83" w14:textId="77777777" w:rsidR="001B776B" w:rsidRPr="003C7CF7" w:rsidRDefault="001B776B" w:rsidP="001B776B">
      <w:pPr>
        <w:pStyle w:val="Prrafodelista"/>
        <w:tabs>
          <w:tab w:val="left" w:pos="426"/>
        </w:tabs>
        <w:spacing w:line="360" w:lineRule="auto"/>
        <w:ind w:left="0" w:right="51"/>
        <w:jc w:val="both"/>
        <w:rPr>
          <w:rFonts w:ascii="Palatino Linotype" w:hAnsi="Palatino Linotype"/>
          <w:color w:val="000000" w:themeColor="text1"/>
        </w:rPr>
      </w:pPr>
    </w:p>
    <w:p w14:paraId="0711F1D4" w14:textId="77777777" w:rsidR="00B04212" w:rsidRPr="003C7CF7" w:rsidRDefault="00D3098E" w:rsidP="00D3098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i/>
          <w:iCs/>
          <w:color w:val="000000" w:themeColor="text1"/>
          <w:sz w:val="22"/>
          <w:szCs w:val="22"/>
        </w:rPr>
        <w:t>“</w:t>
      </w:r>
      <w:r w:rsidR="00B04212" w:rsidRPr="003C7CF7">
        <w:rPr>
          <w:rFonts w:ascii="Palatino Linotype" w:hAnsi="Palatino Linotype"/>
          <w:b/>
          <w:bCs/>
          <w:i/>
          <w:iCs/>
          <w:color w:val="000000" w:themeColor="text1"/>
          <w:sz w:val="22"/>
          <w:szCs w:val="22"/>
        </w:rPr>
        <w:t>Artículo 70.</w:t>
      </w:r>
      <w:r w:rsidR="00B04212" w:rsidRPr="003C7CF7">
        <w:rPr>
          <w:rFonts w:ascii="Palatino Linotype" w:hAnsi="Palatino Linotype"/>
          <w:i/>
          <w:iCs/>
          <w:color w:val="000000" w:themeColor="text1"/>
          <w:sz w:val="22"/>
          <w:szCs w:val="22"/>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14:paraId="31146DAF" w14:textId="26338516" w:rsidR="00B04212" w:rsidRPr="003C7CF7" w:rsidRDefault="00B04212" w:rsidP="00D3098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i/>
          <w:iCs/>
          <w:color w:val="000000" w:themeColor="text1"/>
          <w:sz w:val="22"/>
          <w:szCs w:val="22"/>
        </w:rPr>
        <w:t>(...)</w:t>
      </w:r>
    </w:p>
    <w:p w14:paraId="42682F4E" w14:textId="567712AD" w:rsidR="00D3098E" w:rsidRPr="003C7CF7" w:rsidRDefault="00B04212" w:rsidP="00D3098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t>II.</w:t>
      </w:r>
      <w:r w:rsidRPr="003C7CF7">
        <w:rPr>
          <w:rFonts w:ascii="Palatino Linotype" w:hAnsi="Palatino Linotype"/>
          <w:i/>
          <w:iCs/>
          <w:color w:val="000000" w:themeColor="text1"/>
          <w:sz w:val="22"/>
          <w:szCs w:val="22"/>
        </w:rPr>
        <w:t xml:space="preserve"> </w:t>
      </w:r>
      <w:r w:rsidRPr="003C7CF7">
        <w:rPr>
          <w:rFonts w:ascii="Palatino Linotype" w:hAnsi="Palatino Linotype"/>
          <w:b/>
          <w:bCs/>
          <w:i/>
          <w:iCs/>
          <w:color w:val="000000" w:themeColor="text1"/>
          <w:sz w:val="22"/>
          <w:szCs w:val="22"/>
        </w:rPr>
        <w:t>Su estructura orgánica completa, en un formato que permita vincular cada parte de la estructura</w:t>
      </w:r>
      <w:r w:rsidRPr="003C7CF7">
        <w:rPr>
          <w:rFonts w:ascii="Palatino Linotype" w:hAnsi="Palatino Linotype"/>
          <w:i/>
          <w:iCs/>
          <w:color w:val="000000" w:themeColor="text1"/>
          <w:sz w:val="22"/>
          <w:szCs w:val="22"/>
        </w:rPr>
        <w:t xml:space="preserve">, las atribuciones </w:t>
      </w:r>
      <w:r w:rsidRPr="003C7CF7">
        <w:rPr>
          <w:rFonts w:ascii="Palatino Linotype" w:hAnsi="Palatino Linotype"/>
          <w:b/>
          <w:bCs/>
          <w:i/>
          <w:iCs/>
          <w:color w:val="000000" w:themeColor="text1"/>
          <w:sz w:val="22"/>
          <w:szCs w:val="22"/>
        </w:rPr>
        <w:t>y</w:t>
      </w:r>
      <w:r w:rsidRPr="003C7CF7">
        <w:rPr>
          <w:rFonts w:ascii="Palatino Linotype" w:hAnsi="Palatino Linotype"/>
          <w:i/>
          <w:iCs/>
          <w:color w:val="000000" w:themeColor="text1"/>
          <w:sz w:val="22"/>
          <w:szCs w:val="22"/>
        </w:rPr>
        <w:t xml:space="preserve"> responsabilidades que le corresponden a </w:t>
      </w:r>
      <w:r w:rsidRPr="003C7CF7">
        <w:rPr>
          <w:rFonts w:ascii="Palatino Linotype" w:hAnsi="Palatino Linotype"/>
          <w:b/>
          <w:bCs/>
          <w:i/>
          <w:iCs/>
          <w:color w:val="000000" w:themeColor="text1"/>
          <w:sz w:val="22"/>
          <w:szCs w:val="22"/>
        </w:rPr>
        <w:t>cada servidor público, prestador de servicios profesionales o miembro de los sujetos obligados</w:t>
      </w:r>
      <w:r w:rsidRPr="003C7CF7">
        <w:rPr>
          <w:rFonts w:ascii="Palatino Linotype" w:hAnsi="Palatino Linotype"/>
          <w:i/>
          <w:iCs/>
          <w:color w:val="000000" w:themeColor="text1"/>
          <w:sz w:val="22"/>
          <w:szCs w:val="22"/>
        </w:rPr>
        <w:t>, de conformidad con las disposiciones aplicables;</w:t>
      </w:r>
    </w:p>
    <w:p w14:paraId="15C8569A" w14:textId="1CE0914A" w:rsidR="00B04212" w:rsidRPr="003C7CF7" w:rsidRDefault="00B04212" w:rsidP="00D3098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i/>
          <w:iCs/>
          <w:color w:val="000000" w:themeColor="text1"/>
          <w:sz w:val="22"/>
          <w:szCs w:val="22"/>
        </w:rPr>
        <w:t>(...)”</w:t>
      </w:r>
    </w:p>
    <w:p w14:paraId="5F9A1BFC" w14:textId="61CA90C4" w:rsidR="00475216" w:rsidRPr="003C7CF7" w:rsidRDefault="00475216" w:rsidP="00D3098E">
      <w:pPr>
        <w:pStyle w:val="Prrafodelista"/>
        <w:tabs>
          <w:tab w:val="left" w:pos="426"/>
        </w:tabs>
        <w:spacing w:line="276" w:lineRule="auto"/>
        <w:ind w:left="567" w:right="567"/>
        <w:jc w:val="both"/>
        <w:rPr>
          <w:rFonts w:ascii="Palatino Linotype" w:hAnsi="Palatino Linotype"/>
          <w:color w:val="000000" w:themeColor="text1"/>
          <w:sz w:val="22"/>
          <w:szCs w:val="22"/>
        </w:rPr>
      </w:pPr>
      <w:r w:rsidRPr="003C7CF7">
        <w:rPr>
          <w:rFonts w:ascii="Palatino Linotype" w:hAnsi="Palatino Linotype"/>
          <w:color w:val="000000" w:themeColor="text1"/>
          <w:sz w:val="22"/>
          <w:szCs w:val="22"/>
        </w:rPr>
        <w:lastRenderedPageBreak/>
        <w:t>(Énfasis añadido)</w:t>
      </w:r>
    </w:p>
    <w:p w14:paraId="3527EDF9" w14:textId="77777777" w:rsidR="00D3098E" w:rsidRPr="003C7CF7" w:rsidRDefault="00D3098E" w:rsidP="001B776B">
      <w:pPr>
        <w:pStyle w:val="Prrafodelista"/>
        <w:tabs>
          <w:tab w:val="left" w:pos="426"/>
        </w:tabs>
        <w:spacing w:line="360" w:lineRule="auto"/>
        <w:ind w:left="0" w:right="51"/>
        <w:jc w:val="both"/>
        <w:rPr>
          <w:rFonts w:ascii="Palatino Linotype" w:hAnsi="Palatino Linotype"/>
          <w:color w:val="000000" w:themeColor="text1"/>
        </w:rPr>
      </w:pPr>
    </w:p>
    <w:p w14:paraId="6FFA7D8D" w14:textId="333A0C3B" w:rsidR="001B776B" w:rsidRPr="003C7CF7" w:rsidRDefault="00475216"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Correlativo a lo anterior, los </w:t>
      </w:r>
      <w:r w:rsidRPr="003C7CF7">
        <w:rPr>
          <w:rFonts w:ascii="Palatino Linotype" w:hAnsi="Palatino Linotype"/>
          <w:i/>
          <w:iCs/>
          <w:color w:val="000000" w:themeColor="text1"/>
        </w:rPr>
        <w:t>Lineamientos Té</w:t>
      </w:r>
      <w:r w:rsidR="00B6259A" w:rsidRPr="003C7CF7">
        <w:rPr>
          <w:rFonts w:ascii="Palatino Linotype" w:hAnsi="Palatino Linotype"/>
          <w:i/>
          <w:iCs/>
          <w:color w:val="000000" w:themeColor="text1"/>
        </w:rPr>
        <w:t>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000A1F1F" w:rsidRPr="003C7CF7">
        <w:rPr>
          <w:rFonts w:ascii="Palatino Linotype" w:hAnsi="Palatino Linotype"/>
          <w:color w:val="000000" w:themeColor="text1"/>
        </w:rPr>
        <w:t>, en su Lineamiento Primero, establecen que son de observancia obligatoria para el Organismo Garante Nacional, los Organismos Garantes Estatales y los Sujetos Obligados de todo el país en sus diferentes ámbitos (federal, estatal y municipal), y tienen como propósito definir los formatos que se usarán para publicar la información prescrita en el Título Quinto de la Ley General y asegurar que sea veraz, confiable, oportuna, congruente, integral, actualizada, accesible, comprensible y verificable.</w:t>
      </w:r>
    </w:p>
    <w:p w14:paraId="395B7B3D" w14:textId="77777777" w:rsidR="001B776B" w:rsidRPr="003C7CF7" w:rsidRDefault="001B776B" w:rsidP="001B776B">
      <w:pPr>
        <w:pStyle w:val="Prrafodelista"/>
        <w:tabs>
          <w:tab w:val="left" w:pos="426"/>
        </w:tabs>
        <w:spacing w:line="360" w:lineRule="auto"/>
        <w:ind w:left="0" w:right="51"/>
        <w:jc w:val="both"/>
        <w:rPr>
          <w:rFonts w:ascii="Palatino Linotype" w:hAnsi="Palatino Linotype"/>
          <w:color w:val="000000" w:themeColor="text1"/>
        </w:rPr>
      </w:pPr>
    </w:p>
    <w:p w14:paraId="1CC8D6D3" w14:textId="41D1D870" w:rsidR="001B776B" w:rsidRPr="003C7CF7" w:rsidRDefault="000A1F1F"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Por cuanto hace a la</w:t>
      </w:r>
      <w:r w:rsidR="005F7E4F" w:rsidRPr="003C7CF7">
        <w:rPr>
          <w:rFonts w:ascii="Palatino Linotype" w:hAnsi="Palatino Linotype"/>
          <w:color w:val="000000" w:themeColor="text1"/>
        </w:rPr>
        <w:t xml:space="preserve"> obligación de transparencia común establecida en la fracción II del artículo 70 de la Ley General, y 92</w:t>
      </w:r>
      <w:r w:rsidR="00057E22" w:rsidRPr="003C7CF7">
        <w:rPr>
          <w:rFonts w:ascii="Palatino Linotype" w:hAnsi="Palatino Linotype"/>
          <w:color w:val="000000" w:themeColor="text1"/>
        </w:rPr>
        <w:t xml:space="preserve"> de la Ley Estatal, los Lineamientos establecen que el </w:t>
      </w:r>
      <w:r w:rsidR="00057E22" w:rsidRPr="003C7CF7">
        <w:rPr>
          <w:rFonts w:ascii="Palatino Linotype" w:hAnsi="Palatino Linotype"/>
          <w:b/>
          <w:bCs/>
          <w:color w:val="000000" w:themeColor="text1"/>
        </w:rPr>
        <w:t>SUJETO OBLIGADO</w:t>
      </w:r>
      <w:r w:rsidR="00123E5C" w:rsidRPr="003C7CF7">
        <w:rPr>
          <w:rFonts w:ascii="Palatino Linotype" w:hAnsi="Palatino Linotype"/>
          <w:color w:val="000000" w:themeColor="text1"/>
        </w:rPr>
        <w:t xml:space="preserve"> deberá incluir la estructura orgánica que da cuenta de la distribución y orden de las funciones que se establecen para el cumplimiento de sus objetivos </w:t>
      </w:r>
      <w:r w:rsidR="00123E5C" w:rsidRPr="003C7CF7">
        <w:rPr>
          <w:rFonts w:ascii="Palatino Linotype" w:hAnsi="Palatino Linotype"/>
          <w:b/>
          <w:bCs/>
          <w:color w:val="000000" w:themeColor="text1"/>
        </w:rPr>
        <w:t>conforme a criterios de jerarquía</w:t>
      </w:r>
      <w:r w:rsidR="00123E5C" w:rsidRPr="003C7CF7">
        <w:rPr>
          <w:rFonts w:ascii="Palatino Linotype" w:hAnsi="Palatino Linotype"/>
          <w:color w:val="000000" w:themeColor="text1"/>
        </w:rPr>
        <w:t xml:space="preserve"> y especialización, ordenados mediante los </w:t>
      </w:r>
      <w:r w:rsidR="00123E5C" w:rsidRPr="003C7CF7">
        <w:rPr>
          <w:rFonts w:ascii="Palatino Linotype" w:hAnsi="Palatino Linotype"/>
          <w:b/>
          <w:bCs/>
          <w:color w:val="000000" w:themeColor="text1"/>
        </w:rPr>
        <w:t>catálogos de las áreas</w:t>
      </w:r>
      <w:r w:rsidR="00123E5C" w:rsidRPr="003C7CF7">
        <w:rPr>
          <w:rFonts w:ascii="Palatino Linotype" w:hAnsi="Palatino Linotype"/>
          <w:color w:val="000000" w:themeColor="text1"/>
        </w:rPr>
        <w:t xml:space="preserve"> que integran el sujeto obligado; de tal forma que sea posible visualizar los </w:t>
      </w:r>
      <w:r w:rsidR="00123E5C" w:rsidRPr="003C7CF7">
        <w:rPr>
          <w:rFonts w:ascii="Palatino Linotype" w:hAnsi="Palatino Linotype"/>
          <w:b/>
          <w:bCs/>
          <w:color w:val="000000" w:themeColor="text1"/>
        </w:rPr>
        <w:t>niveles jerárquicos y sus relaciones de dependencia</w:t>
      </w:r>
      <w:r w:rsidR="00123E5C" w:rsidRPr="003C7CF7">
        <w:rPr>
          <w:rFonts w:ascii="Palatino Linotype" w:hAnsi="Palatino Linotype"/>
          <w:color w:val="000000" w:themeColor="text1"/>
        </w:rPr>
        <w:t xml:space="preserve"> de acuerdo con el estatuto orgánico u otro ordenamiento que le aplique.</w:t>
      </w:r>
    </w:p>
    <w:p w14:paraId="0969F854" w14:textId="77777777" w:rsidR="001B776B" w:rsidRPr="003C7CF7" w:rsidRDefault="001B776B" w:rsidP="001B776B">
      <w:pPr>
        <w:pStyle w:val="Prrafodelista"/>
        <w:tabs>
          <w:tab w:val="left" w:pos="426"/>
        </w:tabs>
        <w:spacing w:line="360" w:lineRule="auto"/>
        <w:ind w:left="0" w:right="51"/>
        <w:jc w:val="both"/>
        <w:rPr>
          <w:rFonts w:ascii="Palatino Linotype" w:hAnsi="Palatino Linotype"/>
          <w:color w:val="000000" w:themeColor="text1"/>
        </w:rPr>
      </w:pPr>
    </w:p>
    <w:p w14:paraId="71C2C21E" w14:textId="336BF304" w:rsidR="001B776B" w:rsidRPr="003C7CF7" w:rsidRDefault="004F7129"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color w:val="000000" w:themeColor="text1"/>
        </w:rPr>
        <w:lastRenderedPageBreak/>
        <w:t xml:space="preserve">Razón de lo anterior, el </w:t>
      </w:r>
      <w:r w:rsidRPr="003C7CF7">
        <w:rPr>
          <w:rFonts w:ascii="Palatino Linotype" w:hAnsi="Palatino Linotype"/>
          <w:b/>
          <w:bCs/>
          <w:color w:val="000000" w:themeColor="text1"/>
        </w:rPr>
        <w:t>SUJETO OBLIGADO</w:t>
      </w:r>
      <w:r w:rsidRPr="003C7CF7">
        <w:rPr>
          <w:rFonts w:ascii="Palatino Linotype" w:hAnsi="Palatino Linotype"/>
          <w:color w:val="000000" w:themeColor="text1"/>
        </w:rPr>
        <w:t xml:space="preserve"> deberá considerar los siguientes Criterios Sustantivos de Contenido:</w:t>
      </w:r>
    </w:p>
    <w:p w14:paraId="5BFD0506" w14:textId="77777777" w:rsidR="001B776B" w:rsidRPr="003C7CF7" w:rsidRDefault="001B776B" w:rsidP="001B776B">
      <w:pPr>
        <w:pStyle w:val="Prrafodelista"/>
        <w:tabs>
          <w:tab w:val="left" w:pos="426"/>
        </w:tabs>
        <w:spacing w:line="360" w:lineRule="auto"/>
        <w:ind w:left="0" w:right="51"/>
        <w:jc w:val="both"/>
        <w:rPr>
          <w:rFonts w:ascii="Palatino Linotype" w:hAnsi="Palatino Linotype"/>
          <w:color w:val="000000" w:themeColor="text1"/>
        </w:rPr>
      </w:pPr>
    </w:p>
    <w:p w14:paraId="17F1B322" w14:textId="77777777" w:rsidR="00D519AF" w:rsidRPr="003C7CF7" w:rsidRDefault="004F7129" w:rsidP="004F7129">
      <w:pPr>
        <w:pStyle w:val="Prrafodelista"/>
        <w:tabs>
          <w:tab w:val="left" w:pos="426"/>
        </w:tabs>
        <w:spacing w:line="276" w:lineRule="auto"/>
        <w:ind w:left="567" w:right="567"/>
        <w:jc w:val="both"/>
        <w:rPr>
          <w:rFonts w:ascii="Palatino Linotype" w:hAnsi="Palatino Linotype"/>
          <w:b/>
          <w:bCs/>
          <w:i/>
          <w:iCs/>
          <w:color w:val="000000" w:themeColor="text1"/>
          <w:sz w:val="22"/>
          <w:szCs w:val="22"/>
        </w:rPr>
      </w:pPr>
      <w:r w:rsidRPr="003C7CF7">
        <w:rPr>
          <w:rFonts w:ascii="Palatino Linotype" w:hAnsi="Palatino Linotype"/>
          <w:i/>
          <w:iCs/>
          <w:color w:val="000000" w:themeColor="text1"/>
          <w:sz w:val="22"/>
          <w:szCs w:val="22"/>
        </w:rPr>
        <w:t>“</w:t>
      </w:r>
      <w:r w:rsidR="00D519AF" w:rsidRPr="003C7CF7">
        <w:rPr>
          <w:rFonts w:ascii="Palatino Linotype" w:hAnsi="Palatino Linotype"/>
          <w:b/>
          <w:bCs/>
          <w:i/>
          <w:iCs/>
          <w:color w:val="000000" w:themeColor="text1"/>
          <w:sz w:val="22"/>
          <w:szCs w:val="22"/>
        </w:rPr>
        <w:t xml:space="preserve">Criterios sustantivos de contenido </w:t>
      </w:r>
    </w:p>
    <w:p w14:paraId="620D8587" w14:textId="77777777" w:rsidR="00D519AF" w:rsidRPr="003C7CF7" w:rsidRDefault="00D519AF" w:rsidP="004F7129">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t>Criterio 1</w:t>
      </w:r>
      <w:r w:rsidRPr="003C7CF7">
        <w:rPr>
          <w:rFonts w:ascii="Palatino Linotype" w:hAnsi="Palatino Linotype"/>
          <w:i/>
          <w:iCs/>
          <w:color w:val="000000" w:themeColor="text1"/>
          <w:sz w:val="22"/>
          <w:szCs w:val="22"/>
        </w:rPr>
        <w:t xml:space="preserve"> Ejercicio </w:t>
      </w:r>
    </w:p>
    <w:p w14:paraId="1471C453" w14:textId="77777777" w:rsidR="00D519AF" w:rsidRPr="003C7CF7" w:rsidRDefault="00D519AF" w:rsidP="004F7129">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t>Criterio 2</w:t>
      </w:r>
      <w:r w:rsidRPr="003C7CF7">
        <w:rPr>
          <w:rFonts w:ascii="Palatino Linotype" w:hAnsi="Palatino Linotype"/>
          <w:i/>
          <w:iCs/>
          <w:color w:val="000000" w:themeColor="text1"/>
          <w:sz w:val="22"/>
          <w:szCs w:val="22"/>
        </w:rPr>
        <w:t xml:space="preserve"> Periodo que se informa (fecha de inicio y fecha de término con el formato día/mes/año) </w:t>
      </w:r>
    </w:p>
    <w:p w14:paraId="4A0545A5" w14:textId="3BC8765E" w:rsidR="004F7129" w:rsidRPr="003C7CF7" w:rsidRDefault="00D519AF" w:rsidP="004F7129">
      <w:pPr>
        <w:pStyle w:val="Prrafodelista"/>
        <w:tabs>
          <w:tab w:val="left" w:pos="426"/>
        </w:tabs>
        <w:spacing w:line="276" w:lineRule="auto"/>
        <w:ind w:left="567" w:right="567"/>
        <w:jc w:val="both"/>
        <w:rPr>
          <w:rFonts w:ascii="Palatino Linotype" w:hAnsi="Palatino Linotype"/>
          <w:b/>
          <w:bCs/>
          <w:i/>
          <w:iCs/>
          <w:color w:val="000000" w:themeColor="text1"/>
          <w:sz w:val="22"/>
          <w:szCs w:val="22"/>
        </w:rPr>
      </w:pPr>
      <w:r w:rsidRPr="003C7CF7">
        <w:rPr>
          <w:rFonts w:ascii="Palatino Linotype" w:hAnsi="Palatino Linotype"/>
          <w:b/>
          <w:bCs/>
          <w:i/>
          <w:iCs/>
          <w:color w:val="000000" w:themeColor="text1"/>
          <w:sz w:val="22"/>
          <w:szCs w:val="22"/>
        </w:rPr>
        <w:t>Criterio 3 Denominación del área (de acuerdo con el catálogo que en su caso regule la actividad del sujeto obligado)</w:t>
      </w:r>
    </w:p>
    <w:p w14:paraId="29778FBB" w14:textId="77777777" w:rsidR="00D519AF" w:rsidRPr="003C7CF7" w:rsidRDefault="00D519AF" w:rsidP="004F7129">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t>Criterio 4 Denominación del puesto (de acuerdo con el catálogo que en su caso regule la actividad del sujeto obligado).</w:t>
      </w:r>
      <w:r w:rsidRPr="003C7CF7">
        <w:rPr>
          <w:rFonts w:ascii="Palatino Linotype" w:hAnsi="Palatino Linotype"/>
          <w:i/>
          <w:iCs/>
          <w:color w:val="000000" w:themeColor="text1"/>
          <w:sz w:val="22"/>
          <w:szCs w:val="22"/>
        </w:rPr>
        <w:t xml:space="preserve"> La información deberá estar ordenada de tal forma que sea posible visualizar los niveles de jerarquía y sus relaciones de dependencia </w:t>
      </w:r>
    </w:p>
    <w:p w14:paraId="0B9EA97D" w14:textId="77777777" w:rsidR="00D519AF" w:rsidRPr="003C7CF7" w:rsidRDefault="00D519AF" w:rsidP="004F7129">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t>Criterio 5 Denominación del cargo</w:t>
      </w:r>
      <w:r w:rsidRPr="003C7CF7">
        <w:rPr>
          <w:rFonts w:ascii="Palatino Linotype" w:hAnsi="Palatino Linotype"/>
          <w:i/>
          <w:iCs/>
          <w:color w:val="000000" w:themeColor="text1"/>
          <w:sz w:val="22"/>
          <w:szCs w:val="22"/>
        </w:rPr>
        <w:t xml:space="preserve"> (de conformidad con nombramiento otorgado) </w:t>
      </w:r>
    </w:p>
    <w:p w14:paraId="7A08F457" w14:textId="77777777" w:rsidR="00D519AF" w:rsidRPr="003C7CF7" w:rsidRDefault="00D519AF" w:rsidP="004F7129">
      <w:pPr>
        <w:pStyle w:val="Prrafodelista"/>
        <w:tabs>
          <w:tab w:val="left" w:pos="426"/>
        </w:tabs>
        <w:spacing w:line="276" w:lineRule="auto"/>
        <w:ind w:left="567" w:right="567"/>
        <w:jc w:val="both"/>
        <w:rPr>
          <w:rFonts w:ascii="Palatino Linotype" w:hAnsi="Palatino Linotype"/>
          <w:b/>
          <w:bCs/>
          <w:i/>
          <w:iCs/>
          <w:color w:val="000000" w:themeColor="text1"/>
          <w:sz w:val="22"/>
          <w:szCs w:val="22"/>
        </w:rPr>
      </w:pPr>
      <w:r w:rsidRPr="003C7CF7">
        <w:rPr>
          <w:rFonts w:ascii="Palatino Linotype" w:hAnsi="Palatino Linotype"/>
          <w:b/>
          <w:bCs/>
          <w:i/>
          <w:iCs/>
          <w:color w:val="000000" w:themeColor="text1"/>
          <w:sz w:val="22"/>
          <w:szCs w:val="22"/>
        </w:rPr>
        <w:t xml:space="preserve">Criterio 6 Área de adscripción inmediata superior </w:t>
      </w:r>
    </w:p>
    <w:p w14:paraId="778AB59F" w14:textId="60D8D8FB" w:rsidR="00D519AF" w:rsidRPr="003C7CF7" w:rsidRDefault="00D519AF" w:rsidP="004F7129">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t>Criterio 7</w:t>
      </w:r>
      <w:r w:rsidRPr="003C7CF7">
        <w:rPr>
          <w:rFonts w:ascii="Palatino Linotype" w:hAnsi="Palatino Linotype"/>
          <w:i/>
          <w:iCs/>
          <w:color w:val="000000" w:themeColor="text1"/>
          <w:sz w:val="22"/>
          <w:szCs w:val="22"/>
        </w:rPr>
        <w:t xml:space="preserve"> Por cada puesto y/o cargo de la estructura se deberá especificar la denominación de la norma que establece sus atribuciones, responsabilidades y/o funciones, según sea el caso y el fundamento legal (artículo y/o fracción) que sustenta el puesto</w:t>
      </w:r>
    </w:p>
    <w:p w14:paraId="58575078" w14:textId="77777777" w:rsidR="00C42E97" w:rsidRPr="003C7CF7" w:rsidRDefault="00C42E97" w:rsidP="004F7129">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t>Criterio 8</w:t>
      </w:r>
      <w:r w:rsidRPr="003C7CF7">
        <w:rPr>
          <w:rFonts w:ascii="Palatino Linotype" w:hAnsi="Palatino Linotype"/>
          <w:i/>
          <w:iCs/>
          <w:color w:val="000000" w:themeColor="text1"/>
          <w:sz w:val="22"/>
          <w:szCs w:val="22"/>
        </w:rPr>
        <w:t xml:space="preserve"> Por cada puesto o cargo deben registrarse las atribuciones, responsabilidades y/o funciones, según sea el caso </w:t>
      </w:r>
    </w:p>
    <w:p w14:paraId="0B13EA6E" w14:textId="77777777" w:rsidR="00C42E97" w:rsidRPr="003C7CF7" w:rsidRDefault="00C42E97" w:rsidP="004F7129">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t>Criterio 9</w:t>
      </w:r>
      <w:r w:rsidRPr="003C7CF7">
        <w:rPr>
          <w:rFonts w:ascii="Palatino Linotype" w:hAnsi="Palatino Linotype"/>
          <w:i/>
          <w:iCs/>
          <w:color w:val="000000" w:themeColor="text1"/>
          <w:sz w:val="22"/>
          <w:szCs w:val="22"/>
        </w:rPr>
        <w:t xml:space="preserve"> Hipervínculo al perfil y/o requerimientos del puesto o cargo, en caso de existir de acuerdo con la normatividad que aplique </w:t>
      </w:r>
    </w:p>
    <w:p w14:paraId="48F64640" w14:textId="77777777" w:rsidR="00C42E97" w:rsidRPr="003C7CF7" w:rsidRDefault="00C42E97" w:rsidP="004F7129">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b/>
          <w:bCs/>
          <w:i/>
          <w:iCs/>
          <w:color w:val="000000" w:themeColor="text1"/>
          <w:sz w:val="22"/>
          <w:szCs w:val="22"/>
        </w:rPr>
        <w:t>Criterio 10</w:t>
      </w:r>
      <w:r w:rsidRPr="003C7CF7">
        <w:rPr>
          <w:rFonts w:ascii="Palatino Linotype" w:hAnsi="Palatino Linotype"/>
          <w:i/>
          <w:iCs/>
          <w:color w:val="000000" w:themeColor="text1"/>
          <w:sz w:val="22"/>
          <w:szCs w:val="22"/>
        </w:rPr>
        <w:t xml:space="preserve"> Por cada área del sujeto obligado se debe incluir, en su caso, el número total de prestadores de servicios profesionales o miembros que integren el sujeto obligado de conformidad con las disposiciones aplicables (por ejemplo, en puestos honoríficos) </w:t>
      </w:r>
    </w:p>
    <w:p w14:paraId="1ED6E6B3" w14:textId="77777777" w:rsidR="00C42E97" w:rsidRPr="003C7CF7" w:rsidRDefault="00C42E97" w:rsidP="004F7129">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4FABE1BE" w14:textId="77777777" w:rsidR="00C42E97" w:rsidRPr="003C7CF7" w:rsidRDefault="00C42E97" w:rsidP="004F7129">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i/>
          <w:iCs/>
          <w:color w:val="000000" w:themeColor="text1"/>
          <w:sz w:val="22"/>
          <w:szCs w:val="22"/>
        </w:rPr>
        <w:t xml:space="preserve">Adicionalmente, el sujeto obligado publicará el organigrama completo del sujeto obligado: </w:t>
      </w:r>
    </w:p>
    <w:p w14:paraId="6B9BB7E8" w14:textId="77777777" w:rsidR="00C42E97" w:rsidRPr="003C7CF7" w:rsidRDefault="00C42E97" w:rsidP="004F7129">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i/>
          <w:iCs/>
          <w:color w:val="000000" w:themeColor="text1"/>
          <w:sz w:val="22"/>
          <w:szCs w:val="22"/>
        </w:rPr>
        <w:t xml:space="preserve">Criterio 11 Ejercicio </w:t>
      </w:r>
    </w:p>
    <w:p w14:paraId="0B6E7226" w14:textId="77777777" w:rsidR="00C42E97" w:rsidRPr="003C7CF7" w:rsidRDefault="00C42E97" w:rsidP="004F7129">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i/>
          <w:iCs/>
          <w:color w:val="000000" w:themeColor="text1"/>
          <w:sz w:val="22"/>
          <w:szCs w:val="22"/>
        </w:rPr>
        <w:t xml:space="preserve">Criterio 12 Periodo que se informa (fecha de inicio y fecha de término con el formato día/mes/año) </w:t>
      </w:r>
    </w:p>
    <w:p w14:paraId="485104E6" w14:textId="42B3DC02" w:rsidR="00D519AF" w:rsidRPr="003C7CF7" w:rsidRDefault="00C42E97" w:rsidP="004F7129">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3C7CF7">
        <w:rPr>
          <w:rFonts w:ascii="Palatino Linotype" w:hAnsi="Palatino Linotype"/>
          <w:i/>
          <w:iCs/>
          <w:color w:val="000000" w:themeColor="text1"/>
          <w:sz w:val="22"/>
          <w:szCs w:val="22"/>
        </w:rPr>
        <w:t>Criterio 13 Hipervínculo al organigrama completo del sujeto obligado (forma gráfica de la estructura orgánica), acorde a su normatividad, el cual deberá contener el número de dictamen o similar”</w:t>
      </w:r>
    </w:p>
    <w:p w14:paraId="0B917D7C" w14:textId="77777777" w:rsidR="004F7129" w:rsidRPr="003C7CF7" w:rsidRDefault="004F7129" w:rsidP="001B776B">
      <w:pPr>
        <w:pStyle w:val="Prrafodelista"/>
        <w:tabs>
          <w:tab w:val="left" w:pos="426"/>
        </w:tabs>
        <w:spacing w:line="360" w:lineRule="auto"/>
        <w:ind w:left="0" w:right="51"/>
        <w:jc w:val="both"/>
        <w:rPr>
          <w:rFonts w:ascii="Palatino Linotype" w:hAnsi="Palatino Linotype"/>
          <w:color w:val="000000" w:themeColor="text1"/>
        </w:rPr>
      </w:pPr>
    </w:p>
    <w:p w14:paraId="30BEB87F" w14:textId="4013D78E" w:rsidR="001B776B" w:rsidRPr="003C7CF7" w:rsidRDefault="001870BF"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Luego entonces, el </w:t>
      </w:r>
      <w:r w:rsidRPr="003C7CF7">
        <w:rPr>
          <w:rFonts w:ascii="Palatino Linotype" w:hAnsi="Palatino Linotype"/>
          <w:b/>
          <w:bCs/>
          <w:color w:val="000000" w:themeColor="text1"/>
        </w:rPr>
        <w:t>SUJETO OBLIGADO</w:t>
      </w:r>
      <w:r w:rsidR="00070245" w:rsidRPr="003C7CF7">
        <w:rPr>
          <w:rFonts w:ascii="Palatino Linotype" w:hAnsi="Palatino Linotype"/>
          <w:color w:val="000000" w:themeColor="text1"/>
        </w:rPr>
        <w:t xml:space="preserve"> deberá entregar el documento donde conste el listado de todo el personal </w:t>
      </w:r>
      <w:r w:rsidR="00827939" w:rsidRPr="003C7CF7">
        <w:rPr>
          <w:rFonts w:ascii="Palatino Linotype" w:hAnsi="Palatino Linotype"/>
          <w:color w:val="000000" w:themeColor="text1"/>
        </w:rPr>
        <w:t>del</w:t>
      </w:r>
      <w:r w:rsidR="00070245" w:rsidRPr="003C7CF7">
        <w:rPr>
          <w:rFonts w:ascii="Palatino Linotype" w:hAnsi="Palatino Linotype"/>
          <w:color w:val="000000" w:themeColor="text1"/>
        </w:rPr>
        <w:t xml:space="preserve"> Instituto de Seguridad Social del Estado de México y Municipios</w:t>
      </w:r>
      <w:r w:rsidR="00827939" w:rsidRPr="003C7CF7">
        <w:rPr>
          <w:rFonts w:ascii="Palatino Linotype" w:hAnsi="Palatino Linotype"/>
          <w:color w:val="000000" w:themeColor="text1"/>
        </w:rPr>
        <w:t>, junto con la dependencia y</w:t>
      </w:r>
      <w:r w:rsidR="00DC79E1" w:rsidRPr="003C7CF7">
        <w:rPr>
          <w:rFonts w:ascii="Palatino Linotype" w:hAnsi="Palatino Linotype"/>
          <w:color w:val="000000" w:themeColor="text1"/>
        </w:rPr>
        <w:t xml:space="preserve"> área o unidad de adscripción específica, vigente al once (11) de julio de dos mil veintidós, de ser procedente en versión pública.</w:t>
      </w:r>
    </w:p>
    <w:p w14:paraId="103ACF9B" w14:textId="77777777" w:rsidR="00D540D9" w:rsidRPr="003C7CF7" w:rsidRDefault="00D540D9" w:rsidP="00D540D9">
      <w:pPr>
        <w:pStyle w:val="Prrafodelista"/>
        <w:tabs>
          <w:tab w:val="left" w:pos="426"/>
        </w:tabs>
        <w:spacing w:line="360" w:lineRule="auto"/>
        <w:ind w:left="0" w:right="51"/>
        <w:jc w:val="both"/>
        <w:rPr>
          <w:rFonts w:ascii="Palatino Linotype" w:hAnsi="Palatino Linotype"/>
          <w:color w:val="000000" w:themeColor="text1"/>
        </w:rPr>
      </w:pPr>
    </w:p>
    <w:p w14:paraId="29A91607" w14:textId="23BD627F" w:rsidR="001F0379" w:rsidRPr="003C7CF7" w:rsidRDefault="001F0379" w:rsidP="001F0379">
      <w:pPr>
        <w:pStyle w:val="Ttulo2"/>
        <w:rPr>
          <w:rFonts w:ascii="Palatino Linotype" w:hAnsi="Palatino Linotype" w:cs="Tahoma"/>
          <w:b/>
          <w:iCs/>
          <w:color w:val="auto"/>
        </w:rPr>
      </w:pPr>
      <w:r w:rsidRPr="003C7CF7">
        <w:rPr>
          <w:rFonts w:ascii="Palatino Linotype" w:hAnsi="Palatino Linotype" w:cs="Tahoma"/>
          <w:b/>
          <w:iCs/>
          <w:color w:val="auto"/>
        </w:rPr>
        <w:t>QUINTO. De la versión pública.</w:t>
      </w:r>
    </w:p>
    <w:p w14:paraId="63E1B520" w14:textId="77777777" w:rsidR="001F0379" w:rsidRPr="003C7CF7" w:rsidRDefault="001F0379" w:rsidP="001F0379">
      <w:pPr>
        <w:pStyle w:val="Prrafodelista"/>
        <w:tabs>
          <w:tab w:val="left" w:pos="426"/>
        </w:tabs>
        <w:spacing w:before="240" w:after="240" w:line="360" w:lineRule="auto"/>
        <w:ind w:left="0" w:right="51"/>
        <w:jc w:val="both"/>
        <w:rPr>
          <w:rFonts w:ascii="Palatino Linotype" w:hAnsi="Palatino Linotype"/>
          <w:color w:val="000000" w:themeColor="text1"/>
        </w:rPr>
      </w:pPr>
    </w:p>
    <w:p w14:paraId="6B39A71F" w14:textId="77777777" w:rsidR="00FB1B29" w:rsidRPr="003C7CF7" w:rsidRDefault="00223616" w:rsidP="00FB1B2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Debe </w:t>
      </w:r>
      <w:r w:rsidR="00FB1B29" w:rsidRPr="003C7CF7">
        <w:rPr>
          <w:rFonts w:ascii="Palatino Linotype" w:hAnsi="Palatino Linotype"/>
          <w:color w:val="000000" w:themeColor="text1"/>
        </w:rPr>
        <w:t xml:space="preserve">destacarse que, debido a la naturaleza de la información </w:t>
      </w:r>
      <w:r w:rsidR="00FB1B29" w:rsidRPr="003C7CF7">
        <w:rPr>
          <w:rFonts w:ascii="Palatino Linotype" w:hAnsi="Palatino Linotype"/>
          <w:bCs/>
          <w:color w:val="000000" w:themeColor="text1"/>
        </w:rPr>
        <w:t>solicitada, eventualmente</w:t>
      </w:r>
      <w:r w:rsidR="00FB1B29" w:rsidRPr="003C7CF7">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1DCD3E8F" w14:textId="77777777" w:rsidR="00FB1B29" w:rsidRPr="003C7CF7" w:rsidRDefault="00FB1B29" w:rsidP="00FB1B29">
      <w:pPr>
        <w:pStyle w:val="Prrafodelista"/>
        <w:tabs>
          <w:tab w:val="left" w:pos="426"/>
        </w:tabs>
        <w:spacing w:before="240" w:after="240" w:line="360" w:lineRule="auto"/>
        <w:ind w:left="0" w:right="51"/>
        <w:jc w:val="both"/>
        <w:rPr>
          <w:rFonts w:ascii="Palatino Linotype" w:hAnsi="Palatino Linotype"/>
          <w:color w:val="000000" w:themeColor="text1"/>
        </w:rPr>
      </w:pPr>
    </w:p>
    <w:p w14:paraId="3AF85558" w14:textId="77777777" w:rsidR="00003F4E" w:rsidRPr="003C7CF7" w:rsidRDefault="00FB1B29" w:rsidP="00003F4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rPr>
        <w:t xml:space="preserve">La </w:t>
      </w:r>
      <w:r w:rsidR="00003F4E" w:rsidRPr="003C7CF7">
        <w:rPr>
          <w:rFonts w:ascii="Palatino Linotype" w:eastAsia="MS Mincho" w:hAnsi="Palatino Linotype" w:cs="Times New Roman"/>
        </w:rPr>
        <w:t xml:space="preserve">clasificación total o parcial de la información requerida, mediante solicitud de acceso a la información pública, constituye una restricción al derecho humano de acceso a la información. </w:t>
      </w:r>
      <w:r w:rsidR="00003F4E" w:rsidRPr="003C7CF7">
        <w:rPr>
          <w:rFonts w:ascii="Palatino Linotype" w:eastAsia="Times New Roman" w:hAnsi="Palatino Linotype" w:cs="Arial"/>
          <w:color w:val="000000"/>
        </w:rPr>
        <w:t xml:space="preserve">Actualmente, el grave problema que enfrentamos son los Acuerdos de Clasificación de la Información que emiten los </w:t>
      </w:r>
      <w:r w:rsidR="00003F4E" w:rsidRPr="003C7CF7">
        <w:rPr>
          <w:rFonts w:ascii="Palatino Linotype" w:eastAsia="Times New Roman" w:hAnsi="Palatino Linotype" w:cs="Arial"/>
          <w:b/>
          <w:color w:val="000000"/>
        </w:rPr>
        <w:t>SUJETOS OBLIGADOS</w:t>
      </w:r>
      <w:r w:rsidR="00003F4E" w:rsidRPr="003C7CF7">
        <w:rPr>
          <w:rFonts w:ascii="Palatino Linotype" w:eastAsia="Times New Roman"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tbl>
      <w:tblPr>
        <w:tblStyle w:val="Tabladecuadrcula6concolores"/>
        <w:tblW w:w="0" w:type="auto"/>
        <w:tblLook w:val="04A0" w:firstRow="1" w:lastRow="0" w:firstColumn="1" w:lastColumn="0" w:noHBand="0" w:noVBand="1"/>
      </w:tblPr>
      <w:tblGrid>
        <w:gridCol w:w="1838"/>
        <w:gridCol w:w="6990"/>
      </w:tblGrid>
      <w:tr w:rsidR="00003F4E" w:rsidRPr="003C7CF7" w14:paraId="507BF4DC" w14:textId="77777777" w:rsidTr="00A21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3EEE9D5" w14:textId="77777777" w:rsidR="00003F4E" w:rsidRPr="003C7CF7" w:rsidRDefault="00003F4E" w:rsidP="00A21A9F">
            <w:pPr>
              <w:rPr>
                <w:sz w:val="20"/>
                <w:szCs w:val="20"/>
              </w:rPr>
            </w:pPr>
            <w:r w:rsidRPr="003C7CF7">
              <w:rPr>
                <w:rFonts w:ascii="Palatino Linotype" w:hAnsi="Palatino Linotype" w:cstheme="majorBidi"/>
                <w:b w:val="0"/>
                <w:sz w:val="20"/>
                <w:szCs w:val="20"/>
              </w:rPr>
              <w:lastRenderedPageBreak/>
              <w:t>a) Requisitos previos.</w:t>
            </w:r>
          </w:p>
        </w:tc>
        <w:tc>
          <w:tcPr>
            <w:tcW w:w="6990" w:type="dxa"/>
          </w:tcPr>
          <w:p w14:paraId="5F8D7A8D" w14:textId="77777777" w:rsidR="00003F4E" w:rsidRPr="003C7CF7" w:rsidRDefault="00003F4E" w:rsidP="00A21A9F">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3C7CF7">
              <w:rPr>
                <w:rFonts w:ascii="Palatino Linotype" w:eastAsia="Times New Roman" w:hAnsi="Palatino Linotype" w:cs="Arial"/>
                <w:color w:val="000000"/>
                <w:sz w:val="20"/>
                <w:szCs w:val="20"/>
              </w:rPr>
              <w:t xml:space="preserve">Los artículos 100 y 122 de la Ley Estatal y de la Ley General, respectivamente, señalan que si los </w:t>
            </w:r>
            <w:r w:rsidRPr="003C7CF7">
              <w:rPr>
                <w:rFonts w:ascii="Palatino Linotype" w:eastAsia="Times New Roman" w:hAnsi="Palatino Linotype" w:cs="Arial"/>
                <w:b w:val="0"/>
                <w:color w:val="000000"/>
                <w:sz w:val="20"/>
                <w:szCs w:val="20"/>
              </w:rPr>
              <w:t>Sujetos Obligados</w:t>
            </w:r>
            <w:r w:rsidRPr="003C7CF7">
              <w:rPr>
                <w:rFonts w:ascii="Palatino Linotype" w:eastAsia="Times New Roman" w:hAnsi="Palatino Linotype" w:cs="Arial"/>
                <w:color w:val="000000"/>
                <w:sz w:val="20"/>
                <w:szCs w:val="20"/>
              </w:rPr>
              <w:t xml:space="preserve"> determinan que la información actualiza alguno de los supuestos de clasificación, es deber de los titulares de las áreas proponer su clasificación y no del Comité de Transparencia. </w:t>
            </w:r>
          </w:p>
          <w:p w14:paraId="51A35BD2" w14:textId="77777777" w:rsidR="00003F4E" w:rsidRPr="003C7CF7" w:rsidRDefault="00003F4E" w:rsidP="00A21A9F">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3C7CF7">
              <w:rPr>
                <w:rFonts w:ascii="Palatino Linotype" w:eastAsia="Times New Roman" w:hAnsi="Palatino Linotype" w:cs="Arial"/>
                <w:color w:val="000000"/>
                <w:sz w:val="20"/>
                <w:szCs w:val="20"/>
              </w:rPr>
              <w:t>Al hacerlo tienen que precisar de qué información se trata, señalando el supuesto de clasificación (confidencialidad o reserva).</w:t>
            </w:r>
          </w:p>
          <w:p w14:paraId="03067703" w14:textId="77777777" w:rsidR="00003F4E" w:rsidRPr="003C7CF7" w:rsidRDefault="00003F4E" w:rsidP="00A21A9F">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3C7CF7">
              <w:rPr>
                <w:rFonts w:ascii="Palatino Linotype" w:eastAsia="Times New Roman" w:hAnsi="Palatino Linotype" w:cs="Arial"/>
                <w:color w:val="000000"/>
                <w:sz w:val="20"/>
                <w:szCs w:val="20"/>
              </w:rPr>
              <w:t>Además, se debe señalar el procedimiento, de los tres que establecen los artículos 132 y 106 de la Ley Estatal y General, respectivamente.</w:t>
            </w:r>
          </w:p>
          <w:p w14:paraId="2A105AE6" w14:textId="77777777" w:rsidR="00003F4E" w:rsidRPr="003C7CF7" w:rsidRDefault="00003F4E" w:rsidP="00A21A9F">
            <w:pPr>
              <w:spacing w:line="276"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3C7CF7">
              <w:rPr>
                <w:rFonts w:ascii="Palatino Linotype" w:eastAsia="Times New Roman" w:hAnsi="Palatino Linotype" w:cs="Arial"/>
                <w:color w:val="000000"/>
                <w:sz w:val="20"/>
                <w:szCs w:val="20"/>
              </w:rPr>
              <w:t xml:space="preserve">El último de estos requisitos previos consiste en que no se pueden emitir acuerdos de carácter general ni particular, esto es, </w:t>
            </w:r>
            <w:r w:rsidRPr="003C7CF7">
              <w:rPr>
                <w:rFonts w:ascii="Palatino Linotype" w:eastAsia="Times New Roman" w:hAnsi="Palatino Linotype" w:cs="Arial"/>
                <w:b w:val="0"/>
                <w:color w:val="000000"/>
                <w:sz w:val="20"/>
                <w:szCs w:val="20"/>
                <w:u w:val="single"/>
              </w:rPr>
              <w:t xml:space="preserve">no se puede hacer un acuerdo para clasificar de manera general todos los documentos de un expediente o área,  </w:t>
            </w:r>
            <w:r w:rsidRPr="003C7CF7">
              <w:rPr>
                <w:rFonts w:ascii="Palatino Linotype" w:eastAsia="Times New Roman" w:hAnsi="Palatino Linotype" w:cs="Arial"/>
                <w:color w:val="000000"/>
                <w:sz w:val="20"/>
                <w:szCs w:val="20"/>
              </w:rPr>
              <w:t>sin individualizar su análisis y tampoco se puede hacer un acuerdo por cada dato que se vaya a clasificar dentro de un documento con diez datos, por ejemplo, susceptibles de ser clasificados.</w:t>
            </w:r>
          </w:p>
        </w:tc>
      </w:tr>
      <w:tr w:rsidR="00003F4E" w:rsidRPr="003C7CF7" w14:paraId="7BB2D7F0" w14:textId="77777777" w:rsidTr="00A2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E6D7B75" w14:textId="77777777" w:rsidR="00003F4E" w:rsidRPr="003C7CF7" w:rsidRDefault="00003F4E" w:rsidP="00A21A9F">
            <w:pPr>
              <w:rPr>
                <w:sz w:val="20"/>
                <w:szCs w:val="20"/>
              </w:rPr>
            </w:pPr>
            <w:r w:rsidRPr="003C7CF7">
              <w:rPr>
                <w:rFonts w:ascii="Palatino Linotype" w:hAnsi="Palatino Linotype" w:cstheme="majorBidi"/>
                <w:b w:val="0"/>
                <w:sz w:val="20"/>
                <w:szCs w:val="20"/>
              </w:rPr>
              <w:t>b) Supuestos de clasificación.</w:t>
            </w:r>
          </w:p>
        </w:tc>
        <w:tc>
          <w:tcPr>
            <w:tcW w:w="6990" w:type="dxa"/>
          </w:tcPr>
          <w:p w14:paraId="092601B0" w14:textId="77777777" w:rsidR="00003F4E" w:rsidRPr="003C7CF7" w:rsidRDefault="00003F4E" w:rsidP="00A21A9F">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3C7CF7">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14:paraId="121B69AC" w14:textId="77777777" w:rsidR="00003F4E" w:rsidRPr="003C7CF7" w:rsidRDefault="00003F4E" w:rsidP="00A21A9F">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3C7CF7">
              <w:rPr>
                <w:rFonts w:ascii="Palatino Linotype" w:eastAsia="Times New Roman"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40B1AFD2" w14:textId="77777777" w:rsidR="00003F4E" w:rsidRPr="003C7CF7" w:rsidRDefault="00003F4E" w:rsidP="00A21A9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C7CF7">
              <w:rPr>
                <w:rFonts w:ascii="Palatino Linotype" w:eastAsia="Times New Roman" w:hAnsi="Palatino Linotype" w:cs="Arial"/>
                <w:color w:val="000000"/>
                <w:sz w:val="20"/>
                <w:szCs w:val="20"/>
              </w:rPr>
              <w:t xml:space="preserve">El </w:t>
            </w:r>
            <w:r w:rsidRPr="003C7CF7">
              <w:rPr>
                <w:rFonts w:ascii="Palatino Linotype" w:eastAsia="Times New Roman" w:hAnsi="Palatino Linotype" w:cs="Arial"/>
                <w:b/>
                <w:color w:val="000000"/>
                <w:sz w:val="20"/>
                <w:szCs w:val="20"/>
              </w:rPr>
              <w:t>SUJETO OBLIGADO</w:t>
            </w:r>
            <w:r w:rsidRPr="003C7CF7">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003F4E" w:rsidRPr="003C7CF7" w14:paraId="195E5106" w14:textId="77777777" w:rsidTr="00A21A9F">
        <w:tc>
          <w:tcPr>
            <w:cnfStyle w:val="001000000000" w:firstRow="0" w:lastRow="0" w:firstColumn="1" w:lastColumn="0" w:oddVBand="0" w:evenVBand="0" w:oddHBand="0" w:evenHBand="0" w:firstRowFirstColumn="0" w:firstRowLastColumn="0" w:lastRowFirstColumn="0" w:lastRowLastColumn="0"/>
            <w:tcW w:w="1838" w:type="dxa"/>
          </w:tcPr>
          <w:p w14:paraId="17130B6D" w14:textId="77777777" w:rsidR="00003F4E" w:rsidRPr="003C7CF7" w:rsidRDefault="00003F4E" w:rsidP="00A21A9F">
            <w:pPr>
              <w:rPr>
                <w:sz w:val="20"/>
                <w:szCs w:val="20"/>
              </w:rPr>
            </w:pPr>
            <w:r w:rsidRPr="003C7CF7">
              <w:rPr>
                <w:rFonts w:ascii="Palatino Linotype" w:hAnsi="Palatino Linotype" w:cstheme="majorBidi"/>
                <w:b w:val="0"/>
                <w:sz w:val="20"/>
                <w:szCs w:val="20"/>
              </w:rPr>
              <w:t>c) Formalidades para emitir el acuerdo de clasificación.</w:t>
            </w:r>
          </w:p>
        </w:tc>
        <w:tc>
          <w:tcPr>
            <w:tcW w:w="6990" w:type="dxa"/>
          </w:tcPr>
          <w:p w14:paraId="50AA0407" w14:textId="77777777" w:rsidR="00003F4E" w:rsidRPr="003C7CF7" w:rsidRDefault="00003F4E" w:rsidP="00A21A9F">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3C7CF7">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2569598F" w14:textId="77777777" w:rsidR="00003F4E" w:rsidRPr="003C7CF7" w:rsidRDefault="00003F4E" w:rsidP="00A21A9F">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3C7CF7">
              <w:rPr>
                <w:rFonts w:ascii="Palatino Linotype" w:eastAsia="Times New Roman" w:hAnsi="Palatino Linotype" w:cs="Arial"/>
                <w:color w:val="000000"/>
                <w:sz w:val="20"/>
                <w:szCs w:val="20"/>
              </w:rPr>
              <w:t xml:space="preserve">Es necesario que </w:t>
            </w:r>
            <w:r w:rsidRPr="003C7CF7">
              <w:rPr>
                <w:rFonts w:ascii="Palatino Linotype" w:eastAsia="Times New Roman" w:hAnsi="Palatino Linotype" w:cs="Arial"/>
                <w:b/>
                <w:color w:val="000000"/>
                <w:sz w:val="20"/>
                <w:szCs w:val="20"/>
                <w:u w:val="single"/>
              </w:rPr>
              <w:t>el acto reúna con los requisitos elementales</w:t>
            </w:r>
            <w:r w:rsidRPr="003C7CF7">
              <w:rPr>
                <w:rFonts w:ascii="Palatino Linotype" w:eastAsia="Times New Roman" w:hAnsi="Palatino Linotype" w:cs="Arial"/>
                <w:color w:val="000000"/>
                <w:sz w:val="20"/>
                <w:szCs w:val="20"/>
              </w:rPr>
              <w:t>, entre ellos, que la autoridad que va a emitir el acto de autoridad sea la legalmente facultada para ello.</w:t>
            </w:r>
          </w:p>
          <w:p w14:paraId="559D94B2" w14:textId="77777777" w:rsidR="00003F4E" w:rsidRPr="003C7CF7" w:rsidRDefault="00003F4E" w:rsidP="00A21A9F">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C7CF7">
              <w:rPr>
                <w:rFonts w:ascii="Palatino Linotype" w:eastAsia="Times New Roman" w:hAnsi="Palatino Linotype" w:cs="Arial"/>
                <w:color w:val="000000"/>
                <w:sz w:val="20"/>
                <w:szCs w:val="20"/>
              </w:rPr>
              <w:t xml:space="preserve">La decisión de aprobar, modificar o revocar la clasificación deberá de asentarse en un documento que registre la determinación a la que se llegue después de un análisis minucioso a partir de lo propuesto por el Titular del </w:t>
            </w:r>
            <w:r w:rsidRPr="003C7CF7">
              <w:rPr>
                <w:rFonts w:ascii="Palatino Linotype" w:eastAsia="Times New Roman" w:hAnsi="Palatino Linotype" w:cs="Arial"/>
                <w:color w:val="000000"/>
                <w:sz w:val="20"/>
                <w:szCs w:val="20"/>
              </w:rPr>
              <w:lastRenderedPageBreak/>
              <w:t>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003F4E" w:rsidRPr="003C7CF7" w14:paraId="45406755" w14:textId="77777777" w:rsidTr="00A2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2571D48" w14:textId="77777777" w:rsidR="00003F4E" w:rsidRPr="003C7CF7" w:rsidRDefault="00003F4E" w:rsidP="00A21A9F">
            <w:pPr>
              <w:rPr>
                <w:b w:val="0"/>
                <w:sz w:val="20"/>
                <w:szCs w:val="20"/>
              </w:rPr>
            </w:pPr>
          </w:p>
          <w:p w14:paraId="730B45A5" w14:textId="77777777" w:rsidR="00003F4E" w:rsidRPr="003C7CF7" w:rsidRDefault="00003F4E" w:rsidP="00A21A9F">
            <w:pPr>
              <w:jc w:val="both"/>
              <w:rPr>
                <w:b w:val="0"/>
                <w:sz w:val="20"/>
                <w:szCs w:val="20"/>
              </w:rPr>
            </w:pPr>
            <w:r w:rsidRPr="003C7CF7">
              <w:rPr>
                <w:rFonts w:ascii="Palatino Linotype" w:eastAsia="Times New Roman" w:hAnsi="Palatino Linotype" w:cs="Arial"/>
                <w:b w:val="0"/>
                <w:color w:val="000000"/>
                <w:sz w:val="20"/>
                <w:szCs w:val="20"/>
              </w:rPr>
              <w:t xml:space="preserve">d) Requisitos de fondo del acuerdo de clasificación. </w:t>
            </w:r>
          </w:p>
        </w:tc>
        <w:tc>
          <w:tcPr>
            <w:tcW w:w="6990" w:type="dxa"/>
          </w:tcPr>
          <w:p w14:paraId="127BB9C3" w14:textId="77777777" w:rsidR="00003F4E" w:rsidRPr="003C7CF7" w:rsidRDefault="00003F4E" w:rsidP="00A21A9F">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3C7CF7">
              <w:rPr>
                <w:rFonts w:ascii="Palatino Linotype" w:eastAsia="Times New Roman"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3C7CF7">
              <w:rPr>
                <w:rFonts w:ascii="Palatino Linotype" w:eastAsia="Times New Roman" w:hAnsi="Palatino Linotype" w:cs="Arial"/>
                <w:b/>
                <w:color w:val="000000"/>
                <w:sz w:val="20"/>
                <w:szCs w:val="20"/>
              </w:rPr>
              <w:t>Sujetos Obligados</w:t>
            </w:r>
            <w:r w:rsidRPr="003C7CF7">
              <w:rPr>
                <w:rFonts w:ascii="Palatino Linotype" w:eastAsia="Times New Roman" w:hAnsi="Palatino Linotype" w:cs="Arial"/>
                <w:color w:val="000000"/>
                <w:sz w:val="20"/>
                <w:szCs w:val="20"/>
              </w:rPr>
              <w:t xml:space="preserve">, por lo que deberán fundar y motivar debidamente la clasificación. </w:t>
            </w:r>
          </w:p>
          <w:p w14:paraId="2F923A31" w14:textId="77777777" w:rsidR="00003F4E" w:rsidRPr="003C7CF7" w:rsidRDefault="00003F4E" w:rsidP="00A21A9F">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3C7CF7">
              <w:rPr>
                <w:rFonts w:ascii="Palatino Linotype" w:eastAsia="Times New Roman" w:hAnsi="Palatino Linotype" w:cs="Arial"/>
                <w:color w:val="000000"/>
                <w:sz w:val="20"/>
                <w:szCs w:val="20"/>
              </w:rPr>
              <w:t xml:space="preserve">De lo anterior, se desprende que para una correcta </w:t>
            </w:r>
            <w:r w:rsidRPr="003C7CF7">
              <w:rPr>
                <w:rFonts w:ascii="Palatino Linotype" w:eastAsia="Times New Roman" w:hAnsi="Palatino Linotype" w:cs="Arial"/>
                <w:b/>
                <w:color w:val="000000"/>
                <w:sz w:val="20"/>
                <w:szCs w:val="20"/>
              </w:rPr>
              <w:t>clasificación total o parcial</w:t>
            </w:r>
            <w:r w:rsidRPr="003C7CF7">
              <w:rPr>
                <w:rFonts w:ascii="Palatino Linotype" w:eastAsia="Times New Roman"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7CF472A" w14:textId="77777777" w:rsidR="00003F4E" w:rsidRPr="003C7CF7" w:rsidRDefault="00003F4E" w:rsidP="00A21A9F">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3C7CF7">
              <w:rPr>
                <w:rFonts w:ascii="Palatino Linotype" w:eastAsia="Times New Roman"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5E9D62D" w14:textId="77777777" w:rsidR="00003F4E" w:rsidRPr="003C7CF7" w:rsidRDefault="00003F4E" w:rsidP="00A21A9F">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3C7CF7">
              <w:rPr>
                <w:rFonts w:ascii="Palatino Linotype" w:eastAsia="Times New Roman"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76CA2D7F" w14:textId="77777777" w:rsidR="00003F4E" w:rsidRPr="003C7CF7" w:rsidRDefault="00003F4E" w:rsidP="00A21A9F">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3C7CF7">
              <w:rPr>
                <w:rFonts w:ascii="Palatino Linotype" w:eastAsia="Times New Roman" w:hAnsi="Palatino Linotype" w:cs="Arial"/>
                <w:color w:val="000000"/>
                <w:sz w:val="20"/>
                <w:szCs w:val="20"/>
              </w:rPr>
              <w:t xml:space="preserve">Ahora bien, </w:t>
            </w:r>
            <w:r w:rsidRPr="003C7CF7">
              <w:rPr>
                <w:rFonts w:ascii="Palatino Linotype" w:eastAsia="Times New Roman" w:hAnsi="Palatino Linotype" w:cs="Arial"/>
                <w:b/>
                <w:color w:val="000000"/>
                <w:sz w:val="20"/>
                <w:szCs w:val="20"/>
                <w:u w:val="single"/>
              </w:rPr>
              <w:t>para cada caso además de fundar y motivar</w:t>
            </w:r>
            <w:r w:rsidRPr="003C7CF7">
              <w:rPr>
                <w:rFonts w:ascii="Palatino Linotype" w:eastAsia="Times New Roman" w:hAnsi="Palatino Linotype" w:cs="Arial"/>
                <w:color w:val="000000"/>
                <w:sz w:val="20"/>
                <w:szCs w:val="20"/>
              </w:rPr>
              <w:t xml:space="preserve">, se debe identificar con claridad que datos contenidos en las documentales que son susceptibles de suprimirse, por ejemplo; </w:t>
            </w:r>
            <w:r w:rsidRPr="003C7CF7">
              <w:rPr>
                <w:rFonts w:ascii="Palatino Linotype" w:eastAsia="Times New Roman"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003F4E" w:rsidRPr="003C7CF7" w14:paraId="63488901" w14:textId="77777777" w:rsidTr="00A21A9F">
        <w:tc>
          <w:tcPr>
            <w:cnfStyle w:val="001000000000" w:firstRow="0" w:lastRow="0" w:firstColumn="1" w:lastColumn="0" w:oddVBand="0" w:evenVBand="0" w:oddHBand="0" w:evenHBand="0" w:firstRowFirstColumn="0" w:firstRowLastColumn="0" w:lastRowFirstColumn="0" w:lastRowLastColumn="0"/>
            <w:tcW w:w="1838" w:type="dxa"/>
          </w:tcPr>
          <w:p w14:paraId="52C90E01" w14:textId="77777777" w:rsidR="00003F4E" w:rsidRPr="003C7CF7" w:rsidRDefault="00003F4E" w:rsidP="00A21A9F">
            <w:pPr>
              <w:spacing w:line="360" w:lineRule="auto"/>
              <w:ind w:right="49"/>
              <w:jc w:val="both"/>
              <w:rPr>
                <w:rFonts w:ascii="Palatino Linotype" w:eastAsia="Times New Roman" w:hAnsi="Palatino Linotype" w:cs="Arial"/>
                <w:color w:val="000000"/>
                <w:sz w:val="20"/>
                <w:szCs w:val="20"/>
              </w:rPr>
            </w:pPr>
            <w:r w:rsidRPr="003C7CF7">
              <w:rPr>
                <w:rFonts w:ascii="Palatino Linotype" w:eastAsia="MS Gothic" w:hAnsi="Palatino Linotype" w:cs="Times New Roman"/>
                <w:b w:val="0"/>
                <w:sz w:val="20"/>
                <w:szCs w:val="20"/>
              </w:rPr>
              <w:t xml:space="preserve">e) Condiciones especiales de la clasificación de la información </w:t>
            </w:r>
            <w:r w:rsidRPr="003C7CF7">
              <w:rPr>
                <w:rFonts w:ascii="Palatino Linotype" w:eastAsia="MS Gothic" w:hAnsi="Palatino Linotype" w:cs="Times New Roman"/>
                <w:b w:val="0"/>
                <w:sz w:val="20"/>
                <w:szCs w:val="20"/>
              </w:rPr>
              <w:lastRenderedPageBreak/>
              <w:t xml:space="preserve">como confidencial. </w:t>
            </w:r>
          </w:p>
          <w:p w14:paraId="062B2C4F" w14:textId="77777777" w:rsidR="00003F4E" w:rsidRPr="003C7CF7" w:rsidRDefault="00003F4E" w:rsidP="00A21A9F">
            <w:pPr>
              <w:rPr>
                <w:sz w:val="20"/>
                <w:szCs w:val="20"/>
              </w:rPr>
            </w:pPr>
          </w:p>
        </w:tc>
        <w:tc>
          <w:tcPr>
            <w:tcW w:w="6990" w:type="dxa"/>
          </w:tcPr>
          <w:p w14:paraId="414F9469" w14:textId="77777777" w:rsidR="00003F4E" w:rsidRPr="003C7CF7" w:rsidRDefault="00003F4E" w:rsidP="00A21A9F">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3C7CF7">
              <w:rPr>
                <w:rFonts w:ascii="Palatino Linotype" w:eastAsia="Times New Roman" w:hAnsi="Palatino Linotype" w:cs="Arial"/>
                <w:color w:val="000000"/>
                <w:sz w:val="20"/>
                <w:szCs w:val="20"/>
              </w:rPr>
              <w:lastRenderedPageBreak/>
              <w:t xml:space="preserve">Los artículos 148 y 120 de la Ley Estatal y de la Ley General, respectivamente, establecen que aun tratándose de datos personales, se podrán proporcionar, incluso sin solicitar el consentimiento de su titular. </w:t>
            </w:r>
          </w:p>
          <w:p w14:paraId="24FD6573" w14:textId="77777777" w:rsidR="00003F4E" w:rsidRPr="003C7CF7" w:rsidRDefault="00003F4E" w:rsidP="00A21A9F">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3C7CF7">
              <w:rPr>
                <w:rFonts w:ascii="Palatino Linotype" w:eastAsia="Times New Roman" w:hAnsi="Palatino Linotype" w:cs="Arial"/>
                <w:color w:val="000000"/>
                <w:sz w:val="20"/>
                <w:szCs w:val="20"/>
              </w:rPr>
              <w:t xml:space="preserve">En el caso de lo señalado en la fracción IV, será el Instituto quien deba aplicar la prueba de interés público, considerando también que como recientemente </w:t>
            </w:r>
            <w:r w:rsidRPr="003C7CF7">
              <w:rPr>
                <w:rFonts w:ascii="Palatino Linotype" w:eastAsia="Times New Roman" w:hAnsi="Palatino Linotype" w:cs="Arial"/>
                <w:color w:val="000000"/>
                <w:sz w:val="20"/>
                <w:szCs w:val="20"/>
              </w:rPr>
              <w:lastRenderedPageBreak/>
              <w:t xml:space="preserve">ha discutido la Suprema Corte de Justicia de la Nación, los servidores públicos nos encontramos sujetos a un régimen menor de protección. </w:t>
            </w:r>
          </w:p>
          <w:p w14:paraId="2829B66F" w14:textId="77777777" w:rsidR="00003F4E" w:rsidRPr="003C7CF7" w:rsidRDefault="00003F4E" w:rsidP="00A21A9F">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3C7CF7">
              <w:rPr>
                <w:rFonts w:ascii="Palatino Linotype" w:eastAsia="Times New Roman"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4F3A5DED" w14:textId="77777777" w:rsidR="00654524" w:rsidRPr="003C7CF7" w:rsidRDefault="00654524" w:rsidP="00654524">
      <w:pPr>
        <w:pStyle w:val="Prrafodelista"/>
        <w:tabs>
          <w:tab w:val="left" w:pos="426"/>
        </w:tabs>
        <w:spacing w:before="240" w:after="240" w:line="360" w:lineRule="auto"/>
        <w:ind w:left="0" w:right="51"/>
        <w:jc w:val="both"/>
        <w:rPr>
          <w:rFonts w:ascii="Palatino Linotype" w:hAnsi="Palatino Linotype"/>
          <w:color w:val="000000" w:themeColor="text1"/>
        </w:rPr>
      </w:pPr>
    </w:p>
    <w:p w14:paraId="2571C6C0" w14:textId="775D1A82" w:rsidR="00C65875" w:rsidRPr="003C7CF7" w:rsidRDefault="001F0379" w:rsidP="00C65875">
      <w:pPr>
        <w:pStyle w:val="Prrafodelista"/>
        <w:tabs>
          <w:tab w:val="left" w:pos="426"/>
        </w:tabs>
        <w:spacing w:before="240" w:after="240" w:line="360" w:lineRule="auto"/>
        <w:ind w:left="0" w:right="51"/>
        <w:jc w:val="both"/>
        <w:outlineLvl w:val="1"/>
        <w:rPr>
          <w:rFonts w:ascii="Palatino Linotype" w:hAnsi="Palatino Linotype" w:cs="Arial"/>
          <w:b/>
          <w:bCs/>
          <w:lang w:eastAsia="es-MX"/>
        </w:rPr>
      </w:pPr>
      <w:r w:rsidRPr="003C7CF7">
        <w:rPr>
          <w:rFonts w:ascii="Palatino Linotype" w:hAnsi="Palatino Linotype" w:cs="Arial"/>
          <w:b/>
          <w:bCs/>
          <w:lang w:eastAsia="es-MX"/>
        </w:rPr>
        <w:t>SEXTO</w:t>
      </w:r>
      <w:r w:rsidR="00C65875" w:rsidRPr="003C7CF7">
        <w:rPr>
          <w:rFonts w:ascii="Palatino Linotype" w:hAnsi="Palatino Linotype" w:cs="Arial"/>
          <w:b/>
          <w:bCs/>
          <w:lang w:eastAsia="es-MX"/>
        </w:rPr>
        <w:t>. Decisión.</w:t>
      </w:r>
    </w:p>
    <w:p w14:paraId="462AEDDB" w14:textId="77777777" w:rsidR="00C65875" w:rsidRPr="003C7CF7" w:rsidRDefault="00C65875" w:rsidP="00C65875">
      <w:pPr>
        <w:pStyle w:val="Prrafodelista"/>
        <w:tabs>
          <w:tab w:val="left" w:pos="426"/>
        </w:tabs>
        <w:spacing w:before="240" w:after="240" w:line="360" w:lineRule="auto"/>
        <w:ind w:left="0" w:right="51"/>
        <w:jc w:val="both"/>
        <w:rPr>
          <w:rFonts w:ascii="Palatino Linotype" w:hAnsi="Palatino Linotype"/>
          <w:color w:val="000000" w:themeColor="text1"/>
        </w:rPr>
      </w:pPr>
    </w:p>
    <w:p w14:paraId="4F7D07A9" w14:textId="0667744F" w:rsidR="00C65875" w:rsidRPr="003C7CF7" w:rsidRDefault="00BD540C"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s="Arial"/>
          <w:lang w:eastAsia="es-MX"/>
        </w:rPr>
        <w:t xml:space="preserve">Luego </w:t>
      </w:r>
      <w:r w:rsidRPr="003C7CF7">
        <w:rPr>
          <w:rFonts w:ascii="Palatino Linotype" w:hAnsi="Palatino Linotype"/>
          <w:color w:val="000000" w:themeColor="text1"/>
        </w:rPr>
        <w:t>de analizar</w:t>
      </w:r>
      <w:r w:rsidR="00343B5C" w:rsidRPr="003C7CF7">
        <w:rPr>
          <w:rFonts w:ascii="Palatino Linotype" w:hAnsi="Palatino Linotype"/>
          <w:color w:val="000000" w:themeColor="text1"/>
        </w:rPr>
        <w:t xml:space="preserve"> todas las constancias que obran dentro del expediente digital formado en el SAIMEX, se estableció que el </w:t>
      </w:r>
      <w:r w:rsidR="00343B5C" w:rsidRPr="003C7CF7">
        <w:rPr>
          <w:rFonts w:ascii="Palatino Linotype" w:hAnsi="Palatino Linotype"/>
          <w:b/>
          <w:bCs/>
          <w:color w:val="000000" w:themeColor="text1"/>
        </w:rPr>
        <w:t>SUJETO OBLIGADO</w:t>
      </w:r>
      <w:r w:rsidR="00343B5C" w:rsidRPr="003C7CF7">
        <w:rPr>
          <w:rFonts w:ascii="Palatino Linotype" w:hAnsi="Palatino Linotype"/>
          <w:color w:val="000000" w:themeColor="text1"/>
        </w:rPr>
        <w:t xml:space="preserve"> </w:t>
      </w:r>
      <w:r w:rsidR="00520844" w:rsidRPr="003C7CF7">
        <w:rPr>
          <w:rFonts w:ascii="Palatino Linotype" w:hAnsi="Palatino Linotype"/>
          <w:color w:val="000000" w:themeColor="text1"/>
        </w:rPr>
        <w:t>había otorgado una atención parcial al derecho de acceso a la información ejercido por el particular</w:t>
      </w:r>
      <w:r w:rsidR="00343CD7" w:rsidRPr="003C7CF7">
        <w:rPr>
          <w:rFonts w:ascii="Palatino Linotype" w:hAnsi="Palatino Linotype"/>
          <w:color w:val="000000" w:themeColor="text1"/>
        </w:rPr>
        <w:t xml:space="preserve">, toda vez que la plantilla de personal no mostraba las áreas o unidades adscripción de cada uno de los trabajadores del Instituto de Seguridad Social del Estado de México y Municipios; </w:t>
      </w:r>
      <w:r w:rsidR="0053584E" w:rsidRPr="003C7CF7">
        <w:rPr>
          <w:rFonts w:ascii="Palatino Linotype" w:hAnsi="Palatino Linotype"/>
          <w:color w:val="000000" w:themeColor="text1"/>
        </w:rPr>
        <w:t xml:space="preserve">aunado a que </w:t>
      </w:r>
      <w:r w:rsidR="00B45ABC" w:rsidRPr="003C7CF7">
        <w:rPr>
          <w:rFonts w:ascii="Palatino Linotype" w:hAnsi="Palatino Linotype"/>
          <w:color w:val="000000" w:themeColor="text1"/>
        </w:rPr>
        <w:t>no se había realizado una adecuada clasificación de la información relacionada con los Comprobantes de Pago de los trabajadores adscritos a la Coord</w:t>
      </w:r>
      <w:r w:rsidR="0053584E" w:rsidRPr="003C7CF7">
        <w:rPr>
          <w:rFonts w:ascii="Palatino Linotype" w:hAnsi="Palatino Linotype"/>
          <w:color w:val="000000" w:themeColor="text1"/>
        </w:rPr>
        <w:t>inación de Innovación y Calidad</w:t>
      </w:r>
      <w:r w:rsidR="00B45ABC" w:rsidRPr="003C7CF7">
        <w:rPr>
          <w:rFonts w:ascii="Palatino Linotype" w:hAnsi="Palatino Linotype"/>
          <w:color w:val="000000" w:themeColor="text1"/>
        </w:rPr>
        <w:t xml:space="preserve">. </w:t>
      </w:r>
    </w:p>
    <w:p w14:paraId="53A0C7F3" w14:textId="77777777" w:rsidR="00E62DCB" w:rsidRPr="003C7CF7"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5D64CD45" w:rsidR="00F01443" w:rsidRPr="003C7CF7" w:rsidRDefault="00291D9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eastAsia="MS Mincho" w:hAnsi="Palatino Linotype" w:cstheme="majorBidi"/>
          <w:lang w:val="es-ES"/>
        </w:rPr>
        <w:t>Por lo tanto, e</w:t>
      </w:r>
      <w:r w:rsidR="003E6079" w:rsidRPr="003C7CF7">
        <w:rPr>
          <w:rFonts w:ascii="Palatino Linotype" w:eastAsia="MS Mincho" w:hAnsi="Palatino Linotype" w:cstheme="majorBidi"/>
          <w:lang w:val="es-ES"/>
        </w:rPr>
        <w:t>n consecuencia y en mérito de lo expuesto en líneas anteriores, resultan</w:t>
      </w:r>
      <w:r w:rsidR="00FB5B03" w:rsidRPr="003C7CF7">
        <w:rPr>
          <w:rFonts w:ascii="Palatino Linotype" w:eastAsia="MS Mincho" w:hAnsi="Palatino Linotype" w:cstheme="majorBidi"/>
          <w:lang w:val="es-ES"/>
        </w:rPr>
        <w:t xml:space="preserve"> </w:t>
      </w:r>
      <w:r w:rsidR="003E6079" w:rsidRPr="003C7CF7">
        <w:rPr>
          <w:rFonts w:ascii="Palatino Linotype" w:eastAsia="MS Mincho" w:hAnsi="Palatino Linotype" w:cstheme="majorBidi"/>
          <w:lang w:val="es-ES"/>
        </w:rPr>
        <w:t xml:space="preserve">fundadas las razones o motivos de inconformidad hechos valer por el </w:t>
      </w:r>
      <w:r w:rsidR="003E6079" w:rsidRPr="003C7CF7">
        <w:rPr>
          <w:rFonts w:ascii="Palatino Linotype" w:eastAsia="MS Mincho" w:hAnsi="Palatino Linotype" w:cstheme="majorBidi"/>
          <w:b/>
          <w:lang w:val="es-ES"/>
        </w:rPr>
        <w:t>RECURRENTE</w:t>
      </w:r>
      <w:r w:rsidR="003E6079" w:rsidRPr="003C7CF7">
        <w:rPr>
          <w:rFonts w:ascii="Palatino Linotype" w:eastAsia="MS Mincho" w:hAnsi="Palatino Linotype" w:cstheme="majorBidi"/>
          <w:lang w:val="es-ES"/>
        </w:rPr>
        <w:t xml:space="preserve"> dentro del recurso de revisión </w:t>
      </w:r>
      <w:r w:rsidR="00F76E22" w:rsidRPr="003C7CF7">
        <w:rPr>
          <w:rFonts w:ascii="Palatino Linotype" w:eastAsia="MS Mincho" w:hAnsi="Palatino Linotype" w:cstheme="majorBidi"/>
          <w:b/>
          <w:bCs/>
          <w:lang w:val="es-ES"/>
        </w:rPr>
        <w:t>13333/INFOEM/IP/RR/2022</w:t>
      </w:r>
      <w:r w:rsidR="003E6079" w:rsidRPr="003C7CF7">
        <w:rPr>
          <w:rFonts w:ascii="Palatino Linotype" w:eastAsia="MS Mincho" w:hAnsi="Palatino Linotype" w:cstheme="majorBidi"/>
          <w:lang w:val="es-ES"/>
        </w:rPr>
        <w:t xml:space="preserve">; por ello, y con fundamento en la fracción </w:t>
      </w:r>
      <w:r w:rsidR="00743CAC" w:rsidRPr="003C7CF7">
        <w:rPr>
          <w:rFonts w:ascii="Palatino Linotype" w:eastAsia="MS Mincho" w:hAnsi="Palatino Linotype" w:cstheme="majorBidi"/>
          <w:lang w:val="es-ES"/>
        </w:rPr>
        <w:t>I</w:t>
      </w:r>
      <w:r w:rsidR="003E6079" w:rsidRPr="003C7CF7">
        <w:rPr>
          <w:rFonts w:ascii="Palatino Linotype" w:eastAsia="MS Mincho" w:hAnsi="Palatino Linotype" w:cstheme="majorBidi"/>
          <w:lang w:val="es-ES"/>
        </w:rPr>
        <w:t xml:space="preserve">II del numeral 186 de la Ley de Transparencia y Acceso a la Información Pública del Estado de México y Municipios, se </w:t>
      </w:r>
      <w:r w:rsidR="00520844" w:rsidRPr="003C7CF7">
        <w:rPr>
          <w:rFonts w:ascii="Palatino Linotype" w:eastAsia="MS Mincho" w:hAnsi="Palatino Linotype" w:cstheme="majorBidi"/>
          <w:b/>
          <w:lang w:val="es-ES"/>
        </w:rPr>
        <w:t>MODIFICA</w:t>
      </w:r>
      <w:r w:rsidR="003E6079" w:rsidRPr="003C7CF7">
        <w:rPr>
          <w:rFonts w:ascii="Palatino Linotype" w:eastAsia="MS Mincho" w:hAnsi="Palatino Linotype" w:cstheme="majorBidi"/>
          <w:lang w:val="es-ES"/>
        </w:rPr>
        <w:t xml:space="preserve"> la respuesta a l</w:t>
      </w:r>
      <w:r w:rsidRPr="003C7CF7">
        <w:rPr>
          <w:rFonts w:ascii="Palatino Linotype" w:eastAsia="MS Mincho" w:hAnsi="Palatino Linotype" w:cstheme="majorBidi"/>
          <w:lang w:val="es-ES"/>
        </w:rPr>
        <w:t>a</w:t>
      </w:r>
      <w:r w:rsidR="003E6079" w:rsidRPr="003C7CF7">
        <w:rPr>
          <w:rFonts w:ascii="Palatino Linotype" w:eastAsia="MS Mincho" w:hAnsi="Palatino Linotype" w:cstheme="majorBidi"/>
          <w:lang w:val="es-ES"/>
        </w:rPr>
        <w:t xml:space="preserve"> solicitud de información número </w:t>
      </w:r>
      <w:r w:rsidR="00F76E22" w:rsidRPr="003C7CF7">
        <w:rPr>
          <w:rFonts w:ascii="Palatino Linotype" w:eastAsia="MS Mincho" w:hAnsi="Palatino Linotype" w:cstheme="majorBidi"/>
          <w:b/>
          <w:lang w:val="es-ES"/>
        </w:rPr>
        <w:t>00605/ISSEMYM/IP/2022</w:t>
      </w:r>
      <w:r w:rsidR="003E6079" w:rsidRPr="003C7CF7">
        <w:rPr>
          <w:rFonts w:ascii="Palatino Linotype" w:eastAsia="MS Mincho" w:hAnsi="Palatino Linotype" w:cstheme="majorBidi"/>
          <w:lang w:val="es-ES"/>
        </w:rPr>
        <w:t>.</w:t>
      </w:r>
    </w:p>
    <w:p w14:paraId="370E910A" w14:textId="77777777" w:rsidR="00F01443" w:rsidRPr="003C7CF7"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29A3FF2B" w:rsidR="00A73C04" w:rsidRPr="003C7CF7"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C7CF7">
        <w:rPr>
          <w:rFonts w:ascii="Palatino Linotype" w:hAnsi="Palatino Linotype"/>
          <w:color w:val="000000" w:themeColor="text1"/>
          <w:lang w:val="es-ES"/>
        </w:rPr>
        <w:lastRenderedPageBreak/>
        <w:t xml:space="preserve">Por </w:t>
      </w:r>
      <w:r w:rsidR="00B41516" w:rsidRPr="003C7CF7">
        <w:rPr>
          <w:rFonts w:ascii="Palatino Linotype" w:hAnsi="Palatino Linotype"/>
          <w:color w:val="000000" w:themeColor="text1"/>
        </w:rPr>
        <w:t xml:space="preserve">lo anteriormente expuesto y fundado, </w:t>
      </w:r>
      <w:r w:rsidR="003E6079" w:rsidRPr="003C7CF7">
        <w:rPr>
          <w:rFonts w:ascii="Palatino Linotype" w:hAnsi="Palatino Linotype"/>
          <w:color w:val="000000" w:themeColor="text1"/>
        </w:rPr>
        <w:t>e</w:t>
      </w:r>
      <w:r w:rsidR="00B41516" w:rsidRPr="003C7CF7">
        <w:rPr>
          <w:rFonts w:ascii="Palatino Linotype" w:hAnsi="Palatino Linotype"/>
          <w:color w:val="000000" w:themeColor="text1"/>
        </w:rPr>
        <w:t xml:space="preserve">ste </w:t>
      </w:r>
      <w:r w:rsidR="00B41516" w:rsidRPr="003C7CF7">
        <w:rPr>
          <w:rFonts w:ascii="Palatino Linotype" w:hAnsi="Palatino Linotype"/>
          <w:b/>
          <w:color w:val="000000" w:themeColor="text1"/>
        </w:rPr>
        <w:t>ÓRGANO GARANTE</w:t>
      </w:r>
      <w:r w:rsidR="00B41516" w:rsidRPr="003C7CF7">
        <w:rPr>
          <w:rFonts w:ascii="Palatino Linotype" w:hAnsi="Palatino Linotype"/>
          <w:color w:val="000000" w:themeColor="text1"/>
        </w:rPr>
        <w:t xml:space="preserve"> emite los siguientes:</w:t>
      </w:r>
      <w:r w:rsidR="003E6079" w:rsidRPr="003C7CF7">
        <w:rPr>
          <w:rFonts w:ascii="Palatino Linotype" w:hAnsi="Palatino Linotype"/>
          <w:color w:val="000000" w:themeColor="text1"/>
        </w:rPr>
        <w:t xml:space="preserve"> </w:t>
      </w:r>
      <w:r w:rsidR="00D71057" w:rsidRPr="003C7CF7">
        <w:rPr>
          <w:rFonts w:ascii="Palatino Linotype" w:hAnsi="Palatino Linotype"/>
          <w:color w:val="000000" w:themeColor="text1"/>
        </w:rPr>
        <w:t>--------------------------------------------------------------------------</w:t>
      </w:r>
      <w:r w:rsidR="00E10AC3" w:rsidRPr="003C7CF7">
        <w:rPr>
          <w:rFonts w:ascii="Palatino Linotype" w:hAnsi="Palatino Linotype"/>
          <w:color w:val="000000" w:themeColor="text1"/>
        </w:rPr>
        <w:t>-----------------</w:t>
      </w:r>
      <w:r w:rsidR="00895335" w:rsidRPr="003C7CF7">
        <w:rPr>
          <w:rFonts w:ascii="Palatino Linotype" w:hAnsi="Palatino Linotype"/>
          <w:color w:val="000000" w:themeColor="text1"/>
        </w:rPr>
        <w:t>--</w:t>
      </w:r>
      <w:r w:rsidR="003E6079" w:rsidRPr="003C7CF7">
        <w:rPr>
          <w:rFonts w:ascii="Palatino Linotype" w:hAnsi="Palatino Linotype"/>
          <w:color w:val="000000" w:themeColor="text1"/>
        </w:rPr>
        <w:t>--</w:t>
      </w:r>
      <w:r w:rsidR="00FC6C3D" w:rsidRPr="003C7CF7">
        <w:rPr>
          <w:rFonts w:ascii="Palatino Linotype" w:hAnsi="Palatino Linotype"/>
          <w:color w:val="000000" w:themeColor="text1"/>
        </w:rPr>
        <w:t>----------------------------------------</w:t>
      </w:r>
      <w:r w:rsidR="00472A17" w:rsidRPr="003C7CF7">
        <w:rPr>
          <w:rFonts w:ascii="Palatino Linotype" w:hAnsi="Palatino Linotype"/>
          <w:color w:val="000000" w:themeColor="text1"/>
        </w:rPr>
        <w:t>------------------------------------------------------------------------------------------------------------------------------------------------------------------------</w:t>
      </w:r>
      <w:r w:rsidR="00FC6C3D" w:rsidRPr="003C7CF7">
        <w:rPr>
          <w:rFonts w:ascii="Palatino Linotype" w:hAnsi="Palatino Linotype"/>
          <w:color w:val="000000" w:themeColor="text1"/>
        </w:rPr>
        <w:t>----------</w:t>
      </w:r>
    </w:p>
    <w:p w14:paraId="64A61CAA" w14:textId="50904DF4" w:rsidR="00BD540C" w:rsidRPr="003C7CF7" w:rsidRDefault="00BD540C">
      <w:pPr>
        <w:rPr>
          <w:rFonts w:ascii="Palatino Linotype" w:hAnsi="Palatino Linotype"/>
          <w:color w:val="000000" w:themeColor="text1"/>
        </w:rPr>
      </w:pPr>
    </w:p>
    <w:p w14:paraId="18C7D92B" w14:textId="2E6B88EF" w:rsidR="009959DB" w:rsidRPr="003C7CF7" w:rsidRDefault="009959DB" w:rsidP="009959DB">
      <w:pPr>
        <w:pStyle w:val="Ttulo1"/>
        <w:spacing w:line="360" w:lineRule="auto"/>
        <w:jc w:val="center"/>
        <w:rPr>
          <w:b/>
          <w:color w:val="000000" w:themeColor="text1"/>
          <w:sz w:val="28"/>
          <w:szCs w:val="24"/>
        </w:rPr>
      </w:pPr>
      <w:bookmarkStart w:id="23" w:name="_Toc495427547"/>
      <w:bookmarkStart w:id="24" w:name="_Toc497905366"/>
      <w:bookmarkStart w:id="25" w:name="_Toc88071791"/>
      <w:r w:rsidRPr="003C7CF7">
        <w:rPr>
          <w:b/>
          <w:color w:val="000000" w:themeColor="text1"/>
          <w:sz w:val="28"/>
          <w:szCs w:val="24"/>
        </w:rPr>
        <w:t>R E S O L U T I V O S</w:t>
      </w:r>
      <w:bookmarkEnd w:id="20"/>
      <w:bookmarkEnd w:id="21"/>
      <w:bookmarkEnd w:id="23"/>
      <w:bookmarkEnd w:id="24"/>
      <w:bookmarkEnd w:id="25"/>
    </w:p>
    <w:p w14:paraId="2EF2AC2D" w14:textId="77777777" w:rsidR="00A73C04" w:rsidRPr="003C7CF7" w:rsidRDefault="00A73C04" w:rsidP="002578EE">
      <w:pPr>
        <w:spacing w:line="360" w:lineRule="auto"/>
        <w:jc w:val="both"/>
        <w:rPr>
          <w:rFonts w:ascii="Palatino Linotype" w:eastAsia="Times New Roman" w:hAnsi="Palatino Linotype" w:cs="Arial"/>
          <w:b/>
          <w:sz w:val="28"/>
          <w:szCs w:val="28"/>
        </w:rPr>
      </w:pPr>
    </w:p>
    <w:p w14:paraId="0C435278" w14:textId="1A30517C" w:rsidR="00A73C04" w:rsidRPr="003C7CF7" w:rsidRDefault="00A73C04" w:rsidP="00A73C04">
      <w:pPr>
        <w:spacing w:line="360" w:lineRule="auto"/>
        <w:jc w:val="both"/>
        <w:rPr>
          <w:rFonts w:ascii="Palatino Linotype" w:eastAsia="Times New Roman" w:hAnsi="Palatino Linotype" w:cs="Times New Roman"/>
        </w:rPr>
      </w:pPr>
      <w:r w:rsidRPr="003C7CF7">
        <w:rPr>
          <w:rFonts w:ascii="Palatino Linotype" w:eastAsia="Times New Roman" w:hAnsi="Palatino Linotype" w:cs="Arial"/>
          <w:b/>
          <w:sz w:val="28"/>
          <w:szCs w:val="28"/>
        </w:rPr>
        <w:t>PRIMERO</w:t>
      </w:r>
      <w:r w:rsidRPr="003C7CF7">
        <w:rPr>
          <w:rFonts w:ascii="Palatino Linotype" w:eastAsia="Times New Roman" w:hAnsi="Palatino Linotype" w:cs="Arial"/>
          <w:b/>
        </w:rPr>
        <w:t xml:space="preserve">. </w:t>
      </w:r>
      <w:r w:rsidR="00743CAC" w:rsidRPr="003C7CF7">
        <w:rPr>
          <w:rFonts w:ascii="Palatino Linotype" w:eastAsia="Times New Roman" w:hAnsi="Palatino Linotype" w:cs="Arial"/>
        </w:rPr>
        <w:t xml:space="preserve">Resultan </w:t>
      </w:r>
      <w:r w:rsidRPr="003C7CF7">
        <w:rPr>
          <w:rFonts w:ascii="Palatino Linotype" w:eastAsia="Times New Roman" w:hAnsi="Palatino Linotype" w:cs="Arial"/>
        </w:rPr>
        <w:t>fundadas las</w:t>
      </w:r>
      <w:r w:rsidRPr="003C7CF7">
        <w:rPr>
          <w:rFonts w:ascii="Palatino Linotype" w:eastAsia="Times New Roman" w:hAnsi="Palatino Linotype" w:cs="Arial"/>
          <w:b/>
        </w:rPr>
        <w:t xml:space="preserve"> </w:t>
      </w:r>
      <w:r w:rsidRPr="003C7CF7">
        <w:rPr>
          <w:rFonts w:ascii="Palatino Linotype" w:eastAsia="Times New Roman" w:hAnsi="Palatino Linotype" w:cs="Arial"/>
          <w:lang w:val="es-ES"/>
        </w:rPr>
        <w:t xml:space="preserve">razones o motivos de inconformidad hechos valer </w:t>
      </w:r>
      <w:r w:rsidRPr="003C7CF7">
        <w:rPr>
          <w:rFonts w:ascii="Palatino Linotype" w:eastAsia="Calibri" w:hAnsi="Palatino Linotype" w:cs="Arial"/>
          <w:lang w:val="es-ES"/>
        </w:rPr>
        <w:t xml:space="preserve">en </w:t>
      </w:r>
      <w:r w:rsidR="00291D91" w:rsidRPr="003C7CF7">
        <w:rPr>
          <w:rFonts w:ascii="Palatino Linotype" w:eastAsia="Calibri" w:hAnsi="Palatino Linotype" w:cs="Arial"/>
          <w:lang w:val="es-ES"/>
        </w:rPr>
        <w:t>el</w:t>
      </w:r>
      <w:r w:rsidRPr="003C7CF7">
        <w:rPr>
          <w:rFonts w:ascii="Palatino Linotype" w:eastAsia="Calibri" w:hAnsi="Palatino Linotype" w:cs="Arial"/>
          <w:lang w:val="es-ES"/>
        </w:rPr>
        <w:t xml:space="preserve"> recurso de revisión </w:t>
      </w:r>
      <w:r w:rsidR="00F76E22" w:rsidRPr="003C7CF7">
        <w:rPr>
          <w:rFonts w:ascii="Palatino Linotype" w:eastAsia="Times New Roman" w:hAnsi="Palatino Linotype" w:cs="Times New Roman"/>
          <w:b/>
        </w:rPr>
        <w:t>13333/INFOEM/IP/RR/2022</w:t>
      </w:r>
      <w:r w:rsidR="00FF550C" w:rsidRPr="003C7CF7">
        <w:rPr>
          <w:rFonts w:ascii="Palatino Linotype" w:eastAsia="Times New Roman" w:hAnsi="Palatino Linotype" w:cs="Times New Roman"/>
          <w:b/>
        </w:rPr>
        <w:t>,</w:t>
      </w:r>
      <w:r w:rsidRPr="003C7CF7">
        <w:rPr>
          <w:rFonts w:ascii="Palatino Linotype" w:eastAsia="Times New Roman" w:hAnsi="Palatino Linotype" w:cs="Times New Roman"/>
          <w:b/>
        </w:rPr>
        <w:t xml:space="preserve"> </w:t>
      </w:r>
      <w:r w:rsidRPr="003C7CF7">
        <w:rPr>
          <w:rFonts w:ascii="Palatino Linotype" w:eastAsia="Times New Roman" w:hAnsi="Palatino Linotype" w:cs="Times New Roman"/>
        </w:rPr>
        <w:t>en términos de</w:t>
      </w:r>
      <w:r w:rsidR="00743CAC" w:rsidRPr="003C7CF7">
        <w:rPr>
          <w:rFonts w:ascii="Palatino Linotype" w:eastAsia="Times New Roman" w:hAnsi="Palatino Linotype" w:cs="Times New Roman"/>
        </w:rPr>
        <w:t xml:space="preserve"> </w:t>
      </w:r>
      <w:r w:rsidRPr="003C7CF7">
        <w:rPr>
          <w:rFonts w:ascii="Palatino Linotype" w:eastAsia="Times New Roman" w:hAnsi="Palatino Linotype" w:cs="Times New Roman"/>
        </w:rPr>
        <w:t>l</w:t>
      </w:r>
      <w:r w:rsidR="00743CAC" w:rsidRPr="003C7CF7">
        <w:rPr>
          <w:rFonts w:ascii="Palatino Linotype" w:eastAsia="Times New Roman" w:hAnsi="Palatino Linotype" w:cs="Times New Roman"/>
        </w:rPr>
        <w:t>os</w:t>
      </w:r>
      <w:r w:rsidR="00FF550C" w:rsidRPr="003C7CF7">
        <w:rPr>
          <w:rFonts w:ascii="Palatino Linotype" w:eastAsia="Times New Roman" w:hAnsi="Palatino Linotype" w:cs="Times New Roman"/>
          <w:b/>
          <w:bCs/>
        </w:rPr>
        <w:t xml:space="preserve"> c</w:t>
      </w:r>
      <w:r w:rsidRPr="003C7CF7">
        <w:rPr>
          <w:rFonts w:ascii="Palatino Linotype" w:eastAsia="Times New Roman" w:hAnsi="Palatino Linotype" w:cs="Times New Roman"/>
          <w:b/>
          <w:bCs/>
        </w:rPr>
        <w:t>onsiderando</w:t>
      </w:r>
      <w:r w:rsidR="00743CAC" w:rsidRPr="003C7CF7">
        <w:rPr>
          <w:rFonts w:ascii="Palatino Linotype" w:eastAsia="Times New Roman" w:hAnsi="Palatino Linotype" w:cs="Times New Roman"/>
          <w:b/>
          <w:bCs/>
        </w:rPr>
        <w:t>s</w:t>
      </w:r>
      <w:r w:rsidRPr="003C7CF7">
        <w:rPr>
          <w:rFonts w:ascii="Palatino Linotype" w:eastAsia="Times New Roman" w:hAnsi="Palatino Linotype" w:cs="Times New Roman"/>
        </w:rPr>
        <w:t xml:space="preserve"> </w:t>
      </w:r>
      <w:r w:rsidRPr="003C7CF7">
        <w:rPr>
          <w:rFonts w:ascii="Palatino Linotype" w:eastAsia="Times New Roman" w:hAnsi="Palatino Linotype" w:cs="Times New Roman"/>
          <w:b/>
        </w:rPr>
        <w:t>CUARTO</w:t>
      </w:r>
      <w:r w:rsidRPr="003C7CF7">
        <w:rPr>
          <w:rFonts w:ascii="Palatino Linotype" w:eastAsia="Times New Roman" w:hAnsi="Palatino Linotype" w:cs="Times New Roman"/>
        </w:rPr>
        <w:t xml:space="preserve"> </w:t>
      </w:r>
      <w:r w:rsidR="00743CAC" w:rsidRPr="003C7CF7">
        <w:rPr>
          <w:rFonts w:ascii="Palatino Linotype" w:eastAsia="Times New Roman" w:hAnsi="Palatino Linotype" w:cs="Times New Roman"/>
        </w:rPr>
        <w:t xml:space="preserve">y </w:t>
      </w:r>
      <w:r w:rsidR="00743CAC" w:rsidRPr="003C7CF7">
        <w:rPr>
          <w:rFonts w:ascii="Palatino Linotype" w:eastAsia="Times New Roman" w:hAnsi="Palatino Linotype" w:cs="Times New Roman"/>
          <w:b/>
        </w:rPr>
        <w:t>QUINTO</w:t>
      </w:r>
      <w:r w:rsidR="00743CAC" w:rsidRPr="003C7CF7">
        <w:rPr>
          <w:rFonts w:ascii="Palatino Linotype" w:eastAsia="Times New Roman" w:hAnsi="Palatino Linotype" w:cs="Times New Roman"/>
        </w:rPr>
        <w:t xml:space="preserve"> </w:t>
      </w:r>
      <w:r w:rsidRPr="003C7CF7">
        <w:rPr>
          <w:rFonts w:ascii="Palatino Linotype" w:eastAsia="Times New Roman" w:hAnsi="Palatino Linotype" w:cs="Times New Roman"/>
        </w:rPr>
        <w:t>de la presente resolución.</w:t>
      </w:r>
    </w:p>
    <w:p w14:paraId="0DBF8BF4" w14:textId="77777777" w:rsidR="00A73C04" w:rsidRPr="003C7CF7" w:rsidRDefault="00A73C04" w:rsidP="00A73C04">
      <w:pPr>
        <w:spacing w:line="360" w:lineRule="auto"/>
        <w:contextualSpacing/>
        <w:jc w:val="both"/>
        <w:rPr>
          <w:rFonts w:ascii="Palatino Linotype" w:eastAsia="Calibri" w:hAnsi="Palatino Linotype" w:cs="Arial"/>
          <w:b/>
          <w:bCs/>
          <w:lang w:val="es-ES"/>
        </w:rPr>
      </w:pPr>
    </w:p>
    <w:p w14:paraId="2A288E5F" w14:textId="6215D828" w:rsidR="00743CAC" w:rsidRPr="003C7CF7" w:rsidRDefault="00743CAC" w:rsidP="00743CAC">
      <w:pPr>
        <w:spacing w:line="360" w:lineRule="auto"/>
        <w:contextualSpacing/>
        <w:jc w:val="both"/>
        <w:rPr>
          <w:rFonts w:ascii="Palatino Linotype" w:eastAsia="Times New Roman" w:hAnsi="Palatino Linotype" w:cs="Arial"/>
          <w:color w:val="000000"/>
        </w:rPr>
      </w:pPr>
      <w:r w:rsidRPr="003C7CF7">
        <w:rPr>
          <w:rFonts w:ascii="Palatino Linotype" w:eastAsia="Calibri" w:hAnsi="Palatino Linotype" w:cs="Arial"/>
          <w:b/>
          <w:bCs/>
          <w:sz w:val="28"/>
          <w:szCs w:val="28"/>
          <w:lang w:val="es-ES"/>
        </w:rPr>
        <w:t>SEGUNDO</w:t>
      </w:r>
      <w:r w:rsidRPr="003C7CF7">
        <w:rPr>
          <w:rFonts w:ascii="Palatino Linotype" w:eastAsia="Calibri" w:hAnsi="Palatino Linotype" w:cs="Arial"/>
          <w:b/>
          <w:bCs/>
          <w:lang w:val="es-ES"/>
        </w:rPr>
        <w:t xml:space="preserve">. </w:t>
      </w:r>
      <w:r w:rsidRPr="003C7CF7">
        <w:rPr>
          <w:rFonts w:ascii="Palatino Linotype" w:eastAsia="Calibri" w:hAnsi="Palatino Linotype" w:cs="Arial"/>
          <w:lang w:val="es-ES"/>
        </w:rPr>
        <w:t xml:space="preserve">Se </w:t>
      </w:r>
      <w:r w:rsidR="00520844" w:rsidRPr="003C7CF7">
        <w:rPr>
          <w:rFonts w:ascii="Palatino Linotype" w:eastAsia="Calibri" w:hAnsi="Palatino Linotype" w:cs="Arial"/>
          <w:b/>
          <w:lang w:val="es-ES"/>
        </w:rPr>
        <w:t>MODIFICA</w:t>
      </w:r>
      <w:r w:rsidRPr="003C7CF7">
        <w:rPr>
          <w:rFonts w:ascii="Palatino Linotype" w:eastAsia="Calibri" w:hAnsi="Palatino Linotype" w:cs="Arial"/>
          <w:lang w:val="es-ES"/>
        </w:rPr>
        <w:t xml:space="preserve"> la respuesta emitida por el </w:t>
      </w:r>
      <w:r w:rsidR="00F76E22" w:rsidRPr="003C7CF7">
        <w:rPr>
          <w:rFonts w:ascii="Palatino Linotype" w:eastAsia="Calibri" w:hAnsi="Palatino Linotype" w:cs="Arial"/>
          <w:b/>
        </w:rPr>
        <w:t>Instituto de Seguridad Social del Estado de México y Municipios</w:t>
      </w:r>
      <w:r w:rsidRPr="003C7CF7">
        <w:rPr>
          <w:rFonts w:ascii="Palatino Linotype" w:eastAsia="Calibri" w:hAnsi="Palatino Linotype" w:cs="Arial"/>
          <w:bCs/>
        </w:rPr>
        <w:t xml:space="preserve"> a la solicitud </w:t>
      </w:r>
      <w:r w:rsidR="00F76E22" w:rsidRPr="003C7CF7">
        <w:rPr>
          <w:rFonts w:ascii="Palatino Linotype" w:eastAsia="MS Mincho" w:hAnsi="Palatino Linotype" w:cstheme="majorBidi"/>
          <w:b/>
          <w:lang w:val="es-ES"/>
        </w:rPr>
        <w:t>00605/ISSEMYM/IP/2022</w:t>
      </w:r>
      <w:r w:rsidRPr="003C7CF7">
        <w:rPr>
          <w:rFonts w:ascii="Palatino Linotype" w:eastAsia="MS Mincho" w:hAnsi="Palatino Linotype" w:cstheme="majorBidi"/>
          <w:b/>
          <w:lang w:val="es-ES"/>
        </w:rPr>
        <w:t xml:space="preserve"> </w:t>
      </w:r>
      <w:r w:rsidRPr="003C7CF7">
        <w:rPr>
          <w:rFonts w:ascii="Palatino Linotype" w:eastAsia="Calibri" w:hAnsi="Palatino Linotype" w:cs="Arial"/>
        </w:rPr>
        <w:t xml:space="preserve">y se </w:t>
      </w:r>
      <w:r w:rsidRPr="003C7CF7">
        <w:rPr>
          <w:rFonts w:ascii="Palatino Linotype" w:eastAsia="Calibri" w:hAnsi="Palatino Linotype" w:cs="Arial"/>
          <w:b/>
        </w:rPr>
        <w:t>ORDENA</w:t>
      </w:r>
      <w:r w:rsidRPr="003C7CF7">
        <w:rPr>
          <w:rFonts w:ascii="Palatino Linotype" w:eastAsia="Calibri" w:hAnsi="Palatino Linotype" w:cs="Arial"/>
          <w:b/>
          <w:lang w:val="es-ES"/>
        </w:rPr>
        <w:t xml:space="preserve"> </w:t>
      </w:r>
      <w:r w:rsidRPr="003C7CF7">
        <w:rPr>
          <w:rFonts w:ascii="Palatino Linotype" w:eastAsia="Calibri" w:hAnsi="Palatino Linotype" w:cs="Arial"/>
          <w:lang w:val="es-ES"/>
        </w:rPr>
        <w:t xml:space="preserve">entregar, </w:t>
      </w:r>
      <w:bookmarkStart w:id="26" w:name="_Toc460947013"/>
      <w:r w:rsidRPr="003C7CF7">
        <w:rPr>
          <w:rFonts w:ascii="Palatino Linotype" w:eastAsia="Calibri" w:hAnsi="Palatino Linotype" w:cs="Arial"/>
          <w:lang w:val="es-ES"/>
        </w:rPr>
        <w:t>vía Sistema de Acceso a la Información Pública Mexiquense (SAIMEX)</w:t>
      </w:r>
      <w:r w:rsidRPr="003C7CF7">
        <w:rPr>
          <w:rFonts w:ascii="Palatino Linotype" w:eastAsia="Times New Roman" w:hAnsi="Palatino Linotype" w:cs="Arial"/>
          <w:color w:val="000000"/>
        </w:rPr>
        <w:t xml:space="preserve">, </w:t>
      </w:r>
      <w:r w:rsidR="00520844" w:rsidRPr="003C7CF7">
        <w:rPr>
          <w:rFonts w:ascii="Palatino Linotype" w:eastAsia="Times New Roman" w:hAnsi="Palatino Linotype" w:cs="Arial"/>
          <w:color w:val="000000"/>
        </w:rPr>
        <w:t xml:space="preserve">en versión pública de ser procedente, </w:t>
      </w:r>
      <w:r w:rsidR="00A84187" w:rsidRPr="003C7CF7">
        <w:rPr>
          <w:rFonts w:ascii="Palatino Linotype" w:eastAsia="Times New Roman" w:hAnsi="Palatino Linotype" w:cs="Arial"/>
          <w:color w:val="000000"/>
        </w:rPr>
        <w:t>la siguiente información</w:t>
      </w:r>
      <w:r w:rsidRPr="003C7CF7">
        <w:rPr>
          <w:rFonts w:ascii="Palatino Linotype" w:eastAsia="Times New Roman" w:hAnsi="Palatino Linotype" w:cs="Arial"/>
          <w:color w:val="000000"/>
        </w:rPr>
        <w:t xml:space="preserve">: </w:t>
      </w:r>
    </w:p>
    <w:p w14:paraId="6E6AD4FF" w14:textId="77777777" w:rsidR="00596238" w:rsidRPr="003C7CF7" w:rsidRDefault="00596238" w:rsidP="00743CAC">
      <w:pPr>
        <w:spacing w:line="360" w:lineRule="auto"/>
        <w:contextualSpacing/>
        <w:jc w:val="both"/>
        <w:rPr>
          <w:rFonts w:ascii="Palatino Linotype" w:eastAsia="Times New Roman" w:hAnsi="Palatino Linotype" w:cs="Arial"/>
          <w:color w:val="000000"/>
        </w:rPr>
      </w:pPr>
    </w:p>
    <w:p w14:paraId="326766E2" w14:textId="383494D9" w:rsidR="004D54E4" w:rsidRPr="003C7CF7" w:rsidRDefault="00842B32" w:rsidP="00A84187">
      <w:pPr>
        <w:pStyle w:val="Prrafodelista"/>
        <w:numPr>
          <w:ilvl w:val="0"/>
          <w:numId w:val="2"/>
        </w:numPr>
        <w:spacing w:after="240" w:line="360" w:lineRule="auto"/>
        <w:ind w:left="851" w:right="567" w:hanging="284"/>
        <w:jc w:val="both"/>
        <w:rPr>
          <w:rFonts w:ascii="Palatino Linotype" w:hAnsi="Palatino Linotype"/>
          <w:b/>
          <w:bCs/>
          <w:color w:val="000000"/>
        </w:rPr>
      </w:pPr>
      <w:r w:rsidRPr="003C7CF7">
        <w:rPr>
          <w:rFonts w:ascii="Palatino Linotype" w:hAnsi="Palatino Linotype"/>
          <w:b/>
          <w:bCs/>
          <w:color w:val="000000"/>
        </w:rPr>
        <w:t xml:space="preserve">Comprobantes de Pago de todo el personal adscrito a la Coordinación de Innovación y Calidad, </w:t>
      </w:r>
      <w:r w:rsidR="001F1B78" w:rsidRPr="003C7CF7">
        <w:rPr>
          <w:rFonts w:ascii="Palatino Linotype" w:hAnsi="Palatino Linotype"/>
          <w:b/>
          <w:bCs/>
          <w:color w:val="000000"/>
        </w:rPr>
        <w:t>generados para la décima segunda quincena del ejercicio dos mil veintidós, en una correcta versión pública;</w:t>
      </w:r>
    </w:p>
    <w:p w14:paraId="0484C0CF" w14:textId="2D39BEFE" w:rsidR="001F1B78" w:rsidRPr="003C7CF7" w:rsidRDefault="0053584E" w:rsidP="001F1B78">
      <w:pPr>
        <w:pStyle w:val="Prrafodelista"/>
        <w:numPr>
          <w:ilvl w:val="0"/>
          <w:numId w:val="2"/>
        </w:numPr>
        <w:spacing w:after="240" w:line="360" w:lineRule="auto"/>
        <w:ind w:left="851" w:right="567" w:hanging="284"/>
        <w:jc w:val="both"/>
        <w:rPr>
          <w:rFonts w:ascii="Palatino Linotype" w:hAnsi="Palatino Linotype"/>
          <w:b/>
          <w:bCs/>
          <w:color w:val="000000"/>
        </w:rPr>
      </w:pPr>
      <w:r w:rsidRPr="003C7CF7">
        <w:rPr>
          <w:rFonts w:ascii="Palatino Linotype" w:hAnsi="Palatino Linotype"/>
          <w:b/>
          <w:bCs/>
          <w:color w:val="000000"/>
        </w:rPr>
        <w:t xml:space="preserve">Acuerdo del Comité de Transparencia en el que se confirme la incompetencia para poseer, generar y/o administrar </w:t>
      </w:r>
      <w:r w:rsidR="001F1B78" w:rsidRPr="003C7CF7">
        <w:rPr>
          <w:rFonts w:ascii="Palatino Linotype" w:hAnsi="Palatino Linotype"/>
          <w:b/>
          <w:bCs/>
          <w:color w:val="000000"/>
        </w:rPr>
        <w:t>Comprobante</w:t>
      </w:r>
      <w:r w:rsidR="00F97FC1" w:rsidRPr="003C7CF7">
        <w:rPr>
          <w:rFonts w:ascii="Palatino Linotype" w:hAnsi="Palatino Linotype"/>
          <w:b/>
          <w:bCs/>
          <w:color w:val="000000"/>
        </w:rPr>
        <w:t>s Fiscales Digitales por Internet generados por el pago de nómina del personal;</w:t>
      </w:r>
    </w:p>
    <w:p w14:paraId="364A6A36" w14:textId="3B0817F2" w:rsidR="00520844" w:rsidRPr="003C7CF7" w:rsidRDefault="00EA1719" w:rsidP="00A84187">
      <w:pPr>
        <w:pStyle w:val="Prrafodelista"/>
        <w:numPr>
          <w:ilvl w:val="0"/>
          <w:numId w:val="2"/>
        </w:numPr>
        <w:spacing w:after="240" w:line="360" w:lineRule="auto"/>
        <w:ind w:left="851" w:right="567" w:hanging="284"/>
        <w:jc w:val="both"/>
        <w:rPr>
          <w:rFonts w:ascii="Palatino Linotype" w:hAnsi="Palatino Linotype"/>
          <w:b/>
          <w:bCs/>
          <w:color w:val="000000"/>
        </w:rPr>
      </w:pPr>
      <w:r w:rsidRPr="003C7CF7">
        <w:rPr>
          <w:rFonts w:ascii="Palatino Linotype" w:hAnsi="Palatino Linotype"/>
          <w:b/>
          <w:bCs/>
          <w:color w:val="000000"/>
        </w:rPr>
        <w:lastRenderedPageBreak/>
        <w:t xml:space="preserve">Documento donde conste el registro, listado o plantilla del personal activo, junto con el área o unidad </w:t>
      </w:r>
      <w:r w:rsidR="00936EAB" w:rsidRPr="003C7CF7">
        <w:rPr>
          <w:rFonts w:ascii="Palatino Linotype" w:hAnsi="Palatino Linotype"/>
          <w:b/>
          <w:bCs/>
          <w:color w:val="000000"/>
        </w:rPr>
        <w:t>administrativa de adscripción de cada uno, vigente al once (11) de julio de dos mil veintidós.</w:t>
      </w:r>
    </w:p>
    <w:p w14:paraId="2DA954F0" w14:textId="64C75DDA" w:rsidR="000D7CBE" w:rsidRPr="003C7CF7" w:rsidRDefault="000D7CBE" w:rsidP="000D7CBE">
      <w:pPr>
        <w:tabs>
          <w:tab w:val="left" w:pos="993"/>
        </w:tabs>
        <w:spacing w:line="360" w:lineRule="auto"/>
        <w:jc w:val="both"/>
        <w:rPr>
          <w:rFonts w:ascii="Palatino Linotype" w:eastAsia="Calibri" w:hAnsi="Palatino Linotype" w:cs="Arial"/>
        </w:rPr>
      </w:pPr>
      <w:r w:rsidRPr="003C7CF7">
        <w:rPr>
          <w:rFonts w:ascii="Palatino Linotype" w:hAnsi="Palatino Linotype"/>
          <w:color w:val="000000"/>
        </w:rPr>
        <w:t xml:space="preserve">Para </w:t>
      </w:r>
      <w:r w:rsidRPr="003C7CF7">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w:t>
      </w:r>
      <w:r w:rsidRPr="003C7CF7">
        <w:rPr>
          <w:rFonts w:ascii="Palatino Linotype" w:eastAsia="Calibri" w:hAnsi="Palatino Linotype" w:cs="Arial"/>
          <w:b/>
        </w:rPr>
        <w:t>RECURRENTE</w:t>
      </w:r>
      <w:r w:rsidRPr="003C7CF7">
        <w:rPr>
          <w:rFonts w:ascii="Palatino Linotype" w:eastAsia="Calibri" w:hAnsi="Palatino Linotype" w:cs="Arial"/>
        </w:rPr>
        <w:t>.</w:t>
      </w:r>
    </w:p>
    <w:p w14:paraId="2C495AAB" w14:textId="77777777" w:rsidR="008A6ED2" w:rsidRPr="003C7CF7" w:rsidRDefault="008A6ED2" w:rsidP="000D7CBE">
      <w:pPr>
        <w:tabs>
          <w:tab w:val="left" w:pos="993"/>
        </w:tabs>
        <w:spacing w:line="360" w:lineRule="auto"/>
        <w:jc w:val="both"/>
        <w:rPr>
          <w:rFonts w:ascii="Palatino Linotype" w:eastAsia="Calibri" w:hAnsi="Palatino Linotype" w:cs="Arial"/>
        </w:rPr>
      </w:pPr>
    </w:p>
    <w:p w14:paraId="22EACC04" w14:textId="071ABF08" w:rsidR="00743CAC" w:rsidRPr="003C7CF7" w:rsidRDefault="00743CAC" w:rsidP="00743CAC">
      <w:pPr>
        <w:spacing w:line="360" w:lineRule="auto"/>
        <w:jc w:val="both"/>
        <w:rPr>
          <w:rFonts w:ascii="Palatino Linotype" w:eastAsia="MS Mincho" w:hAnsi="Palatino Linotype" w:cs="Times New Roman"/>
          <w:color w:val="000000"/>
        </w:rPr>
      </w:pPr>
      <w:r w:rsidRPr="003C7CF7">
        <w:rPr>
          <w:rFonts w:ascii="Palatino Linotype" w:eastAsia="MS Mincho" w:hAnsi="Palatino Linotype" w:cs="Times New Roman"/>
          <w:b/>
          <w:color w:val="000000"/>
          <w:sz w:val="28"/>
          <w:szCs w:val="28"/>
        </w:rPr>
        <w:t>TERCERO</w:t>
      </w:r>
      <w:r w:rsidRPr="003C7CF7">
        <w:rPr>
          <w:rFonts w:ascii="Palatino Linotype" w:eastAsia="MS Mincho" w:hAnsi="Palatino Linotype" w:cs="Times New Roman"/>
          <w:b/>
          <w:color w:val="000000"/>
        </w:rPr>
        <w:t>.</w:t>
      </w:r>
      <w:r w:rsidRPr="003C7CF7">
        <w:rPr>
          <w:rFonts w:ascii="Palatino Linotype" w:eastAsia="MS Mincho" w:hAnsi="Palatino Linotype" w:cs="Times New Roman"/>
          <w:color w:val="000000"/>
        </w:rPr>
        <w:t xml:space="preserve"> </w:t>
      </w:r>
      <w:r w:rsidR="00CD7A0C" w:rsidRPr="003C7CF7">
        <w:rPr>
          <w:rFonts w:ascii="Palatino Linotype" w:eastAsia="MS Mincho" w:hAnsi="Palatino Linotype" w:cs="Times New Roman"/>
          <w:b/>
          <w:bCs/>
          <w:color w:val="000000"/>
        </w:rPr>
        <w:t>Notifíquese</w:t>
      </w:r>
      <w:r w:rsidR="00CD7A0C" w:rsidRPr="003C7CF7">
        <w:rPr>
          <w:rFonts w:ascii="Palatino Linotype" w:eastAsia="MS Mincho" w:hAnsi="Palatino Linotype" w:cs="Times New Roman"/>
          <w:color w:val="000000"/>
        </w:rPr>
        <w:t xml:space="preserve"> a</w:t>
      </w:r>
      <w:r w:rsidR="00422A4D" w:rsidRPr="003C7CF7">
        <w:rPr>
          <w:rFonts w:ascii="Palatino Linotype" w:eastAsia="MS Mincho" w:hAnsi="Palatino Linotype" w:cs="Times New Roman"/>
          <w:color w:val="000000"/>
        </w:rPr>
        <w:t xml:space="preserve"> </w:t>
      </w:r>
      <w:r w:rsidR="00CD7A0C" w:rsidRPr="003C7CF7">
        <w:rPr>
          <w:rFonts w:ascii="Palatino Linotype" w:eastAsia="MS Mincho" w:hAnsi="Palatino Linotype" w:cs="Times New Roman"/>
          <w:color w:val="000000"/>
        </w:rPr>
        <w:t>l</w:t>
      </w:r>
      <w:r w:rsidR="00422A4D" w:rsidRPr="003C7CF7">
        <w:rPr>
          <w:rFonts w:ascii="Palatino Linotype" w:eastAsia="MS Mincho" w:hAnsi="Palatino Linotype" w:cs="Times New Roman"/>
          <w:color w:val="000000"/>
        </w:rPr>
        <w:t>a</w:t>
      </w:r>
      <w:r w:rsidR="00CD7A0C" w:rsidRPr="003C7CF7">
        <w:rPr>
          <w:rFonts w:ascii="Palatino Linotype" w:eastAsia="MS Mincho" w:hAnsi="Palatino Linotype" w:cs="Times New Roman"/>
          <w:color w:val="000000"/>
        </w:rPr>
        <w:t xml:space="preserve"> </w:t>
      </w:r>
      <w:r w:rsidR="00CD7A0C" w:rsidRPr="003C7CF7">
        <w:rPr>
          <w:rFonts w:ascii="Palatino Linotype" w:hAnsi="Palatino Linotype" w:cs="Arial"/>
          <w:color w:val="222222"/>
          <w:lang w:eastAsia="es-MX"/>
        </w:rPr>
        <w:t xml:space="preserve">Titular de la Unidad de Transparencia del </w:t>
      </w:r>
      <w:r w:rsidR="00CD7A0C" w:rsidRPr="003C7CF7">
        <w:rPr>
          <w:rFonts w:ascii="Palatino Linotype" w:hAnsi="Palatino Linotype" w:cs="Arial"/>
          <w:b/>
          <w:bCs/>
          <w:color w:val="222222"/>
          <w:lang w:eastAsia="es-MX"/>
        </w:rPr>
        <w:t>SUJETO OBLIGADO</w:t>
      </w:r>
      <w:r w:rsidR="00CD7A0C" w:rsidRPr="003C7CF7">
        <w:rPr>
          <w:rFonts w:ascii="Palatino Linotype" w:hAnsi="Palatino Linotype" w:cs="Arial"/>
          <w:color w:val="222222"/>
          <w:lang w:eastAsia="es-MX"/>
        </w:rPr>
        <w:t xml:space="preserve">, vía SAIMEX, </w:t>
      </w:r>
      <w:r w:rsidR="00CD7A0C" w:rsidRPr="003C7CF7">
        <w:rPr>
          <w:rFonts w:ascii="Palatino Linotype" w:hAnsi="Palatino Linotype" w:cs="Arial"/>
          <w:color w:val="222222"/>
          <w:lang w:val="es-MX" w:eastAsia="es-MX"/>
        </w:rPr>
        <w:t xml:space="preserve">la presente resolución, para que conforme al artículo 186 último párrafo, 189 segundo párrafo y 194 de la Ley de Transparencia y Acceso a la Información Pública del Estado de México y Municipios dé cumplimiento a lo </w:t>
      </w:r>
      <w:r w:rsidR="00CD7A0C" w:rsidRPr="003C7CF7">
        <w:rPr>
          <w:rFonts w:ascii="Palatino Linotype" w:hAnsi="Palatino Linotype" w:cs="Arial"/>
          <w:b/>
          <w:color w:val="222222"/>
          <w:lang w:val="es-MX" w:eastAsia="es-MX"/>
        </w:rPr>
        <w:t>ordenado dentro del plazo de diez días hábiles</w:t>
      </w:r>
      <w:r w:rsidR="00CD7A0C" w:rsidRPr="003C7CF7">
        <w:rPr>
          <w:rFonts w:ascii="Palatino Linotype" w:hAnsi="Palatino Linotype" w:cs="Arial"/>
          <w:color w:val="222222"/>
          <w:lang w:val="es-MX" w:eastAsia="es-MX"/>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3C7CF7">
        <w:rPr>
          <w:rFonts w:ascii="Palatino Linotype" w:eastAsia="MS Mincho" w:hAnsi="Palatino Linotype" w:cs="Times New Roman"/>
          <w:color w:val="000000"/>
        </w:rPr>
        <w:t>.</w:t>
      </w:r>
    </w:p>
    <w:p w14:paraId="24A1876D" w14:textId="77777777" w:rsidR="00743CAC" w:rsidRPr="003C7CF7" w:rsidRDefault="00743CAC" w:rsidP="00743CAC">
      <w:pPr>
        <w:spacing w:line="360" w:lineRule="auto"/>
        <w:jc w:val="both"/>
        <w:rPr>
          <w:rFonts w:ascii="Palatino Linotype" w:eastAsia="MS Mincho" w:hAnsi="Palatino Linotype" w:cs="Times New Roman"/>
          <w:color w:val="000000"/>
        </w:rPr>
      </w:pPr>
    </w:p>
    <w:p w14:paraId="63D52F7F" w14:textId="77777777" w:rsidR="00743CAC" w:rsidRPr="003C7CF7" w:rsidRDefault="00743CAC" w:rsidP="00743CAC">
      <w:pPr>
        <w:spacing w:line="360" w:lineRule="auto"/>
        <w:jc w:val="both"/>
        <w:rPr>
          <w:rFonts w:ascii="Palatino Linotype" w:eastAsia="MS Mincho" w:hAnsi="Palatino Linotype" w:cs="Times New Roman"/>
          <w:color w:val="000000"/>
        </w:rPr>
      </w:pPr>
      <w:r w:rsidRPr="003C7CF7">
        <w:rPr>
          <w:rFonts w:ascii="Palatino Linotype" w:eastAsia="MS Mincho" w:hAnsi="Palatino Linotype" w:cs="Times New Roman"/>
          <w:b/>
          <w:bCs/>
          <w:color w:val="000000"/>
          <w:sz w:val="28"/>
          <w:szCs w:val="28"/>
        </w:rPr>
        <w:t>CUARTO</w:t>
      </w:r>
      <w:r w:rsidRPr="003C7CF7">
        <w:rPr>
          <w:rFonts w:ascii="Palatino Linotype" w:eastAsia="MS Mincho" w:hAnsi="Palatino Linotype" w:cs="Times New Roman"/>
          <w:b/>
          <w:bCs/>
          <w:color w:val="000000"/>
        </w:rPr>
        <w:t>.</w:t>
      </w:r>
      <w:r w:rsidRPr="003C7CF7">
        <w:rPr>
          <w:rFonts w:ascii="Palatino Linotype" w:eastAsia="MS Mincho" w:hAnsi="Palatino Linotype" w:cs="Times New Roman"/>
          <w:color w:val="000000"/>
        </w:rPr>
        <w:t xml:space="preserve"> De </w:t>
      </w:r>
      <w:r w:rsidRPr="003C7CF7">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w:t>
      </w:r>
      <w:r w:rsidRPr="003C7CF7">
        <w:rPr>
          <w:rFonts w:ascii="Palatino Linotype" w:eastAsia="MS Mincho" w:hAnsi="Palatino Linotype" w:cs="Times New Roman"/>
          <w:bCs/>
          <w:color w:val="000000"/>
        </w:rPr>
        <w:lastRenderedPageBreak/>
        <w:t xml:space="preserve">procedente, el </w:t>
      </w:r>
      <w:r w:rsidRPr="003C7CF7">
        <w:rPr>
          <w:rFonts w:ascii="Palatino Linotype" w:eastAsia="MS Mincho" w:hAnsi="Palatino Linotype" w:cs="Times New Roman"/>
          <w:b/>
          <w:color w:val="000000"/>
        </w:rPr>
        <w:t>SUJETO OBLIGADO,</w:t>
      </w:r>
      <w:r w:rsidRPr="003C7CF7">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048BFF3F" w14:textId="77777777" w:rsidR="00743CAC" w:rsidRPr="003C7CF7" w:rsidRDefault="00743CAC" w:rsidP="00743CAC">
      <w:pPr>
        <w:spacing w:line="360" w:lineRule="auto"/>
        <w:jc w:val="both"/>
        <w:rPr>
          <w:rFonts w:ascii="Palatino Linotype" w:eastAsia="MS Mincho" w:hAnsi="Palatino Linotype" w:cs="Times New Roman"/>
          <w:color w:val="000000"/>
        </w:rPr>
      </w:pPr>
    </w:p>
    <w:p w14:paraId="09CBBAC7" w14:textId="6ADBDDB6" w:rsidR="00743CAC" w:rsidRPr="003C7CF7" w:rsidRDefault="00743CAC" w:rsidP="00743CAC">
      <w:pPr>
        <w:spacing w:line="360" w:lineRule="auto"/>
        <w:jc w:val="both"/>
        <w:rPr>
          <w:rFonts w:ascii="Palatino Linotype" w:eastAsia="MS Mincho" w:hAnsi="Palatino Linotype" w:cs="Times New Roman"/>
          <w:color w:val="000000"/>
        </w:rPr>
      </w:pPr>
      <w:r w:rsidRPr="003C7CF7">
        <w:rPr>
          <w:rFonts w:ascii="Palatino Linotype" w:eastAsia="MS Mincho" w:hAnsi="Palatino Linotype" w:cs="Times New Roman"/>
          <w:b/>
          <w:color w:val="000000"/>
          <w:sz w:val="28"/>
          <w:szCs w:val="28"/>
        </w:rPr>
        <w:t>QUINTO</w:t>
      </w:r>
      <w:r w:rsidRPr="003C7CF7">
        <w:rPr>
          <w:rFonts w:ascii="Palatino Linotype" w:eastAsia="MS Mincho" w:hAnsi="Palatino Linotype" w:cs="Times New Roman"/>
          <w:b/>
          <w:color w:val="000000"/>
        </w:rPr>
        <w:t xml:space="preserve">. </w:t>
      </w:r>
      <w:r w:rsidRPr="003C7CF7">
        <w:rPr>
          <w:rFonts w:ascii="Palatino Linotype" w:eastAsia="MS Mincho" w:hAnsi="Palatino Linotype" w:cs="Times New Roman"/>
          <w:color w:val="000000"/>
        </w:rPr>
        <w:t xml:space="preserve">Notifíquese al </w:t>
      </w:r>
      <w:r w:rsidRPr="003C7CF7">
        <w:rPr>
          <w:rFonts w:ascii="Palatino Linotype" w:eastAsia="MS Mincho" w:hAnsi="Palatino Linotype" w:cs="Times New Roman"/>
          <w:b/>
          <w:bCs/>
          <w:color w:val="000000"/>
        </w:rPr>
        <w:t>RECURRENTE</w:t>
      </w:r>
      <w:r w:rsidRPr="003C7CF7">
        <w:rPr>
          <w:rFonts w:ascii="Palatino Linotype" w:eastAsia="MS Mincho" w:hAnsi="Palatino Linotype" w:cs="Times New Roman"/>
          <w:color w:val="000000"/>
        </w:rPr>
        <w:t xml:space="preserve"> la presente resolución vía Sistema de Acceso a la Información Mexiquense (SAIMEX).</w:t>
      </w:r>
    </w:p>
    <w:p w14:paraId="67C9222E" w14:textId="77777777" w:rsidR="00743CAC" w:rsidRPr="003C7CF7" w:rsidRDefault="00743CAC" w:rsidP="00743CAC">
      <w:pPr>
        <w:spacing w:line="360" w:lineRule="auto"/>
        <w:jc w:val="both"/>
        <w:rPr>
          <w:rFonts w:ascii="Palatino Linotype" w:hAnsi="Palatino Linotype"/>
          <w:b/>
        </w:rPr>
      </w:pPr>
    </w:p>
    <w:p w14:paraId="2A314043" w14:textId="0AD77D5B" w:rsidR="00743CAC" w:rsidRPr="003C7CF7" w:rsidRDefault="00743CAC" w:rsidP="00743CAC">
      <w:pPr>
        <w:spacing w:line="360" w:lineRule="auto"/>
        <w:jc w:val="both"/>
        <w:rPr>
          <w:rFonts w:ascii="Palatino Linotype" w:eastAsia="MS Mincho" w:hAnsi="Palatino Linotype" w:cs="Times New Roman"/>
          <w:color w:val="000000"/>
        </w:rPr>
      </w:pPr>
      <w:r w:rsidRPr="003C7CF7">
        <w:rPr>
          <w:rFonts w:ascii="Palatino Linotype" w:eastAsia="MS Mincho" w:hAnsi="Palatino Linotype" w:cs="Times New Roman"/>
          <w:b/>
          <w:sz w:val="28"/>
          <w:szCs w:val="28"/>
        </w:rPr>
        <w:t>SEXTO</w:t>
      </w:r>
      <w:r w:rsidRPr="003C7CF7">
        <w:rPr>
          <w:rFonts w:ascii="Palatino Linotype" w:eastAsia="MS Mincho" w:hAnsi="Palatino Linotype" w:cs="Times New Roman"/>
          <w:b/>
          <w:color w:val="000000"/>
        </w:rPr>
        <w:t xml:space="preserve">. </w:t>
      </w:r>
      <w:r w:rsidRPr="003C7CF7">
        <w:rPr>
          <w:rFonts w:ascii="Palatino Linotype" w:eastAsia="MS Mincho" w:hAnsi="Palatino Linotype" w:cs="Times New Roman"/>
          <w:color w:val="000000"/>
        </w:rPr>
        <w:t xml:space="preserve">Se </w:t>
      </w:r>
      <w:bookmarkEnd w:id="26"/>
      <w:r w:rsidRPr="003C7CF7">
        <w:rPr>
          <w:rFonts w:ascii="Palatino Linotype" w:eastAsia="MS Mincho" w:hAnsi="Palatino Linotype" w:cs="Times New Roman"/>
          <w:color w:val="000000" w:themeColor="text1"/>
        </w:rPr>
        <w:t>hace del conocimiento del</w:t>
      </w:r>
      <w:r w:rsidRPr="003C7CF7">
        <w:rPr>
          <w:rFonts w:ascii="Palatino Linotype" w:eastAsia="MS Mincho" w:hAnsi="Palatino Linotype" w:cs="Times New Roman"/>
          <w:b/>
          <w:color w:val="000000" w:themeColor="text1"/>
        </w:rPr>
        <w:t xml:space="preserve"> RECURRENTE </w:t>
      </w:r>
      <w:r w:rsidRPr="003C7CF7">
        <w:rPr>
          <w:rFonts w:ascii="Palatino Linotype" w:eastAsia="MS Mincho" w:hAnsi="Palatino Linotype" w:cs="Times New Roman"/>
          <w:color w:val="000000" w:themeColor="text1"/>
        </w:rPr>
        <w:t xml:space="preserve">que, </w:t>
      </w:r>
      <w:r w:rsidR="00F75114" w:rsidRPr="003C7CF7">
        <w:rPr>
          <w:rFonts w:ascii="Palatino Linotype" w:eastAsia="MS Mincho" w:hAnsi="Palatino Linotype" w:cs="Times New Roman"/>
          <w:color w:val="000000"/>
          <w:lang w:val="es-ES"/>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00F75114" w:rsidRPr="003C7CF7">
        <w:rPr>
          <w:rFonts w:ascii="Palatino Linotype" w:eastAsia="MS Mincho" w:hAnsi="Palatino Linotype" w:cs="Times New Roman"/>
          <w:bCs/>
          <w:color w:val="000000"/>
          <w:lang w:val="es-ES"/>
        </w:rPr>
        <w:t>vía juicio de amparo</w:t>
      </w:r>
      <w:r w:rsidR="00F75114" w:rsidRPr="003C7CF7">
        <w:rPr>
          <w:rFonts w:ascii="Palatino Linotype" w:eastAsia="MS Mincho" w:hAnsi="Palatino Linotype" w:cs="Times New Roman"/>
          <w:color w:val="000000"/>
          <w:lang w:val="es-ES"/>
        </w:rPr>
        <w:t xml:space="preserve"> en los términos de las leyes aplicables</w:t>
      </w:r>
      <w:r w:rsidR="00C603F1" w:rsidRPr="003C7CF7">
        <w:rPr>
          <w:rFonts w:ascii="Palatino Linotype" w:eastAsia="MS Mincho" w:hAnsi="Palatino Linotype"/>
          <w:color w:val="000000" w:themeColor="text1"/>
        </w:rPr>
        <w:t>.</w:t>
      </w:r>
    </w:p>
    <w:p w14:paraId="35177F2C" w14:textId="77777777" w:rsidR="002578EE" w:rsidRPr="003C7CF7" w:rsidRDefault="002578EE" w:rsidP="002578EE">
      <w:pPr>
        <w:spacing w:line="360" w:lineRule="auto"/>
        <w:jc w:val="both"/>
        <w:rPr>
          <w:rFonts w:ascii="Palatino Linotype" w:eastAsia="MS Mincho" w:hAnsi="Palatino Linotype" w:cs="Times New Roman"/>
          <w:color w:val="000000"/>
          <w:lang w:val="es-ES"/>
        </w:rPr>
      </w:pPr>
    </w:p>
    <w:p w14:paraId="7EFA4F21" w14:textId="2546E8B5" w:rsidR="00895335" w:rsidRDefault="00560A81" w:rsidP="000E4E9E">
      <w:pPr>
        <w:spacing w:line="360" w:lineRule="auto"/>
        <w:ind w:right="48"/>
        <w:jc w:val="both"/>
        <w:rPr>
          <w:rFonts w:ascii="Palatino Linotype" w:hAnsi="Palatino Linotype" w:cs="Arial"/>
          <w:color w:val="000000" w:themeColor="text1"/>
        </w:rPr>
      </w:pPr>
      <w:r w:rsidRPr="003C7CF7">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w:t>
      </w:r>
      <w:r w:rsidR="00C83C79" w:rsidRPr="003C7CF7">
        <w:rPr>
          <w:rFonts w:ascii="Palatino Linotype" w:hAnsi="Palatino Linotype"/>
        </w:rPr>
        <w:t>ARON CRISTINA MORALES MARTÍNEZ</w:t>
      </w:r>
      <w:r w:rsidRPr="003C7CF7">
        <w:rPr>
          <w:rFonts w:ascii="Palatino Linotype" w:hAnsi="Palatino Linotype"/>
        </w:rPr>
        <w:t xml:space="preserve">, LUIS GUSTAVO PARRA NORIEGA Y GUADALUPE RAMÍREZ PEÑA; EN LA </w:t>
      </w:r>
      <w:r w:rsidR="00422A4D" w:rsidRPr="003C7CF7">
        <w:rPr>
          <w:rFonts w:ascii="Palatino Linotype" w:hAnsi="Palatino Linotype"/>
        </w:rPr>
        <w:t xml:space="preserve">VIGÉSIMA </w:t>
      </w:r>
      <w:r w:rsidR="00A55284" w:rsidRPr="003C7CF7">
        <w:rPr>
          <w:rFonts w:ascii="Palatino Linotype" w:hAnsi="Palatino Linotype"/>
        </w:rPr>
        <w:t>SÉPTIMA</w:t>
      </w:r>
      <w:r w:rsidRPr="003C7CF7">
        <w:rPr>
          <w:rFonts w:ascii="Palatino Linotype" w:hAnsi="Palatino Linotype"/>
        </w:rPr>
        <w:t xml:space="preserve"> SESIÓN  ORDINARIA, CELEBRADA EL </w:t>
      </w:r>
      <w:r w:rsidR="00A55284" w:rsidRPr="003C7CF7">
        <w:rPr>
          <w:rFonts w:ascii="Palatino Linotype" w:hAnsi="Palatino Linotype"/>
        </w:rPr>
        <w:t>DOS (02) DE AGOSTO</w:t>
      </w:r>
      <w:r w:rsidR="00520844" w:rsidRPr="003C7CF7">
        <w:rPr>
          <w:rFonts w:ascii="Palatino Linotype" w:hAnsi="Palatino Linotype"/>
        </w:rPr>
        <w:t xml:space="preserve"> </w:t>
      </w:r>
      <w:r w:rsidR="00596238" w:rsidRPr="003C7CF7">
        <w:rPr>
          <w:rFonts w:ascii="Palatino Linotype" w:hAnsi="Palatino Linotype"/>
        </w:rPr>
        <w:t xml:space="preserve">DE DOS MIL </w:t>
      </w:r>
      <w:r w:rsidR="00525374" w:rsidRPr="003C7CF7">
        <w:rPr>
          <w:rFonts w:ascii="Palatino Linotype" w:hAnsi="Palatino Linotype"/>
        </w:rPr>
        <w:t>VEINTITRÉS</w:t>
      </w:r>
      <w:r w:rsidRPr="003C7CF7">
        <w:rPr>
          <w:rFonts w:ascii="Palatino Linotype" w:hAnsi="Palatino Linotype"/>
        </w:rPr>
        <w:t>, ANTE EL SECRETARIO TÉCNICO DEL PLENO ALEXIS TAPIA RAMÍREZ</w:t>
      </w:r>
      <w:r w:rsidR="00473026" w:rsidRPr="003C7CF7">
        <w:rPr>
          <w:rFonts w:ascii="Palatino Linotype" w:hAnsi="Palatino Linotype"/>
        </w:rPr>
        <w:t>.</w:t>
      </w:r>
      <w:bookmarkStart w:id="27" w:name="_GoBack"/>
      <w:bookmarkEnd w:id="27"/>
      <w:r w:rsidR="00473026">
        <w:rPr>
          <w:rFonts w:ascii="Palatino Linotype" w:hAnsi="Palatino Linotype"/>
        </w:rPr>
        <w:t xml:space="preserve"> </w:t>
      </w:r>
    </w:p>
    <w:sectPr w:rsidR="00895335" w:rsidSect="006D57BE">
      <w:headerReference w:type="default" r:id="rId17"/>
      <w:footerReference w:type="default" r:id="rId18"/>
      <w:headerReference w:type="first" r:id="rId19"/>
      <w:footerReference w:type="first" r:id="rId20"/>
      <w:pgSz w:w="12240" w:h="15840"/>
      <w:pgMar w:top="2021"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A2E54A" w14:textId="77777777" w:rsidR="00EB1343" w:rsidRDefault="00EB1343" w:rsidP="00587366">
      <w:r>
        <w:separator/>
      </w:r>
    </w:p>
  </w:endnote>
  <w:endnote w:type="continuationSeparator" w:id="0">
    <w:p w14:paraId="264183A1" w14:textId="77777777" w:rsidR="00EB1343" w:rsidRDefault="00EB1343" w:rsidP="00587366">
      <w:r>
        <w:continuationSeparator/>
      </w:r>
    </w:p>
  </w:endnote>
  <w:endnote w:type="continuationNotice" w:id="1">
    <w:p w14:paraId="1697AE8A" w14:textId="77777777" w:rsidR="00EB1343" w:rsidRDefault="00EB13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7A7C22" w:rsidRPr="00883450" w:rsidRDefault="007A7C2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C7CF7">
              <w:rPr>
                <w:rFonts w:ascii="Palatino Linotype" w:hAnsi="Palatino Linotype"/>
                <w:b/>
                <w:bCs/>
                <w:noProof/>
                <w:sz w:val="22"/>
                <w:szCs w:val="20"/>
              </w:rPr>
              <w:t>62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C7CF7">
              <w:rPr>
                <w:rFonts w:ascii="Palatino Linotype" w:hAnsi="Palatino Linotype"/>
                <w:b/>
                <w:bCs/>
                <w:noProof/>
                <w:sz w:val="22"/>
                <w:szCs w:val="20"/>
              </w:rPr>
              <w:t>72</w:t>
            </w:r>
            <w:r w:rsidRPr="00883450">
              <w:rPr>
                <w:rFonts w:ascii="Palatino Linotype" w:hAnsi="Palatino Linotype"/>
                <w:b/>
                <w:bCs/>
                <w:sz w:val="22"/>
                <w:szCs w:val="20"/>
              </w:rPr>
              <w:fldChar w:fldCharType="end"/>
            </w:r>
          </w:p>
        </w:sdtContent>
      </w:sdt>
    </w:sdtContent>
  </w:sdt>
  <w:p w14:paraId="6243EC1B" w14:textId="0E7C8B1E" w:rsidR="007A7C22" w:rsidRDefault="007A7C2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7A7C22" w:rsidRPr="00883450" w:rsidRDefault="007A7C2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C7CF7" w:rsidRPr="003C7CF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C7CF7" w:rsidRPr="003C7CF7">
      <w:rPr>
        <w:rFonts w:ascii="Palatino Linotype" w:hAnsi="Palatino Linotype"/>
        <w:noProof/>
        <w:sz w:val="22"/>
        <w:szCs w:val="22"/>
        <w:lang w:val="es-ES"/>
      </w:rPr>
      <w:t>72</w:t>
    </w:r>
    <w:r w:rsidRPr="00883450">
      <w:rPr>
        <w:rFonts w:ascii="Palatino Linotype" w:hAnsi="Palatino Linotype"/>
        <w:sz w:val="22"/>
        <w:szCs w:val="22"/>
      </w:rPr>
      <w:fldChar w:fldCharType="end"/>
    </w:r>
  </w:p>
  <w:p w14:paraId="5F5C4865" w14:textId="6B993D8B" w:rsidR="007A7C22" w:rsidRPr="00883450" w:rsidRDefault="007A7C22">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5F21BA" w14:textId="77777777" w:rsidR="00EB1343" w:rsidRDefault="00EB1343" w:rsidP="00587366">
      <w:r>
        <w:separator/>
      </w:r>
    </w:p>
  </w:footnote>
  <w:footnote w:type="continuationSeparator" w:id="0">
    <w:p w14:paraId="55694E7A" w14:textId="77777777" w:rsidR="00EB1343" w:rsidRDefault="00EB1343" w:rsidP="00587366">
      <w:r>
        <w:continuationSeparator/>
      </w:r>
    </w:p>
  </w:footnote>
  <w:footnote w:type="continuationNotice" w:id="1">
    <w:p w14:paraId="136ADD50" w14:textId="77777777" w:rsidR="00EB1343" w:rsidRDefault="00EB1343"/>
  </w:footnote>
  <w:footnote w:id="2">
    <w:p w14:paraId="470C14FC" w14:textId="77777777" w:rsidR="007A7C22" w:rsidRPr="00C7183E" w:rsidRDefault="007A7C22" w:rsidP="0027479B">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3">
    <w:p w14:paraId="012E554B" w14:textId="77777777" w:rsidR="007A7C22" w:rsidRDefault="007A7C22" w:rsidP="0027479B">
      <w:pPr>
        <w:pStyle w:val="Textonotapie"/>
      </w:pPr>
      <w:r>
        <w:rPr>
          <w:rStyle w:val="Refdenotaalpie"/>
        </w:rPr>
        <w:footnoteRef/>
      </w:r>
      <w:r>
        <w:t xml:space="preserve"> Consultable </w:t>
      </w:r>
      <w:r w:rsidRPr="00EC7027">
        <w:t>en el Seminario Judicial de la Federación y su gaceta, con el registro digital 2002351.</w:t>
      </w:r>
    </w:p>
  </w:footnote>
  <w:footnote w:id="4">
    <w:p w14:paraId="698AD817" w14:textId="77777777" w:rsidR="007A7C22" w:rsidRDefault="007A7C22" w:rsidP="0027479B">
      <w:pPr>
        <w:pStyle w:val="Textonotapie"/>
      </w:pPr>
      <w:r>
        <w:rPr>
          <w:rStyle w:val="Refdenotaalpie"/>
        </w:rPr>
        <w:footnoteRef/>
      </w:r>
      <w:r>
        <w:t xml:space="preserve"> Consultable </w:t>
      </w:r>
      <w:r w:rsidRPr="00EC7027">
        <w:t>en el Seminario Judicial de la Federación y su gaceta, con el registro digital 2002350.</w:t>
      </w:r>
    </w:p>
  </w:footnote>
  <w:footnote w:id="5">
    <w:p w14:paraId="7CFF1D76" w14:textId="77777777" w:rsidR="007A7C22" w:rsidRPr="009C43C2" w:rsidRDefault="007A7C22"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6">
    <w:p w14:paraId="621A220A" w14:textId="77777777" w:rsidR="007A7C22" w:rsidRPr="009C43C2" w:rsidRDefault="007A7C22"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7">
    <w:p w14:paraId="1F98C24F" w14:textId="77777777" w:rsidR="007A7C22" w:rsidRPr="009C43C2" w:rsidRDefault="007A7C22"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8">
    <w:p w14:paraId="42632106" w14:textId="77777777" w:rsidR="007A7C22" w:rsidRDefault="007A7C22" w:rsidP="008C33F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9">
    <w:p w14:paraId="1AD34A50" w14:textId="77777777" w:rsidR="007A7C22" w:rsidRDefault="007A7C22" w:rsidP="004B20FF">
      <w:pPr>
        <w:pStyle w:val="Textonotapie"/>
      </w:pPr>
      <w:r>
        <w:rPr>
          <w:rStyle w:val="Refdenotaalpie"/>
        </w:rPr>
        <w:footnoteRef/>
      </w:r>
      <w:r>
        <w:t xml:space="preserve"> Artículo 50, Ley de Transparencia y Acceso a la Información Pública del Estado de México y Municipios.</w:t>
      </w:r>
    </w:p>
  </w:footnote>
  <w:footnote w:id="10">
    <w:p w14:paraId="36D6ACD7" w14:textId="77777777" w:rsidR="007A7C22" w:rsidRDefault="007A7C22" w:rsidP="004B20FF">
      <w:pPr>
        <w:pStyle w:val="Textonotapie"/>
      </w:pPr>
      <w:r>
        <w:rPr>
          <w:rStyle w:val="Refdenotaalpie"/>
        </w:rPr>
        <w:footnoteRef/>
      </w:r>
      <w:r>
        <w:t xml:space="preserve"> Artículo 51, Ídem.</w:t>
      </w:r>
    </w:p>
  </w:footnote>
  <w:footnote w:id="11">
    <w:p w14:paraId="64B17C69" w14:textId="77777777" w:rsidR="007A7C22" w:rsidRDefault="007A7C22" w:rsidP="004B20FF">
      <w:pPr>
        <w:pStyle w:val="Textonotapie"/>
      </w:pPr>
      <w:r>
        <w:rPr>
          <w:rStyle w:val="Refdenotaalpie"/>
        </w:rPr>
        <w:footnoteRef/>
      </w:r>
      <w:r>
        <w:t xml:space="preserve"> Artículo 58, Ley de Transparencia y Acceso a la Información Pública del Estado de México y Municipios.</w:t>
      </w:r>
    </w:p>
  </w:footnote>
  <w:footnote w:id="12">
    <w:p w14:paraId="07FEACDA" w14:textId="77777777" w:rsidR="007A7C22" w:rsidRDefault="007A7C22" w:rsidP="004B20FF">
      <w:pPr>
        <w:pStyle w:val="Textonotapie"/>
      </w:pPr>
      <w:r>
        <w:rPr>
          <w:rStyle w:val="Refdenotaalpie"/>
        </w:rPr>
        <w:footnoteRef/>
      </w:r>
      <w:r>
        <w:t xml:space="preserve"> Artículo 59, Ídem.</w:t>
      </w:r>
    </w:p>
  </w:footnote>
  <w:footnote w:id="13">
    <w:p w14:paraId="45ED656D" w14:textId="0A6544EE" w:rsidR="007A7C22" w:rsidRDefault="007A7C22">
      <w:pPr>
        <w:pStyle w:val="Textonotapie"/>
      </w:pPr>
      <w:r>
        <w:rPr>
          <w:rStyle w:val="Refdenotaalpie"/>
        </w:rPr>
        <w:footnoteRef/>
      </w:r>
      <w:r>
        <w:t xml:space="preserve"> Artículo 2, Ley de Seguridad Social para los Servidores Públicos del Estado de México y Municipios.</w:t>
      </w:r>
    </w:p>
  </w:footnote>
  <w:footnote w:id="14">
    <w:p w14:paraId="656F3D6C" w14:textId="7B9CC3B4" w:rsidR="007A7C22" w:rsidRDefault="007A7C22">
      <w:pPr>
        <w:pStyle w:val="Textonotapie"/>
      </w:pPr>
      <w:r>
        <w:rPr>
          <w:rStyle w:val="Refdenotaalpie"/>
        </w:rPr>
        <w:footnoteRef/>
      </w:r>
      <w:r>
        <w:t xml:space="preserve"> Artículo 14, Ídem.</w:t>
      </w:r>
    </w:p>
  </w:footnote>
  <w:footnote w:id="15">
    <w:p w14:paraId="2F706BA4" w14:textId="08B00C12" w:rsidR="007A7C22" w:rsidRDefault="007A7C22">
      <w:pPr>
        <w:pStyle w:val="Textonotapie"/>
      </w:pPr>
      <w:r>
        <w:rPr>
          <w:rStyle w:val="Refdenotaalpie"/>
        </w:rPr>
        <w:footnoteRef/>
      </w:r>
      <w:r>
        <w:t xml:space="preserve"> Artículo 12, Reglamento Interior del Instituto de Seguridad Social del Estado de México y Municipios.</w:t>
      </w:r>
    </w:p>
  </w:footnote>
  <w:footnote w:id="16">
    <w:p w14:paraId="0F09B9AC" w14:textId="6A968027" w:rsidR="007A7C22" w:rsidRDefault="007A7C22">
      <w:pPr>
        <w:pStyle w:val="Textonotapie"/>
      </w:pPr>
      <w:r>
        <w:rPr>
          <w:rStyle w:val="Refdenotaalpie"/>
        </w:rPr>
        <w:footnoteRef/>
      </w:r>
      <w:r>
        <w:t xml:space="preserve"> Registro 207C0401800000L, Manual General de Organización del Instituto de Seguridad Social del Estado de México y Municipios.</w:t>
      </w:r>
    </w:p>
  </w:footnote>
  <w:footnote w:id="17">
    <w:p w14:paraId="1C1478BD" w14:textId="6BA5F3D1" w:rsidR="007A7C22" w:rsidRDefault="007A7C22">
      <w:pPr>
        <w:pStyle w:val="Textonotapie"/>
      </w:pPr>
      <w:r>
        <w:rPr>
          <w:rStyle w:val="Refdenotaalpie"/>
        </w:rPr>
        <w:footnoteRef/>
      </w:r>
      <w:r>
        <w:t xml:space="preserve"> Guía de llenado de los comprobantes fiscales por Internet, publicado por la Secretaría de Hacienda y Crédito Público y el Servicio de Administración Tributaria.</w:t>
      </w:r>
    </w:p>
  </w:footnote>
  <w:footnote w:id="18">
    <w:p w14:paraId="74205D66" w14:textId="256A2063" w:rsidR="007A7C22" w:rsidRDefault="007A7C22">
      <w:pPr>
        <w:pStyle w:val="Textonotapie"/>
      </w:pPr>
      <w:r>
        <w:rPr>
          <w:rStyle w:val="Refdenotaalpie"/>
        </w:rPr>
        <w:footnoteRef/>
      </w:r>
      <w:r>
        <w:t xml:space="preserve"> Ídem.</w:t>
      </w:r>
    </w:p>
  </w:footnote>
  <w:footnote w:id="19">
    <w:p w14:paraId="2630B129" w14:textId="58779AE7" w:rsidR="007A7C22" w:rsidRDefault="007A7C22">
      <w:pPr>
        <w:pStyle w:val="Textonotapie"/>
      </w:pPr>
      <w:r>
        <w:rPr>
          <w:rStyle w:val="Refdenotaalpie"/>
        </w:rPr>
        <w:footnoteRef/>
      </w:r>
      <w:r>
        <w:t xml:space="preserve"> Ídem.</w:t>
      </w:r>
    </w:p>
  </w:footnote>
  <w:footnote w:id="20">
    <w:p w14:paraId="11EA283D" w14:textId="629C56B2" w:rsidR="007A7C22" w:rsidRDefault="007A7C22">
      <w:pPr>
        <w:pStyle w:val="Textonotapie"/>
      </w:pPr>
      <w:r>
        <w:rPr>
          <w:rStyle w:val="Refdenotaalpie"/>
        </w:rPr>
        <w:footnoteRef/>
      </w:r>
      <w:r>
        <w:t xml:space="preserve"> Guía de llenado de los comprobantes fiscales por Internet, publicado por la Secretaría de Hacienda y Crédito Público y el Servicio de Administración Tributaria.</w:t>
      </w:r>
    </w:p>
  </w:footnote>
  <w:footnote w:id="21">
    <w:p w14:paraId="2CCBDC6E" w14:textId="66F69D58" w:rsidR="007A7C22" w:rsidRDefault="007A7C22">
      <w:pPr>
        <w:pStyle w:val="Textonotapie"/>
      </w:pPr>
      <w:r>
        <w:rPr>
          <w:rStyle w:val="Refdenotaalpie"/>
        </w:rPr>
        <w:footnoteRef/>
      </w:r>
      <w:r>
        <w:t xml:space="preserve"> Artículo 122, Ley de Transparencia y Acceso a la Información Pública del Estado de México y Municipios.</w:t>
      </w:r>
    </w:p>
  </w:footnote>
  <w:footnote w:id="22">
    <w:p w14:paraId="732A4958" w14:textId="72235138" w:rsidR="007A7C22" w:rsidRDefault="007A7C22">
      <w:pPr>
        <w:pStyle w:val="Textonotapie"/>
      </w:pPr>
      <w:r>
        <w:rPr>
          <w:rStyle w:val="Refdenotaalpie"/>
        </w:rPr>
        <w:footnoteRef/>
      </w:r>
      <w:r>
        <w:t xml:space="preserve"> Artículo 128, Ley de Transparencia y Acceso a la Información Pública del Estado de México y Municipios.</w:t>
      </w:r>
    </w:p>
  </w:footnote>
  <w:footnote w:id="23">
    <w:p w14:paraId="35260384" w14:textId="44544369" w:rsidR="007A7C22" w:rsidRDefault="007A7C22">
      <w:pPr>
        <w:pStyle w:val="Textonotapie"/>
      </w:pPr>
      <w:r>
        <w:rPr>
          <w:rStyle w:val="Refdenotaalpie"/>
        </w:rPr>
        <w:footnoteRef/>
      </w:r>
      <w:r>
        <w:t xml:space="preserve"> Artículo 128, Ley de Transparencia y Acceso a la Información Pública del Estado de México y Municipios.</w:t>
      </w:r>
    </w:p>
  </w:footnote>
  <w:footnote w:id="24">
    <w:p w14:paraId="4F4BAA9D" w14:textId="1158E674" w:rsidR="007A7C22" w:rsidRDefault="007A7C22">
      <w:pPr>
        <w:pStyle w:val="Textonotapie"/>
      </w:pPr>
      <w:r>
        <w:rPr>
          <w:rStyle w:val="Refdenotaalpie"/>
        </w:rPr>
        <w:footnoteRef/>
      </w:r>
      <w:r>
        <w:t xml:space="preserve"> ARTÍCULO 129, Ídem.</w:t>
      </w:r>
    </w:p>
  </w:footnote>
  <w:footnote w:id="25">
    <w:p w14:paraId="0DE9F660" w14:textId="639D8A87" w:rsidR="007A7C22" w:rsidRDefault="007A7C22" w:rsidP="004C6232">
      <w:pPr>
        <w:pStyle w:val="Textonotapie"/>
        <w:jc w:val="both"/>
      </w:pPr>
      <w:r>
        <w:rPr>
          <w:rStyle w:val="Refdenotaalpie"/>
        </w:rPr>
        <w:footnoteRef/>
      </w:r>
      <w:r>
        <w:t xml:space="preserve"> “</w:t>
      </w:r>
      <w:r w:rsidRPr="00B124CA">
        <w:rPr>
          <w:b/>
          <w:bCs/>
        </w:rPr>
        <w:t>Artículo 143.</w:t>
      </w:r>
      <w:r w:rsidRPr="00B124CA">
        <w:t xml:space="preserve"> Para los efectos de esta Ley se considera información confidencial, la clasificada como tal, de manera permanente, por su naturaleza, cuando: </w:t>
      </w:r>
    </w:p>
    <w:p w14:paraId="121AE157" w14:textId="1C1FE03B" w:rsidR="007A7C22" w:rsidRDefault="007A7C22" w:rsidP="004C6232">
      <w:pPr>
        <w:pStyle w:val="Textonotapie"/>
        <w:jc w:val="both"/>
      </w:pPr>
      <w:r w:rsidRPr="00B124CA">
        <w:rPr>
          <w:b/>
          <w:bCs/>
        </w:rPr>
        <w:t>I.</w:t>
      </w:r>
      <w:r w:rsidRPr="00B124CA">
        <w:t xml:space="preserve"> Se refiera a la información privada y los datos personales concernientes a una persona física o jurídico colectiva identificada o identificable;</w:t>
      </w:r>
    </w:p>
    <w:p w14:paraId="5DEBC92C" w14:textId="6C7B3B83" w:rsidR="007A7C22" w:rsidRDefault="007A7C22" w:rsidP="004C6232">
      <w:pPr>
        <w:pStyle w:val="Textonotapie"/>
        <w:jc w:val="both"/>
      </w:pPr>
      <w:r>
        <w:t>(...)”</w:t>
      </w:r>
    </w:p>
  </w:footnote>
  <w:footnote w:id="26">
    <w:p w14:paraId="39956FE3" w14:textId="1EBA118A" w:rsidR="007A7C22" w:rsidRPr="004C6232" w:rsidRDefault="007A7C22" w:rsidP="004C6232">
      <w:pPr>
        <w:pStyle w:val="Textonotapie"/>
        <w:jc w:val="both"/>
        <w:rPr>
          <w:b/>
          <w:bCs/>
        </w:rPr>
      </w:pPr>
      <w:r>
        <w:rPr>
          <w:rStyle w:val="Refdenotaalpie"/>
        </w:rPr>
        <w:footnoteRef/>
      </w:r>
      <w:r>
        <w:t xml:space="preserve"> “</w:t>
      </w:r>
      <w:r w:rsidRPr="004C6232">
        <w:t>(...)</w:t>
      </w:r>
    </w:p>
    <w:p w14:paraId="785E5630" w14:textId="2612C828" w:rsidR="007A7C22" w:rsidRDefault="007A7C22" w:rsidP="004C6232">
      <w:pPr>
        <w:pStyle w:val="Textonotapie"/>
        <w:jc w:val="both"/>
      </w:pPr>
      <w:r w:rsidRPr="00A01BD3">
        <w:rPr>
          <w:b/>
          <w:bCs/>
        </w:rPr>
        <w:t>II.</w:t>
      </w:r>
      <w:r w:rsidRPr="00A01BD3">
        <w:t xml:space="preserve"> Los secretos bancario, fiduciario, industrial, comercial, fiscal, bursátil y postal, cuya titularidad corresponda a particulares, sujetos de derecho internacional o a sujetos obligados cuando no involucren el ejercicio de recursos públicos; y</w:t>
      </w:r>
    </w:p>
    <w:p w14:paraId="53696EDF" w14:textId="0FD7B368" w:rsidR="007A7C22" w:rsidRDefault="007A7C22" w:rsidP="004C6232">
      <w:pPr>
        <w:pStyle w:val="Textonotapie"/>
        <w:jc w:val="both"/>
      </w:pP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553"/>
    </w:tblGrid>
    <w:tr w:rsidR="007A7C22" w:rsidRPr="00025127" w14:paraId="07F2896E" w14:textId="77777777" w:rsidTr="00F76E22">
      <w:trPr>
        <w:trHeight w:val="138"/>
        <w:jc w:val="right"/>
      </w:trPr>
      <w:tc>
        <w:tcPr>
          <w:tcW w:w="3686" w:type="dxa"/>
          <w:vAlign w:val="center"/>
        </w:tcPr>
        <w:p w14:paraId="4A5B1974" w14:textId="172F35BB" w:rsidR="007A7C22" w:rsidRPr="00025127" w:rsidRDefault="007A7C22"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553" w:type="dxa"/>
          <w:vAlign w:val="center"/>
        </w:tcPr>
        <w:p w14:paraId="3A05B4B6" w14:textId="2788980A" w:rsidR="007A7C22" w:rsidRPr="00025127" w:rsidRDefault="007A7C22" w:rsidP="00F25B61">
          <w:pPr>
            <w:pStyle w:val="Encabezado"/>
            <w:jc w:val="both"/>
            <w:rPr>
              <w:rFonts w:ascii="Palatino Linotype" w:hAnsi="Palatino Linotype"/>
              <w:b/>
              <w:sz w:val="22"/>
              <w:szCs w:val="22"/>
            </w:rPr>
          </w:pPr>
          <w:r>
            <w:rPr>
              <w:rFonts w:ascii="Palatino Linotype" w:hAnsi="Palatino Linotype"/>
              <w:b/>
              <w:sz w:val="22"/>
              <w:szCs w:val="22"/>
            </w:rPr>
            <w:t>13333</w:t>
          </w:r>
          <w:r w:rsidRPr="00025127">
            <w:rPr>
              <w:rFonts w:ascii="Palatino Linotype" w:hAnsi="Palatino Linotype"/>
              <w:b/>
              <w:sz w:val="22"/>
              <w:szCs w:val="22"/>
            </w:rPr>
            <w:t>/INFOEM/IP/RR/</w:t>
          </w:r>
          <w:r>
            <w:rPr>
              <w:rFonts w:ascii="Palatino Linotype" w:hAnsi="Palatino Linotype"/>
              <w:b/>
              <w:sz w:val="22"/>
              <w:szCs w:val="22"/>
            </w:rPr>
            <w:t>2022</w:t>
          </w:r>
        </w:p>
      </w:tc>
    </w:tr>
    <w:tr w:rsidR="007A7C22" w:rsidRPr="00025127" w14:paraId="1B5D8690" w14:textId="77777777" w:rsidTr="00F76E22">
      <w:trPr>
        <w:trHeight w:val="233"/>
        <w:jc w:val="right"/>
      </w:trPr>
      <w:tc>
        <w:tcPr>
          <w:tcW w:w="3686" w:type="dxa"/>
          <w:vAlign w:val="center"/>
        </w:tcPr>
        <w:p w14:paraId="3903F2C6" w14:textId="22D569F8" w:rsidR="007A7C22" w:rsidRPr="00025127" w:rsidRDefault="007A7C22" w:rsidP="00F76E22">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553" w:type="dxa"/>
          <w:vAlign w:val="center"/>
        </w:tcPr>
        <w:p w14:paraId="03C799A2" w14:textId="3C42766A" w:rsidR="007A7C22" w:rsidRPr="00025127" w:rsidRDefault="007A7C22" w:rsidP="00F76E22">
          <w:pPr>
            <w:pStyle w:val="Encabezado"/>
            <w:rPr>
              <w:rFonts w:ascii="Palatino Linotype" w:hAnsi="Palatino Linotype"/>
              <w:b/>
              <w:sz w:val="22"/>
              <w:szCs w:val="22"/>
            </w:rPr>
          </w:pPr>
          <w:r>
            <w:rPr>
              <w:rFonts w:ascii="Palatino Linotype" w:hAnsi="Palatino Linotype"/>
              <w:b/>
              <w:bCs/>
              <w:color w:val="000000"/>
              <w:sz w:val="22"/>
              <w:szCs w:val="22"/>
            </w:rPr>
            <w:t>Instituto de Seguridad Social del Estado de México y Municipios</w:t>
          </w:r>
        </w:p>
      </w:tc>
    </w:tr>
    <w:tr w:rsidR="007A7C22" w:rsidRPr="00025127" w14:paraId="095EB01B" w14:textId="77777777" w:rsidTr="00F76E22">
      <w:trPr>
        <w:trHeight w:val="321"/>
        <w:jc w:val="right"/>
      </w:trPr>
      <w:tc>
        <w:tcPr>
          <w:tcW w:w="3686" w:type="dxa"/>
          <w:vAlign w:val="center"/>
        </w:tcPr>
        <w:p w14:paraId="6E000A51" w14:textId="05E1861A" w:rsidR="007A7C22" w:rsidRPr="00025127" w:rsidRDefault="007A7C22"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553" w:type="dxa"/>
          <w:vAlign w:val="center"/>
        </w:tcPr>
        <w:p w14:paraId="07560085" w14:textId="64DC8836" w:rsidR="007A7C22" w:rsidRPr="00025127" w:rsidRDefault="007A7C22"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5AF1B173" w:rsidR="007A7C22" w:rsidRDefault="007A7C22" w:rsidP="00472C41">
    <w:pPr>
      <w:pStyle w:val="Encabezado"/>
    </w:pPr>
    <w:r>
      <w:rPr>
        <w:noProof/>
        <w:lang w:val="es-MX" w:eastAsia="es-MX"/>
      </w:rPr>
      <w:drawing>
        <wp:anchor distT="0" distB="0" distL="114300" distR="114300" simplePos="0" relativeHeight="251657216" behindDoc="1" locked="0" layoutInCell="0" allowOverlap="1" wp14:anchorId="1A29E15A" wp14:editId="3A512F67">
          <wp:simplePos x="0" y="0"/>
          <wp:positionH relativeFrom="page">
            <wp:posOffset>34594</wp:posOffset>
          </wp:positionH>
          <wp:positionV relativeFrom="page">
            <wp:posOffset>20955</wp:posOffset>
          </wp:positionV>
          <wp:extent cx="7694930" cy="10020300"/>
          <wp:effectExtent l="0" t="0" r="127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549"/>
    </w:tblGrid>
    <w:tr w:rsidR="007A7C22" w:rsidRPr="00025127" w14:paraId="0A3256F2" w14:textId="77777777" w:rsidTr="00F76E22">
      <w:trPr>
        <w:trHeight w:val="138"/>
        <w:jc w:val="right"/>
      </w:trPr>
      <w:tc>
        <w:tcPr>
          <w:tcW w:w="3686" w:type="dxa"/>
          <w:vAlign w:val="center"/>
        </w:tcPr>
        <w:p w14:paraId="3D80769D" w14:textId="44A35B8D" w:rsidR="007A7C22" w:rsidRPr="00025127" w:rsidRDefault="007A7C22"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549" w:type="dxa"/>
          <w:vAlign w:val="center"/>
        </w:tcPr>
        <w:p w14:paraId="0453495E" w14:textId="16ECF214" w:rsidR="007A7C22" w:rsidRPr="00025127" w:rsidRDefault="007A7C22" w:rsidP="00F25B61">
          <w:pPr>
            <w:pStyle w:val="Encabezado"/>
            <w:rPr>
              <w:rFonts w:ascii="Palatino Linotype" w:hAnsi="Palatino Linotype"/>
              <w:b/>
              <w:sz w:val="22"/>
              <w:szCs w:val="22"/>
            </w:rPr>
          </w:pPr>
          <w:r>
            <w:rPr>
              <w:rFonts w:ascii="Palatino Linotype" w:hAnsi="Palatino Linotype"/>
              <w:b/>
              <w:sz w:val="22"/>
              <w:szCs w:val="22"/>
            </w:rPr>
            <w:t>13333</w:t>
          </w:r>
          <w:r w:rsidRPr="00025127">
            <w:rPr>
              <w:rFonts w:ascii="Palatino Linotype" w:hAnsi="Palatino Linotype"/>
              <w:b/>
              <w:sz w:val="22"/>
              <w:szCs w:val="22"/>
            </w:rPr>
            <w:t>/INFOEM/IP/RR/</w:t>
          </w:r>
          <w:r>
            <w:rPr>
              <w:rFonts w:ascii="Palatino Linotype" w:hAnsi="Palatino Linotype"/>
              <w:b/>
              <w:sz w:val="22"/>
              <w:szCs w:val="22"/>
            </w:rPr>
            <w:t>2022</w:t>
          </w:r>
        </w:p>
      </w:tc>
    </w:tr>
    <w:tr w:rsidR="007A7C22" w:rsidRPr="00025127" w14:paraId="128C8B3C" w14:textId="77777777" w:rsidTr="00F76E22">
      <w:trPr>
        <w:trHeight w:val="233"/>
        <w:jc w:val="right"/>
      </w:trPr>
      <w:tc>
        <w:tcPr>
          <w:tcW w:w="3686" w:type="dxa"/>
          <w:vAlign w:val="center"/>
        </w:tcPr>
        <w:p w14:paraId="483E3371" w14:textId="66B1BC74" w:rsidR="007A7C22" w:rsidRPr="00025127" w:rsidRDefault="007A7C22"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549" w:type="dxa"/>
        </w:tcPr>
        <w:p w14:paraId="1548525E" w14:textId="0550FE41" w:rsidR="007A7C22" w:rsidRPr="00025127" w:rsidRDefault="007A7C22" w:rsidP="003C7CF7">
          <w:pPr>
            <w:pStyle w:val="Encabezado"/>
            <w:rPr>
              <w:rFonts w:ascii="Palatino Linotype" w:hAnsi="Palatino Linotype"/>
              <w:b/>
              <w:sz w:val="22"/>
              <w:szCs w:val="22"/>
            </w:rPr>
          </w:pPr>
        </w:p>
      </w:tc>
    </w:tr>
    <w:tr w:rsidR="007A7C22" w:rsidRPr="00025127" w14:paraId="41BE0704" w14:textId="77777777" w:rsidTr="00F76E22">
      <w:trPr>
        <w:trHeight w:val="321"/>
        <w:jc w:val="right"/>
      </w:trPr>
      <w:tc>
        <w:tcPr>
          <w:tcW w:w="3686" w:type="dxa"/>
          <w:vAlign w:val="center"/>
        </w:tcPr>
        <w:p w14:paraId="34C64148" w14:textId="10C6C8A9" w:rsidR="007A7C22" w:rsidRPr="00025127" w:rsidRDefault="007A7C22"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549" w:type="dxa"/>
          <w:vAlign w:val="center"/>
        </w:tcPr>
        <w:p w14:paraId="34C341BF" w14:textId="5C8FF690" w:rsidR="007A7C22" w:rsidRPr="00025127" w:rsidRDefault="007A7C22" w:rsidP="00F96BC1">
          <w:pPr>
            <w:pStyle w:val="Encabezado"/>
            <w:rPr>
              <w:rFonts w:ascii="Palatino Linotype" w:hAnsi="Palatino Linotype"/>
              <w:b/>
              <w:sz w:val="22"/>
              <w:szCs w:val="22"/>
            </w:rPr>
          </w:pPr>
          <w:r>
            <w:rPr>
              <w:rFonts w:ascii="Palatino Linotype" w:hAnsi="Palatino Linotype"/>
              <w:b/>
              <w:bCs/>
              <w:color w:val="000000"/>
              <w:sz w:val="22"/>
              <w:szCs w:val="22"/>
            </w:rPr>
            <w:t>Instituto de Seguridad Social del Estado de México y Municipios</w:t>
          </w:r>
        </w:p>
      </w:tc>
    </w:tr>
    <w:tr w:rsidR="007A7C22" w:rsidRPr="00025127" w14:paraId="0C8B6193" w14:textId="77777777" w:rsidTr="00F76E22">
      <w:trPr>
        <w:trHeight w:val="321"/>
        <w:jc w:val="right"/>
      </w:trPr>
      <w:tc>
        <w:tcPr>
          <w:tcW w:w="3686" w:type="dxa"/>
          <w:vAlign w:val="center"/>
        </w:tcPr>
        <w:p w14:paraId="321FFAFF" w14:textId="0E8C2CE7" w:rsidR="007A7C22" w:rsidRPr="00025127" w:rsidRDefault="007A7C22"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549" w:type="dxa"/>
          <w:vAlign w:val="center"/>
        </w:tcPr>
        <w:p w14:paraId="0FECDA9D" w14:textId="6D336FD0" w:rsidR="007A7C22" w:rsidRPr="00025127" w:rsidRDefault="007A7C22"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2FDF06EB" w:rsidR="007A7C22" w:rsidRDefault="00EB1343" w:rsidP="00472C41">
    <w:pPr>
      <w:pStyle w:val="Encabezado"/>
      <w:tabs>
        <w:tab w:val="clear" w:pos="4252"/>
        <w:tab w:val="clear" w:pos="8504"/>
        <w:tab w:val="left" w:pos="3103"/>
      </w:tabs>
    </w:pPr>
    <w:r>
      <w:rPr>
        <w:noProof/>
      </w:rPr>
      <w:pict w14:anchorId="18209E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00.1pt;margin-top:-124.35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4AA484F"/>
    <w:multiLevelType w:val="hybridMultilevel"/>
    <w:tmpl w:val="C13228CA"/>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119AC16E">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26F965F9"/>
    <w:multiLevelType w:val="hybridMultilevel"/>
    <w:tmpl w:val="8132FF96"/>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C2A86048">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317490"/>
    <w:multiLevelType w:val="hybridMultilevel"/>
    <w:tmpl w:val="7B74A2A4"/>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70320D6"/>
    <w:multiLevelType w:val="hybridMultilevel"/>
    <w:tmpl w:val="78D2AE52"/>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075EF330">
      <w:start w:val="1"/>
      <w:numFmt w:val="lowerLetter"/>
      <w:lvlText w:val="%3)"/>
      <w:lvlJc w:val="left"/>
      <w:pPr>
        <w:ind w:left="1440" w:hanging="360"/>
      </w:pPr>
      <w:rPr>
        <w:b/>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15:restartNumberingAfterBreak="0">
    <w:nsid w:val="3D452E95"/>
    <w:multiLevelType w:val="multilevel"/>
    <w:tmpl w:val="68561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32C36A7"/>
    <w:multiLevelType w:val="hybridMultilevel"/>
    <w:tmpl w:val="A75E58C2"/>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7AB1C17"/>
    <w:multiLevelType w:val="hybridMultilevel"/>
    <w:tmpl w:val="B2FCDD94"/>
    <w:lvl w:ilvl="0" w:tplc="FFFFFFFF">
      <w:start w:val="1"/>
      <w:numFmt w:val="decimal"/>
      <w:lvlText w:val="%1."/>
      <w:lvlJc w:val="left"/>
      <w:pPr>
        <w:ind w:left="0" w:firstLine="0"/>
      </w:pPr>
      <w:rPr>
        <w:rFonts w:ascii="Palatino Linotype" w:hAnsi="Palatino Linotype" w:hint="default"/>
        <w:b/>
        <w:i w:val="0"/>
        <w:sz w:val="24"/>
      </w:rPr>
    </w:lvl>
    <w:lvl w:ilvl="1" w:tplc="2FA88C6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83E4835"/>
    <w:multiLevelType w:val="hybridMultilevel"/>
    <w:tmpl w:val="A3F0CD74"/>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7B9A3074">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B11FD1"/>
    <w:multiLevelType w:val="hybridMultilevel"/>
    <w:tmpl w:val="5E9E3200"/>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96D4EF02">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1097D3D"/>
    <w:multiLevelType w:val="hybridMultilevel"/>
    <w:tmpl w:val="723E5354"/>
    <w:lvl w:ilvl="0" w:tplc="FFFFFFFF">
      <w:start w:val="1"/>
      <w:numFmt w:val="decimal"/>
      <w:lvlText w:val="%1."/>
      <w:lvlJc w:val="left"/>
      <w:pPr>
        <w:ind w:left="0" w:firstLine="0"/>
      </w:pPr>
      <w:rPr>
        <w:rFonts w:ascii="Palatino Linotype" w:hAnsi="Palatino Linotype" w:hint="default"/>
        <w:b/>
        <w:i w:val="0"/>
        <w:sz w:val="24"/>
      </w:rPr>
    </w:lvl>
    <w:lvl w:ilvl="1" w:tplc="2A5A49C8">
      <w:start w:val="1"/>
      <w:numFmt w:val="upperRoman"/>
      <w:lvlText w:val="%2."/>
      <w:lvlJc w:val="right"/>
      <w:pPr>
        <w:ind w:left="1440" w:hanging="360"/>
      </w:pPr>
      <w:rPr>
        <w:b/>
        <w:bCs/>
      </w:rPr>
    </w:lvl>
    <w:lvl w:ilvl="2" w:tplc="FFFFFFFF">
      <w:start w:val="1"/>
      <w:numFmt w:val="lowerLetter"/>
      <w:lvlText w:val="%3)"/>
      <w:lvlJc w:val="lef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13E0A58"/>
    <w:multiLevelType w:val="hybridMultilevel"/>
    <w:tmpl w:val="C6207556"/>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D1089BDE">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46567A3"/>
    <w:multiLevelType w:val="hybridMultilevel"/>
    <w:tmpl w:val="6AA815DA"/>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080A0013">
      <w:start w:val="1"/>
      <w:numFmt w:val="upperRoman"/>
      <w:lvlText w:val="%3."/>
      <w:lvlJc w:val="righ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EA11206"/>
    <w:multiLevelType w:val="hybridMultilevel"/>
    <w:tmpl w:val="193EB28E"/>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8072FBE2">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E270A75"/>
    <w:multiLevelType w:val="hybridMultilevel"/>
    <w:tmpl w:val="C0307BF0"/>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3B266B58">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6"/>
  </w:num>
  <w:num w:numId="2">
    <w:abstractNumId w:val="8"/>
  </w:num>
  <w:num w:numId="3">
    <w:abstractNumId w:val="0"/>
  </w:num>
  <w:num w:numId="4">
    <w:abstractNumId w:val="4"/>
  </w:num>
  <w:num w:numId="5">
    <w:abstractNumId w:val="2"/>
  </w:num>
  <w:num w:numId="6">
    <w:abstractNumId w:val="15"/>
  </w:num>
  <w:num w:numId="7">
    <w:abstractNumId w:val="12"/>
  </w:num>
  <w:num w:numId="8">
    <w:abstractNumId w:val="7"/>
  </w:num>
  <w:num w:numId="9">
    <w:abstractNumId w:val="10"/>
  </w:num>
  <w:num w:numId="10">
    <w:abstractNumId w:val="19"/>
  </w:num>
  <w:num w:numId="11">
    <w:abstractNumId w:val="3"/>
  </w:num>
  <w:num w:numId="12">
    <w:abstractNumId w:val="16"/>
  </w:num>
  <w:num w:numId="13">
    <w:abstractNumId w:val="14"/>
  </w:num>
  <w:num w:numId="14">
    <w:abstractNumId w:val="20"/>
  </w:num>
  <w:num w:numId="15">
    <w:abstractNumId w:val="18"/>
  </w:num>
  <w:num w:numId="16">
    <w:abstractNumId w:val="1"/>
  </w:num>
  <w:num w:numId="17">
    <w:abstractNumId w:val="5"/>
  </w:num>
  <w:num w:numId="18">
    <w:abstractNumId w:val="13"/>
  </w:num>
  <w:num w:numId="19">
    <w:abstractNumId w:val="11"/>
  </w:num>
  <w:num w:numId="20">
    <w:abstractNumId w:val="17"/>
  </w:num>
  <w:num w:numId="21">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3F4E"/>
    <w:rsid w:val="0000407F"/>
    <w:rsid w:val="000058E3"/>
    <w:rsid w:val="000061A2"/>
    <w:rsid w:val="0000797D"/>
    <w:rsid w:val="00007E8A"/>
    <w:rsid w:val="000100D7"/>
    <w:rsid w:val="0001106B"/>
    <w:rsid w:val="00011317"/>
    <w:rsid w:val="00012472"/>
    <w:rsid w:val="0001398B"/>
    <w:rsid w:val="00014F51"/>
    <w:rsid w:val="00015A16"/>
    <w:rsid w:val="00015A51"/>
    <w:rsid w:val="00016250"/>
    <w:rsid w:val="000174A0"/>
    <w:rsid w:val="000203D3"/>
    <w:rsid w:val="000204A6"/>
    <w:rsid w:val="000211F8"/>
    <w:rsid w:val="0002146F"/>
    <w:rsid w:val="000218C3"/>
    <w:rsid w:val="00022D89"/>
    <w:rsid w:val="000236A3"/>
    <w:rsid w:val="00024F35"/>
    <w:rsid w:val="00025127"/>
    <w:rsid w:val="00025266"/>
    <w:rsid w:val="0002699D"/>
    <w:rsid w:val="0003063D"/>
    <w:rsid w:val="00031D37"/>
    <w:rsid w:val="00031F10"/>
    <w:rsid w:val="00031F98"/>
    <w:rsid w:val="00032493"/>
    <w:rsid w:val="0003261D"/>
    <w:rsid w:val="00032EC5"/>
    <w:rsid w:val="00032ED4"/>
    <w:rsid w:val="000344D8"/>
    <w:rsid w:val="00037657"/>
    <w:rsid w:val="0004072A"/>
    <w:rsid w:val="00040E10"/>
    <w:rsid w:val="00040E2D"/>
    <w:rsid w:val="000411E2"/>
    <w:rsid w:val="0004193F"/>
    <w:rsid w:val="00041FF8"/>
    <w:rsid w:val="00042380"/>
    <w:rsid w:val="000428EB"/>
    <w:rsid w:val="000434F6"/>
    <w:rsid w:val="000435A5"/>
    <w:rsid w:val="00044048"/>
    <w:rsid w:val="000444BD"/>
    <w:rsid w:val="00044DB9"/>
    <w:rsid w:val="000463B6"/>
    <w:rsid w:val="0004686A"/>
    <w:rsid w:val="000468E2"/>
    <w:rsid w:val="00046CEE"/>
    <w:rsid w:val="000478BA"/>
    <w:rsid w:val="0005237C"/>
    <w:rsid w:val="00052A3C"/>
    <w:rsid w:val="00053AA7"/>
    <w:rsid w:val="00054A03"/>
    <w:rsid w:val="000557BC"/>
    <w:rsid w:val="00055DD8"/>
    <w:rsid w:val="00056317"/>
    <w:rsid w:val="00056A79"/>
    <w:rsid w:val="0005777B"/>
    <w:rsid w:val="00057E22"/>
    <w:rsid w:val="00061344"/>
    <w:rsid w:val="000622ED"/>
    <w:rsid w:val="0006247F"/>
    <w:rsid w:val="00062648"/>
    <w:rsid w:val="000631D9"/>
    <w:rsid w:val="0006381D"/>
    <w:rsid w:val="00063D06"/>
    <w:rsid w:val="0006407E"/>
    <w:rsid w:val="00064577"/>
    <w:rsid w:val="00064A37"/>
    <w:rsid w:val="00064B95"/>
    <w:rsid w:val="000657CA"/>
    <w:rsid w:val="000659BE"/>
    <w:rsid w:val="00065A78"/>
    <w:rsid w:val="000664BF"/>
    <w:rsid w:val="00066B68"/>
    <w:rsid w:val="00070245"/>
    <w:rsid w:val="00070361"/>
    <w:rsid w:val="000718C5"/>
    <w:rsid w:val="0007221E"/>
    <w:rsid w:val="000728AD"/>
    <w:rsid w:val="00073701"/>
    <w:rsid w:val="00074573"/>
    <w:rsid w:val="00076A3F"/>
    <w:rsid w:val="00076E15"/>
    <w:rsid w:val="000770CE"/>
    <w:rsid w:val="000800AC"/>
    <w:rsid w:val="0008230A"/>
    <w:rsid w:val="00082D11"/>
    <w:rsid w:val="00082E28"/>
    <w:rsid w:val="000834FE"/>
    <w:rsid w:val="0008465D"/>
    <w:rsid w:val="00084E31"/>
    <w:rsid w:val="0008542A"/>
    <w:rsid w:val="000866D9"/>
    <w:rsid w:val="000905EC"/>
    <w:rsid w:val="000908CC"/>
    <w:rsid w:val="00090D6F"/>
    <w:rsid w:val="00091C2C"/>
    <w:rsid w:val="000923F5"/>
    <w:rsid w:val="00093A7F"/>
    <w:rsid w:val="00093FB4"/>
    <w:rsid w:val="00093FC7"/>
    <w:rsid w:val="0009405C"/>
    <w:rsid w:val="00094B41"/>
    <w:rsid w:val="000953E2"/>
    <w:rsid w:val="00095806"/>
    <w:rsid w:val="00095BB9"/>
    <w:rsid w:val="0009700A"/>
    <w:rsid w:val="0009728E"/>
    <w:rsid w:val="000A0678"/>
    <w:rsid w:val="000A1CCA"/>
    <w:rsid w:val="000A1F1F"/>
    <w:rsid w:val="000A26B8"/>
    <w:rsid w:val="000A3F90"/>
    <w:rsid w:val="000A44DE"/>
    <w:rsid w:val="000A4554"/>
    <w:rsid w:val="000A45FD"/>
    <w:rsid w:val="000A4E44"/>
    <w:rsid w:val="000A4F6D"/>
    <w:rsid w:val="000A556A"/>
    <w:rsid w:val="000A77ED"/>
    <w:rsid w:val="000B0370"/>
    <w:rsid w:val="000B2BA0"/>
    <w:rsid w:val="000B405C"/>
    <w:rsid w:val="000B4DDD"/>
    <w:rsid w:val="000B58C2"/>
    <w:rsid w:val="000B5AB1"/>
    <w:rsid w:val="000B5D79"/>
    <w:rsid w:val="000B6D31"/>
    <w:rsid w:val="000B750B"/>
    <w:rsid w:val="000B7C4F"/>
    <w:rsid w:val="000C0061"/>
    <w:rsid w:val="000C0663"/>
    <w:rsid w:val="000C07B1"/>
    <w:rsid w:val="000C0BBB"/>
    <w:rsid w:val="000C10B9"/>
    <w:rsid w:val="000C1D19"/>
    <w:rsid w:val="000C2E5F"/>
    <w:rsid w:val="000C3423"/>
    <w:rsid w:val="000C3861"/>
    <w:rsid w:val="000C4111"/>
    <w:rsid w:val="000C48CA"/>
    <w:rsid w:val="000C4A8E"/>
    <w:rsid w:val="000C5458"/>
    <w:rsid w:val="000C5A04"/>
    <w:rsid w:val="000C5AF7"/>
    <w:rsid w:val="000C6B73"/>
    <w:rsid w:val="000C6CE3"/>
    <w:rsid w:val="000C6E97"/>
    <w:rsid w:val="000D02DB"/>
    <w:rsid w:val="000D0855"/>
    <w:rsid w:val="000D11CC"/>
    <w:rsid w:val="000D1E0F"/>
    <w:rsid w:val="000D2DC2"/>
    <w:rsid w:val="000D3275"/>
    <w:rsid w:val="000D447F"/>
    <w:rsid w:val="000D45E8"/>
    <w:rsid w:val="000D5A1D"/>
    <w:rsid w:val="000D62FF"/>
    <w:rsid w:val="000D69DF"/>
    <w:rsid w:val="000D72C9"/>
    <w:rsid w:val="000D7369"/>
    <w:rsid w:val="000D7394"/>
    <w:rsid w:val="000D7CBE"/>
    <w:rsid w:val="000E0366"/>
    <w:rsid w:val="000E07DC"/>
    <w:rsid w:val="000E096F"/>
    <w:rsid w:val="000E1389"/>
    <w:rsid w:val="000E2665"/>
    <w:rsid w:val="000E2A46"/>
    <w:rsid w:val="000E35B0"/>
    <w:rsid w:val="000E4E9E"/>
    <w:rsid w:val="000E5176"/>
    <w:rsid w:val="000E653D"/>
    <w:rsid w:val="000E67FC"/>
    <w:rsid w:val="000E77B8"/>
    <w:rsid w:val="000F1731"/>
    <w:rsid w:val="000F1B9F"/>
    <w:rsid w:val="000F1BF0"/>
    <w:rsid w:val="000F2739"/>
    <w:rsid w:val="000F2EDD"/>
    <w:rsid w:val="000F3457"/>
    <w:rsid w:val="000F361A"/>
    <w:rsid w:val="000F37A8"/>
    <w:rsid w:val="000F3FE5"/>
    <w:rsid w:val="000F6D7E"/>
    <w:rsid w:val="00100187"/>
    <w:rsid w:val="00100C6D"/>
    <w:rsid w:val="00100DDD"/>
    <w:rsid w:val="001015CE"/>
    <w:rsid w:val="001019F7"/>
    <w:rsid w:val="0010205D"/>
    <w:rsid w:val="001025C6"/>
    <w:rsid w:val="00102D65"/>
    <w:rsid w:val="00103662"/>
    <w:rsid w:val="00103888"/>
    <w:rsid w:val="0010409E"/>
    <w:rsid w:val="00106847"/>
    <w:rsid w:val="00106A77"/>
    <w:rsid w:val="00107499"/>
    <w:rsid w:val="00107557"/>
    <w:rsid w:val="0011167C"/>
    <w:rsid w:val="00111F02"/>
    <w:rsid w:val="0011279B"/>
    <w:rsid w:val="00112B02"/>
    <w:rsid w:val="00112D20"/>
    <w:rsid w:val="00112F09"/>
    <w:rsid w:val="00114A21"/>
    <w:rsid w:val="00115F2B"/>
    <w:rsid w:val="00117441"/>
    <w:rsid w:val="00117D31"/>
    <w:rsid w:val="0012006D"/>
    <w:rsid w:val="00121F4A"/>
    <w:rsid w:val="0012285C"/>
    <w:rsid w:val="00122948"/>
    <w:rsid w:val="00122E4B"/>
    <w:rsid w:val="00123639"/>
    <w:rsid w:val="001236CC"/>
    <w:rsid w:val="0012380D"/>
    <w:rsid w:val="00123E5C"/>
    <w:rsid w:val="00124015"/>
    <w:rsid w:val="00124CF1"/>
    <w:rsid w:val="001250B4"/>
    <w:rsid w:val="001253D1"/>
    <w:rsid w:val="00125595"/>
    <w:rsid w:val="00126C46"/>
    <w:rsid w:val="00127A33"/>
    <w:rsid w:val="00127E68"/>
    <w:rsid w:val="00130E89"/>
    <w:rsid w:val="001318D2"/>
    <w:rsid w:val="00132C06"/>
    <w:rsid w:val="00132F52"/>
    <w:rsid w:val="00133B79"/>
    <w:rsid w:val="00133CE5"/>
    <w:rsid w:val="00134AEC"/>
    <w:rsid w:val="001352E5"/>
    <w:rsid w:val="00135DD5"/>
    <w:rsid w:val="0013663C"/>
    <w:rsid w:val="0013673A"/>
    <w:rsid w:val="0013690D"/>
    <w:rsid w:val="00136D68"/>
    <w:rsid w:val="0013752C"/>
    <w:rsid w:val="00140206"/>
    <w:rsid w:val="00140D44"/>
    <w:rsid w:val="00141249"/>
    <w:rsid w:val="00142648"/>
    <w:rsid w:val="00142DC2"/>
    <w:rsid w:val="00143219"/>
    <w:rsid w:val="001436BB"/>
    <w:rsid w:val="001437CC"/>
    <w:rsid w:val="00143BD1"/>
    <w:rsid w:val="00143E36"/>
    <w:rsid w:val="001459C8"/>
    <w:rsid w:val="001468E9"/>
    <w:rsid w:val="00147864"/>
    <w:rsid w:val="00151114"/>
    <w:rsid w:val="0015233C"/>
    <w:rsid w:val="001526C3"/>
    <w:rsid w:val="00152F19"/>
    <w:rsid w:val="001534BC"/>
    <w:rsid w:val="00153833"/>
    <w:rsid w:val="00153FA4"/>
    <w:rsid w:val="00154304"/>
    <w:rsid w:val="0015466E"/>
    <w:rsid w:val="00154765"/>
    <w:rsid w:val="001548CB"/>
    <w:rsid w:val="00154EF0"/>
    <w:rsid w:val="00156A23"/>
    <w:rsid w:val="00157CE4"/>
    <w:rsid w:val="00160E22"/>
    <w:rsid w:val="001611E5"/>
    <w:rsid w:val="00161E95"/>
    <w:rsid w:val="00162768"/>
    <w:rsid w:val="00162DCC"/>
    <w:rsid w:val="00163780"/>
    <w:rsid w:val="00163B1F"/>
    <w:rsid w:val="001648EE"/>
    <w:rsid w:val="00164B65"/>
    <w:rsid w:val="001656F2"/>
    <w:rsid w:val="00165DC8"/>
    <w:rsid w:val="00166794"/>
    <w:rsid w:val="00167813"/>
    <w:rsid w:val="00170426"/>
    <w:rsid w:val="0017212C"/>
    <w:rsid w:val="00172471"/>
    <w:rsid w:val="0017273C"/>
    <w:rsid w:val="001732E3"/>
    <w:rsid w:val="00174E02"/>
    <w:rsid w:val="00174E1B"/>
    <w:rsid w:val="0017653A"/>
    <w:rsid w:val="0017745D"/>
    <w:rsid w:val="001775DF"/>
    <w:rsid w:val="001809A7"/>
    <w:rsid w:val="00181C60"/>
    <w:rsid w:val="00181E2A"/>
    <w:rsid w:val="001848C0"/>
    <w:rsid w:val="00185460"/>
    <w:rsid w:val="001854CF"/>
    <w:rsid w:val="001862A3"/>
    <w:rsid w:val="001870BF"/>
    <w:rsid w:val="00191BE5"/>
    <w:rsid w:val="001921FD"/>
    <w:rsid w:val="001925E3"/>
    <w:rsid w:val="00192E4B"/>
    <w:rsid w:val="001937BA"/>
    <w:rsid w:val="00194D62"/>
    <w:rsid w:val="00196407"/>
    <w:rsid w:val="00197091"/>
    <w:rsid w:val="001970D6"/>
    <w:rsid w:val="001972CC"/>
    <w:rsid w:val="001A032D"/>
    <w:rsid w:val="001A138D"/>
    <w:rsid w:val="001A2857"/>
    <w:rsid w:val="001A2A89"/>
    <w:rsid w:val="001A2C62"/>
    <w:rsid w:val="001A3634"/>
    <w:rsid w:val="001A4D5D"/>
    <w:rsid w:val="001A5150"/>
    <w:rsid w:val="001A58B9"/>
    <w:rsid w:val="001A61E1"/>
    <w:rsid w:val="001A6C1E"/>
    <w:rsid w:val="001B2AB9"/>
    <w:rsid w:val="001B30F9"/>
    <w:rsid w:val="001B3659"/>
    <w:rsid w:val="001B370C"/>
    <w:rsid w:val="001B40F3"/>
    <w:rsid w:val="001B508E"/>
    <w:rsid w:val="001B53A0"/>
    <w:rsid w:val="001B5F70"/>
    <w:rsid w:val="001B6845"/>
    <w:rsid w:val="001B6D4E"/>
    <w:rsid w:val="001B776B"/>
    <w:rsid w:val="001C09E0"/>
    <w:rsid w:val="001C0AED"/>
    <w:rsid w:val="001C13A8"/>
    <w:rsid w:val="001C13B1"/>
    <w:rsid w:val="001C171A"/>
    <w:rsid w:val="001C1C2A"/>
    <w:rsid w:val="001C1CDE"/>
    <w:rsid w:val="001C20E8"/>
    <w:rsid w:val="001C263B"/>
    <w:rsid w:val="001C2713"/>
    <w:rsid w:val="001C2EF3"/>
    <w:rsid w:val="001C34D6"/>
    <w:rsid w:val="001C3732"/>
    <w:rsid w:val="001C54A9"/>
    <w:rsid w:val="001C6012"/>
    <w:rsid w:val="001C67B0"/>
    <w:rsid w:val="001C7276"/>
    <w:rsid w:val="001C7733"/>
    <w:rsid w:val="001C77F5"/>
    <w:rsid w:val="001C79FA"/>
    <w:rsid w:val="001D07C9"/>
    <w:rsid w:val="001D3AB5"/>
    <w:rsid w:val="001D3B56"/>
    <w:rsid w:val="001D4A81"/>
    <w:rsid w:val="001D545E"/>
    <w:rsid w:val="001D6AC5"/>
    <w:rsid w:val="001D7202"/>
    <w:rsid w:val="001D7365"/>
    <w:rsid w:val="001D7961"/>
    <w:rsid w:val="001D7D8F"/>
    <w:rsid w:val="001D7DF0"/>
    <w:rsid w:val="001D7E82"/>
    <w:rsid w:val="001E018C"/>
    <w:rsid w:val="001E036B"/>
    <w:rsid w:val="001E0672"/>
    <w:rsid w:val="001E0AD2"/>
    <w:rsid w:val="001E11C8"/>
    <w:rsid w:val="001E2379"/>
    <w:rsid w:val="001E3596"/>
    <w:rsid w:val="001E38ED"/>
    <w:rsid w:val="001E3B25"/>
    <w:rsid w:val="001E3F91"/>
    <w:rsid w:val="001E4152"/>
    <w:rsid w:val="001E489D"/>
    <w:rsid w:val="001E5C94"/>
    <w:rsid w:val="001E6822"/>
    <w:rsid w:val="001E74A5"/>
    <w:rsid w:val="001E7B9E"/>
    <w:rsid w:val="001F025B"/>
    <w:rsid w:val="001F0379"/>
    <w:rsid w:val="001F03A0"/>
    <w:rsid w:val="001F094C"/>
    <w:rsid w:val="001F1B78"/>
    <w:rsid w:val="001F1C5C"/>
    <w:rsid w:val="001F2B8C"/>
    <w:rsid w:val="001F394F"/>
    <w:rsid w:val="001F783F"/>
    <w:rsid w:val="001F7AFD"/>
    <w:rsid w:val="001F7DE2"/>
    <w:rsid w:val="002001BE"/>
    <w:rsid w:val="002031F3"/>
    <w:rsid w:val="002058A7"/>
    <w:rsid w:val="00205A1A"/>
    <w:rsid w:val="002073E5"/>
    <w:rsid w:val="00207665"/>
    <w:rsid w:val="002076E2"/>
    <w:rsid w:val="0021056F"/>
    <w:rsid w:val="00210BD1"/>
    <w:rsid w:val="00211229"/>
    <w:rsid w:val="00211E8C"/>
    <w:rsid w:val="00212C9C"/>
    <w:rsid w:val="00212FCA"/>
    <w:rsid w:val="00213108"/>
    <w:rsid w:val="00213D85"/>
    <w:rsid w:val="00213DFB"/>
    <w:rsid w:val="002142D5"/>
    <w:rsid w:val="0021453E"/>
    <w:rsid w:val="0021475E"/>
    <w:rsid w:val="00215A63"/>
    <w:rsid w:val="002179AC"/>
    <w:rsid w:val="00217B86"/>
    <w:rsid w:val="00220ADB"/>
    <w:rsid w:val="002217BA"/>
    <w:rsid w:val="00221E74"/>
    <w:rsid w:val="00223507"/>
    <w:rsid w:val="00223616"/>
    <w:rsid w:val="00223ACC"/>
    <w:rsid w:val="0022448D"/>
    <w:rsid w:val="00226ED6"/>
    <w:rsid w:val="002275DE"/>
    <w:rsid w:val="00230170"/>
    <w:rsid w:val="002305CF"/>
    <w:rsid w:val="002310B5"/>
    <w:rsid w:val="00232110"/>
    <w:rsid w:val="0023225E"/>
    <w:rsid w:val="00233E08"/>
    <w:rsid w:val="002345FF"/>
    <w:rsid w:val="00235DF2"/>
    <w:rsid w:val="00237611"/>
    <w:rsid w:val="002402E1"/>
    <w:rsid w:val="002408D7"/>
    <w:rsid w:val="002417FB"/>
    <w:rsid w:val="002426EA"/>
    <w:rsid w:val="00244476"/>
    <w:rsid w:val="002453CC"/>
    <w:rsid w:val="0024579C"/>
    <w:rsid w:val="002457CF"/>
    <w:rsid w:val="00245B8E"/>
    <w:rsid w:val="002507D8"/>
    <w:rsid w:val="00250925"/>
    <w:rsid w:val="002510FA"/>
    <w:rsid w:val="00252A20"/>
    <w:rsid w:val="00252B41"/>
    <w:rsid w:val="00252DEF"/>
    <w:rsid w:val="0025524F"/>
    <w:rsid w:val="0025731A"/>
    <w:rsid w:val="002578EE"/>
    <w:rsid w:val="00257E5F"/>
    <w:rsid w:val="00260C1D"/>
    <w:rsid w:val="00261001"/>
    <w:rsid w:val="002617DC"/>
    <w:rsid w:val="00261A42"/>
    <w:rsid w:val="00261D84"/>
    <w:rsid w:val="002629A6"/>
    <w:rsid w:val="002630E4"/>
    <w:rsid w:val="0026364B"/>
    <w:rsid w:val="00263F23"/>
    <w:rsid w:val="00264D02"/>
    <w:rsid w:val="00264DA7"/>
    <w:rsid w:val="0026500D"/>
    <w:rsid w:val="00265CD7"/>
    <w:rsid w:val="00266588"/>
    <w:rsid w:val="002665BD"/>
    <w:rsid w:val="00270264"/>
    <w:rsid w:val="00271342"/>
    <w:rsid w:val="00271B06"/>
    <w:rsid w:val="0027298D"/>
    <w:rsid w:val="00272D80"/>
    <w:rsid w:val="00272FEC"/>
    <w:rsid w:val="00273013"/>
    <w:rsid w:val="00273C37"/>
    <w:rsid w:val="00273F6D"/>
    <w:rsid w:val="0027430D"/>
    <w:rsid w:val="0027463A"/>
    <w:rsid w:val="002746D9"/>
    <w:rsid w:val="0027479B"/>
    <w:rsid w:val="00274ED2"/>
    <w:rsid w:val="002754FC"/>
    <w:rsid w:val="002765F2"/>
    <w:rsid w:val="00277A35"/>
    <w:rsid w:val="00280278"/>
    <w:rsid w:val="00280994"/>
    <w:rsid w:val="00280C29"/>
    <w:rsid w:val="00280E3F"/>
    <w:rsid w:val="00280F05"/>
    <w:rsid w:val="0028248C"/>
    <w:rsid w:val="00282B05"/>
    <w:rsid w:val="00282D4D"/>
    <w:rsid w:val="0028323A"/>
    <w:rsid w:val="00283861"/>
    <w:rsid w:val="002856F3"/>
    <w:rsid w:val="00286DDB"/>
    <w:rsid w:val="002871EB"/>
    <w:rsid w:val="0028741E"/>
    <w:rsid w:val="00290DBD"/>
    <w:rsid w:val="00291561"/>
    <w:rsid w:val="002915B4"/>
    <w:rsid w:val="00291D91"/>
    <w:rsid w:val="002948C4"/>
    <w:rsid w:val="00294D2D"/>
    <w:rsid w:val="002960D6"/>
    <w:rsid w:val="00297E45"/>
    <w:rsid w:val="002A2099"/>
    <w:rsid w:val="002A229B"/>
    <w:rsid w:val="002A26D9"/>
    <w:rsid w:val="002A35B6"/>
    <w:rsid w:val="002A4172"/>
    <w:rsid w:val="002A4516"/>
    <w:rsid w:val="002A4755"/>
    <w:rsid w:val="002A54DE"/>
    <w:rsid w:val="002A670D"/>
    <w:rsid w:val="002A70E6"/>
    <w:rsid w:val="002A7FAB"/>
    <w:rsid w:val="002B0692"/>
    <w:rsid w:val="002B085C"/>
    <w:rsid w:val="002B1252"/>
    <w:rsid w:val="002B1AE9"/>
    <w:rsid w:val="002B2278"/>
    <w:rsid w:val="002B284F"/>
    <w:rsid w:val="002B2A2E"/>
    <w:rsid w:val="002B2F59"/>
    <w:rsid w:val="002B309C"/>
    <w:rsid w:val="002B4D21"/>
    <w:rsid w:val="002B6781"/>
    <w:rsid w:val="002B6AC2"/>
    <w:rsid w:val="002B6D5B"/>
    <w:rsid w:val="002B7DCC"/>
    <w:rsid w:val="002C0074"/>
    <w:rsid w:val="002C0159"/>
    <w:rsid w:val="002C0804"/>
    <w:rsid w:val="002C0D97"/>
    <w:rsid w:val="002C0DC5"/>
    <w:rsid w:val="002C1007"/>
    <w:rsid w:val="002C1142"/>
    <w:rsid w:val="002C2D44"/>
    <w:rsid w:val="002C3634"/>
    <w:rsid w:val="002C3A22"/>
    <w:rsid w:val="002C4715"/>
    <w:rsid w:val="002C4780"/>
    <w:rsid w:val="002C47ED"/>
    <w:rsid w:val="002C484A"/>
    <w:rsid w:val="002C5692"/>
    <w:rsid w:val="002C570D"/>
    <w:rsid w:val="002C618A"/>
    <w:rsid w:val="002C6561"/>
    <w:rsid w:val="002C69D4"/>
    <w:rsid w:val="002C6DB3"/>
    <w:rsid w:val="002C76A0"/>
    <w:rsid w:val="002D0E3D"/>
    <w:rsid w:val="002D10C8"/>
    <w:rsid w:val="002D1A38"/>
    <w:rsid w:val="002D1AA7"/>
    <w:rsid w:val="002D1C2C"/>
    <w:rsid w:val="002D28CB"/>
    <w:rsid w:val="002D2E16"/>
    <w:rsid w:val="002D33C5"/>
    <w:rsid w:val="002D35AE"/>
    <w:rsid w:val="002D373C"/>
    <w:rsid w:val="002D5091"/>
    <w:rsid w:val="002D57AA"/>
    <w:rsid w:val="002D7AE2"/>
    <w:rsid w:val="002E126F"/>
    <w:rsid w:val="002E160F"/>
    <w:rsid w:val="002E191E"/>
    <w:rsid w:val="002E1C05"/>
    <w:rsid w:val="002E2783"/>
    <w:rsid w:val="002E31F3"/>
    <w:rsid w:val="002E3C57"/>
    <w:rsid w:val="002E3FAE"/>
    <w:rsid w:val="002E482C"/>
    <w:rsid w:val="002E5399"/>
    <w:rsid w:val="002E5A0B"/>
    <w:rsid w:val="002E6295"/>
    <w:rsid w:val="002E6531"/>
    <w:rsid w:val="002E66CA"/>
    <w:rsid w:val="002E689B"/>
    <w:rsid w:val="002E6CFE"/>
    <w:rsid w:val="002E7464"/>
    <w:rsid w:val="002E74CE"/>
    <w:rsid w:val="002E76FD"/>
    <w:rsid w:val="002E7AD0"/>
    <w:rsid w:val="002F0EB7"/>
    <w:rsid w:val="002F1871"/>
    <w:rsid w:val="002F3672"/>
    <w:rsid w:val="002F37C1"/>
    <w:rsid w:val="002F5396"/>
    <w:rsid w:val="002F64A2"/>
    <w:rsid w:val="002F72FA"/>
    <w:rsid w:val="002F7BEF"/>
    <w:rsid w:val="002F7D11"/>
    <w:rsid w:val="003001E4"/>
    <w:rsid w:val="003007E0"/>
    <w:rsid w:val="0030150B"/>
    <w:rsid w:val="00301B41"/>
    <w:rsid w:val="00301D47"/>
    <w:rsid w:val="003030B1"/>
    <w:rsid w:val="00303717"/>
    <w:rsid w:val="00304013"/>
    <w:rsid w:val="00304137"/>
    <w:rsid w:val="003046AA"/>
    <w:rsid w:val="0030494E"/>
    <w:rsid w:val="003049F3"/>
    <w:rsid w:val="00304CDF"/>
    <w:rsid w:val="00305BB3"/>
    <w:rsid w:val="00305F6D"/>
    <w:rsid w:val="003062D4"/>
    <w:rsid w:val="003064B8"/>
    <w:rsid w:val="00306E7D"/>
    <w:rsid w:val="00307227"/>
    <w:rsid w:val="003076B1"/>
    <w:rsid w:val="0030794F"/>
    <w:rsid w:val="003105D0"/>
    <w:rsid w:val="003105D6"/>
    <w:rsid w:val="00310B1D"/>
    <w:rsid w:val="00310D66"/>
    <w:rsid w:val="003111C5"/>
    <w:rsid w:val="00311481"/>
    <w:rsid w:val="0031153E"/>
    <w:rsid w:val="003116A6"/>
    <w:rsid w:val="00311863"/>
    <w:rsid w:val="00312684"/>
    <w:rsid w:val="00312733"/>
    <w:rsid w:val="00312B7C"/>
    <w:rsid w:val="00313AD4"/>
    <w:rsid w:val="00315F8B"/>
    <w:rsid w:val="00316065"/>
    <w:rsid w:val="00316F04"/>
    <w:rsid w:val="0031711F"/>
    <w:rsid w:val="003172CC"/>
    <w:rsid w:val="00317883"/>
    <w:rsid w:val="00317EFF"/>
    <w:rsid w:val="00320597"/>
    <w:rsid w:val="00321181"/>
    <w:rsid w:val="00321AA3"/>
    <w:rsid w:val="00321AE9"/>
    <w:rsid w:val="00321EEE"/>
    <w:rsid w:val="0032264B"/>
    <w:rsid w:val="00323895"/>
    <w:rsid w:val="0032586C"/>
    <w:rsid w:val="00326579"/>
    <w:rsid w:val="00327D27"/>
    <w:rsid w:val="00327D79"/>
    <w:rsid w:val="003304E2"/>
    <w:rsid w:val="00330CBC"/>
    <w:rsid w:val="00330E47"/>
    <w:rsid w:val="0033253E"/>
    <w:rsid w:val="00332E6B"/>
    <w:rsid w:val="003337F3"/>
    <w:rsid w:val="00333BE8"/>
    <w:rsid w:val="00333F73"/>
    <w:rsid w:val="003344DB"/>
    <w:rsid w:val="00335866"/>
    <w:rsid w:val="00335898"/>
    <w:rsid w:val="00335BFE"/>
    <w:rsid w:val="00335E9C"/>
    <w:rsid w:val="0033608B"/>
    <w:rsid w:val="0033675D"/>
    <w:rsid w:val="00337941"/>
    <w:rsid w:val="003401F8"/>
    <w:rsid w:val="003407D0"/>
    <w:rsid w:val="0034181B"/>
    <w:rsid w:val="00341B17"/>
    <w:rsid w:val="00342C51"/>
    <w:rsid w:val="00343B5C"/>
    <w:rsid w:val="00343CD7"/>
    <w:rsid w:val="00345856"/>
    <w:rsid w:val="0034595C"/>
    <w:rsid w:val="00345B79"/>
    <w:rsid w:val="00345D0F"/>
    <w:rsid w:val="0034614E"/>
    <w:rsid w:val="00346885"/>
    <w:rsid w:val="00346A9B"/>
    <w:rsid w:val="003472B3"/>
    <w:rsid w:val="003501DB"/>
    <w:rsid w:val="0035104F"/>
    <w:rsid w:val="0035199B"/>
    <w:rsid w:val="003522BF"/>
    <w:rsid w:val="00352901"/>
    <w:rsid w:val="00355AEE"/>
    <w:rsid w:val="00355D3B"/>
    <w:rsid w:val="0035606B"/>
    <w:rsid w:val="0035651C"/>
    <w:rsid w:val="00357CC7"/>
    <w:rsid w:val="0036073F"/>
    <w:rsid w:val="003615A3"/>
    <w:rsid w:val="003629EE"/>
    <w:rsid w:val="00363DCB"/>
    <w:rsid w:val="003643B3"/>
    <w:rsid w:val="003708DD"/>
    <w:rsid w:val="00370B8E"/>
    <w:rsid w:val="00370BB1"/>
    <w:rsid w:val="003721B2"/>
    <w:rsid w:val="00372328"/>
    <w:rsid w:val="003739B0"/>
    <w:rsid w:val="00373F21"/>
    <w:rsid w:val="00374CE8"/>
    <w:rsid w:val="003762FD"/>
    <w:rsid w:val="00376FD2"/>
    <w:rsid w:val="00377278"/>
    <w:rsid w:val="00377A76"/>
    <w:rsid w:val="00380A5C"/>
    <w:rsid w:val="0038132B"/>
    <w:rsid w:val="00383E66"/>
    <w:rsid w:val="003842C0"/>
    <w:rsid w:val="00384AE2"/>
    <w:rsid w:val="00385699"/>
    <w:rsid w:val="00385DAC"/>
    <w:rsid w:val="00387DC9"/>
    <w:rsid w:val="00390D23"/>
    <w:rsid w:val="00390F83"/>
    <w:rsid w:val="0039142B"/>
    <w:rsid w:val="00391447"/>
    <w:rsid w:val="0039193E"/>
    <w:rsid w:val="00391ADA"/>
    <w:rsid w:val="003923FD"/>
    <w:rsid w:val="00392CDB"/>
    <w:rsid w:val="00392FF3"/>
    <w:rsid w:val="0039380F"/>
    <w:rsid w:val="00393B71"/>
    <w:rsid w:val="00393EDB"/>
    <w:rsid w:val="00394095"/>
    <w:rsid w:val="003940F6"/>
    <w:rsid w:val="00394B2E"/>
    <w:rsid w:val="00394B9D"/>
    <w:rsid w:val="00394F10"/>
    <w:rsid w:val="0039519F"/>
    <w:rsid w:val="003955D3"/>
    <w:rsid w:val="00396545"/>
    <w:rsid w:val="0039671B"/>
    <w:rsid w:val="00396F71"/>
    <w:rsid w:val="003A03D0"/>
    <w:rsid w:val="003A04FF"/>
    <w:rsid w:val="003A1B01"/>
    <w:rsid w:val="003A2029"/>
    <w:rsid w:val="003A2676"/>
    <w:rsid w:val="003A2CF7"/>
    <w:rsid w:val="003A5E73"/>
    <w:rsid w:val="003A63D9"/>
    <w:rsid w:val="003A6417"/>
    <w:rsid w:val="003A65FE"/>
    <w:rsid w:val="003A6A5A"/>
    <w:rsid w:val="003A7221"/>
    <w:rsid w:val="003A730E"/>
    <w:rsid w:val="003A7A73"/>
    <w:rsid w:val="003B03ED"/>
    <w:rsid w:val="003B123F"/>
    <w:rsid w:val="003B1857"/>
    <w:rsid w:val="003B1CEE"/>
    <w:rsid w:val="003B2199"/>
    <w:rsid w:val="003B2642"/>
    <w:rsid w:val="003B2856"/>
    <w:rsid w:val="003B2A0D"/>
    <w:rsid w:val="003B31FA"/>
    <w:rsid w:val="003B470A"/>
    <w:rsid w:val="003B55AD"/>
    <w:rsid w:val="003B74D2"/>
    <w:rsid w:val="003B790C"/>
    <w:rsid w:val="003B7EC4"/>
    <w:rsid w:val="003C183D"/>
    <w:rsid w:val="003C19CA"/>
    <w:rsid w:val="003C4ECE"/>
    <w:rsid w:val="003C64C3"/>
    <w:rsid w:val="003C7282"/>
    <w:rsid w:val="003C74CA"/>
    <w:rsid w:val="003C7CF7"/>
    <w:rsid w:val="003D00D5"/>
    <w:rsid w:val="003D0A29"/>
    <w:rsid w:val="003D0BC7"/>
    <w:rsid w:val="003D181D"/>
    <w:rsid w:val="003D187D"/>
    <w:rsid w:val="003D1A6D"/>
    <w:rsid w:val="003D1CD3"/>
    <w:rsid w:val="003D20C4"/>
    <w:rsid w:val="003D29E0"/>
    <w:rsid w:val="003D4163"/>
    <w:rsid w:val="003D46D0"/>
    <w:rsid w:val="003D5051"/>
    <w:rsid w:val="003D5661"/>
    <w:rsid w:val="003D65BF"/>
    <w:rsid w:val="003D792A"/>
    <w:rsid w:val="003E1680"/>
    <w:rsid w:val="003E1870"/>
    <w:rsid w:val="003E2E98"/>
    <w:rsid w:val="003E2ED8"/>
    <w:rsid w:val="003E4701"/>
    <w:rsid w:val="003E4C96"/>
    <w:rsid w:val="003E6079"/>
    <w:rsid w:val="003E6128"/>
    <w:rsid w:val="003E6679"/>
    <w:rsid w:val="003E6D0F"/>
    <w:rsid w:val="003E6D1E"/>
    <w:rsid w:val="003E712E"/>
    <w:rsid w:val="003E75C8"/>
    <w:rsid w:val="003F0769"/>
    <w:rsid w:val="003F0DDA"/>
    <w:rsid w:val="003F140F"/>
    <w:rsid w:val="003F1552"/>
    <w:rsid w:val="003F15DB"/>
    <w:rsid w:val="003F2702"/>
    <w:rsid w:val="003F2778"/>
    <w:rsid w:val="003F36A4"/>
    <w:rsid w:val="003F3757"/>
    <w:rsid w:val="003F4900"/>
    <w:rsid w:val="003F53E9"/>
    <w:rsid w:val="003F70CA"/>
    <w:rsid w:val="003F7823"/>
    <w:rsid w:val="003F7CCB"/>
    <w:rsid w:val="00400E76"/>
    <w:rsid w:val="0040137F"/>
    <w:rsid w:val="00402179"/>
    <w:rsid w:val="0040278D"/>
    <w:rsid w:val="00402C84"/>
    <w:rsid w:val="00403249"/>
    <w:rsid w:val="00403781"/>
    <w:rsid w:val="0040471A"/>
    <w:rsid w:val="00405DD6"/>
    <w:rsid w:val="004078C8"/>
    <w:rsid w:val="004102DE"/>
    <w:rsid w:val="004107D7"/>
    <w:rsid w:val="00412696"/>
    <w:rsid w:val="00412E24"/>
    <w:rsid w:val="00413DF7"/>
    <w:rsid w:val="00414335"/>
    <w:rsid w:val="004147B1"/>
    <w:rsid w:val="00416727"/>
    <w:rsid w:val="004170BE"/>
    <w:rsid w:val="004171E4"/>
    <w:rsid w:val="00417A0E"/>
    <w:rsid w:val="0042068A"/>
    <w:rsid w:val="00422378"/>
    <w:rsid w:val="0042267F"/>
    <w:rsid w:val="00422A4D"/>
    <w:rsid w:val="00422B32"/>
    <w:rsid w:val="00423C34"/>
    <w:rsid w:val="0042437A"/>
    <w:rsid w:val="00424992"/>
    <w:rsid w:val="00424E72"/>
    <w:rsid w:val="00425F0D"/>
    <w:rsid w:val="00426D7C"/>
    <w:rsid w:val="00427621"/>
    <w:rsid w:val="0042771E"/>
    <w:rsid w:val="004277BC"/>
    <w:rsid w:val="004300ED"/>
    <w:rsid w:val="00431687"/>
    <w:rsid w:val="004328FB"/>
    <w:rsid w:val="00432B72"/>
    <w:rsid w:val="00433016"/>
    <w:rsid w:val="004336CF"/>
    <w:rsid w:val="0043405B"/>
    <w:rsid w:val="0043412E"/>
    <w:rsid w:val="004341B3"/>
    <w:rsid w:val="004342F1"/>
    <w:rsid w:val="004349C0"/>
    <w:rsid w:val="00434ECD"/>
    <w:rsid w:val="00435075"/>
    <w:rsid w:val="004355AB"/>
    <w:rsid w:val="00435DF1"/>
    <w:rsid w:val="00437702"/>
    <w:rsid w:val="00437909"/>
    <w:rsid w:val="004401B5"/>
    <w:rsid w:val="004404F8"/>
    <w:rsid w:val="00440800"/>
    <w:rsid w:val="004409D4"/>
    <w:rsid w:val="004413DD"/>
    <w:rsid w:val="00442393"/>
    <w:rsid w:val="004436D7"/>
    <w:rsid w:val="00443DCB"/>
    <w:rsid w:val="00443DEB"/>
    <w:rsid w:val="0044535B"/>
    <w:rsid w:val="00445FDA"/>
    <w:rsid w:val="004461C7"/>
    <w:rsid w:val="004466B2"/>
    <w:rsid w:val="004473B2"/>
    <w:rsid w:val="00447F0D"/>
    <w:rsid w:val="00450686"/>
    <w:rsid w:val="00450A5F"/>
    <w:rsid w:val="00451514"/>
    <w:rsid w:val="00453BB4"/>
    <w:rsid w:val="00454B9D"/>
    <w:rsid w:val="00456190"/>
    <w:rsid w:val="00456317"/>
    <w:rsid w:val="00456348"/>
    <w:rsid w:val="004566EF"/>
    <w:rsid w:val="004572A1"/>
    <w:rsid w:val="00457F74"/>
    <w:rsid w:val="00460F4B"/>
    <w:rsid w:val="004613B1"/>
    <w:rsid w:val="00461F2A"/>
    <w:rsid w:val="0046231E"/>
    <w:rsid w:val="0046340E"/>
    <w:rsid w:val="004635E2"/>
    <w:rsid w:val="004638FA"/>
    <w:rsid w:val="00464CB6"/>
    <w:rsid w:val="0046532D"/>
    <w:rsid w:val="0046566E"/>
    <w:rsid w:val="00466C6C"/>
    <w:rsid w:val="00470027"/>
    <w:rsid w:val="004701CD"/>
    <w:rsid w:val="0047025A"/>
    <w:rsid w:val="004724EC"/>
    <w:rsid w:val="00472A17"/>
    <w:rsid w:val="00472C41"/>
    <w:rsid w:val="00472CB5"/>
    <w:rsid w:val="00473026"/>
    <w:rsid w:val="00473115"/>
    <w:rsid w:val="004738D8"/>
    <w:rsid w:val="00473BD2"/>
    <w:rsid w:val="00473F11"/>
    <w:rsid w:val="00474477"/>
    <w:rsid w:val="004749E8"/>
    <w:rsid w:val="00475216"/>
    <w:rsid w:val="00475E37"/>
    <w:rsid w:val="004764CB"/>
    <w:rsid w:val="00476730"/>
    <w:rsid w:val="0047695E"/>
    <w:rsid w:val="004769A5"/>
    <w:rsid w:val="00476A2D"/>
    <w:rsid w:val="00477393"/>
    <w:rsid w:val="004773A3"/>
    <w:rsid w:val="004773E6"/>
    <w:rsid w:val="00477611"/>
    <w:rsid w:val="00477710"/>
    <w:rsid w:val="00477A90"/>
    <w:rsid w:val="00477AAB"/>
    <w:rsid w:val="00477B66"/>
    <w:rsid w:val="00481A7B"/>
    <w:rsid w:val="00483042"/>
    <w:rsid w:val="004835E6"/>
    <w:rsid w:val="0048386B"/>
    <w:rsid w:val="00483C14"/>
    <w:rsid w:val="00484EDE"/>
    <w:rsid w:val="00484FB7"/>
    <w:rsid w:val="004858CD"/>
    <w:rsid w:val="00485DB6"/>
    <w:rsid w:val="0048628A"/>
    <w:rsid w:val="00486566"/>
    <w:rsid w:val="0048658E"/>
    <w:rsid w:val="00487D6A"/>
    <w:rsid w:val="00490303"/>
    <w:rsid w:val="004911B6"/>
    <w:rsid w:val="00491C96"/>
    <w:rsid w:val="004923B6"/>
    <w:rsid w:val="004930C6"/>
    <w:rsid w:val="00494294"/>
    <w:rsid w:val="00495611"/>
    <w:rsid w:val="00495D80"/>
    <w:rsid w:val="004961DA"/>
    <w:rsid w:val="00496359"/>
    <w:rsid w:val="004971AF"/>
    <w:rsid w:val="00497926"/>
    <w:rsid w:val="004A115C"/>
    <w:rsid w:val="004A14BE"/>
    <w:rsid w:val="004A22BD"/>
    <w:rsid w:val="004A2A62"/>
    <w:rsid w:val="004A2BF5"/>
    <w:rsid w:val="004A3085"/>
    <w:rsid w:val="004A3C58"/>
    <w:rsid w:val="004A4178"/>
    <w:rsid w:val="004A42C8"/>
    <w:rsid w:val="004A4BD5"/>
    <w:rsid w:val="004A4CFD"/>
    <w:rsid w:val="004A4FB5"/>
    <w:rsid w:val="004A677C"/>
    <w:rsid w:val="004A6C04"/>
    <w:rsid w:val="004A7D4A"/>
    <w:rsid w:val="004B05A5"/>
    <w:rsid w:val="004B0ADB"/>
    <w:rsid w:val="004B0EB6"/>
    <w:rsid w:val="004B107C"/>
    <w:rsid w:val="004B176B"/>
    <w:rsid w:val="004B182C"/>
    <w:rsid w:val="004B20FF"/>
    <w:rsid w:val="004B2717"/>
    <w:rsid w:val="004B293C"/>
    <w:rsid w:val="004B35A4"/>
    <w:rsid w:val="004B3A2A"/>
    <w:rsid w:val="004B3D59"/>
    <w:rsid w:val="004B4713"/>
    <w:rsid w:val="004B4BE7"/>
    <w:rsid w:val="004B50F8"/>
    <w:rsid w:val="004B58EA"/>
    <w:rsid w:val="004B73EF"/>
    <w:rsid w:val="004B7992"/>
    <w:rsid w:val="004C0200"/>
    <w:rsid w:val="004C09B4"/>
    <w:rsid w:val="004C0AD3"/>
    <w:rsid w:val="004C2082"/>
    <w:rsid w:val="004C20F2"/>
    <w:rsid w:val="004C251E"/>
    <w:rsid w:val="004C3F25"/>
    <w:rsid w:val="004C4E77"/>
    <w:rsid w:val="004C525E"/>
    <w:rsid w:val="004C6232"/>
    <w:rsid w:val="004C6796"/>
    <w:rsid w:val="004C67E2"/>
    <w:rsid w:val="004C6BD8"/>
    <w:rsid w:val="004C7263"/>
    <w:rsid w:val="004C7A27"/>
    <w:rsid w:val="004D0490"/>
    <w:rsid w:val="004D07CD"/>
    <w:rsid w:val="004D10C7"/>
    <w:rsid w:val="004D12F1"/>
    <w:rsid w:val="004D1805"/>
    <w:rsid w:val="004D1CB6"/>
    <w:rsid w:val="004D2229"/>
    <w:rsid w:val="004D257A"/>
    <w:rsid w:val="004D2676"/>
    <w:rsid w:val="004D3142"/>
    <w:rsid w:val="004D36A1"/>
    <w:rsid w:val="004D37D7"/>
    <w:rsid w:val="004D4509"/>
    <w:rsid w:val="004D52DD"/>
    <w:rsid w:val="004D54E4"/>
    <w:rsid w:val="004D5A36"/>
    <w:rsid w:val="004D5BA4"/>
    <w:rsid w:val="004D5E0D"/>
    <w:rsid w:val="004D68F8"/>
    <w:rsid w:val="004D6D19"/>
    <w:rsid w:val="004D70F9"/>
    <w:rsid w:val="004E11D8"/>
    <w:rsid w:val="004E6E3A"/>
    <w:rsid w:val="004F0BF4"/>
    <w:rsid w:val="004F0C96"/>
    <w:rsid w:val="004F0F98"/>
    <w:rsid w:val="004F28A0"/>
    <w:rsid w:val="004F39A4"/>
    <w:rsid w:val="004F44C7"/>
    <w:rsid w:val="004F489F"/>
    <w:rsid w:val="004F4958"/>
    <w:rsid w:val="004F7129"/>
    <w:rsid w:val="004F766F"/>
    <w:rsid w:val="004F785F"/>
    <w:rsid w:val="004F78B7"/>
    <w:rsid w:val="004F7944"/>
    <w:rsid w:val="00500224"/>
    <w:rsid w:val="005002D1"/>
    <w:rsid w:val="00501B93"/>
    <w:rsid w:val="005041C2"/>
    <w:rsid w:val="00505B01"/>
    <w:rsid w:val="00505CA0"/>
    <w:rsid w:val="00506A11"/>
    <w:rsid w:val="00507043"/>
    <w:rsid w:val="00507C08"/>
    <w:rsid w:val="00507D18"/>
    <w:rsid w:val="00507D4A"/>
    <w:rsid w:val="0051016E"/>
    <w:rsid w:val="0051022D"/>
    <w:rsid w:val="00510707"/>
    <w:rsid w:val="0051111B"/>
    <w:rsid w:val="00511A30"/>
    <w:rsid w:val="005124A9"/>
    <w:rsid w:val="00512F22"/>
    <w:rsid w:val="005140D2"/>
    <w:rsid w:val="005140E4"/>
    <w:rsid w:val="00514343"/>
    <w:rsid w:val="00514426"/>
    <w:rsid w:val="00514592"/>
    <w:rsid w:val="00515DEC"/>
    <w:rsid w:val="00516603"/>
    <w:rsid w:val="005166F9"/>
    <w:rsid w:val="005167B1"/>
    <w:rsid w:val="00517555"/>
    <w:rsid w:val="005177C4"/>
    <w:rsid w:val="00517A46"/>
    <w:rsid w:val="00517BAF"/>
    <w:rsid w:val="00517D20"/>
    <w:rsid w:val="00520763"/>
    <w:rsid w:val="00520844"/>
    <w:rsid w:val="005215EE"/>
    <w:rsid w:val="00521F15"/>
    <w:rsid w:val="00522599"/>
    <w:rsid w:val="00522F5F"/>
    <w:rsid w:val="005248B9"/>
    <w:rsid w:val="00525374"/>
    <w:rsid w:val="005255D3"/>
    <w:rsid w:val="00525C4F"/>
    <w:rsid w:val="00526446"/>
    <w:rsid w:val="00527495"/>
    <w:rsid w:val="00527E7A"/>
    <w:rsid w:val="00531594"/>
    <w:rsid w:val="00531EF4"/>
    <w:rsid w:val="00532EAC"/>
    <w:rsid w:val="005333B4"/>
    <w:rsid w:val="0053584E"/>
    <w:rsid w:val="00537E2C"/>
    <w:rsid w:val="00540208"/>
    <w:rsid w:val="00542797"/>
    <w:rsid w:val="00542B2F"/>
    <w:rsid w:val="00542B3A"/>
    <w:rsid w:val="0054356D"/>
    <w:rsid w:val="00543A7C"/>
    <w:rsid w:val="00544610"/>
    <w:rsid w:val="00544ADC"/>
    <w:rsid w:val="00544B9C"/>
    <w:rsid w:val="00544E13"/>
    <w:rsid w:val="00544EC9"/>
    <w:rsid w:val="00546CE8"/>
    <w:rsid w:val="00546FBD"/>
    <w:rsid w:val="00547330"/>
    <w:rsid w:val="00550671"/>
    <w:rsid w:val="00551425"/>
    <w:rsid w:val="0055159A"/>
    <w:rsid w:val="005516E0"/>
    <w:rsid w:val="00551A9B"/>
    <w:rsid w:val="005520BF"/>
    <w:rsid w:val="00552213"/>
    <w:rsid w:val="005526F4"/>
    <w:rsid w:val="005532FC"/>
    <w:rsid w:val="00554143"/>
    <w:rsid w:val="0055544F"/>
    <w:rsid w:val="00556533"/>
    <w:rsid w:val="00556B04"/>
    <w:rsid w:val="00556F72"/>
    <w:rsid w:val="00556F82"/>
    <w:rsid w:val="00560A81"/>
    <w:rsid w:val="00560C00"/>
    <w:rsid w:val="00561704"/>
    <w:rsid w:val="00561ED1"/>
    <w:rsid w:val="00562B0A"/>
    <w:rsid w:val="00562CCE"/>
    <w:rsid w:val="00563FC3"/>
    <w:rsid w:val="00564AE2"/>
    <w:rsid w:val="00564F73"/>
    <w:rsid w:val="0056555A"/>
    <w:rsid w:val="00565D5E"/>
    <w:rsid w:val="005669D6"/>
    <w:rsid w:val="00566BC5"/>
    <w:rsid w:val="0056788F"/>
    <w:rsid w:val="00567998"/>
    <w:rsid w:val="00570911"/>
    <w:rsid w:val="005716F3"/>
    <w:rsid w:val="00572F92"/>
    <w:rsid w:val="00573BC6"/>
    <w:rsid w:val="00574A87"/>
    <w:rsid w:val="00575376"/>
    <w:rsid w:val="005759CD"/>
    <w:rsid w:val="00575D39"/>
    <w:rsid w:val="00575F2C"/>
    <w:rsid w:val="005773AC"/>
    <w:rsid w:val="00577884"/>
    <w:rsid w:val="00577C3F"/>
    <w:rsid w:val="00581C0F"/>
    <w:rsid w:val="00582919"/>
    <w:rsid w:val="00583749"/>
    <w:rsid w:val="005849B2"/>
    <w:rsid w:val="00585172"/>
    <w:rsid w:val="00586719"/>
    <w:rsid w:val="00586872"/>
    <w:rsid w:val="00586BCE"/>
    <w:rsid w:val="00587366"/>
    <w:rsid w:val="0058757A"/>
    <w:rsid w:val="00590037"/>
    <w:rsid w:val="00590579"/>
    <w:rsid w:val="00590892"/>
    <w:rsid w:val="00591931"/>
    <w:rsid w:val="00593476"/>
    <w:rsid w:val="005937B2"/>
    <w:rsid w:val="005937BC"/>
    <w:rsid w:val="00594C52"/>
    <w:rsid w:val="00595511"/>
    <w:rsid w:val="00596238"/>
    <w:rsid w:val="00596514"/>
    <w:rsid w:val="0059679B"/>
    <w:rsid w:val="00597B2E"/>
    <w:rsid w:val="00597B44"/>
    <w:rsid w:val="00597D18"/>
    <w:rsid w:val="005A1AD1"/>
    <w:rsid w:val="005A1FAB"/>
    <w:rsid w:val="005A228F"/>
    <w:rsid w:val="005A22CB"/>
    <w:rsid w:val="005A2A65"/>
    <w:rsid w:val="005A2F65"/>
    <w:rsid w:val="005A3513"/>
    <w:rsid w:val="005A3581"/>
    <w:rsid w:val="005A3BD7"/>
    <w:rsid w:val="005A4408"/>
    <w:rsid w:val="005A60E1"/>
    <w:rsid w:val="005A6788"/>
    <w:rsid w:val="005A786F"/>
    <w:rsid w:val="005B13E4"/>
    <w:rsid w:val="005B169C"/>
    <w:rsid w:val="005B289B"/>
    <w:rsid w:val="005B2D8D"/>
    <w:rsid w:val="005B2DD1"/>
    <w:rsid w:val="005B3A49"/>
    <w:rsid w:val="005B3F0D"/>
    <w:rsid w:val="005B4B08"/>
    <w:rsid w:val="005B5703"/>
    <w:rsid w:val="005B6ADF"/>
    <w:rsid w:val="005B773D"/>
    <w:rsid w:val="005B7B4C"/>
    <w:rsid w:val="005B7C5D"/>
    <w:rsid w:val="005C02B5"/>
    <w:rsid w:val="005C0821"/>
    <w:rsid w:val="005C1A74"/>
    <w:rsid w:val="005C2568"/>
    <w:rsid w:val="005C3294"/>
    <w:rsid w:val="005C347F"/>
    <w:rsid w:val="005C380A"/>
    <w:rsid w:val="005C3AE3"/>
    <w:rsid w:val="005C3B63"/>
    <w:rsid w:val="005C450C"/>
    <w:rsid w:val="005C486D"/>
    <w:rsid w:val="005C675F"/>
    <w:rsid w:val="005C6961"/>
    <w:rsid w:val="005C6F55"/>
    <w:rsid w:val="005C7898"/>
    <w:rsid w:val="005C7CA9"/>
    <w:rsid w:val="005D0EB4"/>
    <w:rsid w:val="005D18A6"/>
    <w:rsid w:val="005D1AFF"/>
    <w:rsid w:val="005D27DD"/>
    <w:rsid w:val="005D3493"/>
    <w:rsid w:val="005D42F5"/>
    <w:rsid w:val="005D487C"/>
    <w:rsid w:val="005D622E"/>
    <w:rsid w:val="005D6617"/>
    <w:rsid w:val="005D6FF0"/>
    <w:rsid w:val="005D7633"/>
    <w:rsid w:val="005E11D5"/>
    <w:rsid w:val="005E2084"/>
    <w:rsid w:val="005E2486"/>
    <w:rsid w:val="005E2AB8"/>
    <w:rsid w:val="005E2E8F"/>
    <w:rsid w:val="005E34D4"/>
    <w:rsid w:val="005E3716"/>
    <w:rsid w:val="005E3AE2"/>
    <w:rsid w:val="005E3FDE"/>
    <w:rsid w:val="005E4DA2"/>
    <w:rsid w:val="005E55F2"/>
    <w:rsid w:val="005E68FC"/>
    <w:rsid w:val="005E7271"/>
    <w:rsid w:val="005E76A0"/>
    <w:rsid w:val="005E7CC9"/>
    <w:rsid w:val="005F0007"/>
    <w:rsid w:val="005F0E6C"/>
    <w:rsid w:val="005F1362"/>
    <w:rsid w:val="005F1BAD"/>
    <w:rsid w:val="005F3685"/>
    <w:rsid w:val="005F3894"/>
    <w:rsid w:val="005F487C"/>
    <w:rsid w:val="005F53A4"/>
    <w:rsid w:val="005F5FE1"/>
    <w:rsid w:val="005F62B2"/>
    <w:rsid w:val="005F692C"/>
    <w:rsid w:val="005F715E"/>
    <w:rsid w:val="005F7A5D"/>
    <w:rsid w:val="005F7E4F"/>
    <w:rsid w:val="006010DA"/>
    <w:rsid w:val="006015F0"/>
    <w:rsid w:val="006017AB"/>
    <w:rsid w:val="00603470"/>
    <w:rsid w:val="00604AC3"/>
    <w:rsid w:val="00605865"/>
    <w:rsid w:val="00611DC1"/>
    <w:rsid w:val="00613655"/>
    <w:rsid w:val="006144EE"/>
    <w:rsid w:val="00616236"/>
    <w:rsid w:val="00617125"/>
    <w:rsid w:val="00617813"/>
    <w:rsid w:val="006206CC"/>
    <w:rsid w:val="0062118E"/>
    <w:rsid w:val="00622B06"/>
    <w:rsid w:val="00623C15"/>
    <w:rsid w:val="00624425"/>
    <w:rsid w:val="006257C2"/>
    <w:rsid w:val="00625CD0"/>
    <w:rsid w:val="00627163"/>
    <w:rsid w:val="00627CA9"/>
    <w:rsid w:val="0063034E"/>
    <w:rsid w:val="00632E24"/>
    <w:rsid w:val="00633EF0"/>
    <w:rsid w:val="00634476"/>
    <w:rsid w:val="00635424"/>
    <w:rsid w:val="0063653F"/>
    <w:rsid w:val="00637049"/>
    <w:rsid w:val="00637475"/>
    <w:rsid w:val="00637D69"/>
    <w:rsid w:val="00640B8E"/>
    <w:rsid w:val="00642240"/>
    <w:rsid w:val="0064393B"/>
    <w:rsid w:val="006439A1"/>
    <w:rsid w:val="00644375"/>
    <w:rsid w:val="00644A5C"/>
    <w:rsid w:val="00644F20"/>
    <w:rsid w:val="00645E03"/>
    <w:rsid w:val="00646A08"/>
    <w:rsid w:val="00646E43"/>
    <w:rsid w:val="00650392"/>
    <w:rsid w:val="006505A5"/>
    <w:rsid w:val="0065061D"/>
    <w:rsid w:val="00651701"/>
    <w:rsid w:val="00652854"/>
    <w:rsid w:val="00654524"/>
    <w:rsid w:val="006545C5"/>
    <w:rsid w:val="006546EE"/>
    <w:rsid w:val="00655146"/>
    <w:rsid w:val="006563A8"/>
    <w:rsid w:val="0065715E"/>
    <w:rsid w:val="00657670"/>
    <w:rsid w:val="00657DBF"/>
    <w:rsid w:val="00657DE0"/>
    <w:rsid w:val="00662C69"/>
    <w:rsid w:val="00663214"/>
    <w:rsid w:val="006633C0"/>
    <w:rsid w:val="00663470"/>
    <w:rsid w:val="00663CC7"/>
    <w:rsid w:val="006642CA"/>
    <w:rsid w:val="0066458B"/>
    <w:rsid w:val="00664805"/>
    <w:rsid w:val="00664CE6"/>
    <w:rsid w:val="00664FB5"/>
    <w:rsid w:val="006652B2"/>
    <w:rsid w:val="006674A0"/>
    <w:rsid w:val="00670FE9"/>
    <w:rsid w:val="006718FB"/>
    <w:rsid w:val="006720F3"/>
    <w:rsid w:val="00672744"/>
    <w:rsid w:val="006728C4"/>
    <w:rsid w:val="0067336F"/>
    <w:rsid w:val="00673695"/>
    <w:rsid w:val="00673DB5"/>
    <w:rsid w:val="0067439E"/>
    <w:rsid w:val="00674701"/>
    <w:rsid w:val="00674A46"/>
    <w:rsid w:val="006752B0"/>
    <w:rsid w:val="00675742"/>
    <w:rsid w:val="00675F80"/>
    <w:rsid w:val="006760D7"/>
    <w:rsid w:val="006766B3"/>
    <w:rsid w:val="00676959"/>
    <w:rsid w:val="00676C6B"/>
    <w:rsid w:val="00677358"/>
    <w:rsid w:val="0067769A"/>
    <w:rsid w:val="006803BA"/>
    <w:rsid w:val="00680F25"/>
    <w:rsid w:val="00682297"/>
    <w:rsid w:val="00682858"/>
    <w:rsid w:val="006842C0"/>
    <w:rsid w:val="00685689"/>
    <w:rsid w:val="0068594B"/>
    <w:rsid w:val="00686B04"/>
    <w:rsid w:val="00687CAD"/>
    <w:rsid w:val="006901FA"/>
    <w:rsid w:val="006904D3"/>
    <w:rsid w:val="00690ED0"/>
    <w:rsid w:val="006917EC"/>
    <w:rsid w:val="00692D5E"/>
    <w:rsid w:val="00693427"/>
    <w:rsid w:val="006934DA"/>
    <w:rsid w:val="00693503"/>
    <w:rsid w:val="00693FA4"/>
    <w:rsid w:val="00694B5C"/>
    <w:rsid w:val="00694C00"/>
    <w:rsid w:val="006958A7"/>
    <w:rsid w:val="00695F94"/>
    <w:rsid w:val="006964F5"/>
    <w:rsid w:val="006967AA"/>
    <w:rsid w:val="00696EF8"/>
    <w:rsid w:val="00697159"/>
    <w:rsid w:val="00697365"/>
    <w:rsid w:val="00697869"/>
    <w:rsid w:val="00697B44"/>
    <w:rsid w:val="00697C1C"/>
    <w:rsid w:val="006A0339"/>
    <w:rsid w:val="006A1047"/>
    <w:rsid w:val="006A11C8"/>
    <w:rsid w:val="006A2CF3"/>
    <w:rsid w:val="006A2D34"/>
    <w:rsid w:val="006A2EDE"/>
    <w:rsid w:val="006A2EFB"/>
    <w:rsid w:val="006A32B6"/>
    <w:rsid w:val="006A3D7A"/>
    <w:rsid w:val="006A4617"/>
    <w:rsid w:val="006A6859"/>
    <w:rsid w:val="006A79C3"/>
    <w:rsid w:val="006B004E"/>
    <w:rsid w:val="006B0198"/>
    <w:rsid w:val="006B0CF2"/>
    <w:rsid w:val="006B12E8"/>
    <w:rsid w:val="006B1A37"/>
    <w:rsid w:val="006B1C19"/>
    <w:rsid w:val="006B218B"/>
    <w:rsid w:val="006B249F"/>
    <w:rsid w:val="006B2895"/>
    <w:rsid w:val="006B31E7"/>
    <w:rsid w:val="006B4585"/>
    <w:rsid w:val="006B53EE"/>
    <w:rsid w:val="006B5BA1"/>
    <w:rsid w:val="006B65D4"/>
    <w:rsid w:val="006B7A58"/>
    <w:rsid w:val="006C15A0"/>
    <w:rsid w:val="006C1975"/>
    <w:rsid w:val="006C26B3"/>
    <w:rsid w:val="006C2FEE"/>
    <w:rsid w:val="006C50B1"/>
    <w:rsid w:val="006C50C2"/>
    <w:rsid w:val="006C563A"/>
    <w:rsid w:val="006C6C8C"/>
    <w:rsid w:val="006C6E1A"/>
    <w:rsid w:val="006C700B"/>
    <w:rsid w:val="006D1B6D"/>
    <w:rsid w:val="006D1DD8"/>
    <w:rsid w:val="006D24C4"/>
    <w:rsid w:val="006D27EF"/>
    <w:rsid w:val="006D3FB4"/>
    <w:rsid w:val="006D425C"/>
    <w:rsid w:val="006D52D1"/>
    <w:rsid w:val="006D57BE"/>
    <w:rsid w:val="006D60C9"/>
    <w:rsid w:val="006D6D3D"/>
    <w:rsid w:val="006D77A2"/>
    <w:rsid w:val="006E013D"/>
    <w:rsid w:val="006E1056"/>
    <w:rsid w:val="006E3A2A"/>
    <w:rsid w:val="006E3C4C"/>
    <w:rsid w:val="006E4BD4"/>
    <w:rsid w:val="006E4E2A"/>
    <w:rsid w:val="006E5715"/>
    <w:rsid w:val="006E5950"/>
    <w:rsid w:val="006E5AC6"/>
    <w:rsid w:val="006E6B65"/>
    <w:rsid w:val="006E6C14"/>
    <w:rsid w:val="006E73D4"/>
    <w:rsid w:val="006E7CC5"/>
    <w:rsid w:val="006F0AE3"/>
    <w:rsid w:val="006F1E31"/>
    <w:rsid w:val="006F2724"/>
    <w:rsid w:val="006F2C12"/>
    <w:rsid w:val="006F2F92"/>
    <w:rsid w:val="006F3266"/>
    <w:rsid w:val="006F51AA"/>
    <w:rsid w:val="006F5231"/>
    <w:rsid w:val="006F69E5"/>
    <w:rsid w:val="00700553"/>
    <w:rsid w:val="007007A5"/>
    <w:rsid w:val="0070102E"/>
    <w:rsid w:val="00701218"/>
    <w:rsid w:val="00702D2E"/>
    <w:rsid w:val="007050B1"/>
    <w:rsid w:val="00705527"/>
    <w:rsid w:val="00705B80"/>
    <w:rsid w:val="007060B5"/>
    <w:rsid w:val="00707096"/>
    <w:rsid w:val="00710B50"/>
    <w:rsid w:val="007127BB"/>
    <w:rsid w:val="00712B96"/>
    <w:rsid w:val="007136BC"/>
    <w:rsid w:val="007137B5"/>
    <w:rsid w:val="00714576"/>
    <w:rsid w:val="00714FEC"/>
    <w:rsid w:val="00715A04"/>
    <w:rsid w:val="00715B7D"/>
    <w:rsid w:val="00721335"/>
    <w:rsid w:val="0072136F"/>
    <w:rsid w:val="00721924"/>
    <w:rsid w:val="00721F66"/>
    <w:rsid w:val="00722B93"/>
    <w:rsid w:val="0072445A"/>
    <w:rsid w:val="007263AA"/>
    <w:rsid w:val="00730DF4"/>
    <w:rsid w:val="00730FBC"/>
    <w:rsid w:val="00731F1F"/>
    <w:rsid w:val="00732319"/>
    <w:rsid w:val="00732F98"/>
    <w:rsid w:val="0073324B"/>
    <w:rsid w:val="007337E6"/>
    <w:rsid w:val="00733BB1"/>
    <w:rsid w:val="00733DDD"/>
    <w:rsid w:val="00735A75"/>
    <w:rsid w:val="00736115"/>
    <w:rsid w:val="007365AD"/>
    <w:rsid w:val="00736C54"/>
    <w:rsid w:val="007409D8"/>
    <w:rsid w:val="00740BA4"/>
    <w:rsid w:val="007411E3"/>
    <w:rsid w:val="007417CD"/>
    <w:rsid w:val="00742486"/>
    <w:rsid w:val="00742D6A"/>
    <w:rsid w:val="00743CAC"/>
    <w:rsid w:val="0074433B"/>
    <w:rsid w:val="007446C2"/>
    <w:rsid w:val="0074573F"/>
    <w:rsid w:val="0074628D"/>
    <w:rsid w:val="007473D2"/>
    <w:rsid w:val="007474B7"/>
    <w:rsid w:val="007479C2"/>
    <w:rsid w:val="007501F7"/>
    <w:rsid w:val="00750A80"/>
    <w:rsid w:val="00750FC0"/>
    <w:rsid w:val="00751061"/>
    <w:rsid w:val="0075151E"/>
    <w:rsid w:val="0075265E"/>
    <w:rsid w:val="0075440D"/>
    <w:rsid w:val="00754EF8"/>
    <w:rsid w:val="007550FA"/>
    <w:rsid w:val="00755369"/>
    <w:rsid w:val="00755597"/>
    <w:rsid w:val="00755F41"/>
    <w:rsid w:val="0075604A"/>
    <w:rsid w:val="0075650E"/>
    <w:rsid w:val="00757995"/>
    <w:rsid w:val="00760BAE"/>
    <w:rsid w:val="00762511"/>
    <w:rsid w:val="00762697"/>
    <w:rsid w:val="00762D39"/>
    <w:rsid w:val="007644E6"/>
    <w:rsid w:val="007652EA"/>
    <w:rsid w:val="00766CDD"/>
    <w:rsid w:val="007674F3"/>
    <w:rsid w:val="00767576"/>
    <w:rsid w:val="00767CD2"/>
    <w:rsid w:val="00770859"/>
    <w:rsid w:val="00771B73"/>
    <w:rsid w:val="00772245"/>
    <w:rsid w:val="0077236C"/>
    <w:rsid w:val="0077277D"/>
    <w:rsid w:val="00774811"/>
    <w:rsid w:val="00774A5F"/>
    <w:rsid w:val="00774AB3"/>
    <w:rsid w:val="00774DFD"/>
    <w:rsid w:val="00775193"/>
    <w:rsid w:val="007753FA"/>
    <w:rsid w:val="0077544D"/>
    <w:rsid w:val="007758D3"/>
    <w:rsid w:val="00775D67"/>
    <w:rsid w:val="00776C78"/>
    <w:rsid w:val="007774E7"/>
    <w:rsid w:val="0078079A"/>
    <w:rsid w:val="007814A7"/>
    <w:rsid w:val="0078249C"/>
    <w:rsid w:val="00782761"/>
    <w:rsid w:val="00784AA0"/>
    <w:rsid w:val="00784F3D"/>
    <w:rsid w:val="00785321"/>
    <w:rsid w:val="00785E63"/>
    <w:rsid w:val="007860B9"/>
    <w:rsid w:val="007861AF"/>
    <w:rsid w:val="00786DD5"/>
    <w:rsid w:val="00787184"/>
    <w:rsid w:val="00790613"/>
    <w:rsid w:val="00791464"/>
    <w:rsid w:val="007914E4"/>
    <w:rsid w:val="0079183F"/>
    <w:rsid w:val="00791CA9"/>
    <w:rsid w:val="00791E58"/>
    <w:rsid w:val="00792323"/>
    <w:rsid w:val="007923E1"/>
    <w:rsid w:val="00794C2B"/>
    <w:rsid w:val="00795FC5"/>
    <w:rsid w:val="00797B4A"/>
    <w:rsid w:val="00797D59"/>
    <w:rsid w:val="007A0692"/>
    <w:rsid w:val="007A082B"/>
    <w:rsid w:val="007A0A0E"/>
    <w:rsid w:val="007A1303"/>
    <w:rsid w:val="007A1A13"/>
    <w:rsid w:val="007A1E5A"/>
    <w:rsid w:val="007A28D5"/>
    <w:rsid w:val="007A2C90"/>
    <w:rsid w:val="007A4419"/>
    <w:rsid w:val="007A5823"/>
    <w:rsid w:val="007A5E03"/>
    <w:rsid w:val="007A638B"/>
    <w:rsid w:val="007A65E0"/>
    <w:rsid w:val="007A70B9"/>
    <w:rsid w:val="007A729D"/>
    <w:rsid w:val="007A7602"/>
    <w:rsid w:val="007A7A58"/>
    <w:rsid w:val="007A7C22"/>
    <w:rsid w:val="007A7E06"/>
    <w:rsid w:val="007B02B9"/>
    <w:rsid w:val="007B08F5"/>
    <w:rsid w:val="007B1AED"/>
    <w:rsid w:val="007B233D"/>
    <w:rsid w:val="007B2587"/>
    <w:rsid w:val="007B26B2"/>
    <w:rsid w:val="007B30F3"/>
    <w:rsid w:val="007B4C29"/>
    <w:rsid w:val="007B5AF0"/>
    <w:rsid w:val="007B6317"/>
    <w:rsid w:val="007B694D"/>
    <w:rsid w:val="007B79A9"/>
    <w:rsid w:val="007C0013"/>
    <w:rsid w:val="007C0CBC"/>
    <w:rsid w:val="007C1605"/>
    <w:rsid w:val="007C255D"/>
    <w:rsid w:val="007C3795"/>
    <w:rsid w:val="007C37D2"/>
    <w:rsid w:val="007C3985"/>
    <w:rsid w:val="007C6110"/>
    <w:rsid w:val="007C6AE2"/>
    <w:rsid w:val="007C7154"/>
    <w:rsid w:val="007C78C4"/>
    <w:rsid w:val="007C7CA2"/>
    <w:rsid w:val="007D08F9"/>
    <w:rsid w:val="007D0C01"/>
    <w:rsid w:val="007D26D2"/>
    <w:rsid w:val="007D27D5"/>
    <w:rsid w:val="007D2E26"/>
    <w:rsid w:val="007D3356"/>
    <w:rsid w:val="007D3FBD"/>
    <w:rsid w:val="007D49A0"/>
    <w:rsid w:val="007D7B65"/>
    <w:rsid w:val="007D7EF3"/>
    <w:rsid w:val="007E0553"/>
    <w:rsid w:val="007E31A3"/>
    <w:rsid w:val="007E5125"/>
    <w:rsid w:val="007E5A30"/>
    <w:rsid w:val="007E5DB4"/>
    <w:rsid w:val="007E6334"/>
    <w:rsid w:val="007E64B6"/>
    <w:rsid w:val="007E72D5"/>
    <w:rsid w:val="007E72DF"/>
    <w:rsid w:val="007F0617"/>
    <w:rsid w:val="007F313E"/>
    <w:rsid w:val="007F372C"/>
    <w:rsid w:val="007F3993"/>
    <w:rsid w:val="007F3A5A"/>
    <w:rsid w:val="007F57FD"/>
    <w:rsid w:val="007F5AD6"/>
    <w:rsid w:val="007F6819"/>
    <w:rsid w:val="007F6F57"/>
    <w:rsid w:val="007F729E"/>
    <w:rsid w:val="007F7734"/>
    <w:rsid w:val="00800E69"/>
    <w:rsid w:val="00800EFF"/>
    <w:rsid w:val="008027FA"/>
    <w:rsid w:val="00802B28"/>
    <w:rsid w:val="00802BFE"/>
    <w:rsid w:val="00803827"/>
    <w:rsid w:val="0080391F"/>
    <w:rsid w:val="008039C2"/>
    <w:rsid w:val="008046E4"/>
    <w:rsid w:val="00804992"/>
    <w:rsid w:val="008055FF"/>
    <w:rsid w:val="00806782"/>
    <w:rsid w:val="0080784C"/>
    <w:rsid w:val="00810302"/>
    <w:rsid w:val="00810393"/>
    <w:rsid w:val="008104D2"/>
    <w:rsid w:val="0081088D"/>
    <w:rsid w:val="00810F94"/>
    <w:rsid w:val="008114D6"/>
    <w:rsid w:val="008118AF"/>
    <w:rsid w:val="00811E99"/>
    <w:rsid w:val="008126D5"/>
    <w:rsid w:val="00812CFD"/>
    <w:rsid w:val="00812D71"/>
    <w:rsid w:val="00814A15"/>
    <w:rsid w:val="00814A17"/>
    <w:rsid w:val="00815C1A"/>
    <w:rsid w:val="00815FC2"/>
    <w:rsid w:val="008164CB"/>
    <w:rsid w:val="008167F5"/>
    <w:rsid w:val="00816B09"/>
    <w:rsid w:val="0081717F"/>
    <w:rsid w:val="0081794B"/>
    <w:rsid w:val="00817D8E"/>
    <w:rsid w:val="008200A3"/>
    <w:rsid w:val="00820222"/>
    <w:rsid w:val="00820BF2"/>
    <w:rsid w:val="00821A8A"/>
    <w:rsid w:val="00823EE0"/>
    <w:rsid w:val="00824749"/>
    <w:rsid w:val="00824C4E"/>
    <w:rsid w:val="00826125"/>
    <w:rsid w:val="00826F38"/>
    <w:rsid w:val="00827939"/>
    <w:rsid w:val="00830D70"/>
    <w:rsid w:val="00831969"/>
    <w:rsid w:val="008327AB"/>
    <w:rsid w:val="00832D39"/>
    <w:rsid w:val="00833E4C"/>
    <w:rsid w:val="00834316"/>
    <w:rsid w:val="00835FE0"/>
    <w:rsid w:val="00836076"/>
    <w:rsid w:val="00836224"/>
    <w:rsid w:val="0083646A"/>
    <w:rsid w:val="00836900"/>
    <w:rsid w:val="008374E9"/>
    <w:rsid w:val="008376CD"/>
    <w:rsid w:val="00837BD5"/>
    <w:rsid w:val="00837BE4"/>
    <w:rsid w:val="00840559"/>
    <w:rsid w:val="00842534"/>
    <w:rsid w:val="00842B32"/>
    <w:rsid w:val="00843153"/>
    <w:rsid w:val="008433C1"/>
    <w:rsid w:val="00843890"/>
    <w:rsid w:val="00843908"/>
    <w:rsid w:val="008443E1"/>
    <w:rsid w:val="008444D4"/>
    <w:rsid w:val="00845CC4"/>
    <w:rsid w:val="00845D12"/>
    <w:rsid w:val="00846713"/>
    <w:rsid w:val="00846C5D"/>
    <w:rsid w:val="00846D48"/>
    <w:rsid w:val="008472A9"/>
    <w:rsid w:val="008473E4"/>
    <w:rsid w:val="008473FA"/>
    <w:rsid w:val="00847830"/>
    <w:rsid w:val="00851A81"/>
    <w:rsid w:val="00851F4C"/>
    <w:rsid w:val="0085224B"/>
    <w:rsid w:val="008523BA"/>
    <w:rsid w:val="00852769"/>
    <w:rsid w:val="00852B26"/>
    <w:rsid w:val="0085480B"/>
    <w:rsid w:val="00855021"/>
    <w:rsid w:val="00855985"/>
    <w:rsid w:val="00855A70"/>
    <w:rsid w:val="008560F4"/>
    <w:rsid w:val="008568B1"/>
    <w:rsid w:val="008570EB"/>
    <w:rsid w:val="00860A1E"/>
    <w:rsid w:val="00861622"/>
    <w:rsid w:val="008624DD"/>
    <w:rsid w:val="00863125"/>
    <w:rsid w:val="00864325"/>
    <w:rsid w:val="008645F1"/>
    <w:rsid w:val="00864EBB"/>
    <w:rsid w:val="008662C0"/>
    <w:rsid w:val="0086644C"/>
    <w:rsid w:val="00866591"/>
    <w:rsid w:val="008701F3"/>
    <w:rsid w:val="0087030B"/>
    <w:rsid w:val="008705E1"/>
    <w:rsid w:val="0087153F"/>
    <w:rsid w:val="00872938"/>
    <w:rsid w:val="00872F68"/>
    <w:rsid w:val="00873ABF"/>
    <w:rsid w:val="0087459A"/>
    <w:rsid w:val="00875167"/>
    <w:rsid w:val="00875A88"/>
    <w:rsid w:val="00875DF8"/>
    <w:rsid w:val="008765E3"/>
    <w:rsid w:val="00876DCE"/>
    <w:rsid w:val="00876F0A"/>
    <w:rsid w:val="00876FBF"/>
    <w:rsid w:val="00877341"/>
    <w:rsid w:val="0087787C"/>
    <w:rsid w:val="00881572"/>
    <w:rsid w:val="008825A5"/>
    <w:rsid w:val="00882FEA"/>
    <w:rsid w:val="0088320F"/>
    <w:rsid w:val="00883450"/>
    <w:rsid w:val="008834D1"/>
    <w:rsid w:val="0088398C"/>
    <w:rsid w:val="00884726"/>
    <w:rsid w:val="00885A71"/>
    <w:rsid w:val="00885C6E"/>
    <w:rsid w:val="0088608A"/>
    <w:rsid w:val="00886AF2"/>
    <w:rsid w:val="00887398"/>
    <w:rsid w:val="0088743F"/>
    <w:rsid w:val="00887E7A"/>
    <w:rsid w:val="0089067B"/>
    <w:rsid w:val="00890700"/>
    <w:rsid w:val="00892AB9"/>
    <w:rsid w:val="00893537"/>
    <w:rsid w:val="00893857"/>
    <w:rsid w:val="008938EE"/>
    <w:rsid w:val="0089412A"/>
    <w:rsid w:val="00894767"/>
    <w:rsid w:val="00895335"/>
    <w:rsid w:val="00895536"/>
    <w:rsid w:val="00895894"/>
    <w:rsid w:val="008965EF"/>
    <w:rsid w:val="00896AD4"/>
    <w:rsid w:val="00896CA1"/>
    <w:rsid w:val="008971FC"/>
    <w:rsid w:val="00897752"/>
    <w:rsid w:val="008A1B00"/>
    <w:rsid w:val="008A2811"/>
    <w:rsid w:val="008A3DB4"/>
    <w:rsid w:val="008A3F4A"/>
    <w:rsid w:val="008A3FC8"/>
    <w:rsid w:val="008A486F"/>
    <w:rsid w:val="008A52F3"/>
    <w:rsid w:val="008A5456"/>
    <w:rsid w:val="008A56DD"/>
    <w:rsid w:val="008A6ED2"/>
    <w:rsid w:val="008A74F2"/>
    <w:rsid w:val="008A7536"/>
    <w:rsid w:val="008A7F1F"/>
    <w:rsid w:val="008A7F7D"/>
    <w:rsid w:val="008B1A0C"/>
    <w:rsid w:val="008B1A5A"/>
    <w:rsid w:val="008B382F"/>
    <w:rsid w:val="008B38BC"/>
    <w:rsid w:val="008B3CBF"/>
    <w:rsid w:val="008B4590"/>
    <w:rsid w:val="008B5AB4"/>
    <w:rsid w:val="008B66A6"/>
    <w:rsid w:val="008B6849"/>
    <w:rsid w:val="008B7D4A"/>
    <w:rsid w:val="008B7FFE"/>
    <w:rsid w:val="008C0446"/>
    <w:rsid w:val="008C23FB"/>
    <w:rsid w:val="008C2B3C"/>
    <w:rsid w:val="008C33F9"/>
    <w:rsid w:val="008C41A7"/>
    <w:rsid w:val="008C6055"/>
    <w:rsid w:val="008C6F34"/>
    <w:rsid w:val="008C7108"/>
    <w:rsid w:val="008C7424"/>
    <w:rsid w:val="008C75C8"/>
    <w:rsid w:val="008D02A3"/>
    <w:rsid w:val="008D02E1"/>
    <w:rsid w:val="008D115B"/>
    <w:rsid w:val="008D22D8"/>
    <w:rsid w:val="008D259C"/>
    <w:rsid w:val="008D288D"/>
    <w:rsid w:val="008D2BCD"/>
    <w:rsid w:val="008D3A21"/>
    <w:rsid w:val="008D406E"/>
    <w:rsid w:val="008D45C3"/>
    <w:rsid w:val="008D4E99"/>
    <w:rsid w:val="008D5066"/>
    <w:rsid w:val="008D5A97"/>
    <w:rsid w:val="008D6697"/>
    <w:rsid w:val="008D6EA6"/>
    <w:rsid w:val="008D728C"/>
    <w:rsid w:val="008E0674"/>
    <w:rsid w:val="008E0B09"/>
    <w:rsid w:val="008E11CC"/>
    <w:rsid w:val="008E1826"/>
    <w:rsid w:val="008E1B8F"/>
    <w:rsid w:val="008E2154"/>
    <w:rsid w:val="008E234C"/>
    <w:rsid w:val="008E26D5"/>
    <w:rsid w:val="008E29BB"/>
    <w:rsid w:val="008E2B17"/>
    <w:rsid w:val="008E3E12"/>
    <w:rsid w:val="008E4DCD"/>
    <w:rsid w:val="008E5767"/>
    <w:rsid w:val="008E580D"/>
    <w:rsid w:val="008E63C7"/>
    <w:rsid w:val="008E7DFD"/>
    <w:rsid w:val="008F0A47"/>
    <w:rsid w:val="008F1031"/>
    <w:rsid w:val="008F12E6"/>
    <w:rsid w:val="008F1558"/>
    <w:rsid w:val="008F2263"/>
    <w:rsid w:val="008F2B44"/>
    <w:rsid w:val="008F330B"/>
    <w:rsid w:val="008F3A6B"/>
    <w:rsid w:val="008F5927"/>
    <w:rsid w:val="008F5D4C"/>
    <w:rsid w:val="008F5F96"/>
    <w:rsid w:val="008F7752"/>
    <w:rsid w:val="009006C5"/>
    <w:rsid w:val="0090174A"/>
    <w:rsid w:val="00902E52"/>
    <w:rsid w:val="009036B3"/>
    <w:rsid w:val="009052C1"/>
    <w:rsid w:val="0090620F"/>
    <w:rsid w:val="009071FE"/>
    <w:rsid w:val="00907761"/>
    <w:rsid w:val="00907A46"/>
    <w:rsid w:val="00910076"/>
    <w:rsid w:val="0091242A"/>
    <w:rsid w:val="00912E53"/>
    <w:rsid w:val="00912F01"/>
    <w:rsid w:val="009132CA"/>
    <w:rsid w:val="0091395C"/>
    <w:rsid w:val="00913AA4"/>
    <w:rsid w:val="00915778"/>
    <w:rsid w:val="00915C70"/>
    <w:rsid w:val="009164DD"/>
    <w:rsid w:val="00917087"/>
    <w:rsid w:val="009210C9"/>
    <w:rsid w:val="00921CF4"/>
    <w:rsid w:val="00921D8F"/>
    <w:rsid w:val="00922166"/>
    <w:rsid w:val="00923604"/>
    <w:rsid w:val="00925B2E"/>
    <w:rsid w:val="00925C68"/>
    <w:rsid w:val="009268C9"/>
    <w:rsid w:val="009315B0"/>
    <w:rsid w:val="009316E9"/>
    <w:rsid w:val="00931C93"/>
    <w:rsid w:val="00931EE2"/>
    <w:rsid w:val="00931FD8"/>
    <w:rsid w:val="00932675"/>
    <w:rsid w:val="0093282F"/>
    <w:rsid w:val="0093416D"/>
    <w:rsid w:val="009341A4"/>
    <w:rsid w:val="00934799"/>
    <w:rsid w:val="0093652D"/>
    <w:rsid w:val="00936999"/>
    <w:rsid w:val="00936EAB"/>
    <w:rsid w:val="0093714F"/>
    <w:rsid w:val="00937309"/>
    <w:rsid w:val="00937D66"/>
    <w:rsid w:val="00940173"/>
    <w:rsid w:val="009405CB"/>
    <w:rsid w:val="0094065A"/>
    <w:rsid w:val="00940FE2"/>
    <w:rsid w:val="009420B5"/>
    <w:rsid w:val="00943E62"/>
    <w:rsid w:val="00945A61"/>
    <w:rsid w:val="009467D2"/>
    <w:rsid w:val="00950154"/>
    <w:rsid w:val="00950C6E"/>
    <w:rsid w:val="00951ECA"/>
    <w:rsid w:val="0095218D"/>
    <w:rsid w:val="00953054"/>
    <w:rsid w:val="009531D6"/>
    <w:rsid w:val="00953610"/>
    <w:rsid w:val="0095382C"/>
    <w:rsid w:val="00953B03"/>
    <w:rsid w:val="009548C1"/>
    <w:rsid w:val="00955D67"/>
    <w:rsid w:val="00956219"/>
    <w:rsid w:val="009563A5"/>
    <w:rsid w:val="00956868"/>
    <w:rsid w:val="0095723E"/>
    <w:rsid w:val="009572EE"/>
    <w:rsid w:val="0095765F"/>
    <w:rsid w:val="00957753"/>
    <w:rsid w:val="009606E6"/>
    <w:rsid w:val="009609D2"/>
    <w:rsid w:val="00960CFA"/>
    <w:rsid w:val="00960E89"/>
    <w:rsid w:val="009619CD"/>
    <w:rsid w:val="0096234B"/>
    <w:rsid w:val="00962F40"/>
    <w:rsid w:val="00963968"/>
    <w:rsid w:val="00965470"/>
    <w:rsid w:val="00966BD7"/>
    <w:rsid w:val="009670E9"/>
    <w:rsid w:val="00967111"/>
    <w:rsid w:val="00970F70"/>
    <w:rsid w:val="00971056"/>
    <w:rsid w:val="0097210F"/>
    <w:rsid w:val="0097252B"/>
    <w:rsid w:val="00972668"/>
    <w:rsid w:val="009727B4"/>
    <w:rsid w:val="00972C36"/>
    <w:rsid w:val="00972DF8"/>
    <w:rsid w:val="009747E8"/>
    <w:rsid w:val="009750AA"/>
    <w:rsid w:val="00975852"/>
    <w:rsid w:val="009767EB"/>
    <w:rsid w:val="00977D37"/>
    <w:rsid w:val="00980556"/>
    <w:rsid w:val="009813EA"/>
    <w:rsid w:val="009830D3"/>
    <w:rsid w:val="00983535"/>
    <w:rsid w:val="00983B8F"/>
    <w:rsid w:val="00984C05"/>
    <w:rsid w:val="00984D47"/>
    <w:rsid w:val="0098595E"/>
    <w:rsid w:val="009859E4"/>
    <w:rsid w:val="00986073"/>
    <w:rsid w:val="0098780B"/>
    <w:rsid w:val="00990EE2"/>
    <w:rsid w:val="009916D2"/>
    <w:rsid w:val="009917E9"/>
    <w:rsid w:val="009918B7"/>
    <w:rsid w:val="009918C6"/>
    <w:rsid w:val="0099229C"/>
    <w:rsid w:val="00994E5F"/>
    <w:rsid w:val="009959DB"/>
    <w:rsid w:val="00995C9F"/>
    <w:rsid w:val="0099705D"/>
    <w:rsid w:val="0099752D"/>
    <w:rsid w:val="00997C2A"/>
    <w:rsid w:val="009A0358"/>
    <w:rsid w:val="009A0461"/>
    <w:rsid w:val="009A0E2A"/>
    <w:rsid w:val="009A1513"/>
    <w:rsid w:val="009A1E9E"/>
    <w:rsid w:val="009A28A2"/>
    <w:rsid w:val="009A2D33"/>
    <w:rsid w:val="009A3F10"/>
    <w:rsid w:val="009A5191"/>
    <w:rsid w:val="009A54BF"/>
    <w:rsid w:val="009A593A"/>
    <w:rsid w:val="009A5F87"/>
    <w:rsid w:val="009A5FBB"/>
    <w:rsid w:val="009A7F61"/>
    <w:rsid w:val="009B0E35"/>
    <w:rsid w:val="009B0F5C"/>
    <w:rsid w:val="009B11D6"/>
    <w:rsid w:val="009B1B37"/>
    <w:rsid w:val="009B2550"/>
    <w:rsid w:val="009B2EE9"/>
    <w:rsid w:val="009B3771"/>
    <w:rsid w:val="009B4864"/>
    <w:rsid w:val="009B5504"/>
    <w:rsid w:val="009B5B41"/>
    <w:rsid w:val="009B5D1A"/>
    <w:rsid w:val="009B649B"/>
    <w:rsid w:val="009B6F16"/>
    <w:rsid w:val="009B7C54"/>
    <w:rsid w:val="009C0285"/>
    <w:rsid w:val="009C0940"/>
    <w:rsid w:val="009C0950"/>
    <w:rsid w:val="009C1D99"/>
    <w:rsid w:val="009C1F8B"/>
    <w:rsid w:val="009C20A8"/>
    <w:rsid w:val="009C5057"/>
    <w:rsid w:val="009C6069"/>
    <w:rsid w:val="009C7F3C"/>
    <w:rsid w:val="009D1378"/>
    <w:rsid w:val="009D1780"/>
    <w:rsid w:val="009D2384"/>
    <w:rsid w:val="009D3240"/>
    <w:rsid w:val="009D3A6E"/>
    <w:rsid w:val="009D3E9A"/>
    <w:rsid w:val="009D55C6"/>
    <w:rsid w:val="009D563E"/>
    <w:rsid w:val="009D61D9"/>
    <w:rsid w:val="009D624D"/>
    <w:rsid w:val="009D6AD5"/>
    <w:rsid w:val="009E073A"/>
    <w:rsid w:val="009E09BF"/>
    <w:rsid w:val="009E0AB4"/>
    <w:rsid w:val="009E10C7"/>
    <w:rsid w:val="009E260E"/>
    <w:rsid w:val="009E360A"/>
    <w:rsid w:val="009E38A4"/>
    <w:rsid w:val="009E3D82"/>
    <w:rsid w:val="009E41BF"/>
    <w:rsid w:val="009E4942"/>
    <w:rsid w:val="009E56D5"/>
    <w:rsid w:val="009E58CA"/>
    <w:rsid w:val="009E672E"/>
    <w:rsid w:val="009E6E48"/>
    <w:rsid w:val="009F0154"/>
    <w:rsid w:val="009F0467"/>
    <w:rsid w:val="009F0B67"/>
    <w:rsid w:val="009F0CAC"/>
    <w:rsid w:val="009F1566"/>
    <w:rsid w:val="009F1E4B"/>
    <w:rsid w:val="009F2DB6"/>
    <w:rsid w:val="009F307E"/>
    <w:rsid w:val="009F33FC"/>
    <w:rsid w:val="009F37D5"/>
    <w:rsid w:val="009F4582"/>
    <w:rsid w:val="009F50DE"/>
    <w:rsid w:val="009F5F3E"/>
    <w:rsid w:val="009F6D34"/>
    <w:rsid w:val="009F74A2"/>
    <w:rsid w:val="009F7BB0"/>
    <w:rsid w:val="00A0179F"/>
    <w:rsid w:val="00A0191E"/>
    <w:rsid w:val="00A01B7D"/>
    <w:rsid w:val="00A01BD3"/>
    <w:rsid w:val="00A0343A"/>
    <w:rsid w:val="00A036C5"/>
    <w:rsid w:val="00A03AD2"/>
    <w:rsid w:val="00A05A67"/>
    <w:rsid w:val="00A05DA0"/>
    <w:rsid w:val="00A066F9"/>
    <w:rsid w:val="00A073A0"/>
    <w:rsid w:val="00A07D84"/>
    <w:rsid w:val="00A10336"/>
    <w:rsid w:val="00A10CE2"/>
    <w:rsid w:val="00A13400"/>
    <w:rsid w:val="00A13703"/>
    <w:rsid w:val="00A13811"/>
    <w:rsid w:val="00A13838"/>
    <w:rsid w:val="00A13D7D"/>
    <w:rsid w:val="00A15C42"/>
    <w:rsid w:val="00A166B8"/>
    <w:rsid w:val="00A16DF1"/>
    <w:rsid w:val="00A17302"/>
    <w:rsid w:val="00A17A17"/>
    <w:rsid w:val="00A2069D"/>
    <w:rsid w:val="00A20B1F"/>
    <w:rsid w:val="00A21050"/>
    <w:rsid w:val="00A21A9F"/>
    <w:rsid w:val="00A21DA3"/>
    <w:rsid w:val="00A235D0"/>
    <w:rsid w:val="00A24131"/>
    <w:rsid w:val="00A255AD"/>
    <w:rsid w:val="00A27A7F"/>
    <w:rsid w:val="00A27DE0"/>
    <w:rsid w:val="00A3276A"/>
    <w:rsid w:val="00A349D2"/>
    <w:rsid w:val="00A34C05"/>
    <w:rsid w:val="00A35492"/>
    <w:rsid w:val="00A35FCF"/>
    <w:rsid w:val="00A37ADB"/>
    <w:rsid w:val="00A37BBB"/>
    <w:rsid w:val="00A4044E"/>
    <w:rsid w:val="00A4217B"/>
    <w:rsid w:val="00A42475"/>
    <w:rsid w:val="00A42869"/>
    <w:rsid w:val="00A4379F"/>
    <w:rsid w:val="00A4434D"/>
    <w:rsid w:val="00A45039"/>
    <w:rsid w:val="00A454E0"/>
    <w:rsid w:val="00A45546"/>
    <w:rsid w:val="00A45663"/>
    <w:rsid w:val="00A4585A"/>
    <w:rsid w:val="00A459B3"/>
    <w:rsid w:val="00A459D6"/>
    <w:rsid w:val="00A45B12"/>
    <w:rsid w:val="00A462D5"/>
    <w:rsid w:val="00A4650A"/>
    <w:rsid w:val="00A46AC9"/>
    <w:rsid w:val="00A46F7C"/>
    <w:rsid w:val="00A471A7"/>
    <w:rsid w:val="00A47279"/>
    <w:rsid w:val="00A473F5"/>
    <w:rsid w:val="00A477E5"/>
    <w:rsid w:val="00A50720"/>
    <w:rsid w:val="00A50922"/>
    <w:rsid w:val="00A50B8A"/>
    <w:rsid w:val="00A51F40"/>
    <w:rsid w:val="00A526B0"/>
    <w:rsid w:val="00A55284"/>
    <w:rsid w:val="00A55D2B"/>
    <w:rsid w:val="00A572BC"/>
    <w:rsid w:val="00A57A82"/>
    <w:rsid w:val="00A62B7B"/>
    <w:rsid w:val="00A63B45"/>
    <w:rsid w:val="00A65B37"/>
    <w:rsid w:val="00A66AE9"/>
    <w:rsid w:val="00A67428"/>
    <w:rsid w:val="00A679BF"/>
    <w:rsid w:val="00A70CF3"/>
    <w:rsid w:val="00A7155E"/>
    <w:rsid w:val="00A71FE7"/>
    <w:rsid w:val="00A73C04"/>
    <w:rsid w:val="00A73E14"/>
    <w:rsid w:val="00A73EFE"/>
    <w:rsid w:val="00A74EDE"/>
    <w:rsid w:val="00A763AE"/>
    <w:rsid w:val="00A76619"/>
    <w:rsid w:val="00A766D5"/>
    <w:rsid w:val="00A76B0D"/>
    <w:rsid w:val="00A80223"/>
    <w:rsid w:val="00A80521"/>
    <w:rsid w:val="00A8114B"/>
    <w:rsid w:val="00A816EE"/>
    <w:rsid w:val="00A81AB5"/>
    <w:rsid w:val="00A822C6"/>
    <w:rsid w:val="00A82724"/>
    <w:rsid w:val="00A82C13"/>
    <w:rsid w:val="00A82C5A"/>
    <w:rsid w:val="00A8374E"/>
    <w:rsid w:val="00A83FF6"/>
    <w:rsid w:val="00A84187"/>
    <w:rsid w:val="00A85CB7"/>
    <w:rsid w:val="00A8620F"/>
    <w:rsid w:val="00A8652F"/>
    <w:rsid w:val="00A86AAB"/>
    <w:rsid w:val="00A86D49"/>
    <w:rsid w:val="00A8769A"/>
    <w:rsid w:val="00A877B4"/>
    <w:rsid w:val="00A87B22"/>
    <w:rsid w:val="00A87B57"/>
    <w:rsid w:val="00A902D4"/>
    <w:rsid w:val="00A90FF4"/>
    <w:rsid w:val="00A917E3"/>
    <w:rsid w:val="00A918B0"/>
    <w:rsid w:val="00A92E9F"/>
    <w:rsid w:val="00A92EC0"/>
    <w:rsid w:val="00A92EED"/>
    <w:rsid w:val="00A93A12"/>
    <w:rsid w:val="00A945A2"/>
    <w:rsid w:val="00A94F2F"/>
    <w:rsid w:val="00A95848"/>
    <w:rsid w:val="00A97582"/>
    <w:rsid w:val="00A975D5"/>
    <w:rsid w:val="00A9772B"/>
    <w:rsid w:val="00A9795B"/>
    <w:rsid w:val="00AA0660"/>
    <w:rsid w:val="00AA1409"/>
    <w:rsid w:val="00AA29D8"/>
    <w:rsid w:val="00AA2D1F"/>
    <w:rsid w:val="00AA3875"/>
    <w:rsid w:val="00AA404A"/>
    <w:rsid w:val="00AA40DC"/>
    <w:rsid w:val="00AA43A3"/>
    <w:rsid w:val="00AA5BE8"/>
    <w:rsid w:val="00AA6228"/>
    <w:rsid w:val="00AA69A4"/>
    <w:rsid w:val="00AA75D4"/>
    <w:rsid w:val="00AB0139"/>
    <w:rsid w:val="00AB1131"/>
    <w:rsid w:val="00AB1B91"/>
    <w:rsid w:val="00AB2744"/>
    <w:rsid w:val="00AB274F"/>
    <w:rsid w:val="00AB3F90"/>
    <w:rsid w:val="00AB5F30"/>
    <w:rsid w:val="00AB61E4"/>
    <w:rsid w:val="00AB64CD"/>
    <w:rsid w:val="00AB6BE3"/>
    <w:rsid w:val="00AB7AAA"/>
    <w:rsid w:val="00AC2197"/>
    <w:rsid w:val="00AC37C3"/>
    <w:rsid w:val="00AC3E08"/>
    <w:rsid w:val="00AC3E65"/>
    <w:rsid w:val="00AC535B"/>
    <w:rsid w:val="00AC5F6A"/>
    <w:rsid w:val="00AC63D3"/>
    <w:rsid w:val="00AD02D6"/>
    <w:rsid w:val="00AD0B3C"/>
    <w:rsid w:val="00AD0B82"/>
    <w:rsid w:val="00AD0FC3"/>
    <w:rsid w:val="00AD1CC0"/>
    <w:rsid w:val="00AD22B5"/>
    <w:rsid w:val="00AD2718"/>
    <w:rsid w:val="00AD2E4D"/>
    <w:rsid w:val="00AD31ED"/>
    <w:rsid w:val="00AD33D3"/>
    <w:rsid w:val="00AD3DB4"/>
    <w:rsid w:val="00AD5133"/>
    <w:rsid w:val="00AD5712"/>
    <w:rsid w:val="00AD6AC5"/>
    <w:rsid w:val="00AD76A1"/>
    <w:rsid w:val="00AE1CCB"/>
    <w:rsid w:val="00AE2D92"/>
    <w:rsid w:val="00AE3855"/>
    <w:rsid w:val="00AE48E8"/>
    <w:rsid w:val="00AE5FF5"/>
    <w:rsid w:val="00AE6378"/>
    <w:rsid w:val="00AE6384"/>
    <w:rsid w:val="00AE6F39"/>
    <w:rsid w:val="00AE7F20"/>
    <w:rsid w:val="00AF0E7C"/>
    <w:rsid w:val="00AF1F04"/>
    <w:rsid w:val="00AF3B55"/>
    <w:rsid w:val="00AF3D59"/>
    <w:rsid w:val="00AF5337"/>
    <w:rsid w:val="00AF5C58"/>
    <w:rsid w:val="00AF615F"/>
    <w:rsid w:val="00AF6794"/>
    <w:rsid w:val="00AF6BCD"/>
    <w:rsid w:val="00AF6F48"/>
    <w:rsid w:val="00AF717E"/>
    <w:rsid w:val="00AF77A6"/>
    <w:rsid w:val="00AF7E53"/>
    <w:rsid w:val="00B016F7"/>
    <w:rsid w:val="00B018BE"/>
    <w:rsid w:val="00B024B9"/>
    <w:rsid w:val="00B02BDD"/>
    <w:rsid w:val="00B04212"/>
    <w:rsid w:val="00B04A9B"/>
    <w:rsid w:val="00B04E10"/>
    <w:rsid w:val="00B055B9"/>
    <w:rsid w:val="00B06879"/>
    <w:rsid w:val="00B0696A"/>
    <w:rsid w:val="00B07194"/>
    <w:rsid w:val="00B0733E"/>
    <w:rsid w:val="00B10AFF"/>
    <w:rsid w:val="00B124CA"/>
    <w:rsid w:val="00B12CE1"/>
    <w:rsid w:val="00B13243"/>
    <w:rsid w:val="00B13511"/>
    <w:rsid w:val="00B13AEF"/>
    <w:rsid w:val="00B13D85"/>
    <w:rsid w:val="00B14ED7"/>
    <w:rsid w:val="00B16296"/>
    <w:rsid w:val="00B16CC7"/>
    <w:rsid w:val="00B1786A"/>
    <w:rsid w:val="00B206D8"/>
    <w:rsid w:val="00B20AD8"/>
    <w:rsid w:val="00B20C75"/>
    <w:rsid w:val="00B230E5"/>
    <w:rsid w:val="00B23E88"/>
    <w:rsid w:val="00B246C8"/>
    <w:rsid w:val="00B25AD2"/>
    <w:rsid w:val="00B267A4"/>
    <w:rsid w:val="00B312C7"/>
    <w:rsid w:val="00B315C4"/>
    <w:rsid w:val="00B316B9"/>
    <w:rsid w:val="00B31E55"/>
    <w:rsid w:val="00B31E90"/>
    <w:rsid w:val="00B32E58"/>
    <w:rsid w:val="00B335A2"/>
    <w:rsid w:val="00B342D1"/>
    <w:rsid w:val="00B34371"/>
    <w:rsid w:val="00B357DD"/>
    <w:rsid w:val="00B36BEC"/>
    <w:rsid w:val="00B37104"/>
    <w:rsid w:val="00B37930"/>
    <w:rsid w:val="00B406E3"/>
    <w:rsid w:val="00B41516"/>
    <w:rsid w:val="00B428BD"/>
    <w:rsid w:val="00B433EB"/>
    <w:rsid w:val="00B447D7"/>
    <w:rsid w:val="00B44F9F"/>
    <w:rsid w:val="00B451F7"/>
    <w:rsid w:val="00B452A3"/>
    <w:rsid w:val="00B4545E"/>
    <w:rsid w:val="00B45ABC"/>
    <w:rsid w:val="00B47889"/>
    <w:rsid w:val="00B47D0D"/>
    <w:rsid w:val="00B52B7D"/>
    <w:rsid w:val="00B531D2"/>
    <w:rsid w:val="00B537D8"/>
    <w:rsid w:val="00B53CCA"/>
    <w:rsid w:val="00B54441"/>
    <w:rsid w:val="00B54A5F"/>
    <w:rsid w:val="00B560C2"/>
    <w:rsid w:val="00B5626B"/>
    <w:rsid w:val="00B56409"/>
    <w:rsid w:val="00B56F9B"/>
    <w:rsid w:val="00B57B32"/>
    <w:rsid w:val="00B614EB"/>
    <w:rsid w:val="00B6259A"/>
    <w:rsid w:val="00B62FF7"/>
    <w:rsid w:val="00B64099"/>
    <w:rsid w:val="00B643D6"/>
    <w:rsid w:val="00B64832"/>
    <w:rsid w:val="00B64919"/>
    <w:rsid w:val="00B6571D"/>
    <w:rsid w:val="00B667C6"/>
    <w:rsid w:val="00B66BC8"/>
    <w:rsid w:val="00B670A1"/>
    <w:rsid w:val="00B6723D"/>
    <w:rsid w:val="00B67B60"/>
    <w:rsid w:val="00B67BD4"/>
    <w:rsid w:val="00B71F08"/>
    <w:rsid w:val="00B73838"/>
    <w:rsid w:val="00B7421A"/>
    <w:rsid w:val="00B74366"/>
    <w:rsid w:val="00B74D4D"/>
    <w:rsid w:val="00B75F20"/>
    <w:rsid w:val="00B762FD"/>
    <w:rsid w:val="00B76A0C"/>
    <w:rsid w:val="00B76BC1"/>
    <w:rsid w:val="00B76C73"/>
    <w:rsid w:val="00B808A4"/>
    <w:rsid w:val="00B81371"/>
    <w:rsid w:val="00B818B8"/>
    <w:rsid w:val="00B8225B"/>
    <w:rsid w:val="00B83B1F"/>
    <w:rsid w:val="00B83E2E"/>
    <w:rsid w:val="00B84739"/>
    <w:rsid w:val="00B855AA"/>
    <w:rsid w:val="00B864B3"/>
    <w:rsid w:val="00B87678"/>
    <w:rsid w:val="00B8780A"/>
    <w:rsid w:val="00B902E7"/>
    <w:rsid w:val="00B90B4F"/>
    <w:rsid w:val="00B91356"/>
    <w:rsid w:val="00B922D9"/>
    <w:rsid w:val="00B926D6"/>
    <w:rsid w:val="00B93351"/>
    <w:rsid w:val="00B945F2"/>
    <w:rsid w:val="00B95670"/>
    <w:rsid w:val="00B959FD"/>
    <w:rsid w:val="00B966BF"/>
    <w:rsid w:val="00B96FBD"/>
    <w:rsid w:val="00B974B4"/>
    <w:rsid w:val="00BA0012"/>
    <w:rsid w:val="00BA02C5"/>
    <w:rsid w:val="00BA0458"/>
    <w:rsid w:val="00BA0930"/>
    <w:rsid w:val="00BA200D"/>
    <w:rsid w:val="00BA4BD7"/>
    <w:rsid w:val="00BA4F66"/>
    <w:rsid w:val="00BA54A2"/>
    <w:rsid w:val="00BA6D15"/>
    <w:rsid w:val="00BA7987"/>
    <w:rsid w:val="00BA7CFA"/>
    <w:rsid w:val="00BB1309"/>
    <w:rsid w:val="00BB2592"/>
    <w:rsid w:val="00BB3156"/>
    <w:rsid w:val="00BB4F26"/>
    <w:rsid w:val="00BB5CA9"/>
    <w:rsid w:val="00BB6662"/>
    <w:rsid w:val="00BB7E0C"/>
    <w:rsid w:val="00BC0CE4"/>
    <w:rsid w:val="00BC121E"/>
    <w:rsid w:val="00BC1CB0"/>
    <w:rsid w:val="00BC2139"/>
    <w:rsid w:val="00BC22CD"/>
    <w:rsid w:val="00BC260A"/>
    <w:rsid w:val="00BC30BF"/>
    <w:rsid w:val="00BC3150"/>
    <w:rsid w:val="00BC428C"/>
    <w:rsid w:val="00BC4307"/>
    <w:rsid w:val="00BC4C44"/>
    <w:rsid w:val="00BC61B2"/>
    <w:rsid w:val="00BC7E69"/>
    <w:rsid w:val="00BD025A"/>
    <w:rsid w:val="00BD02D5"/>
    <w:rsid w:val="00BD0A1C"/>
    <w:rsid w:val="00BD0DA4"/>
    <w:rsid w:val="00BD0F9E"/>
    <w:rsid w:val="00BD1B67"/>
    <w:rsid w:val="00BD2E8E"/>
    <w:rsid w:val="00BD335B"/>
    <w:rsid w:val="00BD33B6"/>
    <w:rsid w:val="00BD3D7F"/>
    <w:rsid w:val="00BD4097"/>
    <w:rsid w:val="00BD4163"/>
    <w:rsid w:val="00BD4ADB"/>
    <w:rsid w:val="00BD4E41"/>
    <w:rsid w:val="00BD4F95"/>
    <w:rsid w:val="00BD517B"/>
    <w:rsid w:val="00BD540C"/>
    <w:rsid w:val="00BD64CA"/>
    <w:rsid w:val="00BD650E"/>
    <w:rsid w:val="00BD6560"/>
    <w:rsid w:val="00BD687D"/>
    <w:rsid w:val="00BD7902"/>
    <w:rsid w:val="00BD7AEB"/>
    <w:rsid w:val="00BE00FA"/>
    <w:rsid w:val="00BE0C95"/>
    <w:rsid w:val="00BE31BD"/>
    <w:rsid w:val="00BE462E"/>
    <w:rsid w:val="00BE4714"/>
    <w:rsid w:val="00BE545A"/>
    <w:rsid w:val="00BE57A2"/>
    <w:rsid w:val="00BE5E11"/>
    <w:rsid w:val="00BE6C95"/>
    <w:rsid w:val="00BE74FA"/>
    <w:rsid w:val="00BE7E61"/>
    <w:rsid w:val="00BF0A54"/>
    <w:rsid w:val="00BF0F1C"/>
    <w:rsid w:val="00BF1278"/>
    <w:rsid w:val="00BF1B7F"/>
    <w:rsid w:val="00BF22B8"/>
    <w:rsid w:val="00BF2346"/>
    <w:rsid w:val="00BF3B85"/>
    <w:rsid w:val="00BF485E"/>
    <w:rsid w:val="00BF6B5B"/>
    <w:rsid w:val="00BF6D83"/>
    <w:rsid w:val="00BF704D"/>
    <w:rsid w:val="00BF7365"/>
    <w:rsid w:val="00BF7585"/>
    <w:rsid w:val="00BF7596"/>
    <w:rsid w:val="00BF7824"/>
    <w:rsid w:val="00C020F8"/>
    <w:rsid w:val="00C0234A"/>
    <w:rsid w:val="00C02535"/>
    <w:rsid w:val="00C04666"/>
    <w:rsid w:val="00C04D22"/>
    <w:rsid w:val="00C06C02"/>
    <w:rsid w:val="00C11482"/>
    <w:rsid w:val="00C11E0B"/>
    <w:rsid w:val="00C12419"/>
    <w:rsid w:val="00C1254E"/>
    <w:rsid w:val="00C125EB"/>
    <w:rsid w:val="00C12E38"/>
    <w:rsid w:val="00C14CDF"/>
    <w:rsid w:val="00C150E0"/>
    <w:rsid w:val="00C150F6"/>
    <w:rsid w:val="00C15A7E"/>
    <w:rsid w:val="00C15F97"/>
    <w:rsid w:val="00C16762"/>
    <w:rsid w:val="00C17637"/>
    <w:rsid w:val="00C179FC"/>
    <w:rsid w:val="00C203F6"/>
    <w:rsid w:val="00C20EB1"/>
    <w:rsid w:val="00C2139F"/>
    <w:rsid w:val="00C21EE9"/>
    <w:rsid w:val="00C24101"/>
    <w:rsid w:val="00C24B25"/>
    <w:rsid w:val="00C24FF3"/>
    <w:rsid w:val="00C25370"/>
    <w:rsid w:val="00C2575E"/>
    <w:rsid w:val="00C25C57"/>
    <w:rsid w:val="00C26121"/>
    <w:rsid w:val="00C27ABF"/>
    <w:rsid w:val="00C3086E"/>
    <w:rsid w:val="00C315FB"/>
    <w:rsid w:val="00C31713"/>
    <w:rsid w:val="00C317BD"/>
    <w:rsid w:val="00C3198E"/>
    <w:rsid w:val="00C31C1C"/>
    <w:rsid w:val="00C33279"/>
    <w:rsid w:val="00C34B8F"/>
    <w:rsid w:val="00C35332"/>
    <w:rsid w:val="00C37421"/>
    <w:rsid w:val="00C37D4F"/>
    <w:rsid w:val="00C41015"/>
    <w:rsid w:val="00C41131"/>
    <w:rsid w:val="00C411C1"/>
    <w:rsid w:val="00C422BD"/>
    <w:rsid w:val="00C42996"/>
    <w:rsid w:val="00C42E97"/>
    <w:rsid w:val="00C42ED3"/>
    <w:rsid w:val="00C43233"/>
    <w:rsid w:val="00C43A3B"/>
    <w:rsid w:val="00C4406D"/>
    <w:rsid w:val="00C454F4"/>
    <w:rsid w:val="00C45581"/>
    <w:rsid w:val="00C45BF0"/>
    <w:rsid w:val="00C46213"/>
    <w:rsid w:val="00C4629E"/>
    <w:rsid w:val="00C465BE"/>
    <w:rsid w:val="00C4712A"/>
    <w:rsid w:val="00C47468"/>
    <w:rsid w:val="00C47CDC"/>
    <w:rsid w:val="00C501A6"/>
    <w:rsid w:val="00C50A2B"/>
    <w:rsid w:val="00C5125B"/>
    <w:rsid w:val="00C51671"/>
    <w:rsid w:val="00C5280A"/>
    <w:rsid w:val="00C5401F"/>
    <w:rsid w:val="00C54922"/>
    <w:rsid w:val="00C55FE8"/>
    <w:rsid w:val="00C57BBC"/>
    <w:rsid w:val="00C601EF"/>
    <w:rsid w:val="00C603F1"/>
    <w:rsid w:val="00C6199A"/>
    <w:rsid w:val="00C6220B"/>
    <w:rsid w:val="00C62658"/>
    <w:rsid w:val="00C634D6"/>
    <w:rsid w:val="00C63CF2"/>
    <w:rsid w:val="00C642ED"/>
    <w:rsid w:val="00C6440A"/>
    <w:rsid w:val="00C648FC"/>
    <w:rsid w:val="00C65875"/>
    <w:rsid w:val="00C65EDE"/>
    <w:rsid w:val="00C663BE"/>
    <w:rsid w:val="00C6718E"/>
    <w:rsid w:val="00C6722D"/>
    <w:rsid w:val="00C70AB7"/>
    <w:rsid w:val="00C716A2"/>
    <w:rsid w:val="00C71858"/>
    <w:rsid w:val="00C722C5"/>
    <w:rsid w:val="00C72382"/>
    <w:rsid w:val="00C74346"/>
    <w:rsid w:val="00C744AE"/>
    <w:rsid w:val="00C74781"/>
    <w:rsid w:val="00C76B87"/>
    <w:rsid w:val="00C80034"/>
    <w:rsid w:val="00C80729"/>
    <w:rsid w:val="00C828E8"/>
    <w:rsid w:val="00C83043"/>
    <w:rsid w:val="00C83387"/>
    <w:rsid w:val="00C83579"/>
    <w:rsid w:val="00C83C79"/>
    <w:rsid w:val="00C83EA7"/>
    <w:rsid w:val="00C84559"/>
    <w:rsid w:val="00C84E31"/>
    <w:rsid w:val="00C862C4"/>
    <w:rsid w:val="00C86977"/>
    <w:rsid w:val="00C86B34"/>
    <w:rsid w:val="00C86FFF"/>
    <w:rsid w:val="00C871C7"/>
    <w:rsid w:val="00C87AC8"/>
    <w:rsid w:val="00C91060"/>
    <w:rsid w:val="00C91720"/>
    <w:rsid w:val="00C922AF"/>
    <w:rsid w:val="00C928FD"/>
    <w:rsid w:val="00C95593"/>
    <w:rsid w:val="00C9667A"/>
    <w:rsid w:val="00C96A1F"/>
    <w:rsid w:val="00C9707E"/>
    <w:rsid w:val="00CA03B7"/>
    <w:rsid w:val="00CA0640"/>
    <w:rsid w:val="00CA2022"/>
    <w:rsid w:val="00CA4741"/>
    <w:rsid w:val="00CA4CF0"/>
    <w:rsid w:val="00CA543E"/>
    <w:rsid w:val="00CA5465"/>
    <w:rsid w:val="00CA5FEE"/>
    <w:rsid w:val="00CA62D4"/>
    <w:rsid w:val="00CA7A78"/>
    <w:rsid w:val="00CA7F49"/>
    <w:rsid w:val="00CB25AE"/>
    <w:rsid w:val="00CB2FC0"/>
    <w:rsid w:val="00CB3718"/>
    <w:rsid w:val="00CB3C69"/>
    <w:rsid w:val="00CB57AD"/>
    <w:rsid w:val="00CB57BF"/>
    <w:rsid w:val="00CB58C6"/>
    <w:rsid w:val="00CB5AEC"/>
    <w:rsid w:val="00CB5E6C"/>
    <w:rsid w:val="00CB7F82"/>
    <w:rsid w:val="00CC0B3A"/>
    <w:rsid w:val="00CC10A6"/>
    <w:rsid w:val="00CC10B3"/>
    <w:rsid w:val="00CC27BA"/>
    <w:rsid w:val="00CC2DE4"/>
    <w:rsid w:val="00CC35A3"/>
    <w:rsid w:val="00CC360E"/>
    <w:rsid w:val="00CC3B04"/>
    <w:rsid w:val="00CC3D18"/>
    <w:rsid w:val="00CC3FC7"/>
    <w:rsid w:val="00CC48D6"/>
    <w:rsid w:val="00CC76F8"/>
    <w:rsid w:val="00CD2BD3"/>
    <w:rsid w:val="00CD32FE"/>
    <w:rsid w:val="00CD3E7D"/>
    <w:rsid w:val="00CD4161"/>
    <w:rsid w:val="00CD5036"/>
    <w:rsid w:val="00CD5B15"/>
    <w:rsid w:val="00CD6866"/>
    <w:rsid w:val="00CD76D4"/>
    <w:rsid w:val="00CD7893"/>
    <w:rsid w:val="00CD7911"/>
    <w:rsid w:val="00CD7A0C"/>
    <w:rsid w:val="00CE03CC"/>
    <w:rsid w:val="00CE38B5"/>
    <w:rsid w:val="00CE5758"/>
    <w:rsid w:val="00CE6EC5"/>
    <w:rsid w:val="00CE7E6A"/>
    <w:rsid w:val="00CF030B"/>
    <w:rsid w:val="00CF15AD"/>
    <w:rsid w:val="00CF23A2"/>
    <w:rsid w:val="00CF2665"/>
    <w:rsid w:val="00CF5D77"/>
    <w:rsid w:val="00CF6EB2"/>
    <w:rsid w:val="00D00269"/>
    <w:rsid w:val="00D02F72"/>
    <w:rsid w:val="00D03159"/>
    <w:rsid w:val="00D04655"/>
    <w:rsid w:val="00D0494E"/>
    <w:rsid w:val="00D056B5"/>
    <w:rsid w:val="00D07CFB"/>
    <w:rsid w:val="00D101BC"/>
    <w:rsid w:val="00D10AB0"/>
    <w:rsid w:val="00D12402"/>
    <w:rsid w:val="00D12927"/>
    <w:rsid w:val="00D12EE7"/>
    <w:rsid w:val="00D1373C"/>
    <w:rsid w:val="00D14673"/>
    <w:rsid w:val="00D14732"/>
    <w:rsid w:val="00D15617"/>
    <w:rsid w:val="00D1567B"/>
    <w:rsid w:val="00D16177"/>
    <w:rsid w:val="00D16B19"/>
    <w:rsid w:val="00D16BAD"/>
    <w:rsid w:val="00D172B8"/>
    <w:rsid w:val="00D1735B"/>
    <w:rsid w:val="00D17702"/>
    <w:rsid w:val="00D17C3D"/>
    <w:rsid w:val="00D17E10"/>
    <w:rsid w:val="00D20E91"/>
    <w:rsid w:val="00D2181D"/>
    <w:rsid w:val="00D225CB"/>
    <w:rsid w:val="00D23CD2"/>
    <w:rsid w:val="00D25A9F"/>
    <w:rsid w:val="00D266ED"/>
    <w:rsid w:val="00D26C47"/>
    <w:rsid w:val="00D2734A"/>
    <w:rsid w:val="00D276CF"/>
    <w:rsid w:val="00D27F25"/>
    <w:rsid w:val="00D30003"/>
    <w:rsid w:val="00D306AB"/>
    <w:rsid w:val="00D3098E"/>
    <w:rsid w:val="00D31B93"/>
    <w:rsid w:val="00D31D5F"/>
    <w:rsid w:val="00D32293"/>
    <w:rsid w:val="00D33323"/>
    <w:rsid w:val="00D335EB"/>
    <w:rsid w:val="00D33D83"/>
    <w:rsid w:val="00D33E59"/>
    <w:rsid w:val="00D33F79"/>
    <w:rsid w:val="00D34574"/>
    <w:rsid w:val="00D345A4"/>
    <w:rsid w:val="00D3469A"/>
    <w:rsid w:val="00D3478C"/>
    <w:rsid w:val="00D34A5C"/>
    <w:rsid w:val="00D35852"/>
    <w:rsid w:val="00D35986"/>
    <w:rsid w:val="00D36CE3"/>
    <w:rsid w:val="00D37494"/>
    <w:rsid w:val="00D3789A"/>
    <w:rsid w:val="00D407B7"/>
    <w:rsid w:val="00D409B3"/>
    <w:rsid w:val="00D41B84"/>
    <w:rsid w:val="00D41E2D"/>
    <w:rsid w:val="00D42588"/>
    <w:rsid w:val="00D425C6"/>
    <w:rsid w:val="00D427F9"/>
    <w:rsid w:val="00D4287D"/>
    <w:rsid w:val="00D42957"/>
    <w:rsid w:val="00D429E4"/>
    <w:rsid w:val="00D43E64"/>
    <w:rsid w:val="00D4447E"/>
    <w:rsid w:val="00D446E7"/>
    <w:rsid w:val="00D46D5B"/>
    <w:rsid w:val="00D47265"/>
    <w:rsid w:val="00D47500"/>
    <w:rsid w:val="00D4793C"/>
    <w:rsid w:val="00D47B8B"/>
    <w:rsid w:val="00D50AAB"/>
    <w:rsid w:val="00D512BA"/>
    <w:rsid w:val="00D519AF"/>
    <w:rsid w:val="00D525E2"/>
    <w:rsid w:val="00D53E76"/>
    <w:rsid w:val="00D540D9"/>
    <w:rsid w:val="00D5750C"/>
    <w:rsid w:val="00D60582"/>
    <w:rsid w:val="00D61222"/>
    <w:rsid w:val="00D6172D"/>
    <w:rsid w:val="00D6172F"/>
    <w:rsid w:val="00D63800"/>
    <w:rsid w:val="00D63990"/>
    <w:rsid w:val="00D63D90"/>
    <w:rsid w:val="00D65068"/>
    <w:rsid w:val="00D65243"/>
    <w:rsid w:val="00D658A1"/>
    <w:rsid w:val="00D65BBD"/>
    <w:rsid w:val="00D65DF2"/>
    <w:rsid w:val="00D66E34"/>
    <w:rsid w:val="00D67B28"/>
    <w:rsid w:val="00D67E99"/>
    <w:rsid w:val="00D70FC1"/>
    <w:rsid w:val="00D71057"/>
    <w:rsid w:val="00D713F3"/>
    <w:rsid w:val="00D72580"/>
    <w:rsid w:val="00D72F6C"/>
    <w:rsid w:val="00D730F6"/>
    <w:rsid w:val="00D738F0"/>
    <w:rsid w:val="00D74685"/>
    <w:rsid w:val="00D75E6C"/>
    <w:rsid w:val="00D77B91"/>
    <w:rsid w:val="00D80F7C"/>
    <w:rsid w:val="00D81953"/>
    <w:rsid w:val="00D82CB3"/>
    <w:rsid w:val="00D82FC0"/>
    <w:rsid w:val="00D8322A"/>
    <w:rsid w:val="00D83C17"/>
    <w:rsid w:val="00D8541E"/>
    <w:rsid w:val="00D85885"/>
    <w:rsid w:val="00D8720F"/>
    <w:rsid w:val="00D87527"/>
    <w:rsid w:val="00D87652"/>
    <w:rsid w:val="00D87A89"/>
    <w:rsid w:val="00D90114"/>
    <w:rsid w:val="00D905C2"/>
    <w:rsid w:val="00D9093B"/>
    <w:rsid w:val="00D92D08"/>
    <w:rsid w:val="00D9372E"/>
    <w:rsid w:val="00D938BE"/>
    <w:rsid w:val="00D9392E"/>
    <w:rsid w:val="00D947F0"/>
    <w:rsid w:val="00D9550F"/>
    <w:rsid w:val="00D956CB"/>
    <w:rsid w:val="00D95C8E"/>
    <w:rsid w:val="00D95EE9"/>
    <w:rsid w:val="00D963CC"/>
    <w:rsid w:val="00DA07EB"/>
    <w:rsid w:val="00DA0B95"/>
    <w:rsid w:val="00DA11BA"/>
    <w:rsid w:val="00DA1D4F"/>
    <w:rsid w:val="00DA226D"/>
    <w:rsid w:val="00DA22D8"/>
    <w:rsid w:val="00DA2D95"/>
    <w:rsid w:val="00DA3A4F"/>
    <w:rsid w:val="00DA42C0"/>
    <w:rsid w:val="00DA42E6"/>
    <w:rsid w:val="00DA52A2"/>
    <w:rsid w:val="00DA5647"/>
    <w:rsid w:val="00DA57B0"/>
    <w:rsid w:val="00DA695C"/>
    <w:rsid w:val="00DA7146"/>
    <w:rsid w:val="00DA7E2F"/>
    <w:rsid w:val="00DB0C0B"/>
    <w:rsid w:val="00DB0D6C"/>
    <w:rsid w:val="00DB2446"/>
    <w:rsid w:val="00DB31E7"/>
    <w:rsid w:val="00DB3A66"/>
    <w:rsid w:val="00DB4BEF"/>
    <w:rsid w:val="00DB546B"/>
    <w:rsid w:val="00DB68FB"/>
    <w:rsid w:val="00DB74A4"/>
    <w:rsid w:val="00DB78B2"/>
    <w:rsid w:val="00DB7CD0"/>
    <w:rsid w:val="00DC073A"/>
    <w:rsid w:val="00DC0A7B"/>
    <w:rsid w:val="00DC0B83"/>
    <w:rsid w:val="00DC1539"/>
    <w:rsid w:val="00DC2022"/>
    <w:rsid w:val="00DC230C"/>
    <w:rsid w:val="00DC27E7"/>
    <w:rsid w:val="00DC2CE7"/>
    <w:rsid w:val="00DC301A"/>
    <w:rsid w:val="00DC41E1"/>
    <w:rsid w:val="00DC4618"/>
    <w:rsid w:val="00DC5188"/>
    <w:rsid w:val="00DC5A97"/>
    <w:rsid w:val="00DC6294"/>
    <w:rsid w:val="00DC6AEA"/>
    <w:rsid w:val="00DC7377"/>
    <w:rsid w:val="00DC79E1"/>
    <w:rsid w:val="00DD0282"/>
    <w:rsid w:val="00DD2912"/>
    <w:rsid w:val="00DD2A39"/>
    <w:rsid w:val="00DD2E02"/>
    <w:rsid w:val="00DD353B"/>
    <w:rsid w:val="00DD3902"/>
    <w:rsid w:val="00DD417A"/>
    <w:rsid w:val="00DD45C1"/>
    <w:rsid w:val="00DD4849"/>
    <w:rsid w:val="00DD5361"/>
    <w:rsid w:val="00DD54CB"/>
    <w:rsid w:val="00DD56F5"/>
    <w:rsid w:val="00DE0541"/>
    <w:rsid w:val="00DE0FC0"/>
    <w:rsid w:val="00DE190A"/>
    <w:rsid w:val="00DE1A76"/>
    <w:rsid w:val="00DE2CE2"/>
    <w:rsid w:val="00DE310F"/>
    <w:rsid w:val="00DE31D8"/>
    <w:rsid w:val="00DE3949"/>
    <w:rsid w:val="00DE3A31"/>
    <w:rsid w:val="00DE3E78"/>
    <w:rsid w:val="00DE4F75"/>
    <w:rsid w:val="00DE56B4"/>
    <w:rsid w:val="00DE5F76"/>
    <w:rsid w:val="00DF09A4"/>
    <w:rsid w:val="00DF0DF7"/>
    <w:rsid w:val="00DF13A5"/>
    <w:rsid w:val="00DF1C93"/>
    <w:rsid w:val="00DF1E5D"/>
    <w:rsid w:val="00DF2ABA"/>
    <w:rsid w:val="00DF391A"/>
    <w:rsid w:val="00DF419C"/>
    <w:rsid w:val="00DF51C5"/>
    <w:rsid w:val="00DF61B0"/>
    <w:rsid w:val="00DF6794"/>
    <w:rsid w:val="00DF72C7"/>
    <w:rsid w:val="00DF7862"/>
    <w:rsid w:val="00E00D6F"/>
    <w:rsid w:val="00E02A48"/>
    <w:rsid w:val="00E02DA3"/>
    <w:rsid w:val="00E03246"/>
    <w:rsid w:val="00E03508"/>
    <w:rsid w:val="00E03C0E"/>
    <w:rsid w:val="00E066DF"/>
    <w:rsid w:val="00E07128"/>
    <w:rsid w:val="00E073C2"/>
    <w:rsid w:val="00E10AC3"/>
    <w:rsid w:val="00E10C25"/>
    <w:rsid w:val="00E1123F"/>
    <w:rsid w:val="00E11294"/>
    <w:rsid w:val="00E129E1"/>
    <w:rsid w:val="00E12D1C"/>
    <w:rsid w:val="00E14266"/>
    <w:rsid w:val="00E14307"/>
    <w:rsid w:val="00E15911"/>
    <w:rsid w:val="00E16412"/>
    <w:rsid w:val="00E165DD"/>
    <w:rsid w:val="00E16A98"/>
    <w:rsid w:val="00E21395"/>
    <w:rsid w:val="00E221E6"/>
    <w:rsid w:val="00E227C3"/>
    <w:rsid w:val="00E22843"/>
    <w:rsid w:val="00E22B8E"/>
    <w:rsid w:val="00E23111"/>
    <w:rsid w:val="00E23556"/>
    <w:rsid w:val="00E23CC6"/>
    <w:rsid w:val="00E24C79"/>
    <w:rsid w:val="00E25A78"/>
    <w:rsid w:val="00E26881"/>
    <w:rsid w:val="00E26DFE"/>
    <w:rsid w:val="00E2713B"/>
    <w:rsid w:val="00E274D7"/>
    <w:rsid w:val="00E3177E"/>
    <w:rsid w:val="00E322FD"/>
    <w:rsid w:val="00E32652"/>
    <w:rsid w:val="00E32DDF"/>
    <w:rsid w:val="00E32FCA"/>
    <w:rsid w:val="00E33108"/>
    <w:rsid w:val="00E3451B"/>
    <w:rsid w:val="00E34622"/>
    <w:rsid w:val="00E34657"/>
    <w:rsid w:val="00E34706"/>
    <w:rsid w:val="00E35537"/>
    <w:rsid w:val="00E36F7D"/>
    <w:rsid w:val="00E41813"/>
    <w:rsid w:val="00E41F84"/>
    <w:rsid w:val="00E42C13"/>
    <w:rsid w:val="00E43ABE"/>
    <w:rsid w:val="00E44057"/>
    <w:rsid w:val="00E445BD"/>
    <w:rsid w:val="00E46673"/>
    <w:rsid w:val="00E46BF7"/>
    <w:rsid w:val="00E47A5F"/>
    <w:rsid w:val="00E47F04"/>
    <w:rsid w:val="00E50385"/>
    <w:rsid w:val="00E506E7"/>
    <w:rsid w:val="00E507A5"/>
    <w:rsid w:val="00E50A0E"/>
    <w:rsid w:val="00E51A57"/>
    <w:rsid w:val="00E5286A"/>
    <w:rsid w:val="00E528D2"/>
    <w:rsid w:val="00E54CA0"/>
    <w:rsid w:val="00E54E89"/>
    <w:rsid w:val="00E56DBA"/>
    <w:rsid w:val="00E57714"/>
    <w:rsid w:val="00E57E0F"/>
    <w:rsid w:val="00E601CE"/>
    <w:rsid w:val="00E602CF"/>
    <w:rsid w:val="00E609D1"/>
    <w:rsid w:val="00E60B1D"/>
    <w:rsid w:val="00E61EE8"/>
    <w:rsid w:val="00E62061"/>
    <w:rsid w:val="00E62441"/>
    <w:rsid w:val="00E62DCB"/>
    <w:rsid w:val="00E63879"/>
    <w:rsid w:val="00E63CDC"/>
    <w:rsid w:val="00E6453F"/>
    <w:rsid w:val="00E647FF"/>
    <w:rsid w:val="00E650C6"/>
    <w:rsid w:val="00E6520A"/>
    <w:rsid w:val="00E66277"/>
    <w:rsid w:val="00E6662D"/>
    <w:rsid w:val="00E66633"/>
    <w:rsid w:val="00E66A80"/>
    <w:rsid w:val="00E66EE6"/>
    <w:rsid w:val="00E7063D"/>
    <w:rsid w:val="00E71329"/>
    <w:rsid w:val="00E71633"/>
    <w:rsid w:val="00E7218C"/>
    <w:rsid w:val="00E72689"/>
    <w:rsid w:val="00E730AA"/>
    <w:rsid w:val="00E748EA"/>
    <w:rsid w:val="00E74C7A"/>
    <w:rsid w:val="00E76F52"/>
    <w:rsid w:val="00E77069"/>
    <w:rsid w:val="00E82B54"/>
    <w:rsid w:val="00E8380C"/>
    <w:rsid w:val="00E838B2"/>
    <w:rsid w:val="00E84521"/>
    <w:rsid w:val="00E84D6B"/>
    <w:rsid w:val="00E856B0"/>
    <w:rsid w:val="00E85D85"/>
    <w:rsid w:val="00E85FF3"/>
    <w:rsid w:val="00E86868"/>
    <w:rsid w:val="00E86C2A"/>
    <w:rsid w:val="00E86CA1"/>
    <w:rsid w:val="00E870B9"/>
    <w:rsid w:val="00E87F07"/>
    <w:rsid w:val="00E9022C"/>
    <w:rsid w:val="00E91E35"/>
    <w:rsid w:val="00E92215"/>
    <w:rsid w:val="00E937B5"/>
    <w:rsid w:val="00E9442F"/>
    <w:rsid w:val="00E94495"/>
    <w:rsid w:val="00E9486B"/>
    <w:rsid w:val="00E94ADD"/>
    <w:rsid w:val="00E954EC"/>
    <w:rsid w:val="00E95534"/>
    <w:rsid w:val="00E96326"/>
    <w:rsid w:val="00E969D2"/>
    <w:rsid w:val="00E96FC5"/>
    <w:rsid w:val="00E975DC"/>
    <w:rsid w:val="00E97D83"/>
    <w:rsid w:val="00EA0CA1"/>
    <w:rsid w:val="00EA1719"/>
    <w:rsid w:val="00EA1D8B"/>
    <w:rsid w:val="00EA289E"/>
    <w:rsid w:val="00EA2E02"/>
    <w:rsid w:val="00EA2E5E"/>
    <w:rsid w:val="00EA3249"/>
    <w:rsid w:val="00EA37A0"/>
    <w:rsid w:val="00EA3C59"/>
    <w:rsid w:val="00EA4CEB"/>
    <w:rsid w:val="00EA5061"/>
    <w:rsid w:val="00EA5118"/>
    <w:rsid w:val="00EA53CF"/>
    <w:rsid w:val="00EA6C56"/>
    <w:rsid w:val="00EB019F"/>
    <w:rsid w:val="00EB02F9"/>
    <w:rsid w:val="00EB0C63"/>
    <w:rsid w:val="00EB0DF0"/>
    <w:rsid w:val="00EB114A"/>
    <w:rsid w:val="00EB1343"/>
    <w:rsid w:val="00EB1A2C"/>
    <w:rsid w:val="00EB1D56"/>
    <w:rsid w:val="00EB2513"/>
    <w:rsid w:val="00EB3DF7"/>
    <w:rsid w:val="00EB3F5C"/>
    <w:rsid w:val="00EB40DC"/>
    <w:rsid w:val="00EB4A53"/>
    <w:rsid w:val="00EB4D2F"/>
    <w:rsid w:val="00EB5616"/>
    <w:rsid w:val="00EB6084"/>
    <w:rsid w:val="00EB743F"/>
    <w:rsid w:val="00EC064C"/>
    <w:rsid w:val="00EC0BFA"/>
    <w:rsid w:val="00EC0D38"/>
    <w:rsid w:val="00EC0D71"/>
    <w:rsid w:val="00EC115D"/>
    <w:rsid w:val="00EC152A"/>
    <w:rsid w:val="00EC1BC5"/>
    <w:rsid w:val="00EC23AC"/>
    <w:rsid w:val="00EC3328"/>
    <w:rsid w:val="00EC34A9"/>
    <w:rsid w:val="00EC3934"/>
    <w:rsid w:val="00EC3BA1"/>
    <w:rsid w:val="00EC61C5"/>
    <w:rsid w:val="00EC6F0E"/>
    <w:rsid w:val="00EC7352"/>
    <w:rsid w:val="00ED2270"/>
    <w:rsid w:val="00ED26C0"/>
    <w:rsid w:val="00ED3818"/>
    <w:rsid w:val="00ED3B1D"/>
    <w:rsid w:val="00ED512E"/>
    <w:rsid w:val="00ED5912"/>
    <w:rsid w:val="00ED5EFD"/>
    <w:rsid w:val="00EE0293"/>
    <w:rsid w:val="00EE03EC"/>
    <w:rsid w:val="00EE0434"/>
    <w:rsid w:val="00EE048D"/>
    <w:rsid w:val="00EE04E0"/>
    <w:rsid w:val="00EE0ACB"/>
    <w:rsid w:val="00EE107C"/>
    <w:rsid w:val="00EE123D"/>
    <w:rsid w:val="00EE221F"/>
    <w:rsid w:val="00EE2263"/>
    <w:rsid w:val="00EE280E"/>
    <w:rsid w:val="00EE3E9C"/>
    <w:rsid w:val="00EE4D4C"/>
    <w:rsid w:val="00EE4FBE"/>
    <w:rsid w:val="00EE696E"/>
    <w:rsid w:val="00EF014A"/>
    <w:rsid w:val="00EF01CE"/>
    <w:rsid w:val="00EF0558"/>
    <w:rsid w:val="00EF193A"/>
    <w:rsid w:val="00EF1D84"/>
    <w:rsid w:val="00EF1DC8"/>
    <w:rsid w:val="00EF1F30"/>
    <w:rsid w:val="00EF26CB"/>
    <w:rsid w:val="00EF2E2B"/>
    <w:rsid w:val="00EF34D2"/>
    <w:rsid w:val="00EF4C26"/>
    <w:rsid w:val="00EF5CC0"/>
    <w:rsid w:val="00EF6A20"/>
    <w:rsid w:val="00EF7540"/>
    <w:rsid w:val="00EF75DE"/>
    <w:rsid w:val="00F00649"/>
    <w:rsid w:val="00F01443"/>
    <w:rsid w:val="00F01801"/>
    <w:rsid w:val="00F02412"/>
    <w:rsid w:val="00F026B4"/>
    <w:rsid w:val="00F0292D"/>
    <w:rsid w:val="00F02E9D"/>
    <w:rsid w:val="00F03B95"/>
    <w:rsid w:val="00F04044"/>
    <w:rsid w:val="00F046C8"/>
    <w:rsid w:val="00F047AB"/>
    <w:rsid w:val="00F055DB"/>
    <w:rsid w:val="00F05DE1"/>
    <w:rsid w:val="00F05EBB"/>
    <w:rsid w:val="00F06D58"/>
    <w:rsid w:val="00F07353"/>
    <w:rsid w:val="00F104AB"/>
    <w:rsid w:val="00F10CE0"/>
    <w:rsid w:val="00F10D6B"/>
    <w:rsid w:val="00F12C08"/>
    <w:rsid w:val="00F12CDC"/>
    <w:rsid w:val="00F13E45"/>
    <w:rsid w:val="00F147C6"/>
    <w:rsid w:val="00F15794"/>
    <w:rsid w:val="00F15B55"/>
    <w:rsid w:val="00F17EFA"/>
    <w:rsid w:val="00F204FE"/>
    <w:rsid w:val="00F20933"/>
    <w:rsid w:val="00F21705"/>
    <w:rsid w:val="00F2299C"/>
    <w:rsid w:val="00F231FC"/>
    <w:rsid w:val="00F234AD"/>
    <w:rsid w:val="00F24634"/>
    <w:rsid w:val="00F24AB7"/>
    <w:rsid w:val="00F2567E"/>
    <w:rsid w:val="00F259E0"/>
    <w:rsid w:val="00F25B61"/>
    <w:rsid w:val="00F25E84"/>
    <w:rsid w:val="00F26068"/>
    <w:rsid w:val="00F26D05"/>
    <w:rsid w:val="00F2706D"/>
    <w:rsid w:val="00F27142"/>
    <w:rsid w:val="00F2723F"/>
    <w:rsid w:val="00F27ADB"/>
    <w:rsid w:val="00F30953"/>
    <w:rsid w:val="00F30AB9"/>
    <w:rsid w:val="00F31178"/>
    <w:rsid w:val="00F3117D"/>
    <w:rsid w:val="00F31AE8"/>
    <w:rsid w:val="00F325F9"/>
    <w:rsid w:val="00F32971"/>
    <w:rsid w:val="00F33708"/>
    <w:rsid w:val="00F3400B"/>
    <w:rsid w:val="00F34793"/>
    <w:rsid w:val="00F34DAF"/>
    <w:rsid w:val="00F35C44"/>
    <w:rsid w:val="00F37B6F"/>
    <w:rsid w:val="00F408DD"/>
    <w:rsid w:val="00F40C05"/>
    <w:rsid w:val="00F40E86"/>
    <w:rsid w:val="00F418ED"/>
    <w:rsid w:val="00F42168"/>
    <w:rsid w:val="00F425B3"/>
    <w:rsid w:val="00F4327E"/>
    <w:rsid w:val="00F44C78"/>
    <w:rsid w:val="00F44F38"/>
    <w:rsid w:val="00F452C0"/>
    <w:rsid w:val="00F45502"/>
    <w:rsid w:val="00F455A6"/>
    <w:rsid w:val="00F459E6"/>
    <w:rsid w:val="00F460CC"/>
    <w:rsid w:val="00F473DE"/>
    <w:rsid w:val="00F53104"/>
    <w:rsid w:val="00F5372F"/>
    <w:rsid w:val="00F53C70"/>
    <w:rsid w:val="00F550F8"/>
    <w:rsid w:val="00F55309"/>
    <w:rsid w:val="00F562A9"/>
    <w:rsid w:val="00F56E0D"/>
    <w:rsid w:val="00F606BE"/>
    <w:rsid w:val="00F60C62"/>
    <w:rsid w:val="00F62253"/>
    <w:rsid w:val="00F6300E"/>
    <w:rsid w:val="00F6301A"/>
    <w:rsid w:val="00F638B9"/>
    <w:rsid w:val="00F63940"/>
    <w:rsid w:val="00F63CF2"/>
    <w:rsid w:val="00F645AF"/>
    <w:rsid w:val="00F65D41"/>
    <w:rsid w:val="00F664F8"/>
    <w:rsid w:val="00F66BC9"/>
    <w:rsid w:val="00F67057"/>
    <w:rsid w:val="00F67946"/>
    <w:rsid w:val="00F7271E"/>
    <w:rsid w:val="00F72B50"/>
    <w:rsid w:val="00F72B99"/>
    <w:rsid w:val="00F72CCD"/>
    <w:rsid w:val="00F72E9F"/>
    <w:rsid w:val="00F73166"/>
    <w:rsid w:val="00F736F9"/>
    <w:rsid w:val="00F739E9"/>
    <w:rsid w:val="00F75114"/>
    <w:rsid w:val="00F75285"/>
    <w:rsid w:val="00F76E22"/>
    <w:rsid w:val="00F77C12"/>
    <w:rsid w:val="00F8110A"/>
    <w:rsid w:val="00F81620"/>
    <w:rsid w:val="00F82FA5"/>
    <w:rsid w:val="00F84240"/>
    <w:rsid w:val="00F85237"/>
    <w:rsid w:val="00F8564F"/>
    <w:rsid w:val="00F87DAE"/>
    <w:rsid w:val="00F9000A"/>
    <w:rsid w:val="00F9002A"/>
    <w:rsid w:val="00F90261"/>
    <w:rsid w:val="00F906D0"/>
    <w:rsid w:val="00F90CC8"/>
    <w:rsid w:val="00F91388"/>
    <w:rsid w:val="00F92741"/>
    <w:rsid w:val="00F93FEB"/>
    <w:rsid w:val="00F94E43"/>
    <w:rsid w:val="00F95914"/>
    <w:rsid w:val="00F96156"/>
    <w:rsid w:val="00F96460"/>
    <w:rsid w:val="00F96BC1"/>
    <w:rsid w:val="00F97916"/>
    <w:rsid w:val="00F97AFE"/>
    <w:rsid w:val="00F97E65"/>
    <w:rsid w:val="00F97FC1"/>
    <w:rsid w:val="00FA0128"/>
    <w:rsid w:val="00FA0F09"/>
    <w:rsid w:val="00FA1786"/>
    <w:rsid w:val="00FA17C2"/>
    <w:rsid w:val="00FA215F"/>
    <w:rsid w:val="00FA2406"/>
    <w:rsid w:val="00FA3191"/>
    <w:rsid w:val="00FA3808"/>
    <w:rsid w:val="00FA38E0"/>
    <w:rsid w:val="00FA3FCC"/>
    <w:rsid w:val="00FA5AE3"/>
    <w:rsid w:val="00FA73DD"/>
    <w:rsid w:val="00FB0C36"/>
    <w:rsid w:val="00FB13C2"/>
    <w:rsid w:val="00FB1B29"/>
    <w:rsid w:val="00FB1C70"/>
    <w:rsid w:val="00FB25AF"/>
    <w:rsid w:val="00FB27FA"/>
    <w:rsid w:val="00FB2EE1"/>
    <w:rsid w:val="00FB2F73"/>
    <w:rsid w:val="00FB35D3"/>
    <w:rsid w:val="00FB380D"/>
    <w:rsid w:val="00FB3FB7"/>
    <w:rsid w:val="00FB47BD"/>
    <w:rsid w:val="00FB5B03"/>
    <w:rsid w:val="00FB65DD"/>
    <w:rsid w:val="00FB68A4"/>
    <w:rsid w:val="00FB720D"/>
    <w:rsid w:val="00FB76C5"/>
    <w:rsid w:val="00FB7DC8"/>
    <w:rsid w:val="00FB7FBE"/>
    <w:rsid w:val="00FC0824"/>
    <w:rsid w:val="00FC0C57"/>
    <w:rsid w:val="00FC16B9"/>
    <w:rsid w:val="00FC1DA7"/>
    <w:rsid w:val="00FC2414"/>
    <w:rsid w:val="00FC2C4D"/>
    <w:rsid w:val="00FC2E20"/>
    <w:rsid w:val="00FC44A1"/>
    <w:rsid w:val="00FC4DEB"/>
    <w:rsid w:val="00FC50CE"/>
    <w:rsid w:val="00FC5494"/>
    <w:rsid w:val="00FC62AC"/>
    <w:rsid w:val="00FC66A8"/>
    <w:rsid w:val="00FC6AC7"/>
    <w:rsid w:val="00FC6C3D"/>
    <w:rsid w:val="00FC77FF"/>
    <w:rsid w:val="00FC7E40"/>
    <w:rsid w:val="00FD01C5"/>
    <w:rsid w:val="00FD0617"/>
    <w:rsid w:val="00FD0B5A"/>
    <w:rsid w:val="00FD1351"/>
    <w:rsid w:val="00FD27EA"/>
    <w:rsid w:val="00FD33CC"/>
    <w:rsid w:val="00FD4B65"/>
    <w:rsid w:val="00FD600C"/>
    <w:rsid w:val="00FD6729"/>
    <w:rsid w:val="00FD7996"/>
    <w:rsid w:val="00FD7B5E"/>
    <w:rsid w:val="00FD7EFE"/>
    <w:rsid w:val="00FE1293"/>
    <w:rsid w:val="00FE159E"/>
    <w:rsid w:val="00FE2025"/>
    <w:rsid w:val="00FE2D9D"/>
    <w:rsid w:val="00FE3280"/>
    <w:rsid w:val="00FE3629"/>
    <w:rsid w:val="00FE38A6"/>
    <w:rsid w:val="00FE4268"/>
    <w:rsid w:val="00FE45B9"/>
    <w:rsid w:val="00FE4790"/>
    <w:rsid w:val="00FE49E3"/>
    <w:rsid w:val="00FE4E1B"/>
    <w:rsid w:val="00FE562B"/>
    <w:rsid w:val="00FE7171"/>
    <w:rsid w:val="00FE7410"/>
    <w:rsid w:val="00FE7904"/>
    <w:rsid w:val="00FE79C6"/>
    <w:rsid w:val="00FF0AD1"/>
    <w:rsid w:val="00FF1502"/>
    <w:rsid w:val="00FF2F56"/>
    <w:rsid w:val="00FF3233"/>
    <w:rsid w:val="00FF335C"/>
    <w:rsid w:val="00FF3373"/>
    <w:rsid w:val="00FF35F5"/>
    <w:rsid w:val="00FF3B7B"/>
    <w:rsid w:val="00FF3EA0"/>
    <w:rsid w:val="00FF3FF6"/>
    <w:rsid w:val="00FF40F7"/>
    <w:rsid w:val="00FF550C"/>
    <w:rsid w:val="00FF58AA"/>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 w:type="character" w:customStyle="1" w:styleId="Mencinsinresolver4">
    <w:name w:val="Mención sin resolver4"/>
    <w:basedOn w:val="Fuentedeprrafopredeter"/>
    <w:uiPriority w:val="99"/>
    <w:semiHidden/>
    <w:unhideWhenUsed/>
    <w:rsid w:val="003226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02193486">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79646763">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45907015">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0404130">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08769262">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1522615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69858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26040732">
      <w:bodyDiv w:val="1"/>
      <w:marLeft w:val="0"/>
      <w:marRight w:val="0"/>
      <w:marTop w:val="0"/>
      <w:marBottom w:val="0"/>
      <w:divBdr>
        <w:top w:val="none" w:sz="0" w:space="0" w:color="auto"/>
        <w:left w:val="none" w:sz="0" w:space="0" w:color="auto"/>
        <w:bottom w:val="none" w:sz="0" w:space="0" w:color="auto"/>
        <w:right w:val="none" w:sz="0" w:space="0" w:color="auto"/>
      </w:divBdr>
    </w:div>
    <w:div w:id="953555003">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7388775">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7764549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64950057">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25180116">
      <w:bodyDiv w:val="1"/>
      <w:marLeft w:val="0"/>
      <w:marRight w:val="0"/>
      <w:marTop w:val="0"/>
      <w:marBottom w:val="0"/>
      <w:divBdr>
        <w:top w:val="none" w:sz="0" w:space="0" w:color="auto"/>
        <w:left w:val="none" w:sz="0" w:space="0" w:color="auto"/>
        <w:bottom w:val="none" w:sz="0" w:space="0" w:color="auto"/>
        <w:right w:val="none" w:sz="0" w:space="0" w:color="auto"/>
      </w:divBdr>
    </w:div>
    <w:div w:id="1732776687">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08890924">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1394499">
      <w:bodyDiv w:val="1"/>
      <w:marLeft w:val="0"/>
      <w:marRight w:val="0"/>
      <w:marTop w:val="0"/>
      <w:marBottom w:val="0"/>
      <w:divBdr>
        <w:top w:val="none" w:sz="0" w:space="0" w:color="auto"/>
        <w:left w:val="none" w:sz="0" w:space="0" w:color="auto"/>
        <w:bottom w:val="none" w:sz="0" w:space="0" w:color="auto"/>
        <w:right w:val="none" w:sz="0" w:space="0" w:color="auto"/>
      </w:divBdr>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9794">
      <w:bodyDiv w:val="1"/>
      <w:marLeft w:val="0"/>
      <w:marRight w:val="0"/>
      <w:marTop w:val="0"/>
      <w:marBottom w:val="0"/>
      <w:divBdr>
        <w:top w:val="none" w:sz="0" w:space="0" w:color="auto"/>
        <w:left w:val="none" w:sz="0" w:space="0" w:color="auto"/>
        <w:bottom w:val="none" w:sz="0" w:space="0" w:color="auto"/>
        <w:right w:val="none" w:sz="0" w:space="0" w:color="auto"/>
      </w:divBdr>
    </w:div>
    <w:div w:id="2093502749">
      <w:bodyDiv w:val="1"/>
      <w:marLeft w:val="0"/>
      <w:marRight w:val="0"/>
      <w:marTop w:val="0"/>
      <w:marBottom w:val="0"/>
      <w:divBdr>
        <w:top w:val="none" w:sz="0" w:space="0" w:color="auto"/>
        <w:left w:val="none" w:sz="0" w:space="0" w:color="auto"/>
        <w:bottom w:val="none" w:sz="0" w:space="0" w:color="auto"/>
        <w:right w:val="none" w:sz="0" w:space="0" w:color="auto"/>
      </w:divBdr>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1336E-0B69-45AC-9666-824D65310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72</Pages>
  <Words>16665</Words>
  <Characters>91662</Characters>
  <Application>Microsoft Office Word</Application>
  <DocSecurity>0</DocSecurity>
  <Lines>763</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2019-12-11T01:19:00Z</cp:lastPrinted>
  <dcterms:created xsi:type="dcterms:W3CDTF">2023-08-01T16:09:00Z</dcterms:created>
  <dcterms:modified xsi:type="dcterms:W3CDTF">2023-08-18T18:27:00Z</dcterms:modified>
</cp:coreProperties>
</file>