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C3711"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890E7E" w:rsidRPr="007071D0">
        <w:rPr>
          <w:rFonts w:ascii="Palatino Linotype" w:eastAsia="Palatino Linotype" w:hAnsi="Palatino Linotype" w:cs="Palatino Linotype"/>
          <w:b/>
        </w:rPr>
        <w:t>cinco de jul</w:t>
      </w:r>
      <w:r w:rsidRPr="007071D0">
        <w:rPr>
          <w:rFonts w:ascii="Palatino Linotype" w:eastAsia="Palatino Linotype" w:hAnsi="Palatino Linotype" w:cs="Palatino Linotype"/>
          <w:b/>
        </w:rPr>
        <w:t>io de dos mil veintitrés</w:t>
      </w:r>
      <w:r w:rsidRPr="007071D0">
        <w:rPr>
          <w:rFonts w:ascii="Palatino Linotype" w:eastAsia="Palatino Linotype" w:hAnsi="Palatino Linotype" w:cs="Palatino Linotype"/>
        </w:rPr>
        <w:t xml:space="preserve">. </w:t>
      </w:r>
    </w:p>
    <w:p w14:paraId="2A194285" w14:textId="12BAB5FF" w:rsidR="00EE2DDD" w:rsidRPr="007071D0" w:rsidRDefault="00BB38D0" w:rsidP="00890E7E">
      <w:pPr>
        <w:spacing w:before="240" w:after="240" w:line="360" w:lineRule="auto"/>
        <w:jc w:val="both"/>
        <w:rPr>
          <w:rFonts w:ascii="Palatino Linotype" w:eastAsia="Palatino Linotype" w:hAnsi="Palatino Linotype" w:cs="Palatino Linotype"/>
          <w:b/>
        </w:rPr>
      </w:pPr>
      <w:r w:rsidRPr="007071D0">
        <w:rPr>
          <w:rFonts w:ascii="Palatino Linotype" w:eastAsia="Palatino Linotype" w:hAnsi="Palatino Linotype" w:cs="Palatino Linotype"/>
          <w:b/>
        </w:rPr>
        <w:t>Visto</w:t>
      </w:r>
      <w:r w:rsidRPr="007071D0">
        <w:rPr>
          <w:rFonts w:ascii="Palatino Linotype" w:eastAsia="Palatino Linotype" w:hAnsi="Palatino Linotype" w:cs="Palatino Linotype"/>
        </w:rPr>
        <w:t xml:space="preserve"> el expediente formado con motivo del recurso de revisión </w:t>
      </w:r>
      <w:r w:rsidR="00890E7E" w:rsidRPr="007071D0">
        <w:rPr>
          <w:rFonts w:ascii="Palatino Linotype" w:eastAsia="Palatino Linotype" w:hAnsi="Palatino Linotype" w:cs="Palatino Linotype"/>
          <w:b/>
        </w:rPr>
        <w:t>17249/INFOEM/IP/RR/2022</w:t>
      </w:r>
      <w:r w:rsidRPr="007071D0">
        <w:rPr>
          <w:rFonts w:ascii="Palatino Linotype" w:eastAsia="Palatino Linotype" w:hAnsi="Palatino Linotype" w:cs="Palatino Linotype"/>
        </w:rPr>
        <w:t>, interpuesto por</w:t>
      </w:r>
      <w:r w:rsidRPr="007071D0">
        <w:rPr>
          <w:rFonts w:ascii="Palatino Linotype" w:eastAsia="Palatino Linotype" w:hAnsi="Palatino Linotype" w:cs="Palatino Linotype"/>
          <w:b/>
        </w:rPr>
        <w:t xml:space="preserve"> </w:t>
      </w:r>
      <w:r w:rsidR="00CF2B69">
        <w:rPr>
          <w:rFonts w:ascii="Palatino Linotype" w:eastAsia="Palatino Linotype" w:hAnsi="Palatino Linotype" w:cs="Palatino Linotype"/>
          <w:b/>
        </w:rPr>
        <w:t>XXXXXX XXXXXXX</w:t>
      </w:r>
      <w:r w:rsidRPr="007071D0">
        <w:rPr>
          <w:rFonts w:ascii="Palatino Linotype" w:eastAsia="Palatino Linotype" w:hAnsi="Palatino Linotype" w:cs="Palatino Linotype"/>
        </w:rPr>
        <w:t xml:space="preserve">, en lo sucesivo </w:t>
      </w:r>
      <w:r w:rsidRPr="007071D0">
        <w:rPr>
          <w:rFonts w:ascii="Palatino Linotype" w:eastAsia="Palatino Linotype" w:hAnsi="Palatino Linotype" w:cs="Palatino Linotype"/>
          <w:b/>
        </w:rPr>
        <w:t>la</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parte</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Recurrente,</w:t>
      </w:r>
      <w:r w:rsidRPr="007071D0">
        <w:rPr>
          <w:rFonts w:ascii="Palatino Linotype" w:eastAsia="Palatino Linotype" w:hAnsi="Palatino Linotype" w:cs="Palatino Linotype"/>
        </w:rPr>
        <w:t xml:space="preserve"> en contra de la respuesta a su solicitud por parte del </w:t>
      </w:r>
      <w:r w:rsidR="00890E7E" w:rsidRPr="007071D0">
        <w:rPr>
          <w:rFonts w:ascii="Palatino Linotype" w:eastAsia="Palatino Linotype" w:hAnsi="Palatino Linotype" w:cs="Palatino Linotype"/>
          <w:b/>
        </w:rPr>
        <w:t>Hospital Regional de Alta Especialidad de Zumpango</w:t>
      </w:r>
      <w:r w:rsidRPr="007071D0">
        <w:rPr>
          <w:rFonts w:ascii="Palatino Linotype" w:eastAsia="Palatino Linotype" w:hAnsi="Palatino Linotype" w:cs="Palatino Linotype"/>
          <w:b/>
        </w:rPr>
        <w:t xml:space="preserve">, </w:t>
      </w:r>
      <w:r w:rsidRPr="007071D0">
        <w:rPr>
          <w:rFonts w:ascii="Palatino Linotype" w:eastAsia="Palatino Linotype" w:hAnsi="Palatino Linotype" w:cs="Palatino Linotype"/>
        </w:rPr>
        <w:t xml:space="preserve">en lo sucesivo el </w:t>
      </w:r>
      <w:r w:rsidRPr="007071D0">
        <w:rPr>
          <w:rFonts w:ascii="Palatino Linotype" w:eastAsia="Palatino Linotype" w:hAnsi="Palatino Linotype" w:cs="Palatino Linotype"/>
          <w:b/>
        </w:rPr>
        <w:t xml:space="preserve">Sujeto Obligado, </w:t>
      </w:r>
      <w:r w:rsidRPr="007071D0">
        <w:rPr>
          <w:rFonts w:ascii="Palatino Linotype" w:eastAsia="Palatino Linotype" w:hAnsi="Palatino Linotype" w:cs="Palatino Linotype"/>
        </w:rPr>
        <w:t xml:space="preserve">se procede a dictar la presente resolución con base en los siguientes: </w:t>
      </w:r>
    </w:p>
    <w:p w14:paraId="2619BCC3" w14:textId="77777777" w:rsidR="00EE2DDD" w:rsidRPr="007071D0" w:rsidRDefault="00BB38D0">
      <w:pPr>
        <w:spacing w:before="240" w:after="240" w:line="360" w:lineRule="auto"/>
        <w:jc w:val="center"/>
        <w:rPr>
          <w:rFonts w:ascii="Palatino Linotype" w:eastAsia="Palatino Linotype" w:hAnsi="Palatino Linotype" w:cs="Palatino Linotype"/>
          <w:b/>
        </w:rPr>
      </w:pPr>
      <w:r w:rsidRPr="007071D0">
        <w:rPr>
          <w:rFonts w:ascii="Palatino Linotype" w:eastAsia="Palatino Linotype" w:hAnsi="Palatino Linotype" w:cs="Palatino Linotype"/>
          <w:b/>
        </w:rPr>
        <w:t>I. A N T E C E D E N T E S</w:t>
      </w:r>
    </w:p>
    <w:p w14:paraId="446B5384"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t>1. Solicitud de acceso a la información.</w:t>
      </w:r>
      <w:r w:rsidR="00890E7E" w:rsidRPr="007071D0">
        <w:rPr>
          <w:rFonts w:ascii="Palatino Linotype" w:eastAsia="Palatino Linotype" w:hAnsi="Palatino Linotype" w:cs="Palatino Linotype"/>
        </w:rPr>
        <w:t xml:space="preserve"> El </w:t>
      </w:r>
      <w:r w:rsidR="00890E7E" w:rsidRPr="007071D0">
        <w:rPr>
          <w:rFonts w:ascii="Palatino Linotype" w:eastAsia="Palatino Linotype" w:hAnsi="Palatino Linotype" w:cs="Palatino Linotype"/>
          <w:b/>
        </w:rPr>
        <w:t>catorce de nov</w:t>
      </w:r>
      <w:r w:rsidRPr="007071D0">
        <w:rPr>
          <w:rFonts w:ascii="Palatino Linotype" w:eastAsia="Palatino Linotype" w:hAnsi="Palatino Linotype" w:cs="Palatino Linotype"/>
          <w:b/>
        </w:rPr>
        <w:t>iembre del dos mil veintidós,</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 xml:space="preserve">la parte Recurrente </w:t>
      </w:r>
      <w:r w:rsidRPr="007071D0">
        <w:rPr>
          <w:rFonts w:ascii="Palatino Linotype" w:eastAsia="Palatino Linotype" w:hAnsi="Palatino Linotype" w:cs="Palatino Linotype"/>
        </w:rPr>
        <w:t xml:space="preserve">presentó, a través del Sistema de Acceso a la Información Mexiquense, en lo subsecuente el </w:t>
      </w:r>
      <w:r w:rsidRPr="007071D0">
        <w:rPr>
          <w:rFonts w:ascii="Palatino Linotype" w:eastAsia="Palatino Linotype" w:hAnsi="Palatino Linotype" w:cs="Palatino Linotype"/>
          <w:b/>
        </w:rPr>
        <w:t>SAIMEX,</w:t>
      </w:r>
      <w:r w:rsidRPr="007071D0">
        <w:rPr>
          <w:rFonts w:ascii="Palatino Linotype" w:eastAsia="Palatino Linotype" w:hAnsi="Palatino Linotype" w:cs="Palatino Linotype"/>
        </w:rPr>
        <w:t xml:space="preserve"> ante 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la solicitud de acceso a la información pública, a la que se le asignó el número</w:t>
      </w:r>
      <w:r w:rsidRPr="007071D0">
        <w:rPr>
          <w:rFonts w:ascii="Palatino Linotype" w:eastAsia="Palatino Linotype" w:hAnsi="Palatino Linotype" w:cs="Palatino Linotype"/>
          <w:b/>
        </w:rPr>
        <w:t xml:space="preserve"> </w:t>
      </w:r>
      <w:r w:rsidR="00890E7E" w:rsidRPr="007071D0">
        <w:rPr>
          <w:rFonts w:ascii="Palatino Linotype" w:eastAsia="Palatino Linotype" w:hAnsi="Palatino Linotype" w:cs="Palatino Linotype"/>
          <w:b/>
        </w:rPr>
        <w:t>00152/HRZUM/IP/2022</w:t>
      </w:r>
      <w:r w:rsidRPr="007071D0">
        <w:rPr>
          <w:rFonts w:ascii="Palatino Linotype" w:eastAsia="Palatino Linotype" w:hAnsi="Palatino Linotype" w:cs="Palatino Linotype"/>
          <w:b/>
        </w:rPr>
        <w:t xml:space="preserve">, </w:t>
      </w:r>
      <w:r w:rsidRPr="007071D0">
        <w:rPr>
          <w:rFonts w:ascii="Palatino Linotype" w:eastAsia="Palatino Linotype" w:hAnsi="Palatino Linotype" w:cs="Palatino Linotype"/>
        </w:rPr>
        <w:t xml:space="preserve">mediante la cual requirió la información siguiente: </w:t>
      </w:r>
    </w:p>
    <w:p w14:paraId="646FBE27" w14:textId="77777777" w:rsidR="00EE2DDD" w:rsidRPr="007071D0" w:rsidRDefault="00BB38D0">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7071D0">
        <w:rPr>
          <w:rFonts w:ascii="Palatino Linotype" w:eastAsia="Palatino Linotype" w:hAnsi="Palatino Linotype" w:cs="Palatino Linotype"/>
          <w:i/>
          <w:sz w:val="22"/>
          <w:szCs w:val="22"/>
        </w:rPr>
        <w:t>“</w:t>
      </w:r>
      <w:r w:rsidR="00890E7E" w:rsidRPr="007071D0">
        <w:rPr>
          <w:rFonts w:ascii="Palatino Linotype" w:eastAsia="Palatino Linotype" w:hAnsi="Palatino Linotype" w:cs="Palatino Linotype"/>
          <w:i/>
          <w:sz w:val="22"/>
          <w:szCs w:val="22"/>
        </w:rPr>
        <w:t xml:space="preserve">Solicito las </w:t>
      </w:r>
      <w:r w:rsidR="00890E7E" w:rsidRPr="007071D0">
        <w:rPr>
          <w:rFonts w:ascii="Palatino Linotype" w:eastAsia="Palatino Linotype" w:hAnsi="Palatino Linotype" w:cs="Palatino Linotype"/>
          <w:b/>
          <w:i/>
          <w:sz w:val="22"/>
          <w:szCs w:val="22"/>
          <w:u w:val="single"/>
        </w:rPr>
        <w:t xml:space="preserve">evaluaciones hechas por parte de la Dra. María José Pecero Hidalgo, </w:t>
      </w:r>
      <w:proofErr w:type="gramStart"/>
      <w:r w:rsidR="00890E7E" w:rsidRPr="007071D0">
        <w:rPr>
          <w:rFonts w:ascii="Palatino Linotype" w:eastAsia="Palatino Linotype" w:hAnsi="Palatino Linotype" w:cs="Palatino Linotype"/>
          <w:b/>
          <w:i/>
          <w:sz w:val="22"/>
          <w:szCs w:val="22"/>
          <w:u w:val="single"/>
        </w:rPr>
        <w:t>Directora</w:t>
      </w:r>
      <w:proofErr w:type="gramEnd"/>
      <w:r w:rsidR="00890E7E" w:rsidRPr="007071D0">
        <w:rPr>
          <w:rFonts w:ascii="Palatino Linotype" w:eastAsia="Palatino Linotype" w:hAnsi="Palatino Linotype" w:cs="Palatino Linotype"/>
          <w:b/>
          <w:i/>
          <w:sz w:val="22"/>
          <w:szCs w:val="22"/>
          <w:u w:val="single"/>
        </w:rPr>
        <w:t xml:space="preserve"> a todo el personal a su cargo del periodo 2021 y lo que va del 2022</w:t>
      </w:r>
      <w:r w:rsidR="00890E7E" w:rsidRPr="007071D0">
        <w:rPr>
          <w:rFonts w:ascii="Palatino Linotype" w:eastAsia="Palatino Linotype" w:hAnsi="Palatino Linotype" w:cs="Palatino Linotype"/>
          <w:i/>
          <w:sz w:val="22"/>
          <w:szCs w:val="22"/>
        </w:rPr>
        <w:t>, se solicita documento firmado por la directora y el personaje al evaluado</w:t>
      </w:r>
      <w:r w:rsidRPr="007071D0">
        <w:rPr>
          <w:rFonts w:ascii="Palatino Linotype" w:eastAsia="Palatino Linotype" w:hAnsi="Palatino Linotype" w:cs="Palatino Linotype"/>
          <w:i/>
          <w:sz w:val="22"/>
          <w:szCs w:val="22"/>
        </w:rPr>
        <w:t>” (Sic) (Énfasis añadido)</w:t>
      </w:r>
    </w:p>
    <w:p w14:paraId="2DDEB7C9" w14:textId="77777777" w:rsidR="00EE2DDD" w:rsidRPr="007071D0" w:rsidRDefault="00BB38D0">
      <w:pPr>
        <w:tabs>
          <w:tab w:val="left" w:pos="1080"/>
        </w:tabs>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ab/>
      </w:r>
    </w:p>
    <w:p w14:paraId="543D56C9"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t>Modalidad de Entrega:</w:t>
      </w:r>
      <w:r w:rsidRPr="007071D0">
        <w:rPr>
          <w:rFonts w:ascii="Palatino Linotype" w:eastAsia="Palatino Linotype" w:hAnsi="Palatino Linotype" w:cs="Palatino Linotype"/>
        </w:rPr>
        <w:t xml:space="preserve"> A través de </w:t>
      </w:r>
      <w:r w:rsidRPr="007071D0">
        <w:rPr>
          <w:rFonts w:ascii="Palatino Linotype" w:eastAsia="Palatino Linotype" w:hAnsi="Palatino Linotype" w:cs="Palatino Linotype"/>
          <w:b/>
        </w:rPr>
        <w:t>SAIMEX</w:t>
      </w:r>
      <w:r w:rsidRPr="007071D0">
        <w:rPr>
          <w:rFonts w:ascii="Palatino Linotype" w:eastAsia="Palatino Linotype" w:hAnsi="Palatino Linotype" w:cs="Palatino Linotype"/>
        </w:rPr>
        <w:t>.</w:t>
      </w:r>
    </w:p>
    <w:p w14:paraId="503742C6" w14:textId="77777777" w:rsidR="00EE2DDD" w:rsidRPr="007071D0" w:rsidRDefault="00EE2DDD">
      <w:pPr>
        <w:spacing w:line="360" w:lineRule="auto"/>
        <w:ind w:left="567" w:right="900"/>
        <w:jc w:val="both"/>
        <w:rPr>
          <w:rFonts w:ascii="Palatino Linotype" w:eastAsia="Palatino Linotype" w:hAnsi="Palatino Linotype" w:cs="Palatino Linotype"/>
          <w:sz w:val="22"/>
          <w:szCs w:val="22"/>
        </w:rPr>
      </w:pPr>
    </w:p>
    <w:p w14:paraId="73097307" w14:textId="77777777" w:rsidR="00EE2DDD" w:rsidRPr="007071D0" w:rsidRDefault="00EE2DDD">
      <w:pPr>
        <w:spacing w:line="360" w:lineRule="auto"/>
        <w:ind w:left="567" w:right="900"/>
        <w:jc w:val="both"/>
        <w:rPr>
          <w:rFonts w:ascii="Palatino Linotype" w:eastAsia="Palatino Linotype" w:hAnsi="Palatino Linotype" w:cs="Palatino Linotype"/>
          <w:sz w:val="22"/>
          <w:szCs w:val="22"/>
        </w:rPr>
      </w:pPr>
    </w:p>
    <w:p w14:paraId="4C8ED039" w14:textId="77777777" w:rsidR="00EE2DDD" w:rsidRPr="007071D0" w:rsidRDefault="00EE2DDD">
      <w:pPr>
        <w:spacing w:line="360" w:lineRule="auto"/>
        <w:ind w:left="567" w:right="900"/>
        <w:jc w:val="center"/>
        <w:rPr>
          <w:rFonts w:ascii="Palatino Linotype" w:eastAsia="Palatino Linotype" w:hAnsi="Palatino Linotype" w:cs="Palatino Linotype"/>
          <w:sz w:val="22"/>
          <w:szCs w:val="22"/>
        </w:rPr>
      </w:pPr>
    </w:p>
    <w:p w14:paraId="1DD6FE24" w14:textId="77777777" w:rsidR="00EE2DDD" w:rsidRPr="007071D0" w:rsidRDefault="00BB38D0">
      <w:pPr>
        <w:spacing w:after="240" w:line="360" w:lineRule="auto"/>
        <w:jc w:val="both"/>
        <w:rPr>
          <w:rFonts w:ascii="Palatino Linotype" w:eastAsia="Palatino Linotype" w:hAnsi="Palatino Linotype" w:cs="Palatino Linotype"/>
          <w:b/>
        </w:rPr>
      </w:pPr>
      <w:r w:rsidRPr="007071D0">
        <w:rPr>
          <w:rFonts w:ascii="Palatino Linotype" w:eastAsia="Palatino Linotype" w:hAnsi="Palatino Linotype" w:cs="Palatino Linotype"/>
          <w:b/>
        </w:rPr>
        <w:lastRenderedPageBreak/>
        <w:t xml:space="preserve">2. Respuesta. </w:t>
      </w:r>
      <w:r w:rsidRPr="007071D0">
        <w:rPr>
          <w:rFonts w:ascii="Palatino Linotype" w:eastAsia="Palatino Linotype" w:hAnsi="Palatino Linotype" w:cs="Palatino Linotype"/>
        </w:rPr>
        <w:t xml:space="preserve">El </w:t>
      </w:r>
      <w:r w:rsidR="00890E7E" w:rsidRPr="007071D0">
        <w:rPr>
          <w:rFonts w:ascii="Palatino Linotype" w:eastAsia="Palatino Linotype" w:hAnsi="Palatino Linotype" w:cs="Palatino Linotype"/>
          <w:b/>
        </w:rPr>
        <w:t>dos de dic</w:t>
      </w:r>
      <w:r w:rsidRPr="007071D0">
        <w:rPr>
          <w:rFonts w:ascii="Palatino Linotype" w:eastAsia="Palatino Linotype" w:hAnsi="Palatino Linotype" w:cs="Palatino Linotype"/>
          <w:b/>
        </w:rPr>
        <w:t>iembre de dos mil veintidós</w:t>
      </w:r>
      <w:r w:rsidRPr="007071D0">
        <w:rPr>
          <w:rFonts w:ascii="Palatino Linotype" w:eastAsia="Palatino Linotype" w:hAnsi="Palatino Linotype" w:cs="Palatino Linotype"/>
        </w:rPr>
        <w:t xml:space="preserve">, el </w:t>
      </w:r>
      <w:r w:rsidRPr="007071D0">
        <w:rPr>
          <w:rFonts w:ascii="Palatino Linotype" w:eastAsia="Palatino Linotype" w:hAnsi="Palatino Linotype" w:cs="Palatino Linotype"/>
          <w:b/>
        </w:rPr>
        <w:t xml:space="preserve">Sujeto Obligado </w:t>
      </w:r>
      <w:r w:rsidRPr="007071D0">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5BE05FFA" w14:textId="77777777" w:rsidR="00890E7E" w:rsidRPr="007071D0" w:rsidRDefault="00BB38D0" w:rsidP="00890E7E">
      <w:pPr>
        <w:spacing w:before="240" w:after="24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w:t>
      </w:r>
      <w:r w:rsidR="00890E7E" w:rsidRPr="007071D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CEDCCD" w14:textId="77777777" w:rsidR="00890E7E" w:rsidRPr="007071D0" w:rsidRDefault="00890E7E" w:rsidP="00890E7E">
      <w:pPr>
        <w:spacing w:before="240" w:after="24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w:t>
      </w:r>
      <w:proofErr w:type="spellStart"/>
      <w:r w:rsidRPr="007071D0">
        <w:rPr>
          <w:rFonts w:ascii="Palatino Linotype" w:eastAsia="Palatino Linotype" w:hAnsi="Palatino Linotype" w:cs="Palatino Linotype"/>
          <w:i/>
          <w:sz w:val="22"/>
          <w:szCs w:val="22"/>
        </w:rPr>
        <w:t>LTAIPEMyM</w:t>
      </w:r>
      <w:proofErr w:type="spellEnd"/>
      <w:r w:rsidRPr="007071D0">
        <w:rPr>
          <w:rFonts w:ascii="Palatino Linotype" w:eastAsia="Palatino Linotype" w:hAnsi="Palatino Linotype" w:cs="Palatino Linotype"/>
          <w:i/>
          <w:sz w:val="22"/>
          <w:szCs w:val="22"/>
        </w:rPr>
        <w:t>); en atención a la solicitud de acceso a la información pública, recibida por este Sujeto Obligado, con número de folio 00152HRZUM/IP/2022; sírvase encontrar adjunto los archivos que detallan de forma precisa el requerimiento recibido. Con el acto, se cumple en tiempo y forma asegurándose así el derecho de acceso a la información pública de la persona solicitante.</w:t>
      </w:r>
    </w:p>
    <w:p w14:paraId="1FF97C4A" w14:textId="77777777" w:rsidR="00890E7E" w:rsidRPr="007071D0" w:rsidRDefault="00890E7E" w:rsidP="00890E7E">
      <w:pPr>
        <w:spacing w:before="240" w:after="24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ATENTAMENTE</w:t>
      </w:r>
    </w:p>
    <w:p w14:paraId="4121F83A" w14:textId="77777777" w:rsidR="00EE2DDD" w:rsidRPr="007071D0" w:rsidRDefault="00890E7E" w:rsidP="00890E7E">
      <w:pPr>
        <w:spacing w:before="240" w:after="24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 xml:space="preserve">Lic. </w:t>
      </w:r>
      <w:proofErr w:type="spellStart"/>
      <w:r w:rsidRPr="007071D0">
        <w:rPr>
          <w:rFonts w:ascii="Palatino Linotype" w:eastAsia="Palatino Linotype" w:hAnsi="Palatino Linotype" w:cs="Palatino Linotype"/>
          <w:i/>
          <w:sz w:val="22"/>
          <w:szCs w:val="22"/>
        </w:rPr>
        <w:t>Beruni</w:t>
      </w:r>
      <w:proofErr w:type="spellEnd"/>
      <w:r w:rsidRPr="007071D0">
        <w:rPr>
          <w:rFonts w:ascii="Palatino Linotype" w:eastAsia="Palatino Linotype" w:hAnsi="Palatino Linotype" w:cs="Palatino Linotype"/>
          <w:i/>
          <w:sz w:val="22"/>
          <w:szCs w:val="22"/>
        </w:rPr>
        <w:t xml:space="preserve"> Enríquez </w:t>
      </w:r>
      <w:proofErr w:type="spellStart"/>
      <w:r w:rsidRPr="007071D0">
        <w:rPr>
          <w:rFonts w:ascii="Palatino Linotype" w:eastAsia="Palatino Linotype" w:hAnsi="Palatino Linotype" w:cs="Palatino Linotype"/>
          <w:i/>
          <w:sz w:val="22"/>
          <w:szCs w:val="22"/>
        </w:rPr>
        <w:t>Gutierrez</w:t>
      </w:r>
      <w:proofErr w:type="spellEnd"/>
      <w:r w:rsidR="00BB38D0" w:rsidRPr="007071D0">
        <w:rPr>
          <w:rFonts w:ascii="Palatino Linotype" w:eastAsia="Palatino Linotype" w:hAnsi="Palatino Linotype" w:cs="Palatino Linotype"/>
          <w:i/>
          <w:sz w:val="22"/>
          <w:szCs w:val="22"/>
        </w:rPr>
        <w:t xml:space="preserve">” (Sic) </w:t>
      </w:r>
    </w:p>
    <w:p w14:paraId="4F3C9EA3" w14:textId="77777777" w:rsidR="00EE2DDD" w:rsidRPr="007071D0" w:rsidRDefault="00BB38D0">
      <w:pPr>
        <w:spacing w:before="240" w:after="240" w:line="360" w:lineRule="auto"/>
        <w:ind w:left="567" w:right="49"/>
        <w:jc w:val="both"/>
        <w:rPr>
          <w:rFonts w:ascii="Palatino Linotype" w:eastAsia="Palatino Linotype" w:hAnsi="Palatino Linotype" w:cs="Palatino Linotype"/>
          <w:b/>
        </w:rPr>
      </w:pPr>
      <w:r w:rsidRPr="007071D0">
        <w:rPr>
          <w:rFonts w:ascii="Palatino Linotype" w:eastAsia="Palatino Linotype" w:hAnsi="Palatino Linotype" w:cs="Palatino Linotype"/>
          <w:b/>
        </w:rPr>
        <w:t xml:space="preserve">Archivos adjuntos: </w:t>
      </w:r>
    </w:p>
    <w:p w14:paraId="639EBDB0" w14:textId="77777777" w:rsidR="00890E7E" w:rsidRPr="007071D0" w:rsidRDefault="00890E7E" w:rsidP="00890E7E">
      <w:pPr>
        <w:spacing w:before="240" w:after="240" w:line="360" w:lineRule="auto"/>
        <w:ind w:left="567" w:right="49"/>
        <w:jc w:val="both"/>
        <w:rPr>
          <w:rFonts w:ascii="Palatino Linotype" w:eastAsia="Palatino Linotype" w:hAnsi="Palatino Linotype" w:cs="Palatino Linotype"/>
        </w:rPr>
      </w:pPr>
      <w:r w:rsidRPr="007071D0">
        <w:rPr>
          <w:rFonts w:ascii="Palatino Linotype" w:eastAsia="Palatino Linotype" w:hAnsi="Palatino Linotype" w:cs="Palatino Linotype"/>
          <w:b/>
          <w:i/>
        </w:rPr>
        <w:t xml:space="preserve">“evaluaciones dirección general.pdf”: </w:t>
      </w:r>
      <w:r w:rsidRPr="007071D0">
        <w:rPr>
          <w:rFonts w:ascii="Palatino Linotype" w:eastAsia="Palatino Linotype" w:hAnsi="Palatino Linotype" w:cs="Palatino Linotype"/>
        </w:rPr>
        <w:t xml:space="preserve">Documento de veintiún fojas en el que se aprecian las evaluaciones de </w:t>
      </w:r>
      <w:proofErr w:type="gramStart"/>
      <w:r w:rsidRPr="007071D0">
        <w:rPr>
          <w:rFonts w:ascii="Palatino Linotype" w:eastAsia="Palatino Linotype" w:hAnsi="Palatino Linotype" w:cs="Palatino Linotype"/>
        </w:rPr>
        <w:t>desempeño  aplicadas</w:t>
      </w:r>
      <w:proofErr w:type="gramEnd"/>
      <w:r w:rsidRPr="007071D0">
        <w:rPr>
          <w:rFonts w:ascii="Palatino Linotype" w:eastAsia="Palatino Linotype" w:hAnsi="Palatino Linotype" w:cs="Palatino Linotype"/>
        </w:rPr>
        <w:t xml:space="preserve"> durante 2021.</w:t>
      </w:r>
    </w:p>
    <w:p w14:paraId="5BDFE70C" w14:textId="77777777" w:rsidR="00890E7E" w:rsidRPr="007071D0" w:rsidRDefault="00890E7E" w:rsidP="00890E7E">
      <w:pPr>
        <w:spacing w:before="240" w:after="240" w:line="360" w:lineRule="auto"/>
        <w:ind w:left="567" w:right="49"/>
        <w:jc w:val="both"/>
        <w:rPr>
          <w:rFonts w:ascii="Palatino Linotype" w:eastAsia="Palatino Linotype" w:hAnsi="Palatino Linotype" w:cs="Palatino Linotype"/>
        </w:rPr>
      </w:pPr>
      <w:r w:rsidRPr="007071D0">
        <w:rPr>
          <w:rFonts w:ascii="Palatino Linotype" w:eastAsia="Palatino Linotype" w:hAnsi="Palatino Linotype" w:cs="Palatino Linotype"/>
          <w:noProof/>
          <w:lang w:val="es-MX"/>
        </w:rPr>
        <w:lastRenderedPageBreak/>
        <w:drawing>
          <wp:inline distT="0" distB="0" distL="0" distR="0" wp14:anchorId="2CF6A2FD" wp14:editId="0CD792F7">
            <wp:extent cx="4850170" cy="3152775"/>
            <wp:effectExtent l="19050" t="19050" r="266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8030" cy="3157884"/>
                    </a:xfrm>
                    <a:prstGeom prst="rect">
                      <a:avLst/>
                    </a:prstGeom>
                    <a:ln>
                      <a:solidFill>
                        <a:schemeClr val="tx1"/>
                      </a:solidFill>
                    </a:ln>
                  </pic:spPr>
                </pic:pic>
              </a:graphicData>
            </a:graphic>
          </wp:inline>
        </w:drawing>
      </w:r>
    </w:p>
    <w:p w14:paraId="37AF9698" w14:textId="77777777" w:rsidR="00890E7E" w:rsidRPr="007071D0" w:rsidRDefault="00890E7E" w:rsidP="00890E7E">
      <w:pPr>
        <w:spacing w:before="240" w:after="240" w:line="276" w:lineRule="auto"/>
        <w:ind w:left="567" w:right="49"/>
        <w:jc w:val="both"/>
        <w:rPr>
          <w:rFonts w:ascii="Palatino Linotype" w:eastAsia="Palatino Linotype" w:hAnsi="Palatino Linotype" w:cs="Palatino Linotype"/>
        </w:rPr>
      </w:pPr>
      <w:r w:rsidRPr="007071D0">
        <w:rPr>
          <w:rFonts w:ascii="Palatino Linotype" w:eastAsia="Palatino Linotype" w:hAnsi="Palatino Linotype" w:cs="Palatino Linotype"/>
          <w:b/>
          <w:i/>
        </w:rPr>
        <w:t>“</w:t>
      </w:r>
      <w:proofErr w:type="spellStart"/>
      <w:r w:rsidRPr="007071D0">
        <w:rPr>
          <w:rFonts w:ascii="Palatino Linotype" w:eastAsia="Palatino Linotype" w:hAnsi="Palatino Linotype" w:cs="Palatino Linotype"/>
          <w:b/>
          <w:i/>
        </w:rPr>
        <w:t>Resp</w:t>
      </w:r>
      <w:proofErr w:type="spellEnd"/>
      <w:r w:rsidRPr="007071D0">
        <w:rPr>
          <w:rFonts w:ascii="Palatino Linotype" w:eastAsia="Palatino Linotype" w:hAnsi="Palatino Linotype" w:cs="Palatino Linotype"/>
          <w:b/>
          <w:i/>
        </w:rPr>
        <w:t xml:space="preserve"> SPH S00152.pdf”: </w:t>
      </w:r>
      <w:r w:rsidRPr="007071D0">
        <w:rPr>
          <w:rFonts w:ascii="Palatino Linotype" w:eastAsia="Palatino Linotype" w:hAnsi="Palatino Linotype" w:cs="Palatino Linotype"/>
        </w:rPr>
        <w:t xml:space="preserve">Oficio signado por la </w:t>
      </w:r>
      <w:proofErr w:type="gramStart"/>
      <w:r w:rsidRPr="007071D0">
        <w:rPr>
          <w:rFonts w:ascii="Palatino Linotype" w:eastAsia="Palatino Linotype" w:hAnsi="Palatino Linotype" w:cs="Palatino Linotype"/>
        </w:rPr>
        <w:t>Subdirectora</w:t>
      </w:r>
      <w:proofErr w:type="gramEnd"/>
      <w:r w:rsidRPr="007071D0">
        <w:rPr>
          <w:rFonts w:ascii="Palatino Linotype" w:eastAsia="Palatino Linotype" w:hAnsi="Palatino Linotype" w:cs="Palatino Linotype"/>
        </w:rPr>
        <w:t xml:space="preserve"> de Personal, mediante el cual refiere que remite en copia simple dichas evaluaciones.</w:t>
      </w:r>
    </w:p>
    <w:p w14:paraId="663119E3" w14:textId="77777777" w:rsidR="00890E7E" w:rsidRPr="007071D0" w:rsidRDefault="00890E7E" w:rsidP="00890E7E">
      <w:pPr>
        <w:spacing w:before="240" w:after="240" w:line="360" w:lineRule="auto"/>
        <w:ind w:left="567" w:right="49"/>
        <w:jc w:val="both"/>
        <w:rPr>
          <w:rFonts w:ascii="Palatino Linotype" w:eastAsia="Palatino Linotype" w:hAnsi="Palatino Linotype" w:cs="Palatino Linotype"/>
          <w:b/>
          <w:i/>
        </w:rPr>
      </w:pPr>
      <w:r w:rsidRPr="007071D0">
        <w:rPr>
          <w:rFonts w:ascii="Palatino Linotype" w:eastAsia="Palatino Linotype" w:hAnsi="Palatino Linotype" w:cs="Palatino Linotype"/>
          <w:b/>
          <w:i/>
          <w:noProof/>
          <w:lang w:val="es-MX"/>
        </w:rPr>
        <w:lastRenderedPageBreak/>
        <w:drawing>
          <wp:inline distT="0" distB="0" distL="0" distR="0" wp14:anchorId="452DB30B" wp14:editId="053A985F">
            <wp:extent cx="4966331" cy="5391150"/>
            <wp:effectExtent l="19050" t="19050" r="2540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0054" cy="5395192"/>
                    </a:xfrm>
                    <a:prstGeom prst="rect">
                      <a:avLst/>
                    </a:prstGeom>
                    <a:ln>
                      <a:solidFill>
                        <a:schemeClr val="tx1"/>
                      </a:solidFill>
                    </a:ln>
                  </pic:spPr>
                </pic:pic>
              </a:graphicData>
            </a:graphic>
          </wp:inline>
        </w:drawing>
      </w:r>
    </w:p>
    <w:p w14:paraId="04BAFD0C" w14:textId="77777777" w:rsidR="00890E7E" w:rsidRPr="007071D0" w:rsidRDefault="00890E7E" w:rsidP="00890E7E">
      <w:pPr>
        <w:spacing w:before="240" w:after="240" w:line="360" w:lineRule="auto"/>
        <w:ind w:left="567" w:right="49"/>
        <w:jc w:val="both"/>
        <w:rPr>
          <w:rFonts w:ascii="Palatino Linotype" w:eastAsia="Palatino Linotype" w:hAnsi="Palatino Linotype" w:cs="Palatino Linotype"/>
        </w:rPr>
      </w:pPr>
      <w:r w:rsidRPr="007071D0">
        <w:rPr>
          <w:rFonts w:ascii="Palatino Linotype" w:eastAsia="Palatino Linotype" w:hAnsi="Palatino Linotype" w:cs="Palatino Linotype"/>
          <w:b/>
          <w:i/>
        </w:rPr>
        <w:t>“</w:t>
      </w:r>
      <w:proofErr w:type="spellStart"/>
      <w:r w:rsidRPr="007071D0">
        <w:rPr>
          <w:rFonts w:ascii="Palatino Linotype" w:eastAsia="Palatino Linotype" w:hAnsi="Palatino Linotype" w:cs="Palatino Linotype"/>
          <w:b/>
          <w:i/>
        </w:rPr>
        <w:t>Resp</w:t>
      </w:r>
      <w:proofErr w:type="spellEnd"/>
      <w:r w:rsidRPr="007071D0">
        <w:rPr>
          <w:rFonts w:ascii="Palatino Linotype" w:eastAsia="Palatino Linotype" w:hAnsi="Palatino Linotype" w:cs="Palatino Linotype"/>
          <w:b/>
          <w:i/>
        </w:rPr>
        <w:t xml:space="preserve"> UT s00152.pdf”:</w:t>
      </w:r>
      <w:r w:rsidR="001F2DBB" w:rsidRPr="007071D0">
        <w:rPr>
          <w:rFonts w:ascii="Palatino Linotype" w:eastAsia="Palatino Linotype" w:hAnsi="Palatino Linotype" w:cs="Palatino Linotype"/>
        </w:rPr>
        <w:t xml:space="preserve"> Oficio de respuesta signado por la Titular de la Unidad de Transparencia, mediante el cual hace del conocimiento de la parte solicitante que </w:t>
      </w:r>
      <w:r w:rsidR="00CF4B79" w:rsidRPr="007071D0">
        <w:rPr>
          <w:rFonts w:ascii="Palatino Linotype" w:eastAsia="Palatino Linotype" w:hAnsi="Palatino Linotype" w:cs="Palatino Linotype"/>
        </w:rPr>
        <w:t>se remite la información a la parte solicitante.</w:t>
      </w:r>
    </w:p>
    <w:p w14:paraId="148A7833" w14:textId="1196B6D9" w:rsidR="001F2DBB" w:rsidRPr="007071D0" w:rsidRDefault="00CF2B69" w:rsidP="001F2DBB">
      <w:pPr>
        <w:spacing w:before="240" w:after="240" w:line="360" w:lineRule="auto"/>
        <w:ind w:left="567" w:right="49"/>
        <w:jc w:val="center"/>
        <w:rPr>
          <w:rFonts w:ascii="Palatino Linotype" w:eastAsia="Palatino Linotype" w:hAnsi="Palatino Linotype" w:cs="Palatino Linotype"/>
        </w:rPr>
      </w:pPr>
      <w:r w:rsidRPr="00CF2B69">
        <w:rPr>
          <w:rFonts w:ascii="Palatino Linotype" w:eastAsia="Palatino Linotype" w:hAnsi="Palatino Linotype" w:cs="Palatino Linotype"/>
        </w:rPr>
        <w:lastRenderedPageBreak/>
        <w:drawing>
          <wp:inline distT="0" distB="0" distL="0" distR="0" wp14:anchorId="5DF17062" wp14:editId="38D7718F">
            <wp:extent cx="4455955" cy="619125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3826" cy="6216080"/>
                    </a:xfrm>
                    <a:prstGeom prst="rect">
                      <a:avLst/>
                    </a:prstGeom>
                  </pic:spPr>
                </pic:pic>
              </a:graphicData>
            </a:graphic>
          </wp:inline>
        </w:drawing>
      </w:r>
    </w:p>
    <w:p w14:paraId="1F31F0E8" w14:textId="77777777" w:rsidR="00EE2DDD" w:rsidRPr="007071D0" w:rsidRDefault="00EE2DDD">
      <w:pPr>
        <w:spacing w:before="240" w:after="240" w:line="360" w:lineRule="auto"/>
        <w:ind w:right="49"/>
        <w:jc w:val="both"/>
        <w:rPr>
          <w:rFonts w:ascii="Palatino Linotype" w:eastAsia="Palatino Linotype" w:hAnsi="Palatino Linotype" w:cs="Palatino Linotype"/>
          <w:sz w:val="22"/>
          <w:szCs w:val="22"/>
        </w:rPr>
      </w:pPr>
    </w:p>
    <w:p w14:paraId="59F3A67B" w14:textId="77777777" w:rsidR="00EE2DDD" w:rsidRPr="007071D0" w:rsidRDefault="00BB38D0">
      <w:pPr>
        <w:spacing w:before="240" w:after="240" w:line="360" w:lineRule="auto"/>
        <w:ind w:right="49"/>
        <w:jc w:val="both"/>
        <w:rPr>
          <w:rFonts w:ascii="Palatino Linotype" w:eastAsia="Palatino Linotype" w:hAnsi="Palatino Linotype" w:cs="Palatino Linotype"/>
        </w:rPr>
      </w:pPr>
      <w:r w:rsidRPr="007071D0">
        <w:rPr>
          <w:rFonts w:ascii="Palatino Linotype" w:eastAsia="Palatino Linotype" w:hAnsi="Palatino Linotype" w:cs="Palatino Linotype"/>
          <w:b/>
        </w:rPr>
        <w:lastRenderedPageBreak/>
        <w:t xml:space="preserve">3. Interposición del recurso de revisión. </w:t>
      </w:r>
      <w:r w:rsidRPr="007071D0">
        <w:rPr>
          <w:rFonts w:ascii="Palatino Linotype" w:eastAsia="Palatino Linotype" w:hAnsi="Palatino Linotype" w:cs="Palatino Linotype"/>
        </w:rPr>
        <w:t xml:space="preserve">Inconforme con los términos de la respuesta emitida por parte del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xml:space="preserve">, el </w:t>
      </w:r>
      <w:r w:rsidR="00CF4B79" w:rsidRPr="007071D0">
        <w:rPr>
          <w:rFonts w:ascii="Palatino Linotype" w:eastAsia="Palatino Linotype" w:hAnsi="Palatino Linotype" w:cs="Palatino Linotype"/>
          <w:b/>
        </w:rPr>
        <w:t>nueve de diciem</w:t>
      </w:r>
      <w:r w:rsidRPr="007071D0">
        <w:rPr>
          <w:rFonts w:ascii="Palatino Linotype" w:eastAsia="Palatino Linotype" w:hAnsi="Palatino Linotype" w:cs="Palatino Linotype"/>
          <w:b/>
        </w:rPr>
        <w:t>bre de dos mil veintidós,</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la parte Recurrente</w:t>
      </w:r>
      <w:r w:rsidRPr="007071D0">
        <w:rPr>
          <w:rFonts w:ascii="Palatino Linotype" w:eastAsia="Palatino Linotype" w:hAnsi="Palatino Linotype" w:cs="Palatino Linotype"/>
        </w:rPr>
        <w:t xml:space="preserve"> interpuso el recurso de revisión a través de </w:t>
      </w:r>
      <w:r w:rsidRPr="007071D0">
        <w:rPr>
          <w:rFonts w:ascii="Palatino Linotype" w:eastAsia="Palatino Linotype" w:hAnsi="Palatino Linotype" w:cs="Palatino Linotype"/>
          <w:b/>
        </w:rPr>
        <w:t xml:space="preserve">SAIMEX, </w:t>
      </w:r>
      <w:r w:rsidRPr="007071D0">
        <w:rPr>
          <w:rFonts w:ascii="Palatino Linotype" w:eastAsia="Palatino Linotype" w:hAnsi="Palatino Linotype" w:cs="Palatino Linotype"/>
        </w:rPr>
        <w:t>en donde se manifestó de la siguiente manera:</w:t>
      </w:r>
    </w:p>
    <w:p w14:paraId="7346B158" w14:textId="77777777" w:rsidR="00EE2DDD" w:rsidRPr="007071D0" w:rsidRDefault="00BB38D0">
      <w:pPr>
        <w:tabs>
          <w:tab w:val="left" w:pos="2745"/>
        </w:tabs>
        <w:spacing w:before="240" w:after="240" w:line="360" w:lineRule="auto"/>
        <w:jc w:val="both"/>
        <w:rPr>
          <w:rFonts w:ascii="Palatino Linotype" w:eastAsia="Palatino Linotype" w:hAnsi="Palatino Linotype" w:cs="Palatino Linotype"/>
          <w:b/>
        </w:rPr>
      </w:pPr>
      <w:r w:rsidRPr="007071D0">
        <w:rPr>
          <w:rFonts w:ascii="Palatino Linotype" w:eastAsia="Palatino Linotype" w:hAnsi="Palatino Linotype" w:cs="Palatino Linotype"/>
          <w:b/>
        </w:rPr>
        <w:t xml:space="preserve">a) Acto impugnado: </w:t>
      </w:r>
      <w:r w:rsidRPr="007071D0">
        <w:rPr>
          <w:rFonts w:ascii="Palatino Linotype" w:eastAsia="Palatino Linotype" w:hAnsi="Palatino Linotype" w:cs="Palatino Linotype"/>
          <w:b/>
        </w:rPr>
        <w:tab/>
      </w:r>
    </w:p>
    <w:p w14:paraId="7A0E760D" w14:textId="77777777" w:rsidR="00EE2DDD" w:rsidRPr="007071D0" w:rsidRDefault="00BB38D0">
      <w:pPr>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w:t>
      </w:r>
      <w:r w:rsidR="00CF4B79" w:rsidRPr="007071D0">
        <w:rPr>
          <w:rFonts w:ascii="Palatino Linotype" w:eastAsia="Palatino Linotype" w:hAnsi="Palatino Linotype" w:cs="Palatino Linotype"/>
          <w:i/>
          <w:sz w:val="22"/>
          <w:szCs w:val="22"/>
        </w:rPr>
        <w:t>Falta de información</w:t>
      </w:r>
      <w:r w:rsidRPr="007071D0">
        <w:rPr>
          <w:rFonts w:ascii="Palatino Linotype" w:eastAsia="Palatino Linotype" w:hAnsi="Palatino Linotype" w:cs="Palatino Linotype"/>
          <w:i/>
          <w:sz w:val="22"/>
          <w:szCs w:val="22"/>
        </w:rPr>
        <w:t>” (Sic)</w:t>
      </w:r>
    </w:p>
    <w:p w14:paraId="17D3BEF2" w14:textId="77777777" w:rsidR="00EE2DDD" w:rsidRPr="007071D0" w:rsidRDefault="00EE2DDD">
      <w:pPr>
        <w:ind w:left="851" w:right="902"/>
        <w:jc w:val="both"/>
        <w:rPr>
          <w:rFonts w:ascii="Palatino Linotype" w:eastAsia="Palatino Linotype" w:hAnsi="Palatino Linotype" w:cs="Palatino Linotype"/>
          <w:i/>
          <w:sz w:val="22"/>
          <w:szCs w:val="22"/>
        </w:rPr>
      </w:pPr>
    </w:p>
    <w:p w14:paraId="315104E2"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t>b) Razones o motivos de inconformidad</w:t>
      </w:r>
      <w:r w:rsidRPr="007071D0">
        <w:rPr>
          <w:rFonts w:ascii="Palatino Linotype" w:eastAsia="Palatino Linotype" w:hAnsi="Palatino Linotype" w:cs="Palatino Linotype"/>
        </w:rPr>
        <w:t>:</w:t>
      </w:r>
    </w:p>
    <w:p w14:paraId="0C352A12" w14:textId="77777777" w:rsidR="00EE2DDD" w:rsidRPr="007071D0" w:rsidRDefault="00BB38D0">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7071D0">
        <w:rPr>
          <w:rFonts w:ascii="Palatino Linotype" w:eastAsia="Palatino Linotype" w:hAnsi="Palatino Linotype" w:cs="Palatino Linotype"/>
          <w:i/>
          <w:sz w:val="22"/>
          <w:szCs w:val="22"/>
        </w:rPr>
        <w:t xml:space="preserve"> “</w:t>
      </w:r>
      <w:r w:rsidR="00CF4B79" w:rsidRPr="007071D0">
        <w:rPr>
          <w:rFonts w:ascii="Palatino Linotype" w:eastAsia="Palatino Linotype" w:hAnsi="Palatino Linotype" w:cs="Palatino Linotype"/>
          <w:i/>
          <w:sz w:val="22"/>
          <w:szCs w:val="22"/>
        </w:rPr>
        <w:t xml:space="preserve">Remite evaluaciones de Víctor Fabián Torres Pineda del 06/05/2021 1 mes 06/05/2021 5 meses 2 evaluaciones con fecha de aplicación igual y diferente antigüedad cual es la correcta, de Héctor Arturo Hernández Morales 06/05/2021 01/09/2021 y de María Yoselin Cruz </w:t>
      </w:r>
      <w:proofErr w:type="spellStart"/>
      <w:r w:rsidR="00CF4B79" w:rsidRPr="007071D0">
        <w:rPr>
          <w:rFonts w:ascii="Palatino Linotype" w:eastAsia="Palatino Linotype" w:hAnsi="Palatino Linotype" w:cs="Palatino Linotype"/>
          <w:i/>
          <w:sz w:val="22"/>
          <w:szCs w:val="22"/>
        </w:rPr>
        <w:t>Cruz</w:t>
      </w:r>
      <w:proofErr w:type="spellEnd"/>
      <w:r w:rsidR="00CF4B79" w:rsidRPr="007071D0">
        <w:rPr>
          <w:rFonts w:ascii="Palatino Linotype" w:eastAsia="Palatino Linotype" w:hAnsi="Palatino Linotype" w:cs="Palatino Linotype"/>
          <w:i/>
          <w:sz w:val="22"/>
          <w:szCs w:val="22"/>
        </w:rPr>
        <w:t xml:space="preserve"> 05/05/2021 solo una evaluación, de Mayra Valencia Franco 01/09/2021,</w:t>
      </w:r>
      <w:r w:rsidR="00CF4B79" w:rsidRPr="007071D0">
        <w:rPr>
          <w:rFonts w:ascii="Palatino Linotype" w:eastAsia="Palatino Linotype" w:hAnsi="Palatino Linotype" w:cs="Palatino Linotype"/>
          <w:b/>
          <w:i/>
          <w:sz w:val="22"/>
          <w:szCs w:val="22"/>
        </w:rPr>
        <w:t xml:space="preserve"> </w:t>
      </w:r>
      <w:r w:rsidR="00CF4B79" w:rsidRPr="007071D0">
        <w:rPr>
          <w:rFonts w:ascii="Palatino Linotype" w:eastAsia="Palatino Linotype" w:hAnsi="Palatino Linotype" w:cs="Palatino Linotype"/>
          <w:b/>
          <w:i/>
          <w:sz w:val="22"/>
          <w:szCs w:val="22"/>
          <w:u w:val="single"/>
        </w:rPr>
        <w:t>faltando todas las correspondientes al 2022.</w:t>
      </w:r>
      <w:r w:rsidRPr="007071D0">
        <w:rPr>
          <w:rFonts w:ascii="Palatino Linotype" w:eastAsia="Palatino Linotype" w:hAnsi="Palatino Linotype" w:cs="Palatino Linotype"/>
          <w:i/>
          <w:sz w:val="22"/>
          <w:szCs w:val="22"/>
        </w:rPr>
        <w:t>”</w:t>
      </w:r>
      <w:r w:rsidRPr="007071D0">
        <w:rPr>
          <w:rFonts w:ascii="Palatino Linotype" w:eastAsia="Palatino Linotype" w:hAnsi="Palatino Linotype" w:cs="Palatino Linotype"/>
          <w:b/>
          <w:i/>
          <w:sz w:val="22"/>
          <w:szCs w:val="22"/>
        </w:rPr>
        <w:t xml:space="preserve"> </w:t>
      </w:r>
      <w:r w:rsidRPr="007071D0">
        <w:rPr>
          <w:rFonts w:ascii="Palatino Linotype" w:eastAsia="Palatino Linotype" w:hAnsi="Palatino Linotype" w:cs="Palatino Linotype"/>
          <w:i/>
          <w:sz w:val="22"/>
          <w:szCs w:val="22"/>
        </w:rPr>
        <w:t>(Sic) (Énfasis añadido)</w:t>
      </w:r>
    </w:p>
    <w:p w14:paraId="6E9BB174" w14:textId="77777777" w:rsidR="00EE2DDD" w:rsidRPr="007071D0" w:rsidRDefault="00EE2DDD">
      <w:pPr>
        <w:ind w:left="851" w:right="902"/>
        <w:jc w:val="both"/>
        <w:rPr>
          <w:rFonts w:ascii="Palatino Linotype" w:eastAsia="Palatino Linotype" w:hAnsi="Palatino Linotype" w:cs="Palatino Linotype"/>
          <w:i/>
          <w:sz w:val="22"/>
          <w:szCs w:val="22"/>
        </w:rPr>
      </w:pPr>
    </w:p>
    <w:p w14:paraId="65F3A2D4" w14:textId="77777777" w:rsidR="00EE2DDD" w:rsidRPr="007071D0" w:rsidRDefault="00BB38D0">
      <w:pPr>
        <w:spacing w:line="360" w:lineRule="auto"/>
        <w:ind w:right="51"/>
        <w:jc w:val="both"/>
        <w:rPr>
          <w:rFonts w:ascii="Palatino Linotype" w:eastAsia="Palatino Linotype" w:hAnsi="Palatino Linotype" w:cs="Palatino Linotype"/>
        </w:rPr>
      </w:pPr>
      <w:r w:rsidRPr="007071D0">
        <w:rPr>
          <w:rFonts w:ascii="Palatino Linotype" w:eastAsia="Palatino Linotype" w:hAnsi="Palatino Linotype" w:cs="Palatino Linotype"/>
          <w:b/>
        </w:rPr>
        <w:t xml:space="preserve">4. Turno. </w:t>
      </w:r>
      <w:r w:rsidRPr="007071D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7071D0">
        <w:rPr>
          <w:rFonts w:ascii="Palatino Linotype" w:eastAsia="Palatino Linotype" w:hAnsi="Palatino Linotype" w:cs="Palatino Linotype"/>
          <w:b/>
        </w:rPr>
        <w:t>Comisionada</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 xml:space="preserve">Guadalupe Ramírez Peña, </w:t>
      </w:r>
      <w:r w:rsidRPr="007071D0">
        <w:rPr>
          <w:rFonts w:ascii="Palatino Linotype" w:eastAsia="Palatino Linotype" w:hAnsi="Palatino Linotype" w:cs="Palatino Linotype"/>
        </w:rPr>
        <w:t xml:space="preserve">a efecto de que analizara sobre su admisión o su </w:t>
      </w:r>
      <w:proofErr w:type="spellStart"/>
      <w:r w:rsidRPr="007071D0">
        <w:rPr>
          <w:rFonts w:ascii="Palatino Linotype" w:eastAsia="Palatino Linotype" w:hAnsi="Palatino Linotype" w:cs="Palatino Linotype"/>
        </w:rPr>
        <w:t>desechamiento</w:t>
      </w:r>
      <w:proofErr w:type="spellEnd"/>
      <w:r w:rsidRPr="007071D0">
        <w:rPr>
          <w:rFonts w:ascii="Palatino Linotype" w:eastAsia="Palatino Linotype" w:hAnsi="Palatino Linotype" w:cs="Palatino Linotype"/>
        </w:rPr>
        <w:t>.</w:t>
      </w:r>
    </w:p>
    <w:p w14:paraId="4EBA8A3D" w14:textId="77777777" w:rsidR="00EE2DDD" w:rsidRPr="007071D0" w:rsidRDefault="00EE2DDD">
      <w:pPr>
        <w:spacing w:line="360" w:lineRule="auto"/>
        <w:ind w:right="51"/>
        <w:jc w:val="both"/>
        <w:rPr>
          <w:rFonts w:ascii="Palatino Linotype" w:eastAsia="Palatino Linotype" w:hAnsi="Palatino Linotype" w:cs="Palatino Linotype"/>
        </w:rPr>
      </w:pPr>
    </w:p>
    <w:p w14:paraId="65561D3A" w14:textId="77777777" w:rsidR="00EE2DDD" w:rsidRPr="007071D0" w:rsidRDefault="00BB38D0">
      <w:pPr>
        <w:spacing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t>5. Admisión del Recurso de Revisión.</w:t>
      </w:r>
      <w:r w:rsidRPr="007071D0">
        <w:rPr>
          <w:rFonts w:ascii="Palatino Linotype" w:eastAsia="Palatino Linotype" w:hAnsi="Palatino Linotype" w:cs="Palatino Linotype"/>
        </w:rPr>
        <w:t xml:space="preserve"> El</w:t>
      </w:r>
      <w:r w:rsidR="00CF4B79" w:rsidRPr="007071D0">
        <w:rPr>
          <w:rFonts w:ascii="Palatino Linotype" w:eastAsia="Palatino Linotype" w:hAnsi="Palatino Linotype" w:cs="Palatino Linotype"/>
          <w:b/>
        </w:rPr>
        <w:t xml:space="preserve"> catorce de diciem</w:t>
      </w:r>
      <w:r w:rsidRPr="007071D0">
        <w:rPr>
          <w:rFonts w:ascii="Palatino Linotype" w:eastAsia="Palatino Linotype" w:hAnsi="Palatino Linotype" w:cs="Palatino Linotype"/>
          <w:b/>
        </w:rPr>
        <w:t xml:space="preserve">bre de dos mil veintidós, </w:t>
      </w:r>
      <w:r w:rsidRPr="007071D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Pr="007071D0">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el </w:t>
      </w:r>
      <w:r w:rsidRPr="007071D0">
        <w:rPr>
          <w:rFonts w:ascii="Palatino Linotype" w:eastAsia="Palatino Linotype" w:hAnsi="Palatino Linotype" w:cs="Palatino Linotype"/>
          <w:b/>
        </w:rPr>
        <w:t xml:space="preserve">Sujeto Obligado </w:t>
      </w:r>
      <w:r w:rsidRPr="007071D0">
        <w:rPr>
          <w:rFonts w:ascii="Palatino Linotype" w:eastAsia="Palatino Linotype" w:hAnsi="Palatino Linotype" w:cs="Palatino Linotype"/>
        </w:rPr>
        <w:t>presentara su informe justificado.</w:t>
      </w:r>
    </w:p>
    <w:p w14:paraId="33AC1675" w14:textId="77777777" w:rsidR="00EE2DDD" w:rsidRPr="007071D0" w:rsidRDefault="00BB38D0">
      <w:pPr>
        <w:spacing w:after="240" w:line="360" w:lineRule="auto"/>
        <w:jc w:val="both"/>
        <w:rPr>
          <w:rFonts w:ascii="Palatino Linotype" w:eastAsia="Palatino Linotype" w:hAnsi="Palatino Linotype" w:cs="Palatino Linotype"/>
        </w:rPr>
      </w:pPr>
      <w:bookmarkStart w:id="2" w:name="_heading=h.2s8eyo1" w:colFirst="0" w:colLast="0"/>
      <w:bookmarkEnd w:id="2"/>
      <w:r w:rsidRPr="007071D0">
        <w:rPr>
          <w:rFonts w:ascii="Palatino Linotype" w:eastAsia="Palatino Linotype" w:hAnsi="Palatino Linotype" w:cs="Palatino Linotype"/>
          <w:b/>
        </w:rPr>
        <w:t>6. Manifestaciones</w:t>
      </w:r>
      <w:r w:rsidRPr="007071D0">
        <w:rPr>
          <w:rFonts w:ascii="Palatino Linotype" w:eastAsia="Palatino Linotype" w:hAnsi="Palatino Linotype" w:cs="Palatino Linotype"/>
        </w:rPr>
        <w:t xml:space="preserve">. Durante este plazo, 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xml:space="preserve"> fue omiso en rendir su informe justificado, asimismo por cuanto hace a </w:t>
      </w:r>
      <w:r w:rsidRPr="007071D0">
        <w:rPr>
          <w:rFonts w:ascii="Palatino Linotype" w:eastAsia="Palatino Linotype" w:hAnsi="Palatino Linotype" w:cs="Palatino Linotype"/>
          <w:b/>
        </w:rPr>
        <w:t>la parte Recurrente</w:t>
      </w:r>
      <w:r w:rsidRPr="007071D0">
        <w:rPr>
          <w:rFonts w:ascii="Palatino Linotype" w:eastAsia="Palatino Linotype" w:hAnsi="Palatino Linotype" w:cs="Palatino Linotype"/>
        </w:rPr>
        <w:t xml:space="preserve">, se tiene constancia que fue omisa en presentar sus alegatos, manifestaciones o cualquier manifestación que a su derecho conviniera, por lo que se tiene por precluido su derecho para tal efecto. </w:t>
      </w:r>
    </w:p>
    <w:p w14:paraId="6BE65EEB" w14:textId="77777777" w:rsidR="00EE2DDD" w:rsidRPr="007071D0" w:rsidRDefault="00CF4B79">
      <w:pPr>
        <w:spacing w:after="240" w:line="360" w:lineRule="auto"/>
        <w:jc w:val="both"/>
        <w:rPr>
          <w:rFonts w:ascii="Palatino Linotype" w:eastAsia="Palatino Linotype" w:hAnsi="Palatino Linotype" w:cs="Palatino Linotype"/>
          <w:b/>
        </w:rPr>
      </w:pPr>
      <w:r w:rsidRPr="007071D0">
        <w:rPr>
          <w:rFonts w:ascii="Palatino Linotype" w:eastAsia="Palatino Linotype" w:hAnsi="Palatino Linotype" w:cs="Palatino Linotype"/>
          <w:b/>
          <w:noProof/>
          <w:lang w:val="es-MX"/>
        </w:rPr>
        <w:drawing>
          <wp:inline distT="0" distB="0" distL="0" distR="0" wp14:anchorId="57CC5D3A" wp14:editId="562159C1">
            <wp:extent cx="5612130" cy="1417320"/>
            <wp:effectExtent l="19050" t="19050" r="2667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417320"/>
                    </a:xfrm>
                    <a:prstGeom prst="rect">
                      <a:avLst/>
                    </a:prstGeom>
                    <a:ln>
                      <a:solidFill>
                        <a:schemeClr val="tx1"/>
                      </a:solidFill>
                    </a:ln>
                  </pic:spPr>
                </pic:pic>
              </a:graphicData>
            </a:graphic>
          </wp:inline>
        </w:drawing>
      </w:r>
    </w:p>
    <w:p w14:paraId="7FD44418" w14:textId="77777777" w:rsidR="00CF4B79" w:rsidRPr="007071D0" w:rsidRDefault="00BB38D0" w:rsidP="00CF4B79">
      <w:pPr>
        <w:widowControl w:val="0"/>
        <w:spacing w:line="360" w:lineRule="auto"/>
        <w:ind w:right="49"/>
        <w:jc w:val="both"/>
        <w:rPr>
          <w:rFonts w:ascii="Palatino Linotype" w:eastAsia="Palatino Linotype" w:hAnsi="Palatino Linotype" w:cs="Palatino Linotype"/>
        </w:rPr>
      </w:pPr>
      <w:r w:rsidRPr="007071D0">
        <w:rPr>
          <w:rFonts w:ascii="Palatino Linotype" w:eastAsia="Palatino Linotype" w:hAnsi="Palatino Linotype" w:cs="Palatino Linotype"/>
          <w:b/>
        </w:rPr>
        <w:t xml:space="preserve">7.- </w:t>
      </w:r>
      <w:r w:rsidR="00CF4B79" w:rsidRPr="007071D0">
        <w:rPr>
          <w:rFonts w:ascii="Palatino Linotype" w:eastAsia="Palatino Linotype" w:hAnsi="Palatino Linotype" w:cs="Palatino Linotype"/>
          <w:b/>
        </w:rPr>
        <w:t xml:space="preserve">Cierre de instrucción. </w:t>
      </w:r>
      <w:r w:rsidR="00CF4B79" w:rsidRPr="007071D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CF4B79" w:rsidRPr="007071D0">
        <w:rPr>
          <w:rFonts w:ascii="Palatino Linotype" w:eastAsia="Palatino Linotype" w:hAnsi="Palatino Linotype" w:cs="Palatino Linotype"/>
          <w:b/>
          <w:color w:val="000000"/>
        </w:rPr>
        <w:t>veintiséis de enero de dos mil veintitrés</w:t>
      </w:r>
      <w:r w:rsidR="00CF4B79" w:rsidRPr="007071D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D454E20" w14:textId="77777777" w:rsidR="00CF4B79" w:rsidRPr="007071D0" w:rsidRDefault="00CF4B79">
      <w:pPr>
        <w:spacing w:after="240" w:line="360" w:lineRule="auto"/>
        <w:jc w:val="both"/>
        <w:rPr>
          <w:rFonts w:ascii="Palatino Linotype" w:eastAsia="Palatino Linotype" w:hAnsi="Palatino Linotype" w:cs="Palatino Linotype"/>
          <w:b/>
        </w:rPr>
      </w:pPr>
    </w:p>
    <w:p w14:paraId="36D2C96A" w14:textId="77777777" w:rsidR="00CF4B79" w:rsidRPr="007071D0" w:rsidRDefault="00CF4B79">
      <w:pPr>
        <w:spacing w:after="240" w:line="360" w:lineRule="auto"/>
        <w:jc w:val="both"/>
        <w:rPr>
          <w:rFonts w:ascii="Palatino Linotype" w:eastAsia="Palatino Linotype" w:hAnsi="Palatino Linotype" w:cs="Palatino Linotype"/>
          <w:b/>
        </w:rPr>
      </w:pPr>
    </w:p>
    <w:p w14:paraId="4F85AC4B" w14:textId="77777777" w:rsidR="00EE2DDD" w:rsidRPr="007071D0" w:rsidRDefault="00CF4B79">
      <w:pPr>
        <w:spacing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lastRenderedPageBreak/>
        <w:t xml:space="preserve">8. </w:t>
      </w:r>
      <w:r w:rsidR="00BB38D0" w:rsidRPr="007071D0">
        <w:rPr>
          <w:rFonts w:ascii="Palatino Linotype" w:eastAsia="Palatino Linotype" w:hAnsi="Palatino Linotype" w:cs="Palatino Linotype"/>
          <w:b/>
        </w:rPr>
        <w:t>Ampliación del plazo para emitir resolución.</w:t>
      </w:r>
      <w:r w:rsidR="00BB38D0" w:rsidRPr="007071D0">
        <w:rPr>
          <w:rFonts w:ascii="Palatino Linotype" w:eastAsia="Palatino Linotype" w:hAnsi="Palatino Linotype" w:cs="Palatino Linotype"/>
        </w:rPr>
        <w:t xml:space="preserve"> El </w:t>
      </w:r>
      <w:r w:rsidRPr="007071D0">
        <w:rPr>
          <w:rFonts w:ascii="Palatino Linotype" w:eastAsia="Palatino Linotype" w:hAnsi="Palatino Linotype" w:cs="Palatino Linotype"/>
          <w:b/>
        </w:rPr>
        <w:t>veintinueve de may</w:t>
      </w:r>
      <w:r w:rsidR="00BB38D0" w:rsidRPr="007071D0">
        <w:rPr>
          <w:rFonts w:ascii="Palatino Linotype" w:eastAsia="Palatino Linotype" w:hAnsi="Palatino Linotype" w:cs="Palatino Linotype"/>
          <w:b/>
        </w:rPr>
        <w:t>o del año dos mil veintitrés</w:t>
      </w:r>
      <w:r w:rsidR="00BB38D0" w:rsidRPr="007071D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62F8958"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7071D0">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7071D0">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78B4D579" w14:textId="77777777" w:rsidR="00EE2DDD" w:rsidRPr="007071D0" w:rsidRDefault="00EE2DDD">
      <w:pPr>
        <w:spacing w:line="360" w:lineRule="auto"/>
        <w:jc w:val="both"/>
        <w:rPr>
          <w:rFonts w:ascii="Palatino Linotype" w:eastAsia="Palatino Linotype" w:hAnsi="Palatino Linotype" w:cs="Palatino Linotype"/>
        </w:rPr>
      </w:pPr>
    </w:p>
    <w:p w14:paraId="4C6E815C"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6590BF" w14:textId="77777777" w:rsidR="00EE2DDD" w:rsidRPr="007071D0" w:rsidRDefault="00EE2DDD">
      <w:pPr>
        <w:spacing w:line="360" w:lineRule="auto"/>
        <w:jc w:val="both"/>
        <w:rPr>
          <w:rFonts w:ascii="Palatino Linotype" w:eastAsia="Palatino Linotype" w:hAnsi="Palatino Linotype" w:cs="Palatino Linotype"/>
        </w:rPr>
      </w:pPr>
    </w:p>
    <w:p w14:paraId="416EBF8F"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0B7B86D" w14:textId="77777777" w:rsidR="00EE2DDD" w:rsidRPr="007071D0" w:rsidRDefault="00EE2DDD">
      <w:pPr>
        <w:spacing w:line="360" w:lineRule="auto"/>
        <w:jc w:val="both"/>
        <w:rPr>
          <w:rFonts w:ascii="Palatino Linotype" w:eastAsia="Palatino Linotype" w:hAnsi="Palatino Linotype" w:cs="Palatino Linotype"/>
        </w:rPr>
      </w:pPr>
    </w:p>
    <w:p w14:paraId="332B0185"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3E60F94" w14:textId="77777777" w:rsidR="00EE2DDD" w:rsidRPr="007071D0" w:rsidRDefault="00EE2DDD">
      <w:pPr>
        <w:spacing w:line="360" w:lineRule="auto"/>
        <w:jc w:val="both"/>
        <w:rPr>
          <w:rFonts w:ascii="Palatino Linotype" w:eastAsia="Palatino Linotype" w:hAnsi="Palatino Linotype" w:cs="Palatino Linotype"/>
        </w:rPr>
      </w:pPr>
    </w:p>
    <w:p w14:paraId="7BF06672" w14:textId="77777777" w:rsidR="00EE2DDD" w:rsidRPr="007071D0" w:rsidRDefault="00BB38D0">
      <w:pPr>
        <w:spacing w:line="360" w:lineRule="auto"/>
        <w:jc w:val="both"/>
        <w:rPr>
          <w:rFonts w:ascii="Palatino Linotype" w:eastAsia="Palatino Linotype" w:hAnsi="Palatino Linotype" w:cs="Palatino Linotype"/>
          <w:strike/>
          <w:color w:val="FF0000"/>
        </w:rPr>
      </w:pPr>
      <w:r w:rsidRPr="007071D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09720C5" w14:textId="77777777" w:rsidR="00EE2DDD" w:rsidRPr="007071D0" w:rsidRDefault="00EE2DDD">
      <w:pPr>
        <w:spacing w:line="360" w:lineRule="auto"/>
        <w:jc w:val="both"/>
        <w:rPr>
          <w:rFonts w:ascii="Palatino Linotype" w:eastAsia="Palatino Linotype" w:hAnsi="Palatino Linotype" w:cs="Palatino Linotype"/>
        </w:rPr>
      </w:pPr>
    </w:p>
    <w:p w14:paraId="50D0FB0F" w14:textId="77777777" w:rsidR="00EE2DDD" w:rsidRPr="007071D0" w:rsidRDefault="00BB38D0">
      <w:pPr>
        <w:numPr>
          <w:ilvl w:val="0"/>
          <w:numId w:val="1"/>
        </w:numPr>
        <w:spacing w:line="360" w:lineRule="auto"/>
        <w:ind w:left="567" w:right="900" w:hanging="141"/>
        <w:jc w:val="both"/>
        <w:rPr>
          <w:rFonts w:ascii="Palatino Linotype" w:eastAsia="Palatino Linotype" w:hAnsi="Palatino Linotype" w:cs="Palatino Linotype"/>
        </w:rPr>
      </w:pPr>
      <w:r w:rsidRPr="007071D0">
        <w:rPr>
          <w:rFonts w:ascii="Palatino Linotype" w:eastAsia="Palatino Linotype" w:hAnsi="Palatino Linotype" w:cs="Palatino Linotype"/>
          <w:b/>
        </w:rPr>
        <w:t>Complejidad del Asunto</w:t>
      </w:r>
      <w:r w:rsidRPr="007071D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C3C51F3" w14:textId="77777777" w:rsidR="00EE2DDD" w:rsidRPr="007071D0" w:rsidRDefault="00EE2DDD">
      <w:pPr>
        <w:spacing w:line="360" w:lineRule="auto"/>
        <w:ind w:left="567" w:right="900" w:hanging="141"/>
        <w:jc w:val="both"/>
        <w:rPr>
          <w:rFonts w:ascii="Palatino Linotype" w:eastAsia="Palatino Linotype" w:hAnsi="Palatino Linotype" w:cs="Palatino Linotype"/>
        </w:rPr>
      </w:pPr>
    </w:p>
    <w:p w14:paraId="3120DFDF" w14:textId="77777777" w:rsidR="00EE2DDD" w:rsidRPr="007071D0" w:rsidRDefault="00BB38D0">
      <w:pPr>
        <w:numPr>
          <w:ilvl w:val="0"/>
          <w:numId w:val="1"/>
        </w:numPr>
        <w:spacing w:line="360" w:lineRule="auto"/>
        <w:ind w:left="567" w:right="900" w:hanging="141"/>
        <w:jc w:val="both"/>
        <w:rPr>
          <w:rFonts w:ascii="Palatino Linotype" w:eastAsia="Palatino Linotype" w:hAnsi="Palatino Linotype" w:cs="Palatino Linotype"/>
        </w:rPr>
      </w:pPr>
      <w:r w:rsidRPr="007071D0">
        <w:rPr>
          <w:rFonts w:ascii="Palatino Linotype" w:eastAsia="Palatino Linotype" w:hAnsi="Palatino Linotype" w:cs="Palatino Linotype"/>
          <w:b/>
        </w:rPr>
        <w:t>Actividad Procesal del interesado:</w:t>
      </w:r>
      <w:r w:rsidRPr="007071D0">
        <w:rPr>
          <w:rFonts w:ascii="Palatino Linotype" w:eastAsia="Palatino Linotype" w:hAnsi="Palatino Linotype" w:cs="Palatino Linotype"/>
        </w:rPr>
        <w:t xml:space="preserve"> Acciones u omisiones del interesado.</w:t>
      </w:r>
    </w:p>
    <w:p w14:paraId="55394CF2" w14:textId="77777777" w:rsidR="00EE2DDD" w:rsidRPr="007071D0" w:rsidRDefault="00EE2DDD">
      <w:pPr>
        <w:spacing w:line="360" w:lineRule="auto"/>
        <w:ind w:left="567" w:right="900" w:hanging="141"/>
        <w:jc w:val="both"/>
        <w:rPr>
          <w:rFonts w:ascii="Palatino Linotype" w:eastAsia="Palatino Linotype" w:hAnsi="Palatino Linotype" w:cs="Palatino Linotype"/>
        </w:rPr>
      </w:pPr>
    </w:p>
    <w:p w14:paraId="1249BF13" w14:textId="77777777" w:rsidR="00EE2DDD" w:rsidRPr="007071D0" w:rsidRDefault="00BB38D0">
      <w:pPr>
        <w:numPr>
          <w:ilvl w:val="0"/>
          <w:numId w:val="1"/>
        </w:numPr>
        <w:spacing w:line="360" w:lineRule="auto"/>
        <w:ind w:left="567" w:right="900" w:hanging="141"/>
        <w:jc w:val="both"/>
        <w:rPr>
          <w:rFonts w:ascii="Palatino Linotype" w:eastAsia="Palatino Linotype" w:hAnsi="Palatino Linotype" w:cs="Palatino Linotype"/>
        </w:rPr>
      </w:pPr>
      <w:r w:rsidRPr="007071D0">
        <w:rPr>
          <w:rFonts w:ascii="Palatino Linotype" w:eastAsia="Palatino Linotype" w:hAnsi="Palatino Linotype" w:cs="Palatino Linotype"/>
          <w:b/>
        </w:rPr>
        <w:t>Conducta de la Autoridad:</w:t>
      </w:r>
      <w:r w:rsidRPr="007071D0">
        <w:rPr>
          <w:rFonts w:ascii="Palatino Linotype" w:eastAsia="Palatino Linotype" w:hAnsi="Palatino Linotype" w:cs="Palatino Linotype"/>
        </w:rPr>
        <w:t xml:space="preserve"> Las Acciones u omisiones realizadas en el procedimiento. Así como si la autoridad actuó con la debida diligencia.</w:t>
      </w:r>
    </w:p>
    <w:p w14:paraId="3234099B" w14:textId="77777777" w:rsidR="00EE2DDD" w:rsidRPr="007071D0" w:rsidRDefault="00EE2DDD">
      <w:pPr>
        <w:spacing w:line="360" w:lineRule="auto"/>
        <w:ind w:left="567" w:right="900" w:hanging="141"/>
        <w:rPr>
          <w:rFonts w:ascii="Palatino Linotype" w:eastAsia="Palatino Linotype" w:hAnsi="Palatino Linotype" w:cs="Palatino Linotype"/>
        </w:rPr>
      </w:pPr>
    </w:p>
    <w:p w14:paraId="116140A6" w14:textId="77777777" w:rsidR="00EE2DDD" w:rsidRPr="007071D0" w:rsidRDefault="00BB38D0">
      <w:pPr>
        <w:spacing w:line="360" w:lineRule="auto"/>
        <w:ind w:left="567" w:right="900" w:hanging="141"/>
        <w:jc w:val="both"/>
        <w:rPr>
          <w:rFonts w:ascii="Palatino Linotype" w:eastAsia="Palatino Linotype" w:hAnsi="Palatino Linotype" w:cs="Palatino Linotype"/>
        </w:rPr>
      </w:pPr>
      <w:r w:rsidRPr="007071D0">
        <w:rPr>
          <w:rFonts w:ascii="Palatino Linotype" w:eastAsia="Palatino Linotype" w:hAnsi="Palatino Linotype" w:cs="Palatino Linotype"/>
          <w:b/>
        </w:rPr>
        <w:t>d) La afectación generada en la situación jurídica de la persona involucrada en el proceso:</w:t>
      </w:r>
      <w:r w:rsidRPr="007071D0">
        <w:rPr>
          <w:rFonts w:ascii="Palatino Linotype" w:eastAsia="Palatino Linotype" w:hAnsi="Palatino Linotype" w:cs="Palatino Linotype"/>
        </w:rPr>
        <w:t xml:space="preserve"> Violación a sus derechos humanos.</w:t>
      </w:r>
    </w:p>
    <w:p w14:paraId="5AF9E2C4" w14:textId="77777777" w:rsidR="00EE2DDD" w:rsidRPr="007071D0" w:rsidRDefault="00EE2DDD">
      <w:pPr>
        <w:spacing w:line="360" w:lineRule="auto"/>
        <w:jc w:val="both"/>
        <w:rPr>
          <w:rFonts w:ascii="Palatino Linotype" w:eastAsia="Palatino Linotype" w:hAnsi="Palatino Linotype" w:cs="Palatino Linotype"/>
        </w:rPr>
      </w:pPr>
    </w:p>
    <w:p w14:paraId="3F7D5777"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91370A" w14:textId="77777777" w:rsidR="00EE2DDD" w:rsidRPr="007071D0" w:rsidRDefault="00EE2DDD">
      <w:pPr>
        <w:spacing w:line="360" w:lineRule="auto"/>
        <w:jc w:val="both"/>
        <w:rPr>
          <w:rFonts w:ascii="Palatino Linotype" w:eastAsia="Palatino Linotype" w:hAnsi="Palatino Linotype" w:cs="Palatino Linotype"/>
        </w:rPr>
      </w:pPr>
    </w:p>
    <w:p w14:paraId="4BF9470F" w14:textId="77777777" w:rsidR="00EE2DDD" w:rsidRPr="007071D0" w:rsidRDefault="00BB38D0">
      <w:pPr>
        <w:spacing w:line="360" w:lineRule="auto"/>
        <w:jc w:val="both"/>
        <w:rPr>
          <w:rFonts w:ascii="Palatino Linotype" w:eastAsia="Palatino Linotype" w:hAnsi="Palatino Linotype" w:cs="Palatino Linotype"/>
          <w:b/>
        </w:rPr>
      </w:pPr>
      <w:r w:rsidRPr="007071D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071D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071D0">
        <w:rPr>
          <w:rFonts w:ascii="Palatino Linotype" w:eastAsia="Palatino Linotype" w:hAnsi="Palatino Linotype" w:cs="Palatino Linotype"/>
        </w:rPr>
        <w:t>, visible en la Gaceta del Seminario Judicial de la Federación con el registro digital 205635.</w:t>
      </w:r>
    </w:p>
    <w:p w14:paraId="3527EEC7" w14:textId="77777777" w:rsidR="00EE2DDD" w:rsidRPr="007071D0" w:rsidRDefault="00EE2DDD">
      <w:pPr>
        <w:spacing w:line="360" w:lineRule="auto"/>
        <w:jc w:val="both"/>
        <w:rPr>
          <w:rFonts w:ascii="Palatino Linotype" w:eastAsia="Palatino Linotype" w:hAnsi="Palatino Linotype" w:cs="Palatino Linotype"/>
        </w:rPr>
      </w:pPr>
    </w:p>
    <w:p w14:paraId="58002A73"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7071D0">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196955AC" w14:textId="77777777" w:rsidR="00EE2DDD" w:rsidRPr="007071D0" w:rsidRDefault="00EE2DDD">
      <w:pPr>
        <w:spacing w:line="360" w:lineRule="auto"/>
        <w:jc w:val="both"/>
        <w:rPr>
          <w:rFonts w:ascii="Palatino Linotype" w:eastAsia="Palatino Linotype" w:hAnsi="Palatino Linotype" w:cs="Palatino Linotype"/>
        </w:rPr>
      </w:pPr>
    </w:p>
    <w:p w14:paraId="79085D6E"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0F53CC5" w14:textId="77777777" w:rsidR="00EE2DDD" w:rsidRPr="007071D0" w:rsidRDefault="00EE2DDD">
      <w:pPr>
        <w:spacing w:line="360" w:lineRule="auto"/>
        <w:jc w:val="both"/>
        <w:rPr>
          <w:rFonts w:ascii="Palatino Linotype" w:eastAsia="Palatino Linotype" w:hAnsi="Palatino Linotype" w:cs="Palatino Linotype"/>
        </w:rPr>
      </w:pPr>
    </w:p>
    <w:p w14:paraId="6B293C7D"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i/>
        </w:rPr>
        <w:t>“PLAZO RAZONABLE PARA RESOLVER. DIMENSIÓN Y EFECTOS DE ESTE CONCEPTO CUANDO SE ADUCE EXCESIVA CARGA DE TRABAJO.”</w:t>
      </w:r>
      <w:r w:rsidRPr="007071D0">
        <w:rPr>
          <w:rFonts w:ascii="Palatino Linotype" w:eastAsia="Palatino Linotype" w:hAnsi="Palatino Linotype" w:cs="Palatino Linotype"/>
        </w:rPr>
        <w:t xml:space="preserve"> consultable en el Seminario Judicial de la Federación y su gaceta, con el registro digital 2002351.</w:t>
      </w:r>
    </w:p>
    <w:p w14:paraId="280268F8" w14:textId="77777777" w:rsidR="00EE2DDD" w:rsidRPr="007071D0" w:rsidRDefault="00EE2DDD">
      <w:pPr>
        <w:spacing w:line="360" w:lineRule="auto"/>
        <w:jc w:val="both"/>
        <w:rPr>
          <w:rFonts w:ascii="Palatino Linotype" w:eastAsia="Palatino Linotype" w:hAnsi="Palatino Linotype" w:cs="Palatino Linotype"/>
          <w:b/>
        </w:rPr>
      </w:pPr>
    </w:p>
    <w:p w14:paraId="7F81B8BF"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i/>
        </w:rPr>
        <w:t>“PLAZO RAZONABLE PARA RESOLVER. CONCEPTO Y ELEMENTOS QUE LO INTEGRAN A LA LUZ DEL DERECHO INTERNACIONAL DE LOS DERECHOS HUMANOS.”</w:t>
      </w:r>
      <w:r w:rsidRPr="007071D0">
        <w:rPr>
          <w:rFonts w:ascii="Palatino Linotype" w:eastAsia="Palatino Linotype" w:hAnsi="Palatino Linotype" w:cs="Palatino Linotype"/>
        </w:rPr>
        <w:t>, visible en el Seminario Judicial de la Federación y su gaceta, con el registro digital 2002350.</w:t>
      </w:r>
    </w:p>
    <w:p w14:paraId="2E99829B" w14:textId="77777777" w:rsidR="00EE2DDD" w:rsidRPr="007071D0" w:rsidRDefault="00EE2DDD">
      <w:pPr>
        <w:spacing w:line="360" w:lineRule="auto"/>
        <w:jc w:val="both"/>
        <w:rPr>
          <w:rFonts w:ascii="Palatino Linotype" w:eastAsia="Palatino Linotype" w:hAnsi="Palatino Linotype" w:cs="Palatino Linotype"/>
        </w:rPr>
      </w:pPr>
    </w:p>
    <w:p w14:paraId="52343AAA"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8BB7B1A" w14:textId="77777777" w:rsidR="00EE2DDD" w:rsidRPr="007071D0" w:rsidRDefault="00EE2DDD">
      <w:pPr>
        <w:spacing w:line="360" w:lineRule="auto"/>
        <w:jc w:val="both"/>
        <w:rPr>
          <w:rFonts w:ascii="Palatino Linotype" w:eastAsia="Palatino Linotype" w:hAnsi="Palatino Linotype" w:cs="Palatino Linotype"/>
        </w:rPr>
      </w:pPr>
    </w:p>
    <w:p w14:paraId="0B6E6B24"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610FDA0" w14:textId="77777777" w:rsidR="00EE2DDD" w:rsidRPr="007071D0" w:rsidRDefault="00BB38D0">
      <w:pPr>
        <w:widowControl w:val="0"/>
        <w:spacing w:line="360" w:lineRule="auto"/>
        <w:jc w:val="center"/>
        <w:rPr>
          <w:rFonts w:ascii="Palatino Linotype" w:eastAsia="Palatino Linotype" w:hAnsi="Palatino Linotype" w:cs="Palatino Linotype"/>
          <w:b/>
        </w:rPr>
      </w:pPr>
      <w:r w:rsidRPr="007071D0">
        <w:rPr>
          <w:rFonts w:ascii="Palatino Linotype" w:eastAsia="Palatino Linotype" w:hAnsi="Palatino Linotype" w:cs="Palatino Linotype"/>
          <w:b/>
        </w:rPr>
        <w:t>II. C O N S I D E R A N D O S</w:t>
      </w:r>
    </w:p>
    <w:p w14:paraId="74DEA9C8" w14:textId="77777777" w:rsidR="00EE2DDD" w:rsidRPr="007071D0" w:rsidRDefault="00EE2DDD">
      <w:pPr>
        <w:widowControl w:val="0"/>
        <w:spacing w:line="360" w:lineRule="auto"/>
        <w:jc w:val="center"/>
        <w:rPr>
          <w:rFonts w:ascii="Palatino Linotype" w:eastAsia="Palatino Linotype" w:hAnsi="Palatino Linotype" w:cs="Palatino Linotype"/>
          <w:b/>
        </w:rPr>
      </w:pPr>
    </w:p>
    <w:p w14:paraId="1D244283"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t>Primero. Competencia.</w:t>
      </w:r>
      <w:r w:rsidRPr="007071D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7071D0">
        <w:rPr>
          <w:rFonts w:ascii="Palatino Linotype" w:eastAsia="Palatino Linotype" w:hAnsi="Palatino Linotype" w:cs="Palatino Linotype"/>
          <w:b/>
        </w:rPr>
        <w:t>la parte Recurrente</w:t>
      </w:r>
      <w:r w:rsidRPr="007071D0">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31861F3" w14:textId="77777777" w:rsidR="00EE2DDD" w:rsidRPr="007071D0" w:rsidRDefault="00BB38D0">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7071D0">
        <w:rPr>
          <w:rFonts w:ascii="Palatino Linotype" w:eastAsia="Palatino Linotype" w:hAnsi="Palatino Linotype" w:cs="Palatino Linotype"/>
          <w:b/>
        </w:rPr>
        <w:t xml:space="preserve">Segundo. Oportunidad y Procedibilidad del Recurso de Revisión. </w:t>
      </w:r>
      <w:r w:rsidRPr="007071D0">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9727042" w14:textId="77777777" w:rsidR="00EE2DDD" w:rsidRPr="007071D0" w:rsidRDefault="00BB38D0">
      <w:pPr>
        <w:pBdr>
          <w:top w:val="nil"/>
          <w:left w:val="nil"/>
          <w:bottom w:val="nil"/>
          <w:right w:val="nil"/>
          <w:between w:val="nil"/>
        </w:pBdr>
        <w:spacing w:line="360" w:lineRule="auto"/>
        <w:jc w:val="both"/>
        <w:rPr>
          <w:color w:val="000000"/>
        </w:rPr>
      </w:pPr>
      <w:r w:rsidRPr="007071D0">
        <w:rPr>
          <w:rFonts w:ascii="Palatino Linotype" w:eastAsia="Palatino Linotype" w:hAnsi="Palatino Linotype" w:cs="Palatino Linotype"/>
          <w:color w:val="000000"/>
        </w:rPr>
        <w:lastRenderedPageBreak/>
        <w:t xml:space="preserve">El recurso de revisión fue interpuesto dentro del plazo de quince días hábiles, previsto en el artículo 178 de la Ley de Transparencia, toda vez que </w:t>
      </w:r>
      <w:r w:rsidRPr="007071D0">
        <w:rPr>
          <w:rFonts w:ascii="Palatino Linotype" w:eastAsia="Palatino Linotype" w:hAnsi="Palatino Linotype" w:cs="Palatino Linotype"/>
          <w:b/>
          <w:color w:val="000000"/>
        </w:rPr>
        <w:t>el Sujeto Obligado</w:t>
      </w:r>
      <w:r w:rsidRPr="007071D0">
        <w:rPr>
          <w:rFonts w:ascii="Palatino Linotype" w:eastAsia="Palatino Linotype" w:hAnsi="Palatino Linotype" w:cs="Palatino Linotype"/>
          <w:color w:val="000000"/>
        </w:rPr>
        <w:t xml:space="preserve"> respondió a la solicitud de información el </w:t>
      </w:r>
      <w:r w:rsidR="00CF4B79" w:rsidRPr="007071D0">
        <w:rPr>
          <w:rFonts w:ascii="Palatino Linotype" w:eastAsia="Palatino Linotype" w:hAnsi="Palatino Linotype" w:cs="Palatino Linotype"/>
          <w:b/>
          <w:color w:val="000000"/>
        </w:rPr>
        <w:t>dos de dic</w:t>
      </w:r>
      <w:r w:rsidRPr="007071D0">
        <w:rPr>
          <w:rFonts w:ascii="Palatino Linotype" w:eastAsia="Palatino Linotype" w:hAnsi="Palatino Linotype" w:cs="Palatino Linotype"/>
          <w:b/>
          <w:color w:val="000000"/>
        </w:rPr>
        <w:t xml:space="preserve">iembre de dos mil veintidós, </w:t>
      </w:r>
      <w:r w:rsidRPr="007071D0">
        <w:rPr>
          <w:rFonts w:ascii="Palatino Linotype" w:eastAsia="Palatino Linotype" w:hAnsi="Palatino Linotype" w:cs="Palatino Linotype"/>
          <w:color w:val="000000"/>
        </w:rPr>
        <w:t xml:space="preserve">mientras que el recurso de revisión se interpuso el </w:t>
      </w:r>
      <w:r w:rsidR="00CF4B79" w:rsidRPr="007071D0">
        <w:rPr>
          <w:rFonts w:ascii="Palatino Linotype" w:eastAsia="Palatino Linotype" w:hAnsi="Palatino Linotype" w:cs="Palatino Linotype"/>
          <w:b/>
          <w:color w:val="000000"/>
        </w:rPr>
        <w:t>nueve de diciem</w:t>
      </w:r>
      <w:r w:rsidRPr="007071D0">
        <w:rPr>
          <w:rFonts w:ascii="Palatino Linotype" w:eastAsia="Palatino Linotype" w:hAnsi="Palatino Linotype" w:cs="Palatino Linotype"/>
          <w:b/>
          <w:color w:val="000000"/>
        </w:rPr>
        <w:t>bre de dos mil veintidós</w:t>
      </w:r>
      <w:r w:rsidRPr="007071D0">
        <w:rPr>
          <w:rFonts w:ascii="Palatino Linotype" w:eastAsia="Palatino Linotype" w:hAnsi="Palatino Linotype" w:cs="Palatino Linotype"/>
          <w:color w:val="000000"/>
        </w:rPr>
        <w:t xml:space="preserve">, esto es, el </w:t>
      </w:r>
      <w:r w:rsidR="00CF4B79" w:rsidRPr="007071D0">
        <w:rPr>
          <w:rFonts w:ascii="Palatino Linotype" w:eastAsia="Palatino Linotype" w:hAnsi="Palatino Linotype" w:cs="Palatino Linotype"/>
          <w:b/>
          <w:color w:val="000000"/>
        </w:rPr>
        <w:t>quint</w:t>
      </w:r>
      <w:r w:rsidRPr="007071D0">
        <w:rPr>
          <w:rFonts w:ascii="Palatino Linotype" w:eastAsia="Palatino Linotype" w:hAnsi="Palatino Linotype" w:cs="Palatino Linotype"/>
          <w:b/>
          <w:color w:val="000000"/>
        </w:rPr>
        <w:t xml:space="preserve">o día hábil </w:t>
      </w:r>
      <w:r w:rsidRPr="007071D0">
        <w:rPr>
          <w:rFonts w:ascii="Palatino Linotype" w:eastAsia="Palatino Linotype" w:hAnsi="Palatino Linotype" w:cs="Palatino Linotype"/>
          <w:color w:val="000000"/>
        </w:rPr>
        <w:t>posterior en que tuvo conocimiento de la respuesta impugnada.</w:t>
      </w:r>
    </w:p>
    <w:p w14:paraId="26496AAC" w14:textId="77777777" w:rsidR="00EE2DDD" w:rsidRPr="007071D0" w:rsidRDefault="00BB38D0">
      <w:pPr>
        <w:spacing w:before="240" w:after="240" w:line="360" w:lineRule="auto"/>
        <w:jc w:val="both"/>
        <w:rPr>
          <w:rFonts w:ascii="Palatino Linotype" w:eastAsia="Palatino Linotype" w:hAnsi="Palatino Linotype" w:cs="Palatino Linotype"/>
          <w:color w:val="000000"/>
        </w:rPr>
      </w:pPr>
      <w:r w:rsidRPr="007071D0">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7071D0">
        <w:rPr>
          <w:rFonts w:ascii="Palatino Linotype" w:eastAsia="Palatino Linotype" w:hAnsi="Palatino Linotype" w:cs="Palatino Linotype"/>
          <w:b/>
          <w:color w:val="000000"/>
        </w:rPr>
        <w:t>Sujeto Obligado</w:t>
      </w:r>
      <w:r w:rsidRPr="007071D0">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698E0207" w14:textId="77777777" w:rsidR="00EE2DDD" w:rsidRPr="007071D0" w:rsidRDefault="00BB38D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071D0">
        <w:rPr>
          <w:rFonts w:ascii="Palatino Linotype" w:eastAsia="Palatino Linotype" w:hAnsi="Palatino Linotype" w:cs="Palatino Linotype"/>
          <w:color w:val="000000"/>
        </w:rPr>
        <w:t>Asimismo, por cuanto hace a la procedibilidad de</w:t>
      </w:r>
      <w:r w:rsidRPr="007071D0">
        <w:rPr>
          <w:rFonts w:ascii="Palatino Linotype" w:eastAsia="Palatino Linotype" w:hAnsi="Palatino Linotype" w:cs="Palatino Linotype"/>
        </w:rPr>
        <w:t xml:space="preserve">l </w:t>
      </w:r>
      <w:r w:rsidRPr="007071D0">
        <w:rPr>
          <w:rFonts w:ascii="Palatino Linotype" w:eastAsia="Palatino Linotype" w:hAnsi="Palatino Linotype" w:cs="Palatino Linotype"/>
          <w:color w:val="000000"/>
        </w:rPr>
        <w:t xml:space="preserve"> recurso de </w:t>
      </w:r>
      <w:r w:rsidRPr="007071D0">
        <w:rPr>
          <w:rFonts w:ascii="Palatino Linotype" w:eastAsia="Palatino Linotype" w:hAnsi="Palatino Linotype" w:cs="Palatino Linotype"/>
        </w:rPr>
        <w:t>revisión</w:t>
      </w:r>
      <w:r w:rsidRPr="007071D0">
        <w:rPr>
          <w:rFonts w:ascii="Palatino Linotype" w:eastAsia="Palatino Linotype" w:hAnsi="Palatino Linotype" w:cs="Palatino Linotype"/>
          <w:color w:val="000000"/>
        </w:rPr>
        <w:t xml:space="preserve">, es de suma importancia señalar que </w:t>
      </w:r>
      <w:r w:rsidRPr="007071D0">
        <w:rPr>
          <w:rFonts w:ascii="Palatino Linotype" w:eastAsia="Palatino Linotype" w:hAnsi="Palatino Linotype" w:cs="Palatino Linotype"/>
          <w:b/>
          <w:color w:val="000000"/>
        </w:rPr>
        <w:t>la parte Recurrente</w:t>
      </w:r>
      <w:r w:rsidRPr="007071D0">
        <w:rPr>
          <w:rFonts w:ascii="Palatino Linotype" w:eastAsia="Palatino Linotype" w:hAnsi="Palatino Linotype" w:cs="Palatino Linotype"/>
          <w:color w:val="000000"/>
        </w:rPr>
        <w:t xml:space="preserve"> omitió señalar nombre</w:t>
      </w:r>
      <w:r w:rsidR="00CF4B79" w:rsidRPr="007071D0">
        <w:rPr>
          <w:rFonts w:ascii="Palatino Linotype" w:eastAsia="Palatino Linotype" w:hAnsi="Palatino Linotype" w:cs="Palatino Linotype"/>
          <w:color w:val="000000"/>
        </w:rPr>
        <w:t xml:space="preserve"> completo</w:t>
      </w:r>
      <w:r w:rsidRPr="007071D0">
        <w:rPr>
          <w:rFonts w:ascii="Palatino Linotype" w:eastAsia="Palatino Linotype" w:hAnsi="Palatino Linotype" w:cs="Palatino Linotype"/>
          <w:color w:val="000000"/>
        </w:rPr>
        <w:t xml:space="preserve"> con el que desee ser identificado(a),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7F0B391" w14:textId="77777777" w:rsidR="00EE2DDD" w:rsidRPr="007071D0" w:rsidRDefault="00BB38D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825802B"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1B2B7D5" w14:textId="77777777" w:rsidR="00EE2DDD" w:rsidRPr="007071D0" w:rsidRDefault="00BB38D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7071D0">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sidRPr="007071D0">
        <w:rPr>
          <w:rFonts w:ascii="Palatino Linotype" w:eastAsia="Palatino Linotype" w:hAnsi="Palatino Linotype" w:cs="Palatino Linotype"/>
        </w:rPr>
        <w:t xml:space="preserve">fracción V de </w:t>
      </w:r>
      <w:r w:rsidRPr="007071D0">
        <w:rPr>
          <w:rFonts w:ascii="Palatino Linotype" w:eastAsia="Palatino Linotype" w:hAnsi="Palatino Linotype" w:cs="Palatino Linotype"/>
          <w:color w:val="000000"/>
        </w:rPr>
        <w:t>la Ley de Transparencia y Acceso a la Información Pública del Estado de México y Municipios; que a la letra dice:</w:t>
      </w:r>
    </w:p>
    <w:p w14:paraId="1043216D" w14:textId="77777777" w:rsidR="00EE2DDD" w:rsidRPr="007071D0" w:rsidRDefault="00BB38D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b/>
          <w:i/>
          <w:color w:val="000000"/>
          <w:sz w:val="22"/>
          <w:szCs w:val="22"/>
        </w:rPr>
        <w:t>“Artículo 179</w:t>
      </w:r>
      <w:r w:rsidRPr="007071D0">
        <w:rPr>
          <w:rFonts w:ascii="Palatino Linotype" w:eastAsia="Palatino Linotype" w:hAnsi="Palatino Linotype" w:cs="Palatino Linotype"/>
          <w:i/>
          <w:color w:val="000000"/>
          <w:sz w:val="22"/>
          <w:szCs w:val="22"/>
        </w:rPr>
        <w:t xml:space="preserve">. </w:t>
      </w:r>
      <w:r w:rsidRPr="007071D0">
        <w:rPr>
          <w:rFonts w:ascii="Palatino Linotype" w:eastAsia="Palatino Linotype" w:hAnsi="Palatino Linotype" w:cs="Palatino Linotype"/>
          <w:b/>
          <w:i/>
          <w:color w:val="000000"/>
          <w:sz w:val="22"/>
          <w:szCs w:val="22"/>
        </w:rPr>
        <w:t>El recurso de revisión</w:t>
      </w:r>
      <w:r w:rsidRPr="007071D0">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7071D0">
        <w:rPr>
          <w:rFonts w:ascii="Palatino Linotype" w:eastAsia="Palatino Linotype" w:hAnsi="Palatino Linotype" w:cs="Palatino Linotype"/>
          <w:b/>
          <w:i/>
          <w:color w:val="000000"/>
          <w:sz w:val="22"/>
          <w:szCs w:val="22"/>
        </w:rPr>
        <w:t>, y procederá en contra de las siguientes causas</w:t>
      </w:r>
      <w:r w:rsidRPr="007071D0">
        <w:rPr>
          <w:rFonts w:ascii="Palatino Linotype" w:eastAsia="Palatino Linotype" w:hAnsi="Palatino Linotype" w:cs="Palatino Linotype"/>
          <w:i/>
          <w:color w:val="000000"/>
          <w:sz w:val="22"/>
          <w:szCs w:val="22"/>
        </w:rPr>
        <w:t>:</w:t>
      </w:r>
    </w:p>
    <w:p w14:paraId="7A660B2A" w14:textId="77777777" w:rsidR="00EE2DDD" w:rsidRPr="007071D0" w:rsidRDefault="00BB38D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w:t>
      </w:r>
    </w:p>
    <w:p w14:paraId="37C74FC8" w14:textId="77777777" w:rsidR="00EE2DDD" w:rsidRPr="007071D0" w:rsidRDefault="00BB38D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b/>
          <w:i/>
          <w:color w:val="000000"/>
          <w:sz w:val="22"/>
          <w:szCs w:val="22"/>
        </w:rPr>
        <w:t>V. La entrega de información incompleta</w:t>
      </w:r>
      <w:r w:rsidRPr="007071D0">
        <w:rPr>
          <w:rFonts w:ascii="Palatino Linotype" w:eastAsia="Palatino Linotype" w:hAnsi="Palatino Linotype" w:cs="Palatino Linotype"/>
          <w:i/>
          <w:color w:val="000000"/>
          <w:sz w:val="22"/>
          <w:szCs w:val="22"/>
        </w:rPr>
        <w:t xml:space="preserve">;” </w:t>
      </w:r>
    </w:p>
    <w:p w14:paraId="744C7981"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t xml:space="preserve">Tercero. Materia de la revisión. </w:t>
      </w:r>
      <w:r w:rsidRPr="007071D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071D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071D0">
        <w:rPr>
          <w:rFonts w:ascii="Palatino Linotype" w:eastAsia="Palatino Linotype" w:hAnsi="Palatino Linotype" w:cs="Palatino Linotype"/>
        </w:rPr>
        <w:t xml:space="preserve">de </w:t>
      </w:r>
      <w:r w:rsidRPr="007071D0">
        <w:rPr>
          <w:rFonts w:ascii="Palatino Linotype" w:eastAsia="Palatino Linotype" w:hAnsi="Palatino Linotype" w:cs="Palatino Linotype"/>
          <w:b/>
        </w:rPr>
        <w:t>la parte Recurrente,</w:t>
      </w:r>
      <w:r w:rsidRPr="007071D0">
        <w:rPr>
          <w:rFonts w:ascii="Palatino Linotype" w:eastAsia="Palatino Linotype" w:hAnsi="Palatino Linotype" w:cs="Palatino Linotype"/>
        </w:rPr>
        <w:t xml:space="preserve"> o en su defecto, en caso de ser procedente, ordenar la entrega de información oportuna.</w:t>
      </w:r>
    </w:p>
    <w:p w14:paraId="34DE3F80" w14:textId="77777777" w:rsidR="00EE2DDD" w:rsidRPr="007071D0" w:rsidRDefault="00BB38D0">
      <w:pPr>
        <w:pBdr>
          <w:top w:val="nil"/>
          <w:left w:val="nil"/>
          <w:bottom w:val="nil"/>
          <w:right w:val="nil"/>
          <w:between w:val="nil"/>
        </w:pBdr>
        <w:spacing w:before="240" w:after="240" w:line="360" w:lineRule="auto"/>
        <w:jc w:val="both"/>
        <w:rPr>
          <w:color w:val="000000"/>
        </w:rPr>
      </w:pPr>
      <w:r w:rsidRPr="007071D0">
        <w:rPr>
          <w:rFonts w:ascii="Palatino Linotype" w:eastAsia="Palatino Linotype" w:hAnsi="Palatino Linotype" w:cs="Palatino Linotype"/>
          <w:b/>
          <w:color w:val="000000"/>
        </w:rPr>
        <w:lastRenderedPageBreak/>
        <w:t xml:space="preserve">Cuarto. Estudio del asunto. </w:t>
      </w:r>
      <w:r w:rsidRPr="007071D0">
        <w:rPr>
          <w:rFonts w:ascii="Palatino Linotype" w:eastAsia="Palatino Linotype" w:hAnsi="Palatino Linotype" w:cs="Palatino Linotype"/>
          <w:color w:val="000000"/>
        </w:rPr>
        <w:t xml:space="preserve">Antes de entrar al análisis de los pronunciamientos del </w:t>
      </w:r>
      <w:r w:rsidRPr="007071D0">
        <w:rPr>
          <w:rFonts w:ascii="Palatino Linotype" w:eastAsia="Palatino Linotype" w:hAnsi="Palatino Linotype" w:cs="Palatino Linotype"/>
          <w:b/>
          <w:color w:val="000000"/>
        </w:rPr>
        <w:t>Sujeto Obligado</w:t>
      </w:r>
      <w:r w:rsidRPr="007071D0">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D36F23B" w14:textId="77777777" w:rsidR="00EE2DDD" w:rsidRPr="007071D0" w:rsidRDefault="00BB38D0">
      <w:pPr>
        <w:pBdr>
          <w:top w:val="nil"/>
          <w:left w:val="nil"/>
          <w:bottom w:val="nil"/>
          <w:right w:val="nil"/>
          <w:between w:val="nil"/>
        </w:pBdr>
        <w:spacing w:before="240" w:after="240"/>
        <w:ind w:left="851" w:right="850"/>
        <w:jc w:val="both"/>
        <w:rPr>
          <w:color w:val="000000"/>
        </w:rPr>
      </w:pPr>
      <w:r w:rsidRPr="007071D0">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7071D0">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4FF7AE61" w14:textId="77777777" w:rsidR="00EE2DDD" w:rsidRPr="007071D0" w:rsidRDefault="00BB38D0">
      <w:pPr>
        <w:pBdr>
          <w:top w:val="nil"/>
          <w:left w:val="nil"/>
          <w:bottom w:val="nil"/>
          <w:right w:val="nil"/>
          <w:between w:val="nil"/>
        </w:pBdr>
        <w:spacing w:before="240" w:after="240"/>
        <w:ind w:left="851" w:right="850"/>
        <w:jc w:val="both"/>
        <w:rPr>
          <w:color w:val="000000"/>
        </w:rPr>
      </w:pPr>
      <w:r w:rsidRPr="007071D0">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6BE99D1F" w14:textId="77777777" w:rsidR="00EE2DDD" w:rsidRPr="007071D0" w:rsidRDefault="00BB38D0">
      <w:pPr>
        <w:pBdr>
          <w:top w:val="nil"/>
          <w:left w:val="nil"/>
          <w:bottom w:val="nil"/>
          <w:right w:val="nil"/>
          <w:between w:val="nil"/>
        </w:pBdr>
        <w:spacing w:before="240" w:after="240"/>
        <w:ind w:left="851" w:right="850"/>
        <w:jc w:val="both"/>
        <w:rPr>
          <w:color w:val="000000"/>
        </w:rPr>
      </w:pPr>
      <w:r w:rsidRPr="007071D0">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071D0">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7C3D9EF3" w14:textId="77777777" w:rsidR="00EE2DDD" w:rsidRPr="007071D0" w:rsidRDefault="00BB38D0">
      <w:pPr>
        <w:pBdr>
          <w:top w:val="nil"/>
          <w:left w:val="nil"/>
          <w:bottom w:val="nil"/>
          <w:right w:val="nil"/>
          <w:between w:val="nil"/>
        </w:pBdr>
        <w:spacing w:before="240" w:after="240"/>
        <w:ind w:left="851" w:right="850"/>
        <w:jc w:val="both"/>
        <w:rPr>
          <w:color w:val="000000"/>
        </w:rPr>
      </w:pPr>
      <w:r w:rsidRPr="007071D0">
        <w:rPr>
          <w:rFonts w:ascii="Palatino Linotype" w:eastAsia="Palatino Linotype" w:hAnsi="Palatino Linotype" w:cs="Palatino Linotype"/>
          <w:i/>
          <w:color w:val="000000"/>
          <w:sz w:val="22"/>
          <w:szCs w:val="22"/>
        </w:rPr>
        <w:t>[…]</w:t>
      </w:r>
    </w:p>
    <w:p w14:paraId="6307D7AC" w14:textId="77777777" w:rsidR="00EE2DDD" w:rsidRPr="007071D0" w:rsidRDefault="00BB38D0">
      <w:pPr>
        <w:pBdr>
          <w:top w:val="nil"/>
          <w:left w:val="nil"/>
          <w:bottom w:val="nil"/>
          <w:right w:val="nil"/>
          <w:between w:val="nil"/>
        </w:pBdr>
        <w:spacing w:before="240" w:after="240"/>
        <w:ind w:left="851" w:right="901"/>
        <w:jc w:val="both"/>
        <w:rPr>
          <w:color w:val="000000"/>
        </w:rPr>
      </w:pPr>
      <w:r w:rsidRPr="007071D0">
        <w:rPr>
          <w:rFonts w:ascii="Palatino Linotype" w:eastAsia="Palatino Linotype" w:hAnsi="Palatino Linotype" w:cs="Palatino Linotype"/>
          <w:b/>
          <w:i/>
          <w:color w:val="000000"/>
          <w:sz w:val="22"/>
          <w:szCs w:val="22"/>
        </w:rPr>
        <w:t>“Artículo 6o.</w:t>
      </w:r>
    </w:p>
    <w:p w14:paraId="3EE9C404" w14:textId="77777777" w:rsidR="00EE2DDD" w:rsidRPr="007071D0" w:rsidRDefault="00BB38D0">
      <w:pPr>
        <w:pBdr>
          <w:top w:val="nil"/>
          <w:left w:val="nil"/>
          <w:bottom w:val="nil"/>
          <w:right w:val="nil"/>
          <w:between w:val="nil"/>
        </w:pBdr>
        <w:spacing w:before="240" w:after="240"/>
        <w:ind w:left="851" w:right="901"/>
        <w:jc w:val="both"/>
        <w:rPr>
          <w:color w:val="000000"/>
        </w:rPr>
      </w:pPr>
      <w:r w:rsidRPr="007071D0">
        <w:rPr>
          <w:rFonts w:ascii="Palatino Linotype" w:eastAsia="Palatino Linotype" w:hAnsi="Palatino Linotype" w:cs="Palatino Linotype"/>
          <w:i/>
          <w:color w:val="000000"/>
          <w:sz w:val="22"/>
          <w:szCs w:val="22"/>
        </w:rPr>
        <w:t>[...]</w:t>
      </w:r>
    </w:p>
    <w:p w14:paraId="2911A1D3" w14:textId="77777777" w:rsidR="00EE2DDD" w:rsidRPr="007071D0" w:rsidRDefault="00BB38D0">
      <w:pPr>
        <w:pBdr>
          <w:top w:val="nil"/>
          <w:left w:val="nil"/>
          <w:bottom w:val="nil"/>
          <w:right w:val="nil"/>
          <w:between w:val="nil"/>
        </w:pBdr>
        <w:spacing w:before="240" w:after="240"/>
        <w:ind w:left="851" w:right="851"/>
        <w:jc w:val="both"/>
        <w:rPr>
          <w:color w:val="000000"/>
        </w:rPr>
      </w:pPr>
      <w:r w:rsidRPr="007071D0">
        <w:rPr>
          <w:rFonts w:ascii="Palatino Linotype" w:eastAsia="Palatino Linotype" w:hAnsi="Palatino Linotype" w:cs="Palatino Linotype"/>
          <w:b/>
          <w:i/>
          <w:color w:val="000000"/>
          <w:sz w:val="22"/>
          <w:szCs w:val="22"/>
        </w:rPr>
        <w:lastRenderedPageBreak/>
        <w:t xml:space="preserve">A. Para el ejercicio del derecho de acceso a la información, la Federación y </w:t>
      </w:r>
      <w:r w:rsidRPr="007071D0">
        <w:rPr>
          <w:rFonts w:ascii="Palatino Linotype" w:eastAsia="Palatino Linotype" w:hAnsi="Palatino Linotype" w:cs="Palatino Linotype"/>
          <w:b/>
          <w:i/>
          <w:color w:val="000000"/>
          <w:sz w:val="22"/>
          <w:szCs w:val="22"/>
          <w:u w:val="single"/>
        </w:rPr>
        <w:t>las entidades federativas</w:t>
      </w:r>
      <w:r w:rsidRPr="007071D0">
        <w:rPr>
          <w:rFonts w:ascii="Palatino Linotype" w:eastAsia="Palatino Linotype" w:hAnsi="Palatino Linotype" w:cs="Palatino Linotype"/>
          <w:b/>
          <w:i/>
          <w:color w:val="000000"/>
          <w:sz w:val="22"/>
          <w:szCs w:val="22"/>
        </w:rPr>
        <w:t>,</w:t>
      </w:r>
      <w:r w:rsidRPr="007071D0">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2479E35C" w14:textId="77777777" w:rsidR="00EE2DDD" w:rsidRPr="007071D0" w:rsidRDefault="00BB38D0">
      <w:pPr>
        <w:pBdr>
          <w:top w:val="nil"/>
          <w:left w:val="nil"/>
          <w:bottom w:val="nil"/>
          <w:right w:val="nil"/>
          <w:between w:val="nil"/>
        </w:pBdr>
        <w:spacing w:before="240" w:after="240"/>
        <w:ind w:left="851" w:right="851"/>
        <w:jc w:val="both"/>
        <w:rPr>
          <w:color w:val="000000"/>
        </w:rPr>
      </w:pPr>
      <w:r w:rsidRPr="007071D0">
        <w:rPr>
          <w:rFonts w:ascii="Palatino Linotype" w:eastAsia="Palatino Linotype" w:hAnsi="Palatino Linotype" w:cs="Palatino Linotype"/>
          <w:i/>
          <w:color w:val="000000"/>
          <w:sz w:val="22"/>
          <w:szCs w:val="22"/>
        </w:rPr>
        <w:t> </w:t>
      </w:r>
      <w:r w:rsidRPr="007071D0">
        <w:rPr>
          <w:rFonts w:ascii="Palatino Linotype" w:eastAsia="Palatino Linotype" w:hAnsi="Palatino Linotype" w:cs="Palatino Linotype"/>
          <w:b/>
          <w:i/>
          <w:color w:val="000000"/>
          <w:sz w:val="22"/>
          <w:szCs w:val="22"/>
        </w:rPr>
        <w:t xml:space="preserve">I. </w:t>
      </w:r>
      <w:r w:rsidRPr="007071D0">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7071D0">
        <w:rPr>
          <w:rFonts w:ascii="Palatino Linotype" w:eastAsia="Palatino Linotype" w:hAnsi="Palatino Linotype" w:cs="Palatino Linotype"/>
          <w:i/>
          <w:color w:val="000000"/>
          <w:sz w:val="22"/>
          <w:szCs w:val="22"/>
        </w:rPr>
        <w:t xml:space="preserve"> Ejecutivo, Legislativo </w:t>
      </w:r>
      <w:r w:rsidRPr="007071D0">
        <w:rPr>
          <w:rFonts w:ascii="Palatino Linotype" w:eastAsia="Palatino Linotype" w:hAnsi="Palatino Linotype" w:cs="Palatino Linotype"/>
          <w:b/>
          <w:i/>
          <w:color w:val="000000"/>
          <w:sz w:val="22"/>
          <w:szCs w:val="22"/>
          <w:u w:val="single"/>
        </w:rPr>
        <w:t>y Judicial</w:t>
      </w:r>
      <w:r w:rsidRPr="007071D0">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071D0">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7071D0">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31413BD" w14:textId="77777777" w:rsidR="00EE2DDD" w:rsidRPr="007071D0" w:rsidRDefault="00BB38D0">
      <w:pPr>
        <w:pBdr>
          <w:top w:val="nil"/>
          <w:left w:val="nil"/>
          <w:bottom w:val="nil"/>
          <w:right w:val="nil"/>
          <w:between w:val="nil"/>
        </w:pBdr>
        <w:spacing w:before="240" w:after="240"/>
        <w:ind w:left="851" w:right="851"/>
        <w:jc w:val="both"/>
        <w:rPr>
          <w:color w:val="000000"/>
        </w:rPr>
      </w:pPr>
      <w:r w:rsidRPr="007071D0">
        <w:rPr>
          <w:rFonts w:ascii="Palatino Linotype" w:eastAsia="Palatino Linotype" w:hAnsi="Palatino Linotype" w:cs="Palatino Linotype"/>
          <w:i/>
          <w:color w:val="000000"/>
          <w:sz w:val="22"/>
          <w:szCs w:val="22"/>
        </w:rPr>
        <w:t> </w:t>
      </w:r>
      <w:r w:rsidRPr="007071D0">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4463943" w14:textId="77777777" w:rsidR="00EE2DDD" w:rsidRPr="007071D0" w:rsidRDefault="00BB38D0">
      <w:pPr>
        <w:pBdr>
          <w:top w:val="nil"/>
          <w:left w:val="nil"/>
          <w:bottom w:val="nil"/>
          <w:right w:val="nil"/>
          <w:between w:val="nil"/>
        </w:pBdr>
        <w:spacing w:before="240" w:after="240"/>
        <w:ind w:left="851" w:right="851"/>
        <w:jc w:val="both"/>
        <w:rPr>
          <w:color w:val="000000"/>
        </w:rPr>
      </w:pPr>
      <w:r w:rsidRPr="007071D0">
        <w:rPr>
          <w:rFonts w:ascii="Palatino Linotype" w:eastAsia="Palatino Linotype" w:hAnsi="Palatino Linotype" w:cs="Palatino Linotype"/>
          <w:i/>
          <w:color w:val="000000"/>
          <w:sz w:val="22"/>
          <w:szCs w:val="22"/>
        </w:rPr>
        <w:t> </w:t>
      </w:r>
      <w:r w:rsidRPr="007071D0">
        <w:rPr>
          <w:rFonts w:ascii="Palatino Linotype" w:eastAsia="Palatino Linotype" w:hAnsi="Palatino Linotype" w:cs="Palatino Linotype"/>
          <w:b/>
          <w:i/>
          <w:color w:val="000000"/>
          <w:sz w:val="22"/>
          <w:szCs w:val="22"/>
        </w:rPr>
        <w:t xml:space="preserve">III. </w:t>
      </w:r>
      <w:r w:rsidRPr="007071D0">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7071D0">
        <w:rPr>
          <w:rFonts w:ascii="Palatino Linotype" w:eastAsia="Palatino Linotype" w:hAnsi="Palatino Linotype" w:cs="Palatino Linotype"/>
          <w:i/>
          <w:color w:val="000000"/>
          <w:sz w:val="22"/>
          <w:szCs w:val="22"/>
        </w:rPr>
        <w:t xml:space="preserve"> a sus datos personales o a la rectificación de éstos.</w:t>
      </w:r>
    </w:p>
    <w:p w14:paraId="750FA610" w14:textId="77777777" w:rsidR="00EE2DDD" w:rsidRPr="007071D0" w:rsidRDefault="00BB38D0">
      <w:pPr>
        <w:pBdr>
          <w:top w:val="nil"/>
          <w:left w:val="nil"/>
          <w:bottom w:val="nil"/>
          <w:right w:val="nil"/>
          <w:between w:val="nil"/>
        </w:pBdr>
        <w:spacing w:before="240" w:after="240"/>
        <w:ind w:left="851" w:right="851"/>
        <w:jc w:val="both"/>
        <w:rPr>
          <w:color w:val="000000"/>
        </w:rPr>
      </w:pPr>
      <w:r w:rsidRPr="007071D0">
        <w:rPr>
          <w:rFonts w:ascii="Palatino Linotype" w:eastAsia="Palatino Linotype" w:hAnsi="Palatino Linotype" w:cs="Palatino Linotype"/>
          <w:i/>
          <w:color w:val="000000"/>
          <w:sz w:val="22"/>
          <w:szCs w:val="22"/>
        </w:rPr>
        <w:t> </w:t>
      </w:r>
      <w:r w:rsidRPr="007071D0">
        <w:rPr>
          <w:rFonts w:ascii="Palatino Linotype" w:eastAsia="Palatino Linotype" w:hAnsi="Palatino Linotype" w:cs="Palatino Linotype"/>
          <w:b/>
          <w:i/>
          <w:color w:val="000000"/>
          <w:sz w:val="22"/>
          <w:szCs w:val="22"/>
        </w:rPr>
        <w:t xml:space="preserve">IV. </w:t>
      </w:r>
      <w:r w:rsidRPr="007071D0">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7462B523" w14:textId="77777777" w:rsidR="00EE2DDD" w:rsidRPr="007071D0" w:rsidRDefault="00BB38D0">
      <w:pPr>
        <w:pBdr>
          <w:top w:val="nil"/>
          <w:left w:val="nil"/>
          <w:bottom w:val="nil"/>
          <w:right w:val="nil"/>
          <w:between w:val="nil"/>
        </w:pBdr>
        <w:spacing w:before="240" w:after="240"/>
        <w:ind w:left="851" w:right="851"/>
        <w:jc w:val="both"/>
        <w:rPr>
          <w:color w:val="000000"/>
        </w:rPr>
      </w:pPr>
      <w:r w:rsidRPr="007071D0">
        <w:rPr>
          <w:rFonts w:ascii="Palatino Linotype" w:eastAsia="Palatino Linotype" w:hAnsi="Palatino Linotype" w:cs="Palatino Linotype"/>
          <w:b/>
          <w:i/>
          <w:color w:val="000000"/>
          <w:sz w:val="22"/>
          <w:szCs w:val="22"/>
        </w:rPr>
        <w:t xml:space="preserve">V. </w:t>
      </w:r>
      <w:r w:rsidRPr="007071D0">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9CBED57" w14:textId="77777777" w:rsidR="00EE2DDD" w:rsidRPr="007071D0" w:rsidRDefault="00BB38D0">
      <w:pPr>
        <w:pBdr>
          <w:top w:val="nil"/>
          <w:left w:val="nil"/>
          <w:bottom w:val="nil"/>
          <w:right w:val="nil"/>
          <w:between w:val="nil"/>
        </w:pBdr>
        <w:spacing w:before="240" w:after="240"/>
        <w:ind w:left="851" w:right="851"/>
        <w:jc w:val="both"/>
        <w:rPr>
          <w:color w:val="000000"/>
        </w:rPr>
      </w:pPr>
      <w:r w:rsidRPr="007071D0">
        <w:rPr>
          <w:rFonts w:ascii="Palatino Linotype" w:eastAsia="Palatino Linotype" w:hAnsi="Palatino Linotype" w:cs="Palatino Linotype"/>
          <w:i/>
          <w:color w:val="000000"/>
          <w:sz w:val="22"/>
          <w:szCs w:val="22"/>
        </w:rPr>
        <w:t> </w:t>
      </w:r>
      <w:r w:rsidRPr="007071D0">
        <w:rPr>
          <w:rFonts w:ascii="Palatino Linotype" w:eastAsia="Palatino Linotype" w:hAnsi="Palatino Linotype" w:cs="Palatino Linotype"/>
          <w:b/>
          <w:i/>
          <w:color w:val="000000"/>
          <w:sz w:val="22"/>
          <w:szCs w:val="22"/>
        </w:rPr>
        <w:t xml:space="preserve">VI. </w:t>
      </w:r>
      <w:r w:rsidRPr="007071D0">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6F5CCC30" w14:textId="77777777" w:rsidR="00EE2DDD" w:rsidRPr="007071D0" w:rsidRDefault="00BB38D0">
      <w:pPr>
        <w:pBdr>
          <w:top w:val="nil"/>
          <w:left w:val="nil"/>
          <w:bottom w:val="nil"/>
          <w:right w:val="nil"/>
          <w:between w:val="nil"/>
        </w:pBdr>
        <w:spacing w:before="240" w:after="240"/>
        <w:ind w:left="851" w:right="851"/>
        <w:jc w:val="both"/>
        <w:rPr>
          <w:color w:val="000000"/>
        </w:rPr>
      </w:pPr>
      <w:r w:rsidRPr="007071D0">
        <w:rPr>
          <w:rFonts w:ascii="Palatino Linotype" w:eastAsia="Palatino Linotype" w:hAnsi="Palatino Linotype" w:cs="Palatino Linotype"/>
          <w:i/>
          <w:color w:val="000000"/>
          <w:sz w:val="22"/>
          <w:szCs w:val="22"/>
        </w:rPr>
        <w:t> </w:t>
      </w:r>
      <w:r w:rsidRPr="007071D0">
        <w:rPr>
          <w:rFonts w:ascii="Palatino Linotype" w:eastAsia="Palatino Linotype" w:hAnsi="Palatino Linotype" w:cs="Palatino Linotype"/>
          <w:b/>
          <w:i/>
          <w:color w:val="000000"/>
          <w:sz w:val="22"/>
          <w:szCs w:val="22"/>
        </w:rPr>
        <w:t xml:space="preserve">VII. </w:t>
      </w:r>
      <w:r w:rsidRPr="007071D0">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5612465F" w14:textId="77777777" w:rsidR="00EE2DDD" w:rsidRPr="007071D0" w:rsidRDefault="00BB38D0">
      <w:pPr>
        <w:pBdr>
          <w:top w:val="nil"/>
          <w:left w:val="nil"/>
          <w:bottom w:val="nil"/>
          <w:right w:val="nil"/>
          <w:between w:val="nil"/>
        </w:pBdr>
        <w:spacing w:before="240" w:after="240" w:line="360" w:lineRule="auto"/>
        <w:jc w:val="both"/>
        <w:rPr>
          <w:color w:val="000000"/>
        </w:rPr>
      </w:pPr>
      <w:r w:rsidRPr="007071D0">
        <w:rPr>
          <w:rFonts w:ascii="Palatino Linotype" w:eastAsia="Palatino Linotype" w:hAnsi="Palatino Linotype" w:cs="Palatino Linotype"/>
          <w:color w:val="000000"/>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6228AF3" w14:textId="77777777" w:rsidR="00EE2DDD" w:rsidRPr="007071D0" w:rsidRDefault="00BB38D0">
      <w:pPr>
        <w:pBdr>
          <w:top w:val="nil"/>
          <w:left w:val="nil"/>
          <w:bottom w:val="nil"/>
          <w:right w:val="nil"/>
          <w:between w:val="nil"/>
        </w:pBdr>
        <w:spacing w:before="240" w:after="240"/>
        <w:ind w:left="709" w:right="760"/>
        <w:jc w:val="both"/>
        <w:rPr>
          <w:color w:val="000000"/>
        </w:rPr>
      </w:pPr>
      <w:r w:rsidRPr="007071D0">
        <w:rPr>
          <w:rFonts w:ascii="Palatino Linotype" w:eastAsia="Palatino Linotype" w:hAnsi="Palatino Linotype" w:cs="Palatino Linotype"/>
          <w:i/>
          <w:color w:val="000000"/>
          <w:sz w:val="22"/>
          <w:szCs w:val="22"/>
        </w:rPr>
        <w:t>“</w:t>
      </w:r>
      <w:r w:rsidRPr="007071D0">
        <w:rPr>
          <w:rFonts w:ascii="Palatino Linotype" w:eastAsia="Palatino Linotype" w:hAnsi="Palatino Linotype" w:cs="Palatino Linotype"/>
          <w:b/>
          <w:i/>
          <w:color w:val="000000"/>
          <w:sz w:val="22"/>
          <w:szCs w:val="22"/>
        </w:rPr>
        <w:t>Artículo 4</w:t>
      </w:r>
      <w:r w:rsidRPr="007071D0">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63936FD" w14:textId="77777777" w:rsidR="00EE2DDD" w:rsidRPr="007071D0" w:rsidRDefault="00BB38D0">
      <w:pPr>
        <w:pBdr>
          <w:top w:val="nil"/>
          <w:left w:val="nil"/>
          <w:bottom w:val="nil"/>
          <w:right w:val="nil"/>
          <w:between w:val="nil"/>
        </w:pBdr>
        <w:spacing w:before="240" w:after="240"/>
        <w:ind w:left="709" w:right="760"/>
        <w:jc w:val="both"/>
        <w:rPr>
          <w:color w:val="000000"/>
        </w:rPr>
      </w:pPr>
      <w:r w:rsidRPr="007071D0">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FF4FEB" w14:textId="77777777" w:rsidR="00EE2DDD" w:rsidRPr="007071D0" w:rsidRDefault="00BB38D0">
      <w:pPr>
        <w:pBdr>
          <w:top w:val="nil"/>
          <w:left w:val="nil"/>
          <w:bottom w:val="nil"/>
          <w:right w:val="nil"/>
          <w:between w:val="nil"/>
        </w:pBdr>
        <w:spacing w:before="240" w:after="240"/>
        <w:ind w:left="709" w:right="760"/>
        <w:jc w:val="both"/>
        <w:rPr>
          <w:color w:val="000000"/>
        </w:rPr>
      </w:pPr>
      <w:r w:rsidRPr="007071D0">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7071D0">
        <w:rPr>
          <w:rFonts w:ascii="Palatino Linotype" w:eastAsia="Palatino Linotype" w:hAnsi="Palatino Linotype" w:cs="Palatino Linotype"/>
          <w:i/>
          <w:color w:val="000000"/>
          <w:sz w:val="22"/>
          <w:szCs w:val="22"/>
        </w:rPr>
        <w:t>.”(</w:t>
      </w:r>
      <w:proofErr w:type="gramEnd"/>
      <w:r w:rsidRPr="007071D0">
        <w:rPr>
          <w:rFonts w:ascii="Palatino Linotype" w:eastAsia="Palatino Linotype" w:hAnsi="Palatino Linotype" w:cs="Palatino Linotype"/>
          <w:i/>
          <w:color w:val="000000"/>
          <w:sz w:val="22"/>
          <w:szCs w:val="22"/>
        </w:rPr>
        <w:t>Sic)</w:t>
      </w:r>
    </w:p>
    <w:p w14:paraId="2CA9B334" w14:textId="77777777" w:rsidR="00EE2DDD" w:rsidRPr="007071D0" w:rsidRDefault="00BB38D0">
      <w:pPr>
        <w:pBdr>
          <w:top w:val="nil"/>
          <w:left w:val="nil"/>
          <w:bottom w:val="nil"/>
          <w:right w:val="nil"/>
          <w:between w:val="nil"/>
        </w:pBdr>
        <w:spacing w:before="240" w:after="240" w:line="360" w:lineRule="auto"/>
        <w:jc w:val="both"/>
        <w:rPr>
          <w:color w:val="000000"/>
        </w:rPr>
      </w:pPr>
      <w:r w:rsidRPr="007071D0">
        <w:rPr>
          <w:rFonts w:ascii="Palatino Linotype" w:eastAsia="Palatino Linotype" w:hAnsi="Palatino Linotype" w:cs="Palatino Linotype"/>
          <w:color w:val="000000"/>
        </w:rPr>
        <w:t xml:space="preserve">De lo precedente, se desprende que los Sujetos Obligados tiene la obligación o deber de atender las solicitudes de acceso a la información pública que se les hagan de su </w:t>
      </w:r>
      <w:r w:rsidRPr="007071D0">
        <w:rPr>
          <w:rFonts w:ascii="Palatino Linotype" w:eastAsia="Palatino Linotype" w:hAnsi="Palatino Linotype" w:cs="Palatino Linotype"/>
          <w:color w:val="000000"/>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054C9AA6" w14:textId="77777777" w:rsidR="00EE2DDD" w:rsidRPr="007071D0" w:rsidRDefault="00BB38D0">
      <w:pPr>
        <w:pBdr>
          <w:top w:val="nil"/>
          <w:left w:val="nil"/>
          <w:bottom w:val="nil"/>
          <w:right w:val="nil"/>
          <w:between w:val="nil"/>
        </w:pBdr>
        <w:spacing w:before="240" w:after="240"/>
        <w:ind w:left="567" w:right="758"/>
        <w:jc w:val="both"/>
        <w:rPr>
          <w:color w:val="000000"/>
        </w:rPr>
      </w:pPr>
      <w:r w:rsidRPr="007071D0">
        <w:rPr>
          <w:rFonts w:ascii="Palatino Linotype" w:eastAsia="Palatino Linotype" w:hAnsi="Palatino Linotype" w:cs="Palatino Linotype"/>
          <w:i/>
          <w:color w:val="000000"/>
          <w:sz w:val="22"/>
          <w:szCs w:val="22"/>
        </w:rPr>
        <w:t>“</w:t>
      </w:r>
      <w:r w:rsidRPr="007071D0">
        <w:rPr>
          <w:rFonts w:ascii="Palatino Linotype" w:eastAsia="Palatino Linotype" w:hAnsi="Palatino Linotype" w:cs="Palatino Linotype"/>
          <w:b/>
          <w:i/>
          <w:color w:val="000000"/>
          <w:sz w:val="22"/>
          <w:szCs w:val="22"/>
        </w:rPr>
        <w:t>Artículo 12</w:t>
      </w:r>
      <w:r w:rsidRPr="007071D0">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66D59417" w14:textId="77777777" w:rsidR="00EE2DDD" w:rsidRPr="007071D0" w:rsidRDefault="00BB38D0">
      <w:pPr>
        <w:pBdr>
          <w:top w:val="nil"/>
          <w:left w:val="nil"/>
          <w:bottom w:val="nil"/>
          <w:right w:val="nil"/>
          <w:between w:val="nil"/>
        </w:pBdr>
        <w:spacing w:before="240" w:after="240"/>
        <w:ind w:left="567" w:right="758"/>
        <w:jc w:val="both"/>
        <w:rPr>
          <w:color w:val="000000"/>
        </w:rPr>
      </w:pPr>
      <w:r w:rsidRPr="007071D0">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A9F22A1" w14:textId="77777777" w:rsidR="00EE2DDD" w:rsidRPr="007071D0" w:rsidRDefault="00BB38D0">
      <w:pPr>
        <w:pBdr>
          <w:top w:val="nil"/>
          <w:left w:val="nil"/>
          <w:bottom w:val="nil"/>
          <w:right w:val="nil"/>
          <w:between w:val="nil"/>
        </w:pBdr>
        <w:spacing w:before="240" w:after="240" w:line="360" w:lineRule="auto"/>
        <w:jc w:val="both"/>
        <w:rPr>
          <w:color w:val="000000"/>
        </w:rPr>
      </w:pPr>
      <w:r w:rsidRPr="007071D0">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7071D0">
        <w:rPr>
          <w:rFonts w:ascii="Palatino Linotype" w:eastAsia="Palatino Linotype" w:hAnsi="Palatino Linotype" w:cs="Palatino Linotype"/>
          <w:b/>
          <w:color w:val="000000"/>
        </w:rPr>
        <w:t xml:space="preserve"> </w:t>
      </w:r>
      <w:r w:rsidRPr="007071D0">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7071D0">
        <w:rPr>
          <w:rFonts w:ascii="Palatino Linotype" w:eastAsia="Palatino Linotype" w:hAnsi="Palatino Linotype" w:cs="Palatino Linotype"/>
          <w:i/>
          <w:color w:val="000000"/>
        </w:rPr>
        <w:t>ad hoc</w:t>
      </w:r>
      <w:r w:rsidRPr="007071D0">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6004006" w14:textId="77777777" w:rsidR="00EE2DDD" w:rsidRPr="007071D0" w:rsidRDefault="00BB38D0">
      <w:pPr>
        <w:pBdr>
          <w:top w:val="nil"/>
          <w:left w:val="nil"/>
          <w:bottom w:val="nil"/>
          <w:right w:val="nil"/>
          <w:between w:val="nil"/>
        </w:pBdr>
        <w:spacing w:before="240" w:after="240"/>
        <w:ind w:left="567" w:right="567"/>
        <w:jc w:val="both"/>
        <w:rPr>
          <w:color w:val="000000"/>
        </w:rPr>
      </w:pPr>
      <w:r w:rsidRPr="007071D0">
        <w:rPr>
          <w:rFonts w:ascii="Palatino Linotype" w:eastAsia="Palatino Linotype" w:hAnsi="Palatino Linotype" w:cs="Palatino Linotype"/>
          <w:b/>
          <w:i/>
          <w:color w:val="000000"/>
          <w:sz w:val="22"/>
          <w:szCs w:val="22"/>
        </w:rPr>
        <w:t>03/17</w:t>
      </w:r>
    </w:p>
    <w:p w14:paraId="42A4EF3C" w14:textId="77777777" w:rsidR="00EE2DDD" w:rsidRPr="007071D0" w:rsidRDefault="00BB38D0">
      <w:pPr>
        <w:pBdr>
          <w:top w:val="nil"/>
          <w:left w:val="nil"/>
          <w:bottom w:val="nil"/>
          <w:right w:val="nil"/>
          <w:between w:val="nil"/>
        </w:pBdr>
        <w:spacing w:before="240" w:after="240"/>
        <w:ind w:left="567" w:right="567"/>
        <w:jc w:val="both"/>
        <w:rPr>
          <w:color w:val="000000"/>
        </w:rPr>
      </w:pPr>
      <w:r w:rsidRPr="007071D0">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4C7AAE75" w14:textId="77777777" w:rsidR="00EE2DDD" w:rsidRPr="007071D0" w:rsidRDefault="00BB38D0">
      <w:pPr>
        <w:pBdr>
          <w:top w:val="nil"/>
          <w:left w:val="nil"/>
          <w:bottom w:val="nil"/>
          <w:right w:val="nil"/>
          <w:between w:val="nil"/>
        </w:pBdr>
        <w:spacing w:before="240" w:after="240"/>
        <w:ind w:left="567" w:right="567"/>
        <w:jc w:val="both"/>
        <w:rPr>
          <w:color w:val="000000"/>
        </w:rPr>
      </w:pPr>
      <w:r w:rsidRPr="007071D0">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w:t>
      </w:r>
      <w:r w:rsidRPr="007071D0">
        <w:rPr>
          <w:rFonts w:ascii="Palatino Linotype" w:eastAsia="Palatino Linotype" w:hAnsi="Palatino Linotype" w:cs="Palatino Linotype"/>
          <w:i/>
          <w:color w:val="000000"/>
          <w:sz w:val="22"/>
          <w:szCs w:val="22"/>
        </w:rPr>
        <w:lastRenderedPageBreak/>
        <w:t>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9839A4B" w14:textId="77777777" w:rsidR="00EE2DDD" w:rsidRPr="007071D0" w:rsidRDefault="00BB38D0">
      <w:pPr>
        <w:pBdr>
          <w:top w:val="nil"/>
          <w:left w:val="nil"/>
          <w:bottom w:val="nil"/>
          <w:right w:val="nil"/>
          <w:between w:val="nil"/>
        </w:pBdr>
        <w:spacing w:before="240" w:after="240" w:line="360" w:lineRule="auto"/>
        <w:jc w:val="both"/>
        <w:rPr>
          <w:color w:val="000000"/>
        </w:rPr>
      </w:pPr>
      <w:r w:rsidRPr="007071D0">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C2F647" w14:textId="77777777" w:rsidR="00EE2DDD" w:rsidRPr="007071D0" w:rsidRDefault="00BB38D0">
      <w:pPr>
        <w:pBdr>
          <w:top w:val="nil"/>
          <w:left w:val="nil"/>
          <w:bottom w:val="nil"/>
          <w:right w:val="nil"/>
          <w:between w:val="nil"/>
        </w:pBdr>
        <w:spacing w:before="240" w:after="240" w:line="360" w:lineRule="auto"/>
        <w:ind w:right="49"/>
        <w:jc w:val="both"/>
        <w:rPr>
          <w:color w:val="000000"/>
        </w:rPr>
      </w:pPr>
      <w:r w:rsidRPr="007071D0">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A6EE321" w14:textId="77777777" w:rsidR="00EE2DDD" w:rsidRPr="007071D0" w:rsidRDefault="00BB38D0">
      <w:pPr>
        <w:pBdr>
          <w:top w:val="nil"/>
          <w:left w:val="nil"/>
          <w:bottom w:val="nil"/>
          <w:right w:val="nil"/>
          <w:between w:val="nil"/>
        </w:pBdr>
        <w:spacing w:before="240" w:after="240" w:line="360" w:lineRule="auto"/>
        <w:jc w:val="both"/>
        <w:rPr>
          <w:color w:val="000000"/>
        </w:rPr>
      </w:pPr>
      <w:r w:rsidRPr="007071D0">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7071D0">
        <w:rPr>
          <w:rFonts w:ascii="Palatino Linotype" w:eastAsia="Palatino Linotype" w:hAnsi="Palatino Linotype" w:cs="Palatino Linotype"/>
          <w:color w:val="000000"/>
        </w:rPr>
        <w:lastRenderedPageBreak/>
        <w:t>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B0C1A98" w14:textId="77777777" w:rsidR="00EE2DDD" w:rsidRPr="007071D0" w:rsidRDefault="00BB38D0">
      <w:pPr>
        <w:pBdr>
          <w:top w:val="nil"/>
          <w:left w:val="nil"/>
          <w:bottom w:val="nil"/>
          <w:right w:val="nil"/>
          <w:between w:val="nil"/>
        </w:pBdr>
        <w:spacing w:before="240" w:after="240"/>
        <w:ind w:left="567" w:right="567"/>
        <w:jc w:val="both"/>
        <w:rPr>
          <w:color w:val="000000"/>
        </w:rPr>
      </w:pPr>
      <w:r w:rsidRPr="007071D0">
        <w:rPr>
          <w:rFonts w:ascii="Palatino Linotype" w:eastAsia="Palatino Linotype" w:hAnsi="Palatino Linotype" w:cs="Palatino Linotype"/>
          <w:i/>
          <w:color w:val="000000"/>
          <w:sz w:val="22"/>
          <w:szCs w:val="22"/>
        </w:rPr>
        <w:t>“</w:t>
      </w:r>
      <w:r w:rsidRPr="007071D0">
        <w:rPr>
          <w:rFonts w:ascii="Palatino Linotype" w:eastAsia="Palatino Linotype" w:hAnsi="Palatino Linotype" w:cs="Palatino Linotype"/>
          <w:b/>
          <w:i/>
          <w:color w:val="000000"/>
          <w:sz w:val="22"/>
          <w:szCs w:val="22"/>
        </w:rPr>
        <w:t xml:space="preserve">Artículo 3. </w:t>
      </w:r>
      <w:r w:rsidRPr="007071D0">
        <w:rPr>
          <w:rFonts w:ascii="Palatino Linotype" w:eastAsia="Palatino Linotype" w:hAnsi="Palatino Linotype" w:cs="Palatino Linotype"/>
          <w:i/>
          <w:color w:val="000000"/>
          <w:sz w:val="22"/>
          <w:szCs w:val="22"/>
        </w:rPr>
        <w:t>Para los efectos de la presente Ley se entenderá por:</w:t>
      </w:r>
    </w:p>
    <w:p w14:paraId="0A64F624" w14:textId="77777777" w:rsidR="00EE2DDD" w:rsidRPr="007071D0" w:rsidRDefault="00BB38D0">
      <w:pPr>
        <w:pBdr>
          <w:top w:val="nil"/>
          <w:left w:val="nil"/>
          <w:bottom w:val="nil"/>
          <w:right w:val="nil"/>
          <w:between w:val="nil"/>
        </w:pBdr>
        <w:spacing w:before="240" w:after="240"/>
        <w:ind w:left="567" w:right="567"/>
        <w:jc w:val="both"/>
        <w:rPr>
          <w:color w:val="000000"/>
        </w:rPr>
      </w:pPr>
      <w:r w:rsidRPr="007071D0">
        <w:rPr>
          <w:rFonts w:ascii="Palatino Linotype" w:eastAsia="Palatino Linotype" w:hAnsi="Palatino Linotype" w:cs="Palatino Linotype"/>
          <w:i/>
          <w:color w:val="000000"/>
          <w:sz w:val="22"/>
          <w:szCs w:val="22"/>
        </w:rPr>
        <w:t>…</w:t>
      </w:r>
    </w:p>
    <w:p w14:paraId="5E436A0A" w14:textId="77777777" w:rsidR="00EE2DDD" w:rsidRPr="007071D0" w:rsidRDefault="00BB38D0">
      <w:pPr>
        <w:pBdr>
          <w:top w:val="nil"/>
          <w:left w:val="nil"/>
          <w:bottom w:val="nil"/>
          <w:right w:val="nil"/>
          <w:between w:val="nil"/>
        </w:pBdr>
        <w:spacing w:before="240" w:after="240"/>
        <w:ind w:left="567" w:right="567"/>
        <w:jc w:val="both"/>
        <w:rPr>
          <w:color w:val="000000"/>
        </w:rPr>
      </w:pPr>
      <w:r w:rsidRPr="007071D0">
        <w:rPr>
          <w:rFonts w:ascii="Palatino Linotype" w:eastAsia="Palatino Linotype" w:hAnsi="Palatino Linotype" w:cs="Palatino Linotype"/>
          <w:b/>
          <w:i/>
          <w:color w:val="000000"/>
          <w:sz w:val="22"/>
          <w:szCs w:val="22"/>
        </w:rPr>
        <w:t>XI. Documento:</w:t>
      </w:r>
      <w:r w:rsidRPr="007071D0">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071D0">
        <w:rPr>
          <w:rFonts w:ascii="Palatino Linotype" w:eastAsia="Palatino Linotype" w:hAnsi="Palatino Linotype" w:cs="Palatino Linotype"/>
          <w:b/>
          <w:i/>
          <w:color w:val="000000"/>
          <w:sz w:val="22"/>
          <w:szCs w:val="22"/>
        </w:rPr>
        <w:t>…</w:t>
      </w:r>
      <w:r w:rsidRPr="007071D0">
        <w:rPr>
          <w:rFonts w:ascii="Palatino Linotype" w:eastAsia="Palatino Linotype" w:hAnsi="Palatino Linotype" w:cs="Palatino Linotype"/>
          <w:i/>
          <w:color w:val="000000"/>
          <w:sz w:val="22"/>
          <w:szCs w:val="22"/>
        </w:rPr>
        <w:t>” (Sic)</w:t>
      </w:r>
    </w:p>
    <w:p w14:paraId="5B47ECDB" w14:textId="77777777" w:rsidR="00EE2DDD" w:rsidRPr="007071D0" w:rsidRDefault="00BB38D0">
      <w:pPr>
        <w:pBdr>
          <w:top w:val="nil"/>
          <w:left w:val="nil"/>
          <w:bottom w:val="nil"/>
          <w:right w:val="nil"/>
          <w:between w:val="nil"/>
        </w:pBdr>
        <w:spacing w:before="240" w:after="240" w:line="360" w:lineRule="auto"/>
        <w:jc w:val="both"/>
        <w:rPr>
          <w:color w:val="000000"/>
        </w:rPr>
      </w:pPr>
      <w:r w:rsidRPr="007071D0">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156649F" w14:textId="77777777" w:rsidR="00EE2DDD" w:rsidRPr="007071D0" w:rsidRDefault="00BB38D0">
      <w:pPr>
        <w:pBdr>
          <w:top w:val="nil"/>
          <w:left w:val="nil"/>
          <w:bottom w:val="nil"/>
          <w:right w:val="nil"/>
          <w:between w:val="nil"/>
        </w:pBdr>
        <w:spacing w:before="240" w:after="240"/>
        <w:ind w:left="567" w:right="567"/>
        <w:jc w:val="both"/>
        <w:rPr>
          <w:color w:val="000000"/>
        </w:rPr>
      </w:pPr>
      <w:r w:rsidRPr="007071D0">
        <w:rPr>
          <w:rFonts w:ascii="Palatino Linotype" w:eastAsia="Palatino Linotype" w:hAnsi="Palatino Linotype" w:cs="Palatino Linotype"/>
          <w:b/>
          <w:color w:val="000000"/>
          <w:sz w:val="22"/>
          <w:szCs w:val="22"/>
        </w:rPr>
        <w:t>“</w:t>
      </w:r>
      <w:r w:rsidRPr="007071D0">
        <w:rPr>
          <w:rFonts w:ascii="Palatino Linotype" w:eastAsia="Palatino Linotype" w:hAnsi="Palatino Linotype" w:cs="Palatino Linotype"/>
          <w:b/>
          <w:i/>
          <w:color w:val="000000"/>
          <w:sz w:val="22"/>
          <w:szCs w:val="22"/>
        </w:rPr>
        <w:t>CRITERIO 0002-11</w:t>
      </w:r>
    </w:p>
    <w:p w14:paraId="1A5F2A84" w14:textId="77777777" w:rsidR="00EE2DDD" w:rsidRPr="007071D0" w:rsidRDefault="00BB38D0">
      <w:pPr>
        <w:pBdr>
          <w:top w:val="nil"/>
          <w:left w:val="nil"/>
          <w:bottom w:val="nil"/>
          <w:right w:val="nil"/>
          <w:between w:val="nil"/>
        </w:pBdr>
        <w:spacing w:before="240" w:after="240"/>
        <w:ind w:left="567" w:right="567"/>
        <w:jc w:val="both"/>
        <w:rPr>
          <w:color w:val="000000"/>
        </w:rPr>
      </w:pPr>
      <w:r w:rsidRPr="007071D0">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7071D0">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FEEBC14" w14:textId="77777777" w:rsidR="00EE2DDD" w:rsidRPr="007071D0" w:rsidRDefault="00BB38D0">
      <w:pPr>
        <w:pBdr>
          <w:top w:val="nil"/>
          <w:left w:val="nil"/>
          <w:bottom w:val="nil"/>
          <w:right w:val="nil"/>
          <w:between w:val="nil"/>
        </w:pBdr>
        <w:spacing w:before="240" w:after="240"/>
        <w:ind w:left="567" w:right="567"/>
        <w:jc w:val="both"/>
        <w:rPr>
          <w:color w:val="000000"/>
        </w:rPr>
      </w:pPr>
      <w:r w:rsidRPr="007071D0">
        <w:rPr>
          <w:rFonts w:ascii="Palatino Linotype" w:eastAsia="Palatino Linotype" w:hAnsi="Palatino Linotype" w:cs="Palatino Linotype"/>
          <w:i/>
          <w:color w:val="000000"/>
          <w:sz w:val="22"/>
          <w:szCs w:val="22"/>
        </w:rPr>
        <w:lastRenderedPageBreak/>
        <w:t xml:space="preserve">En </w:t>
      </w:r>
      <w:proofErr w:type="gramStart"/>
      <w:r w:rsidRPr="007071D0">
        <w:rPr>
          <w:rFonts w:ascii="Palatino Linotype" w:eastAsia="Palatino Linotype" w:hAnsi="Palatino Linotype" w:cs="Palatino Linotype"/>
          <w:i/>
          <w:color w:val="000000"/>
          <w:sz w:val="22"/>
          <w:szCs w:val="22"/>
        </w:rPr>
        <w:t>consecuencia</w:t>
      </w:r>
      <w:proofErr w:type="gramEnd"/>
      <w:r w:rsidRPr="007071D0">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14B238F7" w14:textId="77777777" w:rsidR="00EE2DDD" w:rsidRPr="007071D0" w:rsidRDefault="00BB38D0">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7071D0">
        <w:rPr>
          <w:rFonts w:ascii="Palatino Linotype" w:eastAsia="Palatino Linotype" w:hAnsi="Palatino Linotype" w:cs="Palatino Linotype"/>
          <w:i/>
          <w:color w:val="000000"/>
          <w:sz w:val="22"/>
          <w:szCs w:val="22"/>
        </w:rPr>
        <w:t>que</w:t>
      </w:r>
      <w:proofErr w:type="gramEnd"/>
      <w:r w:rsidRPr="007071D0">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14400C36" w14:textId="77777777" w:rsidR="00EE2DDD" w:rsidRPr="007071D0" w:rsidRDefault="00BB38D0">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7071D0">
        <w:rPr>
          <w:rFonts w:ascii="Palatino Linotype" w:eastAsia="Palatino Linotype" w:hAnsi="Palatino Linotype" w:cs="Palatino Linotype"/>
          <w:i/>
          <w:color w:val="000000"/>
          <w:sz w:val="22"/>
          <w:szCs w:val="22"/>
        </w:rPr>
        <w:t>que</w:t>
      </w:r>
      <w:proofErr w:type="gramEnd"/>
      <w:r w:rsidRPr="007071D0">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78213B18" w14:textId="77777777" w:rsidR="00EE2DDD" w:rsidRPr="007071D0" w:rsidRDefault="00BB38D0">
      <w:pPr>
        <w:pBdr>
          <w:top w:val="nil"/>
          <w:left w:val="nil"/>
          <w:bottom w:val="nil"/>
          <w:right w:val="nil"/>
          <w:between w:val="nil"/>
        </w:pBdr>
        <w:spacing w:before="240" w:after="240"/>
        <w:ind w:left="567" w:right="567" w:hanging="284"/>
        <w:jc w:val="both"/>
        <w:rPr>
          <w:color w:val="000000"/>
        </w:rPr>
      </w:pPr>
      <w:r w:rsidRPr="007071D0">
        <w:rPr>
          <w:rFonts w:ascii="Palatino Linotype" w:eastAsia="Palatino Linotype" w:hAnsi="Palatino Linotype" w:cs="Palatino Linotype"/>
          <w:i/>
          <w:color w:val="000000"/>
          <w:sz w:val="22"/>
          <w:szCs w:val="22"/>
        </w:rPr>
        <w:t xml:space="preserve">3. </w:t>
      </w:r>
      <w:r w:rsidRPr="007071D0">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sidRPr="007071D0">
        <w:rPr>
          <w:rFonts w:ascii="Palatino Linotype" w:eastAsia="Palatino Linotype" w:hAnsi="Palatino Linotype" w:cs="Palatino Linotype"/>
          <w:b/>
          <w:i/>
          <w:color w:val="000000"/>
          <w:sz w:val="22"/>
          <w:szCs w:val="22"/>
        </w:rPr>
        <w:t>que</w:t>
      </w:r>
      <w:proofErr w:type="gramEnd"/>
      <w:r w:rsidRPr="007071D0">
        <w:rPr>
          <w:rFonts w:ascii="Palatino Linotype" w:eastAsia="Palatino Linotype" w:hAnsi="Palatino Linotype" w:cs="Palatino Linotype"/>
          <w:b/>
          <w:i/>
          <w:color w:val="000000"/>
          <w:sz w:val="22"/>
          <w:szCs w:val="22"/>
        </w:rPr>
        <w:t xml:space="preserve"> en ejercicio de las atribuciones conferidas, se encuentre en posesión de los Sujetos Obligados.” (Sic)</w:t>
      </w:r>
    </w:p>
    <w:p w14:paraId="2DE512DD" w14:textId="77777777" w:rsidR="00EE2DDD" w:rsidRPr="007071D0" w:rsidRDefault="00BB38D0">
      <w:pPr>
        <w:pBdr>
          <w:top w:val="nil"/>
          <w:left w:val="nil"/>
          <w:bottom w:val="nil"/>
          <w:right w:val="nil"/>
          <w:between w:val="nil"/>
        </w:pBdr>
        <w:spacing w:before="240" w:after="240" w:line="360" w:lineRule="auto"/>
        <w:jc w:val="both"/>
        <w:rPr>
          <w:color w:val="000000"/>
        </w:rPr>
      </w:pPr>
      <w:r w:rsidRPr="007071D0">
        <w:rPr>
          <w:rFonts w:ascii="Palatino Linotype" w:eastAsia="Palatino Linotype" w:hAnsi="Palatino Linotype" w:cs="Palatino Linotype"/>
          <w:color w:val="000000"/>
        </w:rPr>
        <w:t xml:space="preserve">De ahí que el </w:t>
      </w:r>
      <w:r w:rsidRPr="007071D0">
        <w:rPr>
          <w:rFonts w:ascii="Palatino Linotype" w:eastAsia="Palatino Linotype" w:hAnsi="Palatino Linotype" w:cs="Palatino Linotype"/>
          <w:b/>
          <w:color w:val="000000"/>
        </w:rPr>
        <w:t>Sujeto Obligado</w:t>
      </w:r>
      <w:r w:rsidRPr="007071D0">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8116799" w14:textId="77777777" w:rsidR="00EE2DDD" w:rsidRPr="007071D0" w:rsidRDefault="00BB38D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071D0">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7071D0">
        <w:rPr>
          <w:rFonts w:ascii="Palatino Linotype" w:eastAsia="Palatino Linotype" w:hAnsi="Palatino Linotype" w:cs="Palatino Linotype"/>
          <w:b/>
          <w:color w:val="000000"/>
        </w:rPr>
        <w:t>Sujeto Obligado</w:t>
      </w:r>
      <w:r w:rsidRPr="007071D0">
        <w:rPr>
          <w:rFonts w:ascii="Palatino Linotype" w:eastAsia="Palatino Linotype" w:hAnsi="Palatino Linotype" w:cs="Palatino Linotype"/>
          <w:color w:val="000000"/>
        </w:rPr>
        <w:t>, le proporcionara lo siguiente:</w:t>
      </w:r>
    </w:p>
    <w:p w14:paraId="5EC04514" w14:textId="77777777" w:rsidR="00CF4B79" w:rsidRPr="007071D0" w:rsidRDefault="00CF4B79" w:rsidP="00CF4B79">
      <w:pPr>
        <w:pStyle w:val="Prrafodelista"/>
        <w:numPr>
          <w:ilvl w:val="0"/>
          <w:numId w:val="7"/>
        </w:numPr>
        <w:pBdr>
          <w:top w:val="nil"/>
          <w:left w:val="nil"/>
          <w:bottom w:val="nil"/>
          <w:right w:val="nil"/>
          <w:between w:val="nil"/>
        </w:pBdr>
        <w:spacing w:before="240" w:after="240" w:line="360" w:lineRule="auto"/>
        <w:ind w:right="900"/>
        <w:jc w:val="both"/>
        <w:rPr>
          <w:rFonts w:ascii="Palatino Linotype" w:hAnsi="Palatino Linotype"/>
          <w:b/>
          <w:color w:val="000000"/>
          <w:sz w:val="22"/>
        </w:rPr>
      </w:pPr>
      <w:r w:rsidRPr="007071D0">
        <w:rPr>
          <w:rFonts w:ascii="Palatino Linotype" w:hAnsi="Palatino Linotype"/>
          <w:b/>
          <w:color w:val="000000"/>
          <w:sz w:val="22"/>
        </w:rPr>
        <w:t xml:space="preserve">Las evaluaciones hechas por parte de la Dra. María José Pecero Hidalgo, </w:t>
      </w:r>
      <w:proofErr w:type="gramStart"/>
      <w:r w:rsidRPr="007071D0">
        <w:rPr>
          <w:rFonts w:ascii="Palatino Linotype" w:hAnsi="Palatino Linotype"/>
          <w:b/>
          <w:color w:val="000000"/>
          <w:sz w:val="22"/>
        </w:rPr>
        <w:t>Directora</w:t>
      </w:r>
      <w:proofErr w:type="gramEnd"/>
      <w:r w:rsidRPr="007071D0">
        <w:rPr>
          <w:rFonts w:ascii="Palatino Linotype" w:hAnsi="Palatino Linotype"/>
          <w:b/>
          <w:color w:val="000000"/>
          <w:sz w:val="22"/>
        </w:rPr>
        <w:t xml:space="preserve"> a todo el personal a su cargo del periodo 2021 y lo que va del 2022, documento firmado por la directora y el personal evaluado.</w:t>
      </w:r>
    </w:p>
    <w:p w14:paraId="1126EAB5" w14:textId="77777777" w:rsidR="00EE2DDD" w:rsidRPr="007071D0" w:rsidRDefault="00EE2DDD">
      <w:pPr>
        <w:spacing w:line="360" w:lineRule="auto"/>
        <w:ind w:left="567" w:right="900"/>
        <w:jc w:val="center"/>
        <w:rPr>
          <w:rFonts w:ascii="Palatino Linotype" w:eastAsia="Palatino Linotype" w:hAnsi="Palatino Linotype" w:cs="Palatino Linotype"/>
          <w:sz w:val="22"/>
          <w:szCs w:val="22"/>
        </w:rPr>
      </w:pPr>
    </w:p>
    <w:p w14:paraId="1D06DE73" w14:textId="77777777" w:rsidR="00CF4B79" w:rsidRPr="007071D0" w:rsidRDefault="00BB38D0" w:rsidP="00CF4B79">
      <w:pPr>
        <w:tabs>
          <w:tab w:val="left" w:pos="7513"/>
        </w:tabs>
        <w:spacing w:line="360" w:lineRule="auto"/>
        <w:ind w:right="49"/>
        <w:jc w:val="both"/>
        <w:rPr>
          <w:rFonts w:ascii="Palatino Linotype" w:eastAsia="Palatino Linotype" w:hAnsi="Palatino Linotype" w:cs="Palatino Linotype"/>
        </w:rPr>
      </w:pPr>
      <w:r w:rsidRPr="007071D0">
        <w:rPr>
          <w:rFonts w:ascii="Palatino Linotype" w:eastAsia="Palatino Linotype" w:hAnsi="Palatino Linotype" w:cs="Palatino Linotype"/>
        </w:rPr>
        <w:lastRenderedPageBreak/>
        <w:t xml:space="preserve">El </w:t>
      </w:r>
      <w:r w:rsidRPr="007071D0">
        <w:rPr>
          <w:rFonts w:ascii="Palatino Linotype" w:eastAsia="Palatino Linotype" w:hAnsi="Palatino Linotype" w:cs="Palatino Linotype"/>
          <w:b/>
        </w:rPr>
        <w:t xml:space="preserve">Sujeto Obligado </w:t>
      </w:r>
      <w:r w:rsidRPr="007071D0">
        <w:rPr>
          <w:rFonts w:ascii="Palatino Linotype" w:eastAsia="Palatino Linotype" w:hAnsi="Palatino Linotype" w:cs="Palatino Linotype"/>
        </w:rPr>
        <w:t xml:space="preserve">en respuesta </w:t>
      </w:r>
      <w:r w:rsidR="00CF4B79" w:rsidRPr="007071D0">
        <w:rPr>
          <w:rFonts w:ascii="Palatino Linotype" w:eastAsia="Palatino Linotype" w:hAnsi="Palatino Linotype" w:cs="Palatino Linotype"/>
        </w:rPr>
        <w:t xml:space="preserve">remitió veintiuna fojas en las que se aprecian las evaluaciones de desempeño aplicadas durante 2021, asimismo adjuntó el oficio signado por la </w:t>
      </w:r>
      <w:proofErr w:type="gramStart"/>
      <w:r w:rsidR="00CF4B79" w:rsidRPr="007071D0">
        <w:rPr>
          <w:rFonts w:ascii="Palatino Linotype" w:eastAsia="Palatino Linotype" w:hAnsi="Palatino Linotype" w:cs="Palatino Linotype"/>
        </w:rPr>
        <w:t>Subdirectora</w:t>
      </w:r>
      <w:proofErr w:type="gramEnd"/>
      <w:r w:rsidR="00CF4B79" w:rsidRPr="007071D0">
        <w:rPr>
          <w:rFonts w:ascii="Palatino Linotype" w:eastAsia="Palatino Linotype" w:hAnsi="Palatino Linotype" w:cs="Palatino Linotype"/>
        </w:rPr>
        <w:t xml:space="preserve"> de Personal, mediante el cual refiere que remite en copia simple dichas evaluaciones.</w:t>
      </w:r>
    </w:p>
    <w:p w14:paraId="2B909A33" w14:textId="77777777" w:rsidR="00EE2DDD" w:rsidRPr="007071D0" w:rsidRDefault="00BB38D0">
      <w:pPr>
        <w:spacing w:before="240" w:after="240" w:line="360" w:lineRule="auto"/>
        <w:jc w:val="both"/>
        <w:rPr>
          <w:rFonts w:ascii="Palatino Linotype" w:eastAsia="Palatino Linotype" w:hAnsi="Palatino Linotype" w:cs="Palatino Linotype"/>
          <w:i/>
        </w:rPr>
      </w:pPr>
      <w:r w:rsidRPr="007071D0">
        <w:rPr>
          <w:rFonts w:ascii="Palatino Linotype" w:eastAsia="Palatino Linotype" w:hAnsi="Palatino Linotype" w:cs="Palatino Linotype"/>
        </w:rPr>
        <w:t xml:space="preserve">En esta tesitura, una vez conocida la respuesta emitida por 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la parte Recurrente</w:t>
      </w:r>
      <w:r w:rsidRPr="007071D0">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000F62C8" w:rsidRPr="007071D0">
        <w:rPr>
          <w:rFonts w:ascii="Palatino Linotype" w:eastAsia="Palatino Linotype" w:hAnsi="Palatino Linotype" w:cs="Palatino Linotype"/>
          <w:i/>
        </w:rPr>
        <w:t>“</w:t>
      </w:r>
      <w:r w:rsidR="000F62C8" w:rsidRPr="007071D0">
        <w:rPr>
          <w:rFonts w:ascii="Palatino Linotype" w:eastAsia="Palatino Linotype" w:hAnsi="Palatino Linotype" w:cs="Palatino Linotype"/>
          <w:b/>
          <w:i/>
          <w:u w:val="single"/>
        </w:rPr>
        <w:t>Remite evaluaciones de Víctor Fabián Torres Pineda del 06/05/2021 1 mes 06/05/2021 5 meses 2 evaluaciones con fecha de aplicación igual y diferente antigüedad cual es la correcta</w:t>
      </w:r>
      <w:r w:rsidR="000F62C8" w:rsidRPr="007071D0">
        <w:rPr>
          <w:rFonts w:ascii="Palatino Linotype" w:eastAsia="Palatino Linotype" w:hAnsi="Palatino Linotype" w:cs="Palatino Linotype"/>
          <w:i/>
        </w:rPr>
        <w:t xml:space="preserve">, de Héctor Arturo Hernández Morales 06/05/2021 01/09/2021 y de María Yoselin Cruz </w:t>
      </w:r>
      <w:proofErr w:type="spellStart"/>
      <w:r w:rsidR="000F62C8" w:rsidRPr="007071D0">
        <w:rPr>
          <w:rFonts w:ascii="Palatino Linotype" w:eastAsia="Palatino Linotype" w:hAnsi="Palatino Linotype" w:cs="Palatino Linotype"/>
          <w:i/>
        </w:rPr>
        <w:t>Cruz</w:t>
      </w:r>
      <w:proofErr w:type="spellEnd"/>
      <w:r w:rsidR="000F62C8" w:rsidRPr="007071D0">
        <w:rPr>
          <w:rFonts w:ascii="Palatino Linotype" w:eastAsia="Palatino Linotype" w:hAnsi="Palatino Linotype" w:cs="Palatino Linotype"/>
          <w:i/>
        </w:rPr>
        <w:t xml:space="preserve"> 05/05/2021 solo una evaluación, de Mayra Valencia Franco 01/09/2021, </w:t>
      </w:r>
      <w:r w:rsidR="000F62C8" w:rsidRPr="007071D0">
        <w:rPr>
          <w:rFonts w:ascii="Palatino Linotype" w:eastAsia="Palatino Linotype" w:hAnsi="Palatino Linotype" w:cs="Palatino Linotype"/>
          <w:b/>
          <w:i/>
          <w:u w:val="single"/>
        </w:rPr>
        <w:t>faltando todas las correspondientes al 2022</w:t>
      </w:r>
      <w:r w:rsidR="000F62C8" w:rsidRPr="007071D0">
        <w:rPr>
          <w:rFonts w:ascii="Palatino Linotype" w:eastAsia="Palatino Linotype" w:hAnsi="Palatino Linotype" w:cs="Palatino Linotype"/>
          <w:i/>
        </w:rPr>
        <w:t>.” (Sic) (Énfasis añadido)</w:t>
      </w:r>
      <w:r w:rsidRPr="007071D0">
        <w:rPr>
          <w:rFonts w:ascii="Palatino Linotype" w:eastAsia="Palatino Linotype" w:hAnsi="Palatino Linotype" w:cs="Palatino Linotype"/>
          <w:i/>
        </w:rPr>
        <w:t xml:space="preserve">, </w:t>
      </w:r>
      <w:r w:rsidRPr="007071D0">
        <w:rPr>
          <w:rFonts w:ascii="Palatino Linotype" w:eastAsia="Palatino Linotype" w:hAnsi="Palatino Linotype" w:cs="Palatino Linotype"/>
        </w:rPr>
        <w:t>es decir, su inconformidad medularmente versa sobre la entrega de información incompleta</w:t>
      </w:r>
      <w:r w:rsidR="000F62C8" w:rsidRPr="007071D0">
        <w:rPr>
          <w:rFonts w:ascii="Palatino Linotype" w:eastAsia="Palatino Linotype" w:hAnsi="Palatino Linotype" w:cs="Palatino Linotype"/>
        </w:rPr>
        <w:t>.</w:t>
      </w:r>
    </w:p>
    <w:p w14:paraId="657867BF"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Así las cosas, durante la etapa de manifestaciones, se tiene que las partes fueron omisas en presentar sus alegatos, manifestaciones o cualquier argumento que a su derecho conviniera, por lo tanto, se tiene por precluido su derecho para tal efecto.</w:t>
      </w:r>
    </w:p>
    <w:p w14:paraId="573106B1" w14:textId="77777777" w:rsidR="000F62C8" w:rsidRPr="007071D0" w:rsidRDefault="00F26B76" w:rsidP="000F62C8">
      <w:pPr>
        <w:pStyle w:val="NormalWeb"/>
        <w:spacing w:before="0" w:beforeAutospacing="0" w:after="0" w:afterAutospacing="0" w:line="360" w:lineRule="auto"/>
        <w:jc w:val="both"/>
        <w:rPr>
          <w:rFonts w:ascii="Palatino Linotype" w:hAnsi="Palatino Linotype"/>
          <w:color w:val="000000"/>
        </w:rPr>
      </w:pPr>
      <w:r w:rsidRPr="007071D0">
        <w:rPr>
          <w:rFonts w:ascii="Palatino Linotype" w:hAnsi="Palatino Linotype"/>
          <w:color w:val="000000"/>
        </w:rPr>
        <w:t xml:space="preserve">Continuando con este análisis, </w:t>
      </w:r>
      <w:r w:rsidR="000F62C8" w:rsidRPr="007071D0">
        <w:rPr>
          <w:rFonts w:ascii="Palatino Linotype" w:hAnsi="Palatino Linotype"/>
          <w:color w:val="000000"/>
        </w:rPr>
        <w:t xml:space="preserve">es de señalar que la pretensión de </w:t>
      </w:r>
      <w:r w:rsidR="000F62C8" w:rsidRPr="007071D0">
        <w:rPr>
          <w:rFonts w:ascii="Palatino Linotype" w:hAnsi="Palatino Linotype"/>
          <w:b/>
          <w:color w:val="000000"/>
        </w:rPr>
        <w:t>la parte Recurrente</w:t>
      </w:r>
      <w:r w:rsidR="000F62C8" w:rsidRPr="007071D0">
        <w:rPr>
          <w:rFonts w:ascii="Palatino Linotype" w:hAnsi="Palatino Linotype"/>
          <w:color w:val="000000"/>
        </w:rPr>
        <w:t xml:space="preserve"> es obtener un pronunciamiento específico respecto</w:t>
      </w:r>
      <w:r w:rsidR="00DD75CA" w:rsidRPr="007071D0">
        <w:rPr>
          <w:rFonts w:ascii="Palatino Linotype" w:hAnsi="Palatino Linotype"/>
          <w:color w:val="000000"/>
        </w:rPr>
        <w:t xml:space="preserve"> de que se le indique cual documento es el correcto</w:t>
      </w:r>
      <w:r w:rsidR="000F62C8" w:rsidRPr="007071D0">
        <w:rPr>
          <w:rFonts w:ascii="Palatino Linotype" w:hAnsi="Palatino Linotype"/>
          <w:color w:val="000000"/>
        </w:rPr>
        <w:t xml:space="preserve">, situación por la cual nos lleva a recordar que el artículo 12 de la Ley de Transparencia y Acceso a la Información Pública del Estado de México y Municipios, establece que los sujetos obligados únicamente están constreñidos a </w:t>
      </w:r>
      <w:r w:rsidR="000F62C8" w:rsidRPr="007071D0">
        <w:rPr>
          <w:rFonts w:ascii="Palatino Linotype" w:hAnsi="Palatino Linotype"/>
          <w:color w:val="000000"/>
        </w:rPr>
        <w:lastRenderedPageBreak/>
        <w:t>entregar los documentos que obren en sus archivos en el estado en que estos se encuentren, lo que no comprende entregar la información conforme al interés del solicitante.  </w:t>
      </w:r>
    </w:p>
    <w:p w14:paraId="0EDA9B41" w14:textId="77777777" w:rsidR="000F62C8" w:rsidRPr="007071D0" w:rsidRDefault="000F62C8" w:rsidP="000F62C8"/>
    <w:p w14:paraId="7382D61D" w14:textId="77777777" w:rsidR="000F62C8" w:rsidRPr="007071D0" w:rsidRDefault="000F62C8" w:rsidP="000F62C8">
      <w:pPr>
        <w:pStyle w:val="NormalWeb"/>
        <w:spacing w:before="0" w:beforeAutospacing="0" w:after="0" w:afterAutospacing="0" w:line="360" w:lineRule="auto"/>
        <w:jc w:val="both"/>
      </w:pPr>
      <w:r w:rsidRPr="007071D0">
        <w:rPr>
          <w:rFonts w:ascii="Palatino Linotype" w:hAnsi="Palatino Linotype"/>
          <w:color w:val="000000"/>
        </w:rPr>
        <w:t>Robustece lo anterior, el Criterio 03/17 emitido por el Instituto Nacional de Transparencia, Acceso a la Información y Protección de Datos Personales, el cual establece lo siguiente: </w:t>
      </w:r>
    </w:p>
    <w:p w14:paraId="7D5D1E01" w14:textId="77777777" w:rsidR="000F62C8" w:rsidRPr="007071D0" w:rsidRDefault="000F62C8" w:rsidP="000F62C8"/>
    <w:p w14:paraId="7854F5C9" w14:textId="77777777" w:rsidR="000F62C8" w:rsidRPr="007071D0" w:rsidRDefault="000F62C8" w:rsidP="000F62C8">
      <w:pPr>
        <w:pStyle w:val="NormalWeb"/>
        <w:spacing w:before="0" w:beforeAutospacing="0" w:after="0" w:afterAutospacing="0"/>
        <w:ind w:left="567" w:right="567"/>
        <w:jc w:val="both"/>
      </w:pPr>
      <w:r w:rsidRPr="007071D0">
        <w:rPr>
          <w:rFonts w:ascii="Palatino Linotype" w:hAnsi="Palatino Linotype"/>
          <w:b/>
          <w:bCs/>
          <w:i/>
          <w:iCs/>
          <w:color w:val="000000"/>
          <w:sz w:val="22"/>
          <w:szCs w:val="22"/>
        </w:rPr>
        <w:t xml:space="preserve">No existe obligación de elaborar documentos ad hoc para atender las solicitudes de acceso a la información. </w:t>
      </w:r>
      <w:r w:rsidRPr="007071D0">
        <w:rPr>
          <w:rFonts w:ascii="Palatino Linotype" w:hAnsi="Palatino Linotype"/>
          <w:i/>
          <w:iCs/>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E660FBC" w14:textId="77777777" w:rsidR="000F62C8" w:rsidRPr="007071D0" w:rsidRDefault="000F62C8" w:rsidP="000F62C8"/>
    <w:p w14:paraId="5C7698E7" w14:textId="77777777" w:rsidR="000F62C8" w:rsidRPr="007071D0" w:rsidRDefault="000F62C8" w:rsidP="000F62C8">
      <w:pPr>
        <w:pStyle w:val="NormalWeb"/>
        <w:spacing w:before="0" w:beforeAutospacing="0" w:after="0" w:afterAutospacing="0" w:line="360" w:lineRule="auto"/>
        <w:jc w:val="both"/>
        <w:rPr>
          <w:rFonts w:ascii="Palatino Linotype" w:hAnsi="Palatino Linotype"/>
          <w:color w:val="000000"/>
        </w:rPr>
      </w:pPr>
      <w:r w:rsidRPr="007071D0">
        <w:rPr>
          <w:rFonts w:ascii="Palatino Linotype" w:hAnsi="Palatino Linotype"/>
          <w:color w:val="000000"/>
        </w:rPr>
        <w:t xml:space="preserve">Por otro lado, es importante mencionar que el requerimiento del Particular es tendiente a obligar a la autoridad a que actúe en el sentido de contestar lo solicitado, lo cual no es factible atenderse vía acceso a la información pública, toda vez, que la atención a dicho requerimiento no se pueden colmar con documentos que obren en los archivos del </w:t>
      </w:r>
      <w:r w:rsidRPr="007071D0">
        <w:rPr>
          <w:rFonts w:ascii="Palatino Linotype" w:hAnsi="Palatino Linotype"/>
          <w:b/>
          <w:bCs/>
          <w:color w:val="000000"/>
        </w:rPr>
        <w:t>Sujeto Obligado</w:t>
      </w:r>
      <w:r w:rsidRPr="007071D0">
        <w:rPr>
          <w:rFonts w:ascii="Palatino Linotype" w:hAnsi="Palatino Linotype"/>
          <w:color w:val="000000"/>
        </w:rPr>
        <w:t xml:space="preserve">, ya que no se encontró fuente obligacional que establezca que </w:t>
      </w:r>
      <w:r w:rsidR="00F26B76" w:rsidRPr="007071D0">
        <w:rPr>
          <w:rFonts w:ascii="Palatino Linotype" w:hAnsi="Palatino Linotype"/>
          <w:color w:val="000000"/>
        </w:rPr>
        <w:t>se deba</w:t>
      </w:r>
      <w:r w:rsidRPr="007071D0">
        <w:rPr>
          <w:rFonts w:ascii="Palatino Linotype" w:hAnsi="Palatino Linotype"/>
          <w:color w:val="000000"/>
        </w:rPr>
        <w:t xml:space="preserve"> generar, poseer o administrar un documento en el que conste el pronunciamiento de estos respecto de la relación señalada. </w:t>
      </w:r>
    </w:p>
    <w:p w14:paraId="4CD4CEA1" w14:textId="77777777" w:rsidR="00F26B76" w:rsidRPr="007071D0" w:rsidRDefault="00F26B76" w:rsidP="000F62C8">
      <w:pPr>
        <w:pStyle w:val="NormalWeb"/>
        <w:spacing w:before="0" w:beforeAutospacing="0" w:after="0" w:afterAutospacing="0" w:line="360" w:lineRule="auto"/>
        <w:jc w:val="both"/>
        <w:rPr>
          <w:rFonts w:ascii="Palatino Linotype" w:hAnsi="Palatino Linotype"/>
          <w:color w:val="000000"/>
        </w:rPr>
      </w:pPr>
    </w:p>
    <w:p w14:paraId="1B07C1DE" w14:textId="77777777" w:rsidR="000F62C8" w:rsidRPr="007071D0" w:rsidRDefault="000F62C8" w:rsidP="000F62C8">
      <w:pPr>
        <w:pStyle w:val="NormalWeb"/>
        <w:spacing w:before="0" w:beforeAutospacing="0" w:after="0" w:afterAutospacing="0" w:line="360" w:lineRule="auto"/>
        <w:jc w:val="both"/>
      </w:pPr>
      <w:r w:rsidRPr="007071D0">
        <w:rPr>
          <w:rFonts w:ascii="Palatino Linotype" w:hAnsi="Palatino Linotype"/>
          <w:color w:val="000000"/>
        </w:rPr>
        <w:lastRenderedPageBreak/>
        <w:t xml:space="preserve">Es por lo anterior que se advierte que </w:t>
      </w:r>
      <w:r w:rsidR="00F26B76" w:rsidRPr="007071D0">
        <w:rPr>
          <w:rFonts w:ascii="Palatino Linotype" w:hAnsi="Palatino Linotype"/>
          <w:color w:val="000000" w:themeColor="text1"/>
        </w:rPr>
        <w:t>esta parte de la inconformidad</w:t>
      </w:r>
      <w:r w:rsidRPr="007071D0">
        <w:rPr>
          <w:rFonts w:ascii="Palatino Linotype" w:hAnsi="Palatino Linotype"/>
          <w:color w:val="000000" w:themeColor="text1"/>
        </w:rPr>
        <w:t xml:space="preserve"> no constituye </w:t>
      </w:r>
      <w:r w:rsidRPr="007071D0">
        <w:rPr>
          <w:rFonts w:ascii="Palatino Linotype" w:hAnsi="Palatino Linotype"/>
          <w:color w:val="000000"/>
        </w:rPr>
        <w:t xml:space="preserve">un derecho de acceso a la información y por lo tanto, no es atendible mediante una solicitud de acceso a la información pública, ya que se tratan de una </w:t>
      </w:r>
      <w:proofErr w:type="gramStart"/>
      <w:r w:rsidRPr="007071D0">
        <w:rPr>
          <w:rFonts w:ascii="Palatino Linotype" w:hAnsi="Palatino Linotype"/>
          <w:color w:val="000000"/>
        </w:rPr>
        <w:t>petición  del</w:t>
      </w:r>
      <w:proofErr w:type="gramEnd"/>
      <w:r w:rsidRPr="007071D0">
        <w:rPr>
          <w:rFonts w:ascii="Palatino Linotype" w:hAnsi="Palatino Linotype"/>
          <w:color w:val="000000"/>
        </w:rPr>
        <w:t xml:space="preserve"> Particular, situación que conlleva a afirmar que se está en presencia del ejercicio del derecho a la libre expresión y en todo caso a un derecho de petición. </w:t>
      </w:r>
    </w:p>
    <w:p w14:paraId="13A53126" w14:textId="77777777" w:rsidR="000F62C8" w:rsidRPr="007071D0" w:rsidRDefault="000F62C8" w:rsidP="000F62C8">
      <w:pPr>
        <w:spacing w:line="360" w:lineRule="auto"/>
      </w:pPr>
    </w:p>
    <w:p w14:paraId="435B4DEE" w14:textId="77777777" w:rsidR="000F62C8" w:rsidRPr="007071D0" w:rsidRDefault="000F62C8" w:rsidP="000F62C8">
      <w:pPr>
        <w:pStyle w:val="NormalWeb"/>
        <w:spacing w:before="0" w:beforeAutospacing="0" w:after="0" w:afterAutospacing="0" w:line="360" w:lineRule="auto"/>
        <w:jc w:val="both"/>
      </w:pPr>
      <w:r w:rsidRPr="007071D0">
        <w:rPr>
          <w:rFonts w:ascii="Palatino Linotype" w:hAnsi="Palatino Linotype"/>
          <w:color w:val="000000"/>
        </w:rPr>
        <w:t xml:space="preserve">A efecto de sustentar lo anterior, es preciso mencionar que David Cienfuegos Salgado, concibe al derecho de petición como </w:t>
      </w:r>
      <w:r w:rsidRPr="007071D0">
        <w:rPr>
          <w:rFonts w:ascii="Palatino Linotype" w:hAnsi="Palatino Linotype"/>
          <w:i/>
          <w:iCs/>
          <w:color w:val="000000"/>
        </w:rPr>
        <w:t>“</w:t>
      </w:r>
      <w:r w:rsidRPr="007071D0">
        <w:rPr>
          <w:rFonts w:ascii="Palatino Linotype" w:hAnsi="Palatino Linotype"/>
          <w:b/>
          <w:bCs/>
          <w:i/>
          <w:iCs/>
          <w:color w:val="000000"/>
          <w:u w:val="single"/>
        </w:rPr>
        <w:t>el derecho de toda persona a ser escuchado por quienes ejercen el poder públic</w:t>
      </w:r>
      <w:r w:rsidRPr="007071D0">
        <w:rPr>
          <w:rFonts w:ascii="Palatino Linotype" w:hAnsi="Palatino Linotype"/>
          <w:i/>
          <w:iCs/>
          <w:color w:val="000000"/>
        </w:rPr>
        <w:t>o</w:t>
      </w:r>
      <w:r w:rsidR="004159B0" w:rsidRPr="007071D0">
        <w:rPr>
          <w:rFonts w:ascii="Palatino Linotype" w:hAnsi="Palatino Linotype"/>
          <w:i/>
          <w:iCs/>
          <w:color w:val="000000"/>
        </w:rPr>
        <w:t>.</w:t>
      </w:r>
      <w:r w:rsidR="004159B0" w:rsidRPr="007071D0">
        <w:rPr>
          <w:rFonts w:ascii="Palatino Linotype" w:hAnsi="Palatino Linotype"/>
          <w:i/>
          <w:iCs/>
          <w:color w:val="000000"/>
          <w:sz w:val="14"/>
          <w:szCs w:val="14"/>
          <w:vertAlign w:val="superscript"/>
        </w:rPr>
        <w:t>”</w:t>
      </w:r>
      <w:r w:rsidRPr="007071D0">
        <w:rPr>
          <w:rFonts w:ascii="Palatino Linotype" w:hAnsi="Palatino Linotype"/>
          <w:i/>
          <w:iCs/>
          <w:color w:val="000000"/>
        </w:rPr>
        <w:t>  </w:t>
      </w:r>
    </w:p>
    <w:p w14:paraId="20C9761C" w14:textId="77777777" w:rsidR="000F62C8" w:rsidRPr="007071D0" w:rsidRDefault="000F62C8" w:rsidP="000F62C8">
      <w:pPr>
        <w:spacing w:line="360" w:lineRule="auto"/>
      </w:pPr>
    </w:p>
    <w:p w14:paraId="6BC4D10F" w14:textId="77777777" w:rsidR="000F62C8" w:rsidRPr="007071D0" w:rsidRDefault="000F62C8" w:rsidP="000F62C8">
      <w:pPr>
        <w:pStyle w:val="NormalWeb"/>
        <w:spacing w:before="0" w:beforeAutospacing="0" w:after="0" w:afterAutospacing="0" w:line="360" w:lineRule="auto"/>
        <w:jc w:val="both"/>
      </w:pPr>
      <w:r w:rsidRPr="007071D0">
        <w:rPr>
          <w:rFonts w:ascii="Palatino Linotype" w:hAnsi="Palatino Linotype"/>
          <w:color w:val="000000"/>
        </w:rPr>
        <w:t xml:space="preserve">De la misma manera, Miguel Carbonell en su libro “Los derechos fundamentales” refiere que el </w:t>
      </w:r>
      <w:r w:rsidRPr="007071D0">
        <w:rPr>
          <w:rFonts w:ascii="Palatino Linotype" w:hAnsi="Palatino Linotype"/>
          <w:color w:val="000000"/>
          <w:u w:val="single"/>
        </w:rPr>
        <w:t>derecho de petición se ha entendido de dos distintitas maneras</w:t>
      </w:r>
      <w:r w:rsidRPr="007071D0">
        <w:rPr>
          <w:rFonts w:ascii="Palatino Linotype" w:hAnsi="Palatino Linotype"/>
          <w:color w:val="000000"/>
        </w:rPr>
        <w:t xml:space="preserve">, a saber: como un derecho fundamental de participación política ya que </w:t>
      </w:r>
      <w:r w:rsidRPr="007071D0">
        <w:rPr>
          <w:rFonts w:ascii="Palatino Linotype" w:hAnsi="Palatino Linotype"/>
          <w:color w:val="000000"/>
          <w:u w:val="single"/>
        </w:rPr>
        <w:t xml:space="preserve">permite a los </w:t>
      </w:r>
      <w:r w:rsidRPr="007071D0">
        <w:rPr>
          <w:rFonts w:ascii="Palatino Linotype" w:hAnsi="Palatino Linotype"/>
          <w:color w:val="000000"/>
        </w:rPr>
        <w:t xml:space="preserve">particulares trasladar a las autoridades sus </w:t>
      </w:r>
      <w:r w:rsidRPr="007071D0">
        <w:rPr>
          <w:rFonts w:ascii="Palatino Linotype" w:hAnsi="Palatino Linotype"/>
          <w:b/>
          <w:bCs/>
          <w:color w:val="000000"/>
        </w:rPr>
        <w:t>inquietudes, quejas</w:t>
      </w:r>
      <w:r w:rsidRPr="007071D0">
        <w:rPr>
          <w:rFonts w:ascii="Palatino Linotype" w:hAnsi="Palatino Linotype"/>
          <w:color w:val="000000"/>
        </w:rPr>
        <w:t xml:space="preserve">, sugerencias y requerimientos en cualquier materia o asunto; y como una </w:t>
      </w:r>
      <w:r w:rsidRPr="007071D0">
        <w:rPr>
          <w:rFonts w:ascii="Palatino Linotype" w:hAnsi="Palatino Linotype"/>
          <w:b/>
          <w:bCs/>
          <w:color w:val="000000"/>
        </w:rPr>
        <w:t>forma específica de la libertad de expresión</w:t>
      </w:r>
      <w:r w:rsidRPr="007071D0">
        <w:rPr>
          <w:rFonts w:ascii="Palatino Linotype" w:hAnsi="Palatino Linotype"/>
          <w:color w:val="000000"/>
        </w:rPr>
        <w:t>, en tanto que permite expresarse frente a las autoridades. </w:t>
      </w:r>
    </w:p>
    <w:p w14:paraId="789511D3" w14:textId="77777777" w:rsidR="000F62C8" w:rsidRPr="007071D0" w:rsidRDefault="000F62C8" w:rsidP="000F62C8">
      <w:pPr>
        <w:spacing w:line="360" w:lineRule="auto"/>
      </w:pPr>
    </w:p>
    <w:p w14:paraId="09D9C2B8" w14:textId="77777777" w:rsidR="000F62C8" w:rsidRPr="007071D0" w:rsidRDefault="000F62C8" w:rsidP="000F62C8">
      <w:pPr>
        <w:pStyle w:val="NormalWeb"/>
        <w:spacing w:before="0" w:beforeAutospacing="0" w:after="0" w:afterAutospacing="0" w:line="360" w:lineRule="auto"/>
        <w:jc w:val="both"/>
      </w:pPr>
      <w:r w:rsidRPr="007071D0">
        <w:rPr>
          <w:rFonts w:ascii="Palatino Linotype" w:hAnsi="Palatino Linotype"/>
          <w:color w:val="000000"/>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020FB216" w14:textId="77777777" w:rsidR="000F62C8" w:rsidRPr="007071D0" w:rsidRDefault="000F62C8" w:rsidP="000F62C8">
      <w:pPr>
        <w:spacing w:line="360" w:lineRule="auto"/>
      </w:pPr>
    </w:p>
    <w:p w14:paraId="2F2FB409" w14:textId="77777777" w:rsidR="000F62C8" w:rsidRPr="007071D0" w:rsidRDefault="000F62C8" w:rsidP="000F62C8">
      <w:pPr>
        <w:pStyle w:val="NormalWeb"/>
        <w:spacing w:before="0" w:beforeAutospacing="0" w:after="0" w:afterAutospacing="0" w:line="360" w:lineRule="auto"/>
        <w:ind w:right="99"/>
        <w:jc w:val="both"/>
      </w:pPr>
      <w:r w:rsidRPr="007071D0">
        <w:rPr>
          <w:rFonts w:ascii="Palatino Linotype" w:hAnsi="Palatino Linotype"/>
          <w:color w:val="000000"/>
        </w:rPr>
        <w:t xml:space="preserve">Por otro lado, el autor anteriormente citado, indica que el </w:t>
      </w:r>
      <w:r w:rsidRPr="007071D0">
        <w:rPr>
          <w:rFonts w:ascii="Palatino Linotype" w:hAnsi="Palatino Linotype"/>
          <w:b/>
          <w:bCs/>
          <w:color w:val="000000"/>
          <w:u w:val="single"/>
        </w:rPr>
        <w:t>derecho de acceso a la información pública</w:t>
      </w:r>
      <w:r w:rsidRPr="007071D0">
        <w:rPr>
          <w:rFonts w:ascii="Palatino Linotype" w:hAnsi="Palatino Linotype"/>
          <w:color w:val="000000"/>
        </w:rPr>
        <w:t xml:space="preserve"> es el derecho de conocer la </w:t>
      </w:r>
      <w:r w:rsidRPr="007071D0">
        <w:rPr>
          <w:rFonts w:ascii="Palatino Linotype" w:hAnsi="Palatino Linotype"/>
          <w:color w:val="000000"/>
          <w:u w:val="single"/>
        </w:rPr>
        <w:t xml:space="preserve">información de carácter público </w:t>
      </w:r>
      <w:r w:rsidRPr="007071D0">
        <w:rPr>
          <w:rFonts w:ascii="Palatino Linotype" w:hAnsi="Palatino Linotype"/>
          <w:color w:val="000000"/>
          <w:u w:val="single"/>
        </w:rPr>
        <w:lastRenderedPageBreak/>
        <w:t>que se genera o está en posesión de los órganos del poder público</w:t>
      </w:r>
      <w:r w:rsidRPr="007071D0">
        <w:rPr>
          <w:rFonts w:ascii="Palatino Linotype" w:hAnsi="Palatino Linotype"/>
          <w:color w:val="000000"/>
        </w:rPr>
        <w:t xml:space="preserve"> o de los sujetos que utilizan o se benefician con recursos provenientes del Estado, es el derecho que tienen los ciudadanos para acceder a documentos y datos que obren en el poder del gobierno.</w:t>
      </w:r>
    </w:p>
    <w:p w14:paraId="541A8008" w14:textId="77777777" w:rsidR="000F62C8" w:rsidRPr="007071D0" w:rsidRDefault="000F62C8" w:rsidP="000F62C8">
      <w:pPr>
        <w:spacing w:line="360" w:lineRule="auto"/>
      </w:pPr>
    </w:p>
    <w:p w14:paraId="17AE9DAF" w14:textId="77777777" w:rsidR="000F62C8" w:rsidRPr="007071D0" w:rsidRDefault="000F62C8" w:rsidP="000F62C8">
      <w:pPr>
        <w:pStyle w:val="NormalWeb"/>
        <w:spacing w:before="0" w:beforeAutospacing="0" w:after="0" w:afterAutospacing="0" w:line="360" w:lineRule="auto"/>
        <w:ind w:right="99"/>
        <w:jc w:val="both"/>
      </w:pPr>
      <w:r w:rsidRPr="007071D0">
        <w:rPr>
          <w:rFonts w:ascii="Palatino Linotype" w:hAnsi="Palatino Linotype"/>
          <w:color w:val="000000"/>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20E3EFD5" w14:textId="77777777" w:rsidR="000F62C8" w:rsidRPr="007071D0" w:rsidRDefault="000F62C8" w:rsidP="000F62C8">
      <w:pPr>
        <w:spacing w:line="360" w:lineRule="auto"/>
      </w:pPr>
    </w:p>
    <w:p w14:paraId="63748D20" w14:textId="77777777" w:rsidR="000F62C8" w:rsidRPr="007071D0" w:rsidRDefault="000F62C8" w:rsidP="000F62C8">
      <w:pPr>
        <w:pStyle w:val="NormalWeb"/>
        <w:spacing w:before="0" w:beforeAutospacing="0" w:after="0" w:afterAutospacing="0" w:line="360" w:lineRule="auto"/>
        <w:ind w:right="99"/>
        <w:jc w:val="both"/>
      </w:pPr>
      <w:r w:rsidRPr="007071D0">
        <w:rPr>
          <w:rFonts w:ascii="Palatino Linotype" w:hAnsi="Palatino Linotype"/>
          <w:color w:val="000000"/>
        </w:rPr>
        <w:t xml:space="preserve">De lo anterior se puede concluir que la distinción entre el </w:t>
      </w:r>
      <w:r w:rsidRPr="007071D0">
        <w:rPr>
          <w:rFonts w:ascii="Palatino Linotype" w:hAnsi="Palatino Linotype"/>
          <w:b/>
          <w:bCs/>
          <w:color w:val="000000"/>
        </w:rPr>
        <w:t>derecho de petición</w:t>
      </w:r>
      <w:r w:rsidRPr="007071D0">
        <w:rPr>
          <w:rFonts w:ascii="Palatino Linotype" w:hAnsi="Palatino Linotype"/>
          <w:color w:val="000000"/>
        </w:rPr>
        <w:t xml:space="preserve"> y el derecho de acceso a la información descansa, principalmente, en que </w:t>
      </w:r>
      <w:r w:rsidRPr="007071D0">
        <w:rPr>
          <w:rFonts w:ascii="Palatino Linotype" w:hAnsi="Palatino Linotype"/>
          <w:color w:val="000000"/>
          <w:u w:val="single"/>
        </w:rPr>
        <w:t>la pretensión del peticionario consiste generalmente en obligar a la autoridad responsable a que actúe en el sentido de contestar lo solicitado</w:t>
      </w:r>
      <w:r w:rsidRPr="007071D0">
        <w:rPr>
          <w:rFonts w:ascii="Palatino Linotype" w:hAnsi="Palatino Linotype"/>
          <w:color w:val="000000"/>
        </w:rPr>
        <w:t>,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09570129" w14:textId="77777777" w:rsidR="005C1637" w:rsidRPr="007071D0" w:rsidRDefault="000F62C8">
      <w:pPr>
        <w:spacing w:before="240" w:after="240" w:line="360" w:lineRule="auto"/>
        <w:jc w:val="both"/>
        <w:rPr>
          <w:rFonts w:ascii="Palatino Linotype" w:hAnsi="Palatino Linotype"/>
          <w:color w:val="000000" w:themeColor="text1"/>
        </w:rPr>
      </w:pPr>
      <w:r w:rsidRPr="007071D0">
        <w:rPr>
          <w:rFonts w:ascii="Palatino Linotype" w:hAnsi="Palatino Linotype"/>
          <w:color w:val="000000"/>
        </w:rPr>
        <w:t>Por ello, en virtud de los argumentos expuestos con anterioridad así como del análisis realizado a las constancias que obran en el expediente electrónico del SAIMEX, se determina</w:t>
      </w:r>
      <w:r w:rsidR="00DD75CA" w:rsidRPr="007071D0">
        <w:rPr>
          <w:rFonts w:ascii="Palatino Linotype" w:hAnsi="Palatino Linotype"/>
          <w:color w:val="000000"/>
        </w:rPr>
        <w:t xml:space="preserve"> que este punto de la inconformidad no es susceptible de ser atendido, sin embargo, de un análisis a las </w:t>
      </w:r>
      <w:r w:rsidR="005C1637" w:rsidRPr="007071D0">
        <w:rPr>
          <w:rFonts w:ascii="Palatino Linotype" w:hAnsi="Palatino Linotype"/>
          <w:color w:val="000000"/>
        </w:rPr>
        <w:t xml:space="preserve">dos evaluaciones de desempeño </w:t>
      </w:r>
      <w:r w:rsidR="005C1637" w:rsidRPr="007071D0">
        <w:rPr>
          <w:rFonts w:ascii="Palatino Linotype" w:hAnsi="Palatino Linotype"/>
          <w:color w:val="000000"/>
        </w:rPr>
        <w:lastRenderedPageBreak/>
        <w:t xml:space="preserve">pertenecientes al servidor público Víctor Fabián Torres Pineda, </w:t>
      </w:r>
      <w:r w:rsidR="00DD75CA" w:rsidRPr="007071D0">
        <w:rPr>
          <w:rFonts w:ascii="Palatino Linotype" w:hAnsi="Palatino Linotype"/>
          <w:color w:val="000000"/>
        </w:rPr>
        <w:t>enviadas en respuesta</w:t>
      </w:r>
      <w:r w:rsidR="00DD75CA" w:rsidRPr="007071D0">
        <w:rPr>
          <w:rFonts w:ascii="Palatino Linotype" w:hAnsi="Palatino Linotype"/>
          <w:color w:val="000000" w:themeColor="text1"/>
        </w:rPr>
        <w:t xml:space="preserve">, se tiene que en </w:t>
      </w:r>
      <w:r w:rsidR="005C1637" w:rsidRPr="007071D0">
        <w:rPr>
          <w:rFonts w:ascii="Palatino Linotype" w:hAnsi="Palatino Linotype"/>
          <w:color w:val="000000" w:themeColor="text1"/>
        </w:rPr>
        <w:t xml:space="preserve">ambas el común denominador es que </w:t>
      </w:r>
      <w:r w:rsidR="00DD75CA" w:rsidRPr="007071D0">
        <w:rPr>
          <w:rFonts w:ascii="Palatino Linotype" w:hAnsi="Palatino Linotype"/>
          <w:color w:val="000000" w:themeColor="text1"/>
        </w:rPr>
        <w:t xml:space="preserve">la fecha de ingreso </w:t>
      </w:r>
      <w:r w:rsidR="005C1637" w:rsidRPr="007071D0">
        <w:rPr>
          <w:rFonts w:ascii="Palatino Linotype" w:hAnsi="Palatino Linotype"/>
          <w:color w:val="000000" w:themeColor="text1"/>
        </w:rPr>
        <w:t xml:space="preserve">se reporta en fecha </w:t>
      </w:r>
      <w:r w:rsidR="00DD75CA" w:rsidRPr="007071D0">
        <w:rPr>
          <w:rFonts w:ascii="Palatino Linotype" w:hAnsi="Palatino Linotype"/>
          <w:color w:val="000000" w:themeColor="text1"/>
        </w:rPr>
        <w:t xml:space="preserve">primero de abril de dos mil veintiuno, por lo que </w:t>
      </w:r>
      <w:r w:rsidR="005C1637" w:rsidRPr="007071D0">
        <w:rPr>
          <w:rFonts w:ascii="Palatino Linotype" w:hAnsi="Palatino Linotype"/>
          <w:color w:val="000000" w:themeColor="text1"/>
        </w:rPr>
        <w:t xml:space="preserve">si tomamos en cuenta que la fecha de la aplicación de la evaluación tuvo verificativo el </w:t>
      </w:r>
      <w:r w:rsidR="00676079" w:rsidRPr="007071D0">
        <w:rPr>
          <w:rFonts w:ascii="Palatino Linotype" w:hAnsi="Palatino Linotype"/>
          <w:color w:val="000000" w:themeColor="text1"/>
        </w:rPr>
        <w:t xml:space="preserve">seis de mayo de dos mil veintiuno, </w:t>
      </w:r>
      <w:r w:rsidR="008E51DE" w:rsidRPr="007071D0">
        <w:rPr>
          <w:rFonts w:ascii="Palatino Linotype" w:hAnsi="Palatino Linotype"/>
          <w:color w:val="000000" w:themeColor="text1"/>
        </w:rPr>
        <w:t>se puede advertir</w:t>
      </w:r>
      <w:r w:rsidR="005C1637" w:rsidRPr="007071D0">
        <w:rPr>
          <w:rFonts w:ascii="Palatino Linotype" w:hAnsi="Palatino Linotype"/>
          <w:color w:val="000000" w:themeColor="text1"/>
        </w:rPr>
        <w:t xml:space="preserve"> de que entre estas dos fechas referidas únicamente transcurrió un mes, por lo que se hace del conocimiento de la parte Recurrente que la versión correcta de la evaluación, corresponde a aquella en la que se reporta un mes de antigüedad, por lo que deberá tener en cuenta esta situación al momento de verificar las documentales remitidas en respuesta.</w:t>
      </w:r>
    </w:p>
    <w:p w14:paraId="69D43106" w14:textId="77777777" w:rsidR="00EE2DDD" w:rsidRPr="007071D0" w:rsidRDefault="00676079">
      <w:pPr>
        <w:spacing w:before="240" w:after="240" w:line="360" w:lineRule="auto"/>
        <w:jc w:val="both"/>
        <w:rPr>
          <w:rFonts w:ascii="Palatino Linotype" w:hAnsi="Palatino Linotype"/>
          <w:color w:val="000000" w:themeColor="text1"/>
        </w:rPr>
      </w:pPr>
      <w:r w:rsidRPr="007071D0">
        <w:rPr>
          <w:rFonts w:ascii="Palatino Linotype" w:hAnsi="Palatino Linotype"/>
          <w:color w:val="000000"/>
        </w:rPr>
        <w:t xml:space="preserve">Acotado lo anterior, </w:t>
      </w:r>
      <w:r w:rsidR="00BB38D0" w:rsidRPr="007071D0">
        <w:rPr>
          <w:rFonts w:ascii="Palatino Linotype" w:eastAsia="Palatino Linotype" w:hAnsi="Palatino Linotype" w:cs="Palatino Linotype"/>
        </w:rPr>
        <w:t xml:space="preserve">es necesario precisar que de la lectura a los motivos de inconformidad de </w:t>
      </w:r>
      <w:r w:rsidR="00BB38D0" w:rsidRPr="007071D0">
        <w:rPr>
          <w:rFonts w:ascii="Palatino Linotype" w:eastAsia="Palatino Linotype" w:hAnsi="Palatino Linotype" w:cs="Palatino Linotype"/>
          <w:b/>
        </w:rPr>
        <w:t>la parte Recurrente</w:t>
      </w:r>
      <w:r w:rsidR="00BB38D0" w:rsidRPr="007071D0">
        <w:rPr>
          <w:rFonts w:ascii="Palatino Linotype" w:eastAsia="Palatino Linotype" w:hAnsi="Palatino Linotype" w:cs="Palatino Linotype"/>
        </w:rPr>
        <w:t xml:space="preserve"> se tiene que no fue impugnada en su totalidad la respuesta del </w:t>
      </w:r>
      <w:r w:rsidR="00BB38D0" w:rsidRPr="007071D0">
        <w:rPr>
          <w:rFonts w:ascii="Palatino Linotype" w:eastAsia="Palatino Linotype" w:hAnsi="Palatino Linotype" w:cs="Palatino Linotype"/>
          <w:b/>
        </w:rPr>
        <w:t>Sujeto Obligado</w:t>
      </w:r>
      <w:r w:rsidR="00BB38D0" w:rsidRPr="007071D0">
        <w:rPr>
          <w:rFonts w:ascii="Palatino Linotype" w:eastAsia="Palatino Linotype" w:hAnsi="Palatino Linotype" w:cs="Palatino Linotype"/>
        </w:rPr>
        <w:t>, esto en virtud de que no se imp</w:t>
      </w:r>
      <w:r w:rsidRPr="007071D0">
        <w:rPr>
          <w:rFonts w:ascii="Palatino Linotype" w:eastAsia="Palatino Linotype" w:hAnsi="Palatino Linotype" w:cs="Palatino Linotype"/>
        </w:rPr>
        <w:t>ugnó el punto concerniente a las evaluaciones del año dos mil veintiuno</w:t>
      </w:r>
      <w:r w:rsidR="00BB38D0" w:rsidRPr="007071D0">
        <w:rPr>
          <w:rFonts w:ascii="Palatino Linotype" w:eastAsia="Palatino Linotype" w:hAnsi="Palatino Linotype" w:cs="Palatino Linotype"/>
        </w:rPr>
        <w:t xml:space="preserve">, lo anterior en virtud de que </w:t>
      </w:r>
      <w:r w:rsidR="00BB38D0" w:rsidRPr="007071D0">
        <w:rPr>
          <w:rFonts w:ascii="Palatino Linotype" w:eastAsia="Palatino Linotype" w:hAnsi="Palatino Linotype" w:cs="Palatino Linotype"/>
          <w:b/>
        </w:rPr>
        <w:t xml:space="preserve">únicamente expresa lo siguiente: </w:t>
      </w:r>
      <w:r w:rsidR="00BB38D0" w:rsidRPr="007071D0">
        <w:rPr>
          <w:rFonts w:ascii="Palatino Linotype" w:eastAsia="Palatino Linotype" w:hAnsi="Palatino Linotype" w:cs="Palatino Linotype"/>
          <w:i/>
          <w:u w:val="single"/>
        </w:rPr>
        <w:t>“…</w:t>
      </w:r>
      <w:r w:rsidRPr="007071D0">
        <w:rPr>
          <w:rFonts w:ascii="Palatino Linotype" w:eastAsia="Palatino Linotype" w:hAnsi="Palatino Linotype" w:cs="Palatino Linotype"/>
          <w:b/>
          <w:i/>
          <w:u w:val="single"/>
        </w:rPr>
        <w:t>faltando todas las correspondientes al 2022</w:t>
      </w:r>
      <w:r w:rsidR="00BB38D0" w:rsidRPr="007071D0">
        <w:rPr>
          <w:rFonts w:ascii="Palatino Linotype" w:eastAsia="Palatino Linotype" w:hAnsi="Palatino Linotype" w:cs="Palatino Linotype"/>
          <w:i/>
          <w:u w:val="single"/>
        </w:rPr>
        <w:t>"</w:t>
      </w:r>
      <w:r w:rsidR="00BB38D0" w:rsidRPr="007071D0">
        <w:rPr>
          <w:rFonts w:ascii="Palatino Linotype" w:eastAsia="Palatino Linotype" w:hAnsi="Palatino Linotype" w:cs="Palatino Linotype"/>
          <w:i/>
        </w:rPr>
        <w:t>(Sic)(Énfasis añadido)</w:t>
      </w:r>
      <w:r w:rsidR="00BB38D0" w:rsidRPr="007071D0">
        <w:rPr>
          <w:rFonts w:ascii="Palatino Linotype" w:eastAsia="Palatino Linotype" w:hAnsi="Palatino Linotype" w:cs="Palatino Linotype"/>
        </w:rPr>
        <w:t xml:space="preserve">, por lo que al no haber realizado manifestaciones de inconformidad sobre la respuesta vertida respecto </w:t>
      </w:r>
      <w:r w:rsidRPr="007071D0">
        <w:rPr>
          <w:rFonts w:ascii="Palatino Linotype" w:eastAsia="Palatino Linotype" w:hAnsi="Palatino Linotype" w:cs="Palatino Linotype"/>
        </w:rPr>
        <w:t xml:space="preserve">a </w:t>
      </w:r>
      <w:r w:rsidRPr="007071D0">
        <w:rPr>
          <w:rFonts w:ascii="Palatino Linotype" w:eastAsia="Palatino Linotype" w:hAnsi="Palatino Linotype" w:cs="Palatino Linotype"/>
          <w:b/>
        </w:rPr>
        <w:t>las evaluaciones</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hechas por parte de la Dra. María José Pecero Hidalgo a todo el personal a su cargo del periodo 2021</w:t>
      </w:r>
      <w:r w:rsidR="00BB38D0" w:rsidRPr="007071D0">
        <w:rPr>
          <w:rFonts w:ascii="Palatino Linotype" w:eastAsia="Palatino Linotype" w:hAnsi="Palatino Linotype" w:cs="Palatino Linotype"/>
        </w:rPr>
        <w:t xml:space="preserve">, se infiere que la información proporcionada por el </w:t>
      </w:r>
      <w:r w:rsidR="00BB38D0" w:rsidRPr="007071D0">
        <w:rPr>
          <w:rFonts w:ascii="Palatino Linotype" w:eastAsia="Palatino Linotype" w:hAnsi="Palatino Linotype" w:cs="Palatino Linotype"/>
          <w:b/>
        </w:rPr>
        <w:t>Sujeto Obligado</w:t>
      </w:r>
      <w:r w:rsidR="00BB38D0" w:rsidRPr="007071D0">
        <w:rPr>
          <w:rFonts w:ascii="Palatino Linotype" w:eastAsia="Palatino Linotype" w:hAnsi="Palatino Linotype" w:cs="Palatino Linotype"/>
        </w:rPr>
        <w:t>, se entiende que está conforme con dicha información.</w:t>
      </w:r>
    </w:p>
    <w:p w14:paraId="0C6996B0" w14:textId="77777777" w:rsidR="00EE2DDD" w:rsidRPr="007071D0" w:rsidRDefault="00BB38D0">
      <w:pPr>
        <w:spacing w:before="240" w:after="240" w:line="360" w:lineRule="auto"/>
        <w:jc w:val="both"/>
      </w:pPr>
      <w:r w:rsidRPr="007071D0">
        <w:rPr>
          <w:rFonts w:ascii="Palatino Linotype" w:eastAsia="Palatino Linotype" w:hAnsi="Palatino Linotype" w:cs="Palatino Linotype"/>
        </w:rPr>
        <w:t xml:space="preserve">Lo anterior es así, debido a que cuando un Recurrente impugna la respuesta del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xml:space="preserve">, y este no expresa Razón o Motivo de Inconformidad en contra de todos los rubros solicitados, dichos rubros deben declararse atendidos, pues se </w:t>
      </w:r>
      <w:r w:rsidRPr="007071D0">
        <w:rPr>
          <w:rFonts w:ascii="Palatino Linotype" w:eastAsia="Palatino Linotype" w:hAnsi="Palatino Linotype" w:cs="Palatino Linotype"/>
        </w:rPr>
        <w:lastRenderedPageBreak/>
        <w:t>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9C699CE" w14:textId="77777777" w:rsidR="00EE2DDD" w:rsidRPr="007071D0" w:rsidRDefault="00BB38D0">
      <w:pPr>
        <w:spacing w:before="240" w:after="240" w:line="276" w:lineRule="auto"/>
        <w:ind w:left="851" w:right="900"/>
        <w:jc w:val="both"/>
      </w:pPr>
      <w:r w:rsidRPr="007071D0">
        <w:rPr>
          <w:rFonts w:ascii="Palatino Linotype" w:eastAsia="Palatino Linotype" w:hAnsi="Palatino Linotype" w:cs="Palatino Linotype"/>
          <w:b/>
          <w:i/>
          <w:sz w:val="22"/>
          <w:szCs w:val="22"/>
        </w:rPr>
        <w:t xml:space="preserve">“REVISIÓN EN AMPARO. LOS RESOLUTIVOS NO COMBATIDOS DEBEN DECLARARSE FIRMES. </w:t>
      </w:r>
      <w:r w:rsidRPr="007071D0">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30752B1" w14:textId="77777777" w:rsidR="00EE2DDD" w:rsidRPr="007071D0" w:rsidRDefault="00BB38D0">
      <w:pPr>
        <w:spacing w:before="240" w:after="240" w:line="360" w:lineRule="auto"/>
        <w:jc w:val="both"/>
      </w:pPr>
      <w:r w:rsidRPr="007071D0">
        <w:rPr>
          <w:rFonts w:ascii="Palatino Linotype" w:eastAsia="Palatino Linotype" w:hAnsi="Palatino Linotype" w:cs="Palatino Linotype"/>
        </w:rPr>
        <w:t xml:space="preserve">Consecuentemente, se reitera que la parte de la solicitud que no fue impugnada debe declararse consentida por </w:t>
      </w:r>
      <w:r w:rsidRPr="007071D0">
        <w:rPr>
          <w:rFonts w:ascii="Palatino Linotype" w:eastAsia="Palatino Linotype" w:hAnsi="Palatino Linotype" w:cs="Palatino Linotype"/>
          <w:b/>
        </w:rPr>
        <w:t>la parte Recurrente</w:t>
      </w:r>
      <w:r w:rsidRPr="007071D0">
        <w:rPr>
          <w:rFonts w:ascii="Palatino Linotype" w:eastAsia="Palatino Linotype" w:hAnsi="Palatino Linotype" w:cs="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2AFC4EDB" w14:textId="77777777" w:rsidR="00EE2DDD" w:rsidRPr="007071D0" w:rsidRDefault="00BB38D0">
      <w:pPr>
        <w:spacing w:before="240" w:after="240" w:line="360" w:lineRule="auto"/>
        <w:jc w:val="both"/>
      </w:pPr>
      <w:r w:rsidRPr="007071D0">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2C69F962" w14:textId="77777777" w:rsidR="00EE2DDD" w:rsidRPr="007071D0" w:rsidRDefault="00BB38D0">
      <w:pPr>
        <w:spacing w:before="240" w:after="240" w:line="276" w:lineRule="auto"/>
        <w:ind w:left="851" w:right="900"/>
        <w:jc w:val="both"/>
      </w:pPr>
      <w:r w:rsidRPr="007071D0">
        <w:rPr>
          <w:rFonts w:ascii="Palatino Linotype" w:eastAsia="Palatino Linotype" w:hAnsi="Palatino Linotype" w:cs="Palatino Linotype"/>
          <w:b/>
          <w:i/>
          <w:smallCaps/>
          <w:sz w:val="22"/>
          <w:szCs w:val="22"/>
        </w:rPr>
        <w:t xml:space="preserve">“ACTOS CONSENTIDOS. SON LOS QUE NO SE IMPUGNAN MEDIANTE EL RECURSO IDÓNEO. </w:t>
      </w:r>
      <w:r w:rsidRPr="007071D0">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7071D0">
        <w:rPr>
          <w:rFonts w:ascii="Palatino Linotype" w:eastAsia="Palatino Linotype" w:hAnsi="Palatino Linotype" w:cs="Palatino Linotype"/>
          <w:i/>
          <w:sz w:val="22"/>
          <w:szCs w:val="22"/>
        </w:rPr>
        <w:t>ya que</w:t>
      </w:r>
      <w:proofErr w:type="gramEnd"/>
      <w:r w:rsidRPr="007071D0">
        <w:rPr>
          <w:rFonts w:ascii="Palatino Linotype" w:eastAsia="Palatino Linotype" w:hAnsi="Palatino Linotype" w:cs="Palatino Linotype"/>
          <w:i/>
          <w:sz w:val="22"/>
          <w:szCs w:val="22"/>
        </w:rPr>
        <w:t xml:space="preserve"> si se hizo uso de otro no previsto por ella o si se hace una simple manifestación de inconformidad, tales </w:t>
      </w:r>
      <w:r w:rsidRPr="007071D0">
        <w:rPr>
          <w:rFonts w:ascii="Palatino Linotype" w:eastAsia="Palatino Linotype" w:hAnsi="Palatino Linotype" w:cs="Palatino Linotype"/>
          <w:i/>
          <w:sz w:val="22"/>
          <w:szCs w:val="22"/>
        </w:rPr>
        <w:lastRenderedPageBreak/>
        <w:t>actuaciones no producen efectos jurídicos tendientes a revocar, confirmar o modificar el acto reclamado en amparo, lo que significa consentimiento del mismo por falta de impugnación eficaz.”</w:t>
      </w:r>
    </w:p>
    <w:p w14:paraId="7890E590" w14:textId="77777777" w:rsidR="00EE2DDD" w:rsidRPr="007071D0" w:rsidRDefault="00BB38D0">
      <w:pPr>
        <w:spacing w:before="240" w:after="240" w:line="360" w:lineRule="auto"/>
        <w:jc w:val="both"/>
        <w:rPr>
          <w:rFonts w:ascii="Palatino Linotype" w:eastAsia="Palatino Linotype" w:hAnsi="Palatino Linotype" w:cs="Palatino Linotype"/>
          <w:color w:val="000000"/>
        </w:rPr>
      </w:pPr>
      <w:r w:rsidRPr="007071D0">
        <w:rPr>
          <w:rFonts w:ascii="Palatino Linotype" w:eastAsia="Palatino Linotype" w:hAnsi="Palatino Linotype" w:cs="Palatino Linotype"/>
        </w:rPr>
        <w:t xml:space="preserve">Acotado lo anterior, resulta pertinente señalar que el presente estudio versará sobre los datos referentes a </w:t>
      </w:r>
      <w:r w:rsidR="00676079" w:rsidRPr="007071D0">
        <w:rPr>
          <w:rFonts w:ascii="Palatino Linotype" w:eastAsia="Palatino Linotype" w:hAnsi="Palatino Linotype" w:cs="Palatino Linotype"/>
        </w:rPr>
        <w:t>las evaluaciones hechas por parte de la Dra. María José Pecero Hidalgo a todo el personal a su cargo del periodo 2022</w:t>
      </w:r>
      <w:r w:rsidRPr="007071D0">
        <w:rPr>
          <w:rFonts w:ascii="Palatino Linotype" w:eastAsia="Palatino Linotype" w:hAnsi="Palatino Linotype" w:cs="Palatino Linotype"/>
        </w:rPr>
        <w:t>, para ello debemos iniciar resaltando que de un análisis exhaustivo practicado a la respuesta, se advierte que</w:t>
      </w:r>
      <w:r w:rsidR="00676079" w:rsidRPr="007071D0">
        <w:rPr>
          <w:rFonts w:ascii="Palatino Linotype" w:eastAsia="Palatino Linotype" w:hAnsi="Palatino Linotype" w:cs="Palatino Linotype"/>
        </w:rPr>
        <w:t xml:space="preserve"> no hay un pronunciamiento puntual al respecto</w:t>
      </w:r>
      <w:r w:rsidRPr="007071D0">
        <w:rPr>
          <w:rFonts w:ascii="Palatino Linotype" w:eastAsia="Palatino Linotype" w:hAnsi="Palatino Linotype" w:cs="Palatino Linotype"/>
          <w:b/>
          <w:i/>
          <w:sz w:val="22"/>
          <w:szCs w:val="22"/>
        </w:rPr>
        <w:t xml:space="preserve">, </w:t>
      </w:r>
      <w:r w:rsidR="004159B0" w:rsidRPr="007071D0">
        <w:rPr>
          <w:rFonts w:ascii="Palatino Linotype" w:eastAsia="Palatino Linotype" w:hAnsi="Palatino Linotype" w:cs="Palatino Linotype"/>
        </w:rPr>
        <w:t xml:space="preserve">por lo que </w:t>
      </w:r>
      <w:r w:rsidRPr="007071D0">
        <w:rPr>
          <w:rFonts w:ascii="Palatino Linotype" w:eastAsia="Palatino Linotype" w:hAnsi="Palatino Linotype" w:cs="Palatino Linotype"/>
          <w:color w:val="000000"/>
        </w:rPr>
        <w:t>se contraviene a los principios de congruencia y exhaustividad, como refuerzo de lo anterior</w:t>
      </w:r>
      <w:r w:rsidRPr="007071D0">
        <w:rPr>
          <w:rFonts w:ascii="Palatino Linotype" w:eastAsia="Palatino Linotype" w:hAnsi="Palatino Linotype" w:cs="Palatino Linotype"/>
          <w:color w:val="000000"/>
          <w:u w:val="single"/>
        </w:rPr>
        <w:t xml:space="preserve">, resulta crucial el Criterio 02/17, emitido por el Pleno del </w:t>
      </w:r>
      <w:r w:rsidRPr="007071D0">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69C3B1A8" w14:textId="77777777" w:rsidR="00EE2DDD" w:rsidRPr="007071D0" w:rsidRDefault="00BB38D0">
      <w:pPr>
        <w:spacing w:before="240" w:after="240"/>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7071D0">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071D0">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7071D0">
        <w:rPr>
          <w:rFonts w:ascii="Palatino Linotype" w:eastAsia="Palatino Linotype" w:hAnsi="Palatino Linotype" w:cs="Palatino Linotype"/>
          <w:i/>
          <w:color w:val="000000"/>
          <w:sz w:val="22"/>
          <w:szCs w:val="22"/>
        </w:rPr>
        <w:t xml:space="preserve">; mientras que </w:t>
      </w:r>
      <w:r w:rsidRPr="007071D0">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7071D0">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13836D0D" w14:textId="77777777" w:rsidR="00CE6A0E" w:rsidRPr="007071D0" w:rsidRDefault="00CE6A0E" w:rsidP="00CE6A0E">
      <w:pPr>
        <w:spacing w:before="240" w:after="240" w:line="360" w:lineRule="auto"/>
        <w:ind w:right="49"/>
        <w:jc w:val="both"/>
        <w:rPr>
          <w:rFonts w:ascii="Palatino Linotype" w:eastAsia="Palatino Linotype" w:hAnsi="Palatino Linotype" w:cs="Palatino Linotype"/>
          <w:color w:val="000000"/>
        </w:rPr>
      </w:pPr>
      <w:r w:rsidRPr="007071D0">
        <w:rPr>
          <w:rFonts w:ascii="Palatino Linotype" w:eastAsia="Palatino Linotype" w:hAnsi="Palatino Linotype" w:cs="Palatino Linotype"/>
          <w:color w:val="000000"/>
        </w:rPr>
        <w:t xml:space="preserve">Expuesto lo anterior, conviene recordar que el cargo que ostentaba la </w:t>
      </w:r>
      <w:r w:rsidR="00CF4B79" w:rsidRPr="007071D0">
        <w:rPr>
          <w:rFonts w:ascii="Palatino Linotype" w:eastAsia="Palatino Linotype" w:hAnsi="Palatino Linotype" w:cs="Palatino Linotype"/>
          <w:color w:val="000000"/>
        </w:rPr>
        <w:t>Dra. María José Pecero Hidalgo</w:t>
      </w:r>
      <w:r w:rsidRPr="007071D0">
        <w:rPr>
          <w:rFonts w:ascii="Palatino Linotype" w:eastAsia="Palatino Linotype" w:hAnsi="Palatino Linotype" w:cs="Palatino Linotype"/>
          <w:color w:val="000000"/>
        </w:rPr>
        <w:t xml:space="preserve">, a la fecha de la solicitud es el de </w:t>
      </w:r>
      <w:proofErr w:type="gramStart"/>
      <w:r w:rsidRPr="007071D0">
        <w:rPr>
          <w:rFonts w:ascii="Palatino Linotype" w:eastAsia="Palatino Linotype" w:hAnsi="Palatino Linotype" w:cs="Palatino Linotype"/>
          <w:color w:val="000000"/>
        </w:rPr>
        <w:t>Directora General</w:t>
      </w:r>
      <w:proofErr w:type="gramEnd"/>
      <w:r w:rsidRPr="007071D0">
        <w:rPr>
          <w:rFonts w:ascii="Palatino Linotype" w:eastAsia="Palatino Linotype" w:hAnsi="Palatino Linotype" w:cs="Palatino Linotype"/>
          <w:color w:val="000000"/>
        </w:rPr>
        <w:t xml:space="preserve">, sirve de referencia la siguiente captura: </w:t>
      </w:r>
    </w:p>
    <w:p w14:paraId="33FB383B" w14:textId="77777777" w:rsidR="00CE6A0E" w:rsidRPr="007071D0" w:rsidRDefault="00CE6A0E" w:rsidP="00CE6A0E">
      <w:pPr>
        <w:spacing w:before="240" w:after="240" w:line="360" w:lineRule="auto"/>
        <w:ind w:right="49"/>
        <w:jc w:val="both"/>
        <w:rPr>
          <w:rFonts w:ascii="Palatino Linotype" w:eastAsia="Palatino Linotype" w:hAnsi="Palatino Linotype" w:cs="Palatino Linotype"/>
          <w:color w:val="000000"/>
        </w:rPr>
      </w:pPr>
      <w:r w:rsidRPr="007071D0">
        <w:rPr>
          <w:rFonts w:ascii="Palatino Linotype" w:eastAsia="Palatino Linotype" w:hAnsi="Palatino Linotype" w:cs="Palatino Linotype"/>
          <w:noProof/>
          <w:color w:val="000000"/>
          <w:lang w:val="es-MX"/>
        </w:rPr>
        <w:lastRenderedPageBreak/>
        <mc:AlternateContent>
          <mc:Choice Requires="wps">
            <w:drawing>
              <wp:anchor distT="0" distB="0" distL="114300" distR="114300" simplePos="0" relativeHeight="251662336" behindDoc="0" locked="0" layoutInCell="1" allowOverlap="1" wp14:anchorId="587D193A" wp14:editId="523DB749">
                <wp:simplePos x="0" y="0"/>
                <wp:positionH relativeFrom="column">
                  <wp:posOffset>320040</wp:posOffset>
                </wp:positionH>
                <wp:positionV relativeFrom="paragraph">
                  <wp:posOffset>2212340</wp:posOffset>
                </wp:positionV>
                <wp:extent cx="5172075" cy="371475"/>
                <wp:effectExtent l="57150" t="38100" r="85725" b="104775"/>
                <wp:wrapNone/>
                <wp:docPr id="7" name="Rectángulo 7"/>
                <wp:cNvGraphicFramePr/>
                <a:graphic xmlns:a="http://schemas.openxmlformats.org/drawingml/2006/main">
                  <a:graphicData uri="http://schemas.microsoft.com/office/word/2010/wordprocessingShape">
                    <wps:wsp>
                      <wps:cNvSpPr/>
                      <wps:spPr>
                        <a:xfrm>
                          <a:off x="0" y="0"/>
                          <a:ext cx="5172075" cy="371475"/>
                        </a:xfrm>
                        <a:prstGeom prst="rect">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94CB2" id="Rectángulo 7" o:spid="_x0000_s1026" style="position:absolute;margin-left:25.2pt;margin-top:174.2pt;width:407.25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" filled="f" strokecolor="#0070c0" strokeweight="2.25pt">
                <v:shadow on="t" color="black" opacity="22937f" origin=",.5" offset="0,.63889mm"/>
              </v:rect>
            </w:pict>
          </mc:Fallback>
        </mc:AlternateContent>
      </w:r>
      <w:r w:rsidRPr="007071D0">
        <w:rPr>
          <w:rFonts w:ascii="Palatino Linotype" w:eastAsia="Palatino Linotype" w:hAnsi="Palatino Linotype" w:cs="Palatino Linotype"/>
          <w:noProof/>
          <w:color w:val="000000"/>
          <w:lang w:val="es-MX"/>
        </w:rPr>
        <w:drawing>
          <wp:inline distT="0" distB="0" distL="0" distR="0" wp14:anchorId="24AD56F8" wp14:editId="28EE2DB4">
            <wp:extent cx="5612130" cy="3616325"/>
            <wp:effectExtent l="19050" t="19050" r="26670" b="222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616325"/>
                    </a:xfrm>
                    <a:prstGeom prst="rect">
                      <a:avLst/>
                    </a:prstGeom>
                    <a:ln>
                      <a:solidFill>
                        <a:schemeClr val="tx1"/>
                      </a:solidFill>
                    </a:ln>
                  </pic:spPr>
                </pic:pic>
              </a:graphicData>
            </a:graphic>
          </wp:inline>
        </w:drawing>
      </w:r>
    </w:p>
    <w:p w14:paraId="47A9053A" w14:textId="77777777" w:rsidR="00FD0D3A" w:rsidRPr="007071D0" w:rsidRDefault="00CE6A0E" w:rsidP="00CE6A0E">
      <w:pPr>
        <w:spacing w:before="240" w:after="240" w:line="360" w:lineRule="auto"/>
        <w:ind w:right="49"/>
        <w:jc w:val="both"/>
        <w:rPr>
          <w:rFonts w:ascii="Palatino Linotype" w:eastAsia="Palatino Linotype" w:hAnsi="Palatino Linotype" w:cs="Palatino Linotype"/>
          <w:color w:val="000000"/>
        </w:rPr>
      </w:pPr>
      <w:r w:rsidRPr="007071D0">
        <w:rPr>
          <w:rFonts w:ascii="Palatino Linotype" w:eastAsia="Palatino Linotype" w:hAnsi="Palatino Linotype" w:cs="Palatino Linotype"/>
          <w:color w:val="000000"/>
        </w:rPr>
        <w:t xml:space="preserve">Ahora bien, </w:t>
      </w:r>
      <w:r w:rsidR="00F26B76" w:rsidRPr="007071D0">
        <w:rPr>
          <w:rFonts w:ascii="Palatino Linotype" w:eastAsia="Palatino Linotype" w:hAnsi="Palatino Linotype" w:cs="Palatino Linotype"/>
          <w:color w:val="000000"/>
        </w:rPr>
        <w:t xml:space="preserve">teniendo en cuenta </w:t>
      </w:r>
      <w:proofErr w:type="gramStart"/>
      <w:r w:rsidR="00F26B76" w:rsidRPr="007071D0">
        <w:rPr>
          <w:rFonts w:ascii="Palatino Linotype" w:eastAsia="Palatino Linotype" w:hAnsi="Palatino Linotype" w:cs="Palatino Linotype"/>
          <w:color w:val="000000"/>
        </w:rPr>
        <w:t>que</w:t>
      </w:r>
      <w:proofErr w:type="gramEnd"/>
      <w:r w:rsidR="00F26B76" w:rsidRPr="007071D0">
        <w:rPr>
          <w:rFonts w:ascii="Palatino Linotype" w:eastAsia="Palatino Linotype" w:hAnsi="Palatino Linotype" w:cs="Palatino Linotype"/>
          <w:color w:val="000000"/>
        </w:rPr>
        <w:t xml:space="preserve"> en respuesta, el </w:t>
      </w:r>
      <w:r w:rsidR="00F26B76" w:rsidRPr="007071D0">
        <w:rPr>
          <w:rFonts w:ascii="Palatino Linotype" w:eastAsia="Palatino Linotype" w:hAnsi="Palatino Linotype" w:cs="Palatino Linotype"/>
          <w:b/>
          <w:color w:val="000000"/>
        </w:rPr>
        <w:t>Sujeto Obligado</w:t>
      </w:r>
      <w:r w:rsidR="00F26B76" w:rsidRPr="007071D0">
        <w:rPr>
          <w:rFonts w:ascii="Palatino Linotype" w:eastAsia="Palatino Linotype" w:hAnsi="Palatino Linotype" w:cs="Palatino Linotype"/>
          <w:color w:val="000000"/>
        </w:rPr>
        <w:t xml:space="preserve"> remitió evaluaciones de desempeño del personal a su cargo, correspondientes al año 2021, es necesario definir estas evaluaciones, para ello, es necesario traer a colación lo referido por</w:t>
      </w:r>
      <w:r w:rsidRPr="007071D0">
        <w:rPr>
          <w:rFonts w:ascii="Palatino Linotype" w:eastAsia="Palatino Linotype" w:hAnsi="Palatino Linotype" w:cs="Palatino Linotype"/>
          <w:color w:val="000000"/>
        </w:rPr>
        <w:t xml:space="preserve"> César Alveiro Montoya, </w:t>
      </w:r>
      <w:r w:rsidR="00F26B76" w:rsidRPr="007071D0">
        <w:rPr>
          <w:rFonts w:ascii="Palatino Linotype" w:eastAsia="Palatino Linotype" w:hAnsi="Palatino Linotype" w:cs="Palatino Linotype"/>
          <w:color w:val="000000"/>
        </w:rPr>
        <w:t xml:space="preserve">quien concibe a la </w:t>
      </w:r>
      <w:r w:rsidRPr="007071D0">
        <w:rPr>
          <w:rFonts w:ascii="Palatino Linotype" w:eastAsia="Palatino Linotype" w:hAnsi="Palatino Linotype" w:cs="Palatino Linotype"/>
          <w:color w:val="000000"/>
        </w:rPr>
        <w:t xml:space="preserve">evaluación del desempeño </w:t>
      </w:r>
      <w:r w:rsidR="00FD0D3A" w:rsidRPr="007071D0">
        <w:rPr>
          <w:rFonts w:ascii="Palatino Linotype" w:eastAsia="Palatino Linotype" w:hAnsi="Palatino Linotype" w:cs="Palatino Linotype"/>
          <w:color w:val="000000"/>
        </w:rPr>
        <w:t xml:space="preserve">de la siguiente manera: </w:t>
      </w:r>
    </w:p>
    <w:p w14:paraId="3A3A5B16" w14:textId="77777777" w:rsidR="00FD0D3A" w:rsidRPr="007071D0" w:rsidRDefault="00FD0D3A"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w:t>
      </w:r>
      <w:r w:rsidR="00CE6A0E" w:rsidRPr="007071D0">
        <w:rPr>
          <w:rFonts w:ascii="Palatino Linotype" w:eastAsia="Palatino Linotype" w:hAnsi="Palatino Linotype" w:cs="Palatino Linotype"/>
          <w:i/>
          <w:color w:val="000000"/>
          <w:sz w:val="22"/>
        </w:rPr>
        <w:t xml:space="preserve">es una técnica de dirección imprescindible en la actividad administrativa de la organización. </w:t>
      </w:r>
      <w:r w:rsidR="00CE6A0E" w:rsidRPr="007071D0">
        <w:rPr>
          <w:rFonts w:ascii="Palatino Linotype" w:eastAsia="Palatino Linotype" w:hAnsi="Palatino Linotype" w:cs="Palatino Linotype"/>
          <w:b/>
          <w:i/>
          <w:color w:val="000000"/>
          <w:sz w:val="22"/>
          <w:u w:val="single"/>
        </w:rPr>
        <w:t>Con base en los tipos de problemas identificados, la evaluación del desempeño nos sirve en la determinación y en el desarrollo de una política adecuada a las necesidades de la organización. Es decir, la evaluación de los empleados consiste en evaluar la calidad de su desempeño, en la obtención de los resultados que son de su responsabilidad.</w:t>
      </w:r>
      <w:r w:rsidR="00CE6A0E" w:rsidRPr="007071D0">
        <w:rPr>
          <w:rFonts w:ascii="Palatino Linotype" w:eastAsia="Palatino Linotype" w:hAnsi="Palatino Linotype" w:cs="Palatino Linotype"/>
          <w:i/>
          <w:color w:val="000000"/>
          <w:sz w:val="22"/>
        </w:rPr>
        <w:t xml:space="preserve"> Es por ello que se hace necesario que gerentes, directores, coordinadores y supervisores entiendan de la importancia de la necesidad de evaluar el rendimiento (o desempeño) </w:t>
      </w:r>
      <w:r w:rsidR="00CE6A0E" w:rsidRPr="007071D0">
        <w:rPr>
          <w:rFonts w:ascii="Palatino Linotype" w:eastAsia="Palatino Linotype" w:hAnsi="Palatino Linotype" w:cs="Palatino Linotype"/>
          <w:i/>
          <w:color w:val="000000"/>
          <w:sz w:val="22"/>
        </w:rPr>
        <w:lastRenderedPageBreak/>
        <w:t xml:space="preserve">de los empleados; unos y otros necesitan de su retroalimentación sobre sus esfuerzos. Cuando las evaluaciones son verdaderamente efectivas, se deben incluir en el sistema de promoción, puesto que el pronto estímulo por el logro demostrado es la fuerza motivadora más poderosa que se conoce. Esto permitirá a las personas que trabajen con la organización: </w:t>
      </w:r>
    </w:p>
    <w:p w14:paraId="6BC52CBD" w14:textId="77777777" w:rsidR="00FD0D3A" w:rsidRPr="007071D0" w:rsidRDefault="00CE6A0E"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 xml:space="preserve">• Recibir retroalimentación sobre el desempeño de su trabajo. </w:t>
      </w:r>
    </w:p>
    <w:p w14:paraId="06522F06" w14:textId="77777777" w:rsidR="00FD0D3A" w:rsidRPr="007071D0" w:rsidRDefault="00CE6A0E"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 xml:space="preserve">• Hacer claridad sobre cuáles son sus recursos que le permitan logar mejores resultados. </w:t>
      </w:r>
    </w:p>
    <w:p w14:paraId="19E29D13" w14:textId="77777777" w:rsidR="00FD0D3A" w:rsidRPr="007071D0" w:rsidRDefault="00CE6A0E"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 Y conocer por parte del área de gestión humana qué espera de cada tra</w:t>
      </w:r>
      <w:r w:rsidR="00FD0D3A" w:rsidRPr="007071D0">
        <w:rPr>
          <w:rFonts w:ascii="Palatino Linotype" w:eastAsia="Palatino Linotype" w:hAnsi="Palatino Linotype" w:cs="Palatino Linotype"/>
          <w:i/>
          <w:color w:val="000000"/>
          <w:sz w:val="22"/>
        </w:rPr>
        <w:t>bajador vinculado a la empresa</w:t>
      </w:r>
      <w:r w:rsidR="00FD0D3A" w:rsidRPr="007071D0">
        <w:rPr>
          <w:rStyle w:val="Refdenotaalpie"/>
          <w:rFonts w:ascii="Palatino Linotype" w:eastAsia="Palatino Linotype" w:hAnsi="Palatino Linotype" w:cs="Palatino Linotype"/>
          <w:i/>
          <w:color w:val="000000"/>
          <w:sz w:val="22"/>
        </w:rPr>
        <w:footnoteReference w:id="1"/>
      </w:r>
      <w:r w:rsidR="00FD0D3A" w:rsidRPr="007071D0">
        <w:rPr>
          <w:rFonts w:ascii="Palatino Linotype" w:eastAsia="Palatino Linotype" w:hAnsi="Palatino Linotype" w:cs="Palatino Linotype"/>
          <w:i/>
          <w:color w:val="000000"/>
          <w:sz w:val="22"/>
        </w:rPr>
        <w:t>.” (Énfasis añadido)</w:t>
      </w:r>
    </w:p>
    <w:p w14:paraId="25B0959B" w14:textId="77777777" w:rsidR="00FD0D3A" w:rsidRPr="007071D0" w:rsidRDefault="00FD0D3A" w:rsidP="00CE6A0E">
      <w:pPr>
        <w:spacing w:before="240" w:after="240" w:line="360" w:lineRule="auto"/>
        <w:ind w:right="49"/>
        <w:jc w:val="both"/>
        <w:rPr>
          <w:rFonts w:ascii="Palatino Linotype" w:eastAsia="Palatino Linotype" w:hAnsi="Palatino Linotype" w:cs="Palatino Linotype"/>
          <w:color w:val="000000"/>
        </w:rPr>
      </w:pPr>
      <w:r w:rsidRPr="007071D0">
        <w:rPr>
          <w:rFonts w:ascii="Palatino Linotype" w:eastAsia="Palatino Linotype" w:hAnsi="Palatino Linotype" w:cs="Palatino Linotype"/>
          <w:color w:val="000000"/>
        </w:rPr>
        <w:t xml:space="preserve">Asimismo, el portal de la </w:t>
      </w:r>
      <w:proofErr w:type="gramStart"/>
      <w:r w:rsidRPr="007071D0">
        <w:rPr>
          <w:rFonts w:ascii="Palatino Linotype" w:eastAsia="Palatino Linotype" w:hAnsi="Palatino Linotype" w:cs="Palatino Linotype"/>
          <w:color w:val="000000"/>
        </w:rPr>
        <w:t>Secretaria</w:t>
      </w:r>
      <w:proofErr w:type="gramEnd"/>
      <w:r w:rsidRPr="007071D0">
        <w:rPr>
          <w:rFonts w:ascii="Palatino Linotype" w:eastAsia="Palatino Linotype" w:hAnsi="Palatino Linotype" w:cs="Palatino Linotype"/>
          <w:color w:val="000000"/>
        </w:rPr>
        <w:t xml:space="preserve"> de Finanzas del Estado de México dispone el siguiente objetivo y factores de dicha evaluación:</w:t>
      </w:r>
    </w:p>
    <w:p w14:paraId="02681B87" w14:textId="77777777" w:rsidR="00FD0D3A" w:rsidRPr="007071D0" w:rsidRDefault="00FD0D3A"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“Evaluación del desempeño</w:t>
      </w:r>
    </w:p>
    <w:p w14:paraId="6EF4B0B4" w14:textId="77777777" w:rsidR="00FD0D3A" w:rsidRPr="007071D0" w:rsidRDefault="00FD0D3A"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b/>
          <w:i/>
          <w:color w:val="000000"/>
          <w:sz w:val="22"/>
          <w:u w:val="single"/>
        </w:rPr>
        <w:t>La Evaluación del Desempeño tiene como objetivo conocer el rendimiento y productividad de las personas servidoras públicas, así como detectar las áreas susceptibles de mejora continua</w:t>
      </w:r>
      <w:r w:rsidRPr="007071D0">
        <w:rPr>
          <w:rFonts w:ascii="Palatino Linotype" w:eastAsia="Palatino Linotype" w:hAnsi="Palatino Linotype" w:cs="Palatino Linotype"/>
          <w:i/>
          <w:color w:val="000000"/>
          <w:sz w:val="22"/>
        </w:rPr>
        <w:t>, la medición se realiza a través del análisis de los siguientes factores:</w:t>
      </w:r>
    </w:p>
    <w:p w14:paraId="3C2BDF1B" w14:textId="77777777" w:rsidR="00FD0D3A" w:rsidRPr="007071D0" w:rsidRDefault="00FD0D3A"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Competencias aptitudinales: Engloba el desarrollo de tus habilidades teóricas orientadas a la resolución de actividades laborales, destacando calidad y productividad en las acciones encomendadas.</w:t>
      </w:r>
    </w:p>
    <w:p w14:paraId="7A1AE6FF" w14:textId="77777777" w:rsidR="00FD0D3A" w:rsidRPr="007071D0" w:rsidRDefault="00FD0D3A"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 xml:space="preserve">Competencias </w:t>
      </w:r>
      <w:proofErr w:type="spellStart"/>
      <w:r w:rsidRPr="007071D0">
        <w:rPr>
          <w:rFonts w:ascii="Palatino Linotype" w:eastAsia="Palatino Linotype" w:hAnsi="Palatino Linotype" w:cs="Palatino Linotype"/>
          <w:i/>
          <w:color w:val="000000"/>
          <w:sz w:val="22"/>
        </w:rPr>
        <w:t>sociopersonales</w:t>
      </w:r>
      <w:proofErr w:type="spellEnd"/>
      <w:r w:rsidRPr="007071D0">
        <w:rPr>
          <w:rFonts w:ascii="Palatino Linotype" w:eastAsia="Palatino Linotype" w:hAnsi="Palatino Linotype" w:cs="Palatino Linotype"/>
          <w:i/>
          <w:color w:val="000000"/>
          <w:sz w:val="22"/>
        </w:rPr>
        <w:t>: Comprende la valoración de habilidades referentes a la inteligencia emocional como la autoconfianza, orientación al servicio, comunicación efectiva entre otros.</w:t>
      </w:r>
    </w:p>
    <w:p w14:paraId="751CBCD2" w14:textId="77777777" w:rsidR="00FD0D3A" w:rsidRPr="007071D0" w:rsidRDefault="00FD0D3A"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lastRenderedPageBreak/>
        <w:t>Deméritos: Se comprenden por las puntuaciones asignadas a las servidoras y servidores públicos por faltas respecto a puntualidad, asistencia, conducta y actitud.</w:t>
      </w:r>
    </w:p>
    <w:p w14:paraId="6A84AB9D" w14:textId="77777777" w:rsidR="00FD0D3A" w:rsidRPr="007071D0" w:rsidRDefault="00FD0D3A" w:rsidP="00FD0D3A">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b/>
          <w:i/>
          <w:color w:val="000000"/>
          <w:sz w:val="22"/>
          <w:u w:val="single"/>
        </w:rPr>
        <w:t>El instrumento está diseñado para evaluar la calidad y eficiencia de tus labores diarias, todos los reactivos son susceptibles de medición, independientemente de tu puesto funcional</w:t>
      </w:r>
      <w:r w:rsidRPr="007071D0">
        <w:rPr>
          <w:rStyle w:val="Refdenotaalpie"/>
          <w:rFonts w:ascii="Palatino Linotype" w:eastAsia="Palatino Linotype" w:hAnsi="Palatino Linotype" w:cs="Palatino Linotype"/>
          <w:b/>
          <w:i/>
          <w:color w:val="000000"/>
          <w:sz w:val="22"/>
          <w:u w:val="single"/>
        </w:rPr>
        <w:footnoteReference w:id="2"/>
      </w:r>
      <w:r w:rsidRPr="007071D0">
        <w:rPr>
          <w:rFonts w:ascii="Palatino Linotype" w:eastAsia="Palatino Linotype" w:hAnsi="Palatino Linotype" w:cs="Palatino Linotype"/>
          <w:i/>
          <w:color w:val="000000"/>
          <w:sz w:val="22"/>
        </w:rPr>
        <w:t>.”</w:t>
      </w:r>
    </w:p>
    <w:p w14:paraId="7EB89274" w14:textId="77777777" w:rsidR="004159B0" w:rsidRPr="007071D0" w:rsidRDefault="00BB38D0" w:rsidP="00CE6A0E">
      <w:pPr>
        <w:spacing w:before="240" w:after="240" w:line="360" w:lineRule="auto"/>
        <w:ind w:right="49"/>
        <w:jc w:val="both"/>
        <w:rPr>
          <w:rFonts w:ascii="Palatino Linotype" w:eastAsia="Palatino Linotype" w:hAnsi="Palatino Linotype" w:cs="Palatino Linotype"/>
        </w:rPr>
      </w:pPr>
      <w:r w:rsidRPr="007071D0">
        <w:rPr>
          <w:rFonts w:ascii="Palatino Linotype" w:eastAsia="Palatino Linotype" w:hAnsi="Palatino Linotype" w:cs="Palatino Linotype"/>
          <w:color w:val="000000"/>
        </w:rPr>
        <w:t xml:space="preserve">Continuando con el análisis, es de vital importancia </w:t>
      </w:r>
      <w:r w:rsidR="00CE6A0E" w:rsidRPr="007071D0">
        <w:rPr>
          <w:rFonts w:ascii="Palatino Linotype" w:eastAsia="Palatino Linotype" w:hAnsi="Palatino Linotype" w:cs="Palatino Linotype"/>
        </w:rPr>
        <w:t xml:space="preserve">señalar </w:t>
      </w:r>
      <w:proofErr w:type="gramStart"/>
      <w:r w:rsidR="00CE6A0E" w:rsidRPr="007071D0">
        <w:rPr>
          <w:rFonts w:ascii="Palatino Linotype" w:eastAsia="Palatino Linotype" w:hAnsi="Palatino Linotype" w:cs="Palatino Linotype"/>
        </w:rPr>
        <w:t>que</w:t>
      </w:r>
      <w:proofErr w:type="gramEnd"/>
      <w:r w:rsidR="00CE6A0E" w:rsidRPr="007071D0">
        <w:rPr>
          <w:rFonts w:ascii="Palatino Linotype" w:eastAsia="Palatino Linotype" w:hAnsi="Palatino Linotype" w:cs="Palatino Linotype"/>
        </w:rPr>
        <w:t xml:space="preserve"> de conformidad con el Manual General de Organización del Hospital Regional de Alta Especialidad de Zumpango, la Dirección General cuenta con las siguientes atribuciones: </w:t>
      </w:r>
    </w:p>
    <w:p w14:paraId="09D765FA" w14:textId="77777777" w:rsidR="00CE6A0E" w:rsidRPr="007071D0" w:rsidRDefault="00CE6A0E" w:rsidP="00CE6A0E">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 xml:space="preserve">“208C04010000000 DIRECCIÓN GENERAL </w:t>
      </w:r>
    </w:p>
    <w:p w14:paraId="276FE8C9" w14:textId="77777777" w:rsidR="00CE6A0E" w:rsidRPr="007071D0" w:rsidRDefault="00CE6A0E" w:rsidP="00CE6A0E">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 xml:space="preserve">OBJETIVO: Planear, coordinar, dirigir, controlar y </w:t>
      </w:r>
      <w:r w:rsidRPr="007071D0">
        <w:rPr>
          <w:rFonts w:ascii="Palatino Linotype" w:eastAsia="Palatino Linotype" w:hAnsi="Palatino Linotype" w:cs="Palatino Linotype"/>
          <w:b/>
          <w:i/>
          <w:color w:val="000000"/>
          <w:sz w:val="22"/>
          <w:u w:val="single"/>
        </w:rPr>
        <w:t xml:space="preserve">evaluar las actividades del Hospital, </w:t>
      </w:r>
      <w:r w:rsidRPr="007071D0">
        <w:rPr>
          <w:rFonts w:ascii="Palatino Linotype" w:eastAsia="Palatino Linotype" w:hAnsi="Palatino Linotype" w:cs="Palatino Linotype"/>
          <w:i/>
          <w:color w:val="000000"/>
          <w:sz w:val="22"/>
        </w:rPr>
        <w:t xml:space="preserve">así como vigilar el cumplimiento de las funciones asistenciales, curativas, administrativas y de docencia e investigación de conformidad con la legislación vigente en la materia, promoviendo la incorporación de la perspectiva de género y no discriminación en los servicios de salud. </w:t>
      </w:r>
    </w:p>
    <w:p w14:paraId="0B422D02" w14:textId="77777777" w:rsidR="00CE6A0E" w:rsidRPr="007071D0" w:rsidRDefault="00CE6A0E" w:rsidP="00CE6A0E">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FUNCIONES:</w:t>
      </w:r>
    </w:p>
    <w:p w14:paraId="04C54BDE" w14:textId="77777777" w:rsidR="00CE6A0E" w:rsidRPr="007071D0" w:rsidRDefault="00CE6A0E" w:rsidP="00CE6A0E">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w:t>
      </w:r>
    </w:p>
    <w:p w14:paraId="1FFC4896" w14:textId="77777777" w:rsidR="00CE6A0E" w:rsidRPr="007071D0" w:rsidRDefault="00CE6A0E" w:rsidP="00CE6A0E">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i/>
          <w:color w:val="000000"/>
          <w:sz w:val="22"/>
        </w:rPr>
        <w:t xml:space="preserve">− </w:t>
      </w:r>
      <w:r w:rsidRPr="007071D0">
        <w:rPr>
          <w:rFonts w:ascii="Palatino Linotype" w:eastAsia="Palatino Linotype" w:hAnsi="Palatino Linotype" w:cs="Palatino Linotype"/>
          <w:b/>
          <w:i/>
          <w:color w:val="000000"/>
          <w:sz w:val="22"/>
        </w:rPr>
        <w:t xml:space="preserve">Evaluar el funcionamiento de las unidades administrativas del Hospital y proponer al Consejo Interno las medidas para </w:t>
      </w:r>
      <w:proofErr w:type="spellStart"/>
      <w:r w:rsidRPr="007071D0">
        <w:rPr>
          <w:rFonts w:ascii="Palatino Linotype" w:eastAsia="Palatino Linotype" w:hAnsi="Palatino Linotype" w:cs="Palatino Linotype"/>
          <w:b/>
          <w:i/>
          <w:color w:val="000000"/>
          <w:sz w:val="22"/>
        </w:rPr>
        <w:t>eficientar</w:t>
      </w:r>
      <w:proofErr w:type="spellEnd"/>
      <w:r w:rsidRPr="007071D0">
        <w:rPr>
          <w:rFonts w:ascii="Palatino Linotype" w:eastAsia="Palatino Linotype" w:hAnsi="Palatino Linotype" w:cs="Palatino Linotype"/>
          <w:b/>
          <w:i/>
          <w:color w:val="000000"/>
          <w:sz w:val="22"/>
        </w:rPr>
        <w:t xml:space="preserve"> su operación.</w:t>
      </w:r>
    </w:p>
    <w:p w14:paraId="2C795A2A" w14:textId="77777777" w:rsidR="00CE6A0E" w:rsidRPr="007071D0" w:rsidRDefault="00CE6A0E" w:rsidP="00CE6A0E">
      <w:pPr>
        <w:spacing w:before="240" w:after="240"/>
        <w:ind w:left="567" w:right="900"/>
        <w:jc w:val="both"/>
        <w:rPr>
          <w:rFonts w:ascii="Palatino Linotype" w:eastAsia="Palatino Linotype" w:hAnsi="Palatino Linotype" w:cs="Palatino Linotype"/>
          <w:i/>
          <w:color w:val="000000"/>
          <w:sz w:val="22"/>
        </w:rPr>
      </w:pPr>
      <w:r w:rsidRPr="007071D0">
        <w:rPr>
          <w:rFonts w:ascii="Palatino Linotype" w:eastAsia="Palatino Linotype" w:hAnsi="Palatino Linotype" w:cs="Palatino Linotype"/>
          <w:b/>
          <w:i/>
          <w:color w:val="000000"/>
          <w:sz w:val="22"/>
        </w:rPr>
        <w:t>− Realizar reuniones, en coordinación con las instancias involucradas, para conocer y evaluar el avance de los programas, así como para identificar posibles desviaciones y sus causas y proponer las medidas correctivas necesaria</w:t>
      </w:r>
      <w:r w:rsidRPr="007071D0">
        <w:rPr>
          <w:rFonts w:ascii="Palatino Linotype" w:eastAsia="Palatino Linotype" w:hAnsi="Palatino Linotype" w:cs="Palatino Linotype"/>
          <w:i/>
          <w:color w:val="000000"/>
          <w:sz w:val="22"/>
        </w:rPr>
        <w:t>s.”</w:t>
      </w:r>
    </w:p>
    <w:p w14:paraId="4684D586" w14:textId="77777777" w:rsidR="00D7626E" w:rsidRPr="007071D0" w:rsidRDefault="00D7626E" w:rsidP="00D7626E">
      <w:pPr>
        <w:spacing w:before="240" w:after="240" w:line="360" w:lineRule="auto"/>
        <w:ind w:right="49"/>
        <w:jc w:val="both"/>
        <w:rPr>
          <w:rFonts w:ascii="Palatino Linotype" w:eastAsia="Palatino Linotype" w:hAnsi="Palatino Linotype" w:cs="Palatino Linotype"/>
        </w:rPr>
      </w:pPr>
      <w:r w:rsidRPr="007071D0">
        <w:rPr>
          <w:rFonts w:ascii="Palatino Linotype" w:eastAsia="Palatino Linotype" w:hAnsi="Palatino Linotype" w:cs="Palatino Linotype"/>
          <w:color w:val="000000"/>
        </w:rPr>
        <w:t xml:space="preserve">Es por lo anterior que se determina que existe fuente obligacional para ordenar al </w:t>
      </w:r>
      <w:r w:rsidRPr="007071D0">
        <w:rPr>
          <w:rFonts w:ascii="Palatino Linotype" w:eastAsia="Palatino Linotype" w:hAnsi="Palatino Linotype" w:cs="Palatino Linotype"/>
          <w:b/>
          <w:color w:val="000000"/>
        </w:rPr>
        <w:t>Sujeto Obligado</w:t>
      </w:r>
      <w:r w:rsidRPr="007071D0">
        <w:rPr>
          <w:rFonts w:ascii="Palatino Linotype" w:eastAsia="Palatino Linotype" w:hAnsi="Palatino Linotype" w:cs="Palatino Linotype"/>
          <w:color w:val="000000"/>
        </w:rPr>
        <w:t xml:space="preserve"> la entrega de las evaluaciones realizadas por parte de la Directora </w:t>
      </w:r>
      <w:r w:rsidRPr="007071D0">
        <w:rPr>
          <w:rFonts w:ascii="Palatino Linotype" w:eastAsia="Palatino Linotype" w:hAnsi="Palatino Linotype" w:cs="Palatino Linotype"/>
          <w:color w:val="000000"/>
        </w:rPr>
        <w:lastRenderedPageBreak/>
        <w:t xml:space="preserve">General a todo el personal a su cargo del 1 de enero al 14 de noviembre de 2022, </w:t>
      </w:r>
      <w:r w:rsidR="009F188F" w:rsidRPr="007071D0">
        <w:rPr>
          <w:rFonts w:ascii="Palatino Linotype" w:eastAsia="Palatino Linotype" w:hAnsi="Palatino Linotype" w:cs="Palatino Linotype"/>
          <w:color w:val="000000"/>
        </w:rPr>
        <w:t>esto es a</w:t>
      </w:r>
      <w:r w:rsidRPr="007071D0">
        <w:rPr>
          <w:rFonts w:ascii="Palatino Linotype" w:eastAsia="Palatino Linotype" w:hAnsi="Palatino Linotype" w:cs="Palatino Linotype"/>
          <w:color w:val="000000"/>
        </w:rPr>
        <w:t xml:space="preserve"> la fecha de la presentación de la solicitud, </w:t>
      </w:r>
      <w:r w:rsidR="00B55C50" w:rsidRPr="007071D0">
        <w:rPr>
          <w:rFonts w:ascii="Palatino Linotype" w:eastAsia="Palatino Linotype" w:hAnsi="Palatino Linotype" w:cs="Palatino Linotype"/>
        </w:rPr>
        <w:t xml:space="preserve">sin embargo, debe resaltarse el hecho que de la consulta practicada al marco normativo aplicable al </w:t>
      </w:r>
      <w:r w:rsidR="00B55C50" w:rsidRPr="007071D0">
        <w:rPr>
          <w:rFonts w:ascii="Palatino Linotype" w:eastAsia="Palatino Linotype" w:hAnsi="Palatino Linotype" w:cs="Palatino Linotype"/>
          <w:b/>
        </w:rPr>
        <w:t>Sujeto Obligado</w:t>
      </w:r>
      <w:r w:rsidR="00B55C50" w:rsidRPr="007071D0">
        <w:rPr>
          <w:rFonts w:ascii="Palatino Linotype" w:eastAsia="Palatino Linotype" w:hAnsi="Palatino Linotype" w:cs="Palatino Linotype"/>
        </w:rPr>
        <w:t>, no se advirtió temporalidad alguna para realizar las evaluaciones de desempeño dentro de un plazo forzoso, por lo que al no existir un pronunciamiento</w:t>
      </w:r>
      <w:r w:rsidRPr="007071D0">
        <w:rPr>
          <w:rFonts w:ascii="Palatino Linotype" w:eastAsia="Palatino Linotype" w:hAnsi="Palatino Linotype" w:cs="Palatino Linotype"/>
        </w:rPr>
        <w:t xml:space="preserve"> de manera puntual respecto de si estas evaluaciones existen dentro de los archivos del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xml:space="preserve">, </w:t>
      </w:r>
      <w:r w:rsidR="00B55C50" w:rsidRPr="007071D0">
        <w:rPr>
          <w:rFonts w:ascii="Palatino Linotype" w:eastAsia="Palatino Linotype" w:hAnsi="Palatino Linotype" w:cs="Palatino Linotype"/>
        </w:rPr>
        <w:t>es necesario señalar que</w:t>
      </w:r>
      <w:r w:rsidR="009F188F" w:rsidRPr="007071D0">
        <w:rPr>
          <w:rFonts w:ascii="Palatino Linotype" w:eastAsia="Palatino Linotype" w:hAnsi="Palatino Linotype" w:cs="Palatino Linotype"/>
        </w:rPr>
        <w:t>,</w:t>
      </w:r>
      <w:r w:rsidR="00B55C50"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rPr>
        <w:t>de ser  el caso</w:t>
      </w:r>
      <w:r w:rsidR="009F188F" w:rsidRPr="007071D0">
        <w:rPr>
          <w:rFonts w:ascii="Palatino Linotype" w:eastAsia="Palatino Linotype" w:hAnsi="Palatino Linotype" w:cs="Palatino Linotype"/>
        </w:rPr>
        <w:t>,</w:t>
      </w:r>
      <w:r w:rsidRPr="007071D0">
        <w:rPr>
          <w:rFonts w:ascii="Palatino Linotype" w:eastAsia="Palatino Linotype" w:hAnsi="Palatino Linotype" w:cs="Palatino Linotype"/>
        </w:rPr>
        <w:t xml:space="preserv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1004E78" w14:textId="77777777" w:rsidR="00D7626E" w:rsidRPr="007071D0" w:rsidRDefault="00D7626E" w:rsidP="00D7626E">
      <w:pPr>
        <w:spacing w:before="120" w:after="120"/>
        <w:ind w:left="851"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w:t>
      </w:r>
      <w:r w:rsidRPr="007071D0">
        <w:rPr>
          <w:rFonts w:ascii="Palatino Linotype" w:eastAsia="Palatino Linotype" w:hAnsi="Palatino Linotype" w:cs="Palatino Linotype"/>
          <w:b/>
          <w:i/>
          <w:sz w:val="22"/>
          <w:szCs w:val="22"/>
        </w:rPr>
        <w:t>Artículo 19</w:t>
      </w:r>
      <w:r w:rsidRPr="007071D0">
        <w:rPr>
          <w:rFonts w:ascii="Palatino Linotype" w:eastAsia="Palatino Linotype" w:hAnsi="Palatino Linotype" w:cs="Palatino Linotype"/>
          <w:i/>
          <w:sz w:val="22"/>
          <w:szCs w:val="22"/>
        </w:rPr>
        <w:t>…</w:t>
      </w:r>
    </w:p>
    <w:p w14:paraId="33CF34CD" w14:textId="77777777" w:rsidR="00D7626E" w:rsidRPr="007071D0" w:rsidRDefault="00D7626E" w:rsidP="00D7626E">
      <w:pPr>
        <w:spacing w:before="120" w:after="120"/>
        <w:ind w:left="851" w:right="902"/>
        <w:jc w:val="both"/>
        <w:rPr>
          <w:rFonts w:ascii="Palatino Linotype" w:eastAsia="Palatino Linotype" w:hAnsi="Palatino Linotype" w:cs="Palatino Linotype"/>
        </w:rPr>
      </w:pPr>
      <w:r w:rsidRPr="007071D0">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F2962D5" w14:textId="77777777" w:rsidR="00EE2DDD" w:rsidRPr="007071D0" w:rsidRDefault="00BB38D0">
      <w:pPr>
        <w:pBdr>
          <w:top w:val="nil"/>
          <w:left w:val="nil"/>
          <w:bottom w:val="nil"/>
          <w:right w:val="nil"/>
          <w:between w:val="nil"/>
        </w:pBdr>
        <w:spacing w:after="160" w:line="360" w:lineRule="auto"/>
        <w:jc w:val="both"/>
        <w:rPr>
          <w:rFonts w:ascii="Palatino Linotype" w:eastAsia="Palatino Linotype" w:hAnsi="Palatino Linotype" w:cs="Palatino Linotype"/>
          <w:b/>
          <w:color w:val="000000"/>
        </w:rPr>
      </w:pPr>
      <w:r w:rsidRPr="007071D0">
        <w:rPr>
          <w:rFonts w:ascii="Palatino Linotype" w:eastAsia="Palatino Linotype" w:hAnsi="Palatino Linotype" w:cs="Palatino Linotype"/>
          <w:color w:val="000000"/>
        </w:rPr>
        <w:t xml:space="preserve">En mérito de lo expuesto, esta autoridad estima que las razones o motivos de inconformidad hechos valer por </w:t>
      </w:r>
      <w:r w:rsidRPr="007071D0">
        <w:rPr>
          <w:rFonts w:ascii="Palatino Linotype" w:eastAsia="Palatino Linotype" w:hAnsi="Palatino Linotype" w:cs="Palatino Linotype"/>
          <w:b/>
          <w:color w:val="000000"/>
        </w:rPr>
        <w:t>la parte</w:t>
      </w:r>
      <w:r w:rsidRPr="007071D0">
        <w:rPr>
          <w:rFonts w:ascii="Palatino Linotype" w:eastAsia="Palatino Linotype" w:hAnsi="Palatino Linotype" w:cs="Palatino Linotype"/>
          <w:color w:val="000000"/>
        </w:rPr>
        <w:t xml:space="preserve"> </w:t>
      </w:r>
      <w:r w:rsidRPr="007071D0">
        <w:rPr>
          <w:rFonts w:ascii="Palatino Linotype" w:eastAsia="Palatino Linotype" w:hAnsi="Palatino Linotype" w:cs="Palatino Linotype"/>
          <w:b/>
          <w:color w:val="000000"/>
        </w:rPr>
        <w:t>Recurrente</w:t>
      </w:r>
      <w:r w:rsidRPr="007071D0">
        <w:rPr>
          <w:rFonts w:ascii="Palatino Linotype" w:eastAsia="Palatino Linotype" w:hAnsi="Palatino Linotype" w:cs="Palatino Linotype"/>
          <w:color w:val="000000"/>
        </w:rPr>
        <w:t xml:space="preserve"> se </w:t>
      </w:r>
      <w:proofErr w:type="gramStart"/>
      <w:r w:rsidRPr="007071D0">
        <w:rPr>
          <w:rFonts w:ascii="Palatino Linotype" w:eastAsia="Palatino Linotype" w:hAnsi="Palatino Linotype" w:cs="Palatino Linotype"/>
          <w:color w:val="000000"/>
        </w:rPr>
        <w:t>estiman  parcialmente</w:t>
      </w:r>
      <w:proofErr w:type="gramEnd"/>
      <w:r w:rsidRPr="007071D0">
        <w:rPr>
          <w:rFonts w:ascii="Palatino Linotype" w:eastAsia="Palatino Linotype" w:hAnsi="Palatino Linotype" w:cs="Palatino Linotype"/>
          <w:color w:val="000000"/>
        </w:rPr>
        <w:t xml:space="preserve"> fundados; por lo que, lo procedente es </w:t>
      </w:r>
      <w:r w:rsidRPr="007071D0">
        <w:rPr>
          <w:rFonts w:ascii="Palatino Linotype" w:eastAsia="Palatino Linotype" w:hAnsi="Palatino Linotype" w:cs="Palatino Linotype"/>
          <w:b/>
          <w:color w:val="000000"/>
        </w:rPr>
        <w:t>MODIFICAR</w:t>
      </w:r>
      <w:r w:rsidRPr="007071D0">
        <w:rPr>
          <w:rFonts w:ascii="Palatino Linotype" w:eastAsia="Palatino Linotype" w:hAnsi="Palatino Linotype" w:cs="Palatino Linotype"/>
          <w:color w:val="000000"/>
        </w:rPr>
        <w:t xml:space="preserve"> la respuesta del </w:t>
      </w:r>
      <w:r w:rsidRPr="007071D0">
        <w:rPr>
          <w:rFonts w:ascii="Palatino Linotype" w:eastAsia="Palatino Linotype" w:hAnsi="Palatino Linotype" w:cs="Palatino Linotype"/>
          <w:b/>
          <w:color w:val="000000"/>
        </w:rPr>
        <w:t>Sujeto Obligado y ordenar la entrega de lo siguiente en versión pública de ser procedente:</w:t>
      </w:r>
    </w:p>
    <w:p w14:paraId="61C14E5B" w14:textId="77777777" w:rsidR="00D7626E" w:rsidRPr="007071D0" w:rsidRDefault="00D7626E" w:rsidP="00D7626E">
      <w:pPr>
        <w:pStyle w:val="Prrafodelista"/>
        <w:numPr>
          <w:ilvl w:val="0"/>
          <w:numId w:val="7"/>
        </w:numPr>
        <w:spacing w:line="276" w:lineRule="auto"/>
        <w:ind w:left="567" w:right="900" w:hanging="141"/>
        <w:jc w:val="both"/>
        <w:rPr>
          <w:rFonts w:ascii="Palatino Linotype" w:eastAsia="Palatino Linotype" w:hAnsi="Palatino Linotype" w:cs="Palatino Linotype"/>
          <w:b/>
          <w:i/>
          <w:color w:val="000000"/>
          <w:sz w:val="22"/>
          <w:szCs w:val="22"/>
        </w:rPr>
      </w:pPr>
      <w:r w:rsidRPr="007071D0">
        <w:rPr>
          <w:rFonts w:ascii="Palatino Linotype" w:eastAsia="Palatino Linotype" w:hAnsi="Palatino Linotype" w:cs="Palatino Linotype"/>
          <w:b/>
          <w:i/>
          <w:color w:val="000000"/>
          <w:sz w:val="22"/>
          <w:szCs w:val="22"/>
        </w:rPr>
        <w:t xml:space="preserve">Evaluaciones realizadas por parte de la </w:t>
      </w:r>
      <w:proofErr w:type="gramStart"/>
      <w:r w:rsidRPr="007071D0">
        <w:rPr>
          <w:rFonts w:ascii="Palatino Linotype" w:eastAsia="Palatino Linotype" w:hAnsi="Palatino Linotype" w:cs="Palatino Linotype"/>
          <w:b/>
          <w:i/>
          <w:color w:val="000000"/>
          <w:sz w:val="22"/>
          <w:szCs w:val="22"/>
        </w:rPr>
        <w:t>Directora General</w:t>
      </w:r>
      <w:proofErr w:type="gramEnd"/>
      <w:r w:rsidRPr="007071D0">
        <w:rPr>
          <w:rFonts w:ascii="Palatino Linotype" w:eastAsia="Palatino Linotype" w:hAnsi="Palatino Linotype" w:cs="Palatino Linotype"/>
          <w:b/>
          <w:i/>
          <w:color w:val="000000"/>
          <w:sz w:val="22"/>
          <w:szCs w:val="22"/>
        </w:rPr>
        <w:t xml:space="preserve"> a todo el personal a su cargo del 1 de enero al 14 de noviembre de 2022</w:t>
      </w:r>
      <w:r w:rsidR="00F26B76" w:rsidRPr="007071D0">
        <w:rPr>
          <w:rFonts w:ascii="Palatino Linotype" w:eastAsia="Palatino Linotype" w:hAnsi="Palatino Linotype" w:cs="Palatino Linotype"/>
          <w:b/>
          <w:i/>
          <w:color w:val="000000"/>
          <w:sz w:val="22"/>
          <w:szCs w:val="22"/>
        </w:rPr>
        <w:t>.</w:t>
      </w:r>
    </w:p>
    <w:p w14:paraId="4FE7F61D" w14:textId="77777777" w:rsidR="00D7626E" w:rsidRPr="007071D0" w:rsidRDefault="00D7626E">
      <w:pPr>
        <w:spacing w:line="360" w:lineRule="auto"/>
        <w:jc w:val="both"/>
        <w:rPr>
          <w:rFonts w:ascii="Palatino Linotype" w:eastAsia="Palatino Linotype" w:hAnsi="Palatino Linotype" w:cs="Palatino Linotype"/>
          <w:b/>
        </w:rPr>
      </w:pPr>
    </w:p>
    <w:p w14:paraId="10D99672"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lastRenderedPageBreak/>
        <w:t xml:space="preserve">Quinto. Versión Pública. </w:t>
      </w:r>
      <w:r w:rsidRPr="007071D0">
        <w:rPr>
          <w:rFonts w:ascii="Palatino Linotype" w:eastAsia="Palatino Linotype" w:hAnsi="Palatino Linotype" w:cs="Palatino Linotype"/>
        </w:rPr>
        <w:t xml:space="preserve">Finalmente para la entrega de los soportes documentales que deberá proporcionar 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066D5A13" w14:textId="77777777" w:rsidR="00EE2DDD" w:rsidRPr="007071D0" w:rsidRDefault="00BB38D0">
      <w:pPr>
        <w:spacing w:before="240" w:after="240" w:line="360" w:lineRule="auto"/>
        <w:ind w:right="50"/>
        <w:jc w:val="both"/>
        <w:rPr>
          <w:rFonts w:ascii="Palatino Linotype" w:eastAsia="Palatino Linotype" w:hAnsi="Palatino Linotype" w:cs="Palatino Linotype"/>
        </w:rPr>
      </w:pPr>
      <w:r w:rsidRPr="007071D0">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C254965"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w:t>
      </w:r>
      <w:r w:rsidRPr="007071D0">
        <w:rPr>
          <w:rFonts w:ascii="Palatino Linotype" w:eastAsia="Palatino Linotype" w:hAnsi="Palatino Linotype" w:cs="Palatino Linotype"/>
          <w:b/>
          <w:i/>
          <w:sz w:val="22"/>
          <w:szCs w:val="22"/>
        </w:rPr>
        <w:t>Artículo 3</w:t>
      </w:r>
      <w:r w:rsidRPr="007071D0">
        <w:rPr>
          <w:rFonts w:ascii="Palatino Linotype" w:eastAsia="Palatino Linotype" w:hAnsi="Palatino Linotype" w:cs="Palatino Linotype"/>
          <w:i/>
          <w:sz w:val="22"/>
          <w:szCs w:val="22"/>
        </w:rPr>
        <w:t>. Para los efectos de la presente Ley se entenderá por:</w:t>
      </w:r>
    </w:p>
    <w:p w14:paraId="2D7D6DE7"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w:t>
      </w:r>
    </w:p>
    <w:p w14:paraId="3FEDF1F6"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IX. Datos personales:</w:t>
      </w:r>
      <w:r w:rsidRPr="007071D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668494E"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XX. Información clasificada</w:t>
      </w:r>
      <w:r w:rsidRPr="007071D0">
        <w:rPr>
          <w:rFonts w:ascii="Palatino Linotype" w:eastAsia="Palatino Linotype" w:hAnsi="Palatino Linotype" w:cs="Palatino Linotype"/>
          <w:i/>
          <w:sz w:val="22"/>
          <w:szCs w:val="22"/>
        </w:rPr>
        <w:t>: Aquella considerada por la presente Ley como reservada o confidencial;</w:t>
      </w:r>
    </w:p>
    <w:p w14:paraId="09D0EE23"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XXI. Información confidencial:</w:t>
      </w:r>
      <w:r w:rsidRPr="007071D0">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F4C5C0E"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XLV. Versión pública:</w:t>
      </w:r>
      <w:r w:rsidRPr="007071D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F74466D"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lastRenderedPageBreak/>
        <w:t>[…]</w:t>
      </w:r>
    </w:p>
    <w:p w14:paraId="4ABE860F"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 xml:space="preserve">Artículo 91. </w:t>
      </w:r>
      <w:r w:rsidRPr="007071D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A29CBB6"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 xml:space="preserve">Artículo 132. </w:t>
      </w:r>
      <w:r w:rsidRPr="007071D0">
        <w:rPr>
          <w:rFonts w:ascii="Palatino Linotype" w:eastAsia="Palatino Linotype" w:hAnsi="Palatino Linotype" w:cs="Palatino Linotype"/>
          <w:i/>
          <w:sz w:val="22"/>
          <w:szCs w:val="22"/>
        </w:rPr>
        <w:t>La clasificación de la información se llevará a cabo en el momento en que:</w:t>
      </w:r>
    </w:p>
    <w:p w14:paraId="0078CBEE"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I</w:t>
      </w:r>
      <w:r w:rsidRPr="007071D0">
        <w:rPr>
          <w:rFonts w:ascii="Palatino Linotype" w:eastAsia="Palatino Linotype" w:hAnsi="Palatino Linotype" w:cs="Palatino Linotype"/>
          <w:i/>
          <w:sz w:val="22"/>
          <w:szCs w:val="22"/>
        </w:rPr>
        <w:t>. Se reciba una solicitud de acceso a la información;</w:t>
      </w:r>
    </w:p>
    <w:p w14:paraId="35340F87"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II</w:t>
      </w:r>
      <w:r w:rsidRPr="007071D0">
        <w:rPr>
          <w:rFonts w:ascii="Palatino Linotype" w:eastAsia="Palatino Linotype" w:hAnsi="Palatino Linotype" w:cs="Palatino Linotype"/>
          <w:i/>
          <w:sz w:val="22"/>
          <w:szCs w:val="22"/>
        </w:rPr>
        <w:t>. Se determine mediante resolución de autoridad competente; o</w:t>
      </w:r>
    </w:p>
    <w:p w14:paraId="29446C03"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III</w:t>
      </w:r>
      <w:r w:rsidRPr="007071D0">
        <w:rPr>
          <w:rFonts w:ascii="Palatino Linotype" w:eastAsia="Palatino Linotype" w:hAnsi="Palatino Linotype" w:cs="Palatino Linotype"/>
          <w:i/>
          <w:sz w:val="22"/>
          <w:szCs w:val="22"/>
        </w:rPr>
        <w:t>. Se generen versiones públicas para dar cumplimiento a las obligaciones de transparencia previstas en esta Ley.</w:t>
      </w:r>
    </w:p>
    <w:p w14:paraId="40F07662"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w:t>
      </w:r>
    </w:p>
    <w:p w14:paraId="63FA7424"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Artículo 143</w:t>
      </w:r>
      <w:r w:rsidRPr="007071D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A4665D8"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I.</w:t>
      </w:r>
      <w:r w:rsidRPr="007071D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9BDBE00"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II.</w:t>
      </w:r>
      <w:r w:rsidRPr="007071D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F2ED820"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III</w:t>
      </w:r>
      <w:r w:rsidRPr="007071D0">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325FA19"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2F86CF2" w14:textId="77777777" w:rsidR="00EE2DDD" w:rsidRPr="007071D0" w:rsidRDefault="00BB38D0">
      <w:pPr>
        <w:spacing w:before="120" w:after="120"/>
        <w:ind w:left="567" w:right="902"/>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F784DEA"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7071D0">
        <w:rPr>
          <w:rFonts w:ascii="Palatino Linotype" w:eastAsia="Palatino Linotype" w:hAnsi="Palatino Linotype" w:cs="Palatino Linotype"/>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551E738" w14:textId="77777777" w:rsidR="00EE2DDD" w:rsidRPr="007071D0" w:rsidRDefault="00BB38D0">
      <w:pPr>
        <w:spacing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Entorno a lo que aquí nos interesa,</w:t>
      </w:r>
      <w:r w:rsidRPr="007071D0">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7071D0">
        <w:rPr>
          <w:rFonts w:ascii="Palatino Linotype" w:eastAsia="Palatino Linotype" w:hAnsi="Palatino Linotype" w:cs="Palatino Linotype"/>
        </w:rPr>
        <w:t xml:space="preserve"> señalan las formalidades que deberá llevar el acuerdo de clasificación que deberá emitir 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siendo estas las siguientes:</w:t>
      </w:r>
    </w:p>
    <w:p w14:paraId="422027AF" w14:textId="77777777" w:rsidR="00EE2DDD" w:rsidRPr="007071D0" w:rsidRDefault="00EE2DDD">
      <w:pPr>
        <w:spacing w:line="360" w:lineRule="auto"/>
        <w:jc w:val="both"/>
        <w:rPr>
          <w:rFonts w:ascii="Palatino Linotype" w:eastAsia="Palatino Linotype" w:hAnsi="Palatino Linotype" w:cs="Palatino Linotype"/>
        </w:rPr>
      </w:pPr>
    </w:p>
    <w:p w14:paraId="669F4455" w14:textId="77777777" w:rsidR="00EE2DDD" w:rsidRPr="007071D0" w:rsidRDefault="00BB38D0">
      <w:pPr>
        <w:spacing w:line="276" w:lineRule="auto"/>
        <w:ind w:left="567"/>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 xml:space="preserve">“CAPÍTULO VIII </w:t>
      </w:r>
    </w:p>
    <w:p w14:paraId="070D4FF7" w14:textId="77777777" w:rsidR="00EE2DDD" w:rsidRPr="007071D0" w:rsidRDefault="00BB38D0">
      <w:pPr>
        <w:spacing w:line="276" w:lineRule="auto"/>
        <w:ind w:left="567"/>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 xml:space="preserve">DE LOS ELEMENTOS PARA LA CLASIFICACIÓN </w:t>
      </w:r>
    </w:p>
    <w:p w14:paraId="24C17D77" w14:textId="77777777" w:rsidR="00EE2DDD" w:rsidRPr="007071D0" w:rsidRDefault="00BB38D0">
      <w:pPr>
        <w:spacing w:line="276" w:lineRule="auto"/>
        <w:ind w:left="567" w:right="900"/>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Quincuagésimo.</w:t>
      </w:r>
      <w:r w:rsidRPr="007071D0">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DF703B1" w14:textId="77777777" w:rsidR="00EE2DDD" w:rsidRPr="007071D0" w:rsidRDefault="00BB38D0">
      <w:pPr>
        <w:spacing w:line="276" w:lineRule="auto"/>
        <w:ind w:left="567" w:right="900"/>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b/>
          <w:i/>
          <w:sz w:val="22"/>
          <w:szCs w:val="22"/>
        </w:rPr>
        <w:t>Quincuagésimo primero.</w:t>
      </w:r>
      <w:r w:rsidRPr="007071D0">
        <w:rPr>
          <w:rFonts w:ascii="Palatino Linotype" w:eastAsia="Palatino Linotype" w:hAnsi="Palatino Linotype" w:cs="Palatino Linotype"/>
          <w:i/>
          <w:sz w:val="22"/>
          <w:szCs w:val="22"/>
        </w:rPr>
        <w:t xml:space="preserve"> Toda acta del Comité de Transparencia deberá contener: </w:t>
      </w:r>
    </w:p>
    <w:p w14:paraId="78555F62" w14:textId="77777777" w:rsidR="00EE2DDD" w:rsidRPr="007071D0" w:rsidRDefault="00BB38D0">
      <w:pPr>
        <w:numPr>
          <w:ilvl w:val="1"/>
          <w:numId w:val="6"/>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El número de sesión y fecha; </w:t>
      </w:r>
    </w:p>
    <w:p w14:paraId="7E393ABE" w14:textId="77777777" w:rsidR="00EE2DDD" w:rsidRPr="007071D0" w:rsidRDefault="00BB38D0">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El nombre del área que solicitó la clasificación de información; </w:t>
      </w:r>
    </w:p>
    <w:p w14:paraId="748F8CDF" w14:textId="77777777" w:rsidR="00EE2DDD" w:rsidRPr="007071D0" w:rsidRDefault="00BB38D0">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La fundamentación legal y motivación correspondiente; </w:t>
      </w:r>
    </w:p>
    <w:p w14:paraId="421C3EF9" w14:textId="77777777" w:rsidR="00EE2DDD" w:rsidRPr="007071D0" w:rsidRDefault="00BB38D0">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La resolución o resoluciones aprobadas; y </w:t>
      </w:r>
    </w:p>
    <w:p w14:paraId="50A8A8F4" w14:textId="77777777" w:rsidR="00EE2DDD" w:rsidRPr="007071D0" w:rsidRDefault="00BB38D0">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La rúbrica o firma digital de cada integrante del Comité de Transparencia. </w:t>
      </w:r>
    </w:p>
    <w:p w14:paraId="716671F4"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022E8B44"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4EA1594A"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1EEB3E75"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41C7DF6D"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lastRenderedPageBreak/>
        <w:t xml:space="preserve">IV. El nombre del titular y área encargada de realizar la versión pública del documento, en su caso. </w:t>
      </w:r>
    </w:p>
    <w:p w14:paraId="2BD33908"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613FB8FA"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7071D0">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4A83D30"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b/>
          <w:i/>
          <w:color w:val="000000"/>
          <w:sz w:val="22"/>
          <w:szCs w:val="22"/>
        </w:rPr>
        <w:t xml:space="preserve">Quincuagésimo segundo. </w:t>
      </w:r>
      <w:r w:rsidRPr="007071D0">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54049A2"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2E55949C"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I. Fijar la fecha en que se elaboró la versión pública y la fecha en la cual el Comité de</w:t>
      </w:r>
    </w:p>
    <w:p w14:paraId="2432E676"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Transparencia confirmó dicha versión;</w:t>
      </w:r>
    </w:p>
    <w:p w14:paraId="4FC002C6"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143751D4"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III. Señalar las personas o instancias autorizadas a acceder a la información clasificada.</w:t>
      </w:r>
    </w:p>
    <w:p w14:paraId="294AFB13"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7071D0">
        <w:rPr>
          <w:noProof/>
          <w:lang w:val="es-MX"/>
        </w:rPr>
        <w:drawing>
          <wp:anchor distT="0" distB="0" distL="114300" distR="114300" simplePos="0" relativeHeight="251661312" behindDoc="0" locked="0" layoutInCell="1" hidden="0" allowOverlap="1" wp14:anchorId="545C226A" wp14:editId="6DA1160B">
            <wp:simplePos x="0" y="0"/>
            <wp:positionH relativeFrom="column">
              <wp:posOffset>377190</wp:posOffset>
            </wp:positionH>
            <wp:positionV relativeFrom="paragraph">
              <wp:posOffset>798830</wp:posOffset>
            </wp:positionV>
            <wp:extent cx="4568190" cy="330200"/>
            <wp:effectExtent l="0" t="0" r="0" b="0"/>
            <wp:wrapTopAndBottom distT="0" dist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568190" cy="330200"/>
                    </a:xfrm>
                    <a:prstGeom prst="rect">
                      <a:avLst/>
                    </a:prstGeom>
                    <a:ln/>
                  </pic:spPr>
                </pic:pic>
              </a:graphicData>
            </a:graphic>
          </wp:anchor>
        </w:drawing>
      </w:r>
    </w:p>
    <w:p w14:paraId="3C8EBF33"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7071D0">
        <w:rPr>
          <w:rFonts w:ascii="Palatino Linotype" w:eastAsia="Palatino Linotype" w:hAnsi="Palatino Linotype" w:cs="Palatino Linotype"/>
          <w:b/>
          <w:i/>
          <w:noProof/>
          <w:color w:val="000000"/>
          <w:sz w:val="22"/>
          <w:szCs w:val="22"/>
          <w:lang w:val="es-MX"/>
        </w:rPr>
        <w:lastRenderedPageBreak/>
        <w:drawing>
          <wp:inline distT="0" distB="0" distL="0" distR="0" wp14:anchorId="57D7A685" wp14:editId="071C2658">
            <wp:extent cx="4576404" cy="5139653"/>
            <wp:effectExtent l="0" t="0" r="0"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576404" cy="5139653"/>
                    </a:xfrm>
                    <a:prstGeom prst="rect">
                      <a:avLst/>
                    </a:prstGeom>
                    <a:ln/>
                  </pic:spPr>
                </pic:pic>
              </a:graphicData>
            </a:graphic>
          </wp:inline>
        </w:drawing>
      </w:r>
    </w:p>
    <w:p w14:paraId="4B49E350" w14:textId="77777777" w:rsidR="00EE2DDD" w:rsidRPr="007071D0" w:rsidRDefault="00EE2DDD">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6CA26175"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b/>
          <w:i/>
          <w:color w:val="000000"/>
          <w:sz w:val="22"/>
          <w:szCs w:val="22"/>
        </w:rPr>
        <w:t xml:space="preserve">Quincuagésimo cuarto. </w:t>
      </w:r>
      <w:r w:rsidRPr="007071D0">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C81A6D6" w14:textId="77777777" w:rsidR="00EE2DDD" w:rsidRPr="007071D0" w:rsidRDefault="00EE2DDD">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04EA37C9" w14:textId="77777777" w:rsidR="00EE2DDD" w:rsidRPr="007071D0"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71D0">
        <w:rPr>
          <w:rFonts w:ascii="Palatino Linotype" w:eastAsia="Palatino Linotype" w:hAnsi="Palatino Linotype" w:cs="Palatino Linotype"/>
          <w:b/>
          <w:i/>
          <w:color w:val="000000"/>
          <w:sz w:val="22"/>
          <w:szCs w:val="22"/>
        </w:rPr>
        <w:t xml:space="preserve">Quincuagésimo quinto. </w:t>
      </w:r>
      <w:r w:rsidRPr="007071D0">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7071D0">
        <w:rPr>
          <w:rFonts w:ascii="Palatino Linotype" w:eastAsia="Palatino Linotype" w:hAnsi="Palatino Linotype" w:cs="Palatino Linotype"/>
          <w:i/>
          <w:color w:val="000000"/>
          <w:sz w:val="22"/>
          <w:szCs w:val="22"/>
        </w:rPr>
        <w:t>testado</w:t>
      </w:r>
      <w:proofErr w:type="spellEnd"/>
      <w:r w:rsidRPr="007071D0">
        <w:rPr>
          <w:rFonts w:ascii="Palatino Linotype" w:eastAsia="Palatino Linotype" w:hAnsi="Palatino Linotype" w:cs="Palatino Linotype"/>
          <w:i/>
          <w:color w:val="000000"/>
          <w:sz w:val="22"/>
          <w:szCs w:val="22"/>
        </w:rPr>
        <w:t xml:space="preserve">, que sean encargadas de la </w:t>
      </w:r>
      <w:r w:rsidRPr="007071D0">
        <w:rPr>
          <w:rFonts w:ascii="Palatino Linotype" w:eastAsia="Palatino Linotype" w:hAnsi="Palatino Linotype" w:cs="Palatino Linotype"/>
          <w:i/>
          <w:color w:val="000000"/>
          <w:sz w:val="22"/>
          <w:szCs w:val="22"/>
        </w:rPr>
        <w:lastRenderedPageBreak/>
        <w:t xml:space="preserve">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286ADDE8"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6CFD67D"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Por lo anteriormente expuesto y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0E643EA6" w14:textId="77777777" w:rsidR="00EE2DDD" w:rsidRPr="007071D0" w:rsidRDefault="00BB38D0">
      <w:pPr>
        <w:numPr>
          <w:ilvl w:val="0"/>
          <w:numId w:val="2"/>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7071D0">
        <w:rPr>
          <w:rFonts w:ascii="Palatino Linotype" w:eastAsia="Palatino Linotype" w:hAnsi="Palatino Linotype" w:cs="Palatino Linotype"/>
          <w:b/>
          <w:color w:val="000000"/>
        </w:rPr>
        <w:t>R E S U E L V E:</w:t>
      </w:r>
    </w:p>
    <w:p w14:paraId="36C4137D" w14:textId="77777777" w:rsidR="00EE2DDD" w:rsidRPr="007071D0" w:rsidRDefault="00BB38D0">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7071D0">
        <w:rPr>
          <w:rFonts w:ascii="Palatino Linotype" w:eastAsia="Palatino Linotype" w:hAnsi="Palatino Linotype" w:cs="Palatino Linotype"/>
          <w:b/>
        </w:rPr>
        <w:t xml:space="preserve">Primero. </w:t>
      </w:r>
      <w:r w:rsidRPr="007071D0">
        <w:rPr>
          <w:rFonts w:ascii="Palatino Linotype" w:eastAsia="Palatino Linotype" w:hAnsi="Palatino Linotype" w:cs="Palatino Linotype"/>
        </w:rPr>
        <w:t xml:space="preserve">Resultan </w:t>
      </w:r>
      <w:r w:rsidRPr="007071D0">
        <w:rPr>
          <w:rFonts w:ascii="Palatino Linotype" w:eastAsia="Palatino Linotype" w:hAnsi="Palatino Linotype" w:cs="Palatino Linotype"/>
          <w:b/>
        </w:rPr>
        <w:t>parcialmente fundadas</w:t>
      </w:r>
      <w:r w:rsidRPr="007071D0">
        <w:rPr>
          <w:rFonts w:ascii="Palatino Linotype" w:eastAsia="Palatino Linotype" w:hAnsi="Palatino Linotype" w:cs="Palatino Linotype"/>
        </w:rPr>
        <w:t xml:space="preserve"> las razones o motivos de inconformidad hechos valer por </w:t>
      </w:r>
      <w:r w:rsidRPr="007071D0">
        <w:rPr>
          <w:rFonts w:ascii="Palatino Linotype" w:eastAsia="Palatino Linotype" w:hAnsi="Palatino Linotype" w:cs="Palatino Linotype"/>
          <w:b/>
          <w:color w:val="000000"/>
        </w:rPr>
        <w:t>la parte Recurrente</w:t>
      </w:r>
      <w:r w:rsidRPr="007071D0">
        <w:rPr>
          <w:rFonts w:ascii="Palatino Linotype" w:eastAsia="Palatino Linotype" w:hAnsi="Palatino Linotype" w:cs="Palatino Linotype"/>
          <w:color w:val="000000"/>
        </w:rPr>
        <w:t xml:space="preserve"> </w:t>
      </w:r>
      <w:r w:rsidRPr="007071D0">
        <w:rPr>
          <w:rFonts w:ascii="Palatino Linotype" w:eastAsia="Palatino Linotype" w:hAnsi="Palatino Linotype" w:cs="Palatino Linotype"/>
        </w:rPr>
        <w:t xml:space="preserve">en el recurso de revisión </w:t>
      </w:r>
      <w:r w:rsidR="004159B0" w:rsidRPr="007071D0">
        <w:rPr>
          <w:rFonts w:ascii="Palatino Linotype" w:eastAsia="Palatino Linotype" w:hAnsi="Palatino Linotype" w:cs="Palatino Linotype"/>
          <w:b/>
        </w:rPr>
        <w:lastRenderedPageBreak/>
        <w:t>172</w:t>
      </w:r>
      <w:r w:rsidRPr="007071D0">
        <w:rPr>
          <w:rFonts w:ascii="Palatino Linotype" w:eastAsia="Palatino Linotype" w:hAnsi="Palatino Linotype" w:cs="Palatino Linotype"/>
          <w:b/>
        </w:rPr>
        <w:t>49/INFOEM/IP/RR/2022</w:t>
      </w:r>
      <w:r w:rsidRPr="007071D0">
        <w:rPr>
          <w:rFonts w:ascii="Palatino Linotype" w:eastAsia="Palatino Linotype" w:hAnsi="Palatino Linotype" w:cs="Palatino Linotype"/>
        </w:rPr>
        <w:t xml:space="preserve">; por lo que, en términos del </w:t>
      </w:r>
      <w:r w:rsidRPr="007071D0">
        <w:rPr>
          <w:rFonts w:ascii="Palatino Linotype" w:eastAsia="Palatino Linotype" w:hAnsi="Palatino Linotype" w:cs="Palatino Linotype"/>
          <w:b/>
        </w:rPr>
        <w:t>Considerando</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 xml:space="preserve">Cuarto </w:t>
      </w:r>
      <w:r w:rsidRPr="007071D0">
        <w:rPr>
          <w:rFonts w:ascii="Palatino Linotype" w:eastAsia="Palatino Linotype" w:hAnsi="Palatino Linotype" w:cs="Palatino Linotype"/>
        </w:rPr>
        <w:t xml:space="preserve">de esta resolución, se </w:t>
      </w:r>
      <w:r w:rsidRPr="007071D0">
        <w:rPr>
          <w:rFonts w:ascii="Palatino Linotype" w:eastAsia="Palatino Linotype" w:hAnsi="Palatino Linotype" w:cs="Palatino Linotype"/>
          <w:b/>
        </w:rPr>
        <w:t xml:space="preserve">MODIFICA </w:t>
      </w:r>
      <w:r w:rsidRPr="007071D0">
        <w:rPr>
          <w:rFonts w:ascii="Palatino Linotype" w:eastAsia="Palatino Linotype" w:hAnsi="Palatino Linotype" w:cs="Palatino Linotype"/>
        </w:rPr>
        <w:t xml:space="preserve">la respuesta emitida por el </w:t>
      </w:r>
      <w:r w:rsidRPr="007071D0">
        <w:rPr>
          <w:rFonts w:ascii="Palatino Linotype" w:eastAsia="Palatino Linotype" w:hAnsi="Palatino Linotype" w:cs="Palatino Linotype"/>
          <w:b/>
        </w:rPr>
        <w:t>Sujeto Obligado.</w:t>
      </w:r>
    </w:p>
    <w:p w14:paraId="1B2C6A32" w14:textId="77777777" w:rsidR="00EE2DDD" w:rsidRPr="007071D0" w:rsidRDefault="00BB38D0">
      <w:pPr>
        <w:spacing w:before="240" w:after="240" w:line="360" w:lineRule="auto"/>
        <w:ind w:right="49"/>
        <w:jc w:val="both"/>
        <w:rPr>
          <w:rFonts w:ascii="Palatino Linotype" w:eastAsia="Palatino Linotype" w:hAnsi="Palatino Linotype" w:cs="Palatino Linotype"/>
          <w:b/>
        </w:rPr>
      </w:pPr>
      <w:r w:rsidRPr="007071D0">
        <w:rPr>
          <w:rFonts w:ascii="Palatino Linotype" w:eastAsia="Palatino Linotype" w:hAnsi="Palatino Linotype" w:cs="Palatino Linotype"/>
          <w:b/>
        </w:rPr>
        <w:t xml:space="preserve">Segundo. </w:t>
      </w:r>
      <w:r w:rsidRPr="007071D0">
        <w:rPr>
          <w:rFonts w:ascii="Palatino Linotype" w:eastAsia="Palatino Linotype" w:hAnsi="Palatino Linotype" w:cs="Palatino Linotype"/>
        </w:rPr>
        <w:t xml:space="preserve">Se </w:t>
      </w:r>
      <w:r w:rsidRPr="007071D0">
        <w:rPr>
          <w:rFonts w:ascii="Palatino Linotype" w:eastAsia="Palatino Linotype" w:hAnsi="Palatino Linotype" w:cs="Palatino Linotype"/>
          <w:b/>
        </w:rPr>
        <w:t xml:space="preserve">Ordena </w:t>
      </w:r>
      <w:r w:rsidRPr="007071D0">
        <w:rPr>
          <w:rFonts w:ascii="Palatino Linotype" w:eastAsia="Palatino Linotype" w:hAnsi="Palatino Linotype" w:cs="Palatino Linotype"/>
        </w:rPr>
        <w:t xml:space="preserve">al </w:t>
      </w:r>
      <w:r w:rsidRPr="007071D0">
        <w:rPr>
          <w:rFonts w:ascii="Palatino Linotype" w:eastAsia="Palatino Linotype" w:hAnsi="Palatino Linotype" w:cs="Palatino Linotype"/>
          <w:b/>
        </w:rPr>
        <w:t>Sujeto Obligado</w:t>
      </w:r>
      <w:r w:rsidR="00D7626E" w:rsidRPr="007071D0">
        <w:rPr>
          <w:rFonts w:ascii="Palatino Linotype" w:eastAsia="Palatino Linotype" w:hAnsi="Palatino Linotype" w:cs="Palatino Linotype"/>
        </w:rPr>
        <w:t xml:space="preserve"> haga entrega</w:t>
      </w:r>
      <w:r w:rsidRPr="007071D0">
        <w:rPr>
          <w:rFonts w:ascii="Palatino Linotype" w:eastAsia="Palatino Linotype" w:hAnsi="Palatino Linotype" w:cs="Palatino Linotype"/>
        </w:rPr>
        <w:t>, a</w:t>
      </w:r>
      <w:r w:rsidRPr="007071D0">
        <w:rPr>
          <w:rFonts w:ascii="Palatino Linotype" w:eastAsia="Palatino Linotype" w:hAnsi="Palatino Linotype" w:cs="Palatino Linotype"/>
          <w:b/>
        </w:rPr>
        <w:t xml:space="preserve"> la parte</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Recurrente</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vía SAIMEX, de ser el caso en versión pública</w:t>
      </w:r>
      <w:r w:rsidRPr="007071D0">
        <w:rPr>
          <w:rFonts w:ascii="Palatino Linotype" w:eastAsia="Palatino Linotype" w:hAnsi="Palatino Linotype" w:cs="Palatino Linotype"/>
        </w:rPr>
        <w:t xml:space="preserve">, en términos de </w:t>
      </w:r>
      <w:r w:rsidRPr="007071D0">
        <w:rPr>
          <w:rFonts w:ascii="Palatino Linotype" w:eastAsia="Palatino Linotype" w:hAnsi="Palatino Linotype" w:cs="Palatino Linotype"/>
          <w:b/>
        </w:rPr>
        <w:t>los Considerandos</w:t>
      </w:r>
      <w:r w:rsidRPr="007071D0">
        <w:rPr>
          <w:rFonts w:ascii="Palatino Linotype" w:eastAsia="Palatino Linotype" w:hAnsi="Palatino Linotype" w:cs="Palatino Linotype"/>
        </w:rPr>
        <w:t xml:space="preserve"> </w:t>
      </w:r>
      <w:r w:rsidRPr="007071D0">
        <w:rPr>
          <w:rFonts w:ascii="Palatino Linotype" w:eastAsia="Palatino Linotype" w:hAnsi="Palatino Linotype" w:cs="Palatino Linotype"/>
          <w:b/>
        </w:rPr>
        <w:t>Cuarto y Quinto, de lo siguiente:</w:t>
      </w:r>
    </w:p>
    <w:p w14:paraId="11F2B418" w14:textId="77777777" w:rsidR="00D7626E" w:rsidRPr="007071D0" w:rsidRDefault="00D7626E" w:rsidP="00D7626E">
      <w:pPr>
        <w:pStyle w:val="Prrafodelista"/>
        <w:numPr>
          <w:ilvl w:val="0"/>
          <w:numId w:val="7"/>
        </w:numPr>
        <w:ind w:left="567" w:right="900" w:hanging="141"/>
        <w:jc w:val="both"/>
        <w:rPr>
          <w:rFonts w:ascii="Palatino Linotype" w:eastAsia="Palatino Linotype" w:hAnsi="Palatino Linotype" w:cs="Palatino Linotype"/>
          <w:b/>
          <w:i/>
          <w:sz w:val="22"/>
          <w:szCs w:val="22"/>
        </w:rPr>
      </w:pPr>
      <w:bookmarkStart w:id="5" w:name="_heading=h.1fob9te" w:colFirst="0" w:colLast="0"/>
      <w:bookmarkEnd w:id="5"/>
      <w:r w:rsidRPr="007071D0">
        <w:rPr>
          <w:rFonts w:ascii="Palatino Linotype" w:eastAsia="Palatino Linotype" w:hAnsi="Palatino Linotype" w:cs="Palatino Linotype"/>
          <w:b/>
          <w:i/>
          <w:sz w:val="22"/>
          <w:szCs w:val="22"/>
        </w:rPr>
        <w:t xml:space="preserve">Evaluaciones realizadas por parte de la </w:t>
      </w:r>
      <w:proofErr w:type="gramStart"/>
      <w:r w:rsidRPr="007071D0">
        <w:rPr>
          <w:rFonts w:ascii="Palatino Linotype" w:eastAsia="Palatino Linotype" w:hAnsi="Palatino Linotype" w:cs="Palatino Linotype"/>
          <w:b/>
          <w:i/>
          <w:sz w:val="22"/>
          <w:szCs w:val="22"/>
        </w:rPr>
        <w:t>Directora General</w:t>
      </w:r>
      <w:proofErr w:type="gramEnd"/>
      <w:r w:rsidRPr="007071D0">
        <w:rPr>
          <w:rFonts w:ascii="Palatino Linotype" w:eastAsia="Palatino Linotype" w:hAnsi="Palatino Linotype" w:cs="Palatino Linotype"/>
          <w:b/>
          <w:i/>
          <w:sz w:val="22"/>
          <w:szCs w:val="22"/>
        </w:rPr>
        <w:t xml:space="preserve"> a todo el personal a su cargo del 1 de enero al 14 de noviembre de 2022.</w:t>
      </w:r>
    </w:p>
    <w:p w14:paraId="26F3AB7A" w14:textId="77777777" w:rsidR="00EE2DDD" w:rsidRPr="007071D0" w:rsidRDefault="00BB38D0">
      <w:pPr>
        <w:spacing w:before="240" w:after="240" w:line="276" w:lineRule="auto"/>
        <w:ind w:left="567" w:right="900"/>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w:t>
      </w:r>
      <w:r w:rsidRPr="007071D0">
        <w:rPr>
          <w:rFonts w:ascii="Palatino Linotype" w:eastAsia="Palatino Linotype" w:hAnsi="Palatino Linotype" w:cs="Palatino Linotype"/>
          <w:b/>
          <w:i/>
          <w:sz w:val="22"/>
          <w:szCs w:val="22"/>
        </w:rPr>
        <w:t xml:space="preserve"> Recurrente</w:t>
      </w:r>
      <w:r w:rsidRPr="007071D0">
        <w:rPr>
          <w:rFonts w:ascii="Palatino Linotype" w:eastAsia="Palatino Linotype" w:hAnsi="Palatino Linotype" w:cs="Palatino Linotype"/>
          <w:i/>
          <w:sz w:val="22"/>
          <w:szCs w:val="22"/>
        </w:rPr>
        <w:t>.</w:t>
      </w:r>
    </w:p>
    <w:p w14:paraId="6D0627FB" w14:textId="77777777" w:rsidR="00D7626E" w:rsidRPr="007071D0" w:rsidRDefault="00D7626E" w:rsidP="00D7626E">
      <w:pPr>
        <w:spacing w:before="240" w:after="240" w:line="276" w:lineRule="auto"/>
        <w:ind w:left="567" w:right="900"/>
        <w:jc w:val="both"/>
        <w:rPr>
          <w:rFonts w:ascii="Palatino Linotype" w:eastAsia="Palatino Linotype" w:hAnsi="Palatino Linotype" w:cs="Palatino Linotype"/>
          <w:i/>
          <w:sz w:val="22"/>
          <w:szCs w:val="22"/>
        </w:rPr>
      </w:pPr>
      <w:r w:rsidRPr="007071D0">
        <w:rPr>
          <w:rFonts w:ascii="Palatino Linotype" w:eastAsia="Palatino Linotype" w:hAnsi="Palatino Linotype" w:cs="Palatino Linotype"/>
          <w:i/>
          <w:sz w:val="22"/>
          <w:szCs w:val="22"/>
        </w:rPr>
        <w:t>En el supuesto que la información ordenada no obre en los archivos del Sujeto Obligado,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2038BF06"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t>Tercero</w:t>
      </w:r>
      <w:r w:rsidRPr="007071D0">
        <w:rPr>
          <w:rFonts w:ascii="Palatino Linotype" w:eastAsia="Palatino Linotype" w:hAnsi="Palatino Linotype" w:cs="Palatino Linotype"/>
          <w:b/>
          <w:sz w:val="28"/>
          <w:szCs w:val="28"/>
        </w:rPr>
        <w:t xml:space="preserve">.  </w:t>
      </w:r>
      <w:r w:rsidRPr="007071D0">
        <w:rPr>
          <w:rFonts w:ascii="Palatino Linotype" w:eastAsia="Palatino Linotype" w:hAnsi="Palatino Linotype" w:cs="Palatino Linotype"/>
          <w:b/>
        </w:rPr>
        <w:t>Notifíquese vía SAIMEX,</w:t>
      </w:r>
      <w:r w:rsidRPr="007071D0">
        <w:rPr>
          <w:rFonts w:ascii="Palatino Linotype" w:eastAsia="Palatino Linotype" w:hAnsi="Palatino Linotype" w:cs="Palatino Linotype"/>
          <w:b/>
          <w:sz w:val="28"/>
          <w:szCs w:val="28"/>
        </w:rPr>
        <w:t xml:space="preserve"> </w:t>
      </w:r>
      <w:r w:rsidRPr="007071D0">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7071D0">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3C04FFF4" w14:textId="77777777" w:rsidR="00EE2DDD" w:rsidRPr="007071D0" w:rsidRDefault="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b/>
        </w:rPr>
        <w:t>Cuarto</w:t>
      </w:r>
      <w:r w:rsidRPr="007071D0">
        <w:rPr>
          <w:rFonts w:ascii="Palatino Linotype" w:eastAsia="Palatino Linotype" w:hAnsi="Palatino Linotype" w:cs="Palatino Linotype"/>
          <w:b/>
          <w:sz w:val="28"/>
          <w:szCs w:val="28"/>
        </w:rPr>
        <w:t xml:space="preserve">. </w:t>
      </w:r>
      <w:r w:rsidRPr="007071D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071D0">
        <w:rPr>
          <w:rFonts w:ascii="Palatino Linotype" w:eastAsia="Palatino Linotype" w:hAnsi="Palatino Linotype" w:cs="Palatino Linotype"/>
          <w:b/>
        </w:rPr>
        <w:t>Sujeto Obligado</w:t>
      </w:r>
      <w:r w:rsidRPr="007071D0">
        <w:rPr>
          <w:rFonts w:ascii="Palatino Linotype" w:eastAsia="Palatino Linotype" w:hAnsi="Palatino Linotype" w:cs="Palatino Linotype"/>
        </w:rPr>
        <w:t xml:space="preserve"> de manera fundada y motivada, podrá solicitar una ampliación de plazo para el cumplimiento de la presente resolución.</w:t>
      </w:r>
    </w:p>
    <w:p w14:paraId="26DC0504" w14:textId="77777777" w:rsidR="00EE2DDD" w:rsidRPr="007071D0" w:rsidRDefault="00BB38D0">
      <w:pPr>
        <w:pBdr>
          <w:top w:val="nil"/>
          <w:left w:val="nil"/>
          <w:bottom w:val="nil"/>
          <w:right w:val="nil"/>
          <w:between w:val="nil"/>
        </w:pBdr>
        <w:spacing w:after="240" w:line="360" w:lineRule="auto"/>
        <w:jc w:val="both"/>
      </w:pPr>
      <w:r w:rsidRPr="007071D0">
        <w:rPr>
          <w:rFonts w:ascii="Palatino Linotype" w:eastAsia="Palatino Linotype" w:hAnsi="Palatino Linotype" w:cs="Palatino Linotype"/>
          <w:b/>
        </w:rPr>
        <w:t>Quinto</w:t>
      </w:r>
      <w:r w:rsidRPr="007071D0">
        <w:rPr>
          <w:rFonts w:ascii="Palatino Linotype" w:eastAsia="Palatino Linotype" w:hAnsi="Palatino Linotype" w:cs="Palatino Linotype"/>
          <w:b/>
          <w:sz w:val="28"/>
          <w:szCs w:val="28"/>
        </w:rPr>
        <w:t xml:space="preserve">. </w:t>
      </w:r>
      <w:r w:rsidRPr="007071D0">
        <w:rPr>
          <w:rFonts w:ascii="Palatino Linotype" w:eastAsia="Palatino Linotype" w:hAnsi="Palatino Linotype" w:cs="Palatino Linotype"/>
          <w:b/>
          <w:color w:val="000000"/>
        </w:rPr>
        <w:t xml:space="preserve">Notifíquese, </w:t>
      </w:r>
      <w:r w:rsidRPr="007071D0">
        <w:rPr>
          <w:rFonts w:ascii="Palatino Linotype" w:eastAsia="Palatino Linotype" w:hAnsi="Palatino Linotype" w:cs="Palatino Linotype"/>
          <w:color w:val="000000"/>
        </w:rPr>
        <w:t xml:space="preserve">vía </w:t>
      </w:r>
      <w:r w:rsidRPr="007071D0">
        <w:rPr>
          <w:rFonts w:ascii="Palatino Linotype" w:eastAsia="Palatino Linotype" w:hAnsi="Palatino Linotype" w:cs="Palatino Linotype"/>
          <w:b/>
          <w:color w:val="000000"/>
        </w:rPr>
        <w:t>SAIMEX</w:t>
      </w:r>
      <w:r w:rsidRPr="007071D0">
        <w:rPr>
          <w:rFonts w:ascii="Palatino Linotype" w:eastAsia="Palatino Linotype" w:hAnsi="Palatino Linotype" w:cs="Palatino Linotype"/>
          <w:color w:val="000000"/>
        </w:rPr>
        <w:t xml:space="preserve">, a </w:t>
      </w:r>
      <w:r w:rsidRPr="007071D0">
        <w:rPr>
          <w:rFonts w:ascii="Palatino Linotype" w:eastAsia="Palatino Linotype" w:hAnsi="Palatino Linotype" w:cs="Palatino Linotype"/>
          <w:b/>
          <w:color w:val="000000"/>
        </w:rPr>
        <w:t>la parte Recurrente</w:t>
      </w:r>
      <w:r w:rsidRPr="007071D0">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1B927F8" w14:textId="77777777" w:rsidR="00BB38D0" w:rsidRPr="00BB38D0" w:rsidRDefault="00BB38D0" w:rsidP="00BB38D0">
      <w:pPr>
        <w:spacing w:before="240" w:after="240" w:line="360" w:lineRule="auto"/>
        <w:jc w:val="both"/>
        <w:rPr>
          <w:rFonts w:ascii="Palatino Linotype" w:eastAsia="Palatino Linotype" w:hAnsi="Palatino Linotype" w:cs="Palatino Linotype"/>
        </w:rPr>
      </w:pPr>
      <w:r w:rsidRPr="007071D0">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VIGÉSIMA </w:t>
      </w:r>
      <w:r w:rsidR="00D7626E" w:rsidRPr="007071D0">
        <w:rPr>
          <w:rFonts w:ascii="Palatino Linotype" w:eastAsia="Palatino Linotype" w:hAnsi="Palatino Linotype" w:cs="Palatino Linotype"/>
        </w:rPr>
        <w:t xml:space="preserve">QUINTA </w:t>
      </w:r>
      <w:r w:rsidRPr="007071D0">
        <w:rPr>
          <w:rFonts w:ascii="Palatino Linotype" w:eastAsia="Palatino Linotype" w:hAnsi="Palatino Linotype" w:cs="Palatino Linotype"/>
        </w:rPr>
        <w:t>SESION</w:t>
      </w:r>
      <w:r w:rsidR="00D7626E" w:rsidRPr="007071D0">
        <w:rPr>
          <w:rFonts w:ascii="Palatino Linotype" w:eastAsia="Palatino Linotype" w:hAnsi="Palatino Linotype" w:cs="Palatino Linotype"/>
        </w:rPr>
        <w:t xml:space="preserve"> ORDINARIA CELEBRADA EL CINCO DE JUL</w:t>
      </w:r>
      <w:r w:rsidRPr="007071D0">
        <w:rPr>
          <w:rFonts w:ascii="Palatino Linotype" w:eastAsia="Palatino Linotype" w:hAnsi="Palatino Linotype" w:cs="Palatino Linotype"/>
        </w:rPr>
        <w:t>IO DE DOS MIL VEINTITRES, ANTE EL SECRETARIO TÉCNICO DEL PLENO ALEXIS TAPIA RAMÍREZ.</w:t>
      </w:r>
    </w:p>
    <w:p w14:paraId="173F33CE" w14:textId="77777777" w:rsidR="00EE2DDD" w:rsidRDefault="00EE2DDD">
      <w:pPr>
        <w:spacing w:before="240" w:after="240" w:line="360" w:lineRule="auto"/>
        <w:jc w:val="both"/>
        <w:rPr>
          <w:rFonts w:ascii="Palatino Linotype" w:eastAsia="Palatino Linotype" w:hAnsi="Palatino Linotype" w:cs="Palatino Linotype"/>
        </w:rPr>
      </w:pPr>
    </w:p>
    <w:p w14:paraId="6EB33016" w14:textId="77777777" w:rsidR="00EE2DDD" w:rsidRDefault="00EE2DDD">
      <w:pPr>
        <w:spacing w:before="240" w:after="240" w:line="360" w:lineRule="auto"/>
        <w:jc w:val="both"/>
        <w:rPr>
          <w:rFonts w:ascii="Palatino Linotype" w:eastAsia="Palatino Linotype" w:hAnsi="Palatino Linotype" w:cs="Palatino Linotype"/>
        </w:rPr>
      </w:pPr>
    </w:p>
    <w:p w14:paraId="6B48BC6B" w14:textId="77777777" w:rsidR="00EE2DDD" w:rsidRDefault="00EE2DDD">
      <w:pPr>
        <w:spacing w:before="240" w:after="240" w:line="360" w:lineRule="auto"/>
        <w:jc w:val="both"/>
        <w:rPr>
          <w:rFonts w:ascii="Palatino Linotype" w:eastAsia="Palatino Linotype" w:hAnsi="Palatino Linotype" w:cs="Palatino Linotype"/>
        </w:rPr>
      </w:pPr>
    </w:p>
    <w:p w14:paraId="60713B99" w14:textId="77777777" w:rsidR="00EE2DDD" w:rsidRDefault="00EE2DDD">
      <w:pPr>
        <w:spacing w:before="240" w:after="240" w:line="360" w:lineRule="auto"/>
        <w:jc w:val="both"/>
        <w:rPr>
          <w:rFonts w:ascii="Palatino Linotype" w:eastAsia="Palatino Linotype" w:hAnsi="Palatino Linotype" w:cs="Palatino Linotype"/>
        </w:rPr>
      </w:pPr>
    </w:p>
    <w:p w14:paraId="7308379E" w14:textId="77777777" w:rsidR="00EE2DDD" w:rsidRDefault="00EE2DDD">
      <w:pPr>
        <w:spacing w:before="240" w:after="240" w:line="360" w:lineRule="auto"/>
        <w:jc w:val="both"/>
        <w:rPr>
          <w:rFonts w:ascii="Palatino Linotype" w:eastAsia="Palatino Linotype" w:hAnsi="Palatino Linotype" w:cs="Palatino Linotype"/>
        </w:rPr>
      </w:pPr>
    </w:p>
    <w:p w14:paraId="1D4A9CD7" w14:textId="77777777" w:rsidR="00EE2DDD" w:rsidRDefault="00EE2DDD">
      <w:pPr>
        <w:spacing w:before="240" w:after="240" w:line="360" w:lineRule="auto"/>
        <w:jc w:val="both"/>
        <w:rPr>
          <w:rFonts w:ascii="Palatino Linotype" w:eastAsia="Palatino Linotype" w:hAnsi="Palatino Linotype" w:cs="Palatino Linotype"/>
        </w:rPr>
      </w:pPr>
    </w:p>
    <w:p w14:paraId="526FA212" w14:textId="77777777" w:rsidR="00EE2DDD" w:rsidRDefault="00EE2DDD">
      <w:pPr>
        <w:spacing w:before="240" w:after="240" w:line="360" w:lineRule="auto"/>
        <w:jc w:val="both"/>
        <w:rPr>
          <w:rFonts w:ascii="Palatino Linotype" w:eastAsia="Palatino Linotype" w:hAnsi="Palatino Linotype" w:cs="Palatino Linotype"/>
        </w:rPr>
      </w:pPr>
    </w:p>
    <w:p w14:paraId="1FA96EB3" w14:textId="77777777" w:rsidR="00EE2DDD" w:rsidRDefault="00EE2DDD">
      <w:pPr>
        <w:spacing w:before="240" w:after="240" w:line="360" w:lineRule="auto"/>
        <w:jc w:val="both"/>
        <w:rPr>
          <w:rFonts w:ascii="Palatino Linotype" w:eastAsia="Palatino Linotype" w:hAnsi="Palatino Linotype" w:cs="Palatino Linotype"/>
        </w:rPr>
      </w:pPr>
    </w:p>
    <w:p w14:paraId="42087A8E" w14:textId="77777777" w:rsidR="00EE2DDD" w:rsidRDefault="00EE2DDD">
      <w:pPr>
        <w:spacing w:before="240" w:after="240" w:line="360" w:lineRule="auto"/>
        <w:jc w:val="both"/>
        <w:rPr>
          <w:rFonts w:ascii="Palatino Linotype" w:eastAsia="Palatino Linotype" w:hAnsi="Palatino Linotype" w:cs="Palatino Linotype"/>
        </w:rPr>
      </w:pPr>
    </w:p>
    <w:p w14:paraId="5A5275E5" w14:textId="77777777" w:rsidR="00EE2DDD" w:rsidRDefault="00EE2DDD">
      <w:pPr>
        <w:spacing w:before="240" w:after="240" w:line="360" w:lineRule="auto"/>
        <w:jc w:val="both"/>
        <w:rPr>
          <w:rFonts w:ascii="Palatino Linotype" w:eastAsia="Palatino Linotype" w:hAnsi="Palatino Linotype" w:cs="Palatino Linotype"/>
        </w:rPr>
      </w:pPr>
    </w:p>
    <w:p w14:paraId="2881CA01" w14:textId="77777777" w:rsidR="00EE2DDD" w:rsidRDefault="00EE2DDD">
      <w:pPr>
        <w:spacing w:before="240" w:after="240" w:line="360" w:lineRule="auto"/>
        <w:jc w:val="both"/>
        <w:rPr>
          <w:rFonts w:ascii="Palatino Linotype" w:eastAsia="Palatino Linotype" w:hAnsi="Palatino Linotype" w:cs="Palatino Linotype"/>
        </w:rPr>
      </w:pPr>
    </w:p>
    <w:p w14:paraId="162F4CDA" w14:textId="77777777" w:rsidR="00EE2DDD" w:rsidRDefault="00EE2DDD">
      <w:pPr>
        <w:spacing w:before="240" w:after="240" w:line="360" w:lineRule="auto"/>
        <w:jc w:val="both"/>
        <w:rPr>
          <w:rFonts w:ascii="Palatino Linotype" w:eastAsia="Palatino Linotype" w:hAnsi="Palatino Linotype" w:cs="Palatino Linotype"/>
        </w:rPr>
      </w:pPr>
    </w:p>
    <w:p w14:paraId="2FA3FB6C" w14:textId="77777777" w:rsidR="00EE2DDD" w:rsidRDefault="00EE2DDD">
      <w:pPr>
        <w:spacing w:before="240" w:after="240" w:line="360" w:lineRule="auto"/>
        <w:jc w:val="both"/>
        <w:rPr>
          <w:rFonts w:ascii="Palatino Linotype" w:eastAsia="Palatino Linotype" w:hAnsi="Palatino Linotype" w:cs="Palatino Linotype"/>
        </w:rPr>
      </w:pPr>
    </w:p>
    <w:p w14:paraId="40F128DD" w14:textId="77777777" w:rsidR="00EE2DDD" w:rsidRDefault="00EE2DDD">
      <w:pPr>
        <w:spacing w:before="240" w:after="240" w:line="360" w:lineRule="auto"/>
        <w:jc w:val="both"/>
        <w:rPr>
          <w:rFonts w:ascii="Palatino Linotype" w:eastAsia="Palatino Linotype" w:hAnsi="Palatino Linotype" w:cs="Palatino Linotype"/>
        </w:rPr>
      </w:pPr>
    </w:p>
    <w:p w14:paraId="7EB97CD3" w14:textId="77777777" w:rsidR="00EE2DDD" w:rsidRDefault="00EE2DDD">
      <w:pPr>
        <w:spacing w:before="240" w:after="240" w:line="360" w:lineRule="auto"/>
        <w:jc w:val="both"/>
        <w:rPr>
          <w:rFonts w:ascii="Palatino Linotype" w:eastAsia="Palatino Linotype" w:hAnsi="Palatino Linotype" w:cs="Palatino Linotype"/>
        </w:rPr>
      </w:pPr>
    </w:p>
    <w:sectPr w:rsidR="00EE2DDD">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A62D4" w14:textId="77777777" w:rsidR="004832E3" w:rsidRDefault="004832E3">
      <w:r>
        <w:separator/>
      </w:r>
    </w:p>
  </w:endnote>
  <w:endnote w:type="continuationSeparator" w:id="0">
    <w:p w14:paraId="29C21A62" w14:textId="77777777" w:rsidR="004832E3" w:rsidRDefault="00483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B455" w14:textId="77777777" w:rsidR="00EE2DDD" w:rsidRDefault="00BB38D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04525">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04525">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5855F71F" w14:textId="77777777" w:rsidR="00EE2DDD" w:rsidRDefault="00EE2DD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46B0" w14:textId="77777777" w:rsidR="00EE2DDD" w:rsidRDefault="00BB38D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0452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04525">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6A52C6F2" w14:textId="77777777" w:rsidR="00EE2DDD" w:rsidRDefault="00EE2DD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7B244" w14:textId="77777777" w:rsidR="004832E3" w:rsidRDefault="004832E3">
      <w:r>
        <w:separator/>
      </w:r>
    </w:p>
  </w:footnote>
  <w:footnote w:type="continuationSeparator" w:id="0">
    <w:p w14:paraId="5664962E" w14:textId="77777777" w:rsidR="004832E3" w:rsidRDefault="004832E3">
      <w:r>
        <w:continuationSeparator/>
      </w:r>
    </w:p>
  </w:footnote>
  <w:footnote w:id="1">
    <w:p w14:paraId="4B8EF9C4" w14:textId="77777777" w:rsidR="00FD0D3A" w:rsidRDefault="00FD0D3A" w:rsidP="00FD0D3A">
      <w:pPr>
        <w:pStyle w:val="Textonotapie"/>
        <w:jc w:val="both"/>
      </w:pPr>
      <w:r>
        <w:rPr>
          <w:rStyle w:val="Refdenotaalpie"/>
        </w:rPr>
        <w:footnoteRef/>
      </w:r>
      <w:r>
        <w:t xml:space="preserve"> </w:t>
      </w:r>
      <w:r w:rsidRPr="00FD0D3A">
        <w:rPr>
          <w:rFonts w:ascii="Palatino Linotype" w:hAnsi="Palatino Linotype"/>
          <w:sz w:val="18"/>
        </w:rPr>
        <w:t xml:space="preserve">Alveiro Montoya, C., (2009). EVALUACIÓN DEL DESEMPEÑO COMO HERRAMIENTA PARA EL ANÁLISIS DEL CAPITAL HUMANO. Revista Científica "Visión de Futuro", 11(1),, ubicable en: </w:t>
      </w:r>
      <w:hyperlink r:id="rId1" w:history="1">
        <w:r w:rsidRPr="00FD0D3A">
          <w:rPr>
            <w:rStyle w:val="Hipervnculo"/>
            <w:rFonts w:ascii="Palatino Linotype" w:hAnsi="Palatino Linotype"/>
            <w:sz w:val="18"/>
          </w:rPr>
          <w:t>https://www.redalyc.org/articulo.oa?id=357935472005</w:t>
        </w:r>
      </w:hyperlink>
      <w:r>
        <w:rPr>
          <w:rFonts w:ascii="Palatino Linotype" w:hAnsi="Palatino Linotype"/>
          <w:sz w:val="18"/>
        </w:rPr>
        <w:t xml:space="preserve"> </w:t>
      </w:r>
      <w:r w:rsidRPr="00FD0D3A">
        <w:rPr>
          <w:rFonts w:ascii="Palatino Linotype" w:hAnsi="Palatino Linotype"/>
          <w:sz w:val="18"/>
        </w:rPr>
        <w:t xml:space="preserve"> </w:t>
      </w:r>
      <w:r>
        <w:rPr>
          <w:rFonts w:ascii="Palatino Linotype" w:hAnsi="Palatino Linotype"/>
          <w:sz w:val="18"/>
        </w:rPr>
        <w:t xml:space="preserve">(consultado el veintiocho de junio de dos mil veintitrés a las 14:10 </w:t>
      </w:r>
      <w:r w:rsidR="00D7626E">
        <w:rPr>
          <w:rFonts w:ascii="Palatino Linotype" w:hAnsi="Palatino Linotype"/>
          <w:sz w:val="18"/>
        </w:rPr>
        <w:t>p.m.</w:t>
      </w:r>
      <w:r>
        <w:rPr>
          <w:rFonts w:ascii="Palatino Linotype" w:hAnsi="Palatino Linotype"/>
          <w:sz w:val="18"/>
        </w:rPr>
        <w:t>)</w:t>
      </w:r>
    </w:p>
  </w:footnote>
  <w:footnote w:id="2">
    <w:p w14:paraId="4710B349" w14:textId="77777777" w:rsidR="00FD0D3A" w:rsidRDefault="00FD0D3A">
      <w:pPr>
        <w:pStyle w:val="Textonotapie"/>
      </w:pPr>
      <w:r>
        <w:rPr>
          <w:rStyle w:val="Refdenotaalpie"/>
        </w:rPr>
        <w:footnoteRef/>
      </w:r>
      <w:r>
        <w:t xml:space="preserve"> Consultado en: </w:t>
      </w:r>
      <w:hyperlink r:id="rId2" w:history="1">
        <w:r w:rsidRPr="002A15CB">
          <w:rPr>
            <w:rStyle w:val="Hipervnculo"/>
          </w:rPr>
          <w:t>https://finanzas.edomex.gob.mx/evaluacion_del_desempeno</w:t>
        </w:r>
      </w:hyperlink>
      <w:r>
        <w:t xml:space="preserve"> el veintiocho de junio de dos mil veintitrés a las 14:16 </w:t>
      </w:r>
      <w:r w:rsidR="00D7626E">
        <w:t>p.m.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0362" w14:textId="77777777" w:rsidR="00EE2DDD" w:rsidRDefault="00BB38D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42BB8BA" wp14:editId="7C5AA2DD">
          <wp:simplePos x="0" y="0"/>
          <wp:positionH relativeFrom="column">
            <wp:posOffset>-1127124</wp:posOffset>
          </wp:positionH>
          <wp:positionV relativeFrom="paragraph">
            <wp:posOffset>-344804</wp:posOffset>
          </wp:positionV>
          <wp:extent cx="7809865" cy="10165715"/>
          <wp:effectExtent l="0" t="0" r="0" b="0"/>
          <wp:wrapNone/>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489"/>
      <w:gridCol w:w="4456"/>
    </w:tblGrid>
    <w:tr w:rsidR="00EE2DDD" w14:paraId="45062CDD" w14:textId="77777777">
      <w:tc>
        <w:tcPr>
          <w:tcW w:w="2489" w:type="dxa"/>
          <w:shd w:val="clear" w:color="auto" w:fill="auto"/>
        </w:tcPr>
        <w:p w14:paraId="1C868638" w14:textId="77777777" w:rsidR="00EE2DDD" w:rsidRDefault="00BB38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6FD7CDFC" w14:textId="77777777" w:rsidR="00EE2DDD" w:rsidRDefault="00890E7E">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172</w:t>
          </w:r>
          <w:r w:rsidR="00BB38D0">
            <w:rPr>
              <w:rFonts w:ascii="Palatino Linotype" w:eastAsia="Palatino Linotype" w:hAnsi="Palatino Linotype" w:cs="Palatino Linotype"/>
              <w:b/>
              <w:sz w:val="22"/>
              <w:szCs w:val="22"/>
            </w:rPr>
            <w:t>49/INFOEM/IP/RR/2022</w:t>
          </w:r>
        </w:p>
      </w:tc>
    </w:tr>
    <w:tr w:rsidR="00EE2DDD" w14:paraId="7AF71D6C" w14:textId="77777777">
      <w:trPr>
        <w:trHeight w:val="228"/>
      </w:trPr>
      <w:tc>
        <w:tcPr>
          <w:tcW w:w="2489" w:type="dxa"/>
          <w:shd w:val="clear" w:color="auto" w:fill="auto"/>
          <w:vAlign w:val="center"/>
        </w:tcPr>
        <w:p w14:paraId="18F3FEEB" w14:textId="77777777" w:rsidR="00EE2DDD" w:rsidRDefault="00BB38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63872EAC" w14:textId="77777777" w:rsidR="00890E7E" w:rsidRPr="00890E7E" w:rsidRDefault="00890E7E" w:rsidP="00890E7E">
          <w:pPr>
            <w:ind w:left="-45" w:right="-115"/>
            <w:jc w:val="both"/>
            <w:rPr>
              <w:rFonts w:ascii="Palatino Linotype" w:eastAsia="Palatino Linotype" w:hAnsi="Palatino Linotype" w:cs="Palatino Linotype"/>
              <w:b/>
              <w:sz w:val="22"/>
              <w:szCs w:val="22"/>
            </w:rPr>
          </w:pPr>
          <w:r w:rsidRPr="00890E7E">
            <w:rPr>
              <w:rFonts w:ascii="Palatino Linotype" w:eastAsia="Palatino Linotype" w:hAnsi="Palatino Linotype" w:cs="Palatino Linotype"/>
              <w:b/>
              <w:sz w:val="22"/>
              <w:szCs w:val="22"/>
            </w:rPr>
            <w:t xml:space="preserve">Hospital Regional de Alta </w:t>
          </w:r>
        </w:p>
        <w:p w14:paraId="54166A41" w14:textId="77777777" w:rsidR="00EE2DDD" w:rsidRDefault="00890E7E" w:rsidP="00890E7E">
          <w:pPr>
            <w:ind w:left="-45" w:right="1586"/>
            <w:jc w:val="both"/>
            <w:rPr>
              <w:rFonts w:ascii="Palatino Linotype" w:eastAsia="Palatino Linotype" w:hAnsi="Palatino Linotype" w:cs="Palatino Linotype"/>
              <w:b/>
              <w:sz w:val="22"/>
              <w:szCs w:val="22"/>
            </w:rPr>
          </w:pPr>
          <w:r w:rsidRPr="00890E7E">
            <w:rPr>
              <w:rFonts w:ascii="Palatino Linotype" w:eastAsia="Palatino Linotype" w:hAnsi="Palatino Linotype" w:cs="Palatino Linotype"/>
              <w:b/>
              <w:sz w:val="22"/>
              <w:szCs w:val="22"/>
            </w:rPr>
            <w:t>Especialidad de Zumpango</w:t>
          </w:r>
        </w:p>
      </w:tc>
    </w:tr>
    <w:tr w:rsidR="00EE2DDD" w14:paraId="624ED58E" w14:textId="77777777">
      <w:tc>
        <w:tcPr>
          <w:tcW w:w="2489" w:type="dxa"/>
          <w:shd w:val="clear" w:color="auto" w:fill="auto"/>
          <w:vAlign w:val="center"/>
        </w:tcPr>
        <w:p w14:paraId="7530A1F5" w14:textId="77777777" w:rsidR="00EE2DDD" w:rsidRDefault="00BB38D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65C2193B" w14:textId="77777777" w:rsidR="00EE2DDD" w:rsidRDefault="00BB38D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63A2B9" w14:textId="77777777" w:rsidR="00EE2DDD" w:rsidRDefault="00BB38D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46498" w14:textId="77777777" w:rsidR="00EE2DDD" w:rsidRDefault="00EE2DD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
      <w:tblW w:w="6520" w:type="dxa"/>
      <w:tblInd w:w="3261" w:type="dxa"/>
      <w:tblLayout w:type="fixed"/>
      <w:tblLook w:val="0400" w:firstRow="0" w:lastRow="0" w:firstColumn="0" w:lastColumn="0" w:noHBand="0" w:noVBand="1"/>
    </w:tblPr>
    <w:tblGrid>
      <w:gridCol w:w="2551"/>
      <w:gridCol w:w="3969"/>
    </w:tblGrid>
    <w:tr w:rsidR="00EE2DDD" w14:paraId="453E0FBB" w14:textId="77777777">
      <w:tc>
        <w:tcPr>
          <w:tcW w:w="2551" w:type="dxa"/>
          <w:shd w:val="clear" w:color="auto" w:fill="auto"/>
          <w:vAlign w:val="center"/>
        </w:tcPr>
        <w:p w14:paraId="6313D789" w14:textId="77777777" w:rsidR="00EE2DDD" w:rsidRDefault="00BB38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0B408514" w14:textId="77777777" w:rsidR="00EE2DDD" w:rsidRDefault="00890E7E">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172</w:t>
          </w:r>
          <w:r w:rsidR="00BB38D0">
            <w:rPr>
              <w:rFonts w:ascii="Palatino Linotype" w:eastAsia="Palatino Linotype" w:hAnsi="Palatino Linotype" w:cs="Palatino Linotype"/>
              <w:b/>
              <w:sz w:val="22"/>
              <w:szCs w:val="22"/>
            </w:rPr>
            <w:t>49/INFOEM/IP/RR/2022</w:t>
          </w:r>
        </w:p>
      </w:tc>
    </w:tr>
    <w:tr w:rsidR="00EE2DDD" w14:paraId="309BDED4" w14:textId="77777777">
      <w:trPr>
        <w:trHeight w:val="130"/>
      </w:trPr>
      <w:tc>
        <w:tcPr>
          <w:tcW w:w="2551" w:type="dxa"/>
          <w:shd w:val="clear" w:color="auto" w:fill="auto"/>
          <w:vAlign w:val="center"/>
        </w:tcPr>
        <w:p w14:paraId="78EE4D00" w14:textId="77777777" w:rsidR="00EE2DDD" w:rsidRDefault="00BB38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690CF18F" w14:textId="4AF33C9F" w:rsidR="00EE2DDD" w:rsidRDefault="00CF2B69">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w:t>
          </w:r>
        </w:p>
      </w:tc>
    </w:tr>
    <w:tr w:rsidR="00EE2DDD" w14:paraId="689B0934" w14:textId="77777777">
      <w:trPr>
        <w:trHeight w:val="228"/>
      </w:trPr>
      <w:tc>
        <w:tcPr>
          <w:tcW w:w="2551" w:type="dxa"/>
          <w:shd w:val="clear" w:color="auto" w:fill="auto"/>
          <w:vAlign w:val="center"/>
        </w:tcPr>
        <w:p w14:paraId="66C049B9" w14:textId="77777777" w:rsidR="00EE2DDD" w:rsidRDefault="00BB38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79D92ED2" w14:textId="77777777" w:rsidR="00890E7E" w:rsidRDefault="00890E7E" w:rsidP="00890E7E">
          <w:pPr>
            <w:ind w:left="-115" w:right="877"/>
            <w:jc w:val="both"/>
            <w:rPr>
              <w:rFonts w:ascii="Palatino Linotype" w:eastAsia="Palatino Linotype" w:hAnsi="Palatino Linotype" w:cs="Palatino Linotype"/>
              <w:b/>
              <w:sz w:val="22"/>
              <w:szCs w:val="22"/>
            </w:rPr>
          </w:pPr>
          <w:r w:rsidRPr="00890E7E">
            <w:rPr>
              <w:rFonts w:ascii="Palatino Linotype" w:eastAsia="Palatino Linotype" w:hAnsi="Palatino Linotype" w:cs="Palatino Linotype"/>
              <w:b/>
              <w:sz w:val="22"/>
              <w:szCs w:val="22"/>
            </w:rPr>
            <w:t xml:space="preserve">Hospital Regional de Alta </w:t>
          </w:r>
        </w:p>
        <w:p w14:paraId="1BE62EB8" w14:textId="77777777" w:rsidR="00EE2DDD" w:rsidRDefault="00890E7E" w:rsidP="00890E7E">
          <w:pPr>
            <w:ind w:left="-115" w:right="877"/>
            <w:jc w:val="both"/>
            <w:rPr>
              <w:rFonts w:ascii="Palatino Linotype" w:eastAsia="Palatino Linotype" w:hAnsi="Palatino Linotype" w:cs="Palatino Linotype"/>
              <w:b/>
              <w:sz w:val="22"/>
              <w:szCs w:val="22"/>
            </w:rPr>
          </w:pPr>
          <w:r w:rsidRPr="00890E7E">
            <w:rPr>
              <w:rFonts w:ascii="Palatino Linotype" w:eastAsia="Palatino Linotype" w:hAnsi="Palatino Linotype" w:cs="Palatino Linotype"/>
              <w:b/>
              <w:sz w:val="22"/>
              <w:szCs w:val="22"/>
            </w:rPr>
            <w:t>Especialidad de Zumpango</w:t>
          </w:r>
          <w:r w:rsidR="00BB38D0">
            <w:rPr>
              <w:noProof/>
              <w:lang w:val="es-MX"/>
            </w:rPr>
            <w:drawing>
              <wp:anchor distT="0" distB="0" distL="0" distR="0" simplePos="0" relativeHeight="251659264" behindDoc="1" locked="0" layoutInCell="1" hidden="0" allowOverlap="1" wp14:anchorId="3C26FCAF" wp14:editId="3EB89DEA">
                <wp:simplePos x="0" y="0"/>
                <wp:positionH relativeFrom="column">
                  <wp:posOffset>-4800599</wp:posOffset>
                </wp:positionH>
                <wp:positionV relativeFrom="paragraph">
                  <wp:posOffset>-917574</wp:posOffset>
                </wp:positionV>
                <wp:extent cx="7809865" cy="10165715"/>
                <wp:effectExtent l="0" t="0" r="0" b="0"/>
                <wp:wrapNone/>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EE2DDD" w14:paraId="7D301C13" w14:textId="77777777">
      <w:tc>
        <w:tcPr>
          <w:tcW w:w="2551" w:type="dxa"/>
          <w:shd w:val="clear" w:color="auto" w:fill="auto"/>
          <w:vAlign w:val="center"/>
        </w:tcPr>
        <w:p w14:paraId="1EBD1138" w14:textId="77777777" w:rsidR="00EE2DDD" w:rsidRDefault="00BB38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564A5873" w14:textId="77777777" w:rsidR="00EE2DDD" w:rsidRDefault="00BB38D0">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9B1FF1C" w14:textId="77777777" w:rsidR="00EE2DDD" w:rsidRDefault="00EE2DD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E6B3F"/>
    <w:multiLevelType w:val="hybridMultilevel"/>
    <w:tmpl w:val="04C66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B543BC5"/>
    <w:multiLevelType w:val="multilevel"/>
    <w:tmpl w:val="8CECD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994225"/>
    <w:multiLevelType w:val="multilevel"/>
    <w:tmpl w:val="8230FD4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FEA3A1E"/>
    <w:multiLevelType w:val="multilevel"/>
    <w:tmpl w:val="B1B28B8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4C30638"/>
    <w:multiLevelType w:val="hybridMultilevel"/>
    <w:tmpl w:val="8A3ED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21039B"/>
    <w:multiLevelType w:val="multilevel"/>
    <w:tmpl w:val="F23ED60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63601AF9"/>
    <w:multiLevelType w:val="multilevel"/>
    <w:tmpl w:val="FA567A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BB252E4"/>
    <w:multiLevelType w:val="multilevel"/>
    <w:tmpl w:val="744E7826"/>
    <w:lvl w:ilvl="0">
      <w:start w:val="1"/>
      <w:numFmt w:val="upperRoman"/>
      <w:pStyle w:val="Listaconvietas3"/>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6"/>
  </w:num>
  <w:num w:numId="4">
    <w:abstractNumId w:val="1"/>
  </w:num>
  <w:num w:numId="5">
    <w:abstractNumId w:val="5"/>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DDD"/>
    <w:rsid w:val="00074DED"/>
    <w:rsid w:val="000D4647"/>
    <w:rsid w:val="000F62C8"/>
    <w:rsid w:val="001100AB"/>
    <w:rsid w:val="0013017D"/>
    <w:rsid w:val="00185C33"/>
    <w:rsid w:val="001F2DBB"/>
    <w:rsid w:val="002220C9"/>
    <w:rsid w:val="002C327D"/>
    <w:rsid w:val="00327E5E"/>
    <w:rsid w:val="004159B0"/>
    <w:rsid w:val="004832E3"/>
    <w:rsid w:val="00491A8E"/>
    <w:rsid w:val="004E073E"/>
    <w:rsid w:val="00563473"/>
    <w:rsid w:val="005C1637"/>
    <w:rsid w:val="00676079"/>
    <w:rsid w:val="006C5F94"/>
    <w:rsid w:val="007071D0"/>
    <w:rsid w:val="00890E7E"/>
    <w:rsid w:val="00896D89"/>
    <w:rsid w:val="008E51DE"/>
    <w:rsid w:val="00974A5E"/>
    <w:rsid w:val="009F188F"/>
    <w:rsid w:val="00A243B6"/>
    <w:rsid w:val="00B21F96"/>
    <w:rsid w:val="00B55C50"/>
    <w:rsid w:val="00BB38D0"/>
    <w:rsid w:val="00CE6A0E"/>
    <w:rsid w:val="00CF2B69"/>
    <w:rsid w:val="00CF4B79"/>
    <w:rsid w:val="00D7626E"/>
    <w:rsid w:val="00DD75CA"/>
    <w:rsid w:val="00DE7078"/>
    <w:rsid w:val="00E04525"/>
    <w:rsid w:val="00EE2DDD"/>
    <w:rsid w:val="00F26B76"/>
    <w:rsid w:val="00F95B62"/>
    <w:rsid w:val="00FC53D0"/>
    <w:rsid w:val="00FD0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82803"/>
  <w15:docId w15:val="{9AFDF9EA-0CA8-406C-9567-B8AC43813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9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finanzas.edomex.gob.mx/evaluacion_del_desempeno" TargetMode="External"/><Relationship Id="rId1" Type="http://schemas.openxmlformats.org/officeDocument/2006/relationships/hyperlink" Target="https://www.redalyc.org/articulo.oa?id=3579354720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6zgFUk4OMG1yvIXVnB+XcFxcOA==">CgMxLjAyCGguZ2pkZ3hzMgloLjMwajB6bGwyCWguMnM4ZXlvMTIIaC50eWpjd3QyCWguM3pueXNoNzIJaC4xZm9iOXRlMgloLjFmb2I5dGU4AHIhMXRFUC1rYi0wa0pKb2h0VEhPMHBtWmktOGFtRnp6dUdy</go:docsCustomData>
</go:gDocsCustomXmlDataStorage>
</file>

<file path=customXml/itemProps1.xml><?xml version="1.0" encoding="utf-8"?>
<ds:datastoreItem xmlns:ds="http://schemas.openxmlformats.org/officeDocument/2006/customXml" ds:itemID="{25890EFA-90F6-432F-8C9A-3E3046948F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Pages>
  <Words>9037</Words>
  <Characters>49708</Characters>
  <Application>Microsoft Office Word</Application>
  <DocSecurity>4</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2023-07-07T19:51:00Z</cp:lastPrinted>
  <dcterms:created xsi:type="dcterms:W3CDTF">2023-08-04T19:22:00Z</dcterms:created>
  <dcterms:modified xsi:type="dcterms:W3CDTF">2023-08-04T19:22:00Z</dcterms:modified>
</cp:coreProperties>
</file>