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2C919" w14:textId="77777777" w:rsidR="008A7484" w:rsidRPr="00BA6EBD" w:rsidRDefault="00B74400">
      <w:pPr>
        <w:spacing w:before="240" w:after="240" w:line="360" w:lineRule="auto"/>
        <w:jc w:val="both"/>
        <w:rPr>
          <w:rFonts w:ascii="Palatino Linotype" w:eastAsia="Palatino Linotype" w:hAnsi="Palatino Linotype" w:cs="Palatino Linotype"/>
        </w:rPr>
      </w:pPr>
      <w:r w:rsidRPr="00BA6EBD">
        <w:rPr>
          <w:rFonts w:ascii="Palatino Linotype" w:eastAsia="Palatino Linotype" w:hAnsi="Palatino Linotype" w:cs="Palatino Linotype"/>
        </w:rPr>
        <w:t xml:space="preserve"> Resolución del Pleno del Instituto de Transparencia, Acceso a la Información Pública y Protección de Datos Personales del Estado de México y Municipios, con domicilio en Metepec, Estado de México, del </w:t>
      </w:r>
      <w:r w:rsidR="00C94CDA" w:rsidRPr="00BA6EBD">
        <w:rPr>
          <w:rFonts w:ascii="Palatino Linotype" w:eastAsia="Palatino Linotype" w:hAnsi="Palatino Linotype" w:cs="Palatino Linotype"/>
          <w:b/>
        </w:rPr>
        <w:t>tres</w:t>
      </w:r>
      <w:r w:rsidRPr="00BA6EBD">
        <w:rPr>
          <w:rFonts w:ascii="Palatino Linotype" w:eastAsia="Palatino Linotype" w:hAnsi="Palatino Linotype" w:cs="Palatino Linotype"/>
        </w:rPr>
        <w:t xml:space="preserve"> </w:t>
      </w:r>
      <w:r w:rsidR="00C94CDA" w:rsidRPr="00BA6EBD">
        <w:rPr>
          <w:rFonts w:ascii="Palatino Linotype" w:eastAsia="Palatino Linotype" w:hAnsi="Palatino Linotype" w:cs="Palatino Linotype"/>
          <w:b/>
        </w:rPr>
        <w:t>de octu</w:t>
      </w:r>
      <w:r w:rsidRPr="00BA6EBD">
        <w:rPr>
          <w:rFonts w:ascii="Palatino Linotype" w:eastAsia="Palatino Linotype" w:hAnsi="Palatino Linotype" w:cs="Palatino Linotype"/>
          <w:b/>
        </w:rPr>
        <w:t>bre del dos mil veintitrés</w:t>
      </w:r>
      <w:r w:rsidRPr="00BA6EBD">
        <w:rPr>
          <w:rFonts w:ascii="Palatino Linotype" w:eastAsia="Palatino Linotype" w:hAnsi="Palatino Linotype" w:cs="Palatino Linotype"/>
        </w:rPr>
        <w:t>.</w:t>
      </w:r>
    </w:p>
    <w:p w14:paraId="4E197888" w14:textId="77777777" w:rsidR="008A7484" w:rsidRPr="00BA6EBD" w:rsidRDefault="00B74400">
      <w:pPr>
        <w:spacing w:before="240" w:after="240" w:line="360" w:lineRule="auto"/>
        <w:jc w:val="both"/>
        <w:rPr>
          <w:rFonts w:ascii="Palatino Linotype" w:eastAsia="Palatino Linotype" w:hAnsi="Palatino Linotype" w:cs="Palatino Linotype"/>
          <w:b/>
        </w:rPr>
      </w:pPr>
      <w:r w:rsidRPr="00BA6EBD">
        <w:rPr>
          <w:rFonts w:ascii="Palatino Linotype" w:eastAsia="Palatino Linotype" w:hAnsi="Palatino Linotype" w:cs="Palatino Linotype"/>
          <w:b/>
        </w:rPr>
        <w:t>Visto</w:t>
      </w:r>
      <w:r w:rsidRPr="00BA6EBD">
        <w:rPr>
          <w:rFonts w:ascii="Palatino Linotype" w:eastAsia="Palatino Linotype" w:hAnsi="Palatino Linotype" w:cs="Palatino Linotype"/>
        </w:rPr>
        <w:t xml:space="preserve"> el expediente relativo al recurso de revisión </w:t>
      </w:r>
      <w:r w:rsidRPr="00BA6EBD">
        <w:rPr>
          <w:rFonts w:ascii="Palatino Linotype" w:eastAsia="Palatino Linotype" w:hAnsi="Palatino Linotype" w:cs="Palatino Linotype"/>
          <w:b/>
        </w:rPr>
        <w:t>03684/INFOEM/IP/RR/2023</w:t>
      </w:r>
      <w:r w:rsidRPr="00BA6EBD">
        <w:rPr>
          <w:rFonts w:ascii="Palatino Linotype" w:eastAsia="Palatino Linotype" w:hAnsi="Palatino Linotype" w:cs="Palatino Linotype"/>
        </w:rPr>
        <w:t>, interpuesto por</w:t>
      </w:r>
      <w:r w:rsidRPr="00BA6EBD">
        <w:rPr>
          <w:rFonts w:ascii="Palatino Linotype" w:eastAsia="Palatino Linotype" w:hAnsi="Palatino Linotype" w:cs="Palatino Linotype"/>
          <w:b/>
        </w:rPr>
        <w:t xml:space="preserve"> un particular de manera anónima, </w:t>
      </w:r>
      <w:r w:rsidRPr="00BA6EBD">
        <w:rPr>
          <w:rFonts w:ascii="Palatino Linotype" w:eastAsia="Palatino Linotype" w:hAnsi="Palatino Linotype" w:cs="Palatino Linotype"/>
        </w:rPr>
        <w:t xml:space="preserve">a quien en lo sucesivo se le denominará </w:t>
      </w:r>
      <w:r w:rsidRPr="00BA6EBD">
        <w:rPr>
          <w:rFonts w:ascii="Palatino Linotype" w:eastAsia="Palatino Linotype" w:hAnsi="Palatino Linotype" w:cs="Palatino Linotype"/>
          <w:b/>
        </w:rPr>
        <w:t>la Recurrente</w:t>
      </w:r>
      <w:r w:rsidRPr="00BA6EBD">
        <w:rPr>
          <w:rFonts w:ascii="Palatino Linotype" w:eastAsia="Palatino Linotype" w:hAnsi="Palatino Linotype" w:cs="Palatino Linotype"/>
          <w:b/>
          <w:i/>
        </w:rPr>
        <w:t xml:space="preserve"> </w:t>
      </w:r>
      <w:r w:rsidRPr="00BA6EBD">
        <w:rPr>
          <w:rFonts w:ascii="Palatino Linotype" w:eastAsia="Palatino Linotype" w:hAnsi="Palatino Linotype" w:cs="Palatino Linotype"/>
        </w:rPr>
        <w:t>en contra de la respuesta a su solicitud de información pública con número de folio</w:t>
      </w:r>
      <w:r w:rsidRPr="00BA6EBD">
        <w:rPr>
          <w:rFonts w:ascii="Verdana" w:eastAsia="Verdana" w:hAnsi="Verdana" w:cs="Verdana"/>
          <w:b/>
        </w:rPr>
        <w:t xml:space="preserve"> </w:t>
      </w:r>
      <w:r w:rsidRPr="00BA6EBD">
        <w:rPr>
          <w:rFonts w:ascii="Palatino Linotype" w:eastAsia="Palatino Linotype" w:hAnsi="Palatino Linotype" w:cs="Palatino Linotype"/>
          <w:b/>
        </w:rPr>
        <w:t>01727/TOLUCA/IP/2023,</w:t>
      </w:r>
      <w:r w:rsidRPr="00BA6EBD">
        <w:rPr>
          <w:rFonts w:ascii="Palatino Linotype" w:eastAsia="Palatino Linotype" w:hAnsi="Palatino Linotype" w:cs="Palatino Linotype"/>
        </w:rPr>
        <w:t xml:space="preserve"> otorgada por el </w:t>
      </w:r>
      <w:r w:rsidRPr="00BA6EBD">
        <w:rPr>
          <w:rFonts w:ascii="Palatino Linotype" w:eastAsia="Palatino Linotype" w:hAnsi="Palatino Linotype" w:cs="Palatino Linotype"/>
          <w:b/>
        </w:rPr>
        <w:t>Ayuntamiento de Toluca</w:t>
      </w:r>
      <w:r w:rsidRPr="00BA6EBD">
        <w:rPr>
          <w:rFonts w:ascii="Palatino Linotype" w:eastAsia="Palatino Linotype" w:hAnsi="Palatino Linotype" w:cs="Palatino Linotype"/>
        </w:rPr>
        <w:t xml:space="preserve">, en lo sucesivo el </w:t>
      </w:r>
      <w:r w:rsidRPr="00BA6EBD">
        <w:rPr>
          <w:rFonts w:ascii="Palatino Linotype" w:eastAsia="Palatino Linotype" w:hAnsi="Palatino Linotype" w:cs="Palatino Linotype"/>
          <w:b/>
        </w:rPr>
        <w:t>Sujeto Obligado</w:t>
      </w:r>
      <w:r w:rsidRPr="00BA6EBD">
        <w:rPr>
          <w:rFonts w:ascii="Palatino Linotype" w:eastAsia="Palatino Linotype" w:hAnsi="Palatino Linotype" w:cs="Palatino Linotype"/>
        </w:rPr>
        <w:t>,</w:t>
      </w:r>
      <w:r w:rsidRPr="00BA6EBD">
        <w:rPr>
          <w:rFonts w:ascii="Palatino Linotype" w:eastAsia="Palatino Linotype" w:hAnsi="Palatino Linotype" w:cs="Palatino Linotype"/>
          <w:b/>
        </w:rPr>
        <w:t xml:space="preserve"> </w:t>
      </w:r>
      <w:r w:rsidRPr="00BA6EBD">
        <w:rPr>
          <w:rFonts w:ascii="Palatino Linotype" w:eastAsia="Palatino Linotype" w:hAnsi="Palatino Linotype" w:cs="Palatino Linotype"/>
        </w:rPr>
        <w:t xml:space="preserve">se procede a dictar la presente resolución, con base en lo siguiente. </w:t>
      </w:r>
    </w:p>
    <w:p w14:paraId="4231D8F1" w14:textId="77777777" w:rsidR="008A7484" w:rsidRPr="00BA6EBD" w:rsidRDefault="00B74400">
      <w:pPr>
        <w:pStyle w:val="Ttulo2"/>
        <w:spacing w:before="240" w:after="240" w:line="360" w:lineRule="auto"/>
        <w:jc w:val="center"/>
        <w:rPr>
          <w:rFonts w:ascii="Palatino Linotype" w:eastAsia="Palatino Linotype" w:hAnsi="Palatino Linotype" w:cs="Palatino Linotype"/>
          <w:b/>
          <w:color w:val="auto"/>
          <w:sz w:val="24"/>
          <w:szCs w:val="24"/>
        </w:rPr>
      </w:pPr>
      <w:r w:rsidRPr="00BA6EBD">
        <w:rPr>
          <w:rFonts w:ascii="Palatino Linotype" w:eastAsia="Palatino Linotype" w:hAnsi="Palatino Linotype" w:cs="Palatino Linotype"/>
          <w:b/>
          <w:color w:val="auto"/>
          <w:sz w:val="24"/>
          <w:szCs w:val="24"/>
        </w:rPr>
        <w:t>I. A N T E C E D E N T E S:</w:t>
      </w:r>
    </w:p>
    <w:p w14:paraId="0D5C5FBC" w14:textId="77777777" w:rsidR="008A7484" w:rsidRPr="00BA6EBD" w:rsidRDefault="00B74400">
      <w:pPr>
        <w:spacing w:before="240" w:after="240" w:line="360" w:lineRule="auto"/>
        <w:jc w:val="both"/>
        <w:rPr>
          <w:rFonts w:ascii="Palatino Linotype" w:eastAsia="Palatino Linotype" w:hAnsi="Palatino Linotype" w:cs="Palatino Linotype"/>
          <w:b/>
        </w:rPr>
      </w:pPr>
      <w:r w:rsidRPr="00BA6EBD">
        <w:rPr>
          <w:rFonts w:ascii="Palatino Linotype" w:eastAsia="Palatino Linotype" w:hAnsi="Palatino Linotype" w:cs="Palatino Linotype"/>
          <w:b/>
        </w:rPr>
        <w:t>1. Solicitud de acceso a la información.</w:t>
      </w:r>
      <w:r w:rsidRPr="00BA6EBD">
        <w:rPr>
          <w:rFonts w:ascii="Palatino Linotype" w:eastAsia="Palatino Linotype" w:hAnsi="Palatino Linotype" w:cs="Palatino Linotype"/>
          <w:b/>
          <w:sz w:val="22"/>
          <w:szCs w:val="22"/>
        </w:rPr>
        <w:t xml:space="preserve"> El</w:t>
      </w:r>
      <w:r w:rsidRPr="00BA6EBD">
        <w:rPr>
          <w:rFonts w:ascii="Palatino Linotype" w:eastAsia="Palatino Linotype" w:hAnsi="Palatino Linotype" w:cs="Palatino Linotype"/>
        </w:rPr>
        <w:t xml:space="preserve"> </w:t>
      </w:r>
      <w:r w:rsidRPr="00BA6EBD">
        <w:rPr>
          <w:rFonts w:ascii="Palatino Linotype" w:eastAsia="Palatino Linotype" w:hAnsi="Palatino Linotype" w:cs="Palatino Linotype"/>
          <w:b/>
        </w:rPr>
        <w:t>veinticinco de mayo del dos mil veintitrés,</w:t>
      </w:r>
      <w:r w:rsidRPr="00BA6EBD">
        <w:rPr>
          <w:rFonts w:ascii="Palatino Linotype" w:eastAsia="Palatino Linotype" w:hAnsi="Palatino Linotype" w:cs="Palatino Linotype"/>
        </w:rPr>
        <w:t xml:space="preserve"> </w:t>
      </w:r>
      <w:r w:rsidR="00C94CDA" w:rsidRPr="00BA6EBD">
        <w:rPr>
          <w:rFonts w:ascii="Palatino Linotype" w:eastAsia="Palatino Linotype" w:hAnsi="Palatino Linotype" w:cs="Palatino Linotype"/>
          <w:b/>
        </w:rPr>
        <w:t>la parte</w:t>
      </w:r>
      <w:r w:rsidRPr="00BA6EBD">
        <w:rPr>
          <w:rFonts w:ascii="Palatino Linotype" w:eastAsia="Palatino Linotype" w:hAnsi="Palatino Linotype" w:cs="Palatino Linotype"/>
        </w:rPr>
        <w:t xml:space="preserve"> </w:t>
      </w:r>
      <w:r w:rsidRPr="00BA6EBD">
        <w:rPr>
          <w:rFonts w:ascii="Palatino Linotype" w:eastAsia="Palatino Linotype" w:hAnsi="Palatino Linotype" w:cs="Palatino Linotype"/>
          <w:b/>
        </w:rPr>
        <w:t>Recurrente</w:t>
      </w:r>
      <w:r w:rsidRPr="00BA6EBD">
        <w:rPr>
          <w:rFonts w:ascii="Palatino Linotype" w:eastAsia="Palatino Linotype" w:hAnsi="Palatino Linotype" w:cs="Palatino Linotype"/>
        </w:rPr>
        <w:t xml:space="preserve"> presentó a través del Sistema de Acceso a la Información Mexiquense, en lo subsecuente el </w:t>
      </w:r>
      <w:r w:rsidRPr="00BA6EBD">
        <w:rPr>
          <w:rFonts w:ascii="Palatino Linotype" w:eastAsia="Palatino Linotype" w:hAnsi="Palatino Linotype" w:cs="Palatino Linotype"/>
          <w:b/>
        </w:rPr>
        <w:t>SAIMEX,</w:t>
      </w:r>
      <w:r w:rsidRPr="00BA6EBD">
        <w:rPr>
          <w:rFonts w:ascii="Palatino Linotype" w:eastAsia="Palatino Linotype" w:hAnsi="Palatino Linotype" w:cs="Palatino Linotype"/>
        </w:rPr>
        <w:t xml:space="preserve"> la solicitud de acceso a la información pública, a la que se le asignó el número</w:t>
      </w:r>
      <w:r w:rsidRPr="00BA6EBD">
        <w:rPr>
          <w:rFonts w:ascii="Palatino Linotype" w:eastAsia="Palatino Linotype" w:hAnsi="Palatino Linotype" w:cs="Palatino Linotype"/>
          <w:b/>
        </w:rPr>
        <w:t xml:space="preserve"> </w:t>
      </w:r>
      <w:r w:rsidRPr="00BA6EBD">
        <w:rPr>
          <w:rFonts w:ascii="Palatino Linotype" w:eastAsia="Palatino Linotype" w:hAnsi="Palatino Linotype" w:cs="Palatino Linotype"/>
        </w:rPr>
        <w:t>de folio</w:t>
      </w:r>
      <w:r w:rsidRPr="00BA6EBD">
        <w:rPr>
          <w:rFonts w:ascii="Palatino Linotype" w:eastAsia="Palatino Linotype" w:hAnsi="Palatino Linotype" w:cs="Palatino Linotype"/>
          <w:b/>
        </w:rPr>
        <w:t xml:space="preserve"> 01727/TOLUCA/IP/2023, </w:t>
      </w:r>
      <w:r w:rsidRPr="00BA6EBD">
        <w:rPr>
          <w:rFonts w:ascii="Palatino Linotype" w:eastAsia="Palatino Linotype" w:hAnsi="Palatino Linotype" w:cs="Palatino Linotype"/>
        </w:rPr>
        <w:t xml:space="preserve">a través de la cual </w:t>
      </w:r>
      <w:proofErr w:type="gramStart"/>
      <w:r w:rsidRPr="00BA6EBD">
        <w:rPr>
          <w:rFonts w:ascii="Palatino Linotype" w:eastAsia="Palatino Linotype" w:hAnsi="Palatino Linotype" w:cs="Palatino Linotype"/>
        </w:rPr>
        <w:t>requirió  lo</w:t>
      </w:r>
      <w:proofErr w:type="gramEnd"/>
      <w:r w:rsidRPr="00BA6EBD">
        <w:rPr>
          <w:rFonts w:ascii="Palatino Linotype" w:eastAsia="Palatino Linotype" w:hAnsi="Palatino Linotype" w:cs="Palatino Linotype"/>
        </w:rPr>
        <w:t xml:space="preserve"> siguiente:</w:t>
      </w:r>
    </w:p>
    <w:p w14:paraId="2BD15C08" w14:textId="77777777" w:rsidR="008A7484" w:rsidRPr="00BA6EBD" w:rsidRDefault="00B74400">
      <w:pPr>
        <w:spacing w:before="240" w:after="240" w:line="276" w:lineRule="auto"/>
        <w:ind w:left="567" w:right="851"/>
        <w:jc w:val="both"/>
        <w:rPr>
          <w:rFonts w:ascii="Palatino Linotype" w:eastAsia="Palatino Linotype" w:hAnsi="Palatino Linotype" w:cs="Palatino Linotype"/>
          <w:i/>
          <w:sz w:val="22"/>
          <w:szCs w:val="22"/>
        </w:rPr>
      </w:pPr>
      <w:r w:rsidRPr="00BA6EBD">
        <w:rPr>
          <w:rFonts w:ascii="Palatino Linotype" w:eastAsia="Palatino Linotype" w:hAnsi="Palatino Linotype" w:cs="Palatino Linotype"/>
          <w:i/>
          <w:sz w:val="22"/>
          <w:szCs w:val="22"/>
        </w:rPr>
        <w:t>“</w:t>
      </w:r>
      <w:r w:rsidRPr="00BA6EBD">
        <w:rPr>
          <w:rFonts w:ascii="Palatino Linotype" w:eastAsia="Palatino Linotype" w:hAnsi="Palatino Linotype" w:cs="Palatino Linotype"/>
          <w:b/>
          <w:i/>
          <w:sz w:val="22"/>
          <w:szCs w:val="22"/>
        </w:rPr>
        <w:t xml:space="preserve">solicito los oficios firmados por el director de administración de diciembre 2022 en digital </w:t>
      </w:r>
      <w:r w:rsidRPr="00BA6EBD">
        <w:rPr>
          <w:rFonts w:ascii="Palatino Linotype" w:eastAsia="Palatino Linotype" w:hAnsi="Palatino Linotype" w:cs="Palatino Linotype"/>
          <w:i/>
          <w:sz w:val="22"/>
          <w:szCs w:val="22"/>
        </w:rPr>
        <w:t xml:space="preserve">y los que su plataforma pedorra pueda subir ya que me han negado información con el pretexto de consulta en sitio sin fundamentar ni motivar claramente </w:t>
      </w:r>
      <w:proofErr w:type="spellStart"/>
      <w:r w:rsidRPr="00BA6EBD">
        <w:rPr>
          <w:rFonts w:ascii="Palatino Linotype" w:eastAsia="Palatino Linotype" w:hAnsi="Palatino Linotype" w:cs="Palatino Linotype"/>
          <w:i/>
          <w:sz w:val="22"/>
          <w:szCs w:val="22"/>
        </w:rPr>
        <w:t>el porque</w:t>
      </w:r>
      <w:proofErr w:type="spellEnd"/>
      <w:r w:rsidRPr="00BA6EBD">
        <w:rPr>
          <w:rFonts w:ascii="Palatino Linotype" w:eastAsia="Palatino Linotype" w:hAnsi="Palatino Linotype" w:cs="Palatino Linotype"/>
          <w:i/>
          <w:sz w:val="22"/>
          <w:szCs w:val="22"/>
        </w:rPr>
        <w:t xml:space="preserve"> o poniendo actas sin firmar” (Sic) (Énfasis añadido)</w:t>
      </w:r>
    </w:p>
    <w:p w14:paraId="19C4633E" w14:textId="77777777" w:rsidR="008A7484" w:rsidRPr="00BA6EBD" w:rsidRDefault="00B74400">
      <w:pPr>
        <w:spacing w:before="240" w:after="240" w:line="360" w:lineRule="auto"/>
        <w:jc w:val="both"/>
        <w:rPr>
          <w:rFonts w:ascii="Palatino Linotype" w:eastAsia="Palatino Linotype" w:hAnsi="Palatino Linotype" w:cs="Palatino Linotype"/>
          <w:b/>
        </w:rPr>
      </w:pPr>
      <w:r w:rsidRPr="00BA6EBD">
        <w:rPr>
          <w:rFonts w:ascii="Palatino Linotype" w:eastAsia="Palatino Linotype" w:hAnsi="Palatino Linotype" w:cs="Palatino Linotype"/>
          <w:b/>
        </w:rPr>
        <w:t>Modalidad de entrega de la información</w:t>
      </w:r>
      <w:r w:rsidRPr="00BA6EBD">
        <w:rPr>
          <w:rFonts w:ascii="Palatino Linotype" w:eastAsia="Palatino Linotype" w:hAnsi="Palatino Linotype" w:cs="Palatino Linotype"/>
        </w:rPr>
        <w:t xml:space="preserve">: vía </w:t>
      </w:r>
      <w:r w:rsidRPr="00BA6EBD">
        <w:rPr>
          <w:rFonts w:ascii="Palatino Linotype" w:eastAsia="Palatino Linotype" w:hAnsi="Palatino Linotype" w:cs="Palatino Linotype"/>
          <w:b/>
        </w:rPr>
        <w:t xml:space="preserve">SAIMEX </w:t>
      </w:r>
    </w:p>
    <w:p w14:paraId="1E200E2D" w14:textId="77777777" w:rsidR="008A7484" w:rsidRPr="00BA6EBD" w:rsidRDefault="00B74400">
      <w:pPr>
        <w:spacing w:before="240" w:after="240" w:line="360" w:lineRule="auto"/>
        <w:jc w:val="both"/>
        <w:rPr>
          <w:rFonts w:ascii="Palatino Linotype" w:eastAsia="Palatino Linotype" w:hAnsi="Palatino Linotype" w:cs="Palatino Linotype"/>
          <w:b/>
          <w:i/>
          <w:sz w:val="22"/>
          <w:szCs w:val="22"/>
        </w:rPr>
      </w:pPr>
      <w:r w:rsidRPr="00BA6EBD">
        <w:rPr>
          <w:rFonts w:ascii="Palatino Linotype" w:eastAsia="Palatino Linotype" w:hAnsi="Palatino Linotype" w:cs="Palatino Linotype"/>
          <w:b/>
        </w:rPr>
        <w:lastRenderedPageBreak/>
        <w:t xml:space="preserve">2. Respuesta. </w:t>
      </w:r>
      <w:r w:rsidRPr="00BA6EBD">
        <w:rPr>
          <w:rFonts w:ascii="Palatino Linotype" w:eastAsia="Palatino Linotype" w:hAnsi="Palatino Linotype" w:cs="Palatino Linotype"/>
        </w:rPr>
        <w:t xml:space="preserve">El </w:t>
      </w:r>
      <w:r w:rsidRPr="00BA6EBD">
        <w:rPr>
          <w:rFonts w:ascii="Palatino Linotype" w:eastAsia="Palatino Linotype" w:hAnsi="Palatino Linotype" w:cs="Palatino Linotype"/>
          <w:b/>
        </w:rPr>
        <w:t>quince de junio del dos mil veintitrés</w:t>
      </w:r>
      <w:r w:rsidRPr="00BA6EBD">
        <w:rPr>
          <w:rFonts w:ascii="Palatino Linotype" w:eastAsia="Palatino Linotype" w:hAnsi="Palatino Linotype" w:cs="Palatino Linotype"/>
        </w:rPr>
        <w:t xml:space="preserve">, el </w:t>
      </w:r>
      <w:r w:rsidRPr="00BA6EBD">
        <w:rPr>
          <w:rFonts w:ascii="Palatino Linotype" w:eastAsia="Palatino Linotype" w:hAnsi="Palatino Linotype" w:cs="Palatino Linotype"/>
          <w:b/>
        </w:rPr>
        <w:t>Sujeto Obligado</w:t>
      </w:r>
      <w:r w:rsidRPr="00BA6EBD">
        <w:rPr>
          <w:rFonts w:ascii="Palatino Linotype" w:eastAsia="Palatino Linotype" w:hAnsi="Palatino Linotype" w:cs="Palatino Linotype"/>
        </w:rPr>
        <w:t xml:space="preserve"> otorgó, a través del </w:t>
      </w:r>
      <w:r w:rsidRPr="00BA6EBD">
        <w:rPr>
          <w:rFonts w:ascii="Palatino Linotype" w:eastAsia="Palatino Linotype" w:hAnsi="Palatino Linotype" w:cs="Palatino Linotype"/>
          <w:b/>
        </w:rPr>
        <w:t>SAIMEX</w:t>
      </w:r>
      <w:r w:rsidRPr="00BA6EBD">
        <w:rPr>
          <w:rFonts w:ascii="Palatino Linotype" w:eastAsia="Palatino Linotype" w:hAnsi="Palatino Linotype" w:cs="Palatino Linotype"/>
        </w:rPr>
        <w:t>, la respuesta a la solicitud de acceso a la información en los siguientes términos:</w:t>
      </w:r>
    </w:p>
    <w:p w14:paraId="4ECCA738" w14:textId="77777777" w:rsidR="008A7484" w:rsidRPr="00BA6EBD" w:rsidRDefault="00B74400">
      <w:pPr>
        <w:spacing w:before="240" w:after="240" w:line="276" w:lineRule="auto"/>
        <w:ind w:left="567" w:right="851"/>
        <w:jc w:val="both"/>
        <w:rPr>
          <w:rFonts w:ascii="Palatino Linotype" w:eastAsia="Palatino Linotype" w:hAnsi="Palatino Linotype" w:cs="Palatino Linotype"/>
          <w:i/>
          <w:sz w:val="22"/>
          <w:szCs w:val="22"/>
        </w:rPr>
      </w:pPr>
      <w:r w:rsidRPr="00BA6EBD">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C37E524" w14:textId="77777777" w:rsidR="008A7484" w:rsidRPr="00BA6EBD" w:rsidRDefault="00B74400">
      <w:pPr>
        <w:spacing w:before="240" w:after="240" w:line="276" w:lineRule="auto"/>
        <w:ind w:left="567" w:right="851"/>
        <w:jc w:val="both"/>
        <w:rPr>
          <w:rFonts w:ascii="Palatino Linotype" w:eastAsia="Palatino Linotype" w:hAnsi="Palatino Linotype" w:cs="Palatino Linotype"/>
          <w:i/>
          <w:sz w:val="22"/>
          <w:szCs w:val="22"/>
        </w:rPr>
      </w:pPr>
      <w:r w:rsidRPr="00BA6EBD">
        <w:rPr>
          <w:rFonts w:ascii="Palatino Linotype" w:eastAsia="Palatino Linotype" w:hAnsi="Palatino Linotype" w:cs="Palatino Linotype"/>
          <w:i/>
          <w:sz w:val="22"/>
          <w:szCs w:val="22"/>
        </w:rPr>
        <w:t>En atención a la solicitud con folio 01727/TOLUCA/IP/2023, me permito adjuntar al presente la respuesta correspondiente y anexo. Sin más por el momento, reciba un saludo.</w:t>
      </w:r>
    </w:p>
    <w:p w14:paraId="275E48BB" w14:textId="77777777" w:rsidR="008A7484" w:rsidRPr="00BA6EBD" w:rsidRDefault="00B74400">
      <w:pPr>
        <w:spacing w:before="240" w:after="240" w:line="276" w:lineRule="auto"/>
        <w:ind w:left="567" w:right="851"/>
        <w:jc w:val="both"/>
        <w:rPr>
          <w:rFonts w:ascii="Palatino Linotype" w:eastAsia="Palatino Linotype" w:hAnsi="Palatino Linotype" w:cs="Palatino Linotype"/>
          <w:i/>
          <w:sz w:val="22"/>
          <w:szCs w:val="22"/>
        </w:rPr>
      </w:pPr>
      <w:r w:rsidRPr="00BA6EBD">
        <w:rPr>
          <w:rFonts w:ascii="Palatino Linotype" w:eastAsia="Palatino Linotype" w:hAnsi="Palatino Linotype" w:cs="Palatino Linotype"/>
          <w:i/>
          <w:sz w:val="22"/>
          <w:szCs w:val="22"/>
        </w:rPr>
        <w:t>ATENTAMENTE</w:t>
      </w:r>
    </w:p>
    <w:p w14:paraId="6718FFAE" w14:textId="77777777" w:rsidR="008A7484" w:rsidRPr="00BA6EBD" w:rsidRDefault="00B74400">
      <w:pPr>
        <w:spacing w:before="240" w:after="240" w:line="276" w:lineRule="auto"/>
        <w:ind w:left="567" w:right="851"/>
        <w:jc w:val="both"/>
        <w:rPr>
          <w:rFonts w:ascii="Palatino Linotype" w:eastAsia="Palatino Linotype" w:hAnsi="Palatino Linotype" w:cs="Palatino Linotype"/>
          <w:i/>
          <w:sz w:val="22"/>
          <w:szCs w:val="22"/>
        </w:rPr>
      </w:pPr>
      <w:r w:rsidRPr="00BA6EBD">
        <w:rPr>
          <w:rFonts w:ascii="Palatino Linotype" w:eastAsia="Palatino Linotype" w:hAnsi="Palatino Linotype" w:cs="Palatino Linotype"/>
          <w:i/>
          <w:sz w:val="22"/>
          <w:szCs w:val="22"/>
        </w:rPr>
        <w:t>Lic. Norma Sofía Pérez Martínez “(Sic)</w:t>
      </w:r>
    </w:p>
    <w:p w14:paraId="45159692" w14:textId="77777777" w:rsidR="008A7484" w:rsidRPr="00BA6EBD" w:rsidRDefault="00B74400">
      <w:pPr>
        <w:spacing w:before="240" w:after="240" w:line="360" w:lineRule="auto"/>
        <w:ind w:right="567"/>
        <w:jc w:val="both"/>
        <w:rPr>
          <w:rFonts w:ascii="Palatino Linotype" w:eastAsia="Palatino Linotype" w:hAnsi="Palatino Linotype" w:cs="Palatino Linotype"/>
        </w:rPr>
      </w:pPr>
      <w:r w:rsidRPr="00BA6EBD">
        <w:rPr>
          <w:rFonts w:ascii="Palatino Linotype" w:eastAsia="Palatino Linotype" w:hAnsi="Palatino Linotype" w:cs="Palatino Linotype"/>
          <w:b/>
        </w:rPr>
        <w:t>Archivos adjuntos:</w:t>
      </w:r>
      <w:r w:rsidRPr="00BA6EBD">
        <w:rPr>
          <w:rFonts w:ascii="Palatino Linotype" w:eastAsia="Palatino Linotype" w:hAnsi="Palatino Linotype" w:cs="Palatino Linotype"/>
        </w:rPr>
        <w:t xml:space="preserve"> </w:t>
      </w:r>
    </w:p>
    <w:p w14:paraId="683E2924" w14:textId="77777777" w:rsidR="008A7484" w:rsidRPr="00BA6EBD" w:rsidRDefault="00B74400">
      <w:pPr>
        <w:spacing w:before="240" w:after="240" w:line="360" w:lineRule="auto"/>
        <w:ind w:left="567" w:right="567"/>
        <w:jc w:val="both"/>
        <w:rPr>
          <w:rFonts w:ascii="Palatino Linotype" w:eastAsia="Palatino Linotype" w:hAnsi="Palatino Linotype" w:cs="Palatino Linotype"/>
        </w:rPr>
      </w:pPr>
      <w:r w:rsidRPr="00BA6EBD">
        <w:rPr>
          <w:rFonts w:ascii="Palatino Linotype" w:eastAsia="Palatino Linotype" w:hAnsi="Palatino Linotype" w:cs="Palatino Linotype"/>
          <w:b/>
          <w:i/>
          <w:sz w:val="22"/>
          <w:szCs w:val="22"/>
        </w:rPr>
        <w:t>“</w:t>
      </w:r>
      <w:proofErr w:type="spellStart"/>
      <w:r w:rsidRPr="00BA6EBD">
        <w:rPr>
          <w:rFonts w:ascii="Palatino Linotype" w:eastAsia="Palatino Linotype" w:hAnsi="Palatino Linotype" w:cs="Palatino Linotype"/>
          <w:b/>
          <w:i/>
          <w:sz w:val="22"/>
          <w:szCs w:val="22"/>
        </w:rPr>
        <w:t>saimex</w:t>
      </w:r>
      <w:proofErr w:type="spellEnd"/>
      <w:r w:rsidRPr="00BA6EBD">
        <w:rPr>
          <w:rFonts w:ascii="Palatino Linotype" w:eastAsia="Palatino Linotype" w:hAnsi="Palatino Linotype" w:cs="Palatino Linotype"/>
          <w:b/>
          <w:i/>
          <w:sz w:val="22"/>
          <w:szCs w:val="22"/>
        </w:rPr>
        <w:t xml:space="preserve"> 1727 oficios DGA dic 2022 vp.pdf”: </w:t>
      </w:r>
      <w:r w:rsidRPr="00BA6EBD">
        <w:rPr>
          <w:rFonts w:ascii="Palatino Linotype" w:eastAsia="Palatino Linotype" w:hAnsi="Palatino Linotype" w:cs="Palatino Linotype"/>
        </w:rPr>
        <w:t xml:space="preserve">Documento que se compone de 279 fojas en las que se aprecian los oficios de diciembre de 2022, signados por la </w:t>
      </w:r>
      <w:proofErr w:type="gramStart"/>
      <w:r w:rsidRPr="00BA6EBD">
        <w:rPr>
          <w:rFonts w:ascii="Palatino Linotype" w:eastAsia="Palatino Linotype" w:hAnsi="Palatino Linotype" w:cs="Palatino Linotype"/>
        </w:rPr>
        <w:t>Directora General</w:t>
      </w:r>
      <w:proofErr w:type="gramEnd"/>
      <w:r w:rsidRPr="00BA6EBD">
        <w:rPr>
          <w:rFonts w:ascii="Palatino Linotype" w:eastAsia="Palatino Linotype" w:hAnsi="Palatino Linotype" w:cs="Palatino Linotype"/>
        </w:rPr>
        <w:t xml:space="preserve"> de Administración.</w:t>
      </w:r>
    </w:p>
    <w:p w14:paraId="33BD3C92" w14:textId="77777777" w:rsidR="008A7484" w:rsidRPr="00BA6EBD" w:rsidRDefault="00B74400">
      <w:pPr>
        <w:spacing w:before="240" w:after="240" w:line="360" w:lineRule="auto"/>
        <w:ind w:left="567" w:right="567"/>
        <w:jc w:val="both"/>
        <w:rPr>
          <w:rFonts w:ascii="Palatino Linotype" w:eastAsia="Palatino Linotype" w:hAnsi="Palatino Linotype" w:cs="Palatino Linotype"/>
        </w:rPr>
      </w:pPr>
      <w:r w:rsidRPr="00BA6EBD">
        <w:rPr>
          <w:rFonts w:ascii="Palatino Linotype" w:eastAsia="Palatino Linotype" w:hAnsi="Palatino Linotype" w:cs="Palatino Linotype"/>
          <w:b/>
          <w:i/>
          <w:sz w:val="22"/>
          <w:szCs w:val="22"/>
        </w:rPr>
        <w:t xml:space="preserve">“Respuesta 1727.pdf”: </w:t>
      </w:r>
      <w:r w:rsidRPr="00BA6EBD">
        <w:rPr>
          <w:rFonts w:ascii="Palatino Linotype" w:eastAsia="Palatino Linotype" w:hAnsi="Palatino Linotype" w:cs="Palatino Linotype"/>
        </w:rPr>
        <w:t>Archivo de dos fojas, mediante el cual la Titular de la Unidad de Transparencia remite la respuesta a la persona solicitante.</w:t>
      </w:r>
    </w:p>
    <w:p w14:paraId="7DC9757E" w14:textId="77777777" w:rsidR="008A7484" w:rsidRPr="00BA6EBD" w:rsidRDefault="00B74400">
      <w:pPr>
        <w:spacing w:before="240" w:after="240" w:line="360" w:lineRule="auto"/>
        <w:ind w:left="567" w:right="567"/>
        <w:jc w:val="both"/>
        <w:rPr>
          <w:rFonts w:ascii="Palatino Linotype" w:eastAsia="Palatino Linotype" w:hAnsi="Palatino Linotype" w:cs="Palatino Linotype"/>
          <w:sz w:val="22"/>
          <w:szCs w:val="22"/>
        </w:rPr>
      </w:pPr>
      <w:r w:rsidRPr="00BA6EBD">
        <w:rPr>
          <w:rFonts w:ascii="Palatino Linotype" w:eastAsia="Palatino Linotype" w:hAnsi="Palatino Linotype" w:cs="Palatino Linotype"/>
          <w:b/>
          <w:i/>
          <w:sz w:val="22"/>
          <w:szCs w:val="22"/>
        </w:rPr>
        <w:t xml:space="preserve">“Acta 456.pdf”: </w:t>
      </w:r>
      <w:r w:rsidRPr="00BA6EBD">
        <w:rPr>
          <w:rFonts w:ascii="Palatino Linotype" w:eastAsia="Palatino Linotype" w:hAnsi="Palatino Linotype" w:cs="Palatino Linotype"/>
          <w:sz w:val="22"/>
          <w:szCs w:val="22"/>
        </w:rPr>
        <w:t xml:space="preserve">Acta de la Cuadringentésima Quincuagésima Sexta Sesión Extraordinaria 2023 del Comité de Transparencia del Municipio de Toluca, administración 2022-2024, por la cual se clasifica información que obra en los oficios, tales como número de empleado, domicilio, teléfono, correo electrónico y firma.  </w:t>
      </w:r>
    </w:p>
    <w:p w14:paraId="34AD556A" w14:textId="77777777" w:rsidR="008A7484" w:rsidRPr="00BA6EBD" w:rsidRDefault="008A7484">
      <w:pPr>
        <w:spacing w:before="240" w:after="240" w:line="360" w:lineRule="auto"/>
        <w:ind w:left="567" w:right="567"/>
        <w:jc w:val="both"/>
        <w:rPr>
          <w:rFonts w:ascii="Palatino Linotype" w:eastAsia="Palatino Linotype" w:hAnsi="Palatino Linotype" w:cs="Palatino Linotype"/>
          <w:sz w:val="22"/>
          <w:szCs w:val="22"/>
        </w:rPr>
      </w:pPr>
    </w:p>
    <w:p w14:paraId="78B29A0C" w14:textId="77777777" w:rsidR="008A7484" w:rsidRPr="00BA6EBD" w:rsidRDefault="00B74400">
      <w:pPr>
        <w:spacing w:before="240" w:after="240" w:line="360" w:lineRule="auto"/>
        <w:jc w:val="both"/>
        <w:rPr>
          <w:rFonts w:ascii="Palatino Linotype" w:eastAsia="Palatino Linotype" w:hAnsi="Palatino Linotype" w:cs="Palatino Linotype"/>
        </w:rPr>
      </w:pPr>
      <w:r w:rsidRPr="00BA6EBD">
        <w:rPr>
          <w:rFonts w:ascii="Palatino Linotype" w:eastAsia="Palatino Linotype" w:hAnsi="Palatino Linotype" w:cs="Palatino Linotype"/>
          <w:b/>
        </w:rPr>
        <w:lastRenderedPageBreak/>
        <w:t>3. Recurso de revisión.</w:t>
      </w:r>
      <w:r w:rsidRPr="00BA6EBD">
        <w:rPr>
          <w:rFonts w:ascii="Palatino Linotype" w:eastAsia="Palatino Linotype" w:hAnsi="Palatino Linotype" w:cs="Palatino Linotype"/>
          <w:b/>
          <w:sz w:val="22"/>
          <w:szCs w:val="22"/>
        </w:rPr>
        <w:t xml:space="preserve"> </w:t>
      </w:r>
      <w:r w:rsidRPr="00BA6EBD">
        <w:rPr>
          <w:rFonts w:ascii="Palatino Linotype" w:eastAsia="Palatino Linotype" w:hAnsi="Palatino Linotype" w:cs="Palatino Linotype"/>
        </w:rPr>
        <w:t xml:space="preserve">Inconforme con la respuesta recibida, </w:t>
      </w:r>
      <w:r w:rsidRPr="00BA6EBD">
        <w:rPr>
          <w:rFonts w:ascii="Palatino Linotype" w:eastAsia="Palatino Linotype" w:hAnsi="Palatino Linotype" w:cs="Palatino Linotype"/>
          <w:b/>
        </w:rPr>
        <w:t>la parte Recurrente</w:t>
      </w:r>
      <w:r w:rsidRPr="00BA6EBD">
        <w:rPr>
          <w:rFonts w:ascii="Palatino Linotype" w:eastAsia="Palatino Linotype" w:hAnsi="Palatino Linotype" w:cs="Palatino Linotype"/>
        </w:rPr>
        <w:t xml:space="preserve"> interpuso el </w:t>
      </w:r>
      <w:r w:rsidRPr="00BA6EBD">
        <w:rPr>
          <w:rFonts w:ascii="Palatino Linotype" w:eastAsia="Palatino Linotype" w:hAnsi="Palatino Linotype" w:cs="Palatino Linotype"/>
          <w:b/>
        </w:rPr>
        <w:t>veintisiete de junio del año dos mil veintitrés</w:t>
      </w:r>
      <w:r w:rsidRPr="00BA6EBD">
        <w:rPr>
          <w:rFonts w:ascii="Palatino Linotype" w:eastAsia="Palatino Linotype" w:hAnsi="Palatino Linotype" w:cs="Palatino Linotype"/>
        </w:rPr>
        <w:t>, el presente medio de impugnación expresando las siguientes manifestaciones:</w:t>
      </w:r>
    </w:p>
    <w:p w14:paraId="76CCB6B1" w14:textId="77777777" w:rsidR="008A7484" w:rsidRPr="00BA6EBD" w:rsidRDefault="00B74400">
      <w:pPr>
        <w:spacing w:before="240" w:after="240" w:line="360" w:lineRule="auto"/>
        <w:ind w:left="851" w:right="567"/>
        <w:rPr>
          <w:rFonts w:ascii="Palatino Linotype" w:eastAsia="Palatino Linotype" w:hAnsi="Palatino Linotype" w:cs="Palatino Linotype"/>
          <w:b/>
        </w:rPr>
      </w:pPr>
      <w:r w:rsidRPr="00BA6EBD">
        <w:rPr>
          <w:rFonts w:ascii="Palatino Linotype" w:eastAsia="Palatino Linotype" w:hAnsi="Palatino Linotype" w:cs="Palatino Linotype"/>
          <w:b/>
        </w:rPr>
        <w:t>a) Acto impugnado.</w:t>
      </w:r>
    </w:p>
    <w:p w14:paraId="268999B7" w14:textId="77777777" w:rsidR="008A7484" w:rsidRPr="00BA6EBD" w:rsidRDefault="00B74400">
      <w:pPr>
        <w:spacing w:before="240" w:after="240" w:line="276" w:lineRule="auto"/>
        <w:ind w:left="851" w:right="567"/>
        <w:jc w:val="both"/>
        <w:rPr>
          <w:rFonts w:ascii="Palatino Linotype" w:eastAsia="Palatino Linotype" w:hAnsi="Palatino Linotype" w:cs="Palatino Linotype"/>
          <w:i/>
          <w:sz w:val="22"/>
          <w:szCs w:val="22"/>
        </w:rPr>
      </w:pPr>
      <w:r w:rsidRPr="00BA6EBD">
        <w:rPr>
          <w:rFonts w:ascii="Palatino Linotype" w:eastAsia="Palatino Linotype" w:hAnsi="Palatino Linotype" w:cs="Palatino Linotype"/>
          <w:i/>
          <w:sz w:val="22"/>
          <w:szCs w:val="22"/>
        </w:rPr>
        <w:t xml:space="preserve">“la respuesta” (Sic) </w:t>
      </w:r>
    </w:p>
    <w:p w14:paraId="07DACD3D" w14:textId="77777777" w:rsidR="008A7484" w:rsidRPr="00BA6EBD" w:rsidRDefault="00B74400">
      <w:pPr>
        <w:spacing w:before="240" w:after="240" w:line="360" w:lineRule="auto"/>
        <w:ind w:left="851" w:right="567"/>
        <w:jc w:val="both"/>
        <w:rPr>
          <w:rFonts w:ascii="Palatino Linotype" w:eastAsia="Palatino Linotype" w:hAnsi="Palatino Linotype" w:cs="Palatino Linotype"/>
          <w:b/>
        </w:rPr>
      </w:pPr>
      <w:r w:rsidRPr="00BA6EBD">
        <w:rPr>
          <w:rFonts w:ascii="Palatino Linotype" w:eastAsia="Palatino Linotype" w:hAnsi="Palatino Linotype" w:cs="Palatino Linotype"/>
          <w:b/>
        </w:rPr>
        <w:t>b) Razones o motivos de inconformidad.</w:t>
      </w:r>
    </w:p>
    <w:p w14:paraId="700042C6" w14:textId="77777777" w:rsidR="008A7484" w:rsidRPr="00BA6EBD" w:rsidRDefault="00B74400">
      <w:pPr>
        <w:spacing w:before="240" w:after="240" w:line="276" w:lineRule="auto"/>
        <w:ind w:left="851" w:right="567"/>
        <w:jc w:val="both"/>
        <w:rPr>
          <w:rFonts w:ascii="Palatino Linotype" w:eastAsia="Palatino Linotype" w:hAnsi="Palatino Linotype" w:cs="Palatino Linotype"/>
        </w:rPr>
      </w:pPr>
      <w:r w:rsidRPr="00BA6EBD">
        <w:rPr>
          <w:rFonts w:ascii="Palatino Linotype" w:eastAsia="Palatino Linotype" w:hAnsi="Palatino Linotype" w:cs="Palatino Linotype"/>
          <w:i/>
          <w:sz w:val="22"/>
          <w:szCs w:val="22"/>
        </w:rPr>
        <w:t>“</w:t>
      </w:r>
      <w:r w:rsidRPr="00BA6EBD">
        <w:rPr>
          <w:rFonts w:ascii="Palatino Linotype" w:eastAsia="Palatino Linotype" w:hAnsi="Palatino Linotype" w:cs="Palatino Linotype"/>
          <w:b/>
          <w:i/>
          <w:sz w:val="22"/>
          <w:szCs w:val="22"/>
        </w:rPr>
        <w:t xml:space="preserve">no dan actas de reserva o </w:t>
      </w:r>
      <w:proofErr w:type="spellStart"/>
      <w:r w:rsidRPr="00BA6EBD">
        <w:rPr>
          <w:rFonts w:ascii="Palatino Linotype" w:eastAsia="Palatino Linotype" w:hAnsi="Palatino Linotype" w:cs="Palatino Linotype"/>
          <w:b/>
          <w:i/>
          <w:sz w:val="22"/>
          <w:szCs w:val="22"/>
        </w:rPr>
        <w:t>clasificacion</w:t>
      </w:r>
      <w:proofErr w:type="spellEnd"/>
      <w:r w:rsidRPr="00BA6EBD">
        <w:rPr>
          <w:rFonts w:ascii="Palatino Linotype" w:eastAsia="Palatino Linotype" w:hAnsi="Palatino Linotype" w:cs="Palatino Linotype"/>
          <w:b/>
          <w:i/>
          <w:sz w:val="22"/>
          <w:szCs w:val="22"/>
        </w:rPr>
        <w:t xml:space="preserve"> de la </w:t>
      </w:r>
      <w:proofErr w:type="spellStart"/>
      <w:r w:rsidRPr="00BA6EBD">
        <w:rPr>
          <w:rFonts w:ascii="Palatino Linotype" w:eastAsia="Palatino Linotype" w:hAnsi="Palatino Linotype" w:cs="Palatino Linotype"/>
          <w:b/>
          <w:i/>
          <w:sz w:val="22"/>
          <w:szCs w:val="22"/>
        </w:rPr>
        <w:t>informacion</w:t>
      </w:r>
      <w:proofErr w:type="spellEnd"/>
      <w:r w:rsidRPr="00BA6EBD">
        <w:rPr>
          <w:rFonts w:ascii="Palatino Linotype" w:eastAsia="Palatino Linotype" w:hAnsi="Palatino Linotype" w:cs="Palatino Linotype"/>
          <w:i/>
          <w:sz w:val="22"/>
          <w:szCs w:val="22"/>
        </w:rPr>
        <w:t>" (Sic) (Énfasis añadido)</w:t>
      </w:r>
    </w:p>
    <w:p w14:paraId="550E86D0" w14:textId="77777777" w:rsidR="008A7484" w:rsidRPr="00BA6EBD" w:rsidRDefault="00B74400">
      <w:pPr>
        <w:spacing w:before="240" w:after="240" w:line="360" w:lineRule="auto"/>
        <w:jc w:val="both"/>
        <w:rPr>
          <w:rFonts w:ascii="Palatino Linotype" w:eastAsia="Palatino Linotype" w:hAnsi="Palatino Linotype" w:cs="Palatino Linotype"/>
        </w:rPr>
      </w:pPr>
      <w:r w:rsidRPr="00BA6EBD">
        <w:rPr>
          <w:rFonts w:ascii="Palatino Linotype" w:eastAsia="Palatino Linotype" w:hAnsi="Palatino Linotype" w:cs="Palatino Linotype"/>
          <w:b/>
        </w:rPr>
        <w:t xml:space="preserve">4. Turno. </w:t>
      </w:r>
      <w:r w:rsidRPr="00BA6EBD">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por razón de turno fue asignado a la </w:t>
      </w:r>
      <w:r w:rsidRPr="00BA6EBD">
        <w:rPr>
          <w:rFonts w:ascii="Palatino Linotype" w:eastAsia="Palatino Linotype" w:hAnsi="Palatino Linotype" w:cs="Palatino Linotype"/>
          <w:b/>
        </w:rPr>
        <w:t>Comisionada Guadalupe Ramírez Peña</w:t>
      </w:r>
      <w:r w:rsidRPr="00BA6EBD">
        <w:rPr>
          <w:rFonts w:ascii="Palatino Linotype" w:eastAsia="Palatino Linotype" w:hAnsi="Palatino Linotype" w:cs="Palatino Linotype"/>
        </w:rPr>
        <w:t xml:space="preserve"> para su análisis, estudio, elaboración del proyecto y presentación ante el Pleno de este Instituto.</w:t>
      </w:r>
    </w:p>
    <w:p w14:paraId="2956AE29" w14:textId="77777777" w:rsidR="008A7484" w:rsidRPr="00BA6EBD" w:rsidRDefault="00B74400">
      <w:pPr>
        <w:spacing w:before="240" w:after="240" w:line="360" w:lineRule="auto"/>
        <w:jc w:val="both"/>
      </w:pPr>
      <w:r w:rsidRPr="00BA6EBD">
        <w:rPr>
          <w:rFonts w:ascii="Palatino Linotype" w:eastAsia="Palatino Linotype" w:hAnsi="Palatino Linotype" w:cs="Palatino Linotype"/>
          <w:b/>
        </w:rPr>
        <w:t xml:space="preserve">5. Admisión. </w:t>
      </w:r>
      <w:r w:rsidRPr="00BA6EBD">
        <w:rPr>
          <w:rFonts w:ascii="Palatino Linotype" w:eastAsia="Palatino Linotype" w:hAnsi="Palatino Linotype" w:cs="Palatino Linotype"/>
        </w:rPr>
        <w:t xml:space="preserve">Mediante auto de fecha </w:t>
      </w:r>
      <w:r w:rsidRPr="00BA6EBD">
        <w:rPr>
          <w:rFonts w:ascii="Palatino Linotype" w:eastAsia="Palatino Linotype" w:hAnsi="Palatino Linotype" w:cs="Palatino Linotype"/>
          <w:b/>
        </w:rPr>
        <w:t>treinta de junio del dos mil veintitrés</w:t>
      </w:r>
      <w:r w:rsidRPr="00BA6EBD">
        <w:rPr>
          <w:rFonts w:ascii="Palatino Linotype" w:eastAsia="Palatino Linotype" w:hAnsi="Palatino Linotype" w:cs="Palatino Linotype"/>
        </w:rPr>
        <w:t xml:space="preserve">, este Organismo Garante, admitió a trámite el recurso de revisión respectivo, poniéndose a disposición de las partes, para que un plazo no mayor a siete días hábiles manifestase lo que a su derecho corresponda, a efecto de ofrecer pruebas, informe justificado y alegatos, lo anterior con fundamento en el artículo 185 fracciones I, II y IV de la Ley de Transparencia y Acceso a la Información Pública del Estado de México y Municipios. </w:t>
      </w:r>
    </w:p>
    <w:p w14:paraId="7D641124" w14:textId="77777777" w:rsidR="008A7484" w:rsidRPr="00BA6EBD" w:rsidRDefault="00B74400">
      <w:pPr>
        <w:widowControl w:val="0"/>
        <w:tabs>
          <w:tab w:val="left" w:pos="709"/>
        </w:tabs>
        <w:spacing w:before="240" w:after="240" w:line="360" w:lineRule="auto"/>
        <w:jc w:val="both"/>
        <w:rPr>
          <w:rFonts w:ascii="Palatino Linotype" w:eastAsia="Palatino Linotype" w:hAnsi="Palatino Linotype" w:cs="Palatino Linotype"/>
        </w:rPr>
      </w:pPr>
      <w:r w:rsidRPr="00BA6EBD">
        <w:rPr>
          <w:rFonts w:ascii="Palatino Linotype" w:eastAsia="Palatino Linotype" w:hAnsi="Palatino Linotype" w:cs="Palatino Linotype"/>
          <w:b/>
        </w:rPr>
        <w:lastRenderedPageBreak/>
        <w:t>6. Manifestaciones.</w:t>
      </w:r>
      <w:r w:rsidRPr="00BA6EBD">
        <w:rPr>
          <w:rFonts w:ascii="Palatino Linotype" w:eastAsia="Palatino Linotype" w:hAnsi="Palatino Linotype" w:cs="Palatino Linotype"/>
          <w:b/>
          <w:sz w:val="28"/>
          <w:szCs w:val="28"/>
        </w:rPr>
        <w:t xml:space="preserve"> </w:t>
      </w:r>
      <w:r w:rsidRPr="00BA6EBD">
        <w:rPr>
          <w:rFonts w:ascii="Palatino Linotype" w:eastAsia="Palatino Linotype" w:hAnsi="Palatino Linotype" w:cs="Palatino Linotype"/>
        </w:rPr>
        <w:t xml:space="preserve">De las constancias que integran el expediente en que se actúan se advierte que el </w:t>
      </w:r>
      <w:r w:rsidRPr="00BA6EBD">
        <w:rPr>
          <w:rFonts w:ascii="Palatino Linotype" w:eastAsia="Palatino Linotype" w:hAnsi="Palatino Linotype" w:cs="Palatino Linotype"/>
          <w:b/>
        </w:rPr>
        <w:t>Sujeto Obligado</w:t>
      </w:r>
      <w:r w:rsidRPr="00BA6EBD">
        <w:rPr>
          <w:rFonts w:ascii="Palatino Linotype" w:eastAsia="Palatino Linotype" w:hAnsi="Palatino Linotype" w:cs="Palatino Linotype"/>
        </w:rPr>
        <w:t xml:space="preserve"> rindió su informe justificado mediante el archivo electrónico “</w:t>
      </w:r>
      <w:r w:rsidRPr="00BA6EBD">
        <w:rPr>
          <w:rFonts w:ascii="Palatino Linotype" w:eastAsia="Palatino Linotype" w:hAnsi="Palatino Linotype" w:cs="Palatino Linotype"/>
          <w:b/>
          <w:i/>
        </w:rPr>
        <w:tab/>
        <w:t xml:space="preserve">RR3684.pdf”, </w:t>
      </w:r>
      <w:r w:rsidRPr="00BA6EBD">
        <w:rPr>
          <w:rFonts w:ascii="Palatino Linotype" w:eastAsia="Palatino Linotype" w:hAnsi="Palatino Linotype" w:cs="Palatino Linotype"/>
        </w:rPr>
        <w:t>el cual se compone de quince fojas y esencialmente ratifica la respuesta vertida inicialmente.</w:t>
      </w:r>
    </w:p>
    <w:p w14:paraId="02F27F67" w14:textId="77777777" w:rsidR="008A7484" w:rsidRPr="00BA6EBD" w:rsidRDefault="00B74400">
      <w:pPr>
        <w:widowControl w:val="0"/>
        <w:tabs>
          <w:tab w:val="left" w:pos="709"/>
        </w:tabs>
        <w:spacing w:before="240" w:after="240" w:line="360" w:lineRule="auto"/>
        <w:jc w:val="both"/>
        <w:rPr>
          <w:rFonts w:ascii="Palatino Linotype" w:eastAsia="Palatino Linotype" w:hAnsi="Palatino Linotype" w:cs="Palatino Linotype"/>
        </w:rPr>
      </w:pPr>
      <w:r w:rsidRPr="00BA6EBD">
        <w:rPr>
          <w:rFonts w:ascii="Palatino Linotype" w:eastAsia="Palatino Linotype" w:hAnsi="Palatino Linotype" w:cs="Palatino Linotype"/>
        </w:rPr>
        <w:t xml:space="preserve">Es de precisar que una vez analizado el informe justificado remitido por el </w:t>
      </w:r>
      <w:r w:rsidRPr="00BA6EBD">
        <w:rPr>
          <w:rFonts w:ascii="Palatino Linotype" w:eastAsia="Palatino Linotype" w:hAnsi="Palatino Linotype" w:cs="Palatino Linotype"/>
          <w:b/>
        </w:rPr>
        <w:t>Sujeto Obligado</w:t>
      </w:r>
      <w:r w:rsidRPr="00BA6EBD">
        <w:rPr>
          <w:rFonts w:ascii="Palatino Linotype" w:eastAsia="Palatino Linotype" w:hAnsi="Palatino Linotype" w:cs="Palatino Linotype"/>
        </w:rPr>
        <w:t xml:space="preserve">, se determinó ponerlo a la vista de </w:t>
      </w:r>
      <w:r w:rsidRPr="00BA6EBD">
        <w:rPr>
          <w:rFonts w:ascii="Palatino Linotype" w:eastAsia="Palatino Linotype" w:hAnsi="Palatino Linotype" w:cs="Palatino Linotype"/>
          <w:b/>
        </w:rPr>
        <w:t xml:space="preserve">la parte Recurrente, </w:t>
      </w:r>
      <w:r w:rsidRPr="00BA6EBD">
        <w:rPr>
          <w:rFonts w:ascii="Palatino Linotype" w:eastAsia="Palatino Linotype" w:hAnsi="Palatino Linotype" w:cs="Palatino Linotype"/>
        </w:rPr>
        <w:t xml:space="preserve">mediante acuerdo emitido por la Comisionada Ponente, el </w:t>
      </w:r>
      <w:r w:rsidRPr="00BA6EBD">
        <w:rPr>
          <w:rFonts w:ascii="Palatino Linotype" w:eastAsia="Palatino Linotype" w:hAnsi="Palatino Linotype" w:cs="Palatino Linotype"/>
          <w:b/>
        </w:rPr>
        <w:t xml:space="preserve">seis de septiembre de dos mil veintitrés, </w:t>
      </w:r>
      <w:r w:rsidRPr="00BA6EBD">
        <w:rPr>
          <w:rFonts w:ascii="Palatino Linotype" w:eastAsia="Palatino Linotype" w:hAnsi="Palatino Linotype" w:cs="Palatino Linotype"/>
        </w:rPr>
        <w:t xml:space="preserve">sin </w:t>
      </w:r>
      <w:proofErr w:type="gramStart"/>
      <w:r w:rsidRPr="00BA6EBD">
        <w:rPr>
          <w:rFonts w:ascii="Palatino Linotype" w:eastAsia="Palatino Linotype" w:hAnsi="Palatino Linotype" w:cs="Palatino Linotype"/>
        </w:rPr>
        <w:t>que</w:t>
      </w:r>
      <w:r w:rsidRPr="00BA6EBD">
        <w:rPr>
          <w:rFonts w:ascii="Palatino Linotype" w:eastAsia="Palatino Linotype" w:hAnsi="Palatino Linotype" w:cs="Palatino Linotype"/>
          <w:b/>
        </w:rPr>
        <w:t xml:space="preserve"> </w:t>
      </w:r>
      <w:r w:rsidRPr="00BA6EBD">
        <w:rPr>
          <w:rFonts w:ascii="Palatino Linotype" w:eastAsia="Palatino Linotype" w:hAnsi="Palatino Linotype" w:cs="Palatino Linotype"/>
        </w:rPr>
        <w:t xml:space="preserve"> emitiera</w:t>
      </w:r>
      <w:proofErr w:type="gramEnd"/>
      <w:r w:rsidRPr="00BA6EBD">
        <w:rPr>
          <w:rFonts w:ascii="Palatino Linotype" w:eastAsia="Palatino Linotype" w:hAnsi="Palatino Linotype" w:cs="Palatino Linotype"/>
        </w:rPr>
        <w:t xml:space="preserve"> pronunciamiento alguno por parte de </w:t>
      </w:r>
      <w:r w:rsidRPr="00BA6EBD">
        <w:rPr>
          <w:rFonts w:ascii="Palatino Linotype" w:eastAsia="Palatino Linotype" w:hAnsi="Palatino Linotype" w:cs="Palatino Linotype"/>
          <w:b/>
        </w:rPr>
        <w:t>la parte Recurrente</w:t>
      </w:r>
      <w:r w:rsidRPr="00BA6EBD">
        <w:rPr>
          <w:rFonts w:ascii="Palatino Linotype" w:eastAsia="Palatino Linotype" w:hAnsi="Palatino Linotype" w:cs="Palatino Linotype"/>
        </w:rPr>
        <w:t>, por lo tanto, se tiene por precluido su derecho para tal efecto.</w:t>
      </w:r>
    </w:p>
    <w:p w14:paraId="2C0E467F" w14:textId="77777777" w:rsidR="008A7484" w:rsidRPr="00BA6EBD" w:rsidRDefault="00B74400">
      <w:pPr>
        <w:widowControl w:val="0"/>
        <w:tabs>
          <w:tab w:val="left" w:pos="709"/>
        </w:tabs>
        <w:spacing w:before="240" w:after="240" w:line="360" w:lineRule="auto"/>
        <w:rPr>
          <w:rFonts w:ascii="Palatino Linotype" w:eastAsia="Palatino Linotype" w:hAnsi="Palatino Linotype" w:cs="Palatino Linotype"/>
        </w:rPr>
      </w:pPr>
      <w:r w:rsidRPr="00BA6EBD">
        <w:rPr>
          <w:rFonts w:ascii="Palatino Linotype" w:eastAsia="Palatino Linotype" w:hAnsi="Palatino Linotype" w:cs="Palatino Linotype"/>
          <w:noProof/>
          <w:lang w:val="es-MX"/>
        </w:rPr>
        <w:drawing>
          <wp:inline distT="0" distB="0" distL="0" distR="0" wp14:anchorId="2DF8D71E" wp14:editId="3E617131">
            <wp:extent cx="5581015" cy="1936115"/>
            <wp:effectExtent l="0" t="0" r="0" b="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581015" cy="1936115"/>
                    </a:xfrm>
                    <a:prstGeom prst="rect">
                      <a:avLst/>
                    </a:prstGeom>
                    <a:ln/>
                  </pic:spPr>
                </pic:pic>
              </a:graphicData>
            </a:graphic>
          </wp:inline>
        </w:drawing>
      </w:r>
    </w:p>
    <w:p w14:paraId="3AB332D5" w14:textId="77777777" w:rsidR="008A7484" w:rsidRPr="00BA6EBD" w:rsidRDefault="00B74400">
      <w:pPr>
        <w:widowControl w:val="0"/>
        <w:tabs>
          <w:tab w:val="left" w:pos="709"/>
        </w:tabs>
        <w:spacing w:before="240" w:after="240" w:line="360" w:lineRule="auto"/>
        <w:jc w:val="both"/>
        <w:rPr>
          <w:rFonts w:ascii="Palatino Linotype" w:eastAsia="Palatino Linotype" w:hAnsi="Palatino Linotype" w:cs="Palatino Linotype"/>
          <w:b/>
          <w:i/>
        </w:rPr>
      </w:pPr>
      <w:r w:rsidRPr="00BA6EBD">
        <w:rPr>
          <w:rFonts w:ascii="Palatino Linotype" w:eastAsia="Palatino Linotype" w:hAnsi="Palatino Linotype" w:cs="Palatino Linotype"/>
          <w:b/>
        </w:rPr>
        <w:t>7.- Ampliación del plazo para emitir resolución.</w:t>
      </w:r>
      <w:r w:rsidRPr="00BA6EBD">
        <w:rPr>
          <w:rFonts w:ascii="Palatino Linotype" w:eastAsia="Palatino Linotype" w:hAnsi="Palatino Linotype" w:cs="Palatino Linotype"/>
        </w:rPr>
        <w:t xml:space="preserve"> El </w:t>
      </w:r>
      <w:r w:rsidR="00C94CDA" w:rsidRPr="00BA6EBD">
        <w:rPr>
          <w:rFonts w:ascii="Palatino Linotype" w:eastAsia="Palatino Linotype" w:hAnsi="Palatino Linotype" w:cs="Palatino Linotype"/>
          <w:b/>
        </w:rPr>
        <w:t>doc</w:t>
      </w:r>
      <w:r w:rsidRPr="00BA6EBD">
        <w:rPr>
          <w:rFonts w:ascii="Palatino Linotype" w:eastAsia="Palatino Linotype" w:hAnsi="Palatino Linotype" w:cs="Palatino Linotype"/>
          <w:b/>
        </w:rPr>
        <w:t>e de septiembre de dos mil veintitrés</w:t>
      </w:r>
      <w:r w:rsidRPr="00BA6EBD">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07B1E4CF" w14:textId="77777777" w:rsidR="008A7484" w:rsidRPr="00BA6EBD" w:rsidRDefault="00B74400">
      <w:pPr>
        <w:pBdr>
          <w:top w:val="nil"/>
          <w:left w:val="nil"/>
          <w:bottom w:val="nil"/>
          <w:right w:val="nil"/>
          <w:between w:val="nil"/>
        </w:pBdr>
        <w:spacing w:line="360" w:lineRule="auto"/>
        <w:jc w:val="both"/>
      </w:pPr>
      <w:r w:rsidRPr="00BA6EBD">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BA6EBD">
        <w:rPr>
          <w:rFonts w:ascii="Palatino Linotype" w:eastAsia="Palatino Linotype" w:hAnsi="Palatino Linotype" w:cs="Palatino Linotype"/>
        </w:rPr>
        <w:lastRenderedPageBreak/>
        <w:t>recursos de revisión recibidos dentro del primer semestre del año dos mil veintidós, que, en comparación con los recibidos el dos mil veintiuno dentro del mismo periodo, se ha incrementado aproximadamente un 300%, circunstancia atípica que ha rebasado las capacidades técnicas y humanas del personal encargado de la proyección de las resoluciones a dichos medios de impugnación.</w:t>
      </w:r>
    </w:p>
    <w:p w14:paraId="4EA37AFE" w14:textId="77777777" w:rsidR="008A7484" w:rsidRPr="00BA6EBD" w:rsidRDefault="008A7484">
      <w:pPr>
        <w:spacing w:line="360" w:lineRule="auto"/>
      </w:pPr>
    </w:p>
    <w:p w14:paraId="70B2390A" w14:textId="77777777" w:rsidR="008A7484" w:rsidRPr="00BA6EBD" w:rsidRDefault="00B74400">
      <w:pPr>
        <w:pBdr>
          <w:top w:val="nil"/>
          <w:left w:val="nil"/>
          <w:bottom w:val="nil"/>
          <w:right w:val="nil"/>
          <w:between w:val="nil"/>
        </w:pBdr>
        <w:spacing w:line="360" w:lineRule="auto"/>
        <w:jc w:val="both"/>
      </w:pPr>
      <w:r w:rsidRPr="00BA6EBD">
        <w:rPr>
          <w:rFonts w:ascii="Palatino Linotype" w:eastAsia="Palatino Linotype" w:hAnsi="Palatino Linotype" w:cs="Palatino Linotype"/>
        </w:rPr>
        <w:t xml:space="preserve">Por ello, es menester precisar </w:t>
      </w:r>
      <w:proofErr w:type="gramStart"/>
      <w:r w:rsidRPr="00BA6EBD">
        <w:rPr>
          <w:rFonts w:ascii="Palatino Linotype" w:eastAsia="Palatino Linotype" w:hAnsi="Palatino Linotype" w:cs="Palatino Linotype"/>
        </w:rPr>
        <w:t>que</w:t>
      </w:r>
      <w:proofErr w:type="gramEnd"/>
      <w:r w:rsidRPr="00BA6EBD">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0431B83" w14:textId="77777777" w:rsidR="008A7484" w:rsidRPr="00BA6EBD" w:rsidRDefault="008A7484">
      <w:pPr>
        <w:spacing w:line="360" w:lineRule="auto"/>
      </w:pPr>
    </w:p>
    <w:p w14:paraId="29833334" w14:textId="77777777" w:rsidR="008A7484" w:rsidRPr="00BA6EBD" w:rsidRDefault="00B74400">
      <w:pPr>
        <w:pBdr>
          <w:top w:val="nil"/>
          <w:left w:val="nil"/>
          <w:bottom w:val="nil"/>
          <w:right w:val="nil"/>
          <w:between w:val="nil"/>
        </w:pBdr>
        <w:spacing w:line="360" w:lineRule="auto"/>
        <w:jc w:val="both"/>
      </w:pPr>
      <w:r w:rsidRPr="00BA6EBD">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95017BA" w14:textId="77777777" w:rsidR="008A7484" w:rsidRPr="00BA6EBD" w:rsidRDefault="008A7484">
      <w:pPr>
        <w:spacing w:line="360" w:lineRule="auto"/>
      </w:pPr>
    </w:p>
    <w:p w14:paraId="00AB0787" w14:textId="77777777" w:rsidR="008A7484" w:rsidRPr="00BA6EBD" w:rsidRDefault="00B74400">
      <w:pPr>
        <w:pBdr>
          <w:top w:val="nil"/>
          <w:left w:val="nil"/>
          <w:bottom w:val="nil"/>
          <w:right w:val="nil"/>
          <w:between w:val="nil"/>
        </w:pBdr>
        <w:spacing w:line="360" w:lineRule="auto"/>
        <w:jc w:val="both"/>
      </w:pPr>
      <w:r w:rsidRPr="00BA6EBD">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C4C6810" w14:textId="77777777" w:rsidR="008A7484" w:rsidRPr="00BA6EBD" w:rsidRDefault="008A7484">
      <w:pPr>
        <w:spacing w:line="360" w:lineRule="auto"/>
      </w:pPr>
    </w:p>
    <w:p w14:paraId="5A40F31F" w14:textId="77777777" w:rsidR="008A7484" w:rsidRPr="00BA6EBD" w:rsidRDefault="00B74400">
      <w:pPr>
        <w:pBdr>
          <w:top w:val="nil"/>
          <w:left w:val="nil"/>
          <w:bottom w:val="nil"/>
          <w:right w:val="nil"/>
          <w:between w:val="nil"/>
        </w:pBdr>
        <w:spacing w:line="360" w:lineRule="auto"/>
        <w:jc w:val="both"/>
      </w:pPr>
      <w:r w:rsidRPr="00BA6EBD">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w:t>
      </w:r>
      <w:r w:rsidRPr="00BA6EBD">
        <w:rPr>
          <w:rFonts w:ascii="Palatino Linotype" w:eastAsia="Palatino Linotype" w:hAnsi="Palatino Linotype" w:cs="Palatino Linotype"/>
        </w:rPr>
        <w:lastRenderedPageBreak/>
        <w:t>su resolución atentos a los siguientes criterios: </w:t>
      </w:r>
      <w:r w:rsidRPr="00BA6EBD">
        <w:br/>
      </w:r>
    </w:p>
    <w:p w14:paraId="08BBD23E" w14:textId="77777777" w:rsidR="008A7484" w:rsidRPr="00BA6EBD" w:rsidRDefault="00B74400">
      <w:pPr>
        <w:numPr>
          <w:ilvl w:val="0"/>
          <w:numId w:val="1"/>
        </w:numPr>
        <w:pBdr>
          <w:top w:val="nil"/>
          <w:left w:val="nil"/>
          <w:bottom w:val="nil"/>
          <w:right w:val="nil"/>
          <w:between w:val="nil"/>
        </w:pBdr>
        <w:spacing w:line="360" w:lineRule="auto"/>
        <w:ind w:left="567" w:right="567" w:hanging="141"/>
        <w:jc w:val="both"/>
      </w:pPr>
      <w:r w:rsidRPr="00BA6EBD">
        <w:rPr>
          <w:rFonts w:ascii="Palatino Linotype" w:eastAsia="Palatino Linotype" w:hAnsi="Palatino Linotype" w:cs="Palatino Linotype"/>
          <w:b/>
        </w:rPr>
        <w:t>Complejidad del Asunto:</w:t>
      </w:r>
      <w:r w:rsidRPr="00BA6EBD">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287D502B" w14:textId="77777777" w:rsidR="008A7484" w:rsidRPr="00BA6EBD" w:rsidRDefault="00B74400">
      <w:pPr>
        <w:numPr>
          <w:ilvl w:val="0"/>
          <w:numId w:val="1"/>
        </w:numPr>
        <w:pBdr>
          <w:top w:val="nil"/>
          <w:left w:val="nil"/>
          <w:bottom w:val="nil"/>
          <w:right w:val="nil"/>
          <w:between w:val="nil"/>
        </w:pBdr>
        <w:spacing w:line="360" w:lineRule="auto"/>
        <w:ind w:left="567" w:right="567" w:hanging="141"/>
        <w:jc w:val="both"/>
      </w:pPr>
      <w:r w:rsidRPr="00BA6EBD">
        <w:rPr>
          <w:rFonts w:ascii="Palatino Linotype" w:eastAsia="Palatino Linotype" w:hAnsi="Palatino Linotype" w:cs="Palatino Linotype"/>
          <w:b/>
        </w:rPr>
        <w:t>Actividad Procesal del interesado</w:t>
      </w:r>
      <w:r w:rsidRPr="00BA6EBD">
        <w:rPr>
          <w:rFonts w:ascii="Palatino Linotype" w:eastAsia="Palatino Linotype" w:hAnsi="Palatino Linotype" w:cs="Palatino Linotype"/>
        </w:rPr>
        <w:t>. Acciones u omisiones del interesado.</w:t>
      </w:r>
    </w:p>
    <w:p w14:paraId="6A794B93" w14:textId="77777777" w:rsidR="008A7484" w:rsidRPr="00BA6EBD" w:rsidRDefault="00B74400">
      <w:pPr>
        <w:numPr>
          <w:ilvl w:val="0"/>
          <w:numId w:val="1"/>
        </w:numPr>
        <w:pBdr>
          <w:top w:val="nil"/>
          <w:left w:val="nil"/>
          <w:bottom w:val="nil"/>
          <w:right w:val="nil"/>
          <w:between w:val="nil"/>
        </w:pBdr>
        <w:spacing w:line="360" w:lineRule="auto"/>
        <w:ind w:left="567" w:right="567" w:hanging="141"/>
        <w:jc w:val="both"/>
      </w:pPr>
      <w:r w:rsidRPr="00BA6EBD">
        <w:rPr>
          <w:rFonts w:ascii="Palatino Linotype" w:eastAsia="Palatino Linotype" w:hAnsi="Palatino Linotype" w:cs="Palatino Linotype"/>
          <w:b/>
        </w:rPr>
        <w:t>Conducta de la Autoridad:</w:t>
      </w:r>
      <w:r w:rsidRPr="00BA6EBD">
        <w:rPr>
          <w:rFonts w:ascii="Palatino Linotype" w:eastAsia="Palatino Linotype" w:hAnsi="Palatino Linotype" w:cs="Palatino Linotype"/>
        </w:rPr>
        <w:t xml:space="preserve"> Las Acciones u omisiones realizadas en el procedimiento. Así como si la autoridad actuó con la debida diligencia.</w:t>
      </w:r>
    </w:p>
    <w:p w14:paraId="4A552AF5" w14:textId="77777777" w:rsidR="008A7484" w:rsidRPr="00BA6EBD" w:rsidRDefault="00B74400">
      <w:pPr>
        <w:numPr>
          <w:ilvl w:val="0"/>
          <w:numId w:val="1"/>
        </w:numPr>
        <w:pBdr>
          <w:top w:val="nil"/>
          <w:left w:val="nil"/>
          <w:bottom w:val="nil"/>
          <w:right w:val="nil"/>
          <w:between w:val="nil"/>
        </w:pBdr>
        <w:spacing w:line="360" w:lineRule="auto"/>
        <w:ind w:left="567" w:right="567" w:hanging="141"/>
        <w:jc w:val="both"/>
      </w:pPr>
      <w:r w:rsidRPr="00BA6EBD">
        <w:rPr>
          <w:rFonts w:ascii="Palatino Linotype" w:eastAsia="Palatino Linotype" w:hAnsi="Palatino Linotype" w:cs="Palatino Linotype"/>
          <w:b/>
        </w:rPr>
        <w:t>La afectación generada en la situación jurídica de la persona involucrada en el proceso:</w:t>
      </w:r>
      <w:r w:rsidRPr="00BA6EBD">
        <w:rPr>
          <w:rFonts w:ascii="Palatino Linotype" w:eastAsia="Palatino Linotype" w:hAnsi="Palatino Linotype" w:cs="Palatino Linotype"/>
        </w:rPr>
        <w:t xml:space="preserve"> Violación a sus derechos humanos.</w:t>
      </w:r>
    </w:p>
    <w:p w14:paraId="405DC9B4" w14:textId="77777777" w:rsidR="008A7484" w:rsidRPr="00BA6EBD" w:rsidRDefault="008A7484">
      <w:pPr>
        <w:spacing w:line="360" w:lineRule="auto"/>
      </w:pPr>
    </w:p>
    <w:p w14:paraId="690FC9EB" w14:textId="77777777" w:rsidR="008A7484" w:rsidRPr="00BA6EBD" w:rsidRDefault="00B74400">
      <w:pPr>
        <w:pBdr>
          <w:top w:val="nil"/>
          <w:left w:val="nil"/>
          <w:bottom w:val="nil"/>
          <w:right w:val="nil"/>
          <w:between w:val="nil"/>
        </w:pBdr>
        <w:spacing w:line="360" w:lineRule="auto"/>
        <w:jc w:val="both"/>
      </w:pPr>
      <w:r w:rsidRPr="00BA6EBD">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DC219CF" w14:textId="77777777" w:rsidR="008A7484" w:rsidRPr="00BA6EBD" w:rsidRDefault="008A7484">
      <w:pPr>
        <w:spacing w:line="360" w:lineRule="auto"/>
      </w:pPr>
    </w:p>
    <w:p w14:paraId="3A64E115" w14:textId="77777777" w:rsidR="008A7484" w:rsidRPr="00BA6EBD" w:rsidRDefault="00B74400">
      <w:pPr>
        <w:pBdr>
          <w:top w:val="nil"/>
          <w:left w:val="nil"/>
          <w:bottom w:val="nil"/>
          <w:right w:val="nil"/>
          <w:between w:val="nil"/>
        </w:pBdr>
        <w:spacing w:line="360" w:lineRule="auto"/>
        <w:jc w:val="both"/>
      </w:pPr>
      <w:r w:rsidRPr="00BA6EBD">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BA6EBD">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BA6EBD">
        <w:rPr>
          <w:rFonts w:ascii="Palatino Linotype" w:eastAsia="Palatino Linotype" w:hAnsi="Palatino Linotype" w:cs="Palatino Linotype"/>
          <w:i/>
        </w:rPr>
        <w:lastRenderedPageBreak/>
        <w:t>CARACTERÍSTICAS DEL CASO.”</w:t>
      </w:r>
      <w:r w:rsidRPr="00BA6EBD">
        <w:rPr>
          <w:rFonts w:ascii="Palatino Linotype" w:eastAsia="Palatino Linotype" w:hAnsi="Palatino Linotype" w:cs="Palatino Linotype"/>
        </w:rPr>
        <w:t>, visible en la Gaceta del Seminario Judicial de la Federación con el registro digital 205635.</w:t>
      </w:r>
    </w:p>
    <w:p w14:paraId="4B1BB606" w14:textId="77777777" w:rsidR="008A7484" w:rsidRPr="00BA6EBD" w:rsidRDefault="008A7484">
      <w:pPr>
        <w:spacing w:line="360" w:lineRule="auto"/>
      </w:pPr>
    </w:p>
    <w:p w14:paraId="0122E464" w14:textId="77777777" w:rsidR="008A7484" w:rsidRPr="00BA6EBD" w:rsidRDefault="00B74400">
      <w:pPr>
        <w:pBdr>
          <w:top w:val="nil"/>
          <w:left w:val="nil"/>
          <w:bottom w:val="nil"/>
          <w:right w:val="nil"/>
          <w:between w:val="nil"/>
        </w:pBdr>
        <w:spacing w:line="360" w:lineRule="auto"/>
        <w:jc w:val="both"/>
      </w:pPr>
      <w:r w:rsidRPr="00BA6EBD">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2A08C7F" w14:textId="77777777" w:rsidR="008A7484" w:rsidRPr="00BA6EBD" w:rsidRDefault="008A7484">
      <w:pPr>
        <w:spacing w:line="360" w:lineRule="auto"/>
      </w:pPr>
    </w:p>
    <w:p w14:paraId="543AB882" w14:textId="77777777" w:rsidR="008A7484" w:rsidRPr="00BA6EBD" w:rsidRDefault="00B74400">
      <w:pPr>
        <w:pBdr>
          <w:top w:val="nil"/>
          <w:left w:val="nil"/>
          <w:bottom w:val="nil"/>
          <w:right w:val="nil"/>
          <w:between w:val="nil"/>
        </w:pBdr>
        <w:spacing w:line="360" w:lineRule="auto"/>
        <w:jc w:val="both"/>
      </w:pPr>
      <w:r w:rsidRPr="00BA6EBD">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BC5266F" w14:textId="77777777" w:rsidR="008A7484" w:rsidRPr="00BA6EBD" w:rsidRDefault="008A7484">
      <w:pPr>
        <w:spacing w:line="360" w:lineRule="auto"/>
      </w:pPr>
    </w:p>
    <w:p w14:paraId="05605256" w14:textId="77777777" w:rsidR="008A7484" w:rsidRPr="00BA6EBD" w:rsidRDefault="00B74400">
      <w:pPr>
        <w:pBdr>
          <w:top w:val="nil"/>
          <w:left w:val="nil"/>
          <w:bottom w:val="nil"/>
          <w:right w:val="nil"/>
          <w:between w:val="nil"/>
        </w:pBdr>
        <w:spacing w:line="360" w:lineRule="auto"/>
        <w:jc w:val="both"/>
      </w:pPr>
      <w:r w:rsidRPr="00BA6EBD">
        <w:rPr>
          <w:rFonts w:ascii="Palatino Linotype" w:eastAsia="Palatino Linotype" w:hAnsi="Palatino Linotype" w:cs="Palatino Linotype"/>
        </w:rPr>
        <w:t> </w:t>
      </w:r>
      <w:r w:rsidRPr="00BA6EBD">
        <w:rPr>
          <w:rFonts w:ascii="Palatino Linotype" w:eastAsia="Palatino Linotype" w:hAnsi="Palatino Linotype" w:cs="Palatino Linotype"/>
          <w:i/>
        </w:rPr>
        <w:t>“PLAZO RAZONABLE PARA RESOLVER. DIMENSIÓN Y EFECTOS DE ESTE CONCEPTO CUANDO SE ADUCE EXCESIVA CARGA DE TRABAJO.”</w:t>
      </w:r>
      <w:r w:rsidRPr="00BA6EBD">
        <w:rPr>
          <w:rFonts w:ascii="Palatino Linotype" w:eastAsia="Palatino Linotype" w:hAnsi="Palatino Linotype" w:cs="Palatino Linotype"/>
        </w:rPr>
        <w:t xml:space="preserve"> consultable en el Seminario Judicial de la Federación y su gaceta, con el registro digital 2002351.</w:t>
      </w:r>
    </w:p>
    <w:p w14:paraId="5B4350D5" w14:textId="77777777" w:rsidR="008A7484" w:rsidRPr="00BA6EBD" w:rsidRDefault="008A7484">
      <w:pPr>
        <w:spacing w:line="360" w:lineRule="auto"/>
      </w:pPr>
    </w:p>
    <w:p w14:paraId="4080DFEF" w14:textId="77777777" w:rsidR="008A7484" w:rsidRPr="00BA6EBD" w:rsidRDefault="00B74400">
      <w:pPr>
        <w:pBdr>
          <w:top w:val="nil"/>
          <w:left w:val="nil"/>
          <w:bottom w:val="nil"/>
          <w:right w:val="nil"/>
          <w:between w:val="nil"/>
        </w:pBdr>
        <w:spacing w:line="360" w:lineRule="auto"/>
        <w:jc w:val="both"/>
      </w:pPr>
      <w:r w:rsidRPr="00BA6EBD">
        <w:rPr>
          <w:rFonts w:ascii="Palatino Linotype" w:eastAsia="Palatino Linotype" w:hAnsi="Palatino Linotype" w:cs="Palatino Linotype"/>
          <w:i/>
        </w:rPr>
        <w:t xml:space="preserve">“PLAZO RAZONABLE PARA RESOLVER. CONCEPTO Y ELEMENTOS QUE LO INTEGRAN A LA LUZ DEL DERECHO INTERNACIONAL DE LOS DERECHOS </w:t>
      </w:r>
      <w:r w:rsidRPr="00BA6EBD">
        <w:rPr>
          <w:rFonts w:ascii="Palatino Linotype" w:eastAsia="Palatino Linotype" w:hAnsi="Palatino Linotype" w:cs="Palatino Linotype"/>
          <w:i/>
        </w:rPr>
        <w:lastRenderedPageBreak/>
        <w:t>HUMANOS.”</w:t>
      </w:r>
      <w:r w:rsidRPr="00BA6EBD">
        <w:rPr>
          <w:rFonts w:ascii="Palatino Linotype" w:eastAsia="Palatino Linotype" w:hAnsi="Palatino Linotype" w:cs="Palatino Linotype"/>
        </w:rPr>
        <w:t>, visible en el Seminario Judicial de la Federación y su gaceta, con el registro digital 2002350.</w:t>
      </w:r>
    </w:p>
    <w:p w14:paraId="2B1BA486" w14:textId="77777777" w:rsidR="008A7484" w:rsidRPr="00BA6EBD" w:rsidRDefault="008A7484">
      <w:pPr>
        <w:spacing w:line="360" w:lineRule="auto"/>
      </w:pPr>
    </w:p>
    <w:p w14:paraId="5E837435" w14:textId="77777777" w:rsidR="008A7484" w:rsidRPr="00BA6EBD" w:rsidRDefault="00B74400">
      <w:pPr>
        <w:pBdr>
          <w:top w:val="nil"/>
          <w:left w:val="nil"/>
          <w:bottom w:val="nil"/>
          <w:right w:val="nil"/>
          <w:between w:val="nil"/>
        </w:pBdr>
        <w:spacing w:line="360" w:lineRule="auto"/>
        <w:jc w:val="both"/>
      </w:pPr>
      <w:r w:rsidRPr="00BA6EBD">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740DF2B0" w14:textId="77777777" w:rsidR="008A7484" w:rsidRPr="00BA6EBD" w:rsidRDefault="00B74400">
      <w:pPr>
        <w:spacing w:before="240" w:after="240" w:line="360" w:lineRule="auto"/>
        <w:jc w:val="both"/>
        <w:rPr>
          <w:rFonts w:ascii="Palatino Linotype" w:eastAsia="Palatino Linotype" w:hAnsi="Palatino Linotype" w:cs="Palatino Linotype"/>
          <w:b/>
          <w:sz w:val="28"/>
          <w:szCs w:val="28"/>
        </w:rPr>
      </w:pPr>
      <w:r w:rsidRPr="00BA6EBD">
        <w:rPr>
          <w:rFonts w:ascii="Palatino Linotype" w:eastAsia="Palatino Linotype" w:hAnsi="Palatino Linotype" w:cs="Palatino Linotype"/>
          <w:b/>
        </w:rPr>
        <w:t xml:space="preserve">8. Cierre de Instrucción. </w:t>
      </w:r>
      <w:r w:rsidRPr="00BA6EBD">
        <w:rPr>
          <w:rFonts w:ascii="Palatino Linotype" w:eastAsia="Palatino Linotype" w:hAnsi="Palatino Linotype" w:cs="Palatino Linotype"/>
        </w:rPr>
        <w:t xml:space="preserve">El </w:t>
      </w:r>
      <w:r w:rsidRPr="00BA6EBD">
        <w:rPr>
          <w:rFonts w:ascii="Palatino Linotype" w:eastAsia="Palatino Linotype" w:hAnsi="Palatino Linotype" w:cs="Palatino Linotype"/>
          <w:b/>
        </w:rPr>
        <w:t>doce de septiembre del año dos mil veintitrés</w:t>
      </w:r>
      <w:r w:rsidRPr="00BA6EBD">
        <w:rPr>
          <w:rFonts w:ascii="Palatino Linotype" w:eastAsia="Palatino Linotype" w:hAnsi="Palatino Linotype" w:cs="Palatino Linotype"/>
        </w:rPr>
        <w:t xml:space="preserve">, se emitió el acuerdo por medio del cual se declaró cerrada la instrucción, pasando el expediente a resolución, debido a que fue debidamente sustanciado el expediente y no existiendo diligencia pendiente de desahogo, en términos del artículo 185 fracciones VI y VIII de la Ley de Transparencia y Acceso a la Información Pública del Estado de México y Municipios, el cual fue notificado a las partes en la misma fecha. </w:t>
      </w:r>
      <w:r w:rsidRPr="00BA6EBD">
        <w:rPr>
          <w:rFonts w:ascii="Palatino Linotype" w:eastAsia="Palatino Linotype" w:hAnsi="Palatino Linotype" w:cs="Palatino Linotype"/>
          <w:b/>
          <w:sz w:val="28"/>
          <w:szCs w:val="28"/>
        </w:rPr>
        <w:t xml:space="preserve"> </w:t>
      </w:r>
    </w:p>
    <w:p w14:paraId="5624372F" w14:textId="77777777" w:rsidR="008A7484" w:rsidRPr="00BA6EBD" w:rsidRDefault="00B74400">
      <w:pPr>
        <w:pBdr>
          <w:top w:val="nil"/>
          <w:left w:val="nil"/>
          <w:bottom w:val="nil"/>
          <w:right w:val="nil"/>
          <w:between w:val="nil"/>
        </w:pBdr>
        <w:spacing w:before="240" w:after="240" w:line="360" w:lineRule="auto"/>
        <w:jc w:val="both"/>
      </w:pPr>
      <w:r w:rsidRPr="00BA6EBD">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 </w:t>
      </w:r>
    </w:p>
    <w:p w14:paraId="4665D99F" w14:textId="77777777" w:rsidR="008A7484" w:rsidRPr="00BA6EBD" w:rsidRDefault="00B74400">
      <w:pPr>
        <w:pStyle w:val="Ttulo2"/>
        <w:spacing w:before="240" w:after="240" w:line="360" w:lineRule="auto"/>
        <w:jc w:val="center"/>
        <w:rPr>
          <w:rFonts w:ascii="Palatino Linotype" w:eastAsia="Palatino Linotype" w:hAnsi="Palatino Linotype" w:cs="Palatino Linotype"/>
          <w:b/>
          <w:color w:val="auto"/>
          <w:sz w:val="24"/>
          <w:szCs w:val="24"/>
        </w:rPr>
      </w:pPr>
      <w:r w:rsidRPr="00BA6EBD">
        <w:rPr>
          <w:rFonts w:ascii="Palatino Linotype" w:eastAsia="Palatino Linotype" w:hAnsi="Palatino Linotype" w:cs="Palatino Linotype"/>
          <w:b/>
          <w:color w:val="auto"/>
          <w:sz w:val="24"/>
          <w:szCs w:val="24"/>
        </w:rPr>
        <w:t>II. C O N S I D E R A N D O S:</w:t>
      </w:r>
    </w:p>
    <w:p w14:paraId="4C5A708B" w14:textId="77777777" w:rsidR="008A7484" w:rsidRPr="00BA6EBD" w:rsidRDefault="00B74400">
      <w:pPr>
        <w:spacing w:before="240" w:after="240" w:line="360" w:lineRule="auto"/>
        <w:jc w:val="both"/>
        <w:rPr>
          <w:rFonts w:ascii="Palatino Linotype" w:eastAsia="Palatino Linotype" w:hAnsi="Palatino Linotype" w:cs="Palatino Linotype"/>
          <w:b/>
        </w:rPr>
      </w:pPr>
      <w:r w:rsidRPr="00BA6EBD">
        <w:rPr>
          <w:rFonts w:ascii="Palatino Linotype" w:eastAsia="Palatino Linotype" w:hAnsi="Palatino Linotype" w:cs="Palatino Linotype"/>
          <w:b/>
        </w:rPr>
        <w:t>Primero. Competencia</w:t>
      </w:r>
      <w:r w:rsidRPr="00BA6EBD">
        <w:rPr>
          <w:rFonts w:ascii="Palatino Linotype" w:eastAsia="Palatino Linotype" w:hAnsi="Palatino Linotype" w:cs="Palatino Linotype"/>
          <w:b/>
          <w:sz w:val="22"/>
          <w:szCs w:val="22"/>
        </w:rPr>
        <w:t xml:space="preserve">. </w:t>
      </w:r>
      <w:r w:rsidRPr="00BA6EBD">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w:t>
      </w:r>
      <w:r w:rsidRPr="00BA6EBD">
        <w:rPr>
          <w:rFonts w:ascii="Palatino Linotype" w:eastAsia="Palatino Linotype" w:hAnsi="Palatino Linotype" w:cs="Palatino Linotype"/>
          <w:b/>
        </w:rPr>
        <w:t>la parte Recurrente</w:t>
      </w:r>
      <w:r w:rsidRPr="00BA6EBD">
        <w:rPr>
          <w:rFonts w:ascii="Palatino Linotype" w:eastAsia="Palatino Linotype" w:hAnsi="Palatino Linotype" w:cs="Palatino Linotype"/>
        </w:rPr>
        <w:t xml:space="preserve">, conforme a lo dispuesto en los artículos 6, apartado A de la Constitución Política de los Estados Unidos Mexicanos; 5, párrafos trigésimo segundo, trigésimo tercero y trigésimo cuarto; fracciones IV y V de la Constitución </w:t>
      </w:r>
      <w:r w:rsidRPr="00BA6EBD">
        <w:rPr>
          <w:rFonts w:ascii="Palatino Linotype" w:eastAsia="Palatino Linotype" w:hAnsi="Palatino Linotype" w:cs="Palatino Linotype"/>
        </w:rPr>
        <w:lastRenderedPageBreak/>
        <w:t xml:space="preserve">Política del Estado Libre y Soberano de México; 1, 2, fracción II; 13,  29, 36, fracciones I y II; 176, 178, 179, 181 párrafo 3 y 185 de la Ley Transparencia y Acceso a la Información Pública del Estado de México y Municipios; </w:t>
      </w:r>
      <w:r w:rsidR="00C94CDA" w:rsidRPr="00BA6EBD">
        <w:rPr>
          <w:rFonts w:ascii="Palatino Linotype" w:eastAsia="Palatino Linotype" w:hAnsi="Palatino Linotype" w:cs="Palatino Linotype"/>
        </w:rPr>
        <w:t>9 fracciones I, XXIII</w:t>
      </w:r>
      <w:r w:rsidRPr="00BA6EBD">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449C5EC9" w14:textId="77777777" w:rsidR="008A7484" w:rsidRPr="00BA6EBD" w:rsidRDefault="00B74400">
      <w:pPr>
        <w:spacing w:before="240" w:after="240" w:line="360" w:lineRule="auto"/>
        <w:jc w:val="both"/>
        <w:rPr>
          <w:rFonts w:ascii="Palatino Linotype" w:eastAsia="Palatino Linotype" w:hAnsi="Palatino Linotype" w:cs="Palatino Linotype"/>
        </w:rPr>
      </w:pPr>
      <w:r w:rsidRPr="00BA6EBD">
        <w:rPr>
          <w:rFonts w:ascii="Palatino Linotype" w:eastAsia="Palatino Linotype" w:hAnsi="Palatino Linotype" w:cs="Palatino Linotype"/>
          <w:b/>
        </w:rPr>
        <w:t>Segundo. Oportunidad y Procedibilidad del Recurso de Revisión</w:t>
      </w:r>
      <w:r w:rsidRPr="00BA6EBD">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DED1A23" w14:textId="77777777" w:rsidR="008A7484" w:rsidRPr="00BA6EBD" w:rsidRDefault="00B74400">
      <w:pPr>
        <w:spacing w:before="240" w:after="240" w:line="360" w:lineRule="auto"/>
        <w:jc w:val="both"/>
        <w:rPr>
          <w:rFonts w:ascii="Palatino Linotype" w:eastAsia="Palatino Linotype" w:hAnsi="Palatino Linotype" w:cs="Palatino Linotype"/>
          <w:b/>
        </w:rPr>
      </w:pPr>
      <w:r w:rsidRPr="00BA6EBD">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BA6EBD">
        <w:rPr>
          <w:rFonts w:ascii="Palatino Linotype" w:eastAsia="Palatino Linotype" w:hAnsi="Palatino Linotype" w:cs="Palatino Linotype"/>
          <w:b/>
        </w:rPr>
        <w:t>Sujeto Obligado</w:t>
      </w:r>
      <w:r w:rsidRPr="00BA6EBD">
        <w:rPr>
          <w:rFonts w:ascii="Palatino Linotype" w:eastAsia="Palatino Linotype" w:hAnsi="Palatino Linotype" w:cs="Palatino Linotype"/>
        </w:rPr>
        <w:t xml:space="preserve"> remitió su respuesta a la solicitud de información el día </w:t>
      </w:r>
      <w:r w:rsidRPr="00BA6EBD">
        <w:rPr>
          <w:rFonts w:ascii="Palatino Linotype" w:eastAsia="Palatino Linotype" w:hAnsi="Palatino Linotype" w:cs="Palatino Linotype"/>
          <w:b/>
        </w:rPr>
        <w:t xml:space="preserve">quince de junio de dos mil veintitrés, </w:t>
      </w:r>
      <w:r w:rsidRPr="00BA6EBD">
        <w:rPr>
          <w:rFonts w:ascii="Palatino Linotype" w:eastAsia="Palatino Linotype" w:hAnsi="Palatino Linotype" w:cs="Palatino Linotype"/>
        </w:rPr>
        <w:t xml:space="preserve">mientras que el recurso de revisión interpuesto por </w:t>
      </w:r>
      <w:r w:rsidRPr="00BA6EBD">
        <w:rPr>
          <w:rFonts w:ascii="Palatino Linotype" w:eastAsia="Palatino Linotype" w:hAnsi="Palatino Linotype" w:cs="Palatino Linotype"/>
          <w:b/>
        </w:rPr>
        <w:t>la parte Recurrente</w:t>
      </w:r>
      <w:r w:rsidRPr="00BA6EBD">
        <w:rPr>
          <w:rFonts w:ascii="Palatino Linotype" w:eastAsia="Palatino Linotype" w:hAnsi="Palatino Linotype" w:cs="Palatino Linotype"/>
        </w:rPr>
        <w:t xml:space="preserve">, se tuvo por presentado el día </w:t>
      </w:r>
      <w:r w:rsidRPr="00BA6EBD">
        <w:rPr>
          <w:rFonts w:ascii="Palatino Linotype" w:eastAsia="Palatino Linotype" w:hAnsi="Palatino Linotype" w:cs="Palatino Linotype"/>
          <w:b/>
        </w:rPr>
        <w:t>veintisiete de junio de dos mil veintitrés</w:t>
      </w:r>
      <w:r w:rsidRPr="00BA6EBD">
        <w:rPr>
          <w:rFonts w:ascii="Palatino Linotype" w:eastAsia="Palatino Linotype" w:hAnsi="Palatino Linotype" w:cs="Palatino Linotype"/>
        </w:rPr>
        <w:t xml:space="preserve">, esto es, el </w:t>
      </w:r>
      <w:r w:rsidRPr="00BA6EBD">
        <w:rPr>
          <w:rFonts w:ascii="Palatino Linotype" w:eastAsia="Palatino Linotype" w:hAnsi="Palatino Linotype" w:cs="Palatino Linotype"/>
          <w:b/>
        </w:rPr>
        <w:t>octavo día hábil</w:t>
      </w:r>
      <w:r w:rsidRPr="00BA6EBD">
        <w:rPr>
          <w:rFonts w:ascii="Palatino Linotype" w:eastAsia="Palatino Linotype" w:hAnsi="Palatino Linotype" w:cs="Palatino Linotype"/>
        </w:rPr>
        <w:t xml:space="preserve"> en que tuvo conocimiento de la respuesta impugnada</w:t>
      </w:r>
      <w:r w:rsidRPr="00BA6EBD">
        <w:rPr>
          <w:rFonts w:ascii="Palatino Linotype" w:eastAsia="Palatino Linotype" w:hAnsi="Palatino Linotype" w:cs="Palatino Linotype"/>
          <w:b/>
        </w:rPr>
        <w:t>.</w:t>
      </w:r>
    </w:p>
    <w:p w14:paraId="4C1097BE" w14:textId="77777777" w:rsidR="008A7484" w:rsidRPr="00BA6EBD" w:rsidRDefault="00B74400">
      <w:pPr>
        <w:spacing w:before="240" w:after="240" w:line="360" w:lineRule="auto"/>
        <w:jc w:val="both"/>
        <w:rPr>
          <w:rFonts w:ascii="Palatino Linotype" w:eastAsia="Palatino Linotype" w:hAnsi="Palatino Linotype" w:cs="Palatino Linotype"/>
        </w:rPr>
      </w:pPr>
      <w:r w:rsidRPr="00BA6EBD">
        <w:rPr>
          <w:rFonts w:ascii="Palatino Linotype" w:eastAsia="Palatino Linotype" w:hAnsi="Palatino Linotype" w:cs="Palatino Linotype"/>
        </w:rPr>
        <w:t xml:space="preserve">Asimismo, por cuanto hace a la procedibilidad del  recurso de revisión, es de suma importancia señalar que </w:t>
      </w:r>
      <w:r w:rsidRPr="00BA6EBD">
        <w:rPr>
          <w:rFonts w:ascii="Palatino Linotype" w:eastAsia="Palatino Linotype" w:hAnsi="Palatino Linotype" w:cs="Palatino Linotype"/>
          <w:b/>
        </w:rPr>
        <w:t>la parte Recurrente</w:t>
      </w:r>
      <w:r w:rsidRPr="00BA6EBD">
        <w:rPr>
          <w:rFonts w:ascii="Palatino Linotype" w:eastAsia="Palatino Linotype" w:hAnsi="Palatino Linotype" w:cs="Palatino Linotype"/>
        </w:rPr>
        <w:t xml:space="preserve">, no señaló nombre con el que pueda ser identificado, tal como se advierte en el detalle de seguimiento del SAIMEX, no obstante lo anterior, no proporcionar el nombre no es motivo para archivar la solicitud de acceso a la información pública como concluida, conforme a lo previsto </w:t>
      </w:r>
      <w:r w:rsidRPr="00BA6EBD">
        <w:rPr>
          <w:rFonts w:ascii="Palatino Linotype" w:eastAsia="Palatino Linotype" w:hAnsi="Palatino Linotype" w:cs="Palatino Linotype"/>
        </w:rPr>
        <w:lastRenderedPageBreak/>
        <w:t>en el artículo 155, penúltimo párrafo de la Ley de Transparencia y Acceso a la Información Pública del Estado de México y Municipios que establece lo siguiente:</w:t>
      </w:r>
    </w:p>
    <w:p w14:paraId="339A247F" w14:textId="77777777" w:rsidR="008A7484" w:rsidRPr="00BA6EBD" w:rsidRDefault="00B74400">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sz w:val="22"/>
          <w:szCs w:val="22"/>
        </w:rPr>
      </w:pPr>
      <w:r w:rsidRPr="00BA6EBD">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3B76F920" w14:textId="77777777" w:rsidR="008A7484" w:rsidRPr="00BA6EBD" w:rsidRDefault="00B74400">
      <w:pPr>
        <w:spacing w:before="240" w:after="240" w:line="360" w:lineRule="auto"/>
        <w:ind w:right="-93"/>
        <w:jc w:val="both"/>
        <w:rPr>
          <w:rFonts w:ascii="Palatino Linotype" w:eastAsia="Palatino Linotype" w:hAnsi="Palatino Linotype" w:cs="Palatino Linotype"/>
        </w:rPr>
      </w:pPr>
      <w:r w:rsidRPr="00BA6EBD">
        <w:rPr>
          <w:rFonts w:ascii="Palatino Linotype" w:eastAsia="Palatino Linotype" w:hAnsi="Palatino Linotype" w:cs="Palatino Linotype"/>
        </w:rPr>
        <w:t>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E40040F" w14:textId="77777777" w:rsidR="008A7484" w:rsidRPr="00BA6EBD" w:rsidRDefault="00B74400">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BA6EBD">
        <w:rPr>
          <w:rFonts w:ascii="Palatino Linotype" w:eastAsia="Palatino Linotype" w:hAnsi="Palatino Linotype" w:cs="Palatino Linotype"/>
        </w:rPr>
        <w:t>Ahora bien, resulta procedente la interposición del recurso, según lo aducido por el recurrente en sus razones o motivos de inconformidad, de acuerdo al artículo 179, fracción II de la Ley de Transparencia y Acceso a la Información Pública del Estado de México y Municipios; que a la letra dice:</w:t>
      </w:r>
    </w:p>
    <w:p w14:paraId="58E89F92" w14:textId="77777777" w:rsidR="008A7484" w:rsidRPr="00BA6EBD" w:rsidRDefault="00B74400">
      <w:pPr>
        <w:spacing w:before="240" w:after="240" w:line="276" w:lineRule="auto"/>
        <w:ind w:left="567" w:right="902"/>
        <w:jc w:val="both"/>
        <w:rPr>
          <w:rFonts w:ascii="Palatino Linotype" w:eastAsia="Palatino Linotype" w:hAnsi="Palatino Linotype" w:cs="Palatino Linotype"/>
          <w:i/>
          <w:sz w:val="22"/>
          <w:szCs w:val="22"/>
        </w:rPr>
      </w:pPr>
      <w:r w:rsidRPr="00BA6EBD">
        <w:rPr>
          <w:rFonts w:ascii="Palatino Linotype" w:eastAsia="Palatino Linotype" w:hAnsi="Palatino Linotype" w:cs="Palatino Linotype"/>
          <w:i/>
          <w:sz w:val="22"/>
          <w:szCs w:val="22"/>
        </w:rPr>
        <w:t>“</w:t>
      </w:r>
      <w:r w:rsidRPr="00BA6EBD">
        <w:rPr>
          <w:rFonts w:ascii="Palatino Linotype" w:eastAsia="Palatino Linotype" w:hAnsi="Palatino Linotype" w:cs="Palatino Linotype"/>
          <w:b/>
          <w:i/>
          <w:sz w:val="22"/>
          <w:szCs w:val="22"/>
        </w:rPr>
        <w:t>Artículo 179</w:t>
      </w:r>
      <w:r w:rsidRPr="00BA6EBD">
        <w:rPr>
          <w:rFonts w:ascii="Palatino Linotype" w:eastAsia="Palatino Linotype" w:hAnsi="Palatino Linotype" w:cs="Palatino Linotype"/>
          <w:b/>
          <w:sz w:val="22"/>
          <w:szCs w:val="22"/>
        </w:rPr>
        <w:t>.-</w:t>
      </w:r>
      <w:r w:rsidRPr="00BA6EBD">
        <w:rPr>
          <w:rFonts w:ascii="Palatino Linotype" w:eastAsia="Palatino Linotype" w:hAnsi="Palatino Linotype" w:cs="Palatino Linotype"/>
          <w:sz w:val="22"/>
          <w:szCs w:val="22"/>
        </w:rPr>
        <w:t xml:space="preserve"> </w:t>
      </w:r>
      <w:r w:rsidRPr="00BA6EBD">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6F3E81FF" w14:textId="77777777" w:rsidR="008A7484" w:rsidRPr="00BA6EBD" w:rsidRDefault="00B74400">
      <w:pPr>
        <w:spacing w:before="240" w:after="240" w:line="276" w:lineRule="auto"/>
        <w:ind w:left="567" w:right="902"/>
        <w:jc w:val="both"/>
        <w:rPr>
          <w:rFonts w:ascii="Palatino Linotype" w:eastAsia="Palatino Linotype" w:hAnsi="Palatino Linotype" w:cs="Palatino Linotype"/>
          <w:i/>
          <w:sz w:val="22"/>
          <w:szCs w:val="22"/>
        </w:rPr>
      </w:pPr>
      <w:r w:rsidRPr="00BA6EBD">
        <w:rPr>
          <w:rFonts w:ascii="Palatino Linotype" w:eastAsia="Palatino Linotype" w:hAnsi="Palatino Linotype" w:cs="Palatino Linotype"/>
          <w:i/>
          <w:sz w:val="22"/>
          <w:szCs w:val="22"/>
        </w:rPr>
        <w:t>…</w:t>
      </w:r>
    </w:p>
    <w:p w14:paraId="4C0E0B4C" w14:textId="77777777" w:rsidR="008A7484" w:rsidRPr="00BA6EBD" w:rsidRDefault="00B74400">
      <w:pPr>
        <w:spacing w:before="240" w:after="240" w:line="276" w:lineRule="auto"/>
        <w:ind w:left="567" w:right="902"/>
        <w:jc w:val="both"/>
        <w:rPr>
          <w:rFonts w:ascii="Palatino Linotype" w:eastAsia="Palatino Linotype" w:hAnsi="Palatino Linotype" w:cs="Palatino Linotype"/>
          <w:b/>
          <w:i/>
          <w:sz w:val="22"/>
          <w:szCs w:val="22"/>
        </w:rPr>
      </w:pPr>
      <w:r w:rsidRPr="00BA6EBD">
        <w:rPr>
          <w:rFonts w:ascii="Palatino Linotype" w:eastAsia="Palatino Linotype" w:hAnsi="Palatino Linotype" w:cs="Palatino Linotype"/>
          <w:b/>
          <w:i/>
          <w:sz w:val="22"/>
          <w:szCs w:val="22"/>
        </w:rPr>
        <w:t>II. La clasificación de la información;</w:t>
      </w:r>
      <w:r w:rsidRPr="00BA6EBD">
        <w:rPr>
          <w:rFonts w:ascii="Palatino Linotype" w:eastAsia="Palatino Linotype" w:hAnsi="Palatino Linotype" w:cs="Palatino Linotype"/>
          <w:i/>
          <w:sz w:val="22"/>
          <w:szCs w:val="22"/>
        </w:rPr>
        <w:t xml:space="preserve">” (Énfasis añadido)              </w:t>
      </w:r>
    </w:p>
    <w:p w14:paraId="51D43F98" w14:textId="77777777" w:rsidR="008A7484" w:rsidRPr="00BA6EBD" w:rsidRDefault="00B74400">
      <w:pPr>
        <w:spacing w:before="240" w:after="240" w:line="360" w:lineRule="auto"/>
        <w:jc w:val="both"/>
        <w:rPr>
          <w:rFonts w:ascii="Palatino Linotype" w:eastAsia="Palatino Linotype" w:hAnsi="Palatino Linotype" w:cs="Palatino Linotype"/>
        </w:rPr>
      </w:pPr>
      <w:r w:rsidRPr="00BA6EBD">
        <w:rPr>
          <w:rFonts w:ascii="Palatino Linotype" w:eastAsia="Palatino Linotype" w:hAnsi="Palatino Linotype" w:cs="Palatino Linotype"/>
          <w:b/>
        </w:rPr>
        <w:t xml:space="preserve">Tercero. Materia de la revisión. </w:t>
      </w:r>
      <w:r w:rsidRPr="00BA6EBD">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BA6EBD">
        <w:rPr>
          <w:rFonts w:ascii="Palatino Linotype" w:eastAsia="Palatino Linotype" w:hAnsi="Palatino Linotype" w:cs="Palatino Linotype"/>
          <w:b/>
        </w:rPr>
        <w:t xml:space="preserve">verificar si la respuesta otorgada por el Sujeto Obligado es adecuada y </w:t>
      </w:r>
      <w:r w:rsidRPr="00BA6EBD">
        <w:rPr>
          <w:rFonts w:ascii="Palatino Linotype" w:eastAsia="Palatino Linotype" w:hAnsi="Palatino Linotype" w:cs="Palatino Linotype"/>
          <w:b/>
        </w:rPr>
        <w:lastRenderedPageBreak/>
        <w:t xml:space="preserve">suficiente para satisfacer el derecho de acceso a la información pública </w:t>
      </w:r>
      <w:r w:rsidRPr="00BA6EBD">
        <w:rPr>
          <w:rFonts w:ascii="Palatino Linotype" w:eastAsia="Palatino Linotype" w:hAnsi="Palatino Linotype" w:cs="Palatino Linotype"/>
        </w:rPr>
        <w:t xml:space="preserve">de </w:t>
      </w:r>
      <w:r w:rsidRPr="00BA6EBD">
        <w:rPr>
          <w:rFonts w:ascii="Palatino Linotype" w:eastAsia="Palatino Linotype" w:hAnsi="Palatino Linotype" w:cs="Palatino Linotype"/>
          <w:b/>
        </w:rPr>
        <w:t>la Recurrente</w:t>
      </w:r>
      <w:r w:rsidRPr="00BA6EBD">
        <w:rPr>
          <w:rFonts w:ascii="Palatino Linotype" w:eastAsia="Palatino Linotype" w:hAnsi="Palatino Linotype" w:cs="Palatino Linotype"/>
        </w:rPr>
        <w:t>, o en su defecto, en caso de ser procedente, ordenar la entrega de información oportuna.</w:t>
      </w:r>
    </w:p>
    <w:p w14:paraId="56989404" w14:textId="77777777" w:rsidR="008A7484" w:rsidRPr="00BA6EBD" w:rsidRDefault="00B74400">
      <w:pPr>
        <w:pBdr>
          <w:top w:val="nil"/>
          <w:left w:val="nil"/>
          <w:bottom w:val="nil"/>
          <w:right w:val="nil"/>
          <w:between w:val="nil"/>
        </w:pBdr>
        <w:spacing w:before="240" w:after="240" w:line="360" w:lineRule="auto"/>
        <w:jc w:val="both"/>
      </w:pPr>
      <w:r w:rsidRPr="00BA6EBD">
        <w:rPr>
          <w:rFonts w:ascii="Palatino Linotype" w:eastAsia="Palatino Linotype" w:hAnsi="Palatino Linotype" w:cs="Palatino Linotype"/>
          <w:b/>
        </w:rPr>
        <w:t xml:space="preserve">Cuarto. Estudio del asunto. </w:t>
      </w:r>
      <w:r w:rsidRPr="00BA6EBD">
        <w:rPr>
          <w:rFonts w:ascii="Palatino Linotype" w:eastAsia="Palatino Linotype" w:hAnsi="Palatino Linotype" w:cs="Palatino Linotype"/>
        </w:rPr>
        <w:t xml:space="preserve">Antes de entrar al análisis de los pronunciamientos del </w:t>
      </w:r>
      <w:r w:rsidRPr="00BA6EBD">
        <w:rPr>
          <w:rFonts w:ascii="Palatino Linotype" w:eastAsia="Palatino Linotype" w:hAnsi="Palatino Linotype" w:cs="Palatino Linotype"/>
          <w:b/>
        </w:rPr>
        <w:t>Sujeto Obligado</w:t>
      </w:r>
      <w:r w:rsidRPr="00BA6EBD">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6734993" w14:textId="77777777" w:rsidR="008A7484" w:rsidRPr="00BA6EBD" w:rsidRDefault="00B74400">
      <w:pPr>
        <w:pBdr>
          <w:top w:val="nil"/>
          <w:left w:val="nil"/>
          <w:bottom w:val="nil"/>
          <w:right w:val="nil"/>
          <w:between w:val="nil"/>
        </w:pBdr>
        <w:spacing w:before="240" w:after="240"/>
        <w:ind w:left="851" w:right="850"/>
        <w:jc w:val="both"/>
      </w:pPr>
      <w:r w:rsidRPr="00BA6EBD">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BA6EBD">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7FDA6A5C" w14:textId="77777777" w:rsidR="008A7484" w:rsidRPr="00BA6EBD" w:rsidRDefault="00B74400">
      <w:pPr>
        <w:pBdr>
          <w:top w:val="nil"/>
          <w:left w:val="nil"/>
          <w:bottom w:val="nil"/>
          <w:right w:val="nil"/>
          <w:between w:val="nil"/>
        </w:pBdr>
        <w:spacing w:before="240" w:after="240"/>
        <w:ind w:left="851" w:right="850"/>
        <w:jc w:val="both"/>
      </w:pPr>
      <w:r w:rsidRPr="00BA6EBD">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792F4314" w14:textId="77777777" w:rsidR="008A7484" w:rsidRPr="00BA6EBD" w:rsidRDefault="00B74400">
      <w:pPr>
        <w:pBdr>
          <w:top w:val="nil"/>
          <w:left w:val="nil"/>
          <w:bottom w:val="nil"/>
          <w:right w:val="nil"/>
          <w:between w:val="nil"/>
        </w:pBdr>
        <w:spacing w:before="240" w:after="240"/>
        <w:ind w:left="851" w:right="850"/>
        <w:jc w:val="both"/>
      </w:pPr>
      <w:r w:rsidRPr="00BA6EBD">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BA6EBD">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252D599E" w14:textId="77777777" w:rsidR="008A7484" w:rsidRPr="00BA6EBD" w:rsidRDefault="00B74400">
      <w:pPr>
        <w:pBdr>
          <w:top w:val="nil"/>
          <w:left w:val="nil"/>
          <w:bottom w:val="nil"/>
          <w:right w:val="nil"/>
          <w:between w:val="nil"/>
        </w:pBdr>
        <w:spacing w:before="240" w:after="240"/>
        <w:ind w:left="851" w:right="850"/>
        <w:jc w:val="both"/>
      </w:pPr>
      <w:r w:rsidRPr="00BA6EBD">
        <w:rPr>
          <w:rFonts w:ascii="Palatino Linotype" w:eastAsia="Palatino Linotype" w:hAnsi="Palatino Linotype" w:cs="Palatino Linotype"/>
          <w:i/>
          <w:sz w:val="22"/>
          <w:szCs w:val="22"/>
        </w:rPr>
        <w:t>[…]</w:t>
      </w:r>
    </w:p>
    <w:p w14:paraId="57D3C5E8" w14:textId="77777777" w:rsidR="008A7484" w:rsidRPr="00BA6EBD" w:rsidRDefault="00B74400">
      <w:pPr>
        <w:pBdr>
          <w:top w:val="nil"/>
          <w:left w:val="nil"/>
          <w:bottom w:val="nil"/>
          <w:right w:val="nil"/>
          <w:between w:val="nil"/>
        </w:pBdr>
        <w:spacing w:before="240" w:after="240"/>
        <w:ind w:left="851" w:right="901"/>
        <w:jc w:val="both"/>
      </w:pPr>
      <w:r w:rsidRPr="00BA6EBD">
        <w:rPr>
          <w:rFonts w:ascii="Palatino Linotype" w:eastAsia="Palatino Linotype" w:hAnsi="Palatino Linotype" w:cs="Palatino Linotype"/>
          <w:b/>
          <w:i/>
          <w:sz w:val="22"/>
          <w:szCs w:val="22"/>
        </w:rPr>
        <w:t>“Artículo 6o.</w:t>
      </w:r>
    </w:p>
    <w:p w14:paraId="725C485E" w14:textId="77777777" w:rsidR="008A7484" w:rsidRPr="00BA6EBD" w:rsidRDefault="00B74400">
      <w:pPr>
        <w:pBdr>
          <w:top w:val="nil"/>
          <w:left w:val="nil"/>
          <w:bottom w:val="nil"/>
          <w:right w:val="nil"/>
          <w:between w:val="nil"/>
        </w:pBdr>
        <w:spacing w:before="240" w:after="240"/>
        <w:ind w:left="851" w:right="901"/>
        <w:jc w:val="both"/>
      </w:pPr>
      <w:r w:rsidRPr="00BA6EBD">
        <w:rPr>
          <w:rFonts w:ascii="Palatino Linotype" w:eastAsia="Palatino Linotype" w:hAnsi="Palatino Linotype" w:cs="Palatino Linotype"/>
          <w:i/>
          <w:sz w:val="22"/>
          <w:szCs w:val="22"/>
        </w:rPr>
        <w:lastRenderedPageBreak/>
        <w:t>[...]</w:t>
      </w:r>
    </w:p>
    <w:p w14:paraId="59513E59" w14:textId="77777777" w:rsidR="008A7484" w:rsidRPr="00BA6EBD" w:rsidRDefault="00B74400">
      <w:pPr>
        <w:pBdr>
          <w:top w:val="nil"/>
          <w:left w:val="nil"/>
          <w:bottom w:val="nil"/>
          <w:right w:val="nil"/>
          <w:between w:val="nil"/>
        </w:pBdr>
        <w:spacing w:before="240" w:after="240"/>
        <w:ind w:left="851" w:right="851"/>
        <w:jc w:val="both"/>
      </w:pPr>
      <w:r w:rsidRPr="00BA6EBD">
        <w:rPr>
          <w:rFonts w:ascii="Palatino Linotype" w:eastAsia="Palatino Linotype" w:hAnsi="Palatino Linotype" w:cs="Palatino Linotype"/>
          <w:b/>
          <w:i/>
          <w:sz w:val="22"/>
          <w:szCs w:val="22"/>
        </w:rPr>
        <w:t xml:space="preserve">A. Para el ejercicio del derecho de acceso a la información, la Federación y </w:t>
      </w:r>
      <w:r w:rsidRPr="00BA6EBD">
        <w:rPr>
          <w:rFonts w:ascii="Palatino Linotype" w:eastAsia="Palatino Linotype" w:hAnsi="Palatino Linotype" w:cs="Palatino Linotype"/>
          <w:b/>
          <w:i/>
          <w:sz w:val="22"/>
          <w:szCs w:val="22"/>
          <w:u w:val="single"/>
        </w:rPr>
        <w:t>las entidades federativas</w:t>
      </w:r>
      <w:r w:rsidRPr="00BA6EBD">
        <w:rPr>
          <w:rFonts w:ascii="Palatino Linotype" w:eastAsia="Palatino Linotype" w:hAnsi="Palatino Linotype" w:cs="Palatino Linotype"/>
          <w:b/>
          <w:i/>
          <w:sz w:val="22"/>
          <w:szCs w:val="22"/>
        </w:rPr>
        <w:t>,</w:t>
      </w:r>
      <w:r w:rsidRPr="00BA6EBD">
        <w:rPr>
          <w:rFonts w:ascii="Palatino Linotype" w:eastAsia="Palatino Linotype" w:hAnsi="Palatino Linotype" w:cs="Palatino Linotype"/>
          <w:i/>
          <w:sz w:val="22"/>
          <w:szCs w:val="22"/>
        </w:rPr>
        <w:t xml:space="preserve"> en el ámbito de sus respectivas competencias, se regirán por los siguientes principios y bases:</w:t>
      </w:r>
    </w:p>
    <w:p w14:paraId="1CD1D472" w14:textId="77777777" w:rsidR="008A7484" w:rsidRPr="00BA6EBD" w:rsidRDefault="00B74400">
      <w:pPr>
        <w:pBdr>
          <w:top w:val="nil"/>
          <w:left w:val="nil"/>
          <w:bottom w:val="nil"/>
          <w:right w:val="nil"/>
          <w:between w:val="nil"/>
        </w:pBdr>
        <w:spacing w:before="240" w:after="240"/>
        <w:ind w:left="851" w:right="851"/>
        <w:jc w:val="both"/>
      </w:pPr>
      <w:r w:rsidRPr="00BA6EBD">
        <w:rPr>
          <w:rFonts w:ascii="Palatino Linotype" w:eastAsia="Palatino Linotype" w:hAnsi="Palatino Linotype" w:cs="Palatino Linotype"/>
          <w:i/>
          <w:sz w:val="22"/>
          <w:szCs w:val="22"/>
        </w:rPr>
        <w:t> </w:t>
      </w:r>
      <w:r w:rsidRPr="00BA6EBD">
        <w:rPr>
          <w:rFonts w:ascii="Palatino Linotype" w:eastAsia="Palatino Linotype" w:hAnsi="Palatino Linotype" w:cs="Palatino Linotype"/>
          <w:b/>
          <w:i/>
          <w:sz w:val="22"/>
          <w:szCs w:val="22"/>
        </w:rPr>
        <w:t xml:space="preserve">I. </w:t>
      </w:r>
      <w:r w:rsidRPr="00BA6EBD">
        <w:rPr>
          <w:rFonts w:ascii="Palatino Linotype" w:eastAsia="Palatino Linotype" w:hAnsi="Palatino Linotype" w:cs="Palatino Linotype"/>
          <w:b/>
          <w:i/>
          <w:sz w:val="22"/>
          <w:szCs w:val="22"/>
          <w:u w:val="single"/>
        </w:rPr>
        <w:t>Toda la información en posesión de cualquier autoridad, entidad, órgano y organismo de los Poderes</w:t>
      </w:r>
      <w:r w:rsidRPr="00BA6EBD">
        <w:rPr>
          <w:rFonts w:ascii="Palatino Linotype" w:eastAsia="Palatino Linotype" w:hAnsi="Palatino Linotype" w:cs="Palatino Linotype"/>
          <w:i/>
          <w:sz w:val="22"/>
          <w:szCs w:val="22"/>
        </w:rPr>
        <w:t xml:space="preserve"> Ejecutivo, Legislativo </w:t>
      </w:r>
      <w:r w:rsidRPr="00BA6EBD">
        <w:rPr>
          <w:rFonts w:ascii="Palatino Linotype" w:eastAsia="Palatino Linotype" w:hAnsi="Palatino Linotype" w:cs="Palatino Linotype"/>
          <w:b/>
          <w:i/>
          <w:sz w:val="22"/>
          <w:szCs w:val="22"/>
          <w:u w:val="single"/>
        </w:rPr>
        <w:t>y Judicial</w:t>
      </w:r>
      <w:r w:rsidRPr="00BA6EBD">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BA6EBD">
        <w:rPr>
          <w:rFonts w:ascii="Palatino Linotype" w:eastAsia="Palatino Linotype" w:hAnsi="Palatino Linotype" w:cs="Palatino Linotype"/>
          <w:b/>
          <w:i/>
          <w:sz w:val="22"/>
          <w:szCs w:val="22"/>
        </w:rPr>
        <w:t>es pública y sólo podrá ser reservada temporalmente por razones de interés público y seguridad nacional,</w:t>
      </w:r>
      <w:r w:rsidRPr="00BA6EBD">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8CFD369" w14:textId="77777777" w:rsidR="008A7484" w:rsidRPr="00BA6EBD" w:rsidRDefault="00B74400">
      <w:pPr>
        <w:pBdr>
          <w:top w:val="nil"/>
          <w:left w:val="nil"/>
          <w:bottom w:val="nil"/>
          <w:right w:val="nil"/>
          <w:between w:val="nil"/>
        </w:pBdr>
        <w:spacing w:before="240" w:after="240"/>
        <w:ind w:left="851" w:right="851"/>
        <w:jc w:val="both"/>
      </w:pPr>
      <w:r w:rsidRPr="00BA6EBD">
        <w:rPr>
          <w:rFonts w:ascii="Palatino Linotype" w:eastAsia="Palatino Linotype" w:hAnsi="Palatino Linotype" w:cs="Palatino Linotype"/>
          <w:i/>
          <w:sz w:val="22"/>
          <w:szCs w:val="22"/>
        </w:rPr>
        <w:t> </w:t>
      </w:r>
      <w:r w:rsidRPr="00BA6EBD">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17EE2D40" w14:textId="77777777" w:rsidR="008A7484" w:rsidRPr="00BA6EBD" w:rsidRDefault="00B74400">
      <w:pPr>
        <w:pBdr>
          <w:top w:val="nil"/>
          <w:left w:val="nil"/>
          <w:bottom w:val="nil"/>
          <w:right w:val="nil"/>
          <w:between w:val="nil"/>
        </w:pBdr>
        <w:spacing w:before="240" w:after="240"/>
        <w:ind w:left="851" w:right="851"/>
        <w:jc w:val="both"/>
      </w:pPr>
      <w:r w:rsidRPr="00BA6EBD">
        <w:rPr>
          <w:rFonts w:ascii="Palatino Linotype" w:eastAsia="Palatino Linotype" w:hAnsi="Palatino Linotype" w:cs="Palatino Linotype"/>
          <w:i/>
          <w:sz w:val="22"/>
          <w:szCs w:val="22"/>
        </w:rPr>
        <w:t> </w:t>
      </w:r>
      <w:r w:rsidRPr="00BA6EBD">
        <w:rPr>
          <w:rFonts w:ascii="Palatino Linotype" w:eastAsia="Palatino Linotype" w:hAnsi="Palatino Linotype" w:cs="Palatino Linotype"/>
          <w:b/>
          <w:i/>
          <w:sz w:val="22"/>
          <w:szCs w:val="22"/>
        </w:rPr>
        <w:t xml:space="preserve">III. </w:t>
      </w:r>
      <w:r w:rsidRPr="00BA6EBD">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BA6EBD">
        <w:rPr>
          <w:rFonts w:ascii="Palatino Linotype" w:eastAsia="Palatino Linotype" w:hAnsi="Palatino Linotype" w:cs="Palatino Linotype"/>
          <w:i/>
          <w:sz w:val="22"/>
          <w:szCs w:val="22"/>
        </w:rPr>
        <w:t xml:space="preserve"> a sus datos personales o a la rectificación de éstos.</w:t>
      </w:r>
    </w:p>
    <w:p w14:paraId="274ABC61" w14:textId="77777777" w:rsidR="008A7484" w:rsidRPr="00BA6EBD" w:rsidRDefault="00B74400">
      <w:pPr>
        <w:pBdr>
          <w:top w:val="nil"/>
          <w:left w:val="nil"/>
          <w:bottom w:val="nil"/>
          <w:right w:val="nil"/>
          <w:between w:val="nil"/>
        </w:pBdr>
        <w:spacing w:before="240" w:after="240"/>
        <w:ind w:left="851" w:right="851"/>
        <w:jc w:val="both"/>
      </w:pPr>
      <w:r w:rsidRPr="00BA6EBD">
        <w:rPr>
          <w:rFonts w:ascii="Palatino Linotype" w:eastAsia="Palatino Linotype" w:hAnsi="Palatino Linotype" w:cs="Palatino Linotype"/>
          <w:i/>
          <w:sz w:val="22"/>
          <w:szCs w:val="22"/>
        </w:rPr>
        <w:t> </w:t>
      </w:r>
      <w:r w:rsidRPr="00BA6EBD">
        <w:rPr>
          <w:rFonts w:ascii="Palatino Linotype" w:eastAsia="Palatino Linotype" w:hAnsi="Palatino Linotype" w:cs="Palatino Linotype"/>
          <w:b/>
          <w:i/>
          <w:sz w:val="22"/>
          <w:szCs w:val="22"/>
        </w:rPr>
        <w:t xml:space="preserve">IV. </w:t>
      </w:r>
      <w:r w:rsidRPr="00BA6EBD">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79299DB1" w14:textId="77777777" w:rsidR="008A7484" w:rsidRPr="00BA6EBD" w:rsidRDefault="00B74400">
      <w:pPr>
        <w:pBdr>
          <w:top w:val="nil"/>
          <w:left w:val="nil"/>
          <w:bottom w:val="nil"/>
          <w:right w:val="nil"/>
          <w:between w:val="nil"/>
        </w:pBdr>
        <w:spacing w:before="240" w:after="240"/>
        <w:ind w:left="851" w:right="851"/>
        <w:jc w:val="both"/>
      </w:pPr>
      <w:r w:rsidRPr="00BA6EBD">
        <w:rPr>
          <w:rFonts w:ascii="Palatino Linotype" w:eastAsia="Palatino Linotype" w:hAnsi="Palatino Linotype" w:cs="Palatino Linotype"/>
          <w:b/>
          <w:i/>
          <w:sz w:val="22"/>
          <w:szCs w:val="22"/>
        </w:rPr>
        <w:t xml:space="preserve">V. </w:t>
      </w:r>
      <w:r w:rsidRPr="00BA6EBD">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C9381F1" w14:textId="77777777" w:rsidR="008A7484" w:rsidRPr="00BA6EBD" w:rsidRDefault="00B74400">
      <w:pPr>
        <w:pBdr>
          <w:top w:val="nil"/>
          <w:left w:val="nil"/>
          <w:bottom w:val="nil"/>
          <w:right w:val="nil"/>
          <w:between w:val="nil"/>
        </w:pBdr>
        <w:spacing w:before="240" w:after="240"/>
        <w:ind w:left="851" w:right="851"/>
        <w:jc w:val="both"/>
      </w:pPr>
      <w:r w:rsidRPr="00BA6EBD">
        <w:rPr>
          <w:rFonts w:ascii="Palatino Linotype" w:eastAsia="Palatino Linotype" w:hAnsi="Palatino Linotype" w:cs="Palatino Linotype"/>
          <w:i/>
          <w:sz w:val="22"/>
          <w:szCs w:val="22"/>
        </w:rPr>
        <w:t> </w:t>
      </w:r>
      <w:r w:rsidRPr="00BA6EBD">
        <w:rPr>
          <w:rFonts w:ascii="Palatino Linotype" w:eastAsia="Palatino Linotype" w:hAnsi="Palatino Linotype" w:cs="Palatino Linotype"/>
          <w:b/>
          <w:i/>
          <w:sz w:val="22"/>
          <w:szCs w:val="22"/>
        </w:rPr>
        <w:t xml:space="preserve">VI. </w:t>
      </w:r>
      <w:r w:rsidRPr="00BA6EBD">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51ECD118" w14:textId="77777777" w:rsidR="008A7484" w:rsidRPr="00BA6EBD" w:rsidRDefault="00B74400">
      <w:pPr>
        <w:pBdr>
          <w:top w:val="nil"/>
          <w:left w:val="nil"/>
          <w:bottom w:val="nil"/>
          <w:right w:val="nil"/>
          <w:between w:val="nil"/>
        </w:pBdr>
        <w:spacing w:before="240" w:after="240"/>
        <w:ind w:left="851" w:right="851"/>
        <w:jc w:val="both"/>
      </w:pPr>
      <w:r w:rsidRPr="00BA6EBD">
        <w:rPr>
          <w:rFonts w:ascii="Palatino Linotype" w:eastAsia="Palatino Linotype" w:hAnsi="Palatino Linotype" w:cs="Palatino Linotype"/>
          <w:i/>
          <w:sz w:val="22"/>
          <w:szCs w:val="22"/>
        </w:rPr>
        <w:t> </w:t>
      </w:r>
      <w:r w:rsidRPr="00BA6EBD">
        <w:rPr>
          <w:rFonts w:ascii="Palatino Linotype" w:eastAsia="Palatino Linotype" w:hAnsi="Palatino Linotype" w:cs="Palatino Linotype"/>
          <w:b/>
          <w:i/>
          <w:sz w:val="22"/>
          <w:szCs w:val="22"/>
        </w:rPr>
        <w:t xml:space="preserve">VII. </w:t>
      </w:r>
      <w:r w:rsidRPr="00BA6EBD">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051E57B2" w14:textId="77777777" w:rsidR="008A7484" w:rsidRPr="00BA6EBD" w:rsidRDefault="00B74400">
      <w:pPr>
        <w:pBdr>
          <w:top w:val="nil"/>
          <w:left w:val="nil"/>
          <w:bottom w:val="nil"/>
          <w:right w:val="nil"/>
          <w:between w:val="nil"/>
        </w:pBdr>
        <w:spacing w:before="240" w:after="240" w:line="360" w:lineRule="auto"/>
        <w:jc w:val="both"/>
      </w:pPr>
      <w:r w:rsidRPr="00BA6EBD">
        <w:rPr>
          <w:rFonts w:ascii="Palatino Linotype" w:eastAsia="Palatino Linotype" w:hAnsi="Palatino Linotype" w:cs="Palatino Linotype"/>
        </w:rPr>
        <w:lastRenderedPageBreak/>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816F032" w14:textId="77777777" w:rsidR="008A7484" w:rsidRPr="00BA6EBD" w:rsidRDefault="00B74400">
      <w:pPr>
        <w:pBdr>
          <w:top w:val="nil"/>
          <w:left w:val="nil"/>
          <w:bottom w:val="nil"/>
          <w:right w:val="nil"/>
          <w:between w:val="nil"/>
        </w:pBdr>
        <w:spacing w:before="240" w:after="240"/>
        <w:ind w:left="709" w:right="760"/>
        <w:jc w:val="both"/>
      </w:pPr>
      <w:r w:rsidRPr="00BA6EBD">
        <w:rPr>
          <w:rFonts w:ascii="Palatino Linotype" w:eastAsia="Palatino Linotype" w:hAnsi="Palatino Linotype" w:cs="Palatino Linotype"/>
          <w:i/>
          <w:sz w:val="22"/>
          <w:szCs w:val="22"/>
        </w:rPr>
        <w:t>“</w:t>
      </w:r>
      <w:r w:rsidRPr="00BA6EBD">
        <w:rPr>
          <w:rFonts w:ascii="Palatino Linotype" w:eastAsia="Palatino Linotype" w:hAnsi="Palatino Linotype" w:cs="Palatino Linotype"/>
          <w:b/>
          <w:i/>
          <w:sz w:val="22"/>
          <w:szCs w:val="22"/>
        </w:rPr>
        <w:t>Artículo 4</w:t>
      </w:r>
      <w:r w:rsidRPr="00BA6EBD">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2309B8A2" w14:textId="77777777" w:rsidR="008A7484" w:rsidRPr="00BA6EBD" w:rsidRDefault="00B74400">
      <w:pPr>
        <w:pBdr>
          <w:top w:val="nil"/>
          <w:left w:val="nil"/>
          <w:bottom w:val="nil"/>
          <w:right w:val="nil"/>
          <w:between w:val="nil"/>
        </w:pBdr>
        <w:spacing w:before="240" w:after="240"/>
        <w:ind w:left="709" w:right="760"/>
        <w:jc w:val="both"/>
      </w:pPr>
      <w:r w:rsidRPr="00BA6EB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6FCEC1A" w14:textId="77777777" w:rsidR="008A7484" w:rsidRPr="00BA6EBD" w:rsidRDefault="00B74400">
      <w:pPr>
        <w:pBdr>
          <w:top w:val="nil"/>
          <w:left w:val="nil"/>
          <w:bottom w:val="nil"/>
          <w:right w:val="nil"/>
          <w:between w:val="nil"/>
        </w:pBdr>
        <w:spacing w:before="240" w:after="240"/>
        <w:ind w:left="709" w:right="760"/>
        <w:jc w:val="both"/>
      </w:pPr>
      <w:r w:rsidRPr="00BA6EBD">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BA6EBD">
        <w:rPr>
          <w:rFonts w:ascii="Palatino Linotype" w:eastAsia="Palatino Linotype" w:hAnsi="Palatino Linotype" w:cs="Palatino Linotype"/>
          <w:i/>
          <w:sz w:val="22"/>
          <w:szCs w:val="22"/>
        </w:rPr>
        <w:t>.”(</w:t>
      </w:r>
      <w:proofErr w:type="gramEnd"/>
      <w:r w:rsidRPr="00BA6EBD">
        <w:rPr>
          <w:rFonts w:ascii="Palatino Linotype" w:eastAsia="Palatino Linotype" w:hAnsi="Palatino Linotype" w:cs="Palatino Linotype"/>
          <w:i/>
          <w:sz w:val="22"/>
          <w:szCs w:val="22"/>
        </w:rPr>
        <w:t>Sic)</w:t>
      </w:r>
    </w:p>
    <w:p w14:paraId="6FFA85B2" w14:textId="77777777" w:rsidR="008A7484" w:rsidRPr="00BA6EBD" w:rsidRDefault="00B74400">
      <w:pPr>
        <w:pBdr>
          <w:top w:val="nil"/>
          <w:left w:val="nil"/>
          <w:bottom w:val="nil"/>
          <w:right w:val="nil"/>
          <w:between w:val="nil"/>
        </w:pBdr>
        <w:spacing w:before="240" w:after="240" w:line="360" w:lineRule="auto"/>
        <w:jc w:val="both"/>
      </w:pPr>
      <w:r w:rsidRPr="00BA6EBD">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w:t>
      </w:r>
      <w:r w:rsidRPr="00BA6EBD">
        <w:rPr>
          <w:rFonts w:ascii="Palatino Linotype" w:eastAsia="Palatino Linotype" w:hAnsi="Palatino Linotype" w:cs="Palatino Linotype"/>
        </w:rPr>
        <w:lastRenderedPageBreak/>
        <w:t>así lo establece el artículo 12 de la Ley de Transparencia y Acceso a la Información Pública del Estado de México y Municipios, el cual a la letra dice:</w:t>
      </w:r>
    </w:p>
    <w:p w14:paraId="78E7FF36" w14:textId="77777777" w:rsidR="008A7484" w:rsidRPr="00BA6EBD" w:rsidRDefault="00B74400">
      <w:pPr>
        <w:pBdr>
          <w:top w:val="nil"/>
          <w:left w:val="nil"/>
          <w:bottom w:val="nil"/>
          <w:right w:val="nil"/>
          <w:between w:val="nil"/>
        </w:pBdr>
        <w:spacing w:before="240" w:after="240"/>
        <w:ind w:left="567" w:right="758"/>
        <w:jc w:val="both"/>
      </w:pPr>
      <w:r w:rsidRPr="00BA6EBD">
        <w:rPr>
          <w:rFonts w:ascii="Palatino Linotype" w:eastAsia="Palatino Linotype" w:hAnsi="Palatino Linotype" w:cs="Palatino Linotype"/>
          <w:i/>
          <w:sz w:val="22"/>
          <w:szCs w:val="22"/>
        </w:rPr>
        <w:t>“</w:t>
      </w:r>
      <w:r w:rsidRPr="00BA6EBD">
        <w:rPr>
          <w:rFonts w:ascii="Palatino Linotype" w:eastAsia="Palatino Linotype" w:hAnsi="Palatino Linotype" w:cs="Palatino Linotype"/>
          <w:b/>
          <w:i/>
          <w:sz w:val="22"/>
          <w:szCs w:val="22"/>
        </w:rPr>
        <w:t>Artículo 12</w:t>
      </w:r>
      <w:r w:rsidRPr="00BA6EBD">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7736BD10" w14:textId="77777777" w:rsidR="008A7484" w:rsidRPr="00BA6EBD" w:rsidRDefault="00B74400">
      <w:pPr>
        <w:pBdr>
          <w:top w:val="nil"/>
          <w:left w:val="nil"/>
          <w:bottom w:val="nil"/>
          <w:right w:val="nil"/>
          <w:between w:val="nil"/>
        </w:pBdr>
        <w:spacing w:before="240" w:after="240"/>
        <w:ind w:left="567" w:right="758"/>
        <w:jc w:val="both"/>
      </w:pPr>
      <w:r w:rsidRPr="00BA6EBD">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0A001829" w14:textId="77777777" w:rsidR="008A7484" w:rsidRPr="00BA6EBD" w:rsidRDefault="00B74400">
      <w:pPr>
        <w:pBdr>
          <w:top w:val="nil"/>
          <w:left w:val="nil"/>
          <w:bottom w:val="nil"/>
          <w:right w:val="nil"/>
          <w:between w:val="nil"/>
        </w:pBdr>
        <w:spacing w:before="240" w:after="240" w:line="360" w:lineRule="auto"/>
        <w:jc w:val="both"/>
      </w:pPr>
      <w:r w:rsidRPr="00BA6EBD">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BA6EBD">
        <w:rPr>
          <w:rFonts w:ascii="Palatino Linotype" w:eastAsia="Palatino Linotype" w:hAnsi="Palatino Linotype" w:cs="Palatino Linotype"/>
          <w:b/>
        </w:rPr>
        <w:t xml:space="preserve"> </w:t>
      </w:r>
      <w:r w:rsidRPr="00BA6EBD">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BA6EBD">
        <w:rPr>
          <w:rFonts w:ascii="Palatino Linotype" w:eastAsia="Palatino Linotype" w:hAnsi="Palatino Linotype" w:cs="Palatino Linotype"/>
          <w:i/>
        </w:rPr>
        <w:t>ad hoc</w:t>
      </w:r>
      <w:r w:rsidRPr="00BA6EBD">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40AB8E6C" w14:textId="77777777" w:rsidR="008A7484" w:rsidRPr="00BA6EBD" w:rsidRDefault="00B74400">
      <w:pPr>
        <w:pBdr>
          <w:top w:val="nil"/>
          <w:left w:val="nil"/>
          <w:bottom w:val="nil"/>
          <w:right w:val="nil"/>
          <w:between w:val="nil"/>
        </w:pBdr>
        <w:spacing w:before="240" w:after="240"/>
        <w:ind w:left="567" w:right="567"/>
        <w:jc w:val="both"/>
      </w:pPr>
      <w:r w:rsidRPr="00BA6EBD">
        <w:rPr>
          <w:rFonts w:ascii="Palatino Linotype" w:eastAsia="Palatino Linotype" w:hAnsi="Palatino Linotype" w:cs="Palatino Linotype"/>
          <w:b/>
          <w:i/>
          <w:sz w:val="22"/>
          <w:szCs w:val="22"/>
        </w:rPr>
        <w:t>03/17</w:t>
      </w:r>
    </w:p>
    <w:p w14:paraId="1083A18D" w14:textId="77777777" w:rsidR="008A7484" w:rsidRPr="00BA6EBD" w:rsidRDefault="00B74400">
      <w:pPr>
        <w:pBdr>
          <w:top w:val="nil"/>
          <w:left w:val="nil"/>
          <w:bottom w:val="nil"/>
          <w:right w:val="nil"/>
          <w:between w:val="nil"/>
        </w:pBdr>
        <w:spacing w:before="240" w:after="240"/>
        <w:ind w:left="567" w:right="567"/>
        <w:jc w:val="both"/>
      </w:pPr>
      <w:r w:rsidRPr="00BA6EBD">
        <w:rPr>
          <w:rFonts w:ascii="Palatino Linotype" w:eastAsia="Palatino Linotype" w:hAnsi="Palatino Linotype" w:cs="Palatino Linotype"/>
          <w:b/>
          <w:i/>
          <w:sz w:val="22"/>
          <w:szCs w:val="22"/>
        </w:rPr>
        <w:t>“NO EXISTE OBLIGACIÓN DE ELABORAR DOCUMENTOS AD HOC PARA ATENDER LAS SOLICITUDES DE ACCESO A LA INFORMACIÓN.</w:t>
      </w:r>
    </w:p>
    <w:p w14:paraId="24D9494F" w14:textId="77777777" w:rsidR="008A7484" w:rsidRPr="00BA6EBD" w:rsidRDefault="00B74400">
      <w:pPr>
        <w:pBdr>
          <w:top w:val="nil"/>
          <w:left w:val="nil"/>
          <w:bottom w:val="nil"/>
          <w:right w:val="nil"/>
          <w:between w:val="nil"/>
        </w:pBdr>
        <w:spacing w:before="240" w:after="240"/>
        <w:ind w:left="567" w:right="567"/>
        <w:jc w:val="both"/>
      </w:pPr>
      <w:r w:rsidRPr="00BA6EBD">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w:t>
      </w:r>
      <w:r w:rsidRPr="00BA6EBD">
        <w:rPr>
          <w:rFonts w:ascii="Palatino Linotype" w:eastAsia="Palatino Linotype" w:hAnsi="Palatino Linotype" w:cs="Palatino Linotype"/>
          <w:i/>
          <w:sz w:val="22"/>
          <w:szCs w:val="22"/>
        </w:rPr>
        <w:lastRenderedPageBreak/>
        <w:t>necesidad de elaborar documentos ad hoc para atender las solicitudes de información."(Sic)</w:t>
      </w:r>
    </w:p>
    <w:p w14:paraId="3EDE202F" w14:textId="77777777" w:rsidR="008A7484" w:rsidRPr="00BA6EBD" w:rsidRDefault="00B74400">
      <w:pPr>
        <w:pBdr>
          <w:top w:val="nil"/>
          <w:left w:val="nil"/>
          <w:bottom w:val="nil"/>
          <w:right w:val="nil"/>
          <w:between w:val="nil"/>
        </w:pBdr>
        <w:spacing w:before="240" w:after="240" w:line="360" w:lineRule="auto"/>
        <w:jc w:val="both"/>
      </w:pPr>
      <w:r w:rsidRPr="00BA6EBD">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A8585A9" w14:textId="77777777" w:rsidR="008A7484" w:rsidRPr="00BA6EBD" w:rsidRDefault="00B74400">
      <w:pPr>
        <w:pBdr>
          <w:top w:val="nil"/>
          <w:left w:val="nil"/>
          <w:bottom w:val="nil"/>
          <w:right w:val="nil"/>
          <w:between w:val="nil"/>
        </w:pBdr>
        <w:spacing w:before="240" w:after="240" w:line="360" w:lineRule="auto"/>
        <w:ind w:right="49"/>
        <w:jc w:val="both"/>
      </w:pPr>
      <w:r w:rsidRPr="00BA6EBD">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F659564" w14:textId="77777777" w:rsidR="008A7484" w:rsidRPr="00BA6EBD" w:rsidRDefault="00B74400">
      <w:pPr>
        <w:pBdr>
          <w:top w:val="nil"/>
          <w:left w:val="nil"/>
          <w:bottom w:val="nil"/>
          <w:right w:val="nil"/>
          <w:between w:val="nil"/>
        </w:pBdr>
        <w:spacing w:before="240" w:after="240" w:line="360" w:lineRule="auto"/>
        <w:jc w:val="both"/>
      </w:pPr>
      <w:r w:rsidRPr="00BA6EBD">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720CD83" w14:textId="77777777" w:rsidR="008A7484" w:rsidRPr="00BA6EBD" w:rsidRDefault="00B74400">
      <w:pPr>
        <w:pBdr>
          <w:top w:val="nil"/>
          <w:left w:val="nil"/>
          <w:bottom w:val="nil"/>
          <w:right w:val="nil"/>
          <w:between w:val="nil"/>
        </w:pBdr>
        <w:spacing w:before="240" w:after="240"/>
        <w:ind w:left="567" w:right="567"/>
        <w:jc w:val="both"/>
      </w:pPr>
      <w:r w:rsidRPr="00BA6EBD">
        <w:rPr>
          <w:rFonts w:ascii="Palatino Linotype" w:eastAsia="Palatino Linotype" w:hAnsi="Palatino Linotype" w:cs="Palatino Linotype"/>
          <w:i/>
          <w:sz w:val="22"/>
          <w:szCs w:val="22"/>
        </w:rPr>
        <w:lastRenderedPageBreak/>
        <w:t>“</w:t>
      </w:r>
      <w:r w:rsidRPr="00BA6EBD">
        <w:rPr>
          <w:rFonts w:ascii="Palatino Linotype" w:eastAsia="Palatino Linotype" w:hAnsi="Palatino Linotype" w:cs="Palatino Linotype"/>
          <w:b/>
          <w:i/>
          <w:sz w:val="22"/>
          <w:szCs w:val="22"/>
        </w:rPr>
        <w:t xml:space="preserve">Artículo 3. </w:t>
      </w:r>
      <w:r w:rsidRPr="00BA6EBD">
        <w:rPr>
          <w:rFonts w:ascii="Palatino Linotype" w:eastAsia="Palatino Linotype" w:hAnsi="Palatino Linotype" w:cs="Palatino Linotype"/>
          <w:i/>
          <w:sz w:val="22"/>
          <w:szCs w:val="22"/>
        </w:rPr>
        <w:t>Para los efectos de la presente Ley se entenderá por:</w:t>
      </w:r>
    </w:p>
    <w:p w14:paraId="6078C632" w14:textId="77777777" w:rsidR="008A7484" w:rsidRPr="00BA6EBD" w:rsidRDefault="00B74400">
      <w:pPr>
        <w:pBdr>
          <w:top w:val="nil"/>
          <w:left w:val="nil"/>
          <w:bottom w:val="nil"/>
          <w:right w:val="nil"/>
          <w:between w:val="nil"/>
        </w:pBdr>
        <w:spacing w:before="240" w:after="240"/>
        <w:ind w:left="567" w:right="567"/>
        <w:jc w:val="both"/>
      </w:pPr>
      <w:r w:rsidRPr="00BA6EBD">
        <w:rPr>
          <w:rFonts w:ascii="Palatino Linotype" w:eastAsia="Palatino Linotype" w:hAnsi="Palatino Linotype" w:cs="Palatino Linotype"/>
          <w:i/>
          <w:sz w:val="22"/>
          <w:szCs w:val="22"/>
        </w:rPr>
        <w:t>…</w:t>
      </w:r>
    </w:p>
    <w:p w14:paraId="1458616E" w14:textId="77777777" w:rsidR="008A7484" w:rsidRPr="00BA6EBD" w:rsidRDefault="00B74400">
      <w:pPr>
        <w:pBdr>
          <w:top w:val="nil"/>
          <w:left w:val="nil"/>
          <w:bottom w:val="nil"/>
          <w:right w:val="nil"/>
          <w:between w:val="nil"/>
        </w:pBdr>
        <w:spacing w:before="240" w:after="240"/>
        <w:ind w:left="567" w:right="567"/>
        <w:jc w:val="both"/>
      </w:pPr>
      <w:r w:rsidRPr="00BA6EBD">
        <w:rPr>
          <w:rFonts w:ascii="Palatino Linotype" w:eastAsia="Palatino Linotype" w:hAnsi="Palatino Linotype" w:cs="Palatino Linotype"/>
          <w:b/>
          <w:i/>
          <w:sz w:val="22"/>
          <w:szCs w:val="22"/>
        </w:rPr>
        <w:t>XI. Documento:</w:t>
      </w:r>
      <w:r w:rsidRPr="00BA6EBD">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BA6EBD">
        <w:rPr>
          <w:rFonts w:ascii="Palatino Linotype" w:eastAsia="Palatino Linotype" w:hAnsi="Palatino Linotype" w:cs="Palatino Linotype"/>
          <w:b/>
          <w:i/>
          <w:sz w:val="22"/>
          <w:szCs w:val="22"/>
        </w:rPr>
        <w:t>…</w:t>
      </w:r>
      <w:r w:rsidRPr="00BA6EBD">
        <w:rPr>
          <w:rFonts w:ascii="Palatino Linotype" w:eastAsia="Palatino Linotype" w:hAnsi="Palatino Linotype" w:cs="Palatino Linotype"/>
          <w:i/>
          <w:sz w:val="22"/>
          <w:szCs w:val="22"/>
        </w:rPr>
        <w:t>” (Sic)</w:t>
      </w:r>
    </w:p>
    <w:p w14:paraId="1D9E76B4" w14:textId="77777777" w:rsidR="008A7484" w:rsidRPr="00BA6EBD" w:rsidRDefault="00B74400">
      <w:pPr>
        <w:pBdr>
          <w:top w:val="nil"/>
          <w:left w:val="nil"/>
          <w:bottom w:val="nil"/>
          <w:right w:val="nil"/>
          <w:between w:val="nil"/>
        </w:pBdr>
        <w:spacing w:before="240" w:after="240" w:line="360" w:lineRule="auto"/>
        <w:jc w:val="both"/>
      </w:pPr>
      <w:r w:rsidRPr="00BA6EBD">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33CA4A4" w14:textId="77777777" w:rsidR="008A7484" w:rsidRPr="00BA6EBD" w:rsidRDefault="00B74400">
      <w:pPr>
        <w:pBdr>
          <w:top w:val="nil"/>
          <w:left w:val="nil"/>
          <w:bottom w:val="nil"/>
          <w:right w:val="nil"/>
          <w:between w:val="nil"/>
        </w:pBdr>
        <w:spacing w:before="240" w:after="240"/>
        <w:ind w:left="567" w:right="567"/>
        <w:jc w:val="both"/>
      </w:pPr>
      <w:r w:rsidRPr="00BA6EBD">
        <w:rPr>
          <w:rFonts w:ascii="Palatino Linotype" w:eastAsia="Palatino Linotype" w:hAnsi="Palatino Linotype" w:cs="Palatino Linotype"/>
          <w:b/>
          <w:sz w:val="22"/>
          <w:szCs w:val="22"/>
        </w:rPr>
        <w:t>“</w:t>
      </w:r>
      <w:r w:rsidRPr="00BA6EBD">
        <w:rPr>
          <w:rFonts w:ascii="Palatino Linotype" w:eastAsia="Palatino Linotype" w:hAnsi="Palatino Linotype" w:cs="Palatino Linotype"/>
          <w:b/>
          <w:i/>
          <w:sz w:val="22"/>
          <w:szCs w:val="22"/>
        </w:rPr>
        <w:t>CRITERIO 0002-11</w:t>
      </w:r>
    </w:p>
    <w:p w14:paraId="28850BD5" w14:textId="77777777" w:rsidR="008A7484" w:rsidRPr="00BA6EBD" w:rsidRDefault="00B74400">
      <w:pPr>
        <w:pBdr>
          <w:top w:val="nil"/>
          <w:left w:val="nil"/>
          <w:bottom w:val="nil"/>
          <w:right w:val="nil"/>
          <w:between w:val="nil"/>
        </w:pBdr>
        <w:spacing w:before="240" w:after="240"/>
        <w:ind w:left="567" w:right="567"/>
        <w:jc w:val="both"/>
      </w:pPr>
      <w:r w:rsidRPr="00BA6EBD">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BA6EB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323C592" w14:textId="77777777" w:rsidR="008A7484" w:rsidRPr="00BA6EBD" w:rsidRDefault="00B74400">
      <w:pPr>
        <w:pBdr>
          <w:top w:val="nil"/>
          <w:left w:val="nil"/>
          <w:bottom w:val="nil"/>
          <w:right w:val="nil"/>
          <w:between w:val="nil"/>
        </w:pBdr>
        <w:spacing w:before="240" w:after="240"/>
        <w:ind w:left="567" w:right="567"/>
        <w:jc w:val="both"/>
      </w:pPr>
      <w:r w:rsidRPr="00BA6EBD">
        <w:rPr>
          <w:rFonts w:ascii="Palatino Linotype" w:eastAsia="Palatino Linotype" w:hAnsi="Palatino Linotype" w:cs="Palatino Linotype"/>
          <w:i/>
          <w:sz w:val="22"/>
          <w:szCs w:val="22"/>
        </w:rPr>
        <w:t xml:space="preserve">En </w:t>
      </w:r>
      <w:proofErr w:type="gramStart"/>
      <w:r w:rsidRPr="00BA6EBD">
        <w:rPr>
          <w:rFonts w:ascii="Palatino Linotype" w:eastAsia="Palatino Linotype" w:hAnsi="Palatino Linotype" w:cs="Palatino Linotype"/>
          <w:i/>
          <w:sz w:val="22"/>
          <w:szCs w:val="22"/>
        </w:rPr>
        <w:t>consecuencia</w:t>
      </w:r>
      <w:proofErr w:type="gramEnd"/>
      <w:r w:rsidRPr="00BA6EBD">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5E5F27B0" w14:textId="77777777" w:rsidR="008A7484" w:rsidRPr="00BA6EBD" w:rsidRDefault="00B74400">
      <w:pPr>
        <w:numPr>
          <w:ilvl w:val="0"/>
          <w:numId w:val="2"/>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BA6EBD">
        <w:rPr>
          <w:rFonts w:ascii="Palatino Linotype" w:eastAsia="Palatino Linotype" w:hAnsi="Palatino Linotype" w:cs="Palatino Linotype"/>
          <w:i/>
          <w:sz w:val="22"/>
          <w:szCs w:val="22"/>
        </w:rPr>
        <w:t xml:space="preserve">Que se trate de información registrada en cualquier soporte documental, </w:t>
      </w:r>
      <w:proofErr w:type="gramStart"/>
      <w:r w:rsidRPr="00BA6EBD">
        <w:rPr>
          <w:rFonts w:ascii="Palatino Linotype" w:eastAsia="Palatino Linotype" w:hAnsi="Palatino Linotype" w:cs="Palatino Linotype"/>
          <w:i/>
          <w:sz w:val="22"/>
          <w:szCs w:val="22"/>
        </w:rPr>
        <w:t>que</w:t>
      </w:r>
      <w:proofErr w:type="gramEnd"/>
      <w:r w:rsidRPr="00BA6EBD">
        <w:rPr>
          <w:rFonts w:ascii="Palatino Linotype" w:eastAsia="Palatino Linotype" w:hAnsi="Palatino Linotype" w:cs="Palatino Linotype"/>
          <w:i/>
          <w:sz w:val="22"/>
          <w:szCs w:val="22"/>
        </w:rPr>
        <w:t xml:space="preserve"> en ejercicio de las atribuciones conferidas, sea generada por los Sujetos Obligados;</w:t>
      </w:r>
    </w:p>
    <w:p w14:paraId="038266E1" w14:textId="77777777" w:rsidR="008A7484" w:rsidRPr="00BA6EBD" w:rsidRDefault="00B74400">
      <w:pPr>
        <w:numPr>
          <w:ilvl w:val="0"/>
          <w:numId w:val="2"/>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BA6EBD">
        <w:rPr>
          <w:rFonts w:ascii="Palatino Linotype" w:eastAsia="Palatino Linotype" w:hAnsi="Palatino Linotype" w:cs="Palatino Linotype"/>
          <w:i/>
          <w:sz w:val="22"/>
          <w:szCs w:val="22"/>
        </w:rPr>
        <w:t xml:space="preserve">Que se trate de información registrada en cualquier soporte documental, </w:t>
      </w:r>
      <w:proofErr w:type="gramStart"/>
      <w:r w:rsidRPr="00BA6EBD">
        <w:rPr>
          <w:rFonts w:ascii="Palatino Linotype" w:eastAsia="Palatino Linotype" w:hAnsi="Palatino Linotype" w:cs="Palatino Linotype"/>
          <w:i/>
          <w:sz w:val="22"/>
          <w:szCs w:val="22"/>
        </w:rPr>
        <w:t>que</w:t>
      </w:r>
      <w:proofErr w:type="gramEnd"/>
      <w:r w:rsidRPr="00BA6EBD">
        <w:rPr>
          <w:rFonts w:ascii="Palatino Linotype" w:eastAsia="Palatino Linotype" w:hAnsi="Palatino Linotype" w:cs="Palatino Linotype"/>
          <w:i/>
          <w:sz w:val="22"/>
          <w:szCs w:val="22"/>
        </w:rPr>
        <w:t xml:space="preserve"> en ejercicio de las atribuciones conferidas, sea administrada por los Sujetos Obligados, y</w:t>
      </w:r>
    </w:p>
    <w:p w14:paraId="3CB17458" w14:textId="77777777" w:rsidR="008A7484" w:rsidRPr="00BA6EBD" w:rsidRDefault="00B74400">
      <w:pPr>
        <w:pBdr>
          <w:top w:val="nil"/>
          <w:left w:val="nil"/>
          <w:bottom w:val="nil"/>
          <w:right w:val="nil"/>
          <w:between w:val="nil"/>
        </w:pBdr>
        <w:spacing w:before="240" w:after="240"/>
        <w:ind w:left="567" w:right="567" w:hanging="284"/>
        <w:jc w:val="both"/>
      </w:pPr>
      <w:r w:rsidRPr="00BA6EBD">
        <w:rPr>
          <w:rFonts w:ascii="Palatino Linotype" w:eastAsia="Palatino Linotype" w:hAnsi="Palatino Linotype" w:cs="Palatino Linotype"/>
          <w:i/>
          <w:sz w:val="22"/>
          <w:szCs w:val="22"/>
        </w:rPr>
        <w:lastRenderedPageBreak/>
        <w:t xml:space="preserve">3. </w:t>
      </w:r>
      <w:r w:rsidRPr="00BA6EBD">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BA6EBD">
        <w:rPr>
          <w:rFonts w:ascii="Palatino Linotype" w:eastAsia="Palatino Linotype" w:hAnsi="Palatino Linotype" w:cs="Palatino Linotype"/>
          <w:b/>
          <w:i/>
          <w:sz w:val="22"/>
          <w:szCs w:val="22"/>
        </w:rPr>
        <w:t>que</w:t>
      </w:r>
      <w:proofErr w:type="gramEnd"/>
      <w:r w:rsidRPr="00BA6EBD">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7EC92D0E" w14:textId="77777777" w:rsidR="008A7484" w:rsidRPr="00BA6EBD" w:rsidRDefault="00B74400">
      <w:pPr>
        <w:pBdr>
          <w:top w:val="nil"/>
          <w:left w:val="nil"/>
          <w:bottom w:val="nil"/>
          <w:right w:val="nil"/>
          <w:between w:val="nil"/>
        </w:pBdr>
        <w:spacing w:before="240" w:after="240" w:line="360" w:lineRule="auto"/>
        <w:jc w:val="both"/>
      </w:pPr>
      <w:r w:rsidRPr="00BA6EBD">
        <w:rPr>
          <w:rFonts w:ascii="Palatino Linotype" w:eastAsia="Palatino Linotype" w:hAnsi="Palatino Linotype" w:cs="Palatino Linotype"/>
        </w:rPr>
        <w:t xml:space="preserve">De ahí que el </w:t>
      </w:r>
      <w:r w:rsidRPr="00BA6EBD">
        <w:rPr>
          <w:rFonts w:ascii="Palatino Linotype" w:eastAsia="Palatino Linotype" w:hAnsi="Palatino Linotype" w:cs="Palatino Linotype"/>
          <w:b/>
        </w:rPr>
        <w:t>Sujeto Obligado</w:t>
      </w:r>
      <w:r w:rsidRPr="00BA6EBD">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06D2712B" w14:textId="77777777" w:rsidR="008A7484" w:rsidRPr="00BA6EBD" w:rsidRDefault="00B7440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BA6EBD">
        <w:rPr>
          <w:rFonts w:ascii="Palatino Linotype" w:eastAsia="Palatino Linotype" w:hAnsi="Palatino Linotype" w:cs="Palatino Linotype"/>
        </w:rPr>
        <w:t xml:space="preserve">Ahora bien, para profundizar en el estudio del presente asunto, es conveniente recordar que la solicitante requirió al </w:t>
      </w:r>
      <w:r w:rsidRPr="00BA6EBD">
        <w:rPr>
          <w:rFonts w:ascii="Palatino Linotype" w:eastAsia="Palatino Linotype" w:hAnsi="Palatino Linotype" w:cs="Palatino Linotype"/>
          <w:b/>
        </w:rPr>
        <w:t>Sujeto Obligado</w:t>
      </w:r>
      <w:r w:rsidRPr="00BA6EBD">
        <w:rPr>
          <w:rFonts w:ascii="Palatino Linotype" w:eastAsia="Palatino Linotype" w:hAnsi="Palatino Linotype" w:cs="Palatino Linotype"/>
        </w:rPr>
        <w:t>, le proporcionara lo siguiente:</w:t>
      </w:r>
    </w:p>
    <w:p w14:paraId="524C347E" w14:textId="77777777" w:rsidR="008A7484" w:rsidRPr="00BA6EBD" w:rsidRDefault="00B74400">
      <w:pPr>
        <w:numPr>
          <w:ilvl w:val="0"/>
          <w:numId w:val="3"/>
        </w:numPr>
        <w:pBdr>
          <w:top w:val="nil"/>
          <w:left w:val="nil"/>
          <w:bottom w:val="nil"/>
          <w:right w:val="nil"/>
          <w:between w:val="nil"/>
        </w:pBdr>
        <w:spacing w:before="240" w:after="240" w:line="360" w:lineRule="auto"/>
        <w:ind w:left="567" w:right="851" w:hanging="141"/>
        <w:jc w:val="both"/>
        <w:rPr>
          <w:rFonts w:ascii="Palatino Linotype" w:eastAsia="Palatino Linotype" w:hAnsi="Palatino Linotype" w:cs="Palatino Linotype"/>
          <w:b/>
        </w:rPr>
      </w:pPr>
      <w:r w:rsidRPr="00BA6EBD">
        <w:rPr>
          <w:rFonts w:ascii="Palatino Linotype" w:eastAsia="Palatino Linotype" w:hAnsi="Palatino Linotype" w:cs="Palatino Linotype"/>
          <w:b/>
        </w:rPr>
        <w:t xml:space="preserve">Los oficios firmados por el director de administración de diciembre 2022 en digital </w:t>
      </w:r>
    </w:p>
    <w:p w14:paraId="5086B69D" w14:textId="77777777" w:rsidR="008A7484" w:rsidRPr="00BA6EBD" w:rsidRDefault="00B74400">
      <w:pPr>
        <w:spacing w:before="240" w:after="240" w:line="360" w:lineRule="auto"/>
        <w:jc w:val="both"/>
        <w:rPr>
          <w:rFonts w:ascii="Palatino Linotype" w:eastAsia="Palatino Linotype" w:hAnsi="Palatino Linotype" w:cs="Palatino Linotype"/>
        </w:rPr>
      </w:pPr>
      <w:r w:rsidRPr="00BA6EBD">
        <w:rPr>
          <w:rFonts w:ascii="Palatino Linotype" w:eastAsia="Palatino Linotype" w:hAnsi="Palatino Linotype" w:cs="Palatino Linotype"/>
        </w:rPr>
        <w:t xml:space="preserve">En respuesta, el </w:t>
      </w:r>
      <w:r w:rsidRPr="00BA6EBD">
        <w:rPr>
          <w:rFonts w:ascii="Palatino Linotype" w:eastAsia="Palatino Linotype" w:hAnsi="Palatino Linotype" w:cs="Palatino Linotype"/>
          <w:b/>
        </w:rPr>
        <w:t xml:space="preserve">Sujeto Obligado </w:t>
      </w:r>
      <w:r w:rsidRPr="00BA6EBD">
        <w:rPr>
          <w:rFonts w:ascii="Palatino Linotype" w:eastAsia="Palatino Linotype" w:hAnsi="Palatino Linotype" w:cs="Palatino Linotype"/>
        </w:rPr>
        <w:t xml:space="preserve">remitió los siguientes archivos electrónicos y pronunciamientos: </w:t>
      </w:r>
    </w:p>
    <w:p w14:paraId="5B189401" w14:textId="77777777" w:rsidR="008A7484" w:rsidRPr="00BA6EBD" w:rsidRDefault="00B74400">
      <w:pPr>
        <w:spacing w:before="240" w:after="240" w:line="360" w:lineRule="auto"/>
        <w:ind w:left="567" w:right="567"/>
        <w:jc w:val="both"/>
        <w:rPr>
          <w:rFonts w:ascii="Palatino Linotype" w:eastAsia="Palatino Linotype" w:hAnsi="Palatino Linotype" w:cs="Palatino Linotype"/>
        </w:rPr>
      </w:pPr>
      <w:r w:rsidRPr="00BA6EBD">
        <w:rPr>
          <w:rFonts w:ascii="Palatino Linotype" w:eastAsia="Palatino Linotype" w:hAnsi="Palatino Linotype" w:cs="Palatino Linotype"/>
          <w:b/>
          <w:i/>
          <w:sz w:val="22"/>
          <w:szCs w:val="22"/>
        </w:rPr>
        <w:t>“</w:t>
      </w:r>
      <w:proofErr w:type="spellStart"/>
      <w:r w:rsidRPr="00BA6EBD">
        <w:rPr>
          <w:rFonts w:ascii="Palatino Linotype" w:eastAsia="Palatino Linotype" w:hAnsi="Palatino Linotype" w:cs="Palatino Linotype"/>
          <w:b/>
          <w:i/>
          <w:sz w:val="22"/>
          <w:szCs w:val="22"/>
        </w:rPr>
        <w:t>saimex</w:t>
      </w:r>
      <w:proofErr w:type="spellEnd"/>
      <w:r w:rsidRPr="00BA6EBD">
        <w:rPr>
          <w:rFonts w:ascii="Palatino Linotype" w:eastAsia="Palatino Linotype" w:hAnsi="Palatino Linotype" w:cs="Palatino Linotype"/>
          <w:b/>
          <w:i/>
          <w:sz w:val="22"/>
          <w:szCs w:val="22"/>
        </w:rPr>
        <w:t xml:space="preserve"> 1727 oficios DGA dic 2022 vp.pdf”: </w:t>
      </w:r>
      <w:r w:rsidRPr="00BA6EBD">
        <w:rPr>
          <w:rFonts w:ascii="Palatino Linotype" w:eastAsia="Palatino Linotype" w:hAnsi="Palatino Linotype" w:cs="Palatino Linotype"/>
        </w:rPr>
        <w:t xml:space="preserve">Documento que se compone de 279 fojas en las que se aprecian los oficios de diciembre de 2022, signados por la </w:t>
      </w:r>
      <w:proofErr w:type="gramStart"/>
      <w:r w:rsidRPr="00BA6EBD">
        <w:rPr>
          <w:rFonts w:ascii="Palatino Linotype" w:eastAsia="Palatino Linotype" w:hAnsi="Palatino Linotype" w:cs="Palatino Linotype"/>
        </w:rPr>
        <w:t>Directora General</w:t>
      </w:r>
      <w:proofErr w:type="gramEnd"/>
      <w:r w:rsidRPr="00BA6EBD">
        <w:rPr>
          <w:rFonts w:ascii="Palatino Linotype" w:eastAsia="Palatino Linotype" w:hAnsi="Palatino Linotype" w:cs="Palatino Linotype"/>
        </w:rPr>
        <w:t xml:space="preserve"> de Administración.</w:t>
      </w:r>
    </w:p>
    <w:p w14:paraId="58F2C493" w14:textId="77777777" w:rsidR="008A7484" w:rsidRPr="00BA6EBD" w:rsidRDefault="00B74400">
      <w:pPr>
        <w:spacing w:before="240" w:after="240" w:line="360" w:lineRule="auto"/>
        <w:ind w:left="567" w:right="567"/>
        <w:jc w:val="both"/>
        <w:rPr>
          <w:rFonts w:ascii="Palatino Linotype" w:eastAsia="Palatino Linotype" w:hAnsi="Palatino Linotype" w:cs="Palatino Linotype"/>
        </w:rPr>
      </w:pPr>
      <w:r w:rsidRPr="00BA6EBD">
        <w:rPr>
          <w:rFonts w:ascii="Palatino Linotype" w:eastAsia="Palatino Linotype" w:hAnsi="Palatino Linotype" w:cs="Palatino Linotype"/>
          <w:b/>
          <w:i/>
          <w:sz w:val="22"/>
          <w:szCs w:val="22"/>
        </w:rPr>
        <w:t xml:space="preserve">“Respuesta 1727.pdf”: </w:t>
      </w:r>
      <w:r w:rsidRPr="00BA6EBD">
        <w:rPr>
          <w:rFonts w:ascii="Palatino Linotype" w:eastAsia="Palatino Linotype" w:hAnsi="Palatino Linotype" w:cs="Palatino Linotype"/>
        </w:rPr>
        <w:t>Archivo de dos fojas, mediante el cual la Titular de la Unidad de Transparencia remite la respuesta a la persona solicitante.</w:t>
      </w:r>
    </w:p>
    <w:p w14:paraId="746C2FEA" w14:textId="77777777" w:rsidR="008A7484" w:rsidRPr="00BA6EBD" w:rsidRDefault="00B74400">
      <w:pPr>
        <w:spacing w:before="240" w:after="240" w:line="360" w:lineRule="auto"/>
        <w:ind w:left="567" w:right="567"/>
        <w:jc w:val="both"/>
        <w:rPr>
          <w:rFonts w:ascii="Palatino Linotype" w:eastAsia="Palatino Linotype" w:hAnsi="Palatino Linotype" w:cs="Palatino Linotype"/>
          <w:sz w:val="22"/>
          <w:szCs w:val="22"/>
        </w:rPr>
      </w:pPr>
      <w:r w:rsidRPr="00BA6EBD">
        <w:rPr>
          <w:rFonts w:ascii="Palatino Linotype" w:eastAsia="Palatino Linotype" w:hAnsi="Palatino Linotype" w:cs="Palatino Linotype"/>
          <w:b/>
          <w:i/>
          <w:sz w:val="22"/>
          <w:szCs w:val="22"/>
        </w:rPr>
        <w:lastRenderedPageBreak/>
        <w:t xml:space="preserve">“Acta 456.pdf”: </w:t>
      </w:r>
      <w:r w:rsidRPr="00BA6EBD">
        <w:rPr>
          <w:rFonts w:ascii="Palatino Linotype" w:eastAsia="Palatino Linotype" w:hAnsi="Palatino Linotype" w:cs="Palatino Linotype"/>
          <w:sz w:val="22"/>
          <w:szCs w:val="22"/>
        </w:rPr>
        <w:t xml:space="preserve">Acta de la Cuadringentésima Quincuagésima Sexta Sesión Extraordinaria 2023 del Comité de Transparencia del Municipio de Toluca, administración 2022-2024, por la cual se clasifica información que obra en los oficios, tales como número de empleado, domicilio, teléfono, correo electrónico y firma.  </w:t>
      </w:r>
    </w:p>
    <w:p w14:paraId="75770F27" w14:textId="77777777" w:rsidR="008A7484" w:rsidRPr="00BA6EBD" w:rsidRDefault="00B74400">
      <w:pPr>
        <w:spacing w:before="240" w:after="240" w:line="360" w:lineRule="auto"/>
        <w:jc w:val="both"/>
        <w:rPr>
          <w:rFonts w:ascii="Palatino Linotype" w:eastAsia="Palatino Linotype" w:hAnsi="Palatino Linotype" w:cs="Palatino Linotype"/>
        </w:rPr>
      </w:pPr>
      <w:r w:rsidRPr="00BA6EBD">
        <w:rPr>
          <w:rFonts w:ascii="Palatino Linotype" w:eastAsia="Palatino Linotype" w:hAnsi="Palatino Linotype" w:cs="Palatino Linotype"/>
        </w:rPr>
        <w:t xml:space="preserve">Una vez conocida la respuesta, el particular interpuso el recurso de revisión que se resuelve, inconformándose en el acto impugnado por la contestación, sin en sus razones o motivos de inconformidad, expresó lo siguiente: </w:t>
      </w:r>
      <w:r w:rsidRPr="00BA6EBD">
        <w:rPr>
          <w:rFonts w:ascii="Palatino Linotype" w:eastAsia="Palatino Linotype" w:hAnsi="Palatino Linotype" w:cs="Palatino Linotype"/>
          <w:i/>
        </w:rPr>
        <w:t>“</w:t>
      </w:r>
      <w:r w:rsidRPr="00BA6EBD">
        <w:rPr>
          <w:rFonts w:ascii="Palatino Linotype" w:eastAsia="Palatino Linotype" w:hAnsi="Palatino Linotype" w:cs="Palatino Linotype"/>
          <w:b/>
          <w:i/>
        </w:rPr>
        <w:t xml:space="preserve">no dan actas de reserva o </w:t>
      </w:r>
      <w:proofErr w:type="spellStart"/>
      <w:r w:rsidRPr="00BA6EBD">
        <w:rPr>
          <w:rFonts w:ascii="Palatino Linotype" w:eastAsia="Palatino Linotype" w:hAnsi="Palatino Linotype" w:cs="Palatino Linotype"/>
          <w:b/>
          <w:i/>
        </w:rPr>
        <w:t>clasificacion</w:t>
      </w:r>
      <w:proofErr w:type="spellEnd"/>
      <w:r w:rsidRPr="00BA6EBD">
        <w:rPr>
          <w:rFonts w:ascii="Palatino Linotype" w:eastAsia="Palatino Linotype" w:hAnsi="Palatino Linotype" w:cs="Palatino Linotype"/>
          <w:b/>
          <w:i/>
        </w:rPr>
        <w:t xml:space="preserve"> de la </w:t>
      </w:r>
      <w:proofErr w:type="spellStart"/>
      <w:r w:rsidRPr="00BA6EBD">
        <w:rPr>
          <w:rFonts w:ascii="Palatino Linotype" w:eastAsia="Palatino Linotype" w:hAnsi="Palatino Linotype" w:cs="Palatino Linotype"/>
          <w:b/>
          <w:i/>
        </w:rPr>
        <w:t>informacion</w:t>
      </w:r>
      <w:proofErr w:type="spellEnd"/>
      <w:r w:rsidRPr="00BA6EBD">
        <w:rPr>
          <w:rFonts w:ascii="Palatino Linotype" w:eastAsia="Palatino Linotype" w:hAnsi="Palatino Linotype" w:cs="Palatino Linotype"/>
          <w:i/>
        </w:rPr>
        <w:t xml:space="preserve">" (Sic) (Énfasis añadido), </w:t>
      </w:r>
      <w:r w:rsidRPr="00BA6EBD">
        <w:rPr>
          <w:rFonts w:ascii="Palatino Linotype" w:eastAsia="Palatino Linotype" w:hAnsi="Palatino Linotype" w:cs="Palatino Linotype"/>
        </w:rPr>
        <w:t xml:space="preserve">es decir, su inconformidad versa específicamente por la clasificación de la información </w:t>
      </w:r>
    </w:p>
    <w:p w14:paraId="738D41C7" w14:textId="77777777" w:rsidR="008A7484" w:rsidRPr="00BA6EBD" w:rsidRDefault="00B74400">
      <w:pPr>
        <w:spacing w:before="240" w:after="240" w:line="360" w:lineRule="auto"/>
        <w:jc w:val="both"/>
        <w:rPr>
          <w:rFonts w:ascii="Palatino Linotype" w:eastAsia="Palatino Linotype" w:hAnsi="Palatino Linotype" w:cs="Palatino Linotype"/>
        </w:rPr>
      </w:pPr>
      <w:r w:rsidRPr="00BA6EBD">
        <w:rPr>
          <w:rFonts w:ascii="Palatino Linotype" w:eastAsia="Palatino Linotype" w:hAnsi="Palatino Linotype" w:cs="Palatino Linotype"/>
        </w:rPr>
        <w:t xml:space="preserve">Es de precisar que posterior a la admisión del recurso de revisión, se concedió un plazo de siete días hábiles a las partes para que presentaran sus manifestaciones, informe justificado o cualquier argumento que a su derecho conviniera, teniendo así que el </w:t>
      </w:r>
      <w:r w:rsidRPr="00BA6EBD">
        <w:rPr>
          <w:rFonts w:ascii="Palatino Linotype" w:eastAsia="Palatino Linotype" w:hAnsi="Palatino Linotype" w:cs="Palatino Linotype"/>
          <w:b/>
        </w:rPr>
        <w:t>Sujeto Obligado</w:t>
      </w:r>
      <w:r w:rsidRPr="00BA6EBD">
        <w:rPr>
          <w:rFonts w:ascii="Palatino Linotype" w:eastAsia="Palatino Linotype" w:hAnsi="Palatino Linotype" w:cs="Palatino Linotype"/>
        </w:rPr>
        <w:t xml:space="preserve"> rindió su informe justificado, medularmente ratificando la respuesta inicial y señalando que si remitió el acuerdo de clasificación, asimismo por cuanto hace a </w:t>
      </w:r>
      <w:r w:rsidRPr="00BA6EBD">
        <w:rPr>
          <w:rFonts w:ascii="Palatino Linotype" w:eastAsia="Palatino Linotype" w:hAnsi="Palatino Linotype" w:cs="Palatino Linotype"/>
          <w:b/>
        </w:rPr>
        <w:t>la parte Recurrente</w:t>
      </w:r>
      <w:r w:rsidRPr="00BA6EBD">
        <w:rPr>
          <w:rFonts w:ascii="Palatino Linotype" w:eastAsia="Palatino Linotype" w:hAnsi="Palatino Linotype" w:cs="Palatino Linotype"/>
        </w:rPr>
        <w:t>, se tiene que fue omisa en pronunciarse, por lo que transcurrido el plazo para hacer del conocimiento de la particular dicha documentación, se procedió a emitir el respectivo cierre de instrucción para su posterior resolución.</w:t>
      </w:r>
    </w:p>
    <w:p w14:paraId="0D215DD1" w14:textId="77777777" w:rsidR="008A7484" w:rsidRPr="00BA6EBD" w:rsidRDefault="00B74400">
      <w:pPr>
        <w:spacing w:before="240" w:after="240" w:line="360" w:lineRule="auto"/>
        <w:ind w:right="49"/>
        <w:jc w:val="both"/>
        <w:rPr>
          <w:rFonts w:ascii="Palatino Linotype" w:eastAsia="Palatino Linotype" w:hAnsi="Palatino Linotype" w:cs="Palatino Linotype"/>
        </w:rPr>
      </w:pPr>
      <w:r w:rsidRPr="00BA6EBD">
        <w:rPr>
          <w:rFonts w:ascii="Palatino Linotype" w:eastAsia="Palatino Linotype" w:hAnsi="Palatino Linotype" w:cs="Palatino Linotype"/>
        </w:rPr>
        <w:t xml:space="preserve">Acotado lo anterior, es importante iniciar el presente análisis, señalando que los motivos de inconformidad aducidos, no versan sobre la totalidad de la información proporcionada por el </w:t>
      </w:r>
      <w:r w:rsidRPr="00BA6EBD">
        <w:rPr>
          <w:rFonts w:ascii="Palatino Linotype" w:eastAsia="Palatino Linotype" w:hAnsi="Palatino Linotype" w:cs="Palatino Linotype"/>
          <w:b/>
        </w:rPr>
        <w:t xml:space="preserve">Sujeto Obligado, </w:t>
      </w:r>
      <w:r w:rsidRPr="00BA6EBD">
        <w:rPr>
          <w:rFonts w:ascii="Palatino Linotype" w:eastAsia="Palatino Linotype" w:hAnsi="Palatino Linotype" w:cs="Palatino Linotype"/>
        </w:rPr>
        <w:t xml:space="preserve">pues </w:t>
      </w:r>
      <w:r w:rsidRPr="00BA6EBD">
        <w:rPr>
          <w:rFonts w:ascii="Palatino Linotype" w:eastAsia="Palatino Linotype" w:hAnsi="Palatino Linotype" w:cs="Palatino Linotype"/>
          <w:b/>
        </w:rPr>
        <w:t>la parte</w:t>
      </w:r>
      <w:r w:rsidRPr="00BA6EBD">
        <w:rPr>
          <w:rFonts w:ascii="Palatino Linotype" w:eastAsia="Palatino Linotype" w:hAnsi="Palatino Linotype" w:cs="Palatino Linotype"/>
        </w:rPr>
        <w:t xml:space="preserve"> </w:t>
      </w:r>
      <w:r w:rsidRPr="00BA6EBD">
        <w:rPr>
          <w:rFonts w:ascii="Palatino Linotype" w:eastAsia="Palatino Linotype" w:hAnsi="Palatino Linotype" w:cs="Palatino Linotype"/>
          <w:b/>
        </w:rPr>
        <w:t>Recurrente</w:t>
      </w:r>
      <w:r w:rsidRPr="00BA6EBD">
        <w:rPr>
          <w:rFonts w:ascii="Palatino Linotype" w:eastAsia="Palatino Linotype" w:hAnsi="Palatino Linotype" w:cs="Palatino Linotype"/>
        </w:rPr>
        <w:t xml:space="preserve"> manifestó, de manera expresa su inconformidad respecto de la clasificación de la información, </w:t>
      </w:r>
      <w:r w:rsidRPr="00BA6EBD">
        <w:rPr>
          <w:rFonts w:ascii="Palatino Linotype" w:eastAsia="Palatino Linotype" w:hAnsi="Palatino Linotype" w:cs="Palatino Linotype"/>
        </w:rPr>
        <w:lastRenderedPageBreak/>
        <w:t xml:space="preserve">toda vez </w:t>
      </w:r>
      <w:proofErr w:type="gramStart"/>
      <w:r w:rsidRPr="00BA6EBD">
        <w:rPr>
          <w:rFonts w:ascii="Palatino Linotype" w:eastAsia="Palatino Linotype" w:hAnsi="Palatino Linotype" w:cs="Palatino Linotype"/>
        </w:rPr>
        <w:t>que</w:t>
      </w:r>
      <w:proofErr w:type="gramEnd"/>
      <w:r w:rsidRPr="00BA6EBD">
        <w:rPr>
          <w:rFonts w:ascii="Palatino Linotype" w:eastAsia="Palatino Linotype" w:hAnsi="Palatino Linotype" w:cs="Palatino Linotype"/>
        </w:rPr>
        <w:t xml:space="preserve"> a su consideración, no le remitieron no dan actas de reserva o </w:t>
      </w:r>
      <w:r w:rsidR="005D29DF" w:rsidRPr="00BA6EBD">
        <w:rPr>
          <w:rFonts w:ascii="Palatino Linotype" w:eastAsia="Palatino Linotype" w:hAnsi="Palatino Linotype" w:cs="Palatino Linotype"/>
        </w:rPr>
        <w:t>clasificación</w:t>
      </w:r>
      <w:r w:rsidRPr="00BA6EBD">
        <w:rPr>
          <w:rFonts w:ascii="Palatino Linotype" w:eastAsia="Palatino Linotype" w:hAnsi="Palatino Linotype" w:cs="Palatino Linotype"/>
        </w:rPr>
        <w:t xml:space="preserve"> de la </w:t>
      </w:r>
      <w:r w:rsidR="005D29DF" w:rsidRPr="00BA6EBD">
        <w:rPr>
          <w:rFonts w:ascii="Palatino Linotype" w:eastAsia="Palatino Linotype" w:hAnsi="Palatino Linotype" w:cs="Palatino Linotype"/>
        </w:rPr>
        <w:t>información</w:t>
      </w:r>
      <w:r w:rsidRPr="00BA6EBD">
        <w:rPr>
          <w:rFonts w:ascii="Palatino Linotype" w:eastAsia="Palatino Linotype" w:hAnsi="Palatino Linotype" w:cs="Palatino Linotype"/>
        </w:rPr>
        <w:t>.</w:t>
      </w:r>
    </w:p>
    <w:p w14:paraId="5418CB67" w14:textId="77777777" w:rsidR="008A7484" w:rsidRPr="00BA6EBD" w:rsidRDefault="00B74400">
      <w:pPr>
        <w:spacing w:before="240" w:after="240" w:line="360" w:lineRule="auto"/>
        <w:jc w:val="both"/>
        <w:rPr>
          <w:rFonts w:ascii="Palatino Linotype" w:eastAsia="Palatino Linotype" w:hAnsi="Palatino Linotype" w:cs="Palatino Linotype"/>
        </w:rPr>
      </w:pPr>
      <w:r w:rsidRPr="00BA6EBD">
        <w:rPr>
          <w:rFonts w:ascii="Palatino Linotype" w:eastAsia="Palatino Linotype" w:hAnsi="Palatino Linotype" w:cs="Palatino Linotype"/>
        </w:rPr>
        <w:t xml:space="preserve">En este orden de ideas,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Pr="00BA6EBD">
        <w:rPr>
          <w:rFonts w:ascii="Palatino Linotype" w:eastAsia="Palatino Linotype" w:hAnsi="Palatino Linotype" w:cs="Palatino Linotype"/>
          <w:b/>
        </w:rPr>
        <w:t>Sujeto Obligado</w:t>
      </w:r>
      <w:r w:rsidRPr="00BA6EBD">
        <w:rPr>
          <w:rFonts w:ascii="Palatino Linotype" w:eastAsia="Palatino Linotype" w:hAnsi="Palatino Linotype" w:cs="Palatino Linotype"/>
        </w:rPr>
        <w:t>, satisface la solicitud presentada.</w:t>
      </w:r>
    </w:p>
    <w:p w14:paraId="56401C43" w14:textId="77777777" w:rsidR="008A7484" w:rsidRPr="00BA6EBD" w:rsidRDefault="00B74400">
      <w:pPr>
        <w:spacing w:before="240" w:after="240" w:line="360" w:lineRule="auto"/>
        <w:jc w:val="both"/>
        <w:rPr>
          <w:rFonts w:ascii="Palatino Linotype" w:eastAsia="Palatino Linotype" w:hAnsi="Palatino Linotype" w:cs="Palatino Linotype"/>
        </w:rPr>
      </w:pPr>
      <w:r w:rsidRPr="00BA6EBD">
        <w:rPr>
          <w:rFonts w:ascii="Palatino Linotype" w:eastAsia="Palatino Linotype" w:hAnsi="Palatino Linotype" w:cs="Palatino Linotype"/>
        </w:rPr>
        <w:t xml:space="preserve">Lo anterior es así, debido a que cuando un </w:t>
      </w:r>
      <w:r w:rsidRPr="00BA6EBD">
        <w:rPr>
          <w:rFonts w:ascii="Palatino Linotype" w:eastAsia="Palatino Linotype" w:hAnsi="Palatino Linotype" w:cs="Palatino Linotype"/>
          <w:b/>
        </w:rPr>
        <w:t>Recurrente</w:t>
      </w:r>
      <w:r w:rsidRPr="00BA6EBD">
        <w:rPr>
          <w:rFonts w:ascii="Palatino Linotype" w:eastAsia="Palatino Linotype" w:hAnsi="Palatino Linotype" w:cs="Palatino Linotype"/>
        </w:rPr>
        <w:t xml:space="preserve"> impugna la respuesta del </w:t>
      </w:r>
      <w:r w:rsidRPr="00BA6EBD">
        <w:rPr>
          <w:rFonts w:ascii="Palatino Linotype" w:eastAsia="Palatino Linotype" w:hAnsi="Palatino Linotype" w:cs="Palatino Linotype"/>
          <w:b/>
        </w:rPr>
        <w:t>Sujeto Obligado</w:t>
      </w:r>
      <w:r w:rsidRPr="00BA6EBD">
        <w:rPr>
          <w:rFonts w:ascii="Palatino Linotype" w:eastAsia="Palatino Linotype" w:hAnsi="Palatino Linotype" w:cs="Palatino Linotype"/>
        </w:rPr>
        <w:t xml:space="preserve">, y este no expresa Razón o Motivo de Inconformidad en contra de todos los rubros solicitados, dichos rubros deben declararse atendidos, pues se entiende que </w:t>
      </w:r>
      <w:r w:rsidRPr="00BA6EBD">
        <w:rPr>
          <w:rFonts w:ascii="Palatino Linotype" w:eastAsia="Palatino Linotype" w:hAnsi="Palatino Linotype" w:cs="Palatino Linotype"/>
          <w:b/>
        </w:rPr>
        <w:t>la parte Recurrente</w:t>
      </w:r>
      <w:r w:rsidRPr="00BA6EBD">
        <w:rPr>
          <w:rFonts w:ascii="Palatino Linotype" w:eastAsia="Palatino Linotype" w:hAnsi="Palatino Linotype" w:cs="Palatino Linotype"/>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74891B1E" w14:textId="77777777" w:rsidR="008A7484" w:rsidRPr="00BA6EBD" w:rsidRDefault="00B74400">
      <w:pPr>
        <w:spacing w:before="240" w:after="240" w:line="276" w:lineRule="auto"/>
        <w:ind w:left="851" w:right="900"/>
        <w:jc w:val="both"/>
        <w:rPr>
          <w:rFonts w:ascii="Palatino Linotype" w:eastAsia="Palatino Linotype" w:hAnsi="Palatino Linotype" w:cs="Palatino Linotype"/>
          <w:i/>
          <w:sz w:val="22"/>
          <w:szCs w:val="22"/>
        </w:rPr>
      </w:pPr>
      <w:r w:rsidRPr="00BA6EBD">
        <w:rPr>
          <w:rFonts w:ascii="Palatino Linotype" w:eastAsia="Palatino Linotype" w:hAnsi="Palatino Linotype" w:cs="Palatino Linotype"/>
          <w:b/>
          <w:i/>
          <w:sz w:val="22"/>
          <w:szCs w:val="22"/>
        </w:rPr>
        <w:t xml:space="preserve">“REVISIÓN EN AMPARO. LOS RESOLUTIVOS NO COMBATIDOS DEBEN DECLARARSE FIRMES. </w:t>
      </w:r>
      <w:r w:rsidRPr="00BA6EBD">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AE23380" w14:textId="77777777" w:rsidR="008A7484" w:rsidRPr="00BA6EBD" w:rsidRDefault="00B74400">
      <w:pPr>
        <w:spacing w:before="240" w:after="240" w:line="360" w:lineRule="auto"/>
        <w:jc w:val="both"/>
        <w:rPr>
          <w:rFonts w:ascii="Palatino Linotype" w:eastAsia="Palatino Linotype" w:hAnsi="Palatino Linotype" w:cs="Palatino Linotype"/>
        </w:rPr>
      </w:pPr>
      <w:r w:rsidRPr="00BA6EBD">
        <w:rPr>
          <w:rFonts w:ascii="Palatino Linotype" w:eastAsia="Palatino Linotype" w:hAnsi="Palatino Linotype" w:cs="Palatino Linotype"/>
        </w:rPr>
        <w:lastRenderedPageBreak/>
        <w:t xml:space="preserve">Consecuentemente, se reitera que la parte de la solicitud que no fue impugnada, es decir, </w:t>
      </w:r>
      <w:r w:rsidRPr="00BA6EBD">
        <w:rPr>
          <w:rFonts w:ascii="Palatino Linotype" w:eastAsia="Palatino Linotype" w:hAnsi="Palatino Linotype" w:cs="Palatino Linotype"/>
          <w:b/>
        </w:rPr>
        <w:t>la relativa a los oficios firmados por la persona titular de la dirección de administración durante diciembre de 2022</w:t>
      </w:r>
      <w:r w:rsidRPr="00BA6EBD">
        <w:rPr>
          <w:rFonts w:ascii="Palatino Linotype" w:eastAsia="Palatino Linotype" w:hAnsi="Palatino Linotype" w:cs="Palatino Linotype"/>
        </w:rPr>
        <w:t xml:space="preserve">, debe declararse consentida por </w:t>
      </w:r>
      <w:r w:rsidRPr="00BA6EBD">
        <w:rPr>
          <w:rFonts w:ascii="Palatino Linotype" w:eastAsia="Palatino Linotype" w:hAnsi="Palatino Linotype" w:cs="Palatino Linotype"/>
          <w:b/>
        </w:rPr>
        <w:t>la parte Recurrente</w:t>
      </w:r>
      <w:r w:rsidRPr="00BA6EBD">
        <w:rPr>
          <w:rFonts w:ascii="Palatino Linotype" w:eastAsia="Palatino Linotype" w:hAnsi="Palatino Linotype" w:cs="Palatino Linotype"/>
        </w:rPr>
        <w:t xml:space="preserve">, en razón de que no se realizaron manifestaciones de inconformidad, por lo que no pueden producirse efectos jurídicos tendentes a revocar, confirmar o modificar el acto reclamado ya que se infiere un consentimiento de </w:t>
      </w:r>
      <w:r w:rsidRPr="00BA6EBD">
        <w:rPr>
          <w:rFonts w:ascii="Palatino Linotype" w:eastAsia="Palatino Linotype" w:hAnsi="Palatino Linotype" w:cs="Palatino Linotype"/>
          <w:b/>
        </w:rPr>
        <w:t>la parte Recurrente</w:t>
      </w:r>
      <w:r w:rsidRPr="00BA6EBD">
        <w:rPr>
          <w:rFonts w:ascii="Palatino Linotype" w:eastAsia="Palatino Linotype" w:hAnsi="Palatino Linotype" w:cs="Palatino Linotype"/>
        </w:rPr>
        <w:t xml:space="preserve"> ante la falta de impugnación eficaz. </w:t>
      </w:r>
    </w:p>
    <w:p w14:paraId="62DE9B07" w14:textId="77777777" w:rsidR="008A7484" w:rsidRPr="00BA6EBD" w:rsidRDefault="00B74400">
      <w:pPr>
        <w:spacing w:before="240" w:after="240" w:line="360" w:lineRule="auto"/>
        <w:jc w:val="both"/>
        <w:rPr>
          <w:rFonts w:ascii="Palatino Linotype" w:eastAsia="Palatino Linotype" w:hAnsi="Palatino Linotype" w:cs="Palatino Linotype"/>
        </w:rPr>
      </w:pPr>
      <w:r w:rsidRPr="00BA6EBD">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10EE3A1B" w14:textId="77777777" w:rsidR="008A7484" w:rsidRPr="00BA6EBD" w:rsidRDefault="00B74400">
      <w:pPr>
        <w:spacing w:before="240" w:after="240" w:line="276" w:lineRule="auto"/>
        <w:ind w:left="567" w:right="900"/>
        <w:jc w:val="both"/>
        <w:rPr>
          <w:rFonts w:ascii="Palatino Linotype" w:eastAsia="Palatino Linotype" w:hAnsi="Palatino Linotype" w:cs="Palatino Linotype"/>
        </w:rPr>
      </w:pPr>
      <w:r w:rsidRPr="00BA6EBD">
        <w:rPr>
          <w:rFonts w:ascii="Palatino Linotype" w:eastAsia="Palatino Linotype" w:hAnsi="Palatino Linotype" w:cs="Palatino Linotype"/>
          <w:b/>
          <w:i/>
          <w:smallCaps/>
          <w:sz w:val="22"/>
          <w:szCs w:val="22"/>
        </w:rPr>
        <w:t xml:space="preserve">“ACTOS CONSENTIDOS. SON LOS QUE NO SE IMPUGNAN MEDIANTE EL RECURSO IDÓNEO. </w:t>
      </w:r>
      <w:r w:rsidRPr="00BA6EBD">
        <w:rPr>
          <w:rFonts w:ascii="Palatino Linotype" w:eastAsia="Palatino Linotype" w:hAnsi="Palatino Linotype" w:cs="Palatino Linotype"/>
          <w:i/>
          <w:sz w:val="22"/>
          <w:szCs w:val="22"/>
        </w:rPr>
        <w:t xml:space="preserve">Debe reputarse como consentido el acto que no se impugnó por el medio establecido por la ley, </w:t>
      </w:r>
      <w:proofErr w:type="gramStart"/>
      <w:r w:rsidRPr="00BA6EBD">
        <w:rPr>
          <w:rFonts w:ascii="Palatino Linotype" w:eastAsia="Palatino Linotype" w:hAnsi="Palatino Linotype" w:cs="Palatino Linotype"/>
          <w:i/>
          <w:sz w:val="22"/>
          <w:szCs w:val="22"/>
        </w:rPr>
        <w:t>ya que</w:t>
      </w:r>
      <w:proofErr w:type="gramEnd"/>
      <w:r w:rsidRPr="00BA6EBD">
        <w:rPr>
          <w:rFonts w:ascii="Palatino Linotype" w:eastAsia="Palatino Linotype" w:hAnsi="Palatino Linotype" w:cs="Palatino Linotype"/>
          <w:i/>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E37DA21" w14:textId="77777777" w:rsidR="008A7484" w:rsidRPr="00BA6EBD" w:rsidRDefault="00B74400">
      <w:pPr>
        <w:spacing w:before="240" w:after="240" w:line="360" w:lineRule="auto"/>
        <w:ind w:right="49"/>
        <w:jc w:val="both"/>
        <w:rPr>
          <w:rFonts w:ascii="Palatino Linotype" w:eastAsia="Palatino Linotype" w:hAnsi="Palatino Linotype" w:cs="Palatino Linotype"/>
        </w:rPr>
      </w:pPr>
      <w:r w:rsidRPr="00BA6EBD">
        <w:rPr>
          <w:rFonts w:ascii="Palatino Linotype" w:eastAsia="Palatino Linotype" w:hAnsi="Palatino Linotype" w:cs="Palatino Linotype"/>
        </w:rPr>
        <w:t>Ahora bien, a efecto de garantizar el efectivo ejercicio del derecho de acceso a la información pública que asiste al particular, resulta conveniente reiterar que el presente análisis versará respecto de</w:t>
      </w:r>
      <w:r w:rsidRPr="00BA6EBD">
        <w:rPr>
          <w:rFonts w:ascii="Palatino Linotype" w:eastAsia="Palatino Linotype" w:hAnsi="Palatino Linotype" w:cs="Palatino Linotype"/>
          <w:b/>
        </w:rPr>
        <w:t>l acuerdo de clasificación que sustente</w:t>
      </w:r>
      <w:r w:rsidR="00814292" w:rsidRPr="00BA6EBD">
        <w:rPr>
          <w:rFonts w:ascii="Palatino Linotype" w:eastAsia="Palatino Linotype" w:hAnsi="Palatino Linotype" w:cs="Palatino Linotype"/>
          <w:b/>
        </w:rPr>
        <w:t xml:space="preserve"> la versión pública de</w:t>
      </w:r>
      <w:r w:rsidRPr="00BA6EBD">
        <w:rPr>
          <w:rFonts w:ascii="Palatino Linotype" w:eastAsia="Palatino Linotype" w:hAnsi="Palatino Linotype" w:cs="Palatino Linotype"/>
          <w:b/>
        </w:rPr>
        <w:t xml:space="preserve"> los oficios remitidos en respuesta</w:t>
      </w:r>
      <w:r w:rsidRPr="00BA6EBD">
        <w:rPr>
          <w:rFonts w:ascii="Palatino Linotype" w:eastAsia="Palatino Linotype" w:hAnsi="Palatino Linotype" w:cs="Palatino Linotype"/>
        </w:rPr>
        <w:t>.</w:t>
      </w:r>
    </w:p>
    <w:p w14:paraId="5FB7DFEE" w14:textId="77777777" w:rsidR="008A7484" w:rsidRPr="00BA6EBD" w:rsidRDefault="00B74400">
      <w:pPr>
        <w:spacing w:before="240" w:after="240" w:line="360" w:lineRule="auto"/>
        <w:jc w:val="both"/>
        <w:rPr>
          <w:rFonts w:ascii="Palatino Linotype" w:eastAsia="Palatino Linotype" w:hAnsi="Palatino Linotype" w:cs="Palatino Linotype"/>
        </w:rPr>
      </w:pPr>
      <w:r w:rsidRPr="00BA6EBD">
        <w:rPr>
          <w:rFonts w:ascii="Palatino Linotype" w:eastAsia="Palatino Linotype" w:hAnsi="Palatino Linotype" w:cs="Palatino Linotype"/>
        </w:rPr>
        <w:t xml:space="preserve">Por lo antes señalado, </w:t>
      </w:r>
      <w:proofErr w:type="gramStart"/>
      <w:r w:rsidRPr="00BA6EBD">
        <w:rPr>
          <w:rFonts w:ascii="Palatino Linotype" w:eastAsia="Palatino Linotype" w:hAnsi="Palatino Linotype" w:cs="Palatino Linotype"/>
        </w:rPr>
        <w:t>primeramente</w:t>
      </w:r>
      <w:proofErr w:type="gramEnd"/>
      <w:r w:rsidRPr="00BA6EBD">
        <w:rPr>
          <w:rFonts w:ascii="Palatino Linotype" w:eastAsia="Palatino Linotype" w:hAnsi="Palatino Linotype" w:cs="Palatino Linotype"/>
        </w:rPr>
        <w:t xml:space="preserve"> es necesario señalar que este Organismo Garante, revisó cada uno de los documentos remitidos en respuesta por el Sujeto Obligado, teniendo así que consisten en lo siguiente:</w:t>
      </w:r>
    </w:p>
    <w:p w14:paraId="2C16934A" w14:textId="77777777" w:rsidR="008A7484" w:rsidRPr="00BA6EBD" w:rsidRDefault="00B74400">
      <w:pPr>
        <w:spacing w:before="240" w:after="240" w:line="360" w:lineRule="auto"/>
        <w:ind w:left="567" w:right="567"/>
        <w:jc w:val="both"/>
        <w:rPr>
          <w:rFonts w:ascii="Palatino Linotype" w:eastAsia="Palatino Linotype" w:hAnsi="Palatino Linotype" w:cs="Palatino Linotype"/>
        </w:rPr>
      </w:pPr>
      <w:r w:rsidRPr="00BA6EBD">
        <w:rPr>
          <w:rFonts w:ascii="Palatino Linotype" w:eastAsia="Palatino Linotype" w:hAnsi="Palatino Linotype" w:cs="Palatino Linotype"/>
          <w:b/>
          <w:i/>
          <w:sz w:val="22"/>
          <w:szCs w:val="22"/>
        </w:rPr>
        <w:lastRenderedPageBreak/>
        <w:t>“</w:t>
      </w:r>
      <w:proofErr w:type="spellStart"/>
      <w:r w:rsidRPr="00BA6EBD">
        <w:rPr>
          <w:rFonts w:ascii="Palatino Linotype" w:eastAsia="Palatino Linotype" w:hAnsi="Palatino Linotype" w:cs="Palatino Linotype"/>
          <w:b/>
          <w:i/>
          <w:sz w:val="22"/>
          <w:szCs w:val="22"/>
        </w:rPr>
        <w:t>saimex</w:t>
      </w:r>
      <w:proofErr w:type="spellEnd"/>
      <w:r w:rsidRPr="00BA6EBD">
        <w:rPr>
          <w:rFonts w:ascii="Palatino Linotype" w:eastAsia="Palatino Linotype" w:hAnsi="Palatino Linotype" w:cs="Palatino Linotype"/>
          <w:b/>
          <w:i/>
          <w:sz w:val="22"/>
          <w:szCs w:val="22"/>
        </w:rPr>
        <w:t xml:space="preserve"> 1727 oficios DGA dic 2022 vp.pdf”: </w:t>
      </w:r>
      <w:r w:rsidRPr="00BA6EBD">
        <w:rPr>
          <w:rFonts w:ascii="Palatino Linotype" w:eastAsia="Palatino Linotype" w:hAnsi="Palatino Linotype" w:cs="Palatino Linotype"/>
        </w:rPr>
        <w:t xml:space="preserve">Documento que se compone de 279 fojas en las que se aprecian los oficios de diciembre de 2022, signados por la </w:t>
      </w:r>
      <w:proofErr w:type="gramStart"/>
      <w:r w:rsidRPr="00BA6EBD">
        <w:rPr>
          <w:rFonts w:ascii="Palatino Linotype" w:eastAsia="Palatino Linotype" w:hAnsi="Palatino Linotype" w:cs="Palatino Linotype"/>
        </w:rPr>
        <w:t>Directora General</w:t>
      </w:r>
      <w:proofErr w:type="gramEnd"/>
      <w:r w:rsidRPr="00BA6EBD">
        <w:rPr>
          <w:rFonts w:ascii="Palatino Linotype" w:eastAsia="Palatino Linotype" w:hAnsi="Palatino Linotype" w:cs="Palatino Linotype"/>
        </w:rPr>
        <w:t xml:space="preserve"> de Administración.</w:t>
      </w:r>
    </w:p>
    <w:p w14:paraId="791D51F3" w14:textId="77777777" w:rsidR="008A7484" w:rsidRPr="00BA6EBD" w:rsidRDefault="00B74400">
      <w:pPr>
        <w:spacing w:before="240" w:after="240" w:line="360" w:lineRule="auto"/>
        <w:ind w:left="567" w:right="567"/>
        <w:jc w:val="center"/>
        <w:rPr>
          <w:rFonts w:ascii="Palatino Linotype" w:eastAsia="Palatino Linotype" w:hAnsi="Palatino Linotype" w:cs="Palatino Linotype"/>
        </w:rPr>
      </w:pPr>
      <w:r w:rsidRPr="00BA6EBD">
        <w:rPr>
          <w:rFonts w:ascii="Palatino Linotype" w:eastAsia="Palatino Linotype" w:hAnsi="Palatino Linotype" w:cs="Palatino Linotype"/>
          <w:noProof/>
          <w:lang w:val="es-MX"/>
        </w:rPr>
        <w:drawing>
          <wp:inline distT="0" distB="0" distL="0" distR="0" wp14:anchorId="3B402FBB" wp14:editId="2873E4FD">
            <wp:extent cx="3333353" cy="4082780"/>
            <wp:effectExtent l="0" t="0" r="0" b="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333353" cy="4082780"/>
                    </a:xfrm>
                    <a:prstGeom prst="rect">
                      <a:avLst/>
                    </a:prstGeom>
                    <a:ln/>
                  </pic:spPr>
                </pic:pic>
              </a:graphicData>
            </a:graphic>
          </wp:inline>
        </w:drawing>
      </w:r>
    </w:p>
    <w:p w14:paraId="74DDCFD6" w14:textId="77777777" w:rsidR="008A7484" w:rsidRPr="00BA6EBD" w:rsidRDefault="00B74400">
      <w:pPr>
        <w:spacing w:before="240" w:after="240" w:line="360" w:lineRule="auto"/>
        <w:ind w:left="567" w:right="567"/>
        <w:jc w:val="both"/>
        <w:rPr>
          <w:rFonts w:ascii="Palatino Linotype" w:eastAsia="Palatino Linotype" w:hAnsi="Palatino Linotype" w:cs="Palatino Linotype"/>
        </w:rPr>
      </w:pPr>
      <w:r w:rsidRPr="00BA6EBD">
        <w:rPr>
          <w:rFonts w:ascii="Palatino Linotype" w:eastAsia="Palatino Linotype" w:hAnsi="Palatino Linotype" w:cs="Palatino Linotype"/>
          <w:b/>
          <w:i/>
          <w:sz w:val="22"/>
          <w:szCs w:val="22"/>
        </w:rPr>
        <w:t xml:space="preserve">“Respuesta 1727.pdf”: </w:t>
      </w:r>
      <w:r w:rsidRPr="00BA6EBD">
        <w:rPr>
          <w:rFonts w:ascii="Palatino Linotype" w:eastAsia="Palatino Linotype" w:hAnsi="Palatino Linotype" w:cs="Palatino Linotype"/>
        </w:rPr>
        <w:t>Archivo de dos fojas, mediante el cual la Titular de la Unidad de Transparencia remite la respuesta a la persona solicitante.</w:t>
      </w:r>
    </w:p>
    <w:p w14:paraId="7C7B289E" w14:textId="77777777" w:rsidR="008A7484" w:rsidRPr="00BA6EBD" w:rsidRDefault="00B74400">
      <w:pPr>
        <w:spacing w:before="240" w:after="240" w:line="360" w:lineRule="auto"/>
        <w:ind w:left="567" w:right="567"/>
        <w:jc w:val="both"/>
        <w:rPr>
          <w:rFonts w:ascii="Palatino Linotype" w:eastAsia="Palatino Linotype" w:hAnsi="Palatino Linotype" w:cs="Palatino Linotype"/>
        </w:rPr>
      </w:pPr>
      <w:r w:rsidRPr="00BA6EBD">
        <w:rPr>
          <w:rFonts w:ascii="Palatino Linotype" w:eastAsia="Palatino Linotype" w:hAnsi="Palatino Linotype" w:cs="Palatino Linotype"/>
          <w:noProof/>
          <w:lang w:val="es-MX"/>
        </w:rPr>
        <w:lastRenderedPageBreak/>
        <w:drawing>
          <wp:inline distT="0" distB="0" distL="0" distR="0" wp14:anchorId="01247F67" wp14:editId="70383C73">
            <wp:extent cx="4683477" cy="2909522"/>
            <wp:effectExtent l="0" t="0" r="0" b="0"/>
            <wp:docPr id="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683477" cy="2909522"/>
                    </a:xfrm>
                    <a:prstGeom prst="rect">
                      <a:avLst/>
                    </a:prstGeom>
                    <a:ln/>
                  </pic:spPr>
                </pic:pic>
              </a:graphicData>
            </a:graphic>
          </wp:inline>
        </w:drawing>
      </w:r>
    </w:p>
    <w:p w14:paraId="1BD23A8C" w14:textId="77777777" w:rsidR="008A7484" w:rsidRPr="00BA6EBD" w:rsidRDefault="00B74400">
      <w:pPr>
        <w:spacing w:before="240" w:after="240" w:line="360" w:lineRule="auto"/>
        <w:ind w:left="567" w:right="567"/>
        <w:jc w:val="both"/>
        <w:rPr>
          <w:rFonts w:ascii="Palatino Linotype" w:eastAsia="Palatino Linotype" w:hAnsi="Palatino Linotype" w:cs="Palatino Linotype"/>
        </w:rPr>
      </w:pPr>
      <w:r w:rsidRPr="00BA6EBD">
        <w:rPr>
          <w:rFonts w:ascii="Palatino Linotype" w:eastAsia="Palatino Linotype" w:hAnsi="Palatino Linotype" w:cs="Palatino Linotype"/>
          <w:b/>
          <w:i/>
          <w:sz w:val="22"/>
          <w:szCs w:val="22"/>
        </w:rPr>
        <w:t xml:space="preserve">“Acta 456.pdf”: </w:t>
      </w:r>
      <w:r w:rsidRPr="00BA6EBD">
        <w:rPr>
          <w:rFonts w:ascii="Palatino Linotype" w:eastAsia="Palatino Linotype" w:hAnsi="Palatino Linotype" w:cs="Palatino Linotype"/>
        </w:rPr>
        <w:t xml:space="preserve">Acta de la Cuadringentésima Quincuagésima Sexta Sesión Extraordinaria 2023 del Comité de Transparencia del Municipio de Toluca, administración 2022-2024, por la cual se clasifica información que obra en los oficios, tales como número de empleado, domicilio, teléfono, correo electrónico y firma.  </w:t>
      </w:r>
    </w:p>
    <w:p w14:paraId="6B1CDE27" w14:textId="77777777" w:rsidR="008A7484" w:rsidRPr="00BA6EBD" w:rsidRDefault="00B74400">
      <w:pPr>
        <w:spacing w:before="240" w:after="240" w:line="360" w:lineRule="auto"/>
        <w:ind w:left="567" w:right="567"/>
        <w:jc w:val="center"/>
        <w:rPr>
          <w:rFonts w:ascii="Palatino Linotype" w:eastAsia="Palatino Linotype" w:hAnsi="Palatino Linotype" w:cs="Palatino Linotype"/>
          <w:sz w:val="22"/>
          <w:szCs w:val="22"/>
        </w:rPr>
      </w:pPr>
      <w:r w:rsidRPr="00BA6EBD">
        <w:rPr>
          <w:rFonts w:ascii="Palatino Linotype" w:eastAsia="Palatino Linotype" w:hAnsi="Palatino Linotype" w:cs="Palatino Linotype"/>
          <w:noProof/>
          <w:sz w:val="22"/>
          <w:szCs w:val="22"/>
          <w:lang w:val="es-MX"/>
        </w:rPr>
        <w:drawing>
          <wp:inline distT="0" distB="0" distL="0" distR="0" wp14:anchorId="38740429" wp14:editId="55D06BFD">
            <wp:extent cx="3925310" cy="2583228"/>
            <wp:effectExtent l="0" t="0" r="0" b="0"/>
            <wp:docPr id="3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3925310" cy="2583228"/>
                    </a:xfrm>
                    <a:prstGeom prst="rect">
                      <a:avLst/>
                    </a:prstGeom>
                    <a:ln/>
                  </pic:spPr>
                </pic:pic>
              </a:graphicData>
            </a:graphic>
          </wp:inline>
        </w:drawing>
      </w:r>
    </w:p>
    <w:p w14:paraId="4D838171" w14:textId="77777777" w:rsidR="008A7484" w:rsidRPr="00BA6EBD" w:rsidRDefault="00B74400">
      <w:pPr>
        <w:spacing w:before="240" w:line="360" w:lineRule="auto"/>
        <w:ind w:right="49"/>
        <w:jc w:val="both"/>
        <w:rPr>
          <w:rFonts w:ascii="Palatino Linotype" w:eastAsia="Palatino Linotype" w:hAnsi="Palatino Linotype" w:cs="Palatino Linotype"/>
        </w:rPr>
      </w:pPr>
      <w:r w:rsidRPr="00BA6EBD">
        <w:rPr>
          <w:rFonts w:ascii="Palatino Linotype" w:eastAsia="Palatino Linotype" w:hAnsi="Palatino Linotype" w:cs="Palatino Linotype"/>
        </w:rPr>
        <w:lastRenderedPageBreak/>
        <w:t>Como se puede visualizar de las documentales previamente insertadas, se tiene que en efecto, el Sujeto Obligado remitió el Acta de la Cuadringentésima Quincuagésima Sexta Sesión Extraordinaria 2023 del Comité de Transparencia del Municipio de Toluca, administración 2022-2024, por la cual se clasifica información que obra en los oficios, tales como número de empleado, domicilio, teléfono, correo electrónico y firma, por lo tanto, con el objetivo de brindar a la parte Recurrente la máxima tutela a su derecho de acceso a la información pública, resulta importante analizar si dicho acuerdo se realizó conforme a derecho, para ello se inserta el siguiente cuadro de análisis:</w:t>
      </w:r>
    </w:p>
    <w:tbl>
      <w:tblPr>
        <w:tblStyle w:val="aa"/>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7"/>
        <w:gridCol w:w="6013"/>
        <w:gridCol w:w="1499"/>
      </w:tblGrid>
      <w:tr w:rsidR="00BA6EBD" w:rsidRPr="00BA6EBD" w14:paraId="43A93163" w14:textId="77777777">
        <w:trPr>
          <w:trHeight w:val="569"/>
        </w:trPr>
        <w:tc>
          <w:tcPr>
            <w:tcW w:w="1548" w:type="dxa"/>
            <w:shd w:val="clear" w:color="auto" w:fill="DDD9C4"/>
          </w:tcPr>
          <w:p w14:paraId="4909AEE2" w14:textId="77777777" w:rsidR="008A7484" w:rsidRPr="00BA6EBD" w:rsidRDefault="00B74400">
            <w:pPr>
              <w:spacing w:before="100" w:after="200" w:line="276" w:lineRule="auto"/>
              <w:jc w:val="center"/>
              <w:rPr>
                <w:rFonts w:ascii="Palatino Linotype" w:eastAsia="Palatino Linotype" w:hAnsi="Palatino Linotype" w:cs="Palatino Linotype"/>
                <w:b/>
                <w:sz w:val="18"/>
                <w:szCs w:val="18"/>
              </w:rPr>
            </w:pPr>
            <w:r w:rsidRPr="00BA6EBD">
              <w:rPr>
                <w:rFonts w:ascii="Palatino Linotype" w:eastAsia="Palatino Linotype" w:hAnsi="Palatino Linotype" w:cs="Palatino Linotype"/>
                <w:b/>
                <w:sz w:val="18"/>
                <w:szCs w:val="18"/>
              </w:rPr>
              <w:t>Elementos del acuerdo de clasificación</w:t>
            </w:r>
          </w:p>
        </w:tc>
        <w:tc>
          <w:tcPr>
            <w:tcW w:w="6020" w:type="dxa"/>
            <w:gridSpan w:val="2"/>
            <w:shd w:val="clear" w:color="auto" w:fill="DDD9C4"/>
          </w:tcPr>
          <w:p w14:paraId="1386DDFC" w14:textId="77777777" w:rsidR="008A7484" w:rsidRPr="00BA6EBD" w:rsidRDefault="00B74400">
            <w:pPr>
              <w:spacing w:before="100" w:after="200" w:line="276" w:lineRule="auto"/>
              <w:jc w:val="center"/>
              <w:rPr>
                <w:rFonts w:ascii="Palatino Linotype" w:eastAsia="Palatino Linotype" w:hAnsi="Palatino Linotype" w:cs="Palatino Linotype"/>
                <w:b/>
                <w:sz w:val="18"/>
                <w:szCs w:val="18"/>
              </w:rPr>
            </w:pPr>
            <w:r w:rsidRPr="00BA6EBD">
              <w:rPr>
                <w:rFonts w:ascii="Palatino Linotype" w:eastAsia="Palatino Linotype" w:hAnsi="Palatino Linotype" w:cs="Palatino Linotype"/>
                <w:b/>
                <w:sz w:val="18"/>
                <w:szCs w:val="18"/>
              </w:rPr>
              <w:t>Contenido</w:t>
            </w:r>
          </w:p>
        </w:tc>
        <w:tc>
          <w:tcPr>
            <w:tcW w:w="1499" w:type="dxa"/>
            <w:shd w:val="clear" w:color="auto" w:fill="DDD9C4"/>
          </w:tcPr>
          <w:p w14:paraId="37FEC3C5" w14:textId="77777777" w:rsidR="008A7484" w:rsidRPr="00BA6EBD" w:rsidRDefault="00B74400">
            <w:pPr>
              <w:spacing w:before="100" w:after="200" w:line="276" w:lineRule="auto"/>
              <w:jc w:val="center"/>
              <w:rPr>
                <w:rFonts w:ascii="Palatino Linotype" w:eastAsia="Palatino Linotype" w:hAnsi="Palatino Linotype" w:cs="Palatino Linotype"/>
                <w:b/>
                <w:sz w:val="18"/>
                <w:szCs w:val="18"/>
              </w:rPr>
            </w:pPr>
            <w:r w:rsidRPr="00BA6EBD">
              <w:rPr>
                <w:rFonts w:ascii="Palatino Linotype" w:eastAsia="Palatino Linotype" w:hAnsi="Palatino Linotype" w:cs="Palatino Linotype"/>
                <w:b/>
                <w:sz w:val="18"/>
                <w:szCs w:val="18"/>
              </w:rPr>
              <w:t>¿Cumple?</w:t>
            </w:r>
          </w:p>
        </w:tc>
      </w:tr>
      <w:tr w:rsidR="00BA6EBD" w:rsidRPr="00BA6EBD" w14:paraId="774533E1" w14:textId="77777777">
        <w:tc>
          <w:tcPr>
            <w:tcW w:w="1548" w:type="dxa"/>
          </w:tcPr>
          <w:p w14:paraId="4CD86E1E" w14:textId="77777777" w:rsidR="008A7484" w:rsidRPr="00BA6EBD" w:rsidRDefault="00B74400">
            <w:pPr>
              <w:spacing w:before="100" w:after="200" w:line="276" w:lineRule="auto"/>
              <w:jc w:val="center"/>
              <w:rPr>
                <w:rFonts w:ascii="Palatino Linotype" w:eastAsia="Palatino Linotype" w:hAnsi="Palatino Linotype" w:cs="Palatino Linotype"/>
                <w:sz w:val="18"/>
                <w:szCs w:val="18"/>
              </w:rPr>
            </w:pPr>
            <w:r w:rsidRPr="00BA6EBD">
              <w:rPr>
                <w:rFonts w:ascii="Palatino Linotype" w:eastAsia="Palatino Linotype" w:hAnsi="Palatino Linotype" w:cs="Palatino Linotype"/>
                <w:b/>
                <w:sz w:val="18"/>
                <w:szCs w:val="18"/>
              </w:rPr>
              <w:t>Número de folio de la solicitud</w:t>
            </w:r>
          </w:p>
        </w:tc>
        <w:tc>
          <w:tcPr>
            <w:tcW w:w="6020" w:type="dxa"/>
            <w:gridSpan w:val="2"/>
          </w:tcPr>
          <w:p w14:paraId="260555DC" w14:textId="77777777" w:rsidR="008A7484" w:rsidRPr="00BA6EBD" w:rsidRDefault="00B74400">
            <w:pPr>
              <w:spacing w:before="100" w:after="200" w:line="276" w:lineRule="auto"/>
              <w:rPr>
                <w:rFonts w:ascii="Calibri" w:eastAsia="Calibri" w:hAnsi="Calibri" w:cs="Calibri"/>
                <w:sz w:val="20"/>
                <w:szCs w:val="20"/>
              </w:rPr>
            </w:pPr>
            <w:r w:rsidRPr="00BA6EBD">
              <w:rPr>
                <w:rFonts w:ascii="Calibri" w:eastAsia="Calibri" w:hAnsi="Calibri" w:cs="Calibri"/>
                <w:noProof/>
                <w:sz w:val="20"/>
                <w:szCs w:val="20"/>
                <w:lang w:val="es-MX"/>
              </w:rPr>
              <w:drawing>
                <wp:inline distT="0" distB="0" distL="0" distR="0" wp14:anchorId="37CBB39C" wp14:editId="1CB63453">
                  <wp:extent cx="3685540" cy="1037590"/>
                  <wp:effectExtent l="0" t="0" r="0" b="0"/>
                  <wp:docPr id="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3685540" cy="1037590"/>
                          </a:xfrm>
                          <a:prstGeom prst="rect">
                            <a:avLst/>
                          </a:prstGeom>
                          <a:ln/>
                        </pic:spPr>
                      </pic:pic>
                    </a:graphicData>
                  </a:graphic>
                </wp:inline>
              </w:drawing>
            </w:r>
          </w:p>
        </w:tc>
        <w:tc>
          <w:tcPr>
            <w:tcW w:w="1499" w:type="dxa"/>
          </w:tcPr>
          <w:p w14:paraId="35BB8E0C" w14:textId="77777777" w:rsidR="008A7484" w:rsidRPr="00BA6EBD" w:rsidRDefault="00B74400">
            <w:pPr>
              <w:spacing w:before="100" w:after="200" w:line="276" w:lineRule="auto"/>
              <w:jc w:val="center"/>
              <w:rPr>
                <w:rFonts w:ascii="Palatino Linotype" w:eastAsia="Palatino Linotype" w:hAnsi="Palatino Linotype" w:cs="Palatino Linotype"/>
                <w:b/>
                <w:sz w:val="22"/>
                <w:szCs w:val="22"/>
              </w:rPr>
            </w:pPr>
            <w:r w:rsidRPr="00BA6EBD">
              <w:rPr>
                <w:rFonts w:ascii="Palatino Linotype" w:eastAsia="Palatino Linotype" w:hAnsi="Palatino Linotype" w:cs="Palatino Linotype"/>
                <w:b/>
                <w:sz w:val="22"/>
                <w:szCs w:val="22"/>
              </w:rPr>
              <w:t>Sí</w:t>
            </w:r>
          </w:p>
        </w:tc>
      </w:tr>
      <w:tr w:rsidR="00BA6EBD" w:rsidRPr="00BA6EBD" w14:paraId="517C0144" w14:textId="77777777">
        <w:tc>
          <w:tcPr>
            <w:tcW w:w="1548" w:type="dxa"/>
          </w:tcPr>
          <w:p w14:paraId="34E4308E" w14:textId="77777777" w:rsidR="008A7484" w:rsidRPr="00BA6EBD" w:rsidRDefault="00B74400">
            <w:pPr>
              <w:spacing w:before="100" w:after="200" w:line="276" w:lineRule="auto"/>
              <w:jc w:val="center"/>
              <w:rPr>
                <w:rFonts w:ascii="Palatino Linotype" w:eastAsia="Palatino Linotype" w:hAnsi="Palatino Linotype" w:cs="Palatino Linotype"/>
                <w:sz w:val="18"/>
                <w:szCs w:val="18"/>
              </w:rPr>
            </w:pPr>
            <w:r w:rsidRPr="00BA6EBD">
              <w:rPr>
                <w:rFonts w:ascii="Palatino Linotype" w:eastAsia="Palatino Linotype" w:hAnsi="Palatino Linotype" w:cs="Palatino Linotype"/>
                <w:b/>
                <w:sz w:val="18"/>
                <w:szCs w:val="18"/>
              </w:rPr>
              <w:t>Referencia de la información solicitada</w:t>
            </w:r>
          </w:p>
        </w:tc>
        <w:tc>
          <w:tcPr>
            <w:tcW w:w="6020" w:type="dxa"/>
            <w:gridSpan w:val="2"/>
          </w:tcPr>
          <w:p w14:paraId="31278E21" w14:textId="77777777" w:rsidR="008A7484" w:rsidRPr="00BA6EBD" w:rsidRDefault="00453CF7">
            <w:pPr>
              <w:spacing w:before="100" w:after="200" w:line="276" w:lineRule="auto"/>
              <w:rPr>
                <w:rFonts w:ascii="Palatino Linotype" w:eastAsia="Palatino Linotype" w:hAnsi="Palatino Linotype" w:cs="Palatino Linotype"/>
              </w:rPr>
            </w:pPr>
            <w:r w:rsidRPr="00BA6EBD">
              <w:rPr>
                <w:noProof/>
                <w:lang w:val="es-MX"/>
              </w:rPr>
              <mc:AlternateContent>
                <mc:Choice Requires="wps">
                  <w:drawing>
                    <wp:anchor distT="0" distB="0" distL="114300" distR="114300" simplePos="0" relativeHeight="251658240" behindDoc="0" locked="0" layoutInCell="1" hidden="0" allowOverlap="1" wp14:anchorId="15022707" wp14:editId="0E9FE6FA">
                      <wp:simplePos x="0" y="0"/>
                      <wp:positionH relativeFrom="column">
                        <wp:posOffset>74930</wp:posOffset>
                      </wp:positionH>
                      <wp:positionV relativeFrom="paragraph">
                        <wp:posOffset>318135</wp:posOffset>
                      </wp:positionV>
                      <wp:extent cx="3618865" cy="742950"/>
                      <wp:effectExtent l="19050" t="19050" r="19685" b="19050"/>
                      <wp:wrapNone/>
                      <wp:docPr id="23" name="Rectángulo 23"/>
                      <wp:cNvGraphicFramePr/>
                      <a:graphic xmlns:a="http://schemas.openxmlformats.org/drawingml/2006/main">
                        <a:graphicData uri="http://schemas.microsoft.com/office/word/2010/wordprocessingShape">
                          <wps:wsp>
                            <wps:cNvSpPr/>
                            <wps:spPr>
                              <a:xfrm>
                                <a:off x="0" y="0"/>
                                <a:ext cx="3618865" cy="742950"/>
                              </a:xfrm>
                              <a:prstGeom prst="rect">
                                <a:avLst/>
                              </a:prstGeom>
                              <a:noFill/>
                              <a:ln w="28575" cap="flat" cmpd="sng">
                                <a:solidFill>
                                  <a:srgbClr val="C00000"/>
                                </a:solidFill>
                                <a:prstDash val="solid"/>
                                <a:round/>
                                <a:headEnd type="none" w="sm" len="sm"/>
                                <a:tailEnd type="none" w="sm" len="sm"/>
                              </a:ln>
                            </wps:spPr>
                            <wps:txbx>
                              <w:txbxContent>
                                <w:p w14:paraId="63F6A5BB" w14:textId="77777777" w:rsidR="008A7484" w:rsidRDefault="008A7484">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Rectángulo 23" o:spid="_x0000_s1026" style="position:absolute;margin-left:5.9pt;margin-top:25.05pt;width:284.95pt;height: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" filled="f" strokecolor="#c00000" strokeweight="2.25pt">
                      <v:stroke startarrowwidth="narrow" startarrowlength="short" endarrowwidth="narrow" endarrowlength="short" joinstyle="round"/>
                      <v:textbox inset="2.53958mm,2.53958mm,2.53958mm,2.53958mm">
                        <w:txbxContent>
                          <w:p w:rsidR="008A7484" w:rsidRDefault="008A7484">
                            <w:pPr>
                              <w:textDirection w:val="btLr"/>
                            </w:pPr>
                          </w:p>
                        </w:txbxContent>
                      </v:textbox>
                    </v:rect>
                  </w:pict>
                </mc:Fallback>
              </mc:AlternateContent>
            </w:r>
            <w:r w:rsidR="00B74400" w:rsidRPr="00BA6EBD">
              <w:rPr>
                <w:rFonts w:ascii="Calibri" w:eastAsia="Calibri" w:hAnsi="Calibri" w:cs="Calibri"/>
                <w:noProof/>
                <w:sz w:val="20"/>
                <w:szCs w:val="20"/>
                <w:lang w:val="es-MX"/>
              </w:rPr>
              <w:drawing>
                <wp:inline distT="0" distB="0" distL="0" distR="0" wp14:anchorId="276CB779" wp14:editId="10C76EB5">
                  <wp:extent cx="3685540" cy="1037590"/>
                  <wp:effectExtent l="0" t="0" r="0" b="0"/>
                  <wp:docPr id="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3685540" cy="1037590"/>
                          </a:xfrm>
                          <a:prstGeom prst="rect">
                            <a:avLst/>
                          </a:prstGeom>
                          <a:ln/>
                        </pic:spPr>
                      </pic:pic>
                    </a:graphicData>
                  </a:graphic>
                </wp:inline>
              </w:drawing>
            </w:r>
          </w:p>
        </w:tc>
        <w:tc>
          <w:tcPr>
            <w:tcW w:w="1499" w:type="dxa"/>
          </w:tcPr>
          <w:p w14:paraId="558459F5" w14:textId="77777777" w:rsidR="008A7484" w:rsidRPr="00BA6EBD" w:rsidRDefault="00B74400">
            <w:pPr>
              <w:spacing w:before="100" w:after="200" w:line="276" w:lineRule="auto"/>
              <w:jc w:val="center"/>
              <w:rPr>
                <w:rFonts w:ascii="Palatino Linotype" w:eastAsia="Palatino Linotype" w:hAnsi="Palatino Linotype" w:cs="Palatino Linotype"/>
                <w:b/>
                <w:sz w:val="22"/>
                <w:szCs w:val="22"/>
              </w:rPr>
            </w:pPr>
            <w:r w:rsidRPr="00BA6EBD">
              <w:rPr>
                <w:rFonts w:ascii="Palatino Linotype" w:eastAsia="Palatino Linotype" w:hAnsi="Palatino Linotype" w:cs="Palatino Linotype"/>
                <w:b/>
                <w:sz w:val="22"/>
                <w:szCs w:val="22"/>
              </w:rPr>
              <w:t>Sí</w:t>
            </w:r>
          </w:p>
        </w:tc>
      </w:tr>
      <w:tr w:rsidR="00BA6EBD" w:rsidRPr="00BA6EBD" w14:paraId="4C8EBE56" w14:textId="77777777">
        <w:tc>
          <w:tcPr>
            <w:tcW w:w="1548" w:type="dxa"/>
          </w:tcPr>
          <w:p w14:paraId="1D4971CF" w14:textId="77777777" w:rsidR="008A7484" w:rsidRPr="00BA6EBD" w:rsidRDefault="00B74400">
            <w:pPr>
              <w:spacing w:before="100" w:after="200" w:line="276" w:lineRule="auto"/>
              <w:jc w:val="center"/>
              <w:rPr>
                <w:rFonts w:ascii="Palatino Linotype" w:eastAsia="Palatino Linotype" w:hAnsi="Palatino Linotype" w:cs="Palatino Linotype"/>
                <w:b/>
                <w:sz w:val="18"/>
                <w:szCs w:val="18"/>
              </w:rPr>
            </w:pPr>
            <w:r w:rsidRPr="00BA6EBD">
              <w:rPr>
                <w:rFonts w:ascii="Palatino Linotype" w:eastAsia="Palatino Linotype" w:hAnsi="Palatino Linotype" w:cs="Palatino Linotype"/>
                <w:b/>
                <w:sz w:val="18"/>
                <w:szCs w:val="18"/>
              </w:rPr>
              <w:t>Artículo, fracción, inciso, párrafo o numeral de la ley que le otorga el carácter de confidencial.</w:t>
            </w:r>
          </w:p>
        </w:tc>
        <w:tc>
          <w:tcPr>
            <w:tcW w:w="6020" w:type="dxa"/>
            <w:gridSpan w:val="2"/>
          </w:tcPr>
          <w:p w14:paraId="259FDF74" w14:textId="77777777" w:rsidR="008A7484" w:rsidRPr="00BA6EBD" w:rsidRDefault="00B74400">
            <w:pPr>
              <w:spacing w:before="100" w:after="200" w:line="276" w:lineRule="auto"/>
              <w:rPr>
                <w:rFonts w:ascii="Calibri" w:eastAsia="Calibri" w:hAnsi="Calibri" w:cs="Calibri"/>
                <w:sz w:val="20"/>
                <w:szCs w:val="20"/>
              </w:rPr>
            </w:pPr>
            <w:r w:rsidRPr="00BA6EBD">
              <w:rPr>
                <w:rFonts w:ascii="Calibri" w:eastAsia="Calibri" w:hAnsi="Calibri" w:cs="Calibri"/>
                <w:noProof/>
                <w:sz w:val="20"/>
                <w:szCs w:val="20"/>
                <w:lang w:val="es-MX"/>
              </w:rPr>
              <w:drawing>
                <wp:inline distT="0" distB="0" distL="0" distR="0" wp14:anchorId="4DEECFBF" wp14:editId="5DA4C2DA">
                  <wp:extent cx="3685540" cy="582295"/>
                  <wp:effectExtent l="0" t="0" r="0" b="0"/>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685540" cy="582295"/>
                          </a:xfrm>
                          <a:prstGeom prst="rect">
                            <a:avLst/>
                          </a:prstGeom>
                          <a:ln/>
                        </pic:spPr>
                      </pic:pic>
                    </a:graphicData>
                  </a:graphic>
                </wp:inline>
              </w:drawing>
            </w:r>
          </w:p>
          <w:p w14:paraId="014C2309" w14:textId="77777777" w:rsidR="008A7484" w:rsidRPr="00BA6EBD" w:rsidRDefault="00B74400">
            <w:pPr>
              <w:spacing w:before="100" w:after="200" w:line="276" w:lineRule="auto"/>
              <w:rPr>
                <w:rFonts w:ascii="Calibri" w:eastAsia="Calibri" w:hAnsi="Calibri" w:cs="Calibri"/>
                <w:sz w:val="20"/>
                <w:szCs w:val="20"/>
              </w:rPr>
            </w:pPr>
            <w:r w:rsidRPr="00BA6EBD">
              <w:rPr>
                <w:rFonts w:ascii="Calibri" w:eastAsia="Calibri" w:hAnsi="Calibri" w:cs="Calibri"/>
                <w:noProof/>
                <w:sz w:val="20"/>
                <w:szCs w:val="20"/>
                <w:lang w:val="es-MX"/>
              </w:rPr>
              <w:lastRenderedPageBreak/>
              <w:drawing>
                <wp:inline distT="0" distB="0" distL="0" distR="0" wp14:anchorId="14D417B0" wp14:editId="279D8365">
                  <wp:extent cx="3685540" cy="4443730"/>
                  <wp:effectExtent l="0" t="0" r="0" b="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685540" cy="4443730"/>
                          </a:xfrm>
                          <a:prstGeom prst="rect">
                            <a:avLst/>
                          </a:prstGeom>
                          <a:ln/>
                        </pic:spPr>
                      </pic:pic>
                    </a:graphicData>
                  </a:graphic>
                </wp:inline>
              </w:drawing>
            </w:r>
          </w:p>
          <w:p w14:paraId="60E8C518" w14:textId="77777777" w:rsidR="008A7484" w:rsidRPr="00BA6EBD" w:rsidRDefault="00B74400">
            <w:pPr>
              <w:spacing w:before="100" w:after="200" w:line="276" w:lineRule="auto"/>
              <w:rPr>
                <w:rFonts w:ascii="Calibri" w:eastAsia="Calibri" w:hAnsi="Calibri" w:cs="Calibri"/>
                <w:sz w:val="20"/>
                <w:szCs w:val="20"/>
              </w:rPr>
            </w:pPr>
            <w:r w:rsidRPr="00BA6EBD">
              <w:rPr>
                <w:rFonts w:ascii="Calibri" w:eastAsia="Calibri" w:hAnsi="Calibri" w:cs="Calibri"/>
                <w:noProof/>
                <w:sz w:val="20"/>
                <w:szCs w:val="20"/>
                <w:lang w:val="es-MX"/>
              </w:rPr>
              <w:lastRenderedPageBreak/>
              <w:drawing>
                <wp:inline distT="0" distB="0" distL="0" distR="0" wp14:anchorId="60C685F7" wp14:editId="3B0E517D">
                  <wp:extent cx="3685540" cy="4629150"/>
                  <wp:effectExtent l="0" t="0" r="0" b="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3685540" cy="4629150"/>
                          </a:xfrm>
                          <a:prstGeom prst="rect">
                            <a:avLst/>
                          </a:prstGeom>
                          <a:ln/>
                        </pic:spPr>
                      </pic:pic>
                    </a:graphicData>
                  </a:graphic>
                </wp:inline>
              </w:drawing>
            </w:r>
          </w:p>
        </w:tc>
        <w:tc>
          <w:tcPr>
            <w:tcW w:w="1499" w:type="dxa"/>
          </w:tcPr>
          <w:p w14:paraId="5CDE05BB" w14:textId="77777777" w:rsidR="008A7484" w:rsidRPr="00BA6EBD" w:rsidRDefault="00B74400">
            <w:pPr>
              <w:spacing w:before="100" w:after="200"/>
              <w:jc w:val="center"/>
              <w:rPr>
                <w:rFonts w:ascii="Palatino Linotype" w:eastAsia="Palatino Linotype" w:hAnsi="Palatino Linotype" w:cs="Palatino Linotype"/>
                <w:b/>
                <w:sz w:val="22"/>
                <w:szCs w:val="22"/>
              </w:rPr>
            </w:pPr>
            <w:r w:rsidRPr="00BA6EBD">
              <w:rPr>
                <w:rFonts w:ascii="Palatino Linotype" w:eastAsia="Palatino Linotype" w:hAnsi="Palatino Linotype" w:cs="Palatino Linotype"/>
                <w:b/>
                <w:sz w:val="22"/>
                <w:szCs w:val="22"/>
              </w:rPr>
              <w:lastRenderedPageBreak/>
              <w:t>Sí</w:t>
            </w:r>
          </w:p>
        </w:tc>
      </w:tr>
      <w:tr w:rsidR="00BA6EBD" w:rsidRPr="00BA6EBD" w14:paraId="24285261" w14:textId="77777777">
        <w:tc>
          <w:tcPr>
            <w:tcW w:w="1548" w:type="dxa"/>
          </w:tcPr>
          <w:p w14:paraId="1B28B632" w14:textId="77777777" w:rsidR="008A7484" w:rsidRPr="00BA6EBD" w:rsidRDefault="00B74400">
            <w:pPr>
              <w:spacing w:before="100" w:after="200" w:line="276" w:lineRule="auto"/>
              <w:jc w:val="center"/>
              <w:rPr>
                <w:rFonts w:ascii="Palatino Linotype" w:eastAsia="Palatino Linotype" w:hAnsi="Palatino Linotype" w:cs="Palatino Linotype"/>
                <w:sz w:val="18"/>
                <w:szCs w:val="18"/>
              </w:rPr>
            </w:pPr>
            <w:r w:rsidRPr="00BA6EBD">
              <w:rPr>
                <w:rFonts w:ascii="Palatino Linotype" w:eastAsia="Palatino Linotype" w:hAnsi="Palatino Linotype" w:cs="Palatino Linotype"/>
                <w:b/>
                <w:sz w:val="18"/>
                <w:szCs w:val="18"/>
              </w:rPr>
              <w:lastRenderedPageBreak/>
              <w:t>Motivación Legal</w:t>
            </w:r>
          </w:p>
        </w:tc>
        <w:tc>
          <w:tcPr>
            <w:tcW w:w="6020" w:type="dxa"/>
            <w:gridSpan w:val="2"/>
          </w:tcPr>
          <w:p w14:paraId="03E2648C" w14:textId="77777777" w:rsidR="008A7484" w:rsidRPr="00BA6EBD" w:rsidRDefault="00B74400">
            <w:pPr>
              <w:spacing w:before="100" w:after="200" w:line="276" w:lineRule="auto"/>
              <w:rPr>
                <w:rFonts w:ascii="Calibri" w:eastAsia="Calibri" w:hAnsi="Calibri" w:cs="Calibri"/>
                <w:sz w:val="20"/>
                <w:szCs w:val="20"/>
              </w:rPr>
            </w:pPr>
            <w:r w:rsidRPr="00BA6EBD">
              <w:rPr>
                <w:rFonts w:ascii="Calibri" w:eastAsia="Calibri" w:hAnsi="Calibri" w:cs="Calibri"/>
                <w:noProof/>
                <w:sz w:val="20"/>
                <w:szCs w:val="20"/>
                <w:lang w:val="es-MX"/>
              </w:rPr>
              <w:drawing>
                <wp:inline distT="0" distB="0" distL="0" distR="0" wp14:anchorId="2F58EC72" wp14:editId="0173A88F">
                  <wp:extent cx="3573698" cy="1525164"/>
                  <wp:effectExtent l="0" t="0" r="0" b="0"/>
                  <wp:docPr id="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3573698" cy="1525164"/>
                          </a:xfrm>
                          <a:prstGeom prst="rect">
                            <a:avLst/>
                          </a:prstGeom>
                          <a:ln/>
                        </pic:spPr>
                      </pic:pic>
                    </a:graphicData>
                  </a:graphic>
                </wp:inline>
              </w:drawing>
            </w:r>
          </w:p>
          <w:p w14:paraId="1F38142C" w14:textId="77777777" w:rsidR="008A7484" w:rsidRPr="00BA6EBD" w:rsidRDefault="00B74400">
            <w:pPr>
              <w:spacing w:before="100" w:after="200" w:line="276" w:lineRule="auto"/>
              <w:rPr>
                <w:rFonts w:ascii="Calibri" w:eastAsia="Calibri" w:hAnsi="Calibri" w:cs="Calibri"/>
                <w:sz w:val="20"/>
                <w:szCs w:val="20"/>
              </w:rPr>
            </w:pPr>
            <w:r w:rsidRPr="00BA6EBD">
              <w:rPr>
                <w:rFonts w:ascii="Calibri" w:eastAsia="Calibri" w:hAnsi="Calibri" w:cs="Calibri"/>
                <w:noProof/>
                <w:sz w:val="20"/>
                <w:szCs w:val="20"/>
                <w:lang w:val="es-MX"/>
              </w:rPr>
              <w:lastRenderedPageBreak/>
              <w:drawing>
                <wp:inline distT="0" distB="0" distL="0" distR="0" wp14:anchorId="4D1632F1" wp14:editId="67AD1BD8">
                  <wp:extent cx="3685540" cy="3946525"/>
                  <wp:effectExtent l="0" t="0" r="0" b="0"/>
                  <wp:docPr id="3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3685540" cy="3946525"/>
                          </a:xfrm>
                          <a:prstGeom prst="rect">
                            <a:avLst/>
                          </a:prstGeom>
                          <a:ln/>
                        </pic:spPr>
                      </pic:pic>
                    </a:graphicData>
                  </a:graphic>
                </wp:inline>
              </w:drawing>
            </w:r>
          </w:p>
        </w:tc>
        <w:tc>
          <w:tcPr>
            <w:tcW w:w="1499" w:type="dxa"/>
          </w:tcPr>
          <w:p w14:paraId="456A9022" w14:textId="77777777" w:rsidR="008A7484" w:rsidRPr="00BA6EBD" w:rsidRDefault="00B74400">
            <w:pPr>
              <w:spacing w:before="100" w:after="200" w:line="276" w:lineRule="auto"/>
              <w:jc w:val="center"/>
              <w:rPr>
                <w:rFonts w:ascii="Palatino Linotype" w:eastAsia="Palatino Linotype" w:hAnsi="Palatino Linotype" w:cs="Palatino Linotype"/>
                <w:b/>
                <w:sz w:val="20"/>
                <w:szCs w:val="20"/>
              </w:rPr>
            </w:pPr>
            <w:r w:rsidRPr="00BA6EBD">
              <w:rPr>
                <w:rFonts w:ascii="Palatino Linotype" w:eastAsia="Palatino Linotype" w:hAnsi="Palatino Linotype" w:cs="Palatino Linotype"/>
                <w:b/>
                <w:sz w:val="20"/>
                <w:szCs w:val="20"/>
              </w:rPr>
              <w:lastRenderedPageBreak/>
              <w:t>Sí</w:t>
            </w:r>
          </w:p>
        </w:tc>
      </w:tr>
      <w:tr w:rsidR="00BA6EBD" w:rsidRPr="00BA6EBD" w14:paraId="6BD3AC28" w14:textId="77777777">
        <w:tc>
          <w:tcPr>
            <w:tcW w:w="1555" w:type="dxa"/>
            <w:gridSpan w:val="2"/>
            <w:shd w:val="clear" w:color="auto" w:fill="auto"/>
          </w:tcPr>
          <w:p w14:paraId="39ED078A" w14:textId="77777777" w:rsidR="008A7484" w:rsidRPr="00BA6EBD" w:rsidRDefault="00B74400">
            <w:pPr>
              <w:spacing w:before="100" w:after="200" w:line="276" w:lineRule="auto"/>
              <w:jc w:val="center"/>
              <w:rPr>
                <w:rFonts w:ascii="Palatino Linotype" w:eastAsia="Palatino Linotype" w:hAnsi="Palatino Linotype" w:cs="Palatino Linotype"/>
                <w:b/>
                <w:sz w:val="22"/>
                <w:szCs w:val="22"/>
              </w:rPr>
            </w:pPr>
            <w:r w:rsidRPr="00BA6EBD">
              <w:rPr>
                <w:rFonts w:ascii="Palatino Linotype" w:eastAsia="Palatino Linotype" w:hAnsi="Palatino Linotype" w:cs="Palatino Linotype"/>
                <w:b/>
                <w:sz w:val="18"/>
                <w:szCs w:val="18"/>
              </w:rPr>
              <w:lastRenderedPageBreak/>
              <w:t>Autoridades competentes.</w:t>
            </w:r>
          </w:p>
        </w:tc>
        <w:tc>
          <w:tcPr>
            <w:tcW w:w="6013" w:type="dxa"/>
            <w:shd w:val="clear" w:color="auto" w:fill="auto"/>
          </w:tcPr>
          <w:p w14:paraId="55470ABB" w14:textId="77777777" w:rsidR="008A7484" w:rsidRPr="00BA6EBD" w:rsidRDefault="00B74400">
            <w:pPr>
              <w:spacing w:before="100" w:after="200" w:line="276" w:lineRule="auto"/>
            </w:pPr>
            <w:r w:rsidRPr="00BA6EBD">
              <w:rPr>
                <w:noProof/>
                <w:lang w:val="es-MX"/>
              </w:rPr>
              <w:drawing>
                <wp:inline distT="0" distB="0" distL="0" distR="0" wp14:anchorId="77122008" wp14:editId="0D63C8B2">
                  <wp:extent cx="3618349" cy="4069628"/>
                  <wp:effectExtent l="0" t="0" r="0" b="0"/>
                  <wp:docPr id="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3618349" cy="4069628"/>
                          </a:xfrm>
                          <a:prstGeom prst="rect">
                            <a:avLst/>
                          </a:prstGeom>
                          <a:ln/>
                        </pic:spPr>
                      </pic:pic>
                    </a:graphicData>
                  </a:graphic>
                </wp:inline>
              </w:drawing>
            </w:r>
          </w:p>
          <w:p w14:paraId="21737A5B" w14:textId="77777777" w:rsidR="008A7484" w:rsidRPr="00BA6EBD" w:rsidRDefault="00B74400">
            <w:pPr>
              <w:spacing w:before="100" w:after="200" w:line="276" w:lineRule="auto"/>
            </w:pPr>
            <w:r w:rsidRPr="00BA6EBD">
              <w:rPr>
                <w:noProof/>
                <w:lang w:val="es-MX"/>
              </w:rPr>
              <w:drawing>
                <wp:inline distT="0" distB="0" distL="0" distR="0" wp14:anchorId="48171CD2" wp14:editId="39B97B0F">
                  <wp:extent cx="3681095" cy="3080385"/>
                  <wp:effectExtent l="0" t="0" r="0" b="0"/>
                  <wp:docPr id="3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3681095" cy="3080385"/>
                          </a:xfrm>
                          <a:prstGeom prst="rect">
                            <a:avLst/>
                          </a:prstGeom>
                          <a:ln/>
                        </pic:spPr>
                      </pic:pic>
                    </a:graphicData>
                  </a:graphic>
                </wp:inline>
              </w:drawing>
            </w:r>
          </w:p>
        </w:tc>
        <w:tc>
          <w:tcPr>
            <w:tcW w:w="1499" w:type="dxa"/>
            <w:shd w:val="clear" w:color="auto" w:fill="auto"/>
          </w:tcPr>
          <w:p w14:paraId="6629C767" w14:textId="77777777" w:rsidR="008A7484" w:rsidRPr="00BA6EBD" w:rsidRDefault="00B74400">
            <w:pPr>
              <w:spacing w:before="100" w:after="200" w:line="276" w:lineRule="auto"/>
              <w:jc w:val="center"/>
              <w:rPr>
                <w:rFonts w:ascii="Palatino Linotype" w:eastAsia="Palatino Linotype" w:hAnsi="Palatino Linotype" w:cs="Palatino Linotype"/>
                <w:b/>
                <w:sz w:val="22"/>
                <w:szCs w:val="22"/>
              </w:rPr>
            </w:pPr>
            <w:r w:rsidRPr="00BA6EBD">
              <w:rPr>
                <w:rFonts w:ascii="Palatino Linotype" w:eastAsia="Palatino Linotype" w:hAnsi="Palatino Linotype" w:cs="Palatino Linotype"/>
                <w:b/>
                <w:sz w:val="18"/>
                <w:szCs w:val="18"/>
              </w:rPr>
              <w:t>Si</w:t>
            </w:r>
          </w:p>
        </w:tc>
      </w:tr>
    </w:tbl>
    <w:p w14:paraId="32807065" w14:textId="77777777" w:rsidR="008A7484" w:rsidRPr="00BA6EBD" w:rsidRDefault="00B74400">
      <w:pPr>
        <w:spacing w:line="360" w:lineRule="auto"/>
        <w:ind w:right="49"/>
        <w:jc w:val="both"/>
        <w:rPr>
          <w:rFonts w:ascii="Palatino Linotype" w:eastAsia="Palatino Linotype" w:hAnsi="Palatino Linotype" w:cs="Palatino Linotype"/>
        </w:rPr>
      </w:pPr>
      <w:r w:rsidRPr="00BA6EBD">
        <w:rPr>
          <w:rFonts w:ascii="Palatino Linotype" w:eastAsia="Palatino Linotype" w:hAnsi="Palatino Linotype" w:cs="Palatino Linotype"/>
        </w:rPr>
        <w:lastRenderedPageBreak/>
        <w:t xml:space="preserve">Es por lo anteriormente analizado que se concluye que efectivamente, el </w:t>
      </w:r>
      <w:r w:rsidRPr="00BA6EBD">
        <w:rPr>
          <w:rFonts w:ascii="Palatino Linotype" w:eastAsia="Palatino Linotype" w:hAnsi="Palatino Linotype" w:cs="Palatino Linotype"/>
          <w:b/>
        </w:rPr>
        <w:t xml:space="preserve">Sujeto Obligado </w:t>
      </w:r>
      <w:r w:rsidRPr="00BA6EBD">
        <w:rPr>
          <w:rFonts w:ascii="Palatino Linotype" w:eastAsia="Palatino Linotype" w:hAnsi="Palatino Linotype" w:cs="Palatino Linotype"/>
        </w:rPr>
        <w:t xml:space="preserve">desde la respuesta remitió un acuerdo de clasificación y este cumple con todas las formalidades previstas por la normatividad, toda vez que se precisan los datos a clasificar como confidenciales, se precisa el fundamento legal que le otorga dicha calidad, asimismo se encuentra firmado por las autoridades competentes, es decir, por el Comité de Transparencia, por lo tanto, lo procedente para este Organismo Garante es confirmar la respuesta del </w:t>
      </w:r>
      <w:r w:rsidRPr="00BA6EBD">
        <w:rPr>
          <w:rFonts w:ascii="Palatino Linotype" w:eastAsia="Palatino Linotype" w:hAnsi="Palatino Linotype" w:cs="Palatino Linotype"/>
          <w:b/>
        </w:rPr>
        <w:t>Sujeto Obligado</w:t>
      </w:r>
      <w:r w:rsidRPr="00BA6EBD">
        <w:rPr>
          <w:rFonts w:ascii="Palatino Linotype" w:eastAsia="Palatino Linotype" w:hAnsi="Palatino Linotype" w:cs="Palatino Linotype"/>
        </w:rPr>
        <w:t xml:space="preserve">, ello en virtud de que la pretensión de la persona recurrente versa sobre la falta de un acuerdo de clasificación, sin embargo, como se ha señalado, este fue remitido en respuesta y fue analizado por este Instituto, por lo que es dable, confirmar la respuesta aportada por el </w:t>
      </w:r>
      <w:r w:rsidRPr="00BA6EBD">
        <w:rPr>
          <w:rFonts w:ascii="Palatino Linotype" w:eastAsia="Palatino Linotype" w:hAnsi="Palatino Linotype" w:cs="Palatino Linotype"/>
          <w:b/>
        </w:rPr>
        <w:t>Sujeto Obligado</w:t>
      </w:r>
      <w:r w:rsidRPr="00BA6EBD">
        <w:rPr>
          <w:rFonts w:ascii="Palatino Linotype" w:eastAsia="Palatino Linotype" w:hAnsi="Palatino Linotype" w:cs="Palatino Linotype"/>
        </w:rPr>
        <w:t xml:space="preserve">. </w:t>
      </w:r>
    </w:p>
    <w:p w14:paraId="0464A1E5" w14:textId="77777777" w:rsidR="00931C48" w:rsidRPr="00BA6EBD" w:rsidRDefault="00931C48">
      <w:pPr>
        <w:spacing w:line="360" w:lineRule="auto"/>
        <w:ind w:right="49"/>
        <w:jc w:val="both"/>
        <w:rPr>
          <w:rFonts w:ascii="Palatino Linotype" w:eastAsia="Palatino Linotype" w:hAnsi="Palatino Linotype" w:cs="Palatino Linotype"/>
        </w:rPr>
      </w:pPr>
    </w:p>
    <w:p w14:paraId="23A38172" w14:textId="77777777" w:rsidR="008A7484" w:rsidRPr="00BA6EBD" w:rsidRDefault="00B74400">
      <w:pPr>
        <w:spacing w:before="80" w:after="240" w:line="360" w:lineRule="auto"/>
        <w:jc w:val="both"/>
        <w:rPr>
          <w:rFonts w:ascii="Palatino Linotype" w:eastAsia="Palatino Linotype" w:hAnsi="Palatino Linotype" w:cs="Palatino Linotype"/>
        </w:rPr>
      </w:pPr>
      <w:r w:rsidRPr="00BA6EBD">
        <w:rPr>
          <w:rFonts w:ascii="Palatino Linotype" w:eastAsia="Palatino Linotype" w:hAnsi="Palatino Linotype" w:cs="Palatino Linotype"/>
        </w:rPr>
        <w:t>Así, con fundamento en lo prescrito en los</w:t>
      </w:r>
      <w:r w:rsidRPr="00BA6EBD">
        <w:t xml:space="preserve"> </w:t>
      </w:r>
      <w:r w:rsidRPr="00BA6EBD">
        <w:rPr>
          <w:rFonts w:ascii="Palatino Linotype" w:eastAsia="Palatino Linotype" w:hAnsi="Palatino Linotype" w:cs="Palatino Linotype"/>
        </w:rPr>
        <w:t>artículos 5 párrafos trigésimo</w:t>
      </w:r>
      <w:r w:rsidR="00C94CDA" w:rsidRPr="00BA6EBD">
        <w:rPr>
          <w:rFonts w:ascii="Palatino Linotype" w:eastAsia="Palatino Linotype" w:hAnsi="Palatino Linotype" w:cs="Palatino Linotype"/>
        </w:rPr>
        <w:t xml:space="preserve"> segundo, trigésimo tercero y trigésimo cuart</w:t>
      </w:r>
      <w:r w:rsidRPr="00BA6EBD">
        <w:rPr>
          <w:rFonts w:ascii="Palatino Linotype" w:eastAsia="Palatino Linotype" w:hAnsi="Palatino Linotype" w:cs="Palatino Linotype"/>
        </w:rPr>
        <w: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52A9AF2E" w14:textId="77777777" w:rsidR="008A7484" w:rsidRPr="00BA6EBD" w:rsidRDefault="00B74400">
      <w:pPr>
        <w:spacing w:line="259" w:lineRule="auto"/>
        <w:ind w:left="-142" w:right="49"/>
        <w:jc w:val="center"/>
        <w:rPr>
          <w:rFonts w:ascii="Palatino Linotype" w:eastAsia="Palatino Linotype" w:hAnsi="Palatino Linotype" w:cs="Palatino Linotype"/>
          <w:b/>
          <w:sz w:val="28"/>
          <w:szCs w:val="28"/>
        </w:rPr>
      </w:pPr>
      <w:bookmarkStart w:id="0" w:name="_heading=h.gjdgxs" w:colFirst="0" w:colLast="0"/>
      <w:bookmarkEnd w:id="0"/>
      <w:r w:rsidRPr="00BA6EBD">
        <w:rPr>
          <w:rFonts w:ascii="Palatino Linotype" w:eastAsia="Palatino Linotype" w:hAnsi="Palatino Linotype" w:cs="Palatino Linotype"/>
          <w:b/>
          <w:sz w:val="28"/>
          <w:szCs w:val="28"/>
        </w:rPr>
        <w:t>R E S U E L V E:</w:t>
      </w:r>
    </w:p>
    <w:p w14:paraId="52B25D76" w14:textId="77777777" w:rsidR="008A7484" w:rsidRPr="00BA6EBD" w:rsidRDefault="008A7484">
      <w:pPr>
        <w:spacing w:line="259" w:lineRule="auto"/>
        <w:ind w:left="-142" w:right="49"/>
        <w:jc w:val="center"/>
        <w:rPr>
          <w:rFonts w:ascii="Palatino Linotype" w:eastAsia="Palatino Linotype" w:hAnsi="Palatino Linotype" w:cs="Palatino Linotype"/>
          <w:b/>
          <w:sz w:val="28"/>
          <w:szCs w:val="28"/>
        </w:rPr>
      </w:pPr>
    </w:p>
    <w:p w14:paraId="1FB86B55" w14:textId="77777777" w:rsidR="008A7484" w:rsidRPr="00BA6EBD" w:rsidRDefault="00B74400">
      <w:pPr>
        <w:spacing w:line="360" w:lineRule="auto"/>
        <w:jc w:val="both"/>
      </w:pPr>
      <w:bookmarkStart w:id="1" w:name="_heading=h.1fob9te" w:colFirst="0" w:colLast="0"/>
      <w:bookmarkEnd w:id="1"/>
      <w:r w:rsidRPr="00BA6EBD">
        <w:rPr>
          <w:rFonts w:ascii="Palatino Linotype" w:eastAsia="Palatino Linotype" w:hAnsi="Palatino Linotype" w:cs="Palatino Linotype"/>
          <w:b/>
        </w:rPr>
        <w:t>Primero.</w:t>
      </w:r>
      <w:r w:rsidRPr="00BA6EBD">
        <w:rPr>
          <w:rFonts w:ascii="Palatino Linotype" w:eastAsia="Palatino Linotype" w:hAnsi="Palatino Linotype" w:cs="Palatino Linotype"/>
        </w:rPr>
        <w:t xml:space="preserve"> Resultan </w:t>
      </w:r>
      <w:r w:rsidRPr="00BA6EBD">
        <w:rPr>
          <w:rFonts w:ascii="Palatino Linotype" w:eastAsia="Palatino Linotype" w:hAnsi="Palatino Linotype" w:cs="Palatino Linotype"/>
          <w:b/>
        </w:rPr>
        <w:t>infundados</w:t>
      </w:r>
      <w:r w:rsidRPr="00BA6EBD">
        <w:rPr>
          <w:rFonts w:ascii="Palatino Linotype" w:eastAsia="Palatino Linotype" w:hAnsi="Palatino Linotype" w:cs="Palatino Linotype"/>
        </w:rPr>
        <w:t xml:space="preserve"> los motivos de inconformidad aducidos por </w:t>
      </w:r>
      <w:r w:rsidRPr="00BA6EBD">
        <w:rPr>
          <w:rFonts w:ascii="Palatino Linotype" w:eastAsia="Palatino Linotype" w:hAnsi="Palatino Linotype" w:cs="Palatino Linotype"/>
          <w:b/>
        </w:rPr>
        <w:t>la parte</w:t>
      </w:r>
      <w:r w:rsidRPr="00BA6EBD">
        <w:rPr>
          <w:rFonts w:ascii="Palatino Linotype" w:eastAsia="Palatino Linotype" w:hAnsi="Palatino Linotype" w:cs="Palatino Linotype"/>
        </w:rPr>
        <w:t xml:space="preserve"> </w:t>
      </w:r>
      <w:r w:rsidRPr="00BA6EBD">
        <w:rPr>
          <w:rFonts w:ascii="Palatino Linotype" w:eastAsia="Palatino Linotype" w:hAnsi="Palatino Linotype" w:cs="Palatino Linotype"/>
          <w:b/>
        </w:rPr>
        <w:t>Recurrente</w:t>
      </w:r>
      <w:r w:rsidRPr="00BA6EBD">
        <w:rPr>
          <w:rFonts w:ascii="Palatino Linotype" w:eastAsia="Palatino Linotype" w:hAnsi="Palatino Linotype" w:cs="Palatino Linotype"/>
        </w:rPr>
        <w:t xml:space="preserve"> en el recurso de revisión </w:t>
      </w:r>
      <w:r w:rsidRPr="00BA6EBD">
        <w:rPr>
          <w:rFonts w:ascii="Palatino Linotype" w:eastAsia="Palatino Linotype" w:hAnsi="Palatino Linotype" w:cs="Palatino Linotype"/>
          <w:b/>
        </w:rPr>
        <w:t>03684/INFOEM/IP/RR/2023</w:t>
      </w:r>
      <w:r w:rsidRPr="00BA6EBD">
        <w:rPr>
          <w:rFonts w:ascii="Palatino Linotype" w:eastAsia="Palatino Linotype" w:hAnsi="Palatino Linotype" w:cs="Palatino Linotype"/>
        </w:rPr>
        <w:t xml:space="preserve">; por lo que, en términos de los argumentos señalados en el Considerando Cuarto, se </w:t>
      </w:r>
      <w:r w:rsidRPr="00BA6EBD">
        <w:rPr>
          <w:rFonts w:ascii="Palatino Linotype" w:eastAsia="Palatino Linotype" w:hAnsi="Palatino Linotype" w:cs="Palatino Linotype"/>
          <w:b/>
        </w:rPr>
        <w:t>CONFIRMA</w:t>
      </w:r>
      <w:r w:rsidRPr="00BA6EBD">
        <w:rPr>
          <w:rFonts w:ascii="Palatino Linotype" w:eastAsia="Palatino Linotype" w:hAnsi="Palatino Linotype" w:cs="Palatino Linotype"/>
        </w:rPr>
        <w:t xml:space="preserve"> la respuesta emitida por el </w:t>
      </w:r>
      <w:r w:rsidRPr="00BA6EBD">
        <w:rPr>
          <w:rFonts w:ascii="Palatino Linotype" w:eastAsia="Palatino Linotype" w:hAnsi="Palatino Linotype" w:cs="Palatino Linotype"/>
          <w:b/>
        </w:rPr>
        <w:t>Sujeto Obligado.</w:t>
      </w:r>
    </w:p>
    <w:p w14:paraId="00FA7233" w14:textId="77777777" w:rsidR="008A7484" w:rsidRPr="00BA6EBD" w:rsidRDefault="008A7484">
      <w:pPr>
        <w:spacing w:line="360" w:lineRule="auto"/>
      </w:pPr>
    </w:p>
    <w:p w14:paraId="22FBCB99" w14:textId="77777777" w:rsidR="008A7484" w:rsidRPr="00BA6EBD" w:rsidRDefault="00B74400">
      <w:pPr>
        <w:spacing w:line="360" w:lineRule="auto"/>
        <w:jc w:val="both"/>
      </w:pPr>
      <w:r w:rsidRPr="00BA6EBD">
        <w:rPr>
          <w:rFonts w:ascii="Palatino Linotype" w:eastAsia="Palatino Linotype" w:hAnsi="Palatino Linotype" w:cs="Palatino Linotype"/>
          <w:b/>
        </w:rPr>
        <w:lastRenderedPageBreak/>
        <w:t>Segundo</w:t>
      </w:r>
      <w:r w:rsidRPr="00BA6EBD">
        <w:rPr>
          <w:rFonts w:ascii="Palatino Linotype" w:eastAsia="Palatino Linotype" w:hAnsi="Palatino Linotype" w:cs="Palatino Linotype"/>
        </w:rPr>
        <w:t xml:space="preserve">. Notifíquese, vía </w:t>
      </w:r>
      <w:r w:rsidRPr="00BA6EBD">
        <w:rPr>
          <w:rFonts w:ascii="Palatino Linotype" w:eastAsia="Palatino Linotype" w:hAnsi="Palatino Linotype" w:cs="Palatino Linotype"/>
          <w:b/>
        </w:rPr>
        <w:t>SAIMEX</w:t>
      </w:r>
      <w:r w:rsidRPr="00BA6EBD">
        <w:rPr>
          <w:rFonts w:ascii="Palatino Linotype" w:eastAsia="Palatino Linotype" w:hAnsi="Palatino Linotype" w:cs="Palatino Linotype"/>
        </w:rPr>
        <w:t xml:space="preserve">, </w:t>
      </w:r>
      <w:proofErr w:type="gramStart"/>
      <w:r w:rsidRPr="00BA6EBD">
        <w:rPr>
          <w:rFonts w:ascii="Palatino Linotype" w:eastAsia="Palatino Linotype" w:hAnsi="Palatino Linotype" w:cs="Palatino Linotype"/>
        </w:rPr>
        <w:t>al  Titular</w:t>
      </w:r>
      <w:proofErr w:type="gramEnd"/>
      <w:r w:rsidRPr="00BA6EBD">
        <w:rPr>
          <w:rFonts w:ascii="Palatino Linotype" w:eastAsia="Palatino Linotype" w:hAnsi="Palatino Linotype" w:cs="Palatino Linotype"/>
        </w:rPr>
        <w:t xml:space="preserve">  de la Unidad de Transparencia del </w:t>
      </w:r>
      <w:r w:rsidRPr="00BA6EBD">
        <w:rPr>
          <w:rFonts w:ascii="Palatino Linotype" w:eastAsia="Palatino Linotype" w:hAnsi="Palatino Linotype" w:cs="Palatino Linotype"/>
          <w:b/>
        </w:rPr>
        <w:t>Sujeto Obligado</w:t>
      </w:r>
      <w:r w:rsidRPr="00BA6EBD">
        <w:rPr>
          <w:rFonts w:ascii="Palatino Linotype" w:eastAsia="Palatino Linotype" w:hAnsi="Palatino Linotype" w:cs="Palatino Linotype"/>
        </w:rPr>
        <w:t>, la presente resolución para su conocimiento.</w:t>
      </w:r>
    </w:p>
    <w:p w14:paraId="30BE617C" w14:textId="77777777" w:rsidR="008A7484" w:rsidRPr="00BA6EBD" w:rsidRDefault="008A7484">
      <w:pPr>
        <w:spacing w:line="360" w:lineRule="auto"/>
      </w:pPr>
    </w:p>
    <w:p w14:paraId="12AE9A2B" w14:textId="77777777" w:rsidR="008A7484" w:rsidRPr="00BA6EBD" w:rsidRDefault="00B74400">
      <w:pPr>
        <w:spacing w:line="360" w:lineRule="auto"/>
        <w:jc w:val="both"/>
        <w:rPr>
          <w:rFonts w:ascii="Palatino Linotype" w:eastAsia="Palatino Linotype" w:hAnsi="Palatino Linotype" w:cs="Palatino Linotype"/>
        </w:rPr>
      </w:pPr>
      <w:r w:rsidRPr="00BA6EBD">
        <w:rPr>
          <w:rFonts w:ascii="Palatino Linotype" w:eastAsia="Palatino Linotype" w:hAnsi="Palatino Linotype" w:cs="Palatino Linotype"/>
          <w:b/>
        </w:rPr>
        <w:t xml:space="preserve">Tercero.  Notifíquese, </w:t>
      </w:r>
      <w:r w:rsidRPr="00BA6EBD">
        <w:rPr>
          <w:rFonts w:ascii="Palatino Linotype" w:eastAsia="Palatino Linotype" w:hAnsi="Palatino Linotype" w:cs="Palatino Linotype"/>
        </w:rPr>
        <w:t xml:space="preserve">a </w:t>
      </w:r>
      <w:r w:rsidRPr="00BA6EBD">
        <w:rPr>
          <w:rFonts w:ascii="Palatino Linotype" w:eastAsia="Palatino Linotype" w:hAnsi="Palatino Linotype" w:cs="Palatino Linotype"/>
          <w:b/>
        </w:rPr>
        <w:t>la parte</w:t>
      </w:r>
      <w:r w:rsidRPr="00BA6EBD">
        <w:rPr>
          <w:rFonts w:ascii="Palatino Linotype" w:eastAsia="Palatino Linotype" w:hAnsi="Palatino Linotype" w:cs="Palatino Linotype"/>
        </w:rPr>
        <w:t xml:space="preserve"> </w:t>
      </w:r>
      <w:r w:rsidRPr="00BA6EBD">
        <w:rPr>
          <w:rFonts w:ascii="Palatino Linotype" w:eastAsia="Palatino Linotype" w:hAnsi="Palatino Linotype" w:cs="Palatino Linotype"/>
          <w:b/>
        </w:rPr>
        <w:t>Recurrente</w:t>
      </w:r>
      <w:r w:rsidRPr="00BA6EBD">
        <w:rPr>
          <w:rFonts w:ascii="Palatino Linotype" w:eastAsia="Palatino Linotype" w:hAnsi="Palatino Linotype" w:cs="Palatino Linotype"/>
        </w:rPr>
        <w:t xml:space="preserve"> la presente resolución vía </w:t>
      </w:r>
      <w:r w:rsidRPr="00BA6EBD">
        <w:rPr>
          <w:rFonts w:ascii="Palatino Linotype" w:eastAsia="Palatino Linotype" w:hAnsi="Palatino Linotype" w:cs="Palatino Linotype"/>
          <w:b/>
        </w:rPr>
        <w:t>SAIMEX</w:t>
      </w:r>
      <w:r w:rsidRPr="00BA6EBD">
        <w:rPr>
          <w:rFonts w:ascii="Palatino Linotype" w:eastAsia="Palatino Linotype" w:hAnsi="Palatino Linotype" w:cs="Palatino Linotype"/>
        </w:rPr>
        <w:t>, así como que de conformidad con lo establecido en el artículo 196 de la Ley de Transparencia y Acceso a la Información Pública del Estado de México y Municipios podrá impugnarla vía Juicio de Amparo en los términos de las leyes aplicables.</w:t>
      </w:r>
    </w:p>
    <w:p w14:paraId="4F5D23B9" w14:textId="77777777" w:rsidR="008A7484" w:rsidRPr="00BA6EBD" w:rsidRDefault="00B74400">
      <w:pPr>
        <w:widowControl w:val="0"/>
        <w:tabs>
          <w:tab w:val="left" w:pos="1701"/>
        </w:tabs>
        <w:spacing w:before="240" w:after="240" w:line="360" w:lineRule="auto"/>
        <w:ind w:right="49"/>
        <w:jc w:val="both"/>
        <w:rPr>
          <w:rFonts w:ascii="Palatino Linotype" w:eastAsia="Palatino Linotype" w:hAnsi="Palatino Linotype" w:cs="Palatino Linotype"/>
        </w:rPr>
        <w:sectPr w:rsidR="008A7484" w:rsidRPr="00BA6EBD">
          <w:headerReference w:type="default" r:id="rId20"/>
          <w:footerReference w:type="default" r:id="rId21"/>
          <w:headerReference w:type="first" r:id="rId22"/>
          <w:footerReference w:type="first" r:id="rId23"/>
          <w:pgSz w:w="12240" w:h="15840"/>
          <w:pgMar w:top="1417" w:right="1750" w:bottom="1417" w:left="1701" w:header="709" w:footer="709" w:gutter="0"/>
          <w:pgNumType w:start="1"/>
          <w:cols w:space="720"/>
          <w:titlePg/>
        </w:sectPr>
      </w:pPr>
      <w:bookmarkStart w:id="2" w:name="_heading=h.30j0zll" w:colFirst="0" w:colLast="0"/>
      <w:bookmarkEnd w:id="2"/>
      <w:r w:rsidRPr="00BA6EBD">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C94CDA" w:rsidRPr="00BA6EBD">
        <w:rPr>
          <w:rFonts w:ascii="Palatino Linotype" w:eastAsia="Palatino Linotype" w:hAnsi="Palatino Linotype" w:cs="Palatino Linotype"/>
        </w:rPr>
        <w:t>TRIGÉSIMA SEX</w:t>
      </w:r>
      <w:r w:rsidRPr="00BA6EBD">
        <w:rPr>
          <w:rFonts w:ascii="Palatino Linotype" w:eastAsia="Palatino Linotype" w:hAnsi="Palatino Linotype" w:cs="Palatino Linotype"/>
        </w:rPr>
        <w:t xml:space="preserve">TA SESIÓN ORDINARIA CELEBRADA EL </w:t>
      </w:r>
      <w:r w:rsidR="00C94CDA" w:rsidRPr="00BA6EBD">
        <w:rPr>
          <w:rFonts w:ascii="Palatino Linotype" w:eastAsia="Palatino Linotype" w:hAnsi="Palatino Linotype" w:cs="Palatino Linotype"/>
        </w:rPr>
        <w:t>TRES DE OCTU</w:t>
      </w:r>
      <w:r w:rsidRPr="00BA6EBD">
        <w:rPr>
          <w:rFonts w:ascii="Palatino Linotype" w:eastAsia="Palatino Linotype" w:hAnsi="Palatino Linotype" w:cs="Palatino Linotype"/>
        </w:rPr>
        <w:t>BRE DEL DOS MIL VEINTITRÉS, ANTE EL SECRETARIO TÉCNICO DEL PLENO, ALEXIS TAPIA RAMÍREZ.</w:t>
      </w:r>
    </w:p>
    <w:p w14:paraId="433045F6" w14:textId="77777777" w:rsidR="008A7484" w:rsidRPr="00BA6EBD" w:rsidRDefault="008A7484">
      <w:pPr>
        <w:spacing w:before="240" w:after="240" w:line="360" w:lineRule="auto"/>
        <w:jc w:val="both"/>
        <w:rPr>
          <w:rFonts w:ascii="Palatino Linotype" w:eastAsia="Palatino Linotype" w:hAnsi="Palatino Linotype" w:cs="Palatino Linotype"/>
        </w:rPr>
      </w:pPr>
    </w:p>
    <w:sectPr w:rsidR="008A7484" w:rsidRPr="00BA6EBD">
      <w:headerReference w:type="first" r:id="rId24"/>
      <w:pgSz w:w="12240" w:h="15840"/>
      <w:pgMar w:top="1417" w:right="2034" w:bottom="1417"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33E65" w14:textId="77777777" w:rsidR="00744FC1" w:rsidRDefault="00744FC1">
      <w:r>
        <w:separator/>
      </w:r>
    </w:p>
  </w:endnote>
  <w:endnote w:type="continuationSeparator" w:id="0">
    <w:p w14:paraId="28110344" w14:textId="77777777" w:rsidR="00744FC1" w:rsidRDefault="00744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69CFB" w14:textId="77777777" w:rsidR="008A7484" w:rsidRDefault="00B7440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E02EB">
      <w:rPr>
        <w:rFonts w:ascii="Arial" w:eastAsia="Arial" w:hAnsi="Arial" w:cs="Arial"/>
        <w:b/>
        <w:noProof/>
        <w:color w:val="000000"/>
        <w:sz w:val="20"/>
        <w:szCs w:val="20"/>
      </w:rPr>
      <w:t>29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E02EB">
      <w:rPr>
        <w:rFonts w:ascii="Arial" w:eastAsia="Arial" w:hAnsi="Arial" w:cs="Arial"/>
        <w:b/>
        <w:noProof/>
        <w:color w:val="000000"/>
        <w:sz w:val="20"/>
        <w:szCs w:val="20"/>
      </w:rPr>
      <w:t>30</w:t>
    </w:r>
    <w:r>
      <w:rPr>
        <w:rFonts w:ascii="Arial" w:eastAsia="Arial" w:hAnsi="Arial" w:cs="Arial"/>
        <w:b/>
        <w:color w:val="000000"/>
        <w:sz w:val="20"/>
        <w:szCs w:val="20"/>
      </w:rPr>
      <w:fldChar w:fldCharType="end"/>
    </w:r>
  </w:p>
  <w:p w14:paraId="1F214830" w14:textId="77777777" w:rsidR="008A7484" w:rsidRDefault="008A7484">
    <w:pPr>
      <w:pBdr>
        <w:top w:val="nil"/>
        <w:left w:val="nil"/>
        <w:bottom w:val="nil"/>
        <w:right w:val="nil"/>
        <w:between w:val="nil"/>
      </w:pBdr>
      <w:tabs>
        <w:tab w:val="center" w:pos="4252"/>
        <w:tab w:val="right" w:pos="8504"/>
      </w:tabs>
      <w:rPr>
        <w:color w:val="000000"/>
      </w:rPr>
    </w:pPr>
  </w:p>
  <w:p w14:paraId="5ADB2EC8" w14:textId="77777777" w:rsidR="008A7484" w:rsidRDefault="008A748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64C08" w14:textId="77777777" w:rsidR="008A7484" w:rsidRDefault="00B7440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E02EB">
      <w:rPr>
        <w:rFonts w:ascii="Arial" w:eastAsia="Arial" w:hAnsi="Arial" w:cs="Arial"/>
        <w:b/>
        <w:noProof/>
        <w:color w:val="000000"/>
        <w:sz w:val="20"/>
        <w:szCs w:val="20"/>
      </w:rPr>
      <w:t>30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E02EB">
      <w:rPr>
        <w:rFonts w:ascii="Arial" w:eastAsia="Arial" w:hAnsi="Arial" w:cs="Arial"/>
        <w:b/>
        <w:noProof/>
        <w:color w:val="000000"/>
        <w:sz w:val="20"/>
        <w:szCs w:val="20"/>
      </w:rPr>
      <w:t>30</w:t>
    </w:r>
    <w:r>
      <w:rPr>
        <w:rFonts w:ascii="Arial" w:eastAsia="Arial" w:hAnsi="Arial" w:cs="Arial"/>
        <w:b/>
        <w:color w:val="000000"/>
        <w:sz w:val="20"/>
        <w:szCs w:val="20"/>
      </w:rPr>
      <w:fldChar w:fldCharType="end"/>
    </w:r>
  </w:p>
  <w:p w14:paraId="7E4F9B2E" w14:textId="77777777" w:rsidR="008A7484" w:rsidRDefault="008A748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2AEF7" w14:textId="77777777" w:rsidR="00744FC1" w:rsidRDefault="00744FC1">
      <w:r>
        <w:separator/>
      </w:r>
    </w:p>
  </w:footnote>
  <w:footnote w:type="continuationSeparator" w:id="0">
    <w:p w14:paraId="5B50A1EE" w14:textId="77777777" w:rsidR="00744FC1" w:rsidRDefault="00744F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BC34D" w14:textId="77777777" w:rsidR="008A7484" w:rsidRDefault="00B74400">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1AE5AE50" wp14:editId="785CF5E5">
          <wp:simplePos x="0" y="0"/>
          <wp:positionH relativeFrom="column">
            <wp:posOffset>-943606</wp:posOffset>
          </wp:positionH>
          <wp:positionV relativeFrom="paragraph">
            <wp:posOffset>-309876</wp:posOffset>
          </wp:positionV>
          <wp:extent cx="7635600" cy="9943200"/>
          <wp:effectExtent l="0" t="0" r="0" b="0"/>
          <wp:wrapNone/>
          <wp:docPr id="2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c"/>
      <w:tblW w:w="6240" w:type="dxa"/>
      <w:tblInd w:w="3746" w:type="dxa"/>
      <w:tblLayout w:type="fixed"/>
      <w:tblLook w:val="0400" w:firstRow="0" w:lastRow="0" w:firstColumn="0" w:lastColumn="0" w:noHBand="0" w:noVBand="1"/>
    </w:tblPr>
    <w:tblGrid>
      <w:gridCol w:w="2553"/>
      <w:gridCol w:w="3687"/>
    </w:tblGrid>
    <w:tr w:rsidR="008A7484" w14:paraId="3B94C6CF" w14:textId="77777777">
      <w:tc>
        <w:tcPr>
          <w:tcW w:w="2553" w:type="dxa"/>
          <w:vAlign w:val="center"/>
        </w:tcPr>
        <w:p w14:paraId="4FD0181F" w14:textId="77777777" w:rsidR="008A7484" w:rsidRDefault="00B7440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7D3A2B1C" w14:textId="77777777" w:rsidR="008A7484" w:rsidRDefault="00B74400">
          <w:pPr>
            <w:ind w:right="66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03684/INFOEM/IP/RR/2023</w:t>
          </w:r>
        </w:p>
      </w:tc>
    </w:tr>
    <w:tr w:rsidR="008A7484" w14:paraId="614CF9AA" w14:textId="77777777">
      <w:trPr>
        <w:trHeight w:val="228"/>
      </w:trPr>
      <w:tc>
        <w:tcPr>
          <w:tcW w:w="2553" w:type="dxa"/>
          <w:vAlign w:val="center"/>
        </w:tcPr>
        <w:p w14:paraId="559BD3EE" w14:textId="77777777" w:rsidR="008A7484" w:rsidRDefault="00B7440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561E3E68" w14:textId="77777777" w:rsidR="008A7484" w:rsidRDefault="00B74400">
          <w:pPr>
            <w:tabs>
              <w:tab w:val="left" w:pos="1531"/>
            </w:tabs>
            <w:ind w:right="65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8A7484" w14:paraId="74B82AA7" w14:textId="77777777">
      <w:tc>
        <w:tcPr>
          <w:tcW w:w="2553" w:type="dxa"/>
          <w:vAlign w:val="center"/>
        </w:tcPr>
        <w:p w14:paraId="6112DF73" w14:textId="77777777" w:rsidR="008A7484" w:rsidRDefault="00B7440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2C131FD0" w14:textId="77777777" w:rsidR="008A7484" w:rsidRDefault="00B74400">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8493C6E" w14:textId="77777777" w:rsidR="008A7484" w:rsidRDefault="00B74400">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3692E" w14:textId="77777777" w:rsidR="008A7484" w:rsidRDefault="00B74400">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2152534C" wp14:editId="6E523CE2">
          <wp:simplePos x="0" y="0"/>
          <wp:positionH relativeFrom="column">
            <wp:posOffset>-973449</wp:posOffset>
          </wp:positionH>
          <wp:positionV relativeFrom="paragraph">
            <wp:posOffset>-354960</wp:posOffset>
          </wp:positionV>
          <wp:extent cx="7635600" cy="9943200"/>
          <wp:effectExtent l="0" t="0" r="0" b="0"/>
          <wp:wrapNone/>
          <wp:docPr id="2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b"/>
      <w:tblW w:w="6240" w:type="dxa"/>
      <w:tblInd w:w="3685" w:type="dxa"/>
      <w:tblLayout w:type="fixed"/>
      <w:tblLook w:val="0400" w:firstRow="0" w:lastRow="0" w:firstColumn="0" w:lastColumn="0" w:noHBand="0" w:noVBand="1"/>
    </w:tblPr>
    <w:tblGrid>
      <w:gridCol w:w="2553"/>
      <w:gridCol w:w="3687"/>
    </w:tblGrid>
    <w:tr w:rsidR="008A7484" w14:paraId="5D3CE359" w14:textId="77777777">
      <w:tc>
        <w:tcPr>
          <w:tcW w:w="2553" w:type="dxa"/>
          <w:vAlign w:val="center"/>
        </w:tcPr>
        <w:p w14:paraId="2E26E7D3" w14:textId="77777777" w:rsidR="008A7484" w:rsidRDefault="00B7440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25984286" w14:textId="77777777" w:rsidR="008A7484" w:rsidRDefault="00B7440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03684/INFOEM/IP/RR/2023</w:t>
          </w:r>
        </w:p>
      </w:tc>
    </w:tr>
    <w:tr w:rsidR="008A7484" w14:paraId="3C131035" w14:textId="77777777">
      <w:tc>
        <w:tcPr>
          <w:tcW w:w="2553" w:type="dxa"/>
          <w:vAlign w:val="center"/>
        </w:tcPr>
        <w:p w14:paraId="03EAB0EA" w14:textId="77777777" w:rsidR="008A7484" w:rsidRDefault="00B7440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14:paraId="5D91C3D8" w14:textId="77777777" w:rsidR="008A7484" w:rsidRDefault="008A7484">
          <w:pPr>
            <w:ind w:right="-396"/>
            <w:rPr>
              <w:rFonts w:ascii="Palatino Linotype" w:eastAsia="Palatino Linotype" w:hAnsi="Palatino Linotype" w:cs="Palatino Linotype"/>
              <w:b/>
              <w:sz w:val="22"/>
              <w:szCs w:val="22"/>
            </w:rPr>
          </w:pPr>
        </w:p>
      </w:tc>
    </w:tr>
    <w:tr w:rsidR="008A7484" w14:paraId="60330293" w14:textId="77777777">
      <w:trPr>
        <w:trHeight w:val="228"/>
      </w:trPr>
      <w:tc>
        <w:tcPr>
          <w:tcW w:w="2553" w:type="dxa"/>
          <w:vAlign w:val="center"/>
        </w:tcPr>
        <w:p w14:paraId="426199D2" w14:textId="77777777" w:rsidR="008A7484" w:rsidRDefault="00B7440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3556DB97" w14:textId="77777777" w:rsidR="008A7484" w:rsidRDefault="00B74400">
          <w:pPr>
            <w:ind w:right="73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8A7484" w14:paraId="3323B8D1" w14:textId="77777777">
      <w:tc>
        <w:tcPr>
          <w:tcW w:w="2553" w:type="dxa"/>
          <w:vAlign w:val="center"/>
        </w:tcPr>
        <w:p w14:paraId="1FF6AFA0" w14:textId="77777777" w:rsidR="008A7484" w:rsidRDefault="00B7440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55BC4805" w14:textId="77777777" w:rsidR="008A7484" w:rsidRDefault="00B74400">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C75EAF6" w14:textId="77777777" w:rsidR="008A7484" w:rsidRDefault="008A7484">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D2FB3" w14:textId="77777777" w:rsidR="008A7484" w:rsidRDefault="00B74400">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14:paraId="3E0BEA80" w14:textId="77777777" w:rsidR="008A7484" w:rsidRDefault="008A7484">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52C90"/>
    <w:multiLevelType w:val="multilevel"/>
    <w:tmpl w:val="85DA7E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C76205C"/>
    <w:multiLevelType w:val="multilevel"/>
    <w:tmpl w:val="3982C2D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B95270"/>
    <w:multiLevelType w:val="multilevel"/>
    <w:tmpl w:val="C25866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15C1F42"/>
    <w:multiLevelType w:val="multilevel"/>
    <w:tmpl w:val="CF129AF8"/>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484"/>
    <w:rsid w:val="000A5E37"/>
    <w:rsid w:val="000E02EB"/>
    <w:rsid w:val="002A1D6C"/>
    <w:rsid w:val="00453CF7"/>
    <w:rsid w:val="00555A5C"/>
    <w:rsid w:val="005D29DF"/>
    <w:rsid w:val="006C1616"/>
    <w:rsid w:val="00744FC1"/>
    <w:rsid w:val="00814292"/>
    <w:rsid w:val="008A7484"/>
    <w:rsid w:val="00931C48"/>
    <w:rsid w:val="00B74400"/>
    <w:rsid w:val="00BA6EBD"/>
    <w:rsid w:val="00C132E7"/>
    <w:rsid w:val="00C4430E"/>
    <w:rsid w:val="00C8388E"/>
    <w:rsid w:val="00C94CDA"/>
    <w:rsid w:val="00D875BC"/>
    <w:rsid w:val="00EC5765"/>
    <w:rsid w:val="00F46A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00947"/>
  <w15:docId w15:val="{C673FE10-C7A3-4BE2-9CB6-C84FDB86C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1B5"/>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link w:val="Ttulo5Car"/>
    <w:uiPriority w:val="9"/>
    <w:semiHidden/>
    <w:unhideWhenUsed/>
    <w:qFormat/>
    <w:rsid w:val="002237EF"/>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5Car">
    <w:name w:val="Título 5 Car"/>
    <w:basedOn w:val="Fuentedeprrafopredeter"/>
    <w:link w:val="Ttulo5"/>
    <w:uiPriority w:val="9"/>
    <w:semiHidden/>
    <w:rsid w:val="002237EF"/>
    <w:rPr>
      <w:rFonts w:asciiTheme="majorHAnsi" w:eastAsiaTheme="majorEastAsia" w:hAnsiTheme="majorHAnsi" w:cstheme="majorBidi"/>
      <w:color w:val="365F91" w:themeColor="accent1" w:themeShade="BF"/>
      <w:lang w:val="es-ES"/>
    </w:rPr>
  </w:style>
  <w:style w:type="paragraph" w:styleId="Textoindependiente2">
    <w:name w:val="Body Text 2"/>
    <w:basedOn w:val="Normal"/>
    <w:link w:val="Textoindependiente2Car"/>
    <w:uiPriority w:val="99"/>
    <w:semiHidden/>
    <w:unhideWhenUsed/>
    <w:rsid w:val="005F49B8"/>
    <w:pPr>
      <w:spacing w:after="120" w:line="480" w:lineRule="auto"/>
    </w:pPr>
  </w:style>
  <w:style w:type="character" w:customStyle="1" w:styleId="Textoindependiente2Car">
    <w:name w:val="Texto independiente 2 Car"/>
    <w:basedOn w:val="Fuentedeprrafopredeter"/>
    <w:link w:val="Textoindependiente2"/>
    <w:uiPriority w:val="99"/>
    <w:semiHidden/>
    <w:rsid w:val="005F49B8"/>
    <w:rPr>
      <w:rFonts w:ascii="Times New Roman" w:eastAsia="Times New Roman" w:hAnsi="Times New Roman" w:cs="Times New Roman"/>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A1735F"/>
    <w:pPr>
      <w:numPr>
        <w:numId w:val="4"/>
      </w:numPr>
      <w:contextualSpacing/>
    </w:p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Tabladelista1clara-nfasis11">
    <w:name w:val="Tabla de lista 1 clara - Énfasis 11"/>
    <w:basedOn w:val="Tablanormal"/>
    <w:uiPriority w:val="46"/>
    <w:rsid w:val="003D7201"/>
    <w:rPr>
      <w:rFonts w:eastAsia="MS Mincho"/>
      <w:lang w:val="es-MX"/>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072B47"/>
    <w:rPr>
      <w:color w:val="800080" w:themeColor="followedHyperlink"/>
      <w:u w:val="single"/>
    </w:r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042434"/>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a">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s3+Y5ZM5/SyDnjVZ5Fg9N38vTQ==">CgMxLjAyCGguZ2pkZ3hzMgloLjFmb2I5dGUyCWguMzBqMHpsbDgAciExNy1KdUpBdGlkVDFuUk9HRUhJcFZnR0ZLOTZfX05aekg=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5796</Words>
  <Characters>31882</Characters>
  <Application>Microsoft Office Word</Application>
  <DocSecurity>4</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37603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2023-10-04T18:57:00Z</cp:lastPrinted>
  <dcterms:created xsi:type="dcterms:W3CDTF">2023-10-23T22:57:00Z</dcterms:created>
  <dcterms:modified xsi:type="dcterms:W3CDTF">2023-10-23T22:57:00Z</dcterms:modified>
</cp:coreProperties>
</file>