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33F477DE"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D80FB4" w:rsidRPr="00A2335F">
        <w:rPr>
          <w:rFonts w:eastAsia="Palatino Linotype" w:cs="Palatino Linotype"/>
          <w:color w:val="000000"/>
          <w:szCs w:val="24"/>
          <w:lang w:val="es-ES_tradnl"/>
        </w:rPr>
        <w:t>treinta</w:t>
      </w:r>
      <w:r w:rsidR="00EE1B03" w:rsidRPr="00A2335F">
        <w:rPr>
          <w:rFonts w:eastAsia="Palatino Linotype" w:cs="Palatino Linotype"/>
          <w:color w:val="000000"/>
          <w:szCs w:val="24"/>
          <w:lang w:val="es-ES_tradnl"/>
        </w:rPr>
        <w:t xml:space="preserve"> de agosto</w:t>
      </w:r>
      <w:r w:rsidR="007C3E64" w:rsidRPr="00A2335F">
        <w:rPr>
          <w:rFonts w:eastAsia="Palatino Linotype" w:cs="Palatino Linotype"/>
          <w:color w:val="000000"/>
          <w:szCs w:val="24"/>
          <w:lang w:val="es-ES_tradnl"/>
        </w:rPr>
        <w:t xml:space="preserve"> de dos mil veintitrés</w:t>
      </w:r>
      <w:r w:rsidRPr="00A2335F">
        <w:rPr>
          <w:rFonts w:eastAsia="Palatino Linotype" w:cs="Palatino Linotype"/>
          <w:color w:val="000000"/>
          <w:szCs w:val="24"/>
          <w:lang w:val="es-ES_tradnl"/>
        </w:rPr>
        <w:t>.</w:t>
      </w:r>
    </w:p>
    <w:p w14:paraId="5E5262CB"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5E6D663F"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VISTO</w:t>
      </w:r>
      <w:r w:rsidRPr="00A2335F">
        <w:rPr>
          <w:rFonts w:eastAsia="Palatino Linotype" w:cs="Palatino Linotype"/>
          <w:color w:val="000000"/>
          <w:szCs w:val="24"/>
          <w:lang w:val="es-ES_tradnl"/>
        </w:rPr>
        <w:t xml:space="preserve"> el expediente electrónico formado con motivo del recurso de revisión número </w:t>
      </w:r>
      <w:r w:rsidR="00C73395" w:rsidRPr="00A2335F">
        <w:rPr>
          <w:rFonts w:eastAsia="Palatino Linotype" w:cs="Palatino Linotype"/>
          <w:b/>
          <w:color w:val="000000"/>
          <w:szCs w:val="24"/>
          <w:lang w:val="es-ES_tradnl"/>
        </w:rPr>
        <w:t>01055/INFOEM/IP/RR/2023</w:t>
      </w:r>
      <w:r w:rsidRPr="00A2335F">
        <w:rPr>
          <w:rFonts w:eastAsia="Palatino Linotype" w:cs="Palatino Linotype"/>
          <w:color w:val="000000"/>
          <w:szCs w:val="24"/>
          <w:lang w:val="es-ES_tradnl"/>
        </w:rPr>
        <w:t xml:space="preserve"> interpuesto por</w:t>
      </w:r>
      <w:r w:rsidR="000626D0" w:rsidRPr="00A2335F">
        <w:rPr>
          <w:rFonts w:eastAsia="Palatino Linotype" w:cs="Palatino Linotype"/>
          <w:bCs/>
          <w:color w:val="000000"/>
          <w:szCs w:val="24"/>
          <w:lang w:val="es-ES_tradnl"/>
        </w:rPr>
        <w:t xml:space="preserve"> </w:t>
      </w:r>
      <w:r w:rsidR="007C3E64" w:rsidRPr="00A2335F">
        <w:rPr>
          <w:rFonts w:eastAsia="Palatino Linotype" w:cs="Palatino Linotype"/>
          <w:b/>
          <w:color w:val="000000"/>
          <w:szCs w:val="24"/>
          <w:lang w:val="es-ES_tradnl"/>
        </w:rPr>
        <w:t>una persona de manera anónima</w:t>
      </w:r>
      <w:r w:rsidRPr="00A2335F">
        <w:rPr>
          <w:rFonts w:eastAsia="Palatino Linotype" w:cs="Palatino Linotype"/>
          <w:bCs/>
          <w:color w:val="000000"/>
          <w:szCs w:val="24"/>
          <w:lang w:val="es-ES_tradnl"/>
        </w:rPr>
        <w:t>,</w:t>
      </w:r>
      <w:r w:rsidRPr="00A2335F">
        <w:rPr>
          <w:rFonts w:eastAsia="Palatino Linotype" w:cs="Palatino Linotype"/>
          <w:color w:val="000000"/>
          <w:szCs w:val="24"/>
          <w:lang w:val="es-ES_tradnl"/>
        </w:rPr>
        <w:t xml:space="preserve"> en lo sucesivo el</w:t>
      </w:r>
      <w:r w:rsidRPr="00A2335F">
        <w:rPr>
          <w:rFonts w:eastAsia="Palatino Linotype" w:cs="Palatino Linotype"/>
          <w:b/>
          <w:color w:val="000000"/>
          <w:szCs w:val="24"/>
          <w:lang w:val="es-ES_tradnl"/>
        </w:rPr>
        <w:t xml:space="preserve"> Recurrente</w:t>
      </w:r>
      <w:r w:rsidRPr="00A2335F">
        <w:rPr>
          <w:rFonts w:eastAsia="Palatino Linotype" w:cs="Palatino Linotype"/>
          <w:color w:val="000000"/>
          <w:szCs w:val="24"/>
          <w:lang w:val="es-ES_tradnl"/>
        </w:rPr>
        <w:t>; en contra de la falta de respuesta de</w:t>
      </w:r>
      <w:r w:rsidR="000626D0" w:rsidRPr="00A2335F">
        <w:rPr>
          <w:rFonts w:eastAsia="Palatino Linotype" w:cs="Palatino Linotype"/>
          <w:color w:val="000000"/>
          <w:szCs w:val="24"/>
          <w:lang w:val="es-ES_tradnl"/>
        </w:rPr>
        <w:t>l</w:t>
      </w:r>
      <w:r w:rsidR="0071434C" w:rsidRPr="00A2335F">
        <w:rPr>
          <w:rFonts w:eastAsia="Palatino Linotype" w:cs="Palatino Linotype"/>
          <w:color w:val="000000"/>
          <w:szCs w:val="24"/>
          <w:lang w:val="es-ES_tradnl"/>
        </w:rPr>
        <w:t xml:space="preserve"> </w:t>
      </w:r>
      <w:r w:rsidR="000626D0" w:rsidRPr="00A2335F">
        <w:rPr>
          <w:rFonts w:eastAsia="Palatino Linotype" w:cs="Palatino Linotype"/>
          <w:b/>
          <w:bCs/>
          <w:color w:val="000000"/>
          <w:szCs w:val="24"/>
          <w:lang w:val="es-ES_tradnl"/>
        </w:rPr>
        <w:t>Ayuntamiento de</w:t>
      </w:r>
      <w:r w:rsidR="007C3E64" w:rsidRPr="00A2335F">
        <w:rPr>
          <w:rFonts w:eastAsia="Palatino Linotype" w:cs="Palatino Linotype"/>
          <w:b/>
          <w:bCs/>
          <w:color w:val="000000"/>
          <w:szCs w:val="24"/>
          <w:lang w:val="es-ES_tradnl"/>
        </w:rPr>
        <w:t xml:space="preserve"> Zinacantepec</w:t>
      </w:r>
      <w:r w:rsidRPr="00A2335F">
        <w:rPr>
          <w:rFonts w:eastAsia="Palatino Linotype" w:cs="Palatino Linotype"/>
          <w:bCs/>
          <w:color w:val="000000"/>
          <w:szCs w:val="24"/>
          <w:lang w:val="es-ES_tradnl"/>
        </w:rPr>
        <w:t xml:space="preserve">, </w:t>
      </w:r>
      <w:r w:rsidRPr="00A2335F">
        <w:rPr>
          <w:rFonts w:eastAsia="Palatino Linotype" w:cs="Palatino Linotype"/>
          <w:color w:val="000000"/>
          <w:szCs w:val="24"/>
          <w:lang w:val="es-ES_tradnl"/>
        </w:rPr>
        <w:t>en lo subsecuente</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el</w:t>
      </w:r>
      <w:r w:rsidRPr="00A2335F">
        <w:rPr>
          <w:rFonts w:eastAsia="Palatino Linotype" w:cs="Palatino Linotype"/>
          <w:b/>
          <w:color w:val="000000"/>
          <w:szCs w:val="24"/>
          <w:lang w:val="es-ES_tradnl"/>
        </w:rPr>
        <w:t xml:space="preserve"> Sujeto Obligado</w:t>
      </w:r>
      <w:r w:rsidRPr="00A2335F">
        <w:rPr>
          <w:rFonts w:eastAsia="Palatino Linotype" w:cs="Palatino Linotype"/>
          <w:color w:val="000000"/>
          <w:szCs w:val="24"/>
          <w:lang w:val="es-ES_tradnl"/>
        </w:rPr>
        <w:t>,</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se procede a dictar la presente resolución.</w:t>
      </w:r>
    </w:p>
    <w:p w14:paraId="695DFE68"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A2335F"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A2335F">
        <w:rPr>
          <w:rFonts w:eastAsia="Palatino Linotype" w:cs="Palatino Linotype"/>
          <w:b/>
          <w:color w:val="000000"/>
          <w:sz w:val="28"/>
          <w:szCs w:val="28"/>
          <w:lang w:val="es-ES_tradnl"/>
        </w:rPr>
        <w:t>A N T E C E D E N T E S</w:t>
      </w:r>
    </w:p>
    <w:p w14:paraId="5116E5F9" w14:textId="77777777" w:rsidR="00CA7EA0" w:rsidRPr="00A2335F"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A2335F"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PRIMERO.</w:t>
      </w:r>
      <w:r w:rsidRPr="00A2335F">
        <w:rPr>
          <w:rFonts w:eastAsia="Palatino Linotype" w:cs="Palatino Linotype"/>
          <w:color w:val="000000"/>
          <w:sz w:val="26"/>
          <w:szCs w:val="26"/>
          <w:lang w:val="es-ES_tradnl"/>
        </w:rPr>
        <w:t xml:space="preserve"> </w:t>
      </w:r>
      <w:r w:rsidRPr="00A2335F">
        <w:rPr>
          <w:rFonts w:eastAsia="Palatino Linotype" w:cs="Palatino Linotype"/>
          <w:b/>
          <w:color w:val="000000"/>
          <w:sz w:val="26"/>
          <w:szCs w:val="26"/>
          <w:lang w:val="es-ES_tradnl"/>
        </w:rPr>
        <w:t>De la Solicitud de Información.</w:t>
      </w:r>
    </w:p>
    <w:p w14:paraId="5BBDA299" w14:textId="2BA729DC"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Con fecha </w:t>
      </w:r>
      <w:r w:rsidR="00D80FB4" w:rsidRPr="00A2335F">
        <w:rPr>
          <w:rFonts w:eastAsia="Palatino Linotype" w:cs="Palatino Linotype"/>
          <w:color w:val="000000"/>
          <w:szCs w:val="24"/>
          <w:lang w:val="es-ES_tradnl"/>
        </w:rPr>
        <w:t>veinte de enero de dos mil veintitrés</w:t>
      </w:r>
      <w:r w:rsidRPr="00A2335F">
        <w:rPr>
          <w:rFonts w:eastAsia="Palatino Linotype" w:cs="Palatino Linotype"/>
          <w:color w:val="000000"/>
          <w:szCs w:val="24"/>
          <w:lang w:val="es-ES_tradnl"/>
        </w:rPr>
        <w:t xml:space="preserve">, </w:t>
      </w:r>
      <w:r w:rsidRPr="00A2335F">
        <w:rPr>
          <w:rFonts w:eastAsia="Palatino Linotype" w:cs="Palatino Linotype"/>
          <w:b/>
          <w:bCs/>
          <w:color w:val="000000"/>
          <w:szCs w:val="24"/>
          <w:lang w:val="es-ES_tradnl"/>
        </w:rPr>
        <w:t>el Recurrente</w:t>
      </w:r>
      <w:r w:rsidRPr="00A2335F">
        <w:rPr>
          <w:rFonts w:eastAsia="Palatino Linotype" w:cs="Palatino Linotype"/>
          <w:color w:val="000000"/>
          <w:szCs w:val="24"/>
          <w:lang w:val="es-ES_tradnl"/>
        </w:rPr>
        <w:t xml:space="preserve"> presentó </w:t>
      </w:r>
      <w:r w:rsidR="007C3E64" w:rsidRPr="00A2335F">
        <w:rPr>
          <w:rFonts w:eastAsia="Palatino Linotype" w:cs="Palatino Linotype"/>
          <w:color w:val="000000"/>
          <w:szCs w:val="24"/>
          <w:lang w:val="es-ES_tradnl"/>
        </w:rPr>
        <w:t xml:space="preserve">mediante </w:t>
      </w:r>
      <w:r w:rsidRPr="00A2335F">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sidRPr="00A2335F">
        <w:rPr>
          <w:rFonts w:eastAsia="Palatino Linotype" w:cs="Palatino Linotype"/>
          <w:color w:val="000000"/>
          <w:szCs w:val="24"/>
          <w:lang w:val="es-ES_tradnl"/>
        </w:rPr>
        <w:t>con</w:t>
      </w:r>
      <w:r w:rsidRPr="00A2335F">
        <w:rPr>
          <w:rFonts w:eastAsia="Palatino Linotype" w:cs="Palatino Linotype"/>
          <w:color w:val="000000"/>
          <w:szCs w:val="24"/>
          <w:lang w:val="es-ES_tradnl"/>
        </w:rPr>
        <w:t xml:space="preserve"> el número de expediente</w:t>
      </w:r>
      <w:r w:rsidRPr="00A2335F">
        <w:rPr>
          <w:rFonts w:eastAsia="Palatino Linotype" w:cs="Palatino Linotype"/>
          <w:b/>
          <w:color w:val="000000"/>
          <w:szCs w:val="24"/>
          <w:lang w:val="es-ES_tradnl"/>
        </w:rPr>
        <w:t xml:space="preserve"> </w:t>
      </w:r>
      <w:r w:rsidR="00CB6DD7" w:rsidRPr="00A2335F">
        <w:rPr>
          <w:rFonts w:eastAsia="Palatino Linotype" w:cs="Palatino Linotype"/>
          <w:b/>
          <w:color w:val="000000"/>
          <w:szCs w:val="24"/>
          <w:lang w:val="es-ES_tradnl"/>
        </w:rPr>
        <w:t>00119/ZINACANT/IP/2023</w:t>
      </w:r>
      <w:r w:rsidRPr="00A2335F">
        <w:rPr>
          <w:rFonts w:eastAsia="Palatino Linotype" w:cs="Palatino Linotype"/>
          <w:color w:val="000000"/>
          <w:szCs w:val="24"/>
          <w:lang w:val="es-ES_tradnl"/>
        </w:rPr>
        <w:t>,</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mediante la cual solicitó información en el tenor siguiente:</w:t>
      </w:r>
    </w:p>
    <w:p w14:paraId="1513B834"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78B03A47" w:rsidR="00CA7EA0" w:rsidRPr="00A2335F"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A2335F">
        <w:rPr>
          <w:rFonts w:eastAsia="Palatino Linotype" w:cs="Palatino Linotype"/>
          <w:i/>
          <w:color w:val="000000"/>
          <w:sz w:val="22"/>
          <w:lang w:val="es-ES_tradnl"/>
        </w:rPr>
        <w:t>“</w:t>
      </w:r>
      <w:r w:rsidR="00D80FB4" w:rsidRPr="00A2335F">
        <w:rPr>
          <w:rFonts w:eastAsia="Palatino Linotype" w:cs="Palatino Linotype"/>
          <w:i/>
          <w:color w:val="000000"/>
          <w:sz w:val="22"/>
          <w:lang w:val="es-ES_tradnl"/>
        </w:rPr>
        <w:t>SOLICITO TODOS LOS OFICIOS DE NOTIFICACIÓN DE SOLICITUDES DE INFORMACIÓN A LAS DIVERSAS AREAS DEL AYUNTAMIENTO DE 2022 Y 2023</w:t>
      </w:r>
      <w:r w:rsidRPr="00A2335F">
        <w:rPr>
          <w:rFonts w:eastAsia="Palatino Linotype" w:cs="Palatino Linotype"/>
          <w:i/>
          <w:color w:val="000000"/>
          <w:sz w:val="22"/>
          <w:lang w:val="es-ES_tradnl"/>
        </w:rPr>
        <w:t>” (Sic)</w:t>
      </w:r>
    </w:p>
    <w:p w14:paraId="60734BE2" w14:textId="77777777" w:rsidR="00CA7EA0" w:rsidRPr="00A2335F"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Modalidad de entrega: a través del </w:t>
      </w:r>
      <w:r w:rsidRPr="00A2335F">
        <w:rPr>
          <w:rFonts w:eastAsia="Palatino Linotype" w:cs="Palatino Linotype"/>
          <w:b/>
          <w:color w:val="000000"/>
          <w:szCs w:val="24"/>
          <w:lang w:val="es-ES_tradnl"/>
        </w:rPr>
        <w:t>SAIMEX</w:t>
      </w:r>
      <w:r w:rsidRPr="00A2335F">
        <w:rPr>
          <w:rFonts w:eastAsia="Palatino Linotype" w:cs="Palatino Linotype"/>
          <w:color w:val="000000"/>
          <w:szCs w:val="24"/>
          <w:lang w:val="es-ES_tradnl"/>
        </w:rPr>
        <w:t>.</w:t>
      </w:r>
    </w:p>
    <w:p w14:paraId="2C5AF775" w14:textId="77777777" w:rsidR="007C3E64" w:rsidRPr="00A2335F" w:rsidRDefault="007C3E64" w:rsidP="00CA7EA0">
      <w:pPr>
        <w:pBdr>
          <w:top w:val="nil"/>
          <w:left w:val="nil"/>
          <w:bottom w:val="nil"/>
          <w:right w:val="nil"/>
          <w:between w:val="nil"/>
        </w:pBdr>
        <w:rPr>
          <w:rFonts w:eastAsia="Palatino Linotype" w:cs="Palatino Linotype"/>
          <w:color w:val="000000"/>
          <w:szCs w:val="24"/>
          <w:lang w:val="es-ES_tradnl"/>
        </w:rPr>
      </w:pPr>
    </w:p>
    <w:p w14:paraId="16C6596C" w14:textId="77777777" w:rsidR="00D80FB4" w:rsidRPr="00A2335F" w:rsidRDefault="00D80FB4" w:rsidP="00CA7EA0">
      <w:pPr>
        <w:pBdr>
          <w:top w:val="nil"/>
          <w:left w:val="nil"/>
          <w:bottom w:val="nil"/>
          <w:right w:val="nil"/>
          <w:between w:val="nil"/>
        </w:pBdr>
        <w:rPr>
          <w:rFonts w:eastAsia="Palatino Linotype" w:cs="Palatino Linotype"/>
          <w:color w:val="000000"/>
          <w:szCs w:val="24"/>
          <w:lang w:val="es-ES_tradnl"/>
        </w:rPr>
      </w:pPr>
    </w:p>
    <w:p w14:paraId="439499B7" w14:textId="77777777" w:rsidR="001E146D" w:rsidRPr="00A2335F" w:rsidRDefault="001E146D" w:rsidP="001E146D">
      <w:pPr>
        <w:rPr>
          <w:rFonts w:eastAsiaTheme="minorHAnsi" w:cs="Arial"/>
          <w:b/>
          <w:sz w:val="26"/>
          <w:szCs w:val="26"/>
          <w:lang w:eastAsia="en-US"/>
        </w:rPr>
      </w:pPr>
      <w:r w:rsidRPr="00A2335F">
        <w:rPr>
          <w:rFonts w:eastAsiaTheme="minorHAnsi" w:cs="Arial"/>
          <w:b/>
          <w:sz w:val="26"/>
          <w:szCs w:val="26"/>
          <w:lang w:eastAsia="en-US"/>
        </w:rPr>
        <w:lastRenderedPageBreak/>
        <w:t xml:space="preserve">SEGUNDO. Del Requerimiento de Aclaración a la Solicitud de Información por parte del Sujeto Obligado. </w:t>
      </w:r>
    </w:p>
    <w:p w14:paraId="36D9D8B3" w14:textId="13946053" w:rsidR="001E146D" w:rsidRPr="00A2335F" w:rsidRDefault="001E146D" w:rsidP="001E146D">
      <w:pPr>
        <w:rPr>
          <w:rFonts w:eastAsiaTheme="minorHAnsi" w:cs="Arial"/>
          <w:lang w:eastAsia="en-US"/>
        </w:rPr>
      </w:pPr>
      <w:r w:rsidRPr="00A2335F">
        <w:rPr>
          <w:rFonts w:eastAsiaTheme="minorHAnsi" w:cs="Arial"/>
          <w:lang w:eastAsia="en-US"/>
        </w:rPr>
        <w:t xml:space="preserve">En fecha </w:t>
      </w:r>
      <w:r w:rsidR="00DF0BA1" w:rsidRPr="00A2335F">
        <w:rPr>
          <w:rFonts w:eastAsiaTheme="minorHAnsi" w:cs="Arial"/>
          <w:lang w:eastAsia="en-US"/>
        </w:rPr>
        <w:t>veintisiete de enero de dos mil veintitrés</w:t>
      </w:r>
      <w:r w:rsidRPr="00A2335F">
        <w:rPr>
          <w:rFonts w:eastAsiaTheme="minorHAnsi" w:cs="Arial"/>
          <w:lang w:eastAsia="en-US"/>
        </w:rPr>
        <w:t xml:space="preserve">, </w:t>
      </w:r>
      <w:r w:rsidRPr="00A2335F">
        <w:rPr>
          <w:rFonts w:eastAsiaTheme="minorHAnsi" w:cs="Arial"/>
          <w:b/>
          <w:lang w:eastAsia="en-US"/>
        </w:rPr>
        <w:t>El Sujeto Obligado</w:t>
      </w:r>
      <w:r w:rsidRPr="00A2335F">
        <w:rPr>
          <w:rFonts w:eastAsiaTheme="minorHAnsi" w:cs="Arial"/>
          <w:lang w:eastAsia="en-US"/>
        </w:rPr>
        <w:t xml:space="preserve"> solicitó la aclaración a la solicitud de información referida en el antecedente primero, de conformidad con lo siguiente:</w:t>
      </w:r>
    </w:p>
    <w:p w14:paraId="5E5B0EFC" w14:textId="77777777" w:rsidR="001E146D" w:rsidRPr="00A2335F" w:rsidRDefault="001E146D" w:rsidP="001E146D">
      <w:pPr>
        <w:spacing w:line="240" w:lineRule="auto"/>
        <w:jc w:val="left"/>
        <w:rPr>
          <w:rFonts w:asciiTheme="minorHAnsi" w:eastAsiaTheme="minorHAnsi" w:hAnsiTheme="minorHAnsi" w:cstheme="minorBidi"/>
          <w:sz w:val="22"/>
          <w:lang w:eastAsia="en-US"/>
        </w:rPr>
      </w:pPr>
    </w:p>
    <w:p w14:paraId="41D22761" w14:textId="77777777" w:rsidR="00DF0BA1" w:rsidRPr="00A2335F" w:rsidRDefault="001E146D" w:rsidP="00DF0BA1">
      <w:pPr>
        <w:spacing w:line="240" w:lineRule="auto"/>
        <w:ind w:left="567" w:right="567"/>
        <w:jc w:val="right"/>
        <w:rPr>
          <w:rFonts w:eastAsiaTheme="minorHAnsi" w:cstheme="minorBidi"/>
          <w:i/>
          <w:sz w:val="22"/>
        </w:rPr>
      </w:pPr>
      <w:r w:rsidRPr="00A2335F">
        <w:rPr>
          <w:rFonts w:eastAsiaTheme="minorHAnsi" w:cstheme="minorBidi"/>
          <w:i/>
          <w:sz w:val="22"/>
        </w:rPr>
        <w:t>“</w:t>
      </w:r>
      <w:r w:rsidR="00DF0BA1" w:rsidRPr="00A2335F">
        <w:rPr>
          <w:rFonts w:eastAsiaTheme="minorHAnsi" w:cstheme="minorBidi"/>
          <w:i/>
          <w:sz w:val="22"/>
        </w:rPr>
        <w:t>Folio de la solicitud: 00119/ZINACANT/IP/2023</w:t>
      </w:r>
    </w:p>
    <w:p w14:paraId="5B66CF64" w14:textId="77777777" w:rsidR="00DF0BA1" w:rsidRPr="00A2335F" w:rsidRDefault="00DF0BA1" w:rsidP="00DF0BA1">
      <w:pPr>
        <w:spacing w:line="240" w:lineRule="auto"/>
        <w:ind w:left="567" w:right="567"/>
        <w:rPr>
          <w:rFonts w:eastAsiaTheme="minorHAnsi" w:cstheme="minorBidi"/>
          <w:i/>
          <w:sz w:val="22"/>
        </w:rPr>
      </w:pPr>
    </w:p>
    <w:p w14:paraId="363D7A26" w14:textId="47F595B3" w:rsidR="00DF0BA1" w:rsidRPr="00A2335F" w:rsidRDefault="00DF0BA1" w:rsidP="00DF0BA1">
      <w:pPr>
        <w:spacing w:line="240" w:lineRule="auto"/>
        <w:ind w:left="567" w:right="567"/>
        <w:rPr>
          <w:rFonts w:eastAsiaTheme="minorHAnsi" w:cstheme="minorBidi"/>
          <w:i/>
          <w:sz w:val="22"/>
        </w:rPr>
      </w:pPr>
      <w:r w:rsidRPr="00A2335F">
        <w:rPr>
          <w:rFonts w:eastAsiaTheme="minorHAnsi" w:cstheme="minorBidi"/>
          <w:i/>
          <w:sz w:val="22"/>
        </w:rPr>
        <w:t>Con fundamento en el artículo 159 de la Ley de Transparencia y Acceso a la Información Pública del Estado de México y Municipios, se le requiere para que dentro del plazo de diez días hábiles realice lo siguiente:</w:t>
      </w:r>
    </w:p>
    <w:p w14:paraId="31BBE594" w14:textId="77777777" w:rsidR="00DF0BA1" w:rsidRPr="00A2335F" w:rsidRDefault="00DF0BA1" w:rsidP="00DF0BA1">
      <w:pPr>
        <w:spacing w:line="240" w:lineRule="auto"/>
        <w:ind w:left="567" w:right="567"/>
        <w:rPr>
          <w:rFonts w:eastAsiaTheme="minorHAnsi" w:cstheme="minorBidi"/>
          <w:i/>
          <w:sz w:val="22"/>
        </w:rPr>
      </w:pPr>
    </w:p>
    <w:p w14:paraId="6F83C956" w14:textId="77777777" w:rsidR="00DF0BA1" w:rsidRPr="00A2335F" w:rsidRDefault="00DF0BA1" w:rsidP="00DF0BA1">
      <w:pPr>
        <w:spacing w:line="240" w:lineRule="auto"/>
        <w:ind w:left="567" w:right="567"/>
        <w:rPr>
          <w:rFonts w:eastAsiaTheme="minorHAnsi" w:cstheme="minorBidi"/>
          <w:i/>
          <w:sz w:val="22"/>
        </w:rPr>
      </w:pPr>
      <w:r w:rsidRPr="00A2335F">
        <w:rPr>
          <w:rFonts w:eastAsiaTheme="minorHAnsi" w:cstheme="minorBidi"/>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44082D9" w14:textId="77777777" w:rsidR="00DF0BA1" w:rsidRPr="00A2335F" w:rsidRDefault="00DF0BA1" w:rsidP="00DF0BA1">
      <w:pPr>
        <w:spacing w:line="240" w:lineRule="auto"/>
        <w:ind w:left="567" w:right="567"/>
        <w:rPr>
          <w:rFonts w:eastAsiaTheme="minorHAnsi" w:cstheme="minorBidi"/>
          <w:i/>
          <w:sz w:val="22"/>
        </w:rPr>
      </w:pPr>
    </w:p>
    <w:p w14:paraId="2DCFD7A9" w14:textId="77777777" w:rsidR="00DF0BA1" w:rsidRPr="00A2335F" w:rsidRDefault="00DF0BA1" w:rsidP="00DF0BA1">
      <w:pPr>
        <w:spacing w:line="240" w:lineRule="auto"/>
        <w:ind w:left="567" w:right="567"/>
        <w:rPr>
          <w:rFonts w:eastAsiaTheme="minorHAnsi" w:cstheme="minorBidi"/>
          <w:i/>
          <w:sz w:val="22"/>
        </w:rPr>
      </w:pPr>
      <w:r w:rsidRPr="00A2335F">
        <w:rPr>
          <w:rFonts w:eastAsiaTheme="minorHAnsi" w:cstheme="minorBidi"/>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C696251" w14:textId="77777777" w:rsidR="00DF0BA1" w:rsidRPr="00A2335F" w:rsidRDefault="00DF0BA1" w:rsidP="00DF0BA1">
      <w:pPr>
        <w:spacing w:line="240" w:lineRule="auto"/>
        <w:ind w:left="567" w:right="567"/>
        <w:rPr>
          <w:rFonts w:eastAsiaTheme="minorHAnsi" w:cstheme="minorBidi"/>
          <w:i/>
          <w:sz w:val="22"/>
        </w:rPr>
      </w:pPr>
    </w:p>
    <w:p w14:paraId="19914C22" w14:textId="49E8A0B0" w:rsidR="00DF0BA1" w:rsidRPr="00A2335F" w:rsidRDefault="00DF0BA1" w:rsidP="00DF0BA1">
      <w:pPr>
        <w:spacing w:line="240" w:lineRule="auto"/>
        <w:ind w:left="567" w:right="567"/>
        <w:rPr>
          <w:rFonts w:eastAsiaTheme="minorHAnsi" w:cstheme="minorBidi"/>
          <w:i/>
          <w:sz w:val="22"/>
        </w:rPr>
      </w:pPr>
      <w:r w:rsidRPr="00A2335F">
        <w:rPr>
          <w:rFonts w:eastAsiaTheme="minorHAnsi" w:cstheme="minorBidi"/>
          <w:i/>
          <w:sz w:val="22"/>
        </w:rPr>
        <w:t>ATENTAMENTE</w:t>
      </w:r>
    </w:p>
    <w:p w14:paraId="15B306F3" w14:textId="762270BE" w:rsidR="001E146D" w:rsidRPr="00A2335F" w:rsidRDefault="00DF0BA1" w:rsidP="00DF0BA1">
      <w:pPr>
        <w:spacing w:line="240" w:lineRule="auto"/>
        <w:ind w:left="567" w:right="567"/>
        <w:rPr>
          <w:rFonts w:eastAsiaTheme="minorHAnsi" w:cstheme="minorBidi"/>
          <w:i/>
          <w:sz w:val="22"/>
        </w:rPr>
      </w:pPr>
      <w:r w:rsidRPr="00A2335F">
        <w:rPr>
          <w:rFonts w:eastAsiaTheme="minorHAnsi" w:cstheme="minorBidi"/>
          <w:i/>
          <w:sz w:val="22"/>
        </w:rPr>
        <w:t>ING. JESUS EMMANUEL ENCASTIN RENDON</w:t>
      </w:r>
      <w:r w:rsidR="001E146D" w:rsidRPr="00A2335F">
        <w:rPr>
          <w:rFonts w:eastAsiaTheme="minorHAnsi" w:cstheme="minorBidi"/>
          <w:i/>
          <w:sz w:val="22"/>
        </w:rPr>
        <w:t>” (Sic).”</w:t>
      </w:r>
    </w:p>
    <w:p w14:paraId="101E5426" w14:textId="77777777" w:rsidR="001E146D" w:rsidRPr="00A2335F" w:rsidRDefault="001E146D" w:rsidP="001E146D">
      <w:pPr>
        <w:spacing w:line="240" w:lineRule="auto"/>
        <w:jc w:val="left"/>
        <w:rPr>
          <w:rFonts w:asciiTheme="minorHAnsi" w:eastAsiaTheme="minorHAnsi" w:hAnsiTheme="minorHAnsi" w:cstheme="minorBidi"/>
          <w:sz w:val="22"/>
          <w:lang w:eastAsia="en-US"/>
        </w:rPr>
      </w:pPr>
    </w:p>
    <w:p w14:paraId="768EEE4C" w14:textId="77777777" w:rsidR="001E146D" w:rsidRPr="00A2335F" w:rsidRDefault="001E146D" w:rsidP="001E146D">
      <w:pPr>
        <w:spacing w:line="240" w:lineRule="auto"/>
        <w:jc w:val="left"/>
        <w:rPr>
          <w:rFonts w:asciiTheme="minorHAnsi" w:eastAsiaTheme="minorHAnsi" w:hAnsiTheme="minorHAnsi" w:cstheme="minorBidi"/>
          <w:sz w:val="22"/>
          <w:lang w:eastAsia="en-US"/>
        </w:rPr>
      </w:pPr>
    </w:p>
    <w:p w14:paraId="6458D829" w14:textId="77777777" w:rsidR="001E146D" w:rsidRPr="00A2335F" w:rsidRDefault="001E146D" w:rsidP="001E146D">
      <w:pPr>
        <w:rPr>
          <w:rFonts w:eastAsiaTheme="minorHAnsi" w:cs="Arial"/>
          <w:b/>
          <w:sz w:val="26"/>
          <w:szCs w:val="26"/>
          <w:lang w:eastAsia="en-US"/>
        </w:rPr>
      </w:pPr>
      <w:r w:rsidRPr="00A2335F">
        <w:rPr>
          <w:rFonts w:eastAsiaTheme="minorHAnsi" w:cs="Arial"/>
          <w:b/>
          <w:sz w:val="26"/>
          <w:szCs w:val="26"/>
          <w:lang w:eastAsia="en-US"/>
        </w:rPr>
        <w:t xml:space="preserve">TERCERO. De la respuesta al Requerimiento de Aclaración a la Solicitud de Información por parte del solicitante. </w:t>
      </w:r>
    </w:p>
    <w:p w14:paraId="3F699528" w14:textId="605FE2AB" w:rsidR="001E146D" w:rsidRPr="00A2335F" w:rsidRDefault="001E146D" w:rsidP="001E146D">
      <w:pPr>
        <w:rPr>
          <w:rFonts w:eastAsiaTheme="minorHAnsi" w:cs="Arial"/>
          <w:lang w:eastAsia="en-US"/>
        </w:rPr>
      </w:pPr>
      <w:r w:rsidRPr="00A2335F">
        <w:rPr>
          <w:rFonts w:eastAsiaTheme="minorHAnsi" w:cs="Arial"/>
          <w:lang w:eastAsia="en-US"/>
        </w:rPr>
        <w:t xml:space="preserve">En el expediente electrónico </w:t>
      </w:r>
      <w:r w:rsidRPr="00A2335F">
        <w:rPr>
          <w:rFonts w:eastAsiaTheme="minorHAnsi" w:cs="Arial"/>
          <w:b/>
          <w:lang w:eastAsia="en-US"/>
        </w:rPr>
        <w:t>SAIMEX</w:t>
      </w:r>
      <w:r w:rsidRPr="00A2335F">
        <w:rPr>
          <w:rFonts w:eastAsiaTheme="minorHAnsi" w:cs="Arial"/>
          <w:lang w:eastAsia="en-US"/>
        </w:rPr>
        <w:t xml:space="preserve">, se aprecia que el día </w:t>
      </w:r>
      <w:r w:rsidR="00DF0BA1" w:rsidRPr="00A2335F">
        <w:rPr>
          <w:rFonts w:eastAsiaTheme="minorHAnsi" w:cs="Arial"/>
          <w:lang w:eastAsia="en-US"/>
        </w:rPr>
        <w:t>veintinueve de enero de dos mil veintitrés</w:t>
      </w:r>
      <w:r w:rsidRPr="00A2335F">
        <w:rPr>
          <w:rFonts w:eastAsiaTheme="minorHAnsi" w:cs="Arial"/>
          <w:lang w:eastAsia="en-US"/>
        </w:rPr>
        <w:t xml:space="preserve">, el solicitante dio respuesta a la solicitud de requerimiento de aclaración de </w:t>
      </w:r>
      <w:r w:rsidRPr="00A2335F">
        <w:rPr>
          <w:rFonts w:eastAsiaTheme="minorHAnsi" w:cs="Arial"/>
          <w:lang w:eastAsia="en-US"/>
        </w:rPr>
        <w:lastRenderedPageBreak/>
        <w:t xml:space="preserve">la solicitud de información referida en el antecedente primero de esta resolución, señalando lo siguiente: </w:t>
      </w:r>
    </w:p>
    <w:p w14:paraId="508BE776" w14:textId="77777777" w:rsidR="001E146D" w:rsidRPr="00A2335F" w:rsidRDefault="001E146D" w:rsidP="001E146D">
      <w:pPr>
        <w:rPr>
          <w:rFonts w:eastAsiaTheme="minorHAnsi" w:cs="Arial"/>
          <w:lang w:eastAsia="en-US"/>
        </w:rPr>
      </w:pPr>
    </w:p>
    <w:p w14:paraId="223B8218" w14:textId="37F52EC1" w:rsidR="001E146D" w:rsidRPr="00A2335F" w:rsidRDefault="001E146D" w:rsidP="001E146D">
      <w:pPr>
        <w:ind w:left="567" w:right="567"/>
        <w:rPr>
          <w:rFonts w:eastAsiaTheme="minorHAnsi" w:cstheme="minorBidi"/>
          <w:i/>
          <w:sz w:val="22"/>
        </w:rPr>
      </w:pPr>
      <w:r w:rsidRPr="00A2335F">
        <w:rPr>
          <w:rFonts w:eastAsiaTheme="minorHAnsi" w:cstheme="minorBidi"/>
          <w:i/>
          <w:sz w:val="22"/>
        </w:rPr>
        <w:t>“</w:t>
      </w:r>
      <w:r w:rsidR="00DF0BA1" w:rsidRPr="00A2335F">
        <w:rPr>
          <w:rFonts w:eastAsiaTheme="minorHAnsi" w:cstheme="minorBidi"/>
          <w:i/>
          <w:sz w:val="22"/>
        </w:rPr>
        <w:t>Qué hay que aclarar?</w:t>
      </w:r>
      <w:r w:rsidRPr="00A2335F">
        <w:rPr>
          <w:rFonts w:eastAsiaTheme="minorHAnsi" w:cstheme="minorBidi"/>
          <w:i/>
          <w:sz w:val="22"/>
        </w:rPr>
        <w:t>” (Sic)</w:t>
      </w:r>
    </w:p>
    <w:p w14:paraId="688EA674" w14:textId="77777777" w:rsidR="001E146D" w:rsidRPr="00A2335F" w:rsidRDefault="001E146D" w:rsidP="00CA7EA0">
      <w:pPr>
        <w:pBdr>
          <w:top w:val="nil"/>
          <w:left w:val="nil"/>
          <w:bottom w:val="nil"/>
          <w:right w:val="nil"/>
          <w:between w:val="nil"/>
        </w:pBdr>
        <w:rPr>
          <w:rFonts w:eastAsia="Palatino Linotype" w:cs="Palatino Linotype"/>
          <w:b/>
          <w:color w:val="000000"/>
          <w:sz w:val="26"/>
          <w:szCs w:val="26"/>
          <w:lang w:val="es-ES_tradnl"/>
        </w:rPr>
      </w:pPr>
    </w:p>
    <w:p w14:paraId="5269FC69" w14:textId="1BBDB329" w:rsidR="00CA7EA0" w:rsidRPr="00A2335F" w:rsidRDefault="004F5B23"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 w:val="26"/>
          <w:szCs w:val="26"/>
          <w:lang w:val="es-ES_tradnl"/>
        </w:rPr>
        <w:t>CUARTO</w:t>
      </w:r>
      <w:r w:rsidR="00CA7EA0" w:rsidRPr="00A2335F">
        <w:rPr>
          <w:rFonts w:eastAsia="Palatino Linotype" w:cs="Palatino Linotype"/>
          <w:b/>
          <w:color w:val="000000"/>
          <w:sz w:val="26"/>
          <w:szCs w:val="26"/>
          <w:lang w:val="es-ES_tradnl"/>
        </w:rPr>
        <w:t>. De la respuesta del Sujeto Obligado.</w:t>
      </w:r>
    </w:p>
    <w:p w14:paraId="47051CE3"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En el expediente electrónico </w:t>
      </w:r>
      <w:r w:rsidRPr="00A2335F">
        <w:rPr>
          <w:rFonts w:eastAsia="Palatino Linotype" w:cs="Palatino Linotype"/>
          <w:bCs/>
          <w:color w:val="000000"/>
          <w:szCs w:val="24"/>
          <w:lang w:val="es-ES_tradnl"/>
        </w:rPr>
        <w:t>SAIMEX</w:t>
      </w:r>
      <w:r w:rsidRPr="00A2335F">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A2335F">
        <w:rPr>
          <w:rFonts w:eastAsia="Palatino Linotype" w:cs="Palatino Linotype"/>
          <w:b/>
          <w:iCs/>
          <w:color w:val="000000"/>
          <w:szCs w:val="24"/>
          <w:lang w:val="es-ES_tradnl"/>
        </w:rPr>
        <w:t>Negativa Ficta</w:t>
      </w:r>
      <w:r w:rsidRPr="00A2335F">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2B1DBA07" w:rsidR="00CA7EA0" w:rsidRPr="00A2335F" w:rsidRDefault="005A4C24"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QUINTO</w:t>
      </w:r>
      <w:r w:rsidR="00CA7EA0" w:rsidRPr="00A2335F">
        <w:rPr>
          <w:rFonts w:eastAsia="Palatino Linotype" w:cs="Palatino Linotype"/>
          <w:b/>
          <w:color w:val="000000"/>
          <w:sz w:val="26"/>
          <w:szCs w:val="26"/>
          <w:lang w:val="es-ES_tradnl"/>
        </w:rPr>
        <w:t>. Del recurso de revisión.</w:t>
      </w:r>
    </w:p>
    <w:p w14:paraId="2E4277BC" w14:textId="45EBA40B"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En fecha</w:t>
      </w:r>
      <w:r w:rsidR="00D23F1A" w:rsidRPr="00A2335F">
        <w:rPr>
          <w:rFonts w:eastAsia="Palatino Linotype" w:cs="Palatino Linotype"/>
          <w:color w:val="000000"/>
          <w:szCs w:val="24"/>
          <w:lang w:val="es-ES_tradnl"/>
        </w:rPr>
        <w:t xml:space="preserve"> </w:t>
      </w:r>
      <w:r w:rsidR="003B4A89" w:rsidRPr="00A2335F">
        <w:rPr>
          <w:rFonts w:eastAsia="Palatino Linotype" w:cs="Palatino Linotype"/>
          <w:color w:val="000000"/>
          <w:szCs w:val="24"/>
          <w:lang w:val="es-ES_tradnl"/>
        </w:rPr>
        <w:t>veintidós de febrero</w:t>
      </w:r>
      <w:r w:rsidR="00D23F1A" w:rsidRPr="00A2335F">
        <w:rPr>
          <w:rFonts w:eastAsia="Palatino Linotype" w:cs="Palatino Linotype"/>
          <w:color w:val="000000"/>
          <w:szCs w:val="24"/>
          <w:lang w:val="es-ES_tradnl"/>
        </w:rPr>
        <w:t xml:space="preserve"> de dos mil veintitrés</w:t>
      </w:r>
      <w:r w:rsidRPr="00A2335F">
        <w:rPr>
          <w:rFonts w:eastAsia="Palatino Linotype" w:cs="Palatino Linotype"/>
          <w:color w:val="000000"/>
          <w:szCs w:val="24"/>
          <w:lang w:val="es-ES_tradnl"/>
        </w:rPr>
        <w:t>, el Recurrente interpuso recurso de revisión, el cual fue registrado</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 xml:space="preserve">en el </w:t>
      </w:r>
      <w:r w:rsidRPr="00A2335F">
        <w:rPr>
          <w:rFonts w:eastAsia="Palatino Linotype" w:cs="Palatino Linotype"/>
          <w:bCs/>
          <w:color w:val="000000"/>
          <w:szCs w:val="24"/>
          <w:lang w:val="es-ES_tradnl"/>
        </w:rPr>
        <w:t>SAIMEX</w:t>
      </w:r>
      <w:r w:rsidRPr="00A2335F">
        <w:rPr>
          <w:rFonts w:eastAsia="Palatino Linotype" w:cs="Palatino Linotype"/>
          <w:color w:val="000000"/>
          <w:szCs w:val="24"/>
          <w:lang w:val="es-ES_tradnl"/>
        </w:rPr>
        <w:t xml:space="preserve"> con el expediente </w:t>
      </w:r>
      <w:r w:rsidR="003B4A89" w:rsidRPr="00A2335F">
        <w:rPr>
          <w:rFonts w:eastAsia="Palatino Linotype" w:cs="Palatino Linotype"/>
          <w:b/>
          <w:color w:val="000000"/>
          <w:szCs w:val="24"/>
          <w:lang w:val="es-ES_tradnl"/>
        </w:rPr>
        <w:t>01055/INFOEM/IP/RR/2023</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manifestando lo siguiente:</w:t>
      </w:r>
    </w:p>
    <w:p w14:paraId="46F83C57"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Pr="00A2335F" w:rsidRDefault="002C31D8" w:rsidP="00EF6BF9">
      <w:pPr>
        <w:pBdr>
          <w:top w:val="nil"/>
          <w:left w:val="nil"/>
          <w:bottom w:val="nil"/>
          <w:right w:val="nil"/>
          <w:between w:val="nil"/>
        </w:pBdr>
        <w:rPr>
          <w:rFonts w:eastAsia="Palatino Linotype" w:cs="Palatino Linotype"/>
          <w:b/>
          <w:color w:val="000000"/>
          <w:szCs w:val="24"/>
          <w:lang w:val="es-ES_tradnl"/>
        </w:rPr>
      </w:pPr>
      <w:r w:rsidRPr="00A2335F">
        <w:rPr>
          <w:rFonts w:eastAsia="Palatino Linotype" w:cs="Palatino Linotype"/>
          <w:b/>
          <w:color w:val="000000"/>
          <w:szCs w:val="24"/>
          <w:lang w:val="es-ES_tradnl"/>
        </w:rPr>
        <w:t>Acto impugnado</w:t>
      </w:r>
      <w:r w:rsidR="00CA7EA0" w:rsidRPr="00A2335F">
        <w:rPr>
          <w:rFonts w:eastAsia="Palatino Linotype" w:cs="Palatino Linotype"/>
          <w:b/>
          <w:color w:val="000000"/>
          <w:szCs w:val="24"/>
          <w:lang w:val="es-ES_tradnl"/>
        </w:rPr>
        <w:t xml:space="preserve">: </w:t>
      </w:r>
    </w:p>
    <w:p w14:paraId="3C2FB5AA" w14:textId="5822648D" w:rsidR="00CA7EA0" w:rsidRPr="00A2335F" w:rsidRDefault="00CA7EA0" w:rsidP="002C31D8">
      <w:pPr>
        <w:pStyle w:val="Sinespaciado"/>
        <w:rPr>
          <w:rFonts w:eastAsia="Palatino Linotype"/>
          <w:lang w:val="es-ES_tradnl"/>
        </w:rPr>
      </w:pPr>
      <w:r w:rsidRPr="00A2335F">
        <w:rPr>
          <w:rFonts w:eastAsia="Palatino Linotype"/>
          <w:lang w:val="es-ES_tradnl"/>
        </w:rPr>
        <w:t>“</w:t>
      </w:r>
      <w:r w:rsidR="003B4A89" w:rsidRPr="00A2335F">
        <w:rPr>
          <w:rFonts w:eastAsia="Palatino Linotype"/>
          <w:lang w:val="es-ES_tradnl"/>
        </w:rPr>
        <w:t>NO ENTREGA INFORMACIÓN</w:t>
      </w:r>
      <w:r w:rsidRPr="00A2335F">
        <w:rPr>
          <w:rFonts w:eastAsia="Palatino Linotype"/>
          <w:lang w:val="es-ES_tradnl"/>
        </w:rPr>
        <w:t xml:space="preserve">” (Sic) </w:t>
      </w:r>
    </w:p>
    <w:p w14:paraId="0D590F5B" w14:textId="77777777" w:rsidR="00CA7EA0" w:rsidRPr="00A2335F"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A2335F" w:rsidRDefault="002C31D8" w:rsidP="00EF6BF9">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Razones o motivos de inconformidad</w:t>
      </w:r>
      <w:r w:rsidR="00CA7EA0" w:rsidRPr="00A2335F">
        <w:rPr>
          <w:rFonts w:eastAsia="Palatino Linotype" w:cs="Palatino Linotype"/>
          <w:color w:val="000000"/>
          <w:szCs w:val="24"/>
          <w:lang w:val="es-ES_tradnl"/>
        </w:rPr>
        <w:t xml:space="preserve">: </w:t>
      </w:r>
    </w:p>
    <w:p w14:paraId="2CAECC4F" w14:textId="66C09771" w:rsidR="00CA7EA0" w:rsidRPr="00A2335F" w:rsidRDefault="00CA7EA0" w:rsidP="002C31D8">
      <w:pPr>
        <w:pStyle w:val="Sinespaciado"/>
        <w:rPr>
          <w:rFonts w:eastAsia="Palatino Linotype"/>
          <w:lang w:val="es-ES_tradnl"/>
        </w:rPr>
      </w:pPr>
      <w:r w:rsidRPr="00A2335F">
        <w:rPr>
          <w:rFonts w:eastAsia="Palatino Linotype"/>
          <w:lang w:val="es-ES_tradnl"/>
        </w:rPr>
        <w:t>“</w:t>
      </w:r>
      <w:r w:rsidR="003B4A89" w:rsidRPr="00A2335F">
        <w:rPr>
          <w:rFonts w:eastAsia="Palatino Linotype"/>
          <w:lang w:val="es-ES_tradnl"/>
        </w:rPr>
        <w:t>OOOOOOTRA VEZ NO ENTREGA INFORMACIÓN ESTE DELINCUENTE DE LA TRANSPARENCIA</w:t>
      </w:r>
      <w:r w:rsidRPr="00A2335F">
        <w:rPr>
          <w:rFonts w:eastAsia="Palatino Linotype"/>
          <w:lang w:val="es-ES_tradnl"/>
        </w:rPr>
        <w:t xml:space="preserve">” (Sic) </w:t>
      </w:r>
    </w:p>
    <w:p w14:paraId="48E0B9A8" w14:textId="776CD133" w:rsidR="00CA7EA0" w:rsidRPr="00A2335F"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01C1CFF3" w:rsidR="00CA7EA0" w:rsidRPr="00A2335F" w:rsidRDefault="006A50EF"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SEXTO</w:t>
      </w:r>
      <w:r w:rsidR="00CA7EA0" w:rsidRPr="00A2335F">
        <w:rPr>
          <w:rFonts w:eastAsia="Palatino Linotype" w:cs="Palatino Linotype"/>
          <w:b/>
          <w:color w:val="000000"/>
          <w:sz w:val="26"/>
          <w:szCs w:val="26"/>
          <w:lang w:val="es-ES_tradnl"/>
        </w:rPr>
        <w:t>. Del turno y admisión del recurso de revisión.</w:t>
      </w:r>
    </w:p>
    <w:p w14:paraId="44FCCAC7" w14:textId="49B886FF"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lastRenderedPageBreak/>
        <w:t xml:space="preserve">En términos del numeral 185 fracción I de la Ley de Transparencia y Acceso a la Información Pública del Estado de México y Municipios, el recurso de revisión descrito anteriormente fue turnado al </w:t>
      </w:r>
      <w:r w:rsidRPr="00A2335F">
        <w:rPr>
          <w:rFonts w:eastAsia="Palatino Linotype" w:cs="Palatino Linotype"/>
          <w:b/>
          <w:color w:val="000000"/>
          <w:szCs w:val="24"/>
          <w:lang w:val="es-ES_tradnl"/>
        </w:rPr>
        <w:t xml:space="preserve">Comisionado </w:t>
      </w:r>
      <w:r w:rsidR="00983F54" w:rsidRPr="00A2335F">
        <w:rPr>
          <w:rFonts w:eastAsia="Palatino Linotype" w:cs="Palatino Linotype"/>
          <w:b/>
          <w:color w:val="000000"/>
          <w:szCs w:val="24"/>
          <w:lang w:val="es-ES_tradnl"/>
        </w:rPr>
        <w:t xml:space="preserve">Presidente </w:t>
      </w:r>
      <w:r w:rsidRPr="00A2335F">
        <w:rPr>
          <w:rFonts w:eastAsia="Palatino Linotype" w:cs="Palatino Linotype"/>
          <w:b/>
          <w:color w:val="000000"/>
          <w:szCs w:val="24"/>
          <w:lang w:val="es-ES_tradnl"/>
        </w:rPr>
        <w:t>José Martínez Vilchis</w:t>
      </w:r>
      <w:r w:rsidRPr="00A2335F">
        <w:rPr>
          <w:rFonts w:eastAsia="Palatino Linotype" w:cs="Palatino Linotype"/>
          <w:color w:val="000000"/>
          <w:szCs w:val="24"/>
          <w:lang w:val="es-ES_tradnl"/>
        </w:rPr>
        <w:t xml:space="preserve"> para su revisión y análisis sobre la admisión o desechamiento; por lo que en fecha </w:t>
      </w:r>
      <w:r w:rsidR="003B4A89" w:rsidRPr="00A2335F">
        <w:rPr>
          <w:rFonts w:eastAsia="Palatino Linotype" w:cs="Palatino Linotype"/>
          <w:color w:val="000000"/>
          <w:szCs w:val="24"/>
          <w:lang w:val="es-ES_tradnl"/>
        </w:rPr>
        <w:t>veintiocho de febrero</w:t>
      </w:r>
      <w:r w:rsidR="002C31D8" w:rsidRPr="00A2335F">
        <w:rPr>
          <w:rFonts w:eastAsia="Palatino Linotype" w:cs="Palatino Linotype"/>
          <w:color w:val="000000"/>
          <w:szCs w:val="24"/>
          <w:lang w:val="es-ES_tradnl"/>
        </w:rPr>
        <w:t xml:space="preserve"> de dos mil veintitrés</w:t>
      </w:r>
      <w:r w:rsidRPr="00A2335F">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068C5A1C" w:rsidR="00CA7EA0" w:rsidRPr="00A2335F" w:rsidRDefault="006A50EF"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SÉPTIMO</w:t>
      </w:r>
      <w:r w:rsidR="00CA7EA0" w:rsidRPr="00A2335F">
        <w:rPr>
          <w:rFonts w:eastAsia="Palatino Linotype" w:cs="Palatino Linotype"/>
          <w:b/>
          <w:color w:val="000000"/>
          <w:sz w:val="26"/>
          <w:szCs w:val="26"/>
          <w:lang w:val="es-ES_tradnl"/>
        </w:rPr>
        <w:t>. De la etapa de instrucción.</w:t>
      </w:r>
    </w:p>
    <w:p w14:paraId="2517363B" w14:textId="014ED459" w:rsidR="00CA7EA0" w:rsidRPr="00A2335F" w:rsidRDefault="00983F54"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U</w:t>
      </w:r>
      <w:r w:rsidR="00CA7EA0" w:rsidRPr="00A2335F">
        <w:rPr>
          <w:rFonts w:eastAsia="Palatino Linotype" w:cs="Palatino Linotype"/>
          <w:color w:val="000000"/>
          <w:szCs w:val="24"/>
          <w:lang w:val="es-ES_tradnl"/>
        </w:rPr>
        <w:t>na vez abierta la etapa de instrucción, en el sumario se observa que en fecha</w:t>
      </w:r>
      <w:r w:rsidR="00E96DBD" w:rsidRPr="00A2335F">
        <w:rPr>
          <w:rFonts w:eastAsia="Palatino Linotype" w:cs="Palatino Linotype"/>
          <w:color w:val="000000"/>
          <w:szCs w:val="24"/>
          <w:lang w:val="es-ES_tradnl"/>
        </w:rPr>
        <w:t xml:space="preserve"> </w:t>
      </w:r>
      <w:r w:rsidR="003B4A89" w:rsidRPr="00A2335F">
        <w:rPr>
          <w:rFonts w:eastAsia="Palatino Linotype" w:cs="Palatino Linotype"/>
          <w:color w:val="000000"/>
          <w:szCs w:val="24"/>
          <w:lang w:val="es-ES_tradnl"/>
        </w:rPr>
        <w:t>treinta y uno de marzo</w:t>
      </w:r>
      <w:r w:rsidR="002C31D8" w:rsidRPr="00A2335F">
        <w:rPr>
          <w:rFonts w:eastAsia="Palatino Linotype" w:cs="Palatino Linotype"/>
          <w:color w:val="000000"/>
          <w:szCs w:val="24"/>
          <w:lang w:val="es-ES_tradnl"/>
        </w:rPr>
        <w:t xml:space="preserve"> de dos mil veintitrés</w:t>
      </w:r>
      <w:r w:rsidR="00CA7EA0" w:rsidRPr="00A2335F">
        <w:rPr>
          <w:rFonts w:eastAsia="Palatino Linotype" w:cs="Palatino Linotype"/>
          <w:color w:val="000000"/>
          <w:szCs w:val="24"/>
          <w:lang w:val="es-ES_tradnl"/>
        </w:rPr>
        <w:t xml:space="preserve">, el Sujeto Obligado </w:t>
      </w:r>
      <w:r w:rsidR="00E96DBD" w:rsidRPr="00A2335F">
        <w:rPr>
          <w:rFonts w:eastAsia="Palatino Linotype" w:cs="Palatino Linotype"/>
          <w:color w:val="000000"/>
          <w:szCs w:val="24"/>
          <w:lang w:val="es-ES_tradnl"/>
        </w:rPr>
        <w:t xml:space="preserve">rindió su Informe Justificado mediante </w:t>
      </w:r>
      <w:r w:rsidRPr="00A2335F">
        <w:rPr>
          <w:rFonts w:eastAsia="Palatino Linotype" w:cs="Palatino Linotype"/>
          <w:color w:val="000000"/>
          <w:szCs w:val="24"/>
          <w:lang w:val="es-ES_tradnl"/>
        </w:rPr>
        <w:t>la presentación de</w:t>
      </w:r>
      <w:r w:rsidR="003B4A89" w:rsidRPr="00A2335F">
        <w:rPr>
          <w:rFonts w:eastAsia="Palatino Linotype" w:cs="Palatino Linotype"/>
          <w:color w:val="000000"/>
          <w:szCs w:val="24"/>
          <w:lang w:val="es-ES_tradnl"/>
        </w:rPr>
        <w:t>l</w:t>
      </w:r>
      <w:r w:rsidRPr="00A2335F">
        <w:rPr>
          <w:rFonts w:eastAsia="Palatino Linotype" w:cs="Palatino Linotype"/>
          <w:color w:val="000000"/>
          <w:szCs w:val="24"/>
          <w:lang w:val="es-ES_tradnl"/>
        </w:rPr>
        <w:t xml:space="preserve"> d</w:t>
      </w:r>
      <w:r w:rsidR="00E96DBD" w:rsidRPr="00A2335F">
        <w:rPr>
          <w:rFonts w:eastAsia="Palatino Linotype" w:cs="Palatino Linotype"/>
          <w:color w:val="000000"/>
          <w:szCs w:val="24"/>
          <w:lang w:val="es-ES_tradnl"/>
        </w:rPr>
        <w:t xml:space="preserve">ocumento denominado </w:t>
      </w:r>
      <w:r w:rsidR="00CA7EA0" w:rsidRPr="00A2335F">
        <w:rPr>
          <w:rFonts w:eastAsia="Palatino Linotype" w:cs="Palatino Linotype"/>
          <w:b/>
          <w:color w:val="000000"/>
          <w:szCs w:val="24"/>
          <w:lang w:val="es-ES_tradnl"/>
        </w:rPr>
        <w:t>“</w:t>
      </w:r>
      <w:r w:rsidR="003B4A89" w:rsidRPr="00A2335F">
        <w:rPr>
          <w:rFonts w:eastAsia="Palatino Linotype" w:cs="Palatino Linotype"/>
          <w:b/>
          <w:color w:val="000000"/>
          <w:szCs w:val="24"/>
          <w:lang w:val="es-ES_tradnl"/>
        </w:rPr>
        <w:t>Zinacantepec 363.pdf</w:t>
      </w:r>
      <w:r w:rsidR="00515930" w:rsidRPr="00A2335F">
        <w:rPr>
          <w:rFonts w:eastAsia="Palatino Linotype" w:cs="Palatino Linotype"/>
          <w:b/>
          <w:color w:val="000000"/>
          <w:szCs w:val="24"/>
          <w:lang w:val="es-ES_tradnl"/>
        </w:rPr>
        <w:t>”</w:t>
      </w:r>
      <w:r w:rsidR="00CA7EA0" w:rsidRPr="00A2335F">
        <w:rPr>
          <w:rFonts w:eastAsia="Palatino Linotype" w:cs="Palatino Linotype"/>
          <w:color w:val="000000"/>
          <w:szCs w:val="24"/>
          <w:lang w:val="es-ES_tradnl"/>
        </w:rPr>
        <w:t xml:space="preserve">, </w:t>
      </w:r>
      <w:r w:rsidRPr="00A2335F">
        <w:rPr>
          <w:rFonts w:eastAsia="Palatino Linotype" w:cs="Palatino Linotype"/>
          <w:color w:val="000000"/>
          <w:szCs w:val="24"/>
          <w:lang w:val="es-ES_tradnl"/>
        </w:rPr>
        <w:t>el</w:t>
      </w:r>
      <w:r w:rsidR="00E96DBD" w:rsidRPr="00A2335F">
        <w:rPr>
          <w:rFonts w:eastAsia="Palatino Linotype" w:cs="Palatino Linotype"/>
          <w:color w:val="000000"/>
          <w:szCs w:val="24"/>
          <w:lang w:val="es-ES_tradnl"/>
        </w:rPr>
        <w:t xml:space="preserve"> cual fue puesto </w:t>
      </w:r>
      <w:r w:rsidR="00CA7EA0" w:rsidRPr="00A2335F">
        <w:rPr>
          <w:rFonts w:eastAsia="Palatino Linotype" w:cs="Palatino Linotype"/>
          <w:color w:val="000000"/>
          <w:szCs w:val="24"/>
          <w:lang w:val="es-ES_tradnl"/>
        </w:rPr>
        <w:t xml:space="preserve">a la vista del Recurrente mediante acuerdo de fecha </w:t>
      </w:r>
      <w:r w:rsidR="003B4A89" w:rsidRPr="00A2335F">
        <w:rPr>
          <w:rFonts w:eastAsia="Palatino Linotype" w:cs="Palatino Linotype"/>
          <w:color w:val="000000"/>
          <w:szCs w:val="24"/>
          <w:lang w:val="es-ES_tradnl"/>
        </w:rPr>
        <w:t>ocho de mayo</w:t>
      </w:r>
      <w:r w:rsidR="002C31D8" w:rsidRPr="00A2335F">
        <w:rPr>
          <w:rFonts w:eastAsia="Palatino Linotype" w:cs="Palatino Linotype"/>
          <w:color w:val="000000"/>
          <w:szCs w:val="24"/>
          <w:lang w:val="es-ES_tradnl"/>
        </w:rPr>
        <w:t xml:space="preserve"> </w:t>
      </w:r>
      <w:r w:rsidR="00CA7EA0" w:rsidRPr="00A2335F">
        <w:rPr>
          <w:rFonts w:eastAsia="Palatino Linotype" w:cs="Palatino Linotype"/>
          <w:color w:val="000000"/>
          <w:szCs w:val="24"/>
          <w:lang w:val="es-ES_tradnl"/>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w:t>
      </w:r>
      <w:r w:rsidR="008647BA" w:rsidRPr="00A2335F">
        <w:rPr>
          <w:rFonts w:eastAsia="Palatino Linotype" w:cs="Palatino Linotype"/>
          <w:color w:val="000000"/>
          <w:szCs w:val="24"/>
          <w:lang w:val="es-ES_tradnl"/>
        </w:rPr>
        <w:t>ni</w:t>
      </w:r>
      <w:r w:rsidR="00CA7EA0" w:rsidRPr="00A2335F">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3630A58A" w:rsidR="00CA7EA0" w:rsidRPr="00A2335F" w:rsidRDefault="006A50EF"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OCTAVO</w:t>
      </w:r>
      <w:r w:rsidR="00CA7EA0" w:rsidRPr="00A2335F">
        <w:rPr>
          <w:rFonts w:eastAsia="Palatino Linotype" w:cs="Palatino Linotype"/>
          <w:b/>
          <w:color w:val="000000"/>
          <w:sz w:val="26"/>
          <w:szCs w:val="26"/>
          <w:lang w:val="es-ES_tradnl"/>
        </w:rPr>
        <w:t>. Del cierre de instrucción.</w:t>
      </w:r>
    </w:p>
    <w:p w14:paraId="0EEDE512" w14:textId="07CE61B0"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lastRenderedPageBreak/>
        <w:t>Así, una vez transcurrido el término legal, se decretó el cierre de instrucción en el recurso de revisión en fecha</w:t>
      </w:r>
      <w:r w:rsidR="00D23F1A" w:rsidRPr="00A2335F">
        <w:rPr>
          <w:rFonts w:eastAsia="Palatino Linotype" w:cs="Palatino Linotype"/>
          <w:color w:val="000000"/>
          <w:szCs w:val="24"/>
          <w:lang w:val="es-ES_tradnl"/>
        </w:rPr>
        <w:t xml:space="preserve"> </w:t>
      </w:r>
      <w:r w:rsidR="003B4A89" w:rsidRPr="00A2335F">
        <w:rPr>
          <w:rFonts w:eastAsia="Palatino Linotype" w:cs="Palatino Linotype"/>
          <w:color w:val="000000"/>
          <w:szCs w:val="24"/>
          <w:lang w:val="es-ES_tradnl"/>
        </w:rPr>
        <w:t>diecisiete de agosto</w:t>
      </w:r>
      <w:r w:rsidR="00C76951" w:rsidRPr="00A2335F">
        <w:rPr>
          <w:rFonts w:eastAsia="Palatino Linotype" w:cs="Palatino Linotype"/>
          <w:color w:val="000000"/>
          <w:szCs w:val="24"/>
          <w:lang w:val="es-ES_tradnl"/>
        </w:rPr>
        <w:t xml:space="preserve"> de dos mil veintitrés</w:t>
      </w:r>
      <w:r w:rsidRPr="00A2335F">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ABD6A5" w14:textId="03566053" w:rsidR="008647BA" w:rsidRPr="00A2335F"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245DC861" w:rsidR="008647BA" w:rsidRPr="00A2335F" w:rsidRDefault="006A50EF" w:rsidP="00CA7EA0">
      <w:pPr>
        <w:pBdr>
          <w:top w:val="nil"/>
          <w:left w:val="nil"/>
          <w:bottom w:val="nil"/>
          <w:right w:val="nil"/>
          <w:between w:val="nil"/>
        </w:pBdr>
        <w:rPr>
          <w:rFonts w:eastAsia="Palatino Linotype" w:cs="Palatino Linotype"/>
          <w:b/>
          <w:bCs/>
          <w:color w:val="000000"/>
          <w:sz w:val="26"/>
          <w:szCs w:val="26"/>
          <w:lang w:val="es-ES_tradnl"/>
        </w:rPr>
      </w:pPr>
      <w:r w:rsidRPr="00A2335F">
        <w:rPr>
          <w:rFonts w:eastAsia="Palatino Linotype" w:cs="Palatino Linotype"/>
          <w:b/>
          <w:bCs/>
          <w:color w:val="000000"/>
          <w:sz w:val="26"/>
          <w:szCs w:val="26"/>
          <w:lang w:val="es-ES_tradnl"/>
        </w:rPr>
        <w:t>NOVENO</w:t>
      </w:r>
      <w:r w:rsidR="008647BA" w:rsidRPr="00A2335F">
        <w:rPr>
          <w:rFonts w:eastAsia="Palatino Linotype" w:cs="Palatino Linotype"/>
          <w:b/>
          <w:bCs/>
          <w:color w:val="000000"/>
          <w:sz w:val="26"/>
          <w:szCs w:val="26"/>
          <w:lang w:val="es-ES_tradnl"/>
        </w:rPr>
        <w:t>. De la ampliación del término para resolver.</w:t>
      </w:r>
    </w:p>
    <w:p w14:paraId="6EDA9F6F" w14:textId="24539D85" w:rsidR="008647BA" w:rsidRPr="00A2335F" w:rsidRDefault="008647BA" w:rsidP="008647BA">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En fecha </w:t>
      </w:r>
      <w:r w:rsidR="003B4A89" w:rsidRPr="00A2335F">
        <w:rPr>
          <w:rFonts w:eastAsia="Palatino Linotype" w:cs="Palatino Linotype"/>
          <w:color w:val="000000"/>
          <w:szCs w:val="24"/>
          <w:lang w:val="es-ES_tradnl"/>
        </w:rPr>
        <w:t>ocho de mayo</w:t>
      </w:r>
      <w:r w:rsidR="00C76951" w:rsidRPr="00A2335F">
        <w:rPr>
          <w:rFonts w:eastAsia="Palatino Linotype" w:cs="Palatino Linotype"/>
          <w:color w:val="000000"/>
          <w:szCs w:val="24"/>
          <w:lang w:val="es-ES_tradnl"/>
        </w:rPr>
        <w:t xml:space="preserve"> de dos mil veintitrés</w:t>
      </w:r>
      <w:r w:rsidRPr="00A2335F">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29322D9" w14:textId="77777777" w:rsidR="00CD2747" w:rsidRPr="00A2335F" w:rsidRDefault="00CD2747" w:rsidP="008647BA">
      <w:pPr>
        <w:pBdr>
          <w:top w:val="nil"/>
          <w:left w:val="nil"/>
          <w:bottom w:val="nil"/>
          <w:right w:val="nil"/>
          <w:between w:val="nil"/>
        </w:pBdr>
        <w:rPr>
          <w:rFonts w:eastAsia="Palatino Linotype" w:cs="Palatino Linotype"/>
          <w:color w:val="000000"/>
          <w:szCs w:val="24"/>
          <w:lang w:val="es-ES_tradnl"/>
        </w:rPr>
      </w:pPr>
    </w:p>
    <w:p w14:paraId="6967DBBA"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 xml:space="preserve">Este organismo garante no pasa por alto justificar, </w:t>
      </w:r>
      <w:r w:rsidRPr="00A2335F">
        <w:rPr>
          <w:rFonts w:eastAsiaTheme="minorHAnsi" w:cstheme="minorBidi"/>
          <w:bCs/>
          <w:szCs w:val="24"/>
          <w:lang w:eastAsia="en-US"/>
        </w:rPr>
        <w:t xml:space="preserve">que el plazo para emitir resolución en el presente asunto </w:t>
      </w:r>
      <w:r w:rsidRPr="00A2335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656123"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5C4C4B23"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A2335F">
        <w:rPr>
          <w:rFonts w:eastAsiaTheme="minorHAnsi" w:cstheme="minorBidi"/>
          <w:bCs/>
          <w:szCs w:val="24"/>
          <w:lang w:eastAsia="en-US"/>
        </w:rPr>
        <w:t>el plazo para emitir resolución</w:t>
      </w:r>
      <w:r w:rsidRPr="00A2335F">
        <w:rPr>
          <w:rFonts w:eastAsiaTheme="minorHAnsi" w:cstheme="minorBidi"/>
          <w:szCs w:val="24"/>
          <w:lang w:eastAsia="en-US"/>
        </w:rPr>
        <w:t xml:space="preserve"> se encuentra justificado en los elementos para medir su razonabilidad de </w:t>
      </w:r>
      <w:r w:rsidRPr="00A2335F">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75EB6C3B"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63A41090"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1C4B57"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60831914"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5F141"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01E50E0E"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B58CE7B"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28F622A6" w14:textId="77777777" w:rsidR="00CD2747" w:rsidRPr="00A2335F"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A2335F">
        <w:rPr>
          <w:rFonts w:eastAsiaTheme="minorHAnsi" w:cstheme="minorBidi"/>
          <w:lang w:val="es-ES_tradnl" w:eastAsia="en-US"/>
        </w:rPr>
        <w:t>Complejidad del asunto: La complejidad de la prueba, la pluralidad de sujetos procesales, el tiempo transcurrido, las características y contexto del recurso.</w:t>
      </w:r>
    </w:p>
    <w:p w14:paraId="059BFC3F" w14:textId="77777777" w:rsidR="00CD2747" w:rsidRPr="00A2335F"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A2335F">
        <w:rPr>
          <w:rFonts w:eastAsiaTheme="minorHAnsi" w:cstheme="minorBidi"/>
          <w:lang w:val="es-ES_tradnl" w:eastAsia="en-US"/>
        </w:rPr>
        <w:t>Actividad Procesal del interesado: Acciones u omisiones del interesado.</w:t>
      </w:r>
    </w:p>
    <w:p w14:paraId="4C28AA5E" w14:textId="77777777" w:rsidR="00CD2747" w:rsidRPr="00A2335F"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A2335F">
        <w:rPr>
          <w:rFonts w:eastAsiaTheme="minorHAnsi" w:cstheme="minorBidi"/>
          <w:lang w:val="es-ES_tradnl" w:eastAsia="en-US"/>
        </w:rPr>
        <w:t>Conducta de la Autoridad: Las Acciones u omisiones realizadas en el procedimiento. Así como si la autoridad actuó con la debida diligencia.</w:t>
      </w:r>
    </w:p>
    <w:p w14:paraId="4F1CBBCD" w14:textId="77777777" w:rsidR="00CD2747" w:rsidRPr="00A2335F"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A2335F">
        <w:rPr>
          <w:rFonts w:eastAsiaTheme="minorHAnsi" w:cstheme="minorBidi"/>
          <w:lang w:val="es-ES_tradnl" w:eastAsia="en-US"/>
        </w:rPr>
        <w:t>La afectación generada en la situación jurídica de la persona involucrada en el proceso: Violación a sus derechos humanos.</w:t>
      </w:r>
    </w:p>
    <w:p w14:paraId="1C5D97A5"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4D8F4532"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5E681C"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1CCC9E97"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CC4F8"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1EB36AC0"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798AD9B"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464D4E30" w14:textId="6412FD9F"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1EBD5717"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60C2C40D"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AE8177E"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24D9FE6A"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r w:rsidRPr="00A2335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A01E07A" w14:textId="77777777" w:rsidR="00CD2747" w:rsidRPr="00A2335F" w:rsidRDefault="00CD2747" w:rsidP="00CD2747">
      <w:pPr>
        <w:pBdr>
          <w:top w:val="nil"/>
          <w:left w:val="nil"/>
          <w:bottom w:val="nil"/>
          <w:right w:val="nil"/>
          <w:between w:val="nil"/>
        </w:pBdr>
        <w:contextualSpacing/>
        <w:rPr>
          <w:rFonts w:eastAsiaTheme="minorHAnsi" w:cstheme="minorBidi"/>
          <w:szCs w:val="24"/>
          <w:lang w:eastAsia="en-US"/>
        </w:rPr>
      </w:pPr>
    </w:p>
    <w:p w14:paraId="78FEFE1F" w14:textId="150D9C76" w:rsidR="00CD2747" w:rsidRPr="00A2335F" w:rsidRDefault="00CD2747" w:rsidP="00CD2747">
      <w:pPr>
        <w:pBdr>
          <w:top w:val="nil"/>
          <w:left w:val="nil"/>
          <w:bottom w:val="nil"/>
          <w:right w:val="nil"/>
          <w:between w:val="nil"/>
        </w:pBdr>
        <w:rPr>
          <w:rFonts w:eastAsia="Palatino Linotype" w:cs="Palatino Linotype"/>
          <w:color w:val="000000"/>
          <w:szCs w:val="24"/>
          <w:lang w:val="es-ES_tradnl"/>
        </w:rPr>
      </w:pPr>
      <w:r w:rsidRPr="00A2335F">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42366E0" w14:textId="77777777" w:rsidR="008647BA" w:rsidRPr="00A2335F"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A2335F"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A2335F">
        <w:rPr>
          <w:rFonts w:eastAsia="Palatino Linotype" w:cs="Palatino Linotype"/>
          <w:b/>
          <w:color w:val="000000"/>
          <w:sz w:val="28"/>
          <w:szCs w:val="28"/>
          <w:lang w:val="es-ES_tradnl"/>
        </w:rPr>
        <w:t>C O N S I D E R A N D O</w:t>
      </w:r>
    </w:p>
    <w:p w14:paraId="0C93DB25"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A2335F" w:rsidRDefault="1DA04AAB"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bCs/>
          <w:color w:val="000000" w:themeColor="text1"/>
          <w:sz w:val="26"/>
          <w:szCs w:val="26"/>
          <w:lang w:val="es-ES"/>
        </w:rPr>
        <w:t>PRIMERO. De la competencia.</w:t>
      </w:r>
    </w:p>
    <w:p w14:paraId="161AA768" w14:textId="1C180FA4" w:rsidR="00CA7EA0" w:rsidRPr="00A2335F" w:rsidRDefault="00DE2557" w:rsidP="1DA04AAB">
      <w:pPr>
        <w:pBdr>
          <w:top w:val="nil"/>
          <w:left w:val="nil"/>
          <w:bottom w:val="nil"/>
          <w:right w:val="nil"/>
          <w:between w:val="nil"/>
        </w:pBdr>
      </w:pPr>
      <w:r w:rsidRPr="00A2335F">
        <w:rPr>
          <w:rFonts w:eastAsia="Palatino Linotype" w:cs="Palatino Linotype"/>
          <w:szCs w:val="24"/>
          <w:lang w:val="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w:t>
      </w:r>
      <w:r w:rsidRPr="00A2335F">
        <w:rPr>
          <w:rFonts w:eastAsia="Palatino Linotype" w:cs="Palatino Linotype"/>
          <w:szCs w:val="24"/>
          <w:lang w:val="es-ES"/>
        </w:rPr>
        <w:lastRenderedPageBreak/>
        <w:t>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794EED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A2335F"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 xml:space="preserve">SEGUNDO. Sobre los alcances del recurso de revisión. </w:t>
      </w:r>
    </w:p>
    <w:p w14:paraId="558D469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07B2E692"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AE2C878" w14:textId="77777777" w:rsidR="00C76951" w:rsidRPr="00A2335F" w:rsidRDefault="00C76951" w:rsidP="00C76951">
      <w:pPr>
        <w:pBdr>
          <w:top w:val="nil"/>
          <w:left w:val="nil"/>
          <w:bottom w:val="nil"/>
          <w:right w:val="nil"/>
          <w:between w:val="nil"/>
        </w:pBdr>
        <w:contextualSpacing/>
        <w:rPr>
          <w:rFonts w:eastAsia="Palatino Linotype" w:cs="Palatino Linotype"/>
          <w:b/>
          <w:bCs/>
          <w:color w:val="000000"/>
          <w:sz w:val="26"/>
          <w:szCs w:val="26"/>
          <w:lang w:val="es-ES_tradnl"/>
        </w:rPr>
      </w:pPr>
      <w:r w:rsidRPr="00A2335F">
        <w:rPr>
          <w:rFonts w:eastAsia="Palatino Linotype" w:cs="Palatino Linotype"/>
          <w:b/>
          <w:bCs/>
          <w:color w:val="000000"/>
          <w:sz w:val="26"/>
          <w:szCs w:val="26"/>
          <w:lang w:val="es-ES_tradnl"/>
        </w:rPr>
        <w:t>TERCERO. Cuestiones de previo y especial pronunciamiento.</w:t>
      </w:r>
    </w:p>
    <w:p w14:paraId="79317BC8" w14:textId="77777777" w:rsidR="00C76951" w:rsidRPr="00A2335F" w:rsidRDefault="00C76951" w:rsidP="00C76951">
      <w:pPr>
        <w:contextualSpacing/>
        <w:rPr>
          <w:rFonts w:eastAsia="Palatino Linotype" w:cs="Palatino Linotype"/>
          <w:szCs w:val="24"/>
        </w:rPr>
      </w:pPr>
      <w:r w:rsidRPr="00A2335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669FD7" w14:textId="77777777" w:rsidR="00C76951" w:rsidRPr="00A2335F" w:rsidRDefault="00C76951" w:rsidP="00C76951">
      <w:pPr>
        <w:contextualSpacing/>
        <w:rPr>
          <w:rFonts w:eastAsia="Palatino Linotype" w:cs="Palatino Linotype"/>
          <w:szCs w:val="24"/>
        </w:rPr>
      </w:pPr>
    </w:p>
    <w:p w14:paraId="4E0EE26E"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 xml:space="preserve">Artículo 180. </w:t>
      </w:r>
      <w:r w:rsidRPr="00A2335F">
        <w:rPr>
          <w:rFonts w:eastAsia="Palatino Linotype" w:cs="Palatino Linotype"/>
          <w:i/>
          <w:sz w:val="22"/>
        </w:rPr>
        <w:t>El recurso de revisión contendrá:</w:t>
      </w:r>
    </w:p>
    <w:p w14:paraId="2C118262"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lastRenderedPageBreak/>
        <w:t>I. El sujeto obligado ante la cual se presentó la solicitud;</w:t>
      </w:r>
    </w:p>
    <w:p w14:paraId="36C3BD13"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II. El nombre del solicitante que recurre</w:t>
      </w:r>
      <w:r w:rsidRPr="00A2335F">
        <w:rPr>
          <w:rFonts w:eastAsia="Palatino Linotype" w:cs="Palatino Linotype"/>
          <w:i/>
          <w:sz w:val="22"/>
        </w:rPr>
        <w:t xml:space="preserve"> o de su representante y, en su caso, del tercero interesado, así como la dirección o medio que señale para recibir notificaciones;</w:t>
      </w:r>
    </w:p>
    <w:p w14:paraId="0E3942B8"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III. El número de folio de respuesta de la solicitud de acceso;</w:t>
      </w:r>
    </w:p>
    <w:p w14:paraId="45C144E4"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IV. La fecha en que fue notificada la respuesta al solicitante o tuvo conocimiento del acto reclamado, o de presentación de la solicitud, en caso de falta de respuesta;</w:t>
      </w:r>
    </w:p>
    <w:p w14:paraId="227CB393"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V. El acto que se recurre;</w:t>
      </w:r>
    </w:p>
    <w:p w14:paraId="2501D297"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VI. Las razones o motivos de inconformidad;</w:t>
      </w:r>
    </w:p>
    <w:p w14:paraId="51F8A992"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VII. La copia de la respuesta que se impugna y, en su caso, de la notificación correspondiente, en el caso de respuesta de la solicitud; y</w:t>
      </w:r>
    </w:p>
    <w:p w14:paraId="4B8E2127"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VIII. Firma del recurrente, en su caso, cuando se presente por escrito, requisito sin el cual se dará trámite al recurso.</w:t>
      </w:r>
    </w:p>
    <w:p w14:paraId="269AAA37" w14:textId="77777777" w:rsidR="00C76951" w:rsidRPr="00A2335F" w:rsidRDefault="00C76951" w:rsidP="00C76951">
      <w:pPr>
        <w:spacing w:line="240" w:lineRule="auto"/>
        <w:ind w:left="567" w:right="567"/>
        <w:contextualSpacing/>
        <w:rPr>
          <w:rFonts w:eastAsia="Palatino Linotype" w:cs="Palatino Linotype"/>
          <w:i/>
          <w:sz w:val="22"/>
        </w:rPr>
      </w:pPr>
    </w:p>
    <w:p w14:paraId="1680B9AE"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Adicionalmente, se podrán anexar las pruebas y demás elementos que considere procedentes someter a juicio del Instituto.</w:t>
      </w:r>
    </w:p>
    <w:p w14:paraId="635FF671" w14:textId="77777777" w:rsidR="00C76951" w:rsidRPr="00A2335F" w:rsidRDefault="00C76951" w:rsidP="00C76951">
      <w:pPr>
        <w:spacing w:line="240" w:lineRule="auto"/>
        <w:ind w:left="567" w:right="567"/>
        <w:contextualSpacing/>
        <w:rPr>
          <w:rFonts w:eastAsia="Palatino Linotype" w:cs="Palatino Linotype"/>
          <w:i/>
          <w:sz w:val="22"/>
        </w:rPr>
      </w:pPr>
    </w:p>
    <w:p w14:paraId="737E29A9"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En ningún caso será necesario que el particular ratifique el recurso de revisión interpuesto.</w:t>
      </w:r>
    </w:p>
    <w:p w14:paraId="4A1125B7" w14:textId="77777777" w:rsidR="00C76951" w:rsidRPr="00A2335F" w:rsidRDefault="00C76951" w:rsidP="00C76951">
      <w:pPr>
        <w:spacing w:line="240" w:lineRule="auto"/>
        <w:ind w:left="567" w:right="567"/>
        <w:contextualSpacing/>
        <w:rPr>
          <w:rFonts w:eastAsia="Palatino Linotype" w:cs="Palatino Linotype"/>
          <w:i/>
          <w:sz w:val="22"/>
        </w:rPr>
      </w:pPr>
    </w:p>
    <w:p w14:paraId="0EE0B7EC"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En caso de que el recurso se interponga de manera electrónica no será indispensable que contengan los requisitos establecidos en las fracciones II</w:t>
      </w:r>
      <w:r w:rsidRPr="00A2335F">
        <w:rPr>
          <w:rFonts w:eastAsia="Palatino Linotype" w:cs="Palatino Linotype"/>
          <w:i/>
          <w:sz w:val="22"/>
        </w:rPr>
        <w:t>, IV, VII y VIII.</w:t>
      </w:r>
    </w:p>
    <w:p w14:paraId="5DFC956D" w14:textId="77777777" w:rsidR="00C76951" w:rsidRPr="00A2335F" w:rsidRDefault="00C76951" w:rsidP="00C76951">
      <w:pPr>
        <w:contextualSpacing/>
        <w:rPr>
          <w:rFonts w:eastAsia="Palatino Linotype" w:cs="Palatino Linotype"/>
          <w:b/>
          <w:i/>
          <w:szCs w:val="24"/>
        </w:rPr>
      </w:pPr>
    </w:p>
    <w:p w14:paraId="3DFD5562" w14:textId="77777777" w:rsidR="00C76951" w:rsidRPr="00A2335F" w:rsidRDefault="00C76951" w:rsidP="00C76951">
      <w:pPr>
        <w:contextualSpacing/>
        <w:rPr>
          <w:rFonts w:eastAsia="Palatino Linotype" w:cs="Palatino Linotype"/>
          <w:szCs w:val="24"/>
        </w:rPr>
      </w:pPr>
      <w:r w:rsidRPr="00A2335F">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C161D3" w14:textId="77777777" w:rsidR="00C76951" w:rsidRPr="00A2335F" w:rsidRDefault="00C76951" w:rsidP="00C76951">
      <w:pPr>
        <w:contextualSpacing/>
        <w:rPr>
          <w:rFonts w:eastAsia="Palatino Linotype" w:cs="Palatino Linotype"/>
          <w:szCs w:val="24"/>
        </w:rPr>
      </w:pPr>
    </w:p>
    <w:p w14:paraId="27D2B199"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Artículo 155.</w:t>
      </w:r>
      <w:r w:rsidRPr="00A2335F">
        <w:rPr>
          <w:rFonts w:eastAsia="Palatino Linotype" w:cs="Palatino Linotype"/>
          <w:i/>
          <w:sz w:val="22"/>
        </w:rPr>
        <w:t xml:space="preserve"> (…)</w:t>
      </w:r>
    </w:p>
    <w:p w14:paraId="58F3FB2B" w14:textId="77777777" w:rsidR="00C76951" w:rsidRPr="00A2335F" w:rsidRDefault="00C76951" w:rsidP="00C76951">
      <w:pPr>
        <w:spacing w:line="240" w:lineRule="auto"/>
        <w:ind w:left="567" w:right="567"/>
        <w:contextualSpacing/>
        <w:rPr>
          <w:rFonts w:eastAsia="Palatino Linotype" w:cs="Palatino Linotype"/>
          <w:i/>
          <w:sz w:val="22"/>
        </w:rPr>
      </w:pPr>
    </w:p>
    <w:p w14:paraId="22F7907E"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Las solicitudes anónimas</w:t>
      </w:r>
      <w:r w:rsidRPr="00A2335F">
        <w:rPr>
          <w:rFonts w:eastAsia="Palatino Linotype" w:cs="Palatino Linotype"/>
          <w:i/>
          <w:sz w:val="22"/>
        </w:rPr>
        <w:t xml:space="preserve">, con nombre incompleto o seudónimo </w:t>
      </w:r>
      <w:r w:rsidRPr="00A2335F">
        <w:rPr>
          <w:rFonts w:eastAsia="Palatino Linotype" w:cs="Palatino Linotype"/>
          <w:b/>
          <w:i/>
          <w:sz w:val="22"/>
        </w:rPr>
        <w:t>serán procedentes para su trámite</w:t>
      </w:r>
      <w:r w:rsidRPr="00A2335F">
        <w:rPr>
          <w:rFonts w:eastAsia="Palatino Linotype" w:cs="Palatino Linotype"/>
          <w:i/>
          <w:sz w:val="22"/>
        </w:rPr>
        <w:t xml:space="preserve"> por parte del sujeto obligado ante quien se presente. No podrá requerirse información adicional con motivo del nombre proporcionado por el solicitante.</w:t>
      </w:r>
    </w:p>
    <w:p w14:paraId="0E6EEC85" w14:textId="77777777" w:rsidR="00C76951" w:rsidRPr="00A2335F" w:rsidRDefault="00C76951" w:rsidP="00C76951">
      <w:pPr>
        <w:contextualSpacing/>
        <w:rPr>
          <w:rFonts w:eastAsia="Palatino Linotype" w:cs="Palatino Linotype"/>
          <w:szCs w:val="24"/>
        </w:rPr>
      </w:pPr>
    </w:p>
    <w:p w14:paraId="50746D60" w14:textId="77777777" w:rsidR="00C76951" w:rsidRPr="00A2335F" w:rsidRDefault="00C76951" w:rsidP="00C76951">
      <w:pPr>
        <w:contextualSpacing/>
        <w:rPr>
          <w:rFonts w:eastAsia="Palatino Linotype" w:cs="Palatino Linotype"/>
          <w:szCs w:val="24"/>
        </w:rPr>
      </w:pPr>
      <w:r w:rsidRPr="00A2335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94EB85" w14:textId="77777777" w:rsidR="00C76951" w:rsidRPr="00A2335F" w:rsidRDefault="00C76951" w:rsidP="00C76951">
      <w:pPr>
        <w:contextualSpacing/>
        <w:rPr>
          <w:rFonts w:eastAsia="Palatino Linotype" w:cs="Palatino Linotype"/>
          <w:szCs w:val="24"/>
        </w:rPr>
      </w:pPr>
    </w:p>
    <w:p w14:paraId="751C1984" w14:textId="77777777" w:rsidR="00C76951" w:rsidRPr="00A2335F" w:rsidRDefault="00C76951" w:rsidP="00C76951">
      <w:pPr>
        <w:spacing w:line="240" w:lineRule="auto"/>
        <w:ind w:left="567" w:right="567"/>
        <w:contextualSpacing/>
        <w:jc w:val="center"/>
        <w:rPr>
          <w:rFonts w:eastAsia="Palatino Linotype" w:cs="Palatino Linotype"/>
          <w:b/>
          <w:i/>
          <w:sz w:val="22"/>
          <w:u w:val="single"/>
        </w:rPr>
      </w:pPr>
      <w:r w:rsidRPr="00A2335F">
        <w:rPr>
          <w:rFonts w:eastAsia="Palatino Linotype" w:cs="Palatino Linotype"/>
          <w:b/>
          <w:i/>
          <w:sz w:val="22"/>
          <w:u w:val="single"/>
        </w:rPr>
        <w:t>Constitución Política de los Estados Unidos Mexicanos</w:t>
      </w:r>
    </w:p>
    <w:p w14:paraId="520BD2BD"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Artículo 6</w:t>
      </w:r>
      <w:r w:rsidRPr="00A2335F">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B2E"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6C083A7A"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 xml:space="preserve">Para efectos de lo dispuesto en el presente artículo se observará lo siguiente: </w:t>
      </w:r>
    </w:p>
    <w:p w14:paraId="12B84133"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1AA0424"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326D9EEA"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2763593"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BF21593" w14:textId="77777777" w:rsidR="00C76951" w:rsidRPr="00A2335F" w:rsidRDefault="00C76951" w:rsidP="00C76951">
      <w:pPr>
        <w:spacing w:line="240" w:lineRule="auto"/>
        <w:ind w:left="567" w:right="567"/>
        <w:contextualSpacing/>
        <w:rPr>
          <w:rFonts w:eastAsia="Palatino Linotype" w:cs="Palatino Linotype"/>
          <w:i/>
          <w:sz w:val="22"/>
        </w:rPr>
      </w:pPr>
    </w:p>
    <w:p w14:paraId="1132AC0E" w14:textId="77777777" w:rsidR="00C76951" w:rsidRPr="00A2335F" w:rsidRDefault="00C76951" w:rsidP="00C76951">
      <w:pPr>
        <w:spacing w:line="240" w:lineRule="auto"/>
        <w:ind w:left="567" w:right="567"/>
        <w:contextualSpacing/>
        <w:jc w:val="center"/>
        <w:rPr>
          <w:rFonts w:eastAsia="Palatino Linotype" w:cs="Palatino Linotype"/>
          <w:b/>
          <w:i/>
          <w:sz w:val="22"/>
          <w:u w:val="single"/>
        </w:rPr>
      </w:pPr>
      <w:r w:rsidRPr="00A2335F">
        <w:rPr>
          <w:rFonts w:eastAsia="Palatino Linotype" w:cs="Palatino Linotype"/>
          <w:b/>
          <w:i/>
          <w:sz w:val="22"/>
          <w:u w:val="single"/>
        </w:rPr>
        <w:t>Constitución Política del Estado Libre y Soberano de México</w:t>
      </w:r>
    </w:p>
    <w:p w14:paraId="5FFF4E1B"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Artículo 5</w:t>
      </w:r>
      <w:r w:rsidRPr="00A2335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64446A"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01A171D9"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999556B"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lastRenderedPageBreak/>
        <w:t>(…)</w:t>
      </w:r>
    </w:p>
    <w:p w14:paraId="7A6EBD90"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56B44E6" w14:textId="77777777" w:rsidR="00C76951" w:rsidRPr="00A2335F" w:rsidRDefault="00C76951" w:rsidP="00C76951">
      <w:pPr>
        <w:spacing w:line="240" w:lineRule="auto"/>
        <w:ind w:left="567" w:right="567"/>
        <w:contextualSpacing/>
        <w:rPr>
          <w:rFonts w:eastAsia="Palatino Linotype" w:cs="Palatino Linotype"/>
          <w:i/>
          <w:sz w:val="22"/>
        </w:rPr>
      </w:pPr>
    </w:p>
    <w:p w14:paraId="7F3EE5EC"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077BAF" w14:textId="77777777" w:rsidR="00C76951" w:rsidRPr="00A2335F" w:rsidRDefault="00C76951" w:rsidP="00C76951">
      <w:pPr>
        <w:spacing w:line="240" w:lineRule="auto"/>
        <w:ind w:left="567" w:right="567"/>
        <w:contextualSpacing/>
        <w:rPr>
          <w:rFonts w:eastAsia="Palatino Linotype" w:cs="Palatino Linotype"/>
          <w:i/>
          <w:sz w:val="22"/>
        </w:rPr>
      </w:pPr>
    </w:p>
    <w:p w14:paraId="5920A03F"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Este derecho se regirá por los principios y bases siguientes:</w:t>
      </w:r>
    </w:p>
    <w:p w14:paraId="53B06927"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31BED5F6"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III.</w:t>
      </w:r>
      <w:r w:rsidRPr="00A2335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122FB37"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IV.</w:t>
      </w:r>
      <w:r w:rsidRPr="00A2335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60C0CFA"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075A9BCE"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VIII.</w:t>
      </w:r>
      <w:r w:rsidRPr="00A2335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17E9A1"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w:t>
      </w:r>
    </w:p>
    <w:p w14:paraId="426A9D61" w14:textId="77777777" w:rsidR="00C76951" w:rsidRPr="00A2335F" w:rsidRDefault="00C76951" w:rsidP="00C76951">
      <w:pPr>
        <w:ind w:left="567" w:right="567"/>
        <w:contextualSpacing/>
        <w:rPr>
          <w:rFonts w:eastAsia="Palatino Linotype" w:cs="Palatino Linotype"/>
          <w:szCs w:val="24"/>
        </w:rPr>
      </w:pPr>
    </w:p>
    <w:p w14:paraId="0F246E8E" w14:textId="77777777" w:rsidR="00C76951" w:rsidRPr="00A2335F" w:rsidRDefault="00C76951" w:rsidP="00C76951">
      <w:pPr>
        <w:ind w:right="49"/>
        <w:contextualSpacing/>
        <w:rPr>
          <w:rFonts w:eastAsia="Palatino Linotype" w:cs="Palatino Linotype"/>
          <w:szCs w:val="24"/>
        </w:rPr>
      </w:pPr>
      <w:r w:rsidRPr="00A2335F">
        <w:rPr>
          <w:rFonts w:eastAsia="Palatino Linotype" w:cs="Palatino Linotype"/>
          <w:szCs w:val="24"/>
        </w:rPr>
        <w:t>Por otra parte, del contenido del artículo 1 de la Constitución Política de los Estados Unidos Mexicanos, se destaca lo siguiente:</w:t>
      </w:r>
    </w:p>
    <w:p w14:paraId="03B1E8AC"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b/>
          <w:i/>
          <w:sz w:val="22"/>
        </w:rPr>
        <w:t>Artículo 1o</w:t>
      </w:r>
      <w:r w:rsidRPr="00A2335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37D2F8" w14:textId="77777777" w:rsidR="00C76951" w:rsidRPr="00A2335F" w:rsidRDefault="00C76951" w:rsidP="00C76951">
      <w:pPr>
        <w:spacing w:line="240" w:lineRule="auto"/>
        <w:ind w:left="567" w:right="567"/>
        <w:contextualSpacing/>
        <w:rPr>
          <w:rFonts w:eastAsia="Palatino Linotype" w:cs="Palatino Linotype"/>
          <w:i/>
          <w:sz w:val="22"/>
        </w:rPr>
      </w:pPr>
    </w:p>
    <w:p w14:paraId="07A54EB0"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C85A33" w14:textId="77777777" w:rsidR="00C76951" w:rsidRPr="00A2335F" w:rsidRDefault="00C76951" w:rsidP="00C76951">
      <w:pPr>
        <w:spacing w:line="240" w:lineRule="auto"/>
        <w:ind w:left="567" w:right="567"/>
        <w:contextualSpacing/>
        <w:rPr>
          <w:rFonts w:eastAsia="Palatino Linotype" w:cs="Palatino Linotype"/>
          <w:i/>
          <w:sz w:val="22"/>
        </w:rPr>
      </w:pPr>
    </w:p>
    <w:p w14:paraId="00395370" w14:textId="77777777" w:rsidR="00C76951" w:rsidRPr="00A2335F" w:rsidRDefault="00C76951" w:rsidP="00C76951">
      <w:pPr>
        <w:spacing w:line="240" w:lineRule="auto"/>
        <w:ind w:left="567" w:right="567"/>
        <w:contextualSpacing/>
        <w:rPr>
          <w:rFonts w:eastAsia="Palatino Linotype" w:cs="Palatino Linotype"/>
          <w:i/>
          <w:sz w:val="22"/>
        </w:rPr>
      </w:pPr>
      <w:r w:rsidRPr="00A2335F">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429B5F" w14:textId="77777777" w:rsidR="00C76951" w:rsidRPr="00A2335F" w:rsidRDefault="00C76951" w:rsidP="00C76951">
      <w:pPr>
        <w:rPr>
          <w:sz w:val="20"/>
        </w:rPr>
      </w:pPr>
    </w:p>
    <w:p w14:paraId="404F6162" w14:textId="77777777" w:rsidR="00C76951" w:rsidRPr="00A2335F" w:rsidRDefault="00C76951" w:rsidP="00C76951">
      <w:pPr>
        <w:contextualSpacing/>
        <w:rPr>
          <w:rFonts w:eastAsia="Palatino Linotype" w:cs="Palatino Linotype"/>
          <w:szCs w:val="24"/>
        </w:rPr>
      </w:pPr>
      <w:r w:rsidRPr="00A2335F">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57B49C" w14:textId="77777777" w:rsidR="00C76951" w:rsidRPr="00A2335F" w:rsidRDefault="00C76951" w:rsidP="00C76951">
      <w:pPr>
        <w:contextualSpacing/>
        <w:rPr>
          <w:rFonts w:eastAsia="Palatino Linotype" w:cs="Palatino Linotype"/>
          <w:sz w:val="20"/>
          <w:szCs w:val="24"/>
        </w:rPr>
      </w:pPr>
    </w:p>
    <w:p w14:paraId="7FB88D80" w14:textId="77777777" w:rsidR="00C76951" w:rsidRPr="00A2335F" w:rsidRDefault="00C76951" w:rsidP="00C76951">
      <w:pPr>
        <w:pBdr>
          <w:top w:val="nil"/>
          <w:left w:val="nil"/>
          <w:bottom w:val="nil"/>
          <w:right w:val="nil"/>
          <w:between w:val="nil"/>
        </w:pBdr>
        <w:contextualSpacing/>
        <w:rPr>
          <w:rFonts w:eastAsia="Palatino Linotype" w:cs="Palatino Linotype"/>
          <w:color w:val="000000"/>
          <w:szCs w:val="24"/>
          <w:lang w:val="es-ES_tradnl"/>
        </w:rPr>
      </w:pPr>
      <w:r w:rsidRPr="00A2335F">
        <w:rPr>
          <w:rFonts w:eastAsia="Palatino Linotype" w:cs="Palatino Linotype"/>
          <w:color w:val="000000"/>
          <w:szCs w:val="24"/>
        </w:rPr>
        <w:t>En conclusión, se cubrieron los requisitos de procedencia y procedibilidad y conforme a las constancias que obran en el expediente.</w:t>
      </w:r>
    </w:p>
    <w:p w14:paraId="58803E4C" w14:textId="77777777" w:rsidR="00C76951" w:rsidRPr="00A2335F"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3092C91D" w:rsidR="00CA7EA0" w:rsidRPr="00A2335F" w:rsidRDefault="00C76951" w:rsidP="00CA7EA0">
      <w:pPr>
        <w:pBdr>
          <w:top w:val="nil"/>
          <w:left w:val="nil"/>
          <w:bottom w:val="nil"/>
          <w:right w:val="nil"/>
          <w:between w:val="nil"/>
        </w:pBdr>
        <w:rPr>
          <w:rFonts w:eastAsia="Palatino Linotype" w:cs="Palatino Linotype"/>
          <w:b/>
          <w:color w:val="000000"/>
          <w:sz w:val="26"/>
          <w:szCs w:val="26"/>
          <w:lang w:val="es-ES_tradnl"/>
        </w:rPr>
      </w:pPr>
      <w:r w:rsidRPr="00A2335F">
        <w:rPr>
          <w:rFonts w:eastAsia="Palatino Linotype" w:cs="Palatino Linotype"/>
          <w:b/>
          <w:color w:val="000000"/>
          <w:sz w:val="26"/>
          <w:szCs w:val="26"/>
          <w:lang w:val="es-ES_tradnl"/>
        </w:rPr>
        <w:t>CUARTO</w:t>
      </w:r>
      <w:r w:rsidR="00CA7EA0" w:rsidRPr="00A2335F">
        <w:rPr>
          <w:rFonts w:eastAsia="Palatino Linotype" w:cs="Palatino Linotype"/>
          <w:b/>
          <w:color w:val="000000"/>
          <w:sz w:val="26"/>
          <w:szCs w:val="26"/>
          <w:lang w:val="es-ES_tradnl"/>
        </w:rPr>
        <w:t>. De las causas de improcedencia.</w:t>
      </w:r>
    </w:p>
    <w:p w14:paraId="3B2403DB"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2335F">
        <w:rPr>
          <w:rFonts w:eastAsia="Palatino Linotype" w:cs="Palatino Linotype"/>
          <w:color w:val="000000"/>
          <w:szCs w:val="24"/>
          <w:vertAlign w:val="superscript"/>
          <w:lang w:val="es-ES_tradnl"/>
        </w:rPr>
        <w:footnoteReference w:id="1"/>
      </w:r>
      <w:r w:rsidRPr="00A2335F">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229DBA1F" w:rsidR="00CA7EA0" w:rsidRPr="00A2335F" w:rsidRDefault="00C76951" w:rsidP="00CA7EA0">
      <w:pPr>
        <w:pBdr>
          <w:top w:val="nil"/>
          <w:left w:val="nil"/>
          <w:bottom w:val="nil"/>
          <w:right w:val="nil"/>
          <w:between w:val="nil"/>
        </w:pBdr>
        <w:rPr>
          <w:rFonts w:eastAsia="Palatino Linotype" w:cs="Palatino Linotype"/>
          <w:color w:val="000000"/>
          <w:sz w:val="26"/>
          <w:szCs w:val="26"/>
          <w:lang w:val="es-ES_tradnl"/>
        </w:rPr>
      </w:pPr>
      <w:r w:rsidRPr="00A2335F">
        <w:rPr>
          <w:rFonts w:eastAsia="Palatino Linotype" w:cs="Palatino Linotype"/>
          <w:b/>
          <w:color w:val="000000"/>
          <w:sz w:val="26"/>
          <w:szCs w:val="26"/>
          <w:lang w:val="es-ES_tradnl"/>
        </w:rPr>
        <w:t>QUIN</w:t>
      </w:r>
      <w:r w:rsidR="007B6E34" w:rsidRPr="00A2335F">
        <w:rPr>
          <w:rFonts w:eastAsia="Palatino Linotype" w:cs="Palatino Linotype"/>
          <w:b/>
          <w:color w:val="000000"/>
          <w:sz w:val="26"/>
          <w:szCs w:val="26"/>
          <w:lang w:val="es-ES_tradnl"/>
        </w:rPr>
        <w:t>TO</w:t>
      </w:r>
      <w:r w:rsidR="00CA7EA0" w:rsidRPr="00A2335F">
        <w:rPr>
          <w:rFonts w:eastAsia="Palatino Linotype" w:cs="Palatino Linotype"/>
          <w:b/>
          <w:color w:val="000000"/>
          <w:sz w:val="26"/>
          <w:szCs w:val="26"/>
          <w:lang w:val="es-ES_tradnl"/>
        </w:rPr>
        <w:t>. Estudio y resolución del asunto.</w:t>
      </w:r>
    </w:p>
    <w:p w14:paraId="006EE982"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A2335F">
        <w:rPr>
          <w:rFonts w:eastAsia="Palatino Linotype" w:cs="Palatino Linotype"/>
          <w:b/>
          <w:color w:val="000000"/>
          <w:szCs w:val="24"/>
          <w:u w:val="single"/>
          <w:lang w:val="es-ES_tradnl"/>
        </w:rPr>
        <w:t>negativa ficta</w:t>
      </w:r>
      <w:r w:rsidRPr="00A2335F">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 xml:space="preserve">existe, una resolución de rechazo ante la solicitud del ciudadano; ya que efectivamente, dicha figura se encuentra </w:t>
      </w:r>
      <w:r w:rsidRPr="00A2335F">
        <w:rPr>
          <w:rFonts w:eastAsia="Palatino Linotype" w:cs="Palatino Linotype"/>
          <w:color w:val="000000"/>
          <w:szCs w:val="24"/>
          <w:lang w:val="es-ES_tradnl"/>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A2335F" w:rsidRDefault="00CA7EA0" w:rsidP="007B6E34">
      <w:pPr>
        <w:pStyle w:val="Sinespaciado"/>
        <w:rPr>
          <w:rFonts w:eastAsia="Palatino Linotype"/>
          <w:lang w:val="es-ES_tradnl"/>
        </w:rPr>
      </w:pPr>
      <w:r w:rsidRPr="00A2335F">
        <w:rPr>
          <w:rFonts w:eastAsia="Palatino Linotype"/>
          <w:b/>
          <w:lang w:val="es-ES_tradnl"/>
        </w:rPr>
        <w:t>Artículo 4.</w:t>
      </w:r>
      <w:r w:rsidRPr="00A2335F">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A2335F" w:rsidRDefault="00CA7EA0" w:rsidP="007B6E34">
      <w:pPr>
        <w:pStyle w:val="Sinespaciado"/>
        <w:rPr>
          <w:rFonts w:eastAsia="Palatino Linotype"/>
          <w:lang w:val="es-ES_tradnl"/>
        </w:rPr>
      </w:pPr>
    </w:p>
    <w:p w14:paraId="04E05B89" w14:textId="77777777" w:rsidR="00CA7EA0" w:rsidRPr="00A2335F" w:rsidRDefault="00CA7EA0" w:rsidP="007B6E34">
      <w:pPr>
        <w:pStyle w:val="Sinespaciado"/>
        <w:rPr>
          <w:rFonts w:eastAsia="Palatino Linotype"/>
          <w:lang w:val="es-ES_tradnl"/>
        </w:rPr>
      </w:pPr>
      <w:r w:rsidRPr="00A2335F">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A2335F" w:rsidRDefault="00CA7EA0" w:rsidP="007B6E34">
      <w:pPr>
        <w:pStyle w:val="Sinespaciado"/>
        <w:rPr>
          <w:rFonts w:eastAsia="Palatino Linotype"/>
          <w:lang w:val="es-ES_tradnl"/>
        </w:rPr>
      </w:pPr>
    </w:p>
    <w:p w14:paraId="43382DED" w14:textId="77777777" w:rsidR="00CA7EA0" w:rsidRPr="00A2335F" w:rsidRDefault="00CA7EA0" w:rsidP="007B6E34">
      <w:pPr>
        <w:pStyle w:val="Sinespaciado"/>
        <w:rPr>
          <w:rFonts w:eastAsia="Palatino Linotype"/>
          <w:lang w:val="es-ES_tradnl"/>
        </w:rPr>
      </w:pPr>
      <w:r w:rsidRPr="00A2335F">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A2335F" w:rsidRDefault="00CA7EA0" w:rsidP="007B6E34">
      <w:pPr>
        <w:pStyle w:val="Sinespaciado"/>
        <w:rPr>
          <w:rFonts w:eastAsia="Palatino Linotype"/>
          <w:lang w:val="es-ES_tradnl"/>
        </w:rPr>
      </w:pPr>
    </w:p>
    <w:p w14:paraId="7DFBBA50" w14:textId="77777777" w:rsidR="00CA7EA0" w:rsidRPr="00A2335F" w:rsidRDefault="00CA7EA0" w:rsidP="007B6E34">
      <w:pPr>
        <w:pStyle w:val="Sinespaciado"/>
        <w:rPr>
          <w:rFonts w:eastAsia="Palatino Linotype"/>
          <w:lang w:val="es-ES_tradnl"/>
        </w:rPr>
      </w:pPr>
      <w:r w:rsidRPr="00A2335F">
        <w:rPr>
          <w:rFonts w:eastAsia="Palatino Linotype"/>
          <w:b/>
          <w:lang w:val="es-ES_tradnl"/>
        </w:rPr>
        <w:lastRenderedPageBreak/>
        <w:t>Artículo 12.</w:t>
      </w:r>
      <w:r w:rsidRPr="00A2335F">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A2335F" w:rsidRDefault="00CA7EA0" w:rsidP="007B6E34">
      <w:pPr>
        <w:pStyle w:val="Sinespaciado"/>
        <w:rPr>
          <w:rFonts w:eastAsia="Palatino Linotype"/>
          <w:lang w:val="es-ES_tradnl"/>
        </w:rPr>
      </w:pPr>
    </w:p>
    <w:p w14:paraId="2F34B21B" w14:textId="77777777" w:rsidR="00CA7EA0" w:rsidRPr="00A2335F" w:rsidRDefault="00CA7EA0" w:rsidP="007B6E34">
      <w:pPr>
        <w:pStyle w:val="Sinespaciado"/>
        <w:rPr>
          <w:rFonts w:eastAsia="Palatino Linotype"/>
          <w:lang w:val="es-ES_tradnl"/>
        </w:rPr>
      </w:pPr>
      <w:r w:rsidRPr="00A2335F">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A2335F" w:rsidRDefault="00CA7EA0" w:rsidP="007B6E34">
      <w:pPr>
        <w:pStyle w:val="Sinespaciado"/>
        <w:rPr>
          <w:rFonts w:eastAsia="Palatino Linotype"/>
          <w:lang w:val="es-ES_tradnl"/>
        </w:rPr>
      </w:pPr>
      <w:r w:rsidRPr="00A2335F">
        <w:rPr>
          <w:rFonts w:eastAsia="Palatino Linotype"/>
          <w:lang w:val="es-ES_tradnl"/>
        </w:rPr>
        <w:t>(…)</w:t>
      </w:r>
    </w:p>
    <w:p w14:paraId="3897BEE6" w14:textId="77777777" w:rsidR="00CA7EA0" w:rsidRPr="00A2335F" w:rsidRDefault="00CA7EA0" w:rsidP="007B6E34">
      <w:pPr>
        <w:pStyle w:val="Sinespaciado"/>
        <w:rPr>
          <w:rFonts w:eastAsia="Palatino Linotype"/>
          <w:b/>
          <w:lang w:val="es-ES_tradnl"/>
        </w:rPr>
      </w:pPr>
    </w:p>
    <w:p w14:paraId="30835512" w14:textId="77777777" w:rsidR="00CA7EA0" w:rsidRPr="00A2335F" w:rsidRDefault="00CA7EA0" w:rsidP="007B6E34">
      <w:pPr>
        <w:pStyle w:val="Sinespaciado"/>
        <w:rPr>
          <w:rFonts w:eastAsia="Palatino Linotype"/>
          <w:b/>
          <w:lang w:val="es-ES_tradnl"/>
        </w:rPr>
      </w:pPr>
      <w:r w:rsidRPr="00A2335F">
        <w:rPr>
          <w:rFonts w:eastAsia="Palatino Linotype"/>
          <w:b/>
          <w:lang w:val="es-ES_tradnl"/>
        </w:rPr>
        <w:t xml:space="preserve">Artículo 24. </w:t>
      </w:r>
    </w:p>
    <w:p w14:paraId="39637360" w14:textId="77777777" w:rsidR="00CA7EA0" w:rsidRPr="00A2335F" w:rsidRDefault="00CA7EA0" w:rsidP="007B6E34">
      <w:pPr>
        <w:pStyle w:val="Sinespaciado"/>
        <w:rPr>
          <w:rFonts w:eastAsia="Palatino Linotype"/>
          <w:lang w:val="es-ES_tradnl"/>
        </w:rPr>
      </w:pPr>
      <w:r w:rsidRPr="00A2335F">
        <w:rPr>
          <w:rFonts w:eastAsia="Palatino Linotype"/>
          <w:lang w:val="es-ES_tradnl"/>
        </w:rPr>
        <w:t>(…)</w:t>
      </w:r>
    </w:p>
    <w:p w14:paraId="374DE991" w14:textId="77777777" w:rsidR="00CA7EA0" w:rsidRPr="00A2335F" w:rsidRDefault="00CA7EA0" w:rsidP="007B6E34">
      <w:pPr>
        <w:pStyle w:val="Sinespaciado"/>
        <w:rPr>
          <w:rFonts w:eastAsia="Palatino Linotype"/>
          <w:lang w:val="es-ES_tradnl"/>
        </w:rPr>
      </w:pPr>
      <w:r w:rsidRPr="00A2335F">
        <w:rPr>
          <w:rFonts w:eastAsia="Palatino Linotype"/>
          <w:lang w:val="es-ES_tradnl"/>
        </w:rPr>
        <w:t>Los sujetos obligados solo proporcionarán la información pública que generen, administren o posean en el ejercicio de sus atribuciones.”</w:t>
      </w:r>
    </w:p>
    <w:p w14:paraId="4306224A" w14:textId="77777777" w:rsidR="00CA7EA0" w:rsidRPr="00A2335F" w:rsidRDefault="00CA7EA0" w:rsidP="007B6E34">
      <w:pPr>
        <w:pStyle w:val="Sinespaciado"/>
        <w:rPr>
          <w:rFonts w:eastAsia="Palatino Linotype"/>
          <w:lang w:val="es-ES_tradnl"/>
        </w:rPr>
      </w:pPr>
      <w:r w:rsidRPr="00A2335F">
        <w:rPr>
          <w:rFonts w:eastAsia="Palatino Linotype"/>
          <w:lang w:val="es-ES_tradnl"/>
        </w:rPr>
        <w:t>(…)</w:t>
      </w:r>
    </w:p>
    <w:p w14:paraId="5D5E36B7" w14:textId="77777777" w:rsidR="00CA7EA0" w:rsidRPr="00A2335F" w:rsidRDefault="00CA7EA0" w:rsidP="007B6E34">
      <w:pPr>
        <w:pStyle w:val="Sinespaciado"/>
        <w:rPr>
          <w:rFonts w:eastAsia="Palatino Linotype"/>
          <w:lang w:val="es-ES_tradnl"/>
        </w:rPr>
      </w:pPr>
    </w:p>
    <w:p w14:paraId="0DB6FC0C" w14:textId="505C687E" w:rsidR="007B6E34" w:rsidRPr="00A2335F" w:rsidRDefault="00CA7EA0" w:rsidP="007B6E34">
      <w:pPr>
        <w:pStyle w:val="Sinespaciado"/>
        <w:rPr>
          <w:rFonts w:eastAsia="Palatino Linotype"/>
          <w:lang w:val="es-ES_tradnl"/>
        </w:rPr>
      </w:pPr>
      <w:r w:rsidRPr="00A2335F">
        <w:rPr>
          <w:rFonts w:eastAsia="Palatino Linotype"/>
          <w:b/>
          <w:lang w:val="es-ES_tradnl"/>
        </w:rPr>
        <w:t>Artículo 160.</w:t>
      </w:r>
      <w:r w:rsidRPr="00A2335F">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A2335F" w:rsidRDefault="00CA7EA0" w:rsidP="007B6E34">
      <w:pPr>
        <w:pStyle w:val="Sinespaciado"/>
        <w:rPr>
          <w:rFonts w:eastAsia="Palatino Linotype"/>
          <w:lang w:val="es-ES_tradnl"/>
        </w:rPr>
      </w:pPr>
    </w:p>
    <w:p w14:paraId="7C67C53A" w14:textId="55985BA1" w:rsidR="007B6E34" w:rsidRPr="00A2335F" w:rsidRDefault="00CA7EA0" w:rsidP="007B6E34">
      <w:pPr>
        <w:pStyle w:val="Sinespaciado"/>
        <w:rPr>
          <w:rFonts w:eastAsia="Palatino Linotype"/>
          <w:lang w:val="es-ES_tradnl"/>
        </w:rPr>
      </w:pPr>
      <w:r w:rsidRPr="00A2335F">
        <w:rPr>
          <w:rFonts w:eastAsia="Palatino Linotype"/>
          <w:lang w:val="es-ES_tradnl"/>
        </w:rPr>
        <w:t>En caso que la información solicitada consista en bases de datos se deberá privilegiar la entrega de la misma en formatos abiertos.</w:t>
      </w:r>
    </w:p>
    <w:p w14:paraId="6C3F3636"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A2335F" w:rsidRDefault="00CA7EA0" w:rsidP="00B3721D">
      <w:pPr>
        <w:pStyle w:val="Sinespaciado"/>
        <w:rPr>
          <w:rFonts w:eastAsia="Palatino Linotype"/>
          <w:lang w:val="es-ES_tradnl"/>
        </w:rPr>
      </w:pPr>
      <w:r w:rsidRPr="00A2335F">
        <w:rPr>
          <w:rFonts w:eastAsia="Palatino Linotype"/>
          <w:b/>
          <w:lang w:val="es-ES_tradnl"/>
        </w:rPr>
        <w:lastRenderedPageBreak/>
        <w:t>Artículo 166.</w:t>
      </w:r>
      <w:r w:rsidRPr="00A2335F">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A2335F" w:rsidRDefault="00CA7EA0" w:rsidP="00B3721D">
      <w:pPr>
        <w:pStyle w:val="Sinespaciado"/>
        <w:rPr>
          <w:rFonts w:eastAsia="Palatino Linotype"/>
          <w:lang w:val="es-ES_tradnl"/>
        </w:rPr>
      </w:pPr>
      <w:r w:rsidRPr="00A2335F">
        <w:rPr>
          <w:rFonts w:eastAsia="Palatino Linotype"/>
          <w:b/>
          <w:lang w:val="es-ES_tradnl"/>
        </w:rPr>
        <w:t>Artículo 24.</w:t>
      </w:r>
      <w:r w:rsidRPr="00A2335F">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A2335F" w:rsidRDefault="00CA7EA0" w:rsidP="00B3721D">
      <w:pPr>
        <w:pStyle w:val="Sinespaciado"/>
        <w:rPr>
          <w:rFonts w:eastAsia="Palatino Linotype"/>
          <w:lang w:val="es-ES_tradnl"/>
        </w:rPr>
      </w:pPr>
      <w:r w:rsidRPr="00A2335F">
        <w:rPr>
          <w:rFonts w:eastAsia="Palatino Linotype"/>
          <w:lang w:val="es-ES_tradnl"/>
        </w:rPr>
        <w:t>(...)</w:t>
      </w:r>
    </w:p>
    <w:p w14:paraId="08439508" w14:textId="77777777" w:rsidR="00CA7EA0" w:rsidRPr="00A2335F" w:rsidRDefault="00CA7EA0" w:rsidP="00B3721D">
      <w:pPr>
        <w:pStyle w:val="Sinespaciado"/>
        <w:rPr>
          <w:rFonts w:eastAsia="Palatino Linotype"/>
          <w:lang w:val="es-ES_tradnl"/>
        </w:rPr>
      </w:pPr>
      <w:r w:rsidRPr="00A2335F">
        <w:rPr>
          <w:rFonts w:eastAsia="Palatino Linotype"/>
          <w:b/>
          <w:bCs/>
          <w:lang w:val="es-ES_tradnl"/>
        </w:rPr>
        <w:t>XI.</w:t>
      </w:r>
      <w:r w:rsidRPr="00A2335F">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A2335F" w:rsidRDefault="00CA7EA0" w:rsidP="00B3721D">
      <w:pPr>
        <w:pStyle w:val="Sinespaciado"/>
        <w:rPr>
          <w:rFonts w:eastAsia="Palatino Linotype"/>
          <w:lang w:val="es-ES_tradnl"/>
        </w:rPr>
      </w:pPr>
      <w:r w:rsidRPr="00A2335F">
        <w:rPr>
          <w:rFonts w:eastAsia="Palatino Linotype"/>
          <w:lang w:val="es-ES_tradnl"/>
        </w:rPr>
        <w:t>(...)</w:t>
      </w:r>
    </w:p>
    <w:p w14:paraId="0AE47D38"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A2335F">
        <w:rPr>
          <w:rFonts w:eastAsia="Palatino Linotype" w:cs="Palatino Linotype"/>
          <w:color w:val="000000"/>
          <w:szCs w:val="24"/>
          <w:lang w:val="es-ES_tradnl"/>
        </w:rPr>
        <w:t xml:space="preserve">ón </w:t>
      </w:r>
      <w:r w:rsidRPr="00A2335F">
        <w:rPr>
          <w:rFonts w:eastAsia="Palatino Linotype" w:cs="Palatino Linotype"/>
          <w:color w:val="000000"/>
          <w:szCs w:val="24"/>
          <w:lang w:val="es-ES_tradnl"/>
        </w:rPr>
        <w:t>VII del artículo 179 de la Ley de la materia, que a la letra dice:</w:t>
      </w:r>
    </w:p>
    <w:p w14:paraId="1447E5F4"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A2335F" w:rsidRDefault="00CA7EA0" w:rsidP="00B3721D">
      <w:pPr>
        <w:pStyle w:val="Sinespaciado"/>
        <w:rPr>
          <w:rFonts w:eastAsia="Palatino Linotype"/>
          <w:lang w:val="es-ES_tradnl"/>
        </w:rPr>
      </w:pPr>
      <w:r w:rsidRPr="00A2335F">
        <w:rPr>
          <w:rFonts w:eastAsia="Palatino Linotype"/>
          <w:b/>
          <w:lang w:val="es-ES_tradnl"/>
        </w:rPr>
        <w:t>Artículo 179.</w:t>
      </w:r>
      <w:r w:rsidRPr="00A2335F">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A2335F" w:rsidRDefault="00CA7EA0" w:rsidP="00B3721D">
      <w:pPr>
        <w:pStyle w:val="Sinespaciado"/>
        <w:rPr>
          <w:rFonts w:eastAsia="Palatino Linotype"/>
          <w:bCs/>
          <w:lang w:val="es-ES_tradnl"/>
        </w:rPr>
      </w:pPr>
      <w:r w:rsidRPr="00A2335F">
        <w:rPr>
          <w:rFonts w:eastAsia="Palatino Linotype"/>
          <w:bCs/>
          <w:lang w:val="es-ES_tradnl"/>
        </w:rPr>
        <w:t>(…)</w:t>
      </w:r>
    </w:p>
    <w:p w14:paraId="5F767679" w14:textId="77777777" w:rsidR="00CA7EA0" w:rsidRPr="00A2335F" w:rsidRDefault="00CA7EA0" w:rsidP="00B3721D">
      <w:pPr>
        <w:pStyle w:val="Sinespaciado"/>
        <w:rPr>
          <w:rFonts w:eastAsia="Palatino Linotype"/>
          <w:b/>
          <w:lang w:val="es-ES_tradnl"/>
        </w:rPr>
      </w:pPr>
      <w:r w:rsidRPr="00A2335F">
        <w:rPr>
          <w:rFonts w:eastAsia="Palatino Linotype"/>
          <w:b/>
          <w:lang w:val="es-ES_tradnl"/>
        </w:rPr>
        <w:t>VII. La falta de respuesta a una solicitud de acceso a la información;</w:t>
      </w:r>
    </w:p>
    <w:p w14:paraId="5EABD9B8" w14:textId="77777777" w:rsidR="00CA7EA0" w:rsidRPr="00A2335F" w:rsidRDefault="00CA7EA0" w:rsidP="00B3721D">
      <w:pPr>
        <w:pStyle w:val="Sinespaciado"/>
        <w:rPr>
          <w:rFonts w:eastAsia="Palatino Linotype"/>
          <w:bCs/>
          <w:lang w:val="es-ES_tradnl"/>
        </w:rPr>
      </w:pPr>
      <w:r w:rsidRPr="00A2335F">
        <w:rPr>
          <w:rFonts w:eastAsia="Palatino Linotype"/>
          <w:bCs/>
          <w:lang w:val="es-ES_tradnl"/>
        </w:rPr>
        <w:t>(…)</w:t>
      </w:r>
    </w:p>
    <w:p w14:paraId="01878C63"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A2335F" w:rsidRDefault="00CA7EA0" w:rsidP="00CA7EA0">
      <w:pPr>
        <w:pBdr>
          <w:top w:val="nil"/>
          <w:left w:val="nil"/>
          <w:bottom w:val="nil"/>
          <w:right w:val="nil"/>
          <w:between w:val="nil"/>
        </w:pBdr>
        <w:rPr>
          <w:rFonts w:eastAsia="Palatino Linotype" w:cs="Palatino Linotype"/>
          <w:b/>
          <w:color w:val="000000"/>
          <w:szCs w:val="24"/>
          <w:lang w:val="es-ES_tradnl"/>
        </w:rPr>
      </w:pPr>
      <w:r w:rsidRPr="00A2335F">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w:t>
      </w:r>
      <w:r w:rsidRPr="00A2335F">
        <w:rPr>
          <w:rFonts w:eastAsia="Palatino Linotype" w:cs="Palatino Linotype"/>
          <w:color w:val="000000"/>
          <w:szCs w:val="24"/>
          <w:lang w:val="es-ES_tradnl"/>
        </w:rPr>
        <w:lastRenderedPageBreak/>
        <w:t>en el presente asunto, el Sujeto Obligado omitió dar, tanto trámite como respuesta a lo requerido por el ahora Recurrente.</w:t>
      </w:r>
      <w:r w:rsidRPr="00A2335F">
        <w:rPr>
          <w:rFonts w:eastAsia="Palatino Linotype" w:cs="Palatino Linotype"/>
          <w:b/>
          <w:color w:val="000000"/>
          <w:szCs w:val="24"/>
          <w:lang w:val="es-ES_tradnl"/>
        </w:rPr>
        <w:t xml:space="preserve"> </w:t>
      </w:r>
    </w:p>
    <w:p w14:paraId="461A9C41" w14:textId="77777777" w:rsidR="00CA7EA0" w:rsidRPr="00A2335F"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A2335F">
        <w:rPr>
          <w:rFonts w:eastAsia="Palatino Linotype" w:cs="Palatino Linotype"/>
          <w:b/>
          <w:color w:val="000000"/>
          <w:szCs w:val="24"/>
          <w:lang w:val="es-ES_tradnl"/>
        </w:rPr>
        <w:t>,</w:t>
      </w:r>
      <w:r w:rsidRPr="00A2335F">
        <w:rPr>
          <w:rFonts w:eastAsia="Palatino Linotype" w:cs="Palatino Linotype"/>
          <w:color w:val="000000"/>
          <w:szCs w:val="24"/>
          <w:lang w:val="es-ES_tradnl"/>
        </w:rPr>
        <w:t xml:space="preserve"> por motivo de la solicitud de información y de</w:t>
      </w:r>
      <w:r w:rsidR="00B3721D" w:rsidRPr="00A2335F">
        <w:rPr>
          <w:rFonts w:eastAsia="Palatino Linotype" w:cs="Palatino Linotype"/>
          <w:color w:val="000000"/>
          <w:szCs w:val="24"/>
          <w:lang w:val="es-ES_tradnl"/>
        </w:rPr>
        <w:t>l</w:t>
      </w:r>
      <w:r w:rsidRPr="00A2335F">
        <w:rPr>
          <w:rFonts w:eastAsia="Palatino Linotype" w:cs="Palatino Linotype"/>
          <w:color w:val="000000"/>
          <w:szCs w:val="24"/>
          <w:lang w:val="es-ES_tradnl"/>
        </w:rPr>
        <w:t xml:space="preserve"> recurso de revisión a que di</w:t>
      </w:r>
      <w:r w:rsidR="00B3721D" w:rsidRPr="00A2335F">
        <w:rPr>
          <w:rFonts w:eastAsia="Palatino Linotype" w:cs="Palatino Linotype"/>
          <w:color w:val="000000"/>
          <w:szCs w:val="24"/>
          <w:lang w:val="es-ES_tradnl"/>
        </w:rPr>
        <w:t>o</w:t>
      </w:r>
      <w:r w:rsidRPr="00A2335F">
        <w:rPr>
          <w:rFonts w:eastAsia="Palatino Linotype" w:cs="Palatino Linotype"/>
          <w:color w:val="000000"/>
          <w:szCs w:val="24"/>
          <w:lang w:val="es-ES_tradnl"/>
        </w:rPr>
        <w:t xml:space="preserve"> origen, se observa que el Sujeto Obligado</w:t>
      </w:r>
      <w:r w:rsidRPr="00A2335F">
        <w:rPr>
          <w:rFonts w:eastAsia="Palatino Linotype" w:cs="Palatino Linotype"/>
          <w:b/>
          <w:color w:val="000000"/>
          <w:szCs w:val="24"/>
          <w:lang w:val="es-ES_tradnl"/>
        </w:rPr>
        <w:t>,</w:t>
      </w:r>
      <w:r w:rsidRPr="00A2335F">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0C124758" w14:textId="6B11BCF2" w:rsidR="00F54AB2" w:rsidRPr="00A2335F" w:rsidRDefault="00CA7EA0" w:rsidP="00FA77B7">
      <w:pPr>
        <w:pBdr>
          <w:top w:val="nil"/>
          <w:left w:val="nil"/>
          <w:bottom w:val="nil"/>
          <w:right w:val="nil"/>
          <w:between w:val="nil"/>
        </w:pBdr>
        <w:rPr>
          <w:rFonts w:eastAsia="Palatino Linotype" w:cs="Palatino Linotype"/>
          <w:i/>
          <w:iCs/>
          <w:color w:val="000000"/>
        </w:rPr>
      </w:pPr>
      <w:r w:rsidRPr="00A2335F">
        <w:rPr>
          <w:rFonts w:eastAsia="Palatino Linotype" w:cs="Palatino Linotype"/>
          <w:color w:val="000000"/>
          <w:szCs w:val="24"/>
          <w:lang w:val="es-ES_tradnl"/>
        </w:rPr>
        <w:t xml:space="preserve">Así, se debe recordar que el </w:t>
      </w:r>
      <w:r w:rsidRPr="00A2335F">
        <w:rPr>
          <w:rFonts w:eastAsia="Palatino Linotype" w:cs="Palatino Linotype"/>
          <w:b/>
          <w:bCs/>
          <w:color w:val="000000"/>
          <w:szCs w:val="24"/>
          <w:lang w:val="es-ES_tradnl"/>
        </w:rPr>
        <w:t>Recurrente</w:t>
      </w:r>
      <w:r w:rsidRPr="00A2335F">
        <w:rPr>
          <w:rFonts w:eastAsia="Palatino Linotype" w:cs="Palatino Linotype"/>
          <w:color w:val="000000"/>
          <w:szCs w:val="24"/>
          <w:lang w:val="es-ES_tradnl"/>
        </w:rPr>
        <w:t xml:space="preserve"> </w:t>
      </w:r>
      <w:r w:rsidR="00F9203E" w:rsidRPr="00A2335F">
        <w:rPr>
          <w:rFonts w:eastAsia="Palatino Linotype" w:cs="Palatino Linotype"/>
          <w:color w:val="000000"/>
          <w:szCs w:val="24"/>
          <w:lang w:val="es-ES_tradnl"/>
        </w:rPr>
        <w:t>solicitó al Sujeto Obligado</w:t>
      </w:r>
      <w:r w:rsidR="00A40063" w:rsidRPr="00A2335F">
        <w:rPr>
          <w:rFonts w:eastAsia="Palatino Linotype" w:cs="Palatino Linotype"/>
          <w:color w:val="000000"/>
          <w:szCs w:val="24"/>
          <w:lang w:val="es-ES_tradnl"/>
        </w:rPr>
        <w:t>,</w:t>
      </w:r>
      <w:r w:rsidR="00FA77B7" w:rsidRPr="00A2335F">
        <w:rPr>
          <w:rFonts w:eastAsia="Palatino Linotype" w:cs="Palatino Linotype"/>
          <w:color w:val="000000"/>
          <w:szCs w:val="24"/>
          <w:lang w:val="es-ES_tradnl"/>
        </w:rPr>
        <w:t xml:space="preserve"> los oficios de notificación de solicitudes de información a las diversas áreas del Ayuntamiento de Zinacantepec generados en los años 2022 y 2023.</w:t>
      </w:r>
    </w:p>
    <w:p w14:paraId="254F6637" w14:textId="77777777" w:rsidR="00297F34" w:rsidRPr="00A2335F"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08F345"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Al respecto, se destaca que el Sujeto Obligado no dio respuesta a la solicitud de acceso a la información, motivo por el cual el hoy Recurrente interpuso</w:t>
      </w:r>
      <w:r w:rsidR="00F9203E" w:rsidRPr="00A2335F">
        <w:rPr>
          <w:rFonts w:eastAsia="Palatino Linotype" w:cs="Palatino Linotype"/>
          <w:color w:val="000000"/>
          <w:szCs w:val="24"/>
          <w:lang w:val="es-ES_tradnl"/>
        </w:rPr>
        <w:t xml:space="preserve"> el presente medio de impugnación</w:t>
      </w:r>
      <w:r w:rsidR="00EF6BF9" w:rsidRPr="00A2335F">
        <w:rPr>
          <w:rFonts w:eastAsia="Palatino Linotype" w:cs="Palatino Linotype"/>
          <w:color w:val="000000"/>
          <w:szCs w:val="24"/>
          <w:lang w:val="es-ES_tradnl"/>
        </w:rPr>
        <w:t xml:space="preserve">, señalando como acto impugnado </w:t>
      </w:r>
      <w:r w:rsidR="00BC669D" w:rsidRPr="00A2335F">
        <w:rPr>
          <w:rFonts w:eastAsia="Palatino Linotype" w:cs="Palatino Linotype"/>
          <w:color w:val="000000"/>
          <w:szCs w:val="24"/>
          <w:lang w:val="es-ES_tradnl"/>
        </w:rPr>
        <w:t xml:space="preserve">y </w:t>
      </w:r>
      <w:r w:rsidR="00EF6BF9" w:rsidRPr="00A2335F">
        <w:rPr>
          <w:rFonts w:eastAsia="Palatino Linotype" w:cs="Palatino Linotype"/>
          <w:color w:val="000000"/>
          <w:szCs w:val="24"/>
          <w:lang w:val="es-ES_tradnl"/>
        </w:rPr>
        <w:t>razones o motivos de inconformidad que no se le entregó la información.</w:t>
      </w:r>
    </w:p>
    <w:p w14:paraId="2C429BD3" w14:textId="77777777" w:rsidR="00EF6BF9" w:rsidRPr="00A2335F"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7FC14191" w:rsidR="004C3AA8" w:rsidRPr="00A2335F" w:rsidRDefault="00CA7EA0" w:rsidP="0080170D">
      <w:pPr>
        <w:pBdr>
          <w:top w:val="nil"/>
          <w:left w:val="nil"/>
          <w:bottom w:val="nil"/>
          <w:right w:val="nil"/>
          <w:between w:val="nil"/>
        </w:pBdr>
        <w:rPr>
          <w:rFonts w:eastAsia="Palatino Linotype" w:cs="Palatino Linotype"/>
          <w:bCs/>
          <w:color w:val="000000"/>
          <w:lang w:val="es-ES_tradnl"/>
        </w:rPr>
      </w:pPr>
      <w:r w:rsidRPr="00A2335F">
        <w:rPr>
          <w:rFonts w:eastAsia="Palatino Linotype" w:cs="Palatino Linotype"/>
          <w:color w:val="000000"/>
          <w:szCs w:val="24"/>
          <w:lang w:val="es-ES_tradnl"/>
        </w:rPr>
        <w:t xml:space="preserve">En ese orden de ideas, se tiene que </w:t>
      </w:r>
      <w:r w:rsidR="0080170D" w:rsidRPr="00A2335F">
        <w:rPr>
          <w:rFonts w:eastAsia="Palatino Linotype" w:cs="Palatino Linotype"/>
          <w:color w:val="000000"/>
          <w:szCs w:val="24"/>
          <w:lang w:val="es-ES_tradnl"/>
        </w:rPr>
        <w:t xml:space="preserve">durante la etapa de instrucción </w:t>
      </w:r>
      <w:r w:rsidRPr="00A2335F">
        <w:rPr>
          <w:rFonts w:eastAsia="Palatino Linotype" w:cs="Palatino Linotype"/>
          <w:color w:val="000000"/>
          <w:szCs w:val="24"/>
          <w:lang w:val="es-ES_tradnl"/>
        </w:rPr>
        <w:t xml:space="preserve">el Recurrente no realizó manifestaciones, vertió alegatos </w:t>
      </w:r>
      <w:r w:rsidR="0080170D" w:rsidRPr="00A2335F">
        <w:rPr>
          <w:rFonts w:eastAsia="Palatino Linotype" w:cs="Palatino Linotype"/>
          <w:color w:val="000000"/>
          <w:szCs w:val="24"/>
          <w:lang w:val="es-ES_tradnl"/>
        </w:rPr>
        <w:t>ni</w:t>
      </w:r>
      <w:r w:rsidRPr="00A2335F">
        <w:rPr>
          <w:rFonts w:eastAsia="Palatino Linotype" w:cs="Palatino Linotype"/>
          <w:color w:val="000000"/>
          <w:szCs w:val="24"/>
          <w:lang w:val="es-ES_tradnl"/>
        </w:rPr>
        <w:t xml:space="preserve"> presentó pruebas que a su derecho convinieran durante la etapa de instrucción. Por </w:t>
      </w:r>
      <w:r w:rsidR="0080170D" w:rsidRPr="00A2335F">
        <w:rPr>
          <w:rFonts w:eastAsia="Palatino Linotype" w:cs="Palatino Linotype"/>
          <w:color w:val="000000"/>
          <w:szCs w:val="24"/>
          <w:lang w:val="es-ES_tradnl"/>
        </w:rPr>
        <w:t>su</w:t>
      </w:r>
      <w:r w:rsidRPr="00A2335F">
        <w:rPr>
          <w:rFonts w:eastAsia="Palatino Linotype" w:cs="Palatino Linotype"/>
          <w:color w:val="000000"/>
          <w:szCs w:val="24"/>
          <w:lang w:val="es-ES_tradnl"/>
        </w:rPr>
        <w:t xml:space="preserve"> parte, el Sujeto Obligado </w:t>
      </w:r>
      <w:r w:rsidR="003F75A3" w:rsidRPr="00A2335F">
        <w:rPr>
          <w:rFonts w:eastAsia="Palatino Linotype" w:cs="Palatino Linotype"/>
          <w:color w:val="000000"/>
          <w:szCs w:val="24"/>
          <w:lang w:val="es-ES_tradnl"/>
        </w:rPr>
        <w:t>rindió su Informe Justificado mediante la presentación de</w:t>
      </w:r>
      <w:r w:rsidR="00FA77B7" w:rsidRPr="00A2335F">
        <w:rPr>
          <w:rFonts w:eastAsia="Palatino Linotype" w:cs="Palatino Linotype"/>
          <w:color w:val="000000"/>
          <w:szCs w:val="24"/>
          <w:lang w:val="es-ES_tradnl"/>
        </w:rPr>
        <w:t>l documento siguiente</w:t>
      </w:r>
      <w:r w:rsidR="00BC669D" w:rsidRPr="00A2335F">
        <w:rPr>
          <w:rFonts w:eastAsia="Palatino Linotype" w:cs="Palatino Linotype"/>
          <w:color w:val="000000"/>
          <w:szCs w:val="24"/>
          <w:lang w:val="es-ES_tradnl"/>
        </w:rPr>
        <w:t>:</w:t>
      </w:r>
      <w:r w:rsidR="004C3AA8" w:rsidRPr="00A2335F">
        <w:rPr>
          <w:rFonts w:eastAsia="Palatino Linotype" w:cs="Palatino Linotype"/>
          <w:color w:val="000000"/>
          <w:szCs w:val="24"/>
          <w:lang w:val="es-ES_tradnl"/>
        </w:rPr>
        <w:t xml:space="preserve"> </w:t>
      </w:r>
    </w:p>
    <w:p w14:paraId="7CB75952" w14:textId="77777777" w:rsidR="004C3AA8" w:rsidRPr="00A2335F" w:rsidRDefault="004C3AA8" w:rsidP="0080170D">
      <w:pPr>
        <w:pBdr>
          <w:top w:val="nil"/>
          <w:left w:val="nil"/>
          <w:bottom w:val="nil"/>
          <w:right w:val="nil"/>
          <w:between w:val="nil"/>
        </w:pBdr>
        <w:rPr>
          <w:rFonts w:eastAsia="Palatino Linotype" w:cs="Palatino Linotype"/>
          <w:bCs/>
          <w:color w:val="000000"/>
          <w:lang w:val="es-ES_tradnl"/>
        </w:rPr>
      </w:pPr>
    </w:p>
    <w:p w14:paraId="6FA889C5" w14:textId="5ED32DA6" w:rsidR="003242E4" w:rsidRPr="00A2335F" w:rsidRDefault="003242E4" w:rsidP="003242E4">
      <w:pPr>
        <w:pStyle w:val="Prrafodelista"/>
        <w:pBdr>
          <w:top w:val="nil"/>
          <w:left w:val="nil"/>
          <w:bottom w:val="nil"/>
          <w:right w:val="nil"/>
          <w:between w:val="nil"/>
        </w:pBdr>
        <w:ind w:left="426"/>
        <w:rPr>
          <w:rFonts w:eastAsia="Palatino Linotype" w:cs="Palatino Linotype"/>
          <w:color w:val="000000"/>
          <w:lang w:val="es-ES_tradnl"/>
        </w:rPr>
      </w:pPr>
    </w:p>
    <w:p w14:paraId="3A215569" w14:textId="69187C6F" w:rsidR="002A1C8D" w:rsidRPr="00A2335F" w:rsidRDefault="002A1C8D" w:rsidP="002A1C8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A2335F">
        <w:rPr>
          <w:rFonts w:eastAsia="Palatino Linotype" w:cs="Palatino Linotype"/>
          <w:color w:val="000000"/>
        </w:rPr>
        <w:lastRenderedPageBreak/>
        <w:t xml:space="preserve"> </w:t>
      </w:r>
      <w:r w:rsidR="003242E4" w:rsidRPr="00A2335F">
        <w:rPr>
          <w:rFonts w:eastAsia="Palatino Linotype" w:cs="Palatino Linotype"/>
          <w:color w:val="000000"/>
        </w:rPr>
        <w:t>“</w:t>
      </w:r>
      <w:r w:rsidR="00FA77B7" w:rsidRPr="00A2335F">
        <w:rPr>
          <w:rFonts w:eastAsia="Palatino Linotype" w:cs="Palatino Linotype"/>
          <w:b/>
          <w:bCs/>
          <w:color w:val="000000"/>
        </w:rPr>
        <w:t>Zinacantepec 363.pdf</w:t>
      </w:r>
      <w:r w:rsidR="003242E4" w:rsidRPr="00A2335F">
        <w:rPr>
          <w:rFonts w:eastAsia="Palatino Linotype" w:cs="Palatino Linotype"/>
          <w:color w:val="000000"/>
        </w:rPr>
        <w:t>”: ACUERDO CT/EXT/0002/2023 emitido por el Titular de la Unidad de Transparencia, mediante el cual, aprueba por unanimidad de votos la generación del formato de ampliación de plazo para dar atención a las solicitudes interpuestas por la ciudadanía a través de las diferentes plataformas de Transparencia.</w:t>
      </w:r>
    </w:p>
    <w:p w14:paraId="6D8978B7" w14:textId="77777777" w:rsidR="00BC669D" w:rsidRPr="00A2335F"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03F51DEB" w:rsidR="003F75A3" w:rsidRPr="00A2335F" w:rsidRDefault="00C62794"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Cabe resaltar que el Recurrente no realizó ningún pronunciamiento respecto de</w:t>
      </w:r>
      <w:r w:rsidR="00A808D9" w:rsidRPr="00A2335F">
        <w:rPr>
          <w:rFonts w:eastAsia="Palatino Linotype" w:cs="Palatino Linotype"/>
          <w:color w:val="000000"/>
          <w:szCs w:val="24"/>
          <w:lang w:val="es-ES_tradnl"/>
        </w:rPr>
        <w:t>l</w:t>
      </w:r>
      <w:r w:rsidRPr="00A2335F">
        <w:rPr>
          <w:rFonts w:eastAsia="Palatino Linotype" w:cs="Palatino Linotype"/>
          <w:color w:val="000000"/>
          <w:szCs w:val="24"/>
          <w:lang w:val="es-ES_tradnl"/>
        </w:rPr>
        <w:t xml:space="preserve"> documento rendido vía Informe Justificado.</w:t>
      </w:r>
    </w:p>
    <w:p w14:paraId="04977DD2" w14:textId="77777777" w:rsidR="00576118" w:rsidRPr="00A2335F"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48E88FC4"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En ese contexto, este Instituto analizó la totalidad de constancias que integran el expediente electrónico del </w:t>
      </w:r>
      <w:r w:rsidRPr="00A2335F">
        <w:rPr>
          <w:rFonts w:eastAsia="Palatino Linotype" w:cs="Palatino Linotype"/>
          <w:b/>
          <w:color w:val="000000"/>
          <w:szCs w:val="24"/>
          <w:lang w:val="es-ES_tradnl"/>
        </w:rPr>
        <w:t>SAIMEX</w:t>
      </w:r>
      <w:r w:rsidRPr="00A2335F">
        <w:rPr>
          <w:rFonts w:eastAsia="Palatino Linotype" w:cs="Palatino Linotype"/>
          <w:color w:val="000000"/>
          <w:szCs w:val="24"/>
          <w:lang w:val="es-ES_tradnl"/>
        </w:rPr>
        <w:t xml:space="preserve"> y observó que </w:t>
      </w:r>
      <w:r w:rsidR="0011630B" w:rsidRPr="00A2335F">
        <w:rPr>
          <w:rFonts w:eastAsia="Palatino Linotype" w:cs="Palatino Linotype"/>
          <w:color w:val="000000"/>
          <w:szCs w:val="24"/>
          <w:lang w:val="es-ES_tradnl"/>
        </w:rPr>
        <w:t>no se tiene por atendido el derecho de acceso a la información ejercido por el particular</w:t>
      </w:r>
      <w:r w:rsidRPr="00A2335F">
        <w:rPr>
          <w:rFonts w:eastAsia="Palatino Linotype" w:cs="Palatino Linotype"/>
          <w:color w:val="000000"/>
          <w:szCs w:val="24"/>
          <w:lang w:val="es-ES_tradnl"/>
        </w:rPr>
        <w:t>, en atención a las siguientes consideraciones de hecho y de Derecho:</w:t>
      </w:r>
    </w:p>
    <w:p w14:paraId="711CCD7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A2335F" w:rsidRDefault="00CA7EA0" w:rsidP="008D7EE7">
      <w:pPr>
        <w:pStyle w:val="Sinespaciado"/>
        <w:rPr>
          <w:rFonts w:eastAsia="Palatino Linotype"/>
          <w:lang w:val="es-ES_tradnl"/>
        </w:rPr>
      </w:pPr>
      <w:r w:rsidRPr="00A2335F">
        <w:rPr>
          <w:rFonts w:eastAsia="Palatino Linotype"/>
          <w:b/>
          <w:lang w:val="es-ES_tradnl"/>
        </w:rPr>
        <w:t>Artículo 6o.</w:t>
      </w:r>
      <w:r w:rsidRPr="00A2335F">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335F">
        <w:rPr>
          <w:rFonts w:eastAsia="Palatino Linotype"/>
          <w:b/>
          <w:lang w:val="es-ES_tradnl"/>
        </w:rPr>
        <w:t>El derecho a la información será garantizado por el Estado.</w:t>
      </w:r>
      <w:r w:rsidRPr="00A2335F">
        <w:rPr>
          <w:rFonts w:eastAsia="Palatino Linotype"/>
          <w:lang w:val="es-ES_tradnl"/>
        </w:rPr>
        <w:t xml:space="preserve"> </w:t>
      </w:r>
    </w:p>
    <w:p w14:paraId="09B99785" w14:textId="77777777" w:rsidR="00CA7EA0" w:rsidRPr="00A2335F" w:rsidRDefault="00CA7EA0" w:rsidP="008D7EE7">
      <w:pPr>
        <w:pStyle w:val="Sinespaciado"/>
        <w:rPr>
          <w:rFonts w:eastAsia="Palatino Linotype"/>
          <w:lang w:val="es-ES_tradnl"/>
        </w:rPr>
      </w:pPr>
    </w:p>
    <w:p w14:paraId="2FF68A35" w14:textId="77777777" w:rsidR="00CA7EA0" w:rsidRPr="00A2335F" w:rsidRDefault="00CA7EA0" w:rsidP="008D7EE7">
      <w:pPr>
        <w:pStyle w:val="Sinespaciado"/>
        <w:rPr>
          <w:rFonts w:eastAsia="Palatino Linotype"/>
          <w:lang w:val="es-ES_tradnl"/>
        </w:rPr>
      </w:pPr>
      <w:r w:rsidRPr="00A2335F">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A2335F" w:rsidRDefault="00CA7EA0" w:rsidP="008D7EE7">
      <w:pPr>
        <w:pStyle w:val="Sinespaciado"/>
        <w:rPr>
          <w:rFonts w:eastAsia="Palatino Linotype"/>
          <w:lang w:val="es-ES_tradnl"/>
        </w:rPr>
      </w:pPr>
    </w:p>
    <w:p w14:paraId="262F71B1" w14:textId="77777777" w:rsidR="00CA7EA0" w:rsidRPr="00A2335F" w:rsidRDefault="00CA7EA0" w:rsidP="008D7EE7">
      <w:pPr>
        <w:pStyle w:val="Sinespaciado"/>
        <w:rPr>
          <w:rFonts w:eastAsia="Palatino Linotype"/>
          <w:lang w:val="es-ES_tradnl"/>
        </w:rPr>
      </w:pPr>
      <w:r w:rsidRPr="00A2335F">
        <w:rPr>
          <w:rFonts w:eastAsia="Palatino Linotype"/>
          <w:lang w:val="es-ES_tradnl"/>
        </w:rPr>
        <w:lastRenderedPageBreak/>
        <w:t>Para efectos de lo dispuesto en el presente artículo se observará lo siguiente:</w:t>
      </w:r>
    </w:p>
    <w:p w14:paraId="052957DD" w14:textId="77777777" w:rsidR="00CA7EA0" w:rsidRPr="00A2335F" w:rsidRDefault="00CA7EA0" w:rsidP="008D7EE7">
      <w:pPr>
        <w:pStyle w:val="Sinespaciado"/>
        <w:rPr>
          <w:rFonts w:eastAsia="Palatino Linotype"/>
          <w:lang w:val="es-ES_tradnl"/>
        </w:rPr>
      </w:pPr>
    </w:p>
    <w:p w14:paraId="1E1C747B" w14:textId="77777777" w:rsidR="00CA7EA0" w:rsidRPr="00A2335F" w:rsidRDefault="00CA7EA0" w:rsidP="008D7EE7">
      <w:pPr>
        <w:pStyle w:val="Sinespaciado"/>
        <w:rPr>
          <w:rFonts w:eastAsia="Palatino Linotype"/>
          <w:lang w:val="es-ES_tradnl"/>
        </w:rPr>
      </w:pPr>
      <w:r w:rsidRPr="00A2335F">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A2335F" w:rsidRDefault="00CA7EA0" w:rsidP="008D7EE7">
      <w:pPr>
        <w:pStyle w:val="Sinespaciado"/>
        <w:rPr>
          <w:rFonts w:eastAsia="Palatino Linotype"/>
          <w:lang w:val="es-ES_tradnl"/>
        </w:rPr>
      </w:pPr>
    </w:p>
    <w:p w14:paraId="494383B8" w14:textId="77777777" w:rsidR="00CA7EA0" w:rsidRPr="00A2335F" w:rsidRDefault="00CA7EA0" w:rsidP="008D7EE7">
      <w:pPr>
        <w:pStyle w:val="Sinespaciado"/>
        <w:rPr>
          <w:rFonts w:eastAsia="Palatino Linotype"/>
          <w:lang w:val="es-ES_tradnl"/>
        </w:rPr>
      </w:pPr>
      <w:r w:rsidRPr="00A2335F">
        <w:rPr>
          <w:rFonts w:eastAsia="Palatino Linotype"/>
          <w:b/>
          <w:lang w:val="es-ES_tradnl"/>
        </w:rPr>
        <w:t>I. Toda la información en posesión de</w:t>
      </w:r>
      <w:r w:rsidRPr="00A2335F">
        <w:rPr>
          <w:rFonts w:eastAsia="Palatino Linotype"/>
          <w:lang w:val="es-ES_tradnl"/>
        </w:rPr>
        <w:t xml:space="preserve"> </w:t>
      </w:r>
      <w:r w:rsidRPr="00A2335F">
        <w:rPr>
          <w:rFonts w:eastAsia="Palatino Linotype"/>
          <w:b/>
          <w:lang w:val="es-ES_tradnl"/>
        </w:rPr>
        <w:t>cualquier autoridad</w:t>
      </w:r>
      <w:r w:rsidRPr="00A2335F">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2335F">
        <w:rPr>
          <w:rFonts w:eastAsia="Palatino Linotype"/>
          <w:b/>
          <w:lang w:val="es-ES_tradnl"/>
        </w:rPr>
        <w:t>en el ámbito federal, estatal y municipal, es pública</w:t>
      </w:r>
      <w:r w:rsidRPr="00A2335F">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A2335F">
        <w:rPr>
          <w:rFonts w:eastAsia="Palatino Linotype"/>
          <w:b/>
          <w:lang w:val="es-ES_tradnl"/>
        </w:rPr>
        <w:t>Los sujetos obligados deberán documentar todo acto que derive del ejercicio de sus facultades, competencias o funciones</w:t>
      </w:r>
      <w:r w:rsidRPr="00A2335F">
        <w:rPr>
          <w:rFonts w:eastAsia="Palatino Linotype"/>
          <w:lang w:val="es-ES_tradnl"/>
        </w:rPr>
        <w:t>, la ley determinará los supuestos específicos bajo los cuales procederá la declaración de inexistencia de la información.</w:t>
      </w:r>
    </w:p>
    <w:p w14:paraId="3E20F84B" w14:textId="77777777" w:rsidR="00CA7EA0" w:rsidRPr="00A2335F" w:rsidRDefault="00CA7EA0" w:rsidP="008D7EE7">
      <w:pPr>
        <w:pStyle w:val="Sinespaciado"/>
        <w:rPr>
          <w:rFonts w:eastAsia="Palatino Linotype"/>
          <w:lang w:val="es-ES_tradnl"/>
        </w:rPr>
      </w:pPr>
      <w:r w:rsidRPr="00A2335F">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A2335F" w:rsidRDefault="00CA7EA0" w:rsidP="008D7EE7">
      <w:pPr>
        <w:pStyle w:val="Sinespaciado"/>
        <w:rPr>
          <w:rFonts w:eastAsia="Palatino Linotype"/>
          <w:lang w:val="es-ES_tradnl"/>
        </w:rPr>
      </w:pPr>
      <w:r w:rsidRPr="00A2335F">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A2335F" w:rsidRDefault="00CA7EA0" w:rsidP="008D7EE7">
      <w:pPr>
        <w:pStyle w:val="Sinespaciado"/>
        <w:rPr>
          <w:rFonts w:eastAsia="Palatino Linotype"/>
          <w:lang w:val="es-ES_tradnl"/>
        </w:rPr>
      </w:pPr>
      <w:r w:rsidRPr="00A2335F">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A2335F" w:rsidRDefault="00CA7EA0" w:rsidP="008D7EE7">
      <w:pPr>
        <w:pStyle w:val="Sinespaciado"/>
        <w:rPr>
          <w:rFonts w:eastAsia="Palatino Linotype"/>
          <w:lang w:val="es-ES_tradnl"/>
        </w:rPr>
      </w:pPr>
      <w:r w:rsidRPr="00A2335F">
        <w:rPr>
          <w:rFonts w:eastAsia="Palatino Linotype"/>
          <w:b/>
          <w:lang w:val="es-ES_tradnl"/>
        </w:rPr>
        <w:t>V. Los sujetos obligados deberán preservar sus documentos en archivos administrativos actualizados y publicarán, a través de los medios electrónicos disponibles</w:t>
      </w:r>
      <w:r w:rsidRPr="00A2335F">
        <w:rPr>
          <w:rFonts w:eastAsia="Palatino Linotype"/>
          <w:lang w:val="es-ES_tradnl"/>
        </w:rPr>
        <w:t xml:space="preserve">, </w:t>
      </w:r>
      <w:r w:rsidRPr="00A2335F">
        <w:rPr>
          <w:rFonts w:eastAsia="Palatino Linotype"/>
          <w:b/>
          <w:lang w:val="es-ES_tradnl"/>
        </w:rPr>
        <w:t xml:space="preserve">la información completa y actualizada sobre el ejercicio de los recursos públicos </w:t>
      </w:r>
      <w:r w:rsidRPr="00A2335F">
        <w:rPr>
          <w:rFonts w:eastAsia="Palatino Linotype"/>
          <w:lang w:val="es-ES_tradnl"/>
        </w:rPr>
        <w:t>y los indicadores que permitan rendir cuenta del cumplimiento de sus objetivos y de los resultados obtenidos.</w:t>
      </w:r>
    </w:p>
    <w:p w14:paraId="67A3D97B" w14:textId="77777777" w:rsidR="00CA7EA0" w:rsidRPr="00A2335F" w:rsidRDefault="00CA7EA0" w:rsidP="008D7EE7">
      <w:pPr>
        <w:pStyle w:val="Sinespaciado"/>
        <w:rPr>
          <w:rFonts w:eastAsia="Palatino Linotype"/>
          <w:lang w:val="es-ES_tradnl"/>
        </w:rPr>
      </w:pPr>
      <w:r w:rsidRPr="00A2335F">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A2335F" w:rsidRDefault="00CA7EA0" w:rsidP="008D7EE7">
      <w:pPr>
        <w:pStyle w:val="Sinespaciado"/>
        <w:rPr>
          <w:rFonts w:eastAsia="Palatino Linotype"/>
          <w:lang w:val="es-ES_tradnl"/>
        </w:rPr>
      </w:pPr>
      <w:r w:rsidRPr="00A2335F">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A2335F" w:rsidRDefault="00CA7EA0" w:rsidP="008D7EE7">
      <w:pPr>
        <w:pStyle w:val="Sinespaciado"/>
        <w:rPr>
          <w:rFonts w:eastAsia="Palatino Linotype"/>
          <w:lang w:val="es-ES_tradnl"/>
        </w:rPr>
      </w:pPr>
      <w:r w:rsidRPr="00A2335F">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A2335F" w:rsidRDefault="00CA7EA0" w:rsidP="008D7EE7">
      <w:pPr>
        <w:pStyle w:val="Sinespaciado"/>
        <w:rPr>
          <w:rFonts w:eastAsia="Palatino Linotype"/>
          <w:lang w:val="es-ES_tradnl"/>
        </w:rPr>
      </w:pPr>
      <w:r w:rsidRPr="00A2335F">
        <w:rPr>
          <w:rFonts w:eastAsia="Palatino Linotype"/>
          <w:lang w:val="es-ES_tradnl"/>
        </w:rPr>
        <w:t>(…)</w:t>
      </w:r>
    </w:p>
    <w:p w14:paraId="5D984C36" w14:textId="77777777" w:rsidR="00CA7EA0" w:rsidRPr="00A2335F" w:rsidRDefault="00CA7EA0" w:rsidP="008D7EE7">
      <w:pPr>
        <w:pStyle w:val="Sinespaciado"/>
        <w:rPr>
          <w:rFonts w:eastAsia="Palatino Linotype"/>
          <w:lang w:val="es-ES_tradnl"/>
        </w:rPr>
      </w:pPr>
      <w:r w:rsidRPr="00A2335F">
        <w:rPr>
          <w:rFonts w:eastAsia="Palatino Linotype"/>
          <w:lang w:val="es-ES_tradnl"/>
        </w:rPr>
        <w:lastRenderedPageBreak/>
        <w:t>La ley establecerá aquella información que se considere reservada o confidencial.</w:t>
      </w:r>
    </w:p>
    <w:p w14:paraId="36B0A0F0" w14:textId="77777777" w:rsidR="00CA7EA0" w:rsidRPr="00A2335F" w:rsidRDefault="00CA7EA0" w:rsidP="008D7EE7">
      <w:pPr>
        <w:pStyle w:val="Sinespaciado"/>
        <w:rPr>
          <w:rFonts w:eastAsia="Palatino Linotype"/>
          <w:lang w:val="es-ES_tradnl"/>
        </w:rPr>
      </w:pPr>
      <w:r w:rsidRPr="00A2335F">
        <w:rPr>
          <w:rFonts w:eastAsia="Palatino Linotype"/>
          <w:lang w:val="es-ES_tradnl"/>
        </w:rPr>
        <w:t xml:space="preserve">(…) </w:t>
      </w:r>
    </w:p>
    <w:p w14:paraId="311AF18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Artículo 5.</w:t>
      </w:r>
      <w:r w:rsidRPr="00A2335F">
        <w:rPr>
          <w:rFonts w:eastAsia="Palatino Linotype" w:cs="Palatino Linotype"/>
          <w:i/>
          <w:color w:val="000000"/>
          <w:sz w:val="22"/>
          <w:lang w:val="es-ES_tradnl"/>
        </w:rPr>
        <w:t xml:space="preserve"> (…)</w:t>
      </w:r>
    </w:p>
    <w:p w14:paraId="0912CA00"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El derecho a la información será garantizado por el Estado</w:t>
      </w:r>
      <w:r w:rsidRPr="00A2335F">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t>Este derecho se regirá por los principios y bases siguientes:</w:t>
      </w:r>
    </w:p>
    <w:p w14:paraId="53D5C090"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I. Toda la información en posesión de</w:t>
      </w:r>
      <w:r w:rsidRPr="00A2335F">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A2335F">
        <w:rPr>
          <w:rFonts w:eastAsia="Palatino Linotype" w:cs="Palatino Linotype"/>
          <w:b/>
          <w:i/>
          <w:color w:val="000000"/>
          <w:sz w:val="22"/>
          <w:u w:val="single"/>
          <w:lang w:val="es-ES_tradnl"/>
        </w:rPr>
        <w:t>la administración pública municipal y sus organismos descentralizados</w:t>
      </w:r>
      <w:r w:rsidRPr="00A2335F">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II.</w:t>
      </w:r>
      <w:r w:rsidRPr="00A2335F">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III.</w:t>
      </w:r>
      <w:r w:rsidRPr="00A2335F">
        <w:rPr>
          <w:rFonts w:eastAsia="Palatino Linotype" w:cs="Palatino Linotype"/>
          <w:i/>
          <w:color w:val="000000"/>
          <w:sz w:val="22"/>
          <w:lang w:val="es-ES_tradnl"/>
        </w:rPr>
        <w:t xml:space="preserve"> </w:t>
      </w:r>
      <w:r w:rsidRPr="00A2335F">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A2335F">
        <w:rPr>
          <w:rFonts w:eastAsia="Palatino Linotype" w:cs="Palatino Linotype"/>
          <w:i/>
          <w:color w:val="000000"/>
          <w:sz w:val="22"/>
          <w:lang w:val="es-ES_tradnl"/>
        </w:rPr>
        <w:t>.</w:t>
      </w:r>
    </w:p>
    <w:p w14:paraId="008F54CD"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A2335F"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A2335F">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A2335F">
        <w:rPr>
          <w:rFonts w:eastAsia="Times New Roman" w:cs="Times New Roman"/>
          <w:color w:val="000000"/>
          <w:sz w:val="22"/>
          <w:lang w:val="es-ES_tradnl"/>
        </w:rPr>
        <w:t>.</w:t>
      </w:r>
    </w:p>
    <w:p w14:paraId="7FFEE316"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A2335F"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b/>
          <w:i/>
          <w:color w:val="000000"/>
          <w:sz w:val="22"/>
          <w:lang w:val="es-ES_tradnl"/>
        </w:rPr>
        <w:t>Artículo 23.</w:t>
      </w:r>
      <w:r w:rsidRPr="00A2335F">
        <w:rPr>
          <w:rFonts w:eastAsia="Palatino Linotype" w:cs="Palatino Linotype"/>
          <w:i/>
          <w:color w:val="000000"/>
          <w:sz w:val="22"/>
          <w:lang w:val="es-ES_tradnl"/>
        </w:rPr>
        <w:t xml:space="preserve"> </w:t>
      </w:r>
      <w:r w:rsidRPr="00A2335F">
        <w:rPr>
          <w:rFonts w:eastAsia="Palatino Linotype" w:cs="Palatino Linotype"/>
          <w:b/>
          <w:i/>
          <w:color w:val="000000"/>
          <w:sz w:val="22"/>
          <w:lang w:val="es-ES_tradnl"/>
        </w:rPr>
        <w:t>Son sujetos obligados a transparentar y permitir el acceso a su información y proteger los datos personales que obren en su poder</w:t>
      </w:r>
      <w:r w:rsidRPr="00A2335F">
        <w:rPr>
          <w:rFonts w:eastAsia="Palatino Linotype" w:cs="Palatino Linotype"/>
          <w:i/>
          <w:color w:val="000000"/>
          <w:sz w:val="22"/>
          <w:lang w:val="es-ES_tradnl"/>
        </w:rPr>
        <w:t>:</w:t>
      </w:r>
    </w:p>
    <w:p w14:paraId="713571AA" w14:textId="7884EF53" w:rsidR="00CA7EA0" w:rsidRPr="00A2335F" w:rsidRDefault="008D7EE7" w:rsidP="008D7EE7">
      <w:pPr>
        <w:pStyle w:val="Sinespaciado"/>
        <w:rPr>
          <w:rFonts w:eastAsia="Palatino Linotype"/>
          <w:lang w:val="es-ES_tradnl"/>
        </w:rPr>
      </w:pPr>
      <w:r w:rsidRPr="00A2335F">
        <w:rPr>
          <w:rFonts w:eastAsia="Palatino Linotype"/>
          <w:lang w:val="es-ES_tradnl"/>
        </w:rPr>
        <w:t>(…)</w:t>
      </w:r>
    </w:p>
    <w:p w14:paraId="2A568A55" w14:textId="2FC4579B"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A2335F">
        <w:rPr>
          <w:rFonts w:eastAsia="Palatino Linotype" w:cs="Palatino Linotype"/>
          <w:b/>
          <w:bCs/>
          <w:i/>
          <w:color w:val="000000"/>
          <w:sz w:val="22"/>
          <w:lang w:val="es-ES_tradnl"/>
        </w:rPr>
        <w:t>I</w:t>
      </w:r>
      <w:r w:rsidR="008D7EE7" w:rsidRPr="00A2335F">
        <w:rPr>
          <w:rFonts w:eastAsia="Palatino Linotype" w:cs="Palatino Linotype"/>
          <w:b/>
          <w:bCs/>
          <w:i/>
          <w:color w:val="000000"/>
          <w:sz w:val="22"/>
          <w:lang w:val="es-ES_tradnl"/>
        </w:rPr>
        <w:t>V</w:t>
      </w:r>
      <w:r w:rsidRPr="00A2335F">
        <w:rPr>
          <w:rFonts w:eastAsia="Palatino Linotype" w:cs="Palatino Linotype"/>
          <w:b/>
          <w:bCs/>
          <w:i/>
          <w:color w:val="000000"/>
          <w:sz w:val="22"/>
          <w:lang w:val="es-ES_tradnl"/>
        </w:rPr>
        <w:t>.</w:t>
      </w:r>
      <w:r w:rsidRPr="00A2335F">
        <w:rPr>
          <w:rFonts w:eastAsia="Palatino Linotype" w:cs="Palatino Linotype"/>
          <w:i/>
          <w:color w:val="000000"/>
          <w:sz w:val="22"/>
          <w:lang w:val="es-ES_tradnl"/>
        </w:rPr>
        <w:t xml:space="preserve"> </w:t>
      </w:r>
      <w:r w:rsidR="00A639A3" w:rsidRPr="00A2335F">
        <w:rPr>
          <w:rFonts w:eastAsia="Palatino Linotype" w:cs="Palatino Linotype"/>
          <w:bCs/>
          <w:i/>
          <w:color w:val="000000"/>
          <w:sz w:val="22"/>
          <w:lang w:val="es-ES_tradnl"/>
        </w:rPr>
        <w:t>Los</w:t>
      </w:r>
      <w:r w:rsidR="00C62794" w:rsidRPr="00A2335F">
        <w:rPr>
          <w:rFonts w:eastAsia="Palatino Linotype" w:cs="Palatino Linotype"/>
          <w:bCs/>
          <w:i/>
          <w:color w:val="000000"/>
          <w:sz w:val="22"/>
          <w:lang w:val="es-ES_tradnl"/>
        </w:rPr>
        <w:t xml:space="preserve"> </w:t>
      </w:r>
      <w:r w:rsidR="008D7EE7" w:rsidRPr="00A2335F">
        <w:rPr>
          <w:rFonts w:eastAsia="Palatino Linotype" w:cs="Palatino Linotype"/>
          <w:bCs/>
          <w:i/>
          <w:color w:val="000000"/>
          <w:sz w:val="22"/>
          <w:lang w:val="es-ES_tradnl"/>
        </w:rPr>
        <w:t>ayuntamientos y las dependencias, organismos, órganos y entidades de la administración municipal</w:t>
      </w:r>
      <w:r w:rsidR="00C62794" w:rsidRPr="00A2335F">
        <w:rPr>
          <w:rFonts w:eastAsia="Palatino Linotype" w:cs="Palatino Linotype"/>
          <w:bCs/>
          <w:i/>
          <w:color w:val="000000"/>
          <w:sz w:val="22"/>
          <w:lang w:val="es-ES_tradnl"/>
        </w:rPr>
        <w:t>;</w:t>
      </w:r>
    </w:p>
    <w:p w14:paraId="5505B738"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A2335F">
        <w:rPr>
          <w:rFonts w:eastAsia="Palatino Linotype" w:cs="Palatino Linotype"/>
          <w:bCs/>
          <w:i/>
          <w:color w:val="000000"/>
          <w:sz w:val="22"/>
          <w:lang w:val="es-ES_tradnl"/>
        </w:rPr>
        <w:t>(…)</w:t>
      </w:r>
    </w:p>
    <w:p w14:paraId="5752BF1A"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A2335F">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A2335F"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A2335F"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A2335F">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A2335F">
        <w:rPr>
          <w:rFonts w:eastAsia="Palatino Linotype" w:cs="Palatino Linotype"/>
          <w:i/>
          <w:color w:val="000000"/>
          <w:sz w:val="22"/>
          <w:lang w:val="es-ES_tradnl"/>
        </w:rPr>
        <w:t>.</w:t>
      </w:r>
    </w:p>
    <w:p w14:paraId="05C1518A"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Es así </w:t>
      </w:r>
      <w:r w:rsidR="00E9757B" w:rsidRPr="00A2335F">
        <w:rPr>
          <w:rFonts w:eastAsia="Palatino Linotype" w:cs="Palatino Linotype"/>
          <w:color w:val="000000"/>
          <w:szCs w:val="24"/>
          <w:lang w:val="es-ES_tradnl"/>
        </w:rPr>
        <w:t>como</w:t>
      </w:r>
      <w:r w:rsidRPr="00A2335F">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w:t>
      </w:r>
      <w:r w:rsidRPr="00A2335F">
        <w:rPr>
          <w:rFonts w:eastAsia="Palatino Linotype" w:cs="Palatino Linotype"/>
          <w:color w:val="000000"/>
          <w:szCs w:val="24"/>
          <w:lang w:val="es-ES_tradn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14751E7F" w14:textId="01767C92" w:rsidR="007B069F" w:rsidRPr="00A2335F" w:rsidRDefault="00D71061" w:rsidP="00DF5A0B">
      <w:pP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Ahora bien, </w:t>
      </w:r>
      <w:r w:rsidR="00A639A3" w:rsidRPr="00A2335F">
        <w:rPr>
          <w:rFonts w:eastAsia="Palatino Linotype" w:cs="Palatino Linotype"/>
          <w:color w:val="000000"/>
          <w:szCs w:val="24"/>
          <w:lang w:val="es-ES_tradnl"/>
        </w:rPr>
        <w:t xml:space="preserve">tomando en cuenta lo manifestado por el Sujeto Obligado en su Informe Justificado, es necesario señalar que </w:t>
      </w:r>
      <w:r w:rsidR="007B4AAE" w:rsidRPr="00A2335F">
        <w:rPr>
          <w:rFonts w:eastAsia="Palatino Linotype" w:cs="Palatino Linotype"/>
          <w:color w:val="000000"/>
          <w:szCs w:val="24"/>
          <w:lang w:val="es-ES_tradnl"/>
        </w:rPr>
        <w:t>no se tienen por colmadas las pretensiones del particular, ello atendiendo a que el Sujeto Obligado, únicamente remitió el Acuerdo número CT/EXT/0002/2023 con el cual, aprueba la ampliación de plazo para dar atención a las solicitudes interpuestas por la ciudadanía a través de las diferentes plataformas de Transparencia.</w:t>
      </w:r>
    </w:p>
    <w:p w14:paraId="30D96FAB" w14:textId="77777777" w:rsidR="00DF5A0B" w:rsidRPr="00A2335F" w:rsidRDefault="00DF5A0B" w:rsidP="00DF5A0B">
      <w:pPr>
        <w:rPr>
          <w:rFonts w:eastAsia="Palatino Linotype" w:cs="Palatino Linotype"/>
          <w:color w:val="000000"/>
          <w:szCs w:val="24"/>
          <w:lang w:val="es-ES_tradnl"/>
        </w:rPr>
      </w:pPr>
    </w:p>
    <w:p w14:paraId="0D4DC715" w14:textId="691B50DA" w:rsidR="007B4AAE" w:rsidRPr="00A2335F" w:rsidRDefault="007B4AAE" w:rsidP="007B4AAE">
      <w:pPr>
        <w:rPr>
          <w:rFonts w:cs="Times New Roman"/>
          <w:szCs w:val="24"/>
          <w:lang w:eastAsia="en-US"/>
        </w:rPr>
      </w:pPr>
      <w:r w:rsidRPr="00A2335F">
        <w:rPr>
          <w:rFonts w:cs="Times New Roman"/>
          <w:szCs w:val="24"/>
          <w:lang w:eastAsia="en-US"/>
        </w:rPr>
        <w:t xml:space="preserve">En ese sentido, toda vez que el particular requiere el acceso a los oficios de notificación de solicitudes de información a las diversas áreas del Ayuntamiento de Zinacantepec generados en los años 2022 y 2023, resulta oportuno señalar que, aunque las solicitudes de información y las respuesta emitidas estén dirigidas y atendidas por un </w:t>
      </w:r>
      <w:r w:rsidRPr="00A2335F">
        <w:rPr>
          <w:rFonts w:cs="Times New Roman"/>
          <w:bCs/>
          <w:szCs w:val="24"/>
          <w:lang w:eastAsia="en-US"/>
        </w:rPr>
        <w:t>sujeto obligado,</w:t>
      </w:r>
      <w:r w:rsidRPr="00A2335F">
        <w:rPr>
          <w:rFonts w:cs="Times New Roman"/>
          <w:szCs w:val="24"/>
          <w:lang w:eastAsia="en-US"/>
        </w:rPr>
        <w:t xml:space="preserve"> lo cierto es que también tienen diversas Unidades Administrativas y cada área cuenta con un </w:t>
      </w:r>
      <w:r w:rsidRPr="00A2335F">
        <w:rPr>
          <w:rFonts w:cs="Times New Roman"/>
          <w:b/>
          <w:szCs w:val="24"/>
          <w:lang w:eastAsia="en-US"/>
        </w:rPr>
        <w:t>Servidor Público Habilitado</w:t>
      </w:r>
      <w:r w:rsidRPr="00A2335F">
        <w:rPr>
          <w:rFonts w:cs="Times New Roman"/>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BDB3AF4" w14:textId="77777777" w:rsidR="007B4AAE" w:rsidRPr="00A2335F" w:rsidRDefault="007B4AAE" w:rsidP="007B4AAE">
      <w:pPr>
        <w:spacing w:line="240" w:lineRule="auto"/>
        <w:jc w:val="left"/>
        <w:rPr>
          <w:rFonts w:ascii="Times New Roman" w:eastAsia="Times New Roman" w:hAnsi="Times New Roman" w:cs="Times New Roman"/>
          <w:szCs w:val="24"/>
          <w:lang w:eastAsia="es-ES"/>
        </w:rPr>
      </w:pPr>
    </w:p>
    <w:p w14:paraId="2471AA0A"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b/>
          <w:i/>
          <w:sz w:val="22"/>
          <w:szCs w:val="24"/>
          <w:lang w:eastAsia="en-US"/>
        </w:rPr>
        <w:lastRenderedPageBreak/>
        <w:t>Artículo 3.</w:t>
      </w:r>
      <w:r w:rsidRPr="00A2335F">
        <w:rPr>
          <w:rFonts w:cs="Times New Roman"/>
          <w:i/>
          <w:sz w:val="22"/>
          <w:szCs w:val="24"/>
          <w:lang w:eastAsia="en-US"/>
        </w:rPr>
        <w:t xml:space="preserve"> Para los efectos de la presente Ley se entenderá por:</w:t>
      </w:r>
    </w:p>
    <w:p w14:paraId="3794FDCD"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w:t>
      </w:r>
    </w:p>
    <w:p w14:paraId="69D975D7"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b/>
          <w:i/>
          <w:sz w:val="22"/>
          <w:szCs w:val="24"/>
          <w:lang w:eastAsia="en-US"/>
        </w:rPr>
        <w:t xml:space="preserve">XXXIX. Servidor público habilitado: </w:t>
      </w:r>
      <w:r w:rsidRPr="00A2335F">
        <w:rPr>
          <w:rFonts w:cs="Times New Roman"/>
          <w:i/>
          <w:sz w:val="22"/>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8AA72D"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w:t>
      </w:r>
    </w:p>
    <w:p w14:paraId="203C3CAC" w14:textId="77777777" w:rsidR="007B4AAE" w:rsidRPr="00A2335F" w:rsidRDefault="007B4AAE" w:rsidP="007B4AAE">
      <w:pPr>
        <w:spacing w:line="240" w:lineRule="auto"/>
        <w:ind w:left="851" w:right="851"/>
        <w:jc w:val="left"/>
        <w:rPr>
          <w:rFonts w:ascii="Times New Roman" w:eastAsia="Times New Roman" w:hAnsi="Times New Roman" w:cs="Times New Roman"/>
          <w:szCs w:val="24"/>
          <w:lang w:eastAsia="es-ES"/>
        </w:rPr>
      </w:pPr>
    </w:p>
    <w:p w14:paraId="41F0455C"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b/>
          <w:i/>
          <w:sz w:val="22"/>
          <w:szCs w:val="24"/>
          <w:lang w:eastAsia="en-US"/>
        </w:rPr>
        <w:t>Artículo 58.</w:t>
      </w:r>
      <w:r w:rsidRPr="00A2335F">
        <w:rPr>
          <w:rFonts w:cs="Times New Roman"/>
          <w:i/>
          <w:sz w:val="22"/>
          <w:szCs w:val="24"/>
          <w:lang w:eastAsia="en-US"/>
        </w:rPr>
        <w:t xml:space="preserve"> Los servidores públicos habilitados serán designados por el titular del sujeto obligado a propuesta del responsable de la Unidad de Transparencia.</w:t>
      </w:r>
    </w:p>
    <w:p w14:paraId="39A1C113"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p>
    <w:p w14:paraId="0D78C9E6"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b/>
          <w:i/>
          <w:sz w:val="22"/>
          <w:szCs w:val="24"/>
          <w:lang w:eastAsia="en-US"/>
        </w:rPr>
        <w:t>Artículo 59.</w:t>
      </w:r>
      <w:r w:rsidRPr="00A2335F">
        <w:rPr>
          <w:rFonts w:cs="Times New Roman"/>
          <w:i/>
          <w:sz w:val="22"/>
          <w:szCs w:val="24"/>
          <w:lang w:eastAsia="en-US"/>
        </w:rPr>
        <w:t xml:space="preserve"> </w:t>
      </w:r>
      <w:r w:rsidRPr="00A2335F">
        <w:rPr>
          <w:rFonts w:cs="Times New Roman"/>
          <w:b/>
          <w:i/>
          <w:sz w:val="22"/>
          <w:szCs w:val="24"/>
          <w:u w:val="single"/>
          <w:lang w:eastAsia="en-US"/>
        </w:rPr>
        <w:t>Los servidores públicos habilitados</w:t>
      </w:r>
      <w:r w:rsidRPr="00A2335F">
        <w:rPr>
          <w:rFonts w:cs="Times New Roman"/>
          <w:i/>
          <w:sz w:val="22"/>
          <w:szCs w:val="24"/>
          <w:lang w:eastAsia="en-US"/>
        </w:rPr>
        <w:t xml:space="preserve"> tendrán las funciones siguientes:</w:t>
      </w:r>
    </w:p>
    <w:p w14:paraId="6DE647C8" w14:textId="77777777" w:rsidR="007B4AAE" w:rsidRPr="00A2335F" w:rsidRDefault="007B4AAE" w:rsidP="007B4AAE">
      <w:pPr>
        <w:spacing w:line="240" w:lineRule="auto"/>
        <w:ind w:left="851" w:right="851"/>
        <w:jc w:val="left"/>
        <w:rPr>
          <w:rFonts w:ascii="Times New Roman" w:eastAsia="Times New Roman" w:hAnsi="Times New Roman" w:cs="Times New Roman"/>
          <w:szCs w:val="24"/>
          <w:lang w:eastAsia="es-ES"/>
        </w:rPr>
      </w:pPr>
    </w:p>
    <w:p w14:paraId="365CAB95"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 xml:space="preserve">I. </w:t>
      </w:r>
      <w:r w:rsidRPr="00A2335F">
        <w:rPr>
          <w:rFonts w:cs="Times New Roman"/>
          <w:b/>
          <w:i/>
          <w:sz w:val="22"/>
          <w:szCs w:val="24"/>
          <w:u w:val="single"/>
          <w:lang w:eastAsia="en-US"/>
        </w:rPr>
        <w:t>Localizar la información que le solicite la Unidad de Transparencia</w:t>
      </w:r>
      <w:r w:rsidRPr="00A2335F">
        <w:rPr>
          <w:rFonts w:cs="Times New Roman"/>
          <w:i/>
          <w:sz w:val="22"/>
          <w:szCs w:val="24"/>
          <w:lang w:eastAsia="en-US"/>
        </w:rPr>
        <w:t>;</w:t>
      </w:r>
    </w:p>
    <w:p w14:paraId="1C2F4A93"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 xml:space="preserve">II. </w:t>
      </w:r>
      <w:r w:rsidRPr="00A2335F">
        <w:rPr>
          <w:rFonts w:cs="Times New Roman"/>
          <w:b/>
          <w:i/>
          <w:sz w:val="22"/>
          <w:szCs w:val="24"/>
          <w:u w:val="single"/>
          <w:lang w:eastAsia="en-US"/>
        </w:rPr>
        <w:t>Proporcionar la información que obre en los archivos y que le sea solicitada por la Unidad de Transparencia</w:t>
      </w:r>
      <w:r w:rsidRPr="00A2335F">
        <w:rPr>
          <w:rFonts w:cs="Times New Roman"/>
          <w:i/>
          <w:sz w:val="22"/>
          <w:szCs w:val="24"/>
          <w:lang w:eastAsia="en-US"/>
        </w:rPr>
        <w:t>;</w:t>
      </w:r>
    </w:p>
    <w:p w14:paraId="5D4C9BE7"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III. Apoyar a la Unidad de Transparencia en lo que esta le solicite para el cumplimiento de sus funciones;</w:t>
      </w:r>
    </w:p>
    <w:p w14:paraId="5F05D717"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IV. Proporcionar a la Unidad de Transparencia, las modificaciones a la información pública de oficio que obre en su poder;</w:t>
      </w:r>
    </w:p>
    <w:p w14:paraId="7E1975F4"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V. Integrar y presentar al responsable de la Unidad de Transparencia la propuesta de clasificación de información, la cual tendrá los fundamentos y argumentos en que se basa dicha propuesta;</w:t>
      </w:r>
    </w:p>
    <w:p w14:paraId="31CF015C"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VI. Verificar, una vez analizado el contenido de la información, que no se encuentre en los supuestos de información clasificada; y</w:t>
      </w:r>
    </w:p>
    <w:p w14:paraId="6D73F9AA" w14:textId="77777777" w:rsidR="007B4AAE" w:rsidRPr="00A2335F" w:rsidRDefault="007B4AAE" w:rsidP="007B4AAE">
      <w:pPr>
        <w:autoSpaceDE w:val="0"/>
        <w:autoSpaceDN w:val="0"/>
        <w:adjustRightInd w:val="0"/>
        <w:spacing w:line="240" w:lineRule="auto"/>
        <w:ind w:left="851" w:right="851"/>
        <w:rPr>
          <w:rFonts w:cs="Times New Roman"/>
          <w:i/>
          <w:sz w:val="22"/>
          <w:szCs w:val="24"/>
          <w:lang w:eastAsia="en-US"/>
        </w:rPr>
      </w:pPr>
      <w:r w:rsidRPr="00A2335F">
        <w:rPr>
          <w:rFonts w:cs="Times New Roman"/>
          <w:i/>
          <w:sz w:val="22"/>
          <w:szCs w:val="24"/>
          <w:lang w:eastAsia="en-US"/>
        </w:rPr>
        <w:t>VII. Dar cuenta a la Unidad de Transparencia del vencimiento de los plazos de reserva.</w:t>
      </w:r>
    </w:p>
    <w:p w14:paraId="153DE765" w14:textId="77777777" w:rsidR="007B4AAE" w:rsidRPr="00A2335F" w:rsidRDefault="007B4AAE" w:rsidP="007B4AAE">
      <w:pPr>
        <w:spacing w:before="240" w:after="240" w:line="240" w:lineRule="auto"/>
        <w:ind w:left="851" w:right="851"/>
        <w:rPr>
          <w:rFonts w:eastAsia="Times New Roman" w:cs="Times New Roman"/>
        </w:rPr>
      </w:pPr>
    </w:p>
    <w:p w14:paraId="02E2D241" w14:textId="0BFA4C2C" w:rsidR="007B4AAE" w:rsidRPr="00A2335F" w:rsidRDefault="007B4AAE" w:rsidP="007B4AAE">
      <w:pPr>
        <w:spacing w:before="240" w:after="240"/>
        <w:rPr>
          <w:rFonts w:eastAsia="Times New Roman" w:cs="Times New Roman"/>
        </w:rPr>
      </w:pPr>
      <w:r w:rsidRPr="00A2335F">
        <w:rPr>
          <w:rFonts w:eastAsia="Times New Roman" w:cs="Times New Roman"/>
        </w:rPr>
        <w:t>Aunado a ello, el artículo 162 de la Ley de Transparencia y Acceso a la Información Pública del Estado de México y Municipios, índica lo siguiente:</w:t>
      </w:r>
    </w:p>
    <w:p w14:paraId="52A8C2CE" w14:textId="77777777" w:rsidR="007B4AAE" w:rsidRPr="00A2335F" w:rsidRDefault="007B4AAE" w:rsidP="007B4AAE">
      <w:pPr>
        <w:spacing w:line="240" w:lineRule="auto"/>
        <w:jc w:val="left"/>
        <w:rPr>
          <w:rFonts w:ascii="Times New Roman" w:eastAsia="Times New Roman" w:hAnsi="Times New Roman" w:cs="Times New Roman"/>
          <w:szCs w:val="24"/>
          <w:lang w:eastAsia="es-ES"/>
        </w:rPr>
      </w:pPr>
    </w:p>
    <w:p w14:paraId="2F4645B6" w14:textId="77777777" w:rsidR="007B4AAE" w:rsidRPr="00A2335F" w:rsidRDefault="007B4AAE" w:rsidP="007B4AAE">
      <w:pPr>
        <w:spacing w:line="240" w:lineRule="auto"/>
        <w:ind w:left="851" w:right="851"/>
        <w:rPr>
          <w:rFonts w:eastAsia="Times New Roman" w:cs="Times New Roman"/>
          <w:i/>
          <w:sz w:val="22"/>
        </w:rPr>
      </w:pPr>
      <w:r w:rsidRPr="00A2335F">
        <w:rPr>
          <w:rFonts w:eastAsia="Times New Roman" w:cs="Times New Roman"/>
          <w:i/>
          <w:sz w:val="22"/>
        </w:rPr>
        <w:t>“</w:t>
      </w:r>
      <w:r w:rsidRPr="00A2335F">
        <w:rPr>
          <w:rFonts w:eastAsia="Times New Roman" w:cs="Times New Roman"/>
          <w:b/>
          <w:bCs/>
          <w:i/>
          <w:sz w:val="22"/>
        </w:rPr>
        <w:t xml:space="preserve">Artículo 162. </w:t>
      </w:r>
      <w:r w:rsidRPr="00A2335F">
        <w:rPr>
          <w:rFonts w:eastAsia="Times New Roman" w:cs="Times New Roman"/>
          <w:b/>
          <w:bCs/>
          <w:i/>
          <w:sz w:val="22"/>
          <w:u w:val="single"/>
        </w:rPr>
        <w:t>Las unidades de transparencia deberán garantizar que las solicitudes se turnen a todas las Áreas competentes</w:t>
      </w:r>
      <w:r w:rsidRPr="00A2335F">
        <w:rPr>
          <w:rFonts w:eastAsia="Times New Roman" w:cs="Times New Roman"/>
          <w:i/>
          <w:sz w:val="22"/>
          <w:u w:val="single"/>
        </w:rPr>
        <w:t xml:space="preserve"> que cuenten con la información o deban tenerla de acuerdo a sus facultades, competencias y funciones, con </w:t>
      </w:r>
      <w:r w:rsidRPr="00A2335F">
        <w:rPr>
          <w:rFonts w:eastAsia="Times New Roman" w:cs="Times New Roman"/>
          <w:i/>
          <w:sz w:val="22"/>
          <w:u w:val="single"/>
        </w:rPr>
        <w:lastRenderedPageBreak/>
        <w:t>el objeto de que realicen una búsqueda exhaustiva y razonable de la información solicitada.</w:t>
      </w:r>
      <w:r w:rsidRPr="00A2335F">
        <w:rPr>
          <w:rFonts w:eastAsia="Times New Roman" w:cs="Times New Roman"/>
          <w:i/>
          <w:sz w:val="22"/>
        </w:rPr>
        <w:t>”</w:t>
      </w:r>
    </w:p>
    <w:p w14:paraId="35ED1EAD" w14:textId="77777777" w:rsidR="007B4AAE" w:rsidRPr="00A2335F" w:rsidRDefault="007B4AAE" w:rsidP="007B4AAE">
      <w:pPr>
        <w:spacing w:before="240" w:after="240" w:line="240" w:lineRule="auto"/>
        <w:ind w:left="851" w:right="851"/>
        <w:jc w:val="right"/>
        <w:rPr>
          <w:rFonts w:eastAsia="Times New Roman" w:cs="Times New Roman"/>
          <w:b/>
          <w:i/>
          <w:sz w:val="22"/>
        </w:rPr>
      </w:pPr>
      <w:r w:rsidRPr="00A2335F">
        <w:rPr>
          <w:rFonts w:eastAsia="Times New Roman" w:cs="Times New Roman"/>
          <w:b/>
          <w:i/>
          <w:sz w:val="22"/>
        </w:rPr>
        <w:t xml:space="preserve"> [Énfasis añadido]</w:t>
      </w:r>
    </w:p>
    <w:p w14:paraId="64BE983B" w14:textId="77777777" w:rsidR="007B4AAE" w:rsidRPr="00A2335F" w:rsidRDefault="007B4AAE" w:rsidP="007B4AAE">
      <w:pPr>
        <w:spacing w:line="240" w:lineRule="auto"/>
        <w:jc w:val="left"/>
        <w:rPr>
          <w:rFonts w:ascii="Times New Roman" w:eastAsia="Times New Roman" w:hAnsi="Times New Roman" w:cs="Times New Roman"/>
          <w:szCs w:val="24"/>
          <w:lang w:eastAsia="es-ES"/>
        </w:rPr>
      </w:pPr>
    </w:p>
    <w:p w14:paraId="7EE2F0E9" w14:textId="77777777" w:rsidR="007B4AAE" w:rsidRPr="00A2335F" w:rsidRDefault="007B4AAE" w:rsidP="007B4AAE">
      <w:pPr>
        <w:rPr>
          <w:rFonts w:cs="Times New Roman"/>
          <w:bCs/>
          <w:szCs w:val="24"/>
          <w:lang w:eastAsia="en-US"/>
        </w:rPr>
      </w:pPr>
      <w:r w:rsidRPr="00A2335F">
        <w:rPr>
          <w:rFonts w:cs="Times New Roman"/>
          <w:bCs/>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34126E9" w14:textId="77777777" w:rsidR="007B4AAE" w:rsidRPr="00A2335F" w:rsidRDefault="007B4AAE" w:rsidP="007B4AAE">
      <w:pPr>
        <w:rPr>
          <w:rFonts w:cs="Times New Roman"/>
          <w:bCs/>
          <w:szCs w:val="24"/>
          <w:lang w:eastAsia="en-US"/>
        </w:rPr>
      </w:pPr>
    </w:p>
    <w:p w14:paraId="557E93AE" w14:textId="5D032D9C" w:rsidR="007B4AAE" w:rsidRPr="00A2335F" w:rsidRDefault="007B4AAE" w:rsidP="007B4AAE">
      <w:pPr>
        <w:rPr>
          <w:rFonts w:cs="Times New Roman"/>
          <w:bCs/>
          <w:szCs w:val="24"/>
          <w:lang w:eastAsia="en-US"/>
        </w:rPr>
      </w:pPr>
      <w:r w:rsidRPr="00A2335F">
        <w:rPr>
          <w:rFonts w:cs="Times New Roman"/>
          <w:bCs/>
          <w:szCs w:val="24"/>
          <w:lang w:eastAsia="en-US"/>
        </w:rPr>
        <w:t xml:space="preserve">En ese orden de ideas, cabe precisar que, no basta con que </w:t>
      </w:r>
      <w:r w:rsidRPr="00A2335F">
        <w:rPr>
          <w:rFonts w:cs="Times New Roman"/>
          <w:b/>
          <w:bCs/>
          <w:szCs w:val="24"/>
          <w:lang w:eastAsia="en-US"/>
        </w:rPr>
        <w:t>el Sujeto Obligado</w:t>
      </w:r>
      <w:r w:rsidRPr="00A2335F">
        <w:rPr>
          <w:rFonts w:cs="Times New Roman"/>
          <w:bCs/>
          <w:szCs w:val="24"/>
          <w:lang w:eastAsia="en-US"/>
        </w:rPr>
        <w:t xml:space="preserve"> únicamente remita las respuestas correspondientes formuladas por cada servidor público habilitado</w:t>
      </w:r>
      <w:r w:rsidRPr="00A2335F">
        <w:rPr>
          <w:rFonts w:cs="Times New Roman"/>
          <w:bCs/>
          <w:szCs w:val="24"/>
          <w:u w:val="single"/>
          <w:lang w:eastAsia="en-US"/>
        </w:rPr>
        <w:t>,</w:t>
      </w:r>
      <w:r w:rsidRPr="00A2335F">
        <w:rPr>
          <w:rFonts w:cs="Times New Roman"/>
          <w:bCs/>
          <w:szCs w:val="24"/>
          <w:lang w:eastAsia="en-US"/>
        </w:rPr>
        <w:t xml:space="preserve"> sino que, deberá recabar la información, difundirla y actualizarla para poder entregar una sola respuesta a cada solicitud de información formulada de manera íntegra conforme a la normatividad aplicable en materia de transparencia.</w:t>
      </w:r>
    </w:p>
    <w:p w14:paraId="73F46EA6" w14:textId="77777777" w:rsidR="007B4AAE" w:rsidRPr="00A2335F" w:rsidRDefault="007B4AAE" w:rsidP="007B4AAE">
      <w:pPr>
        <w:spacing w:after="160" w:line="256" w:lineRule="auto"/>
        <w:jc w:val="left"/>
        <w:rPr>
          <w:rFonts w:ascii="Calibri" w:hAnsi="Calibri" w:cs="Times New Roman"/>
          <w:sz w:val="22"/>
          <w:lang w:eastAsia="en-US"/>
        </w:rPr>
      </w:pPr>
    </w:p>
    <w:p w14:paraId="0345BA7D" w14:textId="73DAE710" w:rsidR="007B4AAE" w:rsidRPr="00A2335F" w:rsidRDefault="007B4AAE" w:rsidP="007B4AAE">
      <w:pPr>
        <w:rPr>
          <w:rFonts w:cs="Times New Roman"/>
          <w:szCs w:val="24"/>
          <w:lang w:eastAsia="en-US"/>
        </w:rPr>
      </w:pPr>
      <w:r w:rsidRPr="00A2335F">
        <w:rPr>
          <w:rFonts w:cs="Times New Roman"/>
          <w:bCs/>
          <w:szCs w:val="24"/>
          <w:lang w:eastAsia="en-US"/>
        </w:rPr>
        <w:t>Por lo que una vez hecha la búsqueda exhaustiva y razonable de la información en todas y cada una de las áreas que pudieran poseer la información, deberá informar a los solicitantes de información</w:t>
      </w:r>
      <w:r w:rsidRPr="00A2335F">
        <w:rPr>
          <w:rFonts w:cs="Times New Roman"/>
          <w:b/>
          <w:bCs/>
          <w:szCs w:val="24"/>
          <w:lang w:eastAsia="en-US"/>
        </w:rPr>
        <w:t xml:space="preserve"> </w:t>
      </w:r>
      <w:r w:rsidRPr="00A2335F">
        <w:rPr>
          <w:rFonts w:cs="Times New Roman"/>
          <w:bCs/>
          <w:szCs w:val="24"/>
          <w:lang w:eastAsia="en-US"/>
        </w:rPr>
        <w:t>el resultado de la misma, junto con las constancias que acrediten la búsqueda precisada.</w:t>
      </w:r>
    </w:p>
    <w:p w14:paraId="250FFB58" w14:textId="77777777" w:rsidR="007B4AAE" w:rsidRPr="00A2335F" w:rsidRDefault="007B4AAE" w:rsidP="007B4AAE">
      <w:pPr>
        <w:tabs>
          <w:tab w:val="left" w:pos="7938"/>
        </w:tabs>
        <w:rPr>
          <w:rFonts w:eastAsia="Times New Roman" w:cs="Times New Roman"/>
          <w:szCs w:val="24"/>
          <w:lang w:val="es-ES" w:eastAsia="es-ES"/>
        </w:rPr>
      </w:pPr>
    </w:p>
    <w:p w14:paraId="712A1FB5" w14:textId="08EDB1C0" w:rsidR="007B4AAE" w:rsidRPr="00A2335F" w:rsidRDefault="007B4AAE" w:rsidP="007B4AAE">
      <w:pPr>
        <w:tabs>
          <w:tab w:val="left" w:pos="7938"/>
        </w:tabs>
        <w:rPr>
          <w:rFonts w:eastAsia="Times New Roman" w:cs="Times New Roman"/>
          <w:szCs w:val="24"/>
          <w:lang w:val="es-ES" w:eastAsia="es-ES"/>
        </w:rPr>
      </w:pPr>
      <w:r w:rsidRPr="00A2335F">
        <w:rPr>
          <w:rFonts w:eastAsia="Times New Roman" w:cs="Times New Roman"/>
          <w:szCs w:val="24"/>
          <w:lang w:val="es-ES" w:eastAsia="es-ES"/>
        </w:rPr>
        <w:t xml:space="preserve">Por ello es que se reitera, que </w:t>
      </w:r>
      <w:r w:rsidR="007E529A" w:rsidRPr="00A2335F">
        <w:rPr>
          <w:rFonts w:eastAsia="Times New Roman" w:cs="Times New Roman"/>
          <w:szCs w:val="24"/>
          <w:lang w:val="es-ES" w:eastAsia="es-ES"/>
        </w:rPr>
        <w:t>el</w:t>
      </w:r>
      <w:r w:rsidRPr="00A2335F">
        <w:rPr>
          <w:rFonts w:eastAsia="Times New Roman" w:cs="Times New Roman"/>
          <w:szCs w:val="24"/>
          <w:lang w:val="es-ES" w:eastAsia="es-ES"/>
        </w:rPr>
        <w:t xml:space="preserve">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w:t>
      </w:r>
      <w:r w:rsidRPr="00A2335F">
        <w:rPr>
          <w:rFonts w:eastAsia="Times New Roman" w:cs="Times New Roman"/>
          <w:szCs w:val="24"/>
          <w:lang w:val="es-ES" w:eastAsia="es-ES"/>
        </w:rPr>
        <w:lastRenderedPageBreak/>
        <w:t xml:space="preserve">atención </w:t>
      </w:r>
      <w:r w:rsidR="007E529A" w:rsidRPr="00A2335F">
        <w:rPr>
          <w:rFonts w:eastAsia="Times New Roman" w:cs="Times New Roman"/>
          <w:szCs w:val="24"/>
          <w:lang w:val="es-ES" w:eastAsia="es-ES"/>
        </w:rPr>
        <w:t>a las solicitudes de información a las que se les otorgó respuesta en el periodo referido en la solicitud de información</w:t>
      </w:r>
      <w:r w:rsidRPr="00A2335F">
        <w:rPr>
          <w:rFonts w:eastAsia="Times New Roman" w:cs="Times New Roman"/>
          <w:szCs w:val="24"/>
          <w:lang w:val="es-ES" w:eastAsia="es-ES"/>
        </w:rPr>
        <w:t>.</w:t>
      </w:r>
    </w:p>
    <w:p w14:paraId="78CF3381" w14:textId="77777777" w:rsidR="007B4AAE" w:rsidRPr="00A2335F" w:rsidRDefault="007B4AAE" w:rsidP="007B4AAE">
      <w:pPr>
        <w:contextualSpacing/>
        <w:rPr>
          <w:rFonts w:eastAsia="Arial Unicode MS" w:cs="Arial"/>
          <w:szCs w:val="24"/>
          <w:lang w:eastAsia="en-US"/>
        </w:rPr>
      </w:pPr>
    </w:p>
    <w:p w14:paraId="3B3D14D4" w14:textId="305DAD1D" w:rsidR="00BC264F" w:rsidRPr="00A2335F" w:rsidRDefault="007B4AAE" w:rsidP="00C3687A">
      <w:pPr>
        <w:contextualSpacing/>
        <w:rPr>
          <w:rFonts w:eastAsia="Palatino Linotype" w:cs="Palatino Linotype"/>
          <w:szCs w:val="24"/>
        </w:rPr>
      </w:pPr>
      <w:r w:rsidRPr="00A2335F">
        <w:rPr>
          <w:rFonts w:eastAsia="Palatino Linotype" w:cs="Palatino Linotype"/>
          <w:szCs w:val="24"/>
        </w:rPr>
        <w:t xml:space="preserve">En conclusión, en virtud de lo argumentado anteriormente, este Órgano Garante estima que los motivos de inconformidad resultan fundados, por lo que es procedente ordenar al Sujeto Obligado a que realice una búsqueda exhaustiva y razonable en </w:t>
      </w:r>
      <w:r w:rsidR="007E529A" w:rsidRPr="00A2335F">
        <w:rPr>
          <w:rFonts w:eastAsia="Palatino Linotype" w:cs="Palatino Linotype"/>
          <w:szCs w:val="24"/>
        </w:rPr>
        <w:t>sus</w:t>
      </w:r>
      <w:r w:rsidRPr="00A2335F">
        <w:rPr>
          <w:rFonts w:eastAsia="Palatino Linotype" w:cs="Palatino Linotype"/>
          <w:szCs w:val="24"/>
        </w:rPr>
        <w:t xml:space="preserve"> archivos, con la finalidad de que haga entrega de los documentos en donde</w:t>
      </w:r>
      <w:r w:rsidR="007E529A" w:rsidRPr="00A2335F">
        <w:rPr>
          <w:rFonts w:eastAsia="Palatino Linotype" w:cs="Palatino Linotype"/>
          <w:szCs w:val="24"/>
        </w:rPr>
        <w:t xml:space="preserve"> consten</w:t>
      </w:r>
      <w:r w:rsidRPr="00A2335F">
        <w:rPr>
          <w:rFonts w:eastAsia="Palatino Linotype" w:cs="Palatino Linotype"/>
          <w:szCs w:val="24"/>
        </w:rPr>
        <w:t xml:space="preserve"> </w:t>
      </w:r>
      <w:r w:rsidR="007E529A" w:rsidRPr="00A2335F">
        <w:rPr>
          <w:rFonts w:eastAsia="Palatino Linotype" w:cs="Palatino Linotype"/>
          <w:szCs w:val="24"/>
        </w:rPr>
        <w:t>los oficios de notificación de solicitudes de información a las diversas áreas del Ayuntamiento de Zinacantepec generados en el periodo que comprende del 01 de enero de 2022 al 20 de enero de 2023</w:t>
      </w:r>
      <w:r w:rsidR="00BC264F" w:rsidRPr="00A2335F">
        <w:rPr>
          <w:lang w:val="es-ES_tradnl"/>
        </w:rPr>
        <w:t>, lo anterior en versión pública de ser procedente.</w:t>
      </w:r>
    </w:p>
    <w:p w14:paraId="428AFE73" w14:textId="77777777" w:rsidR="001C5520" w:rsidRPr="00A2335F" w:rsidRDefault="001C5520" w:rsidP="00CA7EA0">
      <w:pPr>
        <w:pBdr>
          <w:top w:val="nil"/>
          <w:left w:val="nil"/>
          <w:bottom w:val="nil"/>
          <w:right w:val="nil"/>
          <w:between w:val="nil"/>
        </w:pBdr>
        <w:rPr>
          <w:rFonts w:eastAsia="Palatino Linotype" w:cs="Palatino Linotype"/>
          <w:color w:val="000000"/>
          <w:szCs w:val="24"/>
        </w:rPr>
      </w:pPr>
    </w:p>
    <w:p w14:paraId="034724CF" w14:textId="27552351" w:rsidR="00CD2747" w:rsidRPr="00A2335F" w:rsidRDefault="003326C7" w:rsidP="00CD2747">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Por último</w:t>
      </w:r>
      <w:r w:rsidR="00CA7EA0" w:rsidRPr="00A2335F">
        <w:rPr>
          <w:rFonts w:eastAsia="Palatino Linotype" w:cs="Palatino Linotype"/>
          <w:color w:val="000000"/>
          <w:szCs w:val="24"/>
          <w:lang w:val="es-ES_tradnl"/>
        </w:rPr>
        <w:t xml:space="preserve">, </w:t>
      </w:r>
      <w:r w:rsidR="00CD2747" w:rsidRPr="00A2335F">
        <w:rPr>
          <w:rFonts w:eastAsia="Palatino Linotype" w:cs="Palatino Linotype"/>
          <w:color w:val="000000"/>
          <w:szCs w:val="24"/>
          <w:lang w:val="es-ES_tradnl"/>
        </w:rPr>
        <w:t xml:space="preserve">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5B5BD417" w14:textId="77777777" w:rsidR="00CD2747" w:rsidRPr="00A2335F" w:rsidRDefault="00CD2747" w:rsidP="00CD2747">
      <w:pPr>
        <w:pBdr>
          <w:top w:val="nil"/>
          <w:left w:val="nil"/>
          <w:bottom w:val="nil"/>
          <w:right w:val="nil"/>
          <w:between w:val="nil"/>
        </w:pBdr>
        <w:rPr>
          <w:rFonts w:eastAsia="Palatino Linotype" w:cs="Palatino Linotype"/>
          <w:color w:val="000000"/>
          <w:szCs w:val="24"/>
          <w:lang w:val="es-ES_tradnl"/>
        </w:rPr>
      </w:pPr>
    </w:p>
    <w:p w14:paraId="6CE46DB7" w14:textId="6DC1BB79" w:rsidR="00CD2747" w:rsidRPr="00A2335F" w:rsidRDefault="00CD2747" w:rsidP="00CD2747">
      <w:pPr>
        <w:pBdr>
          <w:top w:val="nil"/>
          <w:left w:val="nil"/>
          <w:bottom w:val="nil"/>
          <w:right w:val="nil"/>
          <w:between w:val="nil"/>
        </w:pBdr>
        <w:rPr>
          <w:rFonts w:eastAsia="Palatino Linotype" w:cs="Palatino Linotype"/>
          <w:color w:val="000000"/>
          <w:szCs w:val="24"/>
        </w:rPr>
      </w:pPr>
      <w:r w:rsidRPr="00A2335F">
        <w:rPr>
          <w:rFonts w:eastAsia="Palatino Linotype" w:cs="Palatino Linotype"/>
          <w:color w:val="000000"/>
          <w:szCs w:val="24"/>
          <w:lang w:val="es-ES_tradnl"/>
        </w:rPr>
        <w:t xml:space="preserve">En efecto, la Secretaría Técnica del Pleno hará del conocimiento del </w:t>
      </w:r>
      <w:r w:rsidR="005A31A6" w:rsidRPr="00A2335F">
        <w:rPr>
          <w:rFonts w:eastAsia="Palatino Linotype" w:cs="Palatino Linotype"/>
          <w:color w:val="000000"/>
          <w:szCs w:val="24"/>
        </w:rPr>
        <w:t>Ó</w:t>
      </w:r>
      <w:r w:rsidRPr="00A2335F">
        <w:rPr>
          <w:rFonts w:eastAsia="Palatino Linotype" w:cs="Palatino Linotype"/>
          <w:color w:val="000000"/>
          <w:szCs w:val="24"/>
        </w:rPr>
        <w:t xml:space="preserve">rgano </w:t>
      </w:r>
      <w:r w:rsidR="005A31A6" w:rsidRPr="00A2335F">
        <w:rPr>
          <w:rFonts w:eastAsia="Palatino Linotype" w:cs="Palatino Linotype"/>
          <w:color w:val="000000"/>
          <w:szCs w:val="24"/>
        </w:rPr>
        <w:t>Interno de C</w:t>
      </w:r>
      <w:r w:rsidRPr="00A2335F">
        <w:rPr>
          <w:rFonts w:eastAsia="Palatino Linotype" w:cs="Palatino Linotype"/>
          <w:color w:val="000000"/>
          <w:szCs w:val="24"/>
        </w:rPr>
        <w:t xml:space="preserve">ontrol de este Instituto las infracciones en que el Sujeto Obligado incurrió, toda vez que la naturaleza de investigar y sancionar corresponde a un ente distinto a éste a través de </w:t>
      </w:r>
      <w:r w:rsidRPr="00A2335F">
        <w:rPr>
          <w:rFonts w:eastAsia="Palatino Linotype" w:cs="Palatino Linotype"/>
          <w:color w:val="000000"/>
          <w:szCs w:val="24"/>
        </w:rPr>
        <w:lastRenderedPageBreak/>
        <w:t>un procedimiento diferente al recurso de revisión, lo cual se encuentra previsto en la Ley de Transparencia Acceso a la Información Pública del Estado de México y Municipios específicamente en sus artículos 190 y 222, que señalan lo siguiente:</w:t>
      </w:r>
    </w:p>
    <w:p w14:paraId="68961E7F" w14:textId="77777777" w:rsidR="00CD2747" w:rsidRPr="00A2335F" w:rsidRDefault="00CD2747" w:rsidP="00CD2747">
      <w:pPr>
        <w:pBdr>
          <w:top w:val="nil"/>
          <w:left w:val="nil"/>
          <w:bottom w:val="nil"/>
          <w:right w:val="nil"/>
          <w:between w:val="nil"/>
        </w:pBdr>
        <w:rPr>
          <w:rFonts w:eastAsia="Palatino Linotype" w:cs="Palatino Linotype"/>
          <w:color w:val="000000"/>
          <w:szCs w:val="24"/>
        </w:rPr>
      </w:pPr>
    </w:p>
    <w:p w14:paraId="125203E3" w14:textId="02203D8D" w:rsidR="00CD2747" w:rsidRPr="00A2335F" w:rsidRDefault="00CD2747" w:rsidP="00CD2747">
      <w:pPr>
        <w:pStyle w:val="Sinespaciado"/>
        <w:rPr>
          <w:rFonts w:eastAsia="Palatino Linotype"/>
        </w:rPr>
      </w:pPr>
      <w:r w:rsidRPr="00A2335F">
        <w:rPr>
          <w:rFonts w:eastAsia="Palatino Linotype"/>
          <w:b/>
        </w:rPr>
        <w:t>Artículo 190.</w:t>
      </w:r>
      <w:r w:rsidRPr="00A2335F">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D29E41" w14:textId="77777777" w:rsidR="00CD2747" w:rsidRPr="00A2335F" w:rsidRDefault="00CD2747" w:rsidP="00CD2747">
      <w:pPr>
        <w:rPr>
          <w:lang w:eastAsia="es-ES"/>
        </w:rPr>
      </w:pPr>
    </w:p>
    <w:p w14:paraId="6F6BDF6C" w14:textId="77777777" w:rsidR="00CD2747" w:rsidRPr="00A2335F" w:rsidRDefault="00CD2747" w:rsidP="00CD2747">
      <w:pPr>
        <w:pStyle w:val="Sinespaciado"/>
        <w:rPr>
          <w:rFonts w:eastAsia="Palatino Linotype"/>
        </w:rPr>
      </w:pPr>
      <w:r w:rsidRPr="00A2335F">
        <w:rPr>
          <w:rFonts w:eastAsia="Palatino Linotype"/>
          <w:b/>
        </w:rPr>
        <w:t>Artículo 222.</w:t>
      </w:r>
      <w:r w:rsidRPr="00A2335F">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186728C6" w14:textId="4B132B89" w:rsidR="00CD2747" w:rsidRPr="00A2335F" w:rsidRDefault="00CD2747" w:rsidP="00CD2747">
      <w:pPr>
        <w:pStyle w:val="Sinespaciado"/>
        <w:rPr>
          <w:rFonts w:eastAsia="Palatino Linotype"/>
        </w:rPr>
      </w:pPr>
    </w:p>
    <w:p w14:paraId="4893F531" w14:textId="77777777" w:rsidR="00CD2747" w:rsidRPr="00A2335F" w:rsidRDefault="00CD2747" w:rsidP="00CD2747">
      <w:pPr>
        <w:pStyle w:val="Sinespaciado"/>
        <w:rPr>
          <w:rFonts w:eastAsia="Palatino Linotype"/>
          <w:b/>
        </w:rPr>
      </w:pPr>
      <w:r w:rsidRPr="00A2335F">
        <w:rPr>
          <w:rFonts w:eastAsia="Palatino Linotype"/>
          <w:b/>
        </w:rPr>
        <w:t xml:space="preserve">I. Cualquier acto u </w:t>
      </w:r>
      <w:r w:rsidRPr="00A2335F">
        <w:rPr>
          <w:rFonts w:eastAsia="Palatino Linotype"/>
          <w:b/>
          <w:u w:val="single"/>
        </w:rPr>
        <w:t>omisión</w:t>
      </w:r>
      <w:r w:rsidRPr="00A2335F">
        <w:rPr>
          <w:rFonts w:eastAsia="Palatino Linotype"/>
          <w:b/>
        </w:rPr>
        <w:t xml:space="preserve"> que provoque la suspensión o deficiencia en la atención de las solicitudes de información;</w:t>
      </w:r>
    </w:p>
    <w:p w14:paraId="6F323AA8" w14:textId="77777777" w:rsidR="00CD2747" w:rsidRPr="00A2335F" w:rsidRDefault="00CD2747" w:rsidP="00CD2747">
      <w:pPr>
        <w:pStyle w:val="Sinespaciado"/>
        <w:rPr>
          <w:rFonts w:eastAsia="Palatino Linotype"/>
        </w:rPr>
      </w:pPr>
      <w:r w:rsidRPr="00A2335F">
        <w:rPr>
          <w:rFonts w:eastAsia="Palatino Linotype"/>
          <w:b/>
          <w:u w:val="single"/>
        </w:rPr>
        <w:t>II. La falta de respuesta a las solicitudes de información en los plazos señalados en la normatividad aplicable</w:t>
      </w:r>
      <w:r w:rsidRPr="00A2335F">
        <w:rPr>
          <w:rFonts w:eastAsia="Palatino Linotype"/>
        </w:rPr>
        <w:t>;</w:t>
      </w:r>
    </w:p>
    <w:p w14:paraId="75012169" w14:textId="2168E35F" w:rsidR="00CD2747" w:rsidRPr="00A2335F" w:rsidRDefault="00CD2747" w:rsidP="00CD2747">
      <w:pPr>
        <w:pStyle w:val="Sinespaciado"/>
        <w:rPr>
          <w:rFonts w:eastAsia="Palatino Linotype"/>
          <w:b/>
          <w:bCs/>
        </w:rPr>
      </w:pPr>
      <w:r w:rsidRPr="00A2335F">
        <w:rPr>
          <w:rFonts w:eastAsia="Palatino Linotype"/>
        </w:rPr>
        <w:t>(…)</w:t>
      </w:r>
    </w:p>
    <w:p w14:paraId="476BA604" w14:textId="77777777" w:rsidR="00CD2747" w:rsidRPr="00A2335F" w:rsidRDefault="00CD2747" w:rsidP="00CD2747">
      <w:pPr>
        <w:pBdr>
          <w:top w:val="nil"/>
          <w:left w:val="nil"/>
          <w:bottom w:val="nil"/>
          <w:right w:val="nil"/>
          <w:between w:val="nil"/>
        </w:pBdr>
        <w:rPr>
          <w:rFonts w:eastAsia="Palatino Linotype" w:cs="Palatino Linotype"/>
          <w:color w:val="000000"/>
          <w:szCs w:val="24"/>
          <w:lang w:val="es-ES_tradnl"/>
        </w:rPr>
      </w:pPr>
    </w:p>
    <w:p w14:paraId="07CCBE73" w14:textId="77E6E70F" w:rsidR="00CD2747" w:rsidRPr="00A2335F" w:rsidRDefault="00CD2747" w:rsidP="00CD2747">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De manera complementaria a lo anterior, es conveniente señalar que la fracción XXVII, del artículo 19 del Reglamento Interior del Instituto de Transparencia, Acceso a la Información y Protección de Datos Personales, dispone lo siguiente:</w:t>
      </w:r>
    </w:p>
    <w:p w14:paraId="1784BD36" w14:textId="77777777" w:rsidR="00CD2747" w:rsidRPr="00A2335F" w:rsidRDefault="00CD2747" w:rsidP="00CD2747">
      <w:pPr>
        <w:pBdr>
          <w:top w:val="nil"/>
          <w:left w:val="nil"/>
          <w:bottom w:val="nil"/>
          <w:right w:val="nil"/>
          <w:between w:val="nil"/>
        </w:pBdr>
        <w:rPr>
          <w:rFonts w:eastAsia="Palatino Linotype" w:cs="Palatino Linotype"/>
          <w:color w:val="000000"/>
          <w:szCs w:val="24"/>
          <w:lang w:val="es-ES_tradnl"/>
        </w:rPr>
      </w:pPr>
    </w:p>
    <w:p w14:paraId="54B2F0D5" w14:textId="703B2149" w:rsidR="00CD2747" w:rsidRPr="00A2335F" w:rsidRDefault="00CD2747" w:rsidP="00CD2747">
      <w:pPr>
        <w:pStyle w:val="Sinespaciado"/>
        <w:rPr>
          <w:rFonts w:eastAsia="Palatino Linotype"/>
        </w:rPr>
      </w:pPr>
      <w:r w:rsidRPr="00A2335F">
        <w:rPr>
          <w:rFonts w:eastAsia="Palatino Linotype"/>
          <w:b/>
          <w:bCs/>
        </w:rPr>
        <w:t>Artículo 19.</w:t>
      </w:r>
      <w:r w:rsidRPr="00A2335F">
        <w:rPr>
          <w:rFonts w:eastAsia="Palatino Linotype"/>
        </w:rPr>
        <w:t xml:space="preserve"> Corresponde a la Secretaría Técnica del Pleno ejercer las atribuciones siguientes:</w:t>
      </w:r>
    </w:p>
    <w:p w14:paraId="6FCDF7EA" w14:textId="77777777" w:rsidR="00CD2747" w:rsidRPr="00A2335F" w:rsidRDefault="00CD2747" w:rsidP="00CD2747">
      <w:pPr>
        <w:pStyle w:val="Sinespaciado"/>
        <w:rPr>
          <w:rFonts w:eastAsia="Palatino Linotype"/>
        </w:rPr>
      </w:pPr>
      <w:r w:rsidRPr="00A2335F">
        <w:rPr>
          <w:rFonts w:eastAsia="Palatino Linotype"/>
        </w:rPr>
        <w:t>(…)</w:t>
      </w:r>
    </w:p>
    <w:p w14:paraId="4BACB25C" w14:textId="7DF50B4C" w:rsidR="00CD2747" w:rsidRPr="00A2335F" w:rsidRDefault="00CD2747" w:rsidP="00CD2747">
      <w:pPr>
        <w:pStyle w:val="Sinespaciado"/>
        <w:rPr>
          <w:rFonts w:eastAsia="Palatino Linotype"/>
        </w:rPr>
      </w:pPr>
      <w:r w:rsidRPr="00A2335F">
        <w:rPr>
          <w:rFonts w:eastAsia="Palatino Linotype"/>
          <w:b/>
          <w:bCs/>
        </w:rPr>
        <w:t>XXVII.</w:t>
      </w:r>
      <w:r w:rsidRPr="00A2335F">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150519E6" w14:textId="6D767A58" w:rsidR="00CD2747" w:rsidRPr="00A2335F" w:rsidRDefault="00CD2747" w:rsidP="00CD2747">
      <w:pPr>
        <w:pStyle w:val="Sinespaciado"/>
        <w:rPr>
          <w:rFonts w:eastAsia="Palatino Linotype"/>
          <w:lang w:val="es-ES_tradnl"/>
        </w:rPr>
      </w:pPr>
      <w:r w:rsidRPr="00A2335F">
        <w:rPr>
          <w:rFonts w:eastAsia="Palatino Linotype"/>
        </w:rPr>
        <w:t>(…</w:t>
      </w:r>
      <w:r w:rsidRPr="00A2335F">
        <w:rPr>
          <w:rFonts w:eastAsia="Palatino Linotype"/>
          <w:lang w:val="es-ES_tradnl"/>
        </w:rPr>
        <w:t>)</w:t>
      </w:r>
    </w:p>
    <w:p w14:paraId="3B43520F" w14:textId="77777777" w:rsidR="00CD2747" w:rsidRPr="00A2335F" w:rsidRDefault="00CD2747" w:rsidP="00583518">
      <w:pPr>
        <w:pBdr>
          <w:top w:val="nil"/>
          <w:left w:val="nil"/>
          <w:bottom w:val="nil"/>
          <w:right w:val="nil"/>
          <w:between w:val="nil"/>
        </w:pBdr>
        <w:rPr>
          <w:rFonts w:eastAsia="Palatino Linotype" w:cs="Palatino Linotype"/>
          <w:color w:val="000000"/>
          <w:szCs w:val="24"/>
          <w:lang w:val="es-ES_tradnl"/>
        </w:rPr>
      </w:pPr>
    </w:p>
    <w:p w14:paraId="20AFCCBD" w14:textId="0AD2C6B0" w:rsidR="00CD2747" w:rsidRPr="00A2335F" w:rsidRDefault="00CD2747" w:rsidP="00583518">
      <w:pPr>
        <w:pBdr>
          <w:top w:val="nil"/>
          <w:left w:val="nil"/>
          <w:bottom w:val="nil"/>
          <w:right w:val="nil"/>
          <w:between w:val="nil"/>
        </w:pBdr>
        <w:rPr>
          <w:rFonts w:eastAsia="Palatino Linotype" w:cs="Palatino Linotype"/>
          <w:color w:val="000000"/>
          <w:szCs w:val="24"/>
        </w:rPr>
      </w:pPr>
      <w:r w:rsidRPr="00A2335F">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w:t>
      </w:r>
      <w:r w:rsidR="004E6352" w:rsidRPr="00A2335F">
        <w:rPr>
          <w:rFonts w:eastAsia="Palatino Linotype" w:cs="Palatino Linotype"/>
          <w:color w:val="000000"/>
          <w:szCs w:val="24"/>
        </w:rPr>
        <w:t xml:space="preserve">de Control </w:t>
      </w:r>
      <w:r w:rsidRPr="00A2335F">
        <w:rPr>
          <w:rFonts w:eastAsia="Palatino Linotype" w:cs="Palatino Linotype"/>
          <w:color w:val="000000"/>
          <w:szCs w:val="24"/>
        </w:rPr>
        <w:t xml:space="preserve">de este Instituto para que éste último en ejercicio de sus atribuciones atienda las directivas marcadas en la propia Ley de </w:t>
      </w:r>
      <w:r w:rsidR="00583518" w:rsidRPr="00A2335F">
        <w:rPr>
          <w:rFonts w:eastAsia="Palatino Linotype" w:cs="Palatino Linotype"/>
          <w:color w:val="000000"/>
          <w:szCs w:val="24"/>
        </w:rPr>
        <w:t>Transparencia estatal</w:t>
      </w:r>
      <w:r w:rsidRPr="00A2335F">
        <w:rPr>
          <w:rFonts w:eastAsia="Palatino Linotype" w:cs="Palatino Linotype"/>
          <w:color w:val="000000"/>
          <w:szCs w:val="24"/>
        </w:rPr>
        <w:t xml:space="preserve">, con fundamento en </w:t>
      </w:r>
      <w:r w:rsidR="00583518" w:rsidRPr="00A2335F">
        <w:rPr>
          <w:rFonts w:eastAsia="Palatino Linotype" w:cs="Palatino Linotype"/>
          <w:color w:val="000000"/>
          <w:szCs w:val="24"/>
        </w:rPr>
        <w:t>su</w:t>
      </w:r>
      <w:r w:rsidRPr="00A2335F">
        <w:rPr>
          <w:rFonts w:eastAsia="Palatino Linotype" w:cs="Palatino Linotype"/>
          <w:color w:val="000000"/>
          <w:szCs w:val="24"/>
        </w:rPr>
        <w:t xml:space="preserve"> artículo 190</w:t>
      </w:r>
      <w:r w:rsidR="00583518" w:rsidRPr="00A2335F">
        <w:rPr>
          <w:rFonts w:eastAsia="Palatino Linotype" w:cs="Palatino Linotype"/>
          <w:color w:val="000000"/>
          <w:szCs w:val="24"/>
        </w:rPr>
        <w:t>, el cual estipula que</w:t>
      </w:r>
      <w:r w:rsidRPr="00A2335F">
        <w:rPr>
          <w:rFonts w:eastAsia="Palatino Linotype" w:cs="Palatino Linotype"/>
          <w:color w:val="000000"/>
          <w:szCs w:val="24"/>
        </w:rPr>
        <w:t xml:space="preserve"> </w:t>
      </w:r>
      <w:r w:rsidR="00583518" w:rsidRPr="00A2335F">
        <w:rPr>
          <w:rFonts w:eastAsia="Palatino Linotype" w:cs="Palatino Linotype"/>
          <w:color w:val="000000"/>
          <w:szCs w:val="24"/>
        </w:rPr>
        <w:t xml:space="preserve">cuando </w:t>
      </w:r>
      <w:r w:rsidRPr="00A2335F">
        <w:rPr>
          <w:rFonts w:eastAsia="Palatino Linotype" w:cs="Palatino Linotype"/>
          <w:color w:val="000000"/>
          <w:szCs w:val="24"/>
        </w:rPr>
        <w:t xml:space="preserve">este </w:t>
      </w:r>
      <w:r w:rsidR="00583518" w:rsidRPr="00A2335F">
        <w:rPr>
          <w:rFonts w:eastAsia="Palatino Linotype" w:cs="Palatino Linotype"/>
          <w:color w:val="000000"/>
          <w:szCs w:val="24"/>
        </w:rPr>
        <w:t>Ó</w:t>
      </w:r>
      <w:r w:rsidRPr="00A2335F">
        <w:rPr>
          <w:rFonts w:eastAsia="Palatino Linotype" w:cs="Palatino Linotype"/>
          <w:color w:val="000000"/>
          <w:szCs w:val="24"/>
        </w:rPr>
        <w:t xml:space="preserve">rgano </w:t>
      </w:r>
      <w:r w:rsidR="00583518" w:rsidRPr="00A2335F">
        <w:rPr>
          <w:rFonts w:eastAsia="Palatino Linotype" w:cs="Palatino Linotype"/>
          <w:color w:val="000000"/>
          <w:szCs w:val="24"/>
        </w:rPr>
        <w:t xml:space="preserve">Garante </w:t>
      </w:r>
      <w:r w:rsidRPr="00A2335F">
        <w:rPr>
          <w:rFonts w:eastAsia="Palatino Linotype" w:cs="Palatino Linotype"/>
          <w:color w:val="000000"/>
          <w:szCs w:val="24"/>
        </w:rPr>
        <w:t>determine durante la sustanciación del recurso de revisión que pudo haberse incurrido en una probable responsabilidad por el incumplimiento a las obligaciones previstas en esta Ley y las demás disposiciones jurídicas aplicables en la materia, deberá hacerlo del co</w:t>
      </w:r>
      <w:r w:rsidR="004E6352" w:rsidRPr="00A2335F">
        <w:rPr>
          <w:rFonts w:eastAsia="Palatino Linotype" w:cs="Palatino Linotype"/>
          <w:color w:val="000000"/>
          <w:szCs w:val="24"/>
        </w:rPr>
        <w:t>nocimiento del Órgano I</w:t>
      </w:r>
      <w:r w:rsidRPr="00A2335F">
        <w:rPr>
          <w:rFonts w:eastAsia="Palatino Linotype" w:cs="Palatino Linotype"/>
          <w:color w:val="000000"/>
          <w:szCs w:val="24"/>
        </w:rPr>
        <w:t xml:space="preserve">nterno </w:t>
      </w:r>
      <w:r w:rsidR="004E6352" w:rsidRPr="00A2335F">
        <w:rPr>
          <w:rFonts w:eastAsia="Palatino Linotype" w:cs="Palatino Linotype"/>
          <w:color w:val="000000"/>
          <w:szCs w:val="24"/>
        </w:rPr>
        <w:t xml:space="preserve">de Control </w:t>
      </w:r>
      <w:r w:rsidRPr="00A2335F">
        <w:rPr>
          <w:rFonts w:eastAsia="Palatino Linotype" w:cs="Palatino Linotype"/>
          <w:color w:val="000000"/>
          <w:szCs w:val="24"/>
        </w:rPr>
        <w:t>de la instancia competente para que éste inicie, en su caso, el procedimiento de responsabilidad respectivo, cuyo resultado deberá de ser informado al Instituto.</w:t>
      </w:r>
    </w:p>
    <w:p w14:paraId="7C5BCD83" w14:textId="134E267C" w:rsidR="00906D5E" w:rsidRPr="00A2335F" w:rsidRDefault="00906D5E" w:rsidP="00583518">
      <w:pPr>
        <w:pBdr>
          <w:top w:val="nil"/>
          <w:left w:val="nil"/>
          <w:bottom w:val="nil"/>
          <w:right w:val="nil"/>
          <w:between w:val="nil"/>
        </w:pBdr>
        <w:rPr>
          <w:rFonts w:eastAsia="Palatino Linotype" w:cs="Palatino Linotype"/>
          <w:color w:val="000000"/>
          <w:szCs w:val="24"/>
        </w:rPr>
      </w:pPr>
    </w:p>
    <w:p w14:paraId="288A0FD3" w14:textId="5E39EB80" w:rsidR="00906D5E" w:rsidRPr="00A2335F" w:rsidRDefault="00906D5E" w:rsidP="00583518">
      <w:pPr>
        <w:pBdr>
          <w:top w:val="nil"/>
          <w:left w:val="nil"/>
          <w:bottom w:val="nil"/>
          <w:right w:val="nil"/>
          <w:between w:val="nil"/>
        </w:pBdr>
        <w:rPr>
          <w:rFonts w:eastAsia="Palatino Linotype" w:cs="Palatino Linotype"/>
          <w:b/>
          <w:bCs/>
          <w:i/>
          <w:iCs/>
          <w:color w:val="000000"/>
          <w:szCs w:val="24"/>
          <w:u w:val="single"/>
          <w:lang w:val="es-ES_tradnl"/>
        </w:rPr>
      </w:pPr>
      <w:r w:rsidRPr="00A2335F">
        <w:rPr>
          <w:rFonts w:eastAsia="Palatino Linotype" w:cs="Palatino Linotype"/>
          <w:b/>
          <w:bCs/>
          <w:i/>
          <w:iCs/>
          <w:color w:val="000000"/>
          <w:szCs w:val="24"/>
          <w:u w:val="single"/>
          <w:lang w:val="es-ES_tradnl"/>
        </w:rPr>
        <w:t>DE LA VERSIÓN PÚBLICA</w:t>
      </w:r>
    </w:p>
    <w:p w14:paraId="42ACECC8"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A2335F" w:rsidRDefault="00906D5E" w:rsidP="00906D5E">
      <w:pPr>
        <w:rPr>
          <w:rFonts w:eastAsia="Palatino Linotype" w:cs="Palatino Linotype"/>
          <w:szCs w:val="24"/>
          <w:lang w:val="es-ES_tradnl"/>
        </w:rPr>
      </w:pPr>
    </w:p>
    <w:p w14:paraId="6A23CF1A"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Artículo 3.</w:t>
      </w:r>
      <w:r w:rsidRPr="00A2335F">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w:t>
      </w:r>
    </w:p>
    <w:p w14:paraId="29206B03"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IX. Datos personales:</w:t>
      </w:r>
      <w:r w:rsidRPr="00A2335F">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XX.</w:t>
      </w:r>
      <w:r w:rsidRPr="00A2335F">
        <w:rPr>
          <w:rFonts w:eastAsia="Palatino Linotype" w:cs="Palatino Linotype"/>
          <w:i/>
          <w:color w:val="000000"/>
          <w:sz w:val="22"/>
          <w:szCs w:val="24"/>
          <w:lang w:val="es-ES_tradnl"/>
        </w:rPr>
        <w:t xml:space="preserve"> </w:t>
      </w:r>
      <w:r w:rsidRPr="00A2335F">
        <w:rPr>
          <w:rFonts w:eastAsia="Palatino Linotype" w:cs="Palatino Linotype"/>
          <w:b/>
          <w:i/>
          <w:color w:val="000000"/>
          <w:sz w:val="22"/>
          <w:szCs w:val="24"/>
          <w:lang w:val="es-ES_tradnl"/>
        </w:rPr>
        <w:t>Información clasificada:</w:t>
      </w:r>
      <w:r w:rsidRPr="00A2335F">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lastRenderedPageBreak/>
        <w:t>XXI.</w:t>
      </w:r>
      <w:r w:rsidRPr="00A2335F">
        <w:rPr>
          <w:rFonts w:eastAsia="Palatino Linotype" w:cs="Palatino Linotype"/>
          <w:i/>
          <w:color w:val="000000"/>
          <w:sz w:val="22"/>
          <w:szCs w:val="24"/>
          <w:lang w:val="es-ES_tradnl"/>
        </w:rPr>
        <w:t xml:space="preserve"> </w:t>
      </w:r>
      <w:r w:rsidRPr="00A2335F">
        <w:rPr>
          <w:rFonts w:eastAsia="Palatino Linotype" w:cs="Palatino Linotype"/>
          <w:b/>
          <w:i/>
          <w:color w:val="000000"/>
          <w:sz w:val="22"/>
          <w:szCs w:val="24"/>
          <w:lang w:val="es-ES_tradnl"/>
        </w:rPr>
        <w:t>Información confidencial:</w:t>
      </w:r>
      <w:r w:rsidRPr="00A2335F">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w:t>
      </w:r>
    </w:p>
    <w:p w14:paraId="559037EA"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XLV.</w:t>
      </w:r>
      <w:r w:rsidRPr="00A2335F">
        <w:rPr>
          <w:rFonts w:eastAsia="Palatino Linotype" w:cs="Palatino Linotype"/>
          <w:i/>
          <w:color w:val="000000"/>
          <w:sz w:val="22"/>
          <w:szCs w:val="24"/>
          <w:lang w:val="es-ES_tradnl"/>
        </w:rPr>
        <w:t xml:space="preserve"> </w:t>
      </w:r>
      <w:r w:rsidRPr="00A2335F">
        <w:rPr>
          <w:rFonts w:eastAsia="Palatino Linotype" w:cs="Palatino Linotype"/>
          <w:b/>
          <w:i/>
          <w:color w:val="000000"/>
          <w:sz w:val="22"/>
          <w:szCs w:val="24"/>
          <w:lang w:val="es-ES_tradnl"/>
        </w:rPr>
        <w:t>Versión pública:</w:t>
      </w:r>
      <w:r w:rsidRPr="00A2335F">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w:t>
      </w:r>
    </w:p>
    <w:p w14:paraId="46F3F557"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 xml:space="preserve">Artículo 91. </w:t>
      </w:r>
      <w:r w:rsidRPr="00A2335F">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Artículo 132.</w:t>
      </w:r>
      <w:r w:rsidRPr="00A2335F">
        <w:rPr>
          <w:rFonts w:eastAsia="Palatino Linotype" w:cs="Palatino Linotype"/>
          <w:i/>
          <w:color w:val="000000"/>
          <w:sz w:val="22"/>
          <w:szCs w:val="24"/>
          <w:lang w:val="es-ES_tradnl"/>
        </w:rPr>
        <w:t xml:space="preserve"> </w:t>
      </w:r>
      <w:r w:rsidRPr="00A2335F">
        <w:rPr>
          <w:rFonts w:eastAsia="Palatino Linotype" w:cs="Palatino Linotype"/>
          <w:i/>
          <w:color w:val="000000"/>
          <w:sz w:val="22"/>
          <w:szCs w:val="24"/>
          <w:u w:val="single"/>
          <w:lang w:val="es-ES_tradnl"/>
        </w:rPr>
        <w:t>La clasificación de la información se llevará a cabo en el momento en que</w:t>
      </w:r>
      <w:r w:rsidRPr="00A2335F">
        <w:rPr>
          <w:rFonts w:eastAsia="Palatino Linotype" w:cs="Palatino Linotype"/>
          <w:i/>
          <w:color w:val="000000"/>
          <w:sz w:val="22"/>
          <w:szCs w:val="24"/>
          <w:lang w:val="es-ES_tradnl"/>
        </w:rPr>
        <w:t>:</w:t>
      </w:r>
    </w:p>
    <w:p w14:paraId="49B523E9"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I.</w:t>
      </w:r>
      <w:r w:rsidRPr="00A2335F">
        <w:rPr>
          <w:rFonts w:eastAsia="Palatino Linotype" w:cs="Palatino Linotype"/>
          <w:i/>
          <w:color w:val="000000"/>
          <w:sz w:val="22"/>
          <w:szCs w:val="24"/>
          <w:lang w:val="es-ES_tradnl"/>
        </w:rPr>
        <w:t xml:space="preserve"> Se reciba una solicitud de acceso a la información;</w:t>
      </w:r>
    </w:p>
    <w:p w14:paraId="452F79FC"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II.</w:t>
      </w:r>
      <w:r w:rsidRPr="00A2335F">
        <w:rPr>
          <w:rFonts w:eastAsia="Palatino Linotype" w:cs="Palatino Linotype"/>
          <w:i/>
          <w:color w:val="000000"/>
          <w:sz w:val="22"/>
          <w:szCs w:val="24"/>
          <w:lang w:val="es-ES_tradnl"/>
        </w:rPr>
        <w:t xml:space="preserve"> </w:t>
      </w:r>
      <w:r w:rsidRPr="00A2335F">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A2335F">
        <w:rPr>
          <w:rFonts w:eastAsia="Palatino Linotype" w:cs="Palatino Linotype"/>
          <w:b/>
          <w:i/>
          <w:color w:val="000000"/>
          <w:sz w:val="22"/>
          <w:szCs w:val="24"/>
          <w:lang w:val="es-ES_tradnl"/>
        </w:rPr>
        <w:t>III.</w:t>
      </w:r>
      <w:r w:rsidRPr="00A2335F">
        <w:rPr>
          <w:rFonts w:eastAsia="Palatino Linotype" w:cs="Palatino Linotype"/>
          <w:i/>
          <w:color w:val="000000"/>
          <w:sz w:val="22"/>
          <w:szCs w:val="24"/>
          <w:lang w:val="es-ES_tradnl"/>
        </w:rPr>
        <w:t xml:space="preserve"> </w:t>
      </w:r>
      <w:r w:rsidRPr="00A2335F">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w:t>
      </w:r>
    </w:p>
    <w:p w14:paraId="1DD140F8" w14:textId="77777777" w:rsidR="00906D5E" w:rsidRPr="00A2335F" w:rsidRDefault="00906D5E" w:rsidP="00906D5E">
      <w:pPr>
        <w:rPr>
          <w:rFonts w:eastAsia="Palatino Linotype" w:cs="Palatino Linotype"/>
          <w:i/>
          <w:szCs w:val="24"/>
          <w:lang w:val="es-ES_tradnl"/>
        </w:rPr>
      </w:pPr>
    </w:p>
    <w:p w14:paraId="7FB62F8C"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A2335F" w:rsidRDefault="00906D5E" w:rsidP="00906D5E">
      <w:pPr>
        <w:rPr>
          <w:rFonts w:eastAsia="Palatino Linotype" w:cs="Palatino Linotype"/>
          <w:szCs w:val="24"/>
          <w:lang w:val="es-ES_tradnl"/>
        </w:rPr>
      </w:pPr>
    </w:p>
    <w:p w14:paraId="5B97D46A"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 xml:space="preserve">Por otro lado, los </w:t>
      </w:r>
      <w:r w:rsidRPr="00A2335F">
        <w:rPr>
          <w:rFonts w:eastAsia="Palatino Linotype" w:cs="Palatino Linotype"/>
          <w:i/>
          <w:szCs w:val="24"/>
          <w:lang w:val="es-ES_tradnl"/>
        </w:rPr>
        <w:t>Lineamientos Generales en Materia de Clasificación y Desclasificación de la Información, así como para la elaboración de Versiones Públicas</w:t>
      </w:r>
      <w:r w:rsidRPr="00A2335F">
        <w:rPr>
          <w:rFonts w:eastAsia="Palatino Linotype" w:cs="Palatino Linotype"/>
          <w:szCs w:val="24"/>
          <w:lang w:val="es-ES_tradn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A2335F">
        <w:rPr>
          <w:rFonts w:eastAsia="Palatino Linotype" w:cs="Palatino Linotype"/>
          <w:szCs w:val="24"/>
          <w:lang w:val="es-ES_tradnl"/>
        </w:rPr>
        <w:lastRenderedPageBreak/>
        <w:t>que posean, desclasificarán y generarán, en su caso, versiones públicas de expedientes o documentos que contengan partes o secciones clasificadas.</w:t>
      </w:r>
    </w:p>
    <w:p w14:paraId="6ABCCFDB" w14:textId="77777777" w:rsidR="00906D5E" w:rsidRPr="00A2335F" w:rsidRDefault="00906D5E" w:rsidP="00906D5E">
      <w:pPr>
        <w:rPr>
          <w:rFonts w:eastAsia="Palatino Linotype" w:cs="Palatino Linotype"/>
          <w:szCs w:val="24"/>
          <w:lang w:val="es-ES_tradnl"/>
        </w:rPr>
      </w:pPr>
    </w:p>
    <w:p w14:paraId="687EED3B"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A2335F" w:rsidRDefault="00906D5E" w:rsidP="00906D5E">
      <w:pPr>
        <w:rPr>
          <w:rFonts w:eastAsia="Palatino Linotype" w:cs="Palatino Linotype"/>
          <w:lang w:val="es-ES_tradnl"/>
        </w:rPr>
      </w:pPr>
    </w:p>
    <w:p w14:paraId="42325F50"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Quincuagésimo sexto.</w:t>
      </w:r>
      <w:r w:rsidRPr="00A2335F">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Quincuagésimo séptimo.</w:t>
      </w:r>
      <w:r w:rsidRPr="00A2335F">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 xml:space="preserve"> </w:t>
      </w:r>
    </w:p>
    <w:p w14:paraId="79F43EC9"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74F2F52"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A2335F"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A2335F">
        <w:rPr>
          <w:rFonts w:eastAsia="Palatino Linotype" w:cs="Palatino Linotype"/>
          <w:b/>
          <w:i/>
          <w:color w:val="000000"/>
          <w:sz w:val="22"/>
          <w:szCs w:val="24"/>
          <w:lang w:val="es-ES_tradnl"/>
        </w:rPr>
        <w:t>Quincuagésimo octavo.</w:t>
      </w:r>
      <w:r w:rsidRPr="00A2335F">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A2335F" w:rsidRDefault="00906D5E" w:rsidP="00906D5E">
      <w:pPr>
        <w:rPr>
          <w:rFonts w:eastAsia="Palatino Linotype" w:cs="Palatino Linotype"/>
          <w:i/>
          <w:szCs w:val="24"/>
          <w:lang w:val="es-ES_tradnl"/>
        </w:rPr>
      </w:pPr>
    </w:p>
    <w:p w14:paraId="4823BE3B"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A2335F">
        <w:rPr>
          <w:rFonts w:eastAsia="Palatino Linotype" w:cs="Palatino Linotype"/>
          <w:szCs w:val="24"/>
          <w:lang w:val="es-ES_tradnl"/>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A2335F" w:rsidRDefault="00906D5E" w:rsidP="00906D5E">
      <w:pPr>
        <w:rPr>
          <w:rFonts w:eastAsia="Palatino Linotype" w:cs="Palatino Linotype"/>
          <w:szCs w:val="24"/>
          <w:lang w:val="es-ES_tradnl"/>
        </w:rPr>
      </w:pPr>
    </w:p>
    <w:p w14:paraId="767D489A" w14:textId="77777777" w:rsidR="00906D5E" w:rsidRPr="00A2335F" w:rsidRDefault="00906D5E" w:rsidP="00906D5E">
      <w:pPr>
        <w:rPr>
          <w:rFonts w:eastAsia="Palatino Linotype" w:cs="Palatino Linotype"/>
          <w:szCs w:val="24"/>
          <w:lang w:val="es-ES_tradnl"/>
        </w:rPr>
      </w:pPr>
      <w:r w:rsidRPr="00A2335F">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A2335F" w:rsidRDefault="00906D5E" w:rsidP="00906D5E">
      <w:pPr>
        <w:rPr>
          <w:rFonts w:eastAsia="Palatino Linotype" w:cs="Palatino Linotype"/>
          <w:szCs w:val="24"/>
          <w:lang w:val="es-ES_tradnl"/>
        </w:rPr>
      </w:pPr>
    </w:p>
    <w:p w14:paraId="58B0D849" w14:textId="5F892F5A" w:rsidR="001E5CDE" w:rsidRPr="00A2335F" w:rsidRDefault="00906D5E" w:rsidP="00992D0F">
      <w:pPr>
        <w:rPr>
          <w:szCs w:val="24"/>
          <w:lang w:val="es-ES_tradnl"/>
        </w:rPr>
      </w:pPr>
      <w:r w:rsidRPr="00A2335F">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964DE4C" w14:textId="77777777" w:rsidR="00272F93" w:rsidRPr="00A2335F" w:rsidRDefault="00272F93" w:rsidP="00CA7EA0">
      <w:pPr>
        <w:pBdr>
          <w:top w:val="nil"/>
          <w:left w:val="nil"/>
          <w:bottom w:val="nil"/>
          <w:right w:val="nil"/>
          <w:between w:val="nil"/>
        </w:pBdr>
        <w:rPr>
          <w:rFonts w:eastAsia="Palatino Linotype" w:cs="Palatino Linotype"/>
          <w:color w:val="000000"/>
          <w:szCs w:val="24"/>
          <w:lang w:val="es-ES_tradnl"/>
        </w:rPr>
      </w:pPr>
    </w:p>
    <w:p w14:paraId="7CCA6EDE" w14:textId="57DF3799"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 xml:space="preserve">Así, con fundamento en lo prescrito en los artículos 5, </w:t>
      </w:r>
      <w:r w:rsidR="00210C81" w:rsidRPr="00A2335F">
        <w:rPr>
          <w:rFonts w:eastAsia="Palatino Linotype" w:cs="Palatino Linotype"/>
          <w:color w:val="000000"/>
          <w:szCs w:val="24"/>
          <w:lang w:val="es-ES_tradnl"/>
        </w:rPr>
        <w:t>trigésimo</w:t>
      </w:r>
      <w:r w:rsidRPr="00A2335F">
        <w:rPr>
          <w:rFonts w:eastAsia="Palatino Linotype" w:cs="Palatino Linotype"/>
          <w:color w:val="000000"/>
          <w:szCs w:val="24"/>
          <w:lang w:val="es-ES_tradnl"/>
        </w:rPr>
        <w:t xml:space="preserve">, </w:t>
      </w:r>
      <w:r w:rsidR="00210C81" w:rsidRPr="00A2335F">
        <w:rPr>
          <w:rFonts w:eastAsia="Palatino Linotype" w:cs="Palatino Linotype"/>
          <w:color w:val="000000"/>
          <w:szCs w:val="24"/>
          <w:lang w:val="es-ES_tradnl"/>
        </w:rPr>
        <w:t>trigésimo primero</w:t>
      </w:r>
      <w:r w:rsidRPr="00A2335F">
        <w:rPr>
          <w:rFonts w:eastAsia="Palatino Linotype" w:cs="Palatino Linotype"/>
          <w:color w:val="000000"/>
          <w:szCs w:val="24"/>
          <w:lang w:val="es-ES_tradnl"/>
        </w:rPr>
        <w:t xml:space="preserve"> y </w:t>
      </w:r>
      <w:r w:rsidR="00210C81" w:rsidRPr="00A2335F">
        <w:rPr>
          <w:rFonts w:eastAsia="Palatino Linotype" w:cs="Palatino Linotype"/>
          <w:color w:val="000000"/>
          <w:szCs w:val="24"/>
          <w:lang w:val="es-ES_tradnl"/>
        </w:rPr>
        <w:t>trigésimo segundo</w:t>
      </w:r>
      <w:r w:rsidRPr="00A2335F">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260CF00" w14:textId="77777777" w:rsidR="00272F93" w:rsidRPr="00A2335F" w:rsidRDefault="00272F93" w:rsidP="001E5CDE">
      <w:pPr>
        <w:pBdr>
          <w:top w:val="nil"/>
          <w:left w:val="nil"/>
          <w:bottom w:val="nil"/>
          <w:right w:val="nil"/>
          <w:between w:val="nil"/>
        </w:pBdr>
        <w:rPr>
          <w:rFonts w:eastAsia="Palatino Linotype" w:cs="Palatino Linotype"/>
          <w:b/>
          <w:color w:val="000000"/>
          <w:sz w:val="28"/>
          <w:szCs w:val="28"/>
          <w:lang w:val="es-ES_tradnl"/>
        </w:rPr>
      </w:pPr>
    </w:p>
    <w:p w14:paraId="5726C6F1" w14:textId="7FBFAEC3" w:rsidR="00CA7EA0" w:rsidRPr="00A2335F"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A2335F">
        <w:rPr>
          <w:rFonts w:eastAsia="Palatino Linotype" w:cs="Palatino Linotype"/>
          <w:b/>
          <w:color w:val="000000"/>
          <w:sz w:val="28"/>
          <w:szCs w:val="28"/>
          <w:lang w:val="es-ES_tradnl"/>
        </w:rPr>
        <w:lastRenderedPageBreak/>
        <w:t>R E S U E L V E</w:t>
      </w:r>
    </w:p>
    <w:p w14:paraId="6DF83AE0" w14:textId="77777777" w:rsidR="00272F93" w:rsidRPr="00A2335F" w:rsidRDefault="00272F93" w:rsidP="00CA7EA0">
      <w:pPr>
        <w:pBdr>
          <w:top w:val="nil"/>
          <w:left w:val="nil"/>
          <w:bottom w:val="nil"/>
          <w:right w:val="nil"/>
          <w:between w:val="nil"/>
        </w:pBdr>
        <w:rPr>
          <w:rFonts w:eastAsia="Palatino Linotype" w:cs="Palatino Linotype"/>
          <w:b/>
          <w:color w:val="000000"/>
          <w:szCs w:val="24"/>
          <w:lang w:val="es-ES_tradnl"/>
        </w:rPr>
      </w:pPr>
    </w:p>
    <w:p w14:paraId="097C7000" w14:textId="10502716"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PRIMERO.</w:t>
      </w:r>
      <w:r w:rsidRPr="00A2335F">
        <w:rPr>
          <w:rFonts w:eastAsia="Palatino Linotype" w:cs="Palatino Linotype"/>
          <w:color w:val="000000"/>
          <w:szCs w:val="24"/>
          <w:lang w:val="es-ES_tradnl"/>
        </w:rPr>
        <w:t xml:space="preserve"> Resultan fundadas las razones o motivos de inconformidad hechos valer por el Recurrente</w:t>
      </w:r>
      <w:r w:rsidRPr="00A2335F">
        <w:rPr>
          <w:rFonts w:eastAsia="Palatino Linotype" w:cs="Palatino Linotype"/>
          <w:b/>
          <w:color w:val="000000"/>
          <w:szCs w:val="24"/>
          <w:lang w:val="es-ES_tradnl"/>
        </w:rPr>
        <w:t>,</w:t>
      </w:r>
      <w:r w:rsidRPr="00A2335F">
        <w:rPr>
          <w:rFonts w:eastAsia="Palatino Linotype" w:cs="Palatino Linotype"/>
          <w:color w:val="000000"/>
          <w:szCs w:val="24"/>
          <w:lang w:val="es-ES_tradnl"/>
        </w:rPr>
        <w:t xml:space="preserve"> en términos del </w:t>
      </w:r>
      <w:r w:rsidRPr="00A2335F">
        <w:rPr>
          <w:rFonts w:eastAsia="Palatino Linotype" w:cs="Palatino Linotype"/>
          <w:b/>
          <w:color w:val="000000"/>
          <w:szCs w:val="24"/>
          <w:lang w:val="es-ES_tradnl"/>
        </w:rPr>
        <w:t xml:space="preserve">Considerando </w:t>
      </w:r>
      <w:r w:rsidR="007E3A50" w:rsidRPr="00A2335F">
        <w:rPr>
          <w:rFonts w:eastAsia="Palatino Linotype" w:cs="Palatino Linotype"/>
          <w:b/>
          <w:color w:val="000000"/>
          <w:szCs w:val="24"/>
          <w:lang w:val="es-ES_tradnl"/>
        </w:rPr>
        <w:t>QUIN</w:t>
      </w:r>
      <w:r w:rsidRPr="00A2335F">
        <w:rPr>
          <w:rFonts w:eastAsia="Palatino Linotype" w:cs="Palatino Linotype"/>
          <w:b/>
          <w:color w:val="000000"/>
          <w:szCs w:val="24"/>
          <w:lang w:val="es-ES_tradnl"/>
        </w:rPr>
        <w:t xml:space="preserve">TO </w:t>
      </w:r>
      <w:r w:rsidRPr="00A2335F">
        <w:rPr>
          <w:rFonts w:eastAsia="Palatino Linotype" w:cs="Palatino Linotype"/>
          <w:color w:val="000000"/>
          <w:szCs w:val="24"/>
          <w:lang w:val="es-ES_tradnl"/>
        </w:rPr>
        <w:t>de la presente resolución.</w:t>
      </w:r>
    </w:p>
    <w:p w14:paraId="05E177B6"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3F745ADE"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 xml:space="preserve">SEGUNDO. </w:t>
      </w:r>
      <w:r w:rsidRPr="00A2335F">
        <w:rPr>
          <w:rFonts w:eastAsia="Palatino Linotype" w:cs="Palatino Linotype"/>
          <w:color w:val="000000"/>
          <w:szCs w:val="24"/>
          <w:lang w:val="es-ES_tradnl"/>
        </w:rPr>
        <w:t>Se</w:t>
      </w:r>
      <w:r w:rsidRPr="00A2335F">
        <w:rPr>
          <w:rFonts w:eastAsia="Palatino Linotype" w:cs="Palatino Linotype"/>
          <w:b/>
          <w:color w:val="000000"/>
          <w:szCs w:val="24"/>
          <w:lang w:val="es-ES_tradnl"/>
        </w:rPr>
        <w:t xml:space="preserve"> ORDENA </w:t>
      </w:r>
      <w:r w:rsidRPr="00A2335F">
        <w:rPr>
          <w:rFonts w:eastAsia="Palatino Linotype" w:cs="Palatino Linotype"/>
          <w:color w:val="000000"/>
          <w:szCs w:val="24"/>
          <w:lang w:val="es-ES_tradnl"/>
        </w:rPr>
        <w:t>al Sujeto Obligado que</w:t>
      </w:r>
      <w:r w:rsidRPr="00A2335F">
        <w:rPr>
          <w:rFonts w:eastAsia="Palatino Linotype" w:cs="Palatino Linotype"/>
          <w:b/>
          <w:color w:val="000000"/>
          <w:szCs w:val="24"/>
          <w:lang w:val="es-ES_tradnl"/>
        </w:rPr>
        <w:t xml:space="preserve"> </w:t>
      </w:r>
      <w:r w:rsidRPr="00A2335F">
        <w:rPr>
          <w:rFonts w:eastAsia="Palatino Linotype" w:cs="Palatino Linotype"/>
          <w:color w:val="000000"/>
          <w:szCs w:val="24"/>
          <w:lang w:val="es-ES_tradnl"/>
        </w:rPr>
        <w:t xml:space="preserve">atienda la solicitud de información </w:t>
      </w:r>
      <w:r w:rsidR="00992D0F" w:rsidRPr="00A2335F">
        <w:rPr>
          <w:rFonts w:eastAsia="Palatino Linotype" w:cs="Palatino Linotype"/>
          <w:b/>
          <w:color w:val="000000"/>
          <w:szCs w:val="24"/>
          <w:lang w:val="es-ES_tradnl"/>
        </w:rPr>
        <w:t>00119/ZINACANT/IP/2023</w:t>
      </w:r>
      <w:r w:rsidR="008C24D0" w:rsidRPr="00A2335F">
        <w:rPr>
          <w:rFonts w:eastAsia="Palatino Linotype" w:cs="Palatino Linotype"/>
          <w:b/>
          <w:color w:val="000000"/>
          <w:szCs w:val="24"/>
          <w:lang w:val="es-ES_tradnl"/>
        </w:rPr>
        <w:t xml:space="preserve"> </w:t>
      </w:r>
      <w:r w:rsidR="008C24D0" w:rsidRPr="00A2335F">
        <w:rPr>
          <w:rFonts w:eastAsia="Palatino Linotype" w:cs="Palatino Linotype"/>
          <w:bCs/>
          <w:color w:val="000000"/>
          <w:szCs w:val="24"/>
          <w:lang w:val="es-ES_tradnl"/>
        </w:rPr>
        <w:t>y</w:t>
      </w:r>
      <w:r w:rsidR="00221BFD" w:rsidRPr="00A2335F">
        <w:rPr>
          <w:rFonts w:eastAsia="Palatino Linotype" w:cs="Palatino Linotype"/>
          <w:color w:val="000000"/>
          <w:szCs w:val="24"/>
          <w:lang w:val="es-ES_tradnl"/>
        </w:rPr>
        <w:t xml:space="preserve"> haga entrega al Recurrente </w:t>
      </w:r>
      <w:r w:rsidRPr="00A2335F">
        <w:rPr>
          <w:rFonts w:eastAsia="Palatino Linotype" w:cs="Palatino Linotype"/>
          <w:color w:val="000000"/>
          <w:szCs w:val="24"/>
          <w:lang w:val="es-ES_tradnl"/>
        </w:rPr>
        <w:t xml:space="preserve">en términos del </w:t>
      </w:r>
      <w:r w:rsidRPr="00A2335F">
        <w:rPr>
          <w:rFonts w:eastAsia="Palatino Linotype" w:cs="Palatino Linotype"/>
          <w:b/>
          <w:color w:val="000000"/>
          <w:szCs w:val="24"/>
          <w:lang w:val="es-ES_tradnl"/>
        </w:rPr>
        <w:t xml:space="preserve">Considerando </w:t>
      </w:r>
      <w:r w:rsidR="007E3A50" w:rsidRPr="00A2335F">
        <w:rPr>
          <w:rFonts w:eastAsia="Palatino Linotype" w:cs="Palatino Linotype"/>
          <w:b/>
          <w:color w:val="000000"/>
          <w:szCs w:val="24"/>
          <w:lang w:val="es-ES_tradnl"/>
        </w:rPr>
        <w:t>QUIN</w:t>
      </w:r>
      <w:r w:rsidRPr="00A2335F">
        <w:rPr>
          <w:rFonts w:eastAsia="Palatino Linotype" w:cs="Palatino Linotype"/>
          <w:b/>
          <w:color w:val="000000"/>
          <w:szCs w:val="24"/>
          <w:lang w:val="es-ES_tradnl"/>
        </w:rPr>
        <w:t xml:space="preserve">TO </w:t>
      </w:r>
      <w:r w:rsidRPr="00A2335F">
        <w:rPr>
          <w:rFonts w:eastAsia="Palatino Linotype" w:cs="Palatino Linotype"/>
          <w:color w:val="000000"/>
          <w:szCs w:val="24"/>
          <w:lang w:val="es-ES_tradnl"/>
        </w:rPr>
        <w:t>de esta resolución</w:t>
      </w:r>
      <w:r w:rsidR="00221BFD" w:rsidRPr="00A2335F">
        <w:rPr>
          <w:rFonts w:eastAsia="Palatino Linotype" w:cs="Palatino Linotype"/>
          <w:color w:val="000000"/>
          <w:szCs w:val="24"/>
          <w:lang w:val="es-ES_tradnl"/>
        </w:rPr>
        <w:t xml:space="preserve">, en versión pública de ser procedente y mediante el </w:t>
      </w:r>
      <w:r w:rsidRPr="00A2335F">
        <w:rPr>
          <w:rFonts w:eastAsia="Palatino Linotype" w:cs="Palatino Linotype"/>
          <w:color w:val="000000"/>
          <w:szCs w:val="24"/>
          <w:lang w:val="es-ES_tradnl"/>
        </w:rPr>
        <w:t>Sistema de Acceso a la Información Mexiquense</w:t>
      </w:r>
      <w:r w:rsidR="008D2093" w:rsidRPr="00A2335F">
        <w:rPr>
          <w:rFonts w:eastAsia="Palatino Linotype" w:cs="Palatino Linotype"/>
          <w:color w:val="000000"/>
          <w:szCs w:val="24"/>
          <w:lang w:val="es-ES_tradnl"/>
        </w:rPr>
        <w:t xml:space="preserve"> (SAIMEX)</w:t>
      </w:r>
      <w:r w:rsidRPr="00A2335F">
        <w:rPr>
          <w:rFonts w:eastAsia="Palatino Linotype" w:cs="Palatino Linotype"/>
          <w:color w:val="000000"/>
          <w:szCs w:val="24"/>
          <w:lang w:val="es-ES_tradnl"/>
        </w:rPr>
        <w:t>, de</w:t>
      </w:r>
      <w:r w:rsidR="00992D0F" w:rsidRPr="00A2335F">
        <w:rPr>
          <w:rFonts w:eastAsia="Palatino Linotype" w:cs="Palatino Linotype"/>
          <w:color w:val="000000"/>
          <w:szCs w:val="24"/>
          <w:lang w:val="es-ES_tradnl"/>
        </w:rPr>
        <w:t xml:space="preserve"> los documentos en donde conste</w:t>
      </w:r>
      <w:r w:rsidRPr="00A2335F">
        <w:rPr>
          <w:rFonts w:eastAsia="Palatino Linotype" w:cs="Palatino Linotype"/>
          <w:color w:val="000000"/>
          <w:szCs w:val="24"/>
          <w:lang w:val="es-ES_tradnl"/>
        </w:rPr>
        <w:t xml:space="preserve"> </w:t>
      </w:r>
      <w:r w:rsidR="00221BFD" w:rsidRPr="00A2335F">
        <w:rPr>
          <w:rFonts w:eastAsia="Palatino Linotype" w:cs="Palatino Linotype"/>
          <w:color w:val="000000"/>
          <w:szCs w:val="24"/>
          <w:lang w:val="es-ES_tradnl"/>
        </w:rPr>
        <w:t>lo siguiente:</w:t>
      </w:r>
    </w:p>
    <w:p w14:paraId="5995246E" w14:textId="77777777" w:rsidR="00A40063" w:rsidRPr="00A2335F" w:rsidRDefault="00A40063" w:rsidP="00A40063">
      <w:pPr>
        <w:pBdr>
          <w:top w:val="nil"/>
          <w:left w:val="nil"/>
          <w:bottom w:val="nil"/>
          <w:right w:val="nil"/>
          <w:between w:val="nil"/>
        </w:pBdr>
        <w:contextualSpacing/>
        <w:rPr>
          <w:rFonts w:eastAsia="Palatino Linotype" w:cs="Palatino Linotype"/>
          <w:color w:val="000000"/>
          <w:szCs w:val="24"/>
        </w:rPr>
      </w:pPr>
    </w:p>
    <w:p w14:paraId="49A376EA" w14:textId="4FDF1C75" w:rsidR="00A40063" w:rsidRPr="00A2335F" w:rsidRDefault="00992D0F"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A2335F">
        <w:rPr>
          <w:rFonts w:eastAsia="Palatino Linotype" w:cs="Palatino Linotype"/>
          <w:i/>
          <w:iCs/>
          <w:color w:val="000000"/>
        </w:rPr>
        <w:t>Oficios de notificación de solicitudes de información a las diversas áreas del Ayuntamiento de Zinacantepec generados en el periodo que comprende del 01 de enero de 2022 al 20 de enero de 2023</w:t>
      </w:r>
      <w:r w:rsidR="00A40063" w:rsidRPr="00A2335F">
        <w:rPr>
          <w:rFonts w:eastAsia="Palatino Linotype" w:cs="Palatino Linotype"/>
          <w:i/>
          <w:iCs/>
          <w:color w:val="000000"/>
        </w:rPr>
        <w:t>.</w:t>
      </w:r>
    </w:p>
    <w:p w14:paraId="0DE0D59B" w14:textId="77777777" w:rsidR="007E3A50" w:rsidRPr="00A2335F"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250D64CD" w:rsidR="00221BFD" w:rsidRPr="00A2335F" w:rsidRDefault="00221BFD" w:rsidP="00221BFD">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color w:val="000000"/>
          <w:szCs w:val="24"/>
          <w:lang w:val="es-ES_tradnl"/>
        </w:rPr>
        <w:t>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C753275" w14:textId="1C5BEAC3" w:rsidR="00221BFD" w:rsidRPr="00A2335F"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0A2F17B2"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 xml:space="preserve">TERCERO. </w:t>
      </w:r>
      <w:r w:rsidR="003E1729" w:rsidRPr="00A2335F">
        <w:rPr>
          <w:rFonts w:eastAsia="Palatino Linotype" w:cs="Palatino Linotype"/>
          <w:b/>
          <w:color w:val="000000"/>
          <w:szCs w:val="24"/>
        </w:rPr>
        <w:t>Notifíquese</w:t>
      </w:r>
      <w:r w:rsidR="003E1729" w:rsidRPr="00A2335F">
        <w:rPr>
          <w:rFonts w:eastAsia="Palatino Linotype" w:cs="Palatino Linotype"/>
          <w:b/>
          <w:i/>
          <w:color w:val="000000"/>
          <w:szCs w:val="24"/>
        </w:rPr>
        <w:t xml:space="preserve"> </w:t>
      </w:r>
      <w:r w:rsidR="003E1729" w:rsidRPr="00A2335F">
        <w:rPr>
          <w:rFonts w:eastAsia="Palatino Linotype" w:cs="Palatino Linotype"/>
          <w:color w:val="000000"/>
          <w:szCs w:val="24"/>
        </w:rPr>
        <w:t xml:space="preserve">la presente resolución al Titular de la Unidad de Transparencia del Sujeto Obligado para que, conforme a los artículos 186 último párrafo, 189 segundo </w:t>
      </w:r>
      <w:r w:rsidR="003E1729" w:rsidRPr="00A2335F">
        <w:rPr>
          <w:rFonts w:eastAsia="Palatino Linotype" w:cs="Palatino Linotype"/>
          <w:color w:val="000000"/>
          <w:szCs w:val="24"/>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19C588"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74450068"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 xml:space="preserve">CUARTO. Notifíquese </w:t>
      </w:r>
      <w:r w:rsidRPr="00A2335F">
        <w:rPr>
          <w:rFonts w:eastAsia="Palatino Linotype" w:cs="Palatino Linotype"/>
          <w:color w:val="000000"/>
          <w:szCs w:val="24"/>
          <w:lang w:val="es-ES_tradnl"/>
        </w:rPr>
        <w:t xml:space="preserve">al Recurrente </w:t>
      </w:r>
      <w:r w:rsidR="008D2093" w:rsidRPr="00A2335F">
        <w:rPr>
          <w:rFonts w:eastAsia="Palatino Linotype" w:cs="Palatino Linotype"/>
          <w:color w:val="000000"/>
          <w:szCs w:val="24"/>
          <w:lang w:val="es-ES_tradnl"/>
        </w:rPr>
        <w:t xml:space="preserve">mediante el Sistema de Acceso a la Información Mexiquense (SAIMEX), </w:t>
      </w:r>
      <w:r w:rsidRPr="00A2335F">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sidRPr="00A2335F">
        <w:rPr>
          <w:rFonts w:eastAsia="Palatino Linotype" w:cs="Palatino Linotype"/>
          <w:color w:val="000000"/>
          <w:szCs w:val="24"/>
          <w:lang w:val="es-ES_tradnl"/>
        </w:rPr>
        <w:t>con</w:t>
      </w:r>
      <w:r w:rsidRPr="00A2335F">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1FADFE68" w:rsidR="00CA7EA0" w:rsidRPr="00A2335F" w:rsidRDefault="00CA7EA0" w:rsidP="00CA7EA0">
      <w:pPr>
        <w:pBdr>
          <w:top w:val="nil"/>
          <w:left w:val="nil"/>
          <w:bottom w:val="nil"/>
          <w:right w:val="nil"/>
          <w:between w:val="nil"/>
        </w:pBdr>
        <w:rPr>
          <w:rFonts w:eastAsia="Palatino Linotype" w:cs="Palatino Linotype"/>
          <w:bCs/>
          <w:color w:val="000000"/>
          <w:szCs w:val="24"/>
          <w:lang w:val="es-ES_tradnl"/>
        </w:rPr>
      </w:pPr>
      <w:r w:rsidRPr="00A2335F">
        <w:rPr>
          <w:rFonts w:eastAsia="Palatino Linotype" w:cs="Palatino Linotype"/>
          <w:b/>
          <w:color w:val="000000"/>
          <w:szCs w:val="24"/>
          <w:lang w:val="es-ES_tradnl"/>
        </w:rPr>
        <w:t xml:space="preserve">QUINTO. </w:t>
      </w:r>
      <w:r w:rsidR="00CD2747" w:rsidRPr="00A2335F">
        <w:rPr>
          <w:rFonts w:eastAsia="Palatino Linotype" w:cs="Palatino Linotype"/>
          <w:b/>
          <w:color w:val="000000"/>
          <w:szCs w:val="24"/>
          <w:lang w:val="es-ES_tradnl"/>
        </w:rPr>
        <w:t xml:space="preserve">Gírese </w:t>
      </w:r>
      <w:r w:rsidR="00CD2747" w:rsidRPr="00A2335F">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CD2747" w:rsidRPr="00A2335F">
        <w:rPr>
          <w:rFonts w:eastAsia="Palatino Linotype" w:cs="Palatino Linotype"/>
          <w:b/>
          <w:color w:val="000000"/>
          <w:szCs w:val="24"/>
          <w:lang w:val="es-ES_tradnl"/>
        </w:rPr>
        <w:t xml:space="preserve"> Considerando QUINTO </w:t>
      </w:r>
      <w:r w:rsidR="00CD2747" w:rsidRPr="00A2335F">
        <w:rPr>
          <w:rFonts w:eastAsia="Palatino Linotype" w:cs="Palatino Linotype"/>
          <w:bCs/>
          <w:color w:val="000000"/>
          <w:szCs w:val="24"/>
          <w:lang w:val="es-ES_tradnl"/>
        </w:rPr>
        <w:t>de la presente resolución.</w:t>
      </w:r>
    </w:p>
    <w:p w14:paraId="4464A592"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r w:rsidRPr="00A2335F">
        <w:rPr>
          <w:rFonts w:eastAsia="Palatino Linotype" w:cs="Palatino Linotype"/>
          <w:b/>
          <w:color w:val="000000"/>
          <w:szCs w:val="24"/>
          <w:lang w:val="es-ES_tradnl"/>
        </w:rPr>
        <w:t>SEXTO.</w:t>
      </w:r>
      <w:r w:rsidRPr="00A2335F">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w:t>
      </w:r>
      <w:r w:rsidRPr="00A2335F">
        <w:rPr>
          <w:rFonts w:eastAsia="Palatino Linotype" w:cs="Palatino Linotype"/>
          <w:color w:val="000000"/>
          <w:szCs w:val="24"/>
          <w:lang w:val="es-ES_tradnl"/>
        </w:rPr>
        <w:lastRenderedPageBreak/>
        <w:t>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A2335F" w:rsidRDefault="00CA7EA0" w:rsidP="00CA7EA0">
      <w:pPr>
        <w:pBdr>
          <w:top w:val="nil"/>
          <w:left w:val="nil"/>
          <w:bottom w:val="nil"/>
          <w:right w:val="nil"/>
          <w:between w:val="nil"/>
        </w:pBdr>
        <w:rPr>
          <w:rFonts w:eastAsia="Palatino Linotype" w:cs="Palatino Linotype"/>
          <w:color w:val="000000"/>
          <w:szCs w:val="24"/>
          <w:lang w:val="es-ES_tradnl"/>
        </w:rPr>
      </w:pPr>
    </w:p>
    <w:p w14:paraId="42CD1339" w14:textId="77777777" w:rsidR="00272F93" w:rsidRPr="00A2335F" w:rsidRDefault="00272F93" w:rsidP="001E5CDE">
      <w:pPr>
        <w:rPr>
          <w:rFonts w:eastAsiaTheme="minorHAnsi" w:cs="Arial"/>
          <w:szCs w:val="24"/>
          <w:lang w:eastAsia="en-US"/>
        </w:rPr>
      </w:pPr>
    </w:p>
    <w:p w14:paraId="4349CAB4" w14:textId="69B71F56" w:rsidR="001E5CDE" w:rsidRPr="00A2335F" w:rsidRDefault="001E5CDE" w:rsidP="001E5CDE">
      <w:pPr>
        <w:rPr>
          <w:rFonts w:eastAsiaTheme="minorHAnsi" w:cs="Arial"/>
          <w:sz w:val="18"/>
          <w:szCs w:val="24"/>
          <w:lang w:eastAsia="en-US"/>
        </w:rPr>
      </w:pPr>
      <w:r w:rsidRPr="00A2335F">
        <w:rPr>
          <w:rFonts w:eastAsiaTheme="minorHAnsi" w:cs="Arial"/>
          <w:szCs w:val="24"/>
          <w:lang w:eastAsia="en-US"/>
        </w:rPr>
        <w:t>ASÍ LO RESUELVE, POR UNANIMIDAD DE VOTOS, EL PLENO DEL</w:t>
      </w:r>
      <w:r w:rsidRPr="00A2335F">
        <w:rPr>
          <w:rFonts w:eastAsia="Arial Unicode MS" w:cs="Arial"/>
          <w:szCs w:val="24"/>
          <w:lang w:eastAsia="en-US"/>
        </w:rPr>
        <w:t xml:space="preserve"> INSTITUTO DE TRANSPARENCIA, ACCESO A LA INFORMACIÓN PÚBLICA Y PROTECCIÓN DE DATOS PERSONALES DEL ESTADO DE MÉXICO Y MUNICIPIOS</w:t>
      </w:r>
      <w:r w:rsidRPr="00A2335F">
        <w:rPr>
          <w:rFonts w:eastAsiaTheme="minorHAnsi" w:cs="Arial"/>
          <w:szCs w:val="24"/>
          <w:lang w:eastAsia="en-US"/>
        </w:rPr>
        <w:t>, CONFORMADO POR LOS COMISIONADOS JOSÉ MARTÍNEZ VILCHIS; MARÍA DEL ROSARIO MEJÍA AYALA; SHARON CRISTINA MORALES MARTÍNEZ; LUIS GUSTAVO PARRA NORIEGA Y GUADALUPE RAMÍREZ PEÑA; EN LA TRIGÉSIMA</w:t>
      </w:r>
      <w:r w:rsidR="00992D0F" w:rsidRPr="00A2335F">
        <w:rPr>
          <w:rFonts w:eastAsiaTheme="minorHAnsi" w:cs="Arial"/>
          <w:szCs w:val="24"/>
          <w:lang w:eastAsia="en-US"/>
        </w:rPr>
        <w:t xml:space="preserve"> PRIMERA</w:t>
      </w:r>
      <w:r w:rsidRPr="00A2335F">
        <w:rPr>
          <w:rFonts w:eastAsiaTheme="minorHAnsi" w:cs="Arial"/>
          <w:szCs w:val="24"/>
          <w:lang w:eastAsia="en-US"/>
        </w:rPr>
        <w:t xml:space="preserve"> SESIÓN ORDINARIA CELEBRADA EL </w:t>
      </w:r>
      <w:r w:rsidR="00992D0F" w:rsidRPr="00A2335F">
        <w:rPr>
          <w:rFonts w:eastAsia="Times New Roman" w:cs="Arial"/>
          <w:color w:val="000000"/>
          <w:szCs w:val="24"/>
        </w:rPr>
        <w:t>TREINTA</w:t>
      </w:r>
      <w:r w:rsidRPr="00A2335F">
        <w:rPr>
          <w:rFonts w:eastAsia="Times New Roman" w:cs="Arial"/>
          <w:color w:val="000000"/>
          <w:szCs w:val="24"/>
        </w:rPr>
        <w:t xml:space="preserve"> DE AGOSTO DE</w:t>
      </w:r>
      <w:r w:rsidRPr="00A2335F">
        <w:rPr>
          <w:rFonts w:eastAsiaTheme="minorHAnsi" w:cs="Arial"/>
          <w:szCs w:val="24"/>
          <w:lang w:eastAsia="en-US"/>
        </w:rPr>
        <w:t xml:space="preserve"> DOS MIL VEINTITRÉS, ANTE EL SECRETARIO TÉCNICO</w:t>
      </w:r>
      <w:r w:rsidR="005A31A6" w:rsidRPr="00A2335F">
        <w:rPr>
          <w:rFonts w:eastAsiaTheme="minorHAnsi" w:cs="Arial"/>
          <w:szCs w:val="24"/>
          <w:lang w:eastAsia="en-US"/>
        </w:rPr>
        <w:t xml:space="preserve"> DEL PLENO</w:t>
      </w:r>
      <w:r w:rsidRPr="00A2335F">
        <w:rPr>
          <w:rFonts w:eastAsiaTheme="minorHAnsi" w:cs="Arial"/>
          <w:szCs w:val="24"/>
          <w:lang w:eastAsia="en-US"/>
        </w:rPr>
        <w:t>, ALEXIS TAPIA RAMÍREZ.--------------------------------</w:t>
      </w:r>
      <w:r w:rsidR="00272F93" w:rsidRPr="00A2335F">
        <w:rPr>
          <w:rFonts w:eastAsiaTheme="minorHAnsi" w:cs="Arial"/>
          <w:szCs w:val="24"/>
          <w:lang w:eastAsia="en-US"/>
        </w:rPr>
        <w:t>-----------------------------------------------------------------------------------------------------------------------------------------------------------------------------------------------------------------</w:t>
      </w:r>
      <w:r w:rsidR="00992D0F" w:rsidRPr="00A2335F">
        <w:rPr>
          <w:rFonts w:eastAsiaTheme="minorHAnsi" w:cs="Arial"/>
          <w:szCs w:val="24"/>
          <w:lang w:eastAsia="en-US"/>
        </w:rPr>
        <w:t>---</w:t>
      </w:r>
      <w:r w:rsidR="00272F93" w:rsidRPr="00A2335F">
        <w:rPr>
          <w:rFonts w:eastAsiaTheme="minorHAnsi" w:cs="Arial"/>
          <w:szCs w:val="24"/>
          <w:lang w:eastAsia="en-US"/>
        </w:rPr>
        <w:t>------------------------------------------------------------------------------------------------------------------------------------------------------------------------------------------------------------------------------------------------------------------------------------------------------------------------------------------------------------------------------------------------------------------------------------------------------------------------------------------------------------------------------------------------------------------------------------------------------------------------------------------------------------------------------------------------------------------------------------------------------------------------------------------------------------------------------------------------------------------------------------------------------------------------------------------------------------------</w:t>
      </w:r>
    </w:p>
    <w:p w14:paraId="00F23A07" w14:textId="77777777" w:rsidR="001E5CDE" w:rsidRPr="001E5CDE" w:rsidRDefault="001E5CDE" w:rsidP="001E5CDE">
      <w:pPr>
        <w:rPr>
          <w:rFonts w:eastAsiaTheme="minorHAnsi" w:cs="Arial"/>
          <w:sz w:val="20"/>
          <w:szCs w:val="24"/>
          <w:lang w:eastAsia="en-US"/>
        </w:rPr>
      </w:pPr>
      <w:r w:rsidRPr="00A2335F">
        <w:rPr>
          <w:rFonts w:eastAsiaTheme="minorHAnsi" w:cs="Arial"/>
          <w:sz w:val="14"/>
          <w:szCs w:val="24"/>
          <w:lang w:eastAsia="en-US"/>
        </w:rPr>
        <w:t>JMV/CCR/EJDG</w:t>
      </w:r>
      <w:bookmarkStart w:id="0" w:name="_GoBack"/>
      <w:bookmarkEnd w:id="0"/>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F741" w14:textId="77777777" w:rsidR="00931383" w:rsidRDefault="00931383" w:rsidP="00F2498E">
      <w:pPr>
        <w:spacing w:line="240" w:lineRule="auto"/>
      </w:pPr>
      <w:r>
        <w:separator/>
      </w:r>
    </w:p>
  </w:endnote>
  <w:endnote w:type="continuationSeparator" w:id="0">
    <w:p w14:paraId="5D5F0D71" w14:textId="77777777" w:rsidR="00931383" w:rsidRDefault="0093138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335F">
      <w:rPr>
        <w:rFonts w:ascii="Palatino Linotype" w:hAnsi="Palatino Linotype"/>
        <w:b/>
        <w:bCs/>
        <w:noProof/>
        <w:sz w:val="20"/>
      </w:rPr>
      <w:t>35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335F">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335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335F">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5053" w14:textId="77777777" w:rsidR="00931383" w:rsidRDefault="00931383" w:rsidP="00F2498E">
      <w:pPr>
        <w:spacing w:line="240" w:lineRule="auto"/>
      </w:pPr>
      <w:r>
        <w:separator/>
      </w:r>
    </w:p>
  </w:footnote>
  <w:footnote w:type="continuationSeparator" w:id="0">
    <w:p w14:paraId="4953052C" w14:textId="77777777" w:rsidR="00931383" w:rsidRDefault="00931383"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A2335F">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661793F" w:rsidR="00075586" w:rsidRPr="00096248" w:rsidRDefault="00C73395" w:rsidP="00DF01D1">
          <w:pPr>
            <w:spacing w:after="120" w:line="240" w:lineRule="auto"/>
            <w:ind w:right="71"/>
            <w:jc w:val="right"/>
            <w:rPr>
              <w:rFonts w:cs="Arial"/>
              <w:b/>
              <w:szCs w:val="24"/>
            </w:rPr>
          </w:pPr>
          <w:r w:rsidRPr="00C73395">
            <w:rPr>
              <w:rFonts w:cs="Arial"/>
              <w:b/>
              <w:bCs/>
              <w:szCs w:val="24"/>
            </w:rPr>
            <w:t>01055/INFOEM/IP/RR/2023</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BC6DDE" w:rsidR="00075586" w:rsidRPr="00096248" w:rsidRDefault="000626D0" w:rsidP="00DF01D1">
          <w:pPr>
            <w:spacing w:after="120" w:line="240" w:lineRule="auto"/>
            <w:ind w:right="74"/>
            <w:jc w:val="right"/>
            <w:rPr>
              <w:rFonts w:cs="Arial"/>
              <w:szCs w:val="24"/>
            </w:rPr>
          </w:pPr>
          <w:r>
            <w:rPr>
              <w:rFonts w:cs="Arial"/>
              <w:szCs w:val="24"/>
            </w:rPr>
            <w:t xml:space="preserve">Ayuntamiento de </w:t>
          </w:r>
          <w:r w:rsidR="007C3E64">
            <w:rPr>
              <w:rFonts w:cs="Arial"/>
              <w:szCs w:val="24"/>
            </w:rPr>
            <w:t>Zinacantepec</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A2335F">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88C6D2" w:rsidR="00075586" w:rsidRPr="00096248" w:rsidRDefault="00C73395" w:rsidP="00DF01D1">
          <w:pPr>
            <w:spacing w:after="120" w:line="240" w:lineRule="auto"/>
            <w:ind w:left="-486" w:right="68" w:firstLine="558"/>
            <w:jc w:val="right"/>
            <w:rPr>
              <w:rFonts w:cs="Arial"/>
              <w:b/>
              <w:szCs w:val="24"/>
            </w:rPr>
          </w:pPr>
          <w:r w:rsidRPr="00C73395">
            <w:rPr>
              <w:rFonts w:cs="Arial"/>
              <w:b/>
              <w:bCs/>
              <w:szCs w:val="24"/>
            </w:rPr>
            <w:t>01055/INFOEM/IP/RR/2023</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C77BA6C" w:rsidR="00075586" w:rsidRPr="00663A37" w:rsidRDefault="00C0695C" w:rsidP="00DF01D1">
          <w:pPr>
            <w:spacing w:after="120" w:line="240" w:lineRule="auto"/>
            <w:ind w:right="68"/>
            <w:jc w:val="right"/>
            <w:rPr>
              <w:rFonts w:cs="Arial"/>
              <w:szCs w:val="24"/>
            </w:rPr>
          </w:pPr>
          <w:r>
            <w:rPr>
              <w:rFonts w:cs="Arial"/>
              <w:szCs w:val="24"/>
            </w:rPr>
            <w:t>XXXX</w:t>
          </w:r>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3B494A6" w:rsidR="00075586" w:rsidRPr="00663A37" w:rsidRDefault="000626D0" w:rsidP="00DF01D1">
          <w:pPr>
            <w:spacing w:after="120" w:line="240" w:lineRule="auto"/>
            <w:ind w:left="-68" w:right="68"/>
            <w:jc w:val="right"/>
            <w:rPr>
              <w:rFonts w:cs="Arial"/>
              <w:szCs w:val="24"/>
            </w:rPr>
          </w:pPr>
          <w:r>
            <w:rPr>
              <w:rFonts w:cs="Arial"/>
              <w:szCs w:val="24"/>
            </w:rPr>
            <w:t xml:space="preserve">Ayuntamiento de </w:t>
          </w:r>
          <w:r w:rsidR="007C3E64">
            <w:rPr>
              <w:rFonts w:cs="Arial"/>
              <w:szCs w:val="24"/>
            </w:rPr>
            <w:t>Zinacantepec</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A2335F">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4"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5"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7"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F5C0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2" w15:restartNumberingAfterBreak="0">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
  </w:num>
  <w:num w:numId="3">
    <w:abstractNumId w:val="5"/>
  </w:num>
  <w:num w:numId="4">
    <w:abstractNumId w:val="24"/>
  </w:num>
  <w:num w:numId="5">
    <w:abstractNumId w:val="19"/>
  </w:num>
  <w:num w:numId="6">
    <w:abstractNumId w:val="23"/>
  </w:num>
  <w:num w:numId="7">
    <w:abstractNumId w:val="4"/>
  </w:num>
  <w:num w:numId="8">
    <w:abstractNumId w:val="3"/>
  </w:num>
  <w:num w:numId="9">
    <w:abstractNumId w:val="16"/>
  </w:num>
  <w:num w:numId="10">
    <w:abstractNumId w:val="11"/>
  </w:num>
  <w:num w:numId="11">
    <w:abstractNumId w:val="21"/>
  </w:num>
  <w:num w:numId="12">
    <w:abstractNumId w:val="10"/>
  </w:num>
  <w:num w:numId="13">
    <w:abstractNumId w:val="6"/>
  </w:num>
  <w:num w:numId="14">
    <w:abstractNumId w:val="0"/>
  </w:num>
  <w:num w:numId="15">
    <w:abstractNumId w:val="8"/>
  </w:num>
  <w:num w:numId="16">
    <w:abstractNumId w:val="7"/>
  </w:num>
  <w:num w:numId="17">
    <w:abstractNumId w:val="15"/>
  </w:num>
  <w:num w:numId="18">
    <w:abstractNumId w:val="25"/>
  </w:num>
  <w:num w:numId="19">
    <w:abstractNumId w:val="13"/>
  </w:num>
  <w:num w:numId="20">
    <w:abstractNumId w:val="1"/>
  </w:num>
  <w:num w:numId="21">
    <w:abstractNumId w:val="17"/>
  </w:num>
  <w:num w:numId="22">
    <w:abstractNumId w:val="12"/>
  </w:num>
  <w:num w:numId="23">
    <w:abstractNumId w:val="14"/>
  </w:num>
  <w:num w:numId="24">
    <w:abstractNumId w:val="9"/>
  </w:num>
  <w:num w:numId="25">
    <w:abstractNumId w:val="22"/>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C2"/>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69"/>
    <w:rsid w:val="0010147E"/>
    <w:rsid w:val="00103C89"/>
    <w:rsid w:val="001050A9"/>
    <w:rsid w:val="00107256"/>
    <w:rsid w:val="001116B7"/>
    <w:rsid w:val="00115495"/>
    <w:rsid w:val="0011630B"/>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146D"/>
    <w:rsid w:val="001E2186"/>
    <w:rsid w:val="001E35AE"/>
    <w:rsid w:val="001E5453"/>
    <w:rsid w:val="001E5C3D"/>
    <w:rsid w:val="001E5CDE"/>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2F93"/>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1C8D"/>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2E4"/>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4A89"/>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76B"/>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6352"/>
    <w:rsid w:val="004E77E1"/>
    <w:rsid w:val="004F0AB7"/>
    <w:rsid w:val="004F3291"/>
    <w:rsid w:val="004F32D0"/>
    <w:rsid w:val="004F483D"/>
    <w:rsid w:val="004F5B23"/>
    <w:rsid w:val="004F6671"/>
    <w:rsid w:val="004F78C4"/>
    <w:rsid w:val="00500E29"/>
    <w:rsid w:val="005025C7"/>
    <w:rsid w:val="00504B42"/>
    <w:rsid w:val="00506DB2"/>
    <w:rsid w:val="00510870"/>
    <w:rsid w:val="00511AE4"/>
    <w:rsid w:val="00512A53"/>
    <w:rsid w:val="00513D8C"/>
    <w:rsid w:val="0051421A"/>
    <w:rsid w:val="00515930"/>
    <w:rsid w:val="005159EC"/>
    <w:rsid w:val="00515E8C"/>
    <w:rsid w:val="00516A4D"/>
    <w:rsid w:val="00520352"/>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1A6"/>
    <w:rsid w:val="005A3D8A"/>
    <w:rsid w:val="005A43E7"/>
    <w:rsid w:val="005A4480"/>
    <w:rsid w:val="005A4C24"/>
    <w:rsid w:val="005A60E9"/>
    <w:rsid w:val="005A7E33"/>
    <w:rsid w:val="005B10CC"/>
    <w:rsid w:val="005B223B"/>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0482"/>
    <w:rsid w:val="0060244C"/>
    <w:rsid w:val="0060627E"/>
    <w:rsid w:val="006105F3"/>
    <w:rsid w:val="00610A95"/>
    <w:rsid w:val="00613401"/>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4224"/>
    <w:rsid w:val="006A50EF"/>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1AE"/>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4AAE"/>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529A"/>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310A"/>
    <w:rsid w:val="008A3E6F"/>
    <w:rsid w:val="008A5317"/>
    <w:rsid w:val="008A7EF2"/>
    <w:rsid w:val="008B0DFB"/>
    <w:rsid w:val="008B410B"/>
    <w:rsid w:val="008B5C38"/>
    <w:rsid w:val="008B646D"/>
    <w:rsid w:val="008B6842"/>
    <w:rsid w:val="008B70C4"/>
    <w:rsid w:val="008B7F11"/>
    <w:rsid w:val="008C18C1"/>
    <w:rsid w:val="008C24D0"/>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2D0F"/>
    <w:rsid w:val="0099397C"/>
    <w:rsid w:val="00996257"/>
    <w:rsid w:val="00996BCA"/>
    <w:rsid w:val="009A0E79"/>
    <w:rsid w:val="009A20E8"/>
    <w:rsid w:val="009A216A"/>
    <w:rsid w:val="009A23B0"/>
    <w:rsid w:val="009A35C9"/>
    <w:rsid w:val="009A3604"/>
    <w:rsid w:val="009A473C"/>
    <w:rsid w:val="009A640D"/>
    <w:rsid w:val="009A7F00"/>
    <w:rsid w:val="009B1548"/>
    <w:rsid w:val="009B17F6"/>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335F"/>
    <w:rsid w:val="00A24F60"/>
    <w:rsid w:val="00A254EA"/>
    <w:rsid w:val="00A25F85"/>
    <w:rsid w:val="00A30DB1"/>
    <w:rsid w:val="00A31101"/>
    <w:rsid w:val="00A3339C"/>
    <w:rsid w:val="00A34451"/>
    <w:rsid w:val="00A35811"/>
    <w:rsid w:val="00A35D0A"/>
    <w:rsid w:val="00A40063"/>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0CE3"/>
    <w:rsid w:val="00B02AA5"/>
    <w:rsid w:val="00B04F50"/>
    <w:rsid w:val="00B0538F"/>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5CEE"/>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CDA"/>
    <w:rsid w:val="00C01FED"/>
    <w:rsid w:val="00C05398"/>
    <w:rsid w:val="00C056BE"/>
    <w:rsid w:val="00C06182"/>
    <w:rsid w:val="00C06249"/>
    <w:rsid w:val="00C0695C"/>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87A"/>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BCD"/>
    <w:rsid w:val="00C72F35"/>
    <w:rsid w:val="00C7339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B6DD7"/>
    <w:rsid w:val="00CC03F9"/>
    <w:rsid w:val="00CC0C48"/>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3F1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0FB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2557"/>
    <w:rsid w:val="00DE3218"/>
    <w:rsid w:val="00DE33F9"/>
    <w:rsid w:val="00DF01D1"/>
    <w:rsid w:val="00DF06C4"/>
    <w:rsid w:val="00DF0BA1"/>
    <w:rsid w:val="00DF0BD1"/>
    <w:rsid w:val="00DF1156"/>
    <w:rsid w:val="00DF1173"/>
    <w:rsid w:val="00DF1EA8"/>
    <w:rsid w:val="00DF2CB0"/>
    <w:rsid w:val="00DF383C"/>
    <w:rsid w:val="00DF4465"/>
    <w:rsid w:val="00DF451B"/>
    <w:rsid w:val="00DF4DDE"/>
    <w:rsid w:val="00DF5A0B"/>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0C51"/>
    <w:rsid w:val="00E51D63"/>
    <w:rsid w:val="00E5265D"/>
    <w:rsid w:val="00E52BD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1B03"/>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B2"/>
    <w:rsid w:val="00F54AF1"/>
    <w:rsid w:val="00F55B3B"/>
    <w:rsid w:val="00F56426"/>
    <w:rsid w:val="00F5643F"/>
    <w:rsid w:val="00F62371"/>
    <w:rsid w:val="00F63239"/>
    <w:rsid w:val="00F656E5"/>
    <w:rsid w:val="00F70B12"/>
    <w:rsid w:val="00F74A3D"/>
    <w:rsid w:val="00F74FB9"/>
    <w:rsid w:val="00F77D38"/>
    <w:rsid w:val="00F815D8"/>
    <w:rsid w:val="00F86960"/>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A77B7"/>
    <w:rsid w:val="00FB35CF"/>
    <w:rsid w:val="00FB4E64"/>
    <w:rsid w:val="00FB6398"/>
    <w:rsid w:val="00FC0CB9"/>
    <w:rsid w:val="00FC16AB"/>
    <w:rsid w:val="00FC39A8"/>
    <w:rsid w:val="00FC3FBD"/>
    <w:rsid w:val="00FC54A4"/>
    <w:rsid w:val="00FC5CDF"/>
    <w:rsid w:val="00FC71C7"/>
    <w:rsid w:val="00FD0A58"/>
    <w:rsid w:val="00FD160B"/>
    <w:rsid w:val="00FD19B7"/>
    <w:rsid w:val="00FD367E"/>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Mencinsinresolver2">
    <w:name w:val="Mención sin resolver2"/>
    <w:basedOn w:val="Fuentedeprrafopredeter"/>
    <w:uiPriority w:val="99"/>
    <w:semiHidden/>
    <w:unhideWhenUsed/>
    <w:rsid w:val="007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BD8A-9F7C-4C90-BBF7-C4328564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36</Pages>
  <Words>9091</Words>
  <Characters>50002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2019-06-13T15:30:00Z</cp:lastPrinted>
  <dcterms:created xsi:type="dcterms:W3CDTF">2023-08-16T20:58:00Z</dcterms:created>
  <dcterms:modified xsi:type="dcterms:W3CDTF">2023-10-10T23:15:00Z</dcterms:modified>
</cp:coreProperties>
</file>