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5AE8F60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 xml:space="preserve">México, a </w:t>
      </w:r>
      <w:r w:rsidR="00F5177F">
        <w:rPr>
          <w:rFonts w:eastAsia="Palatino Linotype" w:cs="Palatino Linotype"/>
          <w:color w:val="000000"/>
          <w:szCs w:val="24"/>
        </w:rPr>
        <w:t>nueve de</w:t>
      </w:r>
      <w:r w:rsidR="006F24E8">
        <w:rPr>
          <w:rFonts w:eastAsia="Palatino Linotype" w:cs="Palatino Linotype"/>
          <w:color w:val="000000"/>
          <w:szCs w:val="24"/>
        </w:rPr>
        <w:t xml:space="preserve"> febrero de dos mil veintitrés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79476CD"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712826">
        <w:rPr>
          <w:rFonts w:eastAsia="Palatino Linotype" w:cs="Palatino Linotype"/>
          <w:b/>
          <w:color w:val="000000"/>
          <w:szCs w:val="24"/>
        </w:rPr>
        <w:t>1</w:t>
      </w:r>
      <w:r w:rsidR="006F24E8">
        <w:rPr>
          <w:rFonts w:eastAsia="Palatino Linotype" w:cs="Palatino Linotype"/>
          <w:b/>
          <w:color w:val="000000"/>
          <w:szCs w:val="24"/>
        </w:rPr>
        <w:t>560</w:t>
      </w:r>
      <w:r w:rsidR="007A5CF6">
        <w:rPr>
          <w:rFonts w:eastAsia="Palatino Linotype" w:cs="Palatino Linotype"/>
          <w:b/>
          <w:color w:val="000000"/>
          <w:szCs w:val="24"/>
        </w:rPr>
        <w:t>5</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por</w:t>
      </w:r>
      <w:r w:rsidR="002D2F64" w:rsidRPr="007657CF">
        <w:rPr>
          <w:rFonts w:eastAsia="Palatino Linotype" w:cs="Palatino Linotype"/>
          <w:color w:val="000000"/>
          <w:szCs w:val="24"/>
        </w:rPr>
        <w:t xml:space="preserve"> </w:t>
      </w:r>
      <w:r w:rsidR="003E756E">
        <w:rPr>
          <w:rFonts w:eastAsia="Palatino Linotype" w:cs="Palatino Linotype"/>
          <w:b/>
          <w:bCs/>
          <w:color w:val="000000"/>
          <w:szCs w:val="24"/>
        </w:rPr>
        <w:t>XXXXXXXXXXXXXXXX</w:t>
      </w:r>
      <w:r w:rsidR="00B54BC7" w:rsidRPr="007657CF">
        <w:rPr>
          <w:rFonts w:eastAsia="Palatino Linotype" w:cs="Palatino Linotype"/>
          <w:color w:val="000000"/>
          <w:szCs w:val="24"/>
        </w:rPr>
        <w:t xml:space="preserve">, en lo sucesivo </w:t>
      </w:r>
      <w:r w:rsidR="006F24E8">
        <w:rPr>
          <w:rFonts w:eastAsia="Palatino Linotype" w:cs="Palatino Linotype"/>
          <w:color w:val="000000"/>
          <w:szCs w:val="24"/>
        </w:rPr>
        <w:t>el</w:t>
      </w:r>
      <w:r w:rsidR="00B54BC7" w:rsidRPr="007657CF">
        <w:rPr>
          <w:rFonts w:eastAsia="Palatino Linotype" w:cs="Palatino Linotype"/>
          <w:color w:val="000000"/>
          <w:szCs w:val="24"/>
        </w:rPr>
        <w:t xml:space="preserve">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6F24E8">
        <w:rPr>
          <w:rFonts w:eastAsia="Palatino Linotype" w:cs="Palatino Linotype"/>
          <w:b/>
          <w:color w:val="000000"/>
          <w:szCs w:val="24"/>
        </w:rPr>
        <w:t>Secretaría de Desarrollo Social</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7558B474"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6F24E8">
        <w:rPr>
          <w:rFonts w:eastAsia="Palatino Linotype" w:cs="Palatino Linotype"/>
          <w:color w:val="000000"/>
          <w:szCs w:val="24"/>
        </w:rPr>
        <w:t xml:space="preserve">veintiuno de septiembre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xml:space="preserve">, </w:t>
      </w:r>
      <w:r w:rsidR="006F24E8">
        <w:rPr>
          <w:rFonts w:eastAsia="Palatino Linotype" w:cs="Palatino Linotype"/>
          <w:color w:val="000000"/>
          <w:szCs w:val="24"/>
        </w:rPr>
        <w:t>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6F24E8" w:rsidRPr="006F24E8">
        <w:rPr>
          <w:rFonts w:eastAsia="Palatino Linotype" w:cs="Palatino Linotype"/>
          <w:b/>
          <w:bCs/>
          <w:color w:val="000000"/>
          <w:szCs w:val="24"/>
        </w:rPr>
        <w:t>00368/SEDESEM/IP/2022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6B25347" w:rsidR="00A970D5" w:rsidRPr="00D318B2" w:rsidRDefault="00A970D5" w:rsidP="00780D29">
      <w:pPr>
        <w:pStyle w:val="Fundamentos"/>
        <w:rPr>
          <w:lang w:val="es-MX"/>
        </w:rPr>
      </w:pPr>
      <w:r w:rsidRPr="007657CF">
        <w:t>“</w:t>
      </w:r>
      <w:r w:rsidR="006F24E8" w:rsidRPr="006F24E8">
        <w:t>Solicito facturas, anexos y todo lo que compruebe el gasto erogado en la partida de comunicación ya que tuvo una ampliación de más del 200% en este trimestre. Adjunto documento prueba</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5B277A98" w14:textId="77777777" w:rsidR="00586BA2" w:rsidRDefault="00586BA2" w:rsidP="00A970D5">
      <w:pPr>
        <w:pBdr>
          <w:top w:val="nil"/>
          <w:left w:val="nil"/>
          <w:bottom w:val="nil"/>
          <w:right w:val="nil"/>
          <w:between w:val="nil"/>
        </w:pBdr>
        <w:contextualSpacing/>
        <w:rPr>
          <w:rFonts w:eastAsia="Palatino Linotype" w:cs="Palatino Linotype"/>
          <w:color w:val="000000"/>
          <w:szCs w:val="24"/>
        </w:rPr>
      </w:pPr>
    </w:p>
    <w:p w14:paraId="6231AE12" w14:textId="2F4370DC" w:rsidR="006F24E8" w:rsidRDefault="006F24E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Adjuntando a la solicitud el documento denominado </w:t>
      </w:r>
      <w:r w:rsidRPr="002406C3">
        <w:rPr>
          <w:rFonts w:eastAsia="Palatino Linotype" w:cs="Palatino Linotype"/>
          <w:b/>
          <w:bCs/>
          <w:color w:val="000000"/>
          <w:szCs w:val="24"/>
        </w:rPr>
        <w:t>“Estado-Analitico-Gasto-Clasif-Admintva-2T-2022.pdf”</w:t>
      </w:r>
      <w:r>
        <w:rPr>
          <w:rFonts w:eastAsia="Palatino Linotype" w:cs="Palatino Linotype"/>
          <w:color w:val="000000"/>
          <w:szCs w:val="24"/>
        </w:rPr>
        <w:t xml:space="preserve">, que consiste en el formato del Estado Analítico del Ejercicio del </w:t>
      </w:r>
      <w:r>
        <w:rPr>
          <w:rFonts w:eastAsia="Palatino Linotype" w:cs="Palatino Linotype"/>
          <w:color w:val="000000"/>
          <w:szCs w:val="24"/>
        </w:rPr>
        <w:lastRenderedPageBreak/>
        <w:t>Presupuesto de Egresos por Clasificación Administrativa del sector central del Poder Ejecutivo del Estado de México correspondiente al periodo del primero de enero al treinta de junio de dos ml veintidós.</w:t>
      </w:r>
    </w:p>
    <w:p w14:paraId="26EFDC3B" w14:textId="77777777" w:rsidR="006F24E8" w:rsidRPr="007657CF" w:rsidRDefault="006F24E8"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t>SEGUNDO</w:t>
      </w:r>
      <w:r w:rsidR="00A970D5" w:rsidRPr="007657CF">
        <w:rPr>
          <w:rFonts w:eastAsia="Palatino Linotype"/>
        </w:rPr>
        <w:t>. De la respuesta del Sujeto Obligado.</w:t>
      </w:r>
    </w:p>
    <w:p w14:paraId="2EE6F294" w14:textId="552F417C"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586BA2">
        <w:rPr>
          <w:rFonts w:eastAsia="Palatino Linotype" w:cs="Palatino Linotype"/>
          <w:color w:val="000000"/>
          <w:szCs w:val="24"/>
        </w:rPr>
        <w:t>do</w:t>
      </w:r>
      <w:r w:rsidR="004F3028">
        <w:rPr>
          <w:rFonts w:eastAsia="Palatino Linotype" w:cs="Palatino Linotype"/>
          <w:color w:val="000000"/>
          <w:szCs w:val="24"/>
        </w:rPr>
        <w:t>ce de octubre</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3BCC5CD6" w14:textId="77777777" w:rsidR="004F3028" w:rsidRDefault="00A970D5" w:rsidP="004F3028">
      <w:pPr>
        <w:pStyle w:val="Fundamentos"/>
      </w:pPr>
      <w:r w:rsidRPr="007657CF">
        <w:t>“</w:t>
      </w:r>
      <w:r w:rsidR="004F3028">
        <w:t>En respuesta a la solicitud recibida, nos permitimos hacer de su conocimiento que con fundamento en el artículo 53, Fracciones: II, V y VI de la Ley de Transparencia y Acceso a la Información Pública del Estado de México y Municipios, le contestamos que:</w:t>
      </w:r>
    </w:p>
    <w:p w14:paraId="630CC601" w14:textId="77777777" w:rsidR="004F3028" w:rsidRDefault="004F3028" w:rsidP="004F3028">
      <w:pPr>
        <w:pStyle w:val="Fundamentos"/>
      </w:pPr>
    </w:p>
    <w:p w14:paraId="2A12448D" w14:textId="77777777" w:rsidR="004F3028" w:rsidRDefault="004F3028" w:rsidP="004F3028">
      <w:pPr>
        <w:pStyle w:val="Fundamentos"/>
      </w:pPr>
      <w:r>
        <w:t>Se anexa oficio de respuesta número SEDESEM/UT/368/2022, de fecha 12 de octubre de 2022.</w:t>
      </w:r>
    </w:p>
    <w:p w14:paraId="7C15129D" w14:textId="77777777" w:rsidR="004F3028" w:rsidRDefault="004F3028" w:rsidP="004F3028">
      <w:pPr>
        <w:pStyle w:val="Fundamentos"/>
      </w:pPr>
    </w:p>
    <w:p w14:paraId="19DCA1A7" w14:textId="77777777" w:rsidR="004F3028" w:rsidRDefault="004F3028" w:rsidP="004F3028">
      <w:pPr>
        <w:pStyle w:val="Fundamentos"/>
      </w:pPr>
      <w:r>
        <w:t>ATENTAMENTE</w:t>
      </w:r>
    </w:p>
    <w:p w14:paraId="5B4910AB" w14:textId="403241A2" w:rsidR="005D3F50" w:rsidRDefault="004F3028" w:rsidP="004F3028">
      <w:pPr>
        <w:pStyle w:val="Fundamentos"/>
      </w:pPr>
      <w:r>
        <w:t xml:space="preserve">Mtro. Mtro. Levy Misael </w:t>
      </w:r>
      <w:proofErr w:type="spellStart"/>
      <w:r>
        <w:t>Arrocena</w:t>
      </w:r>
      <w:proofErr w:type="spellEnd"/>
      <w:r>
        <w:t xml:space="preserve"> Alegría</w:t>
      </w:r>
      <w:r w:rsidR="00A970D5" w:rsidRPr="007657CF">
        <w:t>” (Sic)</w:t>
      </w:r>
    </w:p>
    <w:p w14:paraId="3E0F7FD2" w14:textId="1B80A20C" w:rsidR="005D3F50" w:rsidRDefault="005D3F50" w:rsidP="007A5CF6"/>
    <w:p w14:paraId="30D56AB2" w14:textId="3994D90E" w:rsidR="007A5CF6" w:rsidRPr="007A5CF6" w:rsidRDefault="007A5CF6" w:rsidP="007A5CF6">
      <w:pPr>
        <w:rPr>
          <w:b/>
          <w:bCs/>
          <w:lang w:val="es-MX"/>
        </w:rPr>
      </w:pPr>
      <w:r>
        <w:t>El Sujeto O</w:t>
      </w:r>
      <w:r w:rsidR="00470708">
        <w:t>bligado anexó a la respuesta el documento denominado</w:t>
      </w:r>
      <w:r>
        <w:t xml:space="preserve"> </w:t>
      </w:r>
      <w:r>
        <w:rPr>
          <w:b/>
          <w:bCs/>
        </w:rPr>
        <w:t>“</w:t>
      </w:r>
      <w:r w:rsidR="00470708">
        <w:rPr>
          <w:b/>
          <w:bCs/>
          <w:lang w:val="es-MX"/>
        </w:rPr>
        <w:t xml:space="preserve">368 - C. </w:t>
      </w:r>
      <w:r w:rsidR="003E756E">
        <w:rPr>
          <w:b/>
          <w:bCs/>
          <w:lang w:val="es-MX"/>
        </w:rPr>
        <w:t>XXXXXXX</w:t>
      </w:r>
      <w:r w:rsidR="00470708">
        <w:rPr>
          <w:b/>
          <w:bCs/>
          <w:lang w:val="es-MX"/>
        </w:rPr>
        <w:t xml:space="preserve"> </w:t>
      </w:r>
      <w:r w:rsidR="003E756E">
        <w:rPr>
          <w:b/>
          <w:bCs/>
          <w:lang w:val="es-MX"/>
        </w:rPr>
        <w:t>XXXXXXXX</w:t>
      </w:r>
      <w:r w:rsidR="00470708">
        <w:rPr>
          <w:b/>
          <w:bCs/>
          <w:lang w:val="es-MX"/>
        </w:rPr>
        <w:t xml:space="preserve"> – Unidad de Transparencia - 0368.pdf</w:t>
      </w:r>
      <w:r w:rsidRPr="007A5CF6">
        <w:rPr>
          <w:b/>
          <w:bCs/>
          <w:lang w:val="es-MX"/>
        </w:rPr>
        <w:t>”</w:t>
      </w:r>
      <w:r w:rsidRPr="007A5CF6">
        <w:rPr>
          <w:lang w:val="es-MX"/>
        </w:rPr>
        <w:t>, cuyo contenido no se</w:t>
      </w:r>
      <w:r>
        <w:rPr>
          <w:lang w:val="es-MX"/>
        </w:rPr>
        <w:t xml:space="preserve"> reproduce por ser del conocimiento de las partes; no obstante, se hará me</w:t>
      </w:r>
      <w:r w:rsidR="00084991">
        <w:rPr>
          <w:lang w:val="es-MX"/>
        </w:rPr>
        <w:t>rito</w:t>
      </w:r>
      <w:r>
        <w:rPr>
          <w:lang w:val="es-MX"/>
        </w:rPr>
        <w:t xml:space="preserve"> de su contenido en el estudio correspondiente.</w:t>
      </w:r>
    </w:p>
    <w:p w14:paraId="5138254C" w14:textId="77777777" w:rsidR="007A5CF6" w:rsidRPr="007A5CF6" w:rsidRDefault="007A5CF6" w:rsidP="007A5CF6">
      <w:pPr>
        <w:rPr>
          <w:lang w:val="es-MX"/>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62D5F83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 xml:space="preserve">itida por el Sujeto Obligado, </w:t>
      </w:r>
      <w:r w:rsidR="00470708">
        <w:rPr>
          <w:rFonts w:eastAsia="Palatino Linotype" w:cs="Palatino Linotype"/>
          <w:color w:val="000000"/>
          <w:szCs w:val="24"/>
        </w:rPr>
        <w:t>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470708">
        <w:rPr>
          <w:rFonts w:eastAsia="Palatino Linotype" w:cs="Palatino Linotype"/>
          <w:color w:val="000000"/>
          <w:szCs w:val="24"/>
        </w:rPr>
        <w:t>diecisiete de octubre</w:t>
      </w:r>
      <w:r w:rsidR="005C5AEA"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D318B2">
        <w:rPr>
          <w:rFonts w:eastAsia="Palatino Linotype" w:cs="Palatino Linotype"/>
          <w:b/>
          <w:color w:val="000000"/>
          <w:szCs w:val="24"/>
        </w:rPr>
        <w:t>1</w:t>
      </w:r>
      <w:r w:rsidR="00470708">
        <w:rPr>
          <w:rFonts w:eastAsia="Palatino Linotype" w:cs="Palatino Linotype"/>
          <w:b/>
          <w:color w:val="000000"/>
          <w:szCs w:val="24"/>
        </w:rPr>
        <w:t>5605</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6EA52CB1" w:rsidR="00A970D5" w:rsidRPr="00B73E6E" w:rsidRDefault="00A970D5" w:rsidP="00B73E6E">
      <w:pPr>
        <w:pStyle w:val="Fundamentos"/>
      </w:pPr>
      <w:r w:rsidRPr="00B73E6E">
        <w:t>“</w:t>
      </w:r>
      <w:r w:rsidR="00470708" w:rsidRPr="00470708">
        <w:t>Negativa</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6CDEF7E6" w:rsidR="00A970D5" w:rsidRPr="007657CF" w:rsidRDefault="00A970D5" w:rsidP="009F1E25">
      <w:pPr>
        <w:pStyle w:val="Fundamentos"/>
      </w:pPr>
      <w:r w:rsidRPr="007657CF">
        <w:t>“</w:t>
      </w:r>
      <w:r w:rsidR="00470708" w:rsidRPr="00470708">
        <w:t>Niegan intencionalmente la información pese a que hay eventos en dónde se nota que realizan el gasto cómo por ejemplo en este artículo https://www.24-horas.mx/2022/06/23/acerca-secretaria-de-desarrollo-social-servicios-medicos-y-apoyos-como-despensas-y-aparatos-funcionales-a-familias-de-atlacomulco/?amp=1 Allí se ve una lona que es un gasto por el concepto requerido. Solicito la información requerida con documentos oficiales</w:t>
      </w:r>
      <w:r w:rsidRPr="007657CF">
        <w:t>”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0CC8C8AC"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3A382C">
        <w:rPr>
          <w:rFonts w:eastAsia="Palatino Linotype" w:cs="Palatino Linotype"/>
          <w:color w:val="000000"/>
          <w:szCs w:val="24"/>
        </w:rPr>
        <w:t>veinte de octubre</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54E0C269" w14:textId="50C5ED05" w:rsidR="006A53BF" w:rsidRPr="007657CF" w:rsidRDefault="00084991" w:rsidP="006A53BF">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Una vez abierta la etapa de instrucción, </w:t>
      </w:r>
      <w:r w:rsidR="003A382C">
        <w:rPr>
          <w:rFonts w:eastAsia="Palatino Linotype" w:cs="Palatino Linotype"/>
          <w:color w:val="000000"/>
          <w:szCs w:val="24"/>
        </w:rPr>
        <w:t>el día veintiocho de octubre</w:t>
      </w:r>
      <w:r w:rsidR="003A382C" w:rsidRPr="006922F5">
        <w:rPr>
          <w:rFonts w:eastAsia="Palatino Linotype" w:cs="Palatino Linotype"/>
          <w:color w:val="000000"/>
          <w:szCs w:val="24"/>
        </w:rPr>
        <w:t xml:space="preserve"> de dos mil veintidós, el Sujeto Obligado rindió su Informe Justificado, consistente en</w:t>
      </w:r>
      <w:r w:rsidR="003A382C">
        <w:rPr>
          <w:rFonts w:eastAsia="Palatino Linotype" w:cs="Palatino Linotype"/>
          <w:color w:val="000000"/>
          <w:szCs w:val="24"/>
        </w:rPr>
        <w:t xml:space="preserve"> el documento denominado </w:t>
      </w:r>
      <w:r w:rsidR="003A382C" w:rsidRPr="003A382C">
        <w:rPr>
          <w:rFonts w:eastAsia="Palatino Linotype" w:cs="Palatino Linotype"/>
          <w:b/>
          <w:color w:val="000000"/>
          <w:szCs w:val="24"/>
        </w:rPr>
        <w:t xml:space="preserve">“368 - C. </w:t>
      </w:r>
      <w:r w:rsidR="003E756E">
        <w:rPr>
          <w:rFonts w:eastAsia="Palatino Linotype" w:cs="Palatino Linotype"/>
          <w:b/>
          <w:color w:val="000000"/>
          <w:szCs w:val="24"/>
        </w:rPr>
        <w:t>XXXXXXXXXXXXXXXX</w:t>
      </w:r>
      <w:r w:rsidR="003A382C" w:rsidRPr="003A382C">
        <w:rPr>
          <w:rFonts w:eastAsia="Palatino Linotype" w:cs="Palatino Linotype"/>
          <w:b/>
          <w:color w:val="000000"/>
          <w:szCs w:val="24"/>
        </w:rPr>
        <w:t xml:space="preserve"> - Unidad de Transparencia - Informe Justificado - 0368.pdf”</w:t>
      </w:r>
      <w:r w:rsidR="003A382C">
        <w:rPr>
          <w:rFonts w:eastAsia="Palatino Linotype" w:cs="Palatino Linotype"/>
          <w:color w:val="000000"/>
          <w:szCs w:val="24"/>
        </w:rPr>
        <w:t xml:space="preserve">, el cual fue puesto a la vista del Recurrente mediante </w:t>
      </w:r>
      <w:r w:rsidR="003A382C" w:rsidRPr="006922F5">
        <w:rPr>
          <w:rFonts w:eastAsia="Palatino Linotype" w:cs="Palatino Linotype"/>
          <w:color w:val="000000"/>
          <w:szCs w:val="24"/>
        </w:rPr>
        <w:t>acuerdo de fecha</w:t>
      </w:r>
      <w:r w:rsidR="003A382C">
        <w:rPr>
          <w:rFonts w:eastAsia="Palatino Linotype" w:cs="Palatino Linotype"/>
          <w:color w:val="000000"/>
          <w:szCs w:val="24"/>
        </w:rPr>
        <w:t xml:space="preserve"> tres de noviembre de dos mil veintidós</w:t>
      </w:r>
      <w:r w:rsidR="003A382C" w:rsidRPr="006922F5">
        <w:rPr>
          <w:rFonts w:eastAsia="Palatino Linotype" w:cs="Palatino Linotype"/>
          <w:color w:val="000000"/>
          <w:szCs w:val="24"/>
        </w:rPr>
        <w:t xml:space="preserve">, en términos de la fracción III del artículo 185 de la Ley de Transparencia y Acceso a la Información Pública del Estado de México </w:t>
      </w:r>
      <w:r w:rsidR="003A382C" w:rsidRPr="006922F5">
        <w:rPr>
          <w:rFonts w:eastAsia="Palatino Linotype" w:cs="Palatino Linotype"/>
          <w:color w:val="000000"/>
          <w:szCs w:val="24"/>
        </w:rPr>
        <w:lastRenderedPageBreak/>
        <w:t>y Municipios, otorgando al particular un término de tres días para manifestar lo que a su derecho conviniera.</w:t>
      </w:r>
      <w:r w:rsidR="003A382C">
        <w:rPr>
          <w:rFonts w:eastAsia="Palatino Linotype" w:cs="Palatino Linotype"/>
          <w:color w:val="000000"/>
          <w:szCs w:val="24"/>
        </w:rPr>
        <w:t xml:space="preserve"> Por otra parte, el</w:t>
      </w:r>
      <w:r>
        <w:rPr>
          <w:rFonts w:eastAsia="Palatino Linotype" w:cs="Palatino Linotype"/>
          <w:color w:val="000000"/>
          <w:szCs w:val="24"/>
        </w:rPr>
        <w:t xml:space="preserve"> Recurrente no realizó manifestaciones, vertió alegatos o presentó prueb</w:t>
      </w:r>
      <w:r w:rsidR="003A382C">
        <w:rPr>
          <w:rFonts w:eastAsia="Palatino Linotype" w:cs="Palatino Linotype"/>
          <w:color w:val="000000"/>
          <w:szCs w:val="24"/>
        </w:rPr>
        <w:t>as que a su derecho convinieran, así como tampoco realizó ningún pronunciamiento respecto del Informe Justificado rendido por el Sujeto Obligado.</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0B0A1E12"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F71867" w:rsidRPr="00F71867">
        <w:rPr>
          <w:rFonts w:eastAsia="Palatino Linotype" w:cs="Palatino Linotype"/>
          <w:color w:val="000000"/>
          <w:szCs w:val="24"/>
        </w:rPr>
        <w:t>nueve de noviembre</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070576A3"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F71867">
        <w:rPr>
          <w:rFonts w:eastAsiaTheme="minorHAnsi" w:cstheme="minorBidi"/>
          <w:szCs w:val="24"/>
          <w:lang w:eastAsia="en-US"/>
        </w:rPr>
        <w:t>cinco de diciembre</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657CF">
        <w:rPr>
          <w:rFonts w:eastAsiaTheme="minorHAnsi" w:cstheme="minorBidi"/>
          <w:szCs w:val="24"/>
          <w:lang w:eastAsia="en-US"/>
        </w:rPr>
        <w:lastRenderedPageBreak/>
        <w:t>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7657CF">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lastRenderedPageBreak/>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94078E" w14:textId="77777777" w:rsidR="00FB173E" w:rsidRDefault="00FB173E" w:rsidP="00A215DD"/>
    <w:p w14:paraId="39074793" w14:textId="77777777" w:rsidR="00FB173E" w:rsidRPr="00FB173E" w:rsidRDefault="00FB173E" w:rsidP="00FB173E">
      <w:pPr>
        <w:pStyle w:val="Ttulo2"/>
        <w:rPr>
          <w:rFonts w:eastAsia="Palatino Linotype"/>
          <w:lang w:val="es-MX"/>
        </w:rPr>
      </w:pPr>
      <w:r w:rsidRPr="00FB173E">
        <w:rPr>
          <w:rFonts w:eastAsia="Palatino Linotype"/>
          <w:lang w:val="es-MX"/>
        </w:rPr>
        <w:lastRenderedPageBreak/>
        <w:t>TERCERO. Cuestiones de previo y especial pronunciamiento.</w:t>
      </w:r>
    </w:p>
    <w:p w14:paraId="6751A32C"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41EDC7D8" w14:textId="77777777" w:rsidR="00FB173E" w:rsidRPr="00FB173E" w:rsidRDefault="00FB173E" w:rsidP="00FB173E">
      <w:pPr>
        <w:contextualSpacing/>
        <w:rPr>
          <w:rFonts w:eastAsia="Palatino Linotype" w:cs="Palatino Linotype"/>
          <w:szCs w:val="24"/>
          <w:lang w:val="es-MX"/>
        </w:rPr>
      </w:pPr>
    </w:p>
    <w:p w14:paraId="5A1882C8"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 xml:space="preserve">Artículo 180. </w:t>
      </w:r>
      <w:r w:rsidRPr="00FB173E">
        <w:rPr>
          <w:rFonts w:eastAsia="Palatino Linotype" w:cs="Palatino Linotype"/>
          <w:i/>
          <w:sz w:val="22"/>
          <w:lang w:val="es-MX"/>
        </w:rPr>
        <w:t>El recurso de revisión contendrá:</w:t>
      </w:r>
    </w:p>
    <w:p w14:paraId="795E204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 El sujeto obligado ante la cual se presentó la solicitud;</w:t>
      </w:r>
    </w:p>
    <w:p w14:paraId="2B0913A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II. El nombre del solicitante que recurre</w:t>
      </w:r>
      <w:r w:rsidRPr="00FB173E">
        <w:rPr>
          <w:rFonts w:eastAsia="Palatino Linotype" w:cs="Palatino Linotype"/>
          <w:i/>
          <w:sz w:val="22"/>
          <w:lang w:val="es-MX"/>
        </w:rPr>
        <w:t xml:space="preserve"> o de su representante y, en su caso, del tercero interesado, así como la dirección o medio que señale para recibir notificaciones;</w:t>
      </w:r>
    </w:p>
    <w:p w14:paraId="164452E0"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III. El número de folio de respuesta de la solicitud de acceso;</w:t>
      </w:r>
    </w:p>
    <w:p w14:paraId="562C275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76EE889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 El acto que se recurre;</w:t>
      </w:r>
    </w:p>
    <w:p w14:paraId="37FA6A4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 Las razones o motivos de inconformidad;</w:t>
      </w:r>
    </w:p>
    <w:p w14:paraId="1CCC482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VII. La copia de la respuesta que se impugna y, en su caso, de la notificación correspondiente, en el caso de respuesta de la solicitud; y</w:t>
      </w:r>
    </w:p>
    <w:p w14:paraId="63F93E5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VIII. Firma del recurrente, en su caso, cuando se presente por escrito, requisito sin el cual se dará trámite al recurso.</w:t>
      </w:r>
    </w:p>
    <w:p w14:paraId="6BD9433B"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08F50E0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Adicionalmente, se podrán anexar las pruebas y demás elementos que considere procedentes someter a juicio del Instituto.</w:t>
      </w:r>
    </w:p>
    <w:p w14:paraId="3C288D25"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7ABB936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En ningún caso será necesario que el particular ratifique el recurso de revisión interpuesto.</w:t>
      </w:r>
    </w:p>
    <w:p w14:paraId="09133496"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40D5015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En caso de que el recurso se interponga de manera electrónica no será indispensable que contengan los requisitos establecidos en las fracciones II</w:t>
      </w:r>
      <w:r w:rsidRPr="00FB173E">
        <w:rPr>
          <w:rFonts w:eastAsia="Palatino Linotype" w:cs="Palatino Linotype"/>
          <w:i/>
          <w:sz w:val="22"/>
          <w:lang w:val="es-MX"/>
        </w:rPr>
        <w:t>, IV, VII y VIII.</w:t>
      </w:r>
    </w:p>
    <w:p w14:paraId="46A1057A" w14:textId="77777777" w:rsidR="00FB173E" w:rsidRPr="00FB173E" w:rsidRDefault="00FB173E" w:rsidP="00FB173E">
      <w:pPr>
        <w:contextualSpacing/>
        <w:rPr>
          <w:rFonts w:eastAsia="Palatino Linotype" w:cs="Palatino Linotype"/>
          <w:b/>
          <w:i/>
          <w:szCs w:val="24"/>
          <w:lang w:val="es-MX"/>
        </w:rPr>
      </w:pPr>
    </w:p>
    <w:p w14:paraId="2A5BECDE" w14:textId="0009089A"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Cabe señalar que el hoy Recurrente</w:t>
      </w:r>
      <w:r>
        <w:rPr>
          <w:rFonts w:eastAsia="Palatino Linotype" w:cs="Palatino Linotype"/>
          <w:szCs w:val="24"/>
          <w:lang w:val="es-MX"/>
        </w:rPr>
        <w:t xml:space="preserve"> se identificó como </w:t>
      </w:r>
      <w:r w:rsidRPr="00FB173E">
        <w:rPr>
          <w:rFonts w:eastAsia="Palatino Linotype" w:cs="Palatino Linotype"/>
          <w:b/>
          <w:szCs w:val="24"/>
          <w:lang w:val="es-MX"/>
        </w:rPr>
        <w:t>“</w:t>
      </w:r>
      <w:r w:rsidR="003E756E">
        <w:rPr>
          <w:rFonts w:eastAsia="Palatino Linotype" w:cs="Palatino Linotype"/>
          <w:b/>
          <w:szCs w:val="24"/>
          <w:lang w:val="es-MX"/>
        </w:rPr>
        <w:t>XXXXXXXXXXXXXXXX</w:t>
      </w:r>
      <w:r w:rsidRPr="00FB173E">
        <w:rPr>
          <w:rFonts w:eastAsia="Palatino Linotype" w:cs="Palatino Linotype"/>
          <w:b/>
          <w:szCs w:val="24"/>
          <w:lang w:val="es-MX"/>
        </w:rPr>
        <w:t>”</w:t>
      </w:r>
      <w:r w:rsidRPr="00FB173E">
        <w:rPr>
          <w:rFonts w:eastAsia="Palatino Linotype" w:cs="Palatino Linotype"/>
          <w:szCs w:val="24"/>
          <w:lang w:val="es-MX"/>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w:t>
      </w:r>
      <w:r w:rsidRPr="00FB173E">
        <w:rPr>
          <w:rFonts w:eastAsia="Palatino Linotype" w:cs="Palatino Linotype"/>
          <w:szCs w:val="24"/>
          <w:lang w:val="es-MX"/>
        </w:rPr>
        <w:lastRenderedPageBreak/>
        <w:t>párrafo de la Ley de Transparencia y Acceso a la Información Pública del Estado de México y Municipios que señala lo siguiente:</w:t>
      </w:r>
    </w:p>
    <w:p w14:paraId="239AC86F" w14:textId="77777777" w:rsidR="00FB173E" w:rsidRPr="00FB173E" w:rsidRDefault="00FB173E" w:rsidP="00FB173E">
      <w:pPr>
        <w:contextualSpacing/>
        <w:rPr>
          <w:rFonts w:eastAsia="Palatino Linotype" w:cs="Palatino Linotype"/>
          <w:szCs w:val="24"/>
          <w:lang w:val="es-MX"/>
        </w:rPr>
      </w:pPr>
    </w:p>
    <w:p w14:paraId="0407FE4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155.</w:t>
      </w:r>
      <w:r w:rsidRPr="00FB173E">
        <w:rPr>
          <w:rFonts w:eastAsia="Palatino Linotype" w:cs="Palatino Linotype"/>
          <w:i/>
          <w:sz w:val="22"/>
          <w:lang w:val="es-MX"/>
        </w:rPr>
        <w:t xml:space="preserve"> (…)</w:t>
      </w:r>
    </w:p>
    <w:p w14:paraId="41B1B25E"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914A72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Las solicitudes anónimas</w:t>
      </w:r>
      <w:r w:rsidRPr="00FB173E">
        <w:rPr>
          <w:rFonts w:eastAsia="Palatino Linotype" w:cs="Palatino Linotype"/>
          <w:i/>
          <w:sz w:val="22"/>
          <w:lang w:val="es-MX"/>
        </w:rPr>
        <w:t xml:space="preserve">, con nombre incompleto o seudónimo </w:t>
      </w:r>
      <w:r w:rsidRPr="00FB173E">
        <w:rPr>
          <w:rFonts w:eastAsia="Palatino Linotype" w:cs="Palatino Linotype"/>
          <w:b/>
          <w:i/>
          <w:sz w:val="22"/>
          <w:lang w:val="es-MX"/>
        </w:rPr>
        <w:t>serán procedentes para su trámite</w:t>
      </w:r>
      <w:r w:rsidRPr="00FB173E">
        <w:rPr>
          <w:rFonts w:eastAsia="Palatino Linotype" w:cs="Palatino Linotype"/>
          <w:i/>
          <w:sz w:val="22"/>
          <w:lang w:val="es-MX"/>
        </w:rPr>
        <w:t xml:space="preserve"> por parte del sujeto obligado ante quien se presente. No podrá requerirse información adicional con motivo del nombre proporcionado por el solicitante.</w:t>
      </w:r>
    </w:p>
    <w:p w14:paraId="085E39D3" w14:textId="77777777" w:rsidR="00FB173E" w:rsidRPr="00FB173E" w:rsidRDefault="00FB173E" w:rsidP="00FB173E">
      <w:pPr>
        <w:contextualSpacing/>
        <w:rPr>
          <w:rFonts w:eastAsia="Palatino Linotype" w:cs="Palatino Linotype"/>
          <w:szCs w:val="24"/>
          <w:lang w:val="es-MX"/>
        </w:rPr>
      </w:pPr>
    </w:p>
    <w:p w14:paraId="21DD0A47"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E0093B" w14:textId="77777777" w:rsidR="00FB173E" w:rsidRPr="00FB173E" w:rsidRDefault="00FB173E" w:rsidP="00FB173E">
      <w:pPr>
        <w:contextualSpacing/>
        <w:rPr>
          <w:rFonts w:eastAsia="Palatino Linotype" w:cs="Palatino Linotype"/>
          <w:szCs w:val="24"/>
          <w:lang w:val="es-MX"/>
        </w:rPr>
      </w:pPr>
    </w:p>
    <w:p w14:paraId="28CEE232" w14:textId="77777777" w:rsidR="00FB173E" w:rsidRPr="00FB173E" w:rsidRDefault="00FB173E" w:rsidP="00FB173E">
      <w:pPr>
        <w:spacing w:line="240" w:lineRule="auto"/>
        <w:ind w:left="567" w:right="567"/>
        <w:contextualSpacing/>
        <w:jc w:val="center"/>
        <w:rPr>
          <w:rFonts w:eastAsia="Palatino Linotype" w:cs="Palatino Linotype"/>
          <w:b/>
          <w:i/>
          <w:sz w:val="22"/>
          <w:u w:val="single"/>
          <w:lang w:val="es-MX"/>
        </w:rPr>
      </w:pPr>
      <w:r w:rsidRPr="00FB173E">
        <w:rPr>
          <w:rFonts w:eastAsia="Palatino Linotype" w:cs="Palatino Linotype"/>
          <w:b/>
          <w:i/>
          <w:sz w:val="22"/>
          <w:u w:val="single"/>
          <w:lang w:val="es-MX"/>
        </w:rPr>
        <w:t>Constitución Política de los Estados Unidos Mexicanos</w:t>
      </w:r>
    </w:p>
    <w:p w14:paraId="23C84FC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6</w:t>
      </w:r>
      <w:r w:rsidRPr="00FB173E">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A8BD2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26CC4A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Para efectos de lo dispuesto en el presente artículo se observará lo siguiente: </w:t>
      </w:r>
    </w:p>
    <w:p w14:paraId="41C010F5"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005750E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30C6CBB0"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5580F3C2"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4F143304"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4F5FC9D" w14:textId="77777777" w:rsidR="00FB173E" w:rsidRPr="00FB173E" w:rsidRDefault="00FB173E" w:rsidP="00FB173E">
      <w:pPr>
        <w:spacing w:line="240" w:lineRule="auto"/>
        <w:ind w:left="567" w:right="567"/>
        <w:contextualSpacing/>
        <w:jc w:val="center"/>
        <w:rPr>
          <w:rFonts w:eastAsia="Palatino Linotype" w:cs="Palatino Linotype"/>
          <w:b/>
          <w:i/>
          <w:sz w:val="22"/>
          <w:u w:val="single"/>
          <w:lang w:val="es-MX"/>
        </w:rPr>
      </w:pPr>
      <w:r w:rsidRPr="00FB173E">
        <w:rPr>
          <w:rFonts w:eastAsia="Palatino Linotype" w:cs="Palatino Linotype"/>
          <w:b/>
          <w:i/>
          <w:sz w:val="22"/>
          <w:u w:val="single"/>
          <w:lang w:val="es-MX"/>
        </w:rPr>
        <w:t>Constitución Política del Estado Libre y Soberano de México</w:t>
      </w:r>
    </w:p>
    <w:p w14:paraId="7BE8FCE8"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lastRenderedPageBreak/>
        <w:t>Artículo 5</w:t>
      </w:r>
      <w:r w:rsidRPr="00FB173E">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3B435F"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60946D5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3933E75E"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173FDA8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07AFAE5D"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79C0CB2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3F4952"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3AECD62F"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Este derecho se regirá por los principios y bases siguientes:</w:t>
      </w:r>
    </w:p>
    <w:p w14:paraId="2AE1AB9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E812DAE"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III.</w:t>
      </w:r>
      <w:r w:rsidRPr="00FB173E">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2CC233E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IV.</w:t>
      </w:r>
      <w:r w:rsidRPr="00FB173E">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314E91B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E380C8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VIII.</w:t>
      </w:r>
      <w:r w:rsidRPr="00FB173E">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45F0C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11332304" w14:textId="77777777" w:rsidR="00FB173E" w:rsidRPr="00FB173E" w:rsidRDefault="00FB173E" w:rsidP="00FB173E">
      <w:pPr>
        <w:ind w:left="567" w:right="567"/>
        <w:contextualSpacing/>
        <w:rPr>
          <w:rFonts w:eastAsia="Palatino Linotype" w:cs="Palatino Linotype"/>
          <w:szCs w:val="24"/>
          <w:lang w:val="es-MX"/>
        </w:rPr>
      </w:pPr>
    </w:p>
    <w:p w14:paraId="71D31BAE" w14:textId="77777777" w:rsidR="00FB173E" w:rsidRPr="00FB173E" w:rsidRDefault="00FB173E" w:rsidP="00FB173E">
      <w:pPr>
        <w:ind w:right="49"/>
        <w:contextualSpacing/>
        <w:rPr>
          <w:rFonts w:eastAsia="Palatino Linotype" w:cs="Palatino Linotype"/>
          <w:szCs w:val="24"/>
          <w:lang w:val="es-MX"/>
        </w:rPr>
      </w:pPr>
      <w:r w:rsidRPr="00FB173E">
        <w:rPr>
          <w:rFonts w:eastAsia="Palatino Linotype" w:cs="Palatino Linotype"/>
          <w:szCs w:val="24"/>
          <w:lang w:val="es-MX"/>
        </w:rPr>
        <w:t>Por otra parte, del contenido del artículo 1 de la Constitución Política de los Estados Unidos Mexicanos, se destaca lo siguiente:</w:t>
      </w:r>
    </w:p>
    <w:p w14:paraId="202C782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lastRenderedPageBreak/>
        <w:t>Artículo 1o</w:t>
      </w:r>
      <w:r w:rsidRPr="00FB173E">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0A6F65"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C605FDD"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784A89E2"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E9892D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455589" w14:textId="77777777" w:rsidR="00FB173E" w:rsidRPr="00FB173E" w:rsidRDefault="00FB173E" w:rsidP="00FB173E">
      <w:pPr>
        <w:rPr>
          <w:sz w:val="20"/>
          <w:lang w:val="es-MX"/>
        </w:rPr>
      </w:pPr>
    </w:p>
    <w:p w14:paraId="64EF3B0A"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B8D968" w14:textId="77777777" w:rsidR="00FB173E" w:rsidRPr="00FB173E" w:rsidRDefault="00FB173E" w:rsidP="00FB173E">
      <w:pPr>
        <w:contextualSpacing/>
        <w:rPr>
          <w:rFonts w:eastAsia="Palatino Linotype" w:cs="Palatino Linotype"/>
          <w:sz w:val="20"/>
          <w:szCs w:val="24"/>
          <w:lang w:val="es-MX"/>
        </w:rPr>
      </w:pPr>
    </w:p>
    <w:p w14:paraId="76793E66" w14:textId="77777777" w:rsidR="00FB173E" w:rsidRPr="00FB173E" w:rsidRDefault="00FB173E" w:rsidP="00FB173E">
      <w:pPr>
        <w:pBdr>
          <w:top w:val="nil"/>
          <w:left w:val="nil"/>
          <w:bottom w:val="nil"/>
          <w:right w:val="nil"/>
          <w:between w:val="nil"/>
        </w:pBdr>
        <w:rPr>
          <w:rFonts w:eastAsia="Palatino Linotype" w:cs="Palatino Linotype"/>
          <w:color w:val="000000"/>
          <w:szCs w:val="24"/>
        </w:rPr>
      </w:pPr>
      <w:r w:rsidRPr="00FB173E">
        <w:rPr>
          <w:rFonts w:eastAsia="Palatino Linotype" w:cs="Palatino Linotype"/>
          <w:color w:val="000000"/>
          <w:szCs w:val="24"/>
          <w:lang w:val="es-MX"/>
        </w:rPr>
        <w:t>En conclusión, se cubrieron los requisitos de procedencia y procedibilidad y conforme a las constancias que obran en el expediente.</w:t>
      </w:r>
    </w:p>
    <w:p w14:paraId="4F70ADC2" w14:textId="77777777" w:rsidR="0031280C" w:rsidRPr="00FB173E" w:rsidRDefault="0031280C" w:rsidP="00A970D5">
      <w:pPr>
        <w:pBdr>
          <w:top w:val="nil"/>
          <w:left w:val="nil"/>
          <w:bottom w:val="nil"/>
          <w:right w:val="nil"/>
          <w:between w:val="nil"/>
        </w:pBdr>
        <w:contextualSpacing/>
        <w:rPr>
          <w:rFonts w:eastAsia="Palatino Linotype" w:cs="Palatino Linotype"/>
          <w:color w:val="000000"/>
          <w:sz w:val="20"/>
          <w:szCs w:val="24"/>
        </w:rPr>
      </w:pPr>
    </w:p>
    <w:p w14:paraId="6D04F852" w14:textId="1A7A501A" w:rsidR="00A970D5" w:rsidRPr="007657CF" w:rsidRDefault="00FB173E" w:rsidP="00275BE9">
      <w:pPr>
        <w:pStyle w:val="Ttulo2"/>
        <w:rPr>
          <w:rFonts w:eastAsia="Palatino Linotype"/>
        </w:rPr>
      </w:pPr>
      <w:r>
        <w:rPr>
          <w:rFonts w:eastAsia="Palatino Linotype"/>
        </w:rPr>
        <w:t>CUARTO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7657CF">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xml:space="preserve">, la cual permite dilucidar alguna </w:t>
      </w:r>
      <w:r w:rsidRPr="007657C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D1140B8" w:rsidR="00A970D5" w:rsidRPr="007657CF" w:rsidRDefault="00FB173E" w:rsidP="00275BE9">
      <w:pPr>
        <w:pStyle w:val="Ttulo2"/>
        <w:rPr>
          <w:rFonts w:eastAsia="Palatino Linotype"/>
        </w:rPr>
      </w:pPr>
      <w:r>
        <w:rPr>
          <w:rFonts w:eastAsia="Palatino Linotype"/>
        </w:rPr>
        <w:t>QUIN</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152841B6" w:rsidR="00BD06E4" w:rsidRDefault="00A970D5" w:rsidP="00A30758">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xml:space="preserve">, es conveniente recordar que </w:t>
      </w:r>
      <w:r w:rsidR="008E3F7D">
        <w:rPr>
          <w:rFonts w:eastAsia="Palatino Linotype" w:cs="Palatino Linotype"/>
          <w:color w:val="000000"/>
          <w:szCs w:val="24"/>
        </w:rPr>
        <w:t>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 xml:space="preserve">se le </w:t>
      </w:r>
      <w:r w:rsidR="008E3F7D">
        <w:rPr>
          <w:rFonts w:eastAsia="Palatino Linotype" w:cs="Palatino Linotype"/>
          <w:color w:val="000000"/>
          <w:szCs w:val="24"/>
        </w:rPr>
        <w:t>entregaran las facturas, anexos y todo documento con el que se compruebe el gasto erogado en la partida de comunicación, pues tuvo una ampliación de más del 200% en el tercer trimestre del ejercicio 2022. A su solicitud, se anexó un documento que contiene lo siguiente:</w:t>
      </w:r>
    </w:p>
    <w:p w14:paraId="69F93648" w14:textId="77777777" w:rsidR="008E3F7D" w:rsidRDefault="008E3F7D" w:rsidP="00A30758">
      <w:pPr>
        <w:pBdr>
          <w:top w:val="nil"/>
          <w:left w:val="nil"/>
          <w:bottom w:val="nil"/>
          <w:right w:val="nil"/>
          <w:between w:val="nil"/>
        </w:pBdr>
        <w:contextualSpacing/>
        <w:rPr>
          <w:rFonts w:eastAsia="Palatino Linotype" w:cs="Palatino Linotype"/>
          <w:color w:val="000000"/>
          <w:szCs w:val="24"/>
        </w:rPr>
      </w:pPr>
    </w:p>
    <w:p w14:paraId="18A44944" w14:textId="7C5AF6A0" w:rsidR="008E3F7D" w:rsidRDefault="008E3F7D" w:rsidP="00A30758">
      <w:pPr>
        <w:pBdr>
          <w:top w:val="nil"/>
          <w:left w:val="nil"/>
          <w:bottom w:val="nil"/>
          <w:right w:val="nil"/>
          <w:between w:val="nil"/>
        </w:pBdr>
        <w:contextualSpacing/>
        <w:rPr>
          <w:rFonts w:eastAsia="Palatino Linotype" w:cs="Palatino Linotype"/>
          <w:color w:val="000000"/>
          <w:szCs w:val="24"/>
        </w:rPr>
      </w:pPr>
      <w:r w:rsidRPr="008E3F7D">
        <w:rPr>
          <w:rFonts w:eastAsia="Palatino Linotype" w:cs="Palatino Linotype"/>
          <w:noProof/>
          <w:color w:val="000000"/>
          <w:szCs w:val="24"/>
          <w:lang w:val="es-MX"/>
        </w:rPr>
        <w:lastRenderedPageBreak/>
        <w:drawing>
          <wp:inline distT="0" distB="0" distL="0" distR="0" wp14:anchorId="48B44FC9" wp14:editId="2F469F7D">
            <wp:extent cx="5939790" cy="32956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3295650"/>
                    </a:xfrm>
                    <a:prstGeom prst="rect">
                      <a:avLst/>
                    </a:prstGeom>
                  </pic:spPr>
                </pic:pic>
              </a:graphicData>
            </a:graphic>
          </wp:inline>
        </w:drawing>
      </w:r>
    </w:p>
    <w:p w14:paraId="719B78C3" w14:textId="77777777" w:rsidR="008E3F7D" w:rsidRDefault="008E3F7D" w:rsidP="00A30758">
      <w:pPr>
        <w:pBdr>
          <w:top w:val="nil"/>
          <w:left w:val="nil"/>
          <w:bottom w:val="nil"/>
          <w:right w:val="nil"/>
          <w:between w:val="nil"/>
        </w:pBdr>
        <w:contextualSpacing/>
        <w:rPr>
          <w:rFonts w:eastAsia="Palatino Linotype" w:cs="Palatino Linotype"/>
          <w:color w:val="000000"/>
          <w:szCs w:val="24"/>
        </w:rPr>
      </w:pPr>
    </w:p>
    <w:p w14:paraId="7474C07B" w14:textId="246AA823" w:rsidR="008E3F7D" w:rsidRDefault="008E3F7D" w:rsidP="00A30758">
      <w:pPr>
        <w:pBdr>
          <w:top w:val="nil"/>
          <w:left w:val="nil"/>
          <w:bottom w:val="nil"/>
          <w:right w:val="nil"/>
          <w:between w:val="nil"/>
        </w:pBdr>
        <w:contextualSpacing/>
        <w:rPr>
          <w:bCs/>
          <w:lang w:val="es-MX"/>
        </w:rPr>
      </w:pPr>
      <w:r>
        <w:rPr>
          <w:rFonts w:eastAsia="Palatino Linotype" w:cs="Palatino Linotype"/>
          <w:color w:val="000000"/>
          <w:szCs w:val="24"/>
        </w:rPr>
        <w:t xml:space="preserve">A dicha solicitud, el Sujeto Obligado respondió mediante la entrega del documento denominado </w:t>
      </w:r>
      <w:r>
        <w:rPr>
          <w:b/>
          <w:bCs/>
        </w:rPr>
        <w:t>“</w:t>
      </w:r>
      <w:r>
        <w:rPr>
          <w:b/>
          <w:bCs/>
          <w:lang w:val="es-MX"/>
        </w:rPr>
        <w:t xml:space="preserve">368 - C. </w:t>
      </w:r>
      <w:r w:rsidR="003E756E">
        <w:rPr>
          <w:b/>
          <w:bCs/>
          <w:lang w:val="es-MX"/>
        </w:rPr>
        <w:t>XXXXXXXXXXXXX</w:t>
      </w:r>
      <w:r>
        <w:rPr>
          <w:b/>
          <w:bCs/>
          <w:lang w:val="es-MX"/>
        </w:rPr>
        <w:t xml:space="preserve"> – Unidad de Transparencia - 0368.pdf</w:t>
      </w:r>
      <w:r w:rsidRPr="007A5CF6">
        <w:rPr>
          <w:b/>
          <w:bCs/>
          <w:lang w:val="es-MX"/>
        </w:rPr>
        <w:t>”</w:t>
      </w:r>
      <w:r>
        <w:rPr>
          <w:bCs/>
          <w:lang w:val="es-MX"/>
        </w:rPr>
        <w:t>, consistente del oficio número SEDESEM/UT/368/2022 suscrito por el Titular de la Unidad de Transparencia, mediante el cual se informó que se realizó una búsqueda exhaustiva y razonable en los archivos de la Dirección de Recursos Financieros, adscrita a la Coordinación de Administración y Finanzas, sin que se identificara documento alguno en el que se especifique que el Sujeto Obligado haya realizado gasto alguno en publicidad y comunicación social de los programas sociales que tiene a su cargo, lo anterior con base en lo establecido en el artículo 47 del Decreto número 20 por el que se aprueba el Presupuesto de Egresos del Gobierno del Estado de México para el ejercicio fiscal 202, publicado en el Periódico Oficial Gaceta del Gobierno el treinta y uno de enero de dos mil veintidós.</w:t>
      </w:r>
    </w:p>
    <w:p w14:paraId="00D0D720" w14:textId="66D9A81C" w:rsidR="00124B32" w:rsidRDefault="00124B32" w:rsidP="00050FF1">
      <w:pPr>
        <w:pBdr>
          <w:top w:val="nil"/>
          <w:left w:val="nil"/>
          <w:bottom w:val="nil"/>
          <w:right w:val="nil"/>
          <w:between w:val="nil"/>
        </w:pBdr>
        <w:contextualSpacing/>
        <w:rPr>
          <w:rFonts w:eastAsia="Palatino Linotype" w:cs="Palatino Linotype"/>
          <w:color w:val="000000"/>
          <w:szCs w:val="24"/>
        </w:rPr>
      </w:pPr>
    </w:p>
    <w:p w14:paraId="6128DFF4" w14:textId="1366371C"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w:t>
      </w:r>
      <w:r w:rsidR="008E3F7D">
        <w:rPr>
          <w:rFonts w:eastAsia="Palatino Linotype" w:cs="Palatino Linotype"/>
          <w:color w:val="000000"/>
          <w:szCs w:val="24"/>
        </w:rPr>
        <w:t>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8E3F7D">
        <w:rPr>
          <w:rFonts w:eastAsia="Palatino Linotype" w:cs="Palatino Linotype"/>
          <w:color w:val="000000"/>
          <w:szCs w:val="24"/>
        </w:rPr>
        <w:t xml:space="preserve">la negativa; </w:t>
      </w:r>
      <w:r w:rsidR="00E838C9">
        <w:rPr>
          <w:rFonts w:eastAsia="Palatino Linotype" w:cs="Palatino Linotype"/>
          <w:color w:val="000000"/>
          <w:szCs w:val="24"/>
        </w:rPr>
        <w:t xml:space="preserve">dando como motivos de inconformidad que </w:t>
      </w:r>
      <w:r w:rsidR="008E3F7D">
        <w:rPr>
          <w:rFonts w:eastAsia="Palatino Linotype" w:cs="Palatino Linotype"/>
          <w:color w:val="000000"/>
          <w:szCs w:val="24"/>
        </w:rPr>
        <w:t xml:space="preserve">se negó la información intencionalmente a pesar de que hay eventos en donde se nota que realizaron el gasto, dando como ejemplo el enlace </w:t>
      </w:r>
      <w:hyperlink r:id="rId9" w:history="1">
        <w:r w:rsidR="009A21A5" w:rsidRPr="006C5F8A">
          <w:rPr>
            <w:rStyle w:val="Hipervnculo"/>
            <w:rFonts w:eastAsia="Palatino Linotype" w:cs="Palatino Linotype"/>
            <w:szCs w:val="24"/>
          </w:rPr>
          <w:t>https://www.24-horas.mx/2022/06/23/acerca-secretaria-de-desarrollo-social-servicios-medicos-y-apoyos-como-despensas-y-aparatos-funcionales-a-familias-de-atlacomulco/?amp=1</w:t>
        </w:r>
      </w:hyperlink>
      <w:r w:rsidR="009A21A5">
        <w:rPr>
          <w:rFonts w:eastAsia="Palatino Linotype" w:cs="Palatino Linotype"/>
          <w:color w:val="000000"/>
          <w:szCs w:val="24"/>
        </w:rPr>
        <w:t>, en el que se observa una lona, lo que consideró como un gasto por el concepto requerido y reiterando su solicitud de información con documentos oficiales.</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1AC2A17F" w:rsidR="00536373" w:rsidRDefault="004D0780" w:rsidP="00A970D5">
      <w:pPr>
        <w:pBdr>
          <w:top w:val="nil"/>
          <w:left w:val="nil"/>
          <w:bottom w:val="nil"/>
          <w:right w:val="nil"/>
          <w:between w:val="nil"/>
        </w:pBdr>
        <w:contextualSpacing/>
      </w:pPr>
      <w:r>
        <w:t>Durante la etapa de instrucción el Sujeto Obligado rindió su Informe Justificado mediante el envío de los documentos siguientes:</w:t>
      </w:r>
    </w:p>
    <w:p w14:paraId="37BA3FFE" w14:textId="7F35D3F7" w:rsidR="004D0780" w:rsidRDefault="004D0780" w:rsidP="00A970D5">
      <w:pPr>
        <w:pBdr>
          <w:top w:val="nil"/>
          <w:left w:val="nil"/>
          <w:bottom w:val="nil"/>
          <w:right w:val="nil"/>
          <w:between w:val="nil"/>
        </w:pBdr>
        <w:contextualSpacing/>
      </w:pPr>
    </w:p>
    <w:p w14:paraId="226B3749" w14:textId="137B2175" w:rsidR="004D0780" w:rsidRPr="004D0780" w:rsidRDefault="009A21A5" w:rsidP="009A21A5">
      <w:pPr>
        <w:pStyle w:val="Prrafodelista"/>
        <w:numPr>
          <w:ilvl w:val="0"/>
          <w:numId w:val="19"/>
        </w:numPr>
        <w:pBdr>
          <w:top w:val="nil"/>
          <w:left w:val="nil"/>
          <w:bottom w:val="nil"/>
          <w:right w:val="nil"/>
          <w:between w:val="nil"/>
        </w:pBdr>
        <w:contextualSpacing/>
      </w:pPr>
      <w:r w:rsidRPr="003A382C">
        <w:rPr>
          <w:rFonts w:eastAsia="Palatino Linotype" w:cs="Palatino Linotype"/>
          <w:b/>
          <w:color w:val="000000"/>
        </w:rPr>
        <w:t xml:space="preserve">368 - C. </w:t>
      </w:r>
      <w:r w:rsidR="003E756E">
        <w:rPr>
          <w:rFonts w:eastAsia="Palatino Linotype" w:cs="Palatino Linotype"/>
          <w:b/>
          <w:color w:val="000000"/>
        </w:rPr>
        <w:t>XXXXXXXXXXXXXX</w:t>
      </w:r>
      <w:r w:rsidRPr="003A382C">
        <w:rPr>
          <w:rFonts w:eastAsia="Palatino Linotype" w:cs="Palatino Linotype"/>
          <w:b/>
          <w:color w:val="000000"/>
        </w:rPr>
        <w:t xml:space="preserve"> - Unidad de Transparencia - Informe Justificado - 0368.pdf</w:t>
      </w:r>
      <w:r w:rsidR="004D0780">
        <w:t xml:space="preserve">. </w:t>
      </w:r>
      <w:r>
        <w:t>Informe Justificado remitido por Jefe de la Unidad de Información, Planeación, Programación y Evaluación y Titular de la Unidad de Transparencia, mediante el cual se reiteró la respuesta y se sugirió al solicitante que se dirigiera la solicitud a la Coordinación General de Comunicación Social, indicando la dirección y teléfono de atención.</w:t>
      </w:r>
    </w:p>
    <w:p w14:paraId="6A49C4AA" w14:textId="3E1BECDC" w:rsidR="004D0780" w:rsidRDefault="004D0780" w:rsidP="00A970D5">
      <w:pPr>
        <w:pBdr>
          <w:top w:val="nil"/>
          <w:left w:val="nil"/>
          <w:bottom w:val="nil"/>
          <w:right w:val="nil"/>
          <w:between w:val="nil"/>
        </w:pBdr>
        <w:contextualSpacing/>
      </w:pPr>
    </w:p>
    <w:p w14:paraId="4F653A38" w14:textId="1F56B1B1" w:rsidR="004D0780" w:rsidRDefault="009A21A5" w:rsidP="00A970D5">
      <w:pPr>
        <w:pBdr>
          <w:top w:val="nil"/>
          <w:left w:val="nil"/>
          <w:bottom w:val="nil"/>
          <w:right w:val="nil"/>
          <w:between w:val="nil"/>
        </w:pBdr>
        <w:contextualSpacing/>
      </w:pPr>
      <w:r>
        <w:t>Por su parte, el</w:t>
      </w:r>
      <w:r w:rsidR="0020175F">
        <w:t xml:space="preserve"> Recurrente no realizó manifestaciones, vertió alegatos ni presentó pruebas que a se derecho convinieran; del mismo modo, no emitió pronunciamiento alguno respecto de documento que fue puesto a la vista.</w:t>
      </w:r>
    </w:p>
    <w:p w14:paraId="6F6342BB" w14:textId="77777777" w:rsidR="004D0780" w:rsidRPr="007657CF" w:rsidRDefault="004D0780" w:rsidP="00A970D5">
      <w:pPr>
        <w:pBdr>
          <w:top w:val="nil"/>
          <w:left w:val="nil"/>
          <w:bottom w:val="nil"/>
          <w:right w:val="nil"/>
          <w:between w:val="nil"/>
        </w:pBdr>
        <w:contextualSpacing/>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 xml:space="preserve">Los sujetos obligados deberán documentar todo acto que derive del ejercicio de sus facultades, competencias o </w:t>
      </w:r>
      <w:r w:rsidRPr="007657CF">
        <w:rPr>
          <w:b/>
        </w:rPr>
        <w:lastRenderedPageBreak/>
        <w:t>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w:t>
      </w:r>
      <w:r w:rsidRPr="007657CF">
        <w:lastRenderedPageBreak/>
        <w:t xml:space="preserve">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1083A060" w:rsidR="00C82268" w:rsidRPr="007657CF" w:rsidRDefault="00C82268" w:rsidP="00C82268">
      <w:pPr>
        <w:rPr>
          <w:rFonts w:eastAsia="Palatino Linotype" w:cs="Palatino Linotype"/>
          <w:szCs w:val="24"/>
        </w:rPr>
      </w:pPr>
      <w:r w:rsidRPr="007657CF">
        <w:rPr>
          <w:rFonts w:eastAsia="Palatino Linotype" w:cs="Palatino Linotype"/>
          <w:szCs w:val="24"/>
        </w:rPr>
        <w:lastRenderedPageBreak/>
        <w:t>En ese orden de ideas, la Ley de Transparencia y Acceso a la Información Pública del Estado de México y Municipios, prevé en su artículo 23, fracción I,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1BCE1EB0" w:rsidR="00C82268" w:rsidRPr="007657CF" w:rsidRDefault="00C82268" w:rsidP="00800777">
      <w:pPr>
        <w:pStyle w:val="Fundamentos"/>
      </w:pPr>
    </w:p>
    <w:p w14:paraId="79FD530B" w14:textId="11293C4D" w:rsidR="00C82268" w:rsidRPr="007657CF" w:rsidRDefault="00C82268" w:rsidP="00800777">
      <w:pPr>
        <w:pStyle w:val="Fundamentos"/>
      </w:pPr>
      <w:r w:rsidRPr="007657CF">
        <w:rPr>
          <w:b/>
          <w:bCs/>
        </w:rPr>
        <w:t>I.</w:t>
      </w:r>
      <w:r w:rsidRPr="007657CF">
        <w:t xml:space="preserve"> </w:t>
      </w:r>
      <w:r w:rsidR="002406C3">
        <w:t>El</w:t>
      </w:r>
      <w:r w:rsidR="001530E5" w:rsidRPr="007657CF">
        <w:t xml:space="preserve"> </w:t>
      </w:r>
      <w:r w:rsidR="002406C3" w:rsidRPr="002406C3">
        <w:t>Poder Ejecutivo del Estado de México, las dependencias, organismos auxiliares, órganos, entidades, fideicomisos y fondos públicos, así como la Procuraduría General de Justicia</w:t>
      </w:r>
      <w:r w:rsidR="001530E5" w:rsidRPr="007657CF">
        <w:t>;</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96CA48B" w14:textId="626F8D2E" w:rsidR="0020175F" w:rsidRDefault="00A970D5" w:rsidP="00D5501C">
      <w:pPr>
        <w:rPr>
          <w:bCs/>
          <w:lang w:val="es-MX"/>
        </w:rPr>
      </w:pPr>
      <w:r w:rsidRPr="007657CF">
        <w:rPr>
          <w:rFonts w:eastAsia="Palatino Linotype" w:cs="Palatino Linotype"/>
          <w:szCs w:val="24"/>
        </w:rPr>
        <w:t xml:space="preserve">En segundo término, </w:t>
      </w:r>
      <w:r w:rsidR="009A21A5">
        <w:rPr>
          <w:rFonts w:eastAsia="Palatino Linotype" w:cs="Palatino Linotype"/>
          <w:szCs w:val="24"/>
        </w:rPr>
        <w:t xml:space="preserve">se tiene que el Sujeto Obligado manifestó que después de haber realizado una búsqueda exhaustiva y razonable de la información solicitada en los archivos de la </w:t>
      </w:r>
      <w:r w:rsidR="009A21A5">
        <w:rPr>
          <w:bCs/>
          <w:lang w:val="es-MX"/>
        </w:rPr>
        <w:t>Dirección de Recursos Financieros, adscrita a la Coordinación de Administración y Finanzas</w:t>
      </w:r>
      <w:r w:rsidR="0053120D">
        <w:rPr>
          <w:bCs/>
          <w:lang w:val="es-MX"/>
        </w:rPr>
        <w:t xml:space="preserve"> </w:t>
      </w:r>
      <w:r w:rsidR="0053120D">
        <w:rPr>
          <w:b/>
          <w:bCs/>
          <w:lang w:val="es-MX"/>
        </w:rPr>
        <w:t>no se encontró documento alguno relacionado con los requerido por el Recurrente</w:t>
      </w:r>
      <w:r w:rsidR="0053120D">
        <w:rPr>
          <w:bCs/>
          <w:lang w:val="es-MX"/>
        </w:rPr>
        <w:t>.</w:t>
      </w:r>
    </w:p>
    <w:p w14:paraId="3A90DCB3" w14:textId="77777777" w:rsidR="0053120D" w:rsidRDefault="0053120D" w:rsidP="00D5501C">
      <w:pPr>
        <w:rPr>
          <w:bCs/>
          <w:lang w:val="es-MX"/>
        </w:rPr>
      </w:pPr>
    </w:p>
    <w:p w14:paraId="6C87F97F" w14:textId="2A69397D" w:rsidR="0053120D" w:rsidRPr="0053120D" w:rsidRDefault="0053120D" w:rsidP="00D5501C">
      <w:pPr>
        <w:rPr>
          <w:rFonts w:eastAsia="Palatino Linotype" w:cs="Palatino Linotype"/>
          <w:szCs w:val="24"/>
        </w:rPr>
      </w:pPr>
      <w:r>
        <w:rPr>
          <w:bCs/>
          <w:lang w:val="es-MX"/>
        </w:rPr>
        <w:t xml:space="preserve">Lo anterior debido a que las dependencias del Poder Ejecutivo del Estado de México no están facultadas para efectuar directamente gastos de publicidad y comunicación social, conforme lo señalado en Presupuesto de Egresos del Gobierno del Estado de México para </w:t>
      </w:r>
      <w:r>
        <w:rPr>
          <w:bCs/>
          <w:lang w:val="es-MX"/>
        </w:rPr>
        <w:lastRenderedPageBreak/>
        <w:t>el Ejercicio Fiscal 2022, publicado el treinta y uno de enero de dos mil veintidós, que en su artículo 47 establece lo siguiente:</w:t>
      </w:r>
    </w:p>
    <w:p w14:paraId="7DEA491F" w14:textId="77777777" w:rsidR="009A21A5" w:rsidRDefault="009A21A5" w:rsidP="00D5501C">
      <w:pPr>
        <w:rPr>
          <w:rFonts w:eastAsia="Palatino Linotype" w:cs="Palatino Linotype"/>
          <w:szCs w:val="24"/>
        </w:rPr>
      </w:pPr>
    </w:p>
    <w:p w14:paraId="755B6F10" w14:textId="77777777" w:rsidR="0053120D" w:rsidRDefault="0053120D" w:rsidP="0053120D">
      <w:pPr>
        <w:pStyle w:val="Fundamentos"/>
      </w:pPr>
      <w:r w:rsidRPr="0053120D">
        <w:rPr>
          <w:b/>
        </w:rPr>
        <w:t xml:space="preserve">Artículo 47. </w:t>
      </w:r>
      <w:r w:rsidRPr="0053120D">
        <w:rPr>
          <w:b/>
          <w:u w:val="single"/>
        </w:rPr>
        <w:t>Las Dependencias y Entidades Públicas, en la ejecución de sus presupuestos aprobados para el Ejercicio Fiscal 2022, no podrán efectuar directamente gastos de publicidad y comunicación social, debiendo cumplir con las normas y políticas en materia de difusión que para éste efecto establezca la Coordinación General de Comunicación Social</w:t>
      </w:r>
      <w:r w:rsidRPr="0053120D">
        <w:t xml:space="preserve">; optimizando los recursos destinados a este rubro. </w:t>
      </w:r>
    </w:p>
    <w:p w14:paraId="68FE751A" w14:textId="33C30B58" w:rsidR="00E62D5B" w:rsidRDefault="0053120D" w:rsidP="00E62D5B">
      <w:pPr>
        <w:pStyle w:val="Fundamentos"/>
      </w:pPr>
      <w:r>
        <w:t>(…)</w:t>
      </w:r>
    </w:p>
    <w:p w14:paraId="04DF4EE6" w14:textId="77777777" w:rsidR="00E62D5B" w:rsidRDefault="00E62D5B" w:rsidP="00D5501C">
      <w:pPr>
        <w:rPr>
          <w:rFonts w:eastAsia="Palatino Linotype" w:cs="Palatino Linotype"/>
          <w:szCs w:val="24"/>
        </w:rPr>
      </w:pPr>
    </w:p>
    <w:p w14:paraId="5BFA7C3F" w14:textId="793B9827" w:rsidR="009A21A5" w:rsidRDefault="0053120D" w:rsidP="00D5501C">
      <w:pPr>
        <w:rPr>
          <w:rFonts w:eastAsia="Palatino Linotype" w:cs="Palatino Linotype"/>
          <w:szCs w:val="24"/>
        </w:rPr>
      </w:pPr>
      <w:r>
        <w:rPr>
          <w:rFonts w:eastAsia="Palatino Linotype" w:cs="Palatino Linotype"/>
          <w:szCs w:val="24"/>
        </w:rPr>
        <w:t>Del precepto legal en cita se desprende que, efectivamente, el Sujeto Obligado no está facultado para efectuar directamente gastos de publicidad y comunicación social, pues dich</w:t>
      </w:r>
      <w:r w:rsidR="00BC41CF">
        <w:rPr>
          <w:rFonts w:eastAsia="Palatino Linotype" w:cs="Palatino Linotype"/>
          <w:szCs w:val="24"/>
        </w:rPr>
        <w:t>a</w:t>
      </w:r>
      <w:r>
        <w:rPr>
          <w:rFonts w:eastAsia="Palatino Linotype" w:cs="Palatino Linotype"/>
          <w:szCs w:val="24"/>
        </w:rPr>
        <w:t xml:space="preserve"> atribución le corresponde a la Coordinación General de Comunicación Social.</w:t>
      </w:r>
    </w:p>
    <w:p w14:paraId="7CAE391B" w14:textId="42D1AFDA" w:rsidR="00BC41CF" w:rsidRDefault="00BC41CF" w:rsidP="00D5501C">
      <w:pPr>
        <w:rPr>
          <w:rFonts w:eastAsia="Palatino Linotype" w:cs="Palatino Linotype"/>
          <w:szCs w:val="24"/>
        </w:rPr>
      </w:pPr>
    </w:p>
    <w:p w14:paraId="1F7EC996" w14:textId="77777777" w:rsidR="00BC41CF" w:rsidRPr="00012AFA" w:rsidRDefault="00BC41CF" w:rsidP="00BC41CF">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Es de destacar que, al haber un pronunciamiento por parte del Sujeto Obligado, dentro de sus at</w:t>
      </w:r>
      <w:r>
        <w:rPr>
          <w:rFonts w:eastAsia="Palatino Linotype" w:cs="Palatino Linotype"/>
          <w:color w:val="000000"/>
          <w:szCs w:val="24"/>
        </w:rPr>
        <w:t>ribuciones, este Órgano Garante</w:t>
      </w:r>
      <w:r w:rsidRPr="00012AFA">
        <w:rPr>
          <w:rFonts w:eastAsia="Palatino Linotype" w:cs="Palatino Linotype"/>
          <w:color w:val="000000"/>
          <w:szCs w:val="24"/>
        </w:rPr>
        <w:t xml:space="preserve"> no está facultado para manifestarse sobre la veracidad de lo afirmado, pues no existe precepto legal alguno en la Ley de la materia que lo faculte para ello. </w:t>
      </w:r>
    </w:p>
    <w:p w14:paraId="5E084F84" w14:textId="77777777" w:rsidR="00BC41CF" w:rsidRPr="00012AFA" w:rsidRDefault="00BC41CF" w:rsidP="00BC41CF">
      <w:pPr>
        <w:pBdr>
          <w:top w:val="nil"/>
          <w:left w:val="nil"/>
          <w:bottom w:val="nil"/>
          <w:right w:val="nil"/>
          <w:between w:val="nil"/>
        </w:pBdr>
        <w:contextualSpacing/>
        <w:rPr>
          <w:rFonts w:eastAsia="Palatino Linotype" w:cs="Palatino Linotype"/>
          <w:color w:val="000000"/>
          <w:szCs w:val="24"/>
        </w:rPr>
      </w:pPr>
    </w:p>
    <w:p w14:paraId="7FDF547D" w14:textId="77777777" w:rsidR="00BC41CF" w:rsidRPr="00012AFA" w:rsidRDefault="00BC41CF" w:rsidP="00BC41CF">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35B941F0" w14:textId="77777777" w:rsidR="00BC41CF" w:rsidRPr="00012AFA" w:rsidRDefault="00BC41CF" w:rsidP="00BC41CF">
      <w:pPr>
        <w:pBdr>
          <w:top w:val="nil"/>
          <w:left w:val="nil"/>
          <w:bottom w:val="nil"/>
          <w:right w:val="nil"/>
          <w:between w:val="nil"/>
        </w:pBdr>
        <w:contextualSpacing/>
        <w:rPr>
          <w:rFonts w:eastAsia="Palatino Linotype" w:cs="Palatino Linotype"/>
          <w:color w:val="000000"/>
          <w:szCs w:val="24"/>
        </w:rPr>
      </w:pPr>
    </w:p>
    <w:p w14:paraId="1F2357DA" w14:textId="77777777" w:rsidR="00BC41CF" w:rsidRPr="00012AFA" w:rsidRDefault="00BC41CF" w:rsidP="00BC41CF">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012AFA">
        <w:rPr>
          <w:rFonts w:eastAsia="Palatino Linotype" w:cs="Palatino Linotype"/>
          <w:b/>
          <w:i/>
          <w:color w:val="000000"/>
          <w:sz w:val="22"/>
        </w:rPr>
        <w:t xml:space="preserve">El Instituto Federal de Acceso a la Información y Protección de Datos no cuenta con facultades para pronunciarse respecto de la veracidad de los documentos </w:t>
      </w:r>
      <w:r w:rsidRPr="00012AFA">
        <w:rPr>
          <w:rFonts w:eastAsia="Palatino Linotype" w:cs="Palatino Linotype"/>
          <w:b/>
          <w:i/>
          <w:color w:val="000000"/>
          <w:sz w:val="22"/>
        </w:rPr>
        <w:lastRenderedPageBreak/>
        <w:t>proporcionados por los sujetos obligados.</w:t>
      </w:r>
      <w:r w:rsidRPr="00012AFA">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EDFA7F" w14:textId="77777777" w:rsidR="00BC41CF" w:rsidRPr="00012AFA" w:rsidRDefault="00BC41CF" w:rsidP="00BC41CF">
      <w:pPr>
        <w:pBdr>
          <w:top w:val="nil"/>
          <w:left w:val="nil"/>
          <w:bottom w:val="nil"/>
          <w:right w:val="nil"/>
          <w:between w:val="nil"/>
        </w:pBdr>
        <w:contextualSpacing/>
        <w:rPr>
          <w:rFonts w:eastAsia="Palatino Linotype" w:cs="Palatino Linotype"/>
          <w:color w:val="000000"/>
          <w:szCs w:val="24"/>
        </w:rPr>
      </w:pPr>
    </w:p>
    <w:p w14:paraId="24DECECE" w14:textId="77777777" w:rsidR="0053120D" w:rsidRPr="00012AFA" w:rsidRDefault="0053120D" w:rsidP="0053120D">
      <w:pPr>
        <w:pBdr>
          <w:top w:val="nil"/>
          <w:left w:val="nil"/>
          <w:bottom w:val="nil"/>
          <w:right w:val="nil"/>
          <w:between w:val="nil"/>
        </w:pBdr>
        <w:contextualSpacing/>
        <w:rPr>
          <w:szCs w:val="24"/>
        </w:rPr>
      </w:pPr>
      <w:r>
        <w:rPr>
          <w:rFonts w:eastAsia="Palatino Linotype" w:cs="Palatino Linotype"/>
          <w:szCs w:val="24"/>
        </w:rPr>
        <w:t xml:space="preserve">De tal forma que </w:t>
      </w:r>
      <w:r w:rsidRPr="00012AFA">
        <w:rPr>
          <w:bCs/>
          <w:szCs w:val="24"/>
        </w:rPr>
        <w:t xml:space="preserve">es importante señalar que </w:t>
      </w:r>
      <w:r w:rsidRPr="00012AFA">
        <w:rPr>
          <w:szCs w:val="24"/>
        </w:rPr>
        <w:t>el artículo 4, párrafo segundo, de la Ley de Transparencia y Acceso a la Información Pública del Estado de México y Municipios, dispone:</w:t>
      </w:r>
    </w:p>
    <w:p w14:paraId="12B071D5" w14:textId="77777777" w:rsidR="0053120D" w:rsidRPr="00012AFA" w:rsidRDefault="0053120D" w:rsidP="0053120D">
      <w:pPr>
        <w:pBdr>
          <w:top w:val="nil"/>
          <w:left w:val="nil"/>
          <w:bottom w:val="nil"/>
          <w:right w:val="nil"/>
          <w:between w:val="nil"/>
        </w:pBdr>
        <w:contextualSpacing/>
        <w:rPr>
          <w:szCs w:val="24"/>
        </w:rPr>
      </w:pPr>
    </w:p>
    <w:p w14:paraId="160BA650" w14:textId="77777777" w:rsidR="0053120D" w:rsidRPr="00012AFA" w:rsidRDefault="0053120D" w:rsidP="0053120D">
      <w:pPr>
        <w:pBdr>
          <w:top w:val="nil"/>
          <w:left w:val="nil"/>
          <w:bottom w:val="nil"/>
          <w:right w:val="nil"/>
          <w:between w:val="nil"/>
        </w:pBdr>
        <w:spacing w:line="240" w:lineRule="auto"/>
        <w:ind w:left="567" w:right="616"/>
        <w:contextualSpacing/>
        <w:rPr>
          <w:i/>
          <w:sz w:val="22"/>
        </w:rPr>
      </w:pPr>
      <w:r w:rsidRPr="00012AFA">
        <w:rPr>
          <w:b/>
          <w:i/>
          <w:sz w:val="22"/>
        </w:rPr>
        <w:t>Artículo 4. (</w:t>
      </w:r>
      <w:r w:rsidRPr="00012AFA">
        <w:rPr>
          <w:i/>
          <w:sz w:val="22"/>
        </w:rPr>
        <w:t>…)</w:t>
      </w:r>
    </w:p>
    <w:p w14:paraId="57F80BCD" w14:textId="66BD9C96" w:rsidR="0053120D" w:rsidRPr="00012AFA" w:rsidRDefault="0053120D" w:rsidP="0053120D">
      <w:pPr>
        <w:pBdr>
          <w:top w:val="nil"/>
          <w:left w:val="nil"/>
          <w:bottom w:val="nil"/>
          <w:right w:val="nil"/>
          <w:between w:val="nil"/>
        </w:pBdr>
        <w:spacing w:line="240" w:lineRule="auto"/>
        <w:ind w:left="567" w:right="616"/>
        <w:contextualSpacing/>
        <w:rPr>
          <w:i/>
          <w:sz w:val="22"/>
        </w:rPr>
      </w:pPr>
    </w:p>
    <w:p w14:paraId="61E98EEA" w14:textId="77777777" w:rsidR="0053120D" w:rsidRPr="00012AFA" w:rsidRDefault="0053120D" w:rsidP="0053120D">
      <w:pPr>
        <w:pBdr>
          <w:top w:val="nil"/>
          <w:left w:val="nil"/>
          <w:bottom w:val="nil"/>
          <w:right w:val="nil"/>
          <w:between w:val="nil"/>
        </w:pBdr>
        <w:spacing w:line="240" w:lineRule="auto"/>
        <w:ind w:left="567" w:right="616"/>
        <w:contextualSpacing/>
        <w:rPr>
          <w:i/>
          <w:sz w:val="22"/>
        </w:rPr>
      </w:pPr>
      <w:r w:rsidRPr="00012AF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81C7FDF" w14:textId="77777777" w:rsidR="0053120D" w:rsidRPr="00012AFA" w:rsidRDefault="0053120D" w:rsidP="0053120D">
      <w:pPr>
        <w:pBdr>
          <w:top w:val="nil"/>
          <w:left w:val="nil"/>
          <w:bottom w:val="nil"/>
          <w:right w:val="nil"/>
          <w:between w:val="nil"/>
        </w:pBdr>
        <w:spacing w:line="240" w:lineRule="auto"/>
        <w:ind w:left="567" w:right="616"/>
        <w:contextualSpacing/>
        <w:rPr>
          <w:i/>
          <w:sz w:val="22"/>
        </w:rPr>
      </w:pPr>
    </w:p>
    <w:p w14:paraId="5862782F" w14:textId="77777777" w:rsidR="0053120D" w:rsidRPr="00012AFA" w:rsidRDefault="0053120D" w:rsidP="0053120D">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54A98BAC" w14:textId="77777777" w:rsidR="0053120D" w:rsidRDefault="0053120D" w:rsidP="0053120D">
      <w:pPr>
        <w:pBdr>
          <w:top w:val="nil"/>
          <w:left w:val="nil"/>
          <w:bottom w:val="nil"/>
          <w:right w:val="nil"/>
          <w:between w:val="nil"/>
        </w:pBdr>
        <w:contextualSpacing/>
        <w:rPr>
          <w:szCs w:val="24"/>
        </w:rPr>
      </w:pPr>
    </w:p>
    <w:p w14:paraId="07603535" w14:textId="77777777" w:rsidR="0053120D" w:rsidRPr="00012AFA" w:rsidRDefault="0053120D" w:rsidP="0053120D">
      <w:pPr>
        <w:rPr>
          <w:rFonts w:cs="Arial"/>
          <w:i/>
        </w:rPr>
      </w:pPr>
      <w:r w:rsidRPr="00012AF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0E5DF10" w14:textId="77777777" w:rsidR="0053120D" w:rsidRPr="00012AFA" w:rsidRDefault="0053120D" w:rsidP="0053120D">
      <w:pPr>
        <w:rPr>
          <w:rFonts w:cs="Arial"/>
          <w:iCs/>
        </w:rPr>
      </w:pPr>
    </w:p>
    <w:p w14:paraId="5DAB341D" w14:textId="2E1C8BD6" w:rsidR="0053120D" w:rsidRPr="00012AFA" w:rsidRDefault="00E62D5B" w:rsidP="0053120D">
      <w:pPr>
        <w:rPr>
          <w:rFonts w:cs="Arial"/>
          <w:szCs w:val="24"/>
        </w:rPr>
      </w:pPr>
      <w:r>
        <w:rPr>
          <w:rFonts w:cs="Arial"/>
        </w:rPr>
        <w:t>Por su parte, los</w:t>
      </w:r>
      <w:r w:rsidR="0053120D" w:rsidRPr="00012AFA">
        <w:rPr>
          <w:rFonts w:cs="Arial"/>
        </w:rPr>
        <w:t xml:space="preserve"> artículo</w:t>
      </w:r>
      <w:r>
        <w:rPr>
          <w:rFonts w:cs="Arial"/>
        </w:rPr>
        <w:t>s</w:t>
      </w:r>
      <w:r w:rsidR="0053120D" w:rsidRPr="00012AFA">
        <w:rPr>
          <w:rFonts w:cs="Arial"/>
        </w:rPr>
        <w:t xml:space="preserve"> 12</w:t>
      </w:r>
      <w:r>
        <w:rPr>
          <w:rFonts w:cs="Arial"/>
        </w:rPr>
        <w:t xml:space="preserve"> y 160</w:t>
      </w:r>
      <w:r w:rsidR="0053120D" w:rsidRPr="00012AFA">
        <w:rPr>
          <w:rFonts w:cs="Arial"/>
        </w:rPr>
        <w:t xml:space="preserve"> de la Ley de la materia establece</w:t>
      </w:r>
      <w:r>
        <w:rPr>
          <w:rFonts w:cs="Arial"/>
        </w:rPr>
        <w:t>n</w:t>
      </w:r>
      <w:r w:rsidR="0053120D" w:rsidRPr="00012AFA">
        <w:rPr>
          <w:rFonts w:cs="Arial"/>
        </w:rPr>
        <w:t xml:space="preserv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BFB2B6F" w14:textId="77777777" w:rsidR="0053120D" w:rsidRPr="00012AFA" w:rsidRDefault="0053120D" w:rsidP="0053120D">
      <w:pPr>
        <w:spacing w:line="259" w:lineRule="auto"/>
        <w:ind w:right="567"/>
        <w:rPr>
          <w:rFonts w:cs="Arial"/>
          <w:szCs w:val="24"/>
        </w:rPr>
      </w:pPr>
    </w:p>
    <w:p w14:paraId="3DBDEE35" w14:textId="77777777" w:rsidR="0053120D" w:rsidRPr="00012AFA" w:rsidRDefault="0053120D" w:rsidP="00E62D5B">
      <w:pPr>
        <w:pStyle w:val="Fundamentos"/>
      </w:pPr>
      <w:r w:rsidRPr="00012AFA">
        <w:rPr>
          <w:b/>
        </w:rPr>
        <w:t>Artículo 12.</w:t>
      </w:r>
      <w:r w:rsidRPr="00012AFA">
        <w:t xml:space="preserve"> Quienes generen, recopilen, administren, manejen, procesen, archiven o conserven información pública serán responsables de la misma en los términos de las disposiciones jurídicas aplicables.</w:t>
      </w:r>
    </w:p>
    <w:p w14:paraId="3A683987" w14:textId="77777777" w:rsidR="0053120D" w:rsidRPr="00012AFA" w:rsidRDefault="0053120D" w:rsidP="00E62D5B">
      <w:pPr>
        <w:pStyle w:val="Fundamentos"/>
      </w:pPr>
    </w:p>
    <w:p w14:paraId="4B73B474" w14:textId="77777777" w:rsidR="0053120D" w:rsidRPr="00012AFA" w:rsidRDefault="0053120D" w:rsidP="00E62D5B">
      <w:pPr>
        <w:pStyle w:val="Fundamentos"/>
      </w:pPr>
      <w:r w:rsidRPr="00012AFA">
        <w:rPr>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DE99C3" w14:textId="77777777" w:rsidR="0053120D" w:rsidRPr="00012AFA" w:rsidRDefault="0053120D" w:rsidP="00E62D5B">
      <w:pPr>
        <w:pStyle w:val="Fundamentos"/>
      </w:pPr>
    </w:p>
    <w:p w14:paraId="5F992FA0" w14:textId="77777777" w:rsidR="00E62D5B" w:rsidRPr="00E62D5B" w:rsidRDefault="00E62D5B" w:rsidP="00E62D5B">
      <w:pPr>
        <w:pStyle w:val="Fundamentos"/>
        <w:rPr>
          <w:rFonts w:eastAsiaTheme="minorHAnsi" w:cstheme="minorBidi"/>
          <w:lang w:val="es-MX" w:eastAsia="en-US"/>
        </w:rPr>
      </w:pPr>
      <w:r w:rsidRPr="00E62D5B">
        <w:rPr>
          <w:rFonts w:eastAsiaTheme="minorHAnsi" w:cstheme="minorBidi"/>
          <w:b/>
          <w:bCs/>
          <w:lang w:val="es-MX" w:eastAsia="en-US"/>
        </w:rPr>
        <w:t>Artículo 160</w:t>
      </w:r>
      <w:r w:rsidRPr="00E62D5B">
        <w:rPr>
          <w:rFonts w:eastAsiaTheme="minorHAnsi" w:cstheme="minorBidi"/>
          <w:b/>
          <w:bCs/>
          <w:u w:val="single"/>
          <w:lang w:val="es-MX" w:eastAsia="en-US"/>
        </w:rPr>
        <w:t xml:space="preserve">. </w:t>
      </w:r>
      <w:r w:rsidRPr="00E62D5B">
        <w:rPr>
          <w:rFonts w:eastAsiaTheme="minorHAnsi" w:cstheme="minorBidi"/>
          <w:b/>
          <w:u w:val="single"/>
          <w:lang w:val="es-MX" w:eastAsia="en-US"/>
        </w:rPr>
        <w:t>Los sujetos obligados deberán otorgar acceso a los documentos que se encuentren en sus archivos o que estén obligados a documentar de acuerdo con sus facultades, competencias o funciones</w:t>
      </w:r>
      <w:r w:rsidRPr="00E62D5B">
        <w:rPr>
          <w:rFonts w:eastAsiaTheme="minorHAnsi" w:cstheme="minorBidi"/>
          <w:lang w:val="es-MX" w:eastAsia="en-US"/>
        </w:rPr>
        <w:t xml:space="preserve"> en el formato que el solicitante manifieste, de entre aquellos formatos existentes, conforme a las características físicas de la información o del lugar donde se encuentre así lo permita. </w:t>
      </w:r>
    </w:p>
    <w:p w14:paraId="12C4F0EF" w14:textId="77777777" w:rsidR="00E62D5B" w:rsidRPr="00E62D5B" w:rsidRDefault="00E62D5B" w:rsidP="00E62D5B">
      <w:pPr>
        <w:pStyle w:val="Fundamentos"/>
        <w:rPr>
          <w:rFonts w:eastAsiaTheme="minorHAnsi" w:cstheme="minorBidi"/>
          <w:lang w:val="es-MX" w:eastAsia="en-US"/>
        </w:rPr>
      </w:pPr>
    </w:p>
    <w:p w14:paraId="285BB234" w14:textId="77777777" w:rsidR="00E62D5B" w:rsidRPr="00E62D5B" w:rsidRDefault="00E62D5B" w:rsidP="00E62D5B">
      <w:pPr>
        <w:pStyle w:val="Fundamentos"/>
        <w:rPr>
          <w:rFonts w:eastAsiaTheme="minorHAnsi" w:cstheme="minorBidi"/>
          <w:lang w:val="es-MX" w:eastAsia="en-US"/>
        </w:rPr>
      </w:pPr>
      <w:r w:rsidRPr="00E62D5B">
        <w:rPr>
          <w:rFonts w:eastAsiaTheme="minorHAnsi" w:cstheme="minorBidi"/>
          <w:lang w:val="es-MX" w:eastAsia="en-US"/>
        </w:rPr>
        <w:t>En caso que la información solicitada consista en bases de datos se deberá privilegiar la entrega de la misma en formatos abiertos.</w:t>
      </w:r>
    </w:p>
    <w:p w14:paraId="6E93DFC7" w14:textId="77777777" w:rsidR="009A21A5" w:rsidRDefault="009A21A5" w:rsidP="00D5501C">
      <w:pPr>
        <w:rPr>
          <w:rFonts w:eastAsia="Palatino Linotype" w:cs="Palatino Linotype"/>
          <w:szCs w:val="24"/>
        </w:rPr>
      </w:pPr>
    </w:p>
    <w:p w14:paraId="2D6C7AAB" w14:textId="72C996CE" w:rsidR="00E62D5B" w:rsidRDefault="00E62D5B" w:rsidP="00D5501C">
      <w:pPr>
        <w:rPr>
          <w:rFonts w:eastAsia="Palatino Linotype" w:cs="Palatino Linotype"/>
          <w:szCs w:val="24"/>
        </w:rPr>
      </w:pPr>
      <w:r>
        <w:rPr>
          <w:rFonts w:eastAsia="Palatino Linotype" w:cs="Palatino Linotype"/>
          <w:szCs w:val="24"/>
        </w:rPr>
        <w:t xml:space="preserve">De lo anterior se desprende que el Sujeto </w:t>
      </w:r>
      <w:r w:rsidRPr="00E62D5B">
        <w:rPr>
          <w:rFonts w:eastAsia="Palatino Linotype" w:cs="Palatino Linotype"/>
          <w:szCs w:val="24"/>
        </w:rPr>
        <w:t xml:space="preserve">Obligado sólo proporcionará la información que obra en sus archivos, lo que </w:t>
      </w:r>
      <w:r w:rsidRPr="00E62D5B">
        <w:rPr>
          <w:rFonts w:eastAsia="Palatino Linotype" w:cs="Palatino Linotype"/>
          <w:i/>
          <w:szCs w:val="24"/>
        </w:rPr>
        <w:t>a contrario sensu</w:t>
      </w:r>
      <w:r w:rsidRPr="00E62D5B">
        <w:rPr>
          <w:rFonts w:eastAsia="Palatino Linotype" w:cs="Palatino Linotype"/>
          <w:szCs w:val="24"/>
        </w:rPr>
        <w:t xml:space="preserve"> significa que no está obligado a proporcionar</w:t>
      </w:r>
      <w:r>
        <w:rPr>
          <w:rFonts w:eastAsia="Palatino Linotype" w:cs="Palatino Linotype"/>
          <w:szCs w:val="24"/>
        </w:rPr>
        <w:t xml:space="preserve"> lo que no obre en sus archivos, pues no cuenta con las facultades o atribuciones para generarlo.</w:t>
      </w:r>
    </w:p>
    <w:p w14:paraId="14BB5C1E" w14:textId="77777777" w:rsidR="00E62D5B" w:rsidRDefault="00E62D5B" w:rsidP="00D5501C">
      <w:pPr>
        <w:rPr>
          <w:rFonts w:eastAsia="Palatino Linotype" w:cs="Palatino Linotype"/>
          <w:szCs w:val="24"/>
        </w:rPr>
      </w:pPr>
    </w:p>
    <w:p w14:paraId="3AAB479C" w14:textId="23C50E67" w:rsidR="00E62D5B" w:rsidRDefault="00E62D5B" w:rsidP="00D5501C">
      <w:pPr>
        <w:rPr>
          <w:rFonts w:eastAsia="Palatino Linotype" w:cs="Palatino Linotype"/>
          <w:szCs w:val="24"/>
        </w:rPr>
      </w:pPr>
      <w:r>
        <w:rPr>
          <w:rFonts w:eastAsia="Palatino Linotype" w:cs="Palatino Linotype"/>
          <w:szCs w:val="24"/>
        </w:rPr>
        <w:t>Ahora bien, si bien es cierto que el Sujeto Obligado no es competente para generar la información solicitada por el Recurrente, también lo es que la Ley de Transparencia prevé dicha situación en su artículo 167, que a la letra dispone lo siguiente:</w:t>
      </w:r>
    </w:p>
    <w:p w14:paraId="35AAABE4" w14:textId="77777777" w:rsidR="00E62D5B" w:rsidRDefault="00E62D5B" w:rsidP="00D5501C">
      <w:pPr>
        <w:rPr>
          <w:rFonts w:eastAsia="Palatino Linotype" w:cs="Palatino Linotype"/>
          <w:szCs w:val="24"/>
        </w:rPr>
      </w:pPr>
    </w:p>
    <w:p w14:paraId="3E7EE728" w14:textId="77777777" w:rsidR="00E62D5B" w:rsidRPr="00E62D5B" w:rsidRDefault="00E62D5B" w:rsidP="00E62D5B">
      <w:pPr>
        <w:spacing w:line="240" w:lineRule="auto"/>
        <w:ind w:left="567" w:right="567"/>
        <w:rPr>
          <w:rFonts w:eastAsiaTheme="minorHAnsi" w:cstheme="minorBidi"/>
          <w:i/>
          <w:sz w:val="22"/>
          <w:lang w:val="es-MX" w:eastAsia="en-US"/>
        </w:rPr>
      </w:pPr>
      <w:r w:rsidRPr="00E62D5B">
        <w:rPr>
          <w:rFonts w:eastAsiaTheme="minorHAnsi" w:cstheme="minorBidi"/>
          <w:b/>
          <w:bCs/>
          <w:i/>
          <w:sz w:val="22"/>
          <w:lang w:val="es-MX" w:eastAsia="en-US"/>
        </w:rPr>
        <w:t xml:space="preserve">Artículo 167. </w:t>
      </w:r>
      <w:r w:rsidRPr="00E62D5B">
        <w:rPr>
          <w:rFonts w:eastAsiaTheme="minorHAnsi" w:cstheme="minorBidi"/>
          <w:b/>
          <w:i/>
          <w:sz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E62D5B">
        <w:rPr>
          <w:rFonts w:eastAsiaTheme="minorHAnsi" w:cstheme="minorBidi"/>
          <w:i/>
          <w:sz w:val="22"/>
          <w:lang w:val="es-MX" w:eastAsia="en-US"/>
        </w:rPr>
        <w:t xml:space="preserve">. </w:t>
      </w:r>
    </w:p>
    <w:p w14:paraId="2576CF70" w14:textId="77777777" w:rsidR="00E62D5B" w:rsidRPr="00E62D5B" w:rsidRDefault="00E62D5B" w:rsidP="00E62D5B">
      <w:pPr>
        <w:spacing w:line="240" w:lineRule="auto"/>
        <w:ind w:left="567" w:right="567"/>
        <w:rPr>
          <w:rFonts w:eastAsiaTheme="minorHAnsi" w:cstheme="minorBidi"/>
          <w:i/>
          <w:sz w:val="22"/>
          <w:lang w:val="es-MX" w:eastAsia="en-US"/>
        </w:rPr>
      </w:pPr>
    </w:p>
    <w:p w14:paraId="5A00B05C" w14:textId="77777777" w:rsidR="00E62D5B" w:rsidRPr="00E62D5B" w:rsidRDefault="00E62D5B" w:rsidP="00E62D5B">
      <w:pPr>
        <w:spacing w:line="240" w:lineRule="auto"/>
        <w:ind w:left="567" w:right="567"/>
        <w:rPr>
          <w:rFonts w:eastAsiaTheme="minorHAnsi" w:cstheme="minorBidi"/>
          <w:i/>
          <w:sz w:val="22"/>
          <w:lang w:val="es-MX" w:eastAsia="en-US"/>
        </w:rPr>
      </w:pPr>
      <w:r w:rsidRPr="00E62D5B">
        <w:rPr>
          <w:rFonts w:eastAsiaTheme="minorHAnsi" w:cstheme="minorBidi"/>
          <w:i/>
          <w:sz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77AADDC" w14:textId="77777777" w:rsidR="00E62D5B" w:rsidRPr="00E62D5B" w:rsidRDefault="00E62D5B" w:rsidP="00E62D5B">
      <w:pPr>
        <w:spacing w:line="240" w:lineRule="auto"/>
        <w:ind w:left="567" w:right="567"/>
        <w:rPr>
          <w:rFonts w:eastAsiaTheme="minorHAnsi" w:cstheme="minorBidi"/>
          <w:i/>
          <w:sz w:val="22"/>
          <w:lang w:val="es-MX" w:eastAsia="en-US"/>
        </w:rPr>
      </w:pPr>
    </w:p>
    <w:p w14:paraId="686CB519" w14:textId="77777777" w:rsidR="00E62D5B" w:rsidRPr="00E62D5B" w:rsidRDefault="00E62D5B" w:rsidP="00E62D5B">
      <w:pPr>
        <w:spacing w:line="240" w:lineRule="auto"/>
        <w:ind w:left="567" w:right="567"/>
        <w:rPr>
          <w:rFonts w:eastAsiaTheme="minorHAnsi" w:cstheme="minorBidi"/>
          <w:i/>
          <w:sz w:val="22"/>
          <w:lang w:val="es-MX" w:eastAsia="en-US"/>
        </w:rPr>
      </w:pPr>
      <w:r w:rsidRPr="00E62D5B">
        <w:rPr>
          <w:rFonts w:eastAsiaTheme="minorHAnsi" w:cstheme="minorBidi"/>
          <w:i/>
          <w:sz w:val="22"/>
          <w:lang w:val="es-MX" w:eastAsia="en-US"/>
        </w:rPr>
        <w:t>Si transcurrido el plazo señalado en el primer párrafo de este artículo, el sujeto obligado no declina la competencia en los términos establecidos, podrá canalizar la solicitud ante el sujeto obligado competente.</w:t>
      </w:r>
    </w:p>
    <w:p w14:paraId="39FCC4C9" w14:textId="77777777" w:rsidR="009A21A5" w:rsidRDefault="009A21A5" w:rsidP="00D5501C">
      <w:pPr>
        <w:rPr>
          <w:rFonts w:eastAsia="Palatino Linotype" w:cs="Palatino Linotype"/>
          <w:szCs w:val="24"/>
        </w:rPr>
      </w:pPr>
    </w:p>
    <w:p w14:paraId="59C65DD5" w14:textId="29D555BB" w:rsidR="00E62D5B" w:rsidRDefault="00E62D5B" w:rsidP="00D5501C">
      <w:pPr>
        <w:rPr>
          <w:rFonts w:eastAsia="Palatino Linotype" w:cs="Palatino Linotype"/>
          <w:szCs w:val="24"/>
        </w:rPr>
      </w:pPr>
      <w:r>
        <w:rPr>
          <w:rFonts w:eastAsia="Palatino Linotype" w:cs="Palatino Linotype"/>
          <w:szCs w:val="24"/>
        </w:rPr>
        <w:t xml:space="preserve">Ahora bien, no pasa desapercibido a este Órgano Garante que el Sujeto Obligado orientó al Recurrente para que dirigiera su solicitud a la Coordinación General de Comunicación Social; no obstante, lo anterior no se realizó en tiempo y forma como se establece en el artículo en cita, dado que la incompetencia se debió comunicar al solicitante dentro del término de tres días hábiles posteriores </w:t>
      </w:r>
      <w:r w:rsidR="00D73F67">
        <w:rPr>
          <w:rFonts w:eastAsia="Palatino Linotype" w:cs="Palatino Linotype"/>
          <w:szCs w:val="24"/>
        </w:rPr>
        <w:t>a la fecha en que se realizó la solicitud de información, lo cual no sucedió así, pues la solicitud fue ingresada el día veintiuno de septiembre mientras que la respuesta se proporcionó hasta el doce de octubre, ambas fechas de dos mil veintidós</w:t>
      </w:r>
      <w:r w:rsidR="0072368A">
        <w:rPr>
          <w:rFonts w:eastAsia="Palatino Linotype" w:cs="Palatino Linotype"/>
          <w:szCs w:val="24"/>
        </w:rPr>
        <w:t>, como se observa a continuación:</w:t>
      </w:r>
    </w:p>
    <w:p w14:paraId="7846A80B" w14:textId="49A9A847" w:rsidR="0072368A" w:rsidRDefault="0072368A" w:rsidP="00D5501C">
      <w:pPr>
        <w:rPr>
          <w:rFonts w:eastAsia="Palatino Linotype" w:cs="Palatino Linotype"/>
          <w:szCs w:val="24"/>
        </w:rPr>
      </w:pPr>
    </w:p>
    <w:p w14:paraId="0CA9966B" w14:textId="52039205" w:rsidR="0072368A" w:rsidRDefault="0072368A" w:rsidP="00D5501C">
      <w:pPr>
        <w:rPr>
          <w:rFonts w:eastAsia="Palatino Linotype" w:cs="Palatino Linotype"/>
          <w:szCs w:val="24"/>
        </w:rPr>
      </w:pPr>
      <w:r>
        <w:rPr>
          <w:rFonts w:eastAsia="Palatino Linotype" w:cs="Palatino Linotype"/>
          <w:noProof/>
          <w:szCs w:val="24"/>
          <w:lang w:val="es-MX"/>
        </w:rPr>
        <w:lastRenderedPageBreak/>
        <w:drawing>
          <wp:inline distT="0" distB="0" distL="0" distR="0" wp14:anchorId="6E05AF44" wp14:editId="327332D0">
            <wp:extent cx="5939790" cy="1505585"/>
            <wp:effectExtent l="0" t="0" r="381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939790" cy="1505585"/>
                    </a:xfrm>
                    <a:prstGeom prst="rect">
                      <a:avLst/>
                    </a:prstGeom>
                  </pic:spPr>
                </pic:pic>
              </a:graphicData>
            </a:graphic>
          </wp:inline>
        </w:drawing>
      </w:r>
    </w:p>
    <w:p w14:paraId="4A11BA94" w14:textId="252F9530" w:rsidR="0072368A" w:rsidRDefault="0072368A" w:rsidP="00D5501C">
      <w:pPr>
        <w:rPr>
          <w:rFonts w:eastAsia="Palatino Linotype" w:cs="Palatino Linotype"/>
          <w:szCs w:val="24"/>
        </w:rPr>
      </w:pPr>
    </w:p>
    <w:p w14:paraId="2D7B089D" w14:textId="3505DD95" w:rsidR="0072368A" w:rsidRDefault="0072368A" w:rsidP="00D5501C">
      <w:pPr>
        <w:rPr>
          <w:rFonts w:eastAsia="Palatino Linotype" w:cs="Palatino Linotype"/>
          <w:szCs w:val="24"/>
        </w:rPr>
      </w:pPr>
      <w:r>
        <w:rPr>
          <w:rFonts w:eastAsia="Palatino Linotype" w:cs="Palatino Linotype"/>
          <w:szCs w:val="24"/>
        </w:rPr>
        <w:t xml:space="preserve">Como se puede observar, el término de tres días hábiles posteriores a la solicitud establecido en el artículo 167 de la Ley de la materia se excedió; por tanto, es necesario que se haga entrega del acuerdo que emita el Comité de Transparencia por el cual se declare la incompetencia para conocer de la información, tal como se encuentra establecido en </w:t>
      </w:r>
      <w:r w:rsidR="00B15DE1">
        <w:rPr>
          <w:rFonts w:eastAsia="Palatino Linotype" w:cs="Palatino Linotype"/>
          <w:szCs w:val="24"/>
        </w:rPr>
        <w:t>el artículo</w:t>
      </w:r>
      <w:r>
        <w:rPr>
          <w:rFonts w:eastAsia="Palatino Linotype" w:cs="Palatino Linotype"/>
          <w:szCs w:val="24"/>
        </w:rPr>
        <w:t xml:space="preserve"> 4</w:t>
      </w:r>
      <w:r w:rsidR="006C1077">
        <w:rPr>
          <w:rFonts w:eastAsia="Palatino Linotype" w:cs="Palatino Linotype"/>
          <w:szCs w:val="24"/>
        </w:rPr>
        <w:t>9</w:t>
      </w:r>
      <w:r w:rsidR="00B15DE1">
        <w:rPr>
          <w:rFonts w:eastAsia="Palatino Linotype" w:cs="Palatino Linotype"/>
          <w:szCs w:val="24"/>
        </w:rPr>
        <w:t xml:space="preserve"> fracción II de la Ley en cita, que a la letra dispone lo siguiente:</w:t>
      </w:r>
    </w:p>
    <w:p w14:paraId="7DFB85D3" w14:textId="3549EE5B" w:rsidR="00B15DE1" w:rsidRDefault="00B15DE1" w:rsidP="00D5501C">
      <w:pPr>
        <w:rPr>
          <w:rFonts w:eastAsia="Palatino Linotype" w:cs="Palatino Linotype"/>
          <w:szCs w:val="24"/>
        </w:rPr>
      </w:pPr>
    </w:p>
    <w:p w14:paraId="106E308E" w14:textId="77777777" w:rsidR="00B15DE1" w:rsidRPr="00B15DE1" w:rsidRDefault="00B15DE1" w:rsidP="00B15DE1">
      <w:pPr>
        <w:pStyle w:val="Fundamentos"/>
        <w:rPr>
          <w:lang w:val="es-MX"/>
        </w:rPr>
      </w:pPr>
      <w:r w:rsidRPr="00B15DE1">
        <w:rPr>
          <w:b/>
          <w:lang w:val="es-MX"/>
        </w:rPr>
        <w:t xml:space="preserve">Artículo 49. </w:t>
      </w:r>
      <w:r w:rsidRPr="00B15DE1">
        <w:rPr>
          <w:b/>
          <w:bCs/>
          <w:u w:val="single"/>
          <w:lang w:val="es-MX"/>
        </w:rPr>
        <w:t>Los Comités de Transparencia tendrán las siguientes atribuciones</w:t>
      </w:r>
      <w:r w:rsidRPr="00B15DE1">
        <w:rPr>
          <w:lang w:val="es-MX"/>
        </w:rPr>
        <w:t>:</w:t>
      </w:r>
    </w:p>
    <w:p w14:paraId="7049F8E4" w14:textId="317E5B89" w:rsidR="00B15DE1" w:rsidRDefault="00B15DE1" w:rsidP="00B15DE1">
      <w:pPr>
        <w:pStyle w:val="Fundamentos"/>
        <w:rPr>
          <w:lang w:val="es-MX"/>
        </w:rPr>
      </w:pPr>
      <w:r>
        <w:rPr>
          <w:lang w:val="es-MX"/>
        </w:rPr>
        <w:t>(…)</w:t>
      </w:r>
    </w:p>
    <w:p w14:paraId="578A769A" w14:textId="31CE1025" w:rsidR="00B15DE1" w:rsidRPr="00B15DE1" w:rsidRDefault="00B15DE1" w:rsidP="00B15DE1">
      <w:pPr>
        <w:pStyle w:val="Fundamentos"/>
        <w:rPr>
          <w:lang w:val="es-MX"/>
        </w:rPr>
      </w:pPr>
      <w:r w:rsidRPr="00B15DE1">
        <w:rPr>
          <w:b/>
          <w:bCs/>
          <w:lang w:val="es-MX"/>
        </w:rPr>
        <w:t>II.</w:t>
      </w:r>
      <w:r w:rsidRPr="00B15DE1">
        <w:rPr>
          <w:lang w:val="es-MX"/>
        </w:rPr>
        <w:tab/>
      </w:r>
      <w:r w:rsidRPr="00B15DE1">
        <w:rPr>
          <w:b/>
          <w:bCs/>
          <w:u w:val="single"/>
          <w:lang w:val="es-MX"/>
        </w:rPr>
        <w:t>Confirmar, modificar o revocar las determinaciones que en materia</w:t>
      </w:r>
      <w:r w:rsidRPr="00B15DE1">
        <w:rPr>
          <w:lang w:val="es-MX"/>
        </w:rPr>
        <w:t xml:space="preserve"> de ampliación del plazo de respuesta, clasificación de la información y declaración de inexistencia o </w:t>
      </w:r>
      <w:r w:rsidRPr="00B15DE1">
        <w:rPr>
          <w:b/>
          <w:bCs/>
          <w:u w:val="single"/>
          <w:lang w:val="es-MX"/>
        </w:rPr>
        <w:t>de incompetencia realicen los titulares de las áreas de los sujetos obligados</w:t>
      </w:r>
      <w:r w:rsidRPr="00B15DE1">
        <w:rPr>
          <w:lang w:val="es-MX"/>
        </w:rPr>
        <w:t>;</w:t>
      </w:r>
    </w:p>
    <w:p w14:paraId="45D328DD" w14:textId="30120664" w:rsidR="00B15DE1" w:rsidRDefault="00B15DE1" w:rsidP="00B15DE1">
      <w:pPr>
        <w:pStyle w:val="Fundamentos"/>
      </w:pPr>
      <w:r>
        <w:t>(…)</w:t>
      </w:r>
    </w:p>
    <w:p w14:paraId="1B6C3F8C" w14:textId="22CE96E2" w:rsidR="0072368A" w:rsidRDefault="0072368A" w:rsidP="00D5501C">
      <w:pPr>
        <w:rPr>
          <w:rFonts w:eastAsia="Palatino Linotype" w:cs="Palatino Linotype"/>
          <w:szCs w:val="24"/>
        </w:rPr>
      </w:pPr>
    </w:p>
    <w:p w14:paraId="6A7F1857" w14:textId="4F4022F7" w:rsidR="0072368A" w:rsidRDefault="00B15DE1" w:rsidP="00D5501C">
      <w:pPr>
        <w:rPr>
          <w:rFonts w:eastAsia="Palatino Linotype" w:cs="Palatino Linotype"/>
          <w:color w:val="000000"/>
          <w:szCs w:val="24"/>
        </w:rPr>
      </w:pPr>
      <w:r>
        <w:rPr>
          <w:rFonts w:eastAsia="Palatino Linotype" w:cs="Palatino Linotype"/>
          <w:szCs w:val="24"/>
        </w:rPr>
        <w:t>Por otra parte, no se soslaya que el hoy Recurrente remitió documentos con los que pretendió demostrar el gasto</w:t>
      </w:r>
      <w:r w:rsidR="00BC41CF">
        <w:rPr>
          <w:rFonts w:eastAsia="Palatino Linotype" w:cs="Palatino Linotype"/>
          <w:szCs w:val="24"/>
        </w:rPr>
        <w:t xml:space="preserve"> realizado por el Sujeto Obligado en materia de comunicación, pues en un primer momento remitió el </w:t>
      </w:r>
      <w:r w:rsidR="00BC41CF">
        <w:rPr>
          <w:rFonts w:eastAsia="Palatino Linotype" w:cs="Palatino Linotype"/>
          <w:color w:val="000000"/>
          <w:szCs w:val="24"/>
        </w:rPr>
        <w:t xml:space="preserve">formato del Estado Analítico del Ejercicio del Presupuesto de Egresos por Clasificación Administrativa del sector central del Poder Ejecutivo del Estado de México correspondiente al periodo del primero de enero al treinta de junio de dos ml veintidós, y posteriormente una nota periodística </w:t>
      </w:r>
      <w:r w:rsidR="00BC41CF">
        <w:rPr>
          <w:rFonts w:eastAsia="Palatino Linotype" w:cs="Palatino Linotype"/>
          <w:color w:val="000000"/>
          <w:szCs w:val="24"/>
        </w:rPr>
        <w:lastRenderedPageBreak/>
        <w:t>relativa a un evento realizado relativo a uno de los programas sociales que ofrece en ejercicio de sus funciones.</w:t>
      </w:r>
    </w:p>
    <w:p w14:paraId="768B1D05" w14:textId="51E536F6" w:rsidR="00BC41CF" w:rsidRDefault="00BC41CF" w:rsidP="00D5501C">
      <w:pPr>
        <w:rPr>
          <w:rFonts w:eastAsia="Palatino Linotype" w:cs="Palatino Linotype"/>
          <w:color w:val="000000"/>
          <w:szCs w:val="24"/>
        </w:rPr>
      </w:pPr>
    </w:p>
    <w:p w14:paraId="617A55CE" w14:textId="387FF7D8" w:rsidR="00BC41CF" w:rsidRDefault="00BC41CF" w:rsidP="00D5501C">
      <w:pPr>
        <w:rPr>
          <w:rFonts w:eastAsia="Palatino Linotype" w:cs="Palatino Linotype"/>
          <w:color w:val="000000"/>
          <w:szCs w:val="24"/>
        </w:rPr>
      </w:pPr>
      <w:r>
        <w:rPr>
          <w:rFonts w:eastAsia="Palatino Linotype" w:cs="Palatino Linotype"/>
          <w:color w:val="000000"/>
          <w:szCs w:val="24"/>
        </w:rPr>
        <w:t xml:space="preserve">Empero, del análisis realizado a ambos documentos, no se desprende ningún indicio de que el Sujeto Obligado haya efectuado por sí mismo gastos de publicidad o comunicación, por lo que resulta improcedente ordenar la búsqueda de la información en sus archivos, máxime que la Dirección de Recursos Financieros, adscrita a la Coordinación de Administración y Finanzas ya realizó un pronunciamiento en el sentido de que no se encontró información </w:t>
      </w:r>
      <w:r w:rsidR="00665353">
        <w:rPr>
          <w:rFonts w:eastAsia="Palatino Linotype" w:cs="Palatino Linotype"/>
          <w:color w:val="000000"/>
          <w:szCs w:val="24"/>
        </w:rPr>
        <w:t>en sus archivos.</w:t>
      </w:r>
    </w:p>
    <w:p w14:paraId="2053E2E7" w14:textId="4D346BB1" w:rsidR="00665353" w:rsidRDefault="00665353" w:rsidP="00D5501C">
      <w:pPr>
        <w:rPr>
          <w:rFonts w:eastAsia="Palatino Linotype" w:cs="Palatino Linotype"/>
          <w:color w:val="000000"/>
          <w:szCs w:val="24"/>
        </w:rPr>
      </w:pPr>
    </w:p>
    <w:p w14:paraId="6F1452D8" w14:textId="42F9F798" w:rsidR="00665353" w:rsidRDefault="00665353" w:rsidP="00D5501C">
      <w:pPr>
        <w:rPr>
          <w:rFonts w:eastAsia="Palatino Linotype" w:cs="Palatino Linotype"/>
          <w:szCs w:val="24"/>
        </w:rPr>
      </w:pPr>
      <w:r>
        <w:rPr>
          <w:rFonts w:eastAsia="Palatino Linotype" w:cs="Palatino Linotype"/>
          <w:color w:val="000000"/>
          <w:szCs w:val="24"/>
        </w:rPr>
        <w:t xml:space="preserve">Al respecto, cabe resaltar que de acuerdo a lo estipula en el Manual General de Organización de la Secretaría de Desarrollo Social, la Dirección de Recursos Financieros tiene el objetivo de coordinar </w:t>
      </w:r>
      <w:r w:rsidRPr="00665353">
        <w:rPr>
          <w:rFonts w:eastAsia="Palatino Linotype" w:cs="Palatino Linotype"/>
          <w:color w:val="000000"/>
          <w:szCs w:val="24"/>
        </w:rPr>
        <w:t>las acciones inherentes para la programación, control, registro y seguimiento de los recursos financieros de gasto corriente y del Programa de Acciones para el Desarrollo, estatales y federales, autorizados a la Secretaría de Desarrollo Social, dando cumplimiento a las normas y procedimientos establecidos en la materia</w:t>
      </w:r>
      <w:r>
        <w:rPr>
          <w:rFonts w:eastAsia="Palatino Linotype" w:cs="Palatino Linotype"/>
          <w:color w:val="000000"/>
          <w:szCs w:val="24"/>
        </w:rPr>
        <w:t xml:space="preserve">; y tiene entre sus atribuciones la de revisar </w:t>
      </w:r>
      <w:r w:rsidRPr="00665353">
        <w:rPr>
          <w:rFonts w:eastAsia="Palatino Linotype" w:cs="Palatino Linotype"/>
          <w:color w:val="000000"/>
          <w:szCs w:val="24"/>
        </w:rPr>
        <w:t>que la documentación comprobatoria del gasto, correspondiente a los recursos de gasto corriente y del Programa de Acciones para el desarrollo del sector central de la Secretaría, cumplan con los requisitos fiscales, administrativos y con la normatividad aplicable en la materia</w:t>
      </w:r>
      <w:r>
        <w:rPr>
          <w:rFonts w:eastAsia="Palatino Linotype" w:cs="Palatino Linotype"/>
          <w:color w:val="000000"/>
          <w:szCs w:val="24"/>
        </w:rPr>
        <w:t xml:space="preserve"> y la de resguardar </w:t>
      </w:r>
      <w:r w:rsidRPr="00665353">
        <w:rPr>
          <w:rFonts w:eastAsia="Palatino Linotype" w:cs="Palatino Linotype"/>
          <w:color w:val="000000"/>
          <w:szCs w:val="24"/>
        </w:rPr>
        <w:t>la documentación comprobatoria del ejercicio de los recursos, correspondiente al gasto corriente del sector central de la Secretaría.</w:t>
      </w:r>
    </w:p>
    <w:p w14:paraId="2BB27149" w14:textId="77777777" w:rsidR="0072368A" w:rsidRDefault="0072368A" w:rsidP="00D5501C">
      <w:pPr>
        <w:rPr>
          <w:rFonts w:eastAsia="Palatino Linotype" w:cs="Palatino Linotype"/>
          <w:szCs w:val="24"/>
        </w:rPr>
      </w:pPr>
    </w:p>
    <w:p w14:paraId="69A78480" w14:textId="5B72A639" w:rsidR="0020175F" w:rsidRDefault="00665353" w:rsidP="00D5501C">
      <w:pPr>
        <w:rPr>
          <w:rFonts w:eastAsia="Palatino Linotype" w:cs="Palatino Linotype"/>
          <w:color w:val="000000"/>
          <w:szCs w:val="24"/>
        </w:rPr>
      </w:pPr>
      <w:r>
        <w:rPr>
          <w:rFonts w:eastAsia="Palatino Linotype" w:cs="Palatino Linotype"/>
          <w:szCs w:val="24"/>
        </w:rPr>
        <w:lastRenderedPageBreak/>
        <w:t xml:space="preserve">De tal forma que se debe concluir que la </w:t>
      </w:r>
      <w:r>
        <w:rPr>
          <w:rFonts w:eastAsia="Palatino Linotype" w:cs="Palatino Linotype"/>
          <w:color w:val="000000"/>
          <w:szCs w:val="24"/>
        </w:rPr>
        <w:t>Dirección de Recursos Financieros es el área adscrita al Sujeto Obligado competente de generar, poseer y administrar la información relativa al uso de los recursos de gasto corriente y la encargada de resguardar la documentación comprobatoria</w:t>
      </w:r>
      <w:r w:rsidR="007D733E">
        <w:rPr>
          <w:rFonts w:eastAsia="Palatino Linotype" w:cs="Palatino Linotype"/>
          <w:color w:val="000000"/>
          <w:szCs w:val="24"/>
        </w:rPr>
        <w:t>; por ende, su pronunciamiento se tiene por veraz.</w:t>
      </w:r>
    </w:p>
    <w:p w14:paraId="585FAD4D" w14:textId="69883F95" w:rsidR="007D733E" w:rsidRDefault="007D733E" w:rsidP="00D5501C">
      <w:pPr>
        <w:rPr>
          <w:rFonts w:eastAsia="Palatino Linotype" w:cs="Palatino Linotype"/>
          <w:color w:val="000000"/>
          <w:szCs w:val="24"/>
        </w:rPr>
      </w:pPr>
    </w:p>
    <w:p w14:paraId="369DB645" w14:textId="65AD936A" w:rsidR="005F18C2" w:rsidRDefault="005F18C2" w:rsidP="009676E3">
      <w:pPr>
        <w:contextualSpacing/>
        <w:rPr>
          <w:rFonts w:eastAsia="Palatino Linotype" w:cs="Palatino Linotype"/>
          <w:szCs w:val="24"/>
        </w:rPr>
      </w:pPr>
      <w:r>
        <w:rPr>
          <w:rFonts w:eastAsia="Palatino Linotype" w:cs="Palatino Linotype"/>
          <w:szCs w:val="24"/>
        </w:rPr>
        <w:t xml:space="preserve">En virtud de lo anterior, este Órgano Garante estima que los motivos de inconformidad del Recurrente devienen </w:t>
      </w:r>
      <w:r w:rsidR="007D733E">
        <w:rPr>
          <w:rFonts w:eastAsia="Palatino Linotype" w:cs="Palatino Linotype"/>
          <w:szCs w:val="24"/>
        </w:rPr>
        <w:t xml:space="preserve">parcialmente </w:t>
      </w:r>
      <w:r>
        <w:rPr>
          <w:rFonts w:eastAsia="Palatino Linotype" w:cs="Palatino Linotype"/>
          <w:szCs w:val="24"/>
        </w:rPr>
        <w:t>fundados</w:t>
      </w:r>
      <w:r w:rsidR="007D733E">
        <w:rPr>
          <w:rFonts w:eastAsia="Palatino Linotype" w:cs="Palatino Linotype"/>
          <w:szCs w:val="24"/>
        </w:rPr>
        <w:t xml:space="preserve">, </w:t>
      </w:r>
      <w:r>
        <w:rPr>
          <w:rFonts w:eastAsia="Palatino Linotype" w:cs="Palatino Linotype"/>
          <w:szCs w:val="24"/>
        </w:rPr>
        <w:t xml:space="preserve">por lo que es procedente </w:t>
      </w:r>
      <w:r w:rsidR="00483078">
        <w:rPr>
          <w:rFonts w:eastAsia="Palatino Linotype" w:cs="Palatino Linotype"/>
          <w:szCs w:val="24"/>
        </w:rPr>
        <w:t>modificar la respuesta del Sujeto Obligado y ordenar la entrega de</w:t>
      </w:r>
      <w:r w:rsidR="007D733E">
        <w:rPr>
          <w:rFonts w:eastAsia="Palatino Linotype" w:cs="Palatino Linotype"/>
          <w:szCs w:val="24"/>
        </w:rPr>
        <w:t xml:space="preserve">l acuerdo mediante el cual el Comité de Transparencia declare la incompetencia para generar la información requerida. </w:t>
      </w:r>
    </w:p>
    <w:p w14:paraId="5BCBA79B" w14:textId="1E2F319C" w:rsidR="006F2304" w:rsidRDefault="006F2304" w:rsidP="006F2304">
      <w:pPr>
        <w:pBdr>
          <w:top w:val="nil"/>
          <w:left w:val="nil"/>
          <w:bottom w:val="nil"/>
          <w:right w:val="nil"/>
          <w:between w:val="nil"/>
        </w:pBdr>
        <w:rPr>
          <w:rFonts w:eastAsia="Arial Unicode MS"/>
          <w:szCs w:val="24"/>
        </w:rPr>
      </w:pPr>
    </w:p>
    <w:p w14:paraId="2EE9DB52" w14:textId="1AE1A3D2"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w:t>
      </w:r>
      <w:r w:rsidR="007D733E">
        <w:rPr>
          <w:rFonts w:eastAsia="Palatino Linotype" w:cs="Palatino Linotype"/>
          <w:color w:val="000000"/>
          <w:szCs w:val="24"/>
        </w:rPr>
        <w:t>el</w:t>
      </w:r>
      <w:r w:rsidRPr="006F2304">
        <w:rPr>
          <w:rFonts w:eastAsia="Palatino Linotype" w:cs="Palatino Linotype"/>
          <w:color w:val="000000"/>
          <w:szCs w:val="24"/>
        </w:rPr>
        <w:t xml:space="preserve"> Recurrente resultan </w:t>
      </w:r>
      <w:r w:rsidR="007D733E">
        <w:rPr>
          <w:rFonts w:eastAsia="Palatino Linotype" w:cs="Palatino Linotype"/>
          <w:color w:val="000000"/>
          <w:szCs w:val="24"/>
        </w:rPr>
        <w:t xml:space="preserve">parcialmente </w:t>
      </w:r>
      <w:r w:rsidRPr="006F2304">
        <w:rPr>
          <w:rFonts w:eastAsia="Palatino Linotype" w:cs="Palatino Linotype"/>
          <w:color w:val="000000"/>
          <w:szCs w:val="24"/>
        </w:rPr>
        <w:t xml:space="preserve">fundados en el recurso de revisión que es materia de esta resolución; por ello </w:t>
      </w:r>
      <w:r w:rsidRPr="006F2304">
        <w:rPr>
          <w:rFonts w:eastAsia="Palatino Linotype" w:cs="Palatino Linotype"/>
          <w:b/>
          <w:color w:val="000000"/>
          <w:szCs w:val="24"/>
        </w:rPr>
        <w:t xml:space="preserve">con fundamento en la </w:t>
      </w:r>
      <w:r w:rsidR="00483078">
        <w:rPr>
          <w:rFonts w:eastAsia="Palatino Linotype" w:cs="Palatino Linotype"/>
          <w:b/>
          <w:color w:val="000000"/>
          <w:szCs w:val="24"/>
        </w:rPr>
        <w:t>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7D733E" w:rsidRPr="007D733E">
        <w:rPr>
          <w:rFonts w:eastAsia="Palatino Linotype" w:cs="Palatino Linotype"/>
          <w:b/>
          <w:color w:val="000000"/>
          <w:szCs w:val="24"/>
        </w:rPr>
        <w:t>00368/SEDESEM/IP/2022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5D5678F1"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6F2304" w:rsidRDefault="006F2304" w:rsidP="006F2304">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5C281801"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092DCD09" w14:textId="15A5ED75"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483078">
        <w:rPr>
          <w:rFonts w:eastAsia="Palatino Linotype" w:cs="Palatino Linotype"/>
          <w:b/>
          <w:color w:val="000000"/>
          <w:szCs w:val="24"/>
        </w:rPr>
        <w:t>MODIFI</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7D733E" w:rsidRPr="007D733E">
        <w:rPr>
          <w:rFonts w:eastAsia="Palatino Linotype" w:cs="Palatino Linotype"/>
          <w:b/>
          <w:bCs/>
          <w:color w:val="000000"/>
          <w:szCs w:val="24"/>
        </w:rPr>
        <w:t>00368/SEDESEM/IP/2022</w:t>
      </w:r>
      <w:r w:rsidRPr="006F2304">
        <w:rPr>
          <w:rFonts w:eastAsia="Palatino Linotype" w:cs="Palatino Linotype"/>
          <w:color w:val="000000"/>
          <w:szCs w:val="24"/>
        </w:rPr>
        <w:t xml:space="preserve">, por resultar </w:t>
      </w:r>
      <w:r w:rsidR="007D733E">
        <w:rPr>
          <w:rFonts w:eastAsia="Palatino Linotype" w:cs="Palatino Linotype"/>
          <w:color w:val="000000"/>
          <w:szCs w:val="24"/>
        </w:rPr>
        <w:t xml:space="preserve">parcialmente </w:t>
      </w:r>
      <w:r w:rsidRPr="006F2304">
        <w:rPr>
          <w:rFonts w:eastAsia="Palatino Linotype" w:cs="Palatino Linotype"/>
          <w:color w:val="000000"/>
          <w:szCs w:val="24"/>
        </w:rPr>
        <w:t xml:space="preserve">fundados </w:t>
      </w:r>
      <w:r w:rsidRPr="006F2304">
        <w:rPr>
          <w:rFonts w:eastAsia="Palatino Linotype" w:cs="Palatino Linotype"/>
          <w:color w:val="000000"/>
          <w:szCs w:val="24"/>
        </w:rPr>
        <w:lastRenderedPageBreak/>
        <w:t xml:space="preserve">los motivos de inconformidad argüidos por </w:t>
      </w:r>
      <w:r w:rsidR="002E7148">
        <w:rPr>
          <w:rFonts w:eastAsia="Palatino Linotype" w:cs="Palatino Linotype"/>
          <w:color w:val="000000"/>
          <w:szCs w:val="24"/>
        </w:rPr>
        <w:t>el</w:t>
      </w:r>
      <w:bookmarkStart w:id="0" w:name="_GoBack"/>
      <w:bookmarkEnd w:id="0"/>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7D733E">
        <w:rPr>
          <w:rFonts w:eastAsia="Palatino Linotype" w:cs="Palatino Linotype"/>
          <w:b/>
          <w:color w:val="000000"/>
          <w:szCs w:val="24"/>
        </w:rPr>
        <w:t>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D1F909C"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7EFB8F4E" w14:textId="409B3219"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SEGUNDO.</w:t>
      </w:r>
      <w:r w:rsidRPr="003F3F63">
        <w:rPr>
          <w:rFonts w:eastAsia="Palatino Linotype" w:cs="Palatino Linotype"/>
          <w:color w:val="000000"/>
          <w:szCs w:val="24"/>
        </w:rPr>
        <w:t xml:space="preserve"> Se </w:t>
      </w:r>
      <w:r w:rsidRPr="003F3F63">
        <w:rPr>
          <w:rFonts w:eastAsia="Palatino Linotype" w:cs="Palatino Linotype"/>
          <w:b/>
          <w:color w:val="000000"/>
          <w:szCs w:val="24"/>
        </w:rPr>
        <w:t>ORDENA</w:t>
      </w:r>
      <w:r w:rsidRPr="003F3F63">
        <w:rPr>
          <w:rFonts w:eastAsia="Palatino Linotype" w:cs="Palatino Linotype"/>
          <w:color w:val="000000"/>
          <w:szCs w:val="24"/>
        </w:rPr>
        <w:t xml:space="preserve"> al Sujeto Obligado que haga entrega a</w:t>
      </w:r>
      <w:r w:rsidR="00497FCD" w:rsidRPr="003F3F63">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 y en términos del </w:t>
      </w:r>
      <w:r w:rsidRPr="003F3F63">
        <w:rPr>
          <w:rFonts w:eastAsia="Palatino Linotype" w:cs="Palatino Linotype"/>
          <w:b/>
          <w:color w:val="000000"/>
          <w:szCs w:val="24"/>
        </w:rPr>
        <w:t xml:space="preserve">Considerando </w:t>
      </w:r>
      <w:r w:rsidR="007D733E" w:rsidRPr="003F3F63">
        <w:rPr>
          <w:rFonts w:eastAsia="Palatino Linotype" w:cs="Palatino Linotype"/>
          <w:b/>
          <w:color w:val="000000"/>
          <w:szCs w:val="24"/>
        </w:rPr>
        <w:t>QUIN</w:t>
      </w:r>
      <w:r w:rsidRPr="003F3F63">
        <w:rPr>
          <w:rFonts w:eastAsia="Palatino Linotype" w:cs="Palatino Linotype"/>
          <w:b/>
          <w:color w:val="000000"/>
          <w:szCs w:val="24"/>
        </w:rPr>
        <w:t>TO</w:t>
      </w:r>
      <w:r w:rsidRPr="003F3F63">
        <w:rPr>
          <w:rFonts w:eastAsia="Palatino Linotype" w:cs="Palatino Linotype"/>
          <w:color w:val="000000"/>
          <w:szCs w:val="24"/>
        </w:rPr>
        <w:t xml:space="preserve">, de lo siguiente: </w:t>
      </w:r>
    </w:p>
    <w:p w14:paraId="13B58CFD"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36EE7DE2" w14:textId="7F403045" w:rsidR="006F2304" w:rsidRPr="003F3F63" w:rsidRDefault="007D733E">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sidRPr="003F3F63">
        <w:rPr>
          <w:rFonts w:eastAsia="Palatino Linotype" w:cs="Palatino Linotype"/>
          <w:i/>
          <w:color w:val="000000"/>
          <w:szCs w:val="24"/>
        </w:rPr>
        <w:t xml:space="preserve">El Acuerdo emitido por el Comité de Transparencia </w:t>
      </w:r>
      <w:r w:rsidR="003F3F63" w:rsidRPr="003F3F63">
        <w:rPr>
          <w:rFonts w:eastAsia="Palatino Linotype" w:cs="Palatino Linotype"/>
          <w:i/>
          <w:color w:val="000000"/>
          <w:szCs w:val="24"/>
        </w:rPr>
        <w:t>mediante el cual se declara la incompetencia del Sujeto Obligado.</w:t>
      </w:r>
    </w:p>
    <w:p w14:paraId="2E26BEC7"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TERCERO. Notifíquese</w:t>
      </w:r>
      <w:r w:rsidRPr="003F3F63">
        <w:rPr>
          <w:rFonts w:eastAsia="Palatino Linotype" w:cs="Palatino Linotype"/>
          <w:b/>
          <w:i/>
          <w:color w:val="000000"/>
          <w:szCs w:val="24"/>
        </w:rPr>
        <w:t xml:space="preserve"> </w:t>
      </w:r>
      <w:r w:rsidRPr="003F3F63">
        <w:rPr>
          <w:rFonts w:eastAsia="Palatino Linotype" w:cs="Palatino Linotype"/>
          <w:color w:val="000000"/>
          <w:szCs w:val="24"/>
        </w:rPr>
        <w:t>al Titular de la Unidad de Transparencia del</w:t>
      </w:r>
      <w:r w:rsidRPr="003F3F63">
        <w:rPr>
          <w:rFonts w:eastAsia="Palatino Linotype" w:cs="Palatino Linotype"/>
          <w:b/>
          <w:color w:val="000000"/>
          <w:szCs w:val="24"/>
        </w:rPr>
        <w:t xml:space="preserve"> </w:t>
      </w:r>
      <w:r w:rsidRPr="003F3F63">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 xml:space="preserve">CUARTO. </w:t>
      </w:r>
      <w:r w:rsidRPr="003F3F6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3F3F63"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3F3F63" w:rsidRDefault="006F2304" w:rsidP="006F2304">
      <w:pPr>
        <w:pBdr>
          <w:top w:val="nil"/>
          <w:left w:val="nil"/>
          <w:bottom w:val="nil"/>
          <w:right w:val="nil"/>
          <w:between w:val="nil"/>
        </w:pBdr>
        <w:rPr>
          <w:rFonts w:eastAsia="Palatino Linotype" w:cs="Palatino Linotype"/>
          <w:color w:val="000000"/>
          <w:szCs w:val="24"/>
          <w:highlight w:val="white"/>
        </w:rPr>
      </w:pPr>
      <w:r w:rsidRPr="003F3F63">
        <w:rPr>
          <w:rFonts w:eastAsia="Palatino Linotype" w:cs="Palatino Linotype"/>
          <w:b/>
          <w:color w:val="000000"/>
          <w:szCs w:val="24"/>
        </w:rPr>
        <w:t xml:space="preserve">QUINTO. Notifíquese </w:t>
      </w:r>
      <w:r w:rsidRPr="003F3F63">
        <w:rPr>
          <w:rFonts w:eastAsia="Palatino Linotype" w:cs="Palatino Linotype"/>
          <w:color w:val="000000"/>
          <w:szCs w:val="24"/>
        </w:rPr>
        <w:t>la presente resolución a</w:t>
      </w:r>
      <w:r w:rsidR="002E7148" w:rsidRPr="003F3F63">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 y hágase de su conocimiento que, en caso </w:t>
      </w:r>
      <w:r w:rsidRPr="003F3F63">
        <w:rPr>
          <w:rFonts w:eastAsia="Palatino Linotype" w:cs="Palatino Linotype"/>
          <w:color w:val="000000"/>
          <w:szCs w:val="24"/>
        </w:rPr>
        <w:lastRenderedPageBreak/>
        <w:t>de considerar que la presente resolución le cause algún perjuicio, podrá promover el Juicio de Amparo en los términos de las leyes aplicables,</w:t>
      </w:r>
      <w:r w:rsidRPr="003F3F63">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3F3F63"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61EEC5E0" w:rsidR="001433DE"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9845B9">
        <w:rPr>
          <w:rFonts w:eastAsia="Palatino Linotype" w:cs="Palatino Linotype"/>
          <w:color w:val="000000" w:themeColor="text1"/>
          <w:szCs w:val="24"/>
        </w:rPr>
        <w:t xml:space="preserve">ASÍ LO RESUELVE, POR </w:t>
      </w:r>
      <w:r w:rsidR="00ED3436">
        <w:rPr>
          <w:rFonts w:eastAsia="Palatino Linotype" w:cs="Palatino Linotype"/>
          <w:color w:val="000000" w:themeColor="text1"/>
          <w:szCs w:val="24"/>
        </w:rPr>
        <w:t>MAYORÍA</w:t>
      </w:r>
      <w:r w:rsidRPr="009845B9">
        <w:rPr>
          <w:rFonts w:eastAsia="Palatino Linotype" w:cs="Palatino Linotype"/>
          <w:color w:val="000000" w:themeColor="text1"/>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D3436">
        <w:rPr>
          <w:rFonts w:eastAsia="Palatino Linotype" w:cs="Palatino Linotype"/>
          <w:color w:val="000000" w:themeColor="text1"/>
          <w:szCs w:val="24"/>
        </w:rPr>
        <w:t xml:space="preserve"> (EMITIENDO VOTO DISIDENTE)</w:t>
      </w:r>
      <w:r w:rsidRPr="009845B9">
        <w:rPr>
          <w:rFonts w:eastAsia="Palatino Linotype" w:cs="Palatino Linotype"/>
          <w:color w:val="000000" w:themeColor="text1"/>
          <w:szCs w:val="24"/>
        </w:rPr>
        <w:t xml:space="preserve">, EN LA </w:t>
      </w:r>
      <w:r w:rsidR="003F3F63">
        <w:rPr>
          <w:rFonts w:eastAsia="Palatino Linotype" w:cs="Palatino Linotype"/>
          <w:color w:val="000000" w:themeColor="text1"/>
          <w:szCs w:val="24"/>
        </w:rPr>
        <w:t xml:space="preserve">QUINTA </w:t>
      </w:r>
      <w:r w:rsidRPr="009845B9">
        <w:rPr>
          <w:rFonts w:eastAsia="Palatino Linotype" w:cs="Palatino Linotype"/>
          <w:color w:val="000000" w:themeColor="text1"/>
          <w:szCs w:val="24"/>
        </w:rPr>
        <w:t xml:space="preserve">SESIÓN ORDINARIA CELEBRADA EL </w:t>
      </w:r>
      <w:r w:rsidR="00F5177F">
        <w:rPr>
          <w:rFonts w:eastAsia="Palatino Linotype" w:cs="Palatino Linotype"/>
          <w:color w:val="000000" w:themeColor="text1"/>
          <w:szCs w:val="24"/>
        </w:rPr>
        <w:t xml:space="preserve">NUEVE DE </w:t>
      </w:r>
      <w:r w:rsidR="003F3F63">
        <w:rPr>
          <w:rFonts w:eastAsia="Palatino Linotype" w:cs="Palatino Linotype"/>
          <w:color w:val="000000" w:themeColor="text1"/>
          <w:szCs w:val="24"/>
        </w:rPr>
        <w:t>FEBRERO</w:t>
      </w:r>
      <w:r w:rsidRPr="009845B9">
        <w:rPr>
          <w:rFonts w:eastAsia="Palatino Linotype" w:cs="Palatino Linotype"/>
          <w:color w:val="000000" w:themeColor="text1"/>
          <w:szCs w:val="24"/>
        </w:rPr>
        <w:t xml:space="preserve"> DE DOS MIL VE</w:t>
      </w:r>
      <w:r w:rsidR="003F3F63">
        <w:rPr>
          <w:rFonts w:eastAsia="Palatino Linotype" w:cs="Palatino Linotype"/>
          <w:color w:val="000000" w:themeColor="text1"/>
          <w:szCs w:val="24"/>
        </w:rPr>
        <w:t>INTITRÉS</w:t>
      </w:r>
      <w:r w:rsidRPr="009845B9">
        <w:rPr>
          <w:rFonts w:eastAsia="Palatino Linotype" w:cs="Palatino Linotype"/>
          <w:color w:val="000000" w:themeColor="text1"/>
          <w:szCs w:val="24"/>
        </w:rPr>
        <w:t>, ANTE EL SECRETARIO TÉCNICO DEL PLENO, ALEXIS TAPIA RAMÍREZ.------------------------------------------------------------------------------------------------------</w:t>
      </w:r>
      <w:r w:rsidR="009845B9">
        <w:rPr>
          <w:rFonts w:eastAsia="Palatino Linotype" w:cs="Palatino Linotype"/>
          <w:color w:val="000000" w:themeColor="text1"/>
          <w:szCs w:val="24"/>
        </w:rPr>
        <w:t>------------------------------------------------------------------------------------------------------------------------------------------------------------------------------------------------------------------------------------------</w:t>
      </w:r>
      <w:r w:rsidR="001433DE">
        <w:rPr>
          <w:rFonts w:eastAsia="Palatino Linotype" w:cs="Palatino Linotype"/>
          <w:color w:val="000000" w:themeColor="text1"/>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E1CC0" w14:textId="77777777" w:rsidR="00DD30D1" w:rsidRDefault="00DD30D1" w:rsidP="00F2498E">
      <w:pPr>
        <w:spacing w:line="240" w:lineRule="auto"/>
      </w:pPr>
      <w:r>
        <w:separator/>
      </w:r>
    </w:p>
  </w:endnote>
  <w:endnote w:type="continuationSeparator" w:id="0">
    <w:p w14:paraId="23EAE1C0" w14:textId="77777777" w:rsidR="00DD30D1" w:rsidRDefault="00DD30D1" w:rsidP="00F2498E">
      <w:pPr>
        <w:spacing w:line="240" w:lineRule="auto"/>
      </w:pPr>
      <w:r>
        <w:continuationSeparator/>
      </w:r>
    </w:p>
  </w:endnote>
  <w:endnote w:type="continuationNotice" w:id="1">
    <w:p w14:paraId="20B7664A" w14:textId="77777777" w:rsidR="00DD30D1" w:rsidRDefault="00DD3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2759D3AA"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756E">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756E">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0A1E520D"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756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756E">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D8A9" w14:textId="77777777" w:rsidR="00DD30D1" w:rsidRDefault="00DD30D1" w:rsidP="00F2498E">
      <w:pPr>
        <w:spacing w:line="240" w:lineRule="auto"/>
      </w:pPr>
      <w:r>
        <w:separator/>
      </w:r>
    </w:p>
  </w:footnote>
  <w:footnote w:type="continuationSeparator" w:id="0">
    <w:p w14:paraId="4FE01234" w14:textId="77777777" w:rsidR="00DD30D1" w:rsidRDefault="00DD30D1" w:rsidP="00F2498E">
      <w:pPr>
        <w:spacing w:line="240" w:lineRule="auto"/>
      </w:pPr>
      <w:r>
        <w:continuationSeparator/>
      </w:r>
    </w:p>
  </w:footnote>
  <w:footnote w:type="continuationNotice" w:id="1">
    <w:p w14:paraId="153F91D0" w14:textId="77777777" w:rsidR="00DD30D1" w:rsidRDefault="00DD30D1">
      <w:pPr>
        <w:spacing w:line="240" w:lineRule="auto"/>
      </w:pPr>
    </w:p>
  </w:footnote>
  <w:footnote w:id="2">
    <w:p w14:paraId="2348F3B8"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70708" w:rsidRPr="0031280C" w:rsidRDefault="0047070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470708" w:rsidRPr="0031280C" w:rsidRDefault="0047070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470708" w:rsidRDefault="003E756E">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rsidRPr="00B17577" w14:paraId="37B9EBDE" w14:textId="77777777" w:rsidTr="003938ED">
      <w:trPr>
        <w:trHeight w:val="227"/>
      </w:trPr>
      <w:tc>
        <w:tcPr>
          <w:tcW w:w="5103" w:type="dxa"/>
          <w:hideMark/>
        </w:tcPr>
        <w:p w14:paraId="4964FBC5" w14:textId="54CDA645" w:rsidR="00470708" w:rsidRPr="00096248" w:rsidRDefault="00470708" w:rsidP="00C57E04">
          <w:pPr>
            <w:ind w:right="69"/>
            <w:jc w:val="right"/>
            <w:rPr>
              <w:rFonts w:cs="Arial"/>
              <w:b/>
              <w:szCs w:val="24"/>
            </w:rPr>
          </w:pPr>
          <w:r w:rsidRPr="00096248">
            <w:rPr>
              <w:rFonts w:cs="Arial"/>
              <w:b/>
              <w:szCs w:val="24"/>
            </w:rPr>
            <w:t>Recurso de Revisión:</w:t>
          </w:r>
        </w:p>
      </w:tc>
      <w:tc>
        <w:tcPr>
          <w:tcW w:w="4395" w:type="dxa"/>
          <w:hideMark/>
        </w:tcPr>
        <w:p w14:paraId="421B9899" w14:textId="733AF33C" w:rsidR="00470708" w:rsidRPr="00096248" w:rsidRDefault="00470708" w:rsidP="00C57E04">
          <w:pPr>
            <w:ind w:right="71"/>
            <w:jc w:val="right"/>
            <w:rPr>
              <w:rFonts w:cs="Arial"/>
              <w:b/>
              <w:szCs w:val="24"/>
            </w:rPr>
          </w:pPr>
          <w:r>
            <w:rPr>
              <w:rFonts w:cs="Arial"/>
              <w:b/>
              <w:bCs/>
              <w:szCs w:val="24"/>
            </w:rPr>
            <w:t>15605</w:t>
          </w:r>
          <w:r w:rsidRPr="00096248">
            <w:rPr>
              <w:rFonts w:cs="Arial"/>
              <w:b/>
              <w:bCs/>
              <w:szCs w:val="24"/>
            </w:rPr>
            <w:t>/INFOEM/IP/RR/202</w:t>
          </w:r>
          <w:r>
            <w:rPr>
              <w:rFonts w:cs="Arial"/>
              <w:b/>
              <w:bCs/>
              <w:szCs w:val="24"/>
            </w:rPr>
            <w:t>2</w:t>
          </w:r>
        </w:p>
      </w:tc>
    </w:tr>
    <w:tr w:rsidR="00470708" w14:paraId="7591D3C9" w14:textId="77777777" w:rsidTr="003938ED">
      <w:trPr>
        <w:trHeight w:val="242"/>
      </w:trPr>
      <w:tc>
        <w:tcPr>
          <w:tcW w:w="5103" w:type="dxa"/>
          <w:hideMark/>
        </w:tcPr>
        <w:p w14:paraId="729A65A8" w14:textId="77777777" w:rsidR="00470708" w:rsidRPr="00096248" w:rsidRDefault="00470708" w:rsidP="00C57E04">
          <w:pPr>
            <w:ind w:right="69"/>
            <w:jc w:val="right"/>
            <w:rPr>
              <w:rFonts w:cs="Arial"/>
              <w:b/>
              <w:szCs w:val="24"/>
            </w:rPr>
          </w:pPr>
          <w:r w:rsidRPr="00096248">
            <w:rPr>
              <w:rFonts w:cs="Arial"/>
              <w:b/>
              <w:szCs w:val="24"/>
            </w:rPr>
            <w:t>Sujeto Obligado:</w:t>
          </w:r>
        </w:p>
      </w:tc>
      <w:tc>
        <w:tcPr>
          <w:tcW w:w="4395" w:type="dxa"/>
          <w:hideMark/>
        </w:tcPr>
        <w:p w14:paraId="283ADF36" w14:textId="19A4F510" w:rsidR="00470708" w:rsidRPr="00096248" w:rsidRDefault="00470708" w:rsidP="00A970D5">
          <w:pPr>
            <w:spacing w:line="240" w:lineRule="auto"/>
            <w:ind w:right="71"/>
            <w:jc w:val="right"/>
            <w:rPr>
              <w:rFonts w:cs="Arial"/>
              <w:szCs w:val="24"/>
            </w:rPr>
          </w:pPr>
          <w:r>
            <w:rPr>
              <w:rFonts w:cs="Arial"/>
              <w:szCs w:val="24"/>
            </w:rPr>
            <w:t>Secretaría de Desarrollo Social</w:t>
          </w:r>
        </w:p>
      </w:tc>
    </w:tr>
    <w:tr w:rsidR="00470708" w:rsidRPr="00F63239" w14:paraId="037E914D" w14:textId="77777777" w:rsidTr="003938ED">
      <w:trPr>
        <w:trHeight w:val="342"/>
      </w:trPr>
      <w:tc>
        <w:tcPr>
          <w:tcW w:w="5103" w:type="dxa"/>
          <w:hideMark/>
        </w:tcPr>
        <w:p w14:paraId="7676B68F" w14:textId="64D69EAF" w:rsidR="00470708" w:rsidRPr="00096248" w:rsidRDefault="0047070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470708" w:rsidRPr="00096248" w:rsidRDefault="00470708" w:rsidP="00C57E04">
          <w:pPr>
            <w:ind w:left="-486" w:right="71" w:firstLine="567"/>
            <w:jc w:val="right"/>
            <w:rPr>
              <w:rFonts w:cs="Arial"/>
              <w:szCs w:val="24"/>
            </w:rPr>
          </w:pPr>
          <w:r w:rsidRPr="00096248">
            <w:rPr>
              <w:rFonts w:cs="Arial"/>
              <w:szCs w:val="24"/>
            </w:rPr>
            <w:t>José Martínez Vilchis</w:t>
          </w:r>
        </w:p>
      </w:tc>
    </w:tr>
  </w:tbl>
  <w:p w14:paraId="2998DBFD" w14:textId="25A9F426" w:rsidR="00470708" w:rsidRPr="00871A91" w:rsidRDefault="003E756E">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14:paraId="0F9FE9B6" w14:textId="77777777" w:rsidTr="003938ED">
      <w:trPr>
        <w:trHeight w:val="227"/>
      </w:trPr>
      <w:tc>
        <w:tcPr>
          <w:tcW w:w="5103" w:type="dxa"/>
          <w:hideMark/>
        </w:tcPr>
        <w:p w14:paraId="6D1D9D71" w14:textId="11150E5A" w:rsidR="00470708" w:rsidRPr="00663A37" w:rsidRDefault="0047070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8D2CCC4" w:rsidR="00470708" w:rsidRPr="00C81ECD" w:rsidRDefault="00470708" w:rsidP="00C57E04">
          <w:pPr>
            <w:ind w:left="-486" w:right="68" w:firstLine="558"/>
            <w:jc w:val="right"/>
            <w:rPr>
              <w:rFonts w:cs="Arial"/>
              <w:b/>
              <w:szCs w:val="24"/>
            </w:rPr>
          </w:pPr>
          <w:r>
            <w:rPr>
              <w:rFonts w:cs="Arial"/>
              <w:b/>
              <w:bCs/>
              <w:szCs w:val="24"/>
            </w:rPr>
            <w:t>15605</w:t>
          </w:r>
          <w:r w:rsidRPr="00C81ECD">
            <w:rPr>
              <w:rFonts w:cs="Arial"/>
              <w:b/>
              <w:bCs/>
              <w:szCs w:val="24"/>
            </w:rPr>
            <w:t>/INFOEM/IP/RR/2022</w:t>
          </w:r>
        </w:p>
      </w:tc>
    </w:tr>
    <w:tr w:rsidR="00470708" w:rsidRPr="001F57CD" w14:paraId="1377D264" w14:textId="77777777" w:rsidTr="003938ED">
      <w:trPr>
        <w:trHeight w:val="196"/>
      </w:trPr>
      <w:tc>
        <w:tcPr>
          <w:tcW w:w="5103" w:type="dxa"/>
          <w:hideMark/>
        </w:tcPr>
        <w:p w14:paraId="04D597A1" w14:textId="77777777" w:rsidR="00470708" w:rsidRPr="00663A37" w:rsidRDefault="00470708" w:rsidP="00C57E04">
          <w:pPr>
            <w:ind w:right="68"/>
            <w:jc w:val="right"/>
            <w:rPr>
              <w:rFonts w:cs="Arial"/>
              <w:b/>
              <w:szCs w:val="24"/>
            </w:rPr>
          </w:pPr>
          <w:r w:rsidRPr="00663A37">
            <w:rPr>
              <w:rFonts w:cs="Arial"/>
              <w:b/>
              <w:szCs w:val="24"/>
            </w:rPr>
            <w:t>Recurrente:</w:t>
          </w:r>
        </w:p>
      </w:tc>
      <w:tc>
        <w:tcPr>
          <w:tcW w:w="4395" w:type="dxa"/>
          <w:hideMark/>
        </w:tcPr>
        <w:p w14:paraId="1126AAEC" w14:textId="74E6259D" w:rsidR="00470708" w:rsidRPr="00663A37" w:rsidRDefault="003E756E" w:rsidP="00C57E04">
          <w:pPr>
            <w:ind w:right="68"/>
            <w:jc w:val="right"/>
            <w:rPr>
              <w:rFonts w:cs="Arial"/>
              <w:szCs w:val="24"/>
            </w:rPr>
          </w:pPr>
          <w:r>
            <w:rPr>
              <w:rFonts w:cs="Arial"/>
              <w:szCs w:val="24"/>
            </w:rPr>
            <w:t>XXXXXXXXXXXXXXX</w:t>
          </w:r>
        </w:p>
      </w:tc>
    </w:tr>
    <w:tr w:rsidR="00470708" w14:paraId="4DC11993" w14:textId="77777777" w:rsidTr="003938ED">
      <w:trPr>
        <w:trHeight w:val="242"/>
      </w:trPr>
      <w:tc>
        <w:tcPr>
          <w:tcW w:w="5103" w:type="dxa"/>
          <w:hideMark/>
        </w:tcPr>
        <w:p w14:paraId="76CEF1B5" w14:textId="77777777" w:rsidR="00470708" w:rsidRPr="00663A37" w:rsidRDefault="00470708" w:rsidP="00C57E04">
          <w:pPr>
            <w:ind w:right="68"/>
            <w:jc w:val="right"/>
            <w:rPr>
              <w:rFonts w:cs="Arial"/>
              <w:b/>
              <w:szCs w:val="24"/>
            </w:rPr>
          </w:pPr>
          <w:r w:rsidRPr="00663A37">
            <w:rPr>
              <w:rFonts w:cs="Arial"/>
              <w:b/>
              <w:szCs w:val="24"/>
            </w:rPr>
            <w:t>Sujeto Obligado:</w:t>
          </w:r>
        </w:p>
      </w:tc>
      <w:tc>
        <w:tcPr>
          <w:tcW w:w="4395" w:type="dxa"/>
          <w:hideMark/>
        </w:tcPr>
        <w:p w14:paraId="7C1BB379" w14:textId="0B47494C" w:rsidR="00470708" w:rsidRPr="00663A37" w:rsidRDefault="00470708" w:rsidP="001C3145">
          <w:pPr>
            <w:spacing w:line="240" w:lineRule="auto"/>
            <w:ind w:left="-70" w:right="68"/>
            <w:jc w:val="right"/>
            <w:rPr>
              <w:rFonts w:cs="Arial"/>
              <w:szCs w:val="24"/>
            </w:rPr>
          </w:pPr>
          <w:r>
            <w:rPr>
              <w:rFonts w:cs="Arial"/>
              <w:szCs w:val="24"/>
            </w:rPr>
            <w:t>Secretaría de Desarrollo Social</w:t>
          </w:r>
        </w:p>
      </w:tc>
    </w:tr>
    <w:tr w:rsidR="00470708" w14:paraId="5C2B511D" w14:textId="77777777" w:rsidTr="003938ED">
      <w:trPr>
        <w:trHeight w:val="342"/>
      </w:trPr>
      <w:tc>
        <w:tcPr>
          <w:tcW w:w="5103" w:type="dxa"/>
          <w:hideMark/>
        </w:tcPr>
        <w:p w14:paraId="03FEF68C" w14:textId="45E91CF4" w:rsidR="00470708" w:rsidRPr="00663A37" w:rsidRDefault="0047070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470708" w:rsidRPr="00663A37" w:rsidRDefault="00470708" w:rsidP="00C57E04">
          <w:pPr>
            <w:ind w:left="-486" w:right="68" w:firstLine="567"/>
            <w:jc w:val="right"/>
            <w:rPr>
              <w:rFonts w:cs="Arial"/>
              <w:szCs w:val="24"/>
            </w:rPr>
          </w:pPr>
          <w:r w:rsidRPr="00663A37">
            <w:rPr>
              <w:rFonts w:cs="Arial"/>
              <w:szCs w:val="24"/>
            </w:rPr>
            <w:t>José Martínez Vilchis</w:t>
          </w:r>
        </w:p>
      </w:tc>
    </w:tr>
  </w:tbl>
  <w:p w14:paraId="04D3BBA0" w14:textId="1BA89CC1" w:rsidR="00470708" w:rsidRPr="00871A91" w:rsidRDefault="003E756E">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014E52"/>
    <w:multiLevelType w:val="hybridMultilevel"/>
    <w:tmpl w:val="C1101282"/>
    <w:lvl w:ilvl="0" w:tplc="51B6111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701923"/>
    <w:multiLevelType w:val="hybridMultilevel"/>
    <w:tmpl w:val="E1A2C1A2"/>
    <w:lvl w:ilvl="0" w:tplc="C254BBF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
  </w:num>
  <w:num w:numId="3">
    <w:abstractNumId w:val="13"/>
  </w:num>
  <w:num w:numId="4">
    <w:abstractNumId w:val="4"/>
  </w:num>
  <w:num w:numId="5">
    <w:abstractNumId w:val="6"/>
  </w:num>
  <w:num w:numId="6">
    <w:abstractNumId w:val="17"/>
  </w:num>
  <w:num w:numId="7">
    <w:abstractNumId w:val="0"/>
  </w:num>
  <w:num w:numId="8">
    <w:abstractNumId w:val="15"/>
  </w:num>
  <w:num w:numId="9">
    <w:abstractNumId w:val="2"/>
  </w:num>
  <w:num w:numId="10">
    <w:abstractNumId w:val="8"/>
  </w:num>
  <w:num w:numId="11">
    <w:abstractNumId w:val="7"/>
  </w:num>
  <w:num w:numId="12">
    <w:abstractNumId w:val="5"/>
  </w:num>
  <w:num w:numId="13">
    <w:abstractNumId w:val="11"/>
  </w:num>
  <w:num w:numId="14">
    <w:abstractNumId w:val="9"/>
  </w:num>
  <w:num w:numId="15">
    <w:abstractNumId w:val="14"/>
  </w:num>
  <w:num w:numId="16">
    <w:abstractNumId w:val="12"/>
  </w:num>
  <w:num w:numId="17">
    <w:abstractNumId w:val="1"/>
  </w:num>
  <w:num w:numId="18">
    <w:abstractNumId w:val="18"/>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4991"/>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FC"/>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06C3"/>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82C"/>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6E"/>
    <w:rsid w:val="003E7594"/>
    <w:rsid w:val="003F2491"/>
    <w:rsid w:val="003F308A"/>
    <w:rsid w:val="003F3F63"/>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0708"/>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028"/>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120D"/>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353"/>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1077"/>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4E8"/>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68A"/>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D733E"/>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3F7D"/>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1A5"/>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5DE1"/>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1CF"/>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3F67"/>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0D1"/>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D5B"/>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436"/>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1867"/>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73E"/>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5"/>
      </w:numPr>
    </w:pPr>
  </w:style>
  <w:style w:type="numbering" w:customStyle="1" w:styleId="Listaactual12">
    <w:name w:val="Lista actual12"/>
    <w:uiPriority w:val="99"/>
    <w:rsid w:val="004D078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24-horas.mx/2022/06/23/acerca-secretaria-de-desarrollo-social-servicios-medicos-y-apoyos-como-despensas-y-aparatos-funcionales-a-familias-de-atlacomulco/?amp=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A907-8C4D-40EE-80B8-90006647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30</Pages>
  <Words>7471</Words>
  <Characters>41093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7</cp:revision>
  <cp:lastPrinted>2019-06-13T15:30:00Z</cp:lastPrinted>
  <dcterms:created xsi:type="dcterms:W3CDTF">2023-01-26T00:11:00Z</dcterms:created>
  <dcterms:modified xsi:type="dcterms:W3CDTF">2023-02-23T23:33:00Z</dcterms:modified>
</cp:coreProperties>
</file>