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B6F0F" w14:textId="77777777" w:rsidR="009F09BC" w:rsidRPr="00C53D21" w:rsidRDefault="009F09BC" w:rsidP="00E37F0A">
      <w:pPr>
        <w:tabs>
          <w:tab w:val="left" w:pos="3465"/>
        </w:tabs>
        <w:spacing w:before="240" w:after="360" w:line="360" w:lineRule="auto"/>
        <w:jc w:val="both"/>
        <w:rPr>
          <w:rFonts w:ascii="Palatino Linotype" w:hAnsi="Palatino Linotype"/>
        </w:rPr>
      </w:pPr>
      <w:r w:rsidRPr="00C53D2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20C7F" w:rsidRPr="00C53D21">
        <w:rPr>
          <w:rFonts w:ascii="Palatino Linotype" w:hAnsi="Palatino Linotype"/>
        </w:rPr>
        <w:t>trece</w:t>
      </w:r>
      <w:r w:rsidR="00B05C22" w:rsidRPr="00C53D21">
        <w:rPr>
          <w:rFonts w:ascii="Palatino Linotype" w:hAnsi="Palatino Linotype"/>
        </w:rPr>
        <w:t xml:space="preserve"> </w:t>
      </w:r>
      <w:r w:rsidR="006A04B6" w:rsidRPr="00C53D21">
        <w:rPr>
          <w:rFonts w:ascii="Palatino Linotype" w:hAnsi="Palatino Linotype"/>
        </w:rPr>
        <w:t>(</w:t>
      </w:r>
      <w:r w:rsidR="00320C7F" w:rsidRPr="00C53D21">
        <w:rPr>
          <w:rFonts w:ascii="Palatino Linotype" w:hAnsi="Palatino Linotype"/>
        </w:rPr>
        <w:t>13) de diciembre</w:t>
      </w:r>
      <w:r w:rsidR="00B00FB8" w:rsidRPr="00C53D21">
        <w:rPr>
          <w:rFonts w:ascii="Palatino Linotype" w:hAnsi="Palatino Linotype"/>
        </w:rPr>
        <w:t xml:space="preserve"> </w:t>
      </w:r>
      <w:r w:rsidR="00B05C22" w:rsidRPr="00C53D21">
        <w:rPr>
          <w:rFonts w:ascii="Palatino Linotype" w:hAnsi="Palatino Linotype"/>
        </w:rPr>
        <w:t>de dos mil veintitrés</w:t>
      </w:r>
      <w:r w:rsidRPr="00C53D21">
        <w:rPr>
          <w:rFonts w:ascii="Palatino Linotype" w:hAnsi="Palatino Linotype"/>
        </w:rPr>
        <w:t>.</w:t>
      </w:r>
    </w:p>
    <w:p w14:paraId="752B6F10" w14:textId="0229006B" w:rsidR="009F09BC" w:rsidRPr="00C53D21" w:rsidRDefault="009F09BC" w:rsidP="00E37F0A">
      <w:pPr>
        <w:spacing w:before="240" w:after="360" w:line="360" w:lineRule="auto"/>
        <w:jc w:val="both"/>
        <w:rPr>
          <w:rFonts w:ascii="Palatino Linotype" w:hAnsi="Palatino Linotype" w:cs="Arial"/>
          <w:b/>
        </w:rPr>
      </w:pPr>
      <w:r w:rsidRPr="00C53D21">
        <w:rPr>
          <w:rFonts w:ascii="Palatino Linotype" w:hAnsi="Palatino Linotype"/>
          <w:b/>
        </w:rPr>
        <w:t>VISTO</w:t>
      </w:r>
      <w:r w:rsidRPr="00C53D21">
        <w:rPr>
          <w:rFonts w:ascii="Palatino Linotype" w:hAnsi="Palatino Linotype"/>
        </w:rPr>
        <w:t xml:space="preserve"> </w:t>
      </w:r>
      <w:r w:rsidR="008A699B" w:rsidRPr="00C53D21">
        <w:rPr>
          <w:rFonts w:ascii="Palatino Linotype" w:hAnsi="Palatino Linotype"/>
        </w:rPr>
        <w:t>e</w:t>
      </w:r>
      <w:r w:rsidRPr="00C53D21">
        <w:rPr>
          <w:rFonts w:ascii="Palatino Linotype" w:hAnsi="Palatino Linotype"/>
        </w:rPr>
        <w:t>l expediente electrónico formado con</w:t>
      </w:r>
      <w:r w:rsidR="001F310D" w:rsidRPr="00C53D21">
        <w:rPr>
          <w:rFonts w:ascii="Palatino Linotype" w:hAnsi="Palatino Linotype"/>
        </w:rPr>
        <w:t xml:space="preserve"> motivo del recurso de revisión </w:t>
      </w:r>
      <w:r w:rsidR="00C063F4" w:rsidRPr="00C53D21">
        <w:rPr>
          <w:rFonts w:ascii="Palatino Linotype" w:hAnsi="Palatino Linotype"/>
          <w:b/>
        </w:rPr>
        <w:t>12428/INFOEM/IP/RR/2022</w:t>
      </w:r>
      <w:r w:rsidRPr="00C53D21">
        <w:rPr>
          <w:rFonts w:ascii="Palatino Linotype" w:hAnsi="Palatino Linotype"/>
          <w:b/>
        </w:rPr>
        <w:t>,</w:t>
      </w:r>
      <w:r w:rsidR="00B05C22" w:rsidRPr="00C53D21">
        <w:rPr>
          <w:rFonts w:ascii="Palatino Linotype" w:hAnsi="Palatino Linotype" w:cs="Arial"/>
          <w:b/>
          <w:bCs/>
        </w:rPr>
        <w:t xml:space="preserve"> </w:t>
      </w:r>
      <w:r w:rsidR="001F310D" w:rsidRPr="00C53D21">
        <w:rPr>
          <w:rFonts w:ascii="Palatino Linotype" w:hAnsi="Palatino Linotype" w:cs="Arial"/>
          <w:bCs/>
          <w:lang w:val="es-MX"/>
        </w:rPr>
        <w:t xml:space="preserve">promovido por </w:t>
      </w:r>
      <w:r w:rsidR="00696ED9" w:rsidRPr="00C53D21">
        <w:rPr>
          <w:rFonts w:ascii="Palatino Linotype" w:hAnsi="Palatino Linotype" w:cs="Arial"/>
          <w:b/>
          <w:bCs/>
          <w:lang w:val="es-MX"/>
        </w:rPr>
        <w:t xml:space="preserve">XXX </w:t>
      </w:r>
      <w:proofErr w:type="spellStart"/>
      <w:r w:rsidR="00696ED9" w:rsidRPr="00C53D21">
        <w:rPr>
          <w:rFonts w:ascii="Palatino Linotype" w:hAnsi="Palatino Linotype" w:cs="Arial"/>
          <w:b/>
          <w:bCs/>
          <w:lang w:val="es-MX"/>
        </w:rPr>
        <w:t>XXX</w:t>
      </w:r>
      <w:proofErr w:type="spellEnd"/>
      <w:r w:rsidR="00696ED9" w:rsidRPr="00C53D21">
        <w:rPr>
          <w:rFonts w:ascii="Palatino Linotype" w:hAnsi="Palatino Linotype" w:cs="Arial"/>
          <w:b/>
          <w:bCs/>
          <w:lang w:val="es-MX"/>
        </w:rPr>
        <w:t xml:space="preserve"> </w:t>
      </w:r>
      <w:proofErr w:type="spellStart"/>
      <w:r w:rsidR="00696ED9" w:rsidRPr="00C53D21">
        <w:rPr>
          <w:rFonts w:ascii="Palatino Linotype" w:hAnsi="Palatino Linotype" w:cs="Arial"/>
          <w:b/>
          <w:bCs/>
          <w:lang w:val="es-MX"/>
        </w:rPr>
        <w:t>XXX</w:t>
      </w:r>
      <w:proofErr w:type="spellEnd"/>
      <w:r w:rsidR="00B05C22" w:rsidRPr="00C53D21">
        <w:rPr>
          <w:rFonts w:ascii="Palatino Linotype" w:hAnsi="Palatino Linotype" w:cs="Arial"/>
          <w:bCs/>
          <w:lang w:val="es-MX"/>
        </w:rPr>
        <w:t xml:space="preserve">, en su calidad de </w:t>
      </w:r>
      <w:r w:rsidR="00B05C22" w:rsidRPr="00C53D21">
        <w:rPr>
          <w:rFonts w:ascii="Palatino Linotype" w:hAnsi="Palatino Linotype" w:cs="Arial"/>
          <w:b/>
          <w:bCs/>
          <w:lang w:val="es-MX"/>
        </w:rPr>
        <w:t>RECURRENTE</w:t>
      </w:r>
      <w:r w:rsidRPr="00C53D21">
        <w:rPr>
          <w:rFonts w:ascii="Palatino Linotype" w:hAnsi="Palatino Linotype" w:cs="Arial"/>
        </w:rPr>
        <w:t>, en contra de las respuestas</w:t>
      </w:r>
      <w:r w:rsidR="00C22D79" w:rsidRPr="00C53D21">
        <w:rPr>
          <w:rFonts w:ascii="Palatino Linotype" w:hAnsi="Palatino Linotype" w:cs="Arial"/>
        </w:rPr>
        <w:t xml:space="preserve"> del</w:t>
      </w:r>
      <w:r w:rsidR="00C24F99" w:rsidRPr="00C53D21">
        <w:rPr>
          <w:rFonts w:ascii="Palatino Linotype" w:hAnsi="Palatino Linotype" w:cs="Arial"/>
        </w:rPr>
        <w:t xml:space="preserve"> </w:t>
      </w:r>
      <w:r w:rsidR="001650A0" w:rsidRPr="00C53D21">
        <w:rPr>
          <w:rFonts w:ascii="Palatino Linotype" w:hAnsi="Palatino Linotype" w:cs="Arial"/>
          <w:b/>
        </w:rPr>
        <w:t>Ayuntamiento de Jiquipilco</w:t>
      </w:r>
      <w:r w:rsidRPr="00C53D21">
        <w:rPr>
          <w:rFonts w:ascii="Palatino Linotype" w:hAnsi="Palatino Linotype" w:cs="Arial"/>
          <w:b/>
        </w:rPr>
        <w:t>,</w:t>
      </w:r>
      <w:r w:rsidRPr="00C53D21">
        <w:rPr>
          <w:rFonts w:ascii="Palatino Linotype" w:hAnsi="Palatino Linotype"/>
          <w:b/>
        </w:rPr>
        <w:t xml:space="preserve"> </w:t>
      </w:r>
      <w:r w:rsidRPr="00C53D21">
        <w:rPr>
          <w:rFonts w:ascii="Palatino Linotype" w:hAnsi="Palatino Linotype"/>
        </w:rPr>
        <w:t>en lo sucesivo el</w:t>
      </w:r>
      <w:r w:rsidRPr="00C53D21">
        <w:rPr>
          <w:rFonts w:ascii="Palatino Linotype" w:hAnsi="Palatino Linotype"/>
          <w:b/>
        </w:rPr>
        <w:t xml:space="preserve"> SUJETO OBLIGADO</w:t>
      </w:r>
      <w:r w:rsidRPr="00C53D21">
        <w:rPr>
          <w:rFonts w:ascii="Palatino Linotype" w:hAnsi="Palatino Linotype"/>
        </w:rPr>
        <w:t>, se procede a dictar la presente resolución, con base en los siguientes:</w:t>
      </w:r>
    </w:p>
    <w:p w14:paraId="752B6F11" w14:textId="77777777" w:rsidR="009F09BC" w:rsidRPr="00C53D21" w:rsidRDefault="009F09BC" w:rsidP="00E37F0A">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C53D21">
        <w:rPr>
          <w:rFonts w:ascii="Palatino Linotype" w:hAnsi="Palatino Linotype"/>
          <w:b/>
          <w:color w:val="000000" w:themeColor="text1"/>
          <w:sz w:val="24"/>
          <w:szCs w:val="24"/>
        </w:rPr>
        <w:t>ANTECEDENTES</w:t>
      </w:r>
      <w:bookmarkEnd w:id="0"/>
      <w:bookmarkEnd w:id="1"/>
      <w:bookmarkEnd w:id="2"/>
    </w:p>
    <w:p w14:paraId="752B6F12" w14:textId="77777777" w:rsidR="009F09BC" w:rsidRPr="00C53D21" w:rsidRDefault="001650A0" w:rsidP="001650A0">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C53D21">
        <w:rPr>
          <w:rFonts w:ascii="Palatino Linotype" w:eastAsia="Calibri" w:hAnsi="Palatino Linotype" w:cs="Arial"/>
          <w:lang w:val="es-ES"/>
        </w:rPr>
        <w:t>El día veinte</w:t>
      </w:r>
      <w:r w:rsidR="00B00FB8" w:rsidRPr="00C53D21">
        <w:rPr>
          <w:rFonts w:ascii="Palatino Linotype" w:eastAsia="Calibri" w:hAnsi="Palatino Linotype" w:cs="Arial"/>
          <w:lang w:val="es-ES"/>
        </w:rPr>
        <w:t xml:space="preserve"> </w:t>
      </w:r>
      <w:r w:rsidR="009F09BC" w:rsidRPr="00C53D21">
        <w:rPr>
          <w:rFonts w:ascii="Palatino Linotype" w:eastAsia="Calibri" w:hAnsi="Palatino Linotype" w:cs="Arial"/>
          <w:lang w:val="es-ES"/>
        </w:rPr>
        <w:t>(</w:t>
      </w:r>
      <w:r w:rsidRPr="00C53D21">
        <w:rPr>
          <w:rFonts w:ascii="Palatino Linotype" w:eastAsia="Calibri" w:hAnsi="Palatino Linotype" w:cs="Arial"/>
          <w:lang w:val="es-ES"/>
        </w:rPr>
        <w:t xml:space="preserve">20) de mayo </w:t>
      </w:r>
      <w:r w:rsidR="00C22D79" w:rsidRPr="00C53D21">
        <w:rPr>
          <w:rFonts w:ascii="Palatino Linotype" w:eastAsia="Calibri" w:hAnsi="Palatino Linotype" w:cs="Arial"/>
          <w:lang w:val="es-ES"/>
        </w:rPr>
        <w:t>de dos mil veintidós</w:t>
      </w:r>
      <w:r w:rsidR="009F09BC" w:rsidRPr="00C53D21">
        <w:rPr>
          <w:rFonts w:ascii="Palatino Linotype" w:hAnsi="Palatino Linotype"/>
          <w:b/>
        </w:rPr>
        <w:t xml:space="preserve">, </w:t>
      </w:r>
      <w:r w:rsidR="009F09BC" w:rsidRPr="00C53D21">
        <w:rPr>
          <w:rFonts w:ascii="Palatino Linotype" w:eastAsia="Calibri" w:hAnsi="Palatino Linotype" w:cs="Arial"/>
          <w:lang w:val="es-ES"/>
        </w:rPr>
        <w:t xml:space="preserve">se presentó ante el </w:t>
      </w:r>
      <w:r w:rsidR="009F09BC" w:rsidRPr="00C53D21">
        <w:rPr>
          <w:rFonts w:ascii="Palatino Linotype" w:eastAsia="Calibri" w:hAnsi="Palatino Linotype" w:cs="Arial"/>
          <w:b/>
          <w:lang w:val="es-ES"/>
        </w:rPr>
        <w:t>SUJETO OBLIGADO</w:t>
      </w:r>
      <w:r w:rsidR="009F09BC" w:rsidRPr="00C53D21">
        <w:rPr>
          <w:rFonts w:ascii="Palatino Linotype" w:eastAsia="Calibri" w:hAnsi="Palatino Linotype" w:cs="Arial"/>
        </w:rPr>
        <w:t xml:space="preserve"> vía </w:t>
      </w:r>
      <w:r w:rsidR="008A699B" w:rsidRPr="00C53D21">
        <w:rPr>
          <w:rFonts w:ascii="Palatino Linotype" w:eastAsia="Calibri" w:hAnsi="Palatino Linotype" w:cs="Arial"/>
          <w:lang w:val="es-ES"/>
        </w:rPr>
        <w:t>SAIMEX, la solicitud</w:t>
      </w:r>
      <w:r w:rsidR="009F09BC" w:rsidRPr="00C53D21">
        <w:rPr>
          <w:rFonts w:ascii="Palatino Linotype" w:eastAsia="Calibri" w:hAnsi="Palatino Linotype" w:cs="Arial"/>
          <w:lang w:val="es-ES"/>
        </w:rPr>
        <w:t xml:space="preserve"> de información pública</w:t>
      </w:r>
      <w:r w:rsidR="008A699B" w:rsidRPr="00C53D21">
        <w:rPr>
          <w:rFonts w:ascii="Palatino Linotype" w:eastAsia="Calibri" w:hAnsi="Palatino Linotype" w:cs="Arial"/>
          <w:lang w:val="es-ES"/>
        </w:rPr>
        <w:t xml:space="preserve"> registrada</w:t>
      </w:r>
      <w:r w:rsidR="009F09BC" w:rsidRPr="00C53D21">
        <w:rPr>
          <w:rFonts w:ascii="Palatino Linotype" w:eastAsia="Calibri" w:hAnsi="Palatino Linotype" w:cs="Arial"/>
          <w:lang w:val="es-ES"/>
        </w:rPr>
        <w:t xml:space="preserve"> con </w:t>
      </w:r>
      <w:r w:rsidR="008A699B" w:rsidRPr="00C53D21">
        <w:rPr>
          <w:rFonts w:ascii="Palatino Linotype" w:eastAsia="Calibri" w:hAnsi="Palatino Linotype" w:cs="Arial"/>
          <w:lang w:val="es-ES"/>
        </w:rPr>
        <w:t xml:space="preserve">el </w:t>
      </w:r>
      <w:r w:rsidR="009F09BC" w:rsidRPr="00C53D21">
        <w:rPr>
          <w:rFonts w:ascii="Palatino Linotype" w:eastAsia="Calibri" w:hAnsi="Palatino Linotype" w:cs="Arial"/>
          <w:lang w:val="es-ES"/>
        </w:rPr>
        <w:t>número</w:t>
      </w:r>
      <w:r w:rsidRPr="00C53D21">
        <w:rPr>
          <w:rFonts w:ascii="Palatino Linotype" w:hAnsi="Palatino Linotype"/>
          <w:b/>
          <w:bCs/>
          <w:color w:val="000000" w:themeColor="text1"/>
        </w:rPr>
        <w:t xml:space="preserve"> 00050/JIQUIPIL/IP/2022</w:t>
      </w:r>
      <w:r w:rsidR="009F09BC" w:rsidRPr="00C53D21">
        <w:rPr>
          <w:rFonts w:ascii="Palatino Linotype" w:hAnsi="Palatino Linotype"/>
          <w:b/>
          <w:bCs/>
          <w:color w:val="000000" w:themeColor="text1"/>
        </w:rPr>
        <w:t xml:space="preserve">; </w:t>
      </w:r>
      <w:r w:rsidR="00D0246D" w:rsidRPr="00C53D21">
        <w:rPr>
          <w:rFonts w:ascii="Palatino Linotype" w:eastAsia="Calibri" w:hAnsi="Palatino Linotype" w:cs="Arial"/>
          <w:lang w:val="es-ES"/>
        </w:rPr>
        <w:t>en la que</w:t>
      </w:r>
      <w:r w:rsidR="009F09BC" w:rsidRPr="00C53D21">
        <w:rPr>
          <w:rFonts w:ascii="Palatino Linotype" w:eastAsia="Calibri" w:hAnsi="Palatino Linotype" w:cs="Arial"/>
          <w:lang w:val="es-ES"/>
        </w:rPr>
        <w:t xml:space="preserve"> solicitó la siguiente información:</w:t>
      </w:r>
    </w:p>
    <w:p w14:paraId="752B6F13" w14:textId="77777777" w:rsidR="008A699B" w:rsidRPr="00C53D21" w:rsidRDefault="008A699B" w:rsidP="001650A0">
      <w:pPr>
        <w:pStyle w:val="Prrafodelista"/>
        <w:spacing w:before="240" w:after="240" w:line="276" w:lineRule="auto"/>
        <w:ind w:left="0" w:right="900"/>
        <w:jc w:val="both"/>
        <w:rPr>
          <w:rFonts w:ascii="Palatino Linotype" w:eastAsia="Calibri" w:hAnsi="Palatino Linotype" w:cs="Arial"/>
          <w:lang w:val="es-ES"/>
        </w:rPr>
      </w:pPr>
    </w:p>
    <w:p w14:paraId="752B6F14" w14:textId="77777777" w:rsidR="009F09BC" w:rsidRPr="00C53D21" w:rsidRDefault="008A699B" w:rsidP="001650A0">
      <w:pPr>
        <w:pStyle w:val="Prrafodelista"/>
        <w:tabs>
          <w:tab w:val="left" w:pos="567"/>
        </w:tabs>
        <w:spacing w:line="276" w:lineRule="auto"/>
        <w:ind w:left="567" w:right="900"/>
        <w:jc w:val="both"/>
        <w:rPr>
          <w:rFonts w:ascii="Palatino Linotype" w:hAnsi="Palatino Linotype"/>
        </w:rPr>
      </w:pPr>
      <w:r w:rsidRPr="00C53D21">
        <w:rPr>
          <w:rFonts w:ascii="Palatino Linotype" w:hAnsi="Palatino Linotype"/>
          <w:i/>
        </w:rPr>
        <w:t>“</w:t>
      </w:r>
      <w:r w:rsidR="001F310D" w:rsidRPr="00C53D21">
        <w:rPr>
          <w:rFonts w:ascii="Palatino Linotype" w:hAnsi="Palatino Linotype"/>
          <w:i/>
        </w:rPr>
        <w:t>Se adjunta la solicitud en PDF</w:t>
      </w:r>
      <w:r w:rsidRPr="00C53D21">
        <w:rPr>
          <w:rFonts w:ascii="Palatino Linotype" w:hAnsi="Palatino Linotype"/>
          <w:i/>
        </w:rPr>
        <w:t>”</w:t>
      </w:r>
      <w:r w:rsidR="00B170E1" w:rsidRPr="00C53D21">
        <w:rPr>
          <w:rFonts w:ascii="Palatino Linotype" w:hAnsi="Palatino Linotype"/>
        </w:rPr>
        <w:t xml:space="preserve"> (Sic).</w:t>
      </w:r>
    </w:p>
    <w:p w14:paraId="752B6F15" w14:textId="77777777" w:rsidR="001F310D" w:rsidRPr="00C53D21" w:rsidRDefault="001F310D" w:rsidP="009C27C7">
      <w:pPr>
        <w:tabs>
          <w:tab w:val="left" w:pos="567"/>
        </w:tabs>
        <w:ind w:right="900"/>
        <w:jc w:val="both"/>
        <w:rPr>
          <w:rFonts w:ascii="Palatino Linotype" w:hAnsi="Palatino Linotype"/>
          <w:i/>
        </w:rPr>
      </w:pPr>
    </w:p>
    <w:p w14:paraId="752B6F16" w14:textId="77777777" w:rsidR="001F310D" w:rsidRPr="00C53D21" w:rsidRDefault="007B0110" w:rsidP="009C27C7">
      <w:pPr>
        <w:spacing w:before="100" w:beforeAutospacing="1" w:after="100" w:afterAutospacing="1"/>
        <w:ind w:right="49"/>
        <w:jc w:val="both"/>
        <w:rPr>
          <w:rFonts w:ascii="Palatino Linotype" w:hAnsi="Palatino Linotype" w:cs="Arial"/>
        </w:rPr>
      </w:pPr>
      <w:r w:rsidRPr="00C53D21">
        <w:rPr>
          <w:rFonts w:ascii="Palatino Linotype" w:eastAsia="Calibri" w:hAnsi="Palatino Linotype" w:cs="Arial"/>
          <w:lang w:val="es-ES"/>
        </w:rPr>
        <w:t>Se</w:t>
      </w:r>
      <w:r w:rsidR="001F310D" w:rsidRPr="00C53D21">
        <w:rPr>
          <w:rFonts w:ascii="Palatino Linotype" w:eastAsia="Calibri" w:hAnsi="Palatino Linotype" w:cs="Arial"/>
          <w:lang w:val="es-ES"/>
        </w:rPr>
        <w:t xml:space="preserve"> adjuntó el archivo</w:t>
      </w:r>
      <w:r w:rsidRPr="00C53D21">
        <w:rPr>
          <w:rFonts w:ascii="Palatino Linotype" w:eastAsia="Calibri" w:hAnsi="Palatino Linotype" w:cs="Arial"/>
          <w:lang w:val="es-ES"/>
        </w:rPr>
        <w:t xml:space="preserve"> electrónico denominado</w:t>
      </w:r>
      <w:r w:rsidR="001F310D" w:rsidRPr="00C53D21">
        <w:rPr>
          <w:rFonts w:ascii="Palatino Linotype" w:eastAsia="Calibri" w:hAnsi="Palatino Linotype" w:cs="Arial"/>
          <w:b/>
          <w:lang w:val="es-ES"/>
        </w:rPr>
        <w:t xml:space="preserve"> </w:t>
      </w:r>
      <w:r w:rsidR="001650A0" w:rsidRPr="00C53D21">
        <w:rPr>
          <w:rFonts w:ascii="Palatino Linotype" w:eastAsia="Calibri" w:hAnsi="Palatino Linotype" w:cs="Arial"/>
          <w:b/>
          <w:u w:val="single"/>
          <w:lang w:val="es-ES"/>
        </w:rPr>
        <w:t>SAI Jiquipilco.pdf</w:t>
      </w:r>
      <w:r w:rsidRPr="00C53D21">
        <w:rPr>
          <w:rFonts w:ascii="Palatino Linotype" w:hAnsi="Palatino Linotype" w:cs="Arial"/>
        </w:rPr>
        <w:t xml:space="preserve">, por medio del cual, el </w:t>
      </w:r>
      <w:r w:rsidRPr="00C53D21">
        <w:rPr>
          <w:rFonts w:ascii="Palatino Linotype" w:hAnsi="Palatino Linotype" w:cs="Arial"/>
          <w:b/>
        </w:rPr>
        <w:t>RECURRENTE</w:t>
      </w:r>
      <w:r w:rsidRPr="00C53D21">
        <w:rPr>
          <w:rFonts w:ascii="Palatino Linotype" w:hAnsi="Palatino Linotype" w:cs="Arial"/>
        </w:rPr>
        <w:t xml:space="preserve"> manifestó</w:t>
      </w:r>
      <w:r w:rsidR="009C27C7" w:rsidRPr="00C53D21">
        <w:rPr>
          <w:rFonts w:ascii="Palatino Linotype" w:hAnsi="Palatino Linotype" w:cs="Arial"/>
        </w:rPr>
        <w:t xml:space="preserve"> lo </w:t>
      </w:r>
      <w:r w:rsidRPr="00C53D21">
        <w:rPr>
          <w:rFonts w:ascii="Palatino Linotype" w:hAnsi="Palatino Linotype" w:cs="Arial"/>
        </w:rPr>
        <w:t>siguiente</w:t>
      </w:r>
      <w:r w:rsidR="001F310D" w:rsidRPr="00C53D21">
        <w:rPr>
          <w:rFonts w:ascii="Palatino Linotype" w:hAnsi="Palatino Linotype" w:cs="Arial"/>
        </w:rPr>
        <w:t xml:space="preserve">: </w:t>
      </w:r>
    </w:p>
    <w:p w14:paraId="752B6F17" w14:textId="77777777" w:rsidR="007B0110"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w:t>
      </w:r>
      <w:r w:rsidRPr="00C53D21">
        <w:rPr>
          <w:rFonts w:ascii="Palatino Linotype" w:eastAsia="Times New Roman" w:hAnsi="Palatino Linotype" w:cs="Times New Roman"/>
          <w:b/>
          <w:i/>
          <w:lang w:val="es-MX"/>
        </w:rPr>
        <w:t>SOLICITUD #: «No</w:t>
      </w:r>
      <w:r w:rsidRPr="00C53D21">
        <w:rPr>
          <w:rFonts w:ascii="Palatino Linotype" w:eastAsia="Times New Roman" w:hAnsi="Palatino Linotype" w:cs="Times New Roman"/>
          <w:i/>
          <w:lang w:val="es-MX"/>
        </w:rPr>
        <w:t xml:space="preserve">_» </w:t>
      </w:r>
    </w:p>
    <w:p w14:paraId="752B6F18"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b/>
          <w:i/>
          <w:lang w:val="es-MX"/>
        </w:rPr>
        <w:t>Persona</w:t>
      </w:r>
      <w:r w:rsidRPr="00C53D21">
        <w:rPr>
          <w:rFonts w:ascii="Palatino Linotype" w:eastAsia="Times New Roman" w:hAnsi="Palatino Linotype" w:cs="Times New Roman"/>
          <w:i/>
          <w:lang w:val="es-MX"/>
        </w:rPr>
        <w:t xml:space="preserve">: Física </w:t>
      </w:r>
    </w:p>
    <w:p w14:paraId="752B6F19" w14:textId="77777777" w:rsidR="004D7830"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b/>
          <w:i/>
          <w:lang w:val="es-MX"/>
        </w:rPr>
        <w:t>ESTADO:</w:t>
      </w:r>
      <w:r w:rsidRPr="00C53D21">
        <w:rPr>
          <w:rFonts w:ascii="Palatino Linotype" w:eastAsia="Times New Roman" w:hAnsi="Palatino Linotype" w:cs="Times New Roman"/>
          <w:i/>
          <w:lang w:val="es-MX"/>
        </w:rPr>
        <w:t xml:space="preserve"> Estado de México </w:t>
      </w:r>
    </w:p>
    <w:p w14:paraId="752B6F1A"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b/>
          <w:i/>
          <w:lang w:val="es-MX"/>
        </w:rPr>
        <w:t>INSTITUCIÓN:</w:t>
      </w:r>
      <w:r w:rsidRPr="00C53D21">
        <w:rPr>
          <w:rFonts w:ascii="Palatino Linotype" w:eastAsia="Times New Roman" w:hAnsi="Palatino Linotype" w:cs="Times New Roman"/>
          <w:i/>
          <w:lang w:val="es-MX"/>
        </w:rPr>
        <w:t xml:space="preserve"> Almoloya del Río</w:t>
      </w:r>
    </w:p>
    <w:p w14:paraId="752B6F1B"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b/>
          <w:i/>
          <w:lang w:val="es-MX"/>
        </w:rPr>
      </w:pPr>
      <w:r w:rsidRPr="00C53D21">
        <w:rPr>
          <w:rFonts w:ascii="Palatino Linotype" w:eastAsia="Times New Roman" w:hAnsi="Palatino Linotype" w:cs="Times New Roman"/>
          <w:b/>
          <w:i/>
          <w:lang w:val="es-MX"/>
        </w:rPr>
        <w:lastRenderedPageBreak/>
        <w:t xml:space="preserve">SOLICITUD DE ACCESO A LA INFORMACIÓN </w:t>
      </w:r>
    </w:p>
    <w:p w14:paraId="752B6F1C"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xml:space="preserve">Por medio de la presente, solicito una base de datos (en formato abierto como xls o </w:t>
      </w:r>
      <w:proofErr w:type="spellStart"/>
      <w:r w:rsidRPr="00C53D21">
        <w:rPr>
          <w:rFonts w:ascii="Palatino Linotype" w:eastAsia="Times New Roman" w:hAnsi="Palatino Linotype" w:cs="Times New Roman"/>
          <w:i/>
          <w:lang w:val="es-MX"/>
        </w:rPr>
        <w:t>cvs</w:t>
      </w:r>
      <w:proofErr w:type="spellEnd"/>
      <w:r w:rsidRPr="00C53D21">
        <w:rPr>
          <w:rFonts w:ascii="Palatino Linotype" w:eastAsia="Times New Roman" w:hAnsi="Palatino Linotype" w:cs="Times New Roman"/>
          <w:i/>
          <w:lang w:val="es-MX"/>
        </w:rPr>
        <w:t xml:space="preserve">.) con la siguiente información de incidencia delictiva o reporte de incidentes, eventos o cualquier registro o documento con el que cuente el sujeto obligado que contenga la siguiente información: </w:t>
      </w:r>
    </w:p>
    <w:p w14:paraId="752B6F1D"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xml:space="preserve">● TIPO DE INCIDENTE O EVENTO (es decir hechos presuntamente constitutivos de delito y/o falta administrativa, o situación reportada, cualquiera que esta sea, especificando si el hecho fue con o sin violencia) </w:t>
      </w:r>
    </w:p>
    <w:p w14:paraId="752B6F1E"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xml:space="preserve">● HORA DEL INCIDENTE O EVENTO </w:t>
      </w:r>
    </w:p>
    <w:p w14:paraId="752B6F1F"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FECHA (</w:t>
      </w:r>
      <w:proofErr w:type="spellStart"/>
      <w:r w:rsidRPr="00C53D21">
        <w:rPr>
          <w:rFonts w:ascii="Palatino Linotype" w:eastAsia="Times New Roman" w:hAnsi="Palatino Linotype" w:cs="Times New Roman"/>
          <w:i/>
          <w:lang w:val="es-MX"/>
        </w:rPr>
        <w:t>dd</w:t>
      </w:r>
      <w:proofErr w:type="spellEnd"/>
      <w:r w:rsidRPr="00C53D21">
        <w:rPr>
          <w:rFonts w:ascii="Palatino Linotype" w:eastAsia="Times New Roman" w:hAnsi="Palatino Linotype" w:cs="Times New Roman"/>
          <w:i/>
          <w:lang w:val="es-MX"/>
        </w:rPr>
        <w:t>/mm/</w:t>
      </w:r>
      <w:proofErr w:type="spellStart"/>
      <w:r w:rsidRPr="00C53D21">
        <w:rPr>
          <w:rFonts w:ascii="Palatino Linotype" w:eastAsia="Times New Roman" w:hAnsi="Palatino Linotype" w:cs="Times New Roman"/>
          <w:i/>
          <w:lang w:val="es-MX"/>
        </w:rPr>
        <w:t>aaaa</w:t>
      </w:r>
      <w:proofErr w:type="spellEnd"/>
      <w:r w:rsidRPr="00C53D21">
        <w:rPr>
          <w:rFonts w:ascii="Palatino Linotype" w:eastAsia="Times New Roman" w:hAnsi="Palatino Linotype" w:cs="Times New Roman"/>
          <w:i/>
          <w:lang w:val="es-MX"/>
        </w:rPr>
        <w:t xml:space="preserve">) DEL INCIDENTE O EVENTO </w:t>
      </w:r>
    </w:p>
    <w:p w14:paraId="752B6F20"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xml:space="preserve">● LUGAR DEL INCIDENTE O EVENTO </w:t>
      </w:r>
    </w:p>
    <w:p w14:paraId="752B6F21"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xml:space="preserve">● UBICACIÓN DEL INCIDENTE O EVENTO </w:t>
      </w:r>
    </w:p>
    <w:p w14:paraId="752B6F22"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14:paraId="752B6F23"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xml:space="preserve">Solicito explícitamente que la información se encuentre desglosada y particularizada por tipo de incidente, por lo que cada uno debe contener su hora, fecha, lugar, ubicación y coordenadas geográficas que le corresponde. </w:t>
      </w:r>
    </w:p>
    <w:p w14:paraId="752B6F24"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xml:space="preserve">Requiero se proporcione la información correspondiente al periodo del 1 de enero de 2010 a la fecha de la presente solicitud. </w:t>
      </w:r>
    </w:p>
    <w:p w14:paraId="752B6F25"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w:t>
      </w:r>
      <w:r w:rsidRPr="00C53D21">
        <w:rPr>
          <w:rFonts w:ascii="Palatino Linotype" w:eastAsia="Times New Roman" w:hAnsi="Palatino Linotype" w:cs="Times New Roman"/>
          <w:i/>
          <w:lang w:val="es-MX"/>
        </w:rPr>
        <w:lastRenderedPageBreak/>
        <w:t xml:space="preserve">solicitando, principalmente por lo que se refiere a la georreferencia y coordenada del incidente o evento. Por lo que solicito verifiquen en sus bases de datos la información solicitada y me sea proporcionada en el formato solicitado. </w:t>
      </w:r>
    </w:p>
    <w:p w14:paraId="752B6F26"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752B6F27"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w:t>
      </w:r>
      <w:proofErr w:type="gramStart"/>
      <w:r w:rsidRPr="00C53D21">
        <w:rPr>
          <w:rFonts w:ascii="Palatino Linotype" w:eastAsia="Times New Roman" w:hAnsi="Palatino Linotype" w:cs="Times New Roman"/>
          <w:i/>
          <w:lang w:val="es-MX"/>
        </w:rPr>
        <w:t>ejemplo</w:t>
      </w:r>
      <w:proofErr w:type="gramEnd"/>
      <w:r w:rsidRPr="00C53D21">
        <w:rPr>
          <w:rFonts w:ascii="Palatino Linotype" w:eastAsia="Times New Roman" w:hAnsi="Palatino Linotype" w:cs="Times New Roman"/>
          <w:i/>
          <w:lang w:val="es-MX"/>
        </w:rPr>
        <w:t xml:space="preserve"> las instancias de seguridad de la Ciudad de México. Lo cual puede ser corroborado en el siguiente sitio: </w:t>
      </w:r>
      <w:hyperlink r:id="rId8" w:history="1">
        <w:r w:rsidRPr="00C53D21">
          <w:rPr>
            <w:rFonts w:ascii="Palatino Linotype" w:eastAsia="Times New Roman" w:hAnsi="Palatino Linotype" w:cs="Times New Roman"/>
            <w:i/>
            <w:color w:val="0563C1"/>
            <w:u w:val="single"/>
            <w:lang w:val="es-MX"/>
          </w:rPr>
          <w:t>https://datos.cdmx.gob.mx/dataset/?groups=justicia-y-seguridad</w:t>
        </w:r>
      </w:hyperlink>
      <w:r w:rsidRPr="00C53D21">
        <w:rPr>
          <w:rFonts w:ascii="Palatino Linotype" w:eastAsia="Times New Roman" w:hAnsi="Palatino Linotype" w:cs="Times New Roman"/>
          <w:i/>
          <w:lang w:val="es-MX"/>
        </w:rPr>
        <w:t xml:space="preserve"> </w:t>
      </w:r>
    </w:p>
    <w:p w14:paraId="752B6F28"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b/>
          <w:i/>
          <w:lang w:val="es-MX"/>
        </w:rPr>
      </w:pPr>
      <w:r w:rsidRPr="00C53D21">
        <w:rPr>
          <w:rFonts w:ascii="Palatino Linotype" w:eastAsia="Times New Roman" w:hAnsi="Palatino Linotype" w:cs="Times New Roman"/>
          <w:b/>
          <w:i/>
          <w:lang w:val="es-MX"/>
        </w:rPr>
        <w:t xml:space="preserve">DATOS QUE FACILITEN LA BÚSQUEDA Y EVENTUAL LOCALIZACIÓN DE LA INFORMACIÓN </w:t>
      </w:r>
    </w:p>
    <w:p w14:paraId="752B6F29"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xml:space="preserve">Solicito se remita la solicitud a todas las áreas </w:t>
      </w:r>
      <w:proofErr w:type="gramStart"/>
      <w:r w:rsidRPr="00C53D21">
        <w:rPr>
          <w:rFonts w:ascii="Palatino Linotype" w:eastAsia="Times New Roman" w:hAnsi="Palatino Linotype" w:cs="Times New Roman"/>
          <w:i/>
          <w:lang w:val="es-MX"/>
        </w:rPr>
        <w:t>competentes  al</w:t>
      </w:r>
      <w:proofErr w:type="gramEnd"/>
      <w:r w:rsidRPr="00C53D21">
        <w:rPr>
          <w:rFonts w:ascii="Palatino Linotype" w:eastAsia="Times New Roman" w:hAnsi="Palatino Linotype" w:cs="Times New Roman"/>
          <w:i/>
          <w:lang w:val="es-MX"/>
        </w:rPr>
        <w:t xml:space="preserve"> interior del sujeto obligado, en particular a: Dirección de Seguridad Pública y Protección Civil</w:t>
      </w:r>
    </w:p>
    <w:p w14:paraId="752B6F2A"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Fundamento mi solicitud en la funciones y atribuciones del sujeto obligado, así como las particulares de las áreas señaladas:</w:t>
      </w:r>
    </w:p>
    <w:p w14:paraId="752B6F2B"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Bando Municipal.</w:t>
      </w:r>
    </w:p>
    <w:p w14:paraId="752B6F2C"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proofErr w:type="gramStart"/>
      <w:r w:rsidRPr="00C53D21">
        <w:rPr>
          <w:rFonts w:ascii="Palatino Linotype" w:eastAsia="Times New Roman" w:hAnsi="Palatino Linotype" w:cs="Times New Roman"/>
          <w:i/>
          <w:lang w:val="es-MX"/>
        </w:rPr>
        <w:t>Artículo  59</w:t>
      </w:r>
      <w:proofErr w:type="gramEnd"/>
      <w:r w:rsidRPr="00C53D21">
        <w:rPr>
          <w:rFonts w:ascii="Palatino Linotype" w:eastAsia="Times New Roman" w:hAnsi="Palatino Linotype" w:cs="Times New Roman"/>
          <w:i/>
          <w:lang w:val="es-MX"/>
        </w:rPr>
        <w:t xml:space="preserve">. Son </w:t>
      </w:r>
      <w:proofErr w:type="gramStart"/>
      <w:r w:rsidRPr="00C53D21">
        <w:rPr>
          <w:rFonts w:ascii="Palatino Linotype" w:eastAsia="Times New Roman" w:hAnsi="Palatino Linotype" w:cs="Times New Roman"/>
          <w:i/>
          <w:lang w:val="es-MX"/>
        </w:rPr>
        <w:t>atribuciones  del</w:t>
      </w:r>
      <w:proofErr w:type="gramEnd"/>
      <w:r w:rsidRPr="00C53D21">
        <w:rPr>
          <w:rFonts w:ascii="Palatino Linotype" w:eastAsia="Times New Roman" w:hAnsi="Palatino Linotype" w:cs="Times New Roman"/>
          <w:i/>
          <w:lang w:val="es-MX"/>
        </w:rPr>
        <w:t xml:space="preserve"> H. Ayuntamiento en materia  de seguridad  públ</w:t>
      </w:r>
      <w:r w:rsidR="00F17A7A" w:rsidRPr="00C53D21">
        <w:rPr>
          <w:rFonts w:ascii="Palatino Linotype" w:eastAsia="Times New Roman" w:hAnsi="Palatino Linotype" w:cs="Times New Roman"/>
          <w:i/>
          <w:lang w:val="es-MX"/>
        </w:rPr>
        <w:t>ica y tránsito  las siguientes:</w:t>
      </w:r>
      <w:r w:rsidRPr="00C53D21">
        <w:rPr>
          <w:rFonts w:ascii="Palatino Linotype" w:eastAsia="Times New Roman" w:hAnsi="Palatino Linotype" w:cs="Times New Roman"/>
          <w:i/>
          <w:lang w:val="es-MX"/>
        </w:rPr>
        <w:t xml:space="preserve"> XIII. </w:t>
      </w:r>
      <w:proofErr w:type="gramStart"/>
      <w:r w:rsidRPr="00C53D21">
        <w:rPr>
          <w:rFonts w:ascii="Palatino Linotype" w:eastAsia="Times New Roman" w:hAnsi="Palatino Linotype" w:cs="Times New Roman"/>
          <w:i/>
          <w:lang w:val="es-MX"/>
        </w:rPr>
        <w:t>Llevar  registro</w:t>
      </w:r>
      <w:proofErr w:type="gramEnd"/>
      <w:r w:rsidRPr="00C53D21">
        <w:rPr>
          <w:rFonts w:ascii="Palatino Linotype" w:eastAsia="Times New Roman" w:hAnsi="Palatino Linotype" w:cs="Times New Roman"/>
          <w:i/>
          <w:lang w:val="es-MX"/>
        </w:rPr>
        <w:t xml:space="preserve">  y estadística d</w:t>
      </w:r>
      <w:r w:rsidR="00335336" w:rsidRPr="00C53D21">
        <w:rPr>
          <w:rFonts w:ascii="Palatino Linotype" w:eastAsia="Times New Roman" w:hAnsi="Palatino Linotype" w:cs="Times New Roman"/>
          <w:i/>
          <w:lang w:val="es-MX"/>
        </w:rPr>
        <w:t>e</w:t>
      </w:r>
      <w:r w:rsidRPr="00C53D21">
        <w:rPr>
          <w:rFonts w:ascii="Palatino Linotype" w:eastAsia="Times New Roman" w:hAnsi="Palatino Linotype" w:cs="Times New Roman"/>
          <w:i/>
          <w:lang w:val="es-MX"/>
        </w:rPr>
        <w:t xml:space="preserve"> la incidencia  delictiva o  faltas  administrativas   y</w:t>
      </w:r>
      <w:r w:rsidR="00335336" w:rsidRPr="00C53D21">
        <w:rPr>
          <w:rFonts w:ascii="Palatino Linotype" w:eastAsia="Times New Roman" w:hAnsi="Palatino Linotype" w:cs="Times New Roman"/>
          <w:i/>
          <w:lang w:val="es-MX"/>
        </w:rPr>
        <w:t xml:space="preserve"> </w:t>
      </w:r>
      <w:r w:rsidRPr="00C53D21">
        <w:rPr>
          <w:rFonts w:ascii="Palatino Linotype" w:eastAsia="Times New Roman" w:hAnsi="Palatino Linotype" w:cs="Times New Roman"/>
          <w:i/>
          <w:lang w:val="es-MX"/>
        </w:rPr>
        <w:t xml:space="preserve">reincidencia  para que en coincidencia con autoridades Federales, Estatales y Municipales  establezca </w:t>
      </w:r>
      <w:r w:rsidRPr="00C53D21">
        <w:rPr>
          <w:rFonts w:ascii="Palatino Linotype" w:eastAsia="Times New Roman" w:hAnsi="Palatino Linotype" w:cs="Times New Roman"/>
          <w:i/>
          <w:lang w:val="es-MX"/>
        </w:rPr>
        <w:lastRenderedPageBreak/>
        <w:t>políticas  o procesos  de prevención  y combate  al delito  y las demás  que  señalen  la Ley Orgánica Municipal del Estado de México y otros ordenamientos legales aplicables.</w:t>
      </w:r>
    </w:p>
    <w:p w14:paraId="752B6F2D"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xml:space="preserve">Artículo 62. Son </w:t>
      </w:r>
      <w:proofErr w:type="gramStart"/>
      <w:r w:rsidRPr="00C53D21">
        <w:rPr>
          <w:rFonts w:ascii="Palatino Linotype" w:eastAsia="Times New Roman" w:hAnsi="Palatino Linotype" w:cs="Times New Roman"/>
          <w:i/>
          <w:lang w:val="es-MX"/>
        </w:rPr>
        <w:t>atribuciones  del</w:t>
      </w:r>
      <w:proofErr w:type="gramEnd"/>
      <w:r w:rsidRPr="00C53D21">
        <w:rPr>
          <w:rFonts w:ascii="Palatino Linotype" w:eastAsia="Times New Roman" w:hAnsi="Palatino Linotype" w:cs="Times New Roman"/>
          <w:i/>
          <w:lang w:val="es-MX"/>
        </w:rPr>
        <w:t xml:space="preserve"> director de seguridad pública municipal y protección civil en materia de seguridad  pública: VI. Proporcionar diariamente al </w:t>
      </w:r>
      <w:proofErr w:type="gramStart"/>
      <w:r w:rsidRPr="00C53D21">
        <w:rPr>
          <w:rFonts w:ascii="Palatino Linotype" w:eastAsia="Times New Roman" w:hAnsi="Palatino Linotype" w:cs="Times New Roman"/>
          <w:i/>
          <w:lang w:val="es-MX"/>
        </w:rPr>
        <w:t>Presidente,  Síndico</w:t>
      </w:r>
      <w:proofErr w:type="gramEnd"/>
      <w:r w:rsidRPr="00C53D21">
        <w:rPr>
          <w:rFonts w:ascii="Palatino Linotype" w:eastAsia="Times New Roman" w:hAnsi="Palatino Linotype" w:cs="Times New Roman"/>
          <w:i/>
          <w:lang w:val="es-MX"/>
        </w:rPr>
        <w:t xml:space="preserve"> y Secretario  Municipal  el parte de novedades.</w:t>
      </w:r>
    </w:p>
    <w:p w14:paraId="752B6F2E"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xml:space="preserve">Artículo 67. A propuesta  del Presidente  Municipal  se designará  un Oficial Mediador-Conciliador y Calificador asistido de un secretario  de acuerdos  con </w:t>
      </w:r>
      <w:proofErr w:type="spellStart"/>
      <w:r w:rsidRPr="00C53D21">
        <w:rPr>
          <w:rFonts w:ascii="Palatino Linotype" w:eastAsia="Times New Roman" w:hAnsi="Palatino Linotype" w:cs="Times New Roman"/>
          <w:i/>
          <w:lang w:val="es-MX"/>
        </w:rPr>
        <w:t>cede</w:t>
      </w:r>
      <w:proofErr w:type="spellEnd"/>
      <w:r w:rsidRPr="00C53D21">
        <w:rPr>
          <w:rFonts w:ascii="Palatino Linotype" w:eastAsia="Times New Roman" w:hAnsi="Palatino Linotype" w:cs="Times New Roman"/>
          <w:i/>
          <w:lang w:val="es-MX"/>
        </w:rPr>
        <w:t xml:space="preserve"> en la cabecera  municipal  en apego a lo establecido en el artículo 148 de la Ley Orgánica Municipal del Estado de México y tendrá las siguientes atribuciones  y facultades:  H. Dar cuenta  mensualmente de todas  las estadísticas  al Presidente  y al Secretario Municipal de todas aquellas personas detenidas por infringir el ordenamiento municipal, así como aquellas que hayan cumplido con la sanción impuesta, expidiendo  oportunamente la boleta de libertad y el recibo oficial de pago ante la tesorería municipal.</w:t>
      </w:r>
    </w:p>
    <w:p w14:paraId="752B6F2F"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p>
    <w:p w14:paraId="752B6F30" w14:textId="77777777" w:rsidR="00335336"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 xml:space="preserve">Ley General del Sistema Nacional de Seguridad Pública, artículos 5, fracción X, 41 fracciones I y II, y 43. </w:t>
      </w:r>
    </w:p>
    <w:p w14:paraId="752B6F31"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Ley Nacional del Registro de Detenciones, artículos 18, 20 y 21 párrafo I.</w:t>
      </w:r>
    </w:p>
    <w:p w14:paraId="752B6F32"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Código Nacional de Procedimientos Penales, artículos 51 y 132 fracción XIV.</w:t>
      </w:r>
    </w:p>
    <w:p w14:paraId="752B6F33"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Acuerdo por el que se emiten los Lineamientos para el llenado, entrega, recepción, registro, resguardo y consulta del Informe Policial Homologado. Publicado el 20/02/2020.</w:t>
      </w:r>
    </w:p>
    <w:p w14:paraId="752B6F34"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b/>
          <w:i/>
          <w:lang w:val="es-MX"/>
        </w:rPr>
        <w:t>MEDIO PARA RECIBIR NOTIFICACIONES</w:t>
      </w:r>
    </w:p>
    <w:p w14:paraId="752B6F35"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Correo Electrónico</w:t>
      </w:r>
    </w:p>
    <w:p w14:paraId="752B6F36" w14:textId="77777777" w:rsidR="00335336"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b/>
          <w:i/>
          <w:lang w:val="es-MX"/>
        </w:rPr>
      </w:pPr>
      <w:r w:rsidRPr="00C53D21">
        <w:rPr>
          <w:rFonts w:ascii="Palatino Linotype" w:eastAsia="Times New Roman" w:hAnsi="Palatino Linotype" w:cs="Times New Roman"/>
          <w:b/>
          <w:i/>
          <w:lang w:val="es-MX"/>
        </w:rPr>
        <w:t xml:space="preserve">FORMATO PARA RECIBIR LA INFORMACIÓN SOLICITADA </w:t>
      </w:r>
    </w:p>
    <w:p w14:paraId="752B6F37" w14:textId="77777777" w:rsidR="00B71469"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b/>
          <w:i/>
          <w:lang w:val="es-MX"/>
        </w:rPr>
        <w:lastRenderedPageBreak/>
        <w:t>Cualquier otro medio incluido los electrónicos:</w:t>
      </w:r>
    </w:p>
    <w:p w14:paraId="752B6F38" w14:textId="17094C1E" w:rsidR="00335336" w:rsidRPr="00C53D21" w:rsidRDefault="00B71469" w:rsidP="001650A0">
      <w:pPr>
        <w:spacing w:before="100" w:beforeAutospacing="1" w:after="100" w:afterAutospacing="1" w:line="276" w:lineRule="auto"/>
        <w:ind w:left="567" w:right="616"/>
        <w:jc w:val="both"/>
        <w:rPr>
          <w:rFonts w:ascii="Palatino Linotype" w:eastAsia="Times New Roman" w:hAnsi="Palatino Linotype" w:cs="Times New Roman"/>
          <w:i/>
          <w:lang w:val="es-MX"/>
        </w:rPr>
      </w:pPr>
      <w:r w:rsidRPr="00C53D21">
        <w:rPr>
          <w:rFonts w:ascii="Palatino Linotype" w:eastAsia="Times New Roman" w:hAnsi="Palatino Linotype" w:cs="Times New Roman"/>
          <w:i/>
          <w:lang w:val="es-MX"/>
        </w:rPr>
        <w:t>1)  C</w:t>
      </w:r>
      <w:r w:rsidR="00335336" w:rsidRPr="00C53D21">
        <w:rPr>
          <w:rFonts w:ascii="Palatino Linotype" w:eastAsia="Times New Roman" w:hAnsi="Palatino Linotype" w:cs="Times New Roman"/>
          <w:i/>
          <w:lang w:val="es-MX"/>
        </w:rPr>
        <w:t>orreo</w:t>
      </w:r>
      <w:r w:rsidRPr="00C53D21">
        <w:rPr>
          <w:rFonts w:ascii="Palatino Linotype" w:eastAsia="Times New Roman" w:hAnsi="Palatino Linotype" w:cs="Times New Roman"/>
          <w:i/>
          <w:lang w:val="es-MX"/>
        </w:rPr>
        <w:t xml:space="preserve"> electrónico  </w:t>
      </w:r>
      <w:hyperlink r:id="rId9">
        <w:r w:rsidRPr="00C53D21">
          <w:rPr>
            <w:rStyle w:val="Hipervnculo"/>
            <w:rFonts w:ascii="Palatino Linotype" w:eastAsia="Times New Roman" w:hAnsi="Palatino Linotype" w:cs="Times New Roman"/>
            <w:i/>
            <w:lang w:val="es-MX"/>
          </w:rPr>
          <w:t>proyectoinformacion21@gmail.com</w:t>
        </w:r>
      </w:hyperlink>
      <w:r w:rsidRPr="00C53D21">
        <w:rPr>
          <w:rFonts w:ascii="Palatino Linotype" w:eastAsia="Times New Roman" w:hAnsi="Palatino Linotype" w:cs="Times New Roman"/>
          <w:i/>
          <w:lang w:val="es-MX"/>
        </w:rPr>
        <w:t xml:space="preserve"> o 2) </w:t>
      </w:r>
      <w:proofErr w:type="gramStart"/>
      <w:r w:rsidRPr="00C53D21">
        <w:rPr>
          <w:rFonts w:ascii="Palatino Linotype" w:eastAsia="Times New Roman" w:hAnsi="Palatino Linotype" w:cs="Times New Roman"/>
          <w:i/>
          <w:lang w:val="es-MX"/>
        </w:rPr>
        <w:t>Sistema  de</w:t>
      </w:r>
      <w:proofErr w:type="gramEnd"/>
      <w:r w:rsidRPr="00C53D21">
        <w:rPr>
          <w:rFonts w:ascii="Palatino Linotype" w:eastAsia="Times New Roman" w:hAnsi="Palatino Linotype" w:cs="Times New Roman"/>
          <w:i/>
          <w:lang w:val="es-MX"/>
        </w:rPr>
        <w:t xml:space="preserve">  Solicitudes  de  la Plataforma   Nacional   de   Transparencia  </w:t>
      </w:r>
      <w:r w:rsidR="00B70D97" w:rsidRPr="00C53D21">
        <w:rPr>
          <w:rFonts w:ascii="Palatino Linotype" w:eastAsia="Times New Roman" w:hAnsi="Palatino Linotype" w:cs="Times New Roman"/>
          <w:i/>
          <w:lang w:val="es-MX"/>
        </w:rPr>
        <w:t xml:space="preserve">o  bien,   3)   mecanismo   de </w:t>
      </w:r>
      <w:r w:rsidRPr="00C53D21">
        <w:rPr>
          <w:rFonts w:ascii="Palatino Linotype" w:eastAsia="Times New Roman" w:hAnsi="Palatino Linotype" w:cs="Times New Roman"/>
          <w:i/>
          <w:lang w:val="es-MX"/>
        </w:rPr>
        <w:t xml:space="preserve"> almacenamiento  y sincronización de archivos como Google Drive o </w:t>
      </w:r>
      <w:proofErr w:type="spellStart"/>
      <w:r w:rsidRPr="00C53D21">
        <w:rPr>
          <w:rFonts w:ascii="Palatino Linotype" w:eastAsia="Times New Roman" w:hAnsi="Palatino Linotype" w:cs="Times New Roman"/>
          <w:i/>
          <w:lang w:val="es-MX"/>
        </w:rPr>
        <w:t>We</w:t>
      </w:r>
      <w:proofErr w:type="spellEnd"/>
      <w:r w:rsidRPr="00C53D21">
        <w:rPr>
          <w:rFonts w:ascii="Palatino Linotype" w:eastAsia="Times New Roman" w:hAnsi="Palatino Linotype" w:cs="Times New Roman"/>
          <w:i/>
          <w:lang w:val="es-MX"/>
        </w:rPr>
        <w:t xml:space="preserve"> Transfer.</w:t>
      </w:r>
      <w:r w:rsidR="00335336" w:rsidRPr="00C53D21">
        <w:rPr>
          <w:rFonts w:ascii="Palatino Linotype" w:eastAsia="Times New Roman" w:hAnsi="Palatino Linotype" w:cs="Times New Roman"/>
          <w:i/>
          <w:lang w:val="es-MX"/>
        </w:rPr>
        <w:t xml:space="preserve">” </w:t>
      </w:r>
      <w:r w:rsidR="00335336" w:rsidRPr="00C53D21">
        <w:rPr>
          <w:rFonts w:ascii="Palatino Linotype" w:eastAsia="Times New Roman" w:hAnsi="Palatino Linotype" w:cs="Times New Roman"/>
          <w:lang w:val="es-MX"/>
        </w:rPr>
        <w:t>(Sic)</w:t>
      </w:r>
    </w:p>
    <w:p w14:paraId="752B6F39" w14:textId="77777777" w:rsidR="005E5D2D" w:rsidRPr="00C53D21" w:rsidRDefault="005E5D2D" w:rsidP="001650A0">
      <w:pPr>
        <w:spacing w:before="100" w:beforeAutospacing="1" w:after="100" w:afterAutospacing="1" w:line="276" w:lineRule="auto"/>
        <w:ind w:left="567" w:right="900"/>
        <w:jc w:val="both"/>
        <w:rPr>
          <w:rFonts w:ascii="Palatino Linotype" w:eastAsia="Times New Roman" w:hAnsi="Palatino Linotype" w:cs="Times New Roman"/>
          <w:i/>
          <w:lang w:val="es-MX"/>
        </w:rPr>
      </w:pPr>
    </w:p>
    <w:p w14:paraId="752B6F3A" w14:textId="77777777" w:rsidR="008A699B" w:rsidRPr="00C53D21" w:rsidRDefault="005E5D2D" w:rsidP="00844A2B">
      <w:pPr>
        <w:spacing w:line="360" w:lineRule="auto"/>
        <w:ind w:right="34"/>
        <w:jc w:val="both"/>
        <w:rPr>
          <w:rFonts w:ascii="Palatino Linotype" w:eastAsia="Palatino Linotype" w:hAnsi="Palatino Linotype" w:cs="Palatino Linotype"/>
          <w:b/>
        </w:rPr>
      </w:pPr>
      <w:r w:rsidRPr="00C53D21">
        <w:rPr>
          <w:rFonts w:ascii="Palatino Linotype" w:eastAsia="Times New Roman" w:hAnsi="Palatino Linotype" w:cs="Arial"/>
          <w:lang w:val="es-ES"/>
        </w:rPr>
        <w:t>Modalidad</w:t>
      </w:r>
      <w:r w:rsidR="009F09BC" w:rsidRPr="00C53D21">
        <w:rPr>
          <w:rFonts w:ascii="Palatino Linotype" w:eastAsia="Times New Roman" w:hAnsi="Palatino Linotype" w:cs="Arial"/>
          <w:lang w:val="es-ES"/>
        </w:rPr>
        <w:t xml:space="preserve"> de entrega de la información</w:t>
      </w:r>
      <w:r w:rsidR="009F09BC" w:rsidRPr="00C53D21">
        <w:rPr>
          <w:rFonts w:ascii="Palatino Linotype" w:hAnsi="Palatino Linotype"/>
        </w:rPr>
        <w:t xml:space="preserve">: A través del </w:t>
      </w:r>
      <w:r w:rsidR="009F09BC" w:rsidRPr="00C53D21">
        <w:rPr>
          <w:rFonts w:ascii="Palatino Linotype" w:hAnsi="Palatino Linotype"/>
          <w:b/>
        </w:rPr>
        <w:t>SAIMEX</w:t>
      </w:r>
      <w:r w:rsidR="00B70D97" w:rsidRPr="00C53D21">
        <w:rPr>
          <w:rFonts w:ascii="Palatino Linotype" w:hAnsi="Palatino Linotype"/>
          <w:b/>
        </w:rPr>
        <w:t xml:space="preserve">, </w:t>
      </w:r>
      <w:r w:rsidR="00335336" w:rsidRPr="00C53D21">
        <w:rPr>
          <w:rFonts w:ascii="Palatino Linotype" w:hAnsi="Palatino Linotype" w:cs="Arial"/>
          <w:b/>
          <w:lang w:val="es-ES"/>
        </w:rPr>
        <w:t>correo electrónico</w:t>
      </w:r>
      <w:r w:rsidRPr="00C53D21">
        <w:rPr>
          <w:rFonts w:ascii="Palatino Linotype" w:hAnsi="Palatino Linotype" w:cs="Arial"/>
          <w:b/>
          <w:lang w:val="es-ES"/>
        </w:rPr>
        <w:t>,</w:t>
      </w:r>
      <w:r w:rsidR="00B70D97" w:rsidRPr="00C53D21">
        <w:rPr>
          <w:rFonts w:ascii="Palatino Linotype" w:hAnsi="Palatino Linotype" w:cs="Arial"/>
          <w:b/>
          <w:lang w:val="es-ES"/>
        </w:rPr>
        <w:t xml:space="preserve"> </w:t>
      </w:r>
      <w:r w:rsidR="00B70D97" w:rsidRPr="00C53D21">
        <w:rPr>
          <w:rFonts w:ascii="Palatino Linotype" w:eastAsia="Palatino Linotype" w:hAnsi="Palatino Linotype" w:cs="Palatino Linotype"/>
          <w:b/>
        </w:rPr>
        <w:t xml:space="preserve">mecanismo de almacenamiento y sincronización de archivos como Google Drive o </w:t>
      </w:r>
      <w:proofErr w:type="spellStart"/>
      <w:r w:rsidR="00B70D97" w:rsidRPr="00C53D21">
        <w:rPr>
          <w:rFonts w:ascii="Palatino Linotype" w:eastAsia="Palatino Linotype" w:hAnsi="Palatino Linotype" w:cs="Palatino Linotype"/>
          <w:b/>
        </w:rPr>
        <w:t>We</w:t>
      </w:r>
      <w:proofErr w:type="spellEnd"/>
      <w:r w:rsidR="00B70D97" w:rsidRPr="00C53D21">
        <w:rPr>
          <w:rFonts w:ascii="Palatino Linotype" w:eastAsia="Palatino Linotype" w:hAnsi="Palatino Linotype" w:cs="Palatino Linotype"/>
          <w:b/>
        </w:rPr>
        <w:t xml:space="preserve"> Transfer</w:t>
      </w:r>
      <w:r w:rsidR="002D2AFC" w:rsidRPr="00C53D21">
        <w:rPr>
          <w:rFonts w:ascii="Palatino Linotype" w:eastAsia="Palatino Linotype" w:hAnsi="Palatino Linotype" w:cs="Palatino Linotype"/>
          <w:b/>
        </w:rPr>
        <w:t>.</w:t>
      </w:r>
    </w:p>
    <w:p w14:paraId="752B6F3B" w14:textId="77777777" w:rsidR="005E5D2D" w:rsidRPr="00C53D21" w:rsidRDefault="005E5D2D" w:rsidP="00844A2B">
      <w:pPr>
        <w:spacing w:line="360" w:lineRule="auto"/>
        <w:ind w:right="34"/>
        <w:jc w:val="both"/>
        <w:rPr>
          <w:rFonts w:ascii="Palatino Linotype" w:hAnsi="Palatino Linotype"/>
        </w:rPr>
      </w:pPr>
    </w:p>
    <w:p w14:paraId="752B6F3C" w14:textId="77777777" w:rsidR="001650A0" w:rsidRPr="00C53D21" w:rsidRDefault="001650A0" w:rsidP="001650A0">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C53D21">
        <w:rPr>
          <w:rFonts w:ascii="Palatino Linotype" w:eastAsia="MS Mincho" w:hAnsi="Palatino Linotype"/>
          <w:color w:val="000000" w:themeColor="text1"/>
        </w:rPr>
        <w:t xml:space="preserve">Posteriormente, fecha nueve (09) de junio de dos mil veintidós el </w:t>
      </w:r>
      <w:r w:rsidRPr="00C53D21">
        <w:rPr>
          <w:rFonts w:ascii="Palatino Linotype" w:eastAsia="MS Mincho" w:hAnsi="Palatino Linotype"/>
          <w:b/>
          <w:color w:val="000000" w:themeColor="text1"/>
        </w:rPr>
        <w:t>SUJETO OBLIGADO</w:t>
      </w:r>
      <w:r w:rsidRPr="00C53D21">
        <w:rPr>
          <w:rFonts w:ascii="Palatino Linotype" w:eastAsia="MS Mincho" w:hAnsi="Palatino Linotype"/>
          <w:color w:val="000000" w:themeColor="text1"/>
        </w:rPr>
        <w:t xml:space="preserve"> requirió una prórroga, en los siguientes términos:</w:t>
      </w:r>
    </w:p>
    <w:p w14:paraId="752B6F3D" w14:textId="77777777" w:rsidR="001650A0" w:rsidRPr="00C53D21" w:rsidRDefault="001650A0" w:rsidP="001650A0">
      <w:pPr>
        <w:pStyle w:val="Prrafodelista"/>
        <w:tabs>
          <w:tab w:val="left" w:pos="0"/>
          <w:tab w:val="left" w:pos="567"/>
        </w:tabs>
        <w:spacing w:line="360" w:lineRule="auto"/>
        <w:ind w:left="0" w:right="49"/>
        <w:jc w:val="both"/>
        <w:rPr>
          <w:rFonts w:ascii="Palatino Linotype" w:hAnsi="Palatino Linotype" w:cs="Arial"/>
          <w:i/>
          <w:color w:val="000000" w:themeColor="text1"/>
        </w:rPr>
      </w:pPr>
    </w:p>
    <w:p w14:paraId="752B6F3E" w14:textId="77777777" w:rsidR="001650A0" w:rsidRPr="00C53D21" w:rsidRDefault="001650A0" w:rsidP="008F17B2">
      <w:pPr>
        <w:pStyle w:val="Prrafodelista"/>
        <w:tabs>
          <w:tab w:val="left" w:pos="0"/>
          <w:tab w:val="left" w:pos="567"/>
        </w:tabs>
        <w:spacing w:line="276" w:lineRule="auto"/>
        <w:ind w:right="616"/>
        <w:jc w:val="right"/>
        <w:rPr>
          <w:rFonts w:ascii="Palatino Linotype" w:hAnsi="Palatino Linotype" w:cs="Arial"/>
          <w:i/>
          <w:color w:val="000000" w:themeColor="text1"/>
          <w:sz w:val="22"/>
        </w:rPr>
      </w:pPr>
      <w:r w:rsidRPr="00C53D21">
        <w:rPr>
          <w:rFonts w:ascii="Palatino Linotype" w:hAnsi="Palatino Linotype" w:cs="Arial"/>
          <w:i/>
          <w:color w:val="000000" w:themeColor="text1"/>
          <w:sz w:val="22"/>
        </w:rPr>
        <w:t xml:space="preserve">“Jiquipilco, México a 09 de </w:t>
      </w:r>
      <w:proofErr w:type="gramStart"/>
      <w:r w:rsidRPr="00C53D21">
        <w:rPr>
          <w:rFonts w:ascii="Palatino Linotype" w:hAnsi="Palatino Linotype" w:cs="Arial"/>
          <w:i/>
          <w:color w:val="000000" w:themeColor="text1"/>
          <w:sz w:val="22"/>
        </w:rPr>
        <w:t>Junio</w:t>
      </w:r>
      <w:proofErr w:type="gramEnd"/>
      <w:r w:rsidRPr="00C53D21">
        <w:rPr>
          <w:rFonts w:ascii="Palatino Linotype" w:hAnsi="Palatino Linotype" w:cs="Arial"/>
          <w:i/>
          <w:color w:val="000000" w:themeColor="text1"/>
          <w:sz w:val="22"/>
        </w:rPr>
        <w:t xml:space="preserve"> de 2022</w:t>
      </w:r>
    </w:p>
    <w:p w14:paraId="752B6F3F" w14:textId="77777777" w:rsidR="001650A0" w:rsidRPr="00C53D21" w:rsidRDefault="001650A0" w:rsidP="008F17B2">
      <w:pPr>
        <w:pStyle w:val="Prrafodelista"/>
        <w:tabs>
          <w:tab w:val="left" w:pos="0"/>
          <w:tab w:val="left" w:pos="567"/>
        </w:tabs>
        <w:spacing w:line="276" w:lineRule="auto"/>
        <w:ind w:right="616"/>
        <w:jc w:val="right"/>
        <w:rPr>
          <w:rFonts w:ascii="Palatino Linotype" w:hAnsi="Palatino Linotype" w:cs="Arial"/>
          <w:i/>
          <w:color w:val="000000" w:themeColor="text1"/>
          <w:sz w:val="22"/>
        </w:rPr>
      </w:pPr>
      <w:r w:rsidRPr="00C53D21">
        <w:rPr>
          <w:rFonts w:ascii="Palatino Linotype" w:hAnsi="Palatino Linotype" w:cs="Arial"/>
          <w:i/>
          <w:color w:val="000000" w:themeColor="text1"/>
          <w:sz w:val="22"/>
        </w:rPr>
        <w:t>Nombre del solicitante: C. Solicitante</w:t>
      </w:r>
    </w:p>
    <w:p w14:paraId="752B6F40" w14:textId="77777777" w:rsidR="001650A0" w:rsidRPr="00C53D21" w:rsidRDefault="001650A0" w:rsidP="008F17B2">
      <w:pPr>
        <w:pStyle w:val="Prrafodelista"/>
        <w:tabs>
          <w:tab w:val="left" w:pos="0"/>
          <w:tab w:val="left" w:pos="567"/>
        </w:tabs>
        <w:spacing w:line="276" w:lineRule="auto"/>
        <w:ind w:right="616"/>
        <w:jc w:val="right"/>
        <w:rPr>
          <w:rFonts w:ascii="Palatino Linotype" w:hAnsi="Palatino Linotype" w:cs="Arial"/>
          <w:i/>
          <w:color w:val="000000" w:themeColor="text1"/>
          <w:sz w:val="22"/>
        </w:rPr>
      </w:pPr>
      <w:r w:rsidRPr="00C53D21">
        <w:rPr>
          <w:rFonts w:ascii="Palatino Linotype" w:hAnsi="Palatino Linotype" w:cs="Arial"/>
          <w:i/>
          <w:color w:val="000000" w:themeColor="text1"/>
          <w:sz w:val="22"/>
        </w:rPr>
        <w:t>Folio de la solicitud: 00050/JIQUIPIL/IP/2022</w:t>
      </w:r>
    </w:p>
    <w:p w14:paraId="752B6F41" w14:textId="77777777" w:rsidR="001650A0" w:rsidRPr="00C53D21" w:rsidRDefault="001650A0" w:rsidP="008F17B2">
      <w:pPr>
        <w:pStyle w:val="Prrafodelista"/>
        <w:tabs>
          <w:tab w:val="left" w:pos="0"/>
          <w:tab w:val="left" w:pos="567"/>
        </w:tabs>
        <w:spacing w:line="276" w:lineRule="auto"/>
        <w:ind w:right="616"/>
        <w:jc w:val="both"/>
        <w:rPr>
          <w:rFonts w:ascii="Palatino Linotype" w:hAnsi="Palatino Linotype" w:cs="Arial"/>
          <w:i/>
          <w:color w:val="000000" w:themeColor="text1"/>
          <w:sz w:val="22"/>
        </w:rPr>
      </w:pPr>
    </w:p>
    <w:p w14:paraId="752B6F42" w14:textId="77777777" w:rsidR="001650A0" w:rsidRPr="00C53D21" w:rsidRDefault="001650A0" w:rsidP="008F17B2">
      <w:pPr>
        <w:pStyle w:val="Prrafodelista"/>
        <w:tabs>
          <w:tab w:val="left" w:pos="0"/>
          <w:tab w:val="left" w:pos="567"/>
        </w:tabs>
        <w:spacing w:line="276" w:lineRule="auto"/>
        <w:ind w:right="616"/>
        <w:jc w:val="both"/>
        <w:rPr>
          <w:rFonts w:ascii="Palatino Linotype" w:hAnsi="Palatino Linotype" w:cs="Arial"/>
          <w:i/>
          <w:color w:val="000000" w:themeColor="text1"/>
          <w:sz w:val="22"/>
        </w:rPr>
      </w:pPr>
      <w:r w:rsidRPr="00C53D21">
        <w:rPr>
          <w:rFonts w:ascii="Palatino Linotype" w:hAnsi="Palatino Linotype" w:cs="Arial"/>
          <w:i/>
          <w:color w:val="000000" w:themeColor="text1"/>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52B6F43" w14:textId="77777777" w:rsidR="001650A0" w:rsidRPr="00C53D21" w:rsidRDefault="001650A0" w:rsidP="008F17B2">
      <w:pPr>
        <w:pStyle w:val="Prrafodelista"/>
        <w:tabs>
          <w:tab w:val="left" w:pos="0"/>
          <w:tab w:val="left" w:pos="567"/>
        </w:tabs>
        <w:spacing w:line="276" w:lineRule="auto"/>
        <w:ind w:right="616"/>
        <w:jc w:val="both"/>
        <w:rPr>
          <w:rFonts w:ascii="Palatino Linotype" w:hAnsi="Palatino Linotype" w:cs="Arial"/>
          <w:i/>
          <w:color w:val="000000" w:themeColor="text1"/>
          <w:sz w:val="22"/>
        </w:rPr>
      </w:pPr>
    </w:p>
    <w:p w14:paraId="752B6F44" w14:textId="77777777" w:rsidR="001650A0" w:rsidRPr="00C53D21" w:rsidRDefault="001650A0" w:rsidP="008F17B2">
      <w:pPr>
        <w:pStyle w:val="Prrafodelista"/>
        <w:tabs>
          <w:tab w:val="left" w:pos="0"/>
          <w:tab w:val="left" w:pos="567"/>
        </w:tabs>
        <w:spacing w:line="276" w:lineRule="auto"/>
        <w:ind w:right="616"/>
        <w:jc w:val="both"/>
        <w:rPr>
          <w:rFonts w:ascii="Palatino Linotype" w:hAnsi="Palatino Linotype" w:cs="Arial"/>
          <w:i/>
          <w:color w:val="000000" w:themeColor="text1"/>
          <w:sz w:val="22"/>
        </w:rPr>
      </w:pPr>
      <w:r w:rsidRPr="00C53D21">
        <w:rPr>
          <w:rFonts w:ascii="Palatino Linotype" w:hAnsi="Palatino Linotype" w:cs="Arial"/>
          <w:i/>
          <w:color w:val="000000" w:themeColor="text1"/>
          <w:sz w:val="22"/>
        </w:rPr>
        <w:t>la que se indica en el oficio adjunto.</w:t>
      </w:r>
    </w:p>
    <w:p w14:paraId="752B6F45" w14:textId="77777777" w:rsidR="001650A0" w:rsidRPr="00C53D21" w:rsidRDefault="001650A0" w:rsidP="008F17B2">
      <w:pPr>
        <w:pStyle w:val="Prrafodelista"/>
        <w:tabs>
          <w:tab w:val="left" w:pos="0"/>
          <w:tab w:val="left" w:pos="567"/>
        </w:tabs>
        <w:spacing w:line="276" w:lineRule="auto"/>
        <w:ind w:right="616"/>
        <w:jc w:val="both"/>
        <w:rPr>
          <w:rFonts w:ascii="Palatino Linotype" w:hAnsi="Palatino Linotype" w:cs="Arial"/>
          <w:i/>
          <w:color w:val="000000" w:themeColor="text1"/>
          <w:sz w:val="22"/>
        </w:rPr>
      </w:pPr>
    </w:p>
    <w:p w14:paraId="752B6F46" w14:textId="77777777" w:rsidR="001650A0" w:rsidRPr="00C53D21" w:rsidRDefault="001650A0" w:rsidP="008F17B2">
      <w:pPr>
        <w:pStyle w:val="Prrafodelista"/>
        <w:tabs>
          <w:tab w:val="left" w:pos="0"/>
          <w:tab w:val="left" w:pos="567"/>
        </w:tabs>
        <w:spacing w:line="276" w:lineRule="auto"/>
        <w:ind w:right="616"/>
        <w:jc w:val="both"/>
        <w:rPr>
          <w:rFonts w:ascii="Palatino Linotype" w:hAnsi="Palatino Linotype" w:cs="Arial"/>
          <w:i/>
          <w:color w:val="000000" w:themeColor="text1"/>
          <w:sz w:val="22"/>
        </w:rPr>
      </w:pPr>
      <w:r w:rsidRPr="00C53D21">
        <w:rPr>
          <w:rFonts w:ascii="Palatino Linotype" w:hAnsi="Palatino Linotype" w:cs="Arial"/>
          <w:i/>
          <w:color w:val="000000" w:themeColor="text1"/>
          <w:sz w:val="22"/>
        </w:rPr>
        <w:t>L.A EDUARDO MEDINA DIAZ</w:t>
      </w:r>
    </w:p>
    <w:p w14:paraId="752B6F47" w14:textId="77777777" w:rsidR="001650A0" w:rsidRPr="00C53D21" w:rsidRDefault="001650A0" w:rsidP="008F17B2">
      <w:pPr>
        <w:pStyle w:val="Prrafodelista"/>
        <w:tabs>
          <w:tab w:val="left" w:pos="0"/>
          <w:tab w:val="left" w:pos="567"/>
        </w:tabs>
        <w:spacing w:line="276" w:lineRule="auto"/>
        <w:ind w:right="616"/>
        <w:jc w:val="both"/>
        <w:rPr>
          <w:rFonts w:ascii="Palatino Linotype" w:hAnsi="Palatino Linotype" w:cs="Arial"/>
          <w:i/>
          <w:color w:val="000000" w:themeColor="text1"/>
          <w:sz w:val="22"/>
        </w:rPr>
      </w:pPr>
      <w:r w:rsidRPr="00C53D21">
        <w:rPr>
          <w:rFonts w:ascii="Palatino Linotype" w:hAnsi="Palatino Linotype" w:cs="Arial"/>
          <w:i/>
          <w:color w:val="000000" w:themeColor="text1"/>
          <w:sz w:val="22"/>
        </w:rPr>
        <w:t>Responsable de la Unidad de Transparencia” (Sic)</w:t>
      </w:r>
    </w:p>
    <w:p w14:paraId="752B6F48" w14:textId="77777777" w:rsidR="001E3BC5" w:rsidRPr="00C53D21" w:rsidRDefault="001E3BC5" w:rsidP="008F17B2">
      <w:pPr>
        <w:pStyle w:val="Prrafodelista"/>
        <w:tabs>
          <w:tab w:val="left" w:pos="0"/>
          <w:tab w:val="left" w:pos="567"/>
        </w:tabs>
        <w:spacing w:line="276" w:lineRule="auto"/>
        <w:ind w:right="616"/>
        <w:jc w:val="both"/>
        <w:rPr>
          <w:rFonts w:ascii="Palatino Linotype" w:hAnsi="Palatino Linotype" w:cs="Arial"/>
          <w:i/>
          <w:color w:val="000000" w:themeColor="text1"/>
          <w:sz w:val="22"/>
        </w:rPr>
      </w:pPr>
    </w:p>
    <w:p w14:paraId="752B6F49" w14:textId="77777777" w:rsidR="001E3BC5" w:rsidRPr="00C53D21" w:rsidRDefault="001E3BC5" w:rsidP="008F17B2">
      <w:pPr>
        <w:pStyle w:val="Prrafodelista"/>
        <w:tabs>
          <w:tab w:val="left" w:pos="0"/>
          <w:tab w:val="left" w:pos="567"/>
        </w:tabs>
        <w:spacing w:line="276" w:lineRule="auto"/>
        <w:ind w:right="616"/>
        <w:jc w:val="both"/>
        <w:rPr>
          <w:rFonts w:ascii="Palatino Linotype" w:hAnsi="Palatino Linotype" w:cs="Arial"/>
          <w:b/>
          <w:color w:val="000000" w:themeColor="text1"/>
          <w:sz w:val="22"/>
        </w:rPr>
      </w:pPr>
      <w:r w:rsidRPr="00C53D21">
        <w:rPr>
          <w:rFonts w:ascii="Palatino Linotype" w:hAnsi="Palatino Linotype" w:cs="Arial"/>
          <w:b/>
          <w:color w:val="000000" w:themeColor="text1"/>
          <w:sz w:val="22"/>
        </w:rPr>
        <w:t>Archivo Adjunto</w:t>
      </w:r>
    </w:p>
    <w:p w14:paraId="752B6F4A" w14:textId="77777777" w:rsidR="00217218" w:rsidRPr="00C53D21" w:rsidRDefault="00217218" w:rsidP="008F17B2">
      <w:pPr>
        <w:pStyle w:val="Prrafodelista"/>
        <w:tabs>
          <w:tab w:val="left" w:pos="0"/>
          <w:tab w:val="left" w:pos="567"/>
        </w:tabs>
        <w:spacing w:line="276" w:lineRule="auto"/>
        <w:ind w:right="616"/>
        <w:jc w:val="both"/>
        <w:rPr>
          <w:rFonts w:ascii="Palatino Linotype" w:hAnsi="Palatino Linotype" w:cs="Arial"/>
          <w:color w:val="000000" w:themeColor="text1"/>
          <w:sz w:val="22"/>
        </w:rPr>
      </w:pPr>
    </w:p>
    <w:p w14:paraId="752B6F4B" w14:textId="77777777" w:rsidR="001E3BC5" w:rsidRPr="00C53D21" w:rsidRDefault="001E3BC5" w:rsidP="008F17B2">
      <w:pPr>
        <w:pStyle w:val="Prrafodelista"/>
        <w:tabs>
          <w:tab w:val="left" w:pos="0"/>
          <w:tab w:val="left" w:pos="567"/>
        </w:tabs>
        <w:spacing w:line="276" w:lineRule="auto"/>
        <w:ind w:right="616"/>
        <w:jc w:val="both"/>
        <w:rPr>
          <w:rFonts w:ascii="Palatino Linotype" w:hAnsi="Palatino Linotype" w:cs="Arial"/>
          <w:color w:val="000000" w:themeColor="text1"/>
          <w:sz w:val="22"/>
        </w:rPr>
      </w:pPr>
      <w:r w:rsidRPr="00C53D21">
        <w:rPr>
          <w:rFonts w:ascii="Palatino Linotype" w:hAnsi="Palatino Linotype" w:cs="Arial"/>
          <w:b/>
          <w:i/>
          <w:color w:val="000000" w:themeColor="text1"/>
          <w:sz w:val="22"/>
        </w:rPr>
        <w:lastRenderedPageBreak/>
        <w:t>“TAIPM-52-2022-06 .</w:t>
      </w:r>
      <w:proofErr w:type="spellStart"/>
      <w:r w:rsidRPr="00C53D21">
        <w:rPr>
          <w:rFonts w:ascii="Palatino Linotype" w:hAnsi="Palatino Linotype" w:cs="Arial"/>
          <w:b/>
          <w:i/>
          <w:color w:val="000000" w:themeColor="text1"/>
          <w:sz w:val="22"/>
        </w:rPr>
        <w:t>pdf</w:t>
      </w:r>
      <w:proofErr w:type="spellEnd"/>
      <w:r w:rsidRPr="00C53D21">
        <w:rPr>
          <w:rFonts w:ascii="Palatino Linotype" w:hAnsi="Palatino Linotype" w:cs="Arial"/>
          <w:b/>
          <w:i/>
          <w:color w:val="000000" w:themeColor="text1"/>
          <w:sz w:val="22"/>
        </w:rPr>
        <w:t>”</w:t>
      </w:r>
      <w:r w:rsidRPr="00C53D21">
        <w:rPr>
          <w:rFonts w:ascii="Palatino Linotype" w:hAnsi="Palatino Linotype" w:cs="Arial"/>
          <w:color w:val="000000" w:themeColor="text1"/>
          <w:sz w:val="22"/>
        </w:rPr>
        <w:t xml:space="preserve">: </w:t>
      </w:r>
      <w:r w:rsidRPr="00C53D21">
        <w:rPr>
          <w:rFonts w:ascii="Palatino Linotype" w:eastAsia="Calibri" w:hAnsi="Palatino Linotype" w:cs="Arial"/>
          <w:color w:val="000000" w:themeColor="text1"/>
          <w:sz w:val="22"/>
          <w:lang w:val="es-ES"/>
        </w:rPr>
        <w:t>Documento de una foja consistente en el oficio número</w:t>
      </w:r>
      <w:r w:rsidRPr="00C53D21">
        <w:rPr>
          <w:rFonts w:ascii="Palatino Linotype" w:eastAsia="Calibri" w:hAnsi="Palatino Linotype" w:cs="Arial"/>
          <w:b/>
          <w:color w:val="000000" w:themeColor="text1"/>
          <w:sz w:val="22"/>
          <w:lang w:val="es-ES"/>
        </w:rPr>
        <w:t xml:space="preserve"> TAIPM/52/2022-06</w:t>
      </w:r>
      <w:r w:rsidRPr="00C53D21">
        <w:rPr>
          <w:rFonts w:ascii="Palatino Linotype" w:eastAsia="Calibri" w:hAnsi="Palatino Linotype" w:cs="Arial"/>
          <w:color w:val="000000" w:themeColor="text1"/>
          <w:sz w:val="22"/>
          <w:lang w:val="es-ES"/>
        </w:rPr>
        <w:t xml:space="preserve">, del nueve (09) de junio de dos mil veintidós, suscrito por el Coordinador de Transparencia y Acceso a la Información Pública, mediante el cual notifica </w:t>
      </w:r>
      <w:r w:rsidR="00217218" w:rsidRPr="00C53D21">
        <w:rPr>
          <w:rFonts w:ascii="Palatino Linotype" w:eastAsia="Calibri" w:hAnsi="Palatino Linotype" w:cs="Arial"/>
          <w:color w:val="000000" w:themeColor="text1"/>
          <w:sz w:val="22"/>
          <w:lang w:val="es-ES"/>
        </w:rPr>
        <w:t xml:space="preserve">que el Comité de Transparencia, aprobó por unanimidad la prórroga de 7 días hábiles más, para dar contestación a la solicitud de información. </w:t>
      </w:r>
    </w:p>
    <w:p w14:paraId="752B6F4C" w14:textId="77777777" w:rsidR="001650A0" w:rsidRPr="00C53D21" w:rsidRDefault="001650A0" w:rsidP="008F17B2">
      <w:pPr>
        <w:pStyle w:val="Prrafodelista"/>
        <w:tabs>
          <w:tab w:val="left" w:pos="0"/>
          <w:tab w:val="left" w:pos="567"/>
        </w:tabs>
        <w:spacing w:line="276" w:lineRule="auto"/>
        <w:ind w:left="0" w:right="49"/>
        <w:jc w:val="both"/>
        <w:rPr>
          <w:rFonts w:ascii="Palatino Linotype" w:hAnsi="Palatino Linotype" w:cs="Arial"/>
          <w:i/>
          <w:color w:val="000000" w:themeColor="text1"/>
        </w:rPr>
      </w:pPr>
    </w:p>
    <w:p w14:paraId="752B6F4D" w14:textId="77777777" w:rsidR="004B2C98" w:rsidRPr="00C53D21" w:rsidRDefault="004B2C98"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C53D21">
        <w:rPr>
          <w:rFonts w:ascii="Palatino Linotype" w:eastAsia="MS Mincho" w:hAnsi="Palatino Linotype"/>
          <w:color w:val="000000" w:themeColor="text1"/>
        </w:rPr>
        <w:t xml:space="preserve">El </w:t>
      </w:r>
      <w:r w:rsidR="00217218" w:rsidRPr="00C53D21">
        <w:rPr>
          <w:rFonts w:ascii="Palatino Linotype" w:eastAsia="MS Mincho" w:hAnsi="Palatino Linotype"/>
          <w:color w:val="000000" w:themeColor="text1"/>
        </w:rPr>
        <w:t>veinte (20</w:t>
      </w:r>
      <w:r w:rsidR="00247C73" w:rsidRPr="00C53D21">
        <w:rPr>
          <w:rFonts w:ascii="Palatino Linotype" w:eastAsia="MS Mincho" w:hAnsi="Palatino Linotype"/>
          <w:color w:val="000000" w:themeColor="text1"/>
        </w:rPr>
        <w:t>) de junio</w:t>
      </w:r>
      <w:r w:rsidR="00B00FB8" w:rsidRPr="00C53D21">
        <w:rPr>
          <w:rFonts w:ascii="Palatino Linotype" w:eastAsia="MS Mincho" w:hAnsi="Palatino Linotype"/>
          <w:color w:val="000000" w:themeColor="text1"/>
        </w:rPr>
        <w:t xml:space="preserve"> </w:t>
      </w:r>
      <w:r w:rsidRPr="00C53D21">
        <w:rPr>
          <w:rFonts w:ascii="Palatino Linotype" w:eastAsia="MS Mincho" w:hAnsi="Palatino Linotype"/>
          <w:color w:val="000000" w:themeColor="text1"/>
        </w:rPr>
        <w:t xml:space="preserve">de dos mil veintidós, el </w:t>
      </w:r>
      <w:r w:rsidRPr="00C53D21">
        <w:rPr>
          <w:rFonts w:ascii="Palatino Linotype" w:hAnsi="Palatino Linotype"/>
          <w:b/>
          <w:color w:val="000000" w:themeColor="text1"/>
        </w:rPr>
        <w:t>SUJETO OBLIGADO</w:t>
      </w:r>
      <w:r w:rsidRPr="00C53D21">
        <w:rPr>
          <w:rFonts w:ascii="Palatino Linotype" w:hAnsi="Palatino Linotype"/>
          <w:color w:val="000000" w:themeColor="text1"/>
        </w:rPr>
        <w:t xml:space="preserve"> dio respuestas a las solicitudes de información en los siguientes términos:</w:t>
      </w:r>
    </w:p>
    <w:p w14:paraId="752B6F4E" w14:textId="77777777" w:rsidR="004B2C98" w:rsidRPr="00C53D21" w:rsidRDefault="004B2C98" w:rsidP="00E37F0A">
      <w:pPr>
        <w:pStyle w:val="Prrafodelista"/>
        <w:tabs>
          <w:tab w:val="left" w:pos="0"/>
        </w:tabs>
        <w:spacing w:line="360" w:lineRule="auto"/>
        <w:ind w:left="567" w:right="900"/>
        <w:jc w:val="both"/>
        <w:rPr>
          <w:rFonts w:ascii="Palatino Linotype" w:hAnsi="Palatino Linotype" w:cs="Arial"/>
          <w:i/>
          <w:color w:val="000000" w:themeColor="text1"/>
        </w:rPr>
      </w:pPr>
    </w:p>
    <w:p w14:paraId="752B6F4F" w14:textId="77777777" w:rsidR="00217218" w:rsidRPr="00C53D21" w:rsidRDefault="004B2C98" w:rsidP="00217218">
      <w:pPr>
        <w:pStyle w:val="Prrafodelista"/>
        <w:tabs>
          <w:tab w:val="left" w:pos="0"/>
        </w:tabs>
        <w:ind w:left="567" w:right="900"/>
        <w:jc w:val="right"/>
        <w:rPr>
          <w:rFonts w:ascii="Palatino Linotype" w:hAnsi="Palatino Linotype" w:cs="Arial"/>
          <w:i/>
          <w:color w:val="000000" w:themeColor="text1"/>
          <w:sz w:val="22"/>
        </w:rPr>
      </w:pPr>
      <w:r w:rsidRPr="00C53D21">
        <w:rPr>
          <w:rFonts w:ascii="Palatino Linotype" w:hAnsi="Palatino Linotype" w:cs="Arial"/>
          <w:i/>
          <w:color w:val="000000" w:themeColor="text1"/>
          <w:sz w:val="22"/>
        </w:rPr>
        <w:t>“</w:t>
      </w:r>
      <w:r w:rsidR="00217218" w:rsidRPr="00C53D21">
        <w:rPr>
          <w:rFonts w:ascii="Palatino Linotype" w:hAnsi="Palatino Linotype" w:cs="Arial"/>
          <w:i/>
          <w:color w:val="000000" w:themeColor="text1"/>
          <w:sz w:val="22"/>
        </w:rPr>
        <w:t xml:space="preserve">Jiquipilco, México a 20 de </w:t>
      </w:r>
      <w:proofErr w:type="gramStart"/>
      <w:r w:rsidR="00217218" w:rsidRPr="00C53D21">
        <w:rPr>
          <w:rFonts w:ascii="Palatino Linotype" w:hAnsi="Palatino Linotype" w:cs="Arial"/>
          <w:i/>
          <w:color w:val="000000" w:themeColor="text1"/>
          <w:sz w:val="22"/>
        </w:rPr>
        <w:t>Junio</w:t>
      </w:r>
      <w:proofErr w:type="gramEnd"/>
      <w:r w:rsidR="00217218" w:rsidRPr="00C53D21">
        <w:rPr>
          <w:rFonts w:ascii="Palatino Linotype" w:hAnsi="Palatino Linotype" w:cs="Arial"/>
          <w:i/>
          <w:color w:val="000000" w:themeColor="text1"/>
          <w:sz w:val="22"/>
        </w:rPr>
        <w:t xml:space="preserve"> de 2022</w:t>
      </w:r>
    </w:p>
    <w:p w14:paraId="752B6F50" w14:textId="77777777" w:rsidR="00217218" w:rsidRPr="00C53D21" w:rsidRDefault="00217218" w:rsidP="00217218">
      <w:pPr>
        <w:pStyle w:val="Prrafodelista"/>
        <w:tabs>
          <w:tab w:val="left" w:pos="0"/>
        </w:tabs>
        <w:ind w:left="567" w:right="900"/>
        <w:jc w:val="right"/>
        <w:rPr>
          <w:rFonts w:ascii="Palatino Linotype" w:hAnsi="Palatino Linotype" w:cs="Arial"/>
          <w:i/>
          <w:color w:val="000000" w:themeColor="text1"/>
          <w:sz w:val="22"/>
        </w:rPr>
      </w:pPr>
      <w:r w:rsidRPr="00C53D21">
        <w:rPr>
          <w:rFonts w:ascii="Palatino Linotype" w:hAnsi="Palatino Linotype" w:cs="Arial"/>
          <w:i/>
          <w:color w:val="000000" w:themeColor="text1"/>
          <w:sz w:val="22"/>
        </w:rPr>
        <w:t>Nombre del solicitante: C. Solicitante</w:t>
      </w:r>
    </w:p>
    <w:p w14:paraId="752B6F51" w14:textId="77777777" w:rsidR="00217218" w:rsidRPr="00C53D21" w:rsidRDefault="00217218" w:rsidP="00217218">
      <w:pPr>
        <w:pStyle w:val="Prrafodelista"/>
        <w:tabs>
          <w:tab w:val="left" w:pos="0"/>
        </w:tabs>
        <w:ind w:left="567" w:right="900"/>
        <w:jc w:val="right"/>
        <w:rPr>
          <w:rFonts w:ascii="Palatino Linotype" w:hAnsi="Palatino Linotype" w:cs="Arial"/>
          <w:i/>
          <w:color w:val="000000" w:themeColor="text1"/>
          <w:sz w:val="22"/>
        </w:rPr>
      </w:pPr>
      <w:r w:rsidRPr="00C53D21">
        <w:rPr>
          <w:rFonts w:ascii="Palatino Linotype" w:hAnsi="Palatino Linotype" w:cs="Arial"/>
          <w:i/>
          <w:color w:val="000000" w:themeColor="text1"/>
          <w:sz w:val="22"/>
        </w:rPr>
        <w:t>Folio de la solicitud: 00050/JIQUIPIL/IP/2022</w:t>
      </w:r>
    </w:p>
    <w:p w14:paraId="752B6F52" w14:textId="77777777" w:rsidR="00217218" w:rsidRPr="00C53D21" w:rsidRDefault="00217218" w:rsidP="00217218">
      <w:pPr>
        <w:pStyle w:val="Prrafodelista"/>
        <w:tabs>
          <w:tab w:val="left" w:pos="0"/>
        </w:tabs>
        <w:ind w:left="567" w:right="900"/>
        <w:rPr>
          <w:rFonts w:ascii="Palatino Linotype" w:hAnsi="Palatino Linotype" w:cs="Arial"/>
          <w:i/>
          <w:color w:val="000000" w:themeColor="text1"/>
          <w:sz w:val="22"/>
        </w:rPr>
      </w:pPr>
    </w:p>
    <w:p w14:paraId="752B6F53" w14:textId="77777777" w:rsidR="00217218" w:rsidRPr="00C53D21" w:rsidRDefault="00217218" w:rsidP="00217218">
      <w:pPr>
        <w:pStyle w:val="Prrafodelista"/>
        <w:tabs>
          <w:tab w:val="left" w:pos="0"/>
        </w:tabs>
        <w:ind w:left="567" w:right="900"/>
        <w:rPr>
          <w:rFonts w:ascii="Palatino Linotype" w:hAnsi="Palatino Linotype" w:cs="Arial"/>
          <w:i/>
          <w:color w:val="000000" w:themeColor="text1"/>
          <w:sz w:val="22"/>
        </w:rPr>
      </w:pPr>
      <w:r w:rsidRPr="00C53D21">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2B6F54" w14:textId="77777777" w:rsidR="00217218" w:rsidRPr="00C53D21" w:rsidRDefault="00217218" w:rsidP="00217218">
      <w:pPr>
        <w:pStyle w:val="Prrafodelista"/>
        <w:tabs>
          <w:tab w:val="left" w:pos="0"/>
        </w:tabs>
        <w:ind w:left="567" w:right="900"/>
        <w:rPr>
          <w:rFonts w:ascii="Palatino Linotype" w:hAnsi="Palatino Linotype" w:cs="Arial"/>
          <w:i/>
          <w:color w:val="000000" w:themeColor="text1"/>
          <w:sz w:val="22"/>
        </w:rPr>
      </w:pPr>
    </w:p>
    <w:p w14:paraId="752B6F55" w14:textId="77777777" w:rsidR="00217218" w:rsidRPr="00C53D21" w:rsidRDefault="00217218" w:rsidP="00217218">
      <w:pPr>
        <w:pStyle w:val="Prrafodelista"/>
        <w:tabs>
          <w:tab w:val="left" w:pos="0"/>
        </w:tabs>
        <w:ind w:left="567" w:right="900"/>
        <w:rPr>
          <w:rFonts w:ascii="Palatino Linotype" w:hAnsi="Palatino Linotype" w:cs="Arial"/>
          <w:i/>
          <w:color w:val="000000" w:themeColor="text1"/>
          <w:sz w:val="22"/>
        </w:rPr>
      </w:pPr>
      <w:r w:rsidRPr="00C53D21">
        <w:rPr>
          <w:rFonts w:ascii="Palatino Linotype" w:hAnsi="Palatino Linotype" w:cs="Arial"/>
          <w:i/>
          <w:color w:val="000000" w:themeColor="text1"/>
          <w:sz w:val="22"/>
        </w:rPr>
        <w:t>la que se adjunta en el oficio TAIPM/50/2022-6 y anexos.</w:t>
      </w:r>
    </w:p>
    <w:p w14:paraId="752B6F56" w14:textId="77777777" w:rsidR="00217218" w:rsidRPr="00C53D21" w:rsidRDefault="00217218" w:rsidP="00585BAB">
      <w:pPr>
        <w:pStyle w:val="Prrafodelista"/>
        <w:tabs>
          <w:tab w:val="left" w:pos="0"/>
        </w:tabs>
        <w:ind w:left="567" w:right="900"/>
        <w:rPr>
          <w:rFonts w:ascii="Palatino Linotype" w:hAnsi="Palatino Linotype" w:cs="Arial"/>
          <w:i/>
          <w:color w:val="000000" w:themeColor="text1"/>
          <w:sz w:val="22"/>
        </w:rPr>
      </w:pPr>
    </w:p>
    <w:p w14:paraId="752B6F57" w14:textId="77777777" w:rsidR="00217218" w:rsidRPr="00C53D21" w:rsidRDefault="00217218" w:rsidP="00585BAB">
      <w:pPr>
        <w:pStyle w:val="Prrafodelista"/>
        <w:tabs>
          <w:tab w:val="left" w:pos="0"/>
        </w:tabs>
        <w:ind w:left="567" w:right="900"/>
        <w:rPr>
          <w:rFonts w:ascii="Palatino Linotype" w:hAnsi="Palatino Linotype" w:cs="Arial"/>
          <w:i/>
          <w:color w:val="000000" w:themeColor="text1"/>
          <w:sz w:val="22"/>
        </w:rPr>
      </w:pPr>
      <w:r w:rsidRPr="00C53D21">
        <w:rPr>
          <w:rFonts w:ascii="Palatino Linotype" w:hAnsi="Palatino Linotype" w:cs="Arial"/>
          <w:i/>
          <w:color w:val="000000" w:themeColor="text1"/>
          <w:sz w:val="22"/>
        </w:rPr>
        <w:t>ATENTAMENTE</w:t>
      </w:r>
    </w:p>
    <w:p w14:paraId="752B6F58" w14:textId="77777777" w:rsidR="00585BAB" w:rsidRPr="00C53D21" w:rsidRDefault="00217218" w:rsidP="00585BAB">
      <w:pPr>
        <w:pStyle w:val="Prrafodelista"/>
        <w:tabs>
          <w:tab w:val="left" w:pos="0"/>
        </w:tabs>
        <w:ind w:left="567" w:right="900"/>
        <w:rPr>
          <w:rFonts w:ascii="Palatino Linotype" w:hAnsi="Palatino Linotype" w:cs="Arial"/>
          <w:color w:val="000000" w:themeColor="text1"/>
          <w:sz w:val="22"/>
        </w:rPr>
      </w:pPr>
      <w:r w:rsidRPr="00C53D21">
        <w:rPr>
          <w:rFonts w:ascii="Palatino Linotype" w:hAnsi="Palatino Linotype" w:cs="Arial"/>
          <w:i/>
          <w:color w:val="000000" w:themeColor="text1"/>
          <w:sz w:val="22"/>
        </w:rPr>
        <w:t>L.A EDUARDO MEDINA DIAZ</w:t>
      </w:r>
      <w:r w:rsidR="004B2C98" w:rsidRPr="00C53D21">
        <w:rPr>
          <w:rFonts w:ascii="Palatino Linotype" w:hAnsi="Palatino Linotype" w:cs="Arial"/>
          <w:i/>
          <w:color w:val="000000" w:themeColor="text1"/>
          <w:sz w:val="22"/>
        </w:rPr>
        <w:t>”</w:t>
      </w:r>
      <w:r w:rsidR="004B2C98" w:rsidRPr="00C53D21">
        <w:rPr>
          <w:rFonts w:ascii="Palatino Linotype" w:hAnsi="Palatino Linotype" w:cs="Arial"/>
          <w:color w:val="000000" w:themeColor="text1"/>
          <w:sz w:val="22"/>
        </w:rPr>
        <w:t xml:space="preserve"> (Sic). </w:t>
      </w:r>
    </w:p>
    <w:p w14:paraId="752B6F59" w14:textId="77777777" w:rsidR="00F13445" w:rsidRPr="00C53D21" w:rsidRDefault="00F13445" w:rsidP="00762CFF">
      <w:pPr>
        <w:tabs>
          <w:tab w:val="left" w:pos="0"/>
        </w:tabs>
        <w:spacing w:line="360" w:lineRule="auto"/>
        <w:ind w:right="49"/>
        <w:jc w:val="both"/>
        <w:rPr>
          <w:rFonts w:ascii="Palatino Linotype" w:hAnsi="Palatino Linotype" w:cs="Arial"/>
          <w:b/>
          <w:color w:val="000000" w:themeColor="text1"/>
          <w:u w:val="single"/>
        </w:rPr>
      </w:pPr>
    </w:p>
    <w:p w14:paraId="752B6F5A" w14:textId="77777777" w:rsidR="00217218" w:rsidRPr="00C53D21" w:rsidRDefault="00217218" w:rsidP="00217218">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C53D21">
        <w:rPr>
          <w:rFonts w:ascii="Palatino Linotype" w:eastAsia="Times New Roman" w:hAnsi="Palatino Linotype" w:cs="Arial"/>
          <w:color w:val="000000" w:themeColor="text1"/>
          <w:lang w:val="es-ES"/>
        </w:rPr>
        <w:t xml:space="preserve">Acompañando a los acuses de respuesta transcritos </w:t>
      </w:r>
      <w:r w:rsidRPr="00C53D21">
        <w:rPr>
          <w:rFonts w:ascii="Palatino Linotype" w:eastAsia="Times New Roman" w:hAnsi="Palatino Linotype" w:cs="Arial"/>
          <w:i/>
          <w:color w:val="000000" w:themeColor="text1"/>
          <w:lang w:val="es-ES"/>
        </w:rPr>
        <w:t>supra</w:t>
      </w:r>
      <w:r w:rsidRPr="00C53D21">
        <w:rPr>
          <w:rFonts w:ascii="Palatino Linotype" w:eastAsia="Times New Roman" w:hAnsi="Palatino Linotype" w:cs="Arial"/>
          <w:color w:val="000000" w:themeColor="text1"/>
          <w:lang w:val="es-ES"/>
        </w:rPr>
        <w:t xml:space="preserve">, el </w:t>
      </w:r>
      <w:r w:rsidRPr="00C53D21">
        <w:rPr>
          <w:rFonts w:ascii="Palatino Linotype" w:eastAsia="Times New Roman" w:hAnsi="Palatino Linotype" w:cs="Arial"/>
          <w:b/>
          <w:color w:val="000000" w:themeColor="text1"/>
          <w:lang w:val="es-ES"/>
        </w:rPr>
        <w:t>SUJETO OBLIGADO</w:t>
      </w:r>
      <w:r w:rsidRPr="00C53D21">
        <w:rPr>
          <w:rFonts w:ascii="Palatino Linotype" w:eastAsia="Times New Roman" w:hAnsi="Palatino Linotype" w:cs="Arial"/>
          <w:color w:val="000000" w:themeColor="text1"/>
          <w:lang w:val="es-ES"/>
        </w:rPr>
        <w:t xml:space="preserve"> entregó a la entonces </w:t>
      </w:r>
      <w:r w:rsidRPr="00C53D21">
        <w:rPr>
          <w:rFonts w:ascii="Palatino Linotype" w:eastAsia="Times New Roman" w:hAnsi="Palatino Linotype" w:cs="Arial"/>
          <w:b/>
          <w:color w:val="000000" w:themeColor="text1"/>
          <w:lang w:val="es-ES"/>
        </w:rPr>
        <w:t>SOLICITANTE</w:t>
      </w:r>
      <w:r w:rsidRPr="00C53D21">
        <w:rPr>
          <w:rFonts w:ascii="Palatino Linotype" w:eastAsia="Times New Roman" w:hAnsi="Palatino Linotype" w:cs="Arial"/>
          <w:color w:val="000000" w:themeColor="text1"/>
          <w:lang w:val="es-ES"/>
        </w:rPr>
        <w:t xml:space="preserve"> los archivos electrónicos cuyo contenido se describe a continuación:</w:t>
      </w:r>
    </w:p>
    <w:p w14:paraId="752B6F5B" w14:textId="77777777" w:rsidR="00217218" w:rsidRPr="00C53D21" w:rsidRDefault="00217218" w:rsidP="008F17B2">
      <w:pPr>
        <w:pStyle w:val="Prrafodelista"/>
        <w:tabs>
          <w:tab w:val="left" w:pos="0"/>
          <w:tab w:val="left" w:pos="567"/>
        </w:tabs>
        <w:spacing w:line="276" w:lineRule="auto"/>
        <w:ind w:left="0" w:right="616"/>
        <w:jc w:val="both"/>
        <w:rPr>
          <w:rFonts w:ascii="Palatino Linotype" w:hAnsi="Palatino Linotype" w:cs="Arial"/>
          <w:i/>
          <w:color w:val="000000" w:themeColor="text1"/>
        </w:rPr>
      </w:pPr>
    </w:p>
    <w:p w14:paraId="752B6F5C" w14:textId="77777777" w:rsidR="000867CE" w:rsidRPr="00C53D21" w:rsidRDefault="00217218" w:rsidP="008F17B2">
      <w:pPr>
        <w:pStyle w:val="Prrafodelista"/>
        <w:tabs>
          <w:tab w:val="left" w:pos="0"/>
          <w:tab w:val="left" w:pos="567"/>
          <w:tab w:val="center" w:pos="4754"/>
        </w:tabs>
        <w:spacing w:line="276" w:lineRule="auto"/>
        <w:ind w:right="616"/>
        <w:jc w:val="both"/>
        <w:rPr>
          <w:rFonts w:ascii="Palatino Linotype" w:hAnsi="Palatino Linotype" w:cs="Arial"/>
          <w:color w:val="000000" w:themeColor="text1"/>
          <w:sz w:val="22"/>
        </w:rPr>
      </w:pPr>
      <w:r w:rsidRPr="00C53D21">
        <w:rPr>
          <w:rFonts w:ascii="Palatino Linotype" w:hAnsi="Palatino Linotype" w:cs="Arial"/>
          <w:b/>
          <w:i/>
          <w:color w:val="000000" w:themeColor="text1"/>
          <w:sz w:val="22"/>
        </w:rPr>
        <w:t>“SAIMEX incidentes 2021.xlsx”</w:t>
      </w:r>
      <w:r w:rsidRPr="00C53D21">
        <w:rPr>
          <w:rFonts w:ascii="Palatino Linotype" w:hAnsi="Palatino Linotype" w:cs="Arial"/>
          <w:color w:val="000000" w:themeColor="text1"/>
          <w:sz w:val="22"/>
        </w:rPr>
        <w:t>:</w:t>
      </w:r>
      <w:r w:rsidR="000867CE" w:rsidRPr="00C53D21">
        <w:rPr>
          <w:rFonts w:ascii="Palatino Linotype" w:hAnsi="Palatino Linotype" w:cs="Arial"/>
          <w:color w:val="000000" w:themeColor="text1"/>
          <w:sz w:val="22"/>
        </w:rPr>
        <w:t xml:space="preserve"> </w:t>
      </w:r>
      <w:r w:rsidRPr="00C53D21">
        <w:rPr>
          <w:rFonts w:ascii="Palatino Linotype" w:hAnsi="Palatino Linotype" w:cs="Arial"/>
          <w:color w:val="000000" w:themeColor="text1"/>
          <w:sz w:val="22"/>
        </w:rPr>
        <w:t xml:space="preserve">Documento </w:t>
      </w:r>
      <w:r w:rsidR="000867CE" w:rsidRPr="00C53D21">
        <w:rPr>
          <w:rFonts w:ascii="Palatino Linotype" w:hAnsi="Palatino Linotype" w:cs="Arial"/>
          <w:color w:val="000000" w:themeColor="text1"/>
          <w:sz w:val="22"/>
        </w:rPr>
        <w:t>en formato Excel, en el que se aprecian dos hojas</w:t>
      </w:r>
      <w:r w:rsidR="00F11317" w:rsidRPr="00C53D21">
        <w:rPr>
          <w:rFonts w:ascii="Palatino Linotype" w:hAnsi="Palatino Linotype" w:cs="Arial"/>
          <w:color w:val="000000" w:themeColor="text1"/>
          <w:sz w:val="22"/>
        </w:rPr>
        <w:t xml:space="preserve"> la primera corresponde a información extraída de la base control de hechos 2021, puesta disposición ante el Juez calificador de la Dirección de Seguridad Ciudadana, mientras que la segunda a información extraída de la base de</w:t>
      </w:r>
      <w:r w:rsidR="00F26082" w:rsidRPr="00C53D21">
        <w:rPr>
          <w:rFonts w:ascii="Palatino Linotype" w:hAnsi="Palatino Linotype" w:cs="Arial"/>
          <w:color w:val="000000" w:themeColor="text1"/>
          <w:sz w:val="22"/>
        </w:rPr>
        <w:t xml:space="preserve"> control de</w:t>
      </w:r>
      <w:r w:rsidR="00F11317" w:rsidRPr="00C53D21">
        <w:rPr>
          <w:rFonts w:ascii="Palatino Linotype" w:hAnsi="Palatino Linotype" w:cs="Arial"/>
          <w:color w:val="000000" w:themeColor="text1"/>
          <w:sz w:val="22"/>
        </w:rPr>
        <w:t xml:space="preserve"> hechos 2021, puesta a disposición ante al Ministerio Público </w:t>
      </w:r>
      <w:r w:rsidR="00D77496" w:rsidRPr="00C53D21">
        <w:rPr>
          <w:rFonts w:ascii="Palatino Linotype" w:hAnsi="Palatino Linotype" w:cs="Arial"/>
          <w:color w:val="000000" w:themeColor="text1"/>
          <w:sz w:val="22"/>
        </w:rPr>
        <w:t xml:space="preserve">de la Dirección de Seguridad Ciudadana. </w:t>
      </w:r>
    </w:p>
    <w:p w14:paraId="752B6F5D" w14:textId="77777777" w:rsidR="00BB77B6" w:rsidRPr="00C53D21" w:rsidRDefault="00217218" w:rsidP="008F17B2">
      <w:pPr>
        <w:pStyle w:val="Prrafodelista"/>
        <w:tabs>
          <w:tab w:val="left" w:pos="0"/>
          <w:tab w:val="left" w:pos="567"/>
        </w:tabs>
        <w:spacing w:line="276" w:lineRule="auto"/>
        <w:ind w:right="616"/>
        <w:jc w:val="both"/>
        <w:rPr>
          <w:rFonts w:ascii="Palatino Linotype" w:hAnsi="Palatino Linotype" w:cs="Arial"/>
          <w:color w:val="000000" w:themeColor="text1"/>
          <w:sz w:val="22"/>
        </w:rPr>
      </w:pPr>
      <w:r w:rsidRPr="00C53D21">
        <w:rPr>
          <w:rFonts w:ascii="Palatino Linotype" w:hAnsi="Palatino Linotype" w:cs="Arial"/>
          <w:b/>
          <w:i/>
          <w:color w:val="000000" w:themeColor="text1"/>
          <w:sz w:val="22"/>
        </w:rPr>
        <w:lastRenderedPageBreak/>
        <w:t>“SAIMEX Incidentes 2022.xlsx”</w:t>
      </w:r>
      <w:r w:rsidR="00BB77B6" w:rsidRPr="00C53D21">
        <w:rPr>
          <w:rFonts w:ascii="Palatino Linotype" w:hAnsi="Palatino Linotype" w:cs="Arial"/>
          <w:color w:val="000000" w:themeColor="text1"/>
          <w:sz w:val="22"/>
        </w:rPr>
        <w:t xml:space="preserve">: Documento en formato Excel, en el que se aprecian dos hojas la primera corresponde a Información extraída de los Informes Policiales Homologados (IPH) de la puesta a disposición con el Juez </w:t>
      </w:r>
      <w:r w:rsidR="00681420" w:rsidRPr="00C53D21">
        <w:rPr>
          <w:rFonts w:ascii="Palatino Linotype" w:hAnsi="Palatino Linotype" w:cs="Arial"/>
          <w:color w:val="000000" w:themeColor="text1"/>
          <w:sz w:val="22"/>
        </w:rPr>
        <w:t>Calificador,</w:t>
      </w:r>
      <w:r w:rsidR="00BB77B6" w:rsidRPr="00C53D21">
        <w:rPr>
          <w:rFonts w:ascii="Palatino Linotype" w:hAnsi="Palatino Linotype" w:cs="Arial"/>
          <w:color w:val="000000" w:themeColor="text1"/>
          <w:sz w:val="22"/>
        </w:rPr>
        <w:t xml:space="preserve"> del periodo comprendido de 01 de enero al 31 de mayo de 2022, mientras que la segunda al control de delitos 2022, puestas al Ministerio Público del Fuero Común </w:t>
      </w:r>
    </w:p>
    <w:p w14:paraId="752B6F5E" w14:textId="77777777" w:rsidR="00217218" w:rsidRPr="00C53D21" w:rsidRDefault="00217218" w:rsidP="008F17B2">
      <w:pPr>
        <w:pStyle w:val="Prrafodelista"/>
        <w:tabs>
          <w:tab w:val="left" w:pos="0"/>
          <w:tab w:val="left" w:pos="567"/>
        </w:tabs>
        <w:spacing w:line="276" w:lineRule="auto"/>
        <w:ind w:right="616"/>
        <w:jc w:val="both"/>
        <w:rPr>
          <w:rFonts w:ascii="Palatino Linotype" w:hAnsi="Palatino Linotype" w:cs="Arial"/>
          <w:color w:val="000000" w:themeColor="text1"/>
          <w:sz w:val="22"/>
        </w:rPr>
      </w:pPr>
      <w:r w:rsidRPr="00C53D21">
        <w:rPr>
          <w:rFonts w:ascii="Palatino Linotype" w:hAnsi="Palatino Linotype" w:cs="Arial"/>
          <w:b/>
          <w:i/>
          <w:color w:val="000000" w:themeColor="text1"/>
          <w:sz w:val="22"/>
        </w:rPr>
        <w:t xml:space="preserve">“respuesta </w:t>
      </w:r>
      <w:proofErr w:type="spellStart"/>
      <w:r w:rsidRPr="00C53D21">
        <w:rPr>
          <w:rFonts w:ascii="Palatino Linotype" w:hAnsi="Palatino Linotype" w:cs="Arial"/>
          <w:b/>
          <w:i/>
          <w:color w:val="000000" w:themeColor="text1"/>
          <w:sz w:val="22"/>
        </w:rPr>
        <w:t>saimex</w:t>
      </w:r>
      <w:proofErr w:type="spellEnd"/>
      <w:r w:rsidRPr="00C53D21">
        <w:rPr>
          <w:rFonts w:ascii="Palatino Linotype" w:hAnsi="Palatino Linotype" w:cs="Arial"/>
          <w:b/>
          <w:i/>
          <w:color w:val="000000" w:themeColor="text1"/>
          <w:sz w:val="22"/>
        </w:rPr>
        <w:t xml:space="preserve"> incidentes.pdf”</w:t>
      </w:r>
      <w:r w:rsidR="002208DB" w:rsidRPr="00C53D21">
        <w:rPr>
          <w:rFonts w:ascii="Palatino Linotype" w:hAnsi="Palatino Linotype" w:cs="Arial"/>
          <w:color w:val="000000" w:themeColor="text1"/>
          <w:sz w:val="22"/>
        </w:rPr>
        <w:t>: Documento de una foja, con número de folio DSCJLQ/106/2022, del 15 de junio de dos mil veintidós, suscrito por el Director de Seguridad Ciudadana, mediante el cual hace del conocimiento que se realizó una búsqueda en los archivos de trámite y conservación de la Dirección de Seguridad Ciudadana, así como la Coordinación de Prevención Social de la Violencia</w:t>
      </w:r>
      <w:r w:rsidR="00BB66F3" w:rsidRPr="00C53D21">
        <w:rPr>
          <w:rFonts w:ascii="Palatino Linotype" w:hAnsi="Palatino Linotype" w:cs="Arial"/>
          <w:color w:val="000000" w:themeColor="text1"/>
          <w:sz w:val="22"/>
        </w:rPr>
        <w:t xml:space="preserve"> y Delincuencia, encontrando información de los años 2019, 2020, 2021 y 2022, misma que se anexa en formato XLS. </w:t>
      </w:r>
    </w:p>
    <w:p w14:paraId="752B6F5F" w14:textId="77777777" w:rsidR="00217218" w:rsidRPr="00C53D21" w:rsidRDefault="00217218" w:rsidP="008F17B2">
      <w:pPr>
        <w:pStyle w:val="Prrafodelista"/>
        <w:tabs>
          <w:tab w:val="left" w:pos="0"/>
          <w:tab w:val="left" w:pos="567"/>
          <w:tab w:val="center" w:pos="4754"/>
        </w:tabs>
        <w:spacing w:line="276" w:lineRule="auto"/>
        <w:ind w:right="616"/>
        <w:jc w:val="both"/>
        <w:rPr>
          <w:rFonts w:ascii="Palatino Linotype" w:hAnsi="Palatino Linotype" w:cs="Arial"/>
          <w:color w:val="000000" w:themeColor="text1"/>
          <w:sz w:val="22"/>
        </w:rPr>
      </w:pPr>
      <w:r w:rsidRPr="00C53D21">
        <w:rPr>
          <w:rFonts w:ascii="Palatino Linotype" w:hAnsi="Palatino Linotype" w:cs="Arial"/>
          <w:b/>
          <w:i/>
          <w:color w:val="000000" w:themeColor="text1"/>
          <w:sz w:val="22"/>
        </w:rPr>
        <w:t>“SAIMEX incidentes 2019.xlsx”</w:t>
      </w:r>
      <w:r w:rsidR="00BB66F3" w:rsidRPr="00C53D21">
        <w:rPr>
          <w:rFonts w:ascii="Palatino Linotype" w:hAnsi="Palatino Linotype" w:cs="Arial"/>
          <w:color w:val="000000" w:themeColor="text1"/>
          <w:sz w:val="22"/>
        </w:rPr>
        <w:t xml:space="preserve">: Documento en formato Excel, en el que se aprecian dos hojas la primera corresponde a información extraída de la base control de hechos 2019, puesta disposición ante el Juez calificador de la Dirección de Seguridad Ciudadana, mientras que la segunda a información extraída de la base de control de hechos 2019, puesta a disposición ante al Ministerio Público de la Dirección de Seguridad Ciudadana. </w:t>
      </w:r>
    </w:p>
    <w:p w14:paraId="752B6F60" w14:textId="77777777" w:rsidR="00BB66F3" w:rsidRPr="00C53D21" w:rsidRDefault="00217218" w:rsidP="008F17B2">
      <w:pPr>
        <w:pStyle w:val="Prrafodelista"/>
        <w:tabs>
          <w:tab w:val="left" w:pos="0"/>
          <w:tab w:val="left" w:pos="567"/>
        </w:tabs>
        <w:spacing w:line="276" w:lineRule="auto"/>
        <w:ind w:right="616"/>
        <w:jc w:val="both"/>
        <w:rPr>
          <w:rFonts w:ascii="Palatino Linotype" w:hAnsi="Palatino Linotype" w:cs="Arial"/>
          <w:b/>
          <w:i/>
          <w:color w:val="000000" w:themeColor="text1"/>
          <w:sz w:val="22"/>
        </w:rPr>
      </w:pPr>
      <w:r w:rsidRPr="00C53D21">
        <w:rPr>
          <w:rFonts w:ascii="Palatino Linotype" w:hAnsi="Palatino Linotype" w:cs="Arial"/>
          <w:b/>
          <w:i/>
          <w:color w:val="000000" w:themeColor="text1"/>
          <w:sz w:val="22"/>
        </w:rPr>
        <w:t>“SAIMEX incidentes 2020.xlsx”</w:t>
      </w:r>
      <w:r w:rsidR="00BB66F3" w:rsidRPr="00C53D21">
        <w:rPr>
          <w:rFonts w:ascii="Palatino Linotype" w:hAnsi="Palatino Linotype" w:cs="Arial"/>
          <w:color w:val="000000" w:themeColor="text1"/>
          <w:sz w:val="22"/>
        </w:rPr>
        <w:t xml:space="preserve">: Documento en formato Excel, en el que se aprecian dos hojas la primera corresponde a información extraída de la base control de hechos 2020, puesta disposición ante el Juez calificador de la Dirección de Seguridad Ciudadana, mientras que la segunda a información extraída de la base de control de hechos 2020, puesta a disposición ante al Ministerio Público de la Dirección de Seguridad Ciudadana. </w:t>
      </w:r>
    </w:p>
    <w:p w14:paraId="752B6F61" w14:textId="77777777" w:rsidR="00BB66F3" w:rsidRPr="00C53D21" w:rsidRDefault="00BB66F3" w:rsidP="008F17B2">
      <w:pPr>
        <w:pStyle w:val="Prrafodelista"/>
        <w:tabs>
          <w:tab w:val="left" w:pos="0"/>
          <w:tab w:val="left" w:pos="567"/>
        </w:tabs>
        <w:spacing w:line="276" w:lineRule="auto"/>
        <w:ind w:right="616"/>
        <w:jc w:val="both"/>
        <w:rPr>
          <w:rFonts w:ascii="Palatino Linotype" w:hAnsi="Palatino Linotype" w:cs="Arial"/>
          <w:b/>
          <w:i/>
          <w:color w:val="000000" w:themeColor="text1"/>
          <w:sz w:val="22"/>
        </w:rPr>
      </w:pPr>
    </w:p>
    <w:p w14:paraId="752B6F62" w14:textId="77777777" w:rsidR="00217218" w:rsidRPr="00C53D21" w:rsidRDefault="00217218" w:rsidP="008F17B2">
      <w:pPr>
        <w:pStyle w:val="Prrafodelista"/>
        <w:tabs>
          <w:tab w:val="left" w:pos="0"/>
          <w:tab w:val="left" w:pos="567"/>
        </w:tabs>
        <w:spacing w:line="276" w:lineRule="auto"/>
        <w:ind w:right="616"/>
        <w:jc w:val="both"/>
        <w:rPr>
          <w:rFonts w:ascii="Palatino Linotype" w:hAnsi="Palatino Linotype" w:cs="Arial"/>
          <w:color w:val="000000" w:themeColor="text1"/>
          <w:sz w:val="22"/>
        </w:rPr>
      </w:pPr>
      <w:r w:rsidRPr="00C53D21">
        <w:rPr>
          <w:rFonts w:ascii="Palatino Linotype" w:hAnsi="Palatino Linotype" w:cs="Arial"/>
          <w:b/>
          <w:i/>
          <w:color w:val="000000" w:themeColor="text1"/>
          <w:sz w:val="22"/>
        </w:rPr>
        <w:t>“TAIPM-50-2022-6.pdf”</w:t>
      </w:r>
      <w:r w:rsidR="00BB66F3" w:rsidRPr="00C53D21">
        <w:rPr>
          <w:rFonts w:ascii="Palatino Linotype" w:hAnsi="Palatino Linotype" w:cs="Arial"/>
          <w:color w:val="000000" w:themeColor="text1"/>
          <w:sz w:val="22"/>
        </w:rPr>
        <w:t xml:space="preserve">: Documento de dos fojas, con número de folio TAIPM/50/2022-6, sin fecha de emisión, suscrito por el </w:t>
      </w:r>
      <w:r w:rsidR="007F2E4E" w:rsidRPr="00C53D21">
        <w:rPr>
          <w:rFonts w:ascii="Palatino Linotype" w:hAnsi="Palatino Linotype" w:cs="Arial"/>
          <w:color w:val="000000" w:themeColor="text1"/>
          <w:sz w:val="22"/>
        </w:rPr>
        <w:t xml:space="preserve">Coordinador de Transparencia y Acceso a la Información Pública, mediante el cual </w:t>
      </w:r>
      <w:proofErr w:type="gramStart"/>
      <w:r w:rsidR="007F2E4E" w:rsidRPr="00C53D21">
        <w:rPr>
          <w:rFonts w:ascii="Palatino Linotype" w:hAnsi="Palatino Linotype" w:cs="Arial"/>
          <w:color w:val="000000" w:themeColor="text1"/>
          <w:sz w:val="22"/>
        </w:rPr>
        <w:t xml:space="preserve">refiere </w:t>
      </w:r>
      <w:r w:rsidR="00712FAB" w:rsidRPr="00C53D21">
        <w:rPr>
          <w:rFonts w:ascii="Palatino Linotype" w:hAnsi="Palatino Linotype" w:cs="Arial"/>
          <w:color w:val="000000" w:themeColor="text1"/>
          <w:sz w:val="22"/>
        </w:rPr>
        <w:t xml:space="preserve"> que</w:t>
      </w:r>
      <w:proofErr w:type="gramEnd"/>
      <w:r w:rsidR="00712FAB" w:rsidRPr="00C53D21">
        <w:rPr>
          <w:rFonts w:ascii="Palatino Linotype" w:hAnsi="Palatino Linotype" w:cs="Arial"/>
          <w:color w:val="000000" w:themeColor="text1"/>
          <w:sz w:val="22"/>
        </w:rPr>
        <w:t xml:space="preserve"> se adjunta el oficio número DSCJLQ/106/2022 de la Dirección de Seguridad Ciudadana, mediante el cual se manifiesta que derivado de la búsqueda en sus archivos solo cuenta con información solicitada de los años 2019, 2020, 2021 y 2022, los cuales se adjuntan en formato Excel. </w:t>
      </w:r>
    </w:p>
    <w:p w14:paraId="752B6F63" w14:textId="77777777" w:rsidR="00217218" w:rsidRPr="00C53D21" w:rsidRDefault="00217218" w:rsidP="008F17B2">
      <w:pPr>
        <w:pStyle w:val="Prrafodelista"/>
        <w:tabs>
          <w:tab w:val="left" w:pos="0"/>
          <w:tab w:val="left" w:pos="567"/>
        </w:tabs>
        <w:spacing w:line="276" w:lineRule="auto"/>
        <w:ind w:right="616"/>
        <w:jc w:val="both"/>
        <w:rPr>
          <w:rFonts w:ascii="Palatino Linotype" w:hAnsi="Palatino Linotype" w:cs="Arial"/>
          <w:b/>
          <w:i/>
          <w:color w:val="000000" w:themeColor="text1"/>
        </w:rPr>
      </w:pPr>
    </w:p>
    <w:p w14:paraId="752B6F64" w14:textId="77777777" w:rsidR="009F09BC" w:rsidRPr="00C53D21" w:rsidRDefault="009F09BC"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C53D21">
        <w:rPr>
          <w:rFonts w:ascii="Palatino Linotype" w:eastAsia="Times New Roman" w:hAnsi="Palatino Linotype" w:cs="Arial"/>
          <w:color w:val="000000" w:themeColor="text1"/>
          <w:lang w:val="es-ES"/>
        </w:rPr>
        <w:lastRenderedPageBreak/>
        <w:t>E</w:t>
      </w:r>
      <w:r w:rsidR="00C06967" w:rsidRPr="00C53D21">
        <w:rPr>
          <w:rFonts w:ascii="Palatino Linotype" w:eastAsia="Times New Roman" w:hAnsi="Palatino Linotype" w:cs="Arial"/>
          <w:color w:val="000000" w:themeColor="text1"/>
          <w:lang w:val="es-ES"/>
        </w:rPr>
        <w:t>l cuatro</w:t>
      </w:r>
      <w:r w:rsidR="00B170E1" w:rsidRPr="00C53D21">
        <w:rPr>
          <w:rFonts w:ascii="Palatino Linotype" w:eastAsia="Times New Roman" w:hAnsi="Palatino Linotype" w:cs="Arial"/>
          <w:color w:val="000000" w:themeColor="text1"/>
          <w:lang w:val="es-ES"/>
        </w:rPr>
        <w:t xml:space="preserve"> </w:t>
      </w:r>
      <w:r w:rsidRPr="00C53D21">
        <w:rPr>
          <w:rFonts w:ascii="Palatino Linotype" w:eastAsia="Times New Roman" w:hAnsi="Palatino Linotype" w:cs="Arial"/>
          <w:color w:val="000000" w:themeColor="text1"/>
          <w:lang w:val="es-ES"/>
        </w:rPr>
        <w:t>(</w:t>
      </w:r>
      <w:r w:rsidR="00543D33" w:rsidRPr="00C53D21">
        <w:rPr>
          <w:rFonts w:ascii="Palatino Linotype" w:eastAsia="Times New Roman" w:hAnsi="Palatino Linotype" w:cs="Arial"/>
          <w:color w:val="000000" w:themeColor="text1"/>
          <w:lang w:val="es-ES"/>
        </w:rPr>
        <w:t>04</w:t>
      </w:r>
      <w:r w:rsidR="00C06967" w:rsidRPr="00C53D21">
        <w:rPr>
          <w:rFonts w:ascii="Palatino Linotype" w:eastAsia="Times New Roman" w:hAnsi="Palatino Linotype" w:cs="Arial"/>
          <w:color w:val="000000" w:themeColor="text1"/>
          <w:lang w:val="es-ES"/>
        </w:rPr>
        <w:t>) de julio</w:t>
      </w:r>
      <w:r w:rsidR="00B170E1" w:rsidRPr="00C53D21">
        <w:rPr>
          <w:rFonts w:ascii="Palatino Linotype" w:eastAsia="Times New Roman" w:hAnsi="Palatino Linotype" w:cs="Arial"/>
          <w:color w:val="000000" w:themeColor="text1"/>
          <w:lang w:val="es-ES"/>
        </w:rPr>
        <w:t xml:space="preserve"> </w:t>
      </w:r>
      <w:r w:rsidRPr="00C53D21">
        <w:rPr>
          <w:rFonts w:ascii="Palatino Linotype" w:eastAsia="Times New Roman" w:hAnsi="Palatino Linotype" w:cs="Arial"/>
          <w:color w:val="000000" w:themeColor="text1"/>
          <w:lang w:val="es-ES"/>
        </w:rPr>
        <w:t xml:space="preserve">de </w:t>
      </w:r>
      <w:r w:rsidR="004A6EA2" w:rsidRPr="00C53D21">
        <w:rPr>
          <w:rFonts w:ascii="Palatino Linotype" w:eastAsia="Times New Roman" w:hAnsi="Palatino Linotype" w:cs="Arial"/>
          <w:color w:val="000000" w:themeColor="text1"/>
          <w:lang w:val="es-ES"/>
        </w:rPr>
        <w:t>dos mil veintidós</w:t>
      </w:r>
      <w:r w:rsidR="00FA5CDD" w:rsidRPr="00C53D21">
        <w:rPr>
          <w:rFonts w:ascii="Palatino Linotype" w:eastAsia="Times New Roman" w:hAnsi="Palatino Linotype" w:cs="Arial"/>
          <w:color w:val="000000" w:themeColor="text1"/>
          <w:lang w:val="es-ES"/>
        </w:rPr>
        <w:t>, el</w:t>
      </w:r>
      <w:r w:rsidR="00FA5CDD" w:rsidRPr="00C53D21">
        <w:rPr>
          <w:rFonts w:ascii="Palatino Linotype" w:eastAsia="Times New Roman" w:hAnsi="Palatino Linotype" w:cs="Arial"/>
          <w:b/>
          <w:color w:val="000000" w:themeColor="text1"/>
          <w:lang w:val="es-ES"/>
        </w:rPr>
        <w:t xml:space="preserve"> </w:t>
      </w:r>
      <w:r w:rsidR="00844A2B" w:rsidRPr="00C53D21">
        <w:rPr>
          <w:rFonts w:ascii="Palatino Linotype" w:eastAsia="Times New Roman" w:hAnsi="Palatino Linotype" w:cs="Arial"/>
          <w:b/>
          <w:color w:val="000000" w:themeColor="text1"/>
          <w:lang w:val="es-ES"/>
        </w:rPr>
        <w:t>RECURRENTE</w:t>
      </w:r>
      <w:r w:rsidRPr="00C53D21">
        <w:rPr>
          <w:rFonts w:ascii="Palatino Linotype" w:eastAsia="Times New Roman" w:hAnsi="Palatino Linotype" w:cs="Arial"/>
          <w:b/>
          <w:color w:val="000000" w:themeColor="text1"/>
          <w:lang w:val="es-ES"/>
        </w:rPr>
        <w:t xml:space="preserve"> </w:t>
      </w:r>
      <w:r w:rsidRPr="00C53D21">
        <w:rPr>
          <w:rFonts w:ascii="Palatino Linotype" w:eastAsia="Times New Roman" w:hAnsi="Palatino Linotype" w:cs="Arial"/>
          <w:color w:val="000000" w:themeColor="text1"/>
          <w:lang w:val="es-ES"/>
        </w:rPr>
        <w:t xml:space="preserve">interpuso </w:t>
      </w:r>
      <w:r w:rsidR="002C4997" w:rsidRPr="00C53D21">
        <w:rPr>
          <w:rFonts w:ascii="Palatino Linotype" w:eastAsia="Times New Roman" w:hAnsi="Palatino Linotype" w:cs="Arial"/>
          <w:color w:val="000000" w:themeColor="text1"/>
          <w:lang w:val="es-ES"/>
        </w:rPr>
        <w:t>e</w:t>
      </w:r>
      <w:r w:rsidRPr="00C53D21">
        <w:rPr>
          <w:rFonts w:ascii="Palatino Linotype" w:eastAsia="Times New Roman" w:hAnsi="Palatino Linotype" w:cs="Arial"/>
          <w:color w:val="000000" w:themeColor="text1"/>
          <w:lang w:val="es-ES"/>
        </w:rPr>
        <w:t>l recurso de revisión en contra de la respuesta, manifestando l</w:t>
      </w:r>
      <w:r w:rsidR="002C4997" w:rsidRPr="00C53D21">
        <w:rPr>
          <w:rFonts w:ascii="Palatino Linotype" w:eastAsia="Times New Roman" w:hAnsi="Palatino Linotype" w:cs="Arial"/>
          <w:color w:val="000000" w:themeColor="text1"/>
          <w:lang w:val="es-ES"/>
        </w:rPr>
        <w:t>a</w:t>
      </w:r>
      <w:r w:rsidRPr="00C53D21">
        <w:rPr>
          <w:rFonts w:ascii="Palatino Linotype" w:eastAsia="Times New Roman" w:hAnsi="Palatino Linotype" w:cs="Arial"/>
          <w:color w:val="000000" w:themeColor="text1"/>
          <w:lang w:val="es-ES"/>
        </w:rPr>
        <w:t xml:space="preserve">s </w:t>
      </w:r>
      <w:r w:rsidR="002C4997" w:rsidRPr="00C53D21">
        <w:rPr>
          <w:rFonts w:ascii="Palatino Linotype" w:eastAsia="Times New Roman" w:hAnsi="Palatino Linotype" w:cs="Arial"/>
          <w:color w:val="000000" w:themeColor="text1"/>
          <w:lang w:val="es-ES"/>
        </w:rPr>
        <w:t>siguientes</w:t>
      </w:r>
      <w:r w:rsidRPr="00C53D21">
        <w:rPr>
          <w:rFonts w:ascii="Palatino Linotype" w:eastAsia="Times New Roman" w:hAnsi="Palatino Linotype" w:cs="Arial"/>
          <w:color w:val="000000" w:themeColor="text1"/>
          <w:lang w:val="es-ES"/>
        </w:rPr>
        <w:t xml:space="preserve"> razones o motivos de inconformidad:</w:t>
      </w:r>
    </w:p>
    <w:p w14:paraId="752B6F65" w14:textId="77777777" w:rsidR="009F09BC" w:rsidRPr="00C53D21" w:rsidRDefault="009F09BC" w:rsidP="00E37F0A">
      <w:pPr>
        <w:pStyle w:val="Prrafodelista"/>
        <w:tabs>
          <w:tab w:val="left" w:pos="0"/>
        </w:tabs>
        <w:spacing w:line="360" w:lineRule="auto"/>
        <w:ind w:left="0" w:right="49"/>
        <w:jc w:val="both"/>
        <w:rPr>
          <w:rFonts w:ascii="Palatino Linotype" w:hAnsi="Palatino Linotype" w:cs="Arial"/>
          <w:i/>
          <w:color w:val="000000" w:themeColor="text1"/>
          <w:sz w:val="22"/>
        </w:rPr>
      </w:pPr>
    </w:p>
    <w:p w14:paraId="752B6F66" w14:textId="77777777" w:rsidR="009F09BC" w:rsidRPr="00C53D21" w:rsidRDefault="009F09BC" w:rsidP="00844A2B">
      <w:pPr>
        <w:ind w:left="567" w:right="900"/>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C53D21">
        <w:rPr>
          <w:rStyle w:val="Ttulo2Car"/>
          <w:rFonts w:ascii="Palatino Linotype" w:hAnsi="Palatino Linotype"/>
          <w:b/>
          <w:color w:val="auto"/>
          <w:sz w:val="22"/>
          <w:szCs w:val="24"/>
        </w:rPr>
        <w:t>Acto impugnado</w:t>
      </w:r>
      <w:bookmarkEnd w:id="3"/>
      <w:r w:rsidRPr="00C53D21">
        <w:rPr>
          <w:rStyle w:val="Ttulo2Car"/>
          <w:rFonts w:ascii="Palatino Linotype" w:hAnsi="Palatino Linotype"/>
          <w:b/>
          <w:color w:val="000000" w:themeColor="text1"/>
          <w:sz w:val="22"/>
          <w:szCs w:val="24"/>
        </w:rPr>
        <w:t xml:space="preserve">: </w:t>
      </w:r>
      <w:r w:rsidRPr="00C53D21">
        <w:rPr>
          <w:rStyle w:val="Ttulo2Car"/>
          <w:rFonts w:ascii="Palatino Linotype" w:hAnsi="Palatino Linotype"/>
          <w:i/>
          <w:color w:val="000000" w:themeColor="text1"/>
          <w:sz w:val="22"/>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712FAB" w:rsidRPr="00C53D21">
        <w:rPr>
          <w:rStyle w:val="Ttulo2Car"/>
          <w:rFonts w:ascii="Palatino Linotype" w:hAnsi="Palatino Linotype"/>
          <w:i/>
          <w:color w:val="000000" w:themeColor="text1"/>
          <w:sz w:val="22"/>
          <w:szCs w:val="24"/>
        </w:rPr>
        <w:t>Entrega parcial de la información</w:t>
      </w:r>
      <w:r w:rsidR="00C06967" w:rsidRPr="00C53D21">
        <w:rPr>
          <w:rStyle w:val="Ttulo2Car"/>
          <w:rFonts w:ascii="Palatino Linotype" w:hAnsi="Palatino Linotype"/>
          <w:i/>
          <w:color w:val="000000" w:themeColor="text1"/>
          <w:sz w:val="22"/>
          <w:szCs w:val="24"/>
        </w:rPr>
        <w:t>”</w:t>
      </w:r>
      <w:r w:rsidR="00B170E1" w:rsidRPr="00C53D21">
        <w:rPr>
          <w:rFonts w:ascii="Palatino Linotype" w:hAnsi="Palatino Linotype"/>
          <w:sz w:val="22"/>
        </w:rPr>
        <w:t xml:space="preserve"> (Sic).</w:t>
      </w:r>
    </w:p>
    <w:p w14:paraId="752B6F67" w14:textId="77777777" w:rsidR="009F09BC" w:rsidRPr="00C53D21" w:rsidRDefault="009F09BC" w:rsidP="00844A2B">
      <w:pPr>
        <w:ind w:right="900"/>
        <w:jc w:val="both"/>
        <w:rPr>
          <w:rFonts w:ascii="Palatino Linotype" w:hAnsi="Palatino Linotype"/>
          <w:i/>
          <w:color w:val="000000" w:themeColor="text1"/>
          <w:sz w:val="22"/>
        </w:rPr>
      </w:pPr>
    </w:p>
    <w:p w14:paraId="752B6F68" w14:textId="77777777" w:rsidR="009F09BC" w:rsidRPr="00C53D21" w:rsidRDefault="009F09BC" w:rsidP="00844A2B">
      <w:pPr>
        <w:ind w:left="567" w:right="900"/>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C53D21">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C53D21">
        <w:rPr>
          <w:rFonts w:ascii="Palatino Linotype" w:hAnsi="Palatino Linotype"/>
          <w:b/>
          <w:color w:val="000000" w:themeColor="text1"/>
          <w:sz w:val="22"/>
        </w:rPr>
        <w:t xml:space="preserve"> </w:t>
      </w:r>
      <w:r w:rsidRPr="00C53D21">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712FAB" w:rsidRPr="00C53D21">
        <w:rPr>
          <w:rFonts w:ascii="Palatino Linotype" w:hAnsi="Palatino Linotype"/>
          <w:i/>
          <w:color w:val="000000" w:themeColor="text1"/>
          <w:sz w:val="22"/>
        </w:rPr>
        <w:t xml:space="preserve">Interpongo este recurso de revisión debido a que el Sujeto Obligado entregó parcialmente la información requerida, omitiendo todo registró del 2018, así como las coordenadas geográficas de los incidentes ocurridos durante el 2019 al 2021. Señalo que el SO no hace mención sobre la información omitida, incumpliendo así el principio de exhaustividad, ni adjunta acta de Comité de Transparencia. Sostengo que deben poseer la información omitida ya que, desde el 2010, entre las obligaciones normativas del SO está la de </w:t>
      </w:r>
      <w:proofErr w:type="spellStart"/>
      <w:r w:rsidR="00712FAB" w:rsidRPr="00C53D21">
        <w:rPr>
          <w:rFonts w:ascii="Palatino Linotype" w:hAnsi="Palatino Linotype"/>
          <w:i/>
          <w:color w:val="000000" w:themeColor="text1"/>
          <w:sz w:val="22"/>
        </w:rPr>
        <w:t>requisitar</w:t>
      </w:r>
      <w:proofErr w:type="spellEnd"/>
      <w:r w:rsidR="00712FAB" w:rsidRPr="00C53D21">
        <w:rPr>
          <w:rFonts w:ascii="Palatino Linotype" w:hAnsi="Palatino Linotype"/>
          <w:i/>
          <w:color w:val="000000" w:themeColor="text1"/>
          <w:sz w:val="22"/>
        </w:rPr>
        <w:t xml:space="preserve"> el Informe Policial Homologado,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instancia encargada de la seguridad pública municipal de Jiquipilco, de acuerdo con el Segundo de los Lineamientos mencionados en el párrafo anterior que define a las Instituciones Policiales como; Los Cuerpos de policía, policía de investigación auxiliar del 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delictivos contendrá al menos los siguientes datos: VI. La ubicación del o los lugares de la intervención o actuación; VII. La descripción de hechos, que deberá detallar modo, </w:t>
      </w:r>
      <w:r w:rsidR="00712FAB" w:rsidRPr="00C53D21">
        <w:rPr>
          <w:rFonts w:ascii="Palatino Linotype" w:hAnsi="Palatino Linotype"/>
          <w:i/>
          <w:color w:val="000000" w:themeColor="text1"/>
          <w:sz w:val="22"/>
        </w:rPr>
        <w:lastRenderedPageBreak/>
        <w:t>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por lo antes mencionado que, en pleno uso de mi derecho humano de acceso a la información pública, les solicito revocar la respuesta del SO, para que así me entregue la información requerida, pues es su obligación generarla, sistematizarla y almacenarla.</w:t>
      </w:r>
      <w:r w:rsidR="00B170E1" w:rsidRPr="00C53D21">
        <w:rPr>
          <w:rFonts w:ascii="Palatino Linotype" w:hAnsi="Palatino Linotype"/>
          <w:i/>
          <w:color w:val="000000" w:themeColor="text1"/>
          <w:sz w:val="22"/>
        </w:rPr>
        <w:t>”</w:t>
      </w:r>
      <w:r w:rsidR="00B170E1" w:rsidRPr="00C53D21">
        <w:rPr>
          <w:rFonts w:ascii="Palatino Linotype" w:hAnsi="Palatino Linotype"/>
          <w:color w:val="000000" w:themeColor="text1"/>
          <w:sz w:val="22"/>
        </w:rPr>
        <w:t xml:space="preserve"> (Sic).</w:t>
      </w:r>
    </w:p>
    <w:p w14:paraId="752B6F69" w14:textId="77777777" w:rsidR="009F09BC" w:rsidRPr="00C53D21" w:rsidRDefault="009F09BC" w:rsidP="00844A2B">
      <w:pPr>
        <w:spacing w:line="360" w:lineRule="auto"/>
        <w:jc w:val="both"/>
        <w:rPr>
          <w:rFonts w:ascii="Palatino Linotype" w:hAnsi="Palatino Linotype"/>
          <w:i/>
          <w:color w:val="000000" w:themeColor="text1"/>
          <w:sz w:val="22"/>
        </w:rPr>
      </w:pPr>
    </w:p>
    <w:p w14:paraId="752B6F6A" w14:textId="77777777" w:rsidR="00844A2B" w:rsidRPr="00C53D21" w:rsidRDefault="00CC5B2F" w:rsidP="00844A2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C53D21">
        <w:rPr>
          <w:rFonts w:ascii="Palatino Linotype" w:eastAsia="Calibri" w:hAnsi="Palatino Linotype" w:cs="Arial"/>
          <w:lang w:val="es-ES"/>
        </w:rPr>
        <w:t>La Comisionada</w:t>
      </w:r>
      <w:r w:rsidR="009F09BC" w:rsidRPr="00C53D21">
        <w:rPr>
          <w:rFonts w:ascii="Palatino Linotype" w:eastAsia="Calibri" w:hAnsi="Palatino Linotype" w:cs="Arial"/>
          <w:lang w:val="es-ES"/>
        </w:rPr>
        <w:t xml:space="preserve"> Ponente</w:t>
      </w:r>
      <w:r w:rsidR="00D0246D" w:rsidRPr="00C53D21">
        <w:rPr>
          <w:rFonts w:ascii="Palatino Linotype" w:eastAsia="Calibri" w:hAnsi="Palatino Linotype" w:cs="Arial"/>
          <w:lang w:val="es-ES"/>
        </w:rPr>
        <w:t>,</w:t>
      </w:r>
      <w:r w:rsidR="009F09BC" w:rsidRPr="00C53D21">
        <w:rPr>
          <w:rFonts w:ascii="Palatino Linotype" w:eastAsia="Calibri" w:hAnsi="Palatino Linotype" w:cs="Arial"/>
          <w:lang w:val="es-ES"/>
        </w:rPr>
        <w:t xml:space="preserve"> con fundamento en lo dispuesto por el artículo 185 fracción II de la ley de la materia, a través del acuerdo de admisión de fecha </w:t>
      </w:r>
      <w:r w:rsidR="00C06967" w:rsidRPr="00C53D21">
        <w:rPr>
          <w:rFonts w:ascii="Palatino Linotype" w:eastAsia="Calibri" w:hAnsi="Palatino Linotype" w:cs="Arial"/>
          <w:lang w:val="es-ES"/>
        </w:rPr>
        <w:t xml:space="preserve">siete </w:t>
      </w:r>
      <w:r w:rsidR="009F09BC" w:rsidRPr="00C53D21">
        <w:rPr>
          <w:rFonts w:ascii="Palatino Linotype" w:eastAsia="Calibri" w:hAnsi="Palatino Linotype" w:cs="Arial"/>
          <w:lang w:val="es-ES"/>
        </w:rPr>
        <w:t>(</w:t>
      </w:r>
      <w:r w:rsidR="00C06967" w:rsidRPr="00C53D21">
        <w:rPr>
          <w:rFonts w:ascii="Palatino Linotype" w:eastAsia="Calibri" w:hAnsi="Palatino Linotype" w:cs="Arial"/>
          <w:lang w:val="es-ES"/>
        </w:rPr>
        <w:t>07) de julio</w:t>
      </w:r>
      <w:r w:rsidR="00B170E1" w:rsidRPr="00C53D21">
        <w:rPr>
          <w:rFonts w:ascii="Palatino Linotype" w:eastAsia="Calibri" w:hAnsi="Palatino Linotype" w:cs="Arial"/>
          <w:lang w:val="es-ES"/>
        </w:rPr>
        <w:t xml:space="preserve"> </w:t>
      </w:r>
      <w:r w:rsidR="004A6EA2" w:rsidRPr="00C53D21">
        <w:rPr>
          <w:rFonts w:ascii="Palatino Linotype" w:eastAsia="Calibri" w:hAnsi="Palatino Linotype" w:cs="Arial"/>
          <w:lang w:val="es-ES"/>
        </w:rPr>
        <w:t>del año dos mil veintidós</w:t>
      </w:r>
      <w:r w:rsidR="009F09BC" w:rsidRPr="00C53D21">
        <w:rPr>
          <w:rFonts w:ascii="Palatino Linotype" w:eastAsia="Calibri" w:hAnsi="Palatino Linotype" w:cs="Arial"/>
          <w:lang w:val="es-ES"/>
        </w:rPr>
        <w:t xml:space="preserve">, puso a disposición de las partes el expediente electrónico </w:t>
      </w:r>
      <w:r w:rsidR="009F09BC" w:rsidRPr="00C53D21">
        <w:rPr>
          <w:rFonts w:ascii="Palatino Linotype" w:eastAsia="Calibri" w:hAnsi="Palatino Linotype" w:cs="Arial"/>
        </w:rPr>
        <w:t xml:space="preserve">vía </w:t>
      </w:r>
      <w:r w:rsidR="009F09BC" w:rsidRPr="00C53D21">
        <w:rPr>
          <w:rFonts w:ascii="Palatino Linotype" w:eastAsia="Calibri" w:hAnsi="Palatino Linotype" w:cs="Arial"/>
          <w:b/>
          <w:lang w:val="es-ES"/>
        </w:rPr>
        <w:t xml:space="preserve">SAIMEX </w:t>
      </w:r>
      <w:r w:rsidR="009F09BC" w:rsidRPr="00C53D21">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C53D21">
        <w:rPr>
          <w:rFonts w:ascii="Palatino Linotype" w:eastAsia="Calibri" w:hAnsi="Palatino Linotype" w:cs="Arial"/>
          <w:b/>
          <w:lang w:val="es-ES"/>
        </w:rPr>
        <w:t>SUJETO OBLIGADO</w:t>
      </w:r>
      <w:r w:rsidR="009F09BC" w:rsidRPr="00C53D21">
        <w:rPr>
          <w:rFonts w:ascii="Palatino Linotype" w:eastAsia="Calibri" w:hAnsi="Palatino Linotype" w:cs="Arial"/>
          <w:lang w:val="es-ES"/>
        </w:rPr>
        <w:t xml:space="preserve"> presentará el</w:t>
      </w:r>
      <w:r w:rsidR="00E532FE" w:rsidRPr="00C53D21">
        <w:rPr>
          <w:rFonts w:ascii="Palatino Linotype" w:eastAsia="Calibri" w:hAnsi="Palatino Linotype" w:cs="Arial"/>
          <w:lang w:val="es-ES"/>
        </w:rPr>
        <w:t xml:space="preserve"> Informe Justificado procedente. </w:t>
      </w:r>
    </w:p>
    <w:p w14:paraId="752B6F6B" w14:textId="77777777" w:rsidR="00844A2B" w:rsidRPr="00C53D21" w:rsidRDefault="00844A2B" w:rsidP="00844A2B">
      <w:pPr>
        <w:pStyle w:val="Prrafodelista"/>
        <w:tabs>
          <w:tab w:val="left" w:pos="567"/>
        </w:tabs>
        <w:spacing w:before="240" w:after="240" w:line="360" w:lineRule="auto"/>
        <w:ind w:left="0"/>
        <w:jc w:val="both"/>
        <w:rPr>
          <w:rFonts w:ascii="Palatino Linotype" w:hAnsi="Palatino Linotype"/>
          <w:i/>
        </w:rPr>
      </w:pPr>
    </w:p>
    <w:p w14:paraId="752B6F6C" w14:textId="77777777" w:rsidR="00844A2B" w:rsidRPr="00C53D21" w:rsidRDefault="00B170E1" w:rsidP="00844A2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C53D21">
        <w:rPr>
          <w:rFonts w:ascii="Palatino Linotype" w:hAnsi="Palatino Linotype"/>
          <w:color w:val="000000"/>
        </w:rPr>
        <w:t xml:space="preserve">El </w:t>
      </w:r>
      <w:r w:rsidRPr="00C53D21">
        <w:rPr>
          <w:rFonts w:ascii="Palatino Linotype" w:hAnsi="Palatino Linotype"/>
          <w:b/>
          <w:color w:val="000000"/>
        </w:rPr>
        <w:t xml:space="preserve">SUJETO OBLIGADO </w:t>
      </w:r>
      <w:r w:rsidRPr="00C53D21">
        <w:rPr>
          <w:rFonts w:ascii="Palatino Linotype" w:hAnsi="Palatino Linotype"/>
          <w:color w:val="000000"/>
        </w:rPr>
        <w:t>no rindió informe justificado para manifestar lo que a su d</w:t>
      </w:r>
      <w:r w:rsidR="00844A2B" w:rsidRPr="00C53D21">
        <w:rPr>
          <w:rFonts w:ascii="Palatino Linotype" w:hAnsi="Palatino Linotype"/>
          <w:color w:val="000000"/>
        </w:rPr>
        <w:t xml:space="preserve">erecho conviniera; por su parte, </w:t>
      </w:r>
      <w:r w:rsidRPr="00C53D21">
        <w:rPr>
          <w:rFonts w:ascii="Palatino Linotype" w:hAnsi="Palatino Linotype"/>
          <w:color w:val="000000"/>
        </w:rPr>
        <w:t xml:space="preserve">el </w:t>
      </w:r>
      <w:r w:rsidRPr="00C53D21">
        <w:rPr>
          <w:rFonts w:ascii="Palatino Linotype" w:hAnsi="Palatino Linotype"/>
          <w:b/>
          <w:color w:val="000000"/>
        </w:rPr>
        <w:t xml:space="preserve">RECURRENTE </w:t>
      </w:r>
      <w:r w:rsidRPr="00C53D21">
        <w:rPr>
          <w:rFonts w:ascii="Palatino Linotype" w:hAnsi="Palatino Linotype"/>
          <w:color w:val="000000"/>
        </w:rPr>
        <w:t xml:space="preserve">no presentó alegatos ni ofreció medios de prueba, según constancias del </w:t>
      </w:r>
      <w:r w:rsidRPr="00C53D21">
        <w:rPr>
          <w:rFonts w:ascii="Palatino Linotype" w:hAnsi="Palatino Linotype"/>
          <w:b/>
          <w:color w:val="000000"/>
        </w:rPr>
        <w:t>SAIMEX.</w:t>
      </w:r>
    </w:p>
    <w:p w14:paraId="752B6F6D" w14:textId="77777777" w:rsidR="00844A2B" w:rsidRPr="00C53D21" w:rsidRDefault="00844A2B" w:rsidP="00844A2B">
      <w:pPr>
        <w:pStyle w:val="Prrafodelista"/>
        <w:tabs>
          <w:tab w:val="left" w:pos="567"/>
        </w:tabs>
        <w:spacing w:before="240" w:after="240" w:line="360" w:lineRule="auto"/>
        <w:ind w:left="0"/>
        <w:jc w:val="both"/>
        <w:rPr>
          <w:rFonts w:ascii="Palatino Linotype" w:hAnsi="Palatino Linotype"/>
          <w:i/>
        </w:rPr>
      </w:pPr>
    </w:p>
    <w:p w14:paraId="752B6F6E" w14:textId="77777777" w:rsidR="00844A2B" w:rsidRPr="00C53D21" w:rsidRDefault="00844A2B" w:rsidP="00844A2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C53D21">
        <w:rPr>
          <w:rFonts w:ascii="Palatino Linotype" w:hAnsi="Palatino Linotype" w:cs="Arial"/>
          <w:color w:val="222222"/>
        </w:rPr>
        <w:t>A</w:t>
      </w:r>
      <w:r w:rsidR="00B170E1" w:rsidRPr="00C53D21">
        <w:rPr>
          <w:rFonts w:ascii="Palatino Linotype" w:hAnsi="Palatino Linotype" w:cs="Arial"/>
          <w:color w:val="222222"/>
        </w:rPr>
        <w:t xml:space="preserve">nte la omisión de rendir informe justificado, se tiene que el </w:t>
      </w:r>
      <w:r w:rsidR="00B170E1" w:rsidRPr="00C53D21">
        <w:rPr>
          <w:rFonts w:ascii="Palatino Linotype" w:hAnsi="Palatino Linotype" w:cs="Arial"/>
          <w:b/>
          <w:bCs/>
          <w:color w:val="222222"/>
        </w:rPr>
        <w:t>SUJETO OBLIGADO</w:t>
      </w:r>
      <w:r w:rsidR="00B170E1" w:rsidRPr="00C53D21">
        <w:rPr>
          <w:rFonts w:ascii="Palatino Linotype" w:hAnsi="Palatino Linotype" w:cs="Arial"/>
          <w:color w:val="222222"/>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52B6F6F" w14:textId="77777777" w:rsidR="00844A2B" w:rsidRPr="00C53D21" w:rsidRDefault="00844A2B" w:rsidP="00792C48">
      <w:pPr>
        <w:pStyle w:val="Prrafodelista"/>
        <w:ind w:left="567" w:right="900"/>
        <w:rPr>
          <w:rFonts w:ascii="Palatino Linotype" w:hAnsi="Palatino Linotype" w:cs="Arial"/>
          <w:b/>
          <w:bCs/>
          <w:i/>
          <w:iCs/>
          <w:color w:val="222222"/>
        </w:rPr>
      </w:pPr>
    </w:p>
    <w:p w14:paraId="752B6F70" w14:textId="77777777" w:rsidR="00B170E1" w:rsidRPr="00C53D21" w:rsidRDefault="00B170E1" w:rsidP="00792C48">
      <w:pPr>
        <w:pStyle w:val="Prrafodelista"/>
        <w:tabs>
          <w:tab w:val="left" w:pos="567"/>
        </w:tabs>
        <w:spacing w:before="240" w:after="240"/>
        <w:ind w:left="567" w:right="900"/>
        <w:jc w:val="both"/>
        <w:rPr>
          <w:rFonts w:ascii="Palatino Linotype" w:hAnsi="Palatino Linotype"/>
          <w:i/>
          <w:sz w:val="22"/>
        </w:rPr>
      </w:pPr>
      <w:r w:rsidRPr="00C53D21">
        <w:rPr>
          <w:rFonts w:ascii="Palatino Linotype" w:hAnsi="Palatino Linotype" w:cs="Arial"/>
          <w:b/>
          <w:bCs/>
          <w:i/>
          <w:iCs/>
          <w:color w:val="222222"/>
          <w:sz w:val="22"/>
        </w:rPr>
        <w:t>QUEJA, RECURSO DE. LA OMISION DE RENDIR EL INFORME RESPECTIVO NO IMPIDE QUE SE RESUELV</w:t>
      </w:r>
      <w:r w:rsidRPr="00C53D21">
        <w:rPr>
          <w:rFonts w:ascii="Palatino Linotype" w:hAnsi="Palatino Linotype" w:cs="Arial"/>
          <w:i/>
          <w:iCs/>
          <w:color w:val="222222"/>
          <w:sz w:val="22"/>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C53D21">
        <w:rPr>
          <w:rFonts w:ascii="Palatino Linotype" w:hAnsi="Palatino Linotype" w:cs="Arial"/>
          <w:i/>
          <w:iCs/>
          <w:color w:val="222222"/>
          <w:sz w:val="22"/>
        </w:rPr>
        <w:t>Abril</w:t>
      </w:r>
      <w:proofErr w:type="gramEnd"/>
      <w:r w:rsidRPr="00C53D21">
        <w:rPr>
          <w:rFonts w:ascii="Palatino Linotype" w:hAnsi="Palatino Linotype" w:cs="Arial"/>
          <w:i/>
          <w:iCs/>
          <w:color w:val="222222"/>
          <w:sz w:val="22"/>
        </w:rPr>
        <w:t xml:space="preserve"> de 1996. Página: 207.”</w:t>
      </w:r>
    </w:p>
    <w:p w14:paraId="752B6F71" w14:textId="77777777" w:rsidR="00B170E1" w:rsidRPr="00C53D21" w:rsidRDefault="00B170E1" w:rsidP="00844A2B">
      <w:pPr>
        <w:tabs>
          <w:tab w:val="left" w:pos="567"/>
        </w:tabs>
        <w:spacing w:line="360" w:lineRule="auto"/>
        <w:contextualSpacing/>
        <w:jc w:val="both"/>
        <w:rPr>
          <w:rFonts w:ascii="Palatino Linotype" w:hAnsi="Palatino Linotype" w:cs="Arial"/>
          <w:color w:val="222222"/>
          <w:lang w:val="es-ES"/>
        </w:rPr>
      </w:pPr>
    </w:p>
    <w:p w14:paraId="752B6F72" w14:textId="77777777" w:rsidR="00B170E1" w:rsidRPr="00C53D21" w:rsidRDefault="00844A2B" w:rsidP="00E37F0A">
      <w:pPr>
        <w:pStyle w:val="Prrafodelista"/>
        <w:numPr>
          <w:ilvl w:val="0"/>
          <w:numId w:val="1"/>
        </w:numPr>
        <w:tabs>
          <w:tab w:val="left" w:pos="567"/>
        </w:tabs>
        <w:spacing w:line="360" w:lineRule="auto"/>
        <w:ind w:left="0" w:firstLine="0"/>
        <w:jc w:val="both"/>
        <w:rPr>
          <w:rFonts w:ascii="Palatino Linotype" w:hAnsi="Palatino Linotype" w:cs="Arial"/>
          <w:b/>
          <w:bCs/>
        </w:rPr>
      </w:pPr>
      <w:r w:rsidRPr="00C53D21">
        <w:rPr>
          <w:rFonts w:ascii="Palatino Linotype" w:hAnsi="Palatino Linotype" w:cs="Arial"/>
          <w:color w:val="222222"/>
        </w:rPr>
        <w:t xml:space="preserve">Por lo cual, se reitera </w:t>
      </w:r>
      <w:r w:rsidR="00B170E1" w:rsidRPr="00C53D21">
        <w:rPr>
          <w:rFonts w:ascii="Palatino Linotype" w:hAnsi="Palatino Linotype" w:cs="Arial"/>
          <w:color w:val="222222"/>
        </w:rPr>
        <w:t>que la falta de informe justificado no impide que este Órgano Garante conozca y resuelva el recurso de</w:t>
      </w:r>
      <w:r w:rsidR="00842D6E" w:rsidRPr="00C53D21">
        <w:rPr>
          <w:rFonts w:ascii="Palatino Linotype" w:hAnsi="Palatino Linotype" w:cs="Arial"/>
          <w:color w:val="222222"/>
        </w:rPr>
        <w:t xml:space="preserve"> revisión, solo propicia que el </w:t>
      </w:r>
      <w:r w:rsidR="00B170E1" w:rsidRPr="00C53D21">
        <w:rPr>
          <w:rFonts w:ascii="Palatino Linotype" w:hAnsi="Palatino Linotype" w:cs="Arial"/>
          <w:b/>
          <w:bCs/>
          <w:color w:val="222222"/>
        </w:rPr>
        <w:t>SUJETO OBLIGADO</w:t>
      </w:r>
      <w:r w:rsidR="00842D6E" w:rsidRPr="00C53D21">
        <w:rPr>
          <w:rFonts w:ascii="Palatino Linotype" w:hAnsi="Palatino Linotype" w:cs="Arial"/>
          <w:color w:val="222222"/>
        </w:rPr>
        <w:t xml:space="preserve"> </w:t>
      </w:r>
      <w:r w:rsidR="00B170E1" w:rsidRPr="00C53D21">
        <w:rPr>
          <w:rFonts w:ascii="Palatino Linotype" w:hAnsi="Palatino Linotype" w:cs="Arial"/>
          <w:color w:val="222222"/>
        </w:rPr>
        <w:t>pierda la oportunidad de justificar su falta de respuesta y manifestar lo que a su derecho convenga.</w:t>
      </w:r>
    </w:p>
    <w:p w14:paraId="752B6F73" w14:textId="77777777" w:rsidR="00B170E1" w:rsidRPr="00C53D21" w:rsidRDefault="00B170E1" w:rsidP="00E37F0A">
      <w:pPr>
        <w:pStyle w:val="Prrafodelista"/>
        <w:tabs>
          <w:tab w:val="left" w:pos="567"/>
        </w:tabs>
        <w:spacing w:before="240" w:after="240" w:line="360" w:lineRule="auto"/>
        <w:ind w:left="0"/>
        <w:jc w:val="both"/>
        <w:rPr>
          <w:rFonts w:ascii="Palatino Linotype" w:hAnsi="Palatino Linotype"/>
          <w:i/>
        </w:rPr>
      </w:pPr>
    </w:p>
    <w:p w14:paraId="752B6F74" w14:textId="77777777" w:rsidR="00844A2B" w:rsidRPr="00C53D21" w:rsidRDefault="00C06967" w:rsidP="00844A2B">
      <w:pPr>
        <w:pStyle w:val="Prrafodelista"/>
        <w:numPr>
          <w:ilvl w:val="0"/>
          <w:numId w:val="1"/>
        </w:numPr>
        <w:tabs>
          <w:tab w:val="left" w:pos="567"/>
        </w:tabs>
        <w:spacing w:after="240" w:line="360" w:lineRule="auto"/>
        <w:ind w:left="0" w:firstLine="0"/>
        <w:jc w:val="both"/>
        <w:rPr>
          <w:rFonts w:ascii="Palatino Linotype" w:hAnsi="Palatino Linotype"/>
        </w:rPr>
      </w:pPr>
      <w:r w:rsidRPr="00C53D21">
        <w:rPr>
          <w:rFonts w:ascii="Palatino Linotype" w:hAnsi="Palatino Linotype"/>
        </w:rPr>
        <w:t>El veintinueve (29</w:t>
      </w:r>
      <w:r w:rsidR="004A4870" w:rsidRPr="00C53D21">
        <w:rPr>
          <w:rFonts w:ascii="Palatino Linotype" w:hAnsi="Palatino Linotype"/>
        </w:rPr>
        <w:t>) de mayo</w:t>
      </w:r>
      <w:r w:rsidR="00BB1976" w:rsidRPr="00C53D21">
        <w:rPr>
          <w:rFonts w:ascii="Palatino Linotype" w:hAnsi="Palatino Linotype"/>
        </w:rPr>
        <w:t xml:space="preserve"> </w:t>
      </w:r>
      <w:r w:rsidR="00543D33" w:rsidRPr="00C53D21">
        <w:rPr>
          <w:rFonts w:ascii="Palatino Linotype" w:hAnsi="Palatino Linotype"/>
        </w:rPr>
        <w:t>de dos mil veintitrés</w:t>
      </w:r>
      <w:r w:rsidR="00BA2B14" w:rsidRPr="00C53D21">
        <w:rPr>
          <w:rFonts w:ascii="Palatino Linotype" w:hAnsi="Palatino Linotype"/>
        </w:rPr>
        <w:t xml:space="preserve">, </w:t>
      </w:r>
      <w:r w:rsidR="00316ACD" w:rsidRPr="00C53D21">
        <w:rPr>
          <w:rFonts w:ascii="Palatino Linotype" w:hAnsi="Palatino Linotype"/>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752B6F75" w14:textId="77777777" w:rsidR="00844A2B" w:rsidRPr="00C53D21" w:rsidRDefault="00844A2B" w:rsidP="00844A2B">
      <w:pPr>
        <w:pStyle w:val="Prrafodelista"/>
        <w:tabs>
          <w:tab w:val="left" w:pos="567"/>
        </w:tabs>
        <w:spacing w:after="240" w:line="360" w:lineRule="auto"/>
        <w:ind w:left="0"/>
        <w:jc w:val="both"/>
        <w:rPr>
          <w:rFonts w:ascii="Palatino Linotype" w:hAnsi="Palatino Linotype"/>
        </w:rPr>
      </w:pPr>
    </w:p>
    <w:p w14:paraId="752B6F76" w14:textId="77777777" w:rsidR="00316ACD" w:rsidRPr="00C53D21" w:rsidRDefault="00316ACD" w:rsidP="00844A2B">
      <w:pPr>
        <w:pStyle w:val="Prrafodelista"/>
        <w:numPr>
          <w:ilvl w:val="0"/>
          <w:numId w:val="1"/>
        </w:numPr>
        <w:tabs>
          <w:tab w:val="left" w:pos="567"/>
        </w:tabs>
        <w:spacing w:after="240" w:line="360" w:lineRule="auto"/>
        <w:ind w:left="0" w:firstLine="0"/>
        <w:jc w:val="both"/>
        <w:rPr>
          <w:rFonts w:ascii="Palatino Linotype" w:hAnsi="Palatino Linotype"/>
        </w:rPr>
      </w:pPr>
      <w:r w:rsidRPr="00C53D21">
        <w:rPr>
          <w:rFonts w:ascii="Palatino Linotype" w:eastAsia="MS Mincho"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w:t>
      </w:r>
      <w:r w:rsidRPr="00C53D21">
        <w:rPr>
          <w:rFonts w:ascii="Palatino Linotype" w:eastAsia="MS Mincho" w:hAnsi="Palatino Linotype"/>
        </w:rPr>
        <w:lastRenderedPageBreak/>
        <w:t>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52B6F77" w14:textId="77777777" w:rsidR="00842D6E" w:rsidRPr="00C53D21" w:rsidRDefault="00842D6E" w:rsidP="00842D6E">
      <w:pPr>
        <w:pStyle w:val="Prrafodelista"/>
        <w:tabs>
          <w:tab w:val="left" w:pos="567"/>
        </w:tabs>
        <w:spacing w:after="240" w:line="360" w:lineRule="auto"/>
        <w:ind w:left="0"/>
        <w:jc w:val="both"/>
        <w:rPr>
          <w:rFonts w:ascii="Palatino Linotype" w:hAnsi="Palatino Linotype"/>
        </w:rPr>
      </w:pPr>
    </w:p>
    <w:p w14:paraId="752B6F78" w14:textId="77777777" w:rsidR="00844A2B" w:rsidRPr="00C53D21"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53D21">
        <w:rPr>
          <w:rFonts w:ascii="Palatino Linotype" w:eastAsia="MS Mincho" w:hAnsi="Palatino Linotype"/>
        </w:rPr>
        <w:t xml:space="preserve">Por ello, es menester precisar </w:t>
      </w:r>
      <w:proofErr w:type="gramStart"/>
      <w:r w:rsidRPr="00C53D21">
        <w:rPr>
          <w:rFonts w:ascii="Palatino Linotype" w:eastAsia="MS Mincho" w:hAnsi="Palatino Linotype"/>
        </w:rPr>
        <w:t>que</w:t>
      </w:r>
      <w:proofErr w:type="gramEnd"/>
      <w:r w:rsidRPr="00C53D21">
        <w:rPr>
          <w:rFonts w:ascii="Palatino Linotype" w:eastAsia="MS Mincho"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52B6F79" w14:textId="77777777" w:rsidR="00844A2B" w:rsidRPr="00C53D21" w:rsidRDefault="00844A2B" w:rsidP="00844A2B">
      <w:pPr>
        <w:pStyle w:val="Prrafodelista"/>
        <w:tabs>
          <w:tab w:val="left" w:pos="567"/>
        </w:tabs>
        <w:spacing w:before="240" w:after="240" w:line="360" w:lineRule="auto"/>
        <w:ind w:left="0"/>
        <w:jc w:val="both"/>
        <w:rPr>
          <w:rFonts w:ascii="Palatino Linotype" w:hAnsi="Palatino Linotype"/>
        </w:rPr>
      </w:pPr>
    </w:p>
    <w:p w14:paraId="752B6F7A" w14:textId="77777777" w:rsidR="00844A2B" w:rsidRPr="00C53D21"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53D21">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2B6F7B" w14:textId="77777777" w:rsidR="00844A2B" w:rsidRPr="00C53D21" w:rsidRDefault="00844A2B" w:rsidP="00844A2B">
      <w:pPr>
        <w:pStyle w:val="Prrafodelista"/>
        <w:tabs>
          <w:tab w:val="left" w:pos="567"/>
        </w:tabs>
        <w:spacing w:before="240" w:after="240" w:line="360" w:lineRule="auto"/>
        <w:ind w:left="0"/>
        <w:jc w:val="both"/>
        <w:rPr>
          <w:rFonts w:ascii="Palatino Linotype" w:hAnsi="Palatino Linotype"/>
        </w:rPr>
      </w:pPr>
    </w:p>
    <w:p w14:paraId="752B6F7C" w14:textId="77777777" w:rsidR="00844A2B" w:rsidRPr="00C53D21"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53D21">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2B6F7D" w14:textId="77777777" w:rsidR="00844A2B" w:rsidRPr="00C53D21" w:rsidRDefault="00844A2B" w:rsidP="00844A2B">
      <w:pPr>
        <w:pStyle w:val="Prrafodelista"/>
        <w:tabs>
          <w:tab w:val="left" w:pos="567"/>
        </w:tabs>
        <w:spacing w:before="240" w:after="240" w:line="360" w:lineRule="auto"/>
        <w:ind w:left="0"/>
        <w:jc w:val="both"/>
        <w:rPr>
          <w:rFonts w:ascii="Palatino Linotype" w:hAnsi="Palatino Linotype"/>
        </w:rPr>
      </w:pPr>
    </w:p>
    <w:p w14:paraId="752B6F7E" w14:textId="77777777" w:rsidR="00844A2B" w:rsidRPr="00C53D21"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53D21">
        <w:rPr>
          <w:rFonts w:ascii="Palatino Linotype" w:eastAsia="MS Mincho" w:hAnsi="Palatino Linotype"/>
        </w:rPr>
        <w:t>Por ello, excepcionalmente, si un asunto es resuelto con posterioridad a los plazos señalados por la norma debe analizarse la razonabilidad del tiempo necesario para su resolución, atent</w:t>
      </w:r>
      <w:r w:rsidR="00844A2B" w:rsidRPr="00C53D21">
        <w:rPr>
          <w:rFonts w:ascii="Palatino Linotype" w:eastAsia="MS Mincho" w:hAnsi="Palatino Linotype"/>
        </w:rPr>
        <w:t>os a los siguientes criterios:</w:t>
      </w:r>
    </w:p>
    <w:p w14:paraId="752B6F7F" w14:textId="77777777" w:rsidR="00316ACD" w:rsidRPr="00C53D21"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C53D21">
        <w:rPr>
          <w:rFonts w:ascii="Palatino Linotype" w:eastAsia="MS Mincho" w:hAnsi="Palatino Linotype"/>
          <w:sz w:val="22"/>
        </w:rPr>
        <w:lastRenderedPageBreak/>
        <w:t>a)</w:t>
      </w:r>
      <w:r w:rsidR="00316ACD" w:rsidRPr="00C53D21">
        <w:rPr>
          <w:rFonts w:ascii="Palatino Linotype" w:eastAsia="MS Mincho" w:hAnsi="Palatino Linotype"/>
          <w:sz w:val="22"/>
        </w:rPr>
        <w:t xml:space="preserve"> Complejidad del asunto: La complejidad de la prueba, la pluralidad de sujetos procesales, el tiempo transcurrido, las características y contexto del recurso.</w:t>
      </w:r>
    </w:p>
    <w:p w14:paraId="752B6F80" w14:textId="77777777" w:rsidR="00316ACD" w:rsidRPr="00C53D21"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C53D21">
        <w:rPr>
          <w:rFonts w:ascii="Palatino Linotype" w:eastAsia="MS Mincho" w:hAnsi="Palatino Linotype"/>
          <w:sz w:val="22"/>
        </w:rPr>
        <w:t xml:space="preserve">b) </w:t>
      </w:r>
      <w:r w:rsidR="00316ACD" w:rsidRPr="00C53D21">
        <w:rPr>
          <w:rFonts w:ascii="Palatino Linotype" w:eastAsia="MS Mincho" w:hAnsi="Palatino Linotype"/>
          <w:sz w:val="22"/>
        </w:rPr>
        <w:t>Actividad Procesal del interesado: Acciones u omisiones del interesado.</w:t>
      </w:r>
    </w:p>
    <w:p w14:paraId="752B6F81" w14:textId="77777777" w:rsidR="00316ACD" w:rsidRPr="00C53D21"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C53D21">
        <w:rPr>
          <w:rFonts w:ascii="Palatino Linotype" w:eastAsia="MS Mincho" w:hAnsi="Palatino Linotype"/>
          <w:sz w:val="22"/>
        </w:rPr>
        <w:t>c)</w:t>
      </w:r>
      <w:r w:rsidR="00316ACD" w:rsidRPr="00C53D21">
        <w:rPr>
          <w:rFonts w:ascii="Palatino Linotype" w:eastAsia="MS Mincho" w:hAnsi="Palatino Linotype"/>
          <w:sz w:val="22"/>
        </w:rPr>
        <w:t xml:space="preserve"> Conducta de la Autoridad: Las Acciones u omisiones realizadas en el procedimiento. Así como si la autoridad actuó con la debida diligencia.</w:t>
      </w:r>
    </w:p>
    <w:p w14:paraId="752B6F82" w14:textId="77777777" w:rsidR="00316ACD" w:rsidRPr="00C53D21" w:rsidRDefault="00316ACD"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C53D21">
        <w:rPr>
          <w:rFonts w:ascii="Palatino Linotype" w:eastAsia="MS Mincho" w:hAnsi="Palatino Linotype"/>
          <w:sz w:val="22"/>
        </w:rPr>
        <w:t>d) La afectación generada en la situación jurídica de la persona involucrada en el proceso: Violación a sus derechos humanos.</w:t>
      </w:r>
    </w:p>
    <w:p w14:paraId="752B6F83" w14:textId="77777777" w:rsidR="00316ACD" w:rsidRPr="00C53D21"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752B6F84" w14:textId="77777777" w:rsidR="00316ACD" w:rsidRPr="00C53D21" w:rsidRDefault="00316ACD" w:rsidP="00E37F0A">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C53D21">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2B6F85" w14:textId="77777777" w:rsidR="00316ACD" w:rsidRPr="00C53D21"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752B6F86" w14:textId="77777777" w:rsidR="00316ACD" w:rsidRPr="00C53D21" w:rsidRDefault="00316ACD" w:rsidP="00E37F0A">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C53D21">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52B6F87" w14:textId="77777777" w:rsidR="00316ACD" w:rsidRPr="00C53D21" w:rsidRDefault="00316ACD" w:rsidP="00844A2B">
      <w:pPr>
        <w:tabs>
          <w:tab w:val="left" w:pos="567"/>
          <w:tab w:val="left" w:pos="709"/>
        </w:tabs>
        <w:spacing w:line="360" w:lineRule="auto"/>
        <w:contextualSpacing/>
        <w:rPr>
          <w:rFonts w:ascii="Palatino Linotype" w:eastAsia="MS Mincho" w:hAnsi="Palatino Linotype"/>
        </w:rPr>
      </w:pPr>
    </w:p>
    <w:p w14:paraId="752B6F88" w14:textId="77777777" w:rsidR="00844A2B" w:rsidRPr="00C53D21" w:rsidRDefault="00316ACD"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C53D21">
        <w:rPr>
          <w:rFonts w:ascii="Palatino Linotype" w:eastAsia="MS Mincho"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C53D21">
        <w:rPr>
          <w:rFonts w:ascii="Palatino Linotype" w:eastAsia="MS Mincho"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2B6F89" w14:textId="77777777" w:rsidR="00844A2B" w:rsidRPr="00C53D21" w:rsidRDefault="00844A2B" w:rsidP="00844A2B">
      <w:pPr>
        <w:rPr>
          <w:rFonts w:ascii="Palatino Linotype" w:eastAsia="MS Mincho" w:hAnsi="Palatino Linotype"/>
        </w:rPr>
      </w:pPr>
    </w:p>
    <w:p w14:paraId="752B6F8A" w14:textId="77777777" w:rsidR="00316ACD" w:rsidRPr="00C53D21" w:rsidRDefault="00316ACD"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C53D21">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752B6F8B" w14:textId="77777777" w:rsidR="00844A2B" w:rsidRPr="00C53D21" w:rsidRDefault="00844A2B" w:rsidP="00E37F0A">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p>
    <w:p w14:paraId="752B6F8C" w14:textId="77777777" w:rsidR="00316ACD" w:rsidRPr="00C53D21"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C53D21">
        <w:rPr>
          <w:rFonts w:ascii="Palatino Linotype" w:eastAsia="MS Mincho" w:hAnsi="Palatino Linotype"/>
          <w:sz w:val="22"/>
        </w:rPr>
        <w:t>“PLAZO RAZONABLE PARA RESOLVER. DIMENSIÓN Y EFECTOS DE ESTE CONCEPTO CUANDO SE ADUCE EXCESIVA CARGA DE TRABAJO.” consultable en el Seminario Judicial de la Federación y su gaceta, con el registro digital 2002351.</w:t>
      </w:r>
    </w:p>
    <w:p w14:paraId="752B6F8D" w14:textId="77777777" w:rsidR="00316ACD" w:rsidRPr="00C53D21"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C53D21">
        <w:rPr>
          <w:rFonts w:ascii="Palatino Linotype" w:eastAsia="MS Mincho" w:hAnsi="Palatino Linotype"/>
          <w:sz w:val="22"/>
        </w:rPr>
        <w:t xml:space="preserve"> </w:t>
      </w:r>
    </w:p>
    <w:p w14:paraId="752B6F8E" w14:textId="77777777" w:rsidR="00316ACD" w:rsidRPr="00C53D21"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C53D21">
        <w:rPr>
          <w:rFonts w:ascii="Palatino Linotype" w:eastAsia="MS Mincho"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752B6F8F" w14:textId="77777777" w:rsidR="00316ACD" w:rsidRPr="00C53D21"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p>
    <w:p w14:paraId="752B6F90" w14:textId="77777777" w:rsidR="00844A2B" w:rsidRPr="00C53D21" w:rsidRDefault="00844A2B"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C53D21">
        <w:rPr>
          <w:rFonts w:ascii="Palatino Linotype" w:eastAsia="MS Mincho" w:hAnsi="Palatino Linotype"/>
        </w:rPr>
        <w:t>Por ello, este Organismo G</w:t>
      </w:r>
      <w:r w:rsidR="00316ACD" w:rsidRPr="00C53D21">
        <w:rPr>
          <w:rFonts w:ascii="Palatino Linotype" w:eastAsia="MS Mincho" w:hAnsi="Palatino Linotype"/>
        </w:rPr>
        <w:t>arante comprometido con la tutela de los derechos humanos confiados, señala que este exceso del plazo legal para resolver el presente asunto, resulta de carácter excepcional.</w:t>
      </w:r>
    </w:p>
    <w:p w14:paraId="752B6F91" w14:textId="77777777" w:rsidR="00844A2B" w:rsidRPr="00C53D21" w:rsidRDefault="00844A2B" w:rsidP="00844A2B">
      <w:pPr>
        <w:tabs>
          <w:tab w:val="left" w:pos="567"/>
        </w:tabs>
        <w:spacing w:before="240" w:after="240" w:line="360" w:lineRule="auto"/>
        <w:ind w:right="49"/>
        <w:contextualSpacing/>
        <w:jc w:val="both"/>
        <w:rPr>
          <w:rFonts w:ascii="Palatino Linotype" w:eastAsia="MS Mincho" w:hAnsi="Palatino Linotype"/>
        </w:rPr>
      </w:pPr>
    </w:p>
    <w:p w14:paraId="752B6F92" w14:textId="77777777" w:rsidR="00D0246D" w:rsidRPr="00C53D21" w:rsidRDefault="00844A2B" w:rsidP="00D0246D">
      <w:pPr>
        <w:numPr>
          <w:ilvl w:val="0"/>
          <w:numId w:val="1"/>
        </w:numPr>
        <w:tabs>
          <w:tab w:val="left" w:pos="567"/>
        </w:tabs>
        <w:spacing w:before="240" w:after="240" w:line="360" w:lineRule="auto"/>
        <w:ind w:left="0" w:right="49" w:firstLine="0"/>
        <w:contextualSpacing/>
        <w:jc w:val="center"/>
        <w:rPr>
          <w:rFonts w:ascii="Palatino Linotype" w:hAnsi="Palatino Linotype"/>
          <w:b/>
          <w:color w:val="000000" w:themeColor="text1"/>
        </w:rPr>
      </w:pPr>
      <w:r w:rsidRPr="00C53D21">
        <w:rPr>
          <w:rFonts w:ascii="Palatino Linotype" w:hAnsi="Palatino Linotype"/>
          <w:color w:val="000000" w:themeColor="text1"/>
        </w:rPr>
        <w:t>Así</w:t>
      </w:r>
      <w:r w:rsidR="00316ACD" w:rsidRPr="00C53D21">
        <w:rPr>
          <w:rFonts w:ascii="Palatino Linotype" w:hAnsi="Palatino Linotype"/>
          <w:color w:val="000000" w:themeColor="text1"/>
        </w:rPr>
        <w:t>, la</w:t>
      </w:r>
      <w:r w:rsidR="00316ACD" w:rsidRPr="00C53D21">
        <w:rPr>
          <w:rFonts w:ascii="Palatino Linotype" w:hAnsi="Palatino Linotype"/>
          <w:b/>
          <w:color w:val="000000" w:themeColor="text1"/>
        </w:rPr>
        <w:t xml:space="preserve"> Comisionada María del Rosario Mejía Ayala</w:t>
      </w:r>
      <w:r w:rsidR="00316ACD" w:rsidRPr="00C53D21">
        <w:rPr>
          <w:rFonts w:ascii="Palatino Linotype" w:hAnsi="Palatino Linotype"/>
          <w:color w:val="000000" w:themeColor="text1"/>
        </w:rPr>
        <w:t xml:space="preserve"> decretó el cierre de </w:t>
      </w:r>
      <w:r w:rsidRPr="00C53D21">
        <w:rPr>
          <w:rFonts w:ascii="Palatino Linotype" w:hAnsi="Palatino Linotype"/>
          <w:color w:val="000000" w:themeColor="text1"/>
        </w:rPr>
        <w:t xml:space="preserve">instrucción mediante acuerdo del </w:t>
      </w:r>
      <w:r w:rsidR="008F17B2" w:rsidRPr="00C53D21">
        <w:rPr>
          <w:rFonts w:ascii="Palatino Linotype" w:hAnsi="Palatino Linotype"/>
          <w:color w:val="000000" w:themeColor="text1"/>
        </w:rPr>
        <w:t>cinco (05</w:t>
      </w:r>
      <w:r w:rsidR="00316ACD" w:rsidRPr="00C53D21">
        <w:rPr>
          <w:rFonts w:ascii="Palatino Linotype" w:hAnsi="Palatino Linotype"/>
          <w:color w:val="000000" w:themeColor="text1"/>
        </w:rPr>
        <w:t xml:space="preserve">) de </w:t>
      </w:r>
      <w:r w:rsidR="00F356B6" w:rsidRPr="00C53D21">
        <w:rPr>
          <w:rFonts w:ascii="Palatino Linotype" w:hAnsi="Palatino Linotype"/>
          <w:color w:val="000000" w:themeColor="text1"/>
        </w:rPr>
        <w:t>diciembre</w:t>
      </w:r>
      <w:r w:rsidR="00BB1976" w:rsidRPr="00C53D21">
        <w:rPr>
          <w:rFonts w:ascii="Palatino Linotype" w:hAnsi="Palatino Linotype"/>
          <w:color w:val="000000" w:themeColor="text1"/>
        </w:rPr>
        <w:t xml:space="preserve"> </w:t>
      </w:r>
      <w:r w:rsidR="00842D6E" w:rsidRPr="00C53D21">
        <w:rPr>
          <w:rFonts w:ascii="Palatino Linotype" w:hAnsi="Palatino Linotype"/>
          <w:color w:val="000000" w:themeColor="text1"/>
        </w:rPr>
        <w:t xml:space="preserve">de dos mil veintitrés; por lo que ordenó turnar el expediente a resolución, misma que ahora se pronuncia; </w:t>
      </w:r>
      <w:bookmarkStart w:id="133" w:name="_Toc491791302"/>
      <w:bookmarkStart w:id="134" w:name="_Toc83128578"/>
      <w:r w:rsidR="00D0246D" w:rsidRPr="00C53D21">
        <w:rPr>
          <w:rFonts w:ascii="Palatino Linotype" w:hAnsi="Palatino Linotype"/>
          <w:color w:val="000000" w:themeColor="text1"/>
        </w:rPr>
        <w:t>y</w:t>
      </w:r>
    </w:p>
    <w:p w14:paraId="752B6F93" w14:textId="77777777" w:rsidR="00D0246D" w:rsidRPr="00C53D21" w:rsidRDefault="00D0246D" w:rsidP="00D0246D">
      <w:pPr>
        <w:pStyle w:val="Prrafodelista"/>
        <w:rPr>
          <w:rFonts w:ascii="Palatino Linotype" w:hAnsi="Palatino Linotype"/>
          <w:b/>
          <w:color w:val="000000" w:themeColor="text1"/>
        </w:rPr>
      </w:pPr>
    </w:p>
    <w:p w14:paraId="752B6F94" w14:textId="77777777" w:rsidR="00D0246D" w:rsidRPr="00C53D21" w:rsidRDefault="00D0246D" w:rsidP="00D0246D">
      <w:pPr>
        <w:pStyle w:val="Prrafodelista"/>
        <w:rPr>
          <w:rFonts w:ascii="Palatino Linotype" w:hAnsi="Palatino Linotype"/>
          <w:b/>
          <w:color w:val="000000" w:themeColor="text1"/>
        </w:rPr>
      </w:pPr>
    </w:p>
    <w:p w14:paraId="752B6F95" w14:textId="77777777" w:rsidR="009F09BC" w:rsidRPr="00C53D21" w:rsidRDefault="009F09BC" w:rsidP="00D0246D">
      <w:pPr>
        <w:tabs>
          <w:tab w:val="left" w:pos="567"/>
        </w:tabs>
        <w:spacing w:before="240" w:after="240" w:line="360" w:lineRule="auto"/>
        <w:ind w:right="49"/>
        <w:contextualSpacing/>
        <w:jc w:val="center"/>
        <w:rPr>
          <w:rFonts w:ascii="Palatino Linotype" w:hAnsi="Palatino Linotype"/>
          <w:b/>
          <w:color w:val="000000" w:themeColor="text1"/>
        </w:rPr>
      </w:pPr>
      <w:r w:rsidRPr="00C53D21">
        <w:rPr>
          <w:rFonts w:ascii="Palatino Linotype" w:hAnsi="Palatino Linotype"/>
          <w:b/>
          <w:color w:val="000000" w:themeColor="text1"/>
        </w:rPr>
        <w:lastRenderedPageBreak/>
        <w:t>CONSIDERANDO</w:t>
      </w:r>
      <w:bookmarkEnd w:id="133"/>
      <w:bookmarkEnd w:id="134"/>
    </w:p>
    <w:p w14:paraId="752B6F96" w14:textId="77777777" w:rsidR="009F09BC" w:rsidRPr="00C53D21" w:rsidRDefault="009F09BC" w:rsidP="00E37F0A">
      <w:pPr>
        <w:spacing w:line="360" w:lineRule="auto"/>
        <w:rPr>
          <w:rFonts w:ascii="Palatino Linotype" w:hAnsi="Palatino Linotype"/>
          <w:lang w:val="es-MX" w:eastAsia="en-US"/>
        </w:rPr>
      </w:pPr>
    </w:p>
    <w:p w14:paraId="752B6F97" w14:textId="77777777" w:rsidR="009F09BC" w:rsidRPr="00C53D21" w:rsidRDefault="009F09BC" w:rsidP="00E37F0A">
      <w:pPr>
        <w:pStyle w:val="Ttulo2"/>
        <w:spacing w:line="360" w:lineRule="auto"/>
        <w:rPr>
          <w:rFonts w:ascii="Palatino Linotype" w:hAnsi="Palatino Linotype"/>
          <w:b/>
          <w:color w:val="auto"/>
          <w:sz w:val="24"/>
          <w:szCs w:val="24"/>
        </w:rPr>
      </w:pPr>
      <w:bookmarkStart w:id="135" w:name="_Toc491791303"/>
      <w:bookmarkStart w:id="136" w:name="_Toc83128579"/>
      <w:r w:rsidRPr="00C53D21">
        <w:rPr>
          <w:rFonts w:ascii="Palatino Linotype" w:hAnsi="Palatino Linotype"/>
          <w:b/>
          <w:color w:val="auto"/>
          <w:sz w:val="24"/>
          <w:szCs w:val="24"/>
        </w:rPr>
        <w:t>PRIMERO. De la competencia</w:t>
      </w:r>
      <w:bookmarkEnd w:id="135"/>
      <w:bookmarkEnd w:id="136"/>
    </w:p>
    <w:p w14:paraId="752B6F98" w14:textId="77777777" w:rsidR="00AA1E3F" w:rsidRPr="00C53D21" w:rsidRDefault="00AA1E3F" w:rsidP="00E37F0A">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C53D21">
        <w:rPr>
          <w:rFonts w:ascii="Palatino Linotype" w:hAnsi="Palatino Linotype"/>
          <w:color w:val="000000" w:themeColor="text1"/>
        </w:rPr>
        <w:t xml:space="preserve">Este </w:t>
      </w:r>
      <w:r w:rsidR="00E61E1E" w:rsidRPr="00C53D21">
        <w:rPr>
          <w:rFonts w:ascii="Palatino Linotype" w:hAnsi="Palatino Linotype" w:cs="Arial"/>
          <w:color w:val="222222"/>
          <w:shd w:val="clear" w:color="auto" w:fill="FFFFFF"/>
        </w:rPr>
        <w:t>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52B6F99" w14:textId="77777777" w:rsidR="009F09BC" w:rsidRPr="00C53D21" w:rsidRDefault="009F09BC" w:rsidP="00E37F0A">
      <w:pPr>
        <w:pStyle w:val="Prrafodelista"/>
        <w:spacing w:line="360" w:lineRule="auto"/>
        <w:ind w:left="0"/>
        <w:jc w:val="both"/>
        <w:rPr>
          <w:rFonts w:ascii="Palatino Linotype" w:eastAsia="Calibri" w:hAnsi="Palatino Linotype" w:cs="Times New Roman"/>
          <w:b/>
          <w:lang w:val="es-ES"/>
        </w:rPr>
      </w:pPr>
    </w:p>
    <w:p w14:paraId="752B6F9A" w14:textId="77777777" w:rsidR="009F09BC" w:rsidRPr="00C53D21" w:rsidRDefault="009F09BC" w:rsidP="00E37F0A">
      <w:pPr>
        <w:pStyle w:val="Ttulo2"/>
        <w:spacing w:line="360" w:lineRule="auto"/>
        <w:rPr>
          <w:rFonts w:ascii="Palatino Linotype" w:hAnsi="Palatino Linotype"/>
          <w:b/>
          <w:color w:val="auto"/>
          <w:sz w:val="24"/>
          <w:szCs w:val="24"/>
        </w:rPr>
      </w:pPr>
      <w:bookmarkStart w:id="137" w:name="_Toc491791304"/>
      <w:bookmarkStart w:id="138" w:name="_Toc83128580"/>
      <w:r w:rsidRPr="00C53D21">
        <w:rPr>
          <w:rFonts w:ascii="Palatino Linotype" w:hAnsi="Palatino Linotype"/>
          <w:b/>
          <w:color w:val="auto"/>
          <w:sz w:val="24"/>
          <w:szCs w:val="24"/>
        </w:rPr>
        <w:t>SEGUNDO. De la oportunidad y procedencia.</w:t>
      </w:r>
      <w:bookmarkEnd w:id="137"/>
      <w:bookmarkEnd w:id="138"/>
    </w:p>
    <w:p w14:paraId="752B6F9B" w14:textId="77777777" w:rsidR="00E101E2" w:rsidRPr="00C53D21" w:rsidRDefault="00425842" w:rsidP="00E101E2">
      <w:pPr>
        <w:pStyle w:val="Prrafodelista"/>
        <w:numPr>
          <w:ilvl w:val="0"/>
          <w:numId w:val="1"/>
        </w:numPr>
        <w:tabs>
          <w:tab w:val="left" w:pos="567"/>
        </w:tabs>
        <w:spacing w:line="360" w:lineRule="auto"/>
        <w:ind w:left="0" w:firstLine="0"/>
        <w:jc w:val="both"/>
        <w:rPr>
          <w:rFonts w:ascii="Palatino Linotype" w:hAnsi="Palatino Linotype"/>
        </w:rPr>
      </w:pPr>
      <w:r w:rsidRPr="00C53D21">
        <w:rPr>
          <w:rFonts w:ascii="Palatino Linotype" w:eastAsia="Calibri" w:hAnsi="Palatino Linotype" w:cs="Arial"/>
        </w:rPr>
        <w:t>El</w:t>
      </w:r>
      <w:r w:rsidR="00AD63B4" w:rsidRPr="00C53D21">
        <w:rPr>
          <w:rFonts w:ascii="Palatino Linotype" w:eastAsia="Calibri" w:hAnsi="Palatino Linotype" w:cs="Arial"/>
        </w:rPr>
        <w:t xml:space="preserve"> </w:t>
      </w:r>
      <w:r w:rsidR="009F09BC" w:rsidRPr="00C53D21">
        <w:rPr>
          <w:rFonts w:ascii="Palatino Linotype" w:eastAsia="Calibri" w:hAnsi="Palatino Linotype" w:cs="Arial"/>
        </w:rPr>
        <w:t xml:space="preserve">medio de impugnación fue presentado a través del </w:t>
      </w:r>
      <w:r w:rsidR="009F09BC" w:rsidRPr="00C53D21">
        <w:rPr>
          <w:rFonts w:ascii="Palatino Linotype" w:eastAsia="Calibri" w:hAnsi="Palatino Linotype" w:cs="Arial"/>
          <w:b/>
        </w:rPr>
        <w:t>SAIMEX,</w:t>
      </w:r>
      <w:r w:rsidR="009F09BC" w:rsidRPr="00C53D2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C53D21">
        <w:rPr>
          <w:rFonts w:ascii="Palatino Linotype" w:eastAsia="Calibri" w:hAnsi="Palatino Linotype" w:cs="Arial"/>
          <w:b/>
        </w:rPr>
        <w:t>SUJETO OBLIGADO</w:t>
      </w:r>
      <w:r w:rsidRPr="00C53D21">
        <w:rPr>
          <w:rFonts w:ascii="Palatino Linotype" w:eastAsia="Calibri" w:hAnsi="Palatino Linotype" w:cs="Arial"/>
        </w:rPr>
        <w:t xml:space="preserve"> entregó su</w:t>
      </w:r>
      <w:r w:rsidR="009F09BC" w:rsidRPr="00C53D21">
        <w:rPr>
          <w:rFonts w:ascii="Palatino Linotype" w:eastAsia="Calibri" w:hAnsi="Palatino Linotype" w:cs="Arial"/>
        </w:rPr>
        <w:t xml:space="preserve"> respuesta </w:t>
      </w:r>
      <w:r w:rsidRPr="00C53D21">
        <w:rPr>
          <w:rFonts w:ascii="Palatino Linotype" w:eastAsia="Calibri" w:hAnsi="Palatino Linotype" w:cs="Arial"/>
        </w:rPr>
        <w:t>e</w:t>
      </w:r>
      <w:r w:rsidR="009F09BC" w:rsidRPr="00C53D21">
        <w:rPr>
          <w:rFonts w:ascii="Palatino Linotype" w:eastAsia="Calibri" w:hAnsi="Palatino Linotype" w:cs="Arial"/>
        </w:rPr>
        <w:t xml:space="preserve">l </w:t>
      </w:r>
      <w:r w:rsidR="00F356B6" w:rsidRPr="00C53D21">
        <w:rPr>
          <w:rFonts w:ascii="Palatino Linotype" w:eastAsia="Calibri" w:hAnsi="Palatino Linotype" w:cs="Arial"/>
        </w:rPr>
        <w:t>veinte</w:t>
      </w:r>
      <w:r w:rsidR="00626AC3" w:rsidRPr="00C53D21">
        <w:rPr>
          <w:rFonts w:ascii="Palatino Linotype" w:eastAsia="Calibri" w:hAnsi="Palatino Linotype" w:cs="Arial"/>
        </w:rPr>
        <w:t xml:space="preserve"> </w:t>
      </w:r>
      <w:r w:rsidRPr="00C53D21">
        <w:rPr>
          <w:rFonts w:ascii="Palatino Linotype" w:eastAsia="Calibri" w:hAnsi="Palatino Linotype" w:cs="Arial"/>
        </w:rPr>
        <w:t>(</w:t>
      </w:r>
      <w:r w:rsidR="00F356B6" w:rsidRPr="00C53D21">
        <w:rPr>
          <w:rFonts w:ascii="Palatino Linotype" w:eastAsia="Calibri" w:hAnsi="Palatino Linotype" w:cs="Arial"/>
        </w:rPr>
        <w:t>20</w:t>
      </w:r>
      <w:r w:rsidR="004A4870" w:rsidRPr="00C53D21">
        <w:rPr>
          <w:rFonts w:ascii="Palatino Linotype" w:eastAsia="Calibri" w:hAnsi="Palatino Linotype" w:cs="Arial"/>
        </w:rPr>
        <w:t>) de junio</w:t>
      </w:r>
      <w:r w:rsidR="00502A6A" w:rsidRPr="00C53D21">
        <w:rPr>
          <w:rFonts w:ascii="Palatino Linotype" w:eastAsia="Calibri" w:hAnsi="Palatino Linotype" w:cs="Arial"/>
        </w:rPr>
        <w:t xml:space="preserve"> </w:t>
      </w:r>
      <w:r w:rsidR="00F356B6" w:rsidRPr="00C53D21">
        <w:rPr>
          <w:rFonts w:ascii="Palatino Linotype" w:eastAsia="Calibri" w:hAnsi="Palatino Linotype" w:cs="Arial"/>
        </w:rPr>
        <w:t>de dos mil veintidós</w:t>
      </w:r>
      <w:r w:rsidR="009F09BC" w:rsidRPr="00C53D21">
        <w:rPr>
          <w:rFonts w:ascii="Palatino Linotype" w:eastAsia="Calibri" w:hAnsi="Palatino Linotype" w:cs="Arial"/>
        </w:rPr>
        <w:t xml:space="preserve">, </w:t>
      </w:r>
      <w:r w:rsidR="009F09BC" w:rsidRPr="00C53D21">
        <w:rPr>
          <w:rFonts w:ascii="Palatino Linotype" w:hAnsi="Palatino Linotype" w:cs="Arial"/>
        </w:rPr>
        <w:t xml:space="preserve">de tal forma que </w:t>
      </w:r>
      <w:r w:rsidRPr="00C53D21">
        <w:rPr>
          <w:rFonts w:ascii="Palatino Linotype" w:hAnsi="Palatino Linotype" w:cs="Arial"/>
        </w:rPr>
        <w:t>e</w:t>
      </w:r>
      <w:r w:rsidR="009F09BC" w:rsidRPr="00C53D21">
        <w:rPr>
          <w:rFonts w:ascii="Palatino Linotype" w:hAnsi="Palatino Linotype" w:cs="Arial"/>
        </w:rPr>
        <w:t xml:space="preserve">l plazo para interponer </w:t>
      </w:r>
      <w:r w:rsidRPr="00C53D21">
        <w:rPr>
          <w:rFonts w:ascii="Palatino Linotype" w:hAnsi="Palatino Linotype" w:cs="Arial"/>
        </w:rPr>
        <w:t>e</w:t>
      </w:r>
      <w:r w:rsidR="009F09BC" w:rsidRPr="00C53D21">
        <w:rPr>
          <w:rFonts w:ascii="Palatino Linotype" w:hAnsi="Palatino Linotype" w:cs="Arial"/>
        </w:rPr>
        <w:t xml:space="preserve">l recurso de revisión </w:t>
      </w:r>
      <w:r w:rsidRPr="00C53D21">
        <w:rPr>
          <w:rFonts w:ascii="Palatino Linotype" w:hAnsi="Palatino Linotype" w:cs="Arial"/>
        </w:rPr>
        <w:t>transcurrió</w:t>
      </w:r>
      <w:r w:rsidR="004A4870" w:rsidRPr="00C53D21">
        <w:rPr>
          <w:rFonts w:ascii="Palatino Linotype" w:hAnsi="Palatino Linotype" w:cs="Arial"/>
        </w:rPr>
        <w:t xml:space="preserve"> del </w:t>
      </w:r>
      <w:r w:rsidR="00F356B6" w:rsidRPr="00C53D21">
        <w:rPr>
          <w:rFonts w:ascii="Palatino Linotype" w:hAnsi="Palatino Linotype" w:cs="Arial"/>
        </w:rPr>
        <w:t>veinti</w:t>
      </w:r>
      <w:r w:rsidR="004A4870" w:rsidRPr="00C53D21">
        <w:rPr>
          <w:rFonts w:ascii="Palatino Linotype" w:hAnsi="Palatino Linotype" w:cs="Arial"/>
        </w:rPr>
        <w:t>uno</w:t>
      </w:r>
      <w:r w:rsidR="00626AC3" w:rsidRPr="00C53D21">
        <w:rPr>
          <w:rFonts w:ascii="Palatino Linotype" w:hAnsi="Palatino Linotype" w:cs="Arial"/>
        </w:rPr>
        <w:t xml:space="preserve"> </w:t>
      </w:r>
      <w:r w:rsidRPr="00C53D21">
        <w:rPr>
          <w:rFonts w:ascii="Palatino Linotype" w:hAnsi="Palatino Linotype" w:cs="Arial"/>
        </w:rPr>
        <w:t>(</w:t>
      </w:r>
      <w:r w:rsidR="00F356B6" w:rsidRPr="00C53D21">
        <w:rPr>
          <w:rFonts w:ascii="Palatino Linotype" w:hAnsi="Palatino Linotype" w:cs="Arial"/>
        </w:rPr>
        <w:t>21</w:t>
      </w:r>
      <w:r w:rsidR="00502A6A" w:rsidRPr="00C53D21">
        <w:rPr>
          <w:rFonts w:ascii="Palatino Linotype" w:hAnsi="Palatino Linotype" w:cs="Arial"/>
        </w:rPr>
        <w:t xml:space="preserve">) </w:t>
      </w:r>
      <w:r w:rsidR="00F356B6" w:rsidRPr="00C53D21">
        <w:rPr>
          <w:rFonts w:ascii="Palatino Linotype" w:hAnsi="Palatino Linotype" w:cs="Arial"/>
        </w:rPr>
        <w:t xml:space="preserve">de junio </w:t>
      </w:r>
      <w:r w:rsidR="004202F9" w:rsidRPr="00C53D21">
        <w:rPr>
          <w:rFonts w:ascii="Palatino Linotype" w:hAnsi="Palatino Linotype" w:cs="Arial"/>
        </w:rPr>
        <w:t>al</w:t>
      </w:r>
      <w:r w:rsidR="00502A6A" w:rsidRPr="00C53D21">
        <w:rPr>
          <w:rFonts w:ascii="Palatino Linotype" w:hAnsi="Palatino Linotype" w:cs="Arial"/>
        </w:rPr>
        <w:t xml:space="preserve"> </w:t>
      </w:r>
      <w:r w:rsidR="00F356B6" w:rsidRPr="00C53D21">
        <w:rPr>
          <w:rFonts w:ascii="Palatino Linotype" w:hAnsi="Palatino Linotype" w:cs="Arial"/>
        </w:rPr>
        <w:t xml:space="preserve">once </w:t>
      </w:r>
      <w:r w:rsidR="009F09BC" w:rsidRPr="00C53D21">
        <w:rPr>
          <w:rFonts w:ascii="Palatino Linotype" w:hAnsi="Palatino Linotype" w:cs="Arial"/>
        </w:rPr>
        <w:t>(</w:t>
      </w:r>
      <w:r w:rsidR="00F356B6" w:rsidRPr="00C53D21">
        <w:rPr>
          <w:rFonts w:ascii="Palatino Linotype" w:hAnsi="Palatino Linotype" w:cs="Arial"/>
        </w:rPr>
        <w:t>11</w:t>
      </w:r>
      <w:r w:rsidR="009F09BC" w:rsidRPr="00C53D21">
        <w:rPr>
          <w:rFonts w:ascii="Palatino Linotype" w:hAnsi="Palatino Linotype" w:cs="Arial"/>
        </w:rPr>
        <w:t>)</w:t>
      </w:r>
      <w:r w:rsidR="00F356B6" w:rsidRPr="00C53D21">
        <w:rPr>
          <w:rFonts w:ascii="Palatino Linotype" w:hAnsi="Palatino Linotype" w:cs="Arial"/>
        </w:rPr>
        <w:t xml:space="preserve"> de julio</w:t>
      </w:r>
      <w:r w:rsidR="00502A6A" w:rsidRPr="00C53D21">
        <w:rPr>
          <w:rFonts w:ascii="Palatino Linotype" w:hAnsi="Palatino Linotype" w:cs="Arial"/>
        </w:rPr>
        <w:t xml:space="preserve"> </w:t>
      </w:r>
      <w:r w:rsidR="0001674C" w:rsidRPr="00C53D21">
        <w:rPr>
          <w:rFonts w:ascii="Palatino Linotype" w:hAnsi="Palatino Linotype" w:cs="Arial"/>
        </w:rPr>
        <w:t xml:space="preserve">de dos mil </w:t>
      </w:r>
      <w:r w:rsidRPr="00C53D21">
        <w:rPr>
          <w:rFonts w:ascii="Palatino Linotype" w:hAnsi="Palatino Linotype" w:cs="Arial"/>
        </w:rPr>
        <w:t>veintidós</w:t>
      </w:r>
      <w:r w:rsidR="0001674C" w:rsidRPr="00C53D21">
        <w:rPr>
          <w:rFonts w:ascii="Palatino Linotype" w:hAnsi="Palatino Linotype" w:cs="Arial"/>
        </w:rPr>
        <w:t>; e</w:t>
      </w:r>
      <w:r w:rsidR="009F09BC" w:rsidRPr="00C53D21">
        <w:rPr>
          <w:rFonts w:ascii="Palatino Linotype" w:hAnsi="Palatino Linotype" w:cs="Arial"/>
        </w:rPr>
        <w:t xml:space="preserve">n consecuencia, el ahora </w:t>
      </w:r>
      <w:r w:rsidR="009F09BC" w:rsidRPr="00C53D21">
        <w:rPr>
          <w:rFonts w:ascii="Palatino Linotype" w:hAnsi="Palatino Linotype" w:cs="Arial"/>
          <w:b/>
        </w:rPr>
        <w:t>RECURRENTE</w:t>
      </w:r>
      <w:r w:rsidR="009F09BC" w:rsidRPr="00C53D21">
        <w:rPr>
          <w:rFonts w:ascii="Palatino Linotype" w:hAnsi="Palatino Linotype" w:cs="Arial"/>
        </w:rPr>
        <w:t xml:space="preserve"> presentó </w:t>
      </w:r>
      <w:r w:rsidR="00C64A65" w:rsidRPr="00C53D21">
        <w:rPr>
          <w:rFonts w:ascii="Palatino Linotype" w:hAnsi="Palatino Linotype" w:cs="Arial"/>
        </w:rPr>
        <w:t>su inconformidad el cinco</w:t>
      </w:r>
      <w:r w:rsidR="009F09BC" w:rsidRPr="00C53D21">
        <w:rPr>
          <w:rFonts w:ascii="Palatino Linotype" w:hAnsi="Palatino Linotype" w:cs="Arial"/>
        </w:rPr>
        <w:t xml:space="preserve"> (</w:t>
      </w:r>
      <w:r w:rsidR="00C64A65" w:rsidRPr="00C53D21">
        <w:rPr>
          <w:rFonts w:ascii="Palatino Linotype" w:hAnsi="Palatino Linotype" w:cs="Arial"/>
        </w:rPr>
        <w:t>05</w:t>
      </w:r>
      <w:r w:rsidR="004202F9" w:rsidRPr="00C53D21">
        <w:rPr>
          <w:rFonts w:ascii="Palatino Linotype" w:hAnsi="Palatino Linotype" w:cs="Arial"/>
        </w:rPr>
        <w:t>) de julio</w:t>
      </w:r>
      <w:r w:rsidR="00502A6A" w:rsidRPr="00C53D21">
        <w:rPr>
          <w:rFonts w:ascii="Palatino Linotype" w:hAnsi="Palatino Linotype" w:cs="Arial"/>
        </w:rPr>
        <w:t xml:space="preserve"> </w:t>
      </w:r>
      <w:r w:rsidR="006F3EF7" w:rsidRPr="00C53D21">
        <w:rPr>
          <w:rFonts w:ascii="Palatino Linotype" w:hAnsi="Palatino Linotype" w:cs="Arial"/>
        </w:rPr>
        <w:t>de dos mil veintidós</w:t>
      </w:r>
      <w:r w:rsidR="009F09BC" w:rsidRPr="00C53D21">
        <w:rPr>
          <w:rFonts w:ascii="Palatino Linotype" w:hAnsi="Palatino Linotype" w:cs="Arial"/>
        </w:rPr>
        <w:t>; por lo que el medio de impugnación se encuentran dentro del lapso legalme</w:t>
      </w:r>
      <w:r w:rsidR="00E101E2" w:rsidRPr="00C53D21">
        <w:rPr>
          <w:rFonts w:ascii="Palatino Linotype" w:hAnsi="Palatino Linotype" w:cs="Arial"/>
        </w:rPr>
        <w:t>nte establecido para tal efecto.</w:t>
      </w:r>
    </w:p>
    <w:p w14:paraId="752B6F9C" w14:textId="77777777" w:rsidR="000F4046" w:rsidRPr="00C53D21" w:rsidRDefault="00E101E2" w:rsidP="00E37F0A">
      <w:pPr>
        <w:pStyle w:val="Prrafodelista"/>
        <w:numPr>
          <w:ilvl w:val="0"/>
          <w:numId w:val="1"/>
        </w:numPr>
        <w:tabs>
          <w:tab w:val="left" w:pos="567"/>
        </w:tabs>
        <w:spacing w:after="160" w:line="360" w:lineRule="auto"/>
        <w:ind w:left="0" w:right="49" w:firstLine="0"/>
        <w:jc w:val="both"/>
        <w:rPr>
          <w:rFonts w:ascii="Palatino Linotype" w:hAnsi="Palatino Linotype"/>
        </w:rPr>
      </w:pPr>
      <w:r w:rsidRPr="00C53D21">
        <w:rPr>
          <w:rFonts w:ascii="Palatino Linotype" w:eastAsia="Calibri" w:hAnsi="Palatino Linotype" w:cs="Arial"/>
        </w:rPr>
        <w:lastRenderedPageBreak/>
        <w:t>En consecuencia, el escrito contiene</w:t>
      </w:r>
      <w:r w:rsidR="000F4046" w:rsidRPr="00C53D21">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52B6F9D" w14:textId="77777777" w:rsidR="00FA5CDD" w:rsidRPr="00C53D21" w:rsidRDefault="00FA5CDD" w:rsidP="00E37F0A">
      <w:pPr>
        <w:spacing w:line="360" w:lineRule="auto"/>
        <w:rPr>
          <w:rFonts w:ascii="Palatino Linotype" w:hAnsi="Palatino Linotype"/>
        </w:rPr>
      </w:pPr>
    </w:p>
    <w:p w14:paraId="752B6F9E" w14:textId="77777777" w:rsidR="009F09BC" w:rsidRPr="00C53D21" w:rsidRDefault="009F09BC" w:rsidP="00E37F0A">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C53D21">
        <w:rPr>
          <w:rFonts w:ascii="Palatino Linotype" w:hAnsi="Palatino Linotype"/>
          <w:b/>
          <w:color w:val="000000" w:themeColor="text1"/>
          <w:sz w:val="24"/>
          <w:szCs w:val="24"/>
        </w:rPr>
        <w:t xml:space="preserve">TERCERO. </w:t>
      </w:r>
      <w:bookmarkStart w:id="143" w:name="_Toc501021589"/>
      <w:r w:rsidRPr="00C53D21">
        <w:rPr>
          <w:rFonts w:ascii="Palatino Linotype" w:hAnsi="Palatino Linotype"/>
          <w:b/>
          <w:color w:val="000000" w:themeColor="text1"/>
          <w:sz w:val="24"/>
          <w:szCs w:val="24"/>
        </w:rPr>
        <w:t>Del planteamiento de la Litis.</w:t>
      </w:r>
      <w:bookmarkEnd w:id="139"/>
      <w:bookmarkEnd w:id="140"/>
      <w:bookmarkEnd w:id="141"/>
      <w:bookmarkEnd w:id="142"/>
      <w:bookmarkEnd w:id="143"/>
    </w:p>
    <w:p w14:paraId="752B6F9F" w14:textId="77777777" w:rsidR="006E138D" w:rsidRPr="00C53D21" w:rsidRDefault="006E138D" w:rsidP="006E138D">
      <w:pPr>
        <w:pStyle w:val="Prrafodelista"/>
        <w:numPr>
          <w:ilvl w:val="0"/>
          <w:numId w:val="1"/>
        </w:numPr>
        <w:tabs>
          <w:tab w:val="left" w:pos="567"/>
        </w:tabs>
        <w:spacing w:line="360" w:lineRule="auto"/>
        <w:ind w:left="0" w:firstLine="0"/>
        <w:jc w:val="both"/>
        <w:rPr>
          <w:rFonts w:ascii="Palatino Linotype" w:hAnsi="Palatino Linotype"/>
          <w:b/>
        </w:rPr>
      </w:pPr>
      <w:r w:rsidRPr="00C53D21">
        <w:rPr>
          <w:rFonts w:ascii="Palatino Linotype" w:hAnsi="Palatino Linotype"/>
          <w:bCs/>
        </w:rPr>
        <w:t>Se r</w:t>
      </w:r>
      <w:r w:rsidRPr="00C53D21">
        <w:rPr>
          <w:rFonts w:ascii="Palatino Linotype" w:hAnsi="Palatino Linotype"/>
        </w:rPr>
        <w:t xml:space="preserve">equirió obtener el o los documentos donde conste la incidencia delictiva y/o incidencia de faltas administrativas -tipo de incidente o evento, hora, fecha, lugar, ubicación, coordenadas geográficas-, </w:t>
      </w:r>
      <w:r w:rsidRPr="00C53D21">
        <w:rPr>
          <w:rFonts w:ascii="Palatino Linotype" w:eastAsia="MS Gothic" w:hAnsi="Palatino Linotype" w:cstheme="majorBidi"/>
        </w:rPr>
        <w:t>del uno (0</w:t>
      </w:r>
      <w:r w:rsidR="00493039" w:rsidRPr="00C53D21">
        <w:rPr>
          <w:rFonts w:ascii="Palatino Linotype" w:eastAsia="MS Gothic" w:hAnsi="Palatino Linotype" w:cstheme="majorBidi"/>
        </w:rPr>
        <w:t>1) de enero de dos mil diez al veinte (20) de mayo</w:t>
      </w:r>
      <w:r w:rsidRPr="00C53D21">
        <w:rPr>
          <w:rFonts w:ascii="Palatino Linotype" w:eastAsia="MS Gothic" w:hAnsi="Palatino Linotype" w:cstheme="majorBidi"/>
        </w:rPr>
        <w:t xml:space="preserve"> de dos mil veintidós.</w:t>
      </w:r>
    </w:p>
    <w:p w14:paraId="752B6FA0" w14:textId="77777777" w:rsidR="00F10B55" w:rsidRPr="00C53D21" w:rsidRDefault="00F10B55" w:rsidP="00F10B55">
      <w:pPr>
        <w:pStyle w:val="Prrafodelista"/>
        <w:tabs>
          <w:tab w:val="left" w:pos="567"/>
        </w:tabs>
        <w:spacing w:line="360" w:lineRule="auto"/>
        <w:ind w:left="0"/>
        <w:jc w:val="both"/>
        <w:rPr>
          <w:rFonts w:ascii="Palatino Linotype" w:hAnsi="Palatino Linotype"/>
          <w:b/>
        </w:rPr>
      </w:pPr>
    </w:p>
    <w:p w14:paraId="752B6FA1" w14:textId="77777777" w:rsidR="0062007F" w:rsidRPr="00C53D21" w:rsidRDefault="00FA15BA" w:rsidP="0062007F">
      <w:pPr>
        <w:numPr>
          <w:ilvl w:val="0"/>
          <w:numId w:val="1"/>
        </w:numPr>
        <w:tabs>
          <w:tab w:val="left" w:pos="567"/>
        </w:tabs>
        <w:spacing w:line="360" w:lineRule="auto"/>
        <w:ind w:left="0" w:firstLine="0"/>
        <w:contextualSpacing/>
        <w:jc w:val="both"/>
        <w:rPr>
          <w:rFonts w:ascii="Palatino Linotype" w:hAnsi="Palatino Linotype" w:cs="Arial"/>
          <w:color w:val="000000" w:themeColor="text1"/>
        </w:rPr>
      </w:pPr>
      <w:r w:rsidRPr="00C53D21">
        <w:rPr>
          <w:rFonts w:ascii="Palatino Linotype" w:hAnsi="Palatino Linotype" w:cs="Arial"/>
        </w:rPr>
        <w:t xml:space="preserve">En respuesta, el </w:t>
      </w:r>
      <w:r w:rsidRPr="00C53D21">
        <w:rPr>
          <w:rFonts w:ascii="Palatino Linotype" w:hAnsi="Palatino Linotype" w:cs="Arial"/>
          <w:b/>
        </w:rPr>
        <w:t>SUJETO OBLIGADO</w:t>
      </w:r>
      <w:r w:rsidR="00F10B55" w:rsidRPr="00C53D21">
        <w:rPr>
          <w:rFonts w:ascii="Palatino Linotype" w:hAnsi="Palatino Linotype" w:cs="Arial"/>
        </w:rPr>
        <w:t xml:space="preserve"> </w:t>
      </w:r>
      <w:r w:rsidR="00030134" w:rsidRPr="00C53D21">
        <w:rPr>
          <w:rFonts w:ascii="Palatino Linotype" w:hAnsi="Palatino Linotype" w:cs="Arial"/>
          <w:color w:val="000000" w:themeColor="text1"/>
        </w:rPr>
        <w:t>entrego cuatro documentos</w:t>
      </w:r>
      <w:r w:rsidR="0062007F" w:rsidRPr="00C53D21">
        <w:rPr>
          <w:rFonts w:ascii="Palatino Linotype" w:hAnsi="Palatino Linotype" w:cs="Arial"/>
          <w:color w:val="000000" w:themeColor="text1"/>
        </w:rPr>
        <w:t xml:space="preserve"> en formato Excel, en los que se aprecia información extraída de la base control de hechos puesta disposición ante el Juez calificador de la Dirección de Seguridad Ciudadana y ante al Ministerio Público de la Dirección de Seguridad Ciudadana, de los años 2019, 2020, 2021 y 2022. </w:t>
      </w:r>
    </w:p>
    <w:p w14:paraId="752B6FA2" w14:textId="77777777" w:rsidR="00FA15BA" w:rsidRPr="00C53D21" w:rsidRDefault="00FA15BA" w:rsidP="00E16B71">
      <w:pPr>
        <w:spacing w:line="360" w:lineRule="auto"/>
        <w:jc w:val="both"/>
        <w:rPr>
          <w:rFonts w:ascii="Palatino Linotype" w:hAnsi="Palatino Linotype" w:cs="Arial"/>
        </w:rPr>
      </w:pPr>
    </w:p>
    <w:p w14:paraId="752B6FA3" w14:textId="77777777" w:rsidR="00476EF8" w:rsidRPr="00C53D21" w:rsidRDefault="00D67BD2" w:rsidP="009302F7">
      <w:pPr>
        <w:numPr>
          <w:ilvl w:val="0"/>
          <w:numId w:val="1"/>
        </w:numPr>
        <w:tabs>
          <w:tab w:val="left" w:pos="567"/>
        </w:tabs>
        <w:spacing w:line="360" w:lineRule="auto"/>
        <w:ind w:left="0" w:firstLine="0"/>
        <w:contextualSpacing/>
        <w:jc w:val="both"/>
        <w:rPr>
          <w:rFonts w:ascii="Palatino Linotype" w:hAnsi="Palatino Linotype" w:cs="Arial"/>
        </w:rPr>
      </w:pPr>
      <w:r w:rsidRPr="00C53D21">
        <w:rPr>
          <w:rFonts w:ascii="Palatino Linotype" w:hAnsi="Palatino Linotype" w:cs="Arial"/>
        </w:rPr>
        <w:t xml:space="preserve">El </w:t>
      </w:r>
      <w:r w:rsidRPr="00C53D21">
        <w:rPr>
          <w:rFonts w:ascii="Palatino Linotype" w:hAnsi="Palatino Linotype" w:cs="Arial"/>
          <w:b/>
        </w:rPr>
        <w:t>RECURRENTE</w:t>
      </w:r>
      <w:r w:rsidR="009F09BC" w:rsidRPr="00C53D21">
        <w:rPr>
          <w:rFonts w:ascii="Palatino Linotype" w:hAnsi="Palatino Linotype" w:cs="Arial"/>
          <w:b/>
        </w:rPr>
        <w:t xml:space="preserve"> </w:t>
      </w:r>
      <w:r w:rsidR="009F09BC" w:rsidRPr="00C53D21">
        <w:rPr>
          <w:rFonts w:ascii="Palatino Linotype" w:hAnsi="Palatino Linotype" w:cs="Arial"/>
        </w:rPr>
        <w:t>inconforme con la respuesta</w:t>
      </w:r>
      <w:r w:rsidRPr="00C53D21">
        <w:rPr>
          <w:rFonts w:ascii="Palatino Linotype" w:hAnsi="Palatino Linotype" w:cs="Arial"/>
        </w:rPr>
        <w:t>,</w:t>
      </w:r>
      <w:r w:rsidR="00402466" w:rsidRPr="00C53D21">
        <w:rPr>
          <w:rFonts w:ascii="Palatino Linotype" w:hAnsi="Palatino Linotype" w:cs="Arial"/>
        </w:rPr>
        <w:t xml:space="preserve"> interpuso recurso de revisión</w:t>
      </w:r>
      <w:r w:rsidR="009F09BC" w:rsidRPr="00C53D21">
        <w:rPr>
          <w:rFonts w:ascii="Palatino Linotype" w:hAnsi="Palatino Linotype" w:cs="Arial"/>
        </w:rPr>
        <w:t xml:space="preserve">, </w:t>
      </w:r>
      <w:r w:rsidR="00402466" w:rsidRPr="00C53D21">
        <w:rPr>
          <w:rFonts w:ascii="Palatino Linotype" w:hAnsi="Palatino Linotype" w:cs="Arial"/>
        </w:rPr>
        <w:t>señalando</w:t>
      </w:r>
      <w:r w:rsidR="009F09BC" w:rsidRPr="00C53D21">
        <w:rPr>
          <w:rFonts w:ascii="Palatino Linotype" w:hAnsi="Palatino Linotype" w:cs="Arial"/>
        </w:rPr>
        <w:t xml:space="preserve"> </w:t>
      </w:r>
      <w:r w:rsidR="00CF0D2B" w:rsidRPr="00C53D21">
        <w:rPr>
          <w:rFonts w:ascii="Palatino Linotype" w:hAnsi="Palatino Linotype" w:cs="Arial"/>
        </w:rPr>
        <w:t>grosso</w:t>
      </w:r>
      <w:r w:rsidR="00CF0D2B" w:rsidRPr="00C53D21">
        <w:rPr>
          <w:rFonts w:ascii="Palatino Linotype" w:hAnsi="Palatino Linotype" w:cs="Arial"/>
          <w:i/>
        </w:rPr>
        <w:t xml:space="preserve"> modo</w:t>
      </w:r>
      <w:r w:rsidRPr="00C53D21">
        <w:rPr>
          <w:rFonts w:ascii="Palatino Linotype" w:hAnsi="Palatino Linotype" w:cs="Arial"/>
        </w:rPr>
        <w:t xml:space="preserve">, </w:t>
      </w:r>
      <w:r w:rsidR="00042D30" w:rsidRPr="00C53D21">
        <w:rPr>
          <w:rFonts w:ascii="Palatino Linotype" w:hAnsi="Palatino Linotype" w:cs="Arial"/>
        </w:rPr>
        <w:t xml:space="preserve">la negativa de la entrega de los registros del </w:t>
      </w:r>
      <w:proofErr w:type="gramStart"/>
      <w:r w:rsidR="00606DF1" w:rsidRPr="00C53D21">
        <w:rPr>
          <w:rFonts w:ascii="Palatino Linotype" w:hAnsi="Palatino Linotype" w:cs="Arial"/>
        </w:rPr>
        <w:t xml:space="preserve">año  </w:t>
      </w:r>
      <w:r w:rsidR="00042D30" w:rsidRPr="00C53D21">
        <w:rPr>
          <w:rFonts w:ascii="Palatino Linotype" w:hAnsi="Palatino Linotype" w:cs="Arial"/>
        </w:rPr>
        <w:t>2018</w:t>
      </w:r>
      <w:proofErr w:type="gramEnd"/>
      <w:r w:rsidR="00042D30" w:rsidRPr="00C53D21">
        <w:rPr>
          <w:rFonts w:ascii="Palatino Linotype" w:hAnsi="Palatino Linotype" w:cs="Arial"/>
        </w:rPr>
        <w:t xml:space="preserve">, así como las coordenadas geográficas de las incidencias delictivas y/o incidencia de </w:t>
      </w:r>
      <w:r w:rsidR="00606DF1" w:rsidRPr="00C53D21">
        <w:rPr>
          <w:rFonts w:ascii="Palatino Linotype" w:hAnsi="Palatino Linotype" w:cs="Arial"/>
        </w:rPr>
        <w:t>faltas administrativas, ocurrida</w:t>
      </w:r>
      <w:r w:rsidR="00042D30" w:rsidRPr="00C53D21">
        <w:rPr>
          <w:rFonts w:ascii="Palatino Linotype" w:hAnsi="Palatino Linotype" w:cs="Arial"/>
        </w:rPr>
        <w:t xml:space="preserve">s durante el año 2019, 2020 y 2021. </w:t>
      </w:r>
    </w:p>
    <w:p w14:paraId="752B6FA4" w14:textId="77777777" w:rsidR="0094092A" w:rsidRPr="00C53D21" w:rsidRDefault="00F10B55" w:rsidP="00476EF8">
      <w:pPr>
        <w:tabs>
          <w:tab w:val="left" w:pos="567"/>
        </w:tabs>
        <w:spacing w:line="360" w:lineRule="auto"/>
        <w:contextualSpacing/>
        <w:jc w:val="both"/>
        <w:rPr>
          <w:rFonts w:ascii="Palatino Linotype" w:eastAsia="SimSun" w:hAnsi="Palatino Linotype"/>
        </w:rPr>
      </w:pPr>
      <w:r w:rsidRPr="00C53D21">
        <w:rPr>
          <w:rFonts w:ascii="Palatino Linotype" w:hAnsi="Palatino Linotype" w:cs="Arial"/>
        </w:rPr>
        <w:t xml:space="preserve"> </w:t>
      </w:r>
    </w:p>
    <w:p w14:paraId="752B6FA5" w14:textId="77777777" w:rsidR="00BA3473" w:rsidRPr="00C53D21"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C53D21">
        <w:rPr>
          <w:rFonts w:ascii="Palatino Linotype" w:eastAsia="SimSun" w:hAnsi="Palatino Linotype"/>
        </w:rPr>
        <w:t xml:space="preserve">En </w:t>
      </w:r>
      <w:r w:rsidR="00D67BD2" w:rsidRPr="00C53D21">
        <w:rPr>
          <w:rFonts w:ascii="Palatino Linotype" w:hAnsi="Palatino Linotype"/>
          <w:color w:val="000000" w:themeColor="text1"/>
        </w:rPr>
        <w:t>este</w:t>
      </w:r>
      <w:r w:rsidRPr="00C53D21">
        <w:rPr>
          <w:rFonts w:ascii="Palatino Linotype" w:hAnsi="Palatino Linotype"/>
          <w:color w:val="000000" w:themeColor="text1"/>
        </w:rPr>
        <w:t xml:space="preserve"> sentido, este Organismo Garante advierte que las razones o motivos de inconformidad manifestados por el </w:t>
      </w:r>
      <w:r w:rsidRPr="00C53D21">
        <w:rPr>
          <w:rFonts w:ascii="Palatino Linotype" w:hAnsi="Palatino Linotype"/>
          <w:b/>
          <w:bCs/>
          <w:color w:val="000000" w:themeColor="text1"/>
        </w:rPr>
        <w:t>RECURRENTE</w:t>
      </w:r>
      <w:r w:rsidRPr="00C53D21">
        <w:rPr>
          <w:rFonts w:ascii="Palatino Linotype" w:hAnsi="Palatino Linotype"/>
          <w:color w:val="000000" w:themeColor="text1"/>
        </w:rPr>
        <w:t xml:space="preserve"> sugieren que la respuesta </w:t>
      </w:r>
      <w:r w:rsidRPr="00C53D21">
        <w:rPr>
          <w:rFonts w:ascii="Palatino Linotype" w:hAnsi="Palatino Linotype"/>
          <w:color w:val="000000" w:themeColor="text1"/>
        </w:rPr>
        <w:lastRenderedPageBreak/>
        <w:t xml:space="preserve">proporcionada por el </w:t>
      </w:r>
      <w:r w:rsidRPr="00C53D21">
        <w:rPr>
          <w:rFonts w:ascii="Palatino Linotype" w:hAnsi="Palatino Linotype"/>
          <w:b/>
          <w:bCs/>
          <w:color w:val="000000" w:themeColor="text1"/>
        </w:rPr>
        <w:t>SUJETO OBLIGADO</w:t>
      </w:r>
      <w:r w:rsidRPr="00C53D21">
        <w:rPr>
          <w:rFonts w:ascii="Palatino Linotype" w:hAnsi="Palatino Linotype"/>
          <w:color w:val="000000" w:themeColor="text1"/>
        </w:rPr>
        <w:t xml:space="preserve"> no cumplió con los principios contendidos en el artículo 11 de la Ley de Transparencia y Acceso a la Información Pública del</w:t>
      </w:r>
      <w:r w:rsidR="006E138D" w:rsidRPr="00C53D21">
        <w:rPr>
          <w:rFonts w:ascii="Palatino Linotype" w:hAnsi="Palatino Linotype"/>
          <w:color w:val="000000" w:themeColor="text1"/>
        </w:rPr>
        <w:t xml:space="preserve"> Estado de México y Municipios.</w:t>
      </w:r>
    </w:p>
    <w:p w14:paraId="752B6FA6" w14:textId="77777777" w:rsidR="00BA3473" w:rsidRPr="00C53D21" w:rsidRDefault="00BA3473" w:rsidP="00D67BD2">
      <w:pPr>
        <w:spacing w:line="360" w:lineRule="auto"/>
        <w:rPr>
          <w:rFonts w:ascii="Palatino Linotype" w:eastAsia="SimSun" w:hAnsi="Palatino Linotype"/>
        </w:rPr>
      </w:pPr>
    </w:p>
    <w:p w14:paraId="752B6FA7" w14:textId="77777777" w:rsidR="00BA3473" w:rsidRPr="00C53D21"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C53D21">
        <w:rPr>
          <w:rFonts w:ascii="Palatino Linotype" w:eastAsia="SimSun" w:hAnsi="Palatino Linotype"/>
        </w:rPr>
        <w:t xml:space="preserve">Por </w:t>
      </w:r>
      <w:r w:rsidRPr="00C53D21">
        <w:rPr>
          <w:rFonts w:ascii="Palatino Linotype" w:hAnsi="Palatino Linotype"/>
          <w:color w:val="000000" w:themeColor="text1"/>
        </w:rPr>
        <w:t>lo anterior, se actualizan las causales de procedencia del recurso de revisión establecidas en e</w:t>
      </w:r>
      <w:r w:rsidR="00AA1E3F" w:rsidRPr="00C53D21">
        <w:rPr>
          <w:rFonts w:ascii="Palatino Linotype" w:hAnsi="Palatino Linotype"/>
          <w:color w:val="000000" w:themeColor="text1"/>
        </w:rPr>
        <w:t xml:space="preserve">l artículo 179, fracción V </w:t>
      </w:r>
      <w:r w:rsidRPr="00C53D21">
        <w:rPr>
          <w:rFonts w:ascii="Palatino Linotype" w:hAnsi="Palatino Linotype"/>
          <w:color w:val="000000" w:themeColor="text1"/>
        </w:rPr>
        <w:t>de la Ley de Transparencia y Acceso a la Información Pública del Estado de México y Municipios, las cuales dictan lo siguiente:</w:t>
      </w:r>
    </w:p>
    <w:p w14:paraId="752B6FA8" w14:textId="77777777" w:rsidR="00BA3473" w:rsidRPr="00C53D21" w:rsidRDefault="00BA3473" w:rsidP="00E37F0A">
      <w:pPr>
        <w:pStyle w:val="Prrafodelista"/>
        <w:tabs>
          <w:tab w:val="left" w:pos="567"/>
        </w:tabs>
        <w:spacing w:line="360" w:lineRule="auto"/>
        <w:ind w:left="567" w:right="900"/>
        <w:rPr>
          <w:rFonts w:ascii="Palatino Linotype" w:hAnsi="Palatino Linotype"/>
          <w:b/>
          <w:color w:val="000000" w:themeColor="text1"/>
          <w:sz w:val="22"/>
          <w:lang w:val="es-MX" w:eastAsia="en-US"/>
        </w:rPr>
      </w:pPr>
    </w:p>
    <w:p w14:paraId="752B6FA9" w14:textId="77777777" w:rsidR="00E46E89" w:rsidRPr="00C53D21" w:rsidRDefault="00BA3473" w:rsidP="00E46E89">
      <w:pPr>
        <w:pStyle w:val="Sinespaciado"/>
        <w:tabs>
          <w:tab w:val="left" w:pos="426"/>
          <w:tab w:val="left" w:pos="567"/>
        </w:tabs>
        <w:ind w:left="567" w:right="616"/>
        <w:jc w:val="both"/>
        <w:rPr>
          <w:rFonts w:ascii="Palatino Linotype" w:hAnsi="Palatino Linotype"/>
          <w:i/>
          <w:color w:val="000000" w:themeColor="text1"/>
          <w:sz w:val="22"/>
        </w:rPr>
      </w:pPr>
      <w:r w:rsidRPr="00C53D21">
        <w:rPr>
          <w:rFonts w:ascii="Palatino Linotype" w:hAnsi="Palatino Linotype"/>
          <w:color w:val="000000" w:themeColor="text1"/>
          <w:sz w:val="22"/>
        </w:rPr>
        <w:t>“</w:t>
      </w:r>
      <w:r w:rsidRPr="00C53D21">
        <w:rPr>
          <w:rFonts w:ascii="Palatino Linotype" w:hAnsi="Palatino Linotype"/>
          <w:b/>
          <w:color w:val="000000" w:themeColor="text1"/>
          <w:sz w:val="22"/>
        </w:rPr>
        <w:t>Artículo 179.</w:t>
      </w:r>
      <w:r w:rsidRPr="00C53D21">
        <w:rPr>
          <w:rFonts w:ascii="Palatino Linotype" w:hAnsi="Palatino Linotype"/>
          <w:color w:val="000000" w:themeColor="text1"/>
          <w:sz w:val="22"/>
        </w:rPr>
        <w:t xml:space="preserve"> </w:t>
      </w:r>
      <w:r w:rsidRPr="00C53D21">
        <w:rPr>
          <w:rFonts w:ascii="Palatino Linotype" w:hAnsi="Palatino Linotype"/>
          <w:i/>
          <w:color w:val="000000" w:themeColor="text1"/>
          <w:sz w:val="22"/>
        </w:rPr>
        <w:t>El recurso de revisión es un medio de protección que la Ley otorga a los particulares, para hacer valer su derecho de acceso a la información pública, y procederá en contra de las siguientes causas:</w:t>
      </w:r>
    </w:p>
    <w:p w14:paraId="752B6FAA" w14:textId="77777777" w:rsidR="00E46E89" w:rsidRPr="00C53D21" w:rsidRDefault="00E46E89" w:rsidP="00E46E89">
      <w:pPr>
        <w:pStyle w:val="Sinespaciado"/>
        <w:tabs>
          <w:tab w:val="left" w:pos="426"/>
          <w:tab w:val="left" w:pos="567"/>
        </w:tabs>
        <w:ind w:left="567" w:right="616"/>
        <w:jc w:val="both"/>
        <w:rPr>
          <w:rFonts w:ascii="Palatino Linotype" w:hAnsi="Palatino Linotype"/>
          <w:i/>
          <w:color w:val="000000" w:themeColor="text1"/>
          <w:sz w:val="22"/>
        </w:rPr>
      </w:pPr>
    </w:p>
    <w:p w14:paraId="752B6FAB" w14:textId="77777777" w:rsidR="00BA3473" w:rsidRPr="00C53D21" w:rsidRDefault="00BA3473" w:rsidP="00E46E89">
      <w:pPr>
        <w:pStyle w:val="Sinespaciado"/>
        <w:tabs>
          <w:tab w:val="left" w:pos="426"/>
          <w:tab w:val="left" w:pos="567"/>
        </w:tabs>
        <w:ind w:left="567" w:right="616"/>
        <w:jc w:val="both"/>
        <w:rPr>
          <w:rFonts w:ascii="Palatino Linotype" w:hAnsi="Palatino Linotype"/>
          <w:b/>
          <w:i/>
          <w:color w:val="000000" w:themeColor="text1"/>
          <w:sz w:val="22"/>
        </w:rPr>
      </w:pPr>
      <w:r w:rsidRPr="00C53D21">
        <w:rPr>
          <w:rFonts w:ascii="Palatino Linotype" w:hAnsi="Palatino Linotype"/>
          <w:b/>
          <w:i/>
          <w:color w:val="000000" w:themeColor="text1"/>
          <w:sz w:val="22"/>
        </w:rPr>
        <w:t>(…)</w:t>
      </w:r>
    </w:p>
    <w:p w14:paraId="752B6FAC" w14:textId="77777777" w:rsidR="00BA3473" w:rsidRPr="00C53D21" w:rsidRDefault="00606DF1" w:rsidP="00E46E89">
      <w:pPr>
        <w:pStyle w:val="Sinespaciado"/>
        <w:tabs>
          <w:tab w:val="left" w:pos="426"/>
          <w:tab w:val="left" w:pos="567"/>
        </w:tabs>
        <w:ind w:left="567" w:right="616"/>
        <w:jc w:val="both"/>
        <w:rPr>
          <w:rFonts w:ascii="Palatino Linotype" w:hAnsi="Palatino Linotype"/>
          <w:b/>
          <w:i/>
          <w:color w:val="000000" w:themeColor="text1"/>
          <w:sz w:val="22"/>
        </w:rPr>
      </w:pPr>
      <w:r w:rsidRPr="00C53D21">
        <w:rPr>
          <w:rFonts w:ascii="Palatino Linotype" w:hAnsi="Palatino Linotype"/>
          <w:b/>
          <w:i/>
          <w:color w:val="000000" w:themeColor="text1"/>
          <w:sz w:val="22"/>
        </w:rPr>
        <w:t>V. La entrega de información incompleta;</w:t>
      </w:r>
    </w:p>
    <w:p w14:paraId="752B6FAD" w14:textId="77777777" w:rsidR="00BA3473" w:rsidRPr="00C53D21" w:rsidRDefault="00606DF1" w:rsidP="00E46E89">
      <w:pPr>
        <w:pStyle w:val="Sinespaciado"/>
        <w:tabs>
          <w:tab w:val="left" w:pos="426"/>
          <w:tab w:val="left" w:pos="567"/>
        </w:tabs>
        <w:ind w:left="567" w:right="616"/>
        <w:jc w:val="both"/>
        <w:rPr>
          <w:rFonts w:ascii="Palatino Linotype" w:hAnsi="Palatino Linotype"/>
          <w:i/>
          <w:color w:val="000000" w:themeColor="text1"/>
          <w:sz w:val="22"/>
        </w:rPr>
      </w:pPr>
      <w:r w:rsidRPr="00C53D21">
        <w:rPr>
          <w:rFonts w:ascii="Palatino Linotype" w:hAnsi="Palatino Linotype"/>
          <w:i/>
          <w:color w:val="000000" w:themeColor="text1"/>
          <w:sz w:val="22"/>
        </w:rPr>
        <w:t xml:space="preserve"> </w:t>
      </w:r>
      <w:r w:rsidR="00E46E89" w:rsidRPr="00C53D21">
        <w:rPr>
          <w:rFonts w:ascii="Palatino Linotype" w:hAnsi="Palatino Linotype"/>
          <w:i/>
          <w:color w:val="000000" w:themeColor="text1"/>
          <w:sz w:val="22"/>
        </w:rPr>
        <w:t>(…)</w:t>
      </w:r>
      <w:r w:rsidR="00BA3473" w:rsidRPr="00C53D21">
        <w:rPr>
          <w:rFonts w:ascii="Palatino Linotype" w:hAnsi="Palatino Linotype"/>
          <w:i/>
          <w:color w:val="000000" w:themeColor="text1"/>
          <w:sz w:val="22"/>
        </w:rPr>
        <w:t>”</w:t>
      </w:r>
    </w:p>
    <w:p w14:paraId="752B6FAE" w14:textId="77777777" w:rsidR="009F09BC" w:rsidRPr="00C53D21" w:rsidRDefault="009F09BC" w:rsidP="00E37F0A">
      <w:pPr>
        <w:spacing w:line="360" w:lineRule="auto"/>
        <w:rPr>
          <w:rFonts w:ascii="Palatino Linotype" w:eastAsia="MS Mincho" w:hAnsi="Palatino Linotype" w:cs="Arial"/>
        </w:rPr>
      </w:pPr>
    </w:p>
    <w:p w14:paraId="752B6FAF" w14:textId="77777777" w:rsidR="00A87D5E" w:rsidRPr="00C53D21" w:rsidRDefault="009F09BC" w:rsidP="00D67BD2">
      <w:pPr>
        <w:pStyle w:val="Ttulo2"/>
        <w:spacing w:line="360" w:lineRule="auto"/>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C53D21">
        <w:rPr>
          <w:rFonts w:ascii="Palatino Linotype" w:hAnsi="Palatino Linotype"/>
          <w:b/>
          <w:color w:val="000000" w:themeColor="text1"/>
          <w:sz w:val="24"/>
          <w:szCs w:val="24"/>
        </w:rPr>
        <w:t>CUARTO. Del estudio y resolución del asunto.</w:t>
      </w:r>
      <w:bookmarkStart w:id="149" w:name="_Toc473799824"/>
      <w:bookmarkStart w:id="150" w:name="_Toc487025370"/>
      <w:bookmarkStart w:id="151" w:name="_Toc493790438"/>
      <w:bookmarkStart w:id="152" w:name="_Toc495606558"/>
      <w:bookmarkStart w:id="153" w:name="_Toc497297048"/>
      <w:bookmarkStart w:id="154" w:name="_Toc498503756"/>
      <w:bookmarkStart w:id="155" w:name="_Toc499201876"/>
      <w:bookmarkStart w:id="156" w:name="_Toc524000321"/>
      <w:bookmarkStart w:id="157" w:name="_Toc531859120"/>
      <w:bookmarkStart w:id="158" w:name="_Toc2871952"/>
      <w:bookmarkStart w:id="159" w:name="_Toc20246253"/>
      <w:bookmarkStart w:id="160" w:name="_Toc24023250"/>
      <w:bookmarkStart w:id="161" w:name="_Toc26461369"/>
      <w:bookmarkStart w:id="162" w:name="_Toc29481474"/>
      <w:bookmarkStart w:id="163" w:name="_Toc36648201"/>
      <w:bookmarkStart w:id="164" w:name="_Toc36732268"/>
      <w:bookmarkStart w:id="165" w:name="_Toc38560292"/>
      <w:bookmarkEnd w:id="144"/>
      <w:bookmarkEnd w:id="145"/>
      <w:bookmarkEnd w:id="146"/>
      <w:bookmarkEnd w:id="147"/>
      <w:bookmarkEnd w:id="148"/>
    </w:p>
    <w:p w14:paraId="752B6FB0" w14:textId="77777777" w:rsidR="00A87D5E" w:rsidRPr="00C53D21" w:rsidRDefault="00A87D5E" w:rsidP="00E46E89">
      <w:pPr>
        <w:pStyle w:val="Prrafodelista"/>
        <w:tabs>
          <w:tab w:val="left" w:pos="426"/>
        </w:tabs>
        <w:spacing w:before="240" w:after="240" w:line="360" w:lineRule="auto"/>
        <w:ind w:left="284" w:right="51"/>
        <w:jc w:val="both"/>
        <w:outlineLvl w:val="2"/>
        <w:rPr>
          <w:rFonts w:ascii="Palatino Linotype" w:hAnsi="Palatino Linotype"/>
          <w:b/>
        </w:rPr>
      </w:pPr>
      <w:bookmarkStart w:id="166" w:name="_Toc87456490"/>
      <w:r w:rsidRPr="00C53D21">
        <w:rPr>
          <w:rFonts w:ascii="Palatino Linotype" w:hAnsi="Palatino Linotype"/>
          <w:b/>
          <w:bCs/>
          <w:color w:val="000000" w:themeColor="text1"/>
        </w:rPr>
        <w:t>I. De</w:t>
      </w:r>
      <w:bookmarkEnd w:id="166"/>
      <w:r w:rsidR="00AB4EE9" w:rsidRPr="00C53D21">
        <w:rPr>
          <w:rFonts w:ascii="Palatino Linotype" w:hAnsi="Palatino Linotype"/>
          <w:b/>
          <w:bCs/>
          <w:color w:val="000000" w:themeColor="text1"/>
        </w:rPr>
        <w:t>l Derecho de A</w:t>
      </w:r>
      <w:bookmarkStart w:id="167" w:name="_Toc59195561"/>
      <w:bookmarkStart w:id="168" w:name="_Toc83830727"/>
      <w:bookmarkStart w:id="169" w:name="_Toc85112350"/>
      <w:bookmarkStart w:id="170" w:name="_Toc27141117"/>
      <w:bookmarkStart w:id="171" w:name="_Toc4061684"/>
      <w:r w:rsidR="00AB4EE9" w:rsidRPr="00C53D21">
        <w:rPr>
          <w:rFonts w:ascii="Palatino Linotype" w:hAnsi="Palatino Linotype"/>
          <w:b/>
          <w:bCs/>
          <w:color w:val="000000" w:themeColor="text1"/>
        </w:rPr>
        <w:t>cceso a la Información</w:t>
      </w:r>
      <w:bookmarkEnd w:id="167"/>
      <w:bookmarkEnd w:id="168"/>
      <w:bookmarkEnd w:id="169"/>
      <w:r w:rsidR="00AB4EE9" w:rsidRPr="00C53D21">
        <w:rPr>
          <w:rFonts w:ascii="Palatino Linotype" w:hAnsi="Palatino Linotype"/>
          <w:b/>
          <w:bCs/>
          <w:color w:val="000000" w:themeColor="text1"/>
        </w:rPr>
        <w:t>.</w:t>
      </w:r>
      <w:bookmarkEnd w:id="170"/>
      <w:bookmarkEnd w:id="171"/>
    </w:p>
    <w:p w14:paraId="752B6FB1" w14:textId="77777777" w:rsidR="00A87D5E" w:rsidRPr="00C53D21" w:rsidRDefault="00A87D5E" w:rsidP="00236FC3">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C53D21">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w:t>
      </w:r>
      <w:r w:rsidR="00EE7063" w:rsidRPr="00C53D21">
        <w:rPr>
          <w:rFonts w:ascii="Palatino Linotype" w:hAnsi="Palatino Linotype" w:cs="Arial"/>
          <w:color w:val="000000"/>
          <w:lang w:eastAsia="es-MX"/>
        </w:rPr>
        <w:t>articular del Estado de México.</w:t>
      </w:r>
    </w:p>
    <w:p w14:paraId="752B6FB2" w14:textId="77777777" w:rsidR="00EE7063" w:rsidRPr="00C53D21" w:rsidRDefault="00EE7063" w:rsidP="00EE7063">
      <w:pPr>
        <w:tabs>
          <w:tab w:val="left" w:pos="567"/>
        </w:tabs>
        <w:spacing w:before="240" w:after="240" w:line="360" w:lineRule="auto"/>
        <w:ind w:right="49"/>
        <w:contextualSpacing/>
        <w:jc w:val="both"/>
        <w:rPr>
          <w:rFonts w:ascii="Palatino Linotype" w:eastAsia="MS Mincho" w:hAnsi="Palatino Linotype"/>
          <w:color w:val="000000"/>
        </w:rPr>
      </w:pPr>
    </w:p>
    <w:p w14:paraId="752B6FB3" w14:textId="77777777" w:rsidR="00A87D5E" w:rsidRPr="00C53D21" w:rsidRDefault="00A87D5E"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C53D21">
        <w:rPr>
          <w:rFonts w:ascii="Palatino Linotype" w:hAnsi="Palatino Linotype"/>
        </w:rPr>
        <w:lastRenderedPageBreak/>
        <w:t xml:space="preserve">Definiendo el Derecho de Acceso a la Información Pública como: </w:t>
      </w:r>
      <w:r w:rsidRPr="00C53D21">
        <w:rPr>
          <w:rFonts w:ascii="Palatino Linotype" w:hAnsi="Palatino Linotype"/>
          <w:i/>
          <w:color w:val="000000"/>
        </w:rPr>
        <w:t>La igualdad de oportunidades para recibir, buscar e impartir información</w:t>
      </w:r>
      <w:r w:rsidRPr="00C53D21">
        <w:rPr>
          <w:rFonts w:ascii="Palatino Linotype" w:hAnsi="Palatino Linotype"/>
          <w:i/>
          <w:color w:val="000000"/>
          <w:vertAlign w:val="superscript"/>
        </w:rPr>
        <w:footnoteReference w:id="1"/>
      </w:r>
      <w:r w:rsidRPr="00C53D21">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53D21">
        <w:rPr>
          <w:rFonts w:ascii="Palatino Linotype" w:hAnsi="Palatino Linotype"/>
          <w:i/>
          <w:color w:val="000000"/>
          <w:vertAlign w:val="superscript"/>
        </w:rPr>
        <w:footnoteReference w:id="2"/>
      </w:r>
      <w:r w:rsidRPr="00C53D21">
        <w:rPr>
          <w:rFonts w:ascii="Palatino Linotype" w:hAnsi="Palatino Linotype"/>
          <w:color w:val="000000"/>
        </w:rPr>
        <w:t>que se constituye como una herramienta fundamental para ejercer</w:t>
      </w:r>
      <w:r w:rsidRPr="00C53D21">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53D21">
        <w:rPr>
          <w:rFonts w:ascii="Palatino Linotype" w:hAnsi="Palatino Linotype"/>
          <w:i/>
          <w:color w:val="000000"/>
          <w:vertAlign w:val="superscript"/>
        </w:rPr>
        <w:footnoteReference w:id="3"/>
      </w:r>
      <w:r w:rsidRPr="00C53D21">
        <w:rPr>
          <w:rFonts w:ascii="Palatino Linotype" w:hAnsi="Palatino Linotype"/>
          <w:color w:val="000000"/>
        </w:rPr>
        <w:t>fomentando</w:t>
      </w:r>
      <w:r w:rsidRPr="00C53D21">
        <w:rPr>
          <w:rFonts w:ascii="Palatino Linotype" w:hAnsi="Palatino Linotype"/>
          <w:i/>
          <w:color w:val="000000"/>
        </w:rPr>
        <w:t xml:space="preserve"> la transparencia de las actividades estatales y </w:t>
      </w:r>
      <w:r w:rsidRPr="00C53D21">
        <w:rPr>
          <w:rFonts w:ascii="Palatino Linotype" w:hAnsi="Palatino Linotype"/>
          <w:color w:val="000000"/>
        </w:rPr>
        <w:t>promoviendo</w:t>
      </w:r>
      <w:r w:rsidRPr="00C53D21">
        <w:rPr>
          <w:rFonts w:ascii="Palatino Linotype" w:hAnsi="Palatino Linotype"/>
          <w:i/>
          <w:color w:val="000000"/>
        </w:rPr>
        <w:t xml:space="preserve"> la responsabilidad de los funcionarios sobre su gestión pública,</w:t>
      </w:r>
      <w:r w:rsidRPr="00C53D21">
        <w:rPr>
          <w:rFonts w:ascii="Palatino Linotype" w:hAnsi="Palatino Linotype"/>
          <w:i/>
          <w:color w:val="000000"/>
          <w:vertAlign w:val="superscript"/>
        </w:rPr>
        <w:footnoteReference w:id="4"/>
      </w:r>
      <w:r w:rsidRPr="00C53D21">
        <w:rPr>
          <w:rFonts w:ascii="Palatino Linotype" w:hAnsi="Palatino Linotype"/>
          <w:color w:val="000000"/>
        </w:rPr>
        <w:t>que permite</w:t>
      </w:r>
      <w:r w:rsidRPr="00C53D21">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52B6FB4" w14:textId="77777777" w:rsidR="009C2838" w:rsidRPr="00C53D21" w:rsidRDefault="009C2838" w:rsidP="009C2838">
      <w:pPr>
        <w:tabs>
          <w:tab w:val="left" w:pos="284"/>
          <w:tab w:val="left" w:pos="567"/>
        </w:tabs>
        <w:spacing w:before="240" w:after="240" w:line="360" w:lineRule="auto"/>
        <w:contextualSpacing/>
        <w:jc w:val="both"/>
        <w:rPr>
          <w:rFonts w:ascii="Palatino Linotype" w:hAnsi="Palatino Linotype"/>
        </w:rPr>
      </w:pPr>
    </w:p>
    <w:p w14:paraId="752B6FB5" w14:textId="77777777" w:rsidR="00EE7063" w:rsidRPr="00C53D21"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C53D21">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752B6FB6" w14:textId="77777777" w:rsidR="00EE7063" w:rsidRPr="00C53D21" w:rsidRDefault="00EE7063" w:rsidP="00EE7063">
      <w:pPr>
        <w:rPr>
          <w:rFonts w:ascii="Palatino Linotype" w:hAnsi="Palatino Linotype"/>
        </w:rPr>
      </w:pPr>
    </w:p>
    <w:p w14:paraId="752B6FB7" w14:textId="77777777" w:rsidR="00EE7063" w:rsidRPr="00C53D21" w:rsidRDefault="00EE7063" w:rsidP="00EE7063">
      <w:pPr>
        <w:ind w:left="567" w:right="616"/>
        <w:contextualSpacing/>
        <w:jc w:val="both"/>
        <w:rPr>
          <w:rFonts w:ascii="Palatino Linotype" w:hAnsi="Palatino Linotype"/>
          <w:i/>
          <w:sz w:val="22"/>
        </w:rPr>
      </w:pPr>
      <w:r w:rsidRPr="00C53D21">
        <w:rPr>
          <w:rFonts w:ascii="Palatino Linotype" w:hAnsi="Palatino Linotype"/>
          <w:i/>
          <w:sz w:val="22"/>
        </w:rPr>
        <w:t>“</w:t>
      </w:r>
      <w:r w:rsidRPr="00C53D21">
        <w:rPr>
          <w:rFonts w:ascii="Palatino Linotype" w:hAnsi="Palatino Linotype"/>
          <w:b/>
          <w:i/>
          <w:sz w:val="22"/>
        </w:rPr>
        <w:t>Artículo 1.-</w:t>
      </w:r>
      <w:r w:rsidRPr="00C53D21">
        <w:rPr>
          <w:rFonts w:ascii="Palatino Linotype" w:hAnsi="Palatino Linotype"/>
          <w:i/>
          <w:sz w:val="22"/>
        </w:rPr>
        <w:t xml:space="preserve"> </w:t>
      </w:r>
    </w:p>
    <w:p w14:paraId="752B6FB8" w14:textId="77777777" w:rsidR="00EE7063" w:rsidRPr="00C53D21" w:rsidRDefault="00EE7063" w:rsidP="00EE7063">
      <w:pPr>
        <w:ind w:left="567" w:right="616"/>
        <w:contextualSpacing/>
        <w:jc w:val="both"/>
        <w:rPr>
          <w:rFonts w:ascii="Palatino Linotype" w:hAnsi="Palatino Linotype"/>
          <w:i/>
          <w:sz w:val="22"/>
        </w:rPr>
      </w:pPr>
      <w:r w:rsidRPr="00C53D21">
        <w:rPr>
          <w:rFonts w:ascii="Palatino Linotype" w:hAnsi="Palatino Linotype"/>
          <w:i/>
          <w:sz w:val="22"/>
        </w:rPr>
        <w:t>(…)</w:t>
      </w:r>
    </w:p>
    <w:p w14:paraId="752B6FB9" w14:textId="77777777" w:rsidR="00EE7063" w:rsidRPr="00C53D21" w:rsidRDefault="00EE7063" w:rsidP="00EE7063">
      <w:pPr>
        <w:ind w:left="567" w:right="616"/>
        <w:contextualSpacing/>
        <w:jc w:val="both"/>
        <w:rPr>
          <w:rFonts w:ascii="Palatino Linotype" w:hAnsi="Palatino Linotype"/>
          <w:i/>
          <w:sz w:val="22"/>
        </w:rPr>
      </w:pPr>
      <w:r w:rsidRPr="00C53D21">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52B6FBA" w14:textId="77777777" w:rsidR="00EE7063" w:rsidRPr="00C53D21" w:rsidRDefault="00EE7063" w:rsidP="00EE7063">
      <w:pPr>
        <w:ind w:left="567" w:right="616"/>
        <w:contextualSpacing/>
        <w:jc w:val="both"/>
        <w:rPr>
          <w:rFonts w:ascii="Palatino Linotype" w:hAnsi="Palatino Linotype"/>
          <w:i/>
          <w:sz w:val="22"/>
        </w:rPr>
      </w:pPr>
      <w:r w:rsidRPr="00C53D21">
        <w:rPr>
          <w:rFonts w:ascii="Palatino Linotype" w:hAnsi="Palatino Linotype"/>
          <w:i/>
          <w:sz w:val="22"/>
        </w:rPr>
        <w:t>(…)”.</w:t>
      </w:r>
    </w:p>
    <w:p w14:paraId="752B6FBB" w14:textId="77777777" w:rsidR="00EE7063" w:rsidRPr="00C53D21" w:rsidRDefault="00EE7063" w:rsidP="00EE7063">
      <w:pPr>
        <w:ind w:left="567" w:right="616"/>
        <w:contextualSpacing/>
        <w:jc w:val="both"/>
        <w:rPr>
          <w:rFonts w:ascii="Palatino Linotype" w:hAnsi="Palatino Linotype"/>
          <w:i/>
          <w:sz w:val="22"/>
        </w:rPr>
      </w:pPr>
    </w:p>
    <w:p w14:paraId="752B6FBC" w14:textId="77777777" w:rsidR="00EE7063" w:rsidRPr="00C53D21" w:rsidRDefault="00EE7063" w:rsidP="00EE7063">
      <w:pPr>
        <w:pStyle w:val="Prrafodelista"/>
        <w:tabs>
          <w:tab w:val="left" w:pos="567"/>
        </w:tabs>
        <w:ind w:left="567" w:right="567"/>
        <w:jc w:val="both"/>
        <w:rPr>
          <w:rFonts w:ascii="Palatino Linotype" w:hAnsi="Palatino Linotype" w:cs="Arial"/>
          <w:b/>
          <w:bCs/>
          <w:i/>
          <w:sz w:val="22"/>
        </w:rPr>
      </w:pPr>
      <w:r w:rsidRPr="00C53D21">
        <w:rPr>
          <w:rFonts w:ascii="Palatino Linotype" w:hAnsi="Palatino Linotype" w:cs="Arial"/>
          <w:b/>
          <w:bCs/>
          <w:i/>
          <w:sz w:val="22"/>
        </w:rPr>
        <w:lastRenderedPageBreak/>
        <w:t>(Énfasis añadido)</w:t>
      </w:r>
    </w:p>
    <w:p w14:paraId="752B6FBD" w14:textId="77777777" w:rsidR="00EE7063" w:rsidRPr="00C53D21" w:rsidRDefault="00EE7063" w:rsidP="00EE7063">
      <w:pPr>
        <w:rPr>
          <w:rFonts w:ascii="Palatino Linotype" w:hAnsi="Palatino Linotype"/>
        </w:rPr>
      </w:pPr>
    </w:p>
    <w:p w14:paraId="752B6FBE" w14:textId="77777777" w:rsidR="00EE7063" w:rsidRPr="00C53D21" w:rsidRDefault="00EE7063" w:rsidP="00EE7063">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C53D21">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52B6FBF" w14:textId="77777777" w:rsidR="00EE7063" w:rsidRPr="00C53D21" w:rsidRDefault="00EE7063" w:rsidP="00EE7063">
      <w:pPr>
        <w:tabs>
          <w:tab w:val="left" w:pos="284"/>
          <w:tab w:val="left" w:pos="567"/>
        </w:tabs>
        <w:spacing w:before="240" w:after="240" w:line="360" w:lineRule="auto"/>
        <w:contextualSpacing/>
        <w:jc w:val="both"/>
        <w:rPr>
          <w:rFonts w:ascii="Palatino Linotype" w:hAnsi="Palatino Linotype"/>
        </w:rPr>
      </w:pPr>
    </w:p>
    <w:p w14:paraId="752B6FC0" w14:textId="77777777" w:rsidR="00EE7063" w:rsidRPr="00C53D21" w:rsidRDefault="00EE7063" w:rsidP="009C2838">
      <w:pPr>
        <w:numPr>
          <w:ilvl w:val="0"/>
          <w:numId w:val="1"/>
        </w:numPr>
        <w:tabs>
          <w:tab w:val="left" w:pos="567"/>
        </w:tabs>
        <w:spacing w:line="360" w:lineRule="auto"/>
        <w:ind w:left="0" w:right="49" w:firstLine="0"/>
        <w:contextualSpacing/>
        <w:jc w:val="both"/>
        <w:rPr>
          <w:rFonts w:ascii="Palatino Linotype" w:hAnsi="Palatino Linotype"/>
        </w:rPr>
      </w:pPr>
      <w:r w:rsidRPr="00C53D21">
        <w:rPr>
          <w:rFonts w:ascii="Palatino Linotype" w:hAnsi="Palatino Linotype"/>
        </w:rPr>
        <w:t xml:space="preserve">Así, conforme a la Constitución Política de las Estado Unidos Mexicanos </w:t>
      </w:r>
      <w:r w:rsidRPr="00C53D21">
        <w:rPr>
          <w:rFonts w:ascii="Palatino Linotype" w:eastAsia="Calibri" w:hAnsi="Palatino Linotype"/>
        </w:rPr>
        <w:t>y la Constitución Política del Estado Libre y Soberano de México respectivamente</w:t>
      </w:r>
      <w:r w:rsidRPr="00C53D21">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52B6FC1" w14:textId="77777777" w:rsidR="00EE7063" w:rsidRPr="00C53D21" w:rsidRDefault="00EE7063" w:rsidP="00EE7063">
      <w:pPr>
        <w:tabs>
          <w:tab w:val="left" w:pos="284"/>
          <w:tab w:val="left" w:pos="567"/>
        </w:tabs>
        <w:spacing w:before="240" w:after="240" w:line="360" w:lineRule="auto"/>
        <w:contextualSpacing/>
        <w:jc w:val="both"/>
        <w:rPr>
          <w:rFonts w:ascii="Palatino Linotype" w:hAnsi="Palatino Linotype"/>
          <w:sz w:val="22"/>
        </w:rPr>
      </w:pPr>
    </w:p>
    <w:p w14:paraId="752B6FC2" w14:textId="77777777" w:rsidR="00EE7063" w:rsidRPr="00C53D21" w:rsidRDefault="00EE7063" w:rsidP="00EE7063">
      <w:pPr>
        <w:ind w:left="567" w:right="567"/>
        <w:jc w:val="center"/>
        <w:rPr>
          <w:rFonts w:ascii="Palatino Linotype" w:hAnsi="Palatino Linotype" w:cs="Arial"/>
          <w:b/>
          <w:bCs/>
          <w:i/>
          <w:sz w:val="22"/>
        </w:rPr>
      </w:pPr>
      <w:r w:rsidRPr="00C53D21">
        <w:rPr>
          <w:rFonts w:ascii="Palatino Linotype" w:hAnsi="Palatino Linotype" w:cs="Arial"/>
          <w:b/>
          <w:bCs/>
          <w:i/>
          <w:sz w:val="22"/>
        </w:rPr>
        <w:t>Constitución Política de los Estados Unidos Mexicanos</w:t>
      </w:r>
    </w:p>
    <w:p w14:paraId="752B6FC3" w14:textId="77777777" w:rsidR="00EE7063" w:rsidRPr="00C53D21" w:rsidRDefault="00EE7063" w:rsidP="00EE7063">
      <w:pPr>
        <w:ind w:left="567" w:right="567"/>
        <w:jc w:val="center"/>
        <w:rPr>
          <w:rFonts w:ascii="Palatino Linotype" w:hAnsi="Palatino Linotype" w:cs="Arial"/>
          <w:b/>
          <w:bCs/>
          <w:i/>
          <w:sz w:val="22"/>
        </w:rPr>
      </w:pPr>
    </w:p>
    <w:p w14:paraId="752B6FC4" w14:textId="77777777" w:rsidR="00EE7063" w:rsidRPr="00C53D21" w:rsidRDefault="00EE7063" w:rsidP="00EE7063">
      <w:pPr>
        <w:ind w:left="567" w:right="567"/>
        <w:jc w:val="both"/>
        <w:rPr>
          <w:rFonts w:ascii="Palatino Linotype" w:hAnsi="Palatino Linotype" w:cs="Arial"/>
          <w:b/>
          <w:bCs/>
          <w:i/>
          <w:sz w:val="22"/>
        </w:rPr>
      </w:pPr>
      <w:r w:rsidRPr="00C53D21">
        <w:rPr>
          <w:rFonts w:ascii="Palatino Linotype" w:hAnsi="Palatino Linotype" w:cs="Arial"/>
          <w:b/>
          <w:bCs/>
          <w:i/>
          <w:sz w:val="22"/>
        </w:rPr>
        <w:t>“Artículo 6.-</w:t>
      </w:r>
    </w:p>
    <w:p w14:paraId="752B6FC5" w14:textId="77777777" w:rsidR="00EE7063" w:rsidRPr="00C53D21" w:rsidRDefault="00EE7063" w:rsidP="00EE7063">
      <w:pPr>
        <w:ind w:left="567" w:right="567"/>
        <w:jc w:val="both"/>
        <w:rPr>
          <w:rFonts w:ascii="Palatino Linotype" w:hAnsi="Palatino Linotype" w:cs="Arial"/>
          <w:bCs/>
          <w:i/>
          <w:sz w:val="22"/>
        </w:rPr>
      </w:pPr>
      <w:r w:rsidRPr="00C53D21">
        <w:rPr>
          <w:rFonts w:ascii="Palatino Linotype" w:hAnsi="Palatino Linotype" w:cs="Arial"/>
          <w:bCs/>
          <w:i/>
          <w:sz w:val="22"/>
        </w:rPr>
        <w:t>…</w:t>
      </w:r>
    </w:p>
    <w:p w14:paraId="752B6FC6" w14:textId="77777777" w:rsidR="00EE7063" w:rsidRPr="00C53D21" w:rsidRDefault="00EE7063" w:rsidP="00EE7063">
      <w:pPr>
        <w:ind w:left="567" w:right="567"/>
        <w:jc w:val="both"/>
        <w:rPr>
          <w:rFonts w:ascii="Palatino Linotype" w:hAnsi="Palatino Linotype" w:cs="Arial"/>
          <w:bCs/>
          <w:i/>
          <w:sz w:val="22"/>
        </w:rPr>
      </w:pPr>
      <w:r w:rsidRPr="00C53D21">
        <w:rPr>
          <w:rFonts w:ascii="Palatino Linotype" w:hAnsi="Palatino Linotype" w:cs="Arial"/>
          <w:bCs/>
          <w:i/>
          <w:sz w:val="22"/>
        </w:rPr>
        <w:t>Para efectos de lo dispuesto en el presente artículo se observará lo siguiente:</w:t>
      </w:r>
    </w:p>
    <w:p w14:paraId="752B6FC7" w14:textId="77777777" w:rsidR="00EE7063" w:rsidRPr="00C53D21" w:rsidRDefault="00EE7063" w:rsidP="00EE7063">
      <w:pPr>
        <w:ind w:left="567" w:right="567"/>
        <w:jc w:val="both"/>
        <w:rPr>
          <w:rFonts w:ascii="Palatino Linotype" w:hAnsi="Palatino Linotype" w:cs="Arial"/>
          <w:b/>
          <w:bCs/>
          <w:i/>
          <w:sz w:val="22"/>
        </w:rPr>
      </w:pPr>
      <w:r w:rsidRPr="00C53D21">
        <w:rPr>
          <w:rFonts w:ascii="Palatino Linotype" w:hAnsi="Palatino Linotype" w:cs="Arial"/>
          <w:b/>
          <w:bCs/>
          <w:i/>
          <w:sz w:val="22"/>
        </w:rPr>
        <w:t>A</w:t>
      </w:r>
      <w:r w:rsidRPr="00C53D21">
        <w:rPr>
          <w:rFonts w:ascii="Palatino Linotype" w:hAnsi="Palatino Linotype" w:cs="Arial"/>
          <w:bCs/>
          <w:i/>
          <w:sz w:val="22"/>
        </w:rPr>
        <w:t xml:space="preserve">. </w:t>
      </w:r>
      <w:r w:rsidRPr="00C53D21">
        <w:rPr>
          <w:rFonts w:ascii="Palatino Linotype" w:hAnsi="Palatino Linotype" w:cs="Arial"/>
          <w:b/>
          <w:bCs/>
          <w:i/>
          <w:sz w:val="22"/>
        </w:rPr>
        <w:t>Para el ejercicio del derecho de acceso a la información</w:t>
      </w:r>
      <w:r w:rsidRPr="00C53D21">
        <w:rPr>
          <w:rFonts w:ascii="Palatino Linotype" w:hAnsi="Palatino Linotype" w:cs="Arial"/>
          <w:bCs/>
          <w:i/>
          <w:sz w:val="22"/>
        </w:rPr>
        <w:t xml:space="preserve">, la Federación y </w:t>
      </w:r>
      <w:r w:rsidRPr="00C53D21">
        <w:rPr>
          <w:rFonts w:ascii="Palatino Linotype" w:hAnsi="Palatino Linotype" w:cs="Arial"/>
          <w:b/>
          <w:bCs/>
          <w:i/>
          <w:sz w:val="22"/>
        </w:rPr>
        <w:t>las entidades federativas, en el ámbito de sus respectivas competencias, se regirán por los siguientes principios y bases:</w:t>
      </w:r>
    </w:p>
    <w:p w14:paraId="752B6FC8" w14:textId="77777777" w:rsidR="00EE7063" w:rsidRPr="00C53D21" w:rsidRDefault="00EE7063" w:rsidP="00EE7063">
      <w:pPr>
        <w:ind w:left="567" w:right="567"/>
        <w:jc w:val="both"/>
        <w:rPr>
          <w:rFonts w:ascii="Palatino Linotype" w:hAnsi="Palatino Linotype" w:cs="Arial"/>
          <w:bCs/>
          <w:i/>
          <w:sz w:val="22"/>
        </w:rPr>
      </w:pPr>
      <w:r w:rsidRPr="00C53D21">
        <w:rPr>
          <w:rFonts w:ascii="Palatino Linotype" w:hAnsi="Palatino Linotype" w:cs="Arial"/>
          <w:b/>
          <w:bCs/>
          <w:i/>
          <w:sz w:val="22"/>
        </w:rPr>
        <w:t xml:space="preserve">I. </w:t>
      </w:r>
      <w:r w:rsidRPr="00C53D21">
        <w:rPr>
          <w:rFonts w:ascii="Palatino Linotype" w:hAnsi="Palatino Linotype" w:cs="Arial"/>
          <w:b/>
          <w:bCs/>
          <w:i/>
          <w:sz w:val="22"/>
        </w:rPr>
        <w:tab/>
        <w:t>Toda la información en posesión de cualquier</w:t>
      </w:r>
      <w:r w:rsidRPr="00C53D21">
        <w:rPr>
          <w:rFonts w:ascii="Palatino Linotype" w:hAnsi="Palatino Linotype" w:cs="Arial"/>
          <w:bCs/>
          <w:i/>
          <w:sz w:val="22"/>
        </w:rPr>
        <w:t xml:space="preserve"> </w:t>
      </w:r>
      <w:r w:rsidRPr="00C53D21">
        <w:rPr>
          <w:rFonts w:ascii="Palatino Linotype" w:hAnsi="Palatino Linotype" w:cs="Arial"/>
          <w:b/>
          <w:bCs/>
          <w:i/>
          <w:sz w:val="22"/>
        </w:rPr>
        <w:t>autoridad</w:t>
      </w:r>
      <w:r w:rsidRPr="00C53D21">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53D21">
        <w:rPr>
          <w:rFonts w:ascii="Palatino Linotype" w:hAnsi="Palatino Linotype" w:cs="Arial"/>
          <w:b/>
          <w:bCs/>
          <w:i/>
          <w:sz w:val="22"/>
        </w:rPr>
        <w:t>municipal</w:t>
      </w:r>
      <w:r w:rsidRPr="00C53D21">
        <w:rPr>
          <w:rFonts w:ascii="Palatino Linotype" w:hAnsi="Palatino Linotype" w:cs="Arial"/>
          <w:bCs/>
          <w:i/>
          <w:sz w:val="22"/>
        </w:rPr>
        <w:t xml:space="preserve">, </w:t>
      </w:r>
      <w:r w:rsidRPr="00C53D21">
        <w:rPr>
          <w:rFonts w:ascii="Palatino Linotype" w:hAnsi="Palatino Linotype" w:cs="Arial"/>
          <w:b/>
          <w:bCs/>
          <w:i/>
          <w:sz w:val="22"/>
        </w:rPr>
        <w:t>es pública</w:t>
      </w:r>
      <w:r w:rsidRPr="00C53D21">
        <w:rPr>
          <w:rFonts w:ascii="Palatino Linotype" w:hAnsi="Palatino Linotype" w:cs="Arial"/>
          <w:bCs/>
          <w:i/>
          <w:sz w:val="22"/>
        </w:rPr>
        <w:t xml:space="preserve"> y sólo podrá ser reservada temporalmente por razones de interés público y seguridad nacional, en los términos que fijen las leyes. </w:t>
      </w:r>
      <w:r w:rsidRPr="00C53D21">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C53D21">
        <w:rPr>
          <w:rFonts w:ascii="Palatino Linotype" w:hAnsi="Palatino Linotype" w:cs="Arial"/>
          <w:bCs/>
          <w:i/>
          <w:sz w:val="22"/>
        </w:rPr>
        <w:t>, la ley determinará los supuestos específicos bajo los cuales procederá la declaración de inexistencia de la información.”</w:t>
      </w:r>
    </w:p>
    <w:p w14:paraId="752B6FC9" w14:textId="77777777" w:rsidR="00EE7063" w:rsidRPr="00C53D21" w:rsidRDefault="00EE7063" w:rsidP="00EE7063">
      <w:pPr>
        <w:pStyle w:val="Prrafodelista"/>
        <w:tabs>
          <w:tab w:val="left" w:pos="567"/>
        </w:tabs>
        <w:ind w:left="567" w:right="567"/>
        <w:jc w:val="both"/>
        <w:rPr>
          <w:rFonts w:ascii="Palatino Linotype" w:hAnsi="Palatino Linotype" w:cs="Arial"/>
          <w:b/>
          <w:bCs/>
          <w:i/>
          <w:sz w:val="22"/>
        </w:rPr>
      </w:pPr>
    </w:p>
    <w:p w14:paraId="752B6FCA" w14:textId="77777777" w:rsidR="00EE7063" w:rsidRPr="00C53D21" w:rsidRDefault="00EE7063" w:rsidP="00EE7063">
      <w:pPr>
        <w:ind w:left="567" w:right="567"/>
        <w:jc w:val="center"/>
        <w:rPr>
          <w:rFonts w:ascii="Palatino Linotype" w:hAnsi="Palatino Linotype" w:cs="Arial"/>
          <w:b/>
          <w:bCs/>
          <w:i/>
          <w:sz w:val="22"/>
        </w:rPr>
      </w:pPr>
      <w:r w:rsidRPr="00C53D21">
        <w:rPr>
          <w:rFonts w:ascii="Palatino Linotype" w:hAnsi="Palatino Linotype" w:cs="Arial"/>
          <w:b/>
          <w:bCs/>
          <w:i/>
          <w:sz w:val="22"/>
        </w:rPr>
        <w:lastRenderedPageBreak/>
        <w:t>Constitución Política del Estado Libre y Soberano de México</w:t>
      </w:r>
    </w:p>
    <w:p w14:paraId="752B6FCB" w14:textId="77777777" w:rsidR="00EE7063" w:rsidRPr="00C53D21" w:rsidRDefault="00EE7063" w:rsidP="00EE7063">
      <w:pPr>
        <w:ind w:left="567" w:right="567"/>
        <w:jc w:val="center"/>
        <w:rPr>
          <w:rFonts w:ascii="Palatino Linotype" w:hAnsi="Palatino Linotype" w:cs="Arial"/>
          <w:b/>
          <w:bCs/>
          <w:i/>
          <w:sz w:val="22"/>
        </w:rPr>
      </w:pPr>
    </w:p>
    <w:p w14:paraId="752B6FCC" w14:textId="77777777" w:rsidR="00EE7063" w:rsidRPr="00C53D21" w:rsidRDefault="00EE7063" w:rsidP="00EE7063">
      <w:pPr>
        <w:ind w:left="567" w:right="567"/>
        <w:jc w:val="both"/>
        <w:rPr>
          <w:rFonts w:ascii="Palatino Linotype" w:hAnsi="Palatino Linotype" w:cs="Arial"/>
          <w:bCs/>
          <w:i/>
          <w:sz w:val="22"/>
        </w:rPr>
      </w:pPr>
      <w:r w:rsidRPr="00C53D21">
        <w:rPr>
          <w:rFonts w:ascii="Palatino Linotype" w:hAnsi="Palatino Linotype" w:cs="Arial"/>
          <w:b/>
          <w:bCs/>
          <w:i/>
          <w:sz w:val="22"/>
        </w:rPr>
        <w:t>“Artículo 5</w:t>
      </w:r>
      <w:r w:rsidRPr="00C53D21">
        <w:rPr>
          <w:rFonts w:ascii="Palatino Linotype" w:hAnsi="Palatino Linotype" w:cs="Arial"/>
          <w:bCs/>
          <w:i/>
          <w:sz w:val="22"/>
        </w:rPr>
        <w:t>.-</w:t>
      </w:r>
    </w:p>
    <w:p w14:paraId="752B6FCD" w14:textId="77777777" w:rsidR="00EE7063" w:rsidRPr="00C53D21" w:rsidRDefault="00EE7063" w:rsidP="00EE7063">
      <w:pPr>
        <w:ind w:left="567" w:right="567"/>
        <w:jc w:val="both"/>
        <w:rPr>
          <w:rFonts w:ascii="Palatino Linotype" w:hAnsi="Palatino Linotype" w:cs="Arial"/>
          <w:bCs/>
          <w:i/>
          <w:sz w:val="22"/>
        </w:rPr>
      </w:pPr>
      <w:r w:rsidRPr="00C53D21">
        <w:rPr>
          <w:rFonts w:ascii="Palatino Linotype" w:hAnsi="Palatino Linotype" w:cs="Arial"/>
          <w:bCs/>
          <w:i/>
          <w:sz w:val="22"/>
        </w:rPr>
        <w:t>…</w:t>
      </w:r>
    </w:p>
    <w:p w14:paraId="752B6FCE" w14:textId="77777777" w:rsidR="00EE7063" w:rsidRPr="00C53D21" w:rsidRDefault="00EE7063" w:rsidP="00EE7063">
      <w:pPr>
        <w:ind w:left="567" w:right="567"/>
        <w:jc w:val="both"/>
        <w:rPr>
          <w:rFonts w:ascii="Palatino Linotype" w:hAnsi="Palatino Linotype" w:cs="Arial"/>
          <w:bCs/>
          <w:i/>
          <w:sz w:val="22"/>
        </w:rPr>
      </w:pPr>
      <w:r w:rsidRPr="00C53D21">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C53D21">
        <w:rPr>
          <w:rFonts w:ascii="Palatino Linotype" w:hAnsi="Palatino Linotype" w:cs="Arial"/>
          <w:bCs/>
          <w:i/>
          <w:sz w:val="22"/>
        </w:rPr>
        <w:t>.</w:t>
      </w:r>
    </w:p>
    <w:p w14:paraId="752B6FCF" w14:textId="77777777" w:rsidR="00EE7063" w:rsidRPr="00C53D21" w:rsidRDefault="00EE7063" w:rsidP="00EE7063">
      <w:pPr>
        <w:ind w:left="567" w:right="567"/>
        <w:jc w:val="both"/>
        <w:rPr>
          <w:rFonts w:ascii="Palatino Linotype" w:hAnsi="Palatino Linotype" w:cs="Arial"/>
          <w:bCs/>
          <w:i/>
          <w:sz w:val="22"/>
        </w:rPr>
      </w:pPr>
      <w:r w:rsidRPr="00C53D21">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52B6FD0" w14:textId="77777777" w:rsidR="00EE7063" w:rsidRPr="00C53D21" w:rsidRDefault="00EE7063" w:rsidP="00EE7063">
      <w:pPr>
        <w:ind w:left="567" w:right="567"/>
        <w:jc w:val="both"/>
        <w:rPr>
          <w:rFonts w:ascii="Palatino Linotype" w:hAnsi="Palatino Linotype" w:cs="Arial"/>
          <w:bCs/>
          <w:i/>
          <w:sz w:val="22"/>
        </w:rPr>
      </w:pPr>
      <w:r w:rsidRPr="00C53D21">
        <w:rPr>
          <w:rFonts w:ascii="Palatino Linotype" w:hAnsi="Palatino Linotype" w:cs="Arial"/>
          <w:b/>
          <w:bCs/>
          <w:i/>
          <w:sz w:val="22"/>
        </w:rPr>
        <w:t>Este derecho se regirá por los principios y bases siguientes</w:t>
      </w:r>
      <w:r w:rsidRPr="00C53D21">
        <w:rPr>
          <w:rFonts w:ascii="Palatino Linotype" w:hAnsi="Palatino Linotype" w:cs="Arial"/>
          <w:bCs/>
          <w:i/>
          <w:sz w:val="22"/>
        </w:rPr>
        <w:t>:</w:t>
      </w:r>
    </w:p>
    <w:p w14:paraId="752B6FD1" w14:textId="77777777" w:rsidR="00EE7063" w:rsidRPr="00C53D21" w:rsidRDefault="00EE7063" w:rsidP="00EE7063">
      <w:pPr>
        <w:tabs>
          <w:tab w:val="left" w:pos="284"/>
          <w:tab w:val="left" w:pos="567"/>
        </w:tabs>
        <w:spacing w:before="240" w:after="240"/>
        <w:ind w:left="567" w:right="567"/>
        <w:contextualSpacing/>
        <w:jc w:val="both"/>
        <w:rPr>
          <w:rFonts w:ascii="Palatino Linotype" w:hAnsi="Palatino Linotype"/>
          <w:sz w:val="22"/>
        </w:rPr>
      </w:pPr>
      <w:r w:rsidRPr="00C53D21">
        <w:rPr>
          <w:rFonts w:ascii="Palatino Linotype" w:hAnsi="Palatino Linotype" w:cs="Arial"/>
          <w:b/>
          <w:bCs/>
          <w:i/>
          <w:sz w:val="22"/>
        </w:rPr>
        <w:t>I. Toda la información en posesión de cualquier autoridad, entidad, órgano y organismos de los</w:t>
      </w:r>
      <w:r w:rsidRPr="00C53D21">
        <w:rPr>
          <w:rFonts w:ascii="Palatino Linotype" w:hAnsi="Palatino Linotype" w:cs="Arial"/>
          <w:bCs/>
          <w:i/>
          <w:sz w:val="22"/>
        </w:rPr>
        <w:t xml:space="preserve"> Poderes Ejecutivo, Legislativo y Judicial, órganos autónomos, partidos políticos, fideicomisos y fondos públicos estatales y </w:t>
      </w:r>
      <w:r w:rsidRPr="00C53D21">
        <w:rPr>
          <w:rFonts w:ascii="Palatino Linotype" w:hAnsi="Palatino Linotype" w:cs="Arial"/>
          <w:b/>
          <w:bCs/>
          <w:i/>
          <w:sz w:val="22"/>
        </w:rPr>
        <w:t>municipales</w:t>
      </w:r>
      <w:r w:rsidRPr="00C53D21">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53D21">
        <w:rPr>
          <w:rFonts w:ascii="Palatino Linotype" w:hAnsi="Palatino Linotype" w:cs="Arial"/>
          <w:b/>
          <w:bCs/>
          <w:i/>
          <w:sz w:val="22"/>
        </w:rPr>
        <w:t>es pública</w:t>
      </w:r>
      <w:r w:rsidRPr="00C53D21">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C53D21">
        <w:rPr>
          <w:rFonts w:ascii="Palatino Linotype" w:hAnsi="Palatino Linotype" w:cs="Arial"/>
          <w:b/>
          <w:bCs/>
          <w:i/>
          <w:sz w:val="22"/>
        </w:rPr>
        <w:t>En la interpretación de este derecho deberá prevalecer el principio de máxima publicidad</w:t>
      </w:r>
      <w:r w:rsidRPr="00C53D21">
        <w:rPr>
          <w:rFonts w:ascii="Palatino Linotype" w:hAnsi="Palatino Linotype" w:cs="Arial"/>
          <w:bCs/>
          <w:i/>
          <w:sz w:val="22"/>
        </w:rPr>
        <w:t xml:space="preserve">. </w:t>
      </w:r>
      <w:r w:rsidRPr="00C53D21">
        <w:rPr>
          <w:rFonts w:ascii="Palatino Linotype" w:hAnsi="Palatino Linotype" w:cs="Arial"/>
          <w:b/>
          <w:bCs/>
          <w:i/>
          <w:sz w:val="22"/>
        </w:rPr>
        <w:t>Los sujetos obligados deberán documentar todo acto que derive del ejercicio de sus facultades, competencias o funciones</w:t>
      </w:r>
      <w:r w:rsidRPr="00C53D21">
        <w:rPr>
          <w:rFonts w:ascii="Palatino Linotype" w:hAnsi="Palatino Linotype" w:cs="Arial"/>
          <w:bCs/>
          <w:i/>
          <w:sz w:val="22"/>
        </w:rPr>
        <w:t>, la ley determinará los supuestos específicos bajo los cuales procederá la declaración de inexistencia de la información.”</w:t>
      </w:r>
    </w:p>
    <w:p w14:paraId="752B6FD2" w14:textId="77777777" w:rsidR="00EE7063" w:rsidRPr="00C53D21" w:rsidRDefault="00EE7063" w:rsidP="00EE7063">
      <w:pPr>
        <w:pStyle w:val="Prrafodelista"/>
        <w:tabs>
          <w:tab w:val="left" w:pos="567"/>
        </w:tabs>
        <w:ind w:left="567" w:right="567"/>
        <w:jc w:val="both"/>
        <w:rPr>
          <w:rFonts w:ascii="Palatino Linotype" w:hAnsi="Palatino Linotype" w:cs="Arial"/>
          <w:b/>
          <w:bCs/>
          <w:i/>
          <w:sz w:val="22"/>
        </w:rPr>
      </w:pPr>
      <w:r w:rsidRPr="00C53D21">
        <w:rPr>
          <w:rFonts w:ascii="Palatino Linotype" w:hAnsi="Palatino Linotype" w:cs="Arial"/>
          <w:b/>
          <w:bCs/>
          <w:i/>
          <w:sz w:val="22"/>
        </w:rPr>
        <w:t>(Énfasis añadido)</w:t>
      </w:r>
    </w:p>
    <w:p w14:paraId="752B6FD3" w14:textId="77777777" w:rsidR="00EE7063" w:rsidRPr="00C53D21" w:rsidRDefault="00EE7063" w:rsidP="00EE7063">
      <w:pPr>
        <w:tabs>
          <w:tab w:val="left" w:pos="284"/>
          <w:tab w:val="left" w:pos="567"/>
        </w:tabs>
        <w:spacing w:before="240" w:after="240" w:line="360" w:lineRule="auto"/>
        <w:contextualSpacing/>
        <w:jc w:val="both"/>
        <w:rPr>
          <w:rFonts w:ascii="Palatino Linotype" w:hAnsi="Palatino Linotype"/>
        </w:rPr>
      </w:pPr>
    </w:p>
    <w:p w14:paraId="752B6FD4" w14:textId="77777777" w:rsidR="00EE7063" w:rsidRPr="00C53D21"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C53D21">
        <w:rPr>
          <w:rFonts w:ascii="Palatino Linotype" w:hAnsi="Palatino Linotype"/>
          <w:i/>
        </w:rPr>
        <w:t xml:space="preserve">Según </w:t>
      </w:r>
      <w:r w:rsidRPr="00C53D21">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C53D21">
        <w:rPr>
          <w:rFonts w:ascii="Palatino Linotype" w:hAnsi="Palatino Linotype" w:cs="Arial"/>
          <w:i/>
        </w:rPr>
        <w:t>por los principios de simplicidad, rapidez gratuidad del procedimiento, auxilio y orientación a los particulares</w:t>
      </w:r>
      <w:r w:rsidRPr="00C53D21">
        <w:rPr>
          <w:rFonts w:ascii="Palatino Linotype" w:hAnsi="Palatino Linotype" w:cs="Arial"/>
        </w:rPr>
        <w:t>, contemplando el derecho de las personas con discapacidad y hablantes de lengua indígena.</w:t>
      </w:r>
    </w:p>
    <w:p w14:paraId="752B6FD5" w14:textId="77777777" w:rsidR="00EE7063" w:rsidRPr="00C53D21" w:rsidRDefault="00EE7063" w:rsidP="00EE7063">
      <w:pPr>
        <w:tabs>
          <w:tab w:val="left" w:pos="284"/>
          <w:tab w:val="left" w:pos="567"/>
        </w:tabs>
        <w:spacing w:before="240" w:after="240" w:line="360" w:lineRule="auto"/>
        <w:contextualSpacing/>
        <w:jc w:val="both"/>
        <w:rPr>
          <w:rFonts w:ascii="Palatino Linotype" w:hAnsi="Palatino Linotype"/>
          <w:i/>
        </w:rPr>
      </w:pPr>
    </w:p>
    <w:p w14:paraId="752B6FD6" w14:textId="77777777" w:rsidR="00EE7063" w:rsidRPr="00C53D21"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C53D21">
        <w:rPr>
          <w:rFonts w:ascii="Palatino Linotype" w:hAnsi="Palatino Linotype"/>
        </w:rPr>
        <w:t xml:space="preserve">El </w:t>
      </w:r>
      <w:r w:rsidRPr="00C53D21">
        <w:rPr>
          <w:rFonts w:ascii="Palatino Linotype" w:hAnsi="Palatino Linotype" w:cs="Arial"/>
        </w:rPr>
        <w:t xml:space="preserve">Derecho de Acceso a la Información se garantiza y respeta oportunamente, y según lo que dispone la Ley, las </w:t>
      </w:r>
      <w:r w:rsidRPr="00C53D21">
        <w:rPr>
          <w:rFonts w:ascii="Palatino Linotype" w:hAnsi="Palatino Linotype" w:cs="Arial"/>
          <w:i/>
        </w:rPr>
        <w:t>solicitudes de acceso a la información</w:t>
      </w:r>
      <w:r w:rsidRPr="00C53D21">
        <w:rPr>
          <w:rFonts w:ascii="Palatino Linotype" w:hAnsi="Palatino Linotype" w:cs="Arial"/>
        </w:rPr>
        <w:t>.</w:t>
      </w:r>
    </w:p>
    <w:p w14:paraId="752B6FD7" w14:textId="77777777" w:rsidR="00EE7063" w:rsidRPr="00C53D21"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C53D21">
        <w:rPr>
          <w:rFonts w:ascii="Palatino Linotype" w:hAnsi="Palatino Linotype"/>
        </w:rPr>
        <w:lastRenderedPageBreak/>
        <w:t xml:space="preserve">Así, </w:t>
      </w:r>
      <w:r w:rsidRPr="00C53D21">
        <w:rPr>
          <w:rFonts w:ascii="Palatino Linotype" w:hAnsi="Palatino Linotype" w:cs="Arial"/>
        </w:rPr>
        <w:t xml:space="preserve">entonces, se procede analizar, en primer lugar, si el </w:t>
      </w:r>
      <w:r w:rsidRPr="00C53D21">
        <w:rPr>
          <w:rFonts w:ascii="Palatino Linotype" w:hAnsi="Palatino Linotype" w:cs="Arial"/>
          <w:b/>
        </w:rPr>
        <w:t>SUJETO OBLIGADO</w:t>
      </w:r>
      <w:r w:rsidRPr="00C53D21">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752B6FD8" w14:textId="77777777" w:rsidR="00614F38" w:rsidRPr="00C53D21" w:rsidRDefault="00614F38" w:rsidP="00E50E72">
      <w:pPr>
        <w:tabs>
          <w:tab w:val="left" w:pos="284"/>
          <w:tab w:val="left" w:pos="567"/>
        </w:tabs>
        <w:spacing w:before="240" w:after="240" w:line="360" w:lineRule="auto"/>
        <w:contextualSpacing/>
        <w:jc w:val="both"/>
        <w:rPr>
          <w:rFonts w:ascii="Palatino Linotype" w:hAnsi="Palatino Linotype"/>
          <w:i/>
        </w:rPr>
      </w:pPr>
    </w:p>
    <w:p w14:paraId="752B6FD9" w14:textId="77777777" w:rsidR="00614F38" w:rsidRPr="00C53D21" w:rsidRDefault="00E50E72" w:rsidP="00003CE0">
      <w:pPr>
        <w:pStyle w:val="Prrafodelista"/>
        <w:tabs>
          <w:tab w:val="left" w:pos="284"/>
        </w:tabs>
        <w:spacing w:line="360" w:lineRule="auto"/>
        <w:ind w:left="284" w:right="616"/>
        <w:rPr>
          <w:rFonts w:ascii="Palatino Linotype" w:hAnsi="Palatino Linotype"/>
          <w:b/>
        </w:rPr>
      </w:pPr>
      <w:r w:rsidRPr="00C53D21">
        <w:rPr>
          <w:rFonts w:ascii="Palatino Linotype" w:hAnsi="Palatino Linotype"/>
          <w:b/>
        </w:rPr>
        <w:t xml:space="preserve">II. </w:t>
      </w:r>
      <w:r w:rsidR="00614F38" w:rsidRPr="00C53D21">
        <w:rPr>
          <w:rFonts w:ascii="Palatino Linotype" w:hAnsi="Palatino Linotype"/>
          <w:b/>
        </w:rPr>
        <w:t>De la información solicitada y la respuesta del SUJETO OBLIGADO.</w:t>
      </w:r>
    </w:p>
    <w:p w14:paraId="752B6FDA" w14:textId="77777777" w:rsidR="00614F38" w:rsidRPr="00C53D21" w:rsidRDefault="00614F38" w:rsidP="00614F38">
      <w:pPr>
        <w:pStyle w:val="Prrafodelista"/>
        <w:numPr>
          <w:ilvl w:val="0"/>
          <w:numId w:val="1"/>
        </w:numPr>
        <w:tabs>
          <w:tab w:val="left" w:pos="567"/>
        </w:tabs>
        <w:spacing w:line="360" w:lineRule="auto"/>
        <w:ind w:left="0" w:firstLine="0"/>
        <w:jc w:val="both"/>
        <w:rPr>
          <w:rFonts w:ascii="Palatino Linotype" w:hAnsi="Palatino Linotype" w:cs="Arial"/>
        </w:rPr>
      </w:pPr>
      <w:r w:rsidRPr="00C53D21">
        <w:rPr>
          <w:rFonts w:ascii="Palatino Linotype" w:hAnsi="Palatino Linotype" w:cs="Arial"/>
        </w:rPr>
        <w:t xml:space="preserve">Derivado del </w:t>
      </w:r>
      <w:r w:rsidRPr="00C53D21">
        <w:rPr>
          <w:rFonts w:ascii="Palatino Linotype" w:hAnsi="Palatino Linotype" w:cs="Arial"/>
          <w:i/>
        </w:rPr>
        <w:t>Planteamiento de la Litis</w:t>
      </w:r>
      <w:r w:rsidRPr="00C53D21">
        <w:rPr>
          <w:rFonts w:ascii="Palatino Linotype" w:hAnsi="Palatino Linotype" w:cs="Arial"/>
        </w:rPr>
        <w:t>,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52B6FDB" w14:textId="77777777" w:rsidR="00614F38" w:rsidRPr="00C53D21" w:rsidRDefault="00614F38" w:rsidP="00614F38">
      <w:pPr>
        <w:pStyle w:val="Prrafodelista"/>
        <w:tabs>
          <w:tab w:val="left" w:pos="567"/>
        </w:tabs>
        <w:spacing w:line="360" w:lineRule="auto"/>
        <w:ind w:left="0"/>
        <w:jc w:val="both"/>
        <w:rPr>
          <w:rFonts w:ascii="Palatino Linotype" w:hAnsi="Palatino Linotype" w:cs="Arial"/>
        </w:rPr>
      </w:pPr>
    </w:p>
    <w:p w14:paraId="752B6FDC" w14:textId="77777777" w:rsidR="00614F38" w:rsidRPr="00C53D21" w:rsidRDefault="00806256" w:rsidP="00E37F0A">
      <w:pPr>
        <w:pStyle w:val="Prrafodelista"/>
        <w:numPr>
          <w:ilvl w:val="0"/>
          <w:numId w:val="1"/>
        </w:numPr>
        <w:tabs>
          <w:tab w:val="left" w:pos="567"/>
        </w:tabs>
        <w:spacing w:line="360" w:lineRule="auto"/>
        <w:ind w:left="0" w:firstLine="0"/>
        <w:jc w:val="both"/>
        <w:rPr>
          <w:rFonts w:ascii="Palatino Linotype" w:hAnsi="Palatino Linotype" w:cs="Arial"/>
        </w:rPr>
      </w:pPr>
      <w:r w:rsidRPr="00C53D21">
        <w:rPr>
          <w:rFonts w:ascii="Palatino Linotype" w:hAnsi="Palatino Linotype" w:cs="Arial"/>
        </w:rPr>
        <w:t>Ahora bien, derivado del análisis del recurso de revisión materia del presente estudio, es pertinente r</w:t>
      </w:r>
      <w:r w:rsidR="005F2BDA" w:rsidRPr="00C53D21">
        <w:rPr>
          <w:rFonts w:ascii="Palatino Linotype" w:hAnsi="Palatino Linotype" w:cs="Arial"/>
        </w:rPr>
        <w:t>eiterar</w:t>
      </w:r>
      <w:r w:rsidRPr="00C53D21">
        <w:rPr>
          <w:rFonts w:ascii="Palatino Linotype" w:hAnsi="Palatino Linotype" w:cs="Arial"/>
        </w:rPr>
        <w:t xml:space="preserve"> que el </w:t>
      </w:r>
      <w:r w:rsidR="00614F38" w:rsidRPr="00C53D21">
        <w:rPr>
          <w:rFonts w:ascii="Palatino Linotype" w:hAnsi="Palatino Linotype" w:cs="Arial"/>
          <w:b/>
        </w:rPr>
        <w:t>RECURRENTE</w:t>
      </w:r>
      <w:r w:rsidR="00614F38" w:rsidRPr="00C53D21">
        <w:rPr>
          <w:rFonts w:ascii="Palatino Linotype" w:hAnsi="Palatino Linotype" w:cs="Arial"/>
        </w:rPr>
        <w:t xml:space="preserve"> solicitó</w:t>
      </w:r>
      <w:r w:rsidR="005F2BDA" w:rsidRPr="00C53D21">
        <w:rPr>
          <w:rFonts w:ascii="Palatino Linotype" w:hAnsi="Palatino Linotype" w:cs="Arial"/>
        </w:rPr>
        <w:t xml:space="preserve"> al Ayuntamiento de Almoloya del Río, acceder a la siguiente información</w:t>
      </w:r>
      <w:r w:rsidR="00614F38" w:rsidRPr="00C53D21">
        <w:rPr>
          <w:rFonts w:ascii="Palatino Linotype" w:hAnsi="Palatino Linotype" w:cs="Arial"/>
        </w:rPr>
        <w:t>:</w:t>
      </w:r>
    </w:p>
    <w:p w14:paraId="752B6FDD" w14:textId="77777777" w:rsidR="00E16B71" w:rsidRPr="00C53D21" w:rsidRDefault="00E16B71" w:rsidP="00614F38">
      <w:pPr>
        <w:pStyle w:val="Prrafodelista"/>
        <w:tabs>
          <w:tab w:val="left" w:pos="567"/>
        </w:tabs>
        <w:spacing w:line="360" w:lineRule="auto"/>
        <w:ind w:left="0"/>
        <w:jc w:val="both"/>
        <w:rPr>
          <w:rFonts w:ascii="Palatino Linotype" w:hAnsi="Palatino Linotype" w:cs="Arial"/>
          <w:sz w:val="22"/>
        </w:rPr>
      </w:pPr>
    </w:p>
    <w:p w14:paraId="752B6FDE" w14:textId="77777777" w:rsidR="00CA5142" w:rsidRPr="00C53D21" w:rsidRDefault="00F13445" w:rsidP="00CA5142">
      <w:pPr>
        <w:pStyle w:val="Prrafodelista"/>
        <w:tabs>
          <w:tab w:val="left" w:pos="567"/>
        </w:tabs>
        <w:ind w:left="567" w:right="616"/>
        <w:jc w:val="both"/>
        <w:rPr>
          <w:rFonts w:ascii="Palatino Linotype" w:hAnsi="Palatino Linotype"/>
          <w:b/>
          <w:sz w:val="22"/>
        </w:rPr>
      </w:pPr>
      <w:r w:rsidRPr="00C53D21">
        <w:rPr>
          <w:rFonts w:ascii="Palatino Linotype" w:hAnsi="Palatino Linotype"/>
          <w:b/>
          <w:sz w:val="22"/>
        </w:rPr>
        <w:t>El o los documentos donde conste la incidencia delictiva y/o incidencia de faltas administrativas -tipo de incidente o evento, hora, fecha, lugar, ubicación</w:t>
      </w:r>
      <w:r w:rsidR="00CA5142" w:rsidRPr="00C53D21">
        <w:rPr>
          <w:rFonts w:ascii="Palatino Linotype" w:hAnsi="Palatino Linotype"/>
          <w:b/>
          <w:sz w:val="22"/>
        </w:rPr>
        <w:t xml:space="preserve">, coordenadas geográficas-, </w:t>
      </w:r>
      <w:r w:rsidR="00CA5142" w:rsidRPr="00C53D21">
        <w:rPr>
          <w:rFonts w:ascii="Palatino Linotype" w:eastAsia="MS Gothic" w:hAnsi="Palatino Linotype" w:cstheme="majorBidi"/>
          <w:b/>
          <w:sz w:val="22"/>
        </w:rPr>
        <w:t>del uno (01) de enero de dos mil diez al veinte (20) de mayo de dos mil veintidós.</w:t>
      </w:r>
    </w:p>
    <w:p w14:paraId="752B6FDF" w14:textId="77777777" w:rsidR="004B552A" w:rsidRPr="00C53D21" w:rsidRDefault="004B552A" w:rsidP="00BB40FE">
      <w:pPr>
        <w:pStyle w:val="Prrafodelista"/>
        <w:tabs>
          <w:tab w:val="left" w:pos="567"/>
        </w:tabs>
        <w:spacing w:line="360" w:lineRule="auto"/>
        <w:ind w:left="0"/>
        <w:jc w:val="both"/>
        <w:rPr>
          <w:rFonts w:ascii="Palatino Linotype" w:hAnsi="Palatino Linotype" w:cs="Arial"/>
          <w:b/>
        </w:rPr>
      </w:pPr>
    </w:p>
    <w:p w14:paraId="752B6FE0" w14:textId="77777777" w:rsidR="004B552A" w:rsidRPr="00C53D21" w:rsidRDefault="00BB40FE" w:rsidP="004B552A">
      <w:pPr>
        <w:numPr>
          <w:ilvl w:val="0"/>
          <w:numId w:val="1"/>
        </w:numPr>
        <w:tabs>
          <w:tab w:val="left" w:pos="567"/>
        </w:tabs>
        <w:spacing w:line="360" w:lineRule="auto"/>
        <w:ind w:left="0" w:firstLine="0"/>
        <w:contextualSpacing/>
        <w:jc w:val="both"/>
        <w:rPr>
          <w:rFonts w:ascii="Palatino Linotype" w:hAnsi="Palatino Linotype" w:cs="Arial"/>
          <w:color w:val="000000" w:themeColor="text1"/>
        </w:rPr>
      </w:pPr>
      <w:r w:rsidRPr="00C53D21">
        <w:rPr>
          <w:rFonts w:ascii="Palatino Linotype" w:hAnsi="Palatino Linotype" w:cs="Arial"/>
        </w:rPr>
        <w:t xml:space="preserve">En respuesta, el </w:t>
      </w:r>
      <w:r w:rsidRPr="00C53D21">
        <w:rPr>
          <w:rFonts w:ascii="Palatino Linotype" w:hAnsi="Palatino Linotype" w:cs="Arial"/>
          <w:b/>
        </w:rPr>
        <w:t>SUJETO OBLIGADO</w:t>
      </w:r>
      <w:r w:rsidRPr="00C53D21">
        <w:rPr>
          <w:rFonts w:ascii="Palatino Linotype" w:hAnsi="Palatino Linotype" w:cs="Arial"/>
        </w:rPr>
        <w:t xml:space="preserve"> </w:t>
      </w:r>
      <w:r w:rsidRPr="00C53D21">
        <w:rPr>
          <w:rFonts w:ascii="Palatino Linotype" w:hAnsi="Palatino Linotype" w:cs="Arial"/>
          <w:color w:val="000000" w:themeColor="text1"/>
        </w:rPr>
        <w:t xml:space="preserve">entrego cuatro documentos en formato Excel, en los que se aprecia información extraída de la base control de hechos puesta disposición ante el Juez calificador de la Dirección de Seguridad Ciudadana y ante </w:t>
      </w:r>
      <w:r w:rsidRPr="00C53D21">
        <w:rPr>
          <w:rFonts w:ascii="Palatino Linotype" w:hAnsi="Palatino Linotype" w:cs="Arial"/>
          <w:color w:val="000000" w:themeColor="text1"/>
        </w:rPr>
        <w:lastRenderedPageBreak/>
        <w:t xml:space="preserve">al Ministerio Público de la Dirección de Seguridad Ciudadana, de los años 2019, 2020, 2021 y 2022. </w:t>
      </w:r>
    </w:p>
    <w:p w14:paraId="752B6FE1" w14:textId="77777777" w:rsidR="00611159" w:rsidRPr="00C53D21" w:rsidRDefault="00611159" w:rsidP="00611159">
      <w:pPr>
        <w:tabs>
          <w:tab w:val="left" w:pos="567"/>
        </w:tabs>
        <w:spacing w:line="360" w:lineRule="auto"/>
        <w:contextualSpacing/>
        <w:jc w:val="both"/>
        <w:rPr>
          <w:rFonts w:ascii="Palatino Linotype" w:hAnsi="Palatino Linotype" w:cs="Arial"/>
          <w:color w:val="000000" w:themeColor="text1"/>
        </w:rPr>
      </w:pPr>
    </w:p>
    <w:p w14:paraId="752B6FE2" w14:textId="77777777" w:rsidR="00611159" w:rsidRPr="00C53D21" w:rsidRDefault="00E50E72" w:rsidP="00611159">
      <w:pPr>
        <w:pStyle w:val="Prrafodelista"/>
        <w:numPr>
          <w:ilvl w:val="0"/>
          <w:numId w:val="1"/>
        </w:numPr>
        <w:tabs>
          <w:tab w:val="left" w:pos="567"/>
        </w:tabs>
        <w:spacing w:line="360" w:lineRule="auto"/>
        <w:ind w:left="0" w:firstLine="0"/>
        <w:jc w:val="both"/>
        <w:rPr>
          <w:rFonts w:ascii="Palatino Linotype" w:hAnsi="Palatino Linotype" w:cs="Arial"/>
          <w:b/>
        </w:rPr>
      </w:pPr>
      <w:r w:rsidRPr="00C53D21">
        <w:rPr>
          <w:rFonts w:ascii="Palatino Linotype" w:hAnsi="Palatino Linotype" w:cs="Arial"/>
        </w:rPr>
        <w:t xml:space="preserve">Inconforme </w:t>
      </w:r>
      <w:r w:rsidRPr="00C53D21">
        <w:rPr>
          <w:rFonts w:ascii="Palatino Linotype" w:eastAsia="MS Gothic" w:hAnsi="Palatino Linotype" w:cstheme="majorBidi"/>
        </w:rPr>
        <w:t xml:space="preserve">con la respuesta, el </w:t>
      </w:r>
      <w:r w:rsidRPr="00C53D21">
        <w:rPr>
          <w:rFonts w:ascii="Palatino Linotype" w:eastAsia="MS Gothic" w:hAnsi="Palatino Linotype" w:cstheme="majorBidi"/>
          <w:b/>
        </w:rPr>
        <w:t>RECURRENTE</w:t>
      </w:r>
      <w:r w:rsidRPr="00C53D21">
        <w:rPr>
          <w:rFonts w:ascii="Palatino Linotype" w:eastAsia="MS Gothic" w:hAnsi="Palatino Linotype" w:cstheme="majorBidi"/>
        </w:rPr>
        <w:t xml:space="preserve"> interpuso recurso de revisión, por medio del cual, señaló de forma medular </w:t>
      </w:r>
      <w:r w:rsidR="00611159" w:rsidRPr="00C53D21">
        <w:rPr>
          <w:rFonts w:ascii="Palatino Linotype" w:hAnsi="Palatino Linotype" w:cs="Arial"/>
        </w:rPr>
        <w:t xml:space="preserve">la negativa de la entrega de los registros del año 2018, así como las coordenadas geográficas de las incidencias delictivas y/o incidencia de faltas administrativas, ocurridas durante el año 2019, 2020 y 2021. </w:t>
      </w:r>
    </w:p>
    <w:p w14:paraId="752B6FE3" w14:textId="77777777" w:rsidR="00611159" w:rsidRPr="00C53D21" w:rsidRDefault="00611159" w:rsidP="00611159">
      <w:pPr>
        <w:pStyle w:val="Prrafodelista"/>
        <w:tabs>
          <w:tab w:val="left" w:pos="567"/>
        </w:tabs>
        <w:spacing w:line="360" w:lineRule="auto"/>
        <w:ind w:left="0"/>
        <w:jc w:val="both"/>
        <w:rPr>
          <w:rFonts w:ascii="Palatino Linotype" w:hAnsi="Palatino Linotype" w:cs="Arial"/>
          <w:b/>
        </w:rPr>
      </w:pPr>
    </w:p>
    <w:p w14:paraId="752B6FE4" w14:textId="77777777" w:rsidR="00611159" w:rsidRPr="00C53D21" w:rsidRDefault="00611159" w:rsidP="00611159">
      <w:pPr>
        <w:pStyle w:val="Prrafodelista"/>
        <w:numPr>
          <w:ilvl w:val="0"/>
          <w:numId w:val="1"/>
        </w:numPr>
        <w:tabs>
          <w:tab w:val="left" w:pos="567"/>
        </w:tabs>
        <w:spacing w:line="360" w:lineRule="auto"/>
        <w:ind w:left="0" w:firstLine="0"/>
        <w:jc w:val="both"/>
        <w:rPr>
          <w:rFonts w:ascii="Palatino Linotype" w:hAnsi="Palatino Linotype" w:cs="Arial"/>
          <w:b/>
        </w:rPr>
      </w:pPr>
      <w:r w:rsidRPr="00C53D21">
        <w:rPr>
          <w:rFonts w:ascii="Palatino Linotype" w:hAnsi="Palatino Linotype" w:cs="Arial"/>
        </w:rPr>
        <w:t xml:space="preserve">En este </w:t>
      </w:r>
      <w:r w:rsidRPr="00C53D21">
        <w:rPr>
          <w:rFonts w:ascii="Palatino Linotype" w:eastAsia="MS Gothic" w:hAnsi="Palatino Linotype" w:cstheme="majorBidi"/>
        </w:rPr>
        <w:t xml:space="preserve">caso, se advierte que el </w:t>
      </w:r>
      <w:r w:rsidRPr="00C53D21">
        <w:rPr>
          <w:rFonts w:ascii="Palatino Linotype" w:eastAsia="MS Gothic" w:hAnsi="Palatino Linotype" w:cstheme="majorBidi"/>
          <w:b/>
        </w:rPr>
        <w:t>RECURRENTE</w:t>
      </w:r>
      <w:r w:rsidRPr="00C53D21">
        <w:rPr>
          <w:rFonts w:ascii="Palatino Linotype" w:eastAsia="MS Gothic" w:hAnsi="Palatino Linotype" w:cstheme="majorBidi"/>
        </w:rPr>
        <w:t xml:space="preserve"> no se inconformó por la totalidad de la respuesta. Bajo ese tenor, se tiene que la parte de la respuesta que no fue impugnada, debe declararse como consentida, toda vez que, </w:t>
      </w:r>
      <w:r w:rsidRPr="00C53D21">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C53D21">
        <w:rPr>
          <w:rFonts w:ascii="Palatino Linotype" w:eastAsia="Palatino Linotype" w:hAnsi="Palatino Linotype" w:cs="Palatino Linotype"/>
          <w:b/>
          <w:color w:val="000000"/>
        </w:rPr>
        <w:t>SUJETO OBLIGADO</w:t>
      </w:r>
      <w:r w:rsidRPr="00C53D21">
        <w:rPr>
          <w:rFonts w:ascii="Palatino Linotype" w:eastAsia="Palatino Linotype" w:hAnsi="Palatino Linotype" w:cs="Palatino Linotype"/>
          <w:color w:val="000000"/>
        </w:rPr>
        <w:t xml:space="preserve"> satisface este punto de la solicitud presentada.</w:t>
      </w:r>
    </w:p>
    <w:p w14:paraId="752B6FE5" w14:textId="77777777" w:rsidR="00611159" w:rsidRPr="00C53D21" w:rsidRDefault="00611159" w:rsidP="00611159">
      <w:pPr>
        <w:rPr>
          <w:rFonts w:ascii="Palatino Linotype" w:hAnsi="Palatino Linotype" w:cs="Arial"/>
        </w:rPr>
      </w:pPr>
    </w:p>
    <w:p w14:paraId="752B6FE6" w14:textId="77777777" w:rsidR="00611159" w:rsidRPr="00C53D21" w:rsidRDefault="00611159" w:rsidP="00611159">
      <w:pPr>
        <w:pStyle w:val="Prrafodelista"/>
        <w:numPr>
          <w:ilvl w:val="0"/>
          <w:numId w:val="1"/>
        </w:numPr>
        <w:tabs>
          <w:tab w:val="left" w:pos="567"/>
        </w:tabs>
        <w:spacing w:line="360" w:lineRule="auto"/>
        <w:ind w:left="0" w:firstLine="0"/>
        <w:jc w:val="both"/>
        <w:rPr>
          <w:rFonts w:ascii="Palatino Linotype" w:hAnsi="Palatino Linotype" w:cs="Arial"/>
          <w:b/>
        </w:rPr>
      </w:pPr>
      <w:r w:rsidRPr="00C53D21">
        <w:rPr>
          <w:rFonts w:ascii="Palatino Linotype" w:hAnsi="Palatino Linotype" w:cs="Arial"/>
        </w:rPr>
        <w:t xml:space="preserve">Lo </w:t>
      </w:r>
      <w:r w:rsidRPr="00C53D21">
        <w:rPr>
          <w:rFonts w:ascii="Palatino Linotype" w:eastAsia="Palatino Linotype" w:hAnsi="Palatino Linotype" w:cs="Palatino Linotype"/>
          <w:color w:val="000000"/>
        </w:rPr>
        <w:t xml:space="preserve">anterior es así, debido a que cuando un Recurrente impugna la respuesta del </w:t>
      </w:r>
      <w:r w:rsidRPr="00C53D21">
        <w:rPr>
          <w:rFonts w:ascii="Palatino Linotype" w:eastAsia="Palatino Linotype" w:hAnsi="Palatino Linotype" w:cs="Palatino Linotype"/>
          <w:b/>
          <w:color w:val="000000"/>
        </w:rPr>
        <w:t>SUJETO OBLIGADO</w:t>
      </w:r>
      <w:r w:rsidRPr="00C53D21">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w:t>
      </w:r>
      <w:r w:rsidRPr="00C53D21">
        <w:rPr>
          <w:rFonts w:ascii="Palatino Linotype" w:eastAsia="Palatino Linotype" w:hAnsi="Palatino Linotype" w:cs="Palatino Linotype"/>
          <w:b/>
          <w:color w:val="000000"/>
        </w:rPr>
        <w:t xml:space="preserve">RECURRENTE </w:t>
      </w:r>
      <w:r w:rsidRPr="00C53D21">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52B6FE7" w14:textId="77777777" w:rsidR="00611159" w:rsidRPr="00C53D21" w:rsidRDefault="00611159" w:rsidP="00611159">
      <w:pPr>
        <w:pStyle w:val="Prrafodelista"/>
        <w:tabs>
          <w:tab w:val="left" w:pos="567"/>
        </w:tabs>
        <w:spacing w:line="360" w:lineRule="auto"/>
        <w:ind w:left="0"/>
        <w:jc w:val="both"/>
        <w:rPr>
          <w:rFonts w:ascii="Palatino Linotype" w:hAnsi="Palatino Linotype" w:cs="Arial"/>
          <w:sz w:val="22"/>
        </w:rPr>
      </w:pPr>
    </w:p>
    <w:p w14:paraId="752B6FE8" w14:textId="77777777" w:rsidR="00611159" w:rsidRPr="00C53D21" w:rsidRDefault="00611159" w:rsidP="00611159">
      <w:pPr>
        <w:pStyle w:val="Prrafodelista"/>
        <w:tabs>
          <w:tab w:val="left" w:pos="567"/>
        </w:tabs>
        <w:ind w:left="567" w:right="616"/>
        <w:jc w:val="both"/>
        <w:rPr>
          <w:rFonts w:ascii="Palatino Linotype" w:hAnsi="Palatino Linotype" w:cs="Arial"/>
          <w:sz w:val="22"/>
        </w:rPr>
      </w:pPr>
      <w:r w:rsidRPr="00C53D21">
        <w:rPr>
          <w:rFonts w:ascii="Palatino Linotype" w:eastAsia="Palatino Linotype" w:hAnsi="Palatino Linotype" w:cs="Palatino Linotype"/>
          <w:b/>
          <w:i/>
          <w:color w:val="000000"/>
          <w:sz w:val="22"/>
        </w:rPr>
        <w:t xml:space="preserve">“REVISIÓN EN AMPARO. LOS RESOLUTIVOS NO COMBATIDOS DEBEN DECLARARSE FIRMES. </w:t>
      </w:r>
      <w:r w:rsidRPr="00C53D21">
        <w:rPr>
          <w:rFonts w:ascii="Palatino Linotype" w:eastAsia="Palatino Linotype" w:hAnsi="Palatino Linotype" w:cs="Palatino Linotype"/>
          <w:i/>
          <w:color w:val="000000"/>
          <w:sz w:val="22"/>
        </w:rPr>
        <w:t xml:space="preserve">Cuando algún resolutivo de la sentencia impugnada afecta a la recurrente, y ésta no expresa agravio en contra de las consideraciones que le sirven </w:t>
      </w:r>
      <w:r w:rsidRPr="00C53D21">
        <w:rPr>
          <w:rFonts w:ascii="Palatino Linotype" w:eastAsia="Palatino Linotype" w:hAnsi="Palatino Linotype" w:cs="Palatino Linotype"/>
          <w:i/>
          <w:color w:val="000000"/>
          <w:sz w:val="22"/>
        </w:rPr>
        <w:lastRenderedPageBreak/>
        <w:t>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52B6FE9" w14:textId="77777777" w:rsidR="00611159" w:rsidRPr="00C53D21" w:rsidRDefault="00611159" w:rsidP="00611159">
      <w:pPr>
        <w:pStyle w:val="Prrafodelista"/>
        <w:tabs>
          <w:tab w:val="left" w:pos="567"/>
        </w:tabs>
        <w:spacing w:line="360" w:lineRule="auto"/>
        <w:ind w:left="0"/>
        <w:jc w:val="both"/>
        <w:rPr>
          <w:rFonts w:ascii="Palatino Linotype" w:hAnsi="Palatino Linotype" w:cs="Arial"/>
        </w:rPr>
      </w:pPr>
    </w:p>
    <w:p w14:paraId="752B6FEA" w14:textId="77777777" w:rsidR="00B269C0" w:rsidRPr="00C53D21" w:rsidRDefault="00611159" w:rsidP="00B269C0">
      <w:pPr>
        <w:pStyle w:val="Prrafodelista"/>
        <w:numPr>
          <w:ilvl w:val="0"/>
          <w:numId w:val="1"/>
        </w:numPr>
        <w:tabs>
          <w:tab w:val="left" w:pos="567"/>
        </w:tabs>
        <w:spacing w:line="360" w:lineRule="auto"/>
        <w:ind w:left="0" w:firstLine="0"/>
        <w:jc w:val="both"/>
        <w:rPr>
          <w:rFonts w:ascii="Palatino Linotype" w:hAnsi="Palatino Linotype" w:cs="Arial"/>
        </w:rPr>
      </w:pPr>
      <w:r w:rsidRPr="00C53D21">
        <w:rPr>
          <w:rFonts w:ascii="Palatino Linotype" w:hAnsi="Palatino Linotype" w:cs="Arial"/>
        </w:rPr>
        <w:t xml:space="preserve">Consecuentemente, </w:t>
      </w:r>
      <w:r w:rsidRPr="00C53D21">
        <w:rPr>
          <w:rFonts w:ascii="Palatino Linotype" w:eastAsia="Palatino Linotype" w:hAnsi="Palatino Linotype" w:cs="Palatino Linotype"/>
          <w:color w:val="000000"/>
        </w:rPr>
        <w:t>se reitera que la parte de la solicitud que no fue impugnada debe declararse consentida por el</w:t>
      </w:r>
      <w:r w:rsidRPr="00C53D21">
        <w:rPr>
          <w:rFonts w:ascii="Palatino Linotype" w:eastAsia="Palatino Linotype" w:hAnsi="Palatino Linotype" w:cs="Palatino Linotype"/>
          <w:b/>
          <w:color w:val="000000"/>
        </w:rPr>
        <w:t xml:space="preserve"> RECURRENTE</w:t>
      </w:r>
      <w:r w:rsidRPr="00C53D21">
        <w:rPr>
          <w:rFonts w:ascii="Palatino Linotype" w:eastAsia="Palatino Linotype" w:hAnsi="Palatino Linotype" w:cs="Palatino Linotype"/>
          <w:color w:val="000000"/>
        </w:rPr>
        <w:t xml:space="preserve">, en razón de que no se realizaron manifestaciones de inconformidad, por lo que no pueden producirse efectos jurídicos tendentes a revocar, confirmar o modificar el acto reclamado ya que se infiere un consentimiento del </w:t>
      </w:r>
      <w:r w:rsidRPr="00C53D21">
        <w:rPr>
          <w:rFonts w:ascii="Palatino Linotype" w:eastAsia="Palatino Linotype" w:hAnsi="Palatino Linotype" w:cs="Palatino Linotype"/>
          <w:b/>
          <w:color w:val="000000"/>
        </w:rPr>
        <w:t xml:space="preserve">RECURRENTE </w:t>
      </w:r>
      <w:r w:rsidRPr="00C53D21">
        <w:rPr>
          <w:rFonts w:ascii="Palatino Linotype" w:eastAsia="Palatino Linotype" w:hAnsi="Palatino Linotype" w:cs="Palatino Linotype"/>
          <w:color w:val="000000"/>
        </w:rPr>
        <w:t>ante la falta de impugnación eficaz.</w:t>
      </w:r>
    </w:p>
    <w:p w14:paraId="752B6FEB" w14:textId="77777777" w:rsidR="00611159" w:rsidRPr="00C53D21" w:rsidRDefault="00611159" w:rsidP="00611159">
      <w:pPr>
        <w:pStyle w:val="Prrafodelista"/>
        <w:tabs>
          <w:tab w:val="left" w:pos="567"/>
        </w:tabs>
        <w:spacing w:line="360" w:lineRule="auto"/>
        <w:ind w:left="0"/>
        <w:jc w:val="both"/>
        <w:rPr>
          <w:rFonts w:ascii="Palatino Linotype" w:hAnsi="Palatino Linotype" w:cs="Arial"/>
        </w:rPr>
      </w:pPr>
    </w:p>
    <w:p w14:paraId="752B6FEC" w14:textId="77777777" w:rsidR="00611159" w:rsidRPr="00C53D21" w:rsidRDefault="00611159" w:rsidP="00611159">
      <w:pPr>
        <w:pStyle w:val="Prrafodelista"/>
        <w:numPr>
          <w:ilvl w:val="0"/>
          <w:numId w:val="1"/>
        </w:numPr>
        <w:tabs>
          <w:tab w:val="left" w:pos="567"/>
        </w:tabs>
        <w:spacing w:line="360" w:lineRule="auto"/>
        <w:ind w:left="0" w:firstLine="0"/>
        <w:jc w:val="both"/>
        <w:rPr>
          <w:rFonts w:ascii="Palatino Linotype" w:hAnsi="Palatino Linotype" w:cs="Arial"/>
        </w:rPr>
      </w:pPr>
      <w:r w:rsidRPr="00C53D21">
        <w:rPr>
          <w:rFonts w:ascii="Palatino Linotype" w:hAnsi="Palatino Linotype" w:cs="Arial"/>
        </w:rPr>
        <w:t xml:space="preserve">Sirve </w:t>
      </w:r>
      <w:r w:rsidRPr="00C53D21">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14:paraId="752B6FED" w14:textId="77777777" w:rsidR="00611159" w:rsidRPr="00C53D21" w:rsidRDefault="00611159" w:rsidP="00611159">
      <w:pPr>
        <w:pStyle w:val="Prrafodelista"/>
        <w:tabs>
          <w:tab w:val="left" w:pos="567"/>
        </w:tabs>
        <w:spacing w:line="360" w:lineRule="auto"/>
        <w:ind w:left="0"/>
        <w:jc w:val="both"/>
        <w:rPr>
          <w:rFonts w:ascii="Palatino Linotype" w:hAnsi="Palatino Linotype" w:cs="Arial"/>
          <w:sz w:val="22"/>
        </w:rPr>
      </w:pPr>
    </w:p>
    <w:p w14:paraId="752B6FEE" w14:textId="77777777" w:rsidR="00611159" w:rsidRPr="00C53D21" w:rsidRDefault="00611159" w:rsidP="00611159">
      <w:pPr>
        <w:pStyle w:val="Prrafodelista"/>
        <w:ind w:left="567" w:right="616"/>
        <w:jc w:val="both"/>
        <w:rPr>
          <w:rFonts w:ascii="Palatino Linotype" w:eastAsia="Palatino Linotype" w:hAnsi="Palatino Linotype" w:cs="Palatino Linotype"/>
          <w:i/>
          <w:color w:val="000000"/>
          <w:sz w:val="22"/>
        </w:rPr>
      </w:pPr>
      <w:r w:rsidRPr="00C53D21">
        <w:rPr>
          <w:rFonts w:ascii="Palatino Linotype" w:eastAsia="Palatino Linotype" w:hAnsi="Palatino Linotype" w:cs="Palatino Linotype"/>
          <w:b/>
          <w:i/>
          <w:smallCaps/>
          <w:color w:val="000000"/>
          <w:sz w:val="22"/>
        </w:rPr>
        <w:t xml:space="preserve">“ACTOS CONSENTIDOS. SON LOS QUE NO SE IMPUGNAN MEDIANTE EL RECURSO IDÓNEO. </w:t>
      </w:r>
      <w:r w:rsidRPr="00C53D21">
        <w:rPr>
          <w:rFonts w:ascii="Palatino Linotype" w:eastAsia="Palatino Linotype" w:hAnsi="Palatino Linotype" w:cs="Palatino Linotype"/>
          <w:i/>
          <w:color w:val="000000"/>
          <w:sz w:val="22"/>
        </w:rPr>
        <w:t xml:space="preserve">Debe reputarse como consentido el acto que no se impugnó por el medio establecido por la ley, </w:t>
      </w:r>
      <w:proofErr w:type="gramStart"/>
      <w:r w:rsidRPr="00C53D21">
        <w:rPr>
          <w:rFonts w:ascii="Palatino Linotype" w:eastAsia="Palatino Linotype" w:hAnsi="Palatino Linotype" w:cs="Palatino Linotype"/>
          <w:i/>
          <w:color w:val="000000"/>
          <w:sz w:val="22"/>
        </w:rPr>
        <w:t>ya que</w:t>
      </w:r>
      <w:proofErr w:type="gramEnd"/>
      <w:r w:rsidRPr="00C53D21">
        <w:rPr>
          <w:rFonts w:ascii="Palatino Linotype" w:eastAsia="Palatino Linotype" w:hAnsi="Palatino Linotype" w:cs="Palatino Linotype"/>
          <w:i/>
          <w:color w:val="000000"/>
          <w:sz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52B6FEF" w14:textId="77777777" w:rsidR="00611159" w:rsidRPr="00C53D21" w:rsidRDefault="00611159" w:rsidP="00611159">
      <w:pPr>
        <w:ind w:right="616"/>
        <w:jc w:val="both"/>
        <w:rPr>
          <w:rFonts w:ascii="Palatino Linotype" w:eastAsia="Palatino Linotype" w:hAnsi="Palatino Linotype" w:cs="Palatino Linotype"/>
          <w:i/>
          <w:color w:val="000000"/>
        </w:rPr>
      </w:pPr>
    </w:p>
    <w:p w14:paraId="752B6FF0" w14:textId="77777777" w:rsidR="00611159" w:rsidRPr="00C53D21" w:rsidRDefault="00611159" w:rsidP="00611159">
      <w:pPr>
        <w:pStyle w:val="Prrafodelista"/>
        <w:numPr>
          <w:ilvl w:val="0"/>
          <w:numId w:val="1"/>
        </w:numPr>
        <w:tabs>
          <w:tab w:val="left" w:pos="567"/>
        </w:tabs>
        <w:spacing w:line="360" w:lineRule="auto"/>
        <w:ind w:left="0" w:firstLine="0"/>
        <w:jc w:val="both"/>
        <w:rPr>
          <w:rFonts w:ascii="Palatino Linotype" w:hAnsi="Palatino Linotype" w:cs="Arial"/>
        </w:rPr>
      </w:pPr>
      <w:r w:rsidRPr="00C53D21">
        <w:rPr>
          <w:rFonts w:ascii="Palatino Linotype" w:hAnsi="Palatino Linotype" w:cs="Arial"/>
        </w:rPr>
        <w:t>Para mayor abundamiento, también resulta aplicable el criterio 01/20 emitido por el Instituto Nacional de Transparencia, Acceso a la Información Pública y Protección de Datos Personales, que a la letra estipula lo siguiente:</w:t>
      </w:r>
    </w:p>
    <w:p w14:paraId="752B6FF1" w14:textId="77777777" w:rsidR="00611159" w:rsidRPr="00C53D21" w:rsidRDefault="00611159" w:rsidP="00611159">
      <w:pPr>
        <w:pStyle w:val="Prrafodelista"/>
        <w:tabs>
          <w:tab w:val="left" w:pos="567"/>
        </w:tabs>
        <w:spacing w:line="360" w:lineRule="auto"/>
        <w:ind w:left="0"/>
        <w:jc w:val="both"/>
        <w:rPr>
          <w:rFonts w:ascii="Palatino Linotype" w:hAnsi="Palatino Linotype" w:cs="Arial"/>
          <w:sz w:val="22"/>
        </w:rPr>
      </w:pPr>
    </w:p>
    <w:p w14:paraId="752B6FF2" w14:textId="77777777" w:rsidR="00611159" w:rsidRPr="00C53D21" w:rsidRDefault="00611159" w:rsidP="00611159">
      <w:pPr>
        <w:pStyle w:val="Prrafodelista"/>
        <w:tabs>
          <w:tab w:val="left" w:pos="567"/>
        </w:tabs>
        <w:ind w:left="567" w:right="616"/>
        <w:jc w:val="both"/>
        <w:rPr>
          <w:rFonts w:ascii="Palatino Linotype" w:hAnsi="Palatino Linotype" w:cs="Arial"/>
          <w:i/>
          <w:sz w:val="22"/>
        </w:rPr>
      </w:pPr>
      <w:r w:rsidRPr="00C53D21">
        <w:rPr>
          <w:rFonts w:ascii="Palatino Linotype" w:hAnsi="Palatino Linotype" w:cs="Arial"/>
          <w:b/>
          <w:i/>
          <w:sz w:val="22"/>
        </w:rPr>
        <w:t>“Actos consentidos tácitamente. Improcedencia de su análisis.</w:t>
      </w:r>
      <w:r w:rsidRPr="00C53D21">
        <w:rPr>
          <w:rFonts w:ascii="Palatino Linotype" w:hAnsi="Palatino Linotype" w:cs="Arial"/>
          <w:i/>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52B6FF3" w14:textId="77777777" w:rsidR="00611159" w:rsidRPr="00C53D21" w:rsidRDefault="00611159" w:rsidP="00611159">
      <w:pPr>
        <w:pStyle w:val="Prrafodelista"/>
        <w:tabs>
          <w:tab w:val="left" w:pos="567"/>
        </w:tabs>
        <w:spacing w:line="360" w:lineRule="auto"/>
        <w:ind w:left="0"/>
        <w:jc w:val="both"/>
        <w:rPr>
          <w:rFonts w:ascii="Palatino Linotype" w:hAnsi="Palatino Linotype" w:cs="Arial"/>
        </w:rPr>
      </w:pPr>
    </w:p>
    <w:p w14:paraId="752B6FF4" w14:textId="77777777" w:rsidR="00611159" w:rsidRPr="00C53D21" w:rsidRDefault="00611159" w:rsidP="008F17B2">
      <w:pPr>
        <w:pStyle w:val="Prrafodelista"/>
        <w:numPr>
          <w:ilvl w:val="0"/>
          <w:numId w:val="1"/>
        </w:numPr>
        <w:tabs>
          <w:tab w:val="left" w:pos="567"/>
        </w:tabs>
        <w:spacing w:line="360" w:lineRule="auto"/>
        <w:ind w:left="0" w:firstLine="0"/>
        <w:jc w:val="both"/>
        <w:rPr>
          <w:rFonts w:ascii="Palatino Linotype" w:hAnsi="Palatino Linotype" w:cs="Arial"/>
        </w:rPr>
      </w:pPr>
      <w:r w:rsidRPr="00C53D21">
        <w:rPr>
          <w:rFonts w:ascii="Palatino Linotype" w:hAnsi="Palatino Linotype" w:cs="Arial"/>
        </w:rPr>
        <w:lastRenderedPageBreak/>
        <w:t xml:space="preserve">Así, a efecto de garantizar el efectivo ejercicio del derecho de acceso a la información pública que asiste al </w:t>
      </w:r>
      <w:r w:rsidRPr="00C53D21">
        <w:rPr>
          <w:rFonts w:ascii="Palatino Linotype" w:hAnsi="Palatino Linotype" w:cs="Arial"/>
          <w:b/>
        </w:rPr>
        <w:t>RECURRENTE</w:t>
      </w:r>
      <w:r w:rsidRPr="00C53D21">
        <w:rPr>
          <w:rFonts w:ascii="Palatino Linotype" w:hAnsi="Palatino Linotype" w:cs="Arial"/>
        </w:rPr>
        <w:t>, resulta conveniente precisar que el presente análi</w:t>
      </w:r>
      <w:r w:rsidR="001A6DB6" w:rsidRPr="00C53D21">
        <w:rPr>
          <w:rFonts w:ascii="Palatino Linotype" w:hAnsi="Palatino Linotype" w:cs="Arial"/>
        </w:rPr>
        <w:t>sis versará únicamente sobre:</w:t>
      </w:r>
    </w:p>
    <w:p w14:paraId="752B6FF5" w14:textId="77777777" w:rsidR="001A6DB6" w:rsidRPr="00C53D21" w:rsidRDefault="001A6DB6" w:rsidP="00611159">
      <w:pPr>
        <w:pStyle w:val="Prrafodelista"/>
        <w:tabs>
          <w:tab w:val="left" w:pos="567"/>
        </w:tabs>
        <w:spacing w:line="360" w:lineRule="auto"/>
        <w:ind w:left="0"/>
        <w:jc w:val="both"/>
        <w:rPr>
          <w:rFonts w:ascii="Palatino Linotype" w:hAnsi="Palatino Linotype" w:cs="Arial"/>
          <w:sz w:val="22"/>
        </w:rPr>
      </w:pPr>
    </w:p>
    <w:p w14:paraId="752B6FF6" w14:textId="77777777" w:rsidR="001A6DB6" w:rsidRPr="00C53D21" w:rsidRDefault="001A6DB6" w:rsidP="00FD3AB5">
      <w:pPr>
        <w:pStyle w:val="Prrafodelista"/>
        <w:numPr>
          <w:ilvl w:val="0"/>
          <w:numId w:val="41"/>
        </w:numPr>
        <w:tabs>
          <w:tab w:val="left" w:pos="567"/>
        </w:tabs>
        <w:spacing w:line="360" w:lineRule="auto"/>
        <w:ind w:left="851" w:hanging="284"/>
        <w:jc w:val="both"/>
        <w:rPr>
          <w:rFonts w:ascii="Palatino Linotype" w:hAnsi="Palatino Linotype" w:cs="Arial"/>
          <w:b/>
          <w:sz w:val="22"/>
        </w:rPr>
      </w:pPr>
      <w:r w:rsidRPr="00C53D21">
        <w:rPr>
          <w:rFonts w:ascii="Palatino Linotype" w:hAnsi="Palatino Linotype" w:cs="Arial"/>
          <w:b/>
          <w:sz w:val="22"/>
        </w:rPr>
        <w:t xml:space="preserve">El o los documentos donde conste la </w:t>
      </w:r>
      <w:proofErr w:type="gramStart"/>
      <w:r w:rsidRPr="00C53D21">
        <w:rPr>
          <w:rFonts w:ascii="Palatino Linotype" w:hAnsi="Palatino Linotype" w:cs="Arial"/>
          <w:b/>
          <w:sz w:val="22"/>
        </w:rPr>
        <w:t>incidencia  delictiva</w:t>
      </w:r>
      <w:proofErr w:type="gramEnd"/>
      <w:r w:rsidRPr="00C53D21">
        <w:rPr>
          <w:rFonts w:ascii="Palatino Linotype" w:hAnsi="Palatino Linotype" w:cs="Arial"/>
          <w:b/>
          <w:sz w:val="22"/>
        </w:rPr>
        <w:t xml:space="preserve"> y/o incidencia de falta administrativa tipo incidente o evento, hora fecha, lugar, ubicación, coordenadas geográficas del año 2018.</w:t>
      </w:r>
    </w:p>
    <w:p w14:paraId="752B6FF7" w14:textId="77777777" w:rsidR="001A6DB6" w:rsidRPr="00C53D21" w:rsidRDefault="001A6DB6" w:rsidP="00FD3AB5">
      <w:pPr>
        <w:pStyle w:val="Prrafodelista"/>
        <w:numPr>
          <w:ilvl w:val="0"/>
          <w:numId w:val="41"/>
        </w:numPr>
        <w:tabs>
          <w:tab w:val="left" w:pos="567"/>
        </w:tabs>
        <w:spacing w:line="360" w:lineRule="auto"/>
        <w:ind w:left="851" w:hanging="284"/>
        <w:jc w:val="both"/>
        <w:rPr>
          <w:rFonts w:ascii="Palatino Linotype" w:hAnsi="Palatino Linotype" w:cs="Arial"/>
          <w:b/>
          <w:sz w:val="22"/>
        </w:rPr>
      </w:pPr>
      <w:r w:rsidRPr="00C53D21">
        <w:rPr>
          <w:rFonts w:ascii="Palatino Linotype" w:hAnsi="Palatino Linotype" w:cs="Arial"/>
          <w:b/>
          <w:sz w:val="22"/>
        </w:rPr>
        <w:t>Las coordenadas de las incidencias delictivas y/o incidencias de faltas administrativas ocurridos durante el año 2019, 2020 y 2021.</w:t>
      </w: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14:paraId="752B6FF8" w14:textId="77777777" w:rsidR="007B28ED" w:rsidRPr="00C53D21" w:rsidRDefault="007B28ED" w:rsidP="007B28ED">
      <w:pPr>
        <w:pStyle w:val="Prrafodelista"/>
        <w:tabs>
          <w:tab w:val="left" w:pos="567"/>
        </w:tabs>
        <w:spacing w:line="360" w:lineRule="auto"/>
        <w:ind w:left="0"/>
        <w:rPr>
          <w:rFonts w:ascii="Palatino Linotype" w:hAnsi="Palatino Linotype" w:cs="Arial"/>
          <w:b/>
        </w:rPr>
      </w:pPr>
    </w:p>
    <w:p w14:paraId="752B6FF9" w14:textId="77777777" w:rsidR="00A650DB" w:rsidRPr="00C53D21" w:rsidRDefault="007B28ED" w:rsidP="008F17B2">
      <w:pPr>
        <w:pStyle w:val="Prrafodelista"/>
        <w:numPr>
          <w:ilvl w:val="0"/>
          <w:numId w:val="1"/>
        </w:numPr>
        <w:tabs>
          <w:tab w:val="left" w:pos="567"/>
        </w:tabs>
        <w:spacing w:line="360" w:lineRule="auto"/>
        <w:ind w:left="0" w:firstLine="0"/>
        <w:jc w:val="both"/>
        <w:rPr>
          <w:rFonts w:ascii="Palatino Linotype" w:hAnsi="Palatino Linotype" w:cs="Arial"/>
        </w:rPr>
      </w:pPr>
      <w:r w:rsidRPr="00C53D21">
        <w:rPr>
          <w:rFonts w:ascii="Palatino Linotype" w:hAnsi="Palatino Linotype" w:cs="Arial"/>
        </w:rPr>
        <w:t xml:space="preserve">Expuestas </w:t>
      </w:r>
      <w:r w:rsidR="008F17B2" w:rsidRPr="00C53D21">
        <w:rPr>
          <w:rFonts w:ascii="Palatino Linotype" w:hAnsi="Palatino Linotype" w:cs="Arial"/>
        </w:rPr>
        <w:t>las posturas de las partes</w:t>
      </w:r>
      <w:r w:rsidR="00A650DB" w:rsidRPr="00C53D21">
        <w:rPr>
          <w:rFonts w:ascii="Palatino Linotype" w:eastAsia="Palatino Linotype" w:hAnsi="Palatino Linotype" w:cs="Palatino Linotype"/>
        </w:rPr>
        <w:t xml:space="preserve">, es oportuno traer a colación los artículos 5, fracciones II, XVII, 7, fracción IX, 19, fracción I, 39, inciso b), fracción VI y XI, 117 y 118 de la Ley General del Sistema Nacional de Seguridad Pública; que disponen lo siguiente: </w:t>
      </w:r>
    </w:p>
    <w:p w14:paraId="752B6FFA" w14:textId="77777777" w:rsidR="008F17B2" w:rsidRPr="00C53D21" w:rsidRDefault="008F17B2" w:rsidP="008F17B2">
      <w:pPr>
        <w:pStyle w:val="Prrafodelista"/>
        <w:tabs>
          <w:tab w:val="left" w:pos="567"/>
        </w:tabs>
        <w:spacing w:line="360" w:lineRule="auto"/>
        <w:ind w:left="0"/>
        <w:jc w:val="both"/>
        <w:rPr>
          <w:rFonts w:ascii="Palatino Linotype" w:hAnsi="Palatino Linotype" w:cs="Arial"/>
          <w:sz w:val="22"/>
        </w:rPr>
      </w:pPr>
    </w:p>
    <w:p w14:paraId="752B6FFB" w14:textId="77777777" w:rsidR="00A650DB" w:rsidRPr="00C53D21" w:rsidRDefault="00A650DB" w:rsidP="008F17B2">
      <w:pPr>
        <w:tabs>
          <w:tab w:val="left" w:pos="851"/>
        </w:tabs>
        <w:spacing w:before="120" w:after="120" w:line="276" w:lineRule="auto"/>
        <w:ind w:left="851"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“Artículo 5</w:t>
      </w:r>
      <w:r w:rsidRPr="00C53D21">
        <w:rPr>
          <w:rFonts w:ascii="Palatino Linotype" w:eastAsia="Palatino Linotype" w:hAnsi="Palatino Linotype" w:cs="Palatino Linotype"/>
          <w:i/>
          <w:sz w:val="22"/>
        </w:rPr>
        <w:t>.- Para los efectos de esta Ley, se entenderá por:</w:t>
      </w:r>
    </w:p>
    <w:p w14:paraId="752B6FFC" w14:textId="77777777" w:rsidR="00A650DB" w:rsidRPr="00C53D21" w:rsidRDefault="008F17B2" w:rsidP="008F17B2">
      <w:pPr>
        <w:tabs>
          <w:tab w:val="left" w:pos="851"/>
        </w:tabs>
        <w:spacing w:before="120" w:after="120" w:line="276" w:lineRule="auto"/>
        <w:ind w:left="1134"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00A650DB"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i/>
          <w:sz w:val="22"/>
        </w:rPr>
        <w:t>)</w:t>
      </w:r>
    </w:p>
    <w:p w14:paraId="752B6FFD" w14:textId="77777777" w:rsidR="00A650DB" w:rsidRPr="00C53D21" w:rsidRDefault="00A650DB" w:rsidP="008F17B2">
      <w:pPr>
        <w:tabs>
          <w:tab w:val="left" w:pos="851"/>
        </w:tabs>
        <w:spacing w:before="120" w:after="120" w:line="276" w:lineRule="auto"/>
        <w:ind w:left="1134"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II. Bases de Datos</w:t>
      </w:r>
      <w:r w:rsidRPr="00C53D21">
        <w:rPr>
          <w:rFonts w:ascii="Palatino Linotype" w:eastAsia="Palatino Linotype" w:hAnsi="Palatino Linotype" w:cs="Palatino Linotype"/>
          <w:i/>
          <w:sz w:val="22"/>
        </w:rPr>
        <w:t>: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752B6FFE" w14:textId="77777777" w:rsidR="00A650DB" w:rsidRPr="00C53D21" w:rsidRDefault="008F17B2" w:rsidP="008F17B2">
      <w:pPr>
        <w:tabs>
          <w:tab w:val="left" w:pos="851"/>
        </w:tabs>
        <w:spacing w:before="120" w:after="120" w:line="276" w:lineRule="auto"/>
        <w:ind w:left="1134"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00A650DB"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i/>
          <w:sz w:val="22"/>
        </w:rPr>
        <w:t>)</w:t>
      </w:r>
    </w:p>
    <w:p w14:paraId="752B6FFF" w14:textId="77777777" w:rsidR="00A650DB" w:rsidRPr="00C53D21" w:rsidRDefault="00A650DB" w:rsidP="008F17B2">
      <w:pPr>
        <w:tabs>
          <w:tab w:val="left" w:pos="851"/>
        </w:tabs>
        <w:spacing w:before="120" w:after="120" w:line="276" w:lineRule="auto"/>
        <w:ind w:left="1134"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lastRenderedPageBreak/>
        <w:t>XVII. Sistema Nacional de Información</w:t>
      </w:r>
      <w:r w:rsidRPr="00C53D21">
        <w:rPr>
          <w:rFonts w:ascii="Palatino Linotype" w:eastAsia="Palatino Linotype" w:hAnsi="Palatino Linotype" w:cs="Palatino Linotype"/>
          <w:i/>
          <w:sz w:val="22"/>
        </w:rPr>
        <w:t>: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752B7000" w14:textId="77777777" w:rsidR="00A650DB" w:rsidRPr="00C53D21" w:rsidRDefault="00A650DB" w:rsidP="008F17B2">
      <w:pPr>
        <w:tabs>
          <w:tab w:val="left" w:pos="851"/>
        </w:tabs>
        <w:spacing w:before="120" w:after="120" w:line="276" w:lineRule="auto"/>
        <w:ind w:left="851"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Artículo 7.-</w:t>
      </w:r>
      <w:r w:rsidRPr="00C53D21">
        <w:rPr>
          <w:rFonts w:ascii="Palatino Linotype" w:eastAsia="Palatino Linotype" w:hAnsi="Palatino Linotype" w:cs="Palatino Linotype"/>
          <w:i/>
          <w:sz w:val="22"/>
        </w:rPr>
        <w:t xml:space="preserve"> Conforme a las bases que establece el artículo 21 de la Constitución Política de los Estados Unidos Mexicanos, las Instituciones de Seguridad Pública de la Federación, las entidades federativas y </w:t>
      </w:r>
      <w:r w:rsidRPr="00C53D21">
        <w:rPr>
          <w:rFonts w:ascii="Palatino Linotype" w:eastAsia="Palatino Linotype" w:hAnsi="Palatino Linotype" w:cs="Palatino Linotype"/>
          <w:b/>
          <w:i/>
          <w:sz w:val="22"/>
        </w:rPr>
        <w:t>los Municipios</w:t>
      </w:r>
      <w:r w:rsidRPr="00C53D21">
        <w:rPr>
          <w:rFonts w:ascii="Palatino Linotype" w:eastAsia="Palatino Linotype" w:hAnsi="Palatino Linotype" w:cs="Palatino Linotype"/>
          <w:i/>
          <w:sz w:val="22"/>
        </w:rPr>
        <w:t>, en el ámbito de su competencia y en los términos de esta Ley, deberán coordinarse para:</w:t>
      </w:r>
    </w:p>
    <w:p w14:paraId="752B7001" w14:textId="77777777" w:rsidR="00A650DB" w:rsidRPr="00C53D21" w:rsidRDefault="008F17B2" w:rsidP="008F17B2">
      <w:pPr>
        <w:tabs>
          <w:tab w:val="left" w:pos="851"/>
        </w:tabs>
        <w:spacing w:before="120" w:after="120" w:line="276" w:lineRule="auto"/>
        <w:ind w:left="1134"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00A650DB"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i/>
          <w:sz w:val="22"/>
        </w:rPr>
        <w:t>)</w:t>
      </w:r>
    </w:p>
    <w:p w14:paraId="752B7002" w14:textId="77777777" w:rsidR="00A650DB" w:rsidRPr="00C53D21" w:rsidRDefault="00A650DB" w:rsidP="008F17B2">
      <w:pPr>
        <w:tabs>
          <w:tab w:val="left" w:pos="851"/>
        </w:tabs>
        <w:spacing w:before="120" w:after="120" w:line="276" w:lineRule="auto"/>
        <w:ind w:left="1134" w:right="616"/>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t>IX</w:t>
      </w:r>
      <w:r w:rsidRPr="00C53D21">
        <w:rPr>
          <w:rFonts w:ascii="Palatino Linotype" w:eastAsia="Palatino Linotype" w:hAnsi="Palatino Linotype" w:cs="Palatino Linotype"/>
          <w:i/>
          <w:sz w:val="22"/>
        </w:rPr>
        <w:t xml:space="preserve">. </w:t>
      </w:r>
      <w:r w:rsidRPr="00C53D21">
        <w:rPr>
          <w:rFonts w:ascii="Palatino Linotype" w:eastAsia="Palatino Linotype" w:hAnsi="Palatino Linotype" w:cs="Palatino Linotype"/>
          <w:b/>
          <w:i/>
          <w:sz w:val="22"/>
        </w:rPr>
        <w:t xml:space="preserve">Generar, compartir, intercambiar, ingresar, almacenar y proveer información, archivos y contenidos a las Bases de Datos que integran el Sistema Nacional de Información, de conformidad con lo dispuesto en la legislación en la materia. </w:t>
      </w:r>
    </w:p>
    <w:p w14:paraId="752B7003" w14:textId="77777777" w:rsidR="00A650DB" w:rsidRPr="00C53D21" w:rsidRDefault="00A650DB" w:rsidP="008F17B2">
      <w:pPr>
        <w:tabs>
          <w:tab w:val="left" w:pos="851"/>
        </w:tabs>
        <w:spacing w:before="120" w:after="120" w:line="276" w:lineRule="auto"/>
        <w:ind w:left="1134"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Tratándose de manejo de datos que provengan del Registro Nacional de Detenciones se atendrá a lo dispuesto en la Ley Nacional del Registro de Detenciones;</w:t>
      </w:r>
    </w:p>
    <w:p w14:paraId="752B7004" w14:textId="77777777" w:rsidR="00A650DB" w:rsidRPr="00C53D21" w:rsidRDefault="00A650DB" w:rsidP="008F17B2">
      <w:pPr>
        <w:tabs>
          <w:tab w:val="left" w:pos="851"/>
        </w:tabs>
        <w:spacing w:before="120" w:after="120" w:line="276" w:lineRule="auto"/>
        <w:ind w:left="851"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Artículo 19.-</w:t>
      </w:r>
      <w:r w:rsidRPr="00C53D21">
        <w:rPr>
          <w:rFonts w:ascii="Palatino Linotype" w:eastAsia="Palatino Linotype" w:hAnsi="Palatino Linotype" w:cs="Palatino Linotype"/>
          <w:i/>
          <w:sz w:val="22"/>
        </w:rPr>
        <w:t xml:space="preserve"> El Centro Nacional de Información será el responsable de regular el Sistema Nacional de Información y tendrá, entre otras, las siguientes atribuciones: </w:t>
      </w:r>
    </w:p>
    <w:p w14:paraId="752B7005" w14:textId="77777777" w:rsidR="00A650DB" w:rsidRPr="00C53D21" w:rsidRDefault="00A650DB" w:rsidP="008F17B2">
      <w:pPr>
        <w:tabs>
          <w:tab w:val="left" w:pos="851"/>
        </w:tabs>
        <w:spacing w:before="120" w:after="120" w:line="276" w:lineRule="auto"/>
        <w:ind w:left="1134"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w:t>
      </w:r>
      <w:r w:rsidRPr="00C53D21">
        <w:rPr>
          <w:rFonts w:ascii="Palatino Linotype" w:eastAsia="Palatino Linotype" w:hAnsi="Palatino Linotype" w:cs="Palatino Linotype"/>
          <w:i/>
          <w:sz w:val="22"/>
        </w:rPr>
        <w:t xml:space="preserve"> Determinar los criterios técnicos y de homologación de las Bases de Datos que conforman el Sistema Nacional de Información;</w:t>
      </w:r>
    </w:p>
    <w:p w14:paraId="752B7006" w14:textId="77777777" w:rsidR="00A650DB" w:rsidRPr="00C53D21" w:rsidRDefault="00A650DB" w:rsidP="008F17B2">
      <w:pPr>
        <w:tabs>
          <w:tab w:val="left" w:pos="851"/>
        </w:tabs>
        <w:spacing w:before="120" w:after="120" w:line="276" w:lineRule="auto"/>
        <w:ind w:left="851" w:right="616"/>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t>Artículo 39.- La concurrencia de facultades entre la Federación, las entidades federativas y los Municipios, quedará distribuida conforme a lo siguiente:</w:t>
      </w:r>
    </w:p>
    <w:p w14:paraId="752B7007" w14:textId="77777777" w:rsidR="00A650DB" w:rsidRPr="00C53D21" w:rsidRDefault="008F17B2" w:rsidP="008F17B2">
      <w:pPr>
        <w:tabs>
          <w:tab w:val="left" w:pos="851"/>
        </w:tabs>
        <w:spacing w:before="120" w:after="120" w:line="276" w:lineRule="auto"/>
        <w:ind w:left="1134" w:right="616"/>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t>(</w:t>
      </w:r>
      <w:r w:rsidR="00A650DB" w:rsidRPr="00C53D21">
        <w:rPr>
          <w:rFonts w:ascii="Palatino Linotype" w:eastAsia="Palatino Linotype" w:hAnsi="Palatino Linotype" w:cs="Palatino Linotype"/>
          <w:b/>
          <w:i/>
          <w:sz w:val="22"/>
        </w:rPr>
        <w:t>...</w:t>
      </w:r>
      <w:r w:rsidRPr="00C53D21">
        <w:rPr>
          <w:rFonts w:ascii="Palatino Linotype" w:eastAsia="Palatino Linotype" w:hAnsi="Palatino Linotype" w:cs="Palatino Linotype"/>
          <w:b/>
          <w:i/>
          <w:sz w:val="22"/>
        </w:rPr>
        <w:t>)</w:t>
      </w:r>
    </w:p>
    <w:p w14:paraId="752B7008" w14:textId="77777777" w:rsidR="00A650DB" w:rsidRPr="00C53D21" w:rsidRDefault="00A650DB" w:rsidP="008F17B2">
      <w:pPr>
        <w:tabs>
          <w:tab w:val="left" w:pos="851"/>
        </w:tabs>
        <w:spacing w:before="120" w:after="120" w:line="276" w:lineRule="auto"/>
        <w:ind w:left="1134" w:right="616"/>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t>B. Corresponde a la Federación, a las entidades federativas y a los Municipios, en el ámbito de sus respectivas competencias:</w:t>
      </w:r>
    </w:p>
    <w:p w14:paraId="752B7009" w14:textId="77777777" w:rsidR="00A650DB" w:rsidRPr="00C53D21" w:rsidRDefault="008F17B2" w:rsidP="008F17B2">
      <w:pPr>
        <w:tabs>
          <w:tab w:val="left" w:pos="851"/>
        </w:tabs>
        <w:spacing w:before="120" w:after="120" w:line="276" w:lineRule="auto"/>
        <w:ind w:left="1134" w:right="616"/>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t>(</w:t>
      </w:r>
      <w:r w:rsidR="00A650DB" w:rsidRPr="00C53D21">
        <w:rPr>
          <w:rFonts w:ascii="Palatino Linotype" w:eastAsia="Palatino Linotype" w:hAnsi="Palatino Linotype" w:cs="Palatino Linotype"/>
          <w:b/>
          <w:i/>
          <w:sz w:val="22"/>
        </w:rPr>
        <w:t>…</w:t>
      </w:r>
      <w:r w:rsidRPr="00C53D21">
        <w:rPr>
          <w:rFonts w:ascii="Palatino Linotype" w:eastAsia="Palatino Linotype" w:hAnsi="Palatino Linotype" w:cs="Palatino Linotype"/>
          <w:b/>
          <w:i/>
          <w:sz w:val="22"/>
        </w:rPr>
        <w:t>)</w:t>
      </w:r>
    </w:p>
    <w:p w14:paraId="752B700A" w14:textId="77777777" w:rsidR="00A650DB" w:rsidRPr="00C53D21" w:rsidRDefault="00A650DB" w:rsidP="008F17B2">
      <w:pPr>
        <w:tabs>
          <w:tab w:val="left" w:pos="851"/>
        </w:tabs>
        <w:spacing w:before="120" w:after="120" w:line="276" w:lineRule="auto"/>
        <w:ind w:left="1134"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VI</w:t>
      </w:r>
      <w:r w:rsidRPr="00C53D21">
        <w:rPr>
          <w:rFonts w:ascii="Palatino Linotype" w:eastAsia="Palatino Linotype" w:hAnsi="Palatino Linotype" w:cs="Palatino Linotype"/>
          <w:i/>
          <w:sz w:val="22"/>
        </w:rPr>
        <w:t>. Designar a un responsable del control, suministro y adecuado manejo de la información a que se refiere esta Ley;</w:t>
      </w:r>
    </w:p>
    <w:p w14:paraId="752B700B" w14:textId="77777777" w:rsidR="00A650DB" w:rsidRPr="00C53D21" w:rsidRDefault="008F17B2" w:rsidP="008F17B2">
      <w:pPr>
        <w:tabs>
          <w:tab w:val="left" w:pos="851"/>
        </w:tabs>
        <w:spacing w:before="120" w:after="120" w:line="276" w:lineRule="auto"/>
        <w:ind w:left="1134" w:right="616"/>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t>(</w:t>
      </w:r>
      <w:r w:rsidR="00A650DB" w:rsidRPr="00C53D21">
        <w:rPr>
          <w:rFonts w:ascii="Palatino Linotype" w:eastAsia="Palatino Linotype" w:hAnsi="Palatino Linotype" w:cs="Palatino Linotype"/>
          <w:b/>
          <w:i/>
          <w:sz w:val="22"/>
        </w:rPr>
        <w:t>…</w:t>
      </w:r>
      <w:r w:rsidRPr="00C53D21">
        <w:rPr>
          <w:rFonts w:ascii="Palatino Linotype" w:eastAsia="Palatino Linotype" w:hAnsi="Palatino Linotype" w:cs="Palatino Linotype"/>
          <w:b/>
          <w:i/>
          <w:sz w:val="22"/>
        </w:rPr>
        <w:t>)</w:t>
      </w:r>
    </w:p>
    <w:p w14:paraId="752B700C" w14:textId="77777777" w:rsidR="00A650DB" w:rsidRPr="00C53D21" w:rsidRDefault="00A650DB" w:rsidP="008F17B2">
      <w:pPr>
        <w:tabs>
          <w:tab w:val="left" w:pos="851"/>
        </w:tabs>
        <w:spacing w:before="120" w:after="120" w:line="276" w:lineRule="auto"/>
        <w:ind w:left="1134" w:right="616"/>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lastRenderedPageBreak/>
        <w:t xml:space="preserve">XI. Integrar y consultar la información relativa a la operación y Desarrollo Policial para el registro y seguimiento en el Sistema Nacional de Información; </w:t>
      </w:r>
      <w:r w:rsidR="008F17B2" w:rsidRPr="00C53D21">
        <w:rPr>
          <w:rFonts w:ascii="Palatino Linotype" w:eastAsia="Palatino Linotype" w:hAnsi="Palatino Linotype" w:cs="Palatino Linotype"/>
          <w:b/>
          <w:i/>
          <w:sz w:val="22"/>
        </w:rPr>
        <w:t>“</w:t>
      </w:r>
    </w:p>
    <w:p w14:paraId="752B700D" w14:textId="77777777" w:rsidR="008F17B2" w:rsidRPr="00C53D21" w:rsidRDefault="008F17B2" w:rsidP="008F17B2">
      <w:pPr>
        <w:tabs>
          <w:tab w:val="left" w:pos="851"/>
        </w:tabs>
        <w:spacing w:before="120" w:after="120" w:line="276" w:lineRule="auto"/>
        <w:ind w:left="1134" w:right="616"/>
        <w:jc w:val="both"/>
        <w:rPr>
          <w:rFonts w:ascii="Palatino Linotype" w:eastAsia="Palatino Linotype" w:hAnsi="Palatino Linotype" w:cs="Palatino Linotype"/>
          <w:b/>
          <w:i/>
          <w:sz w:val="22"/>
        </w:rPr>
      </w:pPr>
    </w:p>
    <w:p w14:paraId="752B700E" w14:textId="77777777" w:rsidR="00A650DB" w:rsidRPr="00C53D21" w:rsidRDefault="008F17B2" w:rsidP="008F17B2">
      <w:pPr>
        <w:tabs>
          <w:tab w:val="left" w:pos="851"/>
        </w:tabs>
        <w:spacing w:before="120" w:after="120" w:line="276" w:lineRule="auto"/>
        <w:ind w:left="851" w:right="616"/>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t xml:space="preserve"> </w:t>
      </w:r>
      <w:r w:rsidR="00A650DB" w:rsidRPr="00C53D21">
        <w:rPr>
          <w:rFonts w:ascii="Palatino Linotype" w:eastAsia="Palatino Linotype" w:hAnsi="Palatino Linotype" w:cs="Palatino Linotype"/>
          <w:b/>
          <w:i/>
          <w:sz w:val="22"/>
        </w:rPr>
        <w:t>“Artículo 117</w:t>
      </w:r>
      <w:r w:rsidR="00A650DB" w:rsidRPr="00C53D21">
        <w:rPr>
          <w:rFonts w:ascii="Palatino Linotype" w:eastAsia="Palatino Linotype" w:hAnsi="Palatino Linotype" w:cs="Palatino Linotype"/>
          <w:i/>
          <w:sz w:val="22"/>
        </w:rPr>
        <w:t xml:space="preserve">.- La Federación, las entidades federativas y </w:t>
      </w:r>
      <w:r w:rsidR="00A650DB" w:rsidRPr="00C53D21">
        <w:rPr>
          <w:rFonts w:ascii="Palatino Linotype" w:eastAsia="Palatino Linotype" w:hAnsi="Palatino Linotype" w:cs="Palatino Linotype"/>
          <w:b/>
          <w:i/>
          <w:sz w:val="22"/>
        </w:rPr>
        <w:t>los Municipios serán responsables de integrar y actualizar el Sistema Nacional de Información, con la información que generen las Instituciones de Procuración de Justicia e Instituciones Policiales,</w:t>
      </w:r>
      <w:r w:rsidR="00A650DB" w:rsidRPr="00C53D21">
        <w:rPr>
          <w:rFonts w:ascii="Palatino Linotype" w:eastAsia="Palatino Linotype" w:hAnsi="Palatino Linotype" w:cs="Palatino Linotype"/>
          <w:i/>
          <w:sz w:val="22"/>
        </w:rPr>
        <w:t xml:space="preserve"> que coadyuve a salvaguardar la integridad y derechos de las personas, así como preservar las libertades, el orden y la paz públicos, </w:t>
      </w:r>
      <w:r w:rsidR="00A650DB" w:rsidRPr="00C53D21">
        <w:rPr>
          <w:rFonts w:ascii="Palatino Linotype" w:eastAsia="Palatino Linotype" w:hAnsi="Palatino Linotype" w:cs="Palatino Linotype"/>
          <w:b/>
          <w:i/>
          <w:sz w:val="22"/>
        </w:rPr>
        <w:t>mediante la prevención, persecución y sanción de las infracciones y delitos</w:t>
      </w:r>
      <w:r w:rsidR="00A650DB" w:rsidRPr="00C53D21">
        <w:rPr>
          <w:rFonts w:ascii="Palatino Linotype" w:eastAsia="Palatino Linotype" w:hAnsi="Palatino Linotype" w:cs="Palatino Linotype"/>
          <w:i/>
          <w:sz w:val="22"/>
        </w:rPr>
        <w:t>, así como la reinserción social.</w:t>
      </w:r>
    </w:p>
    <w:p w14:paraId="752B700F" w14:textId="77777777" w:rsidR="00A650DB" w:rsidRPr="00C53D21" w:rsidRDefault="00A650DB" w:rsidP="008F17B2">
      <w:pPr>
        <w:tabs>
          <w:tab w:val="left" w:pos="851"/>
        </w:tabs>
        <w:spacing w:before="120" w:after="120" w:line="276" w:lineRule="auto"/>
        <w:ind w:left="851"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Artículo 118.-</w:t>
      </w:r>
      <w:r w:rsidRPr="00C53D21">
        <w:rPr>
          <w:rFonts w:ascii="Palatino Linotype" w:eastAsia="Palatino Linotype" w:hAnsi="Palatino Linotype" w:cs="Palatino Linotype"/>
          <w:i/>
          <w:sz w:val="22"/>
        </w:rPr>
        <w:t xml:space="preserve"> Las Bases de Datos que integran el Sistema Nacional de Información se actualizarán permanentemente y serán de consulta obligatoria para garantizar la efectividad en las actividades de Seguridad Pública. </w:t>
      </w:r>
    </w:p>
    <w:p w14:paraId="752B7010" w14:textId="77777777" w:rsidR="00A650DB" w:rsidRPr="00C53D21" w:rsidRDefault="00A650DB" w:rsidP="008F17B2">
      <w:pPr>
        <w:tabs>
          <w:tab w:val="left" w:pos="851"/>
        </w:tabs>
        <w:spacing w:before="120" w:after="120" w:line="276" w:lineRule="auto"/>
        <w:ind w:left="851"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752B7011" w14:textId="77777777" w:rsidR="00A650DB" w:rsidRPr="00C53D21" w:rsidRDefault="00A650DB" w:rsidP="008F17B2">
      <w:pPr>
        <w:tabs>
          <w:tab w:val="left" w:pos="851"/>
        </w:tabs>
        <w:spacing w:before="120" w:after="120" w:line="276" w:lineRule="auto"/>
        <w:ind w:left="851"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El Registro Nacional de Detenciones se vinculará con las Bases de Datos a que se refiere el presente artículo, mediante el número de identificación al que hace referencia la ley de la materia.”</w:t>
      </w:r>
    </w:p>
    <w:p w14:paraId="752B7012" w14:textId="77777777" w:rsidR="00576F72" w:rsidRPr="00C53D21" w:rsidRDefault="00576F72" w:rsidP="00A650DB">
      <w:pPr>
        <w:tabs>
          <w:tab w:val="left" w:pos="7938"/>
        </w:tabs>
        <w:spacing w:before="120" w:after="120"/>
        <w:ind w:left="851" w:right="902"/>
        <w:jc w:val="both"/>
        <w:rPr>
          <w:rFonts w:ascii="Palatino Linotype" w:eastAsia="Palatino Linotype" w:hAnsi="Palatino Linotype" w:cs="Palatino Linotype"/>
          <w:i/>
        </w:rPr>
      </w:pPr>
    </w:p>
    <w:p w14:paraId="752B7013" w14:textId="77777777" w:rsidR="00A650DB" w:rsidRPr="00C53D21" w:rsidRDefault="00A650DB" w:rsidP="00576F72">
      <w:pPr>
        <w:pStyle w:val="Prrafodelista"/>
        <w:numPr>
          <w:ilvl w:val="0"/>
          <w:numId w:val="1"/>
        </w:numPr>
        <w:tabs>
          <w:tab w:val="left" w:pos="567"/>
          <w:tab w:val="left" w:pos="7938"/>
        </w:tabs>
        <w:spacing w:before="240" w:after="240"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t>Por su parte, la Ley de Seguridad del Estado de México, publicada en el Periódico Oficial “Gaceta del Gobierno” del Estado de México, el diecinueve de octubre de dos mil once, mediante el Decreto 360, en su parte conducente establece lo siguiente:</w:t>
      </w:r>
    </w:p>
    <w:p w14:paraId="752B7014" w14:textId="77777777" w:rsidR="00576F72" w:rsidRPr="00C53D21" w:rsidRDefault="00576F72" w:rsidP="008F17B2">
      <w:pPr>
        <w:pStyle w:val="Prrafodelista"/>
        <w:tabs>
          <w:tab w:val="left" w:pos="567"/>
          <w:tab w:val="left" w:pos="7938"/>
        </w:tabs>
        <w:spacing w:before="240" w:after="240" w:line="276" w:lineRule="auto"/>
        <w:ind w:left="0"/>
        <w:jc w:val="both"/>
        <w:rPr>
          <w:rFonts w:ascii="Palatino Linotype" w:eastAsia="Palatino Linotype" w:hAnsi="Palatino Linotype" w:cs="Palatino Linotype"/>
          <w:sz w:val="22"/>
        </w:rPr>
      </w:pPr>
    </w:p>
    <w:p w14:paraId="752B7015" w14:textId="77777777" w:rsidR="00576F72" w:rsidRPr="00C53D21" w:rsidRDefault="00576F72" w:rsidP="008F17B2">
      <w:pPr>
        <w:tabs>
          <w:tab w:val="left" w:pos="7938"/>
        </w:tabs>
        <w:spacing w:before="240" w:after="240" w:line="276" w:lineRule="auto"/>
        <w:ind w:left="567"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“Artículo 22.</w:t>
      </w:r>
      <w:r w:rsidRPr="00C53D21">
        <w:rPr>
          <w:rFonts w:ascii="Palatino Linotype" w:eastAsia="Palatino Linotype" w:hAnsi="Palatino Linotype" w:cs="Palatino Linotype"/>
          <w:i/>
          <w:sz w:val="22"/>
        </w:rPr>
        <w:t xml:space="preserve">- Son atribuciones del </w:t>
      </w:r>
      <w:proofErr w:type="gramStart"/>
      <w:r w:rsidRPr="00C53D21">
        <w:rPr>
          <w:rFonts w:ascii="Palatino Linotype" w:eastAsia="Palatino Linotype" w:hAnsi="Palatino Linotype" w:cs="Palatino Linotype"/>
          <w:i/>
          <w:sz w:val="22"/>
        </w:rPr>
        <w:t>Director</w:t>
      </w:r>
      <w:proofErr w:type="gramEnd"/>
      <w:r w:rsidRPr="00C53D21">
        <w:rPr>
          <w:rFonts w:ascii="Palatino Linotype" w:eastAsia="Palatino Linotype" w:hAnsi="Palatino Linotype" w:cs="Palatino Linotype"/>
          <w:i/>
          <w:sz w:val="22"/>
        </w:rPr>
        <w:t xml:space="preserve"> de Seguridad Pública Municipal:</w:t>
      </w:r>
    </w:p>
    <w:p w14:paraId="752B7016" w14:textId="77777777" w:rsidR="00576F72" w:rsidRPr="00C53D21" w:rsidRDefault="00576F72" w:rsidP="008F17B2">
      <w:pPr>
        <w:tabs>
          <w:tab w:val="left" w:pos="7938"/>
        </w:tabs>
        <w:spacing w:before="240" w:after="240" w:line="276" w:lineRule="auto"/>
        <w:ind w:left="567"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p>
    <w:p w14:paraId="752B7017" w14:textId="77777777" w:rsidR="00A650DB" w:rsidRPr="00C53D21" w:rsidRDefault="00576F72" w:rsidP="008F17B2">
      <w:pPr>
        <w:tabs>
          <w:tab w:val="left" w:pos="7938"/>
        </w:tabs>
        <w:spacing w:before="240" w:after="240" w:line="276" w:lineRule="auto"/>
        <w:ind w:left="567"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lastRenderedPageBreak/>
        <w:t>V. Contar con las estadísticas delictivas y efectuar la supervisión de las acciones de seguridad pública municipal;</w:t>
      </w:r>
    </w:p>
    <w:p w14:paraId="752B7018" w14:textId="77777777" w:rsidR="00576F72" w:rsidRPr="00C53D21" w:rsidRDefault="00576F72" w:rsidP="008F17B2">
      <w:pPr>
        <w:tabs>
          <w:tab w:val="left" w:pos="7938"/>
        </w:tabs>
        <w:spacing w:before="240" w:after="240" w:line="276" w:lineRule="auto"/>
        <w:ind w:left="567"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p>
    <w:p w14:paraId="752B7019" w14:textId="77777777" w:rsidR="00A650DB" w:rsidRPr="00C53D21" w:rsidRDefault="00A650DB" w:rsidP="008F17B2">
      <w:pPr>
        <w:tabs>
          <w:tab w:val="left" w:pos="7938"/>
        </w:tabs>
        <w:spacing w:before="240" w:after="240" w:line="276" w:lineRule="auto"/>
        <w:jc w:val="center"/>
        <w:rPr>
          <w:rFonts w:ascii="Palatino Linotype" w:eastAsia="Palatino Linotype" w:hAnsi="Palatino Linotype" w:cs="Palatino Linotype"/>
          <w:b/>
          <w:sz w:val="22"/>
        </w:rPr>
      </w:pPr>
    </w:p>
    <w:p w14:paraId="752B701A" w14:textId="77777777" w:rsidR="00A650DB" w:rsidRPr="00C53D21" w:rsidRDefault="00A340BD" w:rsidP="00A340BD">
      <w:pPr>
        <w:pStyle w:val="Prrafodelista"/>
        <w:numPr>
          <w:ilvl w:val="0"/>
          <w:numId w:val="1"/>
        </w:numPr>
        <w:tabs>
          <w:tab w:val="left" w:pos="567"/>
          <w:tab w:val="left" w:pos="7938"/>
        </w:tabs>
        <w:spacing w:before="240" w:after="240" w:line="360" w:lineRule="auto"/>
        <w:ind w:left="0" w:firstLine="0"/>
        <w:jc w:val="both"/>
        <w:rPr>
          <w:rFonts w:ascii="Palatino Linotype" w:eastAsia="Palatino Linotype" w:hAnsi="Palatino Linotype" w:cs="Palatino Linotype"/>
          <w:i/>
          <w:sz w:val="22"/>
        </w:rPr>
      </w:pPr>
      <w:r w:rsidRPr="00C53D21">
        <w:rPr>
          <w:rFonts w:ascii="Palatino Linotype" w:eastAsia="Palatino Linotype" w:hAnsi="Palatino Linotype" w:cs="Palatino Linotype"/>
          <w:sz w:val="22"/>
        </w:rPr>
        <w:t xml:space="preserve"> </w:t>
      </w:r>
      <w:r w:rsidR="00A650DB" w:rsidRPr="00C53D21">
        <w:rPr>
          <w:rFonts w:ascii="Palatino Linotype" w:eastAsia="Palatino Linotype" w:hAnsi="Palatino Linotype" w:cs="Palatino Linotype"/>
          <w:sz w:val="22"/>
        </w:rPr>
        <w:t>Por otra parte, los numerales 125, fracción VIII y 142 de la Ley Orgánica Municipal del Estado de México, señalan lo siguiente:</w:t>
      </w:r>
      <w:r w:rsidR="00A650DB" w:rsidRPr="00C53D21">
        <w:rPr>
          <w:rFonts w:ascii="Palatino Linotype" w:eastAsia="Palatino Linotype" w:hAnsi="Palatino Linotype" w:cs="Palatino Linotype"/>
          <w:b/>
          <w:i/>
          <w:sz w:val="22"/>
        </w:rPr>
        <w:t xml:space="preserve"> </w:t>
      </w:r>
    </w:p>
    <w:p w14:paraId="752B701B" w14:textId="77777777" w:rsidR="008F17B2" w:rsidRPr="00C53D21" w:rsidRDefault="008F17B2" w:rsidP="008F17B2">
      <w:pPr>
        <w:pStyle w:val="Prrafodelista"/>
        <w:tabs>
          <w:tab w:val="left" w:pos="567"/>
          <w:tab w:val="left" w:pos="7938"/>
        </w:tabs>
        <w:spacing w:before="240" w:after="240" w:line="276" w:lineRule="auto"/>
        <w:ind w:left="0"/>
        <w:jc w:val="both"/>
        <w:rPr>
          <w:rFonts w:ascii="Palatino Linotype" w:eastAsia="Palatino Linotype" w:hAnsi="Palatino Linotype" w:cs="Palatino Linotype"/>
          <w:i/>
          <w:sz w:val="22"/>
        </w:rPr>
      </w:pPr>
    </w:p>
    <w:p w14:paraId="752B701C" w14:textId="77777777" w:rsidR="00A650DB" w:rsidRPr="00C53D21" w:rsidRDefault="00A650DB" w:rsidP="008F17B2">
      <w:pPr>
        <w:tabs>
          <w:tab w:val="left" w:pos="7938"/>
        </w:tabs>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“Artículo 125</w:t>
      </w:r>
      <w:r w:rsidRPr="00C53D21">
        <w:rPr>
          <w:rFonts w:ascii="Palatino Linotype" w:eastAsia="Palatino Linotype" w:hAnsi="Palatino Linotype" w:cs="Palatino Linotype"/>
          <w:i/>
          <w:sz w:val="22"/>
        </w:rPr>
        <w:t>.- Los municipios tendrán a su cargo la prestación, explotación, administración y conservación de los servicios públicos municipales, considerándose enunciativa y no limitativamente, los siguientes:</w:t>
      </w:r>
    </w:p>
    <w:p w14:paraId="752B701D" w14:textId="77777777" w:rsidR="00A650DB" w:rsidRPr="00C53D21" w:rsidRDefault="008F17B2" w:rsidP="00392994">
      <w:pPr>
        <w:tabs>
          <w:tab w:val="left" w:pos="7938"/>
        </w:tabs>
        <w:spacing w:before="120" w:after="120" w:line="276" w:lineRule="auto"/>
        <w:ind w:left="1134" w:right="902"/>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t>(</w:t>
      </w:r>
      <w:r w:rsidR="00A650DB" w:rsidRPr="00C53D21">
        <w:rPr>
          <w:rFonts w:ascii="Palatino Linotype" w:eastAsia="Palatino Linotype" w:hAnsi="Palatino Linotype" w:cs="Palatino Linotype"/>
          <w:b/>
          <w:i/>
          <w:sz w:val="22"/>
        </w:rPr>
        <w:t>…</w:t>
      </w:r>
      <w:r w:rsidRPr="00C53D21">
        <w:rPr>
          <w:rFonts w:ascii="Palatino Linotype" w:eastAsia="Palatino Linotype" w:hAnsi="Palatino Linotype" w:cs="Palatino Linotype"/>
          <w:b/>
          <w:i/>
          <w:sz w:val="22"/>
        </w:rPr>
        <w:t>)</w:t>
      </w:r>
    </w:p>
    <w:p w14:paraId="752B701E" w14:textId="77777777" w:rsidR="00A650DB" w:rsidRPr="00C53D21" w:rsidRDefault="00A650DB" w:rsidP="008F17B2">
      <w:pPr>
        <w:tabs>
          <w:tab w:val="left" w:pos="7938"/>
        </w:tabs>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VIII</w:t>
      </w:r>
      <w:r w:rsidRPr="00C53D21">
        <w:rPr>
          <w:rFonts w:ascii="Palatino Linotype" w:eastAsia="Palatino Linotype" w:hAnsi="Palatino Linotype" w:cs="Palatino Linotype"/>
          <w:i/>
          <w:sz w:val="22"/>
        </w:rPr>
        <w:t>. Seguridad pública y tránsito;</w:t>
      </w:r>
    </w:p>
    <w:p w14:paraId="752B701F" w14:textId="77777777" w:rsidR="00A650DB" w:rsidRPr="00C53D21" w:rsidRDefault="008F17B2" w:rsidP="008F17B2">
      <w:pPr>
        <w:tabs>
          <w:tab w:val="left" w:pos="7938"/>
        </w:tabs>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00A650DB"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i/>
          <w:sz w:val="22"/>
        </w:rPr>
        <w:t>)</w:t>
      </w:r>
    </w:p>
    <w:p w14:paraId="752B7020" w14:textId="77777777" w:rsidR="00A650DB" w:rsidRPr="00C53D21" w:rsidRDefault="00A650DB" w:rsidP="008F17B2">
      <w:pPr>
        <w:tabs>
          <w:tab w:val="left" w:pos="7938"/>
        </w:tabs>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Artículo 142</w:t>
      </w:r>
      <w:r w:rsidRPr="00C53D21">
        <w:rPr>
          <w:rFonts w:ascii="Palatino Linotype" w:eastAsia="Palatino Linotype" w:hAnsi="Palatino Linotype" w:cs="Palatino Linotype"/>
          <w:i/>
          <w:sz w:val="22"/>
        </w:rPr>
        <w:t xml:space="preserve">.- Las funciones de seguridad pública del municipio en su respectivo ámbito de competencia, estarán a cargo de un </w:t>
      </w:r>
      <w:proofErr w:type="gramStart"/>
      <w:r w:rsidRPr="00C53D21">
        <w:rPr>
          <w:rFonts w:ascii="Palatino Linotype" w:eastAsia="Palatino Linotype" w:hAnsi="Palatino Linotype" w:cs="Palatino Linotype"/>
          <w:i/>
          <w:sz w:val="22"/>
        </w:rPr>
        <w:t>Director</w:t>
      </w:r>
      <w:proofErr w:type="gramEnd"/>
      <w:r w:rsidRPr="00C53D21">
        <w:rPr>
          <w:rFonts w:ascii="Palatino Linotype" w:eastAsia="Palatino Linotype" w:hAnsi="Palatino Linotype" w:cs="Palatino Linotype"/>
          <w:i/>
          <w:sz w:val="22"/>
        </w:rPr>
        <w:t xml:space="preserve"> de Seguridad Pública Municipal o su equivalente, el cual deberá ser nombrado en los términos y requisitos establecidos en la Ley de Seguridad del Estado de México.</w:t>
      </w:r>
    </w:p>
    <w:p w14:paraId="752B7021" w14:textId="77777777" w:rsidR="00A650DB" w:rsidRPr="00C53D21" w:rsidRDefault="00A650DB" w:rsidP="008F17B2">
      <w:pPr>
        <w:tabs>
          <w:tab w:val="left" w:pos="7938"/>
        </w:tabs>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En cada municipio se deberán integrar cuerpos de seguridad pública, de bomberos y, en su caso, de tránsito, estos servidores públicos preferentemente serán vecinos del municipio, de los cuales el presidente municipal será el jefe inmediato.”</w:t>
      </w:r>
    </w:p>
    <w:p w14:paraId="752B7022" w14:textId="77777777" w:rsidR="00A340BD" w:rsidRPr="00C53D21" w:rsidRDefault="00A340BD" w:rsidP="00A650DB">
      <w:pPr>
        <w:tabs>
          <w:tab w:val="left" w:pos="7938"/>
        </w:tabs>
        <w:spacing w:before="120" w:after="120"/>
        <w:ind w:left="851" w:right="902"/>
        <w:jc w:val="both"/>
        <w:rPr>
          <w:rFonts w:ascii="Palatino Linotype" w:eastAsia="Palatino Linotype" w:hAnsi="Palatino Linotype" w:cs="Palatino Linotype"/>
          <w:i/>
        </w:rPr>
      </w:pPr>
    </w:p>
    <w:p w14:paraId="752B7023" w14:textId="77777777" w:rsidR="00A340BD" w:rsidRPr="00C53D21" w:rsidRDefault="00A650DB" w:rsidP="00A650DB">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b/>
        </w:rPr>
      </w:pPr>
      <w:r w:rsidRPr="00C53D21">
        <w:rPr>
          <w:rFonts w:ascii="Palatino Linotype" w:eastAsia="Palatino Linotype" w:hAnsi="Palatino Linotype" w:cs="Palatino Linotype"/>
        </w:rPr>
        <w:t xml:space="preserve">De ahí que deba arribarse a la premisa de que la Ley General del Sistema Nacional de Seguridad Pública prevé un esquema de distribución de competencias entre la Federación, los Estados y los Municipios, a fin que, estos últimos, realicen la integración y actualización de diversas Bases de Datos que integran información de incidencia delictiva; </w:t>
      </w:r>
      <w:r w:rsidRPr="00C53D21">
        <w:rPr>
          <w:rFonts w:ascii="Palatino Linotype" w:eastAsia="Palatino Linotype" w:hAnsi="Palatino Linotype" w:cs="Palatino Linotype"/>
          <w:b/>
        </w:rPr>
        <w:t xml:space="preserve">máxime que, desde la entrada en vigor de la Ley de Seguridad del Estado de México </w:t>
      </w:r>
      <w:r w:rsidRPr="00C53D21">
        <w:rPr>
          <w:rFonts w:ascii="Palatino Linotype" w:eastAsia="Palatino Linotype" w:hAnsi="Palatino Linotype" w:cs="Palatino Linotype"/>
          <w:b/>
          <w:i/>
        </w:rPr>
        <w:t>-</w:t>
      </w:r>
      <w:r w:rsidRPr="00C53D21">
        <w:rPr>
          <w:rFonts w:ascii="Palatino Linotype" w:eastAsia="Palatino Linotype" w:hAnsi="Palatino Linotype" w:cs="Palatino Linotype"/>
          <w:b/>
        </w:rPr>
        <w:t>el 20 de octubre de 2011</w:t>
      </w:r>
      <w:r w:rsidRPr="00C53D21">
        <w:rPr>
          <w:rFonts w:ascii="Palatino Linotype" w:eastAsia="Palatino Linotype" w:hAnsi="Palatino Linotype" w:cs="Palatino Linotype"/>
          <w:b/>
          <w:i/>
        </w:rPr>
        <w:t xml:space="preserve">- </w:t>
      </w:r>
      <w:r w:rsidRPr="00C53D21">
        <w:rPr>
          <w:rFonts w:ascii="Palatino Linotype" w:eastAsia="Palatino Linotype" w:hAnsi="Palatino Linotype" w:cs="Palatino Linotype"/>
          <w:b/>
        </w:rPr>
        <w:t xml:space="preserve">se desprende la atribución expresa </w:t>
      </w:r>
      <w:r w:rsidRPr="00C53D21">
        <w:rPr>
          <w:rFonts w:ascii="Palatino Linotype" w:eastAsia="Palatino Linotype" w:hAnsi="Palatino Linotype" w:cs="Palatino Linotype"/>
          <w:b/>
        </w:rPr>
        <w:lastRenderedPageBreak/>
        <w:t xml:space="preserve">para que, el Director de Seguridad Pública Municipal, </w:t>
      </w:r>
      <w:r w:rsidRPr="00C53D21">
        <w:rPr>
          <w:rFonts w:ascii="Palatino Linotype" w:eastAsia="Palatino Linotype" w:hAnsi="Palatino Linotype" w:cs="Palatino Linotype"/>
        </w:rPr>
        <w:t xml:space="preserve"> entre otras cosas, </w:t>
      </w:r>
      <w:r w:rsidRPr="00C53D21">
        <w:rPr>
          <w:rFonts w:ascii="Palatino Linotype" w:eastAsia="Palatino Linotype" w:hAnsi="Palatino Linotype" w:cs="Palatino Linotype"/>
          <w:b/>
        </w:rPr>
        <w:t xml:space="preserve">genere estadística delictiva. </w:t>
      </w:r>
    </w:p>
    <w:p w14:paraId="752B7024" w14:textId="77777777" w:rsidR="00A340BD" w:rsidRPr="00C53D21" w:rsidRDefault="00A340BD" w:rsidP="00A340BD">
      <w:pPr>
        <w:pStyle w:val="Prrafodelista"/>
        <w:tabs>
          <w:tab w:val="left" w:pos="567"/>
        </w:tabs>
        <w:spacing w:before="240" w:after="240" w:line="360" w:lineRule="auto"/>
        <w:ind w:left="0"/>
        <w:jc w:val="both"/>
        <w:rPr>
          <w:rFonts w:ascii="Palatino Linotype" w:eastAsia="Palatino Linotype" w:hAnsi="Palatino Linotype" w:cs="Palatino Linotype"/>
          <w:b/>
        </w:rPr>
      </w:pPr>
    </w:p>
    <w:p w14:paraId="752B7025" w14:textId="77777777" w:rsidR="00A650DB" w:rsidRPr="00C53D21" w:rsidRDefault="00A650DB" w:rsidP="00A650DB">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b/>
        </w:rPr>
      </w:pPr>
      <w:r w:rsidRPr="00C53D21">
        <w:rPr>
          <w:rFonts w:ascii="Palatino Linotype" w:eastAsia="Palatino Linotype" w:hAnsi="Palatino Linotype" w:cs="Palatino Linotype"/>
        </w:rPr>
        <w:t>Así las cosas,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752B7026" w14:textId="77777777" w:rsidR="008F17B2" w:rsidRPr="00C53D21" w:rsidRDefault="008F17B2" w:rsidP="00392994">
      <w:pPr>
        <w:pStyle w:val="Prrafodelista"/>
        <w:tabs>
          <w:tab w:val="left" w:pos="567"/>
        </w:tabs>
        <w:spacing w:before="240" w:after="240" w:line="276" w:lineRule="auto"/>
        <w:ind w:left="0"/>
        <w:jc w:val="both"/>
        <w:rPr>
          <w:rFonts w:ascii="Palatino Linotype" w:eastAsia="Palatino Linotype" w:hAnsi="Palatino Linotype" w:cs="Palatino Linotype"/>
          <w:b/>
          <w:sz w:val="22"/>
        </w:rPr>
      </w:pPr>
    </w:p>
    <w:p w14:paraId="752B7027" w14:textId="77777777" w:rsidR="00A650DB" w:rsidRPr="00C53D21" w:rsidRDefault="00A650DB" w:rsidP="00392994">
      <w:pPr>
        <w:spacing w:before="240" w:after="240" w:line="276" w:lineRule="auto"/>
        <w:ind w:left="851"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“Artículo 24</w:t>
      </w:r>
      <w:r w:rsidRPr="00C53D21">
        <w:rPr>
          <w:rFonts w:ascii="Palatino Linotype" w:eastAsia="Palatino Linotype" w:hAnsi="Palatino Linotype" w:cs="Palatino Linotype"/>
          <w:i/>
          <w:sz w:val="22"/>
        </w:rPr>
        <w:t>. Para el cumplimiento de los objetivos de esta Ley, los sujetos obligados deberán cumplir con las siguientes obligaciones, según corresponda, de acuerdo a su naturaleza:</w:t>
      </w:r>
    </w:p>
    <w:p w14:paraId="752B7028" w14:textId="77777777" w:rsidR="00A650DB" w:rsidRPr="00C53D21" w:rsidRDefault="008F17B2" w:rsidP="00392994">
      <w:pPr>
        <w:spacing w:before="240" w:after="240" w:line="276" w:lineRule="auto"/>
        <w:ind w:left="1134"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00A650DB"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i/>
          <w:sz w:val="22"/>
        </w:rPr>
        <w:t>)</w:t>
      </w:r>
    </w:p>
    <w:p w14:paraId="752B7029" w14:textId="77777777" w:rsidR="00A650DB" w:rsidRPr="00C53D21" w:rsidRDefault="00A650DB" w:rsidP="00392994">
      <w:pPr>
        <w:spacing w:before="240" w:after="240" w:line="276" w:lineRule="auto"/>
        <w:ind w:left="1134"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XII</w:t>
      </w:r>
      <w:r w:rsidRPr="00C53D21">
        <w:rPr>
          <w:rFonts w:ascii="Palatino Linotype" w:eastAsia="Palatino Linotype" w:hAnsi="Palatino Linotype" w:cs="Palatino Linotype"/>
          <w:i/>
          <w:sz w:val="22"/>
        </w:rPr>
        <w:t>. Publicar y mantener actualizada la información relativa a las obligaciones generales de transparencia previstas en la presente Ley o determinadas así por el Instituto, y en general aquella que sea de interés público;</w:t>
      </w:r>
    </w:p>
    <w:p w14:paraId="752B702A" w14:textId="77777777" w:rsidR="00A650DB" w:rsidRPr="00C53D21" w:rsidRDefault="00A650DB" w:rsidP="00392994">
      <w:pPr>
        <w:spacing w:before="240" w:after="240" w:line="276" w:lineRule="auto"/>
        <w:ind w:left="851"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Artículo 92.</w:t>
      </w:r>
      <w:r w:rsidRPr="00C53D21">
        <w:rPr>
          <w:rFonts w:ascii="Palatino Linotype" w:eastAsia="Palatino Linotype" w:hAnsi="Palatino Linotype" w:cs="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52B702B" w14:textId="77777777" w:rsidR="00A650DB" w:rsidRPr="00C53D21" w:rsidRDefault="008F17B2" w:rsidP="00392994">
      <w:pPr>
        <w:spacing w:before="240" w:after="240" w:line="276" w:lineRule="auto"/>
        <w:ind w:left="1134"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00A650DB"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i/>
          <w:sz w:val="22"/>
        </w:rPr>
        <w:t>)</w:t>
      </w:r>
    </w:p>
    <w:p w14:paraId="752B702C" w14:textId="77777777" w:rsidR="00A650DB" w:rsidRPr="00C53D21" w:rsidRDefault="00A650DB" w:rsidP="00392994">
      <w:pPr>
        <w:spacing w:before="240" w:after="240" w:line="276" w:lineRule="auto"/>
        <w:ind w:left="1134"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XXXIV.</w:t>
      </w:r>
      <w:r w:rsidRPr="00C53D21">
        <w:rPr>
          <w:rFonts w:ascii="Palatino Linotype" w:eastAsia="Palatino Linotype" w:hAnsi="Palatino Linotype" w:cs="Palatino Linotype"/>
          <w:i/>
          <w:sz w:val="22"/>
        </w:rPr>
        <w:t xml:space="preserve"> Las estadísticas que generen en cumplimiento de sus facultades, competencias o funciones con la mayor desagregación posible.”</w:t>
      </w:r>
    </w:p>
    <w:p w14:paraId="752B702D" w14:textId="77777777" w:rsidR="008F17B2" w:rsidRPr="00C53D21" w:rsidRDefault="008F17B2" w:rsidP="00A650DB">
      <w:pPr>
        <w:spacing w:before="240" w:after="240"/>
        <w:ind w:left="1134" w:right="902"/>
        <w:jc w:val="both"/>
        <w:rPr>
          <w:rFonts w:ascii="Palatino Linotype" w:eastAsia="Palatino Linotype" w:hAnsi="Palatino Linotype" w:cs="Palatino Linotype"/>
          <w:i/>
        </w:rPr>
      </w:pPr>
    </w:p>
    <w:p w14:paraId="752B702E" w14:textId="77777777" w:rsidR="00A650DB" w:rsidRPr="00C53D21" w:rsidRDefault="00A650DB" w:rsidP="00A340BD">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lastRenderedPageBreak/>
        <w:t>De forma complementaria, resulta de nuestro particular interés el criterio 11/09 emitido por el hoy Instituto Nacional de Transparencia, Acceso a la Información y Protección de Datos Personales, que a la letra dispone lo siguiente:</w:t>
      </w:r>
    </w:p>
    <w:p w14:paraId="752B702F" w14:textId="77777777" w:rsidR="00C63197" w:rsidRPr="00C53D21" w:rsidRDefault="00C63197" w:rsidP="00C63197">
      <w:pPr>
        <w:pStyle w:val="Prrafodelista"/>
        <w:tabs>
          <w:tab w:val="left" w:pos="567"/>
        </w:tabs>
        <w:spacing w:before="240" w:after="240" w:line="360" w:lineRule="auto"/>
        <w:ind w:left="0"/>
        <w:jc w:val="both"/>
        <w:rPr>
          <w:rFonts w:ascii="Palatino Linotype" w:eastAsia="Palatino Linotype" w:hAnsi="Palatino Linotype" w:cs="Palatino Linotype"/>
          <w:sz w:val="22"/>
        </w:rPr>
      </w:pPr>
    </w:p>
    <w:p w14:paraId="752B7030" w14:textId="77777777" w:rsidR="00A650DB" w:rsidRPr="00C53D21" w:rsidRDefault="00A650DB" w:rsidP="00392994">
      <w:pPr>
        <w:spacing w:before="120" w:after="120" w:line="276" w:lineRule="auto"/>
        <w:ind w:left="851" w:right="616"/>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 xml:space="preserve">“LA INFORMACIÓN ESTADÍSTICA ES DE NATURALEZA PÚBLICA, INDEPENDIENTEMENTE DE LA MATERIA CON LA QUE SE ENCUENTRE VINCULADA. </w:t>
      </w:r>
      <w:r w:rsidRPr="00C53D21">
        <w:rPr>
          <w:rFonts w:ascii="Palatino Linotype" w:eastAsia="Palatino Linotype" w:hAnsi="Palatino Linotype" w:cs="Palatino Linotype"/>
          <w:i/>
          <w:sz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752B7031" w14:textId="77777777" w:rsidR="00C63197" w:rsidRPr="00C53D21" w:rsidRDefault="00C63197" w:rsidP="00A650DB">
      <w:pPr>
        <w:spacing w:before="120" w:after="120"/>
        <w:ind w:left="851" w:right="902"/>
        <w:jc w:val="both"/>
        <w:rPr>
          <w:rFonts w:ascii="Palatino Linotype" w:eastAsia="Palatino Linotype" w:hAnsi="Palatino Linotype" w:cs="Palatino Linotype"/>
          <w:i/>
        </w:rPr>
      </w:pPr>
    </w:p>
    <w:p w14:paraId="752B7032" w14:textId="77777777" w:rsidR="00C63197" w:rsidRPr="00C53D21" w:rsidRDefault="00A650DB" w:rsidP="00C63197">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t>Así las cosas, se trae al estudio los Lineamientos para el Llenado, Entrega, Recepción, Registro, Resguardo y Consulta del Informe Policial Homologado</w:t>
      </w:r>
      <w:r w:rsidRPr="00C53D21">
        <w:rPr>
          <w:rFonts w:eastAsia="Palatino Linotype"/>
          <w:vertAlign w:val="superscript"/>
        </w:rPr>
        <w:footnoteReference w:id="5"/>
      </w:r>
      <w:r w:rsidRPr="00C53D21">
        <w:rPr>
          <w:rFonts w:ascii="Palatino Linotype" w:eastAsia="Palatino Linotype" w:hAnsi="Palatino Linotype" w:cs="Palatino Linotype"/>
        </w:rPr>
        <w:t>, que en su parte conducente señalan lo siguiente:</w:t>
      </w:r>
    </w:p>
    <w:p w14:paraId="752B7033" w14:textId="77777777" w:rsidR="00C63197" w:rsidRPr="00C53D21" w:rsidRDefault="00C63197" w:rsidP="00C63197">
      <w:pPr>
        <w:pStyle w:val="Prrafodelista"/>
        <w:tabs>
          <w:tab w:val="left" w:pos="567"/>
        </w:tabs>
        <w:spacing w:before="240" w:after="240" w:line="360" w:lineRule="auto"/>
        <w:ind w:left="0"/>
        <w:jc w:val="both"/>
        <w:rPr>
          <w:rFonts w:ascii="Palatino Linotype" w:eastAsia="Palatino Linotype" w:hAnsi="Palatino Linotype" w:cs="Palatino Linotype"/>
          <w:sz w:val="22"/>
        </w:rPr>
      </w:pPr>
    </w:p>
    <w:p w14:paraId="752B7034"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t>“PRIMERO. OBJETO Y ÁMBITO DE APLICACIÓN.</w:t>
      </w:r>
    </w:p>
    <w:p w14:paraId="752B7035"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 xml:space="preserve">El Informe Policial Homologado es el medio a través del cual </w:t>
      </w:r>
      <w:r w:rsidRPr="00C53D21">
        <w:rPr>
          <w:rFonts w:ascii="Palatino Linotype" w:eastAsia="Palatino Linotype" w:hAnsi="Palatino Linotype" w:cs="Palatino Linotype"/>
          <w:b/>
          <w:i/>
          <w:sz w:val="22"/>
        </w:rPr>
        <w:t>los integrantes de las instituciones policiales documentan la información relacionada con las puestas a disposición de personas y/o de objetos derivados de su intervención</w:t>
      </w:r>
      <w:r w:rsidRPr="00C53D21">
        <w:rPr>
          <w:rFonts w:ascii="Palatino Linotype" w:eastAsia="Palatino Linotype" w:hAnsi="Palatino Linotype" w:cs="Palatino Linotype"/>
          <w:i/>
          <w:sz w:val="22"/>
        </w:rPr>
        <w:t>, a las autoridades competentes.</w:t>
      </w:r>
    </w:p>
    <w:p w14:paraId="752B7036"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lastRenderedPageBreak/>
        <w:t xml:space="preserve">El Informe Policial Homologado tiene como objeto </w:t>
      </w:r>
      <w:proofErr w:type="spellStart"/>
      <w:r w:rsidRPr="00C53D21">
        <w:rPr>
          <w:rFonts w:ascii="Palatino Linotype" w:eastAsia="Palatino Linotype" w:hAnsi="Palatino Linotype" w:cs="Palatino Linotype"/>
          <w:i/>
          <w:sz w:val="22"/>
        </w:rPr>
        <w:t>eficientar</w:t>
      </w:r>
      <w:proofErr w:type="spellEnd"/>
      <w:r w:rsidRPr="00C53D21">
        <w:rPr>
          <w:rFonts w:ascii="Palatino Linotype" w:eastAsia="Palatino Linotype" w:hAnsi="Palatino Linotype" w:cs="Palatino Linotype"/>
          <w:i/>
          <w:sz w:val="22"/>
        </w:rPr>
        <w:t xml:space="preserve"> las puestas a disposición, garantizar el debido proceso, y fomentar el uso de la información para acciones de inteligencia.</w:t>
      </w:r>
    </w:p>
    <w:p w14:paraId="752B7037"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Los presentes Lineamientos tienen como objeto señalar los criterios respecto a lo siguiente:</w:t>
      </w:r>
    </w:p>
    <w:p w14:paraId="752B7038" w14:textId="77777777" w:rsidR="00A650DB" w:rsidRPr="00C53D21" w:rsidRDefault="00392994"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00A650DB"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i/>
          <w:sz w:val="22"/>
        </w:rPr>
        <w:t>)</w:t>
      </w:r>
    </w:p>
    <w:p w14:paraId="752B7039"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VI.</w:t>
      </w:r>
      <w:r w:rsidRPr="00C53D21">
        <w:rPr>
          <w:rFonts w:ascii="Palatino Linotype" w:eastAsia="Palatino Linotype" w:hAnsi="Palatino Linotype" w:cs="Palatino Linotype"/>
          <w:i/>
          <w:sz w:val="22"/>
        </w:rPr>
        <w:t xml:space="preserve">   Resguardo de la base de datos del IPH en el Sistema Nacional de Información en Seguridad Pública;</w:t>
      </w:r>
    </w:p>
    <w:p w14:paraId="752B703A"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t>SEGUNDO. GLOSARIO DE TÉRMINOS.</w:t>
      </w:r>
    </w:p>
    <w:p w14:paraId="752B703B" w14:textId="77777777" w:rsidR="00A650DB" w:rsidRPr="00C53D21" w:rsidRDefault="00392994"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00A650DB"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i/>
          <w:sz w:val="22"/>
        </w:rPr>
        <w:t>)</w:t>
      </w:r>
    </w:p>
    <w:p w14:paraId="752B703C"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X. IPH</w:t>
      </w:r>
      <w:r w:rsidRPr="00C53D21">
        <w:rPr>
          <w:rFonts w:ascii="Palatino Linotype" w:eastAsia="Palatino Linotype" w:hAnsi="Palatino Linotype" w:cs="Palatino Linotype"/>
          <w:i/>
          <w:sz w:val="22"/>
        </w:rPr>
        <w:t>: El Informe Policial Homologado de hechos probablemente delictivos o de infracciones administrativas, mismo que puede ser en versión impresa o electrónica.</w:t>
      </w:r>
    </w:p>
    <w:p w14:paraId="752B703D"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t>DÉCIMO TERCERO. ENTREGA Y RECEPCIÓN DEL IPH.</w:t>
      </w:r>
    </w:p>
    <w:p w14:paraId="752B703E"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 xml:space="preserve">Los integrantes de las instituciones policiales de los tres órdenes de gobierno que realicen el llenado del IPH, </w:t>
      </w:r>
      <w:r w:rsidRPr="00C53D21">
        <w:rPr>
          <w:rFonts w:ascii="Palatino Linotype" w:eastAsia="Palatino Linotype" w:hAnsi="Palatino Linotype" w:cs="Palatino Linotype"/>
          <w:b/>
          <w:i/>
          <w:sz w:val="22"/>
        </w:rPr>
        <w:t>deberán entregarlo junto con las personas detenidas y/o arrestadas y/o los objetos asegurados a la autoridad competente</w:t>
      </w:r>
      <w:r w:rsidRPr="00C53D21">
        <w:rPr>
          <w:rFonts w:ascii="Palatino Linotype" w:eastAsia="Palatino Linotype" w:hAnsi="Palatino Linotype" w:cs="Palatino Linotype"/>
          <w:i/>
          <w:sz w:val="22"/>
        </w:rPr>
        <w:t>, según se trate de un hecho probablemente delictivo o una infracción administrativa.</w:t>
      </w:r>
    </w:p>
    <w:p w14:paraId="752B703F"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14:paraId="752B7040"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t>…</w:t>
      </w:r>
    </w:p>
    <w:p w14:paraId="752B7041"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t>DÉCIMO CUARTO. REGISTRO DE LA INFORMACIÓN EN LA BASE DE DATOS DEL IPH.</w:t>
      </w:r>
    </w:p>
    <w:p w14:paraId="752B7042"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El registro de la información en la base de datos se llevará a cabo conforme a lo siguiente:</w:t>
      </w:r>
    </w:p>
    <w:p w14:paraId="752B7043" w14:textId="77777777" w:rsidR="00A650DB" w:rsidRPr="00C53D21" w:rsidRDefault="00A650DB" w:rsidP="00392994">
      <w:pPr>
        <w:numPr>
          <w:ilvl w:val="0"/>
          <w:numId w:val="43"/>
        </w:numPr>
        <w:pBdr>
          <w:top w:val="nil"/>
          <w:left w:val="nil"/>
          <w:bottom w:val="nil"/>
          <w:right w:val="nil"/>
          <w:between w:val="nil"/>
        </w:pBdr>
        <w:tabs>
          <w:tab w:val="left" w:pos="1418"/>
        </w:tabs>
        <w:spacing w:before="120" w:after="120" w:line="276" w:lineRule="auto"/>
        <w:ind w:left="1134" w:right="902" w:firstLine="0"/>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La captura y registro de la información suministrada a la base de datos son obligatorios y estarán a cargo de las instituciones policiales de los tres órdenes de gobierno</w:t>
      </w:r>
      <w:r w:rsidRPr="00C53D21">
        <w:rPr>
          <w:rFonts w:ascii="Palatino Linotype" w:eastAsia="Palatino Linotype" w:hAnsi="Palatino Linotype" w:cs="Palatino Linotype"/>
          <w:i/>
          <w:sz w:val="22"/>
        </w:rPr>
        <w:t>;</w:t>
      </w:r>
    </w:p>
    <w:p w14:paraId="752B7044" w14:textId="77777777" w:rsidR="00A650DB" w:rsidRPr="00C53D21" w:rsidRDefault="00A650DB" w:rsidP="00392994">
      <w:pPr>
        <w:tabs>
          <w:tab w:val="left" w:pos="1418"/>
        </w:tabs>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lastRenderedPageBreak/>
        <w:t>II.</w:t>
      </w:r>
      <w:r w:rsidRPr="00C53D21">
        <w:rPr>
          <w:rFonts w:ascii="Palatino Linotype" w:eastAsia="Palatino Linotype" w:hAnsi="Palatino Linotype" w:cs="Palatino Linotype"/>
          <w:i/>
          <w:sz w:val="22"/>
        </w:rPr>
        <w:t xml:space="preserve"> El suministro de la información se realizará con apego a los datos contenidos en el IPH;</w:t>
      </w:r>
    </w:p>
    <w:p w14:paraId="752B7045" w14:textId="77777777" w:rsidR="00A650DB" w:rsidRPr="00C53D21" w:rsidRDefault="00A650DB" w:rsidP="00392994">
      <w:pPr>
        <w:tabs>
          <w:tab w:val="left" w:pos="1418"/>
        </w:tabs>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III</w:t>
      </w:r>
      <w:r w:rsidRPr="00C53D21">
        <w:rPr>
          <w:rFonts w:ascii="Palatino Linotype" w:eastAsia="Palatino Linotype" w:hAnsi="Palatino Linotype" w:cs="Palatino Linotype"/>
          <w:i/>
          <w:sz w:val="22"/>
        </w:rPr>
        <w:t>. El registro de los datos contenidos en el IPH y su digitalización se harán de manera inmediata, sin que exceda de un término máximo de veinticuatro horas contadas a partir de la hora de recepción por parte de la autoridad competente, y</w:t>
      </w:r>
    </w:p>
    <w:p w14:paraId="752B7046" w14:textId="77777777" w:rsidR="00A650DB" w:rsidRPr="00C53D21" w:rsidRDefault="00A650DB" w:rsidP="00392994">
      <w:pPr>
        <w:tabs>
          <w:tab w:val="left" w:pos="1418"/>
        </w:tabs>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 xml:space="preserve">IV. </w:t>
      </w:r>
      <w:r w:rsidRPr="00C53D21">
        <w:rPr>
          <w:rFonts w:ascii="Palatino Linotype" w:eastAsia="Palatino Linotype" w:hAnsi="Palatino Linotype" w:cs="Palatino Linotype"/>
          <w:i/>
          <w:sz w:val="22"/>
        </w:rPr>
        <w:t>La Secretaría garantizará la operación, disponibilidad, interconexión y mantenimiento de los componentes tecnológicos que soporten la base de datos y sistemas informáticos del IPH.”</w:t>
      </w:r>
    </w:p>
    <w:p w14:paraId="752B7047" w14:textId="77777777" w:rsidR="00C63197" w:rsidRPr="00C53D21" w:rsidRDefault="00C63197" w:rsidP="00C63197">
      <w:pPr>
        <w:tabs>
          <w:tab w:val="left" w:pos="1418"/>
        </w:tabs>
        <w:spacing w:before="120" w:after="120"/>
        <w:ind w:right="902"/>
        <w:jc w:val="both"/>
        <w:rPr>
          <w:rFonts w:ascii="Palatino Linotype" w:eastAsia="Palatino Linotype" w:hAnsi="Palatino Linotype" w:cs="Palatino Linotype"/>
          <w:i/>
        </w:rPr>
      </w:pPr>
    </w:p>
    <w:p w14:paraId="752B7048" w14:textId="77777777" w:rsidR="00C63197" w:rsidRPr="00C53D21" w:rsidRDefault="00A650DB" w:rsidP="00A650DB">
      <w:pPr>
        <w:pStyle w:val="Prrafodelista"/>
        <w:numPr>
          <w:ilvl w:val="0"/>
          <w:numId w:val="1"/>
        </w:numPr>
        <w:tabs>
          <w:tab w:val="left" w:pos="709"/>
        </w:tabs>
        <w:spacing w:before="240" w:after="240" w:line="360" w:lineRule="auto"/>
        <w:ind w:left="0" w:firstLine="0"/>
        <w:jc w:val="both"/>
        <w:rPr>
          <w:rFonts w:ascii="Palatino Linotype" w:eastAsia="Palatino Linotype" w:hAnsi="Palatino Linotype" w:cs="Palatino Linotype"/>
          <w:b/>
          <w:u w:val="single"/>
        </w:rPr>
      </w:pPr>
      <w:r w:rsidRPr="00C53D21">
        <w:rPr>
          <w:rFonts w:ascii="Palatino Linotype" w:eastAsia="Palatino Linotype" w:hAnsi="Palatino Linotype" w:cs="Palatino Linotype"/>
        </w:rPr>
        <w:t xml:space="preserve">De lo anterior, se deduce que del informe policial homologado, tiene por objeto que las Instituciones policiales, entre ellas las municipales, documenten la información relacionada con la puesta a disposición de personas y/u objetos derivados de su intervención, para con ello, deben hacer más eficiente el debido proceso y fomentar el uso de la información para acciones de inteligencia; </w:t>
      </w:r>
      <w:r w:rsidRPr="00C53D21">
        <w:rPr>
          <w:rFonts w:ascii="Palatino Linotype" w:eastAsia="Palatino Linotype" w:hAnsi="Palatino Linotype" w:cs="Palatino Linotype"/>
          <w:b/>
        </w:rPr>
        <w:t xml:space="preserve">por lo tanto, dicho informe únicamente es entregado junto con la persona detenida o bien, con los objetos que fueron asegurados en el hecho y/o acto probablemente constitutivo de delito. </w:t>
      </w:r>
      <w:r w:rsidRPr="00C53D21">
        <w:rPr>
          <w:rFonts w:ascii="Palatino Linotype" w:eastAsia="Palatino Linotype" w:hAnsi="Palatino Linotype" w:cs="Palatino Linotype"/>
        </w:rPr>
        <w:t xml:space="preserve">Es importante dejar de lado que no se están solicitando estos documentos, </w:t>
      </w:r>
      <w:r w:rsidRPr="00C53D21">
        <w:rPr>
          <w:rFonts w:ascii="Palatino Linotype" w:eastAsia="Palatino Linotype" w:hAnsi="Palatino Linotype" w:cs="Palatino Linotype"/>
          <w:b/>
          <w:u w:val="single"/>
        </w:rPr>
        <w:t>sino información estadística únicamente.</w:t>
      </w:r>
    </w:p>
    <w:p w14:paraId="752B7049" w14:textId="77777777" w:rsidR="00C63197" w:rsidRPr="00C53D21" w:rsidRDefault="00C63197" w:rsidP="00C63197">
      <w:pPr>
        <w:pStyle w:val="Prrafodelista"/>
        <w:tabs>
          <w:tab w:val="left" w:pos="709"/>
        </w:tabs>
        <w:spacing w:before="240" w:after="240" w:line="360" w:lineRule="auto"/>
        <w:ind w:left="0"/>
        <w:jc w:val="both"/>
        <w:rPr>
          <w:rFonts w:ascii="Palatino Linotype" w:eastAsia="Palatino Linotype" w:hAnsi="Palatino Linotype" w:cs="Palatino Linotype"/>
          <w:b/>
          <w:u w:val="single"/>
        </w:rPr>
      </w:pPr>
    </w:p>
    <w:p w14:paraId="752B704A" w14:textId="77777777" w:rsidR="004E336F" w:rsidRPr="00C53D21" w:rsidRDefault="00A650DB" w:rsidP="00A650DB">
      <w:pPr>
        <w:pStyle w:val="Prrafodelista"/>
        <w:numPr>
          <w:ilvl w:val="0"/>
          <w:numId w:val="1"/>
        </w:numPr>
        <w:tabs>
          <w:tab w:val="left" w:pos="709"/>
        </w:tabs>
        <w:spacing w:before="240" w:after="240" w:line="360" w:lineRule="auto"/>
        <w:ind w:left="0" w:firstLine="0"/>
        <w:jc w:val="both"/>
        <w:rPr>
          <w:rFonts w:ascii="Palatino Linotype" w:eastAsia="Palatino Linotype" w:hAnsi="Palatino Linotype" w:cs="Palatino Linotype"/>
          <w:b/>
          <w:u w:val="single"/>
        </w:rPr>
      </w:pPr>
      <w:r w:rsidRPr="00C53D21">
        <w:rPr>
          <w:rFonts w:ascii="Palatino Linotype" w:eastAsia="Palatino Linotype" w:hAnsi="Palatino Linotype" w:cs="Palatino Linotype"/>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C53D21">
        <w:rPr>
          <w:rFonts w:ascii="Palatino Linotype" w:eastAsia="Palatino Linotype" w:hAnsi="Palatino Linotype" w:cs="Palatino Linotype"/>
          <w:b/>
        </w:rPr>
        <w:t>es claro que no en todos los casos en que se conoce de una conducta delictiva y se inicia una carpeta de investigación, o se agrega un informe policial homologado</w:t>
      </w:r>
      <w:r w:rsidRPr="00C53D21">
        <w:rPr>
          <w:rFonts w:ascii="Palatino Linotype" w:eastAsia="Palatino Linotype" w:hAnsi="Palatino Linotype" w:cs="Palatino Linotype"/>
        </w:rPr>
        <w:t xml:space="preserve">, pues es evidente que existen diversos tipos de delitos que se pueden configurar sin que se genere el informe en comento, de manera </w:t>
      </w:r>
      <w:r w:rsidRPr="00C53D21">
        <w:rPr>
          <w:rFonts w:ascii="Palatino Linotype" w:eastAsia="Palatino Linotype" w:hAnsi="Palatino Linotype" w:cs="Palatino Linotype"/>
        </w:rPr>
        <w:lastRenderedPageBreak/>
        <w:t xml:space="preserve">enunciativa más no limitativa, en el caso de la </w:t>
      </w:r>
      <w:r w:rsidRPr="00C53D21">
        <w:rPr>
          <w:rFonts w:ascii="Palatino Linotype" w:eastAsia="Palatino Linotype" w:hAnsi="Palatino Linotype" w:cs="Palatino Linotype"/>
          <w:b/>
        </w:rPr>
        <w:t>extorsión</w:t>
      </w:r>
      <w:r w:rsidRPr="00C53D21">
        <w:rPr>
          <w:rFonts w:ascii="Palatino Linotype" w:eastAsia="Palatino Linotype" w:hAnsi="Palatino Linotype" w:cs="Palatino Linotype"/>
        </w:rPr>
        <w:t>,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w:t>
      </w:r>
    </w:p>
    <w:p w14:paraId="752B704B" w14:textId="77777777" w:rsidR="004E336F" w:rsidRPr="00C53D21" w:rsidRDefault="004E336F" w:rsidP="004E336F">
      <w:pPr>
        <w:pStyle w:val="Prrafodelista"/>
        <w:rPr>
          <w:rFonts w:ascii="Palatino Linotype" w:eastAsia="Palatino Linotype" w:hAnsi="Palatino Linotype" w:cs="Palatino Linotype"/>
        </w:rPr>
      </w:pPr>
    </w:p>
    <w:p w14:paraId="752B704C" w14:textId="77777777" w:rsidR="0027149D" w:rsidRPr="00C53D21" w:rsidRDefault="00A650DB" w:rsidP="00A650DB">
      <w:pPr>
        <w:pStyle w:val="Prrafodelista"/>
        <w:numPr>
          <w:ilvl w:val="0"/>
          <w:numId w:val="1"/>
        </w:numPr>
        <w:tabs>
          <w:tab w:val="left" w:pos="709"/>
        </w:tabs>
        <w:spacing w:before="240" w:after="240" w:line="360" w:lineRule="auto"/>
        <w:ind w:left="0" w:firstLine="0"/>
        <w:jc w:val="both"/>
        <w:rPr>
          <w:rFonts w:ascii="Palatino Linotype" w:eastAsia="Palatino Linotype" w:hAnsi="Palatino Linotype" w:cs="Palatino Linotype"/>
          <w:b/>
          <w:u w:val="single"/>
        </w:rPr>
      </w:pPr>
      <w:r w:rsidRPr="00C53D21">
        <w:rPr>
          <w:rFonts w:ascii="Palatino Linotype" w:eastAsia="Palatino Linotype" w:hAnsi="Palatino Linotype" w:cs="Palatino Linotype"/>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w:t>
      </w:r>
      <w:r w:rsidRPr="00C53D21">
        <w:rPr>
          <w:rFonts w:ascii="Palatino Linotype" w:eastAsia="Palatino Linotype" w:hAnsi="Palatino Linotype" w:cs="Palatino Linotype"/>
          <w:b/>
        </w:rPr>
        <w:t>es tema de conocimiento público, que muchas de esas llamadas provienen de centros penitenciarios establecidos en diversas Entidades Federativas,</w:t>
      </w:r>
      <w:r w:rsidRPr="00C53D21">
        <w:rPr>
          <w:rFonts w:ascii="Palatino Linotype" w:eastAsia="Palatino Linotype" w:hAnsi="Palatino Linotype" w:cs="Palatino Linotype"/>
        </w:rPr>
        <w:t xml:space="preserve">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 </w:t>
      </w:r>
    </w:p>
    <w:p w14:paraId="752B704D" w14:textId="77777777" w:rsidR="0027149D" w:rsidRPr="00C53D21" w:rsidRDefault="0027149D" w:rsidP="0027149D">
      <w:pPr>
        <w:pStyle w:val="Prrafodelista"/>
        <w:rPr>
          <w:rFonts w:ascii="Palatino Linotype" w:eastAsia="Palatino Linotype" w:hAnsi="Palatino Linotype" w:cs="Palatino Linotype"/>
        </w:rPr>
      </w:pPr>
    </w:p>
    <w:p w14:paraId="752B704E" w14:textId="77777777" w:rsidR="0027149D" w:rsidRPr="00C53D21" w:rsidRDefault="00A650DB" w:rsidP="00A650DB">
      <w:pPr>
        <w:pStyle w:val="Prrafodelista"/>
        <w:numPr>
          <w:ilvl w:val="0"/>
          <w:numId w:val="1"/>
        </w:numPr>
        <w:tabs>
          <w:tab w:val="left" w:pos="709"/>
        </w:tabs>
        <w:spacing w:before="240" w:after="240" w:line="360" w:lineRule="auto"/>
        <w:ind w:left="0" w:firstLine="0"/>
        <w:jc w:val="both"/>
        <w:rPr>
          <w:rFonts w:ascii="Palatino Linotype" w:eastAsia="Palatino Linotype" w:hAnsi="Palatino Linotype" w:cs="Palatino Linotype"/>
          <w:b/>
          <w:u w:val="single"/>
        </w:rPr>
      </w:pPr>
      <w:r w:rsidRPr="00C53D21">
        <w:rPr>
          <w:rFonts w:ascii="Palatino Linotype" w:eastAsia="Palatino Linotype" w:hAnsi="Palatino Linotype" w:cs="Palatino Linotype"/>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w:t>
      </w:r>
      <w:r w:rsidRPr="00C53D21">
        <w:rPr>
          <w:rFonts w:ascii="Palatino Linotype" w:eastAsia="Palatino Linotype" w:hAnsi="Palatino Linotype" w:cs="Palatino Linotype"/>
          <w:b/>
        </w:rPr>
        <w:t>es preciso reiterar que el particular solicitó información estadística de la incidencia delictiva,</w:t>
      </w:r>
      <w:r w:rsidRPr="00C53D21">
        <w:rPr>
          <w:rFonts w:ascii="Palatino Linotype" w:eastAsia="Palatino Linotype" w:hAnsi="Palatino Linotype" w:cs="Palatino Linotype"/>
        </w:rPr>
        <w:t xml:space="preserve"> lo cual, </w:t>
      </w:r>
      <w:r w:rsidRPr="00C53D21">
        <w:rPr>
          <w:rFonts w:ascii="Palatino Linotype" w:eastAsia="Palatino Linotype" w:hAnsi="Palatino Linotype" w:cs="Palatino Linotype"/>
          <w:b/>
        </w:rPr>
        <w:t xml:space="preserve">corresponde únicamente al número de hechos y/o </w:t>
      </w:r>
      <w:r w:rsidRPr="00C53D21">
        <w:rPr>
          <w:rFonts w:ascii="Palatino Linotype" w:eastAsia="Palatino Linotype" w:hAnsi="Palatino Linotype" w:cs="Palatino Linotype"/>
          <w:b/>
        </w:rPr>
        <w:lastRenderedPageBreak/>
        <w:t>actos de los que se tuvo conocimiento,</w:t>
      </w:r>
      <w:r w:rsidRPr="00C53D21">
        <w:rPr>
          <w:rFonts w:ascii="Palatino Linotype" w:eastAsia="Palatino Linotype" w:hAnsi="Palatino Linotype" w:cs="Palatino Linotype"/>
        </w:rPr>
        <w:t xml:space="preserve"> y, con base en ello, el </w:t>
      </w:r>
      <w:r w:rsidRPr="00C53D21">
        <w:rPr>
          <w:rFonts w:ascii="Palatino Linotype" w:eastAsia="Palatino Linotype" w:hAnsi="Palatino Linotype" w:cs="Palatino Linotype"/>
          <w:b/>
        </w:rPr>
        <w:t>Sujeto Obligado</w:t>
      </w:r>
      <w:r w:rsidRPr="00C53D21">
        <w:rPr>
          <w:rFonts w:ascii="Palatino Linotype" w:eastAsia="Palatino Linotype" w:hAnsi="Palatino Linotype" w:cs="Palatino Linotype"/>
        </w:rPr>
        <w:t xml:space="preserve"> no se encuentra constreñido para buscar en el expediente formado si existe o no, el informe policial homologado, esto, en virtud del artículo 12 de la Ley de Transparencia y Acceso a la Información Pública del Estado de México y Municipios, referido en páginas anteriores.</w:t>
      </w:r>
    </w:p>
    <w:p w14:paraId="752B704F" w14:textId="77777777" w:rsidR="0027149D" w:rsidRPr="00C53D21" w:rsidRDefault="0027149D" w:rsidP="0027149D">
      <w:pPr>
        <w:pStyle w:val="Prrafodelista"/>
        <w:rPr>
          <w:rFonts w:ascii="Palatino Linotype" w:eastAsia="Palatino Linotype" w:hAnsi="Palatino Linotype" w:cs="Palatino Linotype"/>
        </w:rPr>
      </w:pPr>
    </w:p>
    <w:p w14:paraId="752B7050" w14:textId="77777777" w:rsidR="0027149D" w:rsidRPr="00C53D21" w:rsidRDefault="00A650DB" w:rsidP="00A650DB">
      <w:pPr>
        <w:pStyle w:val="Prrafodelista"/>
        <w:numPr>
          <w:ilvl w:val="0"/>
          <w:numId w:val="1"/>
        </w:numPr>
        <w:tabs>
          <w:tab w:val="left" w:pos="709"/>
        </w:tabs>
        <w:spacing w:before="240" w:after="240" w:line="360" w:lineRule="auto"/>
        <w:ind w:left="0" w:firstLine="0"/>
        <w:jc w:val="both"/>
        <w:rPr>
          <w:rFonts w:ascii="Palatino Linotype" w:eastAsia="Palatino Linotype" w:hAnsi="Palatino Linotype" w:cs="Palatino Linotype"/>
          <w:b/>
          <w:u w:val="single"/>
        </w:rPr>
      </w:pPr>
      <w:r w:rsidRPr="00C53D21">
        <w:rPr>
          <w:rFonts w:ascii="Palatino Linotype" w:eastAsia="Palatino Linotype" w:hAnsi="Palatino Linotype" w:cs="Palatino Linotype"/>
        </w:rPr>
        <w:t>Asimismo, respecto de las faltas administrativas, es oportuno referir que de conformidad con los Lineamientos para la integración, captura, revisión y envío del Informe Policial Homologado, IPH, previsto en la Ley General del Sistema Nacional de Seguridad Pública, publicados en el Diario Oficial de la Federación el ocho de julio de dos mil diez, el Informe Policial Homologado, fue definido como un informe que resume un evento, es decir, un hecho presuntamente constitutivo de delito y/o falta administrativa, así como los hallazgos de una actuación policial, siendo importante mencionar que tanto los hechos probablemente delictivos o de infracciones administrativas se registraban en el mismo formato preimpreso del IPH, siendo hasta el ocho de julio de dos mil diecinueve que el Consejo Nacional de Seguridad Pública aprobó, mediante el Acuerdo 05/XLIV/19, el nuevo formato del Informe Policial Homologado IPH, debiendo actualizarse los lineamientos, instrumentos y protocolos vinculados al IPH, mismos que entrarán en vigor en 60 días hábiles a partir de su publicación en el Diario Oficial de la Federación.</w:t>
      </w:r>
    </w:p>
    <w:p w14:paraId="752B7051" w14:textId="77777777" w:rsidR="0027149D" w:rsidRPr="00C53D21" w:rsidRDefault="0027149D" w:rsidP="00252C8F">
      <w:pPr>
        <w:pStyle w:val="Prrafodelista"/>
        <w:tabs>
          <w:tab w:val="left" w:pos="709"/>
        </w:tabs>
        <w:spacing w:before="240" w:after="240" w:line="360" w:lineRule="auto"/>
        <w:ind w:left="0"/>
        <w:jc w:val="both"/>
        <w:rPr>
          <w:rFonts w:ascii="Palatino Linotype" w:eastAsia="Palatino Linotype" w:hAnsi="Palatino Linotype" w:cs="Palatino Linotype"/>
          <w:b/>
          <w:u w:val="single"/>
        </w:rPr>
      </w:pPr>
    </w:p>
    <w:p w14:paraId="752B7052" w14:textId="77777777" w:rsidR="00252C8F" w:rsidRPr="00C53D21" w:rsidRDefault="00A650DB" w:rsidP="00A650DB">
      <w:pPr>
        <w:pStyle w:val="Prrafodelista"/>
        <w:numPr>
          <w:ilvl w:val="0"/>
          <w:numId w:val="1"/>
        </w:numPr>
        <w:tabs>
          <w:tab w:val="left" w:pos="709"/>
        </w:tabs>
        <w:spacing w:before="240" w:after="240" w:line="360" w:lineRule="auto"/>
        <w:ind w:left="0" w:firstLine="0"/>
        <w:jc w:val="both"/>
        <w:rPr>
          <w:rFonts w:ascii="Palatino Linotype" w:eastAsia="Palatino Linotype" w:hAnsi="Palatino Linotype" w:cs="Palatino Linotype"/>
          <w:b/>
          <w:u w:val="single"/>
        </w:rPr>
      </w:pPr>
      <w:r w:rsidRPr="00C53D21">
        <w:rPr>
          <w:rFonts w:ascii="Palatino Linotype" w:eastAsia="Palatino Linotype" w:hAnsi="Palatino Linotype" w:cs="Palatino Linotype"/>
        </w:rPr>
        <w:t xml:space="preserve">Así, en seguimiento al Acuerdo 05/XLIV/19, el Centro Nacional de Información del Secretariado Ejecutivo del Sistema Nacional de Seguridad Pública, actualizó los Lineamientos vinculados al Informe Policial Homologado IPH, publicándose en consecuencia, los Lineamientos para el llenado, entrega, recepción, registro, resguardo y consulta del Informe Policial Homologado, el veintiuno de </w:t>
      </w:r>
      <w:r w:rsidRPr="00C53D21">
        <w:rPr>
          <w:rFonts w:ascii="Palatino Linotype" w:eastAsia="Palatino Linotype" w:hAnsi="Palatino Linotype" w:cs="Palatino Linotype"/>
        </w:rPr>
        <w:lastRenderedPageBreak/>
        <w:t>febrero de dos mil veinte en el Diario Oficial de la Federación, mismos que incluyeron dos formatos, uno para reportar las puestas a disposición por hechos posiblemente constitutivos de delito, y, un segundo instrumento para faltas administrativas o Justicia Cívica. En paralelo, el treinta de marzo de dos mil veinte se coordinó con la Plataforma México, la actualización del portal de captura para el nuevo Informe Policial Homologado IPH, y se liberaron los materiales de capacitación respectivos.</w:t>
      </w:r>
    </w:p>
    <w:p w14:paraId="752B7053" w14:textId="77777777" w:rsidR="00252C8F" w:rsidRPr="00C53D21" w:rsidRDefault="00252C8F" w:rsidP="00252C8F">
      <w:pPr>
        <w:pStyle w:val="Prrafodelista"/>
        <w:rPr>
          <w:rFonts w:ascii="Palatino Linotype" w:eastAsia="Palatino Linotype" w:hAnsi="Palatino Linotype" w:cs="Palatino Linotype"/>
        </w:rPr>
      </w:pPr>
    </w:p>
    <w:p w14:paraId="752B7054" w14:textId="77777777" w:rsidR="0080630C" w:rsidRPr="00C53D21" w:rsidRDefault="00A650DB" w:rsidP="00A650DB">
      <w:pPr>
        <w:pStyle w:val="Prrafodelista"/>
        <w:numPr>
          <w:ilvl w:val="0"/>
          <w:numId w:val="1"/>
        </w:numPr>
        <w:tabs>
          <w:tab w:val="left" w:pos="709"/>
        </w:tabs>
        <w:spacing w:before="240" w:after="240" w:line="360" w:lineRule="auto"/>
        <w:ind w:left="0" w:firstLine="0"/>
        <w:jc w:val="both"/>
        <w:rPr>
          <w:rFonts w:ascii="Palatino Linotype" w:eastAsia="Palatino Linotype" w:hAnsi="Palatino Linotype" w:cs="Palatino Linotype"/>
          <w:b/>
          <w:u w:val="single"/>
        </w:rPr>
      </w:pPr>
      <w:r w:rsidRPr="00C53D21">
        <w:rPr>
          <w:rFonts w:ascii="Palatino Linotype" w:eastAsia="Palatino Linotype" w:hAnsi="Palatino Linotype" w:cs="Palatino Linotype"/>
        </w:rPr>
        <w:t>En otras palabras, las instituciones de seguridad pública registraban ambos tipos de eventos (hecho presuntamente constitutivo de delito y/o falta administrativa) en un mismo formato de Informe Policial Homologado IPH, en cumplimiento de los Lineamientos para la integración, captura, revisión y envío del Informe Policial Homologado publicados el 8 de julio de 2010, no obstante, a partir de la publicación de los Lineamientos para el llenado, entrega, recepción, registro, resguardo y consulta del Informe Policial Homologado el 21 de febrero de 2010, mismos que derogaron los primeros, las instituciones de seguridad pública contaron con un plazo máximo de 60 días hábiles, para implementar dichos Lineamientos, así como la aplicación del nuevo formato del Informe Policial Homologado, en sus dos variantes: hechos posiblemente constitutivos de delito y faltas administrativas o Justicia Cívica, siendo posible capturar la información en la Plataforma México, en dichos términos a partir del 30 de marzo de 2020.</w:t>
      </w:r>
    </w:p>
    <w:p w14:paraId="752B7055" w14:textId="77777777" w:rsidR="0080630C" w:rsidRPr="00C53D21" w:rsidRDefault="0080630C" w:rsidP="0080630C">
      <w:pPr>
        <w:pStyle w:val="Prrafodelista"/>
        <w:rPr>
          <w:rFonts w:ascii="Palatino Linotype" w:eastAsia="Palatino Linotype" w:hAnsi="Palatino Linotype" w:cs="Palatino Linotype"/>
        </w:rPr>
      </w:pPr>
    </w:p>
    <w:p w14:paraId="752B7056" w14:textId="77777777" w:rsidR="007B163B" w:rsidRPr="00C53D21" w:rsidRDefault="00A650DB" w:rsidP="00A650DB">
      <w:pPr>
        <w:pStyle w:val="Prrafodelista"/>
        <w:numPr>
          <w:ilvl w:val="0"/>
          <w:numId w:val="1"/>
        </w:numPr>
        <w:tabs>
          <w:tab w:val="left" w:pos="709"/>
        </w:tabs>
        <w:spacing w:before="240" w:after="240" w:line="360" w:lineRule="auto"/>
        <w:ind w:left="0" w:firstLine="0"/>
        <w:jc w:val="both"/>
        <w:rPr>
          <w:rFonts w:ascii="Palatino Linotype" w:eastAsia="Palatino Linotype" w:hAnsi="Palatino Linotype" w:cs="Palatino Linotype"/>
          <w:b/>
          <w:u w:val="single"/>
        </w:rPr>
      </w:pPr>
      <w:r w:rsidRPr="00C53D21">
        <w:rPr>
          <w:rFonts w:ascii="Palatino Linotype" w:eastAsia="Palatino Linotype" w:hAnsi="Palatino Linotype" w:cs="Palatino Linotype"/>
        </w:rPr>
        <w:t xml:space="preserve">En esta tesitura, es claro que el nivel de desagregación que requiere la persona solicitante, confiere al </w:t>
      </w:r>
      <w:r w:rsidR="00392994" w:rsidRPr="00C53D21">
        <w:rPr>
          <w:rFonts w:ascii="Palatino Linotype" w:eastAsia="Palatino Linotype" w:hAnsi="Palatino Linotype" w:cs="Palatino Linotype"/>
          <w:b/>
        </w:rPr>
        <w:t>SUJETO OBLIGADO</w:t>
      </w:r>
      <w:r w:rsidR="00392994" w:rsidRPr="00C53D21">
        <w:rPr>
          <w:rFonts w:ascii="Palatino Linotype" w:eastAsia="Palatino Linotype" w:hAnsi="Palatino Linotype" w:cs="Palatino Linotype"/>
        </w:rPr>
        <w:t xml:space="preserve"> </w:t>
      </w:r>
      <w:r w:rsidRPr="00C53D21">
        <w:rPr>
          <w:rFonts w:ascii="Palatino Linotype" w:eastAsia="Palatino Linotype" w:hAnsi="Palatino Linotype" w:cs="Palatino Linotype"/>
        </w:rPr>
        <w:t xml:space="preserve">a practicar una investigación dentro de todos los expedientes formados en razón de una denuncia por hechos y/o actos posiblemente constitutivos de delito, o por faltas o infracciones administrativas, </w:t>
      </w:r>
      <w:r w:rsidRPr="00C53D21">
        <w:rPr>
          <w:rFonts w:ascii="Palatino Linotype" w:eastAsia="Palatino Linotype" w:hAnsi="Palatino Linotype" w:cs="Palatino Linotype"/>
        </w:rPr>
        <w:lastRenderedPageBreak/>
        <w:t>para con ello, precisar si se encuentra o no, el informe de policía homologado, determinar el tipo de evento y subtipo de evento,  y en consecuencia, realizar un pronunciamiento</w:t>
      </w:r>
      <w:r w:rsidRPr="00C53D21">
        <w:rPr>
          <w:rFonts w:ascii="Palatino Linotype" w:eastAsia="Palatino Linotype" w:hAnsi="Palatino Linotype" w:cs="Palatino Linotype"/>
          <w:i/>
        </w:rPr>
        <w:t xml:space="preserve"> ad hoc</w:t>
      </w:r>
      <w:r w:rsidRPr="00C53D21">
        <w:rPr>
          <w:rFonts w:ascii="Palatino Linotype" w:eastAsia="Palatino Linotype" w:hAnsi="Palatino Linotype" w:cs="Palatino Linotype"/>
        </w:rPr>
        <w:t xml:space="preserve"> a los intereses de este último, situación que como fue precisado, va en contra del criterio número 03/17 emitido por el Pleno del Instituto Nacional de Transparencia, Acceso a la Información y Protección de Datos Personales, citado con antelación.</w:t>
      </w:r>
    </w:p>
    <w:p w14:paraId="752B7057" w14:textId="77777777" w:rsidR="007B163B" w:rsidRPr="00C53D21" w:rsidRDefault="007B163B" w:rsidP="007B163B">
      <w:pPr>
        <w:pStyle w:val="Prrafodelista"/>
        <w:rPr>
          <w:rFonts w:ascii="Palatino Linotype" w:eastAsia="Palatino Linotype" w:hAnsi="Palatino Linotype" w:cs="Palatino Linotype"/>
        </w:rPr>
      </w:pPr>
    </w:p>
    <w:p w14:paraId="752B7058" w14:textId="77777777" w:rsidR="007B163B" w:rsidRPr="00C53D21" w:rsidRDefault="00A650DB" w:rsidP="007B163B">
      <w:pPr>
        <w:pStyle w:val="Prrafodelista"/>
        <w:numPr>
          <w:ilvl w:val="0"/>
          <w:numId w:val="1"/>
        </w:numPr>
        <w:tabs>
          <w:tab w:val="left" w:pos="709"/>
        </w:tabs>
        <w:spacing w:before="240" w:after="240" w:line="360" w:lineRule="auto"/>
        <w:ind w:left="0" w:firstLine="0"/>
        <w:jc w:val="both"/>
        <w:rPr>
          <w:rFonts w:ascii="Palatino Linotype" w:eastAsia="Palatino Linotype" w:hAnsi="Palatino Linotype" w:cs="Palatino Linotype"/>
          <w:b/>
          <w:u w:val="single"/>
        </w:rPr>
      </w:pPr>
      <w:r w:rsidRPr="00C53D21">
        <w:rPr>
          <w:rFonts w:ascii="Palatino Linotype" w:eastAsia="Palatino Linotype" w:hAnsi="Palatino Linotype" w:cs="Palatino Linotype"/>
        </w:rPr>
        <w:t xml:space="preserve">En esta tesitura, </w:t>
      </w:r>
      <w:r w:rsidR="007B163B" w:rsidRPr="00C53D21">
        <w:rPr>
          <w:rFonts w:ascii="Palatino Linotype" w:eastAsia="Palatino Linotype" w:hAnsi="Palatino Linotype" w:cs="Palatino Linotype"/>
        </w:rPr>
        <w:t xml:space="preserve">cabe recordar que </w:t>
      </w:r>
      <w:proofErr w:type="gramStart"/>
      <w:r w:rsidR="007B163B" w:rsidRPr="00C53D21">
        <w:rPr>
          <w:rFonts w:ascii="Palatino Linotype" w:eastAsia="Palatino Linotype" w:hAnsi="Palatino Linotype" w:cs="Palatino Linotype"/>
        </w:rPr>
        <w:t>en  el</w:t>
      </w:r>
      <w:proofErr w:type="gramEnd"/>
      <w:r w:rsidR="007B163B" w:rsidRPr="00C53D21">
        <w:rPr>
          <w:rFonts w:ascii="Palatino Linotype" w:eastAsia="Palatino Linotype" w:hAnsi="Palatino Linotype" w:cs="Palatino Linotype"/>
        </w:rPr>
        <w:t xml:space="preserve"> </w:t>
      </w:r>
      <w:r w:rsidR="007B163B" w:rsidRPr="00C53D21">
        <w:rPr>
          <w:rFonts w:ascii="Palatino Linotype" w:hAnsi="Palatino Linotype" w:cs="Arial"/>
          <w:color w:val="000000" w:themeColor="text1"/>
        </w:rPr>
        <w:t>oficio número DSCJLQ/106/2022, se hace alusión que derivado de la búsqueda en sus archivos solo cuenta con información solicitada de los años 2019, 2020, 2021 y 2022, los cuale</w:t>
      </w:r>
      <w:r w:rsidR="001828A0" w:rsidRPr="00C53D21">
        <w:rPr>
          <w:rFonts w:ascii="Palatino Linotype" w:hAnsi="Palatino Linotype" w:cs="Arial"/>
          <w:color w:val="000000" w:themeColor="text1"/>
        </w:rPr>
        <w:t>s se adjuntan en formato Excel., sírvase de referencia la siguiente imagen:</w:t>
      </w:r>
    </w:p>
    <w:p w14:paraId="752B7059" w14:textId="77777777" w:rsidR="001828A0" w:rsidRPr="00C53D21" w:rsidRDefault="001828A0" w:rsidP="001828A0">
      <w:pPr>
        <w:pStyle w:val="Prrafodelista"/>
        <w:rPr>
          <w:rFonts w:ascii="Palatino Linotype" w:eastAsia="Palatino Linotype" w:hAnsi="Palatino Linotype" w:cs="Palatino Linotype"/>
          <w:b/>
          <w:u w:val="single"/>
        </w:rPr>
      </w:pPr>
    </w:p>
    <w:p w14:paraId="752B705A" w14:textId="77777777" w:rsidR="001828A0" w:rsidRPr="00C53D21" w:rsidRDefault="001828A0" w:rsidP="001828A0">
      <w:pPr>
        <w:pStyle w:val="Prrafodelista"/>
        <w:tabs>
          <w:tab w:val="left" w:pos="709"/>
        </w:tabs>
        <w:spacing w:before="240" w:after="240" w:line="360" w:lineRule="auto"/>
        <w:ind w:left="567"/>
        <w:jc w:val="both"/>
        <w:rPr>
          <w:rFonts w:ascii="Palatino Linotype" w:eastAsia="Palatino Linotype" w:hAnsi="Palatino Linotype" w:cs="Palatino Linotype"/>
          <w:b/>
          <w:u w:val="single"/>
        </w:rPr>
      </w:pPr>
      <w:r w:rsidRPr="00C53D21">
        <w:rPr>
          <w:noProof/>
          <w:lang w:val="es-MX" w:eastAsia="es-MX"/>
        </w:rPr>
        <w:drawing>
          <wp:inline distT="0" distB="0" distL="0" distR="0" wp14:anchorId="752B715C" wp14:editId="752B715D">
            <wp:extent cx="4657725" cy="2979420"/>
            <wp:effectExtent l="76200" t="38100" r="85725" b="1066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57725" cy="2979420"/>
                    </a:xfrm>
                    <a:prstGeom prst="rect">
                      <a:avLst/>
                    </a:prstGeom>
                    <a:ln w="19050">
                      <a:solidFill>
                        <a:schemeClr val="tx1"/>
                      </a:solidFill>
                    </a:ln>
                    <a:effectLst>
                      <a:outerShdw blurRad="50800" dist="38100" dir="5400000" algn="t" rotWithShape="0">
                        <a:prstClr val="black">
                          <a:alpha val="40000"/>
                        </a:prstClr>
                      </a:outerShdw>
                    </a:effectLst>
                  </pic:spPr>
                </pic:pic>
              </a:graphicData>
            </a:graphic>
          </wp:inline>
        </w:drawing>
      </w:r>
    </w:p>
    <w:p w14:paraId="752B705B" w14:textId="77777777" w:rsidR="007B163B" w:rsidRPr="00C53D21" w:rsidRDefault="007B163B" w:rsidP="007B163B">
      <w:pPr>
        <w:pStyle w:val="Prrafodelista"/>
        <w:tabs>
          <w:tab w:val="left" w:pos="709"/>
        </w:tabs>
        <w:spacing w:before="240" w:after="240" w:line="360" w:lineRule="auto"/>
        <w:ind w:left="0"/>
        <w:jc w:val="both"/>
        <w:rPr>
          <w:rFonts w:ascii="Palatino Linotype" w:eastAsia="Palatino Linotype" w:hAnsi="Palatino Linotype" w:cs="Palatino Linotype"/>
          <w:b/>
          <w:u w:val="single"/>
        </w:rPr>
      </w:pPr>
    </w:p>
    <w:p w14:paraId="752B705C" w14:textId="77777777" w:rsidR="007B163B" w:rsidRPr="00C53D21" w:rsidRDefault="007B163B" w:rsidP="001828A0">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t xml:space="preserve">En mérito de lo anterior, es conveniente señalar los siguientes conceptos de acuerdo a los lineamientos para la Organización y Conservación de Archivos, emitidos por el Instituto Nacional de Acceso a la Información (INAI), cuyo objeto es </w:t>
      </w:r>
      <w:r w:rsidRPr="00C53D21">
        <w:rPr>
          <w:rFonts w:ascii="Palatino Linotype" w:eastAsia="Palatino Linotype" w:hAnsi="Palatino Linotype" w:cs="Palatino Linotype"/>
        </w:rPr>
        <w:lastRenderedPageBreak/>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752B705D" w14:textId="77777777" w:rsidR="00392994" w:rsidRPr="00C53D21" w:rsidRDefault="00392994" w:rsidP="00392994">
      <w:pPr>
        <w:pStyle w:val="Prrafodelista"/>
        <w:tabs>
          <w:tab w:val="left" w:pos="567"/>
        </w:tabs>
        <w:spacing w:before="240" w:after="240" w:line="276" w:lineRule="auto"/>
        <w:ind w:left="0"/>
        <w:jc w:val="both"/>
        <w:rPr>
          <w:rFonts w:ascii="Palatino Linotype" w:eastAsia="Palatino Linotype" w:hAnsi="Palatino Linotype" w:cs="Palatino Linotype"/>
          <w:sz w:val="22"/>
        </w:rPr>
      </w:pPr>
    </w:p>
    <w:p w14:paraId="752B705E" w14:textId="77777777" w:rsidR="007B163B" w:rsidRPr="00C53D21" w:rsidRDefault="007B163B" w:rsidP="00392994">
      <w:pPr>
        <w:tabs>
          <w:tab w:val="left" w:pos="7938"/>
        </w:tabs>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b/>
          <w:i/>
          <w:sz w:val="22"/>
        </w:rPr>
        <w:t>Cuarto.</w:t>
      </w:r>
    </w:p>
    <w:p w14:paraId="752B705F" w14:textId="77777777" w:rsidR="007B163B" w:rsidRPr="00C53D21" w:rsidRDefault="007B163B" w:rsidP="00392994">
      <w:pPr>
        <w:tabs>
          <w:tab w:val="left" w:pos="7938"/>
        </w:tabs>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p>
    <w:p w14:paraId="752B7060" w14:textId="77777777" w:rsidR="007B163B" w:rsidRPr="00C53D21" w:rsidRDefault="007B163B" w:rsidP="00392994">
      <w:pPr>
        <w:tabs>
          <w:tab w:val="left" w:pos="7938"/>
        </w:tabs>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II. Archivo</w:t>
      </w:r>
      <w:r w:rsidRPr="00C53D21">
        <w:rPr>
          <w:rFonts w:ascii="Palatino Linotype" w:eastAsia="Palatino Linotype" w:hAnsi="Palatino Linotype" w:cs="Palatino Linotype"/>
          <w:i/>
          <w:sz w:val="22"/>
        </w:rPr>
        <w:t>: El conjunto orgánico de documentos en cualquier soporte, que son producidos o recibidos por los sujetos obligados o los particulares en el ejercicio de sus atribuciones o en el desarrollo de sus actividades;</w:t>
      </w:r>
    </w:p>
    <w:p w14:paraId="752B7061" w14:textId="77777777" w:rsidR="007B163B" w:rsidRPr="00C53D21" w:rsidRDefault="007B163B" w:rsidP="00392994">
      <w:pPr>
        <w:tabs>
          <w:tab w:val="left" w:pos="7938"/>
        </w:tabs>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III. Archivo de concentración</w:t>
      </w:r>
      <w:r w:rsidRPr="00C53D21">
        <w:rPr>
          <w:rFonts w:ascii="Palatino Linotype" w:eastAsia="Palatino Linotype" w:hAnsi="Palatino Linotype" w:cs="Palatino Linotype"/>
          <w:i/>
          <w:sz w:val="22"/>
        </w:rPr>
        <w:t>: La unidad de la administración de documentos cuya consulta es esporádica y que permanecen en ella hasta su transferencia secundaria o baja documental;</w:t>
      </w:r>
    </w:p>
    <w:p w14:paraId="752B7062" w14:textId="77777777" w:rsidR="007B163B" w:rsidRPr="00C53D21" w:rsidRDefault="007B163B" w:rsidP="00392994">
      <w:pPr>
        <w:tabs>
          <w:tab w:val="left" w:pos="7938"/>
        </w:tabs>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IV. Archivo histórico</w:t>
      </w:r>
      <w:r w:rsidRPr="00C53D21">
        <w:rPr>
          <w:rFonts w:ascii="Palatino Linotype" w:eastAsia="Palatino Linotype" w:hAnsi="Palatino Linotype" w:cs="Palatino Linotype"/>
          <w:i/>
          <w:sz w:val="22"/>
        </w:rPr>
        <w:t>. La unidad responsable de la administración de los documentos de conservación permanente y que son fuente de acceso público;</w:t>
      </w:r>
    </w:p>
    <w:p w14:paraId="752B7063" w14:textId="77777777" w:rsidR="007B163B" w:rsidRPr="00C53D21" w:rsidRDefault="007B163B" w:rsidP="00392994">
      <w:pPr>
        <w:tabs>
          <w:tab w:val="left" w:pos="7938"/>
        </w:tabs>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 Archivo de trámite</w:t>
      </w:r>
      <w:r w:rsidRPr="00C53D21">
        <w:rPr>
          <w:rFonts w:ascii="Palatino Linotype" w:eastAsia="Palatino Linotype" w:hAnsi="Palatino Linotype" w:cs="Palatino Linotype"/>
          <w:i/>
          <w:sz w:val="22"/>
        </w:rPr>
        <w:t>: La unidad responsable de la administración de documentos de uso cotidiano y necesario para el ejercicio de las atribuciones de una unidad administrativa, los cuales permanecen en ella hasta su transferencia primaria;</w:t>
      </w:r>
    </w:p>
    <w:p w14:paraId="752B7064" w14:textId="77777777" w:rsidR="007B163B" w:rsidRPr="00C53D21" w:rsidRDefault="007B163B" w:rsidP="00392994">
      <w:pPr>
        <w:tabs>
          <w:tab w:val="left" w:pos="7938"/>
        </w:tabs>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VIII. Baja documental</w:t>
      </w:r>
      <w:r w:rsidRPr="00C53D21">
        <w:rPr>
          <w:rFonts w:ascii="Palatino Linotype" w:eastAsia="Palatino Linotype" w:hAnsi="Palatino Linotype" w:cs="Palatino Linotype"/>
          <w:i/>
          <w:sz w:val="22"/>
        </w:rPr>
        <w:t>. La eliminación de aquella documentación que haya prescrito en sus valores administrativos, legales, fiscales, contables, y que no contenga valores históricos;</w:t>
      </w:r>
    </w:p>
    <w:p w14:paraId="752B7065" w14:textId="77777777" w:rsidR="007B163B" w:rsidRPr="00C53D21" w:rsidRDefault="007B163B" w:rsidP="00392994">
      <w:pPr>
        <w:tabs>
          <w:tab w:val="left" w:pos="7938"/>
        </w:tabs>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p>
    <w:p w14:paraId="752B7066" w14:textId="77777777" w:rsidR="007B163B" w:rsidRPr="00C53D21" w:rsidRDefault="007B163B" w:rsidP="00392994">
      <w:pPr>
        <w:tabs>
          <w:tab w:val="left" w:pos="7938"/>
        </w:tabs>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X. Ciclo vital del documento</w:t>
      </w:r>
      <w:r w:rsidRPr="00C53D21">
        <w:rPr>
          <w:rFonts w:ascii="Palatino Linotype" w:eastAsia="Palatino Linotype" w:hAnsi="Palatino Linotype" w:cs="Palatino Linotype"/>
          <w:i/>
          <w:sz w:val="22"/>
        </w:rPr>
        <w:t xml:space="preserve">: </w:t>
      </w:r>
      <w:proofErr w:type="gramStart"/>
      <w:r w:rsidRPr="00C53D21">
        <w:rPr>
          <w:rFonts w:ascii="Palatino Linotype" w:eastAsia="Palatino Linotype" w:hAnsi="Palatino Linotype" w:cs="Palatino Linotype"/>
          <w:i/>
          <w:sz w:val="22"/>
        </w:rPr>
        <w:t>La etapas</w:t>
      </w:r>
      <w:proofErr w:type="gramEnd"/>
      <w:r w:rsidRPr="00C53D21">
        <w:rPr>
          <w:rFonts w:ascii="Palatino Linotype" w:eastAsia="Palatino Linotype" w:hAnsi="Palatino Linotype" w:cs="Palatino Linotype"/>
          <w:i/>
          <w:sz w:val="22"/>
        </w:rPr>
        <w:t xml:space="preserve"> de los documentos desde su producción o recepción hasta su baja o transferencia a un archivo histórico;</w:t>
      </w:r>
    </w:p>
    <w:p w14:paraId="752B7067" w14:textId="77777777" w:rsidR="007B163B" w:rsidRPr="00C53D21" w:rsidRDefault="007B163B" w:rsidP="00392994">
      <w:pPr>
        <w:tabs>
          <w:tab w:val="left" w:pos="7938"/>
        </w:tabs>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p>
    <w:p w14:paraId="752B7068" w14:textId="77777777" w:rsidR="007B163B" w:rsidRPr="00C53D21" w:rsidRDefault="007B163B" w:rsidP="00392994">
      <w:pPr>
        <w:tabs>
          <w:tab w:val="left" w:pos="7938"/>
        </w:tabs>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XLVIII. Transferencia documental</w:t>
      </w:r>
      <w:r w:rsidRPr="00C53D21">
        <w:rPr>
          <w:rFonts w:ascii="Palatino Linotype" w:eastAsia="Palatino Linotype" w:hAnsi="Palatino Linotype" w:cs="Palatino Linotype"/>
          <w:i/>
          <w:sz w:val="22"/>
        </w:rPr>
        <w:t xml:space="preserve">: El traslado controlado y sistemático de expedientes de consulta esporádica de un archivo de trámite al archivo de concentración (transferencia primaria) y de expedientes que deben conservarse </w:t>
      </w:r>
      <w:r w:rsidRPr="00C53D21">
        <w:rPr>
          <w:rFonts w:ascii="Palatino Linotype" w:eastAsia="Palatino Linotype" w:hAnsi="Palatino Linotype" w:cs="Palatino Linotype"/>
          <w:i/>
          <w:sz w:val="22"/>
        </w:rPr>
        <w:lastRenderedPageBreak/>
        <w:t>de manera permanente, del archivo de concentración al archivo histórico (transferencia secundaria);</w:t>
      </w:r>
    </w:p>
    <w:p w14:paraId="752B7069" w14:textId="77777777" w:rsidR="001828A0" w:rsidRPr="00C53D21" w:rsidRDefault="001828A0" w:rsidP="007B163B">
      <w:pPr>
        <w:tabs>
          <w:tab w:val="left" w:pos="7938"/>
        </w:tabs>
        <w:spacing w:before="120" w:after="120"/>
        <w:ind w:left="1134" w:right="902"/>
        <w:jc w:val="both"/>
        <w:rPr>
          <w:rFonts w:ascii="Palatino Linotype" w:eastAsia="Palatino Linotype" w:hAnsi="Palatino Linotype" w:cs="Palatino Linotype"/>
          <w:i/>
        </w:rPr>
      </w:pPr>
    </w:p>
    <w:p w14:paraId="752B706A" w14:textId="77777777" w:rsidR="001828A0" w:rsidRPr="00C53D21" w:rsidRDefault="007B163B" w:rsidP="007B163B">
      <w:pPr>
        <w:pStyle w:val="Prrafodelista"/>
        <w:numPr>
          <w:ilvl w:val="0"/>
          <w:numId w:val="1"/>
        </w:numPr>
        <w:tabs>
          <w:tab w:val="left" w:pos="567"/>
        </w:tabs>
        <w:spacing w:before="240" w:after="240" w:line="360" w:lineRule="auto"/>
        <w:ind w:left="0" w:right="49"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752B706B" w14:textId="77777777" w:rsidR="001828A0" w:rsidRPr="00C53D21" w:rsidRDefault="001828A0" w:rsidP="001828A0">
      <w:pPr>
        <w:pStyle w:val="Prrafodelista"/>
        <w:tabs>
          <w:tab w:val="left" w:pos="567"/>
        </w:tabs>
        <w:spacing w:before="240" w:after="240" w:line="360" w:lineRule="auto"/>
        <w:ind w:left="0" w:right="49"/>
        <w:jc w:val="both"/>
        <w:rPr>
          <w:rFonts w:ascii="Palatino Linotype" w:eastAsia="Palatino Linotype" w:hAnsi="Palatino Linotype" w:cs="Palatino Linotype"/>
        </w:rPr>
      </w:pPr>
    </w:p>
    <w:p w14:paraId="752B706C" w14:textId="77777777" w:rsidR="007B163B" w:rsidRPr="00C53D21" w:rsidRDefault="007B163B" w:rsidP="007B163B">
      <w:pPr>
        <w:pStyle w:val="Prrafodelista"/>
        <w:numPr>
          <w:ilvl w:val="0"/>
          <w:numId w:val="1"/>
        </w:numPr>
        <w:tabs>
          <w:tab w:val="left" w:pos="567"/>
        </w:tabs>
        <w:spacing w:before="240" w:after="240" w:line="360" w:lineRule="auto"/>
        <w:ind w:left="0" w:right="49"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t>Lineamientos para la Valoración, Selección y Baja de los Documentos, Expedientes y Series de Trámite Concluido en los Archivos del Estado de México, que establece lo siguiente:</w:t>
      </w:r>
    </w:p>
    <w:p w14:paraId="752B706D" w14:textId="77777777" w:rsidR="001828A0" w:rsidRPr="00C53D21" w:rsidRDefault="001828A0" w:rsidP="00392994">
      <w:pPr>
        <w:pStyle w:val="Prrafodelista"/>
        <w:tabs>
          <w:tab w:val="left" w:pos="567"/>
        </w:tabs>
        <w:spacing w:before="240" w:after="240" w:line="276" w:lineRule="auto"/>
        <w:ind w:left="0" w:right="49"/>
        <w:jc w:val="both"/>
        <w:rPr>
          <w:rFonts w:ascii="Palatino Linotype" w:eastAsia="Palatino Linotype" w:hAnsi="Palatino Linotype" w:cs="Palatino Linotype"/>
          <w:sz w:val="22"/>
        </w:rPr>
      </w:pPr>
    </w:p>
    <w:p w14:paraId="752B706E"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b/>
          <w:i/>
          <w:sz w:val="22"/>
        </w:rPr>
        <w:t>Artículo 20.</w:t>
      </w:r>
      <w:r w:rsidRPr="00C53D21">
        <w:rPr>
          <w:rFonts w:ascii="Palatino Linotype" w:eastAsia="Palatino Linotype" w:hAnsi="Palatino Linotype" w:cs="Palatino Linotype"/>
          <w:i/>
          <w:sz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752B706F"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El periodo señalado se computará a partir del día siguiente a la fecha del documento con el cual se dé por concluido el asunto por el que los expedientes fueron creados.</w:t>
      </w:r>
    </w:p>
    <w:p w14:paraId="752B7070"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Artículo 27</w:t>
      </w:r>
      <w:r w:rsidRPr="00C53D21">
        <w:rPr>
          <w:rFonts w:ascii="Palatino Linotype" w:eastAsia="Palatino Linotype" w:hAnsi="Palatino Linotype" w:cs="Palatino Linotype"/>
          <w:i/>
          <w:sz w:val="22"/>
        </w:rPr>
        <w:t xml:space="preserve">.- Las Unidades Administrativas al realizar la transferencia de los expedientes de trámite concluido, señalarán en el Inventario correspondiente los plazos de conservación </w:t>
      </w:r>
      <w:proofErr w:type="spellStart"/>
      <w:r w:rsidRPr="00C53D21">
        <w:rPr>
          <w:rFonts w:ascii="Palatino Linotype" w:eastAsia="Palatino Linotype" w:hAnsi="Palatino Linotype" w:cs="Palatino Linotype"/>
          <w:i/>
          <w:sz w:val="22"/>
        </w:rPr>
        <w:t>precaucional</w:t>
      </w:r>
      <w:proofErr w:type="spellEnd"/>
      <w:r w:rsidRPr="00C53D21">
        <w:rPr>
          <w:rFonts w:ascii="Palatino Linotype" w:eastAsia="Palatino Linotype" w:hAnsi="Palatino Linotype" w:cs="Palatino Linotype"/>
          <w:i/>
          <w:sz w:val="22"/>
        </w:rPr>
        <w:t xml:space="preserve"> de éstos en el Archivo de Concentración.</w:t>
      </w:r>
    </w:p>
    <w:p w14:paraId="752B7071"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lastRenderedPageBreak/>
        <w:t xml:space="preserve">Para determinar el plazo de conservación </w:t>
      </w:r>
      <w:proofErr w:type="spellStart"/>
      <w:r w:rsidRPr="00C53D21">
        <w:rPr>
          <w:rFonts w:ascii="Palatino Linotype" w:eastAsia="Palatino Linotype" w:hAnsi="Palatino Linotype" w:cs="Palatino Linotype"/>
          <w:i/>
          <w:sz w:val="22"/>
        </w:rPr>
        <w:t>precaucional</w:t>
      </w:r>
      <w:proofErr w:type="spellEnd"/>
      <w:r w:rsidRPr="00C53D21">
        <w:rPr>
          <w:rFonts w:ascii="Palatino Linotype" w:eastAsia="Palatino Linotype" w:hAnsi="Palatino Linotype" w:cs="Palatino Linotype"/>
          <w:i/>
          <w:sz w:val="22"/>
        </w:rPr>
        <w:t xml:space="preserve"> deberán considerar el marco legal o administrativo bajo el cual se produjeron o recibieron los documentos y los siguientes períodos:</w:t>
      </w:r>
    </w:p>
    <w:p w14:paraId="752B7072" w14:textId="77777777" w:rsidR="007B163B" w:rsidRPr="00C53D21" w:rsidRDefault="007B163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w:t>
      </w:r>
      <w:r w:rsidRPr="00C53D21">
        <w:rPr>
          <w:rFonts w:ascii="Palatino Linotype" w:eastAsia="Palatino Linotype" w:hAnsi="Palatino Linotype" w:cs="Palatino Linotype"/>
          <w:i/>
          <w:sz w:val="22"/>
        </w:rPr>
        <w:t>. 6 años para expedientes con información administrativa;</w:t>
      </w:r>
    </w:p>
    <w:p w14:paraId="752B7073" w14:textId="77777777" w:rsidR="007B163B" w:rsidRPr="00C53D21" w:rsidRDefault="007B163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II.</w:t>
      </w:r>
      <w:r w:rsidRPr="00C53D21">
        <w:rPr>
          <w:rFonts w:ascii="Palatino Linotype" w:eastAsia="Palatino Linotype" w:hAnsi="Palatino Linotype" w:cs="Palatino Linotype"/>
          <w:i/>
          <w:sz w:val="22"/>
        </w:rPr>
        <w:t xml:space="preserve"> 6 años como mínimo para expedientes con información fiscal y presupuestal contable;</w:t>
      </w:r>
    </w:p>
    <w:p w14:paraId="752B7074" w14:textId="77777777" w:rsidR="007B163B" w:rsidRPr="00C53D21" w:rsidRDefault="007B163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III</w:t>
      </w:r>
      <w:r w:rsidRPr="00C53D21">
        <w:rPr>
          <w:rFonts w:ascii="Palatino Linotype" w:eastAsia="Palatino Linotype" w:hAnsi="Palatino Linotype" w:cs="Palatino Linotype"/>
          <w:i/>
          <w:sz w:val="22"/>
        </w:rPr>
        <w:t>. 12 años como mínimo para expedientes con información jurídico-legal, obra pública y activo fijo; y</w:t>
      </w:r>
    </w:p>
    <w:p w14:paraId="752B7075" w14:textId="77777777" w:rsidR="007B163B" w:rsidRPr="00C53D21" w:rsidRDefault="007B163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IV.</w:t>
      </w:r>
      <w:r w:rsidRPr="00C53D21">
        <w:rPr>
          <w:rFonts w:ascii="Palatino Linotype" w:eastAsia="Palatino Linotype" w:hAnsi="Palatino Linotype" w:cs="Palatino Linotype"/>
          <w:i/>
          <w:sz w:val="22"/>
        </w:rPr>
        <w:t xml:space="preserve"> Cuando en la legislación se establezcan períodos de conservación mayores a los señalados en las fracciones I, II y III, se considerarán los estipulados en dicha legislación para efectos de realización del proceso de selección final.</w:t>
      </w:r>
    </w:p>
    <w:p w14:paraId="752B7076" w14:textId="77777777" w:rsidR="007B163B" w:rsidRPr="00C53D21" w:rsidRDefault="007B163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w:t>
      </w:r>
      <w:r w:rsidRPr="00C53D21">
        <w:rPr>
          <w:rFonts w:ascii="Palatino Linotype" w:eastAsia="Palatino Linotype" w:hAnsi="Palatino Linotype" w:cs="Palatino Linotype"/>
          <w:i/>
          <w:sz w:val="22"/>
        </w:rPr>
        <w:t xml:space="preserve">. Cuando las Unidades Administrativas no indique el plazo de conservación </w:t>
      </w:r>
      <w:proofErr w:type="spellStart"/>
      <w:r w:rsidRPr="00C53D21">
        <w:rPr>
          <w:rFonts w:ascii="Palatino Linotype" w:eastAsia="Palatino Linotype" w:hAnsi="Palatino Linotype" w:cs="Palatino Linotype"/>
          <w:i/>
          <w:sz w:val="22"/>
        </w:rPr>
        <w:t>precaucional</w:t>
      </w:r>
      <w:proofErr w:type="spellEnd"/>
      <w:r w:rsidRPr="00C53D21">
        <w:rPr>
          <w:rFonts w:ascii="Palatino Linotype" w:eastAsia="Palatino Linotype" w:hAnsi="Palatino Linotype" w:cs="Palatino Linotype"/>
          <w:i/>
          <w:sz w:val="22"/>
        </w:rPr>
        <w:t xml:space="preserve"> de sus expedientes en el Inventario correspondiente, los Archivos de Concentración podrán rechazar la transferencia de los expedientes.”</w:t>
      </w:r>
    </w:p>
    <w:p w14:paraId="752B7077" w14:textId="77777777" w:rsidR="001828A0" w:rsidRPr="00C53D21" w:rsidRDefault="001828A0" w:rsidP="007B163B">
      <w:pPr>
        <w:spacing w:before="120" w:after="120"/>
        <w:ind w:left="1134" w:right="902"/>
        <w:jc w:val="both"/>
        <w:rPr>
          <w:rFonts w:ascii="Palatino Linotype" w:eastAsia="Palatino Linotype" w:hAnsi="Palatino Linotype" w:cs="Palatino Linotype"/>
          <w:i/>
        </w:rPr>
      </w:pPr>
    </w:p>
    <w:p w14:paraId="752B7078" w14:textId="77777777" w:rsidR="001828A0" w:rsidRPr="00C53D21" w:rsidRDefault="007B163B" w:rsidP="007B163B">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14:paraId="752B7079" w14:textId="77777777" w:rsidR="00392994" w:rsidRPr="00C53D21" w:rsidRDefault="00392994" w:rsidP="00392994">
      <w:pPr>
        <w:pStyle w:val="Prrafodelista"/>
        <w:tabs>
          <w:tab w:val="left" w:pos="567"/>
        </w:tabs>
        <w:spacing w:line="360" w:lineRule="auto"/>
        <w:ind w:left="0"/>
        <w:jc w:val="both"/>
        <w:rPr>
          <w:rFonts w:ascii="Palatino Linotype" w:eastAsia="Palatino Linotype" w:hAnsi="Palatino Linotype" w:cs="Palatino Linotype"/>
        </w:rPr>
      </w:pPr>
    </w:p>
    <w:p w14:paraId="752B707A" w14:textId="77777777" w:rsidR="007B163B" w:rsidRPr="00C53D21" w:rsidRDefault="007B163B" w:rsidP="00392994">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t>En esta tesitura, el Pleno de este Instituto considera que dichos documentos</w:t>
      </w:r>
      <w:r w:rsidR="001828A0" w:rsidRPr="00C53D21">
        <w:rPr>
          <w:rFonts w:ascii="Palatino Linotype" w:eastAsia="Palatino Linotype" w:hAnsi="Palatino Linotype" w:cs="Palatino Linotype"/>
        </w:rPr>
        <w:t xml:space="preserve"> aun debieran </w:t>
      </w:r>
      <w:r w:rsidR="00941868" w:rsidRPr="00C53D21">
        <w:rPr>
          <w:rFonts w:ascii="Palatino Linotype" w:eastAsia="Palatino Linotype" w:hAnsi="Palatino Linotype" w:cs="Palatino Linotype"/>
        </w:rPr>
        <w:t>obrar en los a</w:t>
      </w:r>
      <w:r w:rsidR="001825D7" w:rsidRPr="00C53D21">
        <w:rPr>
          <w:rFonts w:ascii="Palatino Linotype" w:eastAsia="Palatino Linotype" w:hAnsi="Palatino Linotype" w:cs="Palatino Linotype"/>
        </w:rPr>
        <w:t>rchivos de la unidad competente</w:t>
      </w:r>
      <w:r w:rsidR="00941868" w:rsidRPr="00C53D21">
        <w:rPr>
          <w:rFonts w:ascii="Palatino Linotype" w:eastAsia="Palatino Linotype" w:hAnsi="Palatino Linotype" w:cs="Palatino Linotype"/>
        </w:rPr>
        <w:t xml:space="preserve">, por lo que es procedente ordenar el </w:t>
      </w:r>
      <w:r w:rsidR="001825D7" w:rsidRPr="00C53D21">
        <w:rPr>
          <w:rFonts w:ascii="Palatino Linotype" w:eastAsia="Palatino Linotype" w:hAnsi="Palatino Linotype" w:cs="Palatino Linotype"/>
          <w:color w:val="000000"/>
        </w:rPr>
        <w:t xml:space="preserve">Acuerdo de Inexistencia de las </w:t>
      </w:r>
      <w:r w:rsidR="001825D7" w:rsidRPr="00C53D21">
        <w:rPr>
          <w:rFonts w:ascii="Palatino Linotype" w:hAnsi="Palatino Linotype"/>
        </w:rPr>
        <w:t xml:space="preserve">incidencia delictiva y/o incidencia de faltas administrativas -tipo de incidente o evento, hora, fecha, lugar, ubicación, coordenadas geográficas-, </w:t>
      </w:r>
      <w:r w:rsidR="001825D7" w:rsidRPr="00C53D21">
        <w:rPr>
          <w:rFonts w:ascii="Palatino Linotype" w:eastAsia="MS Gothic" w:hAnsi="Palatino Linotype" w:cstheme="majorBidi"/>
        </w:rPr>
        <w:t xml:space="preserve">del uno (01) de enero de dos mil diez al veinte (20) de mayo de dos mil veintidós, </w:t>
      </w:r>
      <w:r w:rsidRPr="00C53D21">
        <w:rPr>
          <w:rFonts w:ascii="Palatino Linotype" w:eastAsia="Palatino Linotype" w:hAnsi="Palatino Linotype" w:cs="Palatino Linotype"/>
        </w:rPr>
        <w:t xml:space="preserve">en términos de lo que señala el artículo 19, tercer </w:t>
      </w:r>
      <w:r w:rsidRPr="00C53D21">
        <w:rPr>
          <w:rFonts w:ascii="Palatino Linotype" w:eastAsia="Palatino Linotype" w:hAnsi="Palatino Linotype" w:cs="Palatino Linotype"/>
        </w:rPr>
        <w:lastRenderedPageBreak/>
        <w:t>párrafo, 49, fracciones II y XIII; 169 y 170 de la Ley de Transparencia y Acceso a la Información Pública del Estado de México y Municipios, que se leen como sigue:</w:t>
      </w:r>
    </w:p>
    <w:p w14:paraId="752B707B" w14:textId="77777777" w:rsidR="007B163B" w:rsidRPr="00C53D21" w:rsidRDefault="007B163B" w:rsidP="00392994">
      <w:pPr>
        <w:spacing w:before="240" w:after="240" w:line="276" w:lineRule="auto"/>
        <w:jc w:val="both"/>
        <w:rPr>
          <w:rFonts w:ascii="Palatino Linotype" w:eastAsia="Palatino Linotype" w:hAnsi="Palatino Linotype" w:cs="Palatino Linotype"/>
          <w:sz w:val="22"/>
        </w:rPr>
      </w:pPr>
    </w:p>
    <w:p w14:paraId="752B707C"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b/>
          <w:i/>
          <w:sz w:val="22"/>
        </w:rPr>
        <w:t>Artículo 19.</w:t>
      </w:r>
      <w:r w:rsidRPr="00C53D21">
        <w:rPr>
          <w:rFonts w:ascii="Palatino Linotype" w:eastAsia="Palatino Linotype" w:hAnsi="Palatino Linotype" w:cs="Palatino Linotype"/>
          <w:i/>
          <w:sz w:val="22"/>
        </w:rPr>
        <w:t xml:space="preserve"> (…)</w:t>
      </w:r>
    </w:p>
    <w:p w14:paraId="752B707D"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Si el sujeto obligado, en el ejercicio de sus atribuciones, debía generar, poseer o administrar la información, pero ésta no se encuentra, el Comité de transparencia deberá emitir un acuerdo de inexistencia</w:t>
      </w:r>
      <w:r w:rsidRPr="00C53D21">
        <w:rPr>
          <w:rFonts w:ascii="Palatino Linotype" w:eastAsia="Palatino Linotype" w:hAnsi="Palatino Linotype" w:cs="Palatino Linotype"/>
          <w:i/>
          <w:sz w:val="22"/>
        </w:rPr>
        <w:t>, debidamente fundado y motivado, en el que detalle las razones del por qué no obra en sus archivos.”</w:t>
      </w:r>
    </w:p>
    <w:p w14:paraId="752B707E"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b/>
          <w:i/>
          <w:sz w:val="22"/>
        </w:rPr>
        <w:t>Artículo 49.</w:t>
      </w:r>
      <w:r w:rsidRPr="00C53D21">
        <w:rPr>
          <w:rFonts w:ascii="Palatino Linotype" w:eastAsia="Palatino Linotype" w:hAnsi="Palatino Linotype" w:cs="Palatino Linotype"/>
          <w:i/>
          <w:sz w:val="22"/>
        </w:rPr>
        <w:t xml:space="preserve"> </w:t>
      </w:r>
      <w:r w:rsidRPr="00C53D21">
        <w:rPr>
          <w:rFonts w:ascii="Palatino Linotype" w:eastAsia="Palatino Linotype" w:hAnsi="Palatino Linotype" w:cs="Palatino Linotype"/>
          <w:b/>
          <w:i/>
          <w:sz w:val="22"/>
        </w:rPr>
        <w:t>Los Comités de Transparencia</w:t>
      </w:r>
      <w:r w:rsidRPr="00C53D21">
        <w:rPr>
          <w:rFonts w:ascii="Palatino Linotype" w:eastAsia="Palatino Linotype" w:hAnsi="Palatino Linotype" w:cs="Palatino Linotype"/>
          <w:i/>
          <w:sz w:val="22"/>
        </w:rPr>
        <w:t xml:space="preserve"> tendrán las siguientes </w:t>
      </w:r>
      <w:r w:rsidRPr="00C53D21">
        <w:rPr>
          <w:rFonts w:ascii="Palatino Linotype" w:eastAsia="Palatino Linotype" w:hAnsi="Palatino Linotype" w:cs="Palatino Linotype"/>
          <w:b/>
          <w:i/>
          <w:sz w:val="22"/>
        </w:rPr>
        <w:t>atribuciones</w:t>
      </w:r>
      <w:r w:rsidRPr="00C53D21">
        <w:rPr>
          <w:rFonts w:ascii="Palatino Linotype" w:eastAsia="Palatino Linotype" w:hAnsi="Palatino Linotype" w:cs="Palatino Linotype"/>
          <w:i/>
          <w:sz w:val="22"/>
        </w:rPr>
        <w:t>:</w:t>
      </w:r>
    </w:p>
    <w:p w14:paraId="752B707F"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II.</w:t>
      </w:r>
      <w:r w:rsidRPr="00C53D21">
        <w:rPr>
          <w:rFonts w:ascii="Palatino Linotype" w:eastAsia="Palatino Linotype" w:hAnsi="Palatino Linotype" w:cs="Palatino Linotype"/>
          <w:i/>
          <w:sz w:val="22"/>
        </w:rPr>
        <w:t xml:space="preserve"> </w:t>
      </w:r>
      <w:r w:rsidRPr="00C53D21">
        <w:rPr>
          <w:rFonts w:ascii="Palatino Linotype" w:eastAsia="Palatino Linotype" w:hAnsi="Palatino Linotype" w:cs="Palatino Linotype"/>
          <w:b/>
          <w:i/>
          <w:sz w:val="22"/>
        </w:rPr>
        <w:t xml:space="preserve">Confirmar, modificar o revocar las determinaciones </w:t>
      </w:r>
      <w:proofErr w:type="gramStart"/>
      <w:r w:rsidRPr="00C53D21">
        <w:rPr>
          <w:rFonts w:ascii="Palatino Linotype" w:eastAsia="Palatino Linotype" w:hAnsi="Palatino Linotype" w:cs="Palatino Linotype"/>
          <w:b/>
          <w:i/>
          <w:sz w:val="22"/>
        </w:rPr>
        <w:t>que</w:t>
      </w:r>
      <w:proofErr w:type="gramEnd"/>
      <w:r w:rsidRPr="00C53D21">
        <w:rPr>
          <w:rFonts w:ascii="Palatino Linotype" w:eastAsia="Palatino Linotype" w:hAnsi="Palatino Linotype" w:cs="Palatino Linotype"/>
          <w:b/>
          <w:i/>
          <w:sz w:val="22"/>
        </w:rPr>
        <w:t xml:space="preserve"> en materia de</w:t>
      </w:r>
      <w:r w:rsidRPr="00C53D21">
        <w:rPr>
          <w:rFonts w:ascii="Palatino Linotype" w:eastAsia="Palatino Linotype" w:hAnsi="Palatino Linotype" w:cs="Palatino Linotype"/>
          <w:i/>
          <w:sz w:val="22"/>
        </w:rPr>
        <w:t xml:space="preserve"> ampliación del plazo de respuesta, clasificación de la información y </w:t>
      </w:r>
      <w:r w:rsidRPr="00C53D21">
        <w:rPr>
          <w:rFonts w:ascii="Palatino Linotype" w:eastAsia="Palatino Linotype" w:hAnsi="Palatino Linotype" w:cs="Palatino Linotype"/>
          <w:b/>
          <w:i/>
          <w:sz w:val="22"/>
        </w:rPr>
        <w:t>declaración de inexistencia</w:t>
      </w:r>
      <w:r w:rsidRPr="00C53D21">
        <w:rPr>
          <w:rFonts w:ascii="Palatino Linotype" w:eastAsia="Palatino Linotype" w:hAnsi="Palatino Linotype" w:cs="Palatino Linotype"/>
          <w:i/>
          <w:sz w:val="22"/>
        </w:rPr>
        <w:t xml:space="preserve"> o de incompetencia realicen los titulares de las áreas de los sujetos obligados;</w:t>
      </w:r>
    </w:p>
    <w:p w14:paraId="752B7080"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XIII</w:t>
      </w:r>
      <w:r w:rsidRPr="00C53D21">
        <w:rPr>
          <w:rFonts w:ascii="Palatino Linotype" w:eastAsia="Palatino Linotype" w:hAnsi="Palatino Linotype" w:cs="Palatino Linotype"/>
          <w:i/>
          <w:sz w:val="22"/>
        </w:rPr>
        <w:t xml:space="preserve">. </w:t>
      </w:r>
      <w:r w:rsidRPr="00C53D21">
        <w:rPr>
          <w:rFonts w:ascii="Palatino Linotype" w:eastAsia="Palatino Linotype" w:hAnsi="Palatino Linotype" w:cs="Palatino Linotype"/>
          <w:b/>
          <w:i/>
          <w:sz w:val="22"/>
        </w:rPr>
        <w:t>Dictaminar las declaratorias de inexistencia de la información</w:t>
      </w:r>
      <w:r w:rsidRPr="00C53D21">
        <w:rPr>
          <w:rFonts w:ascii="Palatino Linotype" w:eastAsia="Palatino Linotype" w:hAnsi="Palatino Linotype" w:cs="Palatino Linotype"/>
          <w:i/>
          <w:sz w:val="22"/>
        </w:rPr>
        <w:t xml:space="preserve"> que les remitan las unidades administrativas y resolver en consecuencia…”</w:t>
      </w:r>
    </w:p>
    <w:p w14:paraId="752B7081"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b/>
          <w:i/>
          <w:sz w:val="22"/>
        </w:rPr>
        <w:t>Artículo 169</w:t>
      </w:r>
      <w:r w:rsidRPr="00C53D21">
        <w:rPr>
          <w:rFonts w:ascii="Palatino Linotype" w:eastAsia="Palatino Linotype" w:hAnsi="Palatino Linotype" w:cs="Palatino Linotype"/>
          <w:i/>
          <w:sz w:val="22"/>
        </w:rPr>
        <w:t xml:space="preserve">. </w:t>
      </w:r>
      <w:r w:rsidRPr="00C53D21">
        <w:rPr>
          <w:rFonts w:ascii="Palatino Linotype" w:eastAsia="Palatino Linotype" w:hAnsi="Palatino Linotype" w:cs="Palatino Linotype"/>
          <w:b/>
          <w:i/>
          <w:sz w:val="22"/>
        </w:rPr>
        <w:t>Cuando la información no se encuentre en los archivos del sujeto obligado, el Comité de Transparencia</w:t>
      </w:r>
      <w:r w:rsidRPr="00C53D21">
        <w:rPr>
          <w:rFonts w:ascii="Palatino Linotype" w:eastAsia="Palatino Linotype" w:hAnsi="Palatino Linotype" w:cs="Palatino Linotype"/>
          <w:i/>
          <w:sz w:val="22"/>
        </w:rPr>
        <w:t xml:space="preserve">: </w:t>
      </w:r>
    </w:p>
    <w:p w14:paraId="752B7082"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w:t>
      </w:r>
      <w:r w:rsidRPr="00C53D21">
        <w:rPr>
          <w:rFonts w:ascii="Palatino Linotype" w:eastAsia="Palatino Linotype" w:hAnsi="Palatino Linotype" w:cs="Palatino Linotype"/>
          <w:i/>
          <w:sz w:val="22"/>
        </w:rPr>
        <w:t xml:space="preserve"> Analizará el caso y tomará las medidas necesarias para localizar la información; </w:t>
      </w:r>
    </w:p>
    <w:p w14:paraId="752B7083"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II</w:t>
      </w:r>
      <w:r w:rsidRPr="00C53D21">
        <w:rPr>
          <w:rFonts w:ascii="Palatino Linotype" w:eastAsia="Palatino Linotype" w:hAnsi="Palatino Linotype" w:cs="Palatino Linotype"/>
          <w:i/>
          <w:sz w:val="22"/>
        </w:rPr>
        <w:t xml:space="preserve">. </w:t>
      </w:r>
      <w:r w:rsidRPr="00C53D21">
        <w:rPr>
          <w:rFonts w:ascii="Palatino Linotype" w:eastAsia="Palatino Linotype" w:hAnsi="Palatino Linotype" w:cs="Palatino Linotype"/>
          <w:b/>
          <w:i/>
          <w:sz w:val="22"/>
        </w:rPr>
        <w:t>Expedirá una resolución que confirme la inexistencia del documento</w:t>
      </w:r>
      <w:r w:rsidRPr="00C53D21">
        <w:rPr>
          <w:rFonts w:ascii="Palatino Linotype" w:eastAsia="Palatino Linotype" w:hAnsi="Palatino Linotype" w:cs="Palatino Linotype"/>
          <w:i/>
          <w:sz w:val="22"/>
        </w:rPr>
        <w:t xml:space="preserve">; </w:t>
      </w:r>
    </w:p>
    <w:p w14:paraId="752B7084"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III.</w:t>
      </w:r>
      <w:r w:rsidRPr="00C53D21">
        <w:rPr>
          <w:rFonts w:ascii="Palatino Linotype" w:eastAsia="Palatino Linotype" w:hAnsi="Palatino Linotype" w:cs="Palatino Linotype"/>
          <w:i/>
          <w:sz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52B7085"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IV.</w:t>
      </w:r>
      <w:r w:rsidRPr="00C53D21">
        <w:rPr>
          <w:rFonts w:ascii="Palatino Linotype" w:eastAsia="Palatino Linotype" w:hAnsi="Palatino Linotype" w:cs="Palatino Linotype"/>
          <w:i/>
          <w:sz w:val="22"/>
        </w:rPr>
        <w:t xml:space="preserve"> Notificará al órgano interno de control o equivalente del sujeto obligado quien, en su caso, deberá iniciar el procedimiento de responsabilidad administrativa que corresponda. </w:t>
      </w:r>
    </w:p>
    <w:p w14:paraId="752B7086"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lastRenderedPageBreak/>
        <w:t xml:space="preserve">La Unidad de Transparencia deberá notificarlo al solicitante por escrito, en un plazo que no exceda de quince días hábiles contados a partir del día siguiente a la presentación de la solicitud. </w:t>
      </w:r>
    </w:p>
    <w:p w14:paraId="752B7087"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Este plazo podrá ampliarse hasta por otros siete días hábiles, siempre que existan razones para ello, debiendo notificarse por escrito al solicitante.”</w:t>
      </w:r>
    </w:p>
    <w:p w14:paraId="752B7088" w14:textId="77777777" w:rsidR="007B163B" w:rsidRPr="00C53D21" w:rsidRDefault="007B163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b/>
          <w:i/>
          <w:sz w:val="22"/>
        </w:rPr>
        <w:t>Artículo 170.</w:t>
      </w:r>
      <w:r w:rsidRPr="00C53D21">
        <w:rPr>
          <w:rFonts w:ascii="Palatino Linotype" w:eastAsia="Palatino Linotype" w:hAnsi="Palatino Linotype" w:cs="Palatino Linotype"/>
          <w:i/>
          <w:sz w:val="22"/>
        </w:rPr>
        <w:t xml:space="preserve"> </w:t>
      </w:r>
      <w:r w:rsidRPr="00C53D21">
        <w:rPr>
          <w:rFonts w:ascii="Palatino Linotype" w:eastAsia="Palatino Linotype" w:hAnsi="Palatino Linotype" w:cs="Palatino Linotype"/>
          <w:b/>
          <w:i/>
          <w:sz w:val="22"/>
        </w:rPr>
        <w:t>La resolución del Comité de Transparencia que confirme la inexistencia de la información solicitada contendrá los elementos mínimos</w:t>
      </w:r>
      <w:r w:rsidRPr="00C53D21">
        <w:rPr>
          <w:rFonts w:ascii="Palatino Linotype" w:eastAsia="Palatino Linotype" w:hAnsi="Palatino Linotype" w:cs="Palatino Linotype"/>
          <w:i/>
          <w:sz w:val="22"/>
        </w:rPr>
        <w:t xml:space="preserve"> </w:t>
      </w:r>
      <w:r w:rsidRPr="00C53D21">
        <w:rPr>
          <w:rFonts w:ascii="Palatino Linotype" w:eastAsia="Palatino Linotype" w:hAnsi="Palatino Linotype" w:cs="Palatino Linotype"/>
          <w:b/>
          <w:i/>
          <w:sz w:val="22"/>
        </w:rPr>
        <w:t>que permitan al solicitante tener la certeza de que se utilizó un criterio de búsqueda exhaustivo</w:t>
      </w:r>
      <w:r w:rsidRPr="00C53D21">
        <w:rPr>
          <w:rFonts w:ascii="Palatino Linotype" w:eastAsia="Palatino Linotype" w:hAnsi="Palatino Linotype" w:cs="Palatino Linotype"/>
          <w:i/>
          <w:sz w:val="22"/>
        </w:rPr>
        <w:t>, además de señalar las circunstancias de tiempo, modo y lugar que generaron la existencia en cuestión y señalará al servidor público responsable de contar con la misma.”</w:t>
      </w:r>
    </w:p>
    <w:p w14:paraId="752B7089" w14:textId="77777777" w:rsidR="00D0246D" w:rsidRPr="00C53D21" w:rsidRDefault="00D0246D" w:rsidP="00392994">
      <w:pPr>
        <w:spacing w:before="120" w:after="120" w:line="276" w:lineRule="auto"/>
        <w:ind w:left="851" w:right="902"/>
        <w:jc w:val="both"/>
        <w:rPr>
          <w:rFonts w:ascii="Palatino Linotype" w:eastAsia="Palatino Linotype" w:hAnsi="Palatino Linotype" w:cs="Palatino Linotype"/>
          <w:i/>
          <w:sz w:val="22"/>
        </w:rPr>
      </w:pPr>
    </w:p>
    <w:p w14:paraId="752B708A" w14:textId="77777777" w:rsidR="00392994" w:rsidRPr="00C53D21" w:rsidRDefault="007B163B" w:rsidP="007B163B">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00392994" w:rsidRPr="00C53D21">
        <w:rPr>
          <w:rFonts w:ascii="Palatino Linotype" w:eastAsia="Palatino Linotype" w:hAnsi="Palatino Linotype" w:cs="Palatino Linotype"/>
          <w:b/>
        </w:rPr>
        <w:t>SUJETO OBLIGADO</w:t>
      </w:r>
      <w:r w:rsidRPr="00C53D21">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C53D21">
        <w:rPr>
          <w:rFonts w:ascii="Palatino Linotype" w:eastAsia="Palatino Linotype" w:hAnsi="Palatino Linotype" w:cs="Palatino Linotype"/>
          <w:b/>
        </w:rPr>
        <w:t>Recurrente</w:t>
      </w:r>
      <w:r w:rsidRPr="00C53D21">
        <w:rPr>
          <w:rFonts w:ascii="Palatino Linotype" w:eastAsia="Palatino Linotype" w:hAnsi="Palatino Linotype" w:cs="Palatino Linotype"/>
        </w:rPr>
        <w:t xml:space="preserve"> y comprobar la inexistencia de la información.</w:t>
      </w:r>
    </w:p>
    <w:p w14:paraId="752B708B" w14:textId="77777777" w:rsidR="00392994" w:rsidRPr="00C53D21" w:rsidRDefault="00392994" w:rsidP="00392994">
      <w:pPr>
        <w:pStyle w:val="Prrafodelista"/>
        <w:tabs>
          <w:tab w:val="left" w:pos="567"/>
        </w:tabs>
        <w:spacing w:before="240" w:after="240" w:line="360" w:lineRule="auto"/>
        <w:ind w:left="0"/>
        <w:jc w:val="both"/>
        <w:rPr>
          <w:rFonts w:ascii="Palatino Linotype" w:eastAsia="Palatino Linotype" w:hAnsi="Palatino Linotype" w:cs="Palatino Linotype"/>
        </w:rPr>
      </w:pPr>
    </w:p>
    <w:p w14:paraId="752B708C" w14:textId="77777777" w:rsidR="007B163B" w:rsidRPr="00C53D21" w:rsidRDefault="007B163B" w:rsidP="007B163B">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752B708D" w14:textId="77777777" w:rsidR="007B163B" w:rsidRPr="00C53D21" w:rsidRDefault="007B163B" w:rsidP="00392994">
      <w:pPr>
        <w:spacing w:before="240" w:after="240" w:line="276" w:lineRule="auto"/>
        <w:ind w:left="851" w:right="900"/>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b/>
          <w:i/>
          <w:sz w:val="22"/>
        </w:rPr>
        <w:t>INEXISTENCIA. DECLARATORIA DE LA. ALCANCES Y PROCEDIMIENTOS</w:t>
      </w:r>
      <w:r w:rsidRPr="00C53D21">
        <w:rPr>
          <w:rFonts w:ascii="Palatino Linotype" w:eastAsia="Palatino Linotype" w:hAnsi="Palatino Linotype" w:cs="Palatino Linotype"/>
          <w:i/>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w:t>
      </w:r>
      <w:r w:rsidRPr="00C53D21">
        <w:rPr>
          <w:rFonts w:ascii="Palatino Linotype" w:eastAsia="Palatino Linotype" w:hAnsi="Palatino Linotype" w:cs="Palatino Linotype"/>
          <w:i/>
          <w:sz w:val="22"/>
        </w:rPr>
        <w:lastRenderedPageBreak/>
        <w:t xml:space="preserve">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752B708E" w14:textId="77777777" w:rsidR="007B163B" w:rsidRPr="00C53D21" w:rsidRDefault="007B163B" w:rsidP="00392994">
      <w:pPr>
        <w:spacing w:before="240" w:after="240" w:line="276" w:lineRule="auto"/>
        <w:ind w:left="851" w:right="900"/>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 xml:space="preserve">Bajo el entendido de que dicha búsqueda exhaustiva permitirá dos determinaciones: </w:t>
      </w:r>
    </w:p>
    <w:p w14:paraId="752B708F" w14:textId="77777777" w:rsidR="007B163B" w:rsidRPr="00C53D21" w:rsidRDefault="007B163B" w:rsidP="00392994">
      <w:pPr>
        <w:spacing w:before="240" w:after="240" w:line="276" w:lineRule="auto"/>
        <w:ind w:left="851" w:right="900"/>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1ª)</w:t>
      </w:r>
      <w:r w:rsidRPr="00C53D21">
        <w:rPr>
          <w:rFonts w:ascii="Palatino Linotype" w:eastAsia="Palatino Linotype" w:hAnsi="Palatino Linotype" w:cs="Palatino Linotype"/>
          <w:i/>
          <w:sz w:val="22"/>
        </w:rPr>
        <w:t xml:space="preserve"> Que se localice la documentación que contenga la información solicitada y de ser así la información pueda entregarse al solicitante en la forma en que se encuentra disponible, o </w:t>
      </w:r>
    </w:p>
    <w:p w14:paraId="752B7090" w14:textId="77777777" w:rsidR="007B163B" w:rsidRPr="00C53D21" w:rsidRDefault="007B163B" w:rsidP="00392994">
      <w:pPr>
        <w:spacing w:before="240" w:after="240" w:line="276" w:lineRule="auto"/>
        <w:ind w:left="851" w:right="900"/>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2ª)</w:t>
      </w:r>
      <w:r w:rsidRPr="00C53D21">
        <w:rPr>
          <w:rFonts w:ascii="Palatino Linotype" w:eastAsia="Palatino Linotype" w:hAnsi="Palatino Linotype" w:cs="Palatino Linotype"/>
          <w:i/>
          <w:sz w:val="22"/>
        </w:rPr>
        <w:t xml:space="preserve"> Que no se haya encontrado documento alguno que contenga la información requerida, por lo </w:t>
      </w:r>
      <w:proofErr w:type="gramStart"/>
      <w:r w:rsidRPr="00C53D21">
        <w:rPr>
          <w:rFonts w:ascii="Palatino Linotype" w:eastAsia="Palatino Linotype" w:hAnsi="Palatino Linotype" w:cs="Palatino Linotype"/>
          <w:i/>
          <w:sz w:val="22"/>
        </w:rPr>
        <w:t>que</w:t>
      </w:r>
      <w:proofErr w:type="gramEnd"/>
      <w:r w:rsidRPr="00C53D21">
        <w:rPr>
          <w:rFonts w:ascii="Palatino Linotype" w:eastAsia="Palatino Linotype" w:hAnsi="Palatino Linotype" w:cs="Palatino Linotype"/>
          <w:i/>
          <w:sz w:val="22"/>
        </w:rPr>
        <w:t xml:space="preserve"> agotadas las medidas necesarias de búsqueda de la información y de no encontrarla, el Comité de Información deba emitir el dictamen de declaratoria de inexistencia y notificarlo al interesado. </w:t>
      </w:r>
    </w:p>
    <w:p w14:paraId="752B7091" w14:textId="77777777" w:rsidR="007B163B" w:rsidRPr="00C53D21" w:rsidRDefault="007B163B" w:rsidP="00392994">
      <w:pPr>
        <w:spacing w:before="240" w:after="240" w:line="276" w:lineRule="auto"/>
        <w:ind w:left="851" w:right="900"/>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C53D21">
        <w:rPr>
          <w:rFonts w:ascii="Palatino Linotype" w:eastAsia="Palatino Linotype" w:hAnsi="Palatino Linotype" w:cs="Palatino Linotype"/>
          <w:i/>
          <w:sz w:val="22"/>
        </w:rPr>
        <w:t>aquéllas</w:t>
      </w:r>
      <w:proofErr w:type="gramEnd"/>
      <w:r w:rsidRPr="00C53D21">
        <w:rPr>
          <w:rFonts w:ascii="Palatino Linotype" w:eastAsia="Palatino Linotype" w:hAnsi="Palatino Linotype" w:cs="Palatino Linotype"/>
          <w:i/>
          <w:sz w:val="22"/>
        </w:rPr>
        <w:t xml:space="preserve"> circunstancias que se tomaron en cuenta para llegar a determinar que la información requerida no obra en los archivos a cargo.”</w:t>
      </w:r>
    </w:p>
    <w:p w14:paraId="752B7092" w14:textId="77777777" w:rsidR="00392994" w:rsidRPr="00C53D21" w:rsidRDefault="00392994" w:rsidP="00392994">
      <w:pPr>
        <w:spacing w:before="240" w:after="240" w:line="276" w:lineRule="auto"/>
        <w:ind w:left="851" w:right="900"/>
        <w:jc w:val="both"/>
        <w:rPr>
          <w:rFonts w:ascii="Palatino Linotype" w:eastAsia="Palatino Linotype" w:hAnsi="Palatino Linotype" w:cs="Palatino Linotype"/>
        </w:rPr>
      </w:pPr>
    </w:p>
    <w:p w14:paraId="752B7093" w14:textId="77777777" w:rsidR="007B163B" w:rsidRPr="00C53D21" w:rsidRDefault="007B163B" w:rsidP="00392994">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lastRenderedPageBreak/>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C53D21">
        <w:rPr>
          <w:rFonts w:ascii="Palatino Linotype" w:eastAsia="Palatino Linotype" w:hAnsi="Palatino Linotype" w:cs="Palatino Linotype"/>
          <w:b/>
        </w:rPr>
        <w:t>Sujeto Obligado</w:t>
      </w:r>
      <w:r w:rsidRPr="00C53D21">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C53D21">
        <w:rPr>
          <w:rFonts w:ascii="Palatino Linotype" w:eastAsia="Palatino Linotype" w:hAnsi="Palatino Linotype" w:cs="Palatino Linotype"/>
          <w:b/>
        </w:rPr>
        <w:t>Sujeto Obligado</w:t>
      </w:r>
      <w:r w:rsidRPr="00C53D21">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14:paraId="752B7094" w14:textId="77777777" w:rsidR="007B163B" w:rsidRPr="00C53D21" w:rsidRDefault="007B163B" w:rsidP="00392994">
      <w:pPr>
        <w:spacing w:before="240" w:after="240" w:line="276" w:lineRule="auto"/>
        <w:ind w:left="851" w:right="900"/>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b/>
          <w:i/>
          <w:sz w:val="22"/>
        </w:rPr>
        <w:t>INEXISTENCIA, CONCEPTO DE, EN MATERIA DE TRANSPARENCIA</w:t>
      </w:r>
      <w:r w:rsidRPr="00C53D21">
        <w:rPr>
          <w:rFonts w:ascii="Palatino Linotype" w:eastAsia="Palatino Linotype" w:hAnsi="Palatino Linotype" w:cs="Palatino Linotype"/>
          <w:i/>
          <w:sz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C53D21">
        <w:rPr>
          <w:rFonts w:ascii="Palatino Linotype" w:eastAsia="Palatino Linotype" w:hAnsi="Palatino Linotype" w:cs="Palatino Linotype"/>
          <w:b/>
          <w:i/>
          <w:sz w:val="22"/>
        </w:rPr>
        <w:t>supuestos:</w:t>
      </w:r>
      <w:r w:rsidRPr="00C53D21">
        <w:rPr>
          <w:rFonts w:ascii="Palatino Linotype" w:eastAsia="Palatino Linotype" w:hAnsi="Palatino Linotype" w:cs="Palatino Linotype"/>
          <w:i/>
          <w:sz w:val="22"/>
        </w:rPr>
        <w:t xml:space="preserve"> </w:t>
      </w:r>
    </w:p>
    <w:p w14:paraId="752B7095" w14:textId="77777777" w:rsidR="007B163B" w:rsidRPr="00C53D21" w:rsidRDefault="007B163B" w:rsidP="00392994">
      <w:pPr>
        <w:numPr>
          <w:ilvl w:val="0"/>
          <w:numId w:val="46"/>
        </w:numPr>
        <w:pBdr>
          <w:top w:val="nil"/>
          <w:left w:val="nil"/>
          <w:bottom w:val="nil"/>
          <w:right w:val="nil"/>
          <w:between w:val="nil"/>
        </w:pBdr>
        <w:tabs>
          <w:tab w:val="left" w:pos="1276"/>
        </w:tabs>
        <w:spacing w:before="240" w:line="276" w:lineRule="auto"/>
        <w:ind w:left="993" w:right="900" w:firstLine="0"/>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752B7096" w14:textId="77777777" w:rsidR="007B163B" w:rsidRPr="00C53D21" w:rsidRDefault="007B163B" w:rsidP="00392994">
      <w:pPr>
        <w:numPr>
          <w:ilvl w:val="0"/>
          <w:numId w:val="46"/>
        </w:numPr>
        <w:pBdr>
          <w:top w:val="nil"/>
          <w:left w:val="nil"/>
          <w:bottom w:val="nil"/>
          <w:right w:val="nil"/>
          <w:between w:val="nil"/>
        </w:pBdr>
        <w:tabs>
          <w:tab w:val="left" w:pos="1276"/>
        </w:tabs>
        <w:spacing w:after="240" w:line="276" w:lineRule="auto"/>
        <w:ind w:left="993" w:right="900" w:firstLine="0"/>
        <w:jc w:val="both"/>
        <w:rPr>
          <w:rFonts w:ascii="Palatino Linotype" w:eastAsia="Palatino Linotype" w:hAnsi="Palatino Linotype" w:cs="Palatino Linotype"/>
          <w:b/>
          <w:i/>
          <w:sz w:val="22"/>
        </w:rPr>
      </w:pPr>
      <w:r w:rsidRPr="00C53D21">
        <w:rPr>
          <w:rFonts w:ascii="Palatino Linotype" w:eastAsia="Palatino Linotype" w:hAnsi="Palatino Linotype" w:cs="Palatino Linotype"/>
          <w:b/>
          <w:i/>
          <w:sz w:val="22"/>
        </w:rPr>
        <w:t xml:space="preserve">En los casos en que por las atribuciones conferidas al Sujeto Obligado éste debió generar, administrar o poseer la información, pero en incumplimiento a la normatividad respectiva no llevó a cabo ninguna de esas acciones. </w:t>
      </w:r>
    </w:p>
    <w:p w14:paraId="752B7097" w14:textId="77777777" w:rsidR="007B163B" w:rsidRPr="00C53D21" w:rsidRDefault="007B163B" w:rsidP="00392994">
      <w:pPr>
        <w:spacing w:before="240" w:after="240" w:line="276" w:lineRule="auto"/>
        <w:ind w:left="851" w:right="900"/>
        <w:jc w:val="both"/>
        <w:rPr>
          <w:rFonts w:ascii="Palatino Linotype" w:eastAsia="Palatino Linotype" w:hAnsi="Palatino Linotype" w:cs="Palatino Linotype"/>
          <w:i/>
        </w:rPr>
      </w:pPr>
      <w:r w:rsidRPr="00C53D21">
        <w:rPr>
          <w:rFonts w:ascii="Palatino Linotype" w:eastAsia="Palatino Linotype" w:hAnsi="Palatino Linotype" w:cs="Palatino Linotype"/>
          <w:i/>
        </w:rPr>
        <w:t xml:space="preserve">En ambos casos, el Sujeto Obligado deberá hacer del conocimiento del solicitante las razones que explican la inexistencia, mediante el dictamen </w:t>
      </w:r>
      <w:r w:rsidRPr="00C53D21">
        <w:rPr>
          <w:rFonts w:ascii="Palatino Linotype" w:eastAsia="Palatino Linotype" w:hAnsi="Palatino Linotype" w:cs="Palatino Linotype"/>
          <w:i/>
        </w:rPr>
        <w:lastRenderedPageBreak/>
        <w:t>debidamente fundado y motivado emitido por el Comité de Información y con las formalidades legales exigidas por la Ley de Transparencia.”</w:t>
      </w:r>
    </w:p>
    <w:p w14:paraId="752B7098" w14:textId="77777777" w:rsidR="00392994" w:rsidRPr="00C53D21" w:rsidRDefault="00392994" w:rsidP="00392994">
      <w:pPr>
        <w:spacing w:before="240" w:after="240" w:line="276" w:lineRule="auto"/>
        <w:ind w:left="851" w:right="900"/>
        <w:jc w:val="both"/>
        <w:rPr>
          <w:rFonts w:ascii="Palatino Linotype" w:eastAsia="Palatino Linotype" w:hAnsi="Palatino Linotype" w:cs="Palatino Linotype"/>
          <w:i/>
        </w:rPr>
      </w:pPr>
    </w:p>
    <w:p w14:paraId="752B7099" w14:textId="77777777" w:rsidR="007B163B" w:rsidRPr="00C53D21" w:rsidRDefault="007B163B" w:rsidP="00392994">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C53D21">
        <w:rPr>
          <w:rFonts w:ascii="Palatino Linotype" w:eastAsia="Palatino Linotype" w:hAnsi="Palatino Linotype" w:cs="Palatino Linotype"/>
          <w:b/>
        </w:rPr>
        <w:t xml:space="preserve">, </w:t>
      </w:r>
      <w:r w:rsidRPr="00C53D21">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C53D21">
        <w:rPr>
          <w:rFonts w:ascii="Palatino Linotype" w:eastAsia="Palatino Linotype" w:hAnsi="Palatino Linotype" w:cs="Palatino Linotype"/>
          <w:b/>
        </w:rPr>
        <w:t xml:space="preserve">Sujeto Obligado, </w:t>
      </w:r>
      <w:r w:rsidRPr="00C53D21">
        <w:rPr>
          <w:rFonts w:ascii="Palatino Linotype" w:eastAsia="Palatino Linotype" w:hAnsi="Palatino Linotype" w:cs="Palatino Linotype"/>
        </w:rPr>
        <w:t>de instruir una búsqueda exhaustiva a todas y cada una de las áreas administrativas de las que se compone, que permitirá:</w:t>
      </w:r>
    </w:p>
    <w:p w14:paraId="752B709A" w14:textId="77777777" w:rsidR="007B163B" w:rsidRPr="00C53D21" w:rsidRDefault="007B163B" w:rsidP="007B163B">
      <w:pPr>
        <w:numPr>
          <w:ilvl w:val="0"/>
          <w:numId w:val="45"/>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rPr>
      </w:pPr>
      <w:r w:rsidRPr="00C53D21">
        <w:rPr>
          <w:rFonts w:ascii="Palatino Linotype" w:eastAsia="Palatino Linotype" w:hAnsi="Palatino Linotype" w:cs="Palatino Linotype"/>
          <w:sz w:val="22"/>
        </w:rPr>
        <w:t xml:space="preserve">Que se localice la documentación que contenga la información solicitada. En este caso habrá que señalar </w:t>
      </w:r>
      <w:proofErr w:type="gramStart"/>
      <w:r w:rsidRPr="00C53D21">
        <w:rPr>
          <w:rFonts w:ascii="Palatino Linotype" w:eastAsia="Palatino Linotype" w:hAnsi="Palatino Linotype" w:cs="Palatino Linotype"/>
          <w:sz w:val="22"/>
        </w:rPr>
        <w:t>que</w:t>
      </w:r>
      <w:proofErr w:type="gramEnd"/>
      <w:r w:rsidRPr="00C53D21">
        <w:rPr>
          <w:rFonts w:ascii="Palatino Linotype" w:eastAsia="Palatino Linotype" w:hAnsi="Palatino Linotype" w:cs="Palatino Linotype"/>
          <w:sz w:val="22"/>
        </w:rPr>
        <w:t xml:space="preserve"> de acuerdo con las disposiciones transcritas, la información puede obrar en sus archivos ya sea porque la genera, la administra o simplemente la posee.</w:t>
      </w:r>
    </w:p>
    <w:p w14:paraId="752B709B" w14:textId="77777777" w:rsidR="007B163B" w:rsidRPr="00C53D21" w:rsidRDefault="007B163B" w:rsidP="00392994">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t xml:space="preserve">De actualizarse esta primera hipótesis, la información debe entregarse al </w:t>
      </w:r>
      <w:r w:rsidRPr="00C53D21">
        <w:rPr>
          <w:rFonts w:ascii="Palatino Linotype" w:eastAsia="Palatino Linotype" w:hAnsi="Palatino Linotype" w:cs="Palatino Linotype"/>
          <w:b/>
        </w:rPr>
        <w:t xml:space="preserve">Recurrente </w:t>
      </w:r>
      <w:r w:rsidRPr="00C53D21">
        <w:rPr>
          <w:rFonts w:ascii="Palatino Linotype" w:eastAsia="Palatino Linotype" w:hAnsi="Palatino Linotype" w:cs="Palatino Linotype"/>
        </w:rPr>
        <w:t>a través del o los documentos fuente.</w:t>
      </w:r>
    </w:p>
    <w:p w14:paraId="752B709C" w14:textId="77777777" w:rsidR="007B163B" w:rsidRPr="00C53D21" w:rsidRDefault="007B163B" w:rsidP="007B163B">
      <w:pPr>
        <w:numPr>
          <w:ilvl w:val="0"/>
          <w:numId w:val="45"/>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rPr>
      </w:pPr>
      <w:r w:rsidRPr="00C53D21">
        <w:rPr>
          <w:rFonts w:ascii="Palatino Linotype" w:eastAsia="Palatino Linotype" w:hAnsi="Palatino Linotype" w:cs="Palatino Linotype"/>
          <w:sz w:val="22"/>
        </w:rPr>
        <w:t>Que no se localice documento alguno que contenga la información requerida, en este supuesto, el Comité de Transparencia deberá resolver la declaratoria de inexistencia de la información y notificarla al recurrente</w:t>
      </w:r>
      <w:r w:rsidRPr="00C53D21">
        <w:rPr>
          <w:rFonts w:ascii="Palatino Linotype" w:eastAsia="Palatino Linotype" w:hAnsi="Palatino Linotype" w:cs="Palatino Linotype"/>
          <w:b/>
          <w:i/>
          <w:sz w:val="22"/>
        </w:rPr>
        <w:t xml:space="preserve"> </w:t>
      </w:r>
      <w:r w:rsidRPr="00C53D21">
        <w:rPr>
          <w:rFonts w:ascii="Palatino Linotype" w:eastAsia="Palatino Linotype" w:hAnsi="Palatino Linotype" w:cs="Palatino Linotype"/>
          <w:sz w:val="22"/>
        </w:rPr>
        <w:t>y a este Pleno.</w:t>
      </w:r>
    </w:p>
    <w:p w14:paraId="752B709D" w14:textId="77777777" w:rsidR="007B163B" w:rsidRPr="00C53D21" w:rsidRDefault="007B163B" w:rsidP="007B163B">
      <w:pPr>
        <w:numPr>
          <w:ilvl w:val="0"/>
          <w:numId w:val="45"/>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sz w:val="22"/>
        </w:rPr>
      </w:pPr>
      <w:r w:rsidRPr="00C53D21">
        <w:rPr>
          <w:rFonts w:ascii="Palatino Linotype" w:eastAsia="Palatino Linotype" w:hAnsi="Palatino Linotype" w:cs="Palatino Linotype"/>
          <w:sz w:val="22"/>
        </w:rPr>
        <w:t>Que se ordene siempre que sea materialmente posible, que se genere o reponga la información en caso de que ésta tuviera que existir, derivado del ejercicio de sus facultades.</w:t>
      </w:r>
    </w:p>
    <w:p w14:paraId="752B709E" w14:textId="77777777" w:rsidR="00392994" w:rsidRPr="00C53D21" w:rsidRDefault="007B163B" w:rsidP="00A650DB">
      <w:pPr>
        <w:pStyle w:val="Prrafodelista"/>
        <w:numPr>
          <w:ilvl w:val="0"/>
          <w:numId w:val="1"/>
        </w:numPr>
        <w:spacing w:before="240" w:after="240"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t xml:space="preserve">En las relatadas argumentaciones, se puede afirmar que cuando la información requerida por un particular no exista en los archivos de los Sujetos Obligados; se requiere de un mecanismo para brindar certeza jurídica y a la vez para </w:t>
      </w:r>
      <w:r w:rsidRPr="00C53D21">
        <w:rPr>
          <w:rFonts w:ascii="Palatino Linotype" w:eastAsia="Palatino Linotype" w:hAnsi="Palatino Linotype" w:cs="Palatino Linotype"/>
        </w:rPr>
        <w:lastRenderedPageBreak/>
        <w:t>determinar el tipo y grado de responsabilidad de los servidores públicos que intervienen en el proceso de elaboración de la información.</w:t>
      </w:r>
      <w:r w:rsidR="00941868" w:rsidRPr="00C53D21">
        <w:rPr>
          <w:rFonts w:ascii="Palatino Linotype" w:eastAsia="Palatino Linotype" w:hAnsi="Palatino Linotype" w:cs="Palatino Linotype"/>
        </w:rPr>
        <w:t xml:space="preserve"> </w:t>
      </w:r>
    </w:p>
    <w:p w14:paraId="752B709F" w14:textId="77777777" w:rsidR="00392994" w:rsidRPr="00C53D21" w:rsidRDefault="00392994" w:rsidP="00392994">
      <w:pPr>
        <w:pStyle w:val="Prrafodelista"/>
        <w:spacing w:before="240" w:after="240" w:line="360" w:lineRule="auto"/>
        <w:ind w:left="0"/>
        <w:jc w:val="both"/>
        <w:rPr>
          <w:rFonts w:ascii="Palatino Linotype" w:eastAsia="Palatino Linotype" w:hAnsi="Palatino Linotype" w:cs="Palatino Linotype"/>
        </w:rPr>
      </w:pPr>
    </w:p>
    <w:p w14:paraId="752B70A0" w14:textId="77777777" w:rsidR="00A650DB" w:rsidRPr="00C53D21" w:rsidRDefault="001825D7" w:rsidP="00A650DB">
      <w:pPr>
        <w:pStyle w:val="Prrafodelista"/>
        <w:numPr>
          <w:ilvl w:val="0"/>
          <w:numId w:val="1"/>
        </w:numPr>
        <w:spacing w:before="240" w:after="240"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t xml:space="preserve">Por lo que respecta </w:t>
      </w:r>
      <w:r w:rsidR="00A650DB" w:rsidRPr="00C53D21">
        <w:rPr>
          <w:rFonts w:ascii="Palatino Linotype" w:eastAsia="Palatino Linotype" w:hAnsi="Palatino Linotype" w:cs="Palatino Linotype"/>
        </w:rPr>
        <w:t xml:space="preserve">con las </w:t>
      </w:r>
      <w:r w:rsidR="00A650DB" w:rsidRPr="00C53D21">
        <w:rPr>
          <w:rFonts w:ascii="Palatino Linotype" w:eastAsia="Palatino Linotype" w:hAnsi="Palatino Linotype" w:cs="Palatino Linotype"/>
          <w:i/>
        </w:rPr>
        <w:t>coordenadas geográficas</w:t>
      </w:r>
      <w:r w:rsidRPr="00C53D21">
        <w:rPr>
          <w:rFonts w:ascii="Palatino Linotype" w:eastAsia="Palatino Linotype" w:hAnsi="Palatino Linotype" w:cs="Palatino Linotype"/>
          <w:i/>
        </w:rPr>
        <w:t xml:space="preserve"> de las incidencias delictivas y/o incidencia de faltas administrativas ocurridas en el año 2019, 2020 y 2021</w:t>
      </w:r>
      <w:r w:rsidR="00A650DB" w:rsidRPr="00C53D21">
        <w:rPr>
          <w:rFonts w:ascii="Palatino Linotype" w:eastAsia="Palatino Linotype" w:hAnsi="Palatino Linotype" w:cs="Palatino Linotype"/>
        </w:rPr>
        <w:t xml:space="preserve">, establecidas en el lugar de la intervención, por lo que es ineludible traer de nueva cuenta la Ley General del Sistema Nacional de Seguridad Pública, en la cual se establece en su artículo 43 lo que debe contener el informe policial homologado como se muestra a continuación: </w:t>
      </w:r>
    </w:p>
    <w:p w14:paraId="752B70A1"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“Artículo 43.-</w:t>
      </w:r>
      <w:r w:rsidRPr="00C53D21">
        <w:rPr>
          <w:rFonts w:ascii="Palatino Linotype" w:eastAsia="Palatino Linotype" w:hAnsi="Palatino Linotype" w:cs="Palatino Linotype"/>
          <w:i/>
          <w:sz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752B70A2"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w:t>
      </w:r>
      <w:r w:rsidRPr="00C53D21">
        <w:rPr>
          <w:rFonts w:ascii="Palatino Linotype" w:eastAsia="Palatino Linotype" w:hAnsi="Palatino Linotype" w:cs="Palatino Linotype"/>
          <w:i/>
          <w:sz w:val="22"/>
        </w:rPr>
        <w:t xml:space="preserve"> El área que lo emite;</w:t>
      </w:r>
    </w:p>
    <w:p w14:paraId="752B70A3"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II</w:t>
      </w:r>
      <w:r w:rsidRPr="00C53D21">
        <w:rPr>
          <w:rFonts w:ascii="Palatino Linotype" w:eastAsia="Palatino Linotype" w:hAnsi="Palatino Linotype" w:cs="Palatino Linotype"/>
          <w:i/>
          <w:sz w:val="22"/>
        </w:rPr>
        <w:t>. El usuario capturista;</w:t>
      </w:r>
    </w:p>
    <w:p w14:paraId="752B70A4"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III.</w:t>
      </w:r>
      <w:r w:rsidRPr="00C53D21">
        <w:rPr>
          <w:rFonts w:ascii="Palatino Linotype" w:eastAsia="Palatino Linotype" w:hAnsi="Palatino Linotype" w:cs="Palatino Linotype"/>
          <w:i/>
          <w:sz w:val="22"/>
        </w:rPr>
        <w:t xml:space="preserve"> Los Datos Generales de registro;</w:t>
      </w:r>
    </w:p>
    <w:p w14:paraId="752B70A5"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IV</w:t>
      </w:r>
      <w:r w:rsidRPr="00C53D21">
        <w:rPr>
          <w:rFonts w:ascii="Palatino Linotype" w:eastAsia="Palatino Linotype" w:hAnsi="Palatino Linotype" w:cs="Palatino Linotype"/>
          <w:i/>
          <w:sz w:val="22"/>
        </w:rPr>
        <w:t>. Motivo, que se clasifica en;</w:t>
      </w:r>
    </w:p>
    <w:p w14:paraId="752B70A6"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a)</w:t>
      </w:r>
      <w:r w:rsidRPr="00C53D21">
        <w:rPr>
          <w:rFonts w:ascii="Palatino Linotype" w:eastAsia="Palatino Linotype" w:hAnsi="Palatino Linotype" w:cs="Palatino Linotype"/>
          <w:i/>
          <w:sz w:val="22"/>
        </w:rPr>
        <w:t xml:space="preserve"> Tipo de evento, y</w:t>
      </w:r>
    </w:p>
    <w:p w14:paraId="752B70A7"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b)</w:t>
      </w:r>
      <w:r w:rsidRPr="00C53D21">
        <w:rPr>
          <w:rFonts w:ascii="Palatino Linotype" w:eastAsia="Palatino Linotype" w:hAnsi="Palatino Linotype" w:cs="Palatino Linotype"/>
          <w:i/>
          <w:sz w:val="22"/>
        </w:rPr>
        <w:t xml:space="preserve"> Subtipo de evento.</w:t>
      </w:r>
    </w:p>
    <w:p w14:paraId="752B70A8"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 La ubicación del evento y en su caso, los caminos</w:t>
      </w:r>
      <w:r w:rsidRPr="00C53D21">
        <w:rPr>
          <w:rFonts w:ascii="Palatino Linotype" w:eastAsia="Palatino Linotype" w:hAnsi="Palatino Linotype" w:cs="Palatino Linotype"/>
          <w:i/>
          <w:sz w:val="22"/>
        </w:rPr>
        <w:t>;</w:t>
      </w:r>
    </w:p>
    <w:p w14:paraId="752B70A9"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VI.</w:t>
      </w:r>
      <w:r w:rsidRPr="00C53D21">
        <w:rPr>
          <w:rFonts w:ascii="Palatino Linotype" w:eastAsia="Palatino Linotype" w:hAnsi="Palatino Linotype" w:cs="Palatino Linotype"/>
          <w:i/>
          <w:sz w:val="22"/>
        </w:rPr>
        <w:t xml:space="preserve"> La descripción de hechos, que deberá detallar modo, tiempo y lugar, entre otros datos.</w:t>
      </w:r>
    </w:p>
    <w:p w14:paraId="752B70AA"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VII.</w:t>
      </w:r>
      <w:r w:rsidRPr="00C53D21">
        <w:rPr>
          <w:rFonts w:ascii="Palatino Linotype" w:eastAsia="Palatino Linotype" w:hAnsi="Palatino Linotype" w:cs="Palatino Linotype"/>
          <w:i/>
          <w:sz w:val="22"/>
        </w:rPr>
        <w:t xml:space="preserve"> Entrevistas realizadas, y</w:t>
      </w:r>
    </w:p>
    <w:p w14:paraId="752B70AB"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VIII.</w:t>
      </w:r>
      <w:r w:rsidRPr="00C53D21">
        <w:rPr>
          <w:rFonts w:ascii="Palatino Linotype" w:eastAsia="Palatino Linotype" w:hAnsi="Palatino Linotype" w:cs="Palatino Linotype"/>
          <w:i/>
          <w:sz w:val="22"/>
        </w:rPr>
        <w:t xml:space="preserve"> En caso de detenciones:</w:t>
      </w:r>
    </w:p>
    <w:p w14:paraId="752B70AC"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a)</w:t>
      </w:r>
      <w:r w:rsidRPr="00C53D21">
        <w:rPr>
          <w:rFonts w:ascii="Palatino Linotype" w:eastAsia="Palatino Linotype" w:hAnsi="Palatino Linotype" w:cs="Palatino Linotype"/>
          <w:i/>
          <w:sz w:val="22"/>
        </w:rPr>
        <w:t xml:space="preserve"> Señalar los motivos de la detención;</w:t>
      </w:r>
    </w:p>
    <w:p w14:paraId="752B70AD"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b)</w:t>
      </w:r>
      <w:r w:rsidRPr="00C53D21">
        <w:rPr>
          <w:rFonts w:ascii="Palatino Linotype" w:eastAsia="Palatino Linotype" w:hAnsi="Palatino Linotype" w:cs="Palatino Linotype"/>
          <w:i/>
          <w:sz w:val="22"/>
        </w:rPr>
        <w:t xml:space="preserve"> Descripción de la persona;</w:t>
      </w:r>
    </w:p>
    <w:p w14:paraId="752B70AE"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c)</w:t>
      </w:r>
      <w:r w:rsidRPr="00C53D21">
        <w:rPr>
          <w:rFonts w:ascii="Palatino Linotype" w:eastAsia="Palatino Linotype" w:hAnsi="Palatino Linotype" w:cs="Palatino Linotype"/>
          <w:i/>
          <w:sz w:val="22"/>
        </w:rPr>
        <w:t xml:space="preserve"> El nombre del detenido y apodo, en su caso;</w:t>
      </w:r>
    </w:p>
    <w:p w14:paraId="752B70AF"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lastRenderedPageBreak/>
        <w:t>d)</w:t>
      </w:r>
      <w:r w:rsidRPr="00C53D21">
        <w:rPr>
          <w:rFonts w:ascii="Palatino Linotype" w:eastAsia="Palatino Linotype" w:hAnsi="Palatino Linotype" w:cs="Palatino Linotype"/>
          <w:i/>
          <w:sz w:val="22"/>
        </w:rPr>
        <w:t xml:space="preserve"> Descripción de estado físico aparente;</w:t>
      </w:r>
    </w:p>
    <w:p w14:paraId="752B70B0"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e)</w:t>
      </w:r>
      <w:r w:rsidRPr="00C53D21">
        <w:rPr>
          <w:rFonts w:ascii="Palatino Linotype" w:eastAsia="Palatino Linotype" w:hAnsi="Palatino Linotype" w:cs="Palatino Linotype"/>
          <w:i/>
          <w:sz w:val="22"/>
        </w:rPr>
        <w:t xml:space="preserve"> Objetos que le fueron encontrados;</w:t>
      </w:r>
    </w:p>
    <w:p w14:paraId="752B70B1"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f)</w:t>
      </w:r>
      <w:r w:rsidRPr="00C53D21">
        <w:rPr>
          <w:rFonts w:ascii="Palatino Linotype" w:eastAsia="Palatino Linotype" w:hAnsi="Palatino Linotype" w:cs="Palatino Linotype"/>
          <w:i/>
          <w:sz w:val="22"/>
        </w:rPr>
        <w:t xml:space="preserve"> Autoridad a la que fue puesto a disposición, y</w:t>
      </w:r>
    </w:p>
    <w:p w14:paraId="752B70B2"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g)</w:t>
      </w:r>
      <w:r w:rsidRPr="00C53D21">
        <w:rPr>
          <w:rFonts w:ascii="Palatino Linotype" w:eastAsia="Palatino Linotype" w:hAnsi="Palatino Linotype" w:cs="Palatino Linotype"/>
          <w:i/>
          <w:sz w:val="22"/>
        </w:rPr>
        <w:t xml:space="preserve"> Lugar en el que fue puesto a disposición.</w:t>
      </w:r>
    </w:p>
    <w:p w14:paraId="752B70B3"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752B70B4" w14:textId="77777777" w:rsidR="00A650DB" w:rsidRPr="00C53D21" w:rsidRDefault="00A650DB" w:rsidP="00392994">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t>Por su parte el Lineamiento Décimo primero de los Lineamientos para el Llenado, Entrega, Recepción, Registro, Resguardo y Consulta del Informe Policial Homologado, dispone lo siguiente:</w:t>
      </w:r>
    </w:p>
    <w:p w14:paraId="752B70B5"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b/>
          <w:i/>
          <w:sz w:val="22"/>
        </w:rPr>
        <w:t>DÉCIMO PRIMERO. LLENADO DEL IPH</w:t>
      </w:r>
      <w:r w:rsidRPr="00C53D21">
        <w:rPr>
          <w:rFonts w:ascii="Palatino Linotype" w:eastAsia="Palatino Linotype" w:hAnsi="Palatino Linotype" w:cs="Palatino Linotype"/>
          <w:i/>
          <w:sz w:val="22"/>
        </w:rPr>
        <w:t>.</w:t>
      </w:r>
    </w:p>
    <w:p w14:paraId="752B70B6"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 xml:space="preserve">Los integrantes de las </w:t>
      </w:r>
      <w:r w:rsidRPr="00C53D21">
        <w:rPr>
          <w:rFonts w:ascii="Palatino Linotype" w:eastAsia="Palatino Linotype" w:hAnsi="Palatino Linotype" w:cs="Palatino Linotype"/>
          <w:b/>
          <w:i/>
          <w:sz w:val="22"/>
        </w:rPr>
        <w:t>instituciones policiales de los tres órdenes de gobierno</w:t>
      </w:r>
      <w:r w:rsidRPr="00C53D21">
        <w:rPr>
          <w:rFonts w:ascii="Palatino Linotype" w:eastAsia="Palatino Linotype" w:hAnsi="Palatino Linotype" w:cs="Palatino Linotype"/>
          <w:i/>
          <w:sz w:val="22"/>
        </w:rPr>
        <w:t xml:space="preserve"> deberán registrar en el IPH la información relacionada con las puestas a disposición de personas y/o de objetos derivados de su intervención.</w:t>
      </w:r>
    </w:p>
    <w:p w14:paraId="752B70B7"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 xml:space="preserve">El IPH para </w:t>
      </w:r>
      <w:r w:rsidRPr="00C53D21">
        <w:rPr>
          <w:rFonts w:ascii="Palatino Linotype" w:eastAsia="Palatino Linotype" w:hAnsi="Palatino Linotype" w:cs="Palatino Linotype"/>
          <w:b/>
          <w:i/>
          <w:sz w:val="22"/>
        </w:rPr>
        <w:t>hechos probablemente delictivos</w:t>
      </w:r>
      <w:r w:rsidRPr="00C53D21">
        <w:rPr>
          <w:rFonts w:ascii="Palatino Linotype" w:eastAsia="Palatino Linotype" w:hAnsi="Palatino Linotype" w:cs="Palatino Linotype"/>
          <w:i/>
          <w:sz w:val="22"/>
        </w:rPr>
        <w:t xml:space="preserve"> contendrá al menos los siguientes datos:</w:t>
      </w:r>
    </w:p>
    <w:p w14:paraId="752B70B8"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w:t>
      </w:r>
      <w:r w:rsidRPr="00C53D21">
        <w:rPr>
          <w:rFonts w:ascii="Palatino Linotype" w:eastAsia="Palatino Linotype" w:hAnsi="Palatino Linotype" w:cs="Palatino Linotype"/>
          <w:i/>
          <w:sz w:val="22"/>
        </w:rPr>
        <w:t xml:space="preserve">     El Número de Referencia o el Número de folio asignado;</w:t>
      </w:r>
    </w:p>
    <w:p w14:paraId="752B70B9"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II.</w:t>
      </w:r>
      <w:r w:rsidRPr="00C53D21">
        <w:rPr>
          <w:rFonts w:ascii="Palatino Linotype" w:eastAsia="Palatino Linotype" w:hAnsi="Palatino Linotype" w:cs="Palatino Linotype"/>
          <w:i/>
          <w:sz w:val="22"/>
        </w:rPr>
        <w:t xml:space="preserve">     Los datos del o los integrantes de la institución policial que lo emite;</w:t>
      </w:r>
    </w:p>
    <w:p w14:paraId="752B70BA"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III.</w:t>
      </w:r>
      <w:r w:rsidRPr="00C53D21">
        <w:rPr>
          <w:rFonts w:ascii="Palatino Linotype" w:eastAsia="Palatino Linotype" w:hAnsi="Palatino Linotype" w:cs="Palatino Linotype"/>
          <w:i/>
          <w:sz w:val="22"/>
        </w:rPr>
        <w:t xml:space="preserve">    Los datos de la autoridad competente que lo recibe;</w:t>
      </w:r>
    </w:p>
    <w:p w14:paraId="752B70BB"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IV.</w:t>
      </w:r>
      <w:r w:rsidRPr="00C53D21">
        <w:rPr>
          <w:rFonts w:ascii="Palatino Linotype" w:eastAsia="Palatino Linotype" w:hAnsi="Palatino Linotype" w:cs="Palatino Linotype"/>
          <w:i/>
          <w:sz w:val="22"/>
        </w:rPr>
        <w:t xml:space="preserve">   Los datos generales de la intervención o actuación;</w:t>
      </w:r>
    </w:p>
    <w:p w14:paraId="752B70BC"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w:t>
      </w:r>
      <w:r w:rsidRPr="00C53D21">
        <w:rPr>
          <w:rFonts w:ascii="Palatino Linotype" w:eastAsia="Palatino Linotype" w:hAnsi="Palatino Linotype" w:cs="Palatino Linotype"/>
          <w:i/>
          <w:sz w:val="22"/>
        </w:rPr>
        <w:t xml:space="preserve">    El motivo de la intervención o actuación;</w:t>
      </w:r>
    </w:p>
    <w:p w14:paraId="752B70BD"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VI.</w:t>
      </w:r>
      <w:r w:rsidRPr="00C53D21">
        <w:rPr>
          <w:rFonts w:ascii="Palatino Linotype" w:eastAsia="Palatino Linotype" w:hAnsi="Palatino Linotype" w:cs="Palatino Linotype"/>
          <w:i/>
          <w:sz w:val="22"/>
        </w:rPr>
        <w:t xml:space="preserve">   </w:t>
      </w:r>
      <w:r w:rsidRPr="00C53D21">
        <w:rPr>
          <w:rFonts w:ascii="Palatino Linotype" w:eastAsia="Palatino Linotype" w:hAnsi="Palatino Linotype" w:cs="Palatino Linotype"/>
          <w:b/>
          <w:i/>
          <w:sz w:val="22"/>
        </w:rPr>
        <w:t>La ubicación del o los lugares de la intervención o actuación</w:t>
      </w:r>
      <w:r w:rsidRPr="00C53D21">
        <w:rPr>
          <w:rFonts w:ascii="Palatino Linotype" w:eastAsia="Palatino Linotype" w:hAnsi="Palatino Linotype" w:cs="Palatino Linotype"/>
          <w:i/>
          <w:sz w:val="22"/>
        </w:rPr>
        <w:t>;</w:t>
      </w:r>
    </w:p>
    <w:p w14:paraId="752B70BE"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VII</w:t>
      </w:r>
      <w:r w:rsidRPr="00C53D21">
        <w:rPr>
          <w:rFonts w:ascii="Palatino Linotype" w:eastAsia="Palatino Linotype" w:hAnsi="Palatino Linotype" w:cs="Palatino Linotype"/>
          <w:i/>
          <w:sz w:val="22"/>
        </w:rPr>
        <w:t>.   La descripción de hechos, que deberá detallar modo, tiempo y lugar, entre otros datos. Así como, justificar razonablemente el control provisional preventivo y/o los niveles de contacto;</w:t>
      </w:r>
    </w:p>
    <w:p w14:paraId="752B70BF"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VIII</w:t>
      </w:r>
      <w:r w:rsidRPr="00C53D21">
        <w:rPr>
          <w:rFonts w:ascii="Palatino Linotype" w:eastAsia="Palatino Linotype" w:hAnsi="Palatino Linotype" w:cs="Palatino Linotype"/>
          <w:i/>
          <w:sz w:val="22"/>
        </w:rPr>
        <w:t>.  En caso de personas detenidas:</w:t>
      </w:r>
    </w:p>
    <w:p w14:paraId="752B70C0"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a)</w:t>
      </w:r>
      <w:r w:rsidRPr="00C53D21">
        <w:rPr>
          <w:rFonts w:ascii="Palatino Linotype" w:eastAsia="Palatino Linotype" w:hAnsi="Palatino Linotype" w:cs="Palatino Linotype"/>
          <w:i/>
          <w:sz w:val="22"/>
        </w:rPr>
        <w:t xml:space="preserve"> El Número del Registro Nacional de Detenciones;</w:t>
      </w:r>
    </w:p>
    <w:p w14:paraId="752B70C1"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lastRenderedPageBreak/>
        <w:t>b)</w:t>
      </w:r>
      <w:r w:rsidRPr="00C53D21">
        <w:rPr>
          <w:rFonts w:ascii="Palatino Linotype" w:eastAsia="Palatino Linotype" w:hAnsi="Palatino Linotype" w:cs="Palatino Linotype"/>
          <w:i/>
          <w:sz w:val="22"/>
        </w:rPr>
        <w:t xml:space="preserve"> Los motivos de la detención;</w:t>
      </w:r>
    </w:p>
    <w:p w14:paraId="752B70C2"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 xml:space="preserve">c) </w:t>
      </w:r>
      <w:r w:rsidRPr="00C53D21">
        <w:rPr>
          <w:rFonts w:ascii="Palatino Linotype" w:eastAsia="Palatino Linotype" w:hAnsi="Palatino Linotype" w:cs="Palatino Linotype"/>
          <w:i/>
          <w:sz w:val="22"/>
        </w:rPr>
        <w:t>Los datos generales de la persona;</w:t>
      </w:r>
    </w:p>
    <w:p w14:paraId="752B70C3"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 xml:space="preserve">d) </w:t>
      </w:r>
      <w:r w:rsidRPr="00C53D21">
        <w:rPr>
          <w:rFonts w:ascii="Palatino Linotype" w:eastAsia="Palatino Linotype" w:hAnsi="Palatino Linotype" w:cs="Palatino Linotype"/>
          <w:i/>
          <w:sz w:val="22"/>
        </w:rPr>
        <w:t>La descripción de la persona, incluyendo su estado físico aparente;</w:t>
      </w:r>
    </w:p>
    <w:p w14:paraId="752B70C4"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 xml:space="preserve">e) </w:t>
      </w:r>
      <w:r w:rsidRPr="00C53D21">
        <w:rPr>
          <w:rFonts w:ascii="Palatino Linotype" w:eastAsia="Palatino Linotype" w:hAnsi="Palatino Linotype" w:cs="Palatino Linotype"/>
          <w:i/>
          <w:sz w:val="22"/>
        </w:rPr>
        <w:t>Las armas de fuego y/o los objetos que le fueron recolectados y/o asegurados, y</w:t>
      </w:r>
    </w:p>
    <w:p w14:paraId="752B70C5"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f)</w:t>
      </w:r>
      <w:r w:rsidRPr="00C53D21">
        <w:rPr>
          <w:rFonts w:ascii="Palatino Linotype" w:eastAsia="Palatino Linotype" w:hAnsi="Palatino Linotype" w:cs="Palatino Linotype"/>
          <w:i/>
          <w:sz w:val="22"/>
        </w:rPr>
        <w:t xml:space="preserve"> El lugar al que es puesta a disposición la persona;</w:t>
      </w:r>
    </w:p>
    <w:p w14:paraId="752B70C6"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IX</w:t>
      </w:r>
      <w:r w:rsidRPr="00C53D21">
        <w:rPr>
          <w:rFonts w:ascii="Palatino Linotype" w:eastAsia="Palatino Linotype" w:hAnsi="Palatino Linotype" w:cs="Palatino Linotype"/>
          <w:i/>
          <w:sz w:val="22"/>
        </w:rPr>
        <w:t>.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w:t>
      </w:r>
    </w:p>
    <w:p w14:paraId="752B70C7"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X</w:t>
      </w:r>
      <w:r w:rsidRPr="00C53D21">
        <w:rPr>
          <w:rFonts w:ascii="Palatino Linotype" w:eastAsia="Palatino Linotype" w:hAnsi="Palatino Linotype" w:cs="Palatino Linotype"/>
          <w:i/>
          <w:sz w:val="22"/>
        </w:rPr>
        <w:t>. En caso de inspección de vehículo, los datos generales sobre sus características;</w:t>
      </w:r>
    </w:p>
    <w:p w14:paraId="752B70C8"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XI.</w:t>
      </w:r>
      <w:r w:rsidRPr="00C53D21">
        <w:rPr>
          <w:rFonts w:ascii="Palatino Linotype" w:eastAsia="Palatino Linotype" w:hAnsi="Palatino Linotype" w:cs="Palatino Linotype"/>
          <w:i/>
          <w:sz w:val="22"/>
        </w:rPr>
        <w:t xml:space="preserve"> En caso de recolección y/o aseguramiento de armas de fuego u objetos, los datos generales sobre sus características y apariencias;</w:t>
      </w:r>
    </w:p>
    <w:p w14:paraId="752B70C9"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 xml:space="preserve">XII. </w:t>
      </w:r>
      <w:r w:rsidRPr="00C53D21">
        <w:rPr>
          <w:rFonts w:ascii="Palatino Linotype" w:eastAsia="Palatino Linotype" w:hAnsi="Palatino Linotype" w:cs="Palatino Linotype"/>
          <w:i/>
          <w:sz w:val="22"/>
        </w:rPr>
        <w:t>En caso de preservar el lugar de la intervención o actuación, los datos generales sobre su entrega-recepción, y</w:t>
      </w:r>
    </w:p>
    <w:p w14:paraId="752B70CA"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XIII</w:t>
      </w:r>
      <w:r w:rsidRPr="00C53D21">
        <w:rPr>
          <w:rFonts w:ascii="Palatino Linotype" w:eastAsia="Palatino Linotype" w:hAnsi="Palatino Linotype" w:cs="Palatino Linotype"/>
          <w:i/>
          <w:sz w:val="22"/>
        </w:rPr>
        <w:t>. En caso de entrevistas, los datos generales de la persona entrevistada y el relato de la misma.</w:t>
      </w:r>
    </w:p>
    <w:p w14:paraId="752B70CB"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 xml:space="preserve">El IPH para </w:t>
      </w:r>
      <w:r w:rsidRPr="00C53D21">
        <w:rPr>
          <w:rFonts w:ascii="Palatino Linotype" w:eastAsia="Palatino Linotype" w:hAnsi="Palatino Linotype" w:cs="Palatino Linotype"/>
          <w:b/>
          <w:i/>
          <w:sz w:val="22"/>
        </w:rPr>
        <w:t>infracciones administrativas</w:t>
      </w:r>
      <w:r w:rsidRPr="00C53D21">
        <w:rPr>
          <w:rFonts w:ascii="Palatino Linotype" w:eastAsia="Palatino Linotype" w:hAnsi="Palatino Linotype" w:cs="Palatino Linotype"/>
          <w:i/>
          <w:sz w:val="22"/>
        </w:rPr>
        <w:t xml:space="preserve"> contendrá al menos los siguientes datos:</w:t>
      </w:r>
    </w:p>
    <w:p w14:paraId="752B70CC"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w:t>
      </w:r>
      <w:r w:rsidRPr="00C53D21">
        <w:rPr>
          <w:rFonts w:ascii="Palatino Linotype" w:eastAsia="Palatino Linotype" w:hAnsi="Palatino Linotype" w:cs="Palatino Linotype"/>
          <w:i/>
          <w:sz w:val="22"/>
        </w:rPr>
        <w:t xml:space="preserve"> El Número de Referencia o el Número de folio asignado;</w:t>
      </w:r>
    </w:p>
    <w:p w14:paraId="752B70CD"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 xml:space="preserve">II. </w:t>
      </w:r>
      <w:r w:rsidRPr="00C53D21">
        <w:rPr>
          <w:rFonts w:ascii="Palatino Linotype" w:eastAsia="Palatino Linotype" w:hAnsi="Palatino Linotype" w:cs="Palatino Linotype"/>
          <w:i/>
          <w:sz w:val="22"/>
        </w:rPr>
        <w:t>Los datos del o los integrantes de la institución policial que lo emite;</w:t>
      </w:r>
    </w:p>
    <w:p w14:paraId="752B70CE"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 xml:space="preserve">III. </w:t>
      </w:r>
      <w:r w:rsidRPr="00C53D21">
        <w:rPr>
          <w:rFonts w:ascii="Palatino Linotype" w:eastAsia="Palatino Linotype" w:hAnsi="Palatino Linotype" w:cs="Palatino Linotype"/>
          <w:i/>
          <w:sz w:val="22"/>
        </w:rPr>
        <w:t>Los datos de la autoridad competente que lo recibe;</w:t>
      </w:r>
    </w:p>
    <w:p w14:paraId="752B70CF"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 xml:space="preserve">IV. </w:t>
      </w:r>
      <w:r w:rsidRPr="00C53D21">
        <w:rPr>
          <w:rFonts w:ascii="Palatino Linotype" w:eastAsia="Palatino Linotype" w:hAnsi="Palatino Linotype" w:cs="Palatino Linotype"/>
          <w:i/>
          <w:sz w:val="22"/>
        </w:rPr>
        <w:t>Los datos generales de la intervención o actuación;</w:t>
      </w:r>
    </w:p>
    <w:p w14:paraId="752B70D0"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w:t>
      </w:r>
      <w:r w:rsidRPr="00C53D21">
        <w:rPr>
          <w:rFonts w:ascii="Palatino Linotype" w:eastAsia="Palatino Linotype" w:hAnsi="Palatino Linotype" w:cs="Palatino Linotype"/>
          <w:i/>
          <w:sz w:val="22"/>
        </w:rPr>
        <w:t>. El motivo de la intervención o actuación;</w:t>
      </w:r>
    </w:p>
    <w:p w14:paraId="752B70D1"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VI.</w:t>
      </w:r>
      <w:r w:rsidRPr="00C53D21">
        <w:rPr>
          <w:rFonts w:ascii="Palatino Linotype" w:eastAsia="Palatino Linotype" w:hAnsi="Palatino Linotype" w:cs="Palatino Linotype"/>
          <w:i/>
          <w:sz w:val="22"/>
        </w:rPr>
        <w:t xml:space="preserve"> </w:t>
      </w:r>
      <w:r w:rsidRPr="00C53D21">
        <w:rPr>
          <w:rFonts w:ascii="Palatino Linotype" w:eastAsia="Palatino Linotype" w:hAnsi="Palatino Linotype" w:cs="Palatino Linotype"/>
          <w:b/>
          <w:i/>
          <w:sz w:val="22"/>
        </w:rPr>
        <w:t>La ubicación del o los lugares de la intervención o actuación</w:t>
      </w:r>
      <w:r w:rsidRPr="00C53D21">
        <w:rPr>
          <w:rFonts w:ascii="Palatino Linotype" w:eastAsia="Palatino Linotype" w:hAnsi="Palatino Linotype" w:cs="Palatino Linotype"/>
          <w:i/>
          <w:sz w:val="22"/>
        </w:rPr>
        <w:t>;</w:t>
      </w:r>
    </w:p>
    <w:p w14:paraId="752B70D2"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VII</w:t>
      </w:r>
      <w:r w:rsidRPr="00C53D21">
        <w:rPr>
          <w:rFonts w:ascii="Palatino Linotype" w:eastAsia="Palatino Linotype" w:hAnsi="Palatino Linotype" w:cs="Palatino Linotype"/>
          <w:i/>
          <w:sz w:val="22"/>
        </w:rPr>
        <w:t>. La descripción de hechos, que deberá detallar modo, tiempo y lugar, entre otros datos. Así como, justificar razonablemente el control provisional preventivo y/o los niveles de contacto;</w:t>
      </w:r>
    </w:p>
    <w:p w14:paraId="752B70D3"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lastRenderedPageBreak/>
        <w:t>VIII</w:t>
      </w:r>
      <w:r w:rsidRPr="00C53D21">
        <w:rPr>
          <w:rFonts w:ascii="Palatino Linotype" w:eastAsia="Palatino Linotype" w:hAnsi="Palatino Linotype" w:cs="Palatino Linotype"/>
          <w:i/>
          <w:sz w:val="22"/>
        </w:rPr>
        <w:t>. En caso de personas arrestadas:</w:t>
      </w:r>
    </w:p>
    <w:p w14:paraId="752B70D4"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a)</w:t>
      </w:r>
      <w:r w:rsidRPr="00C53D21">
        <w:rPr>
          <w:rFonts w:ascii="Palatino Linotype" w:eastAsia="Palatino Linotype" w:hAnsi="Palatino Linotype" w:cs="Palatino Linotype"/>
          <w:i/>
          <w:sz w:val="22"/>
        </w:rPr>
        <w:t xml:space="preserve">   El Número del Registro Nacional de Detenciones;</w:t>
      </w:r>
    </w:p>
    <w:p w14:paraId="752B70D5"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b)</w:t>
      </w:r>
      <w:r w:rsidRPr="00C53D21">
        <w:rPr>
          <w:rFonts w:ascii="Palatino Linotype" w:eastAsia="Palatino Linotype" w:hAnsi="Palatino Linotype" w:cs="Palatino Linotype"/>
          <w:i/>
          <w:sz w:val="22"/>
        </w:rPr>
        <w:t xml:space="preserve">   Los motivos de la detención;</w:t>
      </w:r>
    </w:p>
    <w:p w14:paraId="752B70D6"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 xml:space="preserve">c)  </w:t>
      </w:r>
      <w:r w:rsidRPr="00C53D21">
        <w:rPr>
          <w:rFonts w:ascii="Palatino Linotype" w:eastAsia="Palatino Linotype" w:hAnsi="Palatino Linotype" w:cs="Palatino Linotype"/>
          <w:i/>
          <w:sz w:val="22"/>
        </w:rPr>
        <w:t xml:space="preserve"> Los datos generales de la persona;</w:t>
      </w:r>
    </w:p>
    <w:p w14:paraId="752B70D7"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 xml:space="preserve">d)   </w:t>
      </w:r>
      <w:r w:rsidRPr="00C53D21">
        <w:rPr>
          <w:rFonts w:ascii="Palatino Linotype" w:eastAsia="Palatino Linotype" w:hAnsi="Palatino Linotype" w:cs="Palatino Linotype"/>
          <w:i/>
          <w:sz w:val="22"/>
        </w:rPr>
        <w:t>La descripción de la persona, incluyendo su estado físico aparente, y</w:t>
      </w:r>
    </w:p>
    <w:p w14:paraId="752B70D8" w14:textId="77777777" w:rsidR="00A650DB" w:rsidRPr="00C53D21" w:rsidRDefault="00A650DB" w:rsidP="00392994">
      <w:pPr>
        <w:spacing w:before="120" w:after="120" w:line="276" w:lineRule="auto"/>
        <w:ind w:left="1418"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 xml:space="preserve">e)   </w:t>
      </w:r>
      <w:r w:rsidRPr="00C53D21">
        <w:rPr>
          <w:rFonts w:ascii="Palatino Linotype" w:eastAsia="Palatino Linotype" w:hAnsi="Palatino Linotype" w:cs="Palatino Linotype"/>
          <w:i/>
          <w:sz w:val="22"/>
        </w:rPr>
        <w:t>El lugar en el que es puesta a disposición la persona, y</w:t>
      </w:r>
    </w:p>
    <w:p w14:paraId="752B70D9" w14:textId="77777777" w:rsidR="00A650DB" w:rsidRPr="00C53D21" w:rsidRDefault="00A650DB" w:rsidP="00392994">
      <w:pPr>
        <w:spacing w:before="120" w:after="120" w:line="276" w:lineRule="auto"/>
        <w:ind w:left="1134"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b/>
          <w:i/>
          <w:sz w:val="22"/>
        </w:rPr>
        <w:t>IX.</w:t>
      </w:r>
      <w:r w:rsidRPr="00C53D21">
        <w:rPr>
          <w:rFonts w:ascii="Palatino Linotype" w:eastAsia="Palatino Linotype" w:hAnsi="Palatino Linotype" w:cs="Palatino Linotype"/>
          <w:i/>
          <w:sz w:val="22"/>
        </w:rPr>
        <w:t xml:space="preserve"> En caso de involucramiento de vehículo, los datos generales sobre sus características.</w:t>
      </w:r>
    </w:p>
    <w:p w14:paraId="752B70DA"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w:t>
      </w:r>
    </w:p>
    <w:p w14:paraId="752B70DB" w14:textId="77777777" w:rsidR="00A650DB" w:rsidRPr="00C53D21" w:rsidRDefault="00A650DB" w:rsidP="00392994">
      <w:pPr>
        <w:spacing w:before="120" w:after="120" w:line="276" w:lineRule="auto"/>
        <w:ind w:left="851" w:right="902"/>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No se exigirá la totalidad del llenado y entrega de los Anexos cuando el caso no lo amerite.”</w:t>
      </w:r>
    </w:p>
    <w:p w14:paraId="752B70DC" w14:textId="77777777" w:rsidR="009302F7" w:rsidRPr="00C53D21" w:rsidRDefault="00A650DB" w:rsidP="00392994">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t>De lo anterior, no se advierte la obligación de que el informe policial homologado deba contener de manera forzosa las coordenadas geográficas, sino solamente la ubicación del evento, el cual puede s</w:t>
      </w:r>
      <w:r w:rsidR="002931A6" w:rsidRPr="00C53D21">
        <w:rPr>
          <w:rFonts w:ascii="Palatino Linotype" w:eastAsia="Palatino Linotype" w:hAnsi="Palatino Linotype" w:cs="Palatino Linotype"/>
        </w:rPr>
        <w:t>er solventado con la dirección, en dicho tenor de la respuesta otorgada por el</w:t>
      </w:r>
      <w:r w:rsidR="002931A6" w:rsidRPr="00C53D21">
        <w:rPr>
          <w:rFonts w:ascii="Palatino Linotype" w:eastAsia="Palatino Linotype" w:hAnsi="Palatino Linotype" w:cs="Palatino Linotype"/>
          <w:b/>
        </w:rPr>
        <w:t xml:space="preserve"> SUJETO OBLIGADO</w:t>
      </w:r>
      <w:r w:rsidR="002931A6" w:rsidRPr="00C53D21">
        <w:rPr>
          <w:rFonts w:ascii="Palatino Linotype" w:eastAsia="Palatino Linotype" w:hAnsi="Palatino Linotype" w:cs="Palatino Linotype"/>
        </w:rPr>
        <w:t xml:space="preserve">, solamente dio a conocer  la ubicación del Incidente, así mismo en el rubro del formato Excel que correspondía a “ Coordenadas geográficas del incidente”, coloco sin dato, </w:t>
      </w:r>
      <w:r w:rsidR="009302F7" w:rsidRPr="00C53D21">
        <w:rPr>
          <w:rFonts w:ascii="Palatino Linotype" w:eastAsia="Palatino Linotype" w:hAnsi="Palatino Linotype" w:cs="Palatino Linotype"/>
        </w:rPr>
        <w:t>a manera de referencia se adjuntan las siguientes imágenes:</w:t>
      </w:r>
    </w:p>
    <w:p w14:paraId="752B70DD" w14:textId="77777777" w:rsidR="00D0246D" w:rsidRPr="00C53D21" w:rsidRDefault="00D0246D" w:rsidP="00D0246D">
      <w:pPr>
        <w:tabs>
          <w:tab w:val="left" w:pos="567"/>
        </w:tabs>
        <w:spacing w:before="240" w:after="240" w:line="360" w:lineRule="auto"/>
        <w:jc w:val="both"/>
        <w:rPr>
          <w:rFonts w:ascii="Palatino Linotype" w:eastAsia="Palatino Linotype" w:hAnsi="Palatino Linotype" w:cs="Palatino Linotype"/>
        </w:rPr>
      </w:pPr>
    </w:p>
    <w:p w14:paraId="752B70DE" w14:textId="77777777" w:rsidR="00D0246D" w:rsidRPr="00C53D21" w:rsidRDefault="00D0246D" w:rsidP="00D0246D">
      <w:pPr>
        <w:tabs>
          <w:tab w:val="left" w:pos="567"/>
        </w:tabs>
        <w:spacing w:before="240" w:after="240" w:line="360" w:lineRule="auto"/>
        <w:jc w:val="both"/>
        <w:rPr>
          <w:rFonts w:ascii="Palatino Linotype" w:eastAsia="Palatino Linotype" w:hAnsi="Palatino Linotype" w:cs="Palatino Linotype"/>
        </w:rPr>
      </w:pPr>
    </w:p>
    <w:p w14:paraId="752B70DF" w14:textId="77777777" w:rsidR="00D0246D" w:rsidRPr="00C53D21" w:rsidRDefault="00D0246D" w:rsidP="00D0246D">
      <w:pPr>
        <w:tabs>
          <w:tab w:val="left" w:pos="567"/>
        </w:tabs>
        <w:spacing w:before="240" w:after="240" w:line="360" w:lineRule="auto"/>
        <w:jc w:val="both"/>
        <w:rPr>
          <w:rFonts w:ascii="Palatino Linotype" w:eastAsia="Palatino Linotype" w:hAnsi="Palatino Linotype" w:cs="Palatino Linotype"/>
        </w:rPr>
      </w:pPr>
    </w:p>
    <w:p w14:paraId="752B70E0" w14:textId="77777777" w:rsidR="00D0246D" w:rsidRPr="00C53D21" w:rsidRDefault="00D0246D" w:rsidP="00D0246D">
      <w:pPr>
        <w:tabs>
          <w:tab w:val="left" w:pos="567"/>
        </w:tabs>
        <w:spacing w:before="240" w:after="240" w:line="360" w:lineRule="auto"/>
        <w:jc w:val="both"/>
        <w:rPr>
          <w:rFonts w:ascii="Palatino Linotype" w:eastAsia="Palatino Linotype" w:hAnsi="Palatino Linotype" w:cs="Palatino Linotype"/>
        </w:rPr>
      </w:pPr>
    </w:p>
    <w:p w14:paraId="752B70E1" w14:textId="77777777" w:rsidR="002931A6" w:rsidRPr="00C53D21" w:rsidRDefault="002931A6" w:rsidP="00A650DB">
      <w:pPr>
        <w:spacing w:before="240" w:after="240" w:line="360" w:lineRule="auto"/>
        <w:jc w:val="both"/>
        <w:rPr>
          <w:rFonts w:ascii="Palatino Linotype" w:eastAsia="Palatino Linotype" w:hAnsi="Palatino Linotype" w:cs="Palatino Linotype"/>
        </w:rPr>
      </w:pPr>
      <w:r w:rsidRPr="00C53D21">
        <w:rPr>
          <w:rFonts w:ascii="Palatino Linotype" w:eastAsia="Palatino Linotype" w:hAnsi="Palatino Linotype" w:cs="Palatino Linotype"/>
        </w:rPr>
        <w:lastRenderedPageBreak/>
        <w:t>2019</w:t>
      </w:r>
    </w:p>
    <w:p w14:paraId="752B70E2" w14:textId="77777777" w:rsidR="002931A6" w:rsidRPr="00C53D21" w:rsidRDefault="002931A6" w:rsidP="009302F7">
      <w:pPr>
        <w:spacing w:before="240" w:after="240" w:line="360" w:lineRule="auto"/>
        <w:ind w:left="567"/>
        <w:jc w:val="both"/>
        <w:rPr>
          <w:rFonts w:ascii="Palatino Linotype" w:eastAsia="Palatino Linotype" w:hAnsi="Palatino Linotype" w:cs="Palatino Linotype"/>
        </w:rPr>
      </w:pPr>
      <w:r w:rsidRPr="00C53D21">
        <w:rPr>
          <w:noProof/>
          <w:lang w:val="es-MX" w:eastAsia="es-MX"/>
        </w:rPr>
        <w:drawing>
          <wp:inline distT="0" distB="0" distL="0" distR="0" wp14:anchorId="752B715E" wp14:editId="752B715F">
            <wp:extent cx="4714875" cy="2597785"/>
            <wp:effectExtent l="76200" t="38100" r="85725" b="1073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188" t="23081" r="30754" b="11206"/>
                    <a:stretch/>
                  </pic:blipFill>
                  <pic:spPr bwMode="auto">
                    <a:xfrm>
                      <a:off x="0" y="0"/>
                      <a:ext cx="4725868" cy="2603842"/>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52B70E3" w14:textId="77777777" w:rsidR="009302F7" w:rsidRPr="00C53D21" w:rsidRDefault="009302F7" w:rsidP="009302F7">
      <w:pPr>
        <w:spacing w:before="240" w:after="240" w:line="360" w:lineRule="auto"/>
        <w:jc w:val="both"/>
        <w:rPr>
          <w:rFonts w:ascii="Palatino Linotype" w:eastAsia="Palatino Linotype" w:hAnsi="Palatino Linotype" w:cs="Palatino Linotype"/>
        </w:rPr>
      </w:pPr>
      <w:r w:rsidRPr="00C53D21">
        <w:rPr>
          <w:rFonts w:ascii="Palatino Linotype" w:eastAsia="Palatino Linotype" w:hAnsi="Palatino Linotype" w:cs="Palatino Linotype"/>
        </w:rPr>
        <w:t>2020</w:t>
      </w:r>
    </w:p>
    <w:p w14:paraId="752B70E4" w14:textId="77777777" w:rsidR="009302F7" w:rsidRPr="00C53D21" w:rsidRDefault="009302F7" w:rsidP="009302F7">
      <w:pPr>
        <w:spacing w:before="240" w:after="240" w:line="360" w:lineRule="auto"/>
        <w:ind w:left="567"/>
        <w:jc w:val="both"/>
        <w:rPr>
          <w:rFonts w:ascii="Palatino Linotype" w:eastAsia="Palatino Linotype" w:hAnsi="Palatino Linotype" w:cs="Palatino Linotype"/>
        </w:rPr>
      </w:pPr>
      <w:r w:rsidRPr="00C53D21">
        <w:rPr>
          <w:noProof/>
          <w:lang w:val="es-MX" w:eastAsia="es-MX"/>
        </w:rPr>
        <w:drawing>
          <wp:inline distT="0" distB="0" distL="0" distR="0" wp14:anchorId="752B7160" wp14:editId="752B7161">
            <wp:extent cx="4772025" cy="2381250"/>
            <wp:effectExtent l="19050" t="19050" r="28575"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528" t="22266" r="30753" b="9848"/>
                    <a:stretch/>
                  </pic:blipFill>
                  <pic:spPr bwMode="auto">
                    <a:xfrm>
                      <a:off x="0" y="0"/>
                      <a:ext cx="4772025" cy="2381250"/>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752B70E5" w14:textId="77777777" w:rsidR="009302F7" w:rsidRPr="00C53D21" w:rsidRDefault="009302F7" w:rsidP="009302F7">
      <w:pPr>
        <w:spacing w:before="240" w:after="240" w:line="360" w:lineRule="auto"/>
        <w:ind w:left="567"/>
        <w:jc w:val="both"/>
        <w:rPr>
          <w:rFonts w:ascii="Palatino Linotype" w:eastAsia="Palatino Linotype" w:hAnsi="Palatino Linotype" w:cs="Palatino Linotype"/>
        </w:rPr>
      </w:pPr>
    </w:p>
    <w:p w14:paraId="752B70E6" w14:textId="77777777" w:rsidR="00D0246D" w:rsidRPr="00C53D21" w:rsidRDefault="00D0246D" w:rsidP="009302F7">
      <w:pPr>
        <w:spacing w:before="240" w:after="240" w:line="360" w:lineRule="auto"/>
        <w:ind w:left="567"/>
        <w:jc w:val="both"/>
        <w:rPr>
          <w:rFonts w:ascii="Palatino Linotype" w:eastAsia="Palatino Linotype" w:hAnsi="Palatino Linotype" w:cs="Palatino Linotype"/>
        </w:rPr>
      </w:pPr>
    </w:p>
    <w:p w14:paraId="752B70E7" w14:textId="77777777" w:rsidR="00D0246D" w:rsidRPr="00C53D21" w:rsidRDefault="00D0246D" w:rsidP="009302F7">
      <w:pPr>
        <w:spacing w:before="240" w:after="240" w:line="360" w:lineRule="auto"/>
        <w:ind w:left="567"/>
        <w:jc w:val="both"/>
        <w:rPr>
          <w:rFonts w:ascii="Palatino Linotype" w:eastAsia="Palatino Linotype" w:hAnsi="Palatino Linotype" w:cs="Palatino Linotype"/>
        </w:rPr>
      </w:pPr>
    </w:p>
    <w:p w14:paraId="752B70E8" w14:textId="77777777" w:rsidR="002931A6" w:rsidRPr="00C53D21" w:rsidRDefault="009302F7" w:rsidP="00A650DB">
      <w:pPr>
        <w:spacing w:before="240" w:after="240" w:line="360" w:lineRule="auto"/>
        <w:jc w:val="both"/>
        <w:rPr>
          <w:rFonts w:ascii="Palatino Linotype" w:eastAsia="Palatino Linotype" w:hAnsi="Palatino Linotype" w:cs="Palatino Linotype"/>
        </w:rPr>
      </w:pPr>
      <w:r w:rsidRPr="00C53D21">
        <w:rPr>
          <w:rFonts w:ascii="Palatino Linotype" w:eastAsia="Palatino Linotype" w:hAnsi="Palatino Linotype" w:cs="Palatino Linotype"/>
        </w:rPr>
        <w:lastRenderedPageBreak/>
        <w:t>2021</w:t>
      </w:r>
    </w:p>
    <w:p w14:paraId="752B70E9" w14:textId="77777777" w:rsidR="009302F7" w:rsidRPr="00C53D21" w:rsidRDefault="009302F7" w:rsidP="009302F7">
      <w:pPr>
        <w:spacing w:before="240" w:after="240" w:line="360" w:lineRule="auto"/>
        <w:ind w:left="567"/>
        <w:jc w:val="both"/>
        <w:rPr>
          <w:rFonts w:ascii="Palatino Linotype" w:eastAsia="Palatino Linotype" w:hAnsi="Palatino Linotype" w:cs="Palatino Linotype"/>
        </w:rPr>
      </w:pPr>
      <w:r w:rsidRPr="00C53D21">
        <w:rPr>
          <w:noProof/>
          <w:lang w:val="es-MX" w:eastAsia="es-MX"/>
        </w:rPr>
        <w:drawing>
          <wp:inline distT="0" distB="0" distL="0" distR="0" wp14:anchorId="752B7162" wp14:editId="752B7163">
            <wp:extent cx="4743450" cy="2969260"/>
            <wp:effectExtent l="76200" t="38100" r="76200" b="1168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697" t="23353" r="30414" b="10119"/>
                    <a:stretch/>
                  </pic:blipFill>
                  <pic:spPr bwMode="auto">
                    <a:xfrm>
                      <a:off x="0" y="0"/>
                      <a:ext cx="4750171" cy="2973467"/>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52B70EA" w14:textId="77777777" w:rsidR="009302F7" w:rsidRPr="00C53D21" w:rsidRDefault="009302F7" w:rsidP="009302F7">
      <w:pPr>
        <w:spacing w:before="240" w:after="240" w:line="360" w:lineRule="auto"/>
        <w:ind w:left="567"/>
        <w:jc w:val="both"/>
        <w:rPr>
          <w:rFonts w:ascii="Palatino Linotype" w:eastAsia="Palatino Linotype" w:hAnsi="Palatino Linotype" w:cs="Palatino Linotype"/>
        </w:rPr>
      </w:pPr>
    </w:p>
    <w:p w14:paraId="752B70EB" w14:textId="77777777" w:rsidR="009302F7" w:rsidRPr="00C53D21" w:rsidRDefault="009302F7" w:rsidP="009302F7">
      <w:pPr>
        <w:keepNext/>
        <w:keepLines/>
        <w:numPr>
          <w:ilvl w:val="0"/>
          <w:numId w:val="1"/>
        </w:numPr>
        <w:tabs>
          <w:tab w:val="left" w:pos="567"/>
        </w:tabs>
        <w:spacing w:before="240" w:line="360" w:lineRule="auto"/>
        <w:ind w:left="0" w:firstLine="0"/>
        <w:jc w:val="both"/>
        <w:outlineLvl w:val="0"/>
        <w:rPr>
          <w:rFonts w:ascii="Palatino Linotype" w:hAnsi="Palatino Linotype"/>
          <w:color w:val="000000" w:themeColor="text1"/>
        </w:rPr>
      </w:pPr>
      <w:r w:rsidRPr="00C53D21">
        <w:rPr>
          <w:rFonts w:ascii="Palatino Linotype" w:eastAsia="Palatino Linotype" w:hAnsi="Palatino Linotype" w:cs="Palatino Linotype"/>
        </w:rPr>
        <w:t xml:space="preserve">Encontrándonos ante un hecho negativo, destacando entonces que el Pleno de este Organismo Garante, ha sostenido </w:t>
      </w:r>
      <w:proofErr w:type="gramStart"/>
      <w:r w:rsidRPr="00C53D21">
        <w:rPr>
          <w:rFonts w:ascii="Palatino Linotype" w:eastAsia="Palatino Linotype" w:hAnsi="Palatino Linotype" w:cs="Palatino Linotype"/>
        </w:rPr>
        <w:t>que</w:t>
      </w:r>
      <w:proofErr w:type="gramEnd"/>
      <w:r w:rsidRPr="00C53D21">
        <w:rPr>
          <w:rFonts w:ascii="Palatino Linotype" w:eastAsia="Palatino Linotype" w:hAnsi="Palatino Linotype" w:cs="Palatino Linotype"/>
        </w:rPr>
        <w:t xml:space="preserv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752B70EC" w14:textId="77777777" w:rsidR="009302F7" w:rsidRPr="00C53D21" w:rsidRDefault="009302F7" w:rsidP="009302F7">
      <w:pPr>
        <w:spacing w:line="276" w:lineRule="auto"/>
        <w:ind w:left="567" w:right="900"/>
        <w:jc w:val="both"/>
        <w:rPr>
          <w:rFonts w:ascii="Palatino Linotype" w:eastAsia="Palatino Linotype" w:hAnsi="Palatino Linotype" w:cs="Palatino Linotype"/>
          <w:i/>
          <w:sz w:val="22"/>
        </w:rPr>
      </w:pPr>
    </w:p>
    <w:p w14:paraId="752B70ED" w14:textId="77777777" w:rsidR="009302F7" w:rsidRPr="00C53D21" w:rsidRDefault="009302F7" w:rsidP="009302F7">
      <w:pPr>
        <w:spacing w:line="276" w:lineRule="auto"/>
        <w:ind w:left="567" w:right="900"/>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w:t>
      </w:r>
      <w:r w:rsidRPr="00C53D21">
        <w:rPr>
          <w:rFonts w:ascii="Palatino Linotype" w:eastAsia="Palatino Linotype" w:hAnsi="Palatino Linotype" w:cs="Palatino Linotype"/>
          <w:b/>
          <w:i/>
          <w:sz w:val="22"/>
        </w:rPr>
        <w:t>HECHOS NEGATIVOS, NO SON SUSCEPTIBLES DE DEMOSTRACIÓN</w:t>
      </w:r>
      <w:r w:rsidRPr="00C53D21">
        <w:rPr>
          <w:rFonts w:ascii="Palatino Linotype" w:eastAsia="Palatino Linotype" w:hAnsi="Palatino Linotype" w:cs="Palatino Linotype"/>
          <w:i/>
          <w:sz w:val="22"/>
        </w:rPr>
        <w:t>.</w:t>
      </w:r>
    </w:p>
    <w:p w14:paraId="752B70EE" w14:textId="77777777" w:rsidR="009302F7" w:rsidRPr="00C53D21" w:rsidRDefault="009302F7" w:rsidP="009302F7">
      <w:pPr>
        <w:spacing w:line="276" w:lineRule="auto"/>
        <w:ind w:left="567" w:right="900"/>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 xml:space="preserve">Tratándose de un hecho negativo, el Juez no tiene </w:t>
      </w:r>
      <w:proofErr w:type="spellStart"/>
      <w:r w:rsidRPr="00C53D21">
        <w:rPr>
          <w:rFonts w:ascii="Palatino Linotype" w:eastAsia="Palatino Linotype" w:hAnsi="Palatino Linotype" w:cs="Palatino Linotype"/>
          <w:i/>
          <w:sz w:val="22"/>
        </w:rPr>
        <w:t>por que</w:t>
      </w:r>
      <w:proofErr w:type="spellEnd"/>
      <w:r w:rsidRPr="00C53D21">
        <w:rPr>
          <w:rFonts w:ascii="Palatino Linotype" w:eastAsia="Palatino Linotype" w:hAnsi="Palatino Linotype" w:cs="Palatino Linotype"/>
          <w:i/>
          <w:sz w:val="22"/>
        </w:rPr>
        <w:t xml:space="preserve"> invocar prueba alguna de la que se desprenda, ya que es bien sabido que esta clase de hechos no son susceptibles de demostración.</w:t>
      </w:r>
    </w:p>
    <w:p w14:paraId="752B70EF" w14:textId="77777777" w:rsidR="009302F7" w:rsidRPr="00C53D21" w:rsidRDefault="009302F7" w:rsidP="009302F7">
      <w:pPr>
        <w:spacing w:line="276" w:lineRule="auto"/>
        <w:ind w:left="567" w:right="900"/>
        <w:jc w:val="both"/>
        <w:rPr>
          <w:rFonts w:ascii="Palatino Linotype" w:eastAsia="Palatino Linotype" w:hAnsi="Palatino Linotype" w:cs="Palatino Linotype"/>
          <w:i/>
          <w:sz w:val="22"/>
        </w:rPr>
      </w:pPr>
      <w:r w:rsidRPr="00C53D21">
        <w:rPr>
          <w:rFonts w:ascii="Palatino Linotype" w:eastAsia="Palatino Linotype" w:hAnsi="Palatino Linotype" w:cs="Palatino Linotype"/>
          <w:i/>
          <w:sz w:val="22"/>
        </w:rPr>
        <w:t xml:space="preserve">Amparo en revisión 2022/61. José García </w:t>
      </w:r>
      <w:proofErr w:type="gramStart"/>
      <w:r w:rsidRPr="00C53D21">
        <w:rPr>
          <w:rFonts w:ascii="Palatino Linotype" w:eastAsia="Palatino Linotype" w:hAnsi="Palatino Linotype" w:cs="Palatino Linotype"/>
          <w:i/>
          <w:sz w:val="22"/>
        </w:rPr>
        <w:t>Florín</w:t>
      </w:r>
      <w:proofErr w:type="gramEnd"/>
      <w:r w:rsidRPr="00C53D21">
        <w:rPr>
          <w:rFonts w:ascii="Palatino Linotype" w:eastAsia="Palatino Linotype" w:hAnsi="Palatino Linotype" w:cs="Palatino Linotype"/>
          <w:i/>
          <w:sz w:val="22"/>
        </w:rPr>
        <w:t xml:space="preserve"> (Menor). 9 de octubre de 1961. Cinco votos. Ponente: José Rivera Pérez Campos</w:t>
      </w:r>
      <w:proofErr w:type="gramStart"/>
      <w:r w:rsidRPr="00C53D21">
        <w:rPr>
          <w:rFonts w:ascii="Palatino Linotype" w:eastAsia="Palatino Linotype" w:hAnsi="Palatino Linotype" w:cs="Palatino Linotype"/>
          <w:i/>
          <w:sz w:val="22"/>
        </w:rPr>
        <w:t>.”(</w:t>
      </w:r>
      <w:proofErr w:type="gramEnd"/>
      <w:r w:rsidRPr="00C53D21">
        <w:rPr>
          <w:rFonts w:ascii="Palatino Linotype" w:eastAsia="Palatino Linotype" w:hAnsi="Palatino Linotype" w:cs="Palatino Linotype"/>
          <w:i/>
          <w:sz w:val="22"/>
        </w:rPr>
        <w:t>Sic)</w:t>
      </w:r>
    </w:p>
    <w:p w14:paraId="752B70F0" w14:textId="77777777" w:rsidR="009302F7" w:rsidRPr="00C53D21" w:rsidRDefault="009302F7" w:rsidP="009302F7">
      <w:pPr>
        <w:spacing w:line="360" w:lineRule="auto"/>
        <w:jc w:val="both"/>
        <w:rPr>
          <w:rFonts w:ascii="Palatino Linotype" w:eastAsia="Palatino Linotype" w:hAnsi="Palatino Linotype" w:cs="Palatino Linotype"/>
        </w:rPr>
      </w:pPr>
    </w:p>
    <w:p w14:paraId="752B70F1" w14:textId="77777777" w:rsidR="009302F7" w:rsidRPr="00C53D21" w:rsidRDefault="009302F7" w:rsidP="009302F7">
      <w:pPr>
        <w:pStyle w:val="Prrafodelista"/>
        <w:numPr>
          <w:ilvl w:val="0"/>
          <w:numId w:val="1"/>
        </w:numPr>
        <w:spacing w:line="360" w:lineRule="auto"/>
        <w:ind w:left="0" w:firstLine="0"/>
        <w:jc w:val="both"/>
        <w:rPr>
          <w:rFonts w:ascii="Palatino Linotype" w:eastAsia="Palatino Linotype" w:hAnsi="Palatino Linotype" w:cs="Palatino Linotype"/>
        </w:rPr>
      </w:pPr>
      <w:r w:rsidRPr="00C53D21">
        <w:rPr>
          <w:rFonts w:ascii="Palatino Linotype" w:eastAsia="Palatino Linotype" w:hAnsi="Palatino Linotype" w:cs="Palatino Linotype"/>
        </w:rPr>
        <w:lastRenderedPageBreak/>
        <w:t xml:space="preserve">Además, y de conformidad con lo establecido en el artículo 12 de la Ley de Transparencia y Acceso a la Información Pública del Estado de México y Municipios, anteriormente invocado el </w:t>
      </w:r>
      <w:r w:rsidRPr="00C53D21">
        <w:rPr>
          <w:rFonts w:ascii="Palatino Linotype" w:eastAsia="Palatino Linotype" w:hAnsi="Palatino Linotype" w:cs="Palatino Linotype"/>
          <w:b/>
        </w:rPr>
        <w:t>SUJETO OBLIGADO</w:t>
      </w:r>
      <w:r w:rsidRPr="00C53D21">
        <w:rPr>
          <w:rFonts w:ascii="Palatino Linotype" w:eastAsia="Palatino Linotype" w:hAnsi="Palatino Linotype" w:cs="Palatino Linotype"/>
        </w:rPr>
        <w:t xml:space="preserve"> sólo proporcionará la información que obra en sus archivos, lo que a contrario sensu significa que no se está obligado a proporcionar lo que no obre en sus archivos.</w:t>
      </w:r>
    </w:p>
    <w:p w14:paraId="752B70F2" w14:textId="77777777" w:rsidR="00F14049" w:rsidRPr="00C53D21" w:rsidRDefault="00F14049" w:rsidP="00CC54A3">
      <w:pPr>
        <w:pStyle w:val="Prrafodelista"/>
        <w:tabs>
          <w:tab w:val="left" w:pos="567"/>
        </w:tabs>
        <w:spacing w:line="360" w:lineRule="auto"/>
        <w:ind w:left="0"/>
        <w:jc w:val="both"/>
        <w:rPr>
          <w:rFonts w:ascii="Palatino Linotype" w:eastAsia="Calibri" w:hAnsi="Palatino Linotype" w:cs="Times New Roman"/>
          <w:b/>
          <w:lang w:val="es-MX" w:eastAsia="en-US"/>
        </w:rPr>
      </w:pPr>
    </w:p>
    <w:p w14:paraId="752B70F3" w14:textId="77777777" w:rsidR="00681C08" w:rsidRPr="00C53D21" w:rsidRDefault="00681C08" w:rsidP="00CC54A3">
      <w:pPr>
        <w:pStyle w:val="Prrafodelista"/>
        <w:tabs>
          <w:tab w:val="left" w:pos="567"/>
        </w:tabs>
        <w:spacing w:line="360" w:lineRule="auto"/>
        <w:ind w:left="0"/>
        <w:jc w:val="both"/>
        <w:rPr>
          <w:rFonts w:ascii="Palatino Linotype" w:eastAsia="Calibri" w:hAnsi="Palatino Linotype" w:cs="Times New Roman"/>
          <w:b/>
          <w:lang w:val="es-MX" w:eastAsia="en-US"/>
        </w:rPr>
      </w:pPr>
      <w:r w:rsidRPr="00C53D21">
        <w:rPr>
          <w:rFonts w:ascii="Palatino Linotype" w:eastAsia="Calibri" w:hAnsi="Palatino Linotype" w:cs="Times New Roman"/>
          <w:b/>
          <w:lang w:val="es-MX" w:eastAsia="en-US"/>
        </w:rPr>
        <w:t>QUINTO. VERSIÓN PÚBLICA.</w:t>
      </w:r>
    </w:p>
    <w:p w14:paraId="752B70F4" w14:textId="77777777" w:rsidR="00681C08" w:rsidRPr="00C53D21" w:rsidRDefault="00681C08" w:rsidP="006B69DB">
      <w:pPr>
        <w:keepNext/>
        <w:keepLines/>
        <w:numPr>
          <w:ilvl w:val="0"/>
          <w:numId w:val="14"/>
        </w:numPr>
        <w:tabs>
          <w:tab w:val="num" w:pos="360"/>
        </w:tabs>
        <w:spacing w:line="360" w:lineRule="auto"/>
        <w:ind w:left="284" w:firstLine="0"/>
        <w:outlineLvl w:val="0"/>
        <w:rPr>
          <w:rFonts w:ascii="Palatino Linotype" w:eastAsia="MS Gothic" w:hAnsi="Palatino Linotype" w:cs="Times New Roman"/>
          <w:b/>
          <w:color w:val="000000"/>
          <w:lang w:val="es-MX" w:eastAsia="en-US"/>
        </w:rPr>
      </w:pPr>
      <w:bookmarkStart w:id="172" w:name="_Toc48135362"/>
      <w:bookmarkStart w:id="173" w:name="_Toc82017070"/>
      <w:bookmarkStart w:id="174" w:name="_Toc82537188"/>
      <w:bookmarkStart w:id="175" w:name="_Toc83830735"/>
      <w:bookmarkStart w:id="176" w:name="_Toc85112355"/>
      <w:r w:rsidRPr="00C53D21">
        <w:rPr>
          <w:rFonts w:ascii="Palatino Linotype" w:eastAsia="MS Gothic" w:hAnsi="Palatino Linotype" w:cs="Times New Roman"/>
          <w:b/>
          <w:color w:val="000000"/>
          <w:lang w:val="es-MX" w:eastAsia="es-ES_tradnl"/>
        </w:rPr>
        <w:t>Nociones generales.</w:t>
      </w:r>
      <w:bookmarkEnd w:id="172"/>
      <w:bookmarkEnd w:id="173"/>
      <w:bookmarkEnd w:id="174"/>
      <w:bookmarkEnd w:id="175"/>
      <w:bookmarkEnd w:id="176"/>
      <w:r w:rsidRPr="00C53D21">
        <w:rPr>
          <w:rFonts w:ascii="Palatino Linotype" w:eastAsia="MS Gothic" w:hAnsi="Palatino Linotype" w:cs="Times New Roman"/>
          <w:b/>
          <w:color w:val="000000"/>
          <w:lang w:val="es-MX" w:eastAsia="es-ES_tradnl"/>
        </w:rPr>
        <w:t xml:space="preserve"> </w:t>
      </w:r>
    </w:p>
    <w:p w14:paraId="752B70F5" w14:textId="77777777" w:rsidR="00681C08" w:rsidRPr="00C53D21" w:rsidRDefault="00681C08" w:rsidP="00E37F0A">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C53D21">
        <w:rPr>
          <w:rFonts w:ascii="Palatino Linotype" w:eastAsia="MS Mincho" w:hAnsi="Palatino Linotype" w:cs="Arial"/>
          <w:color w:val="000000"/>
          <w:lang w:val="es-MX"/>
        </w:rPr>
        <w:t>Debe destacarse que, debido a la naturaleza de la información solicitada</w:t>
      </w:r>
      <w:r w:rsidRPr="00C53D21">
        <w:rPr>
          <w:rFonts w:ascii="Palatino Linotype" w:eastAsia="MS Mincho" w:hAnsi="Palatino Linotype" w:cs="Arial"/>
          <w:b/>
          <w:color w:val="000000"/>
          <w:lang w:val="es-MX"/>
        </w:rPr>
        <w:t xml:space="preserve">, </w:t>
      </w:r>
      <w:r w:rsidRPr="00C53D21">
        <w:rPr>
          <w:rFonts w:ascii="Palatino Linotype" w:eastAsia="MS Mincho" w:hAnsi="Palatino Linotype" w:cs="Arial"/>
          <w:color w:val="000000"/>
          <w:lang w:val="es-MX"/>
        </w:rPr>
        <w:t xml:space="preserve">eventualmente pudiera obrar datos personales susceptibles de protegerse, el </w:t>
      </w:r>
      <w:r w:rsidRPr="00C53D21">
        <w:rPr>
          <w:rFonts w:ascii="Palatino Linotype" w:eastAsia="MS Mincho" w:hAnsi="Palatino Linotype" w:cs="Arial"/>
          <w:b/>
          <w:bCs/>
          <w:color w:val="000000"/>
          <w:lang w:val="es-MX"/>
        </w:rPr>
        <w:t xml:space="preserve">Sujeto Obligado </w:t>
      </w:r>
      <w:r w:rsidRPr="00C53D21">
        <w:rPr>
          <w:rFonts w:ascii="Palatino Linotype" w:eastAsia="MS Mincho" w:hAnsi="Palatino Linotype" w:cs="Arial"/>
          <w:color w:val="000000"/>
          <w:lang w:val="es-MX"/>
        </w:rPr>
        <w:t xml:space="preserve">deberá de hacer la adecuada versión pública, protegiendo los datos que no son susceptibles de ser proporcionados. </w:t>
      </w:r>
    </w:p>
    <w:p w14:paraId="752B70F6" w14:textId="77777777" w:rsidR="00681C08" w:rsidRPr="00C53D21" w:rsidRDefault="00681C08" w:rsidP="00E37F0A">
      <w:pPr>
        <w:spacing w:line="360" w:lineRule="auto"/>
        <w:ind w:right="49"/>
        <w:contextualSpacing/>
        <w:jc w:val="both"/>
        <w:rPr>
          <w:rFonts w:ascii="Palatino Linotype" w:eastAsia="MS Mincho" w:hAnsi="Palatino Linotype" w:cs="Arial"/>
          <w:color w:val="000000"/>
          <w:lang w:val="es-MX"/>
        </w:rPr>
      </w:pPr>
    </w:p>
    <w:p w14:paraId="752B70F7" w14:textId="77777777" w:rsidR="00681C08" w:rsidRPr="00C53D21" w:rsidRDefault="00681C08" w:rsidP="00E37F0A">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C53D21">
        <w:rPr>
          <w:rFonts w:ascii="Palatino Linotype" w:eastAsia="MS Mincho" w:hAnsi="Palatino Linotype" w:cs="Arial"/>
          <w:color w:val="000000"/>
          <w:lang w:val="es-MX"/>
        </w:rPr>
        <w:t xml:space="preserve">No pasa desapercibido para este Órgano Garante que los </w:t>
      </w:r>
      <w:r w:rsidRPr="00C53D21">
        <w:rPr>
          <w:rFonts w:ascii="Palatino Linotype" w:eastAsia="MS Mincho" w:hAnsi="Palatino Linotype" w:cs="Arial"/>
          <w:bCs/>
          <w:color w:val="000000"/>
          <w:lang w:val="es-MX"/>
        </w:rPr>
        <w:t>Sujetos Obligados</w:t>
      </w:r>
      <w:r w:rsidRPr="00C53D21">
        <w:rPr>
          <w:rFonts w:ascii="Palatino Linotype" w:eastAsia="MS Mincho" w:hAnsi="Palatino Linotype" w:cs="Arial"/>
          <w:b/>
          <w:bCs/>
          <w:color w:val="000000"/>
          <w:lang w:val="es-MX"/>
        </w:rPr>
        <w:t xml:space="preserve"> </w:t>
      </w:r>
      <w:r w:rsidRPr="00C53D21">
        <w:rPr>
          <w:rFonts w:ascii="Palatino Linotype" w:eastAsia="MS Mincho" w:hAnsi="Palatino Linotype" w:cs="Arial"/>
          <w:color w:val="000000"/>
          <w:lang w:val="es-MX"/>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52B70F8" w14:textId="77777777" w:rsidR="00681C08" w:rsidRPr="00C53D21" w:rsidRDefault="00681C08" w:rsidP="00E37F0A">
      <w:pPr>
        <w:spacing w:line="360" w:lineRule="auto"/>
        <w:ind w:right="49"/>
        <w:contextualSpacing/>
        <w:jc w:val="both"/>
        <w:rPr>
          <w:rFonts w:ascii="Palatino Linotype" w:eastAsia="MS Mincho" w:hAnsi="Palatino Linotype" w:cs="Arial"/>
          <w:color w:val="000000"/>
          <w:lang w:val="es-MX"/>
        </w:rPr>
      </w:pPr>
    </w:p>
    <w:tbl>
      <w:tblPr>
        <w:tblStyle w:val="Tablanormal13"/>
        <w:tblW w:w="0" w:type="auto"/>
        <w:tblLook w:val="04A0" w:firstRow="1" w:lastRow="0" w:firstColumn="1" w:lastColumn="0" w:noHBand="0" w:noVBand="1"/>
      </w:tblPr>
      <w:tblGrid>
        <w:gridCol w:w="1838"/>
        <w:gridCol w:w="6990"/>
      </w:tblGrid>
      <w:tr w:rsidR="00681C08" w:rsidRPr="00C53D21" w14:paraId="752B70FE" w14:textId="77777777" w:rsidTr="00B144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52B70F9" w14:textId="77777777" w:rsidR="00681C08" w:rsidRPr="00C53D21" w:rsidRDefault="00681C08" w:rsidP="006B69DB">
            <w:pPr>
              <w:rPr>
                <w:rFonts w:ascii="Palatino Linotype" w:eastAsia="Cambria" w:hAnsi="Palatino Linotype" w:cs="Times New Roman"/>
                <w:bCs w:val="0"/>
                <w:sz w:val="20"/>
                <w:lang w:val="es-MX" w:eastAsia="en-US"/>
              </w:rPr>
            </w:pPr>
            <w:r w:rsidRPr="00C53D21">
              <w:rPr>
                <w:rFonts w:ascii="Palatino Linotype" w:eastAsia="Cambria" w:hAnsi="Palatino Linotype" w:cs="Times New Roman"/>
                <w:bCs w:val="0"/>
                <w:sz w:val="20"/>
                <w:lang w:val="es-MX" w:eastAsia="en-US"/>
              </w:rPr>
              <w:t>a) Requisitos previos.</w:t>
            </w:r>
          </w:p>
        </w:tc>
        <w:tc>
          <w:tcPr>
            <w:tcW w:w="6990" w:type="dxa"/>
            <w:hideMark/>
          </w:tcPr>
          <w:p w14:paraId="752B70FA" w14:textId="77777777" w:rsidR="00681C08" w:rsidRPr="00C53D21"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0"/>
                <w:lang w:val="es-MX" w:eastAsia="en-US"/>
              </w:rPr>
            </w:pPr>
            <w:r w:rsidRPr="00C53D21">
              <w:rPr>
                <w:rFonts w:ascii="Palatino Linotype" w:eastAsia="Cambria" w:hAnsi="Palatino Linotype" w:cs="Arial"/>
                <w:b w:val="0"/>
                <w:bCs w:val="0"/>
                <w:color w:val="000000"/>
                <w:sz w:val="20"/>
                <w:lang w:val="es-MX" w:eastAsia="en-US"/>
              </w:rPr>
              <w:t xml:space="preserve">Los artículos 100 y 122 de la Ley Estatal y de la Ley General, respectivamente, señalan </w:t>
            </w:r>
            <w:proofErr w:type="gramStart"/>
            <w:r w:rsidRPr="00C53D21">
              <w:rPr>
                <w:rFonts w:ascii="Palatino Linotype" w:eastAsia="Cambria" w:hAnsi="Palatino Linotype" w:cs="Arial"/>
                <w:b w:val="0"/>
                <w:bCs w:val="0"/>
                <w:color w:val="000000"/>
                <w:sz w:val="20"/>
                <w:lang w:val="es-MX" w:eastAsia="en-US"/>
              </w:rPr>
              <w:t>que</w:t>
            </w:r>
            <w:proofErr w:type="gramEnd"/>
            <w:r w:rsidRPr="00C53D21">
              <w:rPr>
                <w:rFonts w:ascii="Palatino Linotype" w:eastAsia="Cambria" w:hAnsi="Palatino Linotype" w:cs="Arial"/>
                <w:b w:val="0"/>
                <w:bCs w:val="0"/>
                <w:color w:val="000000"/>
                <w:sz w:val="20"/>
                <w:lang w:val="es-MX" w:eastAsia="en-US"/>
              </w:rPr>
              <w:t xml:space="preserve"> si los Sujetos Obligados determinan que la información actualiza alguno de los supuestos de clasificación, es deber de los titulares de las áreas proponer su clasificación y no del Comité de Transparencia. </w:t>
            </w:r>
          </w:p>
          <w:p w14:paraId="752B70FB" w14:textId="77777777" w:rsidR="00681C08" w:rsidRPr="00C53D21"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0"/>
                <w:lang w:val="es-MX" w:eastAsia="en-US"/>
              </w:rPr>
            </w:pPr>
            <w:r w:rsidRPr="00C53D21">
              <w:rPr>
                <w:rFonts w:ascii="Palatino Linotype" w:eastAsia="Cambria" w:hAnsi="Palatino Linotype" w:cs="Arial"/>
                <w:b w:val="0"/>
                <w:bCs w:val="0"/>
                <w:color w:val="000000"/>
                <w:sz w:val="20"/>
                <w:lang w:val="es-MX" w:eastAsia="en-US"/>
              </w:rPr>
              <w:t>Al hacerlo tienen que precisar de qué información se trata, señalando el supuesto de clasificación (confidencialidad o reserva).</w:t>
            </w:r>
          </w:p>
          <w:p w14:paraId="752B70FC" w14:textId="77777777" w:rsidR="00681C08" w:rsidRPr="00C53D21"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0"/>
                <w:lang w:val="es-MX" w:eastAsia="en-US"/>
              </w:rPr>
            </w:pPr>
            <w:r w:rsidRPr="00C53D21">
              <w:rPr>
                <w:rFonts w:ascii="Palatino Linotype" w:eastAsia="Cambria" w:hAnsi="Palatino Linotype" w:cs="Arial"/>
                <w:b w:val="0"/>
                <w:bCs w:val="0"/>
                <w:color w:val="000000"/>
                <w:sz w:val="20"/>
                <w:lang w:val="es-MX" w:eastAsia="en-US"/>
              </w:rPr>
              <w:t>Además, se debe señalar el procedimiento, de los tres que establecen los artículos 132 y 106 de la Ley Estatal y General, respectivamente.</w:t>
            </w:r>
          </w:p>
          <w:p w14:paraId="752B70FD" w14:textId="77777777" w:rsidR="00681C08" w:rsidRPr="00C53D21" w:rsidRDefault="00681C08" w:rsidP="006B69DB">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Times New Roman"/>
                <w:sz w:val="20"/>
                <w:lang w:val="es-MX" w:eastAsia="en-US"/>
              </w:rPr>
            </w:pPr>
            <w:r w:rsidRPr="00C53D21">
              <w:rPr>
                <w:rFonts w:ascii="Palatino Linotype" w:eastAsia="Cambria" w:hAnsi="Palatino Linotype" w:cs="Arial"/>
                <w:b w:val="0"/>
                <w:bCs w:val="0"/>
                <w:color w:val="000000"/>
                <w:sz w:val="20"/>
                <w:lang w:val="es-MX" w:eastAsia="en-US"/>
              </w:rPr>
              <w:t xml:space="preserve">El último de estos requisitos previos consiste en que no se pueden emitir acuerdos de carácter general ni particular, esto es, </w:t>
            </w:r>
            <w:r w:rsidRPr="00C53D21">
              <w:rPr>
                <w:rFonts w:ascii="Palatino Linotype" w:eastAsia="Cambria" w:hAnsi="Palatino Linotype" w:cs="Arial"/>
                <w:b w:val="0"/>
                <w:bCs w:val="0"/>
                <w:color w:val="000000"/>
                <w:sz w:val="20"/>
                <w:u w:val="single"/>
                <w:lang w:val="es-MX" w:eastAsia="en-US"/>
              </w:rPr>
              <w:t xml:space="preserve">no se puede hacer un </w:t>
            </w:r>
            <w:r w:rsidRPr="00C53D21">
              <w:rPr>
                <w:rFonts w:ascii="Palatino Linotype" w:eastAsia="Cambria" w:hAnsi="Palatino Linotype" w:cs="Arial"/>
                <w:b w:val="0"/>
                <w:bCs w:val="0"/>
                <w:color w:val="000000"/>
                <w:sz w:val="20"/>
                <w:u w:val="single"/>
                <w:lang w:val="es-MX" w:eastAsia="en-US"/>
              </w:rPr>
              <w:lastRenderedPageBreak/>
              <w:t>acuerdo para clasificar de manera general todos los documentos de un expediente o área, sin</w:t>
            </w:r>
            <w:r w:rsidRPr="00C53D21">
              <w:rPr>
                <w:rFonts w:ascii="Palatino Linotype" w:eastAsia="Cambria" w:hAnsi="Palatino Linotype" w:cs="Arial"/>
                <w:b w:val="0"/>
                <w:bCs w:val="0"/>
                <w:color w:val="000000"/>
                <w:sz w:val="20"/>
                <w:lang w:val="es-MX" w:eastAsia="en-US"/>
              </w:rPr>
              <w:t xml:space="preserve"> individualizar su análisis y tampoco se puede hacer un acuerdo por cada dato que se vaya a clasificar dentro de un documento con diez datos, por ejemplo, susceptibles de ser clasificados.</w:t>
            </w:r>
          </w:p>
        </w:tc>
      </w:tr>
      <w:tr w:rsidR="00681C08" w:rsidRPr="00C53D21" w14:paraId="752B7103" w14:textId="77777777"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52B70FF" w14:textId="77777777" w:rsidR="00681C08" w:rsidRPr="00C53D21" w:rsidRDefault="00681C08" w:rsidP="006B69DB">
            <w:pPr>
              <w:rPr>
                <w:rFonts w:ascii="Palatino Linotype" w:eastAsia="Cambria" w:hAnsi="Palatino Linotype" w:cs="Times New Roman"/>
                <w:bCs w:val="0"/>
                <w:sz w:val="20"/>
                <w:lang w:val="es-MX" w:eastAsia="en-US"/>
              </w:rPr>
            </w:pPr>
            <w:r w:rsidRPr="00C53D21">
              <w:rPr>
                <w:rFonts w:ascii="Palatino Linotype" w:eastAsia="Cambria" w:hAnsi="Palatino Linotype" w:cs="Times New Roman"/>
                <w:bCs w:val="0"/>
                <w:sz w:val="20"/>
                <w:lang w:val="es-MX" w:eastAsia="en-US"/>
              </w:rPr>
              <w:lastRenderedPageBreak/>
              <w:t>b) Supuestos de clasificación.</w:t>
            </w:r>
          </w:p>
        </w:tc>
        <w:tc>
          <w:tcPr>
            <w:tcW w:w="6990" w:type="dxa"/>
            <w:hideMark/>
          </w:tcPr>
          <w:p w14:paraId="752B7100" w14:textId="77777777" w:rsidR="00681C08" w:rsidRPr="00C53D21"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C53D21">
              <w:rPr>
                <w:rFonts w:ascii="Palatino Linotype" w:eastAsia="Cambria" w:hAnsi="Palatino Linotype" w:cs="Arial"/>
                <w:color w:val="000000"/>
                <w:sz w:val="20"/>
                <w:lang w:val="es-MX" w:eastAsia="en-US"/>
              </w:rPr>
              <w:t>Las disposiciones constitucionales y legales en la materia establecen los dos supuestos generales para clasificar la información: por reserva y por confidencialidad.</w:t>
            </w:r>
          </w:p>
          <w:p w14:paraId="752B7101" w14:textId="77777777" w:rsidR="00681C08" w:rsidRPr="00C53D21"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C53D21">
              <w:rPr>
                <w:rFonts w:ascii="Palatino Linotype" w:eastAsia="Cambria" w:hAnsi="Palatino Linotype" w:cs="Arial"/>
                <w:color w:val="000000"/>
                <w:sz w:val="20"/>
                <w:lang w:val="es-MX"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52B7102" w14:textId="77777777" w:rsidR="00681C08" w:rsidRPr="00C53D21" w:rsidRDefault="00681C08" w:rsidP="006B69DB">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Times New Roman"/>
                <w:sz w:val="20"/>
                <w:lang w:val="es-MX" w:eastAsia="en-US"/>
              </w:rPr>
            </w:pPr>
            <w:r w:rsidRPr="00C53D21">
              <w:rPr>
                <w:rFonts w:ascii="Palatino Linotype" w:eastAsia="Cambria" w:hAnsi="Palatino Linotype" w:cs="Arial"/>
                <w:color w:val="000000"/>
                <w:sz w:val="20"/>
                <w:lang w:val="es-MX" w:eastAsia="en-US"/>
              </w:rPr>
              <w:t xml:space="preserve">El </w:t>
            </w:r>
            <w:r w:rsidRPr="00C53D21">
              <w:rPr>
                <w:rFonts w:ascii="Palatino Linotype" w:eastAsia="Cambria" w:hAnsi="Palatino Linotype" w:cs="Arial"/>
                <w:b/>
                <w:color w:val="000000"/>
                <w:sz w:val="20"/>
                <w:lang w:val="es-MX" w:eastAsia="en-US"/>
              </w:rPr>
              <w:t>Sujeto Obligado</w:t>
            </w:r>
            <w:r w:rsidRPr="00C53D21">
              <w:rPr>
                <w:rFonts w:ascii="Palatino Linotype" w:eastAsia="Cambria" w:hAnsi="Palatino Linotype" w:cs="Arial"/>
                <w:color w:val="000000"/>
                <w:sz w:val="20"/>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81C08" w:rsidRPr="00C53D21" w14:paraId="752B7108" w14:textId="77777777" w:rsidTr="00B1448F">
        <w:tc>
          <w:tcPr>
            <w:cnfStyle w:val="001000000000" w:firstRow="0" w:lastRow="0" w:firstColumn="1" w:lastColumn="0" w:oddVBand="0" w:evenVBand="0" w:oddHBand="0" w:evenHBand="0" w:firstRowFirstColumn="0" w:firstRowLastColumn="0" w:lastRowFirstColumn="0" w:lastRowLastColumn="0"/>
            <w:tcW w:w="1838" w:type="dxa"/>
            <w:hideMark/>
          </w:tcPr>
          <w:p w14:paraId="752B7104" w14:textId="77777777" w:rsidR="00681C08" w:rsidRPr="00C53D21" w:rsidRDefault="00681C08" w:rsidP="006B69DB">
            <w:pPr>
              <w:rPr>
                <w:rFonts w:ascii="Palatino Linotype" w:eastAsia="Cambria" w:hAnsi="Palatino Linotype" w:cs="Times New Roman"/>
                <w:bCs w:val="0"/>
                <w:sz w:val="20"/>
                <w:lang w:val="es-MX" w:eastAsia="en-US"/>
              </w:rPr>
            </w:pPr>
            <w:r w:rsidRPr="00C53D21">
              <w:rPr>
                <w:rFonts w:ascii="Palatino Linotype" w:eastAsia="Cambria" w:hAnsi="Palatino Linotype" w:cs="Times New Roman"/>
                <w:bCs w:val="0"/>
                <w:sz w:val="20"/>
                <w:lang w:val="es-MX" w:eastAsia="en-US"/>
              </w:rPr>
              <w:t>c) Formalidades para emitir el acuerdo de clasificación.</w:t>
            </w:r>
          </w:p>
        </w:tc>
        <w:tc>
          <w:tcPr>
            <w:tcW w:w="6990" w:type="dxa"/>
            <w:hideMark/>
          </w:tcPr>
          <w:p w14:paraId="752B7105" w14:textId="77777777" w:rsidR="00681C08" w:rsidRPr="00C53D21"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val="es-MX" w:eastAsia="en-US"/>
              </w:rPr>
            </w:pPr>
            <w:r w:rsidRPr="00C53D21">
              <w:rPr>
                <w:rFonts w:ascii="Palatino Linotype" w:eastAsia="Cambria" w:hAnsi="Palatino Linotype" w:cs="Arial"/>
                <w:color w:val="000000"/>
                <w:sz w:val="20"/>
                <w:lang w:val="es-MX" w:eastAsia="en-US"/>
              </w:rPr>
              <w:t xml:space="preserve">El Comité de Transparencia, según lo dispuesto en los artículos cuenta con las facultades para aprobar, modificar o revocar la clasificación de la información que haya propuesto. </w:t>
            </w:r>
          </w:p>
          <w:p w14:paraId="752B7106" w14:textId="77777777" w:rsidR="00681C08" w:rsidRPr="00C53D21"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val="es-MX" w:eastAsia="en-US"/>
              </w:rPr>
            </w:pPr>
            <w:r w:rsidRPr="00C53D21">
              <w:rPr>
                <w:rFonts w:ascii="Palatino Linotype" w:eastAsia="Cambria" w:hAnsi="Palatino Linotype" w:cs="Arial"/>
                <w:color w:val="000000"/>
                <w:sz w:val="20"/>
                <w:lang w:val="es-MX" w:eastAsia="en-US"/>
              </w:rPr>
              <w:t xml:space="preserve">Es necesario que </w:t>
            </w:r>
            <w:r w:rsidRPr="00C53D21">
              <w:rPr>
                <w:rFonts w:ascii="Palatino Linotype" w:eastAsia="Cambria" w:hAnsi="Palatino Linotype" w:cs="Arial"/>
                <w:b/>
                <w:color w:val="000000"/>
                <w:sz w:val="20"/>
                <w:u w:val="single"/>
                <w:lang w:val="es-MX" w:eastAsia="en-US"/>
              </w:rPr>
              <w:t>el acto reúna con los requisitos elementales</w:t>
            </w:r>
            <w:r w:rsidRPr="00C53D21">
              <w:rPr>
                <w:rFonts w:ascii="Palatino Linotype" w:eastAsia="Cambria" w:hAnsi="Palatino Linotype" w:cs="Arial"/>
                <w:color w:val="000000"/>
                <w:sz w:val="20"/>
                <w:lang w:val="es-MX" w:eastAsia="en-US"/>
              </w:rPr>
              <w:t>, entre ellos, que la autoridad que va a emitir el acto de autoridad sea la legalmente facultada para ello.</w:t>
            </w:r>
          </w:p>
          <w:p w14:paraId="752B7107" w14:textId="77777777" w:rsidR="00681C08" w:rsidRPr="00C53D21" w:rsidRDefault="00681C08" w:rsidP="006B69DB">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0"/>
                <w:lang w:val="es-MX" w:eastAsia="en-US"/>
              </w:rPr>
            </w:pPr>
            <w:r w:rsidRPr="00C53D21">
              <w:rPr>
                <w:rFonts w:ascii="Palatino Linotype" w:eastAsia="Cambria" w:hAnsi="Palatino Linotype" w:cs="Arial"/>
                <w:color w:val="000000"/>
                <w:sz w:val="20"/>
                <w:lang w:val="es-MX"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81C08" w:rsidRPr="00C53D21" w14:paraId="752B7110" w14:textId="77777777"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2B7109" w14:textId="77777777" w:rsidR="00681C08" w:rsidRPr="00C53D21" w:rsidRDefault="00681C08" w:rsidP="006B69DB">
            <w:pPr>
              <w:rPr>
                <w:rFonts w:ascii="Palatino Linotype" w:eastAsia="Cambria" w:hAnsi="Palatino Linotype" w:cs="Times New Roman"/>
                <w:b w:val="0"/>
                <w:sz w:val="20"/>
                <w:lang w:val="es-MX" w:eastAsia="en-US"/>
              </w:rPr>
            </w:pPr>
          </w:p>
          <w:p w14:paraId="752B710A" w14:textId="77777777" w:rsidR="00681C08" w:rsidRPr="00C53D21" w:rsidRDefault="00681C08" w:rsidP="006B69DB">
            <w:pPr>
              <w:jc w:val="both"/>
              <w:rPr>
                <w:rFonts w:ascii="Palatino Linotype" w:eastAsia="Cambria" w:hAnsi="Palatino Linotype" w:cs="Times New Roman"/>
                <w:bCs w:val="0"/>
                <w:sz w:val="20"/>
                <w:lang w:val="es-MX" w:eastAsia="en-US"/>
              </w:rPr>
            </w:pPr>
            <w:r w:rsidRPr="00C53D21">
              <w:rPr>
                <w:rFonts w:ascii="Palatino Linotype" w:eastAsia="Cambria" w:hAnsi="Palatino Linotype" w:cs="Arial"/>
                <w:bCs w:val="0"/>
                <w:color w:val="000000"/>
                <w:sz w:val="20"/>
                <w:lang w:val="es-MX" w:eastAsia="en-US"/>
              </w:rPr>
              <w:t xml:space="preserve">d) Requisitos de fondo del acuerdo de clasificación. </w:t>
            </w:r>
          </w:p>
        </w:tc>
        <w:tc>
          <w:tcPr>
            <w:tcW w:w="6990" w:type="dxa"/>
            <w:hideMark/>
          </w:tcPr>
          <w:p w14:paraId="752B710B" w14:textId="77777777" w:rsidR="00681C08" w:rsidRPr="00C53D21"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C53D21">
              <w:rPr>
                <w:rFonts w:ascii="Palatino Linotype" w:eastAsia="Cambria" w:hAnsi="Palatino Linotype" w:cs="Arial"/>
                <w:color w:val="000000"/>
                <w:sz w:val="20"/>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53D21">
              <w:rPr>
                <w:rFonts w:ascii="Palatino Linotype" w:eastAsia="Cambria" w:hAnsi="Palatino Linotype" w:cs="Arial"/>
                <w:b/>
                <w:color w:val="000000"/>
                <w:sz w:val="20"/>
                <w:lang w:val="es-MX" w:eastAsia="en-US"/>
              </w:rPr>
              <w:t>Sujetos Obligados</w:t>
            </w:r>
            <w:r w:rsidRPr="00C53D21">
              <w:rPr>
                <w:rFonts w:ascii="Palatino Linotype" w:eastAsia="Cambria" w:hAnsi="Palatino Linotype" w:cs="Arial"/>
                <w:color w:val="000000"/>
                <w:sz w:val="20"/>
                <w:lang w:val="es-MX" w:eastAsia="en-US"/>
              </w:rPr>
              <w:t xml:space="preserve">, por lo que deberán fundar y motivar debidamente la clasificación. </w:t>
            </w:r>
          </w:p>
          <w:p w14:paraId="752B710C" w14:textId="77777777" w:rsidR="00681C08" w:rsidRPr="00C53D21"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C53D21">
              <w:rPr>
                <w:rFonts w:ascii="Palatino Linotype" w:eastAsia="Cambria" w:hAnsi="Palatino Linotype" w:cs="Arial"/>
                <w:color w:val="000000"/>
                <w:sz w:val="20"/>
                <w:lang w:val="es-MX" w:eastAsia="en-US"/>
              </w:rPr>
              <w:t xml:space="preserve">De lo anterior, se desprende </w:t>
            </w:r>
            <w:proofErr w:type="gramStart"/>
            <w:r w:rsidRPr="00C53D21">
              <w:rPr>
                <w:rFonts w:ascii="Palatino Linotype" w:eastAsia="Cambria" w:hAnsi="Palatino Linotype" w:cs="Arial"/>
                <w:color w:val="000000"/>
                <w:sz w:val="20"/>
                <w:lang w:val="es-MX" w:eastAsia="en-US"/>
              </w:rPr>
              <w:t>que</w:t>
            </w:r>
            <w:proofErr w:type="gramEnd"/>
            <w:r w:rsidRPr="00C53D21">
              <w:rPr>
                <w:rFonts w:ascii="Palatino Linotype" w:eastAsia="Cambria" w:hAnsi="Palatino Linotype" w:cs="Arial"/>
                <w:color w:val="000000"/>
                <w:sz w:val="20"/>
                <w:lang w:val="es-MX" w:eastAsia="en-US"/>
              </w:rPr>
              <w:t xml:space="preserve"> para una correcta </w:t>
            </w:r>
            <w:r w:rsidRPr="00C53D21">
              <w:rPr>
                <w:rFonts w:ascii="Palatino Linotype" w:eastAsia="Cambria" w:hAnsi="Palatino Linotype" w:cs="Arial"/>
                <w:b/>
                <w:color w:val="000000"/>
                <w:sz w:val="20"/>
                <w:lang w:val="es-MX" w:eastAsia="en-US"/>
              </w:rPr>
              <w:t>clasificación total o parcial</w:t>
            </w:r>
            <w:r w:rsidRPr="00C53D21">
              <w:rPr>
                <w:rFonts w:ascii="Palatino Linotype" w:eastAsia="Cambria" w:hAnsi="Palatino Linotype" w:cs="Arial"/>
                <w:color w:val="000000"/>
                <w:sz w:val="20"/>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52B710D" w14:textId="77777777" w:rsidR="00681C08" w:rsidRPr="00C53D21"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C53D21">
              <w:rPr>
                <w:rFonts w:ascii="Palatino Linotype" w:eastAsia="Cambria" w:hAnsi="Palatino Linotype" w:cs="Arial"/>
                <w:color w:val="000000"/>
                <w:sz w:val="20"/>
                <w:lang w:val="es-MX" w:eastAsia="en-US"/>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52B710E" w14:textId="77777777" w:rsidR="00681C08" w:rsidRPr="00C53D21"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C53D21">
              <w:rPr>
                <w:rFonts w:ascii="Palatino Linotype" w:eastAsia="Cambria" w:hAnsi="Palatino Linotype" w:cs="Arial"/>
                <w:color w:val="000000"/>
                <w:sz w:val="20"/>
                <w:lang w:val="es-MX" w:eastAsia="en-US"/>
              </w:rPr>
              <w:t>En ese mismo sentido, el numeral trigésimo tercero fracción V de los Lineamientos Generales, precisa que para motivar la clasificación se deben acreditar las circunstancias de tiempo, modo y lugar.</w:t>
            </w:r>
          </w:p>
          <w:p w14:paraId="752B710F" w14:textId="77777777" w:rsidR="00681C08" w:rsidRPr="00C53D21"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C53D21">
              <w:rPr>
                <w:rFonts w:ascii="Palatino Linotype" w:eastAsia="Cambria" w:hAnsi="Palatino Linotype" w:cs="Arial"/>
                <w:color w:val="000000"/>
                <w:sz w:val="20"/>
                <w:lang w:val="es-MX" w:eastAsia="en-US"/>
              </w:rPr>
              <w:t xml:space="preserve">Ahora bien, </w:t>
            </w:r>
            <w:r w:rsidRPr="00C53D21">
              <w:rPr>
                <w:rFonts w:ascii="Palatino Linotype" w:eastAsia="Cambria" w:hAnsi="Palatino Linotype" w:cs="Arial"/>
                <w:b/>
                <w:color w:val="000000"/>
                <w:sz w:val="20"/>
                <w:u w:val="single"/>
                <w:lang w:val="es-MX" w:eastAsia="en-US"/>
              </w:rPr>
              <w:t>para cada caso además de fundar y motivar</w:t>
            </w:r>
            <w:r w:rsidRPr="00C53D21">
              <w:rPr>
                <w:rFonts w:ascii="Palatino Linotype" w:eastAsia="Cambria" w:hAnsi="Palatino Linotype" w:cs="Arial"/>
                <w:color w:val="000000"/>
                <w:sz w:val="20"/>
                <w:lang w:val="es-MX" w:eastAsia="en-US"/>
              </w:rPr>
              <w:t xml:space="preserve">, se debe identificar con claridad que datos contenidos en las documentales que son susceptibles de suprimirse, por ejemplo; </w:t>
            </w:r>
            <w:r w:rsidRPr="00C53D21">
              <w:rPr>
                <w:rFonts w:ascii="Palatino Linotype" w:eastAsia="Cambria" w:hAnsi="Palatino Linotype" w:cs="Arial"/>
                <w:color w:val="000000"/>
                <w:sz w:val="20"/>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81C08" w:rsidRPr="00C53D21" w14:paraId="752B7115" w14:textId="77777777" w:rsidTr="00B1448F">
        <w:tc>
          <w:tcPr>
            <w:cnfStyle w:val="001000000000" w:firstRow="0" w:lastRow="0" w:firstColumn="1" w:lastColumn="0" w:oddVBand="0" w:evenVBand="0" w:oddHBand="0" w:evenHBand="0" w:firstRowFirstColumn="0" w:firstRowLastColumn="0" w:lastRowFirstColumn="0" w:lastRowLastColumn="0"/>
            <w:tcW w:w="1838" w:type="dxa"/>
          </w:tcPr>
          <w:p w14:paraId="752B7111" w14:textId="77777777" w:rsidR="00681C08" w:rsidRPr="00C53D21" w:rsidRDefault="00681C08" w:rsidP="006B69DB">
            <w:pPr>
              <w:ind w:right="49"/>
              <w:jc w:val="both"/>
              <w:rPr>
                <w:rFonts w:ascii="Palatino Linotype" w:eastAsia="Cambria" w:hAnsi="Palatino Linotype" w:cs="Arial"/>
                <w:bCs w:val="0"/>
                <w:sz w:val="20"/>
                <w:lang w:val="es-MX" w:eastAsia="en-US"/>
              </w:rPr>
            </w:pPr>
            <w:r w:rsidRPr="00C53D21">
              <w:rPr>
                <w:rFonts w:ascii="Palatino Linotype" w:eastAsia="MS Gothic" w:hAnsi="Palatino Linotype" w:cs="Times New Roman"/>
                <w:b w:val="0"/>
                <w:sz w:val="20"/>
                <w:lang w:val="es-MX" w:eastAsia="en-US"/>
              </w:rPr>
              <w:lastRenderedPageBreak/>
              <w:t>e</w:t>
            </w:r>
            <w:r w:rsidRPr="00C53D21">
              <w:rPr>
                <w:rFonts w:ascii="Palatino Linotype" w:eastAsia="MS Gothic" w:hAnsi="Palatino Linotype" w:cs="Times New Roman"/>
                <w:bCs w:val="0"/>
                <w:sz w:val="20"/>
                <w:lang w:val="es-MX" w:eastAsia="en-US"/>
              </w:rPr>
              <w:t xml:space="preserve">) Condiciones especiales de la clasificación de la información como confidencial. </w:t>
            </w:r>
          </w:p>
        </w:tc>
        <w:tc>
          <w:tcPr>
            <w:tcW w:w="6990" w:type="dxa"/>
            <w:hideMark/>
          </w:tcPr>
          <w:p w14:paraId="752B7112" w14:textId="77777777" w:rsidR="00681C08" w:rsidRPr="00C53D21"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val="es-MX" w:eastAsia="en-US"/>
              </w:rPr>
            </w:pPr>
            <w:r w:rsidRPr="00C53D21">
              <w:rPr>
                <w:rFonts w:ascii="Palatino Linotype" w:eastAsia="Cambria" w:hAnsi="Palatino Linotype" w:cs="Arial"/>
                <w:color w:val="000000"/>
                <w:sz w:val="20"/>
                <w:lang w:val="es-MX" w:eastAsia="en-US"/>
              </w:rPr>
              <w:t xml:space="preserve">Los artículos 148 y 120 de la Ley Estatal y de la Ley General, respectivamente, establecen </w:t>
            </w:r>
            <w:proofErr w:type="gramStart"/>
            <w:r w:rsidRPr="00C53D21">
              <w:rPr>
                <w:rFonts w:ascii="Palatino Linotype" w:eastAsia="Cambria" w:hAnsi="Palatino Linotype" w:cs="Arial"/>
                <w:color w:val="000000"/>
                <w:sz w:val="20"/>
                <w:lang w:val="es-MX" w:eastAsia="en-US"/>
              </w:rPr>
              <w:t>que</w:t>
            </w:r>
            <w:proofErr w:type="gramEnd"/>
            <w:r w:rsidRPr="00C53D21">
              <w:rPr>
                <w:rFonts w:ascii="Palatino Linotype" w:eastAsia="Cambria" w:hAnsi="Palatino Linotype" w:cs="Arial"/>
                <w:color w:val="000000"/>
                <w:sz w:val="20"/>
                <w:lang w:val="es-MX" w:eastAsia="en-US"/>
              </w:rPr>
              <w:t xml:space="preserve"> aun tratándose de datos personales, se podrán proporcionar, incluso sin solicitar el consentimiento de su titular. </w:t>
            </w:r>
          </w:p>
          <w:p w14:paraId="752B7113" w14:textId="77777777" w:rsidR="00681C08" w:rsidRPr="00C53D21"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val="es-MX" w:eastAsia="en-US"/>
              </w:rPr>
            </w:pPr>
            <w:r w:rsidRPr="00C53D21">
              <w:rPr>
                <w:rFonts w:ascii="Palatino Linotype" w:eastAsia="Cambria" w:hAnsi="Palatino Linotype" w:cs="Arial"/>
                <w:color w:val="000000"/>
                <w:sz w:val="20"/>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52B7114" w14:textId="77777777" w:rsidR="00681C08" w:rsidRPr="00C53D21" w:rsidRDefault="00681C08" w:rsidP="006B69DB">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0"/>
                <w:lang w:val="es-MX" w:eastAsia="en-US"/>
              </w:rPr>
            </w:pPr>
            <w:r w:rsidRPr="00C53D21">
              <w:rPr>
                <w:rFonts w:ascii="Palatino Linotype" w:eastAsia="Cambria" w:hAnsi="Palatino Linotype" w:cs="Arial"/>
                <w:color w:val="000000"/>
                <w:sz w:val="20"/>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52B7116" w14:textId="77777777" w:rsidR="00681C08" w:rsidRPr="00C53D21" w:rsidRDefault="00681C08" w:rsidP="00E37F0A">
      <w:pPr>
        <w:spacing w:line="360" w:lineRule="auto"/>
        <w:ind w:right="49"/>
        <w:contextualSpacing/>
        <w:jc w:val="both"/>
        <w:rPr>
          <w:rFonts w:ascii="Palatino Linotype" w:eastAsia="MS Mincho" w:hAnsi="Palatino Linotype" w:cs="Arial"/>
          <w:color w:val="000000"/>
          <w:lang w:val="es-MX"/>
        </w:rPr>
      </w:pPr>
    </w:p>
    <w:p w14:paraId="752B7117" w14:textId="77777777" w:rsidR="00681C08" w:rsidRPr="00C53D21" w:rsidRDefault="00392994" w:rsidP="00E37F0A">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sidRPr="00C53D21">
        <w:rPr>
          <w:rFonts w:ascii="Palatino Linotype" w:eastAsia="MS Mincho" w:hAnsi="Palatino Linotype" w:cs="Arial"/>
          <w:lang w:val="es-MX" w:eastAsia="en-US"/>
        </w:rPr>
        <w:t xml:space="preserve">Si el </w:t>
      </w:r>
      <w:r w:rsidRPr="00C53D21">
        <w:rPr>
          <w:rFonts w:ascii="Palatino Linotype" w:eastAsia="MS Mincho" w:hAnsi="Palatino Linotype" w:cs="Arial"/>
          <w:b/>
          <w:lang w:val="es-MX" w:eastAsia="en-US"/>
        </w:rPr>
        <w:t>SUJETO OBLIGADO</w:t>
      </w:r>
      <w:r w:rsidRPr="00C53D21">
        <w:rPr>
          <w:rFonts w:ascii="Palatino Linotype" w:eastAsia="MS Mincho" w:hAnsi="Palatino Linotype" w:cs="Arial"/>
          <w:lang w:val="es-MX" w:eastAsia="en-US"/>
        </w:rPr>
        <w:t xml:space="preserve"> </w:t>
      </w:r>
      <w:r w:rsidR="00681C08" w:rsidRPr="00C53D21">
        <w:rPr>
          <w:rFonts w:ascii="Palatino Linotype" w:eastAsia="MS Mincho" w:hAnsi="Palatino Linotype" w:cs="Arial"/>
          <w:lang w:val="es-MX" w:eastAsia="en-US"/>
        </w:rPr>
        <w:t>incumple con estas formalidades y entrega la información sin proteger los datos personales incumple con lo que estipula las disposiciones legales establecidas, asimismo que si entrega un documento testado sin el debido acuerdo de clasificación.</w:t>
      </w:r>
    </w:p>
    <w:p w14:paraId="752B7118" w14:textId="77777777" w:rsidR="00DA78D2" w:rsidRPr="00C53D21" w:rsidRDefault="00DA78D2" w:rsidP="00DA78D2">
      <w:pPr>
        <w:tabs>
          <w:tab w:val="left" w:pos="567"/>
        </w:tabs>
        <w:spacing w:line="360" w:lineRule="auto"/>
        <w:contextualSpacing/>
        <w:jc w:val="both"/>
        <w:rPr>
          <w:rFonts w:ascii="Palatino Linotype" w:eastAsia="Calibri" w:hAnsi="Palatino Linotype" w:cs="Arial"/>
          <w:lang w:val="es-MX"/>
        </w:rPr>
      </w:pPr>
    </w:p>
    <w:p w14:paraId="752B7119" w14:textId="77777777" w:rsidR="00DA78D2" w:rsidRPr="00C53D21" w:rsidRDefault="00DA78D2" w:rsidP="00DA78D2">
      <w:pPr>
        <w:tabs>
          <w:tab w:val="left" w:pos="567"/>
        </w:tabs>
        <w:spacing w:line="360" w:lineRule="auto"/>
        <w:contextualSpacing/>
        <w:jc w:val="both"/>
        <w:rPr>
          <w:rFonts w:ascii="Palatino Linotype" w:eastAsia="Calibri" w:hAnsi="Palatino Linotype" w:cs="Arial"/>
          <w:lang w:val="es-MX"/>
        </w:rPr>
      </w:pPr>
      <w:r w:rsidRPr="00C53D21">
        <w:rPr>
          <w:rFonts w:ascii="Palatino Linotype" w:hAnsi="Palatino Linotype"/>
          <w:b/>
          <w:color w:val="000000" w:themeColor="text1"/>
        </w:rPr>
        <w:t>SEXTO. De la vista a la Dirección General de Protección de Datos Personales.</w:t>
      </w:r>
    </w:p>
    <w:p w14:paraId="752B711A" w14:textId="77777777" w:rsidR="00DA78D2" w:rsidRPr="00C53D21" w:rsidRDefault="00DA78D2" w:rsidP="00DA78D2">
      <w:pPr>
        <w:pStyle w:val="Prrafodelista"/>
        <w:numPr>
          <w:ilvl w:val="0"/>
          <w:numId w:val="1"/>
        </w:numPr>
        <w:tabs>
          <w:tab w:val="left" w:pos="567"/>
        </w:tabs>
        <w:spacing w:before="240" w:after="240" w:line="360" w:lineRule="auto"/>
        <w:ind w:left="0" w:right="51" w:firstLine="0"/>
        <w:jc w:val="both"/>
        <w:rPr>
          <w:rFonts w:ascii="Palatino Linotype" w:hAnsi="Palatino Linotype" w:cs="Arial"/>
          <w:lang w:eastAsia="es-MX"/>
        </w:rPr>
      </w:pPr>
      <w:r w:rsidRPr="00C53D21">
        <w:rPr>
          <w:rFonts w:ascii="Palatino Linotype" w:hAnsi="Palatino Linotype" w:cs="Arial"/>
          <w:color w:val="000000"/>
        </w:rPr>
        <w:t xml:space="preserve">La </w:t>
      </w:r>
      <w:r w:rsidRPr="00C53D21">
        <w:rPr>
          <w:rFonts w:ascii="Palatino Linotype" w:hAnsi="Palatino Linotype" w:cs="Arial"/>
          <w:lang w:eastAsia="es-MX"/>
        </w:rPr>
        <w:t>Ley de Transparencia y Acceso a la Información Pública del Estado de México y Municipios en los artículos 222, fracción V, establece lo siguiente:</w:t>
      </w:r>
    </w:p>
    <w:p w14:paraId="752B711B" w14:textId="77777777" w:rsidR="00DA78D2" w:rsidRPr="00C53D21" w:rsidRDefault="00DA78D2" w:rsidP="00DA78D2">
      <w:pPr>
        <w:spacing w:before="240" w:after="240" w:line="276" w:lineRule="auto"/>
        <w:ind w:left="567" w:right="567"/>
        <w:contextualSpacing/>
        <w:jc w:val="both"/>
        <w:rPr>
          <w:rFonts w:ascii="Palatino Linotype" w:hAnsi="Palatino Linotype" w:cs="Arial"/>
          <w:i/>
          <w:sz w:val="22"/>
        </w:rPr>
      </w:pPr>
      <w:r w:rsidRPr="00C53D21">
        <w:rPr>
          <w:rFonts w:ascii="Palatino Linotype" w:hAnsi="Palatino Linotype" w:cs="Arial"/>
          <w:i/>
          <w:sz w:val="22"/>
        </w:rPr>
        <w:lastRenderedPageBreak/>
        <w:t>“</w:t>
      </w:r>
      <w:r w:rsidRPr="00C53D21">
        <w:rPr>
          <w:rFonts w:ascii="Palatino Linotype" w:hAnsi="Palatino Linotype" w:cs="Arial"/>
          <w:b/>
          <w:bCs/>
          <w:i/>
          <w:sz w:val="22"/>
        </w:rPr>
        <w:t xml:space="preserve">Artículo 143. </w:t>
      </w:r>
      <w:r w:rsidRPr="00C53D21">
        <w:rPr>
          <w:rFonts w:ascii="Palatino Linotype" w:hAnsi="Palatino Linotype" w:cs="Arial"/>
          <w:i/>
          <w:sz w:val="22"/>
        </w:rPr>
        <w:t xml:space="preserve">Para los efectos de esta Ley se considera información </w:t>
      </w:r>
      <w:r w:rsidRPr="00C53D21">
        <w:rPr>
          <w:rFonts w:ascii="Palatino Linotype" w:hAnsi="Palatino Linotype" w:cs="Arial"/>
          <w:b/>
          <w:bCs/>
          <w:i/>
          <w:sz w:val="22"/>
        </w:rPr>
        <w:t>confidencial</w:t>
      </w:r>
      <w:r w:rsidRPr="00C53D21">
        <w:rPr>
          <w:rFonts w:ascii="Palatino Linotype" w:hAnsi="Palatino Linotype" w:cs="Arial"/>
          <w:i/>
          <w:sz w:val="22"/>
        </w:rPr>
        <w:t xml:space="preserve">, la clasificada como tal, de manera permanente, por su naturaleza, cuando: </w:t>
      </w:r>
    </w:p>
    <w:p w14:paraId="752B711C" w14:textId="77777777" w:rsidR="00DA78D2" w:rsidRPr="00C53D21" w:rsidRDefault="00DA78D2" w:rsidP="00DA78D2">
      <w:pPr>
        <w:spacing w:before="240" w:after="240" w:line="276" w:lineRule="auto"/>
        <w:ind w:left="567" w:right="567"/>
        <w:contextualSpacing/>
        <w:jc w:val="both"/>
        <w:rPr>
          <w:rFonts w:ascii="Palatino Linotype" w:hAnsi="Palatino Linotype" w:cs="Arial"/>
          <w:i/>
          <w:sz w:val="22"/>
        </w:rPr>
      </w:pPr>
      <w:r w:rsidRPr="00C53D21">
        <w:rPr>
          <w:rFonts w:ascii="Palatino Linotype" w:hAnsi="Palatino Linotype" w:cs="Arial"/>
          <w:b/>
          <w:bCs/>
          <w:i/>
          <w:sz w:val="22"/>
        </w:rPr>
        <w:t>I.</w:t>
      </w:r>
      <w:r w:rsidRPr="00C53D21">
        <w:rPr>
          <w:rFonts w:ascii="Palatino Linotype" w:hAnsi="Palatino Linotype" w:cs="Arial"/>
          <w:i/>
          <w:sz w:val="22"/>
        </w:rPr>
        <w:t xml:space="preserve"> </w:t>
      </w:r>
      <w:r w:rsidRPr="00C53D21">
        <w:rPr>
          <w:rFonts w:ascii="Palatino Linotype" w:hAnsi="Palatino Linotype" w:cs="Arial"/>
          <w:b/>
          <w:bCs/>
          <w:i/>
          <w:sz w:val="22"/>
        </w:rPr>
        <w:t>Se refiera a la información privada y los datos personales concernientes a una persona física o jurídico colectiva identificada o identificable</w:t>
      </w:r>
      <w:r w:rsidRPr="00C53D21">
        <w:rPr>
          <w:rFonts w:ascii="Palatino Linotype" w:hAnsi="Palatino Linotype" w:cs="Arial"/>
          <w:i/>
          <w:sz w:val="22"/>
        </w:rPr>
        <w:t xml:space="preserve">; </w:t>
      </w:r>
    </w:p>
    <w:p w14:paraId="752B711D" w14:textId="77777777" w:rsidR="00DA78D2" w:rsidRPr="00C53D21" w:rsidRDefault="00DA78D2" w:rsidP="00DA78D2">
      <w:pPr>
        <w:spacing w:before="240" w:after="240" w:line="276" w:lineRule="auto"/>
        <w:ind w:left="567" w:right="567"/>
        <w:contextualSpacing/>
        <w:jc w:val="both"/>
        <w:rPr>
          <w:rFonts w:ascii="Palatino Linotype" w:hAnsi="Palatino Linotype" w:cs="Arial"/>
          <w:i/>
          <w:sz w:val="22"/>
        </w:rPr>
      </w:pPr>
      <w:r w:rsidRPr="00C53D21">
        <w:rPr>
          <w:rFonts w:ascii="Palatino Linotype" w:hAnsi="Palatino Linotype" w:cs="Arial"/>
          <w:b/>
          <w:bCs/>
          <w:i/>
          <w:sz w:val="22"/>
        </w:rPr>
        <w:t>II.</w:t>
      </w:r>
      <w:r w:rsidRPr="00C53D21">
        <w:rPr>
          <w:rFonts w:ascii="Palatino Linotype" w:hAnsi="Palatino Linotype" w:cs="Arial"/>
          <w:i/>
          <w:sz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752B711E" w14:textId="77777777" w:rsidR="00DA78D2" w:rsidRPr="00C53D21" w:rsidRDefault="00DA78D2" w:rsidP="00DA78D2">
      <w:pPr>
        <w:spacing w:before="240" w:after="240" w:line="276" w:lineRule="auto"/>
        <w:ind w:left="567" w:right="567"/>
        <w:contextualSpacing/>
        <w:jc w:val="both"/>
        <w:rPr>
          <w:rFonts w:ascii="Palatino Linotype" w:hAnsi="Palatino Linotype" w:cs="Arial"/>
          <w:i/>
          <w:sz w:val="22"/>
        </w:rPr>
      </w:pPr>
      <w:r w:rsidRPr="00C53D21">
        <w:rPr>
          <w:rFonts w:ascii="Palatino Linotype" w:hAnsi="Palatino Linotype" w:cs="Arial"/>
          <w:b/>
          <w:bCs/>
          <w:i/>
          <w:sz w:val="22"/>
        </w:rPr>
        <w:t>III.</w:t>
      </w:r>
      <w:r w:rsidRPr="00C53D21">
        <w:rPr>
          <w:rFonts w:ascii="Palatino Linotype" w:hAnsi="Palatino Linotype" w:cs="Arial"/>
          <w:i/>
          <w:sz w:val="22"/>
        </w:rPr>
        <w:t xml:space="preserve"> La que presenten los particulares a los sujetos obligados, de conformidad con lo dispuesto por las leyes o los tratados internacionales. </w:t>
      </w:r>
    </w:p>
    <w:p w14:paraId="752B711F" w14:textId="77777777" w:rsidR="00DA78D2" w:rsidRPr="00C53D21" w:rsidRDefault="00DA78D2" w:rsidP="00DA78D2">
      <w:pPr>
        <w:spacing w:before="240" w:after="240" w:line="276" w:lineRule="auto"/>
        <w:ind w:left="567" w:right="567"/>
        <w:contextualSpacing/>
        <w:jc w:val="both"/>
        <w:rPr>
          <w:rFonts w:ascii="Palatino Linotype" w:hAnsi="Palatino Linotype" w:cs="Arial"/>
          <w:i/>
          <w:sz w:val="22"/>
        </w:rPr>
      </w:pPr>
      <w:r w:rsidRPr="00C53D21">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752B7120" w14:textId="77777777" w:rsidR="00DA78D2" w:rsidRPr="00C53D21" w:rsidRDefault="00DA78D2" w:rsidP="00DA78D2">
      <w:pPr>
        <w:spacing w:before="240" w:after="240" w:line="276" w:lineRule="auto"/>
        <w:ind w:left="567" w:right="567"/>
        <w:contextualSpacing/>
        <w:jc w:val="both"/>
        <w:rPr>
          <w:rFonts w:ascii="Palatino Linotype" w:hAnsi="Palatino Linotype" w:cs="Arial"/>
          <w:i/>
          <w:sz w:val="22"/>
        </w:rPr>
      </w:pPr>
      <w:r w:rsidRPr="00C53D21">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w:t>
      </w:r>
    </w:p>
    <w:p w14:paraId="752B7121" w14:textId="77777777" w:rsidR="00DA78D2" w:rsidRPr="00C53D21" w:rsidRDefault="00DA78D2" w:rsidP="00DA78D2">
      <w:pPr>
        <w:spacing w:before="240" w:after="240" w:line="276" w:lineRule="auto"/>
        <w:ind w:left="567" w:right="567"/>
        <w:contextualSpacing/>
        <w:jc w:val="both"/>
        <w:rPr>
          <w:rFonts w:ascii="Palatino Linotype" w:hAnsi="Palatino Linotype" w:cs="Arial"/>
          <w:i/>
          <w:sz w:val="22"/>
        </w:rPr>
      </w:pPr>
    </w:p>
    <w:p w14:paraId="752B7122" w14:textId="77777777" w:rsidR="00DA78D2" w:rsidRPr="00C53D21" w:rsidRDefault="00DA78D2" w:rsidP="00DA78D2">
      <w:pPr>
        <w:spacing w:before="240" w:after="240" w:line="276" w:lineRule="auto"/>
        <w:ind w:left="567" w:right="567"/>
        <w:contextualSpacing/>
        <w:jc w:val="both"/>
        <w:rPr>
          <w:rFonts w:ascii="Palatino Linotype" w:hAnsi="Palatino Linotype" w:cs="Arial"/>
          <w:i/>
          <w:iCs/>
          <w:sz w:val="22"/>
        </w:rPr>
      </w:pPr>
      <w:r w:rsidRPr="00C53D21">
        <w:rPr>
          <w:rFonts w:ascii="Palatino Linotype" w:hAnsi="Palatino Linotype" w:cs="Arial"/>
          <w:i/>
          <w:sz w:val="22"/>
        </w:rPr>
        <w:t>“</w:t>
      </w:r>
      <w:r w:rsidRPr="00C53D21">
        <w:rPr>
          <w:rFonts w:ascii="Palatino Linotype" w:hAnsi="Palatino Linotype" w:cs="Arial"/>
          <w:b/>
          <w:i/>
          <w:iCs/>
          <w:sz w:val="22"/>
        </w:rPr>
        <w:t>Artículo 222.</w:t>
      </w:r>
      <w:r w:rsidRPr="00C53D21">
        <w:rPr>
          <w:rFonts w:ascii="Palatino Linotype" w:hAnsi="Palatino Linotype" w:cs="Arial"/>
          <w:i/>
          <w:iCs/>
          <w:sz w:val="22"/>
        </w:rPr>
        <w:t xml:space="preserve"> Son causas de responsabilidad administrativa de los servidores públicos de los sujetos obligados, por incumplimiento de las obligaciones establecidas en la materia de la presente Ley, las siguientes:</w:t>
      </w:r>
    </w:p>
    <w:p w14:paraId="752B7123" w14:textId="77777777" w:rsidR="00DA78D2" w:rsidRPr="00C53D21" w:rsidRDefault="00DA78D2" w:rsidP="00DA78D2">
      <w:pPr>
        <w:spacing w:before="240" w:after="240" w:line="276" w:lineRule="auto"/>
        <w:ind w:left="567" w:right="567"/>
        <w:contextualSpacing/>
        <w:jc w:val="both"/>
        <w:rPr>
          <w:rFonts w:ascii="Palatino Linotype" w:hAnsi="Palatino Linotype" w:cs="Arial"/>
          <w:bCs/>
          <w:i/>
          <w:iCs/>
          <w:sz w:val="22"/>
        </w:rPr>
      </w:pPr>
      <w:r w:rsidRPr="00C53D21">
        <w:rPr>
          <w:rFonts w:ascii="Palatino Linotype" w:hAnsi="Palatino Linotype" w:cs="Arial"/>
          <w:bCs/>
          <w:i/>
          <w:iCs/>
          <w:sz w:val="22"/>
        </w:rPr>
        <w:t>(...)</w:t>
      </w:r>
    </w:p>
    <w:p w14:paraId="752B7124" w14:textId="77777777" w:rsidR="00DA78D2" w:rsidRPr="00C53D21" w:rsidRDefault="00DA78D2" w:rsidP="00DA78D2">
      <w:pPr>
        <w:spacing w:before="240" w:after="240" w:line="276" w:lineRule="auto"/>
        <w:ind w:left="567" w:right="567"/>
        <w:contextualSpacing/>
        <w:jc w:val="both"/>
        <w:rPr>
          <w:rFonts w:ascii="Palatino Linotype" w:hAnsi="Palatino Linotype" w:cs="Arial"/>
          <w:bCs/>
          <w:i/>
          <w:iCs/>
          <w:sz w:val="22"/>
        </w:rPr>
      </w:pPr>
      <w:r w:rsidRPr="00C53D21">
        <w:rPr>
          <w:rFonts w:ascii="Palatino Linotype" w:hAnsi="Palatino Linotype" w:cs="Arial"/>
          <w:b/>
          <w:i/>
          <w:iCs/>
          <w:sz w:val="22"/>
        </w:rPr>
        <w:t xml:space="preserve">V. Entregar información clasificada como confidencial </w:t>
      </w:r>
      <w:r w:rsidRPr="00C53D21">
        <w:rPr>
          <w:rFonts w:ascii="Palatino Linotype" w:hAnsi="Palatino Linotype" w:cs="Arial"/>
          <w:bCs/>
          <w:i/>
          <w:iCs/>
          <w:sz w:val="22"/>
        </w:rPr>
        <w:t xml:space="preserve">fuera de los casos previstos por esta Ley; </w:t>
      </w:r>
    </w:p>
    <w:p w14:paraId="752B7125" w14:textId="77777777" w:rsidR="00DA78D2" w:rsidRPr="00C53D21" w:rsidRDefault="00DA78D2" w:rsidP="00DA78D2">
      <w:pPr>
        <w:spacing w:before="240" w:after="240" w:line="276" w:lineRule="auto"/>
        <w:ind w:left="567" w:right="567"/>
        <w:contextualSpacing/>
        <w:jc w:val="both"/>
        <w:rPr>
          <w:rFonts w:ascii="Palatino Linotype" w:hAnsi="Palatino Linotype" w:cs="Arial"/>
          <w:i/>
          <w:iCs/>
          <w:sz w:val="22"/>
        </w:rPr>
      </w:pPr>
      <w:r w:rsidRPr="00C53D21">
        <w:rPr>
          <w:rFonts w:ascii="Palatino Linotype" w:hAnsi="Palatino Linotype" w:cs="Arial"/>
          <w:i/>
          <w:iCs/>
          <w:sz w:val="22"/>
        </w:rPr>
        <w:t>(…)”</w:t>
      </w:r>
    </w:p>
    <w:p w14:paraId="752B7126" w14:textId="77777777" w:rsidR="00DA78D2" w:rsidRPr="00C53D21" w:rsidRDefault="00DA78D2" w:rsidP="00DA78D2">
      <w:pPr>
        <w:spacing w:before="240" w:after="240" w:line="276" w:lineRule="auto"/>
        <w:ind w:left="567" w:right="567"/>
        <w:contextualSpacing/>
        <w:jc w:val="both"/>
        <w:rPr>
          <w:rFonts w:ascii="Palatino Linotype" w:hAnsi="Palatino Linotype" w:cs="Arial"/>
          <w:sz w:val="22"/>
        </w:rPr>
      </w:pPr>
      <w:r w:rsidRPr="00C53D21">
        <w:rPr>
          <w:rFonts w:ascii="Palatino Linotype" w:hAnsi="Palatino Linotype" w:cs="Arial"/>
          <w:sz w:val="22"/>
        </w:rPr>
        <w:t>(Énfasis añadido)</w:t>
      </w:r>
    </w:p>
    <w:p w14:paraId="752B7127" w14:textId="77777777" w:rsidR="00DA78D2" w:rsidRPr="00C53D21" w:rsidRDefault="00DA78D2" w:rsidP="00DA78D2">
      <w:pPr>
        <w:pStyle w:val="Prrafodelista"/>
        <w:tabs>
          <w:tab w:val="left" w:pos="426"/>
        </w:tabs>
        <w:spacing w:before="240" w:after="240" w:line="360" w:lineRule="auto"/>
        <w:ind w:left="0" w:right="51"/>
        <w:jc w:val="both"/>
        <w:rPr>
          <w:rFonts w:ascii="Palatino Linotype" w:hAnsi="Palatino Linotype" w:cs="Arial"/>
          <w:lang w:eastAsia="es-MX"/>
        </w:rPr>
      </w:pPr>
    </w:p>
    <w:p w14:paraId="752B7128" w14:textId="77777777" w:rsidR="00DA78D2" w:rsidRPr="00C53D21" w:rsidRDefault="00DA78D2" w:rsidP="00DA78D2">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C53D21">
        <w:rPr>
          <w:rFonts w:ascii="Palatino Linotype" w:hAnsi="Palatino Linotype"/>
          <w:color w:val="000000" w:themeColor="text1"/>
        </w:rPr>
        <w:t xml:space="preserve">De </w:t>
      </w:r>
      <w:r w:rsidRPr="00C53D21">
        <w:rPr>
          <w:rFonts w:ascii="Palatino Linotype" w:hAnsi="Palatino Linotype" w:cs="Arial"/>
        </w:rPr>
        <w:t>lo anterior se coligue que una causa de responsabilidad administrativa en la que pueden incurrir los servidores públicos de los Sujetos Obligados es el entregar información que, por su naturaleza, pueda ser clasificada como confidencial.</w:t>
      </w:r>
    </w:p>
    <w:p w14:paraId="752B7129" w14:textId="77777777" w:rsidR="00DA78D2" w:rsidRPr="00C53D21" w:rsidRDefault="00DA78D2" w:rsidP="00DA78D2">
      <w:pPr>
        <w:pStyle w:val="Prrafodelista"/>
        <w:tabs>
          <w:tab w:val="left" w:pos="426"/>
        </w:tabs>
        <w:spacing w:before="240" w:after="240" w:line="360" w:lineRule="auto"/>
        <w:ind w:left="0" w:right="51"/>
        <w:jc w:val="both"/>
        <w:rPr>
          <w:rFonts w:ascii="Palatino Linotype" w:hAnsi="Palatino Linotype"/>
          <w:color w:val="000000" w:themeColor="text1"/>
        </w:rPr>
      </w:pPr>
    </w:p>
    <w:p w14:paraId="752B712A" w14:textId="77777777" w:rsidR="00DA78D2" w:rsidRPr="00C53D21" w:rsidRDefault="00DA78D2" w:rsidP="00DA78D2">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C53D21">
        <w:rPr>
          <w:rFonts w:ascii="Palatino Linotype" w:hAnsi="Palatino Linotype" w:cs="Arial"/>
          <w:lang w:eastAsia="es-MX"/>
        </w:rPr>
        <w:t xml:space="preserve">En </w:t>
      </w:r>
      <w:r w:rsidRPr="00C53D21">
        <w:rPr>
          <w:rFonts w:ascii="Palatino Linotype" w:hAnsi="Palatino Linotype" w:cs="Arial"/>
        </w:rPr>
        <w:t xml:space="preserve">el presente asunto en particular, de las constancias que obran dentro del expediente digital formado en el SAIMEX, se advierte que el </w:t>
      </w:r>
      <w:r w:rsidRPr="00C53D21">
        <w:rPr>
          <w:rFonts w:ascii="Palatino Linotype" w:hAnsi="Palatino Linotype" w:cs="Arial"/>
          <w:b/>
          <w:bCs/>
        </w:rPr>
        <w:t>SUJETO OBLIGADO</w:t>
      </w:r>
      <w:r w:rsidRPr="00C53D21">
        <w:rPr>
          <w:rFonts w:ascii="Palatino Linotype" w:hAnsi="Palatino Linotype" w:cs="Arial"/>
        </w:rPr>
        <w:t xml:space="preserve"> </w:t>
      </w:r>
      <w:r w:rsidRPr="00C53D21">
        <w:rPr>
          <w:rFonts w:ascii="Palatino Linotype" w:hAnsi="Palatino Linotype" w:cs="Arial"/>
        </w:rPr>
        <w:lastRenderedPageBreak/>
        <w:t xml:space="preserve">hizo entrega de </w:t>
      </w:r>
      <w:r w:rsidRPr="00C53D21">
        <w:rPr>
          <w:rFonts w:ascii="Palatino Linotype" w:eastAsia="Palatino Linotype" w:hAnsi="Palatino Linotype" w:cs="Palatino Linotype"/>
        </w:rPr>
        <w:t>coordenadas geográficas de los lugares donde sucedieron los hechos presuntamente delictivos</w:t>
      </w:r>
      <w:r w:rsidRPr="00C53D21">
        <w:rPr>
          <w:rFonts w:ascii="Palatino Linotype" w:hAnsi="Palatino Linotype" w:cs="Arial"/>
        </w:rPr>
        <w:t xml:space="preserve">. </w:t>
      </w:r>
    </w:p>
    <w:p w14:paraId="752B712B" w14:textId="77777777" w:rsidR="00DA78D2" w:rsidRPr="00C53D21" w:rsidRDefault="00DA78D2" w:rsidP="00DA78D2">
      <w:pPr>
        <w:pStyle w:val="Prrafodelista"/>
        <w:tabs>
          <w:tab w:val="left" w:pos="567"/>
        </w:tabs>
        <w:spacing w:before="240" w:after="240" w:line="360" w:lineRule="auto"/>
        <w:ind w:left="0" w:right="51"/>
        <w:jc w:val="both"/>
        <w:rPr>
          <w:rFonts w:ascii="Palatino Linotype" w:hAnsi="Palatino Linotype"/>
          <w:color w:val="000000" w:themeColor="text1"/>
        </w:rPr>
      </w:pPr>
    </w:p>
    <w:p w14:paraId="752B712C" w14:textId="40691863" w:rsidR="00DA78D2" w:rsidRPr="00C53D21" w:rsidRDefault="00DA78D2" w:rsidP="00DF22D9">
      <w:pPr>
        <w:pStyle w:val="Prrafodelista"/>
        <w:numPr>
          <w:ilvl w:val="1"/>
          <w:numId w:val="1"/>
        </w:numPr>
        <w:tabs>
          <w:tab w:val="left" w:pos="567"/>
        </w:tabs>
        <w:spacing w:before="240" w:after="240" w:line="360" w:lineRule="auto"/>
        <w:ind w:right="51"/>
        <w:jc w:val="both"/>
        <w:rPr>
          <w:rFonts w:ascii="Palatino Linotype" w:hAnsi="Palatino Linotype"/>
          <w:color w:val="000000" w:themeColor="text1"/>
        </w:rPr>
      </w:pPr>
      <w:r w:rsidRPr="00C53D21">
        <w:rPr>
          <w:rFonts w:ascii="Palatino Linotype" w:hAnsi="Palatino Linotype" w:cs="Arial"/>
          <w:lang w:eastAsia="es-MX"/>
        </w:rPr>
        <w:t xml:space="preserve">Por </w:t>
      </w:r>
      <w:r w:rsidRPr="00C53D21">
        <w:rPr>
          <w:rFonts w:ascii="Palatino Linotype" w:hAnsi="Palatino Linotype"/>
        </w:rPr>
        <w:t>lo tanto, la</w:t>
      </w:r>
      <w:r w:rsidR="00A1729B" w:rsidRPr="00C53D21">
        <w:rPr>
          <w:rFonts w:ascii="Palatino Linotype" w:hAnsi="Palatino Linotype"/>
        </w:rPr>
        <w:t xml:space="preserve"> publicidad de un dato personal, </w:t>
      </w:r>
      <w:r w:rsidRPr="00C53D21">
        <w:rPr>
          <w:rFonts w:ascii="Palatino Linotype" w:hAnsi="Palatino Linotype"/>
        </w:rPr>
        <w:t xml:space="preserve">actualiza una causa de responsabilidad, por lo que, de acuerdo a los artículos 190 y 36, fracción X, de la Ley de Trasparencia y Acceso a la Información Pública del Estado de México y Municipios, el Pleno hará del conocimiento </w:t>
      </w:r>
      <w:r w:rsidR="00DF22D9" w:rsidRPr="00C53D21">
        <w:rPr>
          <w:rFonts w:ascii="Palatino Linotype" w:hAnsi="Palatino Linotype"/>
        </w:rPr>
        <w:t>al</w:t>
      </w:r>
      <w:r w:rsidRPr="00C53D21">
        <w:rPr>
          <w:rFonts w:ascii="Palatino Linotype" w:hAnsi="Palatino Linotype"/>
        </w:rPr>
        <w:t xml:space="preserve"> Titular de la Dirección de Datos Personales para que, en el ejercicio de sus atribuciones, determine lo conducente.</w:t>
      </w:r>
    </w:p>
    <w:p w14:paraId="752B712D" w14:textId="77777777" w:rsidR="00DA78D2" w:rsidRPr="00C53D21" w:rsidRDefault="00DA78D2" w:rsidP="00DA78D2">
      <w:pPr>
        <w:pStyle w:val="Prrafodelista"/>
        <w:tabs>
          <w:tab w:val="left" w:pos="426"/>
        </w:tabs>
        <w:spacing w:before="240" w:after="240" w:line="360" w:lineRule="auto"/>
        <w:ind w:left="0" w:right="51"/>
        <w:jc w:val="both"/>
        <w:rPr>
          <w:rFonts w:ascii="Palatino Linotype" w:hAnsi="Palatino Linotype"/>
          <w:color w:val="000000" w:themeColor="text1"/>
        </w:rPr>
      </w:pPr>
    </w:p>
    <w:p w14:paraId="752B712E" w14:textId="77777777" w:rsidR="00DA78D2" w:rsidRPr="00C53D21" w:rsidRDefault="00DA78D2" w:rsidP="00DA78D2">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C53D21">
        <w:rPr>
          <w:rFonts w:ascii="Palatino Linotype" w:hAnsi="Palatino Linotype" w:cs="Arial"/>
          <w:lang w:eastAsia="es-MX"/>
        </w:rPr>
        <w:t xml:space="preserve">Lo anterior con base en lo dispuesto por el artículo 82, fracción XXVII, de la Ley de Protección de Datos Personales en Posesión de Sujetos Obligados del Estado de México y Municipios, así como 14, fracción XXVII, y 24, fracciones V y XI, </w:t>
      </w:r>
      <w:proofErr w:type="gramStart"/>
      <w:r w:rsidRPr="00C53D21">
        <w:rPr>
          <w:rFonts w:ascii="Palatino Linotype" w:hAnsi="Palatino Linotype" w:cs="Arial"/>
          <w:lang w:eastAsia="es-MX"/>
        </w:rPr>
        <w:t>del  Reglamento</w:t>
      </w:r>
      <w:proofErr w:type="gramEnd"/>
      <w:r w:rsidRPr="00C53D21">
        <w:rPr>
          <w:rFonts w:ascii="Palatino Linotype" w:hAnsi="Palatino Linotype" w:cs="Arial"/>
          <w:lang w:eastAsia="es-MX"/>
        </w:rPr>
        <w:t xml:space="preserve"> Interior del Instituto de Transparencia, Acceso a la Información Pública y Protección de Datos Personales del Estado de México y Municipios,  los cuales establecen lo siguiente:</w:t>
      </w:r>
    </w:p>
    <w:p w14:paraId="752B712F" w14:textId="77777777" w:rsidR="00DA78D2" w:rsidRPr="00C53D21" w:rsidRDefault="00DA78D2" w:rsidP="00DA78D2">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752B7130" w14:textId="77777777" w:rsidR="00DA78D2" w:rsidRPr="00C53D21" w:rsidRDefault="00DA78D2" w:rsidP="00DA78D2">
      <w:pPr>
        <w:pStyle w:val="Prrafodelista"/>
        <w:tabs>
          <w:tab w:val="left" w:pos="426"/>
        </w:tabs>
        <w:spacing w:before="240" w:after="240" w:line="276" w:lineRule="auto"/>
        <w:ind w:left="567" w:right="567"/>
        <w:jc w:val="center"/>
        <w:rPr>
          <w:rFonts w:ascii="Palatino Linotype" w:hAnsi="Palatino Linotype"/>
          <w:b/>
          <w:i/>
          <w:color w:val="000000" w:themeColor="text1"/>
          <w:sz w:val="22"/>
        </w:rPr>
      </w:pPr>
      <w:r w:rsidRPr="00C53D21">
        <w:rPr>
          <w:rFonts w:ascii="Palatino Linotype" w:hAnsi="Palatino Linotype"/>
          <w:b/>
          <w:i/>
          <w:color w:val="000000" w:themeColor="text1"/>
          <w:sz w:val="22"/>
        </w:rPr>
        <w:t>LEY DE PROTECCIÓN DE DATOS PERSONALES EN POSESIÓN DE SUJETOS OBLIGADOS DEL ESTADO DE MÉXICO Y MUNICIPIOS</w:t>
      </w:r>
    </w:p>
    <w:p w14:paraId="752B7131"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52B7132"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C53D21">
        <w:rPr>
          <w:rFonts w:ascii="Palatino Linotype" w:hAnsi="Palatino Linotype"/>
          <w:i/>
          <w:color w:val="000000" w:themeColor="text1"/>
          <w:sz w:val="22"/>
        </w:rPr>
        <w:t>“</w:t>
      </w:r>
      <w:r w:rsidRPr="00C53D21">
        <w:rPr>
          <w:rFonts w:ascii="Palatino Linotype" w:hAnsi="Palatino Linotype"/>
          <w:b/>
          <w:i/>
          <w:color w:val="000000" w:themeColor="text1"/>
          <w:sz w:val="22"/>
        </w:rPr>
        <w:t xml:space="preserve">Atribuciones del Instituto </w:t>
      </w:r>
    </w:p>
    <w:p w14:paraId="752B7133"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53D21">
        <w:rPr>
          <w:rFonts w:ascii="Palatino Linotype" w:hAnsi="Palatino Linotype"/>
          <w:b/>
          <w:i/>
          <w:color w:val="000000" w:themeColor="text1"/>
          <w:sz w:val="22"/>
        </w:rPr>
        <w:t>Artículo 82.</w:t>
      </w:r>
      <w:r w:rsidRPr="00C53D21">
        <w:rPr>
          <w:rFonts w:ascii="Palatino Linotype" w:hAnsi="Palatino Linotype"/>
          <w:i/>
          <w:color w:val="000000" w:themeColor="text1"/>
          <w:sz w:val="22"/>
        </w:rPr>
        <w:t xml:space="preserve"> El Instituto, además de las atribuciones encomendadas por la Ley de Transparencia y normatividad aplicable, tendrá las atribuciones siguientes:</w:t>
      </w:r>
    </w:p>
    <w:p w14:paraId="752B7134"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53D21">
        <w:rPr>
          <w:rFonts w:ascii="Palatino Linotype" w:hAnsi="Palatino Linotype"/>
          <w:i/>
          <w:color w:val="000000" w:themeColor="text1"/>
          <w:sz w:val="22"/>
        </w:rPr>
        <w:t>(…)</w:t>
      </w:r>
    </w:p>
    <w:p w14:paraId="752B7135"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53D21">
        <w:rPr>
          <w:rFonts w:ascii="Palatino Linotype" w:hAnsi="Palatino Linotype"/>
          <w:b/>
          <w:i/>
          <w:color w:val="000000" w:themeColor="text1"/>
          <w:sz w:val="22"/>
        </w:rPr>
        <w:t>XXVII.</w:t>
      </w:r>
      <w:r w:rsidRPr="00C53D21">
        <w:rPr>
          <w:rFonts w:ascii="Palatino Linotype" w:hAnsi="Palatino Linotype"/>
          <w:i/>
          <w:color w:val="000000" w:themeColor="text1"/>
          <w:sz w:val="22"/>
        </w:rPr>
        <w:t xml:space="preserve"> Hacer del conocimiento de las autoridades competentes, la probable responsabilidad derivada del incumplimiento de las obligaciones previstas en la presente Ley y en las demás disposiciones que resulten aplicables.</w:t>
      </w:r>
    </w:p>
    <w:p w14:paraId="752B7136"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53D21">
        <w:rPr>
          <w:rFonts w:ascii="Palatino Linotype" w:hAnsi="Palatino Linotype"/>
          <w:i/>
          <w:color w:val="000000" w:themeColor="text1"/>
          <w:sz w:val="22"/>
        </w:rPr>
        <w:t>(…)”</w:t>
      </w:r>
    </w:p>
    <w:p w14:paraId="752B7137"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52B7138"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52B7139" w14:textId="77777777" w:rsidR="00DA78D2" w:rsidRPr="00C53D21" w:rsidRDefault="00DA78D2" w:rsidP="00DA78D2">
      <w:pPr>
        <w:pStyle w:val="Prrafodelista"/>
        <w:tabs>
          <w:tab w:val="left" w:pos="426"/>
        </w:tabs>
        <w:spacing w:before="240" w:after="240" w:line="276" w:lineRule="auto"/>
        <w:ind w:left="567" w:right="567"/>
        <w:jc w:val="center"/>
        <w:rPr>
          <w:rFonts w:ascii="Palatino Linotype" w:hAnsi="Palatino Linotype"/>
          <w:b/>
          <w:i/>
          <w:color w:val="000000" w:themeColor="text1"/>
          <w:sz w:val="22"/>
        </w:rPr>
      </w:pPr>
      <w:r w:rsidRPr="00C53D21">
        <w:rPr>
          <w:rFonts w:ascii="Palatino Linotype" w:hAnsi="Palatino Linotype"/>
          <w:b/>
          <w:i/>
          <w:color w:val="000000" w:themeColor="text1"/>
          <w:sz w:val="22"/>
        </w:rPr>
        <w:t>REGLAMENTO INTERIOR DEL INSTITUTO DE TRANSPARENCIA, ACCESO A LA INFORMACIÓN PÚBLICA Y PROTECCIÓN DE DATOS PERSONALES DEL ESTADO DE MÉXICO Y MUNICIPIOS</w:t>
      </w:r>
    </w:p>
    <w:p w14:paraId="752B713A" w14:textId="77777777" w:rsidR="00DA78D2" w:rsidRPr="00C53D21" w:rsidRDefault="00DA78D2" w:rsidP="00DA78D2">
      <w:pPr>
        <w:pStyle w:val="Prrafodelista"/>
        <w:tabs>
          <w:tab w:val="left" w:pos="426"/>
        </w:tabs>
        <w:spacing w:before="240" w:after="240" w:line="276" w:lineRule="auto"/>
        <w:ind w:left="567" w:right="567"/>
        <w:jc w:val="center"/>
        <w:rPr>
          <w:rFonts w:ascii="Palatino Linotype" w:hAnsi="Palatino Linotype"/>
          <w:b/>
          <w:i/>
          <w:color w:val="000000" w:themeColor="text1"/>
          <w:sz w:val="22"/>
        </w:rPr>
      </w:pPr>
    </w:p>
    <w:p w14:paraId="752B713B"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53D21">
        <w:rPr>
          <w:rFonts w:ascii="Palatino Linotype" w:hAnsi="Palatino Linotype"/>
          <w:i/>
          <w:color w:val="000000" w:themeColor="text1"/>
          <w:sz w:val="22"/>
        </w:rPr>
        <w:t>“</w:t>
      </w:r>
      <w:r w:rsidRPr="00C53D21">
        <w:rPr>
          <w:rFonts w:ascii="Palatino Linotype" w:hAnsi="Palatino Linotype"/>
          <w:b/>
          <w:i/>
          <w:color w:val="000000" w:themeColor="text1"/>
          <w:sz w:val="22"/>
        </w:rPr>
        <w:t>Artículo 14.</w:t>
      </w:r>
      <w:r w:rsidRPr="00C53D21">
        <w:rPr>
          <w:rFonts w:ascii="Palatino Linotype" w:hAnsi="Palatino Linotype"/>
          <w:i/>
          <w:color w:val="000000" w:themeColor="text1"/>
          <w:sz w:val="22"/>
        </w:rPr>
        <w:t xml:space="preserve"> Corresponde a las y los Comisionados del Instituto ejercer las atribuciones siguientes:</w:t>
      </w:r>
    </w:p>
    <w:p w14:paraId="752B713C"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53D21">
        <w:rPr>
          <w:rFonts w:ascii="Palatino Linotype" w:hAnsi="Palatino Linotype"/>
          <w:i/>
          <w:color w:val="000000" w:themeColor="text1"/>
          <w:sz w:val="22"/>
        </w:rPr>
        <w:t>(…)</w:t>
      </w:r>
    </w:p>
    <w:p w14:paraId="752B713D"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53D21">
        <w:rPr>
          <w:rFonts w:ascii="Palatino Linotype" w:hAnsi="Palatino Linotype"/>
          <w:b/>
          <w:i/>
          <w:color w:val="000000" w:themeColor="text1"/>
          <w:sz w:val="22"/>
        </w:rPr>
        <w:t>XXVII.</w:t>
      </w:r>
      <w:r w:rsidRPr="00C53D21">
        <w:rPr>
          <w:rFonts w:ascii="Palatino Linotype" w:hAnsi="Palatino Linotype"/>
          <w:i/>
          <w:color w:val="000000" w:themeColor="text1"/>
          <w:sz w:val="22"/>
        </w:rPr>
        <w:t xml:space="preserve"> Instruir la notificación de las presuntas infracciones a las Leyes de la Materia, que adviertan en la sustanciación de los recursos de revisión al Órgano Interno de Control, a la Dirección General Jurídica y de Verificación, o a la Dirección General de Protección de Datos Personales;</w:t>
      </w:r>
    </w:p>
    <w:p w14:paraId="752B713E"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53D21">
        <w:rPr>
          <w:rFonts w:ascii="Palatino Linotype" w:hAnsi="Palatino Linotype"/>
          <w:i/>
          <w:color w:val="000000" w:themeColor="text1"/>
          <w:sz w:val="22"/>
        </w:rPr>
        <w:t>(…)”</w:t>
      </w:r>
    </w:p>
    <w:p w14:paraId="752B713F"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52B7140"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53D21">
        <w:rPr>
          <w:rFonts w:ascii="Palatino Linotype" w:hAnsi="Palatino Linotype"/>
          <w:i/>
          <w:color w:val="000000" w:themeColor="text1"/>
          <w:sz w:val="22"/>
        </w:rPr>
        <w:t>“</w:t>
      </w:r>
      <w:r w:rsidRPr="00C53D21">
        <w:rPr>
          <w:rFonts w:ascii="Palatino Linotype" w:hAnsi="Palatino Linotype"/>
          <w:b/>
          <w:i/>
          <w:color w:val="000000" w:themeColor="text1"/>
          <w:sz w:val="22"/>
        </w:rPr>
        <w:t>Artículo 24.</w:t>
      </w:r>
      <w:r w:rsidRPr="00C53D21">
        <w:rPr>
          <w:rFonts w:ascii="Palatino Linotype" w:hAnsi="Palatino Linotype"/>
          <w:i/>
          <w:color w:val="000000" w:themeColor="text1"/>
          <w:sz w:val="22"/>
        </w:rPr>
        <w:t xml:space="preserve"> Corresponde a la Dirección General de Protección de Datos Personales ejercer las atribuciones siguientes:</w:t>
      </w:r>
    </w:p>
    <w:p w14:paraId="752B7141"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53D21">
        <w:rPr>
          <w:rFonts w:ascii="Palatino Linotype" w:hAnsi="Palatino Linotype"/>
          <w:i/>
          <w:color w:val="000000" w:themeColor="text1"/>
          <w:sz w:val="22"/>
        </w:rPr>
        <w:t>(…)</w:t>
      </w:r>
    </w:p>
    <w:p w14:paraId="752B7142"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53D21">
        <w:rPr>
          <w:rFonts w:ascii="Palatino Linotype" w:hAnsi="Palatino Linotype"/>
          <w:b/>
          <w:i/>
          <w:color w:val="000000" w:themeColor="text1"/>
          <w:sz w:val="22"/>
        </w:rPr>
        <w:t>V.</w:t>
      </w:r>
      <w:r w:rsidRPr="00C53D21">
        <w:rPr>
          <w:rFonts w:ascii="Palatino Linotype" w:hAnsi="Palatino Linotype"/>
          <w:i/>
          <w:color w:val="000000" w:themeColor="text1"/>
          <w:sz w:val="22"/>
        </w:rPr>
        <w:t xml:space="preserve"> Emitir observaciones y recomendaciones a los </w:t>
      </w:r>
      <w:proofErr w:type="gramStart"/>
      <w:r w:rsidRPr="00C53D21">
        <w:rPr>
          <w:rFonts w:ascii="Palatino Linotype" w:hAnsi="Palatino Linotype"/>
          <w:i/>
          <w:color w:val="000000" w:themeColor="text1"/>
          <w:sz w:val="22"/>
        </w:rPr>
        <w:t>Responsables</w:t>
      </w:r>
      <w:proofErr w:type="gramEnd"/>
      <w:r w:rsidRPr="00C53D21">
        <w:rPr>
          <w:rFonts w:ascii="Palatino Linotype" w:hAnsi="Palatino Linotype"/>
          <w:i/>
          <w:color w:val="000000" w:themeColor="text1"/>
          <w:sz w:val="22"/>
        </w:rPr>
        <w:t xml:space="preserve"> que incumplan la Ley de Protección de Datos e informar al Pleno;</w:t>
      </w:r>
    </w:p>
    <w:p w14:paraId="752B7143"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53D21">
        <w:rPr>
          <w:rFonts w:ascii="Palatino Linotype" w:hAnsi="Palatino Linotype"/>
          <w:i/>
          <w:color w:val="000000" w:themeColor="text1"/>
          <w:sz w:val="22"/>
        </w:rPr>
        <w:t>(…)</w:t>
      </w:r>
    </w:p>
    <w:p w14:paraId="752B7144"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53D21">
        <w:rPr>
          <w:rFonts w:ascii="Palatino Linotype" w:hAnsi="Palatino Linotype"/>
          <w:b/>
          <w:i/>
          <w:color w:val="000000" w:themeColor="text1"/>
          <w:sz w:val="22"/>
        </w:rPr>
        <w:t>XI.</w:t>
      </w:r>
      <w:r w:rsidRPr="00C53D21">
        <w:rPr>
          <w:rFonts w:ascii="Palatino Linotype" w:hAnsi="Palatino Linotype"/>
          <w:i/>
          <w:color w:val="000000" w:themeColor="text1"/>
          <w:sz w:val="22"/>
        </w:rPr>
        <w:t xml:space="preserve"> Ejecutar los procedimientos de investigación derivados de posibles violaciones a la seguridad de los datos personales, y en su caso, determinar la práctica de verificaciones e informar al Pleno;</w:t>
      </w:r>
    </w:p>
    <w:p w14:paraId="752B7145" w14:textId="77777777" w:rsidR="00DA78D2" w:rsidRPr="00C53D21" w:rsidRDefault="00DA78D2" w:rsidP="00DA78D2">
      <w:pPr>
        <w:pStyle w:val="Prrafodelista"/>
        <w:tabs>
          <w:tab w:val="left" w:pos="426"/>
        </w:tabs>
        <w:spacing w:before="240" w:after="240" w:line="276" w:lineRule="auto"/>
        <w:ind w:left="567" w:right="567"/>
        <w:jc w:val="both"/>
        <w:rPr>
          <w:rFonts w:ascii="Palatino Linotype" w:hAnsi="Palatino Linotype"/>
          <w:i/>
          <w:color w:val="000000" w:themeColor="text1"/>
        </w:rPr>
      </w:pPr>
    </w:p>
    <w:p w14:paraId="752B7146" w14:textId="77777777" w:rsidR="00DA78D2" w:rsidRPr="00C53D21" w:rsidRDefault="00DA78D2" w:rsidP="00DA78D2">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C53D21">
        <w:rPr>
          <w:rFonts w:ascii="Palatino Linotype" w:eastAsia="Calibri" w:hAnsi="Palatino Linotype" w:cs="Arial"/>
          <w:b/>
          <w:lang w:val="es-MX"/>
        </w:rPr>
        <w:t>SÉPTIMO</w:t>
      </w:r>
      <w:r w:rsidRPr="00C53D21">
        <w:rPr>
          <w:rFonts w:ascii="Palatino Linotype" w:hAnsi="Palatino Linotype" w:cs="Arial"/>
          <w:b/>
          <w:bCs/>
          <w:lang w:eastAsia="es-MX"/>
        </w:rPr>
        <w:t>. Decisión.</w:t>
      </w:r>
    </w:p>
    <w:p w14:paraId="752B7147" w14:textId="77777777" w:rsidR="00DA78D2" w:rsidRPr="00C53D21" w:rsidRDefault="00DA78D2" w:rsidP="00585BAB">
      <w:pPr>
        <w:pStyle w:val="Prrafodelista"/>
        <w:numPr>
          <w:ilvl w:val="0"/>
          <w:numId w:val="1"/>
        </w:numPr>
        <w:tabs>
          <w:tab w:val="center" w:pos="567"/>
        </w:tabs>
        <w:spacing w:before="240" w:after="240" w:line="360" w:lineRule="auto"/>
        <w:ind w:left="0" w:firstLine="0"/>
        <w:jc w:val="both"/>
        <w:rPr>
          <w:rFonts w:ascii="Palatino Linotype" w:hAnsi="Palatino Linotype" w:cs="Arial"/>
          <w:color w:val="000000" w:themeColor="text1"/>
        </w:rPr>
      </w:pPr>
      <w:r w:rsidRPr="00C53D21">
        <w:rPr>
          <w:rFonts w:ascii="Palatino Linotype" w:hAnsi="Palatino Linotype"/>
          <w:color w:val="000000" w:themeColor="text1"/>
        </w:rPr>
        <w:t xml:space="preserve">A lo largo del presente estudio se analizó la información proveída por el </w:t>
      </w:r>
      <w:r w:rsidRPr="00C53D21">
        <w:rPr>
          <w:rFonts w:ascii="Palatino Linotype" w:hAnsi="Palatino Linotype"/>
          <w:b/>
          <w:bCs/>
          <w:color w:val="000000" w:themeColor="text1"/>
        </w:rPr>
        <w:t>SUJETO OBLIGADO</w:t>
      </w:r>
      <w:r w:rsidRPr="00C53D21">
        <w:rPr>
          <w:rFonts w:ascii="Palatino Linotype" w:hAnsi="Palatino Linotype"/>
          <w:color w:val="000000" w:themeColor="text1"/>
        </w:rPr>
        <w:t xml:space="preserve">, </w:t>
      </w:r>
      <w:r w:rsidR="00A1729B" w:rsidRPr="00C53D21">
        <w:rPr>
          <w:rFonts w:ascii="Palatino Linotype" w:hAnsi="Palatino Linotype" w:cs="Arial"/>
          <w:color w:val="000000" w:themeColor="text1"/>
        </w:rPr>
        <w:t xml:space="preserve">demostrándose que ésta </w:t>
      </w:r>
      <w:r w:rsidRPr="00C53D21">
        <w:rPr>
          <w:rFonts w:ascii="Palatino Linotype" w:hAnsi="Palatino Linotype" w:cs="Arial"/>
          <w:b/>
          <w:color w:val="000000" w:themeColor="text1"/>
        </w:rPr>
        <w:t>colmaba</w:t>
      </w:r>
      <w:r w:rsidR="00A1729B" w:rsidRPr="00C53D21">
        <w:rPr>
          <w:rFonts w:ascii="Palatino Linotype" w:hAnsi="Palatino Linotype" w:cs="Arial"/>
          <w:b/>
          <w:color w:val="000000" w:themeColor="text1"/>
        </w:rPr>
        <w:t xml:space="preserve"> parcialmente</w:t>
      </w:r>
      <w:r w:rsidRPr="00C53D21">
        <w:rPr>
          <w:rFonts w:ascii="Palatino Linotype" w:hAnsi="Palatino Linotype" w:cs="Arial"/>
          <w:color w:val="000000" w:themeColor="text1"/>
        </w:rPr>
        <w:t xml:space="preserve"> el derecho de acceso a la información ejercido por el </w:t>
      </w:r>
      <w:r w:rsidRPr="00C53D21">
        <w:rPr>
          <w:rFonts w:ascii="Palatino Linotype" w:hAnsi="Palatino Linotype" w:cs="Arial"/>
          <w:b/>
          <w:color w:val="000000" w:themeColor="text1"/>
        </w:rPr>
        <w:t>RECURRENTE</w:t>
      </w:r>
      <w:r w:rsidRPr="00C53D21">
        <w:rPr>
          <w:rFonts w:ascii="Palatino Linotype" w:hAnsi="Palatino Linotype" w:cs="Arial"/>
          <w:color w:val="000000" w:themeColor="text1"/>
        </w:rPr>
        <w:t xml:space="preserve"> a través de la solicitud de información </w:t>
      </w:r>
      <w:r w:rsidR="00A1729B" w:rsidRPr="00C53D21">
        <w:rPr>
          <w:rFonts w:ascii="Palatino Linotype" w:hAnsi="Palatino Linotype" w:cs="Arial"/>
          <w:b/>
          <w:bCs/>
          <w:color w:val="000000" w:themeColor="text1"/>
        </w:rPr>
        <w:t>00050/JIQUIPIL/IP/2022</w:t>
      </w:r>
      <w:r w:rsidRPr="00C53D21">
        <w:rPr>
          <w:rFonts w:ascii="Palatino Linotype" w:hAnsi="Palatino Linotype" w:cs="Arial"/>
          <w:color w:val="000000" w:themeColor="text1"/>
        </w:rPr>
        <w:t xml:space="preserve"> </w:t>
      </w:r>
    </w:p>
    <w:p w14:paraId="752B7148" w14:textId="77777777" w:rsidR="00DA78D2" w:rsidRPr="00C53D21" w:rsidRDefault="00DA78D2" w:rsidP="00DA78D2">
      <w:pPr>
        <w:pStyle w:val="Prrafodelista"/>
        <w:spacing w:before="240" w:after="240" w:line="360" w:lineRule="auto"/>
        <w:ind w:left="0"/>
        <w:jc w:val="both"/>
        <w:rPr>
          <w:rFonts w:ascii="Palatino Linotype" w:hAnsi="Palatino Linotype" w:cs="Arial"/>
        </w:rPr>
      </w:pPr>
    </w:p>
    <w:p w14:paraId="752B7149" w14:textId="77777777" w:rsidR="00585BAB" w:rsidRPr="00C53D21" w:rsidRDefault="00DA78D2" w:rsidP="00585BAB">
      <w:pPr>
        <w:pStyle w:val="Prrafodelista"/>
        <w:numPr>
          <w:ilvl w:val="0"/>
          <w:numId w:val="1"/>
        </w:numPr>
        <w:spacing w:line="360" w:lineRule="auto"/>
        <w:ind w:left="0" w:firstLine="0"/>
        <w:jc w:val="both"/>
        <w:rPr>
          <w:rFonts w:ascii="Palatino Linotype" w:hAnsi="Palatino Linotype"/>
        </w:rPr>
      </w:pPr>
      <w:r w:rsidRPr="00C53D21">
        <w:rPr>
          <w:rFonts w:ascii="Palatino Linotype" w:eastAsia="MS Mincho" w:hAnsi="Palatino Linotype" w:cstheme="majorBidi"/>
          <w:lang w:val="es-ES"/>
        </w:rPr>
        <w:t xml:space="preserve">Por lo tanto, en consecuencia y en mérito de lo expuesto en líneas anteriores, resultan fundadas las razones o motivos de inconformidad hechos valer por el </w:t>
      </w:r>
      <w:r w:rsidRPr="00C53D21">
        <w:rPr>
          <w:rFonts w:ascii="Palatino Linotype" w:eastAsia="MS Mincho" w:hAnsi="Palatino Linotype" w:cstheme="majorBidi"/>
          <w:b/>
          <w:lang w:val="es-ES"/>
        </w:rPr>
        <w:t>RECURRENTE</w:t>
      </w:r>
      <w:r w:rsidRPr="00C53D21">
        <w:rPr>
          <w:rFonts w:ascii="Palatino Linotype" w:eastAsia="MS Mincho" w:hAnsi="Palatino Linotype" w:cstheme="majorBidi"/>
          <w:lang w:val="es-ES"/>
        </w:rPr>
        <w:t xml:space="preserve"> dentro del recurso de revisión </w:t>
      </w:r>
      <w:r w:rsidR="00A1729B" w:rsidRPr="00C53D21">
        <w:rPr>
          <w:rFonts w:ascii="Palatino Linotype" w:eastAsia="MS Mincho" w:hAnsi="Palatino Linotype" w:cstheme="majorBidi"/>
          <w:b/>
          <w:lang w:val="es-ES"/>
        </w:rPr>
        <w:t>12428/INFOEM/IP/RR/2022</w:t>
      </w:r>
      <w:r w:rsidRPr="00C53D21">
        <w:rPr>
          <w:rFonts w:ascii="Palatino Linotype" w:eastAsia="MS Mincho" w:hAnsi="Palatino Linotype" w:cstheme="majorBidi"/>
          <w:b/>
          <w:lang w:val="es-ES"/>
        </w:rPr>
        <w:t>;</w:t>
      </w:r>
      <w:r w:rsidRPr="00C53D21">
        <w:rPr>
          <w:rFonts w:ascii="Palatino Linotype" w:eastAsia="MS Mincho" w:hAnsi="Palatino Linotype" w:cstheme="majorBidi"/>
          <w:lang w:val="es-ES"/>
        </w:rPr>
        <w:t xml:space="preserve"> por ello, </w:t>
      </w:r>
      <w:r w:rsidRPr="00C53D21">
        <w:rPr>
          <w:rFonts w:ascii="Palatino Linotype" w:eastAsia="MS Mincho" w:hAnsi="Palatino Linotype" w:cstheme="majorBidi"/>
          <w:lang w:val="es-ES"/>
        </w:rPr>
        <w:lastRenderedPageBreak/>
        <w:t xml:space="preserve">y con fundamento en la fracción III del numeral 186 de la Ley de Transparencia y Acceso a la Información Pública del Estado de México y Municipios, se </w:t>
      </w:r>
      <w:r w:rsidRPr="00C53D21">
        <w:rPr>
          <w:rFonts w:ascii="Palatino Linotype" w:eastAsia="MS Mincho" w:hAnsi="Palatino Linotype" w:cstheme="majorBidi"/>
          <w:b/>
          <w:lang w:val="es-ES"/>
        </w:rPr>
        <w:t>MODIFICA</w:t>
      </w:r>
      <w:r w:rsidRPr="00C53D21">
        <w:rPr>
          <w:rFonts w:ascii="Palatino Linotype" w:eastAsia="MS Mincho" w:hAnsi="Palatino Linotype" w:cstheme="majorBidi"/>
          <w:lang w:val="es-ES"/>
        </w:rPr>
        <w:t xml:space="preserve"> la respuesta a la solicitud de información número</w:t>
      </w:r>
      <w:r w:rsidR="00A1729B" w:rsidRPr="00C53D21">
        <w:rPr>
          <w:rFonts w:ascii="Palatino Linotype" w:hAnsi="Palatino Linotype"/>
          <w:b/>
        </w:rPr>
        <w:t xml:space="preserve"> 00050/JIQUIPIL/IP/2022</w:t>
      </w:r>
      <w:r w:rsidRPr="00C53D21">
        <w:rPr>
          <w:rFonts w:ascii="Palatino Linotype" w:hAnsi="Palatino Linotype"/>
          <w:b/>
        </w:rPr>
        <w:t>.</w:t>
      </w:r>
    </w:p>
    <w:p w14:paraId="752B714A" w14:textId="77777777" w:rsidR="00585BAB" w:rsidRPr="00C53D21" w:rsidRDefault="00585BAB" w:rsidP="00585BAB">
      <w:pPr>
        <w:pStyle w:val="Prrafodelista"/>
        <w:rPr>
          <w:rFonts w:ascii="Palatino Linotype" w:eastAsia="Calibri" w:hAnsi="Palatino Linotype" w:cs="Arial"/>
          <w:lang w:val="es-MX"/>
        </w:rPr>
      </w:pPr>
    </w:p>
    <w:p w14:paraId="752B714B" w14:textId="77777777" w:rsidR="00585BAB" w:rsidRPr="00C53D21" w:rsidRDefault="00DA78D2" w:rsidP="00585BAB">
      <w:pPr>
        <w:pStyle w:val="Prrafodelista"/>
        <w:numPr>
          <w:ilvl w:val="0"/>
          <w:numId w:val="1"/>
        </w:numPr>
        <w:spacing w:line="360" w:lineRule="auto"/>
        <w:ind w:left="0" w:firstLine="0"/>
        <w:jc w:val="both"/>
        <w:rPr>
          <w:rFonts w:ascii="Palatino Linotype" w:hAnsi="Palatino Linotype"/>
        </w:rPr>
      </w:pPr>
      <w:r w:rsidRPr="00C53D21">
        <w:rPr>
          <w:rFonts w:ascii="Palatino Linotype" w:eastAsia="Calibri" w:hAnsi="Palatino Linotype" w:cs="Arial"/>
          <w:lang w:val="es-MX"/>
        </w:rPr>
        <w:t xml:space="preserve">Por lo anteriormente expuesto y fundado, este ÓRGANO GARANTE emite los </w:t>
      </w:r>
      <w:proofErr w:type="gramStart"/>
      <w:r w:rsidRPr="00C53D21">
        <w:rPr>
          <w:rFonts w:ascii="Palatino Linotype" w:eastAsia="Calibri" w:hAnsi="Palatino Linotype" w:cs="Arial"/>
          <w:lang w:val="es-MX"/>
        </w:rPr>
        <w:t>siguientes:--------------------------------------------------------------------------------------------</w:t>
      </w:r>
      <w:proofErr w:type="gramEnd"/>
    </w:p>
    <w:p w14:paraId="752B714C" w14:textId="77777777" w:rsidR="00681C08" w:rsidRPr="00C53D21" w:rsidRDefault="00681C08" w:rsidP="006B69DB">
      <w:pPr>
        <w:spacing w:line="360" w:lineRule="auto"/>
        <w:contextualSpacing/>
        <w:rPr>
          <w:rFonts w:ascii="Palatino Linotype" w:eastAsia="Calibri" w:hAnsi="Palatino Linotype" w:cs="Arial"/>
          <w:lang w:val="es-MX"/>
        </w:rPr>
      </w:pPr>
    </w:p>
    <w:p w14:paraId="752B714D" w14:textId="77777777" w:rsidR="009F09BC" w:rsidRPr="00C53D21" w:rsidRDefault="009F09BC" w:rsidP="00E37F0A">
      <w:pPr>
        <w:pStyle w:val="Ttulo1"/>
        <w:spacing w:before="0" w:line="360" w:lineRule="auto"/>
        <w:jc w:val="center"/>
        <w:rPr>
          <w:rFonts w:ascii="Palatino Linotype" w:eastAsia="Calibri" w:hAnsi="Palatino Linotype"/>
          <w:b/>
          <w:color w:val="000000" w:themeColor="text1"/>
          <w:sz w:val="24"/>
          <w:szCs w:val="24"/>
          <w:lang w:val="es-ES"/>
        </w:rPr>
      </w:pPr>
      <w:bookmarkStart w:id="177" w:name="_Toc504500693"/>
      <w:bookmarkStart w:id="178" w:name="_Toc534742545"/>
      <w:bookmarkStart w:id="179" w:name="_Toc2248738"/>
      <w:bookmarkStart w:id="180" w:name="_Toc34819440"/>
      <w:bookmarkStart w:id="181" w:name="_Toc51259595"/>
      <w:bookmarkStart w:id="182" w:name="_Toc83128595"/>
      <w:r w:rsidRPr="00C53D21">
        <w:rPr>
          <w:rFonts w:ascii="Palatino Linotype" w:eastAsia="Calibri" w:hAnsi="Palatino Linotype"/>
          <w:b/>
          <w:color w:val="000000" w:themeColor="text1"/>
          <w:sz w:val="24"/>
          <w:szCs w:val="24"/>
          <w:lang w:val="es-ES"/>
        </w:rPr>
        <w:t>R E S O L U T I V O S</w:t>
      </w:r>
      <w:bookmarkEnd w:id="177"/>
      <w:bookmarkEnd w:id="178"/>
      <w:bookmarkEnd w:id="179"/>
      <w:bookmarkEnd w:id="180"/>
      <w:bookmarkEnd w:id="181"/>
      <w:bookmarkEnd w:id="182"/>
      <w:r w:rsidRPr="00C53D21">
        <w:rPr>
          <w:rFonts w:ascii="Palatino Linotype" w:eastAsia="Calibri" w:hAnsi="Palatino Linotype"/>
          <w:b/>
          <w:color w:val="000000" w:themeColor="text1"/>
          <w:sz w:val="24"/>
          <w:szCs w:val="24"/>
          <w:lang w:val="es-ES"/>
        </w:rPr>
        <w:t xml:space="preserve"> </w:t>
      </w:r>
    </w:p>
    <w:p w14:paraId="752B714E" w14:textId="77777777" w:rsidR="009F09BC" w:rsidRPr="00C53D21" w:rsidRDefault="009F09BC" w:rsidP="00E37F0A">
      <w:pPr>
        <w:spacing w:before="240" w:after="360" w:line="360" w:lineRule="auto"/>
        <w:jc w:val="both"/>
        <w:rPr>
          <w:rFonts w:ascii="Palatino Linotype" w:eastAsia="Times New Roman" w:hAnsi="Palatino Linotype" w:cs="Arial"/>
          <w:b/>
          <w:lang w:val="es-ES"/>
        </w:rPr>
      </w:pPr>
      <w:r w:rsidRPr="00C53D21">
        <w:rPr>
          <w:rFonts w:ascii="Palatino Linotype" w:eastAsia="Times New Roman" w:hAnsi="Palatino Linotype" w:cs="Arial"/>
          <w:b/>
        </w:rPr>
        <w:t>PRIMERO</w:t>
      </w:r>
      <w:r w:rsidRPr="00C53D21">
        <w:rPr>
          <w:rFonts w:ascii="Palatino Linotype" w:eastAsia="Times New Roman" w:hAnsi="Palatino Linotype" w:cs="Arial"/>
          <w:lang w:val="es-ES"/>
        </w:rPr>
        <w:t xml:space="preserve">. </w:t>
      </w:r>
      <w:r w:rsidR="003416EA" w:rsidRPr="00C53D21">
        <w:rPr>
          <w:rFonts w:ascii="Palatino Linotype" w:eastAsia="Times New Roman" w:hAnsi="Palatino Linotype" w:cs="Arial"/>
          <w:lang w:val="es-ES"/>
        </w:rPr>
        <w:t>Resultan</w:t>
      </w:r>
      <w:r w:rsidRPr="00C53D21">
        <w:rPr>
          <w:rFonts w:ascii="Palatino Linotype" w:eastAsia="Times New Roman" w:hAnsi="Palatino Linotype" w:cs="Arial"/>
          <w:lang w:val="es-ES"/>
        </w:rPr>
        <w:t xml:space="preserve"> fundadas las razones o motivos de inconformidad hechos valer en</w:t>
      </w:r>
      <w:r w:rsidR="009A2251" w:rsidRPr="00C53D21">
        <w:rPr>
          <w:rFonts w:ascii="Palatino Linotype" w:eastAsia="Times New Roman" w:hAnsi="Palatino Linotype" w:cs="Arial"/>
          <w:lang w:val="es-ES"/>
        </w:rPr>
        <w:t xml:space="preserve"> el</w:t>
      </w:r>
      <w:r w:rsidRPr="00C53D21">
        <w:rPr>
          <w:rFonts w:ascii="Palatino Linotype" w:eastAsia="Times New Roman" w:hAnsi="Palatino Linotype" w:cs="Arial"/>
          <w:lang w:val="es-ES"/>
        </w:rPr>
        <w:t xml:space="preserve"> Recurso de R</w:t>
      </w:r>
      <w:r w:rsidR="00A1729B" w:rsidRPr="00C53D21">
        <w:rPr>
          <w:rFonts w:ascii="Palatino Linotype" w:eastAsia="Times New Roman" w:hAnsi="Palatino Linotype" w:cs="Arial"/>
          <w:lang w:val="es-ES"/>
        </w:rPr>
        <w:t xml:space="preserve">evisión </w:t>
      </w:r>
      <w:r w:rsidR="00A1729B" w:rsidRPr="00C53D21">
        <w:rPr>
          <w:rFonts w:ascii="Palatino Linotype" w:hAnsi="Palatino Linotype"/>
          <w:b/>
        </w:rPr>
        <w:t>12428/INFOEM/IP/RR/2022</w:t>
      </w:r>
      <w:r w:rsidRPr="00C53D21">
        <w:rPr>
          <w:rFonts w:ascii="Palatino Linotype" w:hAnsi="Palatino Linotype"/>
          <w:b/>
        </w:rPr>
        <w:t>,</w:t>
      </w:r>
      <w:r w:rsidRPr="00C53D21">
        <w:rPr>
          <w:rFonts w:ascii="Palatino Linotype" w:eastAsia="Times New Roman" w:hAnsi="Palatino Linotype" w:cs="Arial"/>
          <w:b/>
          <w:lang w:val="es-ES"/>
        </w:rPr>
        <w:t xml:space="preserve"> </w:t>
      </w:r>
      <w:r w:rsidR="00D0246D" w:rsidRPr="00C53D21">
        <w:rPr>
          <w:rFonts w:ascii="Palatino Linotype" w:eastAsia="Times New Roman" w:hAnsi="Palatino Linotype" w:cs="Arial"/>
          <w:lang w:val="es-ES"/>
        </w:rPr>
        <w:t>en términos de los c</w:t>
      </w:r>
      <w:r w:rsidR="00681C08" w:rsidRPr="00C53D21">
        <w:rPr>
          <w:rFonts w:ascii="Palatino Linotype" w:eastAsia="Times New Roman" w:hAnsi="Palatino Linotype" w:cs="Arial"/>
          <w:lang w:val="es-ES"/>
        </w:rPr>
        <w:t>onsiderando</w:t>
      </w:r>
      <w:r w:rsidR="0070751E" w:rsidRPr="00C53D21">
        <w:rPr>
          <w:rFonts w:ascii="Palatino Linotype" w:eastAsia="Times New Roman" w:hAnsi="Palatino Linotype" w:cs="Arial"/>
          <w:lang w:val="es-ES"/>
        </w:rPr>
        <w:t>s</w:t>
      </w:r>
      <w:r w:rsidR="00681C08" w:rsidRPr="00C53D21">
        <w:rPr>
          <w:rFonts w:ascii="Palatino Linotype" w:eastAsia="Times New Roman" w:hAnsi="Palatino Linotype" w:cs="Arial"/>
          <w:lang w:val="es-ES"/>
        </w:rPr>
        <w:t xml:space="preserve"> </w:t>
      </w:r>
      <w:r w:rsidR="00681C08" w:rsidRPr="00C53D21">
        <w:rPr>
          <w:rFonts w:ascii="Palatino Linotype" w:eastAsia="Times New Roman" w:hAnsi="Palatino Linotype" w:cs="Arial"/>
          <w:b/>
          <w:lang w:val="es-ES"/>
        </w:rPr>
        <w:t xml:space="preserve">CUARTO </w:t>
      </w:r>
      <w:r w:rsidR="0070751E" w:rsidRPr="00C53D21">
        <w:rPr>
          <w:rFonts w:ascii="Palatino Linotype" w:eastAsia="Times New Roman" w:hAnsi="Palatino Linotype" w:cs="Arial"/>
          <w:b/>
          <w:lang w:val="es-ES"/>
        </w:rPr>
        <w:t xml:space="preserve">y QUINTO </w:t>
      </w:r>
      <w:r w:rsidRPr="00C53D21">
        <w:rPr>
          <w:rFonts w:ascii="Palatino Linotype" w:eastAsia="Times New Roman" w:hAnsi="Palatino Linotype" w:cs="Arial"/>
          <w:lang w:val="es-ES"/>
        </w:rPr>
        <w:t xml:space="preserve">de la presente resolución. </w:t>
      </w:r>
    </w:p>
    <w:p w14:paraId="752B714F" w14:textId="77777777" w:rsidR="001E5B9B" w:rsidRPr="00C53D21" w:rsidRDefault="009F09BC" w:rsidP="001E5B9B">
      <w:pPr>
        <w:spacing w:before="240" w:after="360" w:line="360" w:lineRule="auto"/>
        <w:jc w:val="both"/>
        <w:rPr>
          <w:rFonts w:ascii="Palatino Linotype" w:eastAsia="MS Mincho" w:hAnsi="Palatino Linotype"/>
          <w:color w:val="000000" w:themeColor="text1"/>
        </w:rPr>
      </w:pPr>
      <w:bookmarkStart w:id="183" w:name="_Toc503891607"/>
      <w:bookmarkStart w:id="184" w:name="_Toc511647757"/>
      <w:bookmarkStart w:id="185" w:name="_Toc511647818"/>
      <w:bookmarkStart w:id="186" w:name="_Toc477891768"/>
      <w:bookmarkStart w:id="187" w:name="_Toc477891858"/>
      <w:bookmarkStart w:id="188" w:name="_Toc481576259"/>
      <w:bookmarkStart w:id="189" w:name="_Toc492590391"/>
      <w:bookmarkStart w:id="190" w:name="_Toc462653937"/>
      <w:bookmarkStart w:id="191" w:name="_Toc453696502"/>
      <w:bookmarkStart w:id="192" w:name="_Toc454301155"/>
      <w:r w:rsidRPr="00C53D21">
        <w:rPr>
          <w:rFonts w:ascii="Palatino Linotype" w:eastAsia="Times New Roman" w:hAnsi="Palatino Linotype" w:cs="Times New Roman"/>
          <w:b/>
        </w:rPr>
        <w:t>SEGUNDO.</w:t>
      </w:r>
      <w:bookmarkEnd w:id="183"/>
      <w:bookmarkEnd w:id="184"/>
      <w:bookmarkEnd w:id="185"/>
      <w:r w:rsidRPr="00C53D21">
        <w:rPr>
          <w:rFonts w:ascii="Palatino Linotype" w:eastAsia="Times New Roman" w:hAnsi="Palatino Linotype" w:cs="Times New Roman"/>
          <w:b/>
        </w:rPr>
        <w:t xml:space="preserve"> </w:t>
      </w:r>
      <w:bookmarkEnd w:id="186"/>
      <w:bookmarkEnd w:id="187"/>
      <w:bookmarkEnd w:id="188"/>
      <w:bookmarkEnd w:id="189"/>
      <w:bookmarkEnd w:id="190"/>
      <w:bookmarkEnd w:id="191"/>
      <w:bookmarkEnd w:id="192"/>
      <w:r w:rsidRPr="00C53D21">
        <w:rPr>
          <w:rFonts w:ascii="Palatino Linotype" w:eastAsia="MS Mincho" w:hAnsi="Palatino Linotype" w:cs="Times New Roman"/>
          <w:color w:val="000000" w:themeColor="text1"/>
        </w:rPr>
        <w:t xml:space="preserve">Se </w:t>
      </w:r>
      <w:r w:rsidR="00A1729B" w:rsidRPr="00C53D21">
        <w:rPr>
          <w:rFonts w:ascii="Palatino Linotype" w:eastAsia="MS Mincho" w:hAnsi="Palatino Linotype" w:cs="Times New Roman"/>
          <w:b/>
          <w:color w:val="000000" w:themeColor="text1"/>
        </w:rPr>
        <w:t>MODIFICA</w:t>
      </w:r>
      <w:r w:rsidR="00AC207E" w:rsidRPr="00C53D21">
        <w:rPr>
          <w:rFonts w:ascii="Palatino Linotype" w:eastAsia="MS Mincho" w:hAnsi="Palatino Linotype" w:cs="Times New Roman"/>
          <w:b/>
          <w:color w:val="000000" w:themeColor="text1"/>
        </w:rPr>
        <w:t xml:space="preserve"> </w:t>
      </w:r>
      <w:r w:rsidRPr="00C53D21">
        <w:rPr>
          <w:rFonts w:ascii="Palatino Linotype" w:eastAsia="MS Mincho" w:hAnsi="Palatino Linotype" w:cs="Times New Roman"/>
          <w:color w:val="000000" w:themeColor="text1"/>
        </w:rPr>
        <w:t>la respuesta</w:t>
      </w:r>
      <w:r w:rsidR="000D2D16" w:rsidRPr="00C53D21">
        <w:rPr>
          <w:rFonts w:ascii="Palatino Linotype" w:eastAsia="MS Mincho" w:hAnsi="Palatino Linotype" w:cs="Times New Roman"/>
          <w:color w:val="000000" w:themeColor="text1"/>
        </w:rPr>
        <w:t xml:space="preserve"> emitida por el </w:t>
      </w:r>
      <w:r w:rsidR="00A1729B" w:rsidRPr="00C53D21">
        <w:rPr>
          <w:rFonts w:ascii="Palatino Linotype" w:eastAsia="MS Mincho" w:hAnsi="Palatino Linotype" w:cs="Times New Roman"/>
          <w:b/>
          <w:color w:val="000000" w:themeColor="text1"/>
        </w:rPr>
        <w:t>Ayuntamiento de Jiquipilco</w:t>
      </w:r>
      <w:r w:rsidR="00A1729B" w:rsidRPr="00C53D21">
        <w:rPr>
          <w:rFonts w:ascii="Palatino Linotype" w:eastAsia="MS Mincho" w:hAnsi="Palatino Linotype" w:cs="Times New Roman"/>
          <w:color w:val="000000" w:themeColor="text1"/>
        </w:rPr>
        <w:t xml:space="preserve"> </w:t>
      </w:r>
      <w:r w:rsidRPr="00C53D21">
        <w:rPr>
          <w:rFonts w:ascii="Palatino Linotype" w:eastAsia="MS Mincho" w:hAnsi="Palatino Linotype" w:cs="Times New Roman"/>
          <w:color w:val="000000" w:themeColor="text1"/>
        </w:rPr>
        <w:t xml:space="preserve">y se </w:t>
      </w:r>
      <w:r w:rsidRPr="00C53D21">
        <w:rPr>
          <w:rFonts w:ascii="Palatino Linotype" w:eastAsia="MS Mincho" w:hAnsi="Palatino Linotype" w:cs="Times New Roman"/>
          <w:b/>
          <w:color w:val="000000" w:themeColor="text1"/>
        </w:rPr>
        <w:t>ORDENA</w:t>
      </w:r>
      <w:bookmarkStart w:id="193" w:name="_Toc503891610"/>
      <w:bookmarkStart w:id="194" w:name="_Toc453696503"/>
      <w:bookmarkStart w:id="195" w:name="_Toc454301156"/>
      <w:bookmarkStart w:id="196" w:name="_Toc462653938"/>
      <w:bookmarkStart w:id="197" w:name="_Toc477891769"/>
      <w:bookmarkStart w:id="198" w:name="_Toc477891859"/>
      <w:bookmarkStart w:id="199" w:name="_Toc481576260"/>
      <w:bookmarkStart w:id="200" w:name="_Toc492590392"/>
      <w:r w:rsidR="00A1729B" w:rsidRPr="00C53D21">
        <w:rPr>
          <w:rFonts w:ascii="Palatino Linotype" w:eastAsia="MS Mincho" w:hAnsi="Palatino Linotype" w:cs="Times New Roman"/>
          <w:color w:val="000000" w:themeColor="text1"/>
        </w:rPr>
        <w:t xml:space="preserve"> </w:t>
      </w:r>
      <w:r w:rsidR="00A1729B" w:rsidRPr="00C53D21">
        <w:rPr>
          <w:rFonts w:ascii="Palatino Linotype" w:eastAsia="MS Mincho" w:hAnsi="Palatino Linotype"/>
          <w:color w:val="000000" w:themeColor="text1"/>
        </w:rPr>
        <w:t xml:space="preserve">entregar vía Sistema de Acceso a la Información Mexiquense </w:t>
      </w:r>
      <w:r w:rsidR="00A1729B" w:rsidRPr="00C53D21">
        <w:rPr>
          <w:rFonts w:ascii="Palatino Linotype" w:eastAsia="MS Mincho" w:hAnsi="Palatino Linotype"/>
          <w:b/>
          <w:color w:val="000000" w:themeColor="text1"/>
        </w:rPr>
        <w:t>(SAIMEX)</w:t>
      </w:r>
      <w:r w:rsidR="00A1729B" w:rsidRPr="00C53D21">
        <w:rPr>
          <w:rFonts w:ascii="Palatino Linotype" w:eastAsia="MS Mincho" w:hAnsi="Palatino Linotype"/>
          <w:color w:val="000000" w:themeColor="text1"/>
        </w:rPr>
        <w:t xml:space="preserve">, el documento donde conste:  </w:t>
      </w:r>
    </w:p>
    <w:p w14:paraId="752B7150" w14:textId="77777777" w:rsidR="00A1729B" w:rsidRPr="00C53D21" w:rsidRDefault="001E5B9B" w:rsidP="001E5B9B">
      <w:pPr>
        <w:pStyle w:val="Prrafodelista"/>
        <w:numPr>
          <w:ilvl w:val="0"/>
          <w:numId w:val="48"/>
        </w:numPr>
        <w:spacing w:before="240" w:after="360" w:line="360" w:lineRule="auto"/>
        <w:jc w:val="both"/>
        <w:rPr>
          <w:rFonts w:ascii="Palatino Linotype" w:hAnsi="Palatino Linotype" w:cs="Arial"/>
          <w:b/>
        </w:rPr>
      </w:pPr>
      <w:r w:rsidRPr="00C53D21">
        <w:rPr>
          <w:rFonts w:ascii="Palatino Linotype" w:hAnsi="Palatino Linotype"/>
          <w:bCs/>
          <w:color w:val="000000"/>
        </w:rPr>
        <w:t>Acuerdo del Comité de Transparencia mediante el cual se declare la inexistencia</w:t>
      </w:r>
      <w:r w:rsidRPr="00C53D21">
        <w:rPr>
          <w:rFonts w:ascii="Palatino Linotype" w:hAnsi="Palatino Linotype"/>
          <w:b/>
          <w:bCs/>
          <w:color w:val="000000"/>
        </w:rPr>
        <w:t xml:space="preserve"> </w:t>
      </w:r>
      <w:r w:rsidR="00A1729B" w:rsidRPr="00C53D21">
        <w:rPr>
          <w:rFonts w:ascii="Palatino Linotype" w:eastAsia="Palatino Linotype" w:hAnsi="Palatino Linotype" w:cs="Palatino Linotype"/>
          <w:color w:val="000000"/>
        </w:rPr>
        <w:t xml:space="preserve">de </w:t>
      </w:r>
      <w:r w:rsidRPr="00C53D21">
        <w:rPr>
          <w:rFonts w:ascii="Palatino Linotype" w:eastAsia="Palatino Linotype" w:hAnsi="Palatino Linotype" w:cs="Palatino Linotype"/>
          <w:color w:val="000000"/>
        </w:rPr>
        <w:t xml:space="preserve">la </w:t>
      </w:r>
      <w:proofErr w:type="gramStart"/>
      <w:r w:rsidRPr="00C53D21">
        <w:rPr>
          <w:rFonts w:ascii="Palatino Linotype" w:eastAsia="Palatino Linotype" w:hAnsi="Palatino Linotype" w:cs="Palatino Linotype"/>
          <w:color w:val="000000"/>
        </w:rPr>
        <w:t>estadística  de</w:t>
      </w:r>
      <w:proofErr w:type="gramEnd"/>
      <w:r w:rsidRPr="00C53D21">
        <w:rPr>
          <w:rFonts w:ascii="Palatino Linotype" w:eastAsia="Palatino Linotype" w:hAnsi="Palatino Linotype" w:cs="Palatino Linotype"/>
          <w:color w:val="000000"/>
        </w:rPr>
        <w:t xml:space="preserve"> </w:t>
      </w:r>
      <w:r w:rsidR="00A1729B" w:rsidRPr="00C53D21">
        <w:rPr>
          <w:rFonts w:ascii="Palatino Linotype" w:hAnsi="Palatino Linotype"/>
        </w:rPr>
        <w:t>incidencia</w:t>
      </w:r>
      <w:r w:rsidRPr="00C53D21">
        <w:rPr>
          <w:rFonts w:ascii="Palatino Linotype" w:hAnsi="Palatino Linotype"/>
        </w:rPr>
        <w:t xml:space="preserve"> delictiva</w:t>
      </w:r>
      <w:r w:rsidR="00A1729B" w:rsidRPr="00C53D21">
        <w:rPr>
          <w:rFonts w:ascii="Palatino Linotype" w:hAnsi="Palatino Linotype"/>
        </w:rPr>
        <w:t xml:space="preserve"> y/o incide</w:t>
      </w:r>
      <w:r w:rsidRPr="00C53D21">
        <w:rPr>
          <w:rFonts w:ascii="Palatino Linotype" w:hAnsi="Palatino Linotype"/>
        </w:rPr>
        <w:t>ncia</w:t>
      </w:r>
      <w:r w:rsidR="00320C7F" w:rsidRPr="00C53D21">
        <w:rPr>
          <w:rFonts w:ascii="Palatino Linotype" w:hAnsi="Palatino Linotype"/>
        </w:rPr>
        <w:t xml:space="preserve"> de faltas administrativas, </w:t>
      </w:r>
      <w:r w:rsidR="00A1729B" w:rsidRPr="00C53D21">
        <w:rPr>
          <w:rFonts w:ascii="Palatino Linotype" w:eastAsia="MS Gothic" w:hAnsi="Palatino Linotype" w:cstheme="majorBidi"/>
        </w:rPr>
        <w:t xml:space="preserve">del </w:t>
      </w:r>
      <w:r w:rsidR="00585BAB" w:rsidRPr="00C53D21">
        <w:rPr>
          <w:rFonts w:ascii="Palatino Linotype" w:eastAsia="MS Gothic" w:hAnsi="Palatino Linotype" w:cstheme="majorBidi"/>
        </w:rPr>
        <w:t>año dos mil dieciocho.</w:t>
      </w:r>
    </w:p>
    <w:bookmarkEnd w:id="193"/>
    <w:bookmarkEnd w:id="194"/>
    <w:bookmarkEnd w:id="195"/>
    <w:bookmarkEnd w:id="196"/>
    <w:bookmarkEnd w:id="197"/>
    <w:bookmarkEnd w:id="198"/>
    <w:bookmarkEnd w:id="199"/>
    <w:bookmarkEnd w:id="200"/>
    <w:p w14:paraId="752B7151" w14:textId="77777777" w:rsidR="00681C08" w:rsidRPr="00C53D21" w:rsidRDefault="00681C08" w:rsidP="00E37F0A">
      <w:pPr>
        <w:spacing w:line="360" w:lineRule="auto"/>
        <w:jc w:val="both"/>
        <w:rPr>
          <w:rFonts w:ascii="Palatino Linotype" w:eastAsia="MS Mincho" w:hAnsi="Palatino Linotype"/>
          <w:color w:val="000000"/>
          <w:lang w:val="es-MX" w:eastAsia="es-MX"/>
        </w:rPr>
      </w:pPr>
      <w:r w:rsidRPr="00C53D21">
        <w:rPr>
          <w:rFonts w:ascii="Palatino Linotype" w:eastAsia="MS Mincho" w:hAnsi="Palatino Linotype"/>
          <w:b/>
          <w:color w:val="000000"/>
          <w:lang w:val="es-MX" w:eastAsia="es-MX"/>
        </w:rPr>
        <w:t>TERCERO.</w:t>
      </w:r>
      <w:r w:rsidRPr="00C53D21">
        <w:rPr>
          <w:rFonts w:ascii="Palatino Linotype" w:eastAsia="MS Mincho" w:hAnsi="Palatino Linotype"/>
          <w:color w:val="000000"/>
          <w:lang w:val="es-MX" w:eastAsia="es-MX"/>
        </w:rPr>
        <w:t xml:space="preserve"> Notifíquese al Titular de la Unidad de Transparencia </w:t>
      </w:r>
      <w:r w:rsidRPr="00C53D21">
        <w:rPr>
          <w:rFonts w:ascii="Palatino Linotype" w:hAnsi="Palatino Linotype" w:cs="Arial"/>
          <w:color w:val="222222"/>
          <w:lang w:eastAsia="es-MX"/>
        </w:rPr>
        <w:t xml:space="preserve">del </w:t>
      </w:r>
      <w:r w:rsidRPr="00C53D21">
        <w:rPr>
          <w:rFonts w:ascii="Palatino Linotype" w:hAnsi="Palatino Linotype" w:cs="Arial"/>
          <w:b/>
          <w:bCs/>
          <w:color w:val="222222"/>
          <w:lang w:eastAsia="es-MX"/>
        </w:rPr>
        <w:t xml:space="preserve">SUJETO OBLIGADO </w:t>
      </w:r>
      <w:r w:rsidRPr="00C53D21">
        <w:rPr>
          <w:rFonts w:ascii="Palatino Linotype" w:hAnsi="Palatino Linotype" w:cs="Arial"/>
          <w:bCs/>
          <w:color w:val="222222"/>
          <w:lang w:eastAsia="es-MX"/>
        </w:rPr>
        <w:t xml:space="preserve">la presente resolución, vía Sistema de Acceso a la Información Mexiquense </w:t>
      </w:r>
      <w:r w:rsidRPr="00C53D21">
        <w:rPr>
          <w:rFonts w:ascii="Palatino Linotype" w:hAnsi="Palatino Linotype" w:cs="Arial"/>
          <w:b/>
          <w:bCs/>
          <w:color w:val="222222"/>
          <w:lang w:eastAsia="es-MX"/>
        </w:rPr>
        <w:t>(SAIMEX)</w:t>
      </w:r>
      <w:r w:rsidRPr="00C53D21">
        <w:rPr>
          <w:rFonts w:ascii="Palatino Linotype" w:hAnsi="Palatino Linotype" w:cs="Arial"/>
          <w:b/>
          <w:color w:val="222222"/>
          <w:lang w:eastAsia="es-MX"/>
        </w:rPr>
        <w:t xml:space="preserve">, </w:t>
      </w:r>
      <w:r w:rsidRPr="00C53D21">
        <w:rPr>
          <w:rFonts w:ascii="Palatino Linotype" w:hAnsi="Palatino Linotype" w:cs="Arial"/>
          <w:color w:val="222222"/>
          <w:lang w:eastAsia="es-MX"/>
        </w:rPr>
        <w:t xml:space="preserve">para que conforme al artículo 186, último párrafo, 189, segundo párrafo, y 194 de la Ley de Transparencia y Acceso a la Información Pública del Estado de México y Municipios </w:t>
      </w:r>
      <w:r w:rsidRPr="00C53D21">
        <w:rPr>
          <w:rFonts w:ascii="Palatino Linotype" w:hAnsi="Palatino Linotype" w:cs="Arial"/>
          <w:b/>
          <w:color w:val="222222"/>
          <w:lang w:eastAsia="es-MX"/>
        </w:rPr>
        <w:t>dé cumplimiento a lo ordenado dentro del plazo de diez días hábiles,</w:t>
      </w:r>
      <w:r w:rsidRPr="00C53D21">
        <w:rPr>
          <w:rFonts w:ascii="Palatino Linotype" w:hAnsi="Palatino Linotype" w:cs="Arial"/>
          <w:color w:val="222222"/>
          <w:lang w:eastAsia="es-MX"/>
        </w:rPr>
        <w:t xml:space="preserve"> e informe a este Instituto en un plazo de tres días hábiles </w:t>
      </w:r>
      <w:r w:rsidRPr="00C53D21">
        <w:rPr>
          <w:rFonts w:ascii="Palatino Linotype" w:hAnsi="Palatino Linotype" w:cs="Arial"/>
          <w:color w:val="222222"/>
          <w:lang w:eastAsia="es-MX"/>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52B7152" w14:textId="77777777" w:rsidR="0057514F" w:rsidRPr="00C53D21" w:rsidRDefault="0057514F" w:rsidP="00E37F0A">
      <w:pPr>
        <w:spacing w:line="360" w:lineRule="auto"/>
        <w:jc w:val="both"/>
        <w:rPr>
          <w:rFonts w:ascii="Palatino Linotype" w:hAnsi="Palatino Linotype" w:cs="Arial"/>
          <w:b/>
        </w:rPr>
      </w:pPr>
    </w:p>
    <w:p w14:paraId="752B7153" w14:textId="77777777" w:rsidR="009C2838" w:rsidRPr="00C53D21" w:rsidRDefault="0057514F" w:rsidP="00E37F0A">
      <w:pPr>
        <w:spacing w:line="360" w:lineRule="auto"/>
        <w:jc w:val="both"/>
        <w:rPr>
          <w:rFonts w:ascii="Palatino Linotype" w:eastAsia="Calibri" w:hAnsi="Palatino Linotype" w:cs="Arial"/>
          <w:b/>
          <w:bCs/>
        </w:rPr>
      </w:pPr>
      <w:r w:rsidRPr="00C53D21">
        <w:rPr>
          <w:rFonts w:ascii="Palatino Linotype" w:hAnsi="Palatino Linotype" w:cs="Arial"/>
          <w:b/>
        </w:rPr>
        <w:t xml:space="preserve">CUARTO. </w:t>
      </w:r>
      <w:r w:rsidR="009C2838" w:rsidRPr="00C53D21">
        <w:rPr>
          <w:rFonts w:ascii="Palatino Linotype" w:eastAsia="Calibri" w:hAnsi="Palatino Linotype" w:cs="Arial"/>
          <w:b/>
          <w:bCs/>
        </w:rPr>
        <w:t>Notifíquese al RECURRENTE</w:t>
      </w:r>
      <w:r w:rsidR="009C2838" w:rsidRPr="00C53D21">
        <w:rPr>
          <w:rFonts w:ascii="Palatino Linotype" w:eastAsia="Calibri" w:hAnsi="Palatino Linotype" w:cs="Arial"/>
          <w:bCs/>
        </w:rPr>
        <w:t xml:space="preserve"> la presente resolución </w:t>
      </w:r>
      <w:r w:rsidR="00E77D40" w:rsidRPr="00C53D21">
        <w:rPr>
          <w:rFonts w:ascii="Palatino Linotype" w:eastAsia="Calibri" w:hAnsi="Palatino Linotype" w:cs="Arial"/>
          <w:bCs/>
        </w:rPr>
        <w:t xml:space="preserve">vía </w:t>
      </w:r>
      <w:r w:rsidR="00E77D40" w:rsidRPr="00C53D21">
        <w:rPr>
          <w:rFonts w:ascii="Palatino Linotype" w:eastAsia="Calibri" w:hAnsi="Palatino Linotype" w:cs="Arial"/>
          <w:b/>
          <w:bCs/>
        </w:rPr>
        <w:t>SAIMEX</w:t>
      </w:r>
      <w:r w:rsidR="009C2838" w:rsidRPr="00C53D21">
        <w:rPr>
          <w:rFonts w:ascii="Palatino Linotype" w:eastAsia="Calibri" w:hAnsi="Palatino Linotype" w:cs="Arial"/>
          <w:bCs/>
        </w:rPr>
        <w:t xml:space="preserve"> y </w:t>
      </w:r>
      <w:r w:rsidR="009C2838" w:rsidRPr="00C53D21">
        <w:rPr>
          <w:rFonts w:ascii="Palatino Linotype" w:eastAsia="Calibri" w:hAnsi="Palatino Linotype" w:cs="Arial"/>
          <w:b/>
          <w:bCs/>
        </w:rPr>
        <w:t>correo electrónico.</w:t>
      </w:r>
    </w:p>
    <w:p w14:paraId="752B7154" w14:textId="77777777" w:rsidR="00D0246D" w:rsidRPr="00C53D21" w:rsidRDefault="00D0246D" w:rsidP="00E37F0A">
      <w:pPr>
        <w:spacing w:line="360" w:lineRule="auto"/>
        <w:jc w:val="both"/>
        <w:rPr>
          <w:rFonts w:ascii="Palatino Linotype" w:eastAsia="Calibri" w:hAnsi="Palatino Linotype" w:cs="Arial"/>
          <w:bCs/>
        </w:rPr>
      </w:pPr>
    </w:p>
    <w:p w14:paraId="752B7155" w14:textId="77777777" w:rsidR="00816DC3" w:rsidRPr="00C53D21" w:rsidRDefault="0057514F" w:rsidP="00816DC3">
      <w:pPr>
        <w:pStyle w:val="Sinespaciado"/>
        <w:spacing w:line="360" w:lineRule="auto"/>
        <w:jc w:val="both"/>
        <w:rPr>
          <w:rFonts w:ascii="Palatino Linotype" w:hAnsi="Palatino Linotype"/>
          <w:color w:val="222222"/>
          <w:shd w:val="clear" w:color="auto" w:fill="FFFFFF"/>
          <w:lang w:val="es-ES"/>
        </w:rPr>
      </w:pPr>
      <w:bookmarkStart w:id="201" w:name="_Toc492590393"/>
      <w:bookmarkStart w:id="202" w:name="_Toc503891611"/>
      <w:bookmarkStart w:id="203" w:name="_Toc511647759"/>
      <w:bookmarkStart w:id="204" w:name="_Toc511647820"/>
      <w:r w:rsidRPr="00C53D21">
        <w:rPr>
          <w:rFonts w:ascii="Palatino Linotype" w:eastAsia="Times New Roman" w:hAnsi="Palatino Linotype" w:cs="Times New Roman"/>
          <w:b/>
        </w:rPr>
        <w:t>QUIN</w:t>
      </w:r>
      <w:r w:rsidR="009F09BC" w:rsidRPr="00C53D21">
        <w:rPr>
          <w:rFonts w:ascii="Palatino Linotype" w:eastAsia="Times New Roman" w:hAnsi="Palatino Linotype" w:cs="Times New Roman"/>
          <w:b/>
        </w:rPr>
        <w:t xml:space="preserve">TO. </w:t>
      </w:r>
      <w:bookmarkEnd w:id="201"/>
      <w:bookmarkEnd w:id="202"/>
      <w:bookmarkEnd w:id="203"/>
      <w:bookmarkEnd w:id="204"/>
      <w:r w:rsidR="00816DC3" w:rsidRPr="00C53D21">
        <w:rPr>
          <w:rFonts w:ascii="Palatino Linotype" w:eastAsia="MS Mincho" w:hAnsi="Palatino Linotype"/>
          <w:lang w:val="es-ES"/>
        </w:rPr>
        <w:t xml:space="preserve">Se hace del conocimiento de </w:t>
      </w:r>
      <w:r w:rsidR="00816DC3" w:rsidRPr="00C53D21">
        <w:rPr>
          <w:rFonts w:ascii="Palatino Linotype" w:hAnsi="Palatino Linotype"/>
          <w:b/>
        </w:rPr>
        <w:t>RECURRENTE</w:t>
      </w:r>
      <w:r w:rsidR="00816DC3" w:rsidRPr="00C53D21">
        <w:rPr>
          <w:rFonts w:ascii="Palatino Linotype" w:hAnsi="Palatino Linotype"/>
        </w:rPr>
        <w:t xml:space="preserve"> </w:t>
      </w:r>
      <w:r w:rsidR="00816DC3" w:rsidRPr="00C53D21">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00816DC3" w:rsidRPr="00C53D21">
        <w:rPr>
          <w:rFonts w:ascii="Palatino Linotype" w:hAnsi="Palatino Linotype"/>
          <w:color w:val="000000"/>
        </w:rPr>
        <w:t>y en lo dispuesto en los artículos </w:t>
      </w:r>
      <w:r w:rsidR="00816DC3" w:rsidRPr="00C53D21">
        <w:rPr>
          <w:rStyle w:val="il"/>
          <w:rFonts w:ascii="Palatino Linotype" w:hAnsi="Palatino Linotype"/>
          <w:color w:val="000000"/>
        </w:rPr>
        <w:t>159</w:t>
      </w:r>
      <w:r w:rsidR="00816DC3" w:rsidRPr="00C53D21">
        <w:rPr>
          <w:rFonts w:ascii="Palatino Linotype" w:hAnsi="Palatino Linotype"/>
          <w:color w:val="000000"/>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w:t>
      </w:r>
    </w:p>
    <w:p w14:paraId="752B7156" w14:textId="5AD41ECE" w:rsidR="00A1729B" w:rsidRPr="00C53D21" w:rsidRDefault="00A1729B" w:rsidP="008D44D5">
      <w:pPr>
        <w:tabs>
          <w:tab w:val="left" w:pos="8080"/>
        </w:tabs>
        <w:spacing w:before="240" w:line="360" w:lineRule="auto"/>
        <w:ind w:right="49"/>
        <w:jc w:val="both"/>
        <w:rPr>
          <w:rFonts w:ascii="Palatino Linotype" w:hAnsi="Palatino Linotype" w:cs="Arial"/>
          <w:lang w:val="es-ES"/>
        </w:rPr>
      </w:pPr>
      <w:r w:rsidRPr="00C53D21">
        <w:rPr>
          <w:rFonts w:ascii="Palatino Linotype" w:eastAsia="MS Mincho" w:hAnsi="Palatino Linotype"/>
          <w:b/>
          <w:color w:val="000000"/>
        </w:rPr>
        <w:t xml:space="preserve">SEXTO. </w:t>
      </w:r>
      <w:r w:rsidRPr="00C53D21">
        <w:rPr>
          <w:rFonts w:ascii="Palatino Linotype" w:eastAsia="MS Mincho" w:hAnsi="Palatino Linotype" w:cs="Times New Roman"/>
          <w:b/>
          <w:color w:val="000000"/>
        </w:rPr>
        <w:t>Gírese oficio</w:t>
      </w:r>
      <w:r w:rsidRPr="00C53D21">
        <w:rPr>
          <w:rFonts w:ascii="Palatino Linotype" w:eastAsia="MS Mincho" w:hAnsi="Palatino Linotype" w:cs="Times New Roman"/>
          <w:color w:val="000000"/>
        </w:rPr>
        <w:t xml:space="preserve"> </w:t>
      </w:r>
      <w:r w:rsidR="00DF22D9" w:rsidRPr="00C53D21">
        <w:rPr>
          <w:rFonts w:ascii="Palatino Linotype" w:eastAsia="MS Mincho" w:hAnsi="Palatino Linotype" w:cs="Times New Roman"/>
          <w:color w:val="000000"/>
          <w:lang w:val="es-ES"/>
        </w:rPr>
        <w:t xml:space="preserve">al </w:t>
      </w:r>
      <w:r w:rsidRPr="00C53D21">
        <w:rPr>
          <w:rFonts w:ascii="Palatino Linotype" w:eastAsia="MS Mincho" w:hAnsi="Palatino Linotype" w:cs="Times New Roman"/>
          <w:color w:val="000000"/>
          <w:lang w:val="es-MX"/>
        </w:rPr>
        <w:t>Titular de la Dirección General de Protección de Datos Personales, en atención al artículo 82, fracción XXVII, de la Ley de Protección de Datos Personales del Estado de México y Municipios,</w:t>
      </w:r>
      <w:r w:rsidR="0053346F" w:rsidRPr="00C53D21">
        <w:rPr>
          <w:rFonts w:ascii="Palatino Linotype" w:eastAsia="MS Mincho" w:hAnsi="Palatino Linotype" w:cs="Times New Roman"/>
          <w:color w:val="000000"/>
          <w:lang w:val="es-MX"/>
        </w:rPr>
        <w:t xml:space="preserve"> </w:t>
      </w:r>
      <w:r w:rsidRPr="00C53D21">
        <w:rPr>
          <w:rFonts w:ascii="Palatino Linotype" w:hAnsi="Palatino Linotype" w:cs="Arial"/>
          <w:lang w:eastAsia="es-MX"/>
        </w:rPr>
        <w:t xml:space="preserve">14, fracción XXVII, y 24, fracciones V y XI, </w:t>
      </w:r>
      <w:proofErr w:type="gramStart"/>
      <w:r w:rsidRPr="00C53D21">
        <w:rPr>
          <w:rFonts w:ascii="Palatino Linotype" w:hAnsi="Palatino Linotype" w:cs="Arial"/>
          <w:lang w:eastAsia="es-MX"/>
        </w:rPr>
        <w:t>del  Reglamento</w:t>
      </w:r>
      <w:proofErr w:type="gramEnd"/>
      <w:r w:rsidRPr="00C53D21">
        <w:rPr>
          <w:rFonts w:ascii="Palatino Linotype" w:hAnsi="Palatino Linotype" w:cs="Arial"/>
          <w:lang w:eastAsia="es-MX"/>
        </w:rPr>
        <w:t xml:space="preserve"> Interior del Instituto de Transparencia, Acceso a la Información Pública y Protección de Datos Personales del Estado de México y Municipios,</w:t>
      </w:r>
      <w:r w:rsidRPr="00C53D21">
        <w:rPr>
          <w:rFonts w:ascii="Palatino Linotype" w:eastAsia="MS Mincho" w:hAnsi="Palatino Linotype" w:cs="Times New Roman"/>
          <w:color w:val="000000"/>
          <w:lang w:val="es-MX"/>
        </w:rPr>
        <w:t xml:space="preserve"> en términos de lo señalado en el </w:t>
      </w:r>
      <w:r w:rsidRPr="00C53D21">
        <w:rPr>
          <w:rFonts w:ascii="Palatino Linotype" w:eastAsia="MS Mincho" w:hAnsi="Palatino Linotype" w:cs="Times New Roman"/>
          <w:b/>
          <w:bCs/>
          <w:color w:val="000000"/>
          <w:lang w:val="es-MX"/>
        </w:rPr>
        <w:t>Considerando SEXTO</w:t>
      </w:r>
      <w:r w:rsidRPr="00C53D21">
        <w:rPr>
          <w:rFonts w:ascii="Palatino Linotype" w:eastAsia="MS Mincho" w:hAnsi="Palatino Linotype" w:cs="Times New Roman"/>
          <w:color w:val="000000"/>
          <w:lang w:val="es-MX"/>
        </w:rPr>
        <w:t xml:space="preserve"> de la presente resolución.</w:t>
      </w:r>
    </w:p>
    <w:p w14:paraId="752B7157" w14:textId="77777777" w:rsidR="00A1729B" w:rsidRPr="00C53D21" w:rsidRDefault="00A1729B" w:rsidP="008D44D5">
      <w:pPr>
        <w:tabs>
          <w:tab w:val="left" w:pos="8080"/>
        </w:tabs>
        <w:spacing w:before="240" w:line="360" w:lineRule="auto"/>
        <w:ind w:right="49"/>
        <w:jc w:val="both"/>
        <w:rPr>
          <w:rFonts w:ascii="Palatino Linotype" w:hAnsi="Palatino Linotype" w:cs="Arial"/>
          <w:lang w:val="es-ES"/>
        </w:rPr>
      </w:pPr>
    </w:p>
    <w:p w14:paraId="752B7158" w14:textId="77777777" w:rsidR="00D0246D" w:rsidRPr="00D0246D" w:rsidRDefault="00D0246D" w:rsidP="00D0246D">
      <w:pPr>
        <w:spacing w:before="240" w:after="240" w:line="360" w:lineRule="auto"/>
        <w:ind w:firstLine="1"/>
        <w:jc w:val="both"/>
        <w:rPr>
          <w:rStyle w:val="Referenciasutil"/>
          <w:rFonts w:ascii="Palatino Linotype" w:hAnsi="Palatino Linotype"/>
          <w:color w:val="auto"/>
        </w:rPr>
      </w:pPr>
      <w:bookmarkStart w:id="205" w:name="_Hlk129792997"/>
      <w:r w:rsidRPr="00C53D21">
        <w:rPr>
          <w:rStyle w:val="Referenciasutil"/>
          <w:rFonts w:ascii="Palatino Linotype" w:hAnsi="Palatino Linotype"/>
          <w:color w:val="auto"/>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EMITIENDO VOTO PARTICULAR CONCURRENTE Y GUADALUPE RAMÍREZ PEÑA, EMITIENDO VOTO PARTICULAR CONCURRENTE; EN LA CUADRAGÉSIMA QUINTA SESIÓN ORDINARIA CELEBRADA EL TRECE (13) DE DICIEMBRE DE DOS MIL VEINTITRÉS, ANTE EL SECRETARIO TÉCNICO DEL PLENO ALEXIS TAPIA RAMÍREZ.</w:t>
      </w:r>
      <w:r w:rsidRPr="00D0246D">
        <w:rPr>
          <w:rStyle w:val="Referenciasutil"/>
          <w:rFonts w:ascii="Palatino Linotype" w:hAnsi="Palatino Linotype"/>
          <w:color w:val="auto"/>
        </w:rPr>
        <w:t xml:space="preserve"> </w:t>
      </w:r>
      <w:bookmarkEnd w:id="205"/>
    </w:p>
    <w:p w14:paraId="752B7159" w14:textId="77777777" w:rsidR="00585BAB" w:rsidRPr="00D0246D" w:rsidRDefault="00585BAB">
      <w:pPr>
        <w:spacing w:after="160" w:line="259" w:lineRule="auto"/>
        <w:rPr>
          <w:rFonts w:ascii="Palatino Linotype" w:hAnsi="Palatino Linotype"/>
        </w:rPr>
      </w:pPr>
      <w:r w:rsidRPr="00D0246D">
        <w:rPr>
          <w:rFonts w:ascii="Palatino Linotype" w:hAnsi="Palatino Linotype"/>
        </w:rPr>
        <w:br w:type="page"/>
      </w:r>
    </w:p>
    <w:p w14:paraId="752B715A" w14:textId="77777777" w:rsidR="009F09BC" w:rsidRPr="00D0246D" w:rsidRDefault="009F09BC" w:rsidP="00E37F0A">
      <w:pPr>
        <w:tabs>
          <w:tab w:val="left" w:pos="3374"/>
        </w:tabs>
        <w:spacing w:line="360" w:lineRule="auto"/>
        <w:rPr>
          <w:rFonts w:ascii="Palatino Linotype" w:hAnsi="Palatino Linotype"/>
        </w:rPr>
      </w:pPr>
    </w:p>
    <w:p w14:paraId="752B715B" w14:textId="77777777" w:rsidR="00D0246D" w:rsidRPr="00D0246D" w:rsidRDefault="00D0246D">
      <w:pPr>
        <w:tabs>
          <w:tab w:val="left" w:pos="3374"/>
        </w:tabs>
        <w:spacing w:line="360" w:lineRule="auto"/>
        <w:rPr>
          <w:rFonts w:ascii="Palatino Linotype" w:hAnsi="Palatino Linotype"/>
        </w:rPr>
      </w:pPr>
    </w:p>
    <w:sectPr w:rsidR="00D0246D" w:rsidRPr="00D0246D" w:rsidSect="00310233">
      <w:headerReference w:type="even" r:id="rId14"/>
      <w:headerReference w:type="default" r:id="rId15"/>
      <w:footerReference w:type="default" r:id="rId16"/>
      <w:headerReference w:type="first" r:id="rId17"/>
      <w:footerReference w:type="first" r:id="rId18"/>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CB93" w14:textId="77777777" w:rsidR="0081338E" w:rsidRDefault="0081338E" w:rsidP="003B7751">
      <w:r>
        <w:separator/>
      </w:r>
    </w:p>
  </w:endnote>
  <w:endnote w:type="continuationSeparator" w:id="0">
    <w:p w14:paraId="214DAE1E" w14:textId="77777777" w:rsidR="0081338E" w:rsidRDefault="0081338E"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Noto Sans">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52B7173" w14:textId="77777777" w:rsidR="00D0246D" w:rsidRPr="002D6DD8" w:rsidRDefault="00D0246D"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3EB2">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3EB2">
              <w:rPr>
                <w:rFonts w:ascii="Palatino Linotype" w:hAnsi="Palatino Linotype"/>
                <w:bCs/>
                <w:noProof/>
                <w:sz w:val="20"/>
              </w:rPr>
              <w:t>58</w:t>
            </w:r>
            <w:r>
              <w:rPr>
                <w:rFonts w:ascii="Palatino Linotype" w:hAnsi="Palatino Linotype"/>
                <w:bCs/>
                <w:noProof/>
                <w:sz w:val="20"/>
              </w:rPr>
              <w:fldChar w:fldCharType="end"/>
            </w:r>
          </w:p>
        </w:sdtContent>
      </w:sdt>
    </w:sdtContent>
  </w:sdt>
  <w:p w14:paraId="752B7174" w14:textId="77777777" w:rsidR="00D0246D" w:rsidRDefault="00D024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7182" w14:textId="77777777" w:rsidR="00D0246D" w:rsidRPr="000B69FA" w:rsidRDefault="00D0246D"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3EB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3EB2">
      <w:rPr>
        <w:rFonts w:ascii="Palatino Linotype" w:hAnsi="Palatino Linotype"/>
        <w:bCs/>
        <w:noProof/>
        <w:sz w:val="20"/>
      </w:rPr>
      <w:t>58</w:t>
    </w:r>
    <w:r>
      <w:rPr>
        <w:rFonts w:ascii="Palatino Linotype" w:hAnsi="Palatino Linotype"/>
        <w:bCs/>
        <w:noProof/>
        <w:sz w:val="20"/>
      </w:rPr>
      <w:fldChar w:fldCharType="end"/>
    </w:r>
  </w:p>
  <w:p w14:paraId="752B7183" w14:textId="77777777" w:rsidR="00D0246D" w:rsidRDefault="00D024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E0D4" w14:textId="77777777" w:rsidR="0081338E" w:rsidRDefault="0081338E" w:rsidP="003B7751">
      <w:r>
        <w:separator/>
      </w:r>
    </w:p>
  </w:footnote>
  <w:footnote w:type="continuationSeparator" w:id="0">
    <w:p w14:paraId="5C7D00EA" w14:textId="77777777" w:rsidR="0081338E" w:rsidRDefault="0081338E" w:rsidP="003B7751">
      <w:r>
        <w:continuationSeparator/>
      </w:r>
    </w:p>
  </w:footnote>
  <w:footnote w:id="1">
    <w:p w14:paraId="752B7187" w14:textId="77777777" w:rsidR="00D0246D" w:rsidRDefault="00D0246D" w:rsidP="00A87D5E">
      <w:pPr>
        <w:pStyle w:val="Textonotapie"/>
      </w:pPr>
      <w:r>
        <w:rPr>
          <w:rStyle w:val="Refdenotaalpie"/>
        </w:rPr>
        <w:footnoteRef/>
      </w:r>
      <w:r>
        <w:t xml:space="preserve"> Convención Americana sobre Derechos Humanos. Artículo 13.</w:t>
      </w:r>
    </w:p>
  </w:footnote>
  <w:footnote w:id="2">
    <w:p w14:paraId="752B7188" w14:textId="77777777" w:rsidR="00D0246D" w:rsidRDefault="00D0246D" w:rsidP="00A87D5E">
      <w:pPr>
        <w:pStyle w:val="Textonotapie"/>
      </w:pPr>
      <w:r>
        <w:rPr>
          <w:rStyle w:val="Refdenotaalpie"/>
        </w:rPr>
        <w:footnoteRef/>
      </w:r>
      <w:r>
        <w:t xml:space="preserve"> Constitución Política de los Estados Unidos Mexicanos. Artículo sexto, sección A, fracción I.</w:t>
      </w:r>
    </w:p>
  </w:footnote>
  <w:footnote w:id="3">
    <w:p w14:paraId="752B7189" w14:textId="77777777" w:rsidR="00D0246D" w:rsidRDefault="00D0246D" w:rsidP="00A87D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52B718A" w14:textId="77777777" w:rsidR="00D0246D" w:rsidRDefault="00D0246D" w:rsidP="00A87D5E">
      <w:pPr>
        <w:pStyle w:val="Textonotapie"/>
      </w:pPr>
      <w:r>
        <w:rPr>
          <w:rStyle w:val="Refdenotaalpie"/>
        </w:rPr>
        <w:footnoteRef/>
      </w:r>
      <w:r>
        <w:t xml:space="preserve"> </w:t>
      </w:r>
      <w:r>
        <w:t>Ibídem. Parr. 87.</w:t>
      </w:r>
    </w:p>
  </w:footnote>
  <w:footnote w:id="5">
    <w:p w14:paraId="752B718B" w14:textId="77777777" w:rsidR="00D0246D" w:rsidRDefault="00D0246D" w:rsidP="00A650DB">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https://www.dof.gob.mx/nota_detalle.php?codigo=5587157&amp;fecha=21/02/2020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7168" w14:textId="77777777" w:rsidR="00D0246D" w:rsidRDefault="0081338E">
    <w:pPr>
      <w:pStyle w:val="Encabezado"/>
    </w:pPr>
    <w:r>
      <w:rPr>
        <w:noProof/>
        <w:lang w:eastAsia="es-MX"/>
      </w:rPr>
      <w:pict w14:anchorId="752B7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19" w:type="dxa"/>
      <w:tblInd w:w="3447" w:type="dxa"/>
      <w:tblCellMar>
        <w:left w:w="70" w:type="dxa"/>
        <w:right w:w="70" w:type="dxa"/>
      </w:tblCellMar>
      <w:tblLook w:val="04A0" w:firstRow="1" w:lastRow="0" w:firstColumn="1" w:lastColumn="0" w:noHBand="0" w:noVBand="1"/>
    </w:tblPr>
    <w:tblGrid>
      <w:gridCol w:w="2976"/>
      <w:gridCol w:w="3543"/>
    </w:tblGrid>
    <w:tr w:rsidR="00D0246D" w14:paraId="752B716B" w14:textId="77777777" w:rsidTr="00D0246D">
      <w:trPr>
        <w:trHeight w:val="227"/>
      </w:trPr>
      <w:tc>
        <w:tcPr>
          <w:tcW w:w="2976" w:type="dxa"/>
          <w:vAlign w:val="center"/>
          <w:hideMark/>
        </w:tcPr>
        <w:p w14:paraId="752B7169" w14:textId="77777777" w:rsidR="00D0246D" w:rsidRPr="00674A46" w:rsidRDefault="00D0246D"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752B716A" w14:textId="77777777" w:rsidR="00D0246D" w:rsidRPr="00D0246D" w:rsidRDefault="00D0246D" w:rsidP="003E66D2">
          <w:pPr>
            <w:pStyle w:val="Encabezado"/>
            <w:rPr>
              <w:rFonts w:ascii="Palatino Linotype" w:hAnsi="Palatino Linotype" w:cs="Arial"/>
              <w:bCs/>
              <w:sz w:val="22"/>
              <w:szCs w:val="22"/>
              <w:lang w:eastAsia="es-MX"/>
            </w:rPr>
          </w:pPr>
          <w:r w:rsidRPr="00D0246D">
            <w:rPr>
              <w:rFonts w:ascii="Palatino Linotype" w:hAnsi="Palatino Linotype" w:cs="Arial"/>
              <w:bCs/>
              <w:sz w:val="22"/>
              <w:szCs w:val="22"/>
              <w:lang w:eastAsia="es-MX"/>
            </w:rPr>
            <w:t>12428/INFOEM/IP/RR/2022</w:t>
          </w:r>
        </w:p>
      </w:tc>
    </w:tr>
    <w:tr w:rsidR="00D0246D" w14:paraId="752B716E" w14:textId="77777777" w:rsidTr="00D0246D">
      <w:trPr>
        <w:trHeight w:val="242"/>
      </w:trPr>
      <w:tc>
        <w:tcPr>
          <w:tcW w:w="2976" w:type="dxa"/>
          <w:vAlign w:val="center"/>
          <w:hideMark/>
        </w:tcPr>
        <w:p w14:paraId="752B716C" w14:textId="77777777" w:rsidR="00D0246D" w:rsidRPr="00674A46" w:rsidRDefault="00D0246D"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752B716D" w14:textId="77777777" w:rsidR="00D0246D" w:rsidRPr="00D0246D" w:rsidRDefault="00D0246D" w:rsidP="00C24F99">
          <w:pPr>
            <w:pStyle w:val="Encabezado"/>
            <w:jc w:val="both"/>
            <w:rPr>
              <w:rFonts w:ascii="Palatino Linotype" w:hAnsi="Palatino Linotype"/>
              <w:bCs/>
              <w:color w:val="000000"/>
              <w:sz w:val="22"/>
              <w:szCs w:val="22"/>
            </w:rPr>
          </w:pPr>
          <w:r w:rsidRPr="00D0246D">
            <w:rPr>
              <w:rFonts w:ascii="Palatino Linotype" w:hAnsi="Palatino Linotype"/>
              <w:bCs/>
              <w:color w:val="000000"/>
              <w:sz w:val="22"/>
              <w:szCs w:val="22"/>
            </w:rPr>
            <w:t>Ayuntamiento de Jiquipilco</w:t>
          </w:r>
        </w:p>
      </w:tc>
    </w:tr>
    <w:tr w:rsidR="00D0246D" w14:paraId="752B7171" w14:textId="77777777" w:rsidTr="00D0246D">
      <w:trPr>
        <w:trHeight w:val="342"/>
      </w:trPr>
      <w:tc>
        <w:tcPr>
          <w:tcW w:w="2976" w:type="dxa"/>
          <w:vAlign w:val="center"/>
          <w:hideMark/>
        </w:tcPr>
        <w:p w14:paraId="752B716F" w14:textId="77777777" w:rsidR="00D0246D" w:rsidRPr="00674A46" w:rsidRDefault="00D0246D"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752B7170" w14:textId="77777777" w:rsidR="00D0246D" w:rsidRPr="00D0246D" w:rsidRDefault="00D0246D" w:rsidP="009F09BC">
          <w:pPr>
            <w:pStyle w:val="Encabezado"/>
            <w:rPr>
              <w:rFonts w:ascii="Palatino Linotype" w:hAnsi="Palatino Linotype"/>
              <w:sz w:val="22"/>
              <w:szCs w:val="22"/>
            </w:rPr>
          </w:pPr>
          <w:r w:rsidRPr="00D0246D">
            <w:rPr>
              <w:rFonts w:ascii="Palatino Linotype" w:hAnsi="Palatino Linotype"/>
              <w:sz w:val="22"/>
              <w:szCs w:val="22"/>
            </w:rPr>
            <w:t>María del Rosario Mejía Ayala</w:t>
          </w:r>
        </w:p>
      </w:tc>
    </w:tr>
  </w:tbl>
  <w:p w14:paraId="752B7172" w14:textId="77777777" w:rsidR="00D0246D" w:rsidRPr="00AE046A" w:rsidRDefault="0081338E" w:rsidP="003B7751">
    <w:pPr>
      <w:pStyle w:val="Encabezado"/>
      <w:tabs>
        <w:tab w:val="clear" w:pos="4419"/>
        <w:tab w:val="clear" w:pos="8838"/>
        <w:tab w:val="left" w:pos="6005"/>
      </w:tabs>
      <w:rPr>
        <w:sz w:val="14"/>
      </w:rPr>
    </w:pPr>
    <w:r>
      <w:rPr>
        <w:noProof/>
        <w:sz w:val="14"/>
        <w:lang w:eastAsia="es-MX"/>
      </w:rPr>
      <w:pict w14:anchorId="752B7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1" w:type="dxa"/>
      <w:tblInd w:w="3488" w:type="dxa"/>
      <w:tblCellMar>
        <w:left w:w="70" w:type="dxa"/>
        <w:right w:w="70" w:type="dxa"/>
      </w:tblCellMar>
      <w:tblLook w:val="04A0" w:firstRow="1" w:lastRow="0" w:firstColumn="1" w:lastColumn="0" w:noHBand="0" w:noVBand="1"/>
    </w:tblPr>
    <w:tblGrid>
      <w:gridCol w:w="2977"/>
      <w:gridCol w:w="3684"/>
    </w:tblGrid>
    <w:tr w:rsidR="00D0246D" w:rsidRPr="00D0246D" w14:paraId="752B7177" w14:textId="77777777" w:rsidTr="00D0246D">
      <w:trPr>
        <w:trHeight w:val="227"/>
      </w:trPr>
      <w:tc>
        <w:tcPr>
          <w:tcW w:w="2977" w:type="dxa"/>
          <w:vAlign w:val="center"/>
          <w:hideMark/>
        </w:tcPr>
        <w:p w14:paraId="752B7175" w14:textId="77777777" w:rsidR="00D0246D" w:rsidRPr="00D0246D" w:rsidRDefault="00D0246D" w:rsidP="009F09BC">
          <w:pPr>
            <w:jc w:val="right"/>
            <w:rPr>
              <w:rFonts w:ascii="Palatino Linotype" w:hAnsi="Palatino Linotype"/>
              <w:b/>
              <w:sz w:val="22"/>
              <w:szCs w:val="22"/>
            </w:rPr>
          </w:pPr>
          <w:r w:rsidRPr="00D0246D">
            <w:rPr>
              <w:rFonts w:ascii="Palatino Linotype" w:hAnsi="Palatino Linotype"/>
              <w:b/>
              <w:sz w:val="22"/>
              <w:szCs w:val="22"/>
            </w:rPr>
            <w:t>Recurso de Revisión:</w:t>
          </w:r>
        </w:p>
      </w:tc>
      <w:tc>
        <w:tcPr>
          <w:tcW w:w="3684" w:type="dxa"/>
          <w:vAlign w:val="center"/>
          <w:hideMark/>
        </w:tcPr>
        <w:p w14:paraId="752B7176" w14:textId="77777777" w:rsidR="00D0246D" w:rsidRPr="00D0246D" w:rsidRDefault="00D0246D" w:rsidP="008A699B">
          <w:pPr>
            <w:pStyle w:val="Encabezado"/>
            <w:rPr>
              <w:rFonts w:ascii="Palatino Linotype" w:hAnsi="Palatino Linotype"/>
              <w:sz w:val="22"/>
              <w:szCs w:val="22"/>
            </w:rPr>
          </w:pPr>
          <w:r w:rsidRPr="00D0246D">
            <w:rPr>
              <w:rFonts w:ascii="Palatino Linotype" w:hAnsi="Palatino Linotype"/>
              <w:sz w:val="22"/>
              <w:szCs w:val="22"/>
            </w:rPr>
            <w:t>12428/INFOEM/IP/RR/2022</w:t>
          </w:r>
        </w:p>
      </w:tc>
    </w:tr>
    <w:tr w:rsidR="00D0246D" w:rsidRPr="00D0246D" w14:paraId="752B717A" w14:textId="77777777" w:rsidTr="00D0246D">
      <w:trPr>
        <w:trHeight w:val="242"/>
      </w:trPr>
      <w:tc>
        <w:tcPr>
          <w:tcW w:w="2977" w:type="dxa"/>
          <w:vAlign w:val="center"/>
          <w:hideMark/>
        </w:tcPr>
        <w:p w14:paraId="752B7178" w14:textId="77777777" w:rsidR="00D0246D" w:rsidRPr="00D0246D" w:rsidRDefault="00D0246D" w:rsidP="009F09BC">
          <w:pPr>
            <w:jc w:val="right"/>
            <w:rPr>
              <w:rFonts w:ascii="Palatino Linotype" w:hAnsi="Palatino Linotype"/>
              <w:b/>
              <w:sz w:val="22"/>
              <w:szCs w:val="22"/>
            </w:rPr>
          </w:pPr>
          <w:r w:rsidRPr="00D0246D">
            <w:rPr>
              <w:rFonts w:ascii="Palatino Linotype" w:hAnsi="Palatino Linotype"/>
              <w:b/>
              <w:sz w:val="22"/>
              <w:szCs w:val="22"/>
            </w:rPr>
            <w:t>Recurrente:</w:t>
          </w:r>
        </w:p>
      </w:tc>
      <w:tc>
        <w:tcPr>
          <w:tcW w:w="3684" w:type="dxa"/>
          <w:hideMark/>
        </w:tcPr>
        <w:p w14:paraId="752B7179" w14:textId="6C5D950D" w:rsidR="00D0246D" w:rsidRPr="00D0246D" w:rsidRDefault="00696ED9" w:rsidP="009F09BC">
          <w:pPr>
            <w:pStyle w:val="Encabezado"/>
            <w:tabs>
              <w:tab w:val="left" w:pos="521"/>
            </w:tabs>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D0246D" w:rsidRPr="00D0246D" w14:paraId="752B717D" w14:textId="77777777" w:rsidTr="00D0246D">
      <w:trPr>
        <w:trHeight w:val="342"/>
      </w:trPr>
      <w:tc>
        <w:tcPr>
          <w:tcW w:w="2977" w:type="dxa"/>
          <w:vAlign w:val="center"/>
        </w:tcPr>
        <w:p w14:paraId="752B717B" w14:textId="77777777" w:rsidR="00D0246D" w:rsidRPr="00D0246D" w:rsidRDefault="00D0246D" w:rsidP="009F09BC">
          <w:pPr>
            <w:jc w:val="right"/>
            <w:rPr>
              <w:rFonts w:ascii="Palatino Linotype" w:hAnsi="Palatino Linotype"/>
              <w:b/>
              <w:sz w:val="22"/>
              <w:szCs w:val="22"/>
            </w:rPr>
          </w:pPr>
          <w:r w:rsidRPr="00D0246D">
            <w:rPr>
              <w:rFonts w:ascii="Palatino Linotype" w:hAnsi="Palatino Linotype"/>
              <w:b/>
              <w:sz w:val="22"/>
              <w:szCs w:val="22"/>
            </w:rPr>
            <w:t>Sujeto Obligado:</w:t>
          </w:r>
        </w:p>
      </w:tc>
      <w:tc>
        <w:tcPr>
          <w:tcW w:w="3684" w:type="dxa"/>
          <w:vAlign w:val="center"/>
        </w:tcPr>
        <w:p w14:paraId="752B717C" w14:textId="77777777" w:rsidR="00D0246D" w:rsidRPr="00D0246D" w:rsidRDefault="00D0246D" w:rsidP="00C24F99">
          <w:pPr>
            <w:pStyle w:val="Encabezado"/>
            <w:jc w:val="both"/>
            <w:rPr>
              <w:rFonts w:ascii="Palatino Linotype" w:hAnsi="Palatino Linotype"/>
              <w:sz w:val="22"/>
              <w:szCs w:val="22"/>
            </w:rPr>
          </w:pPr>
          <w:r w:rsidRPr="00D0246D">
            <w:rPr>
              <w:rFonts w:ascii="Palatino Linotype" w:hAnsi="Palatino Linotype"/>
              <w:sz w:val="22"/>
              <w:szCs w:val="22"/>
            </w:rPr>
            <w:t>Ayuntamiento de Jiquipilco</w:t>
          </w:r>
        </w:p>
      </w:tc>
    </w:tr>
    <w:tr w:rsidR="00D0246D" w:rsidRPr="00D0246D" w14:paraId="752B7180" w14:textId="77777777" w:rsidTr="00D0246D">
      <w:trPr>
        <w:trHeight w:val="342"/>
      </w:trPr>
      <w:tc>
        <w:tcPr>
          <w:tcW w:w="2977" w:type="dxa"/>
          <w:vAlign w:val="center"/>
        </w:tcPr>
        <w:p w14:paraId="752B717E" w14:textId="77777777" w:rsidR="00D0246D" w:rsidRPr="00D0246D" w:rsidRDefault="00D0246D" w:rsidP="009F09BC">
          <w:pPr>
            <w:jc w:val="right"/>
            <w:rPr>
              <w:rFonts w:ascii="Palatino Linotype" w:hAnsi="Palatino Linotype"/>
              <w:b/>
              <w:sz w:val="22"/>
              <w:szCs w:val="22"/>
            </w:rPr>
          </w:pPr>
          <w:r w:rsidRPr="00D0246D">
            <w:rPr>
              <w:rFonts w:ascii="Palatino Linotype" w:hAnsi="Palatino Linotype"/>
              <w:b/>
              <w:sz w:val="22"/>
              <w:szCs w:val="22"/>
            </w:rPr>
            <w:t>Comisionada Ponente:</w:t>
          </w:r>
        </w:p>
      </w:tc>
      <w:tc>
        <w:tcPr>
          <w:tcW w:w="3684" w:type="dxa"/>
          <w:vAlign w:val="center"/>
        </w:tcPr>
        <w:p w14:paraId="752B717F" w14:textId="77777777" w:rsidR="00D0246D" w:rsidRPr="00D0246D" w:rsidRDefault="00D0246D" w:rsidP="009F09BC">
          <w:pPr>
            <w:pStyle w:val="Encabezado"/>
            <w:rPr>
              <w:rFonts w:ascii="Palatino Linotype" w:hAnsi="Palatino Linotype"/>
              <w:sz w:val="22"/>
              <w:szCs w:val="22"/>
            </w:rPr>
          </w:pPr>
          <w:r w:rsidRPr="00D0246D">
            <w:rPr>
              <w:rFonts w:ascii="Palatino Linotype" w:hAnsi="Palatino Linotype"/>
              <w:sz w:val="22"/>
              <w:szCs w:val="22"/>
            </w:rPr>
            <w:t>María del Rosario Mejía Ayala</w:t>
          </w:r>
        </w:p>
      </w:tc>
    </w:tr>
  </w:tbl>
  <w:p w14:paraId="752B7181" w14:textId="77777777" w:rsidR="00D0246D" w:rsidRPr="00C222C0" w:rsidRDefault="0081338E">
    <w:pPr>
      <w:pStyle w:val="Encabezado"/>
      <w:rPr>
        <w:sz w:val="16"/>
      </w:rPr>
    </w:pPr>
    <w:r>
      <w:rPr>
        <w:noProof/>
        <w:sz w:val="16"/>
        <w:lang w:eastAsia="es-MX"/>
      </w:rPr>
      <w:pict w14:anchorId="752B7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6C27386"/>
    <w:multiLevelType w:val="hybridMultilevel"/>
    <w:tmpl w:val="61C0957E"/>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A6B5D34"/>
    <w:multiLevelType w:val="multilevel"/>
    <w:tmpl w:val="D3B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B65DEE"/>
    <w:multiLevelType w:val="multilevel"/>
    <w:tmpl w:val="7B56260A"/>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FC41D6"/>
    <w:multiLevelType w:val="multilevel"/>
    <w:tmpl w:val="E6B098F2"/>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39D68E8"/>
    <w:multiLevelType w:val="hybridMultilevel"/>
    <w:tmpl w:val="AE322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C91440"/>
    <w:multiLevelType w:val="hybridMultilevel"/>
    <w:tmpl w:val="0664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527077"/>
    <w:multiLevelType w:val="hybridMultilevel"/>
    <w:tmpl w:val="B262E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240A87"/>
    <w:multiLevelType w:val="multilevel"/>
    <w:tmpl w:val="C1A442D2"/>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B224E42"/>
    <w:multiLevelType w:val="multilevel"/>
    <w:tmpl w:val="FC34014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2" w15:restartNumberingAfterBreak="0">
    <w:nsid w:val="3B834EDE"/>
    <w:multiLevelType w:val="hybridMultilevel"/>
    <w:tmpl w:val="C908A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670A6D"/>
    <w:multiLevelType w:val="hybridMultilevel"/>
    <w:tmpl w:val="56B4A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3D1293"/>
    <w:multiLevelType w:val="hybridMultilevel"/>
    <w:tmpl w:val="259077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9F2897"/>
    <w:multiLevelType w:val="multilevel"/>
    <w:tmpl w:val="C3A411F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D921B6"/>
    <w:multiLevelType w:val="hybridMultilevel"/>
    <w:tmpl w:val="D8CED342"/>
    <w:lvl w:ilvl="0" w:tplc="BACA4852">
      <w:start w:val="1"/>
      <w:numFmt w:val="lowerLetter"/>
      <w:lvlText w:val="%1)"/>
      <w:lvlJc w:val="left"/>
      <w:pPr>
        <w:ind w:left="720" w:hanging="360"/>
      </w:pPr>
      <w:rPr>
        <w:rFonts w:eastAsia="MS Mincho" w:cstheme="minorBidi" w:hint="default"/>
        <w:b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616BA3"/>
    <w:multiLevelType w:val="hybridMultilevel"/>
    <w:tmpl w:val="F0988E60"/>
    <w:lvl w:ilvl="0" w:tplc="7CD4631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8CB6AD4"/>
    <w:multiLevelType w:val="hybridMultilevel"/>
    <w:tmpl w:val="4B8A7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DC6CD1"/>
    <w:multiLevelType w:val="hybridMultilevel"/>
    <w:tmpl w:val="794AAC80"/>
    <w:lvl w:ilvl="0" w:tplc="9E7C9D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32"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9B3F4E"/>
    <w:multiLevelType w:val="multilevel"/>
    <w:tmpl w:val="B058A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A1260C"/>
    <w:multiLevelType w:val="hybridMultilevel"/>
    <w:tmpl w:val="B34A96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E213B49"/>
    <w:multiLevelType w:val="hybridMultilevel"/>
    <w:tmpl w:val="39F28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BF4E6B"/>
    <w:multiLevelType w:val="multilevel"/>
    <w:tmpl w:val="46967A3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15:restartNumberingAfterBreak="0">
    <w:nsid w:val="72796808"/>
    <w:multiLevelType w:val="multilevel"/>
    <w:tmpl w:val="AECA1B10"/>
    <w:lvl w:ilvl="0">
      <w:start w:val="1"/>
      <w:numFmt w:val="bullet"/>
      <w:pStyle w:val="Listaconvietas2"/>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9" w15:restartNumberingAfterBreak="0">
    <w:nsid w:val="72DE0747"/>
    <w:multiLevelType w:val="hybridMultilevel"/>
    <w:tmpl w:val="E382A078"/>
    <w:lvl w:ilvl="0" w:tplc="2834B2A4">
      <w:start w:val="8"/>
      <w:numFmt w:val="bullet"/>
      <w:lvlText w:val="-"/>
      <w:lvlJc w:val="left"/>
      <w:pPr>
        <w:ind w:left="720" w:hanging="360"/>
      </w:pPr>
      <w:rPr>
        <w:rFonts w:ascii="Palatino Linotype" w:eastAsia="Palatino Linotype" w:hAnsi="Palatino Linotype" w:cs="Palatino Linotype"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3F75B0"/>
    <w:multiLevelType w:val="hybridMultilevel"/>
    <w:tmpl w:val="82486A8C"/>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3A7696"/>
    <w:multiLevelType w:val="hybridMultilevel"/>
    <w:tmpl w:val="8EFAB21C"/>
    <w:lvl w:ilvl="0" w:tplc="4BFEB29A">
      <w:start w:val="3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136A0"/>
    <w:multiLevelType w:val="hybridMultilevel"/>
    <w:tmpl w:val="DE585F0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BFF2DD8"/>
    <w:multiLevelType w:val="multilevel"/>
    <w:tmpl w:val="EFD8F19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93123878">
    <w:abstractNumId w:val="16"/>
  </w:num>
  <w:num w:numId="2" w16cid:durableId="1783766306">
    <w:abstractNumId w:val="44"/>
  </w:num>
  <w:num w:numId="3" w16cid:durableId="1832284403">
    <w:abstractNumId w:val="11"/>
  </w:num>
  <w:num w:numId="4" w16cid:durableId="758674025">
    <w:abstractNumId w:val="8"/>
  </w:num>
  <w:num w:numId="5" w16cid:durableId="1227763523">
    <w:abstractNumId w:val="14"/>
  </w:num>
  <w:num w:numId="6" w16cid:durableId="1518930437">
    <w:abstractNumId w:val="28"/>
  </w:num>
  <w:num w:numId="7" w16cid:durableId="72316942">
    <w:abstractNumId w:val="32"/>
  </w:num>
  <w:num w:numId="8" w16cid:durableId="272857744">
    <w:abstractNumId w:val="10"/>
  </w:num>
  <w:num w:numId="9" w16cid:durableId="1823307869">
    <w:abstractNumId w:val="6"/>
  </w:num>
  <w:num w:numId="10" w16cid:durableId="932713157">
    <w:abstractNumId w:val="35"/>
  </w:num>
  <w:num w:numId="11" w16cid:durableId="241336052">
    <w:abstractNumId w:val="13"/>
  </w:num>
  <w:num w:numId="12" w16cid:durableId="1406296338">
    <w:abstractNumId w:val="18"/>
  </w:num>
  <w:num w:numId="13" w16cid:durableId="1330324276">
    <w:abstractNumId w:val="4"/>
  </w:num>
  <w:num w:numId="14" w16cid:durableId="1376541011">
    <w:abstractNumId w:val="5"/>
  </w:num>
  <w:num w:numId="15" w16cid:durableId="435562246">
    <w:abstractNumId w:val="7"/>
  </w:num>
  <w:num w:numId="16" w16cid:durableId="1153376714">
    <w:abstractNumId w:val="25"/>
  </w:num>
  <w:num w:numId="17" w16cid:durableId="1785953777">
    <w:abstractNumId w:val="40"/>
  </w:num>
  <w:num w:numId="18" w16cid:durableId="1048988885">
    <w:abstractNumId w:val="20"/>
  </w:num>
  <w:num w:numId="19" w16cid:durableId="564799690">
    <w:abstractNumId w:val="43"/>
  </w:num>
  <w:num w:numId="20" w16cid:durableId="872037154">
    <w:abstractNumId w:val="31"/>
  </w:num>
  <w:num w:numId="21" w16cid:durableId="1909807372">
    <w:abstractNumId w:val="9"/>
  </w:num>
  <w:num w:numId="22" w16cid:durableId="966736238">
    <w:abstractNumId w:val="19"/>
  </w:num>
  <w:num w:numId="23" w16cid:durableId="2007434235">
    <w:abstractNumId w:val="29"/>
  </w:num>
  <w:num w:numId="24" w16cid:durableId="1202982774">
    <w:abstractNumId w:val="41"/>
  </w:num>
  <w:num w:numId="25" w16cid:durableId="228613050">
    <w:abstractNumId w:val="1"/>
  </w:num>
  <w:num w:numId="26" w16cid:durableId="1605722795">
    <w:abstractNumId w:val="15"/>
  </w:num>
  <w:num w:numId="27" w16cid:durableId="1945117215">
    <w:abstractNumId w:val="22"/>
  </w:num>
  <w:num w:numId="28" w16cid:durableId="233780115">
    <w:abstractNumId w:val="34"/>
  </w:num>
  <w:num w:numId="29" w16cid:durableId="529924860">
    <w:abstractNumId w:val="17"/>
  </w:num>
  <w:num w:numId="30" w16cid:durableId="1009676510">
    <w:abstractNumId w:val="2"/>
  </w:num>
  <w:num w:numId="31" w16cid:durableId="1072577743">
    <w:abstractNumId w:val="3"/>
  </w:num>
  <w:num w:numId="32" w16cid:durableId="286085887">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16cid:durableId="742800003">
    <w:abstractNumId w:val="0"/>
  </w:num>
  <w:num w:numId="34" w16cid:durableId="1358042492">
    <w:abstractNumId w:val="26"/>
  </w:num>
  <w:num w:numId="35" w16cid:durableId="878660467">
    <w:abstractNumId w:val="45"/>
  </w:num>
  <w:num w:numId="36" w16cid:durableId="415367524">
    <w:abstractNumId w:val="39"/>
  </w:num>
  <w:num w:numId="37" w16cid:durableId="1488546489">
    <w:abstractNumId w:val="30"/>
  </w:num>
  <w:num w:numId="38" w16cid:durableId="1937787422">
    <w:abstractNumId w:val="24"/>
  </w:num>
  <w:num w:numId="39" w16cid:durableId="1040742861">
    <w:abstractNumId w:val="36"/>
  </w:num>
  <w:num w:numId="40" w16cid:durableId="182879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6964272">
    <w:abstractNumId w:val="23"/>
  </w:num>
  <w:num w:numId="42" w16cid:durableId="104422816">
    <w:abstractNumId w:val="21"/>
  </w:num>
  <w:num w:numId="43" w16cid:durableId="241570691">
    <w:abstractNumId w:val="12"/>
  </w:num>
  <w:num w:numId="44" w16cid:durableId="191768099">
    <w:abstractNumId w:val="38"/>
  </w:num>
  <w:num w:numId="45" w16cid:durableId="2087217289">
    <w:abstractNumId w:val="33"/>
  </w:num>
  <w:num w:numId="46" w16cid:durableId="214052401">
    <w:abstractNumId w:val="37"/>
  </w:num>
  <w:num w:numId="47" w16cid:durableId="1631478869">
    <w:abstractNumId w:val="42"/>
  </w:num>
  <w:num w:numId="48" w16cid:durableId="122113769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18D4"/>
    <w:rsid w:val="00001AE3"/>
    <w:rsid w:val="00003CE0"/>
    <w:rsid w:val="000067B3"/>
    <w:rsid w:val="00010C43"/>
    <w:rsid w:val="000140F9"/>
    <w:rsid w:val="00015A3B"/>
    <w:rsid w:val="0001674C"/>
    <w:rsid w:val="00020780"/>
    <w:rsid w:val="000279B9"/>
    <w:rsid w:val="00030134"/>
    <w:rsid w:val="000303F5"/>
    <w:rsid w:val="00030FBC"/>
    <w:rsid w:val="00033640"/>
    <w:rsid w:val="000373F6"/>
    <w:rsid w:val="00042D30"/>
    <w:rsid w:val="00051287"/>
    <w:rsid w:val="00057E6D"/>
    <w:rsid w:val="000670DF"/>
    <w:rsid w:val="00081CFC"/>
    <w:rsid w:val="0008243D"/>
    <w:rsid w:val="00084977"/>
    <w:rsid w:val="000867CE"/>
    <w:rsid w:val="000A77E7"/>
    <w:rsid w:val="000A7974"/>
    <w:rsid w:val="000B1EE1"/>
    <w:rsid w:val="000D2D16"/>
    <w:rsid w:val="000E1A02"/>
    <w:rsid w:val="000E4891"/>
    <w:rsid w:val="000E4DE8"/>
    <w:rsid w:val="000E69D2"/>
    <w:rsid w:val="000F4046"/>
    <w:rsid w:val="000F4F6F"/>
    <w:rsid w:val="00114502"/>
    <w:rsid w:val="0012122B"/>
    <w:rsid w:val="00122574"/>
    <w:rsid w:val="00126BB3"/>
    <w:rsid w:val="001352F5"/>
    <w:rsid w:val="00146997"/>
    <w:rsid w:val="001650A0"/>
    <w:rsid w:val="001732E0"/>
    <w:rsid w:val="001825D7"/>
    <w:rsid w:val="001828A0"/>
    <w:rsid w:val="001843DD"/>
    <w:rsid w:val="00193BEC"/>
    <w:rsid w:val="001A0DDE"/>
    <w:rsid w:val="001A18E7"/>
    <w:rsid w:val="001A6DB6"/>
    <w:rsid w:val="001C4290"/>
    <w:rsid w:val="001C5CBB"/>
    <w:rsid w:val="001D23C1"/>
    <w:rsid w:val="001D2710"/>
    <w:rsid w:val="001D2AA3"/>
    <w:rsid w:val="001D373F"/>
    <w:rsid w:val="001D5404"/>
    <w:rsid w:val="001E25E6"/>
    <w:rsid w:val="001E3BC5"/>
    <w:rsid w:val="001E5B9B"/>
    <w:rsid w:val="001E6398"/>
    <w:rsid w:val="001F310D"/>
    <w:rsid w:val="0021441A"/>
    <w:rsid w:val="00217218"/>
    <w:rsid w:val="00217AE3"/>
    <w:rsid w:val="002208DB"/>
    <w:rsid w:val="00221220"/>
    <w:rsid w:val="00223C06"/>
    <w:rsid w:val="00236FC3"/>
    <w:rsid w:val="00244C66"/>
    <w:rsid w:val="00246A14"/>
    <w:rsid w:val="00247C73"/>
    <w:rsid w:val="002503D9"/>
    <w:rsid w:val="00252C8F"/>
    <w:rsid w:val="0027149D"/>
    <w:rsid w:val="00272CA2"/>
    <w:rsid w:val="00277FAC"/>
    <w:rsid w:val="002901F4"/>
    <w:rsid w:val="00291500"/>
    <w:rsid w:val="002931A6"/>
    <w:rsid w:val="002A6FF9"/>
    <w:rsid w:val="002C0D3C"/>
    <w:rsid w:val="002C4997"/>
    <w:rsid w:val="002D2AFC"/>
    <w:rsid w:val="002D7153"/>
    <w:rsid w:val="002F0D84"/>
    <w:rsid w:val="002F4CAF"/>
    <w:rsid w:val="0030094A"/>
    <w:rsid w:val="00307E97"/>
    <w:rsid w:val="00310233"/>
    <w:rsid w:val="00312281"/>
    <w:rsid w:val="00316ACD"/>
    <w:rsid w:val="00320C7F"/>
    <w:rsid w:val="00323FFD"/>
    <w:rsid w:val="00335336"/>
    <w:rsid w:val="003416EA"/>
    <w:rsid w:val="003437D9"/>
    <w:rsid w:val="003441E1"/>
    <w:rsid w:val="00345E0E"/>
    <w:rsid w:val="003522EE"/>
    <w:rsid w:val="00353F1D"/>
    <w:rsid w:val="00365433"/>
    <w:rsid w:val="003833B3"/>
    <w:rsid w:val="00384866"/>
    <w:rsid w:val="00392994"/>
    <w:rsid w:val="003A15C8"/>
    <w:rsid w:val="003A7A43"/>
    <w:rsid w:val="003B7751"/>
    <w:rsid w:val="003C13F1"/>
    <w:rsid w:val="003C1FDD"/>
    <w:rsid w:val="003E18BA"/>
    <w:rsid w:val="003E4715"/>
    <w:rsid w:val="003E66D2"/>
    <w:rsid w:val="003F22A4"/>
    <w:rsid w:val="00402466"/>
    <w:rsid w:val="0040679F"/>
    <w:rsid w:val="00407FDA"/>
    <w:rsid w:val="004118FA"/>
    <w:rsid w:val="004202F9"/>
    <w:rsid w:val="0042423F"/>
    <w:rsid w:val="00425842"/>
    <w:rsid w:val="00437672"/>
    <w:rsid w:val="004500F8"/>
    <w:rsid w:val="004525CB"/>
    <w:rsid w:val="00455041"/>
    <w:rsid w:val="0045592A"/>
    <w:rsid w:val="00456CFF"/>
    <w:rsid w:val="00463332"/>
    <w:rsid w:val="0046395B"/>
    <w:rsid w:val="0047398E"/>
    <w:rsid w:val="00473DC6"/>
    <w:rsid w:val="00476EF8"/>
    <w:rsid w:val="00477B49"/>
    <w:rsid w:val="00481D92"/>
    <w:rsid w:val="00493039"/>
    <w:rsid w:val="00494F09"/>
    <w:rsid w:val="004A4870"/>
    <w:rsid w:val="004A6005"/>
    <w:rsid w:val="004A642A"/>
    <w:rsid w:val="004A6EA2"/>
    <w:rsid w:val="004B2C98"/>
    <w:rsid w:val="004B552A"/>
    <w:rsid w:val="004C03F5"/>
    <w:rsid w:val="004C139A"/>
    <w:rsid w:val="004C6185"/>
    <w:rsid w:val="004D7830"/>
    <w:rsid w:val="004E336F"/>
    <w:rsid w:val="004E4EE6"/>
    <w:rsid w:val="004E6CE4"/>
    <w:rsid w:val="004F34D1"/>
    <w:rsid w:val="0050113D"/>
    <w:rsid w:val="00502A6A"/>
    <w:rsid w:val="0052044E"/>
    <w:rsid w:val="00527FEB"/>
    <w:rsid w:val="0053346F"/>
    <w:rsid w:val="00533B0D"/>
    <w:rsid w:val="00540979"/>
    <w:rsid w:val="00542258"/>
    <w:rsid w:val="005432D0"/>
    <w:rsid w:val="00543D33"/>
    <w:rsid w:val="00546076"/>
    <w:rsid w:val="005463B7"/>
    <w:rsid w:val="00547ACE"/>
    <w:rsid w:val="005507B0"/>
    <w:rsid w:val="00554A21"/>
    <w:rsid w:val="00556E0A"/>
    <w:rsid w:val="00563B16"/>
    <w:rsid w:val="00563F2E"/>
    <w:rsid w:val="005712DD"/>
    <w:rsid w:val="00573B1C"/>
    <w:rsid w:val="0057514F"/>
    <w:rsid w:val="00576F72"/>
    <w:rsid w:val="00585BAB"/>
    <w:rsid w:val="005B076D"/>
    <w:rsid w:val="005B0B31"/>
    <w:rsid w:val="005B69A1"/>
    <w:rsid w:val="005C4F1C"/>
    <w:rsid w:val="005C5021"/>
    <w:rsid w:val="005D1B6B"/>
    <w:rsid w:val="005D2F1C"/>
    <w:rsid w:val="005D4C57"/>
    <w:rsid w:val="005D5704"/>
    <w:rsid w:val="005D7887"/>
    <w:rsid w:val="005E5D2D"/>
    <w:rsid w:val="005F2BDA"/>
    <w:rsid w:val="005F6F21"/>
    <w:rsid w:val="00606DF1"/>
    <w:rsid w:val="00611159"/>
    <w:rsid w:val="00614B85"/>
    <w:rsid w:val="00614F38"/>
    <w:rsid w:val="0062007F"/>
    <w:rsid w:val="00625AEC"/>
    <w:rsid w:val="00626AC3"/>
    <w:rsid w:val="00647F7C"/>
    <w:rsid w:val="006543E2"/>
    <w:rsid w:val="00657639"/>
    <w:rsid w:val="0067366F"/>
    <w:rsid w:val="006772A8"/>
    <w:rsid w:val="00681420"/>
    <w:rsid w:val="00681C08"/>
    <w:rsid w:val="00692E38"/>
    <w:rsid w:val="00696ED9"/>
    <w:rsid w:val="006A04B6"/>
    <w:rsid w:val="006A6390"/>
    <w:rsid w:val="006B69DB"/>
    <w:rsid w:val="006C1103"/>
    <w:rsid w:val="006C3EF6"/>
    <w:rsid w:val="006D15D0"/>
    <w:rsid w:val="006D5CF0"/>
    <w:rsid w:val="006D6CC1"/>
    <w:rsid w:val="006E138D"/>
    <w:rsid w:val="006E266F"/>
    <w:rsid w:val="006E636C"/>
    <w:rsid w:val="006E7397"/>
    <w:rsid w:val="006E7C94"/>
    <w:rsid w:val="006F3EF7"/>
    <w:rsid w:val="00705EFD"/>
    <w:rsid w:val="0070751E"/>
    <w:rsid w:val="00711062"/>
    <w:rsid w:val="00712FAB"/>
    <w:rsid w:val="00716BCA"/>
    <w:rsid w:val="00720371"/>
    <w:rsid w:val="00725E93"/>
    <w:rsid w:val="00730E1E"/>
    <w:rsid w:val="00731D0E"/>
    <w:rsid w:val="0073654B"/>
    <w:rsid w:val="00742823"/>
    <w:rsid w:val="00751B3D"/>
    <w:rsid w:val="007617FE"/>
    <w:rsid w:val="00762CFF"/>
    <w:rsid w:val="00775EB2"/>
    <w:rsid w:val="00782A12"/>
    <w:rsid w:val="007851DB"/>
    <w:rsid w:val="00790765"/>
    <w:rsid w:val="00792C48"/>
    <w:rsid w:val="007A5538"/>
    <w:rsid w:val="007A6A1A"/>
    <w:rsid w:val="007B0110"/>
    <w:rsid w:val="007B163B"/>
    <w:rsid w:val="007B28ED"/>
    <w:rsid w:val="007B762E"/>
    <w:rsid w:val="007B7D72"/>
    <w:rsid w:val="007D33C8"/>
    <w:rsid w:val="007F2E4E"/>
    <w:rsid w:val="007F3187"/>
    <w:rsid w:val="00806256"/>
    <w:rsid w:val="0080630C"/>
    <w:rsid w:val="0081338E"/>
    <w:rsid w:val="00816DC3"/>
    <w:rsid w:val="00821662"/>
    <w:rsid w:val="008250AC"/>
    <w:rsid w:val="00835490"/>
    <w:rsid w:val="00842D6E"/>
    <w:rsid w:val="00844A2B"/>
    <w:rsid w:val="00851406"/>
    <w:rsid w:val="008526F4"/>
    <w:rsid w:val="008563C8"/>
    <w:rsid w:val="008573BF"/>
    <w:rsid w:val="0086792A"/>
    <w:rsid w:val="00873EB6"/>
    <w:rsid w:val="00887ED3"/>
    <w:rsid w:val="00894325"/>
    <w:rsid w:val="008A482A"/>
    <w:rsid w:val="008A699B"/>
    <w:rsid w:val="008B0637"/>
    <w:rsid w:val="008B4FFD"/>
    <w:rsid w:val="008C1ED7"/>
    <w:rsid w:val="008D44D5"/>
    <w:rsid w:val="008D4FE7"/>
    <w:rsid w:val="008E24E7"/>
    <w:rsid w:val="008E330F"/>
    <w:rsid w:val="008E6050"/>
    <w:rsid w:val="008E6574"/>
    <w:rsid w:val="008F17B2"/>
    <w:rsid w:val="008F59CD"/>
    <w:rsid w:val="008F6D18"/>
    <w:rsid w:val="0091113D"/>
    <w:rsid w:val="00911A75"/>
    <w:rsid w:val="009126F1"/>
    <w:rsid w:val="009217A6"/>
    <w:rsid w:val="009302F7"/>
    <w:rsid w:val="009335F9"/>
    <w:rsid w:val="0094092A"/>
    <w:rsid w:val="00941868"/>
    <w:rsid w:val="009441BB"/>
    <w:rsid w:val="00945135"/>
    <w:rsid w:val="00945A5E"/>
    <w:rsid w:val="0096600C"/>
    <w:rsid w:val="009772CD"/>
    <w:rsid w:val="00984E7E"/>
    <w:rsid w:val="009938B5"/>
    <w:rsid w:val="00995661"/>
    <w:rsid w:val="00996E33"/>
    <w:rsid w:val="009A2251"/>
    <w:rsid w:val="009A4DEF"/>
    <w:rsid w:val="009B5CFD"/>
    <w:rsid w:val="009C27C7"/>
    <w:rsid w:val="009C2838"/>
    <w:rsid w:val="009D5A32"/>
    <w:rsid w:val="009E1BF2"/>
    <w:rsid w:val="009E757F"/>
    <w:rsid w:val="009F09BC"/>
    <w:rsid w:val="009F18A6"/>
    <w:rsid w:val="009F4CDD"/>
    <w:rsid w:val="00A12B17"/>
    <w:rsid w:val="00A1447C"/>
    <w:rsid w:val="00A1729B"/>
    <w:rsid w:val="00A23E82"/>
    <w:rsid w:val="00A340BD"/>
    <w:rsid w:val="00A3613C"/>
    <w:rsid w:val="00A473F0"/>
    <w:rsid w:val="00A626EB"/>
    <w:rsid w:val="00A63DE3"/>
    <w:rsid w:val="00A650DB"/>
    <w:rsid w:val="00A760F8"/>
    <w:rsid w:val="00A87D5E"/>
    <w:rsid w:val="00AA1E3F"/>
    <w:rsid w:val="00AA79CE"/>
    <w:rsid w:val="00AB4EE9"/>
    <w:rsid w:val="00AC207E"/>
    <w:rsid w:val="00AC5D7E"/>
    <w:rsid w:val="00AD316E"/>
    <w:rsid w:val="00AD4563"/>
    <w:rsid w:val="00AD57A8"/>
    <w:rsid w:val="00AD63B4"/>
    <w:rsid w:val="00AE1ED3"/>
    <w:rsid w:val="00AE3514"/>
    <w:rsid w:val="00AF025A"/>
    <w:rsid w:val="00AF4BBC"/>
    <w:rsid w:val="00AF4EB9"/>
    <w:rsid w:val="00B00FB8"/>
    <w:rsid w:val="00B05C22"/>
    <w:rsid w:val="00B07BF8"/>
    <w:rsid w:val="00B1448F"/>
    <w:rsid w:val="00B170E1"/>
    <w:rsid w:val="00B242FA"/>
    <w:rsid w:val="00B269C0"/>
    <w:rsid w:val="00B32DD8"/>
    <w:rsid w:val="00B33D8E"/>
    <w:rsid w:val="00B33F8E"/>
    <w:rsid w:val="00B45267"/>
    <w:rsid w:val="00B47955"/>
    <w:rsid w:val="00B53695"/>
    <w:rsid w:val="00B54047"/>
    <w:rsid w:val="00B6299A"/>
    <w:rsid w:val="00B70D97"/>
    <w:rsid w:val="00B71469"/>
    <w:rsid w:val="00B97231"/>
    <w:rsid w:val="00BA2B14"/>
    <w:rsid w:val="00BA3473"/>
    <w:rsid w:val="00BB1976"/>
    <w:rsid w:val="00BB1DE8"/>
    <w:rsid w:val="00BB3576"/>
    <w:rsid w:val="00BB40FE"/>
    <w:rsid w:val="00BB5E25"/>
    <w:rsid w:val="00BB66F3"/>
    <w:rsid w:val="00BB77B6"/>
    <w:rsid w:val="00BC3EE3"/>
    <w:rsid w:val="00BD5F0C"/>
    <w:rsid w:val="00BE14D1"/>
    <w:rsid w:val="00BF3FB5"/>
    <w:rsid w:val="00C06302"/>
    <w:rsid w:val="00C063F4"/>
    <w:rsid w:val="00C06967"/>
    <w:rsid w:val="00C0715F"/>
    <w:rsid w:val="00C105CC"/>
    <w:rsid w:val="00C14F2A"/>
    <w:rsid w:val="00C21FAE"/>
    <w:rsid w:val="00C22D79"/>
    <w:rsid w:val="00C24F99"/>
    <w:rsid w:val="00C41774"/>
    <w:rsid w:val="00C41B2B"/>
    <w:rsid w:val="00C53D21"/>
    <w:rsid w:val="00C54D99"/>
    <w:rsid w:val="00C62E91"/>
    <w:rsid w:val="00C63197"/>
    <w:rsid w:val="00C64A65"/>
    <w:rsid w:val="00C73DED"/>
    <w:rsid w:val="00C8428F"/>
    <w:rsid w:val="00C85E64"/>
    <w:rsid w:val="00C87396"/>
    <w:rsid w:val="00C90814"/>
    <w:rsid w:val="00C917AE"/>
    <w:rsid w:val="00C91F0F"/>
    <w:rsid w:val="00CA1063"/>
    <w:rsid w:val="00CA3A63"/>
    <w:rsid w:val="00CA3B51"/>
    <w:rsid w:val="00CA5142"/>
    <w:rsid w:val="00CC426E"/>
    <w:rsid w:val="00CC54A3"/>
    <w:rsid w:val="00CC5B2F"/>
    <w:rsid w:val="00CD1743"/>
    <w:rsid w:val="00CF0D2B"/>
    <w:rsid w:val="00CF1B6E"/>
    <w:rsid w:val="00D021A5"/>
    <w:rsid w:val="00D0246D"/>
    <w:rsid w:val="00D14447"/>
    <w:rsid w:val="00D16FC7"/>
    <w:rsid w:val="00D23EB2"/>
    <w:rsid w:val="00D311E5"/>
    <w:rsid w:val="00D313A5"/>
    <w:rsid w:val="00D47231"/>
    <w:rsid w:val="00D6224B"/>
    <w:rsid w:val="00D67BD2"/>
    <w:rsid w:val="00D7443C"/>
    <w:rsid w:val="00D77496"/>
    <w:rsid w:val="00D81329"/>
    <w:rsid w:val="00DA6D37"/>
    <w:rsid w:val="00DA78D2"/>
    <w:rsid w:val="00DB753F"/>
    <w:rsid w:val="00DD4238"/>
    <w:rsid w:val="00DD4726"/>
    <w:rsid w:val="00DF15C7"/>
    <w:rsid w:val="00DF22D9"/>
    <w:rsid w:val="00E101E2"/>
    <w:rsid w:val="00E118BA"/>
    <w:rsid w:val="00E16B71"/>
    <w:rsid w:val="00E17429"/>
    <w:rsid w:val="00E22BEB"/>
    <w:rsid w:val="00E37F0A"/>
    <w:rsid w:val="00E43FC8"/>
    <w:rsid w:val="00E46338"/>
    <w:rsid w:val="00E46E89"/>
    <w:rsid w:val="00E5037B"/>
    <w:rsid w:val="00E50E72"/>
    <w:rsid w:val="00E532FE"/>
    <w:rsid w:val="00E56172"/>
    <w:rsid w:val="00E5636B"/>
    <w:rsid w:val="00E566C9"/>
    <w:rsid w:val="00E61DA9"/>
    <w:rsid w:val="00E61E1E"/>
    <w:rsid w:val="00E72063"/>
    <w:rsid w:val="00E75656"/>
    <w:rsid w:val="00E77D40"/>
    <w:rsid w:val="00E819F3"/>
    <w:rsid w:val="00E81C22"/>
    <w:rsid w:val="00E8772F"/>
    <w:rsid w:val="00E9138A"/>
    <w:rsid w:val="00E92E04"/>
    <w:rsid w:val="00E97F0C"/>
    <w:rsid w:val="00EA7AE1"/>
    <w:rsid w:val="00ED1D6B"/>
    <w:rsid w:val="00ED3A35"/>
    <w:rsid w:val="00ED4579"/>
    <w:rsid w:val="00ED6E75"/>
    <w:rsid w:val="00EE7063"/>
    <w:rsid w:val="00EF4A1A"/>
    <w:rsid w:val="00F10B55"/>
    <w:rsid w:val="00F11317"/>
    <w:rsid w:val="00F13445"/>
    <w:rsid w:val="00F14049"/>
    <w:rsid w:val="00F17A7A"/>
    <w:rsid w:val="00F21597"/>
    <w:rsid w:val="00F24A04"/>
    <w:rsid w:val="00F26082"/>
    <w:rsid w:val="00F31A27"/>
    <w:rsid w:val="00F356B6"/>
    <w:rsid w:val="00F35B0C"/>
    <w:rsid w:val="00F41E2F"/>
    <w:rsid w:val="00F42ADB"/>
    <w:rsid w:val="00F46D63"/>
    <w:rsid w:val="00F51D93"/>
    <w:rsid w:val="00F64221"/>
    <w:rsid w:val="00F67B75"/>
    <w:rsid w:val="00F7371C"/>
    <w:rsid w:val="00F765A3"/>
    <w:rsid w:val="00F816B0"/>
    <w:rsid w:val="00F9028F"/>
    <w:rsid w:val="00F946B5"/>
    <w:rsid w:val="00F96C91"/>
    <w:rsid w:val="00F97CE9"/>
    <w:rsid w:val="00FA15BA"/>
    <w:rsid w:val="00FA433B"/>
    <w:rsid w:val="00FA5CDD"/>
    <w:rsid w:val="00FC0A83"/>
    <w:rsid w:val="00FC21D0"/>
    <w:rsid w:val="00FD2FA4"/>
    <w:rsid w:val="00FD3AB5"/>
    <w:rsid w:val="00FE3FBE"/>
    <w:rsid w:val="00FE6761"/>
    <w:rsid w:val="00FE78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B6F0F"/>
  <w15:chartTrackingRefBased/>
  <w15:docId w15:val="{03ADA473-5FC7-422C-9643-1EB2591A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itas">
    <w:name w:val="Citas"/>
    <w:basedOn w:val="Normal"/>
    <w:qFormat/>
    <w:rsid w:val="00CC54A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F67B75"/>
    <w:pPr>
      <w:numPr>
        <w:numId w:val="35"/>
      </w:numPr>
      <w:contextualSpacing/>
    </w:pPr>
    <w:rPr>
      <w:rFonts w:ascii="Times New Roman" w:eastAsia="Times New Roman" w:hAnsi="Times New Roman" w:cs="Times New Roman"/>
      <w:lang w:val="es-ES"/>
    </w:rPr>
  </w:style>
  <w:style w:type="paragraph" w:styleId="Listaconvietas2">
    <w:name w:val="List Bullet 2"/>
    <w:basedOn w:val="Normal"/>
    <w:uiPriority w:val="99"/>
    <w:unhideWhenUsed/>
    <w:rsid w:val="00A650DB"/>
    <w:pPr>
      <w:numPr>
        <w:numId w:val="44"/>
      </w:numPr>
      <w:contextualSpacing/>
    </w:pPr>
    <w:rPr>
      <w:rFonts w:ascii="Times New Roman" w:eastAsia="Times New Roman" w:hAnsi="Times New Roman" w:cs="Times New Roman"/>
      <w:lang w:val="es-MX" w:eastAsia="es-MX"/>
    </w:rPr>
  </w:style>
  <w:style w:type="character" w:customStyle="1" w:styleId="selectable-text">
    <w:name w:val="selectable-text"/>
    <w:basedOn w:val="Fuentedeprrafopredeter"/>
    <w:rsid w:val="00A650DB"/>
  </w:style>
  <w:style w:type="character" w:customStyle="1" w:styleId="il">
    <w:name w:val="il"/>
    <w:basedOn w:val="Fuentedeprrafopredeter"/>
    <w:rsid w:val="00816DC3"/>
  </w:style>
  <w:style w:type="character" w:styleId="Referenciasutil">
    <w:name w:val="Subtle Reference"/>
    <w:basedOn w:val="Fuentedeprrafopredeter"/>
    <w:uiPriority w:val="31"/>
    <w:qFormat/>
    <w:rsid w:val="00D0246D"/>
    <w:rPr>
      <w:rFonts w:cs="Times New Roman"/>
      <w:smallCaps/>
      <w:color w:val="5A5A5A" w:themeColor="text1" w:themeTint="A5"/>
    </w:rPr>
  </w:style>
  <w:style w:type="character" w:styleId="Mencinsinresolver">
    <w:name w:val="Unresolved Mention"/>
    <w:basedOn w:val="Fuentedeprrafopredeter"/>
    <w:uiPriority w:val="99"/>
    <w:semiHidden/>
    <w:unhideWhenUsed/>
    <w:rsid w:val="00C53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9554">
      <w:bodyDiv w:val="1"/>
      <w:marLeft w:val="0"/>
      <w:marRight w:val="0"/>
      <w:marTop w:val="0"/>
      <w:marBottom w:val="0"/>
      <w:divBdr>
        <w:top w:val="none" w:sz="0" w:space="0" w:color="auto"/>
        <w:left w:val="none" w:sz="0" w:space="0" w:color="auto"/>
        <w:bottom w:val="none" w:sz="0" w:space="0" w:color="auto"/>
        <w:right w:val="none" w:sz="0" w:space="0" w:color="auto"/>
      </w:divBdr>
    </w:div>
    <w:div w:id="111245930">
      <w:bodyDiv w:val="1"/>
      <w:marLeft w:val="0"/>
      <w:marRight w:val="0"/>
      <w:marTop w:val="0"/>
      <w:marBottom w:val="0"/>
      <w:divBdr>
        <w:top w:val="none" w:sz="0" w:space="0" w:color="auto"/>
        <w:left w:val="none" w:sz="0" w:space="0" w:color="auto"/>
        <w:bottom w:val="none" w:sz="0" w:space="0" w:color="auto"/>
        <w:right w:val="none" w:sz="0" w:space="0" w:color="auto"/>
      </w:divBdr>
      <w:divsChild>
        <w:div w:id="1717314029">
          <w:marLeft w:val="0"/>
          <w:marRight w:val="0"/>
          <w:marTop w:val="0"/>
          <w:marBottom w:val="0"/>
          <w:divBdr>
            <w:top w:val="none" w:sz="0" w:space="0" w:color="auto"/>
            <w:left w:val="none" w:sz="0" w:space="0" w:color="auto"/>
            <w:bottom w:val="none" w:sz="0" w:space="0" w:color="auto"/>
            <w:right w:val="none" w:sz="0" w:space="0" w:color="auto"/>
          </w:divBdr>
        </w:div>
      </w:divsChild>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73065261">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915359181">
      <w:bodyDiv w:val="1"/>
      <w:marLeft w:val="0"/>
      <w:marRight w:val="0"/>
      <w:marTop w:val="0"/>
      <w:marBottom w:val="0"/>
      <w:divBdr>
        <w:top w:val="none" w:sz="0" w:space="0" w:color="auto"/>
        <w:left w:val="none" w:sz="0" w:space="0" w:color="auto"/>
        <w:bottom w:val="none" w:sz="0" w:space="0" w:color="auto"/>
        <w:right w:val="none" w:sz="0" w:space="0" w:color="auto"/>
      </w:divBdr>
    </w:div>
    <w:div w:id="1087966683">
      <w:bodyDiv w:val="1"/>
      <w:marLeft w:val="0"/>
      <w:marRight w:val="0"/>
      <w:marTop w:val="0"/>
      <w:marBottom w:val="0"/>
      <w:divBdr>
        <w:top w:val="none" w:sz="0" w:space="0" w:color="auto"/>
        <w:left w:val="none" w:sz="0" w:space="0" w:color="auto"/>
        <w:bottom w:val="none" w:sz="0" w:space="0" w:color="auto"/>
        <w:right w:val="none" w:sz="0" w:space="0" w:color="auto"/>
      </w:divBdr>
    </w:div>
    <w:div w:id="1813056064">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XXXXXXXX@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582C5-CCB9-4176-958B-1EF30981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58</Pages>
  <Words>14708</Words>
  <Characters>80899</Characters>
  <Application>Microsoft Office Word</Application>
  <DocSecurity>0</DocSecurity>
  <Lines>674</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inf03m612@outlook.com</cp:lastModifiedBy>
  <cp:revision>14</cp:revision>
  <cp:lastPrinted>2023-09-29T18:04:00Z</cp:lastPrinted>
  <dcterms:created xsi:type="dcterms:W3CDTF">2023-12-07T17:01:00Z</dcterms:created>
  <dcterms:modified xsi:type="dcterms:W3CDTF">2024-01-17T17:00:00Z</dcterms:modified>
</cp:coreProperties>
</file>