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BBF6" w14:textId="7780228A" w:rsidR="00C853D1" w:rsidRPr="0043575D" w:rsidRDefault="00C853D1" w:rsidP="001F6762">
      <w:pPr>
        <w:spacing w:after="0" w:line="360" w:lineRule="auto"/>
        <w:rPr>
          <w:rFonts w:eastAsia="Times New Roman" w:cs="Tahoma"/>
          <w:bCs/>
          <w:color w:val="auto"/>
          <w:lang w:eastAsia="es-ES"/>
        </w:rPr>
      </w:pPr>
      <w:r w:rsidRPr="0043575D">
        <w:rPr>
          <w:rFonts w:eastAsia="Calibri" w:cs="Tahoma"/>
          <w:bCs/>
          <w:color w:val="000000"/>
        </w:rPr>
        <w:t xml:space="preserve">Resolución del Pleno del Instituto de Transparencia, Acceso a la Información Pública y </w:t>
      </w:r>
      <w:r w:rsidRPr="0043575D">
        <w:rPr>
          <w:rFonts w:eastAsia="Times New Roman" w:cs="Tahoma"/>
          <w:bCs/>
          <w:color w:val="auto"/>
          <w:lang w:eastAsia="es-ES"/>
        </w:rPr>
        <w:t>Protección de Datos Personales del Estado de México y Municipios, con domicilio en Metepec, Estado de México, de fecha</w:t>
      </w:r>
      <w:r w:rsidR="00B128B4" w:rsidRPr="0043575D">
        <w:rPr>
          <w:rFonts w:eastAsia="Times New Roman" w:cs="Tahoma"/>
          <w:bCs/>
          <w:color w:val="auto"/>
          <w:lang w:eastAsia="es-ES"/>
        </w:rPr>
        <w:t xml:space="preserve"> </w:t>
      </w:r>
      <w:r w:rsidR="001612F1" w:rsidRPr="0043575D">
        <w:rPr>
          <w:rFonts w:eastAsia="Times New Roman" w:cs="Tahoma"/>
          <w:bCs/>
          <w:color w:val="auto"/>
          <w:lang w:eastAsia="es-ES"/>
        </w:rPr>
        <w:t>doce de abril</w:t>
      </w:r>
      <w:r w:rsidR="00A66072" w:rsidRPr="0043575D">
        <w:rPr>
          <w:rFonts w:eastAsia="Times New Roman" w:cs="Tahoma"/>
          <w:bCs/>
          <w:color w:val="auto"/>
          <w:lang w:eastAsia="es-ES"/>
        </w:rPr>
        <w:t xml:space="preserve"> de dos mil veintitrés.</w:t>
      </w:r>
      <w:r w:rsidR="00E200DE" w:rsidRPr="0043575D">
        <w:rPr>
          <w:rFonts w:eastAsia="Times New Roman" w:cs="Tahoma"/>
          <w:bCs/>
          <w:color w:val="auto"/>
          <w:lang w:eastAsia="es-ES"/>
        </w:rPr>
        <w:t xml:space="preserve"> </w:t>
      </w:r>
    </w:p>
    <w:p w14:paraId="0458E9F6" w14:textId="77777777" w:rsidR="00AF37B7" w:rsidRPr="0043575D" w:rsidRDefault="00AF37B7" w:rsidP="001F6762">
      <w:pPr>
        <w:spacing w:after="0" w:line="360" w:lineRule="auto"/>
        <w:rPr>
          <w:rFonts w:eastAsia="Times New Roman" w:cs="Tahoma"/>
          <w:b/>
          <w:bCs/>
          <w:color w:val="auto"/>
          <w:lang w:eastAsia="es-ES"/>
        </w:rPr>
      </w:pPr>
    </w:p>
    <w:p w14:paraId="1066B8D1" w14:textId="209AAABA" w:rsidR="00C853D1" w:rsidRPr="0043575D" w:rsidRDefault="00C853D1" w:rsidP="001F6762">
      <w:pPr>
        <w:spacing w:after="0" w:line="360" w:lineRule="auto"/>
        <w:rPr>
          <w:rFonts w:eastAsia="Calibri" w:cs="Tahoma"/>
          <w:color w:val="0D0D0D"/>
        </w:rPr>
      </w:pPr>
      <w:r w:rsidRPr="0043575D">
        <w:rPr>
          <w:rFonts w:eastAsia="Times New Roman" w:cs="Tahoma"/>
          <w:b/>
          <w:bCs/>
          <w:color w:val="auto"/>
          <w:lang w:eastAsia="es-ES"/>
        </w:rPr>
        <w:t>VISTO</w:t>
      </w:r>
      <w:r w:rsidRPr="0043575D">
        <w:rPr>
          <w:rFonts w:eastAsia="Calibri" w:cs="Tahoma"/>
          <w:bCs/>
          <w:color w:val="0D0D0D"/>
        </w:rPr>
        <w:t xml:space="preserve"> </w:t>
      </w:r>
      <w:r w:rsidR="002A3ACF" w:rsidRPr="0043575D">
        <w:rPr>
          <w:rFonts w:eastAsia="Calibri" w:cs="Tahoma"/>
          <w:bCs/>
          <w:color w:val="0D0D0D"/>
        </w:rPr>
        <w:t>e</w:t>
      </w:r>
      <w:r w:rsidR="00DD4F6E" w:rsidRPr="0043575D">
        <w:rPr>
          <w:rFonts w:eastAsia="Calibri" w:cs="Tahoma"/>
          <w:bCs/>
          <w:color w:val="0D0D0D"/>
        </w:rPr>
        <w:t>l</w:t>
      </w:r>
      <w:r w:rsidRPr="0043575D">
        <w:rPr>
          <w:rFonts w:eastAsia="Calibri" w:cs="Tahoma"/>
          <w:bCs/>
          <w:color w:val="0D0D0D"/>
        </w:rPr>
        <w:t xml:space="preserve"> expediente conformado</w:t>
      </w:r>
      <w:r w:rsidR="002A3ACF" w:rsidRPr="0043575D">
        <w:rPr>
          <w:rFonts w:eastAsia="Calibri" w:cs="Tahoma"/>
          <w:bCs/>
          <w:color w:val="0D0D0D"/>
        </w:rPr>
        <w:t xml:space="preserve"> con motivo de</w:t>
      </w:r>
      <w:r w:rsidR="00DD4F6E" w:rsidRPr="0043575D">
        <w:rPr>
          <w:rFonts w:eastAsia="Calibri" w:cs="Tahoma"/>
          <w:bCs/>
          <w:color w:val="0D0D0D"/>
        </w:rPr>
        <w:t>l</w:t>
      </w:r>
      <w:r w:rsidRPr="0043575D">
        <w:rPr>
          <w:rFonts w:eastAsia="Calibri" w:cs="Tahoma"/>
          <w:bCs/>
          <w:color w:val="0D0D0D"/>
        </w:rPr>
        <w:t xml:space="preserve"> Recurso de Revisión </w:t>
      </w:r>
      <w:r w:rsidR="00CD7D43" w:rsidRPr="0043575D">
        <w:rPr>
          <w:rFonts w:eastAsia="Calibri" w:cs="Tahoma"/>
          <w:b/>
          <w:color w:val="000000"/>
        </w:rPr>
        <w:t>0</w:t>
      </w:r>
      <w:r w:rsidR="00321DB7" w:rsidRPr="0043575D">
        <w:rPr>
          <w:rFonts w:eastAsia="Calibri" w:cs="Tahoma"/>
          <w:b/>
          <w:color w:val="000000"/>
        </w:rPr>
        <w:t>108</w:t>
      </w:r>
      <w:r w:rsidR="002A3ACF" w:rsidRPr="0043575D">
        <w:rPr>
          <w:rFonts w:eastAsia="Calibri" w:cs="Tahoma"/>
          <w:b/>
          <w:color w:val="000000"/>
        </w:rPr>
        <w:t>6</w:t>
      </w:r>
      <w:r w:rsidR="00CD7D43" w:rsidRPr="0043575D">
        <w:rPr>
          <w:rFonts w:eastAsia="Calibri" w:cs="Tahoma"/>
          <w:b/>
          <w:color w:val="000000"/>
        </w:rPr>
        <w:t>/INFOEM/IP/RR/202</w:t>
      </w:r>
      <w:r w:rsidR="006911E2" w:rsidRPr="0043575D">
        <w:rPr>
          <w:rFonts w:eastAsia="Calibri" w:cs="Tahoma"/>
          <w:b/>
          <w:color w:val="000000"/>
        </w:rPr>
        <w:t>3</w:t>
      </w:r>
      <w:r w:rsidRPr="0043575D">
        <w:rPr>
          <w:rFonts w:eastAsia="Calibri" w:cs="Tahoma"/>
          <w:color w:val="000000"/>
        </w:rPr>
        <w:t>,</w:t>
      </w:r>
      <w:r w:rsidR="00DD4F6E" w:rsidRPr="0043575D">
        <w:rPr>
          <w:rFonts w:eastAsia="Calibri" w:cs="Tahoma"/>
          <w:color w:val="000000"/>
        </w:rPr>
        <w:t xml:space="preserve"> </w:t>
      </w:r>
      <w:r w:rsidRPr="0043575D">
        <w:rPr>
          <w:rFonts w:eastAsia="Calibri" w:cs="Tahoma"/>
          <w:color w:val="000000"/>
        </w:rPr>
        <w:t xml:space="preserve">interpuesto por </w:t>
      </w:r>
      <w:r w:rsidR="006911E2" w:rsidRPr="0043575D">
        <w:rPr>
          <w:rFonts w:eastAsia="Calibri" w:cs="Tahoma"/>
          <w:color w:val="000000"/>
        </w:rPr>
        <w:t>quien en</w:t>
      </w:r>
      <w:r w:rsidR="006911E2" w:rsidRPr="0043575D">
        <w:rPr>
          <w:rFonts w:eastAsia="Calibri" w:cs="Tahoma"/>
        </w:rPr>
        <w:t xml:space="preserve"> lo sucesivo se le denominará </w:t>
      </w:r>
      <w:r w:rsidRPr="0043575D">
        <w:rPr>
          <w:rFonts w:eastAsia="Calibri" w:cs="Tahoma"/>
          <w:color w:val="0D0D0D"/>
        </w:rPr>
        <w:t>Recurrente o Particular, en contra de la respuesta del Sujeto Obligado,</w:t>
      </w:r>
      <w:r w:rsidRPr="0043575D">
        <w:rPr>
          <w:rFonts w:eastAsia="Calibri" w:cs="Tahoma"/>
          <w:color w:val="000000"/>
        </w:rPr>
        <w:t xml:space="preserve"> </w:t>
      </w:r>
      <w:r w:rsidR="006911E2" w:rsidRPr="0043575D">
        <w:rPr>
          <w:rFonts w:eastAsia="Calibri" w:cs="Tahoma"/>
          <w:color w:val="000000"/>
        </w:rPr>
        <w:t xml:space="preserve">Ayuntamiento de </w:t>
      </w:r>
      <w:r w:rsidR="00321DB7" w:rsidRPr="0043575D">
        <w:rPr>
          <w:rFonts w:eastAsia="Calibri" w:cs="Tahoma"/>
          <w:color w:val="000000"/>
        </w:rPr>
        <w:t>Tlalnepantla de Baz</w:t>
      </w:r>
      <w:r w:rsidRPr="0043575D">
        <w:rPr>
          <w:rFonts w:eastAsia="Calibri" w:cs="Tahoma"/>
          <w:color w:val="000000"/>
        </w:rPr>
        <w:t xml:space="preserve">, a la solicitud de acceso a la información </w:t>
      </w:r>
      <w:r w:rsidR="00321DB7" w:rsidRPr="0043575D">
        <w:rPr>
          <w:rFonts w:eastAsia="Calibri" w:cs="Tahoma"/>
          <w:color w:val="000000"/>
        </w:rPr>
        <w:t>00058/TLALNEPA/IP/2023</w:t>
      </w:r>
      <w:r w:rsidRPr="0043575D">
        <w:rPr>
          <w:rFonts w:eastAsia="Calibri" w:cs="Tahoma"/>
          <w:color w:val="000000"/>
        </w:rPr>
        <w:t>, se emite la presente Resolución, con base en los Antecedentes y Considerandos que se exponen a continuación:</w:t>
      </w:r>
      <w:r w:rsidR="006911E2" w:rsidRPr="0043575D">
        <w:rPr>
          <w:rFonts w:eastAsia="Calibri" w:cs="Tahoma"/>
          <w:color w:val="000000"/>
        </w:rPr>
        <w:t xml:space="preserve"> </w:t>
      </w:r>
    </w:p>
    <w:p w14:paraId="4FCCF228" w14:textId="77777777" w:rsidR="00C853D1" w:rsidRPr="0043575D" w:rsidRDefault="00C853D1" w:rsidP="001F6762">
      <w:pPr>
        <w:spacing w:after="0" w:line="360" w:lineRule="auto"/>
        <w:rPr>
          <w:rFonts w:eastAsia="Calibri" w:cs="Tahoma"/>
          <w:color w:val="000000"/>
        </w:rPr>
      </w:pPr>
    </w:p>
    <w:p w14:paraId="0472C645" w14:textId="77777777" w:rsidR="00C853D1" w:rsidRPr="0043575D" w:rsidRDefault="00C853D1" w:rsidP="001F6762">
      <w:pPr>
        <w:tabs>
          <w:tab w:val="center" w:pos="4522"/>
          <w:tab w:val="left" w:pos="7245"/>
        </w:tabs>
        <w:spacing w:after="0" w:line="360" w:lineRule="auto"/>
        <w:jc w:val="center"/>
        <w:rPr>
          <w:rFonts w:eastAsia="Calibri" w:cs="Tahoma"/>
          <w:b/>
          <w:color w:val="000000"/>
        </w:rPr>
      </w:pPr>
      <w:r w:rsidRPr="0043575D">
        <w:rPr>
          <w:rFonts w:eastAsia="Calibri" w:cs="Tahoma"/>
          <w:b/>
          <w:color w:val="000000"/>
        </w:rPr>
        <w:t>A N T E C E D E N T E S:</w:t>
      </w:r>
    </w:p>
    <w:p w14:paraId="422D0175" w14:textId="77777777" w:rsidR="00C853D1" w:rsidRPr="0043575D" w:rsidRDefault="00C853D1" w:rsidP="001F6762">
      <w:pPr>
        <w:spacing w:after="0" w:line="360" w:lineRule="auto"/>
      </w:pPr>
    </w:p>
    <w:p w14:paraId="539DCEC7" w14:textId="77777777" w:rsidR="00C853D1" w:rsidRPr="0043575D" w:rsidRDefault="00C853D1" w:rsidP="001F6762">
      <w:pPr>
        <w:tabs>
          <w:tab w:val="left" w:pos="567"/>
        </w:tabs>
        <w:spacing w:after="0" w:line="360" w:lineRule="auto"/>
        <w:rPr>
          <w:rFonts w:eastAsia="Times New Roman" w:cs="Tahoma"/>
          <w:b/>
          <w:color w:val="auto"/>
          <w:lang w:eastAsia="es-ES"/>
        </w:rPr>
      </w:pPr>
      <w:r w:rsidRPr="0043575D">
        <w:rPr>
          <w:rFonts w:eastAsia="Times New Roman" w:cs="Tahoma"/>
          <w:b/>
          <w:color w:val="auto"/>
          <w:lang w:eastAsia="es-ES"/>
        </w:rPr>
        <w:t>I. Presentación de la solicitud de información:</w:t>
      </w:r>
    </w:p>
    <w:p w14:paraId="681289FF" w14:textId="77777777" w:rsidR="00C853D1" w:rsidRPr="0043575D" w:rsidRDefault="00C853D1" w:rsidP="001F6762">
      <w:pPr>
        <w:tabs>
          <w:tab w:val="left" w:pos="567"/>
        </w:tabs>
        <w:spacing w:after="0" w:line="360" w:lineRule="auto"/>
        <w:rPr>
          <w:rFonts w:eastAsia="Times New Roman" w:cs="Tahoma"/>
          <w:color w:val="auto"/>
          <w:lang w:eastAsia="es-ES"/>
        </w:rPr>
      </w:pPr>
    </w:p>
    <w:p w14:paraId="04349C21" w14:textId="7E1E5505" w:rsidR="00670FB3" w:rsidRPr="0043575D" w:rsidRDefault="00670FB3" w:rsidP="001F6762">
      <w:pPr>
        <w:pStyle w:val="paragraph"/>
        <w:spacing w:before="0" w:beforeAutospacing="0" w:after="0" w:afterAutospacing="0" w:line="360" w:lineRule="auto"/>
        <w:jc w:val="both"/>
        <w:textAlignment w:val="baseline"/>
        <w:rPr>
          <w:rFonts w:ascii="Palatino Linotype" w:eastAsiaTheme="minorHAnsi" w:hAnsi="Palatino Linotype" w:cs="Tahoma"/>
          <w:bCs/>
          <w:color w:val="0D0D0D" w:themeColor="text1" w:themeTint="F2"/>
          <w:sz w:val="22"/>
          <w:szCs w:val="22"/>
          <w:lang w:val="es-MX"/>
        </w:rPr>
      </w:pPr>
      <w:r w:rsidRPr="0043575D">
        <w:rPr>
          <w:rFonts w:ascii="Palatino Linotype" w:eastAsiaTheme="minorHAnsi" w:hAnsi="Palatino Linotype" w:cs="Tahoma"/>
          <w:bCs/>
          <w:color w:val="0D0D0D" w:themeColor="text1" w:themeTint="F2"/>
          <w:sz w:val="22"/>
          <w:szCs w:val="22"/>
          <w:lang w:val="es-MX"/>
        </w:rPr>
        <w:t xml:space="preserve">Con fecha </w:t>
      </w:r>
      <w:r w:rsidR="00636463" w:rsidRPr="0043575D">
        <w:rPr>
          <w:rFonts w:ascii="Palatino Linotype" w:eastAsiaTheme="minorHAnsi" w:hAnsi="Palatino Linotype" w:cs="Tahoma"/>
          <w:bCs/>
          <w:color w:val="0D0D0D" w:themeColor="text1" w:themeTint="F2"/>
          <w:sz w:val="22"/>
          <w:szCs w:val="22"/>
          <w:lang w:val="es-MX"/>
        </w:rPr>
        <w:t>veintitrés de enero</w:t>
      </w:r>
      <w:r w:rsidRPr="0043575D">
        <w:rPr>
          <w:rFonts w:ascii="Palatino Linotype" w:eastAsiaTheme="minorHAnsi" w:hAnsi="Palatino Linotype" w:cs="Tahoma"/>
          <w:bCs/>
          <w:color w:val="0D0D0D" w:themeColor="text1" w:themeTint="F2"/>
          <w:sz w:val="22"/>
          <w:szCs w:val="22"/>
          <w:lang w:val="es-MX"/>
        </w:rPr>
        <w:t xml:space="preserve"> de dos mil veinti</w:t>
      </w:r>
      <w:r w:rsidR="00636463" w:rsidRPr="0043575D">
        <w:rPr>
          <w:rFonts w:ascii="Palatino Linotype" w:eastAsiaTheme="minorHAnsi" w:hAnsi="Palatino Linotype" w:cs="Tahoma"/>
          <w:bCs/>
          <w:color w:val="0D0D0D" w:themeColor="text1" w:themeTint="F2"/>
          <w:sz w:val="22"/>
          <w:szCs w:val="22"/>
          <w:lang w:val="es-MX"/>
        </w:rPr>
        <w:t>trés</w:t>
      </w:r>
      <w:r w:rsidRPr="0043575D">
        <w:rPr>
          <w:rFonts w:ascii="Palatino Linotype" w:eastAsiaTheme="minorHAnsi" w:hAnsi="Palatino Linotype" w:cs="Tahoma"/>
          <w:bCs/>
          <w:color w:val="0D0D0D" w:themeColor="text1" w:themeTint="F2"/>
          <w:sz w:val="22"/>
          <w:szCs w:val="22"/>
          <w:lang w:val="es-MX"/>
        </w:rPr>
        <w:t xml:space="preserve">, el Particular presentó solicitud de acceso a la información pública, a través del Sistema de Acceso a la Información Mexiquense (SAIMEX), ante el Ayuntamiento de </w:t>
      </w:r>
      <w:r w:rsidR="00636463" w:rsidRPr="0043575D">
        <w:rPr>
          <w:rFonts w:ascii="Palatino Linotype" w:eastAsiaTheme="minorHAnsi" w:hAnsi="Palatino Linotype" w:cs="Tahoma"/>
          <w:bCs/>
          <w:color w:val="0D0D0D" w:themeColor="text1" w:themeTint="F2"/>
          <w:sz w:val="22"/>
          <w:szCs w:val="22"/>
          <w:lang w:val="es-MX"/>
        </w:rPr>
        <w:t>Tlalnepantla de Baz</w:t>
      </w:r>
      <w:r w:rsidRPr="0043575D">
        <w:rPr>
          <w:rFonts w:ascii="Palatino Linotype" w:eastAsiaTheme="minorHAnsi" w:hAnsi="Palatino Linotype" w:cs="Tahoma"/>
          <w:bCs/>
          <w:color w:val="0D0D0D" w:themeColor="text1" w:themeTint="F2"/>
          <w:sz w:val="22"/>
          <w:szCs w:val="22"/>
          <w:lang w:val="es-MX"/>
        </w:rPr>
        <w:t>, en la que requirió, lo siguiente:</w:t>
      </w:r>
    </w:p>
    <w:p w14:paraId="16677C50" w14:textId="77777777" w:rsidR="00B1340F" w:rsidRPr="0043575D" w:rsidRDefault="00B1340F" w:rsidP="001F6762">
      <w:pPr>
        <w:spacing w:after="0" w:line="360" w:lineRule="auto"/>
        <w:rPr>
          <w:rFonts w:eastAsia="Calibri" w:cs="Tahoma"/>
        </w:rPr>
      </w:pPr>
    </w:p>
    <w:p w14:paraId="451A4AF2" w14:textId="77777777" w:rsidR="00EE4B64" w:rsidRPr="0043575D" w:rsidRDefault="00EE4B64" w:rsidP="001F6762">
      <w:pPr>
        <w:tabs>
          <w:tab w:val="left" w:pos="4667"/>
        </w:tabs>
        <w:spacing w:after="0" w:line="360" w:lineRule="auto"/>
        <w:ind w:left="567" w:right="567"/>
        <w:rPr>
          <w:rFonts w:cs="Tahoma"/>
          <w:b/>
          <w:bCs/>
          <w:i/>
          <w:sz w:val="20"/>
          <w:szCs w:val="20"/>
        </w:rPr>
      </w:pPr>
      <w:r w:rsidRPr="0043575D">
        <w:rPr>
          <w:rFonts w:cs="Tahoma"/>
          <w:b/>
          <w:bCs/>
          <w:i/>
          <w:sz w:val="20"/>
          <w:szCs w:val="20"/>
        </w:rPr>
        <w:t>“DESCRIPCIÓN CLARA Y PRECISA DE LA INFORMACIÓN SOLICITADA</w:t>
      </w:r>
    </w:p>
    <w:p w14:paraId="1CBA1183" w14:textId="2525D568" w:rsidR="00EE4B64" w:rsidRPr="0043575D" w:rsidRDefault="00636463" w:rsidP="001F6762">
      <w:pPr>
        <w:spacing w:after="0" w:line="360" w:lineRule="auto"/>
        <w:ind w:left="567" w:right="567"/>
        <w:rPr>
          <w:rFonts w:eastAsia="Times New Roman" w:cs="Arial"/>
          <w:bCs/>
          <w:i/>
          <w:iCs/>
          <w:sz w:val="20"/>
          <w:szCs w:val="20"/>
          <w:lang w:eastAsia="es-ES"/>
        </w:rPr>
      </w:pPr>
      <w:r w:rsidRPr="0043575D">
        <w:rPr>
          <w:i/>
          <w:iCs/>
          <w:color w:val="000000"/>
          <w:sz w:val="20"/>
          <w:szCs w:val="20"/>
        </w:rPr>
        <w:t>De conformidad con el artículo 6 constitucional se solicita la plantilla completa del Ayuntamiento vigente y con su expediente personal que incluya título, certificaciones conforme a la Ley Orgánica Municipal, CV. y comprobante de estudios de todos los Titulares.</w:t>
      </w:r>
      <w:r w:rsidR="00EE4B64" w:rsidRPr="0043575D">
        <w:rPr>
          <w:rFonts w:cs="Tahoma"/>
          <w:bCs/>
          <w:i/>
          <w:iCs/>
          <w:sz w:val="20"/>
          <w:szCs w:val="20"/>
        </w:rPr>
        <w:t xml:space="preserve">” </w:t>
      </w:r>
      <w:r w:rsidR="00EE4B64" w:rsidRPr="0043575D">
        <w:rPr>
          <w:rFonts w:eastAsia="Times New Roman" w:cs="Arial"/>
          <w:bCs/>
          <w:i/>
          <w:iCs/>
          <w:sz w:val="20"/>
          <w:szCs w:val="20"/>
          <w:lang w:eastAsia="es-ES"/>
        </w:rPr>
        <w:t>(Sic)</w:t>
      </w:r>
    </w:p>
    <w:p w14:paraId="293EA223" w14:textId="77777777" w:rsidR="00EE4B64" w:rsidRPr="0043575D" w:rsidRDefault="00EE4B64" w:rsidP="001F6762">
      <w:pPr>
        <w:tabs>
          <w:tab w:val="left" w:pos="4667"/>
        </w:tabs>
        <w:spacing w:after="0" w:line="360" w:lineRule="auto"/>
        <w:ind w:left="567" w:right="567"/>
        <w:rPr>
          <w:rFonts w:cs="Tahoma"/>
          <w:bCs/>
          <w:i/>
          <w:sz w:val="20"/>
          <w:szCs w:val="20"/>
        </w:rPr>
      </w:pPr>
    </w:p>
    <w:p w14:paraId="62DEE07F" w14:textId="77777777" w:rsidR="00EE4B64" w:rsidRPr="0043575D" w:rsidRDefault="00EE4B64" w:rsidP="001F6762">
      <w:pPr>
        <w:tabs>
          <w:tab w:val="left" w:pos="4667"/>
        </w:tabs>
        <w:spacing w:after="0" w:line="360" w:lineRule="auto"/>
        <w:ind w:left="567" w:right="567"/>
        <w:rPr>
          <w:rFonts w:eastAsia="Times New Roman" w:cs="Tahoma"/>
          <w:b/>
          <w:bCs/>
          <w:i/>
          <w:iCs/>
          <w:color w:val="auto"/>
          <w:sz w:val="20"/>
          <w:szCs w:val="20"/>
          <w:lang w:eastAsia="es-ES"/>
        </w:rPr>
      </w:pPr>
      <w:r w:rsidRPr="0043575D">
        <w:rPr>
          <w:rFonts w:eastAsia="Times New Roman" w:cs="Tahoma"/>
          <w:b/>
          <w:bCs/>
          <w:i/>
          <w:iCs/>
          <w:color w:val="auto"/>
          <w:sz w:val="20"/>
          <w:szCs w:val="20"/>
          <w:lang w:eastAsia="es-ES"/>
        </w:rPr>
        <w:t>“MODALIDAD DE ENTREGA</w:t>
      </w:r>
    </w:p>
    <w:p w14:paraId="1B57426E" w14:textId="77777777" w:rsidR="00EE4B64" w:rsidRPr="0043575D" w:rsidRDefault="00EE4B64" w:rsidP="001F6762">
      <w:pPr>
        <w:spacing w:after="0" w:line="360" w:lineRule="auto"/>
        <w:ind w:left="567" w:right="567"/>
        <w:rPr>
          <w:rFonts w:eastAsia="Times New Roman" w:cs="Arial"/>
          <w:bCs/>
          <w:i/>
          <w:iCs/>
          <w:color w:val="auto"/>
          <w:sz w:val="20"/>
          <w:szCs w:val="20"/>
          <w:lang w:eastAsia="es-ES"/>
        </w:rPr>
      </w:pPr>
      <w:r w:rsidRPr="0043575D">
        <w:rPr>
          <w:rFonts w:eastAsia="Times New Roman" w:cs="Arial"/>
          <w:bCs/>
          <w:i/>
          <w:iCs/>
          <w:color w:val="auto"/>
          <w:sz w:val="20"/>
          <w:szCs w:val="20"/>
          <w:lang w:eastAsia="es-ES"/>
        </w:rPr>
        <w:t>SAIMEX” (Sic)</w:t>
      </w:r>
    </w:p>
    <w:p w14:paraId="151CD7A9" w14:textId="77777777" w:rsidR="00C853D1" w:rsidRPr="0043575D" w:rsidRDefault="00C853D1" w:rsidP="001F6762">
      <w:pPr>
        <w:tabs>
          <w:tab w:val="left" w:pos="4667"/>
        </w:tabs>
        <w:spacing w:after="0" w:line="360" w:lineRule="auto"/>
        <w:ind w:left="567" w:right="567"/>
        <w:rPr>
          <w:rFonts w:eastAsia="Times New Roman" w:cs="Tahoma"/>
          <w:b/>
          <w:bCs/>
          <w:i/>
          <w:iCs/>
          <w:color w:val="auto"/>
          <w:sz w:val="20"/>
          <w:lang w:eastAsia="es-ES"/>
        </w:rPr>
      </w:pPr>
    </w:p>
    <w:p w14:paraId="7B2EAF42" w14:textId="77777777" w:rsidR="00636463" w:rsidRPr="0043575D" w:rsidRDefault="00636463" w:rsidP="001F6762">
      <w:pPr>
        <w:autoSpaceDE w:val="0"/>
        <w:autoSpaceDN w:val="0"/>
        <w:adjustRightInd w:val="0"/>
        <w:spacing w:after="0" w:line="360" w:lineRule="auto"/>
        <w:ind w:right="-28"/>
        <w:rPr>
          <w:rFonts w:eastAsia="Times New Roman" w:cs="Tahoma"/>
          <w:b/>
          <w:color w:val="auto"/>
          <w:lang w:eastAsia="es-ES"/>
        </w:rPr>
      </w:pPr>
      <w:r w:rsidRPr="0043575D">
        <w:rPr>
          <w:rFonts w:eastAsia="Times New Roman" w:cs="Tahoma"/>
          <w:b/>
          <w:color w:val="auto"/>
          <w:lang w:eastAsia="es-ES"/>
        </w:rPr>
        <w:t>II. Requerimiento de aclaración a la solicitud de acceso a la información.</w:t>
      </w:r>
    </w:p>
    <w:p w14:paraId="16DD9FA2" w14:textId="6BE57647" w:rsidR="00636463" w:rsidRPr="0043575D" w:rsidRDefault="00636463" w:rsidP="001F6762">
      <w:pPr>
        <w:autoSpaceDE w:val="0"/>
        <w:autoSpaceDN w:val="0"/>
        <w:adjustRightInd w:val="0"/>
        <w:spacing w:after="0" w:line="360" w:lineRule="auto"/>
        <w:ind w:right="-28"/>
        <w:rPr>
          <w:rFonts w:eastAsia="Times New Roman" w:cs="Tahoma"/>
          <w:color w:val="auto"/>
          <w:lang w:eastAsia="es-ES"/>
        </w:rPr>
      </w:pPr>
      <w:r w:rsidRPr="0043575D">
        <w:rPr>
          <w:rFonts w:eastAsia="Times New Roman" w:cs="Tahoma"/>
          <w:color w:val="auto"/>
          <w:lang w:eastAsia="es-ES"/>
        </w:rPr>
        <w:lastRenderedPageBreak/>
        <w:t>Con fecha treinta de enero de dos mil veintitrés, la Unidad de Transparencia del Ayuntamiento de Tlalnepantla de Baz, notificó al Particular, mediante el Sistema de Acceso a la Información Mexiquense (SAIMEX), un requerimiento de información adicional a la solicitud de información previamente referida, en los siguientes términos:</w:t>
      </w:r>
    </w:p>
    <w:p w14:paraId="4F41BFA6" w14:textId="77777777" w:rsidR="00636463" w:rsidRPr="0043575D" w:rsidRDefault="00636463" w:rsidP="001F6762">
      <w:pPr>
        <w:autoSpaceDE w:val="0"/>
        <w:autoSpaceDN w:val="0"/>
        <w:adjustRightInd w:val="0"/>
        <w:spacing w:after="0" w:line="360" w:lineRule="auto"/>
        <w:ind w:right="-28"/>
        <w:rPr>
          <w:rFonts w:eastAsia="Times New Roman" w:cs="Tahoma"/>
          <w:color w:val="auto"/>
          <w:lang w:eastAsia="es-ES"/>
        </w:rPr>
      </w:pPr>
    </w:p>
    <w:p w14:paraId="28622D2E" w14:textId="77777777" w:rsidR="00636463" w:rsidRPr="0043575D" w:rsidRDefault="00636463" w:rsidP="001F6762">
      <w:pPr>
        <w:autoSpaceDE w:val="0"/>
        <w:autoSpaceDN w:val="0"/>
        <w:adjustRightInd w:val="0"/>
        <w:spacing w:after="0" w:line="360" w:lineRule="auto"/>
        <w:ind w:left="567" w:right="567"/>
        <w:rPr>
          <w:rFonts w:eastAsia="Times New Roman" w:cs="Tahoma"/>
          <w:i/>
          <w:color w:val="auto"/>
          <w:sz w:val="20"/>
          <w:lang w:eastAsia="es-ES"/>
        </w:rPr>
      </w:pPr>
      <w:r w:rsidRPr="0043575D">
        <w:rPr>
          <w:rFonts w:eastAsia="Times New Roman" w:cs="Tahoma"/>
          <w:i/>
          <w:color w:val="auto"/>
          <w:sz w:val="20"/>
          <w:lang w:eastAsia="es-ES"/>
        </w:rPr>
        <w:t>“…</w:t>
      </w:r>
    </w:p>
    <w:p w14:paraId="4A26C0B7" w14:textId="7CEEA073" w:rsidR="00636463" w:rsidRPr="0043575D" w:rsidRDefault="00636463" w:rsidP="001F6762">
      <w:pPr>
        <w:autoSpaceDE w:val="0"/>
        <w:autoSpaceDN w:val="0"/>
        <w:adjustRightInd w:val="0"/>
        <w:spacing w:after="0" w:line="360" w:lineRule="auto"/>
        <w:ind w:left="567" w:right="567"/>
        <w:rPr>
          <w:rFonts w:eastAsia="Times New Roman" w:cs="Tahoma"/>
          <w:i/>
          <w:color w:val="auto"/>
          <w:sz w:val="20"/>
          <w:lang w:eastAsia="es-ES"/>
        </w:rPr>
      </w:pPr>
      <w:r w:rsidRPr="0043575D">
        <w:rPr>
          <w:rFonts w:eastAsia="Times New Roman" w:cs="Tahoma"/>
          <w:i/>
          <w:color w:val="auto"/>
          <w:sz w:val="20"/>
          <w:lang w:eastAsia="es-ES"/>
        </w:rPr>
        <w:t>Luego de un análisis a lo requerido por el solicitante se manifiesta que los detalles para localizar el documento en dónde pueda tener acceso en lo concerniente a “…</w:t>
      </w:r>
      <w:r w:rsidRPr="0043575D">
        <w:rPr>
          <w:rFonts w:eastAsia="Times New Roman" w:cs="Tahoma"/>
          <w:b/>
          <w:i/>
          <w:color w:val="auto"/>
          <w:sz w:val="20"/>
          <w:lang w:eastAsia="es-ES"/>
        </w:rPr>
        <w:t xml:space="preserve">se solicita la plantilla del Ayuntamiento vigente…” (sic) </w:t>
      </w:r>
      <w:r w:rsidRPr="0043575D">
        <w:rPr>
          <w:rFonts w:eastAsia="Times New Roman" w:cs="Tahoma"/>
          <w:i/>
          <w:color w:val="auto"/>
          <w:sz w:val="20"/>
          <w:lang w:eastAsia="es-ES"/>
        </w:rPr>
        <w:t>no resulta claro por lo que, a causa de colmar el Derecho de acceso a la información pública del peticionario, se le solicita girar sus apreciables instrucciones a quien considere pertinente, a efecto de realizar una aclaración total al mismo en virtud de que especifique dicho punto, lo anterior con fundamento en el artículo 159 de la Ley de Transparencia y Acceso s la Información Pública del Estado de México y Municipios.</w:t>
      </w:r>
    </w:p>
    <w:p w14:paraId="4BBC05DF" w14:textId="77777777" w:rsidR="00636463" w:rsidRPr="0043575D" w:rsidRDefault="00636463" w:rsidP="001F6762">
      <w:pPr>
        <w:autoSpaceDE w:val="0"/>
        <w:autoSpaceDN w:val="0"/>
        <w:adjustRightInd w:val="0"/>
        <w:spacing w:after="0" w:line="360" w:lineRule="auto"/>
        <w:ind w:left="567" w:right="567"/>
        <w:rPr>
          <w:rFonts w:eastAsia="Times New Roman" w:cs="Tahoma"/>
          <w:i/>
          <w:color w:val="auto"/>
          <w:sz w:val="20"/>
          <w:lang w:eastAsia="es-ES"/>
        </w:rPr>
      </w:pPr>
      <w:r w:rsidRPr="0043575D">
        <w:rPr>
          <w:rFonts w:eastAsia="Times New Roman" w:cs="Tahoma"/>
          <w:i/>
          <w:color w:val="auto"/>
          <w:sz w:val="20"/>
          <w:lang w:eastAsia="es-ES"/>
        </w:rPr>
        <w:t>…” (Sic.)</w:t>
      </w:r>
    </w:p>
    <w:p w14:paraId="073A0A3E" w14:textId="77777777" w:rsidR="00636463" w:rsidRPr="0043575D" w:rsidRDefault="00636463" w:rsidP="001F6762">
      <w:pPr>
        <w:autoSpaceDE w:val="0"/>
        <w:autoSpaceDN w:val="0"/>
        <w:adjustRightInd w:val="0"/>
        <w:spacing w:after="0" w:line="360" w:lineRule="auto"/>
        <w:ind w:right="-28"/>
        <w:rPr>
          <w:rFonts w:eastAsia="Times New Roman" w:cs="Tahoma"/>
          <w:b/>
          <w:color w:val="auto"/>
          <w:lang w:eastAsia="es-ES"/>
        </w:rPr>
      </w:pPr>
    </w:p>
    <w:p w14:paraId="58A791E9" w14:textId="77777777" w:rsidR="00636463" w:rsidRPr="0043575D" w:rsidRDefault="00636463" w:rsidP="001F6762">
      <w:pPr>
        <w:autoSpaceDE w:val="0"/>
        <w:autoSpaceDN w:val="0"/>
        <w:adjustRightInd w:val="0"/>
        <w:spacing w:after="0" w:line="360" w:lineRule="auto"/>
        <w:ind w:right="-28"/>
        <w:rPr>
          <w:rFonts w:eastAsia="Times New Roman" w:cs="Tahoma"/>
          <w:b/>
          <w:color w:val="auto"/>
          <w:lang w:eastAsia="es-ES"/>
        </w:rPr>
      </w:pPr>
      <w:r w:rsidRPr="0043575D">
        <w:rPr>
          <w:rFonts w:eastAsia="Times New Roman" w:cs="Tahoma"/>
          <w:b/>
          <w:color w:val="auto"/>
          <w:lang w:eastAsia="es-ES"/>
        </w:rPr>
        <w:t>III. Contestación al requerimiento de aclaración.</w:t>
      </w:r>
    </w:p>
    <w:p w14:paraId="2F9589FD" w14:textId="77777777" w:rsidR="00636463" w:rsidRPr="0043575D" w:rsidRDefault="00636463" w:rsidP="001F6762">
      <w:pPr>
        <w:autoSpaceDE w:val="0"/>
        <w:autoSpaceDN w:val="0"/>
        <w:adjustRightInd w:val="0"/>
        <w:spacing w:after="0" w:line="360" w:lineRule="auto"/>
        <w:ind w:right="-28"/>
        <w:rPr>
          <w:rFonts w:eastAsia="Times New Roman" w:cs="Tahoma"/>
          <w:b/>
          <w:color w:val="auto"/>
          <w:lang w:eastAsia="es-ES"/>
        </w:rPr>
      </w:pPr>
    </w:p>
    <w:p w14:paraId="16DB696F" w14:textId="4E66F1FA" w:rsidR="00636463" w:rsidRPr="0043575D" w:rsidRDefault="00A327D5" w:rsidP="001F6762">
      <w:pPr>
        <w:autoSpaceDE w:val="0"/>
        <w:autoSpaceDN w:val="0"/>
        <w:adjustRightInd w:val="0"/>
        <w:spacing w:after="0" w:line="360" w:lineRule="auto"/>
        <w:ind w:right="-28"/>
        <w:rPr>
          <w:rFonts w:eastAsia="Times New Roman" w:cs="Tahoma"/>
          <w:color w:val="auto"/>
          <w:lang w:eastAsia="es-ES"/>
        </w:rPr>
      </w:pPr>
      <w:r w:rsidRPr="0043575D">
        <w:rPr>
          <w:rFonts w:eastAsia="Times New Roman" w:cs="Tahoma"/>
          <w:color w:val="auto"/>
          <w:lang w:eastAsia="es-ES"/>
        </w:rPr>
        <w:t xml:space="preserve">El Recurrente fue omiso en </w:t>
      </w:r>
      <w:r w:rsidR="00681F6B" w:rsidRPr="0043575D">
        <w:rPr>
          <w:rFonts w:eastAsia="Times New Roman" w:cs="Tahoma"/>
          <w:color w:val="auto"/>
          <w:lang w:eastAsia="es-ES"/>
        </w:rPr>
        <w:t>atender</w:t>
      </w:r>
      <w:r w:rsidRPr="0043575D">
        <w:rPr>
          <w:rFonts w:eastAsia="Times New Roman" w:cs="Tahoma"/>
          <w:color w:val="auto"/>
          <w:lang w:eastAsia="es-ES"/>
        </w:rPr>
        <w:t xml:space="preserve"> </w:t>
      </w:r>
      <w:r w:rsidR="00681F6B" w:rsidRPr="0043575D">
        <w:rPr>
          <w:rFonts w:eastAsia="Times New Roman" w:cs="Tahoma"/>
          <w:color w:val="auto"/>
          <w:lang w:eastAsia="es-ES"/>
        </w:rPr>
        <w:t>e</w:t>
      </w:r>
      <w:r w:rsidRPr="0043575D">
        <w:rPr>
          <w:rFonts w:eastAsia="Times New Roman" w:cs="Tahoma"/>
          <w:color w:val="auto"/>
          <w:lang w:eastAsia="es-ES"/>
        </w:rPr>
        <w:t>l requerimiento</w:t>
      </w:r>
      <w:r w:rsidR="00681F6B" w:rsidRPr="0043575D">
        <w:rPr>
          <w:rFonts w:eastAsia="Times New Roman" w:cs="Tahoma"/>
          <w:color w:val="auto"/>
          <w:lang w:eastAsia="es-ES"/>
        </w:rPr>
        <w:t xml:space="preserve"> de aclaración a la solicitud de información </w:t>
      </w:r>
      <w:r w:rsidRPr="0043575D">
        <w:rPr>
          <w:rFonts w:eastAsia="Times New Roman" w:cs="Tahoma"/>
          <w:color w:val="auto"/>
          <w:lang w:eastAsia="es-ES"/>
        </w:rPr>
        <w:t xml:space="preserve"> </w:t>
      </w:r>
      <w:r w:rsidR="00681F6B" w:rsidRPr="0043575D">
        <w:rPr>
          <w:rFonts w:eastAsia="Times New Roman" w:cs="Tahoma"/>
          <w:color w:val="auto"/>
          <w:lang w:eastAsia="es-ES"/>
        </w:rPr>
        <w:t xml:space="preserve">00058/TLALNEPA/IP/2023, </w:t>
      </w:r>
      <w:r w:rsidRPr="0043575D">
        <w:rPr>
          <w:rFonts w:eastAsia="Times New Roman" w:cs="Tahoma"/>
          <w:color w:val="auto"/>
          <w:lang w:eastAsia="es-ES"/>
        </w:rPr>
        <w:t>realizado por el Sujeto Obligado; por lo que, en fecha catorce de febrero de dos mil veintitrés el Sujeto Obligado notificó mediante el SAIMEX el oficio UTAIM/</w:t>
      </w:r>
      <w:r w:rsidR="00681F6B" w:rsidRPr="0043575D">
        <w:rPr>
          <w:rFonts w:eastAsia="Times New Roman" w:cs="Tahoma"/>
          <w:color w:val="auto"/>
          <w:lang w:eastAsia="es-ES"/>
        </w:rPr>
        <w:t>00358/2023, de fecha catorce de febrero de dos mil veintitrés, signado por el Titular de la Unidad de Transparencia y Acceso a la Información Pública Municipal, mediante el cual señaló:</w:t>
      </w:r>
    </w:p>
    <w:p w14:paraId="5E5DE89A" w14:textId="77777777" w:rsidR="00681F6B" w:rsidRPr="0043575D" w:rsidRDefault="00681F6B" w:rsidP="001F6762">
      <w:pPr>
        <w:autoSpaceDE w:val="0"/>
        <w:autoSpaceDN w:val="0"/>
        <w:adjustRightInd w:val="0"/>
        <w:spacing w:after="0" w:line="360" w:lineRule="auto"/>
        <w:ind w:right="-28"/>
        <w:rPr>
          <w:rFonts w:eastAsia="Times New Roman" w:cs="Tahoma"/>
          <w:color w:val="auto"/>
          <w:lang w:eastAsia="es-ES"/>
        </w:rPr>
      </w:pPr>
    </w:p>
    <w:p w14:paraId="5D5D919C" w14:textId="723E0C4A" w:rsidR="00681F6B" w:rsidRPr="0043575D" w:rsidRDefault="00681F6B" w:rsidP="001F6762">
      <w:pPr>
        <w:autoSpaceDE w:val="0"/>
        <w:autoSpaceDN w:val="0"/>
        <w:adjustRightInd w:val="0"/>
        <w:spacing w:after="0" w:line="360" w:lineRule="auto"/>
        <w:ind w:left="567" w:right="567"/>
        <w:rPr>
          <w:rFonts w:eastAsia="Times New Roman" w:cs="Tahoma"/>
          <w:i/>
          <w:color w:val="auto"/>
          <w:sz w:val="20"/>
          <w:lang w:eastAsia="es-ES"/>
        </w:rPr>
      </w:pPr>
      <w:r w:rsidRPr="0043575D">
        <w:rPr>
          <w:rFonts w:eastAsia="Times New Roman" w:cs="Tahoma"/>
          <w:i/>
          <w:color w:val="auto"/>
          <w:sz w:val="20"/>
          <w:lang w:eastAsia="es-ES"/>
        </w:rPr>
        <w:t xml:space="preserve">“… hogo de su conocimiento que conforme al requerimiento de aclaración o ampliación de información, notificado vía SAIMEX en fecha treinta de enero de dos mil veintitrés (30/01/2023), en donde se le otorgaron diez días hábiles de conformidad con el artículo 159 de la Ley de Transparencia y Acceso a la Información Pública del Estado de México y Municipios; al días diez de febrero de dos </w:t>
      </w:r>
      <w:r w:rsidRPr="0043575D">
        <w:rPr>
          <w:rFonts w:eastAsia="Times New Roman" w:cs="Tahoma"/>
          <w:i/>
          <w:color w:val="auto"/>
          <w:sz w:val="20"/>
          <w:lang w:eastAsia="es-ES"/>
        </w:rPr>
        <w:lastRenderedPageBreak/>
        <w:t>mil veintidós (14/02/2023), han transcurrido más de diez (10) días hábiles, sin que hubiese sido atendido el requerimiento realizado, por lo tanto, la solicitud referenciada se tiene por no presentada conforme al artículo 159 Tercer Párrafo de la citada Ley, que a la letra dice:</w:t>
      </w:r>
    </w:p>
    <w:p w14:paraId="69A7F153" w14:textId="77777777" w:rsidR="00681F6B" w:rsidRPr="0043575D" w:rsidRDefault="00681F6B" w:rsidP="001F6762">
      <w:pPr>
        <w:autoSpaceDE w:val="0"/>
        <w:autoSpaceDN w:val="0"/>
        <w:adjustRightInd w:val="0"/>
        <w:spacing w:after="0" w:line="360" w:lineRule="auto"/>
        <w:ind w:left="567" w:right="567"/>
        <w:rPr>
          <w:rFonts w:eastAsia="Times New Roman" w:cs="Tahoma"/>
          <w:i/>
          <w:color w:val="auto"/>
          <w:sz w:val="20"/>
          <w:lang w:eastAsia="es-ES"/>
        </w:rPr>
      </w:pPr>
      <w:r w:rsidRPr="0043575D">
        <w:rPr>
          <w:rFonts w:eastAsia="Times New Roman" w:cs="Tahoma"/>
          <w:i/>
          <w:color w:val="auto"/>
          <w:sz w:val="20"/>
          <w:lang w:eastAsia="es-ES"/>
        </w:rPr>
        <w:t>…” (Sic.)</w:t>
      </w:r>
    </w:p>
    <w:p w14:paraId="4D8B7C5C" w14:textId="77777777" w:rsidR="00636463" w:rsidRPr="0043575D" w:rsidRDefault="00636463" w:rsidP="001F6762">
      <w:pPr>
        <w:autoSpaceDE w:val="0"/>
        <w:autoSpaceDN w:val="0"/>
        <w:adjustRightInd w:val="0"/>
        <w:spacing w:after="0" w:line="360" w:lineRule="auto"/>
        <w:rPr>
          <w:b/>
          <w:bCs/>
        </w:rPr>
      </w:pPr>
    </w:p>
    <w:p w14:paraId="7488ED31" w14:textId="05C42B44" w:rsidR="00C853D1" w:rsidRPr="0043575D" w:rsidRDefault="00681F6B" w:rsidP="001F6762">
      <w:pPr>
        <w:autoSpaceDE w:val="0"/>
        <w:autoSpaceDN w:val="0"/>
        <w:adjustRightInd w:val="0"/>
        <w:spacing w:after="0" w:line="360" w:lineRule="auto"/>
        <w:rPr>
          <w:b/>
          <w:bCs/>
        </w:rPr>
      </w:pPr>
      <w:r w:rsidRPr="0043575D">
        <w:rPr>
          <w:b/>
          <w:bCs/>
        </w:rPr>
        <w:t>I</w:t>
      </w:r>
      <w:r w:rsidR="003F5FCC" w:rsidRPr="0043575D">
        <w:rPr>
          <w:b/>
          <w:bCs/>
        </w:rPr>
        <w:t>V</w:t>
      </w:r>
      <w:r w:rsidR="004F4774" w:rsidRPr="0043575D">
        <w:rPr>
          <w:b/>
          <w:bCs/>
        </w:rPr>
        <w:t xml:space="preserve">. </w:t>
      </w:r>
      <w:r w:rsidR="00E85D4E" w:rsidRPr="0043575D">
        <w:rPr>
          <w:b/>
          <w:bCs/>
        </w:rPr>
        <w:t>No presentó aclaración.</w:t>
      </w:r>
      <w:r w:rsidR="00C853D1" w:rsidRPr="0043575D">
        <w:rPr>
          <w:b/>
          <w:bCs/>
        </w:rPr>
        <w:t xml:space="preserve"> </w:t>
      </w:r>
    </w:p>
    <w:p w14:paraId="4400726D" w14:textId="77777777" w:rsidR="00C853D1" w:rsidRPr="0043575D" w:rsidRDefault="00C853D1" w:rsidP="001F6762">
      <w:pPr>
        <w:spacing w:after="0" w:line="360" w:lineRule="auto"/>
      </w:pPr>
    </w:p>
    <w:p w14:paraId="14C8375C" w14:textId="7EE1B799" w:rsidR="00BB48EC" w:rsidRPr="0043575D" w:rsidRDefault="00C938F1" w:rsidP="001F6762">
      <w:pPr>
        <w:autoSpaceDE w:val="0"/>
        <w:autoSpaceDN w:val="0"/>
        <w:adjustRightInd w:val="0"/>
        <w:spacing w:after="0" w:line="360" w:lineRule="auto"/>
        <w:rPr>
          <w:rFonts w:eastAsia="Calibri" w:cs="Tahoma"/>
          <w:color w:val="000000"/>
          <w:szCs w:val="20"/>
          <w:lang w:eastAsia="es-ES"/>
        </w:rPr>
      </w:pPr>
      <w:r w:rsidRPr="0043575D">
        <w:rPr>
          <w:rFonts w:eastAsia="Calibri" w:cs="Tahoma"/>
          <w:color w:val="000000"/>
          <w:szCs w:val="20"/>
          <w:lang w:eastAsia="es-ES"/>
        </w:rPr>
        <w:t>Con fecha catorce de febrero de dos mil veintitrés</w:t>
      </w:r>
      <w:r w:rsidR="00BB48EC" w:rsidRPr="0043575D">
        <w:rPr>
          <w:rFonts w:eastAsia="Calibri" w:cs="Tahoma"/>
          <w:color w:val="000000"/>
          <w:szCs w:val="20"/>
          <w:lang w:eastAsia="es-ES"/>
        </w:rPr>
        <w:t>, el Sujeto Obligado dio atención a la solicitud del Particular en el sentido de que su solicitud se tiene por no presentada, toda vez que no se desahogó la prevención, como se indica a continuación:</w:t>
      </w:r>
    </w:p>
    <w:p w14:paraId="47906D06" w14:textId="77777777" w:rsidR="00BB48EC" w:rsidRPr="0043575D" w:rsidRDefault="00BB48EC" w:rsidP="001F6762">
      <w:pPr>
        <w:autoSpaceDE w:val="0"/>
        <w:autoSpaceDN w:val="0"/>
        <w:adjustRightInd w:val="0"/>
        <w:spacing w:after="0" w:line="360" w:lineRule="auto"/>
        <w:rPr>
          <w:rFonts w:eastAsia="Calibri" w:cs="Tahoma"/>
          <w:color w:val="000000"/>
          <w:szCs w:val="20"/>
          <w:lang w:eastAsia="es-ES"/>
        </w:rPr>
      </w:pPr>
    </w:p>
    <w:p w14:paraId="6471BF46" w14:textId="77777777" w:rsidR="00BB48EC" w:rsidRPr="0043575D" w:rsidRDefault="00BB48EC" w:rsidP="001F6762">
      <w:pPr>
        <w:autoSpaceDE w:val="0"/>
        <w:autoSpaceDN w:val="0"/>
        <w:adjustRightInd w:val="0"/>
        <w:spacing w:after="0" w:line="360" w:lineRule="auto"/>
        <w:ind w:left="567" w:right="567"/>
        <w:rPr>
          <w:rFonts w:eastAsia="Calibri" w:cs="Tahoma"/>
          <w:i/>
          <w:color w:val="000000"/>
          <w:sz w:val="20"/>
          <w:szCs w:val="20"/>
          <w:lang w:val="es-ES" w:eastAsia="es-ES"/>
        </w:rPr>
      </w:pPr>
      <w:r w:rsidRPr="0043575D">
        <w:rPr>
          <w:rFonts w:eastAsia="Calibri" w:cs="Tahoma"/>
          <w:i/>
          <w:color w:val="000000"/>
          <w:sz w:val="20"/>
          <w:szCs w:val="20"/>
          <w:lang w:val="es-ES" w:eastAsia="es-ES"/>
        </w:rPr>
        <w:t>SE TIENE POR NO PRESENTADA TODA VEZ QUE FENECIO EL TERMINO PARA ACLARAR</w:t>
      </w:r>
    </w:p>
    <w:p w14:paraId="0AB36C21" w14:textId="7AC3D923" w:rsidR="00BB48EC" w:rsidRPr="0043575D" w:rsidRDefault="00BB48EC" w:rsidP="001F6762">
      <w:pPr>
        <w:autoSpaceDE w:val="0"/>
        <w:autoSpaceDN w:val="0"/>
        <w:adjustRightInd w:val="0"/>
        <w:spacing w:after="0" w:line="360" w:lineRule="auto"/>
        <w:ind w:left="567" w:right="567"/>
        <w:rPr>
          <w:rFonts w:eastAsia="Calibri" w:cs="Tahoma"/>
          <w:i/>
          <w:color w:val="000000"/>
          <w:sz w:val="20"/>
          <w:szCs w:val="20"/>
          <w:lang w:val="es-ES" w:eastAsia="es-ES"/>
        </w:rPr>
      </w:pPr>
      <w:r w:rsidRPr="0043575D">
        <w:rPr>
          <w:rFonts w:eastAsia="Calibri" w:cs="Tahoma"/>
          <w:i/>
          <w:color w:val="000000"/>
          <w:sz w:val="20"/>
          <w:szCs w:val="20"/>
          <w:lang w:val="es-ES" w:eastAsia="es-ES"/>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5A132506" w14:textId="77777777" w:rsidR="00C853D1" w:rsidRPr="0043575D" w:rsidRDefault="00C853D1" w:rsidP="001F6762">
      <w:pPr>
        <w:spacing w:after="0" w:line="360" w:lineRule="auto"/>
        <w:ind w:right="567"/>
        <w:rPr>
          <w:sz w:val="20"/>
          <w:szCs w:val="20"/>
        </w:rPr>
      </w:pPr>
    </w:p>
    <w:p w14:paraId="2B803E22" w14:textId="7AFB0E4D" w:rsidR="00C853D1" w:rsidRPr="0043575D" w:rsidRDefault="00800D4C" w:rsidP="001F6762">
      <w:pPr>
        <w:spacing w:after="0" w:line="360" w:lineRule="auto"/>
        <w:rPr>
          <w:b/>
        </w:rPr>
      </w:pPr>
      <w:r w:rsidRPr="0043575D">
        <w:rPr>
          <w:b/>
        </w:rPr>
        <w:t>V</w:t>
      </w:r>
      <w:r w:rsidR="00C853D1" w:rsidRPr="0043575D">
        <w:rPr>
          <w:b/>
        </w:rPr>
        <w:t xml:space="preserve">. Interposición del Recurso de Revisión. </w:t>
      </w:r>
    </w:p>
    <w:p w14:paraId="71DC67DA" w14:textId="77777777" w:rsidR="00C853D1" w:rsidRPr="0043575D" w:rsidRDefault="00C853D1" w:rsidP="001F6762">
      <w:pPr>
        <w:spacing w:after="0" w:line="360" w:lineRule="auto"/>
        <w:rPr>
          <w:bCs/>
        </w:rPr>
      </w:pPr>
    </w:p>
    <w:p w14:paraId="2F891DAB" w14:textId="2CF21783" w:rsidR="00C853D1" w:rsidRPr="0043575D" w:rsidRDefault="00C853D1" w:rsidP="001F6762">
      <w:pPr>
        <w:spacing w:after="0" w:line="360" w:lineRule="auto"/>
        <w:rPr>
          <w:bCs/>
        </w:rPr>
      </w:pPr>
      <w:r w:rsidRPr="0043575D">
        <w:rPr>
          <w:bCs/>
        </w:rPr>
        <w:t>Con fecha</w:t>
      </w:r>
      <w:r w:rsidR="00827B0C" w:rsidRPr="0043575D">
        <w:rPr>
          <w:bCs/>
        </w:rPr>
        <w:t xml:space="preserve"> </w:t>
      </w:r>
      <w:r w:rsidR="00D753E9" w:rsidRPr="0043575D">
        <w:rPr>
          <w:bCs/>
        </w:rPr>
        <w:t>veinticuatro de febrero</w:t>
      </w:r>
      <w:r w:rsidR="00EE4B64" w:rsidRPr="0043575D">
        <w:rPr>
          <w:bCs/>
        </w:rPr>
        <w:t xml:space="preserve"> dos mil veinti</w:t>
      </w:r>
      <w:r w:rsidR="00D753E9" w:rsidRPr="0043575D">
        <w:rPr>
          <w:bCs/>
        </w:rPr>
        <w:t>trés</w:t>
      </w:r>
      <w:r w:rsidR="009773C5" w:rsidRPr="0043575D">
        <w:rPr>
          <w:bCs/>
        </w:rPr>
        <w:t>, se recibi</w:t>
      </w:r>
      <w:r w:rsidR="00EE4B64" w:rsidRPr="0043575D">
        <w:rPr>
          <w:bCs/>
        </w:rPr>
        <w:t>ó</w:t>
      </w:r>
      <w:r w:rsidRPr="0043575D">
        <w:rPr>
          <w:bCs/>
        </w:rPr>
        <w:t xml:space="preserve"> en este Instituto, a través del </w:t>
      </w:r>
      <w:r w:rsidRPr="0043575D">
        <w:rPr>
          <w:bCs/>
          <w:lang w:val="es-ES"/>
        </w:rPr>
        <w:t>Sistema de Acceso a la Información Mexiquense (SAIMEX)</w:t>
      </w:r>
      <w:r w:rsidRPr="0043575D">
        <w:rPr>
          <w:bCs/>
        </w:rPr>
        <w:t xml:space="preserve">, </w:t>
      </w:r>
      <w:r w:rsidR="00BD2CC6" w:rsidRPr="0043575D">
        <w:rPr>
          <w:bCs/>
        </w:rPr>
        <w:t>Recurso de Revisión interpuesto por la parte Recurrente, en contra de la respuesta del Sujeto Obligado, a la solicitud de información,</w:t>
      </w:r>
      <w:r w:rsidR="009773C5" w:rsidRPr="0043575D">
        <w:rPr>
          <w:bCs/>
        </w:rPr>
        <w:t xml:space="preserve"> como se muestra a continuación</w:t>
      </w:r>
      <w:r w:rsidRPr="0043575D">
        <w:rPr>
          <w:bCs/>
        </w:rPr>
        <w:t>:</w:t>
      </w:r>
    </w:p>
    <w:p w14:paraId="3A43EC2F" w14:textId="77777777" w:rsidR="00C853D1" w:rsidRPr="0043575D" w:rsidRDefault="00C853D1" w:rsidP="001F6762">
      <w:pPr>
        <w:spacing w:after="0" w:line="360" w:lineRule="auto"/>
        <w:rPr>
          <w:bCs/>
        </w:rPr>
      </w:pPr>
    </w:p>
    <w:p w14:paraId="5AC8905A" w14:textId="77777777" w:rsidR="00C853D1" w:rsidRPr="0043575D" w:rsidRDefault="00C853D1" w:rsidP="001F6762">
      <w:pPr>
        <w:spacing w:after="0" w:line="360" w:lineRule="auto"/>
        <w:ind w:left="567" w:right="567"/>
        <w:rPr>
          <w:bCs/>
          <w:i/>
          <w:sz w:val="20"/>
          <w:szCs w:val="20"/>
        </w:rPr>
      </w:pPr>
      <w:r w:rsidRPr="0043575D">
        <w:rPr>
          <w:b/>
          <w:bCs/>
          <w:i/>
          <w:sz w:val="20"/>
          <w:szCs w:val="20"/>
        </w:rPr>
        <w:t>“ACTO IMPUGNADO</w:t>
      </w:r>
    </w:p>
    <w:p w14:paraId="5B56BF42" w14:textId="671D617B" w:rsidR="00C853D1" w:rsidRPr="0043575D" w:rsidRDefault="00D753E9" w:rsidP="001F6762">
      <w:pPr>
        <w:spacing w:after="0" w:line="360" w:lineRule="auto"/>
        <w:ind w:left="567" w:right="567"/>
        <w:rPr>
          <w:i/>
          <w:sz w:val="20"/>
          <w:szCs w:val="20"/>
        </w:rPr>
      </w:pPr>
      <w:r w:rsidRPr="0043575D">
        <w:rPr>
          <w:i/>
          <w:sz w:val="20"/>
          <w:szCs w:val="20"/>
        </w:rPr>
        <w:t>Es muy clara la solicitud que el Ayuntamiento y la Unidad de transparencia sean opacos no es justificación para no entregar.</w:t>
      </w:r>
      <w:r w:rsidR="00C853D1" w:rsidRPr="0043575D">
        <w:rPr>
          <w:i/>
          <w:sz w:val="20"/>
          <w:szCs w:val="20"/>
        </w:rPr>
        <w:t>” (Sic.)</w:t>
      </w:r>
    </w:p>
    <w:p w14:paraId="29F43CC4" w14:textId="77777777" w:rsidR="00C853D1" w:rsidRPr="0043575D" w:rsidRDefault="00C853D1" w:rsidP="001F6762">
      <w:pPr>
        <w:spacing w:after="0" w:line="360" w:lineRule="auto"/>
        <w:ind w:left="567" w:right="567"/>
        <w:rPr>
          <w:i/>
          <w:sz w:val="20"/>
          <w:szCs w:val="20"/>
        </w:rPr>
      </w:pPr>
    </w:p>
    <w:p w14:paraId="19CBF35D" w14:textId="77777777" w:rsidR="00C853D1" w:rsidRPr="0043575D" w:rsidRDefault="00C853D1" w:rsidP="001F6762">
      <w:pPr>
        <w:spacing w:after="0" w:line="360" w:lineRule="auto"/>
        <w:ind w:left="567" w:right="567"/>
        <w:rPr>
          <w:b/>
          <w:i/>
          <w:sz w:val="20"/>
          <w:szCs w:val="20"/>
        </w:rPr>
      </w:pPr>
      <w:r w:rsidRPr="0043575D">
        <w:rPr>
          <w:b/>
          <w:i/>
          <w:sz w:val="20"/>
          <w:szCs w:val="20"/>
        </w:rPr>
        <w:t>“RAZONES O MOTIVOS DE LA INCONFORMIDAD</w:t>
      </w:r>
    </w:p>
    <w:p w14:paraId="4043E730" w14:textId="1816AFC6" w:rsidR="00C853D1" w:rsidRPr="0043575D" w:rsidRDefault="00A30CA1" w:rsidP="001F6762">
      <w:pPr>
        <w:spacing w:after="0" w:line="360" w:lineRule="auto"/>
        <w:ind w:left="567" w:right="567"/>
        <w:rPr>
          <w:i/>
          <w:sz w:val="20"/>
          <w:szCs w:val="20"/>
        </w:rPr>
      </w:pPr>
      <w:r w:rsidRPr="0043575D">
        <w:rPr>
          <w:i/>
          <w:sz w:val="20"/>
          <w:szCs w:val="20"/>
        </w:rPr>
        <w:t>Es muy clara la solicitud que el Ayuntamiento y la Unidad de transparencia sean opacos no es justificación para no entregar.</w:t>
      </w:r>
      <w:r w:rsidR="00C853D1" w:rsidRPr="0043575D">
        <w:rPr>
          <w:i/>
          <w:sz w:val="20"/>
          <w:szCs w:val="20"/>
        </w:rPr>
        <w:t>” (Sic.)</w:t>
      </w:r>
    </w:p>
    <w:p w14:paraId="08852F84" w14:textId="77777777" w:rsidR="00682222" w:rsidRPr="0043575D" w:rsidRDefault="00682222" w:rsidP="001F6762">
      <w:pPr>
        <w:spacing w:after="0" w:line="360" w:lineRule="auto"/>
      </w:pPr>
    </w:p>
    <w:p w14:paraId="5CD0FCF6" w14:textId="4524C835" w:rsidR="00C853D1" w:rsidRPr="0043575D" w:rsidRDefault="00C853D1" w:rsidP="001F6762">
      <w:pPr>
        <w:spacing w:after="0" w:line="360" w:lineRule="auto"/>
        <w:rPr>
          <w:b/>
          <w:bCs/>
        </w:rPr>
      </w:pPr>
      <w:r w:rsidRPr="0043575D">
        <w:rPr>
          <w:b/>
        </w:rPr>
        <w:t>V</w:t>
      </w:r>
      <w:r w:rsidR="00A30CA1" w:rsidRPr="0043575D">
        <w:rPr>
          <w:b/>
        </w:rPr>
        <w:t>I</w:t>
      </w:r>
      <w:r w:rsidRPr="0043575D">
        <w:rPr>
          <w:b/>
        </w:rPr>
        <w:t xml:space="preserve">. </w:t>
      </w:r>
      <w:r w:rsidRPr="0043575D">
        <w:rPr>
          <w:b/>
          <w:bCs/>
        </w:rPr>
        <w:t xml:space="preserve">Trámite del </w:t>
      </w:r>
      <w:r w:rsidRPr="0043575D">
        <w:rPr>
          <w:b/>
        </w:rPr>
        <w:t xml:space="preserve">Recurso de Revisión </w:t>
      </w:r>
      <w:r w:rsidRPr="0043575D">
        <w:rPr>
          <w:b/>
          <w:bCs/>
        </w:rPr>
        <w:t>ante este Instituto.</w:t>
      </w:r>
    </w:p>
    <w:p w14:paraId="58854E98" w14:textId="77777777" w:rsidR="00C853D1" w:rsidRPr="0043575D" w:rsidRDefault="00C853D1" w:rsidP="001F6762">
      <w:pPr>
        <w:spacing w:after="0" w:line="360" w:lineRule="auto"/>
        <w:rPr>
          <w:b/>
          <w:bCs/>
        </w:rPr>
      </w:pPr>
    </w:p>
    <w:p w14:paraId="74356269" w14:textId="54AC00E2" w:rsidR="00B1340F" w:rsidRPr="0043575D" w:rsidRDefault="00C853D1" w:rsidP="001F6762">
      <w:pPr>
        <w:spacing w:after="0" w:line="360" w:lineRule="auto"/>
        <w:rPr>
          <w:bCs/>
        </w:rPr>
      </w:pPr>
      <w:r w:rsidRPr="0043575D">
        <w:rPr>
          <w:b/>
          <w:bCs/>
        </w:rPr>
        <w:t xml:space="preserve">a) Turno del Medio de Impugnación. </w:t>
      </w:r>
      <w:r w:rsidR="00EE4B64" w:rsidRPr="0043575D">
        <w:rPr>
          <w:rFonts w:eastAsia="Batang" w:cs="Tahoma"/>
          <w:bCs/>
          <w:color w:val="auto"/>
          <w:lang w:eastAsia="es-ES"/>
        </w:rPr>
        <w:t xml:space="preserve">El </w:t>
      </w:r>
      <w:r w:rsidR="00EE4B64" w:rsidRPr="0043575D">
        <w:rPr>
          <w:rFonts w:eastAsia="Times New Roman" w:cs="Tahoma"/>
          <w:bCs/>
          <w:color w:val="auto"/>
          <w:lang w:eastAsia="es-ES"/>
        </w:rPr>
        <w:t>veint</w:t>
      </w:r>
      <w:r w:rsidR="00A30CA1" w:rsidRPr="0043575D">
        <w:rPr>
          <w:rFonts w:eastAsia="Times New Roman" w:cs="Tahoma"/>
          <w:bCs/>
          <w:color w:val="auto"/>
          <w:lang w:eastAsia="es-ES"/>
        </w:rPr>
        <w:t>icuatro</w:t>
      </w:r>
      <w:r w:rsidR="00EE4B64" w:rsidRPr="0043575D">
        <w:rPr>
          <w:rFonts w:eastAsia="Times New Roman" w:cs="Tahoma"/>
          <w:bCs/>
          <w:color w:val="auto"/>
          <w:lang w:eastAsia="es-ES"/>
        </w:rPr>
        <w:t xml:space="preserve"> de </w:t>
      </w:r>
      <w:r w:rsidR="00A30CA1" w:rsidRPr="0043575D">
        <w:rPr>
          <w:rFonts w:eastAsia="Times New Roman" w:cs="Tahoma"/>
          <w:bCs/>
          <w:color w:val="auto"/>
          <w:lang w:eastAsia="es-ES"/>
        </w:rPr>
        <w:t>febrero</w:t>
      </w:r>
      <w:r w:rsidR="00EE4B64" w:rsidRPr="0043575D">
        <w:rPr>
          <w:rFonts w:eastAsia="Times New Roman" w:cs="Tahoma"/>
          <w:bCs/>
          <w:color w:val="auto"/>
          <w:lang w:eastAsia="es-ES"/>
        </w:rPr>
        <w:t xml:space="preserve"> de dos mil veinti</w:t>
      </w:r>
      <w:r w:rsidR="00A30CA1" w:rsidRPr="0043575D">
        <w:rPr>
          <w:rFonts w:eastAsia="Times New Roman" w:cs="Tahoma"/>
          <w:bCs/>
          <w:color w:val="auto"/>
          <w:lang w:eastAsia="es-ES"/>
        </w:rPr>
        <w:t>trés</w:t>
      </w:r>
      <w:r w:rsidR="00EE4B64" w:rsidRPr="0043575D">
        <w:rPr>
          <w:rFonts w:eastAsia="Batang" w:cs="Tahoma"/>
          <w:bCs/>
          <w:color w:val="auto"/>
          <w:lang w:eastAsia="es-ES"/>
        </w:rPr>
        <w:t>, el Sistema de Acceso a la Información Mexiquense (SAIMEX), asignó el número de expediente 0</w:t>
      </w:r>
      <w:r w:rsidR="00A30CA1" w:rsidRPr="0043575D">
        <w:rPr>
          <w:rFonts w:eastAsia="Batang" w:cs="Tahoma"/>
          <w:bCs/>
          <w:color w:val="auto"/>
          <w:lang w:eastAsia="es-ES"/>
        </w:rPr>
        <w:t>1086</w:t>
      </w:r>
      <w:r w:rsidR="00EE4B64" w:rsidRPr="0043575D">
        <w:rPr>
          <w:rFonts w:eastAsia="Batang" w:cs="Tahoma"/>
          <w:bCs/>
          <w:color w:val="auto"/>
          <w:lang w:eastAsia="es-ES"/>
        </w:rPr>
        <w:t>/INFOEM/IP/RR/202</w:t>
      </w:r>
      <w:r w:rsidR="00A30CA1" w:rsidRPr="0043575D">
        <w:rPr>
          <w:rFonts w:eastAsia="Batang" w:cs="Tahoma"/>
          <w:bCs/>
          <w:color w:val="auto"/>
          <w:lang w:eastAsia="es-ES"/>
        </w:rPr>
        <w:t>3</w:t>
      </w:r>
      <w:r w:rsidR="00EE4B64" w:rsidRPr="0043575D">
        <w:rPr>
          <w:rFonts w:eastAsia="Batang" w:cs="Tahoma"/>
          <w:bCs/>
          <w:color w:val="auto"/>
          <w:lang w:eastAsia="es-E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sidR="00A30CA1" w:rsidRPr="0043575D">
        <w:rPr>
          <w:rFonts w:eastAsia="Batang" w:cs="Tahoma"/>
          <w:bCs/>
          <w:color w:val="auto"/>
          <w:lang w:eastAsia="es-ES"/>
        </w:rPr>
        <w:t>.</w:t>
      </w:r>
    </w:p>
    <w:p w14:paraId="606E51DE" w14:textId="2008FB31" w:rsidR="00C853D1" w:rsidRPr="0043575D" w:rsidRDefault="00C853D1" w:rsidP="001F6762">
      <w:pPr>
        <w:spacing w:after="0" w:line="360" w:lineRule="auto"/>
        <w:rPr>
          <w:bCs/>
        </w:rPr>
      </w:pPr>
    </w:p>
    <w:p w14:paraId="03479276" w14:textId="6055BF0F" w:rsidR="00C853D1" w:rsidRPr="0043575D" w:rsidRDefault="00C853D1" w:rsidP="001F6762">
      <w:pPr>
        <w:spacing w:after="0" w:line="360" w:lineRule="auto"/>
      </w:pPr>
      <w:r w:rsidRPr="0043575D">
        <w:rPr>
          <w:b/>
          <w:bCs/>
        </w:rPr>
        <w:t>b) Admisión del Recurso de Revisión</w:t>
      </w:r>
      <w:r w:rsidRPr="0043575D">
        <w:rPr>
          <w:b/>
          <w:bCs/>
          <w:lang w:val="es-ES_tradnl"/>
        </w:rPr>
        <w:t xml:space="preserve">. </w:t>
      </w:r>
      <w:r w:rsidRPr="0043575D">
        <w:rPr>
          <w:bCs/>
          <w:lang w:val="es-ES_tradnl"/>
        </w:rPr>
        <w:t xml:space="preserve">El </w:t>
      </w:r>
      <w:r w:rsidR="00030FC9" w:rsidRPr="0043575D">
        <w:rPr>
          <w:bCs/>
          <w:lang w:val="es-ES_tradnl"/>
        </w:rPr>
        <w:t>primero de marzo</w:t>
      </w:r>
      <w:r w:rsidR="00BB1DFD" w:rsidRPr="0043575D">
        <w:rPr>
          <w:bCs/>
          <w:lang w:val="es-ES_tradnl"/>
        </w:rPr>
        <w:t xml:space="preserve"> de dos mil veintitrés</w:t>
      </w:r>
      <w:r w:rsidR="00D6623C" w:rsidRPr="0043575D">
        <w:rPr>
          <w:bCs/>
          <w:lang w:val="es-ES_tradnl"/>
        </w:rPr>
        <w:t>, se acord</w:t>
      </w:r>
      <w:r w:rsidR="00030FC9" w:rsidRPr="0043575D">
        <w:rPr>
          <w:bCs/>
          <w:lang w:val="es-ES_tradnl"/>
        </w:rPr>
        <w:t>ó</w:t>
      </w:r>
      <w:r w:rsidR="00D6623C" w:rsidRPr="0043575D">
        <w:rPr>
          <w:bCs/>
          <w:lang w:val="es-ES_tradnl"/>
        </w:rPr>
        <w:t xml:space="preserve"> la admisi</w:t>
      </w:r>
      <w:r w:rsidR="00030FC9" w:rsidRPr="0043575D">
        <w:rPr>
          <w:bCs/>
          <w:lang w:val="es-ES_tradnl"/>
        </w:rPr>
        <w:t>ón</w:t>
      </w:r>
      <w:r w:rsidR="00D6623C" w:rsidRPr="0043575D">
        <w:rPr>
          <w:bCs/>
          <w:lang w:val="es-ES_tradnl"/>
        </w:rPr>
        <w:t xml:space="preserve"> de</w:t>
      </w:r>
      <w:r w:rsidR="00030FC9" w:rsidRPr="0043575D">
        <w:rPr>
          <w:bCs/>
          <w:lang w:val="es-ES_tradnl"/>
        </w:rPr>
        <w:t>l</w:t>
      </w:r>
      <w:r w:rsidRPr="0043575D">
        <w:rPr>
          <w:bCs/>
          <w:lang w:val="es-ES_tradnl"/>
        </w:rPr>
        <w:t xml:space="preserve"> Recurso de Revisión interpuesto por el Recurrente en contra del Sujeto Obligado, en términos del artículo 185, fracciones I y II de la Ley de Transparencia y Acceso a la Información Pública del Estado de México y Municipios, </w:t>
      </w:r>
      <w:r w:rsidR="00030FC9" w:rsidRPr="0043575D">
        <w:rPr>
          <w:bCs/>
          <w:lang w:val="es-ES_tradnl"/>
        </w:rPr>
        <w:t>e</w:t>
      </w:r>
      <w:r w:rsidR="00D6623C" w:rsidRPr="0043575D">
        <w:rPr>
          <w:bCs/>
          <w:lang w:val="es-ES_tradnl"/>
        </w:rPr>
        <w:t>l cual</w:t>
      </w:r>
      <w:r w:rsidRPr="0043575D">
        <w:rPr>
          <w:bCs/>
          <w:lang w:val="es-ES_tradnl"/>
        </w:rPr>
        <w:t xml:space="preserve"> fue notificado a las partes</w:t>
      </w:r>
      <w:r w:rsidR="00D6623C" w:rsidRPr="0043575D">
        <w:rPr>
          <w:bCs/>
          <w:lang w:val="es-ES_tradnl"/>
        </w:rPr>
        <w:t xml:space="preserve">, </w:t>
      </w:r>
      <w:r w:rsidRPr="0043575D">
        <w:rPr>
          <w:bCs/>
          <w:lang w:val="es-ES_tradnl"/>
        </w:rPr>
        <w:t xml:space="preserve">el </w:t>
      </w:r>
      <w:r w:rsidR="00030FC9" w:rsidRPr="0043575D">
        <w:rPr>
          <w:bCs/>
          <w:lang w:val="es-ES_tradnl"/>
        </w:rPr>
        <w:t>tres de marzo</w:t>
      </w:r>
      <w:r w:rsidR="004A0FDB" w:rsidRPr="0043575D">
        <w:rPr>
          <w:bCs/>
          <w:lang w:val="es-ES_tradnl"/>
        </w:rPr>
        <w:t xml:space="preserve"> de dos mil veintitrés</w:t>
      </w:r>
      <w:r w:rsidRPr="0043575D">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6BCA600D" w14:textId="77777777" w:rsidR="00C853D1" w:rsidRPr="0043575D" w:rsidRDefault="00C853D1" w:rsidP="001F6762">
      <w:pPr>
        <w:spacing w:after="0" w:line="360" w:lineRule="auto"/>
      </w:pPr>
    </w:p>
    <w:p w14:paraId="1D9DE46C" w14:textId="7359BF8D" w:rsidR="006152B4" w:rsidRPr="0043575D" w:rsidRDefault="00030FC9" w:rsidP="001F6762">
      <w:pPr>
        <w:spacing w:after="0" w:line="360" w:lineRule="auto"/>
        <w:rPr>
          <w:rFonts w:cs="Tahoma"/>
          <w:bCs/>
          <w:lang w:val="es-ES_tradnl"/>
        </w:rPr>
      </w:pPr>
      <w:r w:rsidRPr="0043575D">
        <w:rPr>
          <w:b/>
        </w:rPr>
        <w:t>c</w:t>
      </w:r>
      <w:r w:rsidR="006152B4" w:rsidRPr="0043575D">
        <w:rPr>
          <w:b/>
        </w:rPr>
        <w:t xml:space="preserve">) Informe Justificado. </w:t>
      </w:r>
      <w:r w:rsidR="006152B4" w:rsidRPr="0043575D">
        <w:rPr>
          <w:rFonts w:cs="Tahoma"/>
          <w:bCs/>
          <w:lang w:val="es-ES_tradnl"/>
        </w:rPr>
        <w:t xml:space="preserve">El </w:t>
      </w:r>
      <w:r w:rsidR="006B3B2B" w:rsidRPr="0043575D">
        <w:rPr>
          <w:rFonts w:cs="Tahoma"/>
          <w:bCs/>
          <w:lang w:val="es-ES_tradnl"/>
        </w:rPr>
        <w:t>ocho de marzo de dos mil veintitrés</w:t>
      </w:r>
      <w:r w:rsidR="006152B4" w:rsidRPr="0043575D">
        <w:rPr>
          <w:rFonts w:cs="Tahoma"/>
          <w:bCs/>
          <w:lang w:val="es-ES_tradnl"/>
        </w:rPr>
        <w:t>, a través del Sistema de Acceso a la Información Mexiquense (SAIMEX), se recibió en este Instituto en el apartado de Informe Justificado, los archivos que a continuación se detallan:</w:t>
      </w:r>
    </w:p>
    <w:p w14:paraId="6B282AFF" w14:textId="77777777" w:rsidR="006152B4" w:rsidRPr="0043575D" w:rsidRDefault="006152B4" w:rsidP="001F6762">
      <w:pPr>
        <w:spacing w:after="0" w:line="360" w:lineRule="auto"/>
        <w:rPr>
          <w:rFonts w:cs="Tahoma"/>
          <w:bCs/>
          <w:lang w:val="es-ES_tradnl"/>
        </w:rPr>
      </w:pPr>
    </w:p>
    <w:p w14:paraId="71C4D203" w14:textId="77777777" w:rsidR="00C0695E" w:rsidRPr="0043575D" w:rsidRDefault="007B2495" w:rsidP="001F6762">
      <w:pPr>
        <w:spacing w:after="0" w:line="360" w:lineRule="auto"/>
        <w:rPr>
          <w:rFonts w:cs="Tahoma"/>
          <w:bCs/>
          <w:lang w:val="es-ES_tradnl"/>
        </w:rPr>
      </w:pPr>
      <w:r w:rsidRPr="0043575D">
        <w:rPr>
          <w:rFonts w:cs="Tahoma"/>
          <w:bCs/>
          <w:lang w:val="es-ES_tradnl"/>
        </w:rPr>
        <w:lastRenderedPageBreak/>
        <w:t>i) O</w:t>
      </w:r>
      <w:r w:rsidR="006152B4" w:rsidRPr="0043575D">
        <w:rPr>
          <w:rFonts w:cs="Tahoma"/>
          <w:bCs/>
          <w:lang w:val="es-ES_tradnl"/>
        </w:rPr>
        <w:t xml:space="preserve">ficio </w:t>
      </w:r>
      <w:r w:rsidR="006B3B2B" w:rsidRPr="0043575D">
        <w:rPr>
          <w:rFonts w:cs="Tahoma"/>
          <w:bCs/>
          <w:lang w:val="es-ES_tradnl"/>
        </w:rPr>
        <w:t>DA</w:t>
      </w:r>
      <w:r w:rsidR="006152B4" w:rsidRPr="0043575D">
        <w:rPr>
          <w:rFonts w:cs="Tahoma"/>
          <w:bCs/>
          <w:lang w:val="es-ES_tradnl"/>
        </w:rPr>
        <w:t>/</w:t>
      </w:r>
      <w:r w:rsidR="006B3B2B" w:rsidRPr="0043575D">
        <w:rPr>
          <w:rFonts w:cs="Tahoma"/>
          <w:bCs/>
          <w:lang w:val="es-ES_tradnl"/>
        </w:rPr>
        <w:t>0670</w:t>
      </w:r>
      <w:r w:rsidR="006152B4" w:rsidRPr="0043575D">
        <w:rPr>
          <w:rFonts w:cs="Tahoma"/>
          <w:bCs/>
          <w:lang w:val="es-ES_tradnl"/>
        </w:rPr>
        <w:t>/202</w:t>
      </w:r>
      <w:r w:rsidR="006B3B2B" w:rsidRPr="0043575D">
        <w:rPr>
          <w:rFonts w:cs="Tahoma"/>
          <w:bCs/>
          <w:lang w:val="es-ES_tradnl"/>
        </w:rPr>
        <w:t>3</w:t>
      </w:r>
      <w:r w:rsidR="00AE66A8" w:rsidRPr="0043575D">
        <w:rPr>
          <w:rFonts w:cs="Tahoma"/>
          <w:bCs/>
          <w:lang w:val="es-ES_tradnl"/>
        </w:rPr>
        <w:t>,</w:t>
      </w:r>
      <w:r w:rsidR="006152B4" w:rsidRPr="0043575D">
        <w:rPr>
          <w:rFonts w:cs="Tahoma"/>
          <w:bCs/>
          <w:lang w:val="es-ES_tradnl"/>
        </w:rPr>
        <w:t xml:space="preserve"> de fecha </w:t>
      </w:r>
      <w:r w:rsidR="006B3B2B" w:rsidRPr="0043575D">
        <w:rPr>
          <w:rFonts w:cs="Tahoma"/>
          <w:bCs/>
          <w:lang w:val="es-ES_tradnl"/>
        </w:rPr>
        <w:t>seis de marzo</w:t>
      </w:r>
      <w:r w:rsidR="006152B4" w:rsidRPr="0043575D">
        <w:rPr>
          <w:rFonts w:cs="Tahoma"/>
          <w:bCs/>
          <w:lang w:val="es-ES_tradnl"/>
        </w:rPr>
        <w:t xml:space="preserve"> de dos mil veinti</w:t>
      </w:r>
      <w:r w:rsidR="006B3B2B" w:rsidRPr="0043575D">
        <w:rPr>
          <w:rFonts w:cs="Tahoma"/>
          <w:bCs/>
          <w:lang w:val="es-ES_tradnl"/>
        </w:rPr>
        <w:t>trés</w:t>
      </w:r>
      <w:r w:rsidR="006152B4" w:rsidRPr="0043575D">
        <w:rPr>
          <w:rFonts w:cs="Tahoma"/>
          <w:bCs/>
          <w:lang w:val="es-ES_tradnl"/>
        </w:rPr>
        <w:t xml:space="preserve">, mediante el cual el Director de </w:t>
      </w:r>
      <w:r w:rsidR="006B3B2B" w:rsidRPr="0043575D">
        <w:rPr>
          <w:rFonts w:cs="Tahoma"/>
          <w:bCs/>
          <w:lang w:val="es-ES_tradnl"/>
        </w:rPr>
        <w:t>Administración</w:t>
      </w:r>
      <w:r w:rsidR="00346A84" w:rsidRPr="0043575D">
        <w:rPr>
          <w:rFonts w:cs="Tahoma"/>
          <w:bCs/>
          <w:lang w:val="es-ES_tradnl"/>
        </w:rPr>
        <w:t>, hace del conocimiento al Titular de la Unidad de Transparencia</w:t>
      </w:r>
      <w:r w:rsidR="006B3B2B" w:rsidRPr="0043575D">
        <w:rPr>
          <w:rFonts w:cs="Tahoma"/>
          <w:bCs/>
          <w:lang w:val="es-ES_tradnl"/>
        </w:rPr>
        <w:t xml:space="preserve"> y Acceso a la Información Pública Municipal</w:t>
      </w:r>
      <w:r w:rsidR="00346A84" w:rsidRPr="0043575D">
        <w:rPr>
          <w:rFonts w:cs="Tahoma"/>
          <w:bCs/>
          <w:lang w:val="es-ES_tradnl"/>
        </w:rPr>
        <w:t xml:space="preserve">, </w:t>
      </w:r>
      <w:r w:rsidR="00C0695E" w:rsidRPr="0043575D">
        <w:rPr>
          <w:rFonts w:cs="Tahoma"/>
          <w:bCs/>
          <w:lang w:val="es-ES_tradnl"/>
        </w:rPr>
        <w:t>lo siguiente:</w:t>
      </w:r>
    </w:p>
    <w:p w14:paraId="331868C4" w14:textId="45EB4B8D" w:rsidR="00346A84" w:rsidRPr="0043575D" w:rsidRDefault="00346A84" w:rsidP="001F6762">
      <w:pPr>
        <w:spacing w:after="0" w:line="360" w:lineRule="auto"/>
        <w:rPr>
          <w:rFonts w:cs="Tahoma"/>
          <w:bCs/>
          <w:lang w:val="es-ES_tradnl"/>
        </w:rPr>
      </w:pPr>
    </w:p>
    <w:p w14:paraId="03004311" w14:textId="00D09747" w:rsidR="00C0695E" w:rsidRPr="0043575D" w:rsidRDefault="00C0695E" w:rsidP="001F6762">
      <w:pPr>
        <w:spacing w:after="0" w:line="360" w:lineRule="auto"/>
        <w:ind w:left="567" w:right="567"/>
        <w:rPr>
          <w:i/>
          <w:sz w:val="20"/>
          <w:szCs w:val="20"/>
        </w:rPr>
      </w:pPr>
      <w:r w:rsidRPr="0043575D">
        <w:rPr>
          <w:i/>
          <w:sz w:val="20"/>
          <w:szCs w:val="20"/>
        </w:rPr>
        <w:t>Se manifiesta que el acto impugnado por el cual el ahora recurrente interpone el recurso de revisión que nos ocupa, versa sobre la aclaración que se le solicito, ya que menciona que “…No se entrega la información completa…” (sic), sin embargo, es menester remitirse al oficio DA/0267/2023 de fecha 30 de enero del año que transcurre.</w:t>
      </w:r>
    </w:p>
    <w:p w14:paraId="535F0F08" w14:textId="77777777" w:rsidR="00C0695E" w:rsidRPr="0043575D" w:rsidRDefault="00C0695E" w:rsidP="001F6762">
      <w:pPr>
        <w:spacing w:after="0" w:line="360" w:lineRule="auto"/>
        <w:ind w:left="567" w:right="567"/>
        <w:rPr>
          <w:i/>
          <w:sz w:val="20"/>
          <w:szCs w:val="20"/>
        </w:rPr>
      </w:pPr>
    </w:p>
    <w:p w14:paraId="5D482B73" w14:textId="4F6D1F5D" w:rsidR="00C0695E" w:rsidRPr="0043575D" w:rsidRDefault="00C0695E" w:rsidP="001F6762">
      <w:pPr>
        <w:spacing w:after="0" w:line="360" w:lineRule="auto"/>
        <w:ind w:left="567" w:right="567"/>
        <w:rPr>
          <w:i/>
          <w:sz w:val="20"/>
          <w:szCs w:val="20"/>
        </w:rPr>
      </w:pPr>
      <w:r w:rsidRPr="0043575D">
        <w:rPr>
          <w:i/>
          <w:sz w:val="20"/>
          <w:szCs w:val="20"/>
        </w:rPr>
        <w:t>Dirigido a la unidad a su digno cargo, en el cual se manifiesta que los detalles para localizar el documento en dónde puede tener acceso en lo concerniente a “…</w:t>
      </w:r>
      <w:r w:rsidRPr="0043575D">
        <w:rPr>
          <w:b/>
          <w:i/>
          <w:sz w:val="20"/>
          <w:szCs w:val="20"/>
        </w:rPr>
        <w:t xml:space="preserve">se solicita la plantilla del Ayuntamiento vigente…”(sic” </w:t>
      </w:r>
      <w:r w:rsidRPr="0043575D">
        <w:rPr>
          <w:i/>
          <w:sz w:val="20"/>
          <w:szCs w:val="20"/>
        </w:rPr>
        <w:t>no resulta claro por lo que, a causa del colmar el Derecho de acceso a la información pública del peticionario, se le solicita girar sus apreciables instrucciones a quien considere pertinente, a efecto de realizar una aclaración total al mismo en virtud de que especifique dicho punto, lo anterior con fundamento en el artículo 159 de la Ley de Transparencia y Acceso a la Información Pública del Estado de México y Municipios.</w:t>
      </w:r>
    </w:p>
    <w:p w14:paraId="7B2ED9F9" w14:textId="77777777" w:rsidR="00C0695E" w:rsidRPr="0043575D" w:rsidRDefault="00C0695E" w:rsidP="001F6762">
      <w:pPr>
        <w:spacing w:after="0" w:line="360" w:lineRule="auto"/>
        <w:ind w:left="567" w:right="567"/>
        <w:rPr>
          <w:i/>
          <w:sz w:val="20"/>
          <w:szCs w:val="20"/>
        </w:rPr>
      </w:pPr>
    </w:p>
    <w:p w14:paraId="28592102" w14:textId="11EE5E1D" w:rsidR="00C0695E" w:rsidRPr="0043575D" w:rsidRDefault="00C0695E" w:rsidP="001F6762">
      <w:pPr>
        <w:spacing w:after="0" w:line="360" w:lineRule="auto"/>
        <w:ind w:left="567" w:right="567"/>
        <w:rPr>
          <w:b/>
          <w:i/>
          <w:sz w:val="20"/>
          <w:szCs w:val="20"/>
        </w:rPr>
      </w:pPr>
      <w:r w:rsidRPr="0043575D">
        <w:rPr>
          <w:i/>
          <w:sz w:val="20"/>
          <w:szCs w:val="20"/>
        </w:rPr>
        <w:t xml:space="preserve">No obstante, el ahora recurrente no atendió la aclaración que fue requerida por esta unidad administrativa en tiempo y forma a efecto de atender cabalmente su petición, sin embargo, atendiendo el acto impugnado y los motivos de inconformidad, se turnó a la Subdirección de Capital Humano, quien en el ámbito de sus atribuciones emite oficio de respuesta </w:t>
      </w:r>
      <w:r w:rsidRPr="0043575D">
        <w:rPr>
          <w:b/>
          <w:i/>
          <w:sz w:val="20"/>
          <w:szCs w:val="20"/>
        </w:rPr>
        <w:t>DA/SCH/563/2023</w:t>
      </w:r>
      <w:r w:rsidRPr="0043575D">
        <w:rPr>
          <w:i/>
          <w:sz w:val="20"/>
          <w:szCs w:val="20"/>
        </w:rPr>
        <w:t>,</w:t>
      </w:r>
      <w:r w:rsidRPr="0043575D">
        <w:rPr>
          <w:b/>
          <w:i/>
          <w:sz w:val="20"/>
          <w:szCs w:val="20"/>
        </w:rPr>
        <w:t xml:space="preserve"> </w:t>
      </w:r>
      <w:r w:rsidRPr="0043575D">
        <w:rPr>
          <w:i/>
          <w:sz w:val="20"/>
          <w:szCs w:val="20"/>
        </w:rPr>
        <w:t>recibida por el Servidor Público Habilitado el día 06 de marzo del presente en donde informa lo siguiente</w:t>
      </w:r>
      <w:r w:rsidRPr="0043575D">
        <w:rPr>
          <w:b/>
          <w:i/>
          <w:sz w:val="20"/>
          <w:szCs w:val="20"/>
        </w:rPr>
        <w:t>:</w:t>
      </w:r>
    </w:p>
    <w:p w14:paraId="74FCBF26" w14:textId="29032A7A" w:rsidR="0011563D" w:rsidRPr="0043575D" w:rsidRDefault="0011563D" w:rsidP="001F6762">
      <w:pPr>
        <w:spacing w:after="0" w:line="360" w:lineRule="auto"/>
        <w:ind w:left="567" w:right="567"/>
        <w:rPr>
          <w:b/>
          <w:i/>
          <w:sz w:val="20"/>
          <w:szCs w:val="20"/>
        </w:rPr>
      </w:pPr>
      <w:r w:rsidRPr="0043575D">
        <w:rPr>
          <w:i/>
          <w:sz w:val="20"/>
          <w:szCs w:val="20"/>
        </w:rPr>
        <w:t>…</w:t>
      </w:r>
    </w:p>
    <w:p w14:paraId="79814D3A" w14:textId="04511042" w:rsidR="0011563D" w:rsidRPr="0043575D" w:rsidRDefault="0011563D" w:rsidP="001F6762">
      <w:pPr>
        <w:spacing w:after="0" w:line="360" w:lineRule="auto"/>
        <w:ind w:left="567" w:right="567"/>
        <w:rPr>
          <w:i/>
          <w:sz w:val="20"/>
          <w:szCs w:val="20"/>
        </w:rPr>
      </w:pPr>
      <w:r w:rsidRPr="0043575D">
        <w:rPr>
          <w:i/>
          <w:sz w:val="20"/>
          <w:szCs w:val="20"/>
        </w:rPr>
        <w:t>En conclusión, este Sujeto Obligado está facultado para realizar el requerimiento de aclaración total y como lo especifica el artículo 159 de la Ley de la materia a efecto de que el ahora recurrente precisará la solicitud y la unidad administrativa salvaguarda de esta manera el Derecho de Acceso a la Información Pública del mismo; Sin embargo el recurrente no atendió el requerimiento de información adicional.</w:t>
      </w:r>
    </w:p>
    <w:p w14:paraId="5DD2A47A" w14:textId="1EDD5580" w:rsidR="0011563D" w:rsidRPr="0043575D" w:rsidRDefault="0011563D" w:rsidP="001F6762">
      <w:pPr>
        <w:spacing w:after="0" w:line="360" w:lineRule="auto"/>
        <w:ind w:left="567" w:right="567"/>
        <w:rPr>
          <w:rFonts w:cs="Tahoma"/>
          <w:b/>
          <w:bCs/>
          <w:lang w:val="es-ES_tradnl"/>
        </w:rPr>
      </w:pPr>
      <w:r w:rsidRPr="0043575D">
        <w:rPr>
          <w:i/>
          <w:sz w:val="20"/>
          <w:szCs w:val="20"/>
        </w:rPr>
        <w:t>…” (Sic)</w:t>
      </w:r>
    </w:p>
    <w:p w14:paraId="3C199681" w14:textId="77777777" w:rsidR="00C0695E" w:rsidRPr="0043575D" w:rsidRDefault="00C0695E" w:rsidP="001F6762">
      <w:pPr>
        <w:spacing w:after="0" w:line="360" w:lineRule="auto"/>
        <w:rPr>
          <w:rFonts w:cs="Tahoma"/>
          <w:bCs/>
          <w:lang w:val="es-ES_tradnl"/>
        </w:rPr>
      </w:pPr>
    </w:p>
    <w:p w14:paraId="6EBE454C" w14:textId="30478F01" w:rsidR="00346A84" w:rsidRPr="0043575D" w:rsidRDefault="00346A84" w:rsidP="001F6762">
      <w:pPr>
        <w:spacing w:after="0" w:line="360" w:lineRule="auto"/>
        <w:rPr>
          <w:rFonts w:cs="Tahoma"/>
          <w:bCs/>
          <w:lang w:val="es-ES_tradnl"/>
        </w:rPr>
      </w:pPr>
      <w:r w:rsidRPr="0043575D">
        <w:rPr>
          <w:rFonts w:cs="Tahoma"/>
          <w:bCs/>
          <w:lang w:val="es-ES_tradnl"/>
        </w:rPr>
        <w:t xml:space="preserve">ii) </w:t>
      </w:r>
      <w:r w:rsidR="007B2495" w:rsidRPr="0043575D">
        <w:rPr>
          <w:rFonts w:cs="Tahoma"/>
          <w:bCs/>
          <w:lang w:val="es-ES_tradnl"/>
        </w:rPr>
        <w:t>O</w:t>
      </w:r>
      <w:r w:rsidRPr="0043575D">
        <w:rPr>
          <w:rFonts w:cs="Tahoma"/>
          <w:bCs/>
          <w:lang w:val="es-ES_tradnl"/>
        </w:rPr>
        <w:t xml:space="preserve">ficio </w:t>
      </w:r>
      <w:r w:rsidR="0011563D" w:rsidRPr="0043575D">
        <w:rPr>
          <w:rFonts w:cs="Tahoma"/>
          <w:bCs/>
          <w:lang w:val="es-ES_tradnl"/>
        </w:rPr>
        <w:t>UTAIM/00702/2023</w:t>
      </w:r>
      <w:r w:rsidR="00AE66A8" w:rsidRPr="0043575D">
        <w:rPr>
          <w:rFonts w:cs="Tahoma"/>
          <w:bCs/>
          <w:lang w:val="es-ES_tradnl"/>
        </w:rPr>
        <w:t>,</w:t>
      </w:r>
      <w:r w:rsidRPr="0043575D">
        <w:rPr>
          <w:rFonts w:cs="Tahoma"/>
          <w:bCs/>
          <w:lang w:val="es-ES_tradnl"/>
        </w:rPr>
        <w:t xml:space="preserve"> de fecha </w:t>
      </w:r>
      <w:r w:rsidR="0011563D" w:rsidRPr="0043575D">
        <w:rPr>
          <w:rFonts w:cs="Tahoma"/>
          <w:bCs/>
          <w:lang w:val="es-ES_tradnl"/>
        </w:rPr>
        <w:t xml:space="preserve">ocho de marzo de dos mil veintitrés, </w:t>
      </w:r>
      <w:r w:rsidRPr="0043575D">
        <w:rPr>
          <w:rFonts w:cs="Tahoma"/>
          <w:bCs/>
          <w:lang w:val="es-ES_tradnl"/>
        </w:rPr>
        <w:t>mediante el cual el Titular de la Unidad de Transparencia</w:t>
      </w:r>
      <w:r w:rsidR="0011563D" w:rsidRPr="0043575D">
        <w:rPr>
          <w:rFonts w:cs="Tahoma"/>
          <w:bCs/>
          <w:lang w:val="es-ES_tradnl"/>
        </w:rPr>
        <w:t xml:space="preserve"> y Acceso a la Información Pública Municipal</w:t>
      </w:r>
      <w:r w:rsidRPr="0043575D">
        <w:rPr>
          <w:rFonts w:cs="Tahoma"/>
          <w:bCs/>
          <w:lang w:val="es-ES_tradnl"/>
        </w:rPr>
        <w:t xml:space="preserve">, </w:t>
      </w:r>
      <w:r w:rsidR="0011563D" w:rsidRPr="0043575D">
        <w:rPr>
          <w:rFonts w:cs="Tahoma"/>
          <w:bCs/>
          <w:lang w:val="es-ES_tradnl"/>
        </w:rPr>
        <w:t>hace del conocimiento al Comisionado Ponente que el Recurso de Revisión debe de ser desechado en términos del artículo 191 fracción IV, al no haberse desahogado la prevención en los términos establecidos en la Ley.</w:t>
      </w:r>
    </w:p>
    <w:p w14:paraId="0D41AEE4" w14:textId="77777777" w:rsidR="00346A84" w:rsidRPr="0043575D" w:rsidRDefault="00346A84" w:rsidP="001F6762">
      <w:pPr>
        <w:spacing w:after="0" w:line="360" w:lineRule="auto"/>
        <w:rPr>
          <w:rFonts w:cs="Tahoma"/>
          <w:bCs/>
          <w:lang w:val="es-ES_tradnl"/>
        </w:rPr>
      </w:pPr>
    </w:p>
    <w:p w14:paraId="0034728C" w14:textId="62874A4E" w:rsidR="005531D6" w:rsidRPr="0043575D" w:rsidRDefault="0011563D" w:rsidP="001F6762">
      <w:pPr>
        <w:spacing w:after="0" w:line="360" w:lineRule="auto"/>
        <w:rPr>
          <w:rFonts w:cs="Tahoma"/>
        </w:rPr>
      </w:pPr>
      <w:r w:rsidRPr="0043575D">
        <w:rPr>
          <w:rFonts w:cs="Tahoma"/>
          <w:b/>
          <w:bCs/>
        </w:rPr>
        <w:t>d</w:t>
      </w:r>
      <w:r w:rsidR="005531D6" w:rsidRPr="0043575D">
        <w:rPr>
          <w:rFonts w:cs="Tahoma"/>
          <w:b/>
          <w:bCs/>
        </w:rPr>
        <w:t>)</w:t>
      </w:r>
      <w:r w:rsidR="005531D6" w:rsidRPr="0043575D">
        <w:rPr>
          <w:rFonts w:cs="Tahoma"/>
          <w:b/>
        </w:rPr>
        <w:t xml:space="preserve"> Vista de Informes Justificados. </w:t>
      </w:r>
      <w:r w:rsidR="005531D6" w:rsidRPr="0043575D">
        <w:rPr>
          <w:rFonts w:cs="Tahoma"/>
        </w:rPr>
        <w:t xml:space="preserve">En fecha </w:t>
      </w:r>
      <w:r w:rsidRPr="0043575D">
        <w:rPr>
          <w:rFonts w:cs="Tahoma"/>
        </w:rPr>
        <w:t>catorce de marzo de dos mil veintitrés, se notificó</w:t>
      </w:r>
      <w:r w:rsidR="005531D6" w:rsidRPr="0043575D">
        <w:rPr>
          <w:rFonts w:cs="Tahoma"/>
        </w:rPr>
        <w:t xml:space="preserve"> a través del Sistema de Acceso a la Información Mexiquense (SAIMEX</w:t>
      </w:r>
      <w:r w:rsidRPr="0043575D">
        <w:rPr>
          <w:rFonts w:cs="Tahoma"/>
        </w:rPr>
        <w:t>)</w:t>
      </w:r>
      <w:r w:rsidR="005531D6" w:rsidRPr="0043575D">
        <w:rPr>
          <w:rFonts w:cs="Tahoma"/>
        </w:rPr>
        <w:t xml:space="preserve">, </w:t>
      </w:r>
      <w:r w:rsidRPr="0043575D">
        <w:rPr>
          <w:rFonts w:cs="Tahoma"/>
        </w:rPr>
        <w:t>e</w:t>
      </w:r>
      <w:r w:rsidR="005531D6" w:rsidRPr="0043575D">
        <w:rPr>
          <w:rFonts w:cs="Tahoma"/>
        </w:rPr>
        <w:t xml:space="preserve">l acuerdo mediante </w:t>
      </w:r>
      <w:r w:rsidRPr="0043575D">
        <w:rPr>
          <w:rFonts w:cs="Tahoma"/>
        </w:rPr>
        <w:t>e</w:t>
      </w:r>
      <w:r w:rsidR="005531D6" w:rsidRPr="0043575D">
        <w:rPr>
          <w:rFonts w:cs="Tahoma"/>
        </w:rPr>
        <w:t>l cual se pus</w:t>
      </w:r>
      <w:r w:rsidRPr="0043575D">
        <w:rPr>
          <w:rFonts w:cs="Tahoma"/>
        </w:rPr>
        <w:t>o</w:t>
      </w:r>
      <w:r w:rsidR="005531D6" w:rsidRPr="0043575D">
        <w:rPr>
          <w:rFonts w:cs="Tahoma"/>
        </w:rPr>
        <w:t xml:space="preserve"> a la vista del Particular </w:t>
      </w:r>
      <w:r w:rsidRPr="0043575D">
        <w:rPr>
          <w:rFonts w:cs="Tahoma"/>
        </w:rPr>
        <w:t>e</w:t>
      </w:r>
      <w:r w:rsidR="005531D6" w:rsidRPr="0043575D">
        <w:rPr>
          <w:rFonts w:cs="Tahoma"/>
        </w:rPr>
        <w:t xml:space="preserve">l Informe Justificado, proveído por </w:t>
      </w:r>
      <w:r w:rsidRPr="0043575D">
        <w:rPr>
          <w:rFonts w:cs="Tahoma"/>
        </w:rPr>
        <w:t>e</w:t>
      </w:r>
      <w:r w:rsidR="005531D6" w:rsidRPr="0043575D">
        <w:rPr>
          <w:rFonts w:cs="Tahoma"/>
        </w:rPr>
        <w:t>l cual se le otorgó a este último, un término de tres días hábiles contados a partir del día siguiente a la notificación, a fin de emitir las manifestaciones que conforme a sus intereses convinieran.</w:t>
      </w:r>
    </w:p>
    <w:p w14:paraId="771B05C0" w14:textId="77777777" w:rsidR="005531D6" w:rsidRPr="0043575D" w:rsidRDefault="005531D6" w:rsidP="001F6762">
      <w:pPr>
        <w:spacing w:after="0" w:line="360" w:lineRule="auto"/>
        <w:rPr>
          <w:rFonts w:cs="Tahoma"/>
        </w:rPr>
      </w:pPr>
    </w:p>
    <w:p w14:paraId="62B88CFD" w14:textId="260597C5" w:rsidR="005531D6" w:rsidRPr="0043575D" w:rsidRDefault="005531D6" w:rsidP="001F6762">
      <w:pPr>
        <w:spacing w:after="0" w:line="360" w:lineRule="auto"/>
        <w:rPr>
          <w:rFonts w:cs="Tahoma"/>
          <w:b/>
        </w:rPr>
      </w:pPr>
      <w:r w:rsidRPr="0043575D">
        <w:rPr>
          <w:rFonts w:cs="Tahoma"/>
          <w:b/>
        </w:rPr>
        <w:t>No obstante, lo anterior, transcurrido el término de ley, el Recurrente fue omiso en emitir pronunciamiento alguno que conviniera a sus intereses</w:t>
      </w:r>
      <w:r w:rsidR="002453B9" w:rsidRPr="0043575D">
        <w:rPr>
          <w:rFonts w:cs="Tahoma"/>
          <w:b/>
        </w:rPr>
        <w:t>, respecto al Informe Justificado</w:t>
      </w:r>
      <w:r w:rsidRPr="0043575D">
        <w:rPr>
          <w:rFonts w:cs="Tahoma"/>
          <w:b/>
        </w:rPr>
        <w:t>.</w:t>
      </w:r>
    </w:p>
    <w:p w14:paraId="1CCB93A3" w14:textId="77777777" w:rsidR="00D6623C" w:rsidRPr="0043575D" w:rsidRDefault="00D6623C" w:rsidP="001F6762">
      <w:pPr>
        <w:spacing w:after="0" w:line="360" w:lineRule="auto"/>
        <w:rPr>
          <w:rFonts w:cs="Tahoma"/>
          <w:b/>
          <w:i/>
        </w:rPr>
      </w:pPr>
    </w:p>
    <w:p w14:paraId="614CEEB6" w14:textId="67060E15" w:rsidR="00554C2D" w:rsidRPr="0043575D" w:rsidRDefault="00554C2D" w:rsidP="001F6762">
      <w:pPr>
        <w:spacing w:after="0" w:line="360" w:lineRule="auto"/>
      </w:pPr>
      <w:r w:rsidRPr="0043575D">
        <w:rPr>
          <w:rFonts w:cs="Tahoma"/>
          <w:b/>
        </w:rPr>
        <w:t>e) Requerimiento de información adicional.</w:t>
      </w:r>
      <w:r w:rsidRPr="0043575D">
        <w:rPr>
          <w:rFonts w:cs="Tahoma"/>
        </w:rPr>
        <w:t xml:space="preserve"> El diecisiete de marzo de dos mil veintitrés, se emitió un requerimiento de información adicional suscrito por el Comisionado Ponente el cual es dirigido a la Titular de la Unidad de Transparencia del Sujeto Obligado, lo anterior de conformidad con </w:t>
      </w:r>
      <w:r w:rsidRPr="0043575D">
        <w:rPr>
          <w:rFonts w:cs="Tahoma"/>
          <w:color w:val="0D0D0D" w:themeColor="text1" w:themeTint="F2"/>
          <w:lang w:val="es-ES_tradnl"/>
        </w:rPr>
        <w:t xml:space="preserve">los artículos 14, fracciones I, II, V y XVI, del Reglamento Interior del Instituto de Transparencia, Acceso a la Información Pública y Protección de Datos Personales del Estado de México y Municipios, mismo que fue notificado al </w:t>
      </w:r>
      <w:r w:rsidRPr="0043575D">
        <w:rPr>
          <w:rFonts w:eastAsia="Calibri" w:cs="Tahoma"/>
        </w:rPr>
        <w:t>Ayuntamiento de Tlalnepantla de Baz, el mismo día de su emisión</w:t>
      </w:r>
      <w:r w:rsidRPr="0043575D">
        <w:rPr>
          <w:rFonts w:cs="Tahoma"/>
          <w:color w:val="0D0D0D" w:themeColor="text1" w:themeTint="F2"/>
          <w:lang w:val="es-ES_tradnl"/>
        </w:rPr>
        <w:t>, a través de correo electrónico y el Sistema de Acceso a la Información Mexiquense (SAIMEX), por medio del cual se le solicitó lo siguiente:</w:t>
      </w:r>
    </w:p>
    <w:p w14:paraId="5F6EB919" w14:textId="77777777" w:rsidR="00554C2D" w:rsidRPr="0043575D" w:rsidRDefault="00554C2D" w:rsidP="001F6762">
      <w:pPr>
        <w:spacing w:after="0" w:line="360" w:lineRule="auto"/>
      </w:pPr>
    </w:p>
    <w:p w14:paraId="35BFCD06" w14:textId="77777777" w:rsidR="00554C2D" w:rsidRPr="0043575D" w:rsidRDefault="00554C2D" w:rsidP="001F6762">
      <w:pPr>
        <w:spacing w:after="0" w:line="360" w:lineRule="auto"/>
        <w:ind w:left="567" w:right="567"/>
        <w:rPr>
          <w:i/>
          <w:iCs/>
          <w:sz w:val="20"/>
          <w:szCs w:val="20"/>
          <w:lang w:val="es-ES"/>
        </w:rPr>
      </w:pPr>
      <w:r w:rsidRPr="0043575D">
        <w:rPr>
          <w:i/>
          <w:iCs/>
          <w:sz w:val="20"/>
          <w:szCs w:val="20"/>
          <w:lang w:val="es-ES"/>
        </w:rPr>
        <w:t>"…</w:t>
      </w:r>
    </w:p>
    <w:p w14:paraId="30140A28" w14:textId="77777777" w:rsidR="00554C2D" w:rsidRPr="0043575D" w:rsidRDefault="00554C2D" w:rsidP="001F6762">
      <w:pPr>
        <w:spacing w:after="0" w:line="360" w:lineRule="auto"/>
        <w:ind w:left="567" w:right="567"/>
        <w:rPr>
          <w:i/>
          <w:iCs/>
          <w:sz w:val="20"/>
          <w:szCs w:val="20"/>
          <w:lang w:val="es-ES"/>
        </w:rPr>
      </w:pPr>
      <w:r w:rsidRPr="0043575D">
        <w:rPr>
          <w:i/>
          <w:iCs/>
          <w:sz w:val="20"/>
          <w:szCs w:val="20"/>
          <w:lang w:val="es-ES"/>
        </w:rPr>
        <w:lastRenderedPageBreak/>
        <w:t>Por lo anterior, el que se suscribe, con fundamento en el artículo 14, fracciones I, II, V y XVI del Reglamento Interior del Instituto de Transparencia, Acceso a la Información Pública y Protección de Datos Personales del Estado de México y Municipios; con el objeto de contar con los elementos necesarios para la elaboración del proyecto de resolución correspondiente, requiere al Sujeto Obligado, para que indique, lo siguiente:</w:t>
      </w:r>
    </w:p>
    <w:p w14:paraId="0BD67EDF" w14:textId="77777777" w:rsidR="00554C2D" w:rsidRPr="0043575D" w:rsidRDefault="00554C2D" w:rsidP="001F6762">
      <w:pPr>
        <w:spacing w:after="0" w:line="360" w:lineRule="auto"/>
        <w:ind w:left="567" w:right="567"/>
        <w:rPr>
          <w:i/>
          <w:iCs/>
          <w:sz w:val="20"/>
          <w:szCs w:val="20"/>
          <w:lang w:val="es-ES"/>
        </w:rPr>
      </w:pPr>
    </w:p>
    <w:p w14:paraId="3ECDD86D" w14:textId="77777777" w:rsidR="00554C2D" w:rsidRPr="0043575D" w:rsidRDefault="00554C2D" w:rsidP="001F6762">
      <w:pPr>
        <w:pStyle w:val="Prrafodelista"/>
        <w:numPr>
          <w:ilvl w:val="0"/>
          <w:numId w:val="36"/>
        </w:numPr>
        <w:spacing w:line="360" w:lineRule="auto"/>
        <w:ind w:right="567"/>
        <w:rPr>
          <w:i/>
          <w:iCs/>
          <w:sz w:val="20"/>
          <w:szCs w:val="20"/>
          <w:lang w:val="es-ES"/>
        </w:rPr>
      </w:pPr>
      <w:r w:rsidRPr="0043575D">
        <w:rPr>
          <w:i/>
          <w:iCs/>
          <w:sz w:val="20"/>
          <w:szCs w:val="20"/>
          <w:lang w:val="es-ES"/>
        </w:rPr>
        <w:t>Número total de servidores públicos adscritos al Sujeto Obligado al veintitrés de enero de dos mil veintitrés.</w:t>
      </w:r>
    </w:p>
    <w:p w14:paraId="79F495E6" w14:textId="77777777" w:rsidR="00554C2D" w:rsidRPr="0043575D" w:rsidRDefault="00554C2D" w:rsidP="001F6762">
      <w:pPr>
        <w:pStyle w:val="Prrafodelista"/>
        <w:numPr>
          <w:ilvl w:val="0"/>
          <w:numId w:val="36"/>
        </w:numPr>
        <w:spacing w:line="360" w:lineRule="auto"/>
        <w:ind w:right="567"/>
        <w:rPr>
          <w:i/>
          <w:iCs/>
          <w:sz w:val="20"/>
          <w:szCs w:val="20"/>
          <w:lang w:val="es-ES"/>
        </w:rPr>
      </w:pPr>
      <w:r w:rsidRPr="0043575D">
        <w:rPr>
          <w:i/>
          <w:iCs/>
          <w:sz w:val="20"/>
          <w:szCs w:val="20"/>
          <w:lang w:val="es-ES"/>
        </w:rPr>
        <w:t>Documentos que se integran en el expediente de personal.</w:t>
      </w:r>
    </w:p>
    <w:p w14:paraId="3727A39F" w14:textId="77777777" w:rsidR="00554C2D" w:rsidRPr="0043575D" w:rsidRDefault="00554C2D" w:rsidP="001F6762">
      <w:pPr>
        <w:pStyle w:val="Prrafodelista"/>
        <w:numPr>
          <w:ilvl w:val="0"/>
          <w:numId w:val="36"/>
        </w:numPr>
        <w:spacing w:line="360" w:lineRule="auto"/>
        <w:ind w:right="567"/>
        <w:rPr>
          <w:i/>
          <w:iCs/>
          <w:sz w:val="20"/>
          <w:szCs w:val="20"/>
          <w:lang w:val="es-ES"/>
        </w:rPr>
      </w:pPr>
      <w:r w:rsidRPr="0043575D">
        <w:rPr>
          <w:i/>
          <w:iCs/>
          <w:sz w:val="20"/>
          <w:szCs w:val="20"/>
          <w:lang w:val="es-ES"/>
        </w:rPr>
        <w:t>Número de fojas aproximado a que asciende el expediente personal de cada servidor público.</w:t>
      </w:r>
    </w:p>
    <w:p w14:paraId="06BCE966" w14:textId="77777777" w:rsidR="00554C2D" w:rsidRPr="0043575D" w:rsidRDefault="00554C2D" w:rsidP="001F6762">
      <w:pPr>
        <w:pStyle w:val="Prrafodelista"/>
        <w:numPr>
          <w:ilvl w:val="0"/>
          <w:numId w:val="36"/>
        </w:numPr>
        <w:spacing w:line="360" w:lineRule="auto"/>
        <w:ind w:right="567"/>
        <w:rPr>
          <w:i/>
          <w:iCs/>
          <w:sz w:val="20"/>
          <w:szCs w:val="20"/>
          <w:lang w:val="es-ES"/>
        </w:rPr>
      </w:pPr>
      <w:r w:rsidRPr="0043575D">
        <w:rPr>
          <w:i/>
          <w:iCs/>
          <w:sz w:val="20"/>
          <w:szCs w:val="20"/>
          <w:lang w:val="es-ES"/>
        </w:rPr>
        <w:t>Número de fojas aproximado al que asciende el total de los expedientes de personal de todos los servidores públicos del Ayuntamiento.</w:t>
      </w:r>
    </w:p>
    <w:p w14:paraId="1852B158" w14:textId="77777777" w:rsidR="00554C2D" w:rsidRPr="0043575D" w:rsidRDefault="00554C2D" w:rsidP="001F6762">
      <w:pPr>
        <w:pStyle w:val="Prrafodelista"/>
        <w:numPr>
          <w:ilvl w:val="0"/>
          <w:numId w:val="36"/>
        </w:numPr>
        <w:spacing w:line="360" w:lineRule="auto"/>
        <w:ind w:right="567"/>
        <w:rPr>
          <w:i/>
          <w:iCs/>
          <w:sz w:val="20"/>
          <w:szCs w:val="20"/>
          <w:lang w:val="es-ES"/>
        </w:rPr>
      </w:pPr>
      <w:r w:rsidRPr="0043575D">
        <w:rPr>
          <w:i/>
          <w:iCs/>
          <w:sz w:val="20"/>
          <w:szCs w:val="20"/>
          <w:lang w:val="es-ES"/>
        </w:rPr>
        <w:t>Si todos los titulares de unida cuentan con la certificación en tiempo y forma que indica la Ley Orgánica Municipal del Estado de México.</w:t>
      </w:r>
    </w:p>
    <w:p w14:paraId="376A34CB" w14:textId="77777777" w:rsidR="00554C2D" w:rsidRPr="0043575D" w:rsidRDefault="00554C2D" w:rsidP="001F6762">
      <w:pPr>
        <w:pStyle w:val="Prrafodelista"/>
        <w:numPr>
          <w:ilvl w:val="0"/>
          <w:numId w:val="36"/>
        </w:numPr>
        <w:spacing w:line="360" w:lineRule="auto"/>
        <w:ind w:right="567"/>
        <w:rPr>
          <w:i/>
          <w:iCs/>
          <w:sz w:val="20"/>
          <w:szCs w:val="20"/>
          <w:lang w:val="es-ES"/>
        </w:rPr>
      </w:pPr>
      <w:r w:rsidRPr="0043575D">
        <w:rPr>
          <w:i/>
          <w:iCs/>
          <w:sz w:val="20"/>
          <w:szCs w:val="20"/>
          <w:lang w:val="es-ES"/>
        </w:rPr>
        <w:t>En caso de que no todos los titulares cuenten con la certificación arriba señalada y lleven más de seis meses en el encargo a la fecha de la solicitud, indiqué nombre y cargo de los servidores que se encuentran en este supuesto.</w:t>
      </w:r>
    </w:p>
    <w:p w14:paraId="0980E271" w14:textId="77777777" w:rsidR="00554C2D" w:rsidRPr="0043575D" w:rsidRDefault="00554C2D" w:rsidP="001F6762">
      <w:pPr>
        <w:spacing w:after="0" w:line="360" w:lineRule="auto"/>
        <w:ind w:left="567" w:right="567"/>
        <w:rPr>
          <w:i/>
          <w:iCs/>
          <w:sz w:val="20"/>
          <w:szCs w:val="20"/>
          <w:lang w:val="es-ES"/>
        </w:rPr>
      </w:pPr>
      <w:r w:rsidRPr="0043575D">
        <w:rPr>
          <w:i/>
          <w:iCs/>
          <w:sz w:val="20"/>
          <w:szCs w:val="20"/>
          <w:lang w:val="es-ES"/>
        </w:rPr>
        <w:t>…”</w:t>
      </w:r>
    </w:p>
    <w:p w14:paraId="307BCAC4" w14:textId="77777777" w:rsidR="00554C2D" w:rsidRPr="0043575D" w:rsidRDefault="00554C2D" w:rsidP="001F6762">
      <w:pPr>
        <w:spacing w:after="0" w:line="360" w:lineRule="auto"/>
        <w:rPr>
          <w:lang w:val="es-ES"/>
        </w:rPr>
      </w:pPr>
    </w:p>
    <w:p w14:paraId="181E8025" w14:textId="001E3C37" w:rsidR="00554C2D" w:rsidRPr="0043575D" w:rsidRDefault="00554C2D" w:rsidP="001F6762">
      <w:pPr>
        <w:spacing w:after="0" w:line="360" w:lineRule="auto"/>
        <w:rPr>
          <w:rFonts w:cs="Tahoma"/>
          <w:lang w:val="es-ES"/>
        </w:rPr>
      </w:pPr>
      <w:r w:rsidRPr="0043575D">
        <w:rPr>
          <w:rFonts w:cs="Tahoma"/>
          <w:b/>
          <w:bCs/>
        </w:rPr>
        <w:t xml:space="preserve">f) </w:t>
      </w:r>
      <w:r w:rsidRPr="0043575D">
        <w:rPr>
          <w:rFonts w:cs="Tahoma"/>
          <w:b/>
          <w:bCs/>
          <w:lang w:val="es-ES"/>
        </w:rPr>
        <w:t xml:space="preserve">Desahogo del </w:t>
      </w:r>
      <w:r w:rsidRPr="0043575D">
        <w:rPr>
          <w:rFonts w:cs="Tahoma"/>
          <w:b/>
        </w:rPr>
        <w:t>requerimiento de información adicional</w:t>
      </w:r>
      <w:r w:rsidRPr="0043575D">
        <w:rPr>
          <w:rFonts w:cs="Tahoma"/>
          <w:b/>
          <w:bCs/>
          <w:lang w:val="es-ES"/>
        </w:rPr>
        <w:t xml:space="preserve">. </w:t>
      </w:r>
      <w:r w:rsidRPr="0043575D">
        <w:rPr>
          <w:rFonts w:cs="Tahoma"/>
          <w:bCs/>
          <w:lang w:val="es-ES"/>
        </w:rPr>
        <w:t>El veinti</w:t>
      </w:r>
      <w:r w:rsidR="00F35CD2" w:rsidRPr="0043575D">
        <w:rPr>
          <w:rFonts w:cs="Tahoma"/>
          <w:bCs/>
          <w:lang w:val="es-ES"/>
        </w:rPr>
        <w:t>trés de marzo</w:t>
      </w:r>
      <w:r w:rsidRPr="0043575D">
        <w:rPr>
          <w:rFonts w:cs="Tahoma"/>
          <w:bCs/>
          <w:lang w:val="es-ES"/>
        </w:rPr>
        <w:t xml:space="preserve"> de dos mil veintitrés</w:t>
      </w:r>
      <w:r w:rsidRPr="0043575D">
        <w:rPr>
          <w:rFonts w:cs="Tahoma"/>
          <w:lang w:val="es-ES"/>
        </w:rPr>
        <w:t xml:space="preserve">, se recibió por medio de correo institucional, el desahogo del requerimiento de información adicional por medio del oficio número: </w:t>
      </w:r>
      <w:r w:rsidR="00F35CD2" w:rsidRPr="0043575D">
        <w:rPr>
          <w:rFonts w:cs="Tahoma"/>
          <w:lang w:val="es-ES"/>
        </w:rPr>
        <w:t>DA</w:t>
      </w:r>
      <w:r w:rsidRPr="0043575D">
        <w:rPr>
          <w:rFonts w:cs="Tahoma"/>
          <w:lang w:val="es-ES"/>
        </w:rPr>
        <w:t>/0</w:t>
      </w:r>
      <w:r w:rsidR="00F35CD2" w:rsidRPr="0043575D">
        <w:rPr>
          <w:rFonts w:cs="Tahoma"/>
          <w:lang w:val="es-ES"/>
        </w:rPr>
        <w:t>909</w:t>
      </w:r>
      <w:r w:rsidRPr="0043575D">
        <w:rPr>
          <w:rFonts w:cs="Tahoma"/>
          <w:lang w:val="es-ES"/>
        </w:rPr>
        <w:t xml:space="preserve">/2023, suscrito por </w:t>
      </w:r>
      <w:r w:rsidR="00F35CD2" w:rsidRPr="0043575D">
        <w:rPr>
          <w:rFonts w:cs="Tahoma"/>
          <w:lang w:val="es-ES"/>
        </w:rPr>
        <w:t>e</w:t>
      </w:r>
      <w:r w:rsidRPr="0043575D">
        <w:rPr>
          <w:rFonts w:cs="Tahoma"/>
          <w:lang w:val="es-ES"/>
        </w:rPr>
        <w:t>l</w:t>
      </w:r>
      <w:r w:rsidR="00F35CD2" w:rsidRPr="0043575D">
        <w:rPr>
          <w:rFonts w:cs="Tahoma"/>
          <w:lang w:val="es-ES"/>
        </w:rPr>
        <w:t xml:space="preserve"> Servidor Público Habilitado de la Dirección de Administración y dirigido al </w:t>
      </w:r>
      <w:r w:rsidRPr="0043575D">
        <w:rPr>
          <w:rFonts w:cs="Tahoma"/>
          <w:lang w:val="es-ES"/>
        </w:rPr>
        <w:t xml:space="preserve">Titular de la Unidad de Transparencia, en los términos siguientes:  </w:t>
      </w:r>
    </w:p>
    <w:p w14:paraId="6526D518" w14:textId="77777777" w:rsidR="00554C2D" w:rsidRPr="0043575D" w:rsidRDefault="00554C2D" w:rsidP="001F6762">
      <w:pPr>
        <w:spacing w:after="0" w:line="360" w:lineRule="auto"/>
        <w:rPr>
          <w:rFonts w:cs="Tahoma"/>
          <w:lang w:val="es-ES"/>
        </w:rPr>
      </w:pPr>
    </w:p>
    <w:p w14:paraId="1DC9E8C4" w14:textId="77777777" w:rsidR="00554C2D" w:rsidRPr="0043575D" w:rsidRDefault="00554C2D" w:rsidP="001F6762">
      <w:pPr>
        <w:spacing w:after="0" w:line="360" w:lineRule="auto"/>
        <w:ind w:left="567" w:right="567"/>
        <w:rPr>
          <w:rFonts w:cs="Tahoma"/>
          <w:i/>
          <w:iCs/>
          <w:sz w:val="20"/>
          <w:szCs w:val="20"/>
          <w:lang w:val="es-ES"/>
        </w:rPr>
      </w:pPr>
      <w:r w:rsidRPr="0043575D">
        <w:rPr>
          <w:rFonts w:cs="Tahoma"/>
          <w:i/>
          <w:iCs/>
          <w:sz w:val="20"/>
          <w:szCs w:val="20"/>
          <w:lang w:val="es-ES"/>
        </w:rPr>
        <w:t>“…</w:t>
      </w:r>
    </w:p>
    <w:p w14:paraId="7B8AEC62" w14:textId="77777777" w:rsidR="0076495F" w:rsidRPr="0043575D" w:rsidRDefault="0076495F" w:rsidP="001F6762">
      <w:pPr>
        <w:spacing w:after="0" w:line="360" w:lineRule="auto"/>
        <w:ind w:left="567" w:right="567"/>
        <w:rPr>
          <w:rFonts w:cs="Tahoma"/>
          <w:i/>
          <w:iCs/>
          <w:sz w:val="20"/>
          <w:szCs w:val="20"/>
          <w:lang w:val="es-ES"/>
        </w:rPr>
      </w:pPr>
      <w:r w:rsidRPr="0043575D">
        <w:rPr>
          <w:rFonts w:cs="Tahoma"/>
          <w:i/>
          <w:iCs/>
          <w:sz w:val="20"/>
          <w:szCs w:val="20"/>
          <w:lang w:val="es-ES"/>
        </w:rPr>
        <w:t>En alcance al oficio número DA/SCH/703/2023, me permito informar lo siguiente:</w:t>
      </w:r>
    </w:p>
    <w:p w14:paraId="45044A35" w14:textId="0ECAF5E8" w:rsidR="00554C2D" w:rsidRPr="0043575D" w:rsidRDefault="00554C2D" w:rsidP="001F6762">
      <w:pPr>
        <w:spacing w:after="0" w:line="360" w:lineRule="auto"/>
        <w:ind w:left="567" w:right="567"/>
        <w:rPr>
          <w:rFonts w:cs="Tahoma"/>
          <w:i/>
          <w:iCs/>
          <w:sz w:val="20"/>
          <w:szCs w:val="20"/>
          <w:lang w:val="es-ES"/>
        </w:rPr>
      </w:pPr>
    </w:p>
    <w:p w14:paraId="54AE6C13" w14:textId="6C7D9378" w:rsidR="0076495F" w:rsidRPr="0043575D" w:rsidRDefault="0076495F" w:rsidP="001F6762">
      <w:pPr>
        <w:pStyle w:val="Prrafodelista"/>
        <w:numPr>
          <w:ilvl w:val="0"/>
          <w:numId w:val="38"/>
        </w:numPr>
        <w:spacing w:line="360" w:lineRule="auto"/>
        <w:ind w:right="567"/>
        <w:rPr>
          <w:i/>
          <w:iCs/>
          <w:sz w:val="20"/>
          <w:szCs w:val="20"/>
          <w:lang w:val="es-ES"/>
        </w:rPr>
      </w:pPr>
      <w:r w:rsidRPr="0043575D">
        <w:rPr>
          <w:b/>
          <w:i/>
          <w:iCs/>
          <w:sz w:val="20"/>
          <w:szCs w:val="20"/>
          <w:lang w:val="es-ES"/>
        </w:rPr>
        <w:lastRenderedPageBreak/>
        <w:t xml:space="preserve">Número total de servidores públicos adscritos al Sujeto Obligado al veintitrés de enero de dos mil veintitrés; </w:t>
      </w:r>
      <w:r w:rsidRPr="0043575D">
        <w:rPr>
          <w:i/>
          <w:iCs/>
          <w:sz w:val="20"/>
          <w:szCs w:val="20"/>
          <w:lang w:val="es-ES"/>
        </w:rPr>
        <w:t>me permito informar en atención a este punto, el número de trabajadores adscritos a esta administración es de cinco mil setecientos catorce (5614)</w:t>
      </w:r>
    </w:p>
    <w:p w14:paraId="4274FEDA" w14:textId="66A44F95" w:rsidR="0076495F" w:rsidRPr="0043575D" w:rsidRDefault="0076495F" w:rsidP="001F6762">
      <w:pPr>
        <w:pStyle w:val="Prrafodelista"/>
        <w:numPr>
          <w:ilvl w:val="0"/>
          <w:numId w:val="38"/>
        </w:numPr>
        <w:spacing w:line="360" w:lineRule="auto"/>
        <w:ind w:right="567"/>
        <w:rPr>
          <w:b/>
          <w:i/>
          <w:iCs/>
          <w:sz w:val="20"/>
          <w:szCs w:val="20"/>
          <w:lang w:val="es-ES"/>
        </w:rPr>
      </w:pPr>
      <w:r w:rsidRPr="0043575D">
        <w:rPr>
          <w:b/>
          <w:i/>
          <w:iCs/>
          <w:sz w:val="20"/>
          <w:szCs w:val="20"/>
          <w:lang w:val="es-ES"/>
        </w:rPr>
        <w:t xml:space="preserve">Documentos que se integran en el expediente de personal; </w:t>
      </w:r>
      <w:r w:rsidRPr="0043575D">
        <w:rPr>
          <w:i/>
          <w:iCs/>
          <w:sz w:val="20"/>
          <w:szCs w:val="20"/>
          <w:lang w:val="es-ES"/>
        </w:rPr>
        <w:t>me perito señalar que los documentos que integran el expediente de personal, son los siguientes: 1- comprobante de estudios (cuando sea necesario), 2- constancia de no inhabilitación, 3- certificado de no deudores alimentarios, 4- ficha curricular.</w:t>
      </w:r>
    </w:p>
    <w:p w14:paraId="1D61C4E5" w14:textId="12F3D66A" w:rsidR="0076495F" w:rsidRPr="0043575D" w:rsidRDefault="0076495F" w:rsidP="001F6762">
      <w:pPr>
        <w:pStyle w:val="Prrafodelista"/>
        <w:numPr>
          <w:ilvl w:val="0"/>
          <w:numId w:val="38"/>
        </w:numPr>
        <w:spacing w:line="360" w:lineRule="auto"/>
        <w:ind w:right="567"/>
        <w:rPr>
          <w:b/>
          <w:i/>
          <w:iCs/>
          <w:sz w:val="20"/>
          <w:szCs w:val="20"/>
          <w:lang w:val="es-ES"/>
        </w:rPr>
      </w:pPr>
      <w:r w:rsidRPr="0043575D">
        <w:rPr>
          <w:b/>
          <w:i/>
          <w:iCs/>
          <w:sz w:val="20"/>
          <w:szCs w:val="20"/>
          <w:lang w:val="es-ES"/>
        </w:rPr>
        <w:t xml:space="preserve">Número de fojas aproximado a que asciende el expediente personal de cada servidor público; </w:t>
      </w:r>
      <w:r w:rsidRPr="0043575D">
        <w:rPr>
          <w:i/>
          <w:iCs/>
          <w:sz w:val="20"/>
          <w:szCs w:val="20"/>
          <w:lang w:val="es-ES"/>
        </w:rPr>
        <w:t>me permito informar que acorde a la trayectoria y puesto, cargo o comisión que desempeñe el servidor público, cada expediente laboral tiene un mínimo de 10 hojas útiles.</w:t>
      </w:r>
    </w:p>
    <w:p w14:paraId="4ACB348C" w14:textId="2A8B32A0" w:rsidR="0076495F" w:rsidRPr="0043575D" w:rsidRDefault="0076495F" w:rsidP="001F6762">
      <w:pPr>
        <w:pStyle w:val="Prrafodelista"/>
        <w:numPr>
          <w:ilvl w:val="0"/>
          <w:numId w:val="38"/>
        </w:numPr>
        <w:spacing w:line="360" w:lineRule="auto"/>
        <w:ind w:right="567"/>
        <w:rPr>
          <w:b/>
          <w:i/>
          <w:iCs/>
          <w:sz w:val="20"/>
          <w:szCs w:val="20"/>
          <w:lang w:val="es-ES"/>
        </w:rPr>
      </w:pPr>
      <w:r w:rsidRPr="0043575D">
        <w:rPr>
          <w:b/>
          <w:i/>
          <w:iCs/>
          <w:sz w:val="20"/>
          <w:szCs w:val="20"/>
          <w:lang w:val="es-ES"/>
        </w:rPr>
        <w:t xml:space="preserve">Número de fojas aproximado al que asciende el total de los expedientes de personal de todos los servidores públicos del Ayuntamiento; </w:t>
      </w:r>
      <w:r w:rsidRPr="0043575D">
        <w:rPr>
          <w:i/>
          <w:iCs/>
          <w:sz w:val="20"/>
          <w:szCs w:val="20"/>
          <w:lang w:val="es-ES"/>
        </w:rPr>
        <w:t>tomando en consideración el punto anterior son más de cincuenta y seis mil fojas útiles aproximadamente.</w:t>
      </w:r>
    </w:p>
    <w:p w14:paraId="70ABB0E7" w14:textId="525F2FE9" w:rsidR="0076495F" w:rsidRPr="0043575D" w:rsidRDefault="0076495F" w:rsidP="001F6762">
      <w:pPr>
        <w:pStyle w:val="Prrafodelista"/>
        <w:numPr>
          <w:ilvl w:val="0"/>
          <w:numId w:val="38"/>
        </w:numPr>
        <w:spacing w:line="360" w:lineRule="auto"/>
        <w:ind w:right="567"/>
        <w:rPr>
          <w:b/>
          <w:i/>
          <w:iCs/>
          <w:sz w:val="20"/>
          <w:szCs w:val="20"/>
          <w:lang w:val="es-ES"/>
        </w:rPr>
      </w:pPr>
      <w:r w:rsidRPr="0043575D">
        <w:rPr>
          <w:b/>
          <w:i/>
          <w:iCs/>
          <w:sz w:val="20"/>
          <w:szCs w:val="20"/>
          <w:lang w:val="es-ES"/>
        </w:rPr>
        <w:t xml:space="preserve">Si todos los titulares de unida cuentan con la certificación en tiempo y forma que indica la Ley Orgánica Municipal del Estado de México; </w:t>
      </w:r>
      <w:r w:rsidRPr="0043575D">
        <w:rPr>
          <w:i/>
          <w:iCs/>
          <w:sz w:val="20"/>
          <w:szCs w:val="20"/>
          <w:lang w:val="es-ES"/>
        </w:rPr>
        <w:t>me permito informar que con base en la fecha de la solicitud, se cuentan con todas y cada una de las certificaciones.</w:t>
      </w:r>
    </w:p>
    <w:p w14:paraId="05AE8A27" w14:textId="1A5AF837" w:rsidR="0076495F" w:rsidRPr="0043575D" w:rsidRDefault="0076495F" w:rsidP="001F6762">
      <w:pPr>
        <w:pStyle w:val="Prrafodelista"/>
        <w:numPr>
          <w:ilvl w:val="0"/>
          <w:numId w:val="38"/>
        </w:numPr>
        <w:spacing w:line="360" w:lineRule="auto"/>
        <w:ind w:right="567"/>
        <w:rPr>
          <w:i/>
          <w:iCs/>
          <w:sz w:val="20"/>
          <w:szCs w:val="20"/>
          <w:lang w:val="es-ES"/>
        </w:rPr>
      </w:pPr>
      <w:r w:rsidRPr="0043575D">
        <w:rPr>
          <w:b/>
          <w:i/>
          <w:iCs/>
          <w:sz w:val="20"/>
          <w:szCs w:val="20"/>
          <w:lang w:val="es-ES"/>
        </w:rPr>
        <w:t xml:space="preserve">En caso de que no todos los titulares cuenten con la certificación arriba señalada y lleven más de seis meses en el encargo a la fecha de la solicitud, indiqué nombre y cargo de los servidores que se encuentran en este supuesto; </w:t>
      </w:r>
      <w:r w:rsidRPr="0043575D">
        <w:rPr>
          <w:i/>
          <w:iCs/>
          <w:sz w:val="20"/>
          <w:szCs w:val="20"/>
          <w:lang w:val="es-ES"/>
        </w:rPr>
        <w:t>ya fue contestado este punto en el inciso que antecede….” (sic)</w:t>
      </w:r>
    </w:p>
    <w:p w14:paraId="509FBEC6" w14:textId="77777777" w:rsidR="00554C2D" w:rsidRPr="0043575D" w:rsidRDefault="00554C2D" w:rsidP="001F6762">
      <w:pPr>
        <w:spacing w:after="0" w:line="360" w:lineRule="auto"/>
        <w:ind w:left="567" w:right="567"/>
        <w:rPr>
          <w:rFonts w:cs="Tahoma"/>
          <w:i/>
          <w:iCs/>
          <w:sz w:val="20"/>
          <w:szCs w:val="20"/>
          <w:lang w:val="es-ES"/>
        </w:rPr>
      </w:pPr>
    </w:p>
    <w:p w14:paraId="1D3ABBBB" w14:textId="77777777" w:rsidR="00C91EE6" w:rsidRPr="0043575D" w:rsidRDefault="0076495F" w:rsidP="001F6762">
      <w:pPr>
        <w:spacing w:after="0" w:line="360" w:lineRule="auto"/>
        <w:ind w:left="567" w:right="567"/>
        <w:rPr>
          <w:rFonts w:cs="Tahoma"/>
          <w:i/>
          <w:iCs/>
          <w:sz w:val="20"/>
          <w:szCs w:val="20"/>
          <w:lang w:val="es-ES"/>
        </w:rPr>
      </w:pPr>
      <w:r w:rsidRPr="0043575D">
        <w:rPr>
          <w:rFonts w:cs="Tahoma"/>
          <w:i/>
          <w:iCs/>
          <w:sz w:val="20"/>
          <w:szCs w:val="20"/>
          <w:lang w:val="es-ES"/>
        </w:rPr>
        <w:t>En respuesta a su solicitud de información pública antes mencionada, es importante señalar que la información que da cumplimiento a lo solicitado sobrepasa las capacidades técnicas, administrativas y Humanas, ya que consta de un peso aproximado de 8.08 GB, y así como derivado de análisis exhaustivo de los pedimentos, obtención, separación y clasificación de la información y/o elaboración de versiones públicas correspondientes, eso implica destinar un número significativo de días, horas y personal que impide la realización de otras actividades lo cual generaría un daño en el cumplimiento a los objetivos previamente establecidos, sumando que cuenta con personal limitado</w:t>
      </w:r>
      <w:r w:rsidR="00C91EE6" w:rsidRPr="0043575D">
        <w:rPr>
          <w:rFonts w:cs="Tahoma"/>
          <w:i/>
          <w:iCs/>
          <w:sz w:val="20"/>
          <w:szCs w:val="20"/>
          <w:lang w:val="es-ES"/>
        </w:rPr>
        <w:t>.</w:t>
      </w:r>
    </w:p>
    <w:p w14:paraId="2B187E66" w14:textId="77777777" w:rsidR="00FC55FA" w:rsidRPr="0043575D" w:rsidRDefault="00FC55FA" w:rsidP="001F6762">
      <w:pPr>
        <w:spacing w:after="0" w:line="360" w:lineRule="auto"/>
        <w:ind w:left="567" w:right="567"/>
        <w:rPr>
          <w:rFonts w:cs="Tahoma"/>
          <w:i/>
          <w:iCs/>
          <w:sz w:val="20"/>
          <w:szCs w:val="20"/>
          <w:lang w:val="es-ES"/>
        </w:rPr>
      </w:pPr>
    </w:p>
    <w:p w14:paraId="2B4048D2" w14:textId="77777777" w:rsidR="00C91EE6" w:rsidRPr="0043575D" w:rsidRDefault="00C91EE6" w:rsidP="001F6762">
      <w:pPr>
        <w:spacing w:after="0" w:line="360" w:lineRule="auto"/>
        <w:ind w:left="567" w:right="567"/>
        <w:rPr>
          <w:rFonts w:cs="Tahoma"/>
          <w:i/>
          <w:iCs/>
          <w:sz w:val="20"/>
          <w:szCs w:val="20"/>
          <w:lang w:val="es-ES"/>
        </w:rPr>
      </w:pPr>
      <w:r w:rsidRPr="0043575D">
        <w:rPr>
          <w:rFonts w:cs="Tahoma"/>
          <w:i/>
          <w:iCs/>
          <w:sz w:val="20"/>
          <w:szCs w:val="20"/>
          <w:lang w:val="es-ES"/>
        </w:rPr>
        <w:t xml:space="preserve">Por lo anteriormente expuesto, de conformidad con lo señalado en el artículo 164 de la Ley de Transparencia y Acceso a la Información Pública del Estado de México y Municipios, el medio más adecuado para brindarle el acceso a la información requerida, es a través de la Consulta Directa, el cual fue aprobado por el Comité de Transparencia en su Primera Sesión Extraordinaria celebrada el día veintidós de marzo del ejercicio en curso, a través el acuerdo </w:t>
      </w:r>
      <w:r w:rsidRPr="0043575D">
        <w:rPr>
          <w:rFonts w:cs="Tahoma"/>
          <w:b/>
          <w:i/>
          <w:iCs/>
          <w:sz w:val="20"/>
          <w:szCs w:val="20"/>
          <w:lang w:val="es-ES"/>
        </w:rPr>
        <w:t>02/CT/01-EXT/2023</w:t>
      </w:r>
      <w:r w:rsidRPr="0043575D">
        <w:rPr>
          <w:rFonts w:cs="Tahoma"/>
          <w:i/>
          <w:iCs/>
          <w:sz w:val="20"/>
          <w:szCs w:val="20"/>
          <w:lang w:val="es-ES"/>
        </w:rPr>
        <w:t>, mismo que se anexa a la presente.</w:t>
      </w:r>
    </w:p>
    <w:p w14:paraId="45AE765B" w14:textId="77777777" w:rsidR="001D52C3" w:rsidRPr="0043575D" w:rsidRDefault="00C91EE6" w:rsidP="001F6762">
      <w:pPr>
        <w:spacing w:after="0" w:line="360" w:lineRule="auto"/>
        <w:ind w:left="567" w:right="567"/>
        <w:rPr>
          <w:rFonts w:cs="Tahoma"/>
          <w:i/>
          <w:iCs/>
          <w:sz w:val="20"/>
          <w:szCs w:val="20"/>
          <w:lang w:val="es-ES"/>
        </w:rPr>
      </w:pPr>
      <w:r w:rsidRPr="0043575D">
        <w:rPr>
          <w:rFonts w:cs="Tahoma"/>
          <w:i/>
          <w:iCs/>
          <w:sz w:val="20"/>
          <w:szCs w:val="20"/>
          <w:lang w:val="es-ES"/>
        </w:rPr>
        <w:t>…</w:t>
      </w:r>
    </w:p>
    <w:p w14:paraId="326685B4" w14:textId="77777777" w:rsidR="001D52C3" w:rsidRPr="0043575D" w:rsidRDefault="001D52C3" w:rsidP="001F6762">
      <w:pPr>
        <w:spacing w:after="0" w:line="360" w:lineRule="auto"/>
        <w:ind w:left="567" w:right="567"/>
        <w:rPr>
          <w:rFonts w:cs="Tahoma"/>
          <w:i/>
          <w:iCs/>
          <w:sz w:val="20"/>
          <w:szCs w:val="20"/>
          <w:lang w:val="es-ES"/>
        </w:rPr>
      </w:pPr>
      <w:r w:rsidRPr="0043575D">
        <w:rPr>
          <w:rFonts w:cs="Tahoma"/>
          <w:i/>
          <w:iCs/>
          <w:sz w:val="20"/>
          <w:szCs w:val="20"/>
          <w:lang w:val="es-ES"/>
        </w:rPr>
        <w:t>…Por lo que, en caso de ser aprobada y autorizada por el Comité de Transparencia de este Municipio de Tlalnepantla de Baz, Estado de México, la misma se propone sea realizada bajo las siguientes condiciones:</w:t>
      </w:r>
    </w:p>
    <w:p w14:paraId="5C7560CC" w14:textId="77777777" w:rsidR="001D52C3" w:rsidRPr="0043575D" w:rsidRDefault="001D52C3" w:rsidP="001F6762">
      <w:pPr>
        <w:spacing w:after="0" w:line="360" w:lineRule="auto"/>
        <w:ind w:left="567" w:right="567"/>
        <w:rPr>
          <w:rFonts w:cs="Tahoma"/>
          <w:i/>
          <w:iCs/>
          <w:sz w:val="20"/>
          <w:szCs w:val="20"/>
          <w:lang w:val="es-ES"/>
        </w:rPr>
      </w:pPr>
    </w:p>
    <w:p w14:paraId="5FF12E59" w14:textId="77777777" w:rsidR="00F3475C" w:rsidRPr="0043575D" w:rsidRDefault="001D52C3" w:rsidP="001F6762">
      <w:pPr>
        <w:pStyle w:val="Prrafodelista"/>
        <w:numPr>
          <w:ilvl w:val="0"/>
          <w:numId w:val="39"/>
        </w:numPr>
        <w:spacing w:line="360" w:lineRule="auto"/>
        <w:ind w:right="567"/>
        <w:rPr>
          <w:rFonts w:cs="Tahoma"/>
          <w:i/>
          <w:iCs/>
          <w:sz w:val="20"/>
          <w:szCs w:val="20"/>
          <w:lang w:val="es-ES"/>
        </w:rPr>
      </w:pPr>
      <w:r w:rsidRPr="0043575D">
        <w:rPr>
          <w:rFonts w:cs="Tahoma"/>
          <w:b/>
          <w:i/>
          <w:iCs/>
          <w:sz w:val="20"/>
          <w:szCs w:val="20"/>
          <w:lang w:val="es-ES"/>
        </w:rPr>
        <w:t>LAS INSTALACIONES PARA LA CONSULTA DIRECTA:</w:t>
      </w:r>
      <w:r w:rsidRPr="0043575D">
        <w:rPr>
          <w:rFonts w:cs="Tahoma"/>
          <w:i/>
          <w:iCs/>
          <w:sz w:val="20"/>
          <w:szCs w:val="20"/>
          <w:lang w:val="es-ES"/>
        </w:rPr>
        <w:t xml:space="preserve"> La consulta directa se llevara a cabo en la oficina de la Unidad de Transparencia y Acceso a la Información Pública del Municipio de Tlalnepantla de Baz, Estado de México, ubicada en la planta baja del Palacio Municipal de dicho Municipio, con Dirección en Plaza Cívica Dr. Gustavo Baz Prada, sin número, Tlalnepantla de Baz Centro, Código Postal 54000, Estado de México, ingresado por calle Mariano Matamoros</w:t>
      </w:r>
      <w:r w:rsidR="00F3475C" w:rsidRPr="0043575D">
        <w:rPr>
          <w:rFonts w:cs="Tahoma"/>
          <w:i/>
          <w:iCs/>
          <w:sz w:val="20"/>
          <w:szCs w:val="20"/>
          <w:lang w:val="es-ES"/>
        </w:rPr>
        <w:t>.</w:t>
      </w:r>
    </w:p>
    <w:p w14:paraId="1FCD1E70" w14:textId="77777777" w:rsidR="00F3475C" w:rsidRPr="0043575D" w:rsidRDefault="00F3475C" w:rsidP="001F6762">
      <w:pPr>
        <w:pStyle w:val="Prrafodelista"/>
        <w:numPr>
          <w:ilvl w:val="0"/>
          <w:numId w:val="39"/>
        </w:numPr>
        <w:spacing w:line="360" w:lineRule="auto"/>
        <w:ind w:right="567"/>
        <w:rPr>
          <w:rFonts w:cs="Tahoma"/>
          <w:i/>
          <w:iCs/>
          <w:sz w:val="20"/>
          <w:szCs w:val="20"/>
          <w:lang w:val="es-ES"/>
        </w:rPr>
      </w:pPr>
      <w:r w:rsidRPr="0043575D">
        <w:rPr>
          <w:rFonts w:cs="Tahoma"/>
          <w:b/>
          <w:i/>
          <w:iCs/>
          <w:sz w:val="20"/>
          <w:szCs w:val="20"/>
          <w:lang w:val="es-ES"/>
        </w:rPr>
        <w:t>PROGRAMACIÓN DE LA CONSULTA:</w:t>
      </w:r>
      <w:r w:rsidRPr="0043575D">
        <w:rPr>
          <w:rFonts w:cs="Tahoma"/>
          <w:i/>
          <w:iCs/>
          <w:sz w:val="20"/>
          <w:szCs w:val="20"/>
          <w:lang w:val="es-ES"/>
        </w:rPr>
        <w:t xml:space="preserve">… a continuación se presentan los días, horarios hábiles y la información que se pondrá a disposición del solicitante bajo la modalidad de </w:t>
      </w:r>
      <w:r w:rsidRPr="0043575D">
        <w:rPr>
          <w:rFonts w:cs="Tahoma"/>
          <w:b/>
          <w:i/>
          <w:iCs/>
          <w:sz w:val="20"/>
          <w:szCs w:val="20"/>
          <w:lang w:val="es-ES"/>
        </w:rPr>
        <w:t>CONSULTA DIRECTA:</w:t>
      </w:r>
    </w:p>
    <w:tbl>
      <w:tblPr>
        <w:tblStyle w:val="Tablaconcuadrcula"/>
        <w:tblW w:w="0" w:type="auto"/>
        <w:tblInd w:w="927" w:type="dxa"/>
        <w:tblLook w:val="04A0" w:firstRow="1" w:lastRow="0" w:firstColumn="1" w:lastColumn="0" w:noHBand="0" w:noVBand="1"/>
      </w:tblPr>
      <w:tblGrid>
        <w:gridCol w:w="1903"/>
        <w:gridCol w:w="1784"/>
        <w:gridCol w:w="4497"/>
      </w:tblGrid>
      <w:tr w:rsidR="00F3475C" w:rsidRPr="0043575D" w14:paraId="33E5F29A" w14:textId="77777777" w:rsidTr="00F3475C">
        <w:tc>
          <w:tcPr>
            <w:tcW w:w="1903" w:type="dxa"/>
          </w:tcPr>
          <w:p w14:paraId="0599DB5B" w14:textId="40C2968A" w:rsidR="00F3475C" w:rsidRPr="0043575D" w:rsidRDefault="00F3475C" w:rsidP="001F6762">
            <w:pPr>
              <w:pStyle w:val="Prrafodelista"/>
              <w:spacing w:line="360" w:lineRule="auto"/>
              <w:ind w:left="0" w:right="567"/>
              <w:jc w:val="center"/>
              <w:rPr>
                <w:rFonts w:cs="Tahoma"/>
                <w:b/>
                <w:i/>
                <w:iCs/>
                <w:sz w:val="20"/>
                <w:szCs w:val="20"/>
              </w:rPr>
            </w:pPr>
            <w:r w:rsidRPr="0043575D">
              <w:rPr>
                <w:rFonts w:cs="Tahoma"/>
                <w:b/>
                <w:i/>
                <w:iCs/>
                <w:sz w:val="20"/>
                <w:szCs w:val="20"/>
              </w:rPr>
              <w:t>FECHA</w:t>
            </w:r>
          </w:p>
        </w:tc>
        <w:tc>
          <w:tcPr>
            <w:tcW w:w="1784" w:type="dxa"/>
          </w:tcPr>
          <w:p w14:paraId="7A80F74A" w14:textId="0415F7AA" w:rsidR="00F3475C" w:rsidRPr="0043575D" w:rsidRDefault="00F3475C" w:rsidP="001F6762">
            <w:pPr>
              <w:pStyle w:val="Prrafodelista"/>
              <w:spacing w:line="360" w:lineRule="auto"/>
              <w:ind w:left="0" w:right="567"/>
              <w:jc w:val="center"/>
              <w:rPr>
                <w:rFonts w:cs="Tahoma"/>
                <w:b/>
                <w:i/>
                <w:iCs/>
                <w:sz w:val="20"/>
                <w:szCs w:val="20"/>
              </w:rPr>
            </w:pPr>
            <w:r w:rsidRPr="0043575D">
              <w:rPr>
                <w:rFonts w:cs="Tahoma"/>
                <w:b/>
                <w:i/>
                <w:iCs/>
                <w:sz w:val="20"/>
                <w:szCs w:val="20"/>
              </w:rPr>
              <w:t>HORARIO</w:t>
            </w:r>
          </w:p>
        </w:tc>
        <w:tc>
          <w:tcPr>
            <w:tcW w:w="4497" w:type="dxa"/>
          </w:tcPr>
          <w:p w14:paraId="409BCBCB" w14:textId="58C61143" w:rsidR="00F3475C" w:rsidRPr="0043575D" w:rsidRDefault="00F3475C" w:rsidP="001F6762">
            <w:pPr>
              <w:pStyle w:val="Prrafodelista"/>
              <w:spacing w:line="360" w:lineRule="auto"/>
              <w:ind w:left="0" w:right="567"/>
              <w:jc w:val="center"/>
              <w:rPr>
                <w:rFonts w:cs="Tahoma"/>
                <w:b/>
                <w:i/>
                <w:iCs/>
                <w:sz w:val="20"/>
                <w:szCs w:val="20"/>
              </w:rPr>
            </w:pPr>
            <w:r w:rsidRPr="0043575D">
              <w:rPr>
                <w:rFonts w:cs="Tahoma"/>
                <w:b/>
                <w:i/>
                <w:iCs/>
                <w:sz w:val="20"/>
                <w:szCs w:val="20"/>
              </w:rPr>
              <w:t>INFORMACIÓN</w:t>
            </w:r>
          </w:p>
        </w:tc>
      </w:tr>
      <w:tr w:rsidR="00F3475C" w:rsidRPr="0043575D" w14:paraId="41EC7E9A" w14:textId="77777777" w:rsidTr="00F3475C">
        <w:tc>
          <w:tcPr>
            <w:tcW w:w="1903" w:type="dxa"/>
          </w:tcPr>
          <w:p w14:paraId="1798DF34" w14:textId="311392BE" w:rsidR="00F3475C" w:rsidRPr="0043575D" w:rsidRDefault="00F3475C" w:rsidP="001F6762">
            <w:pPr>
              <w:pStyle w:val="Prrafodelista"/>
              <w:spacing w:line="360" w:lineRule="auto"/>
              <w:ind w:left="0" w:right="-108"/>
              <w:rPr>
                <w:rFonts w:cs="Tahoma"/>
                <w:i/>
                <w:iCs/>
                <w:sz w:val="20"/>
                <w:szCs w:val="20"/>
              </w:rPr>
            </w:pPr>
            <w:r w:rsidRPr="0043575D">
              <w:rPr>
                <w:rFonts w:cs="Tahoma"/>
                <w:i/>
                <w:iCs/>
                <w:sz w:val="20"/>
                <w:szCs w:val="20"/>
              </w:rPr>
              <w:t>10 de abril de 2023</w:t>
            </w:r>
          </w:p>
        </w:tc>
        <w:tc>
          <w:tcPr>
            <w:tcW w:w="1784" w:type="dxa"/>
          </w:tcPr>
          <w:p w14:paraId="5EB79EE3" w14:textId="28B59023" w:rsidR="00F3475C" w:rsidRPr="0043575D" w:rsidRDefault="00F3475C" w:rsidP="001F6762">
            <w:pPr>
              <w:pStyle w:val="Prrafodelista"/>
              <w:spacing w:line="360" w:lineRule="auto"/>
              <w:ind w:left="0" w:right="567"/>
              <w:jc w:val="center"/>
              <w:rPr>
                <w:rFonts w:cs="Tahoma"/>
                <w:i/>
                <w:iCs/>
                <w:sz w:val="20"/>
                <w:szCs w:val="20"/>
              </w:rPr>
            </w:pPr>
            <w:r w:rsidRPr="0043575D">
              <w:rPr>
                <w:rFonts w:cs="Tahoma"/>
                <w:i/>
                <w:iCs/>
                <w:sz w:val="20"/>
                <w:szCs w:val="20"/>
              </w:rPr>
              <w:t>11:00 horas</w:t>
            </w:r>
          </w:p>
        </w:tc>
        <w:tc>
          <w:tcPr>
            <w:tcW w:w="4497" w:type="dxa"/>
          </w:tcPr>
          <w:p w14:paraId="455751DE" w14:textId="27A4E4DF" w:rsidR="00F3475C" w:rsidRPr="0043575D" w:rsidRDefault="00F3475C" w:rsidP="001F6762">
            <w:pPr>
              <w:pStyle w:val="Prrafodelista"/>
              <w:spacing w:line="360" w:lineRule="auto"/>
              <w:ind w:left="0" w:right="-64"/>
              <w:rPr>
                <w:rFonts w:cs="Tahoma"/>
                <w:i/>
                <w:iCs/>
                <w:sz w:val="20"/>
                <w:szCs w:val="20"/>
              </w:rPr>
            </w:pPr>
            <w:r w:rsidRPr="0043575D">
              <w:rPr>
                <w:rFonts w:cs="Tahoma"/>
                <w:i/>
                <w:iCs/>
                <w:sz w:val="20"/>
                <w:szCs w:val="20"/>
              </w:rPr>
              <w:t xml:space="preserve">Expedientes personales dela Presidencia Municipal, Secretaría del Ayuntamiento y Secretaría Técnica </w:t>
            </w:r>
          </w:p>
        </w:tc>
      </w:tr>
      <w:tr w:rsidR="00F3475C" w:rsidRPr="0043575D" w14:paraId="10A0C749" w14:textId="77777777" w:rsidTr="00F3475C">
        <w:tc>
          <w:tcPr>
            <w:tcW w:w="1903" w:type="dxa"/>
          </w:tcPr>
          <w:p w14:paraId="28C1A254" w14:textId="56F15C1D" w:rsidR="00F3475C" w:rsidRPr="0043575D" w:rsidRDefault="00F3475C" w:rsidP="001F6762">
            <w:pPr>
              <w:pStyle w:val="Prrafodelista"/>
              <w:spacing w:line="360" w:lineRule="auto"/>
              <w:ind w:left="0" w:right="-108"/>
              <w:rPr>
                <w:rFonts w:cs="Tahoma"/>
                <w:i/>
                <w:iCs/>
                <w:sz w:val="20"/>
                <w:szCs w:val="20"/>
              </w:rPr>
            </w:pPr>
            <w:r w:rsidRPr="0043575D">
              <w:rPr>
                <w:rFonts w:cs="Tahoma"/>
                <w:i/>
                <w:iCs/>
                <w:sz w:val="20"/>
                <w:szCs w:val="20"/>
              </w:rPr>
              <w:t>17 de abril de 2023</w:t>
            </w:r>
          </w:p>
        </w:tc>
        <w:tc>
          <w:tcPr>
            <w:tcW w:w="1784" w:type="dxa"/>
          </w:tcPr>
          <w:p w14:paraId="277D35D3" w14:textId="0B698F94" w:rsidR="00F3475C" w:rsidRPr="0043575D" w:rsidRDefault="00F3475C" w:rsidP="001F6762">
            <w:pPr>
              <w:pStyle w:val="Prrafodelista"/>
              <w:spacing w:line="360" w:lineRule="auto"/>
              <w:ind w:left="0" w:right="567"/>
              <w:jc w:val="center"/>
              <w:rPr>
                <w:rFonts w:cs="Tahoma"/>
                <w:b/>
                <w:i/>
                <w:iCs/>
                <w:sz w:val="20"/>
                <w:szCs w:val="20"/>
              </w:rPr>
            </w:pPr>
            <w:r w:rsidRPr="0043575D">
              <w:rPr>
                <w:rFonts w:cs="Tahoma"/>
                <w:i/>
                <w:iCs/>
                <w:sz w:val="20"/>
                <w:szCs w:val="20"/>
              </w:rPr>
              <w:t>11:00 horas</w:t>
            </w:r>
          </w:p>
        </w:tc>
        <w:tc>
          <w:tcPr>
            <w:tcW w:w="4497" w:type="dxa"/>
          </w:tcPr>
          <w:p w14:paraId="0986BA2B" w14:textId="0AB6EEAD" w:rsidR="00F3475C" w:rsidRPr="0043575D" w:rsidRDefault="00F3475C" w:rsidP="001F6762">
            <w:pPr>
              <w:pStyle w:val="Prrafodelista"/>
              <w:spacing w:line="360" w:lineRule="auto"/>
              <w:ind w:left="0" w:right="-64"/>
              <w:rPr>
                <w:rFonts w:cs="Tahoma"/>
                <w:i/>
                <w:iCs/>
                <w:sz w:val="20"/>
                <w:szCs w:val="20"/>
              </w:rPr>
            </w:pPr>
            <w:r w:rsidRPr="0043575D">
              <w:rPr>
                <w:rFonts w:cs="Tahoma"/>
                <w:i/>
                <w:iCs/>
                <w:sz w:val="20"/>
                <w:szCs w:val="20"/>
              </w:rPr>
              <w:t>Expedientes personales dela Contraloría Interna Municipal, Dirección de administración y Dirección jurídica</w:t>
            </w:r>
          </w:p>
        </w:tc>
      </w:tr>
      <w:tr w:rsidR="00F3475C" w:rsidRPr="0043575D" w14:paraId="3C8AA7D1" w14:textId="77777777" w:rsidTr="00F3475C">
        <w:tc>
          <w:tcPr>
            <w:tcW w:w="1903" w:type="dxa"/>
          </w:tcPr>
          <w:p w14:paraId="0309EFD3" w14:textId="04679D41" w:rsidR="00F3475C" w:rsidRPr="0043575D" w:rsidRDefault="00F3475C" w:rsidP="001F6762">
            <w:pPr>
              <w:pStyle w:val="Prrafodelista"/>
              <w:spacing w:line="360" w:lineRule="auto"/>
              <w:ind w:left="0" w:right="-108"/>
              <w:rPr>
                <w:rFonts w:cs="Tahoma"/>
                <w:i/>
                <w:iCs/>
                <w:sz w:val="20"/>
                <w:szCs w:val="20"/>
              </w:rPr>
            </w:pPr>
            <w:r w:rsidRPr="0043575D">
              <w:rPr>
                <w:rFonts w:cs="Tahoma"/>
                <w:i/>
                <w:iCs/>
                <w:sz w:val="20"/>
                <w:szCs w:val="20"/>
              </w:rPr>
              <w:lastRenderedPageBreak/>
              <w:t>24 de abril de 2023</w:t>
            </w:r>
          </w:p>
        </w:tc>
        <w:tc>
          <w:tcPr>
            <w:tcW w:w="1784" w:type="dxa"/>
          </w:tcPr>
          <w:p w14:paraId="2F421CE3" w14:textId="6BB5E4F3" w:rsidR="00F3475C" w:rsidRPr="0043575D" w:rsidRDefault="00F3475C" w:rsidP="001F6762">
            <w:pPr>
              <w:pStyle w:val="Prrafodelista"/>
              <w:spacing w:line="360" w:lineRule="auto"/>
              <w:ind w:left="0" w:right="567"/>
              <w:jc w:val="center"/>
              <w:rPr>
                <w:rFonts w:cs="Tahoma"/>
                <w:b/>
                <w:i/>
                <w:iCs/>
                <w:sz w:val="20"/>
                <w:szCs w:val="20"/>
              </w:rPr>
            </w:pPr>
            <w:r w:rsidRPr="0043575D">
              <w:rPr>
                <w:rFonts w:cs="Tahoma"/>
                <w:i/>
                <w:iCs/>
                <w:sz w:val="20"/>
                <w:szCs w:val="20"/>
              </w:rPr>
              <w:t>11:00 horas</w:t>
            </w:r>
          </w:p>
        </w:tc>
        <w:tc>
          <w:tcPr>
            <w:tcW w:w="4497" w:type="dxa"/>
          </w:tcPr>
          <w:p w14:paraId="165B02E4" w14:textId="2DA8ED86" w:rsidR="00F3475C" w:rsidRPr="0043575D" w:rsidRDefault="00F3475C" w:rsidP="001F6762">
            <w:pPr>
              <w:pStyle w:val="Prrafodelista"/>
              <w:spacing w:line="360" w:lineRule="auto"/>
              <w:ind w:left="0" w:right="-64"/>
              <w:rPr>
                <w:rFonts w:cs="Tahoma"/>
                <w:i/>
                <w:iCs/>
                <w:sz w:val="20"/>
                <w:szCs w:val="20"/>
              </w:rPr>
            </w:pPr>
            <w:r w:rsidRPr="0043575D">
              <w:rPr>
                <w:rFonts w:cs="Tahoma"/>
                <w:i/>
                <w:iCs/>
                <w:sz w:val="20"/>
                <w:szCs w:val="20"/>
              </w:rPr>
              <w:t>Expedientes personales de la Dirección de Promoción Económica, Dirección de Desarrollo Social y Dirección de Desarrollo Urbano</w:t>
            </w:r>
          </w:p>
        </w:tc>
      </w:tr>
      <w:tr w:rsidR="00F3475C" w:rsidRPr="0043575D" w14:paraId="2D902DC3" w14:textId="77777777" w:rsidTr="00F3475C">
        <w:tc>
          <w:tcPr>
            <w:tcW w:w="1903" w:type="dxa"/>
          </w:tcPr>
          <w:p w14:paraId="2E54BF3D" w14:textId="16087C7D" w:rsidR="00F3475C" w:rsidRPr="0043575D" w:rsidRDefault="00F3475C" w:rsidP="001F6762">
            <w:pPr>
              <w:pStyle w:val="Prrafodelista"/>
              <w:spacing w:line="360" w:lineRule="auto"/>
              <w:ind w:left="0" w:right="-108"/>
              <w:rPr>
                <w:rFonts w:cs="Tahoma"/>
                <w:i/>
                <w:iCs/>
                <w:sz w:val="20"/>
                <w:szCs w:val="20"/>
              </w:rPr>
            </w:pPr>
            <w:r w:rsidRPr="0043575D">
              <w:rPr>
                <w:rFonts w:cs="Tahoma"/>
                <w:i/>
                <w:iCs/>
                <w:sz w:val="20"/>
                <w:szCs w:val="20"/>
              </w:rPr>
              <w:t>01 de mayo de 2023</w:t>
            </w:r>
          </w:p>
        </w:tc>
        <w:tc>
          <w:tcPr>
            <w:tcW w:w="1784" w:type="dxa"/>
          </w:tcPr>
          <w:p w14:paraId="0439577D" w14:textId="3C1D235B" w:rsidR="00F3475C" w:rsidRPr="0043575D" w:rsidRDefault="00F3475C" w:rsidP="001F6762">
            <w:pPr>
              <w:pStyle w:val="Prrafodelista"/>
              <w:spacing w:line="360" w:lineRule="auto"/>
              <w:ind w:left="0" w:right="567"/>
              <w:jc w:val="center"/>
              <w:rPr>
                <w:rFonts w:cs="Tahoma"/>
                <w:b/>
                <w:i/>
                <w:iCs/>
                <w:sz w:val="20"/>
                <w:szCs w:val="20"/>
              </w:rPr>
            </w:pPr>
            <w:r w:rsidRPr="0043575D">
              <w:rPr>
                <w:rFonts w:cs="Tahoma"/>
                <w:i/>
                <w:iCs/>
                <w:sz w:val="20"/>
                <w:szCs w:val="20"/>
              </w:rPr>
              <w:t>11:00 horas</w:t>
            </w:r>
          </w:p>
        </w:tc>
        <w:tc>
          <w:tcPr>
            <w:tcW w:w="4497" w:type="dxa"/>
          </w:tcPr>
          <w:p w14:paraId="26DDFF19" w14:textId="2373CD7E" w:rsidR="00F3475C" w:rsidRPr="0043575D" w:rsidRDefault="00F3475C" w:rsidP="001F6762">
            <w:pPr>
              <w:pStyle w:val="Prrafodelista"/>
              <w:spacing w:line="360" w:lineRule="auto"/>
              <w:ind w:left="0" w:right="-64"/>
              <w:rPr>
                <w:rFonts w:cs="Tahoma"/>
                <w:i/>
                <w:iCs/>
                <w:sz w:val="20"/>
                <w:szCs w:val="20"/>
              </w:rPr>
            </w:pPr>
            <w:r w:rsidRPr="0043575D">
              <w:rPr>
                <w:rFonts w:cs="Tahoma"/>
                <w:i/>
                <w:iCs/>
                <w:sz w:val="20"/>
                <w:szCs w:val="20"/>
              </w:rPr>
              <w:t>Expedientes personales de la Dirección de Servicios Públicos, Dirección de Obras Públicas y Dirección de Sustentabilidad Ambiental</w:t>
            </w:r>
          </w:p>
        </w:tc>
      </w:tr>
      <w:tr w:rsidR="00F3475C" w:rsidRPr="0043575D" w14:paraId="09F22DB5" w14:textId="77777777" w:rsidTr="00F3475C">
        <w:tc>
          <w:tcPr>
            <w:tcW w:w="1903" w:type="dxa"/>
          </w:tcPr>
          <w:p w14:paraId="0F3856DA" w14:textId="5E9C91E3" w:rsidR="00F3475C" w:rsidRPr="0043575D" w:rsidRDefault="00F3475C" w:rsidP="001F6762">
            <w:pPr>
              <w:pStyle w:val="Prrafodelista"/>
              <w:spacing w:line="360" w:lineRule="auto"/>
              <w:ind w:left="0" w:right="-108"/>
              <w:rPr>
                <w:rFonts w:cs="Tahoma"/>
                <w:i/>
                <w:iCs/>
                <w:sz w:val="20"/>
                <w:szCs w:val="20"/>
              </w:rPr>
            </w:pPr>
            <w:r w:rsidRPr="0043575D">
              <w:rPr>
                <w:rFonts w:cs="Tahoma"/>
                <w:i/>
                <w:iCs/>
                <w:sz w:val="20"/>
                <w:szCs w:val="20"/>
              </w:rPr>
              <w:t>08 de mayo de 2023</w:t>
            </w:r>
          </w:p>
        </w:tc>
        <w:tc>
          <w:tcPr>
            <w:tcW w:w="1784" w:type="dxa"/>
          </w:tcPr>
          <w:p w14:paraId="7F68A7D5" w14:textId="44E2353F" w:rsidR="00F3475C" w:rsidRPr="0043575D" w:rsidRDefault="00F3475C" w:rsidP="001F6762">
            <w:pPr>
              <w:pStyle w:val="Prrafodelista"/>
              <w:spacing w:line="360" w:lineRule="auto"/>
              <w:ind w:left="0" w:right="567"/>
              <w:jc w:val="center"/>
              <w:rPr>
                <w:rFonts w:cs="Tahoma"/>
                <w:b/>
                <w:i/>
                <w:iCs/>
                <w:sz w:val="20"/>
                <w:szCs w:val="20"/>
              </w:rPr>
            </w:pPr>
            <w:r w:rsidRPr="0043575D">
              <w:rPr>
                <w:rFonts w:cs="Tahoma"/>
                <w:i/>
                <w:iCs/>
                <w:sz w:val="20"/>
                <w:szCs w:val="20"/>
              </w:rPr>
              <w:t>11:00 horas</w:t>
            </w:r>
          </w:p>
        </w:tc>
        <w:tc>
          <w:tcPr>
            <w:tcW w:w="4497" w:type="dxa"/>
          </w:tcPr>
          <w:p w14:paraId="6CFB90E2" w14:textId="41DD1D8A" w:rsidR="00F3475C" w:rsidRPr="0043575D" w:rsidRDefault="00F3475C" w:rsidP="001F6762">
            <w:pPr>
              <w:pStyle w:val="Prrafodelista"/>
              <w:spacing w:line="360" w:lineRule="auto"/>
              <w:ind w:left="0" w:right="-64"/>
              <w:rPr>
                <w:rFonts w:cs="Tahoma"/>
                <w:i/>
                <w:iCs/>
                <w:sz w:val="20"/>
                <w:szCs w:val="20"/>
              </w:rPr>
            </w:pPr>
            <w:r w:rsidRPr="0043575D">
              <w:rPr>
                <w:rFonts w:cs="Tahoma"/>
                <w:i/>
                <w:iCs/>
                <w:sz w:val="20"/>
                <w:szCs w:val="20"/>
              </w:rPr>
              <w:t>Expedientes personales de la Dirección de la Mujer, Dirección de Movilidad e Instituto Municipal de la Cultura y las Artes</w:t>
            </w:r>
          </w:p>
        </w:tc>
      </w:tr>
      <w:tr w:rsidR="00F3475C" w:rsidRPr="0043575D" w14:paraId="3EB313A1" w14:textId="77777777" w:rsidTr="00F3475C">
        <w:tc>
          <w:tcPr>
            <w:tcW w:w="1903" w:type="dxa"/>
          </w:tcPr>
          <w:p w14:paraId="2AD0391E" w14:textId="3795A06F" w:rsidR="00F3475C" w:rsidRPr="0043575D" w:rsidRDefault="00F3475C" w:rsidP="001F6762">
            <w:pPr>
              <w:pStyle w:val="Prrafodelista"/>
              <w:spacing w:line="360" w:lineRule="auto"/>
              <w:ind w:left="0" w:right="-108"/>
              <w:rPr>
                <w:rFonts w:cs="Tahoma"/>
                <w:i/>
                <w:iCs/>
                <w:sz w:val="20"/>
                <w:szCs w:val="20"/>
              </w:rPr>
            </w:pPr>
            <w:r w:rsidRPr="0043575D">
              <w:rPr>
                <w:rFonts w:cs="Tahoma"/>
                <w:i/>
                <w:iCs/>
                <w:sz w:val="20"/>
                <w:szCs w:val="20"/>
              </w:rPr>
              <w:t>15 de mayo de 2023</w:t>
            </w:r>
          </w:p>
        </w:tc>
        <w:tc>
          <w:tcPr>
            <w:tcW w:w="1784" w:type="dxa"/>
          </w:tcPr>
          <w:p w14:paraId="112C0EDD" w14:textId="35218DE6" w:rsidR="00F3475C" w:rsidRPr="0043575D" w:rsidRDefault="00F3475C" w:rsidP="001F6762">
            <w:pPr>
              <w:pStyle w:val="Prrafodelista"/>
              <w:spacing w:line="360" w:lineRule="auto"/>
              <w:ind w:left="0" w:right="567"/>
              <w:jc w:val="center"/>
              <w:rPr>
                <w:rFonts w:cs="Tahoma"/>
                <w:b/>
                <w:i/>
                <w:iCs/>
                <w:sz w:val="20"/>
                <w:szCs w:val="20"/>
              </w:rPr>
            </w:pPr>
            <w:r w:rsidRPr="0043575D">
              <w:rPr>
                <w:rFonts w:cs="Tahoma"/>
                <w:i/>
                <w:iCs/>
                <w:sz w:val="20"/>
                <w:szCs w:val="20"/>
              </w:rPr>
              <w:t>11:00 horas</w:t>
            </w:r>
          </w:p>
        </w:tc>
        <w:tc>
          <w:tcPr>
            <w:tcW w:w="4497" w:type="dxa"/>
          </w:tcPr>
          <w:p w14:paraId="6242FB64" w14:textId="711D531F" w:rsidR="00F3475C" w:rsidRPr="0043575D" w:rsidRDefault="00F3475C" w:rsidP="001F6762">
            <w:pPr>
              <w:pStyle w:val="Prrafodelista"/>
              <w:spacing w:line="360" w:lineRule="auto"/>
              <w:ind w:left="0" w:right="-64"/>
              <w:rPr>
                <w:rFonts w:cs="Tahoma"/>
                <w:i/>
                <w:iCs/>
                <w:sz w:val="20"/>
                <w:szCs w:val="20"/>
              </w:rPr>
            </w:pPr>
            <w:r w:rsidRPr="0043575D">
              <w:rPr>
                <w:rFonts w:cs="Tahoma"/>
                <w:i/>
                <w:iCs/>
                <w:sz w:val="20"/>
                <w:szCs w:val="20"/>
              </w:rPr>
              <w:t>Expedientes personales del Instituto Municipal de Educación, Instituto Municipal de Cultura Física uy Deporte e Instituto Municipal de la Juventud</w:t>
            </w:r>
          </w:p>
        </w:tc>
      </w:tr>
      <w:tr w:rsidR="00F3475C" w:rsidRPr="0043575D" w14:paraId="19B7F1C3" w14:textId="77777777" w:rsidTr="00F3475C">
        <w:tc>
          <w:tcPr>
            <w:tcW w:w="1903" w:type="dxa"/>
          </w:tcPr>
          <w:p w14:paraId="7704DB54" w14:textId="02389C8B" w:rsidR="00F3475C" w:rsidRPr="0043575D" w:rsidRDefault="00F3475C" w:rsidP="001F6762">
            <w:pPr>
              <w:pStyle w:val="Prrafodelista"/>
              <w:spacing w:line="360" w:lineRule="auto"/>
              <w:ind w:left="0" w:right="-108"/>
              <w:rPr>
                <w:rFonts w:cs="Tahoma"/>
                <w:i/>
                <w:iCs/>
                <w:sz w:val="20"/>
                <w:szCs w:val="20"/>
              </w:rPr>
            </w:pPr>
            <w:r w:rsidRPr="0043575D">
              <w:rPr>
                <w:rFonts w:cs="Tahoma"/>
                <w:i/>
                <w:iCs/>
                <w:sz w:val="20"/>
                <w:szCs w:val="20"/>
              </w:rPr>
              <w:t>22 de mayo de 2023</w:t>
            </w:r>
          </w:p>
        </w:tc>
        <w:tc>
          <w:tcPr>
            <w:tcW w:w="1784" w:type="dxa"/>
          </w:tcPr>
          <w:p w14:paraId="105F2F89" w14:textId="634D8C7D" w:rsidR="00F3475C" w:rsidRPr="0043575D" w:rsidRDefault="00F3475C" w:rsidP="001F6762">
            <w:pPr>
              <w:pStyle w:val="Prrafodelista"/>
              <w:spacing w:line="360" w:lineRule="auto"/>
              <w:ind w:left="0" w:right="567"/>
              <w:jc w:val="center"/>
              <w:rPr>
                <w:rFonts w:cs="Tahoma"/>
                <w:b/>
                <w:i/>
                <w:iCs/>
                <w:sz w:val="20"/>
                <w:szCs w:val="20"/>
              </w:rPr>
            </w:pPr>
            <w:r w:rsidRPr="0043575D">
              <w:rPr>
                <w:rFonts w:cs="Tahoma"/>
                <w:i/>
                <w:iCs/>
                <w:sz w:val="20"/>
                <w:szCs w:val="20"/>
              </w:rPr>
              <w:t>11:00 horas</w:t>
            </w:r>
          </w:p>
        </w:tc>
        <w:tc>
          <w:tcPr>
            <w:tcW w:w="4497" w:type="dxa"/>
          </w:tcPr>
          <w:p w14:paraId="2EAF64BA" w14:textId="34285569" w:rsidR="00F3475C" w:rsidRPr="0043575D" w:rsidRDefault="00F3475C" w:rsidP="001F6762">
            <w:pPr>
              <w:pStyle w:val="Prrafodelista"/>
              <w:spacing w:line="360" w:lineRule="auto"/>
              <w:ind w:left="0" w:right="-64"/>
              <w:rPr>
                <w:rFonts w:cs="Tahoma"/>
                <w:i/>
                <w:iCs/>
                <w:sz w:val="20"/>
                <w:szCs w:val="20"/>
              </w:rPr>
            </w:pPr>
            <w:r w:rsidRPr="0043575D">
              <w:rPr>
                <w:rFonts w:cs="Tahoma"/>
                <w:i/>
                <w:iCs/>
                <w:sz w:val="20"/>
                <w:szCs w:val="20"/>
              </w:rPr>
              <w:t>Expedientes personales de la Dirección de Protección C</w:t>
            </w:r>
            <w:r w:rsidR="004706F5" w:rsidRPr="0043575D">
              <w:rPr>
                <w:rFonts w:cs="Tahoma"/>
                <w:i/>
                <w:iCs/>
                <w:sz w:val="20"/>
                <w:szCs w:val="20"/>
              </w:rPr>
              <w:t xml:space="preserve">ivil, Comisaría General de Seguridad Pública y Tránsito Municipal de los Derechos Humanos </w:t>
            </w:r>
          </w:p>
        </w:tc>
      </w:tr>
    </w:tbl>
    <w:p w14:paraId="2112B806" w14:textId="77777777" w:rsidR="00F3475C" w:rsidRPr="0043575D" w:rsidRDefault="00F3475C" w:rsidP="001F6762">
      <w:pPr>
        <w:pStyle w:val="Prrafodelista"/>
        <w:spacing w:line="360" w:lineRule="auto"/>
        <w:ind w:left="927" w:right="567"/>
        <w:rPr>
          <w:rFonts w:cs="Tahoma"/>
          <w:b/>
          <w:i/>
          <w:iCs/>
          <w:sz w:val="20"/>
          <w:szCs w:val="20"/>
          <w:lang w:val="es-ES"/>
        </w:rPr>
      </w:pPr>
    </w:p>
    <w:p w14:paraId="448512AD" w14:textId="244E9F55" w:rsidR="004706F5" w:rsidRPr="0043575D" w:rsidRDefault="004706F5" w:rsidP="001F6762">
      <w:pPr>
        <w:pStyle w:val="Prrafodelista"/>
        <w:numPr>
          <w:ilvl w:val="0"/>
          <w:numId w:val="39"/>
        </w:numPr>
        <w:spacing w:line="360" w:lineRule="auto"/>
        <w:ind w:right="567"/>
        <w:rPr>
          <w:rFonts w:cs="Tahoma"/>
          <w:b/>
          <w:i/>
          <w:iCs/>
          <w:sz w:val="20"/>
          <w:szCs w:val="20"/>
          <w:lang w:val="es-ES"/>
        </w:rPr>
      </w:pPr>
      <w:r w:rsidRPr="0043575D">
        <w:rPr>
          <w:rFonts w:cs="Tahoma"/>
          <w:b/>
          <w:i/>
          <w:iCs/>
          <w:sz w:val="20"/>
          <w:szCs w:val="20"/>
          <w:lang w:val="es-ES"/>
        </w:rPr>
        <w:t xml:space="preserve">PERSONA QUE ATENDERÁ LA CONSULTA DIRECTA: </w:t>
      </w:r>
      <w:r w:rsidRPr="0043575D">
        <w:rPr>
          <w:rFonts w:cs="Tahoma"/>
          <w:i/>
          <w:iCs/>
          <w:sz w:val="20"/>
          <w:szCs w:val="20"/>
          <w:lang w:val="es-ES"/>
        </w:rPr>
        <w:t>Servidor Público C. Jovan Rafael Sosa Lara adscrito a la Unidad de Transparencia y Acceso a la Información Pública Municipal y/o Mtra. Clara Camacho Méndez, Titular de la Unidad de Transparencia, Acceso a la Información Pública Municipal.</w:t>
      </w:r>
    </w:p>
    <w:p w14:paraId="662A7DB8" w14:textId="77777777" w:rsidR="00F3475C" w:rsidRPr="0043575D" w:rsidRDefault="00F3475C" w:rsidP="001F6762">
      <w:pPr>
        <w:pStyle w:val="Prrafodelista"/>
        <w:spacing w:line="360" w:lineRule="auto"/>
        <w:ind w:left="927" w:right="567"/>
        <w:rPr>
          <w:rFonts w:cs="Tahoma"/>
          <w:b/>
          <w:i/>
          <w:iCs/>
          <w:sz w:val="20"/>
          <w:szCs w:val="20"/>
          <w:lang w:val="es-ES"/>
        </w:rPr>
      </w:pPr>
    </w:p>
    <w:p w14:paraId="0725D6E3" w14:textId="5BAEEB86" w:rsidR="00F3475C" w:rsidRPr="0043575D" w:rsidRDefault="004706F5" w:rsidP="001F6762">
      <w:pPr>
        <w:pStyle w:val="Prrafodelista"/>
        <w:spacing w:line="360" w:lineRule="auto"/>
        <w:ind w:left="927" w:right="567"/>
        <w:rPr>
          <w:rFonts w:cs="Tahoma"/>
          <w:b/>
          <w:i/>
          <w:iCs/>
          <w:sz w:val="20"/>
          <w:szCs w:val="20"/>
          <w:lang w:val="es-ES"/>
        </w:rPr>
      </w:pPr>
      <w:r w:rsidRPr="0043575D">
        <w:rPr>
          <w:rFonts w:cs="Tahoma"/>
          <w:i/>
          <w:iCs/>
          <w:sz w:val="20"/>
          <w:szCs w:val="20"/>
          <w:lang w:val="es-ES"/>
        </w:rPr>
        <w:t xml:space="preserve">Es preciso mencionar que, los archivos que se encuentran en formatos </w:t>
      </w:r>
      <w:proofErr w:type="spellStart"/>
      <w:r w:rsidRPr="0043575D">
        <w:rPr>
          <w:rFonts w:cs="Tahoma"/>
          <w:i/>
          <w:iCs/>
          <w:sz w:val="20"/>
          <w:szCs w:val="20"/>
          <w:lang w:val="es-ES"/>
        </w:rPr>
        <w:t>xlxx</w:t>
      </w:r>
      <w:proofErr w:type="spellEnd"/>
      <w:r w:rsidRPr="0043575D">
        <w:rPr>
          <w:rFonts w:cs="Tahoma"/>
          <w:i/>
          <w:iCs/>
          <w:sz w:val="20"/>
          <w:szCs w:val="20"/>
          <w:lang w:val="es-ES"/>
        </w:rPr>
        <w:t xml:space="preserve"> y </w:t>
      </w:r>
      <w:proofErr w:type="spellStart"/>
      <w:r w:rsidRPr="0043575D">
        <w:rPr>
          <w:rFonts w:cs="Tahoma"/>
          <w:i/>
          <w:iCs/>
          <w:sz w:val="20"/>
          <w:szCs w:val="20"/>
          <w:lang w:val="es-ES"/>
        </w:rPr>
        <w:t>pdf</w:t>
      </w:r>
      <w:proofErr w:type="spellEnd"/>
      <w:r w:rsidRPr="0043575D">
        <w:rPr>
          <w:rFonts w:cs="Tahoma"/>
          <w:i/>
          <w:iCs/>
          <w:sz w:val="20"/>
          <w:szCs w:val="20"/>
          <w:lang w:val="es-ES"/>
        </w:rPr>
        <w:t>, no tendrán costos de recuperación, ya que, es así como lo solicita el Órgano Superior de Fiscalización del Estado de México, (OSFEM), por lo que, no fue pertinente hacer ningún procesamiento de los formatos, soló de versión pública.</w:t>
      </w:r>
    </w:p>
    <w:p w14:paraId="4CAA73E9" w14:textId="3D3BA48F" w:rsidR="00554C2D" w:rsidRPr="0043575D" w:rsidRDefault="004706F5" w:rsidP="001F6762">
      <w:pPr>
        <w:pStyle w:val="Prrafodelista"/>
        <w:spacing w:line="360" w:lineRule="auto"/>
        <w:ind w:left="927" w:right="567"/>
        <w:rPr>
          <w:rFonts w:cs="Tahoma"/>
          <w:i/>
          <w:iCs/>
          <w:sz w:val="20"/>
          <w:szCs w:val="20"/>
          <w:lang w:val="es-ES"/>
        </w:rPr>
      </w:pPr>
      <w:r w:rsidRPr="0043575D">
        <w:rPr>
          <w:rFonts w:cs="Tahoma"/>
          <w:i/>
          <w:iCs/>
          <w:sz w:val="20"/>
          <w:szCs w:val="20"/>
          <w:lang w:val="es-ES"/>
        </w:rPr>
        <w:t>…</w:t>
      </w:r>
      <w:r w:rsidR="001D52C3" w:rsidRPr="0043575D">
        <w:rPr>
          <w:rFonts w:cs="Tahoma"/>
          <w:i/>
          <w:iCs/>
          <w:sz w:val="20"/>
          <w:szCs w:val="20"/>
          <w:lang w:val="es-ES"/>
        </w:rPr>
        <w:t xml:space="preserve"> </w:t>
      </w:r>
      <w:r w:rsidR="00554C2D" w:rsidRPr="0043575D">
        <w:rPr>
          <w:rFonts w:cs="Tahoma"/>
          <w:i/>
          <w:iCs/>
          <w:sz w:val="20"/>
          <w:szCs w:val="20"/>
          <w:lang w:val="es-ES"/>
        </w:rPr>
        <w:t xml:space="preserve">” (Sic) </w:t>
      </w:r>
    </w:p>
    <w:p w14:paraId="422D9C1E" w14:textId="77777777" w:rsidR="00554C2D" w:rsidRPr="0043575D" w:rsidRDefault="00554C2D" w:rsidP="001F6762">
      <w:pPr>
        <w:spacing w:after="0" w:line="360" w:lineRule="auto"/>
        <w:rPr>
          <w:bCs/>
        </w:rPr>
      </w:pPr>
    </w:p>
    <w:p w14:paraId="6ACB0902" w14:textId="77777777" w:rsidR="00554C2D" w:rsidRPr="0043575D" w:rsidRDefault="00554C2D" w:rsidP="001F6762">
      <w:pPr>
        <w:spacing w:after="0" w:line="360" w:lineRule="auto"/>
        <w:rPr>
          <w:bCs/>
        </w:rPr>
      </w:pPr>
      <w:r w:rsidRPr="0043575D">
        <w:rPr>
          <w:bCs/>
        </w:rPr>
        <w:t>A su desahogo de información adicional, el Sujeto Obligado adjuntó los siguientes:</w:t>
      </w:r>
    </w:p>
    <w:p w14:paraId="0A2570F7" w14:textId="77777777" w:rsidR="00554C2D" w:rsidRPr="0043575D" w:rsidRDefault="00554C2D" w:rsidP="001F6762">
      <w:pPr>
        <w:spacing w:after="0" w:line="360" w:lineRule="auto"/>
        <w:rPr>
          <w:bCs/>
        </w:rPr>
      </w:pPr>
    </w:p>
    <w:p w14:paraId="596B621C" w14:textId="7D421CB3" w:rsidR="00554C2D" w:rsidRPr="0043575D" w:rsidRDefault="00554C2D" w:rsidP="001F6762">
      <w:pPr>
        <w:spacing w:after="0" w:line="360" w:lineRule="auto"/>
        <w:rPr>
          <w:bCs/>
        </w:rPr>
      </w:pPr>
      <w:r w:rsidRPr="0043575D">
        <w:rPr>
          <w:bCs/>
        </w:rPr>
        <w:lastRenderedPageBreak/>
        <w:t xml:space="preserve">i) Oficio </w:t>
      </w:r>
      <w:r w:rsidR="00837BA8" w:rsidRPr="0043575D">
        <w:rPr>
          <w:bCs/>
        </w:rPr>
        <w:t>DA/SHC/737/2023</w:t>
      </w:r>
      <w:r w:rsidRPr="0043575D">
        <w:rPr>
          <w:bCs/>
        </w:rPr>
        <w:t xml:space="preserve">, de fecha veintidós de </w:t>
      </w:r>
      <w:r w:rsidR="00837BA8" w:rsidRPr="0043575D">
        <w:rPr>
          <w:bCs/>
        </w:rPr>
        <w:t>marzo</w:t>
      </w:r>
      <w:r w:rsidRPr="0043575D">
        <w:rPr>
          <w:bCs/>
        </w:rPr>
        <w:t xml:space="preserve"> de dos mil veintitrés, mediante el cual el </w:t>
      </w:r>
      <w:r w:rsidR="00837BA8" w:rsidRPr="0043575D">
        <w:rPr>
          <w:bCs/>
        </w:rPr>
        <w:t>Subdirector de Capital Humano</w:t>
      </w:r>
      <w:r w:rsidRPr="0043575D">
        <w:rPr>
          <w:bCs/>
        </w:rPr>
        <w:t xml:space="preserve">, </w:t>
      </w:r>
      <w:r w:rsidR="00837BA8" w:rsidRPr="0043575D">
        <w:rPr>
          <w:bCs/>
        </w:rPr>
        <w:t>otorga respuesta a cada uno de los requerimientos realizados por este Instituto y lo hace del conocimiento a la Servidora Pública Habilitada.</w:t>
      </w:r>
    </w:p>
    <w:p w14:paraId="153195ED" w14:textId="6C53F0EA" w:rsidR="00554C2D" w:rsidRPr="0043575D" w:rsidRDefault="00554C2D" w:rsidP="001F6762">
      <w:pPr>
        <w:spacing w:after="0" w:line="360" w:lineRule="auto"/>
        <w:jc w:val="center"/>
        <w:rPr>
          <w:bCs/>
        </w:rPr>
      </w:pPr>
    </w:p>
    <w:p w14:paraId="622621A6" w14:textId="3ABE793B" w:rsidR="00554C2D" w:rsidRPr="0043575D" w:rsidRDefault="00554C2D" w:rsidP="001F6762">
      <w:pPr>
        <w:spacing w:after="0" w:line="360" w:lineRule="auto"/>
        <w:rPr>
          <w:rFonts w:cs="Tahoma"/>
          <w:szCs w:val="24"/>
        </w:rPr>
      </w:pPr>
      <w:r w:rsidRPr="0043575D">
        <w:rPr>
          <w:bCs/>
        </w:rPr>
        <w:t xml:space="preserve">ii) </w:t>
      </w:r>
      <w:r w:rsidR="00D25159" w:rsidRPr="0043575D">
        <w:rPr>
          <w:bCs/>
        </w:rPr>
        <w:t xml:space="preserve">Oficio INFOEM/DGI/270/2023, de fecha veintiuno de marzo de dos mil veintitrés, mediante el cual el Director General de Informática de este Instituto, hace del conocimiento a la Titular de la Unidad de Transparencia de Tlalnepantla de Baz, que la incidencia técnica ha quedado registrada en la Bitácora de incidencias, toda vez que se trata de subir un peso de 8.08 </w:t>
      </w:r>
      <w:proofErr w:type="gramStart"/>
      <w:r w:rsidR="00D25159" w:rsidRPr="0043575D">
        <w:rPr>
          <w:bCs/>
        </w:rPr>
        <w:t>GB ,</w:t>
      </w:r>
      <w:proofErr w:type="gramEnd"/>
      <w:r w:rsidR="00D25159" w:rsidRPr="0043575D">
        <w:rPr>
          <w:bCs/>
        </w:rPr>
        <w:t xml:space="preserve"> lo cual sobrepasa las capacidades técnicas del sistema S</w:t>
      </w:r>
      <w:r w:rsidR="00CB2CCC" w:rsidRPr="0043575D">
        <w:rPr>
          <w:bCs/>
        </w:rPr>
        <w:t>AIMEX</w:t>
      </w:r>
      <w:r w:rsidR="00D25159" w:rsidRPr="0043575D">
        <w:rPr>
          <w:bCs/>
        </w:rPr>
        <w:t>.</w:t>
      </w:r>
    </w:p>
    <w:p w14:paraId="170977FD" w14:textId="77777777" w:rsidR="00554C2D" w:rsidRPr="0043575D" w:rsidRDefault="00554C2D" w:rsidP="001F6762">
      <w:pPr>
        <w:spacing w:after="0" w:line="360" w:lineRule="auto"/>
        <w:rPr>
          <w:rFonts w:cs="Tahoma"/>
          <w:b/>
          <w:szCs w:val="24"/>
        </w:rPr>
      </w:pPr>
    </w:p>
    <w:p w14:paraId="13C33280" w14:textId="44B62CDB" w:rsidR="000E0787" w:rsidRPr="0043575D" w:rsidRDefault="000E0787" w:rsidP="001F6762">
      <w:pPr>
        <w:spacing w:after="0" w:line="360" w:lineRule="auto"/>
        <w:rPr>
          <w:rFonts w:cs="Tahoma"/>
          <w:bCs/>
          <w:lang w:val="es-ES_tradnl"/>
        </w:rPr>
      </w:pPr>
      <w:r w:rsidRPr="0043575D">
        <w:rPr>
          <w:rFonts w:cs="Tahoma"/>
          <w:b/>
          <w:szCs w:val="24"/>
        </w:rPr>
        <w:t>g)</w:t>
      </w:r>
      <w:r w:rsidRPr="0043575D">
        <w:rPr>
          <w:b/>
        </w:rPr>
        <w:t xml:space="preserve"> Alcance al Informe Justificado. </w:t>
      </w:r>
      <w:r w:rsidRPr="0043575D">
        <w:rPr>
          <w:rFonts w:cs="Tahoma"/>
          <w:bCs/>
          <w:lang w:val="es-ES_tradnl"/>
        </w:rPr>
        <w:t>El veintitrés de marzo de dos mil veintitrés, a través del Sistema de Acceso a la Información Mexiquense (SAIMEX), se recibió en este Instituto el alcance al Informe Justificado</w:t>
      </w:r>
      <w:r w:rsidR="00F364D3" w:rsidRPr="0043575D">
        <w:rPr>
          <w:rFonts w:cs="Tahoma"/>
          <w:bCs/>
          <w:lang w:val="es-ES_tradnl"/>
        </w:rPr>
        <w:t>,</w:t>
      </w:r>
      <w:r w:rsidRPr="0043575D">
        <w:rPr>
          <w:rFonts w:cs="Tahoma"/>
          <w:bCs/>
          <w:lang w:val="es-ES_tradnl"/>
        </w:rPr>
        <w:t xml:space="preserve"> proporcionado por el Sujeto Obligado, en el que adjuntó los archivos que a continuación se detallan:</w:t>
      </w:r>
    </w:p>
    <w:p w14:paraId="4275254D" w14:textId="77777777" w:rsidR="000E0787" w:rsidRPr="0043575D" w:rsidRDefault="000E0787" w:rsidP="001F6762">
      <w:pPr>
        <w:spacing w:after="0" w:line="360" w:lineRule="auto"/>
        <w:rPr>
          <w:rFonts w:cs="Tahoma"/>
          <w:bCs/>
          <w:lang w:val="es-ES_tradnl"/>
        </w:rPr>
      </w:pPr>
    </w:p>
    <w:p w14:paraId="2324DBC8" w14:textId="53F281D4" w:rsidR="000E0787" w:rsidRPr="0043575D" w:rsidRDefault="000E0787" w:rsidP="001F6762">
      <w:pPr>
        <w:spacing w:after="0" w:line="360" w:lineRule="auto"/>
        <w:rPr>
          <w:rFonts w:cs="Tahoma"/>
          <w:bCs/>
          <w:lang w:val="es-ES_tradnl"/>
        </w:rPr>
      </w:pPr>
      <w:r w:rsidRPr="0043575D">
        <w:rPr>
          <w:rFonts w:cs="Tahoma"/>
          <w:bCs/>
          <w:lang w:val="es-ES_tradnl"/>
        </w:rPr>
        <w:t>i) Oficio UTAIM/01049/2023, de fecha veintitrés de marzo de dos mil veintitrés, mediante el cual la Titular de la Unidad de Transparencia y Acceso a la Información Pública Municipal hace del conocimiento al Comisionado Ponente,  lo siguiente:</w:t>
      </w:r>
    </w:p>
    <w:p w14:paraId="58105535" w14:textId="77777777" w:rsidR="000E0787" w:rsidRPr="0043575D" w:rsidRDefault="000E0787" w:rsidP="001F6762">
      <w:pPr>
        <w:spacing w:after="0" w:line="360" w:lineRule="auto"/>
        <w:rPr>
          <w:rFonts w:cs="Tahoma"/>
          <w:bCs/>
          <w:lang w:val="es-ES_tradnl"/>
        </w:rPr>
      </w:pPr>
    </w:p>
    <w:p w14:paraId="58857BAE" w14:textId="77777777" w:rsidR="000E0787" w:rsidRPr="0043575D" w:rsidRDefault="000E0787" w:rsidP="001F6762">
      <w:pPr>
        <w:spacing w:after="0" w:line="360" w:lineRule="auto"/>
        <w:ind w:left="567" w:right="567"/>
        <w:rPr>
          <w:i/>
          <w:sz w:val="20"/>
          <w:szCs w:val="20"/>
        </w:rPr>
      </w:pPr>
      <w:r w:rsidRPr="0043575D">
        <w:rPr>
          <w:i/>
          <w:sz w:val="20"/>
          <w:szCs w:val="20"/>
        </w:rPr>
        <w:t>“…</w:t>
      </w:r>
    </w:p>
    <w:p w14:paraId="34910F2F" w14:textId="77777777" w:rsidR="000E0787" w:rsidRPr="0043575D" w:rsidRDefault="000E0787" w:rsidP="001F6762">
      <w:pPr>
        <w:spacing w:after="0" w:line="360" w:lineRule="auto"/>
        <w:ind w:left="567" w:right="567"/>
        <w:rPr>
          <w:i/>
          <w:sz w:val="20"/>
          <w:szCs w:val="20"/>
        </w:rPr>
      </w:pPr>
      <w:r w:rsidRPr="0043575D">
        <w:rPr>
          <w:b/>
          <w:i/>
          <w:sz w:val="20"/>
          <w:szCs w:val="20"/>
        </w:rPr>
        <w:t xml:space="preserve">Primero.- </w:t>
      </w:r>
      <w:r w:rsidRPr="0043575D">
        <w:rPr>
          <w:i/>
          <w:sz w:val="20"/>
          <w:szCs w:val="20"/>
        </w:rPr>
        <w:t>Por este medio se informa lo siguiente:</w:t>
      </w:r>
    </w:p>
    <w:p w14:paraId="0D73F9D5" w14:textId="7BCB81E9" w:rsidR="000E0787" w:rsidRPr="0043575D" w:rsidRDefault="000E0787" w:rsidP="001F6762">
      <w:pPr>
        <w:spacing w:after="0" w:line="360" w:lineRule="auto"/>
        <w:ind w:left="708" w:right="567" w:hanging="141"/>
        <w:rPr>
          <w:i/>
          <w:sz w:val="20"/>
          <w:szCs w:val="20"/>
        </w:rPr>
      </w:pPr>
      <w:r w:rsidRPr="0043575D">
        <w:rPr>
          <w:i/>
          <w:sz w:val="20"/>
          <w:szCs w:val="20"/>
        </w:rPr>
        <w:t>Mediante acuerdo 02/CT/01-EXT/2023, aprobado por el comité de transparencia del municipio de Tlalnepantla de Baz, Estado de México, se aprobó la consulta directa dando así certidumbre y acceso a la información pública al hoy recurren por lo que se pondera en el principio de exhaustividad y congruencia siendo l procedente es sobreseer dicho recurso conforme a la ley en la materia</w:t>
      </w:r>
    </w:p>
    <w:p w14:paraId="4943CBF8" w14:textId="77777777" w:rsidR="000E0787" w:rsidRPr="0043575D" w:rsidRDefault="000E0787" w:rsidP="001F6762">
      <w:pPr>
        <w:spacing w:after="0" w:line="360" w:lineRule="auto"/>
        <w:ind w:left="567" w:right="567"/>
        <w:rPr>
          <w:i/>
          <w:sz w:val="20"/>
          <w:szCs w:val="20"/>
        </w:rPr>
      </w:pPr>
    </w:p>
    <w:p w14:paraId="48F4BA8A" w14:textId="31BA7F96" w:rsidR="000E0787" w:rsidRPr="0043575D" w:rsidRDefault="000E0787" w:rsidP="001F6762">
      <w:pPr>
        <w:spacing w:after="0" w:line="360" w:lineRule="auto"/>
        <w:ind w:left="567" w:right="567"/>
        <w:rPr>
          <w:i/>
          <w:sz w:val="20"/>
          <w:szCs w:val="20"/>
        </w:rPr>
      </w:pPr>
      <w:r w:rsidRPr="0043575D">
        <w:rPr>
          <w:b/>
          <w:i/>
          <w:sz w:val="20"/>
          <w:szCs w:val="20"/>
        </w:rPr>
        <w:lastRenderedPageBreak/>
        <w:t xml:space="preserve">Segundo.- </w:t>
      </w:r>
      <w:r w:rsidRPr="0043575D">
        <w:rPr>
          <w:i/>
          <w:sz w:val="20"/>
          <w:szCs w:val="20"/>
        </w:rPr>
        <w:t xml:space="preserve">Por lo anteriormente expuesto, solicito tener por presentado el alcance a las manifestaciones vertidas </w:t>
      </w:r>
      <w:r w:rsidR="000F1F64" w:rsidRPr="0043575D">
        <w:rPr>
          <w:i/>
          <w:sz w:val="20"/>
          <w:szCs w:val="20"/>
        </w:rPr>
        <w:t>en presente libelo conforme lo que establece los artículo 12 y 185, fracciones II y III de la Ley de Transparencia y Acceso a la Información Pública del Estado de México y Municipios y sobreseer dicho recurso conforme a la Ley de Transparencia y Acceso a la Información Pública del Estado de México y Municipios.</w:t>
      </w:r>
    </w:p>
    <w:p w14:paraId="4D3F0673" w14:textId="77777777" w:rsidR="000E0787" w:rsidRPr="0043575D" w:rsidRDefault="000E0787" w:rsidP="001F6762">
      <w:pPr>
        <w:spacing w:after="0" w:line="360" w:lineRule="auto"/>
        <w:ind w:left="567" w:right="567"/>
        <w:rPr>
          <w:rFonts w:cs="Tahoma"/>
          <w:b/>
          <w:bCs/>
          <w:lang w:val="es-ES_tradnl"/>
        </w:rPr>
      </w:pPr>
      <w:r w:rsidRPr="0043575D">
        <w:rPr>
          <w:i/>
          <w:sz w:val="20"/>
          <w:szCs w:val="20"/>
        </w:rPr>
        <w:t>…” (Sic)</w:t>
      </w:r>
    </w:p>
    <w:p w14:paraId="05E759B9" w14:textId="77777777" w:rsidR="000E0787" w:rsidRPr="0043575D" w:rsidRDefault="000E0787" w:rsidP="001F6762">
      <w:pPr>
        <w:spacing w:after="0" w:line="360" w:lineRule="auto"/>
        <w:rPr>
          <w:rFonts w:cs="Tahoma"/>
          <w:bCs/>
          <w:lang w:val="es-ES_tradnl"/>
        </w:rPr>
      </w:pPr>
    </w:p>
    <w:p w14:paraId="1769CFEC" w14:textId="518907AD" w:rsidR="000E0787" w:rsidRPr="0043575D" w:rsidRDefault="000E0787" w:rsidP="001F6762">
      <w:pPr>
        <w:spacing w:after="0" w:line="360" w:lineRule="auto"/>
        <w:rPr>
          <w:rFonts w:eastAsia="Calibri" w:cs="Tahoma"/>
          <w:color w:val="000000"/>
        </w:rPr>
      </w:pPr>
      <w:r w:rsidRPr="0043575D">
        <w:rPr>
          <w:rFonts w:cs="Tahoma"/>
          <w:bCs/>
          <w:lang w:val="es-ES_tradnl"/>
        </w:rPr>
        <w:t xml:space="preserve">ii) </w:t>
      </w:r>
      <w:r w:rsidR="001E7D0C" w:rsidRPr="0043575D">
        <w:rPr>
          <w:rFonts w:cs="Tahoma"/>
          <w:bCs/>
          <w:lang w:val="es-ES_tradnl"/>
        </w:rPr>
        <w:t xml:space="preserve">Acuerdo de Cambio de Modalidad de Entrega de Información Pública 02/CT/01-EXT/2023, de fecha veintidós de marzo de dos mil veintitrés, mediante el cual se aprueba el cambio de modalidad de entrega de información pública para atender el presente </w:t>
      </w:r>
      <w:r w:rsidR="00F364D3" w:rsidRPr="0043575D">
        <w:rPr>
          <w:rFonts w:cs="Tahoma"/>
          <w:bCs/>
          <w:lang w:val="es-ES_tradnl"/>
        </w:rPr>
        <w:t>R</w:t>
      </w:r>
      <w:r w:rsidR="001E7D0C" w:rsidRPr="0043575D">
        <w:rPr>
          <w:rFonts w:cs="Tahoma"/>
          <w:bCs/>
          <w:lang w:val="es-ES_tradnl"/>
        </w:rPr>
        <w:t xml:space="preserve">ecurso de </w:t>
      </w:r>
      <w:r w:rsidR="00F364D3" w:rsidRPr="0043575D">
        <w:rPr>
          <w:rFonts w:cs="Tahoma"/>
          <w:bCs/>
          <w:lang w:val="es-ES_tradnl"/>
        </w:rPr>
        <w:t>R</w:t>
      </w:r>
      <w:r w:rsidR="001E7D0C" w:rsidRPr="0043575D">
        <w:rPr>
          <w:rFonts w:cs="Tahoma"/>
          <w:bCs/>
          <w:lang w:val="es-ES_tradnl"/>
        </w:rPr>
        <w:t xml:space="preserve">evisión, derivado de la solicitud de información </w:t>
      </w:r>
      <w:r w:rsidR="001E7D0C" w:rsidRPr="0043575D">
        <w:rPr>
          <w:rFonts w:eastAsia="Calibri" w:cs="Tahoma"/>
          <w:color w:val="000000"/>
        </w:rPr>
        <w:t>00058/TLALNEPA/IP/2023</w:t>
      </w:r>
      <w:r w:rsidR="00F364D3" w:rsidRPr="0043575D">
        <w:rPr>
          <w:rFonts w:eastAsia="Calibri" w:cs="Tahoma"/>
          <w:color w:val="000000"/>
        </w:rPr>
        <w:t xml:space="preserve"> y la propuesta de calendarización para la consulta directa:</w:t>
      </w:r>
    </w:p>
    <w:p w14:paraId="4E29F857" w14:textId="77777777" w:rsidR="00F364D3" w:rsidRPr="0043575D" w:rsidRDefault="00F364D3" w:rsidP="001F6762">
      <w:pPr>
        <w:spacing w:after="0" w:line="360" w:lineRule="auto"/>
        <w:rPr>
          <w:rFonts w:eastAsia="Calibri" w:cs="Tahoma"/>
          <w:color w:val="000000"/>
        </w:rPr>
      </w:pPr>
    </w:p>
    <w:tbl>
      <w:tblPr>
        <w:tblStyle w:val="Tablaconcuadrcula"/>
        <w:tblW w:w="0" w:type="auto"/>
        <w:jc w:val="center"/>
        <w:tblLayout w:type="fixed"/>
        <w:tblLook w:val="04A0" w:firstRow="1" w:lastRow="0" w:firstColumn="1" w:lastColumn="0" w:noHBand="0" w:noVBand="1"/>
      </w:tblPr>
      <w:tblGrid>
        <w:gridCol w:w="1903"/>
        <w:gridCol w:w="1353"/>
        <w:gridCol w:w="4928"/>
      </w:tblGrid>
      <w:tr w:rsidR="00F364D3" w:rsidRPr="0043575D" w14:paraId="48BD17F3" w14:textId="77777777" w:rsidTr="00F364D3">
        <w:trPr>
          <w:jc w:val="center"/>
        </w:trPr>
        <w:tc>
          <w:tcPr>
            <w:tcW w:w="1903" w:type="dxa"/>
          </w:tcPr>
          <w:p w14:paraId="16F9E14E" w14:textId="77777777" w:rsidR="00F364D3" w:rsidRPr="0043575D" w:rsidRDefault="00F364D3" w:rsidP="001F6762">
            <w:pPr>
              <w:pStyle w:val="Prrafodelista"/>
              <w:spacing w:line="360" w:lineRule="auto"/>
              <w:ind w:left="0" w:right="567"/>
              <w:jc w:val="center"/>
              <w:rPr>
                <w:rFonts w:cs="Tahoma"/>
                <w:b/>
                <w:i/>
                <w:iCs/>
                <w:sz w:val="20"/>
                <w:szCs w:val="20"/>
              </w:rPr>
            </w:pPr>
            <w:r w:rsidRPr="0043575D">
              <w:rPr>
                <w:rFonts w:cs="Tahoma"/>
                <w:b/>
                <w:i/>
                <w:iCs/>
                <w:sz w:val="20"/>
                <w:szCs w:val="20"/>
              </w:rPr>
              <w:t>FECHA</w:t>
            </w:r>
          </w:p>
        </w:tc>
        <w:tc>
          <w:tcPr>
            <w:tcW w:w="1353" w:type="dxa"/>
          </w:tcPr>
          <w:p w14:paraId="0B453C64" w14:textId="77777777" w:rsidR="00F364D3" w:rsidRPr="0043575D" w:rsidRDefault="00F364D3" w:rsidP="001F6762">
            <w:pPr>
              <w:pStyle w:val="Prrafodelista"/>
              <w:spacing w:line="360" w:lineRule="auto"/>
              <w:ind w:left="0" w:right="-108"/>
              <w:jc w:val="center"/>
              <w:rPr>
                <w:rFonts w:cs="Tahoma"/>
                <w:b/>
                <w:i/>
                <w:iCs/>
                <w:sz w:val="20"/>
                <w:szCs w:val="20"/>
              </w:rPr>
            </w:pPr>
            <w:r w:rsidRPr="0043575D">
              <w:rPr>
                <w:rFonts w:cs="Tahoma"/>
                <w:b/>
                <w:i/>
                <w:iCs/>
                <w:sz w:val="20"/>
                <w:szCs w:val="20"/>
              </w:rPr>
              <w:t>HORARIO</w:t>
            </w:r>
          </w:p>
        </w:tc>
        <w:tc>
          <w:tcPr>
            <w:tcW w:w="4928" w:type="dxa"/>
          </w:tcPr>
          <w:p w14:paraId="7A2A6DA4" w14:textId="77777777" w:rsidR="00F364D3" w:rsidRPr="0043575D" w:rsidRDefault="00F364D3" w:rsidP="001F6762">
            <w:pPr>
              <w:pStyle w:val="Prrafodelista"/>
              <w:spacing w:line="360" w:lineRule="auto"/>
              <w:ind w:left="0" w:right="567"/>
              <w:jc w:val="center"/>
              <w:rPr>
                <w:rFonts w:cs="Tahoma"/>
                <w:b/>
                <w:i/>
                <w:iCs/>
                <w:sz w:val="20"/>
                <w:szCs w:val="20"/>
              </w:rPr>
            </w:pPr>
            <w:r w:rsidRPr="0043575D">
              <w:rPr>
                <w:rFonts w:cs="Tahoma"/>
                <w:b/>
                <w:i/>
                <w:iCs/>
                <w:sz w:val="20"/>
                <w:szCs w:val="20"/>
              </w:rPr>
              <w:t>INFORMACIÓN</w:t>
            </w:r>
          </w:p>
        </w:tc>
      </w:tr>
      <w:tr w:rsidR="00F364D3" w:rsidRPr="0043575D" w14:paraId="2D6CC59A" w14:textId="77777777" w:rsidTr="00F364D3">
        <w:trPr>
          <w:jc w:val="center"/>
        </w:trPr>
        <w:tc>
          <w:tcPr>
            <w:tcW w:w="1903" w:type="dxa"/>
          </w:tcPr>
          <w:p w14:paraId="194CAA5C" w14:textId="77777777" w:rsidR="00F364D3" w:rsidRPr="0043575D" w:rsidRDefault="00F364D3" w:rsidP="001F6762">
            <w:pPr>
              <w:pStyle w:val="Prrafodelista"/>
              <w:spacing w:line="360" w:lineRule="auto"/>
              <w:ind w:left="0" w:right="-108"/>
              <w:rPr>
                <w:rFonts w:cs="Tahoma"/>
                <w:i/>
                <w:iCs/>
                <w:sz w:val="20"/>
                <w:szCs w:val="20"/>
              </w:rPr>
            </w:pPr>
            <w:r w:rsidRPr="0043575D">
              <w:rPr>
                <w:rFonts w:cs="Tahoma"/>
                <w:i/>
                <w:iCs/>
                <w:sz w:val="20"/>
                <w:szCs w:val="20"/>
              </w:rPr>
              <w:t>10 de abril de 2023</w:t>
            </w:r>
          </w:p>
        </w:tc>
        <w:tc>
          <w:tcPr>
            <w:tcW w:w="1353" w:type="dxa"/>
          </w:tcPr>
          <w:p w14:paraId="2D30402C" w14:textId="77777777" w:rsidR="00F364D3" w:rsidRPr="0043575D" w:rsidRDefault="00F364D3" w:rsidP="001F6762">
            <w:pPr>
              <w:pStyle w:val="Prrafodelista"/>
              <w:spacing w:line="360" w:lineRule="auto"/>
              <w:ind w:left="0" w:right="-102"/>
              <w:jc w:val="center"/>
              <w:rPr>
                <w:rFonts w:cs="Tahoma"/>
                <w:i/>
                <w:iCs/>
                <w:sz w:val="20"/>
                <w:szCs w:val="20"/>
              </w:rPr>
            </w:pPr>
            <w:r w:rsidRPr="0043575D">
              <w:rPr>
                <w:rFonts w:cs="Tahoma"/>
                <w:i/>
                <w:iCs/>
                <w:sz w:val="20"/>
                <w:szCs w:val="20"/>
              </w:rPr>
              <w:t>11:00 horas</w:t>
            </w:r>
          </w:p>
        </w:tc>
        <w:tc>
          <w:tcPr>
            <w:tcW w:w="4928" w:type="dxa"/>
          </w:tcPr>
          <w:p w14:paraId="2F1AAD08" w14:textId="77777777" w:rsidR="00F364D3" w:rsidRPr="0043575D" w:rsidRDefault="00F364D3" w:rsidP="001F6762">
            <w:pPr>
              <w:pStyle w:val="Prrafodelista"/>
              <w:spacing w:line="360" w:lineRule="auto"/>
              <w:ind w:left="0" w:right="-64"/>
              <w:rPr>
                <w:rFonts w:cs="Tahoma"/>
                <w:i/>
                <w:iCs/>
                <w:sz w:val="20"/>
                <w:szCs w:val="20"/>
              </w:rPr>
            </w:pPr>
            <w:r w:rsidRPr="0043575D">
              <w:rPr>
                <w:rFonts w:cs="Tahoma"/>
                <w:i/>
                <w:iCs/>
                <w:sz w:val="20"/>
                <w:szCs w:val="20"/>
              </w:rPr>
              <w:t xml:space="preserve">Expedientes personales dela Presidencia Municipal, Secretaría del Ayuntamiento y Secretaría Técnica </w:t>
            </w:r>
          </w:p>
        </w:tc>
      </w:tr>
      <w:tr w:rsidR="00F364D3" w:rsidRPr="0043575D" w14:paraId="6A82CF54" w14:textId="77777777" w:rsidTr="00F364D3">
        <w:trPr>
          <w:jc w:val="center"/>
        </w:trPr>
        <w:tc>
          <w:tcPr>
            <w:tcW w:w="1903" w:type="dxa"/>
          </w:tcPr>
          <w:p w14:paraId="40E5798A" w14:textId="77777777" w:rsidR="00F364D3" w:rsidRPr="0043575D" w:rsidRDefault="00F364D3" w:rsidP="001F6762">
            <w:pPr>
              <w:pStyle w:val="Prrafodelista"/>
              <w:spacing w:line="360" w:lineRule="auto"/>
              <w:ind w:left="0" w:right="-108"/>
              <w:rPr>
                <w:rFonts w:cs="Tahoma"/>
                <w:i/>
                <w:iCs/>
                <w:sz w:val="20"/>
                <w:szCs w:val="20"/>
              </w:rPr>
            </w:pPr>
            <w:r w:rsidRPr="0043575D">
              <w:rPr>
                <w:rFonts w:cs="Tahoma"/>
                <w:i/>
                <w:iCs/>
                <w:sz w:val="20"/>
                <w:szCs w:val="20"/>
              </w:rPr>
              <w:t>17 de abril de 2023</w:t>
            </w:r>
          </w:p>
        </w:tc>
        <w:tc>
          <w:tcPr>
            <w:tcW w:w="1353" w:type="dxa"/>
          </w:tcPr>
          <w:p w14:paraId="3E747FBF" w14:textId="77777777" w:rsidR="00F364D3" w:rsidRPr="0043575D" w:rsidRDefault="00F364D3" w:rsidP="001F6762">
            <w:pPr>
              <w:pStyle w:val="Prrafodelista"/>
              <w:spacing w:line="360" w:lineRule="auto"/>
              <w:ind w:left="0" w:right="-102"/>
              <w:jc w:val="center"/>
              <w:rPr>
                <w:rFonts w:cs="Tahoma"/>
                <w:b/>
                <w:i/>
                <w:iCs/>
                <w:sz w:val="20"/>
                <w:szCs w:val="20"/>
              </w:rPr>
            </w:pPr>
            <w:r w:rsidRPr="0043575D">
              <w:rPr>
                <w:rFonts w:cs="Tahoma"/>
                <w:i/>
                <w:iCs/>
                <w:sz w:val="20"/>
                <w:szCs w:val="20"/>
              </w:rPr>
              <w:t>11:00 horas</w:t>
            </w:r>
          </w:p>
        </w:tc>
        <w:tc>
          <w:tcPr>
            <w:tcW w:w="4928" w:type="dxa"/>
          </w:tcPr>
          <w:p w14:paraId="16558959" w14:textId="77777777" w:rsidR="00F364D3" w:rsidRPr="0043575D" w:rsidRDefault="00F364D3" w:rsidP="001F6762">
            <w:pPr>
              <w:pStyle w:val="Prrafodelista"/>
              <w:spacing w:line="360" w:lineRule="auto"/>
              <w:ind w:left="0" w:right="-64"/>
              <w:rPr>
                <w:rFonts w:cs="Tahoma"/>
                <w:i/>
                <w:iCs/>
                <w:sz w:val="20"/>
                <w:szCs w:val="20"/>
              </w:rPr>
            </w:pPr>
            <w:r w:rsidRPr="0043575D">
              <w:rPr>
                <w:rFonts w:cs="Tahoma"/>
                <w:i/>
                <w:iCs/>
                <w:sz w:val="20"/>
                <w:szCs w:val="20"/>
              </w:rPr>
              <w:t>Expedientes personales dela Contraloría Interna Municipal, Dirección de administración y Dirección jurídica</w:t>
            </w:r>
          </w:p>
        </w:tc>
      </w:tr>
      <w:tr w:rsidR="00F364D3" w:rsidRPr="0043575D" w14:paraId="0E1A5248" w14:textId="77777777" w:rsidTr="00F364D3">
        <w:trPr>
          <w:jc w:val="center"/>
        </w:trPr>
        <w:tc>
          <w:tcPr>
            <w:tcW w:w="1903" w:type="dxa"/>
          </w:tcPr>
          <w:p w14:paraId="3758CBF7" w14:textId="77777777" w:rsidR="00F364D3" w:rsidRPr="0043575D" w:rsidRDefault="00F364D3" w:rsidP="001F6762">
            <w:pPr>
              <w:pStyle w:val="Prrafodelista"/>
              <w:spacing w:line="360" w:lineRule="auto"/>
              <w:ind w:left="0" w:right="-108"/>
              <w:rPr>
                <w:rFonts w:cs="Tahoma"/>
                <w:i/>
                <w:iCs/>
                <w:sz w:val="20"/>
                <w:szCs w:val="20"/>
              </w:rPr>
            </w:pPr>
            <w:r w:rsidRPr="0043575D">
              <w:rPr>
                <w:rFonts w:cs="Tahoma"/>
                <w:i/>
                <w:iCs/>
                <w:sz w:val="20"/>
                <w:szCs w:val="20"/>
              </w:rPr>
              <w:t>24 de abril de 2023</w:t>
            </w:r>
          </w:p>
        </w:tc>
        <w:tc>
          <w:tcPr>
            <w:tcW w:w="1353" w:type="dxa"/>
          </w:tcPr>
          <w:p w14:paraId="6495A5A2" w14:textId="77777777" w:rsidR="00F364D3" w:rsidRPr="0043575D" w:rsidRDefault="00F364D3" w:rsidP="001F6762">
            <w:pPr>
              <w:pStyle w:val="Prrafodelista"/>
              <w:spacing w:line="360" w:lineRule="auto"/>
              <w:ind w:left="0" w:right="-102"/>
              <w:jc w:val="center"/>
              <w:rPr>
                <w:rFonts w:cs="Tahoma"/>
                <w:b/>
                <w:i/>
                <w:iCs/>
                <w:sz w:val="20"/>
                <w:szCs w:val="20"/>
              </w:rPr>
            </w:pPr>
            <w:r w:rsidRPr="0043575D">
              <w:rPr>
                <w:rFonts w:cs="Tahoma"/>
                <w:i/>
                <w:iCs/>
                <w:sz w:val="20"/>
                <w:szCs w:val="20"/>
              </w:rPr>
              <w:t>11:00 horas</w:t>
            </w:r>
          </w:p>
        </w:tc>
        <w:tc>
          <w:tcPr>
            <w:tcW w:w="4928" w:type="dxa"/>
          </w:tcPr>
          <w:p w14:paraId="5C002F10" w14:textId="77777777" w:rsidR="00F364D3" w:rsidRPr="0043575D" w:rsidRDefault="00F364D3" w:rsidP="001F6762">
            <w:pPr>
              <w:pStyle w:val="Prrafodelista"/>
              <w:spacing w:line="360" w:lineRule="auto"/>
              <w:ind w:left="0" w:right="-64"/>
              <w:rPr>
                <w:rFonts w:cs="Tahoma"/>
                <w:i/>
                <w:iCs/>
                <w:sz w:val="20"/>
                <w:szCs w:val="20"/>
              </w:rPr>
            </w:pPr>
            <w:r w:rsidRPr="0043575D">
              <w:rPr>
                <w:rFonts w:cs="Tahoma"/>
                <w:i/>
                <w:iCs/>
                <w:sz w:val="20"/>
                <w:szCs w:val="20"/>
              </w:rPr>
              <w:t>Expedientes personales de la Dirección de Promoción Económica, Dirección de Desarrollo Social y Dirección de Desarrollo Urbano</w:t>
            </w:r>
          </w:p>
        </w:tc>
      </w:tr>
      <w:tr w:rsidR="00F364D3" w:rsidRPr="0043575D" w14:paraId="6A4EC531" w14:textId="77777777" w:rsidTr="00F364D3">
        <w:trPr>
          <w:jc w:val="center"/>
        </w:trPr>
        <w:tc>
          <w:tcPr>
            <w:tcW w:w="1903" w:type="dxa"/>
          </w:tcPr>
          <w:p w14:paraId="22D342FD" w14:textId="77777777" w:rsidR="00F364D3" w:rsidRPr="0043575D" w:rsidRDefault="00F364D3" w:rsidP="001F6762">
            <w:pPr>
              <w:pStyle w:val="Prrafodelista"/>
              <w:spacing w:line="360" w:lineRule="auto"/>
              <w:ind w:left="0" w:right="-108"/>
              <w:rPr>
                <w:rFonts w:cs="Tahoma"/>
                <w:i/>
                <w:iCs/>
                <w:sz w:val="20"/>
                <w:szCs w:val="20"/>
              </w:rPr>
            </w:pPr>
            <w:r w:rsidRPr="0043575D">
              <w:rPr>
                <w:rFonts w:cs="Tahoma"/>
                <w:i/>
                <w:iCs/>
                <w:sz w:val="20"/>
                <w:szCs w:val="20"/>
              </w:rPr>
              <w:t>01 de mayo de 2023</w:t>
            </w:r>
          </w:p>
        </w:tc>
        <w:tc>
          <w:tcPr>
            <w:tcW w:w="1353" w:type="dxa"/>
          </w:tcPr>
          <w:p w14:paraId="1DBDAB8B" w14:textId="77777777" w:rsidR="00F364D3" w:rsidRPr="0043575D" w:rsidRDefault="00F364D3" w:rsidP="001F6762">
            <w:pPr>
              <w:pStyle w:val="Prrafodelista"/>
              <w:spacing w:line="360" w:lineRule="auto"/>
              <w:ind w:left="0" w:right="-102"/>
              <w:jc w:val="center"/>
              <w:rPr>
                <w:rFonts w:cs="Tahoma"/>
                <w:b/>
                <w:i/>
                <w:iCs/>
                <w:sz w:val="20"/>
                <w:szCs w:val="20"/>
              </w:rPr>
            </w:pPr>
            <w:r w:rsidRPr="0043575D">
              <w:rPr>
                <w:rFonts w:cs="Tahoma"/>
                <w:i/>
                <w:iCs/>
                <w:sz w:val="20"/>
                <w:szCs w:val="20"/>
              </w:rPr>
              <w:t>11:00 horas</w:t>
            </w:r>
          </w:p>
        </w:tc>
        <w:tc>
          <w:tcPr>
            <w:tcW w:w="4928" w:type="dxa"/>
          </w:tcPr>
          <w:p w14:paraId="106ABFDA" w14:textId="77777777" w:rsidR="00F364D3" w:rsidRPr="0043575D" w:rsidRDefault="00F364D3" w:rsidP="001F6762">
            <w:pPr>
              <w:pStyle w:val="Prrafodelista"/>
              <w:spacing w:line="360" w:lineRule="auto"/>
              <w:ind w:left="0" w:right="-64"/>
              <w:rPr>
                <w:rFonts w:cs="Tahoma"/>
                <w:i/>
                <w:iCs/>
                <w:sz w:val="20"/>
                <w:szCs w:val="20"/>
              </w:rPr>
            </w:pPr>
            <w:r w:rsidRPr="0043575D">
              <w:rPr>
                <w:rFonts w:cs="Tahoma"/>
                <w:i/>
                <w:iCs/>
                <w:sz w:val="20"/>
                <w:szCs w:val="20"/>
              </w:rPr>
              <w:t>Expedientes personales de la Dirección de Servicios Públicos, Dirección de Obras Públicas y Dirección de Sustentabilidad Ambiental</w:t>
            </w:r>
          </w:p>
        </w:tc>
      </w:tr>
      <w:tr w:rsidR="00F364D3" w:rsidRPr="0043575D" w14:paraId="7D942A76" w14:textId="77777777" w:rsidTr="00F364D3">
        <w:trPr>
          <w:jc w:val="center"/>
        </w:trPr>
        <w:tc>
          <w:tcPr>
            <w:tcW w:w="1903" w:type="dxa"/>
          </w:tcPr>
          <w:p w14:paraId="6AEFCF13" w14:textId="77777777" w:rsidR="00F364D3" w:rsidRPr="0043575D" w:rsidRDefault="00F364D3" w:rsidP="001F6762">
            <w:pPr>
              <w:pStyle w:val="Prrafodelista"/>
              <w:spacing w:line="360" w:lineRule="auto"/>
              <w:ind w:left="0" w:right="-108"/>
              <w:rPr>
                <w:rFonts w:cs="Tahoma"/>
                <w:i/>
                <w:iCs/>
                <w:sz w:val="20"/>
                <w:szCs w:val="20"/>
              </w:rPr>
            </w:pPr>
            <w:r w:rsidRPr="0043575D">
              <w:rPr>
                <w:rFonts w:cs="Tahoma"/>
                <w:i/>
                <w:iCs/>
                <w:sz w:val="20"/>
                <w:szCs w:val="20"/>
              </w:rPr>
              <w:t>08 de mayo de 2023</w:t>
            </w:r>
          </w:p>
        </w:tc>
        <w:tc>
          <w:tcPr>
            <w:tcW w:w="1353" w:type="dxa"/>
          </w:tcPr>
          <w:p w14:paraId="0CE809C9" w14:textId="77777777" w:rsidR="00F364D3" w:rsidRPr="0043575D" w:rsidRDefault="00F364D3" w:rsidP="001F6762">
            <w:pPr>
              <w:pStyle w:val="Prrafodelista"/>
              <w:spacing w:line="360" w:lineRule="auto"/>
              <w:ind w:left="0" w:right="-102"/>
              <w:jc w:val="center"/>
              <w:rPr>
                <w:rFonts w:cs="Tahoma"/>
                <w:b/>
                <w:i/>
                <w:iCs/>
                <w:sz w:val="20"/>
                <w:szCs w:val="20"/>
              </w:rPr>
            </w:pPr>
            <w:r w:rsidRPr="0043575D">
              <w:rPr>
                <w:rFonts w:cs="Tahoma"/>
                <w:i/>
                <w:iCs/>
                <w:sz w:val="20"/>
                <w:szCs w:val="20"/>
              </w:rPr>
              <w:t>11:00 horas</w:t>
            </w:r>
          </w:p>
        </w:tc>
        <w:tc>
          <w:tcPr>
            <w:tcW w:w="4928" w:type="dxa"/>
          </w:tcPr>
          <w:p w14:paraId="3CCC1D7D" w14:textId="77777777" w:rsidR="00F364D3" w:rsidRPr="0043575D" w:rsidRDefault="00F364D3" w:rsidP="001F6762">
            <w:pPr>
              <w:pStyle w:val="Prrafodelista"/>
              <w:spacing w:line="360" w:lineRule="auto"/>
              <w:ind w:left="0" w:right="-64"/>
              <w:rPr>
                <w:rFonts w:cs="Tahoma"/>
                <w:i/>
                <w:iCs/>
                <w:sz w:val="20"/>
                <w:szCs w:val="20"/>
              </w:rPr>
            </w:pPr>
            <w:r w:rsidRPr="0043575D">
              <w:rPr>
                <w:rFonts w:cs="Tahoma"/>
                <w:i/>
                <w:iCs/>
                <w:sz w:val="20"/>
                <w:szCs w:val="20"/>
              </w:rPr>
              <w:t>Expedientes personales de la Dirección de la Mujer, Dirección de Movilidad e Instituto Municipal de la Cultura y las Artes</w:t>
            </w:r>
          </w:p>
        </w:tc>
      </w:tr>
      <w:tr w:rsidR="00F364D3" w:rsidRPr="0043575D" w14:paraId="4D1C4BFC" w14:textId="77777777" w:rsidTr="00F364D3">
        <w:trPr>
          <w:jc w:val="center"/>
        </w:trPr>
        <w:tc>
          <w:tcPr>
            <w:tcW w:w="1903" w:type="dxa"/>
          </w:tcPr>
          <w:p w14:paraId="382DD9D8" w14:textId="77777777" w:rsidR="00F364D3" w:rsidRPr="0043575D" w:rsidRDefault="00F364D3" w:rsidP="001F6762">
            <w:pPr>
              <w:pStyle w:val="Prrafodelista"/>
              <w:spacing w:line="360" w:lineRule="auto"/>
              <w:ind w:left="0" w:right="-108"/>
              <w:rPr>
                <w:rFonts w:cs="Tahoma"/>
                <w:i/>
                <w:iCs/>
                <w:sz w:val="20"/>
                <w:szCs w:val="20"/>
              </w:rPr>
            </w:pPr>
            <w:r w:rsidRPr="0043575D">
              <w:rPr>
                <w:rFonts w:cs="Tahoma"/>
                <w:i/>
                <w:iCs/>
                <w:sz w:val="20"/>
                <w:szCs w:val="20"/>
              </w:rPr>
              <w:lastRenderedPageBreak/>
              <w:t>15 de mayo de 2023</w:t>
            </w:r>
          </w:p>
        </w:tc>
        <w:tc>
          <w:tcPr>
            <w:tcW w:w="1353" w:type="dxa"/>
          </w:tcPr>
          <w:p w14:paraId="520AF960" w14:textId="77777777" w:rsidR="00F364D3" w:rsidRPr="0043575D" w:rsidRDefault="00F364D3" w:rsidP="001F6762">
            <w:pPr>
              <w:pStyle w:val="Prrafodelista"/>
              <w:spacing w:line="360" w:lineRule="auto"/>
              <w:ind w:left="0" w:right="-102"/>
              <w:jc w:val="center"/>
              <w:rPr>
                <w:rFonts w:cs="Tahoma"/>
                <w:b/>
                <w:i/>
                <w:iCs/>
                <w:sz w:val="20"/>
                <w:szCs w:val="20"/>
              </w:rPr>
            </w:pPr>
            <w:r w:rsidRPr="0043575D">
              <w:rPr>
                <w:rFonts w:cs="Tahoma"/>
                <w:i/>
                <w:iCs/>
                <w:sz w:val="20"/>
                <w:szCs w:val="20"/>
              </w:rPr>
              <w:t>11:00 horas</w:t>
            </w:r>
          </w:p>
        </w:tc>
        <w:tc>
          <w:tcPr>
            <w:tcW w:w="4928" w:type="dxa"/>
          </w:tcPr>
          <w:p w14:paraId="0A0DC3C6" w14:textId="77777777" w:rsidR="00F364D3" w:rsidRPr="0043575D" w:rsidRDefault="00F364D3" w:rsidP="001F6762">
            <w:pPr>
              <w:pStyle w:val="Prrafodelista"/>
              <w:spacing w:line="360" w:lineRule="auto"/>
              <w:ind w:left="0" w:right="-64"/>
              <w:rPr>
                <w:rFonts w:cs="Tahoma"/>
                <w:i/>
                <w:iCs/>
                <w:sz w:val="20"/>
                <w:szCs w:val="20"/>
              </w:rPr>
            </w:pPr>
            <w:r w:rsidRPr="0043575D">
              <w:rPr>
                <w:rFonts w:cs="Tahoma"/>
                <w:i/>
                <w:iCs/>
                <w:sz w:val="20"/>
                <w:szCs w:val="20"/>
              </w:rPr>
              <w:t>Expedientes personales del Instituto Municipal de Educación, Instituto Municipal de Cultura Física uy Deporte e Instituto Municipal de la Juventud</w:t>
            </w:r>
          </w:p>
        </w:tc>
      </w:tr>
      <w:tr w:rsidR="00F364D3" w:rsidRPr="0043575D" w14:paraId="2432DBE0" w14:textId="77777777" w:rsidTr="00F364D3">
        <w:trPr>
          <w:jc w:val="center"/>
        </w:trPr>
        <w:tc>
          <w:tcPr>
            <w:tcW w:w="1903" w:type="dxa"/>
          </w:tcPr>
          <w:p w14:paraId="519BE035" w14:textId="77777777" w:rsidR="00F364D3" w:rsidRPr="0043575D" w:rsidRDefault="00F364D3" w:rsidP="001F6762">
            <w:pPr>
              <w:pStyle w:val="Prrafodelista"/>
              <w:spacing w:line="360" w:lineRule="auto"/>
              <w:ind w:left="0" w:right="-108"/>
              <w:rPr>
                <w:rFonts w:cs="Tahoma"/>
                <w:i/>
                <w:iCs/>
                <w:sz w:val="20"/>
                <w:szCs w:val="20"/>
              </w:rPr>
            </w:pPr>
            <w:r w:rsidRPr="0043575D">
              <w:rPr>
                <w:rFonts w:cs="Tahoma"/>
                <w:i/>
                <w:iCs/>
                <w:sz w:val="20"/>
                <w:szCs w:val="20"/>
              </w:rPr>
              <w:t>22 de mayo de 2023</w:t>
            </w:r>
          </w:p>
        </w:tc>
        <w:tc>
          <w:tcPr>
            <w:tcW w:w="1353" w:type="dxa"/>
          </w:tcPr>
          <w:p w14:paraId="63F52D0A" w14:textId="77777777" w:rsidR="00F364D3" w:rsidRPr="0043575D" w:rsidRDefault="00F364D3" w:rsidP="001F6762">
            <w:pPr>
              <w:pStyle w:val="Prrafodelista"/>
              <w:spacing w:line="360" w:lineRule="auto"/>
              <w:ind w:left="0" w:right="-102"/>
              <w:jc w:val="center"/>
              <w:rPr>
                <w:rFonts w:cs="Tahoma"/>
                <w:b/>
                <w:i/>
                <w:iCs/>
                <w:sz w:val="20"/>
                <w:szCs w:val="20"/>
              </w:rPr>
            </w:pPr>
            <w:r w:rsidRPr="0043575D">
              <w:rPr>
                <w:rFonts w:cs="Tahoma"/>
                <w:i/>
                <w:iCs/>
                <w:sz w:val="20"/>
                <w:szCs w:val="20"/>
              </w:rPr>
              <w:t>11:00 horas</w:t>
            </w:r>
          </w:p>
        </w:tc>
        <w:tc>
          <w:tcPr>
            <w:tcW w:w="4928" w:type="dxa"/>
          </w:tcPr>
          <w:p w14:paraId="4FCDC607" w14:textId="77777777" w:rsidR="00F364D3" w:rsidRPr="0043575D" w:rsidRDefault="00F364D3" w:rsidP="001F6762">
            <w:pPr>
              <w:pStyle w:val="Prrafodelista"/>
              <w:spacing w:line="360" w:lineRule="auto"/>
              <w:ind w:left="0" w:right="-64"/>
              <w:rPr>
                <w:rFonts w:cs="Tahoma"/>
                <w:i/>
                <w:iCs/>
                <w:sz w:val="20"/>
                <w:szCs w:val="20"/>
              </w:rPr>
            </w:pPr>
            <w:r w:rsidRPr="0043575D">
              <w:rPr>
                <w:rFonts w:cs="Tahoma"/>
                <w:i/>
                <w:iCs/>
                <w:sz w:val="20"/>
                <w:szCs w:val="20"/>
              </w:rPr>
              <w:t xml:space="preserve">Expedientes personales de la Dirección de Protección Civil, Comisaría General de Seguridad Pública y Tránsito Municipal de los Derechos Humanos </w:t>
            </w:r>
          </w:p>
        </w:tc>
      </w:tr>
    </w:tbl>
    <w:p w14:paraId="65B5E299" w14:textId="77777777" w:rsidR="00FC55FA" w:rsidRPr="0043575D" w:rsidRDefault="00FC55FA" w:rsidP="001F6762">
      <w:pPr>
        <w:spacing w:after="0" w:line="360" w:lineRule="auto"/>
        <w:rPr>
          <w:rFonts w:cs="Tahoma"/>
          <w:b/>
          <w:bCs/>
        </w:rPr>
      </w:pPr>
    </w:p>
    <w:p w14:paraId="10AF6981" w14:textId="3256EA9A" w:rsidR="000E0787" w:rsidRPr="0043575D" w:rsidRDefault="00F364D3" w:rsidP="001F6762">
      <w:pPr>
        <w:spacing w:after="0" w:line="360" w:lineRule="auto"/>
        <w:rPr>
          <w:rFonts w:cs="Tahoma"/>
        </w:rPr>
      </w:pPr>
      <w:r w:rsidRPr="0043575D">
        <w:rPr>
          <w:rFonts w:cs="Tahoma"/>
          <w:b/>
          <w:bCs/>
        </w:rPr>
        <w:t>h</w:t>
      </w:r>
      <w:r w:rsidR="000E0787" w:rsidRPr="0043575D">
        <w:rPr>
          <w:rFonts w:cs="Tahoma"/>
          <w:b/>
          <w:bCs/>
        </w:rPr>
        <w:t>)</w:t>
      </w:r>
      <w:r w:rsidRPr="0043575D">
        <w:rPr>
          <w:rFonts w:cs="Tahoma"/>
          <w:b/>
        </w:rPr>
        <w:t xml:space="preserve"> Vista del alcance al</w:t>
      </w:r>
      <w:r w:rsidR="000E0787" w:rsidRPr="0043575D">
        <w:rPr>
          <w:rFonts w:cs="Tahoma"/>
          <w:b/>
        </w:rPr>
        <w:t xml:space="preserve"> Informe Justificado. </w:t>
      </w:r>
      <w:r w:rsidR="000E0787" w:rsidRPr="0043575D">
        <w:rPr>
          <w:rFonts w:cs="Tahoma"/>
        </w:rPr>
        <w:t xml:space="preserve">En fecha </w:t>
      </w:r>
      <w:r w:rsidRPr="0043575D">
        <w:rPr>
          <w:rFonts w:cs="Tahoma"/>
        </w:rPr>
        <w:t>veinticuatro</w:t>
      </w:r>
      <w:r w:rsidR="000E0787" w:rsidRPr="0043575D">
        <w:rPr>
          <w:rFonts w:cs="Tahoma"/>
        </w:rPr>
        <w:t xml:space="preserve"> de marzo de dos mil veintitrés, se notificó a través del Sistema de Acceso a la Información Mexiquense (SAIMEX), el acuerdo mediante el cual se puso a la vista del Particular el Informe Justificado, proveído por el cual se le otorgó a este último, un término de tres días hábiles contados a partir del día siguiente a la notificación, a fin de emitir las manifestaciones que conforme a sus intereses convinieran.</w:t>
      </w:r>
    </w:p>
    <w:p w14:paraId="109EB755" w14:textId="77777777" w:rsidR="00F364D3" w:rsidRPr="0043575D" w:rsidRDefault="00F364D3" w:rsidP="001F6762">
      <w:pPr>
        <w:spacing w:after="0" w:line="360" w:lineRule="auto"/>
        <w:rPr>
          <w:rFonts w:cs="Tahoma"/>
          <w:b/>
          <w:szCs w:val="24"/>
        </w:rPr>
      </w:pPr>
    </w:p>
    <w:p w14:paraId="6C6A331C" w14:textId="33EC00B6" w:rsidR="00F364D3" w:rsidRPr="0043575D" w:rsidRDefault="00F364D3" w:rsidP="001F6762">
      <w:pPr>
        <w:spacing w:after="0" w:line="360" w:lineRule="auto"/>
        <w:rPr>
          <w:rFonts w:cs="Tahoma"/>
          <w:b/>
          <w:szCs w:val="24"/>
        </w:rPr>
      </w:pPr>
      <w:r w:rsidRPr="0043575D">
        <w:rPr>
          <w:rFonts w:cs="Tahoma"/>
          <w:b/>
          <w:szCs w:val="24"/>
        </w:rPr>
        <w:t>No obstante, lo anterior, transcurrido el término de ley, el Recurrente fue omiso en emitir pronunciamiento alguno que conviniera a sus intereses, respecto al alcance del Informe Justificado.</w:t>
      </w:r>
    </w:p>
    <w:p w14:paraId="65F27033" w14:textId="77777777" w:rsidR="000E0787" w:rsidRPr="0043575D" w:rsidRDefault="000E0787" w:rsidP="001F6762">
      <w:pPr>
        <w:spacing w:after="0" w:line="360" w:lineRule="auto"/>
        <w:rPr>
          <w:rFonts w:cs="Tahoma"/>
          <w:b/>
          <w:szCs w:val="24"/>
        </w:rPr>
      </w:pPr>
    </w:p>
    <w:p w14:paraId="39328222" w14:textId="08C6C411" w:rsidR="004548CD" w:rsidRPr="0043575D" w:rsidRDefault="000E0787" w:rsidP="001F6762">
      <w:pPr>
        <w:spacing w:after="0" w:line="360" w:lineRule="auto"/>
        <w:rPr>
          <w:rFonts w:eastAsia="Palatino Linotype" w:cs="Palatino Linotype"/>
          <w:b/>
          <w:bCs/>
        </w:rPr>
      </w:pPr>
      <w:r w:rsidRPr="0043575D">
        <w:rPr>
          <w:rFonts w:cs="Tahoma"/>
          <w:b/>
          <w:szCs w:val="24"/>
        </w:rPr>
        <w:t xml:space="preserve">i) </w:t>
      </w:r>
      <w:r w:rsidR="004548CD" w:rsidRPr="0043575D">
        <w:rPr>
          <w:rFonts w:eastAsia="Times New Roman" w:cs="Tahoma"/>
          <w:b/>
          <w:color w:val="auto"/>
          <w:szCs w:val="24"/>
          <w:lang w:eastAsia="es-ES"/>
        </w:rPr>
        <w:t>Cierre de instrucción.</w:t>
      </w:r>
      <w:r w:rsidR="004548CD" w:rsidRPr="0043575D">
        <w:rPr>
          <w:rFonts w:eastAsia="Times New Roman" w:cs="Tahoma"/>
          <w:color w:val="auto"/>
          <w:szCs w:val="24"/>
          <w:lang w:eastAsia="es-ES"/>
        </w:rPr>
        <w:t xml:space="preserve"> El</w:t>
      </w:r>
      <w:r w:rsidR="00843AB9" w:rsidRPr="0043575D">
        <w:rPr>
          <w:rFonts w:eastAsia="Times New Roman" w:cs="Tahoma"/>
          <w:color w:val="auto"/>
          <w:szCs w:val="24"/>
          <w:lang w:eastAsia="es-ES"/>
        </w:rPr>
        <w:t xml:space="preserve"> </w:t>
      </w:r>
      <w:r w:rsidR="00005E3A" w:rsidRPr="0043575D">
        <w:rPr>
          <w:rFonts w:eastAsia="Times New Roman" w:cs="Tahoma"/>
          <w:color w:val="auto"/>
          <w:szCs w:val="24"/>
          <w:lang w:eastAsia="es-ES"/>
        </w:rPr>
        <w:t>treinta</w:t>
      </w:r>
      <w:r w:rsidR="00A50B5C" w:rsidRPr="0043575D">
        <w:rPr>
          <w:rFonts w:eastAsia="Times New Roman" w:cs="Tahoma"/>
          <w:color w:val="auto"/>
          <w:szCs w:val="24"/>
          <w:lang w:eastAsia="es-ES"/>
        </w:rPr>
        <w:t xml:space="preserve"> de marzo</w:t>
      </w:r>
      <w:r w:rsidR="00AD0AEA" w:rsidRPr="0043575D">
        <w:rPr>
          <w:rFonts w:eastAsia="Times New Roman" w:cs="Tahoma"/>
          <w:color w:val="auto"/>
          <w:szCs w:val="24"/>
          <w:lang w:eastAsia="es-ES"/>
        </w:rPr>
        <w:t xml:space="preserve"> de dos mil veintitrés</w:t>
      </w:r>
      <w:r w:rsidR="004548CD" w:rsidRPr="0043575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43575D">
        <w:rPr>
          <w:rFonts w:eastAsia="Palatino Linotype" w:cs="Palatino Linotype"/>
          <w:lang w:val="es-ES"/>
        </w:rPr>
        <w:t>acto que fue notificado a las partes, mediante el Sistema de Acceso a la Información Mexiquense (SAIMEX), el mismo día.</w:t>
      </w:r>
    </w:p>
    <w:p w14:paraId="61B73302" w14:textId="77777777" w:rsidR="004548CD" w:rsidRPr="0043575D" w:rsidRDefault="004548CD" w:rsidP="001F6762">
      <w:pPr>
        <w:spacing w:after="0" w:line="360" w:lineRule="auto"/>
        <w:rPr>
          <w:rFonts w:eastAsia="Times New Roman" w:cs="Tahoma"/>
          <w:color w:val="auto"/>
          <w:szCs w:val="24"/>
          <w:lang w:eastAsia="es-ES"/>
        </w:rPr>
      </w:pPr>
    </w:p>
    <w:p w14:paraId="5795BBB6" w14:textId="77777777" w:rsidR="00C853D1" w:rsidRPr="0043575D" w:rsidRDefault="00C853D1" w:rsidP="001F6762">
      <w:pPr>
        <w:spacing w:after="0" w:line="360" w:lineRule="auto"/>
        <w:rPr>
          <w:rFonts w:eastAsia="Times New Roman" w:cs="Tahoma"/>
          <w:color w:val="auto"/>
          <w:szCs w:val="24"/>
          <w:lang w:eastAsia="es-ES"/>
        </w:rPr>
      </w:pPr>
      <w:r w:rsidRPr="0043575D">
        <w:rPr>
          <w:rFonts w:eastAsia="Times New Roman" w:cs="Tahoma"/>
          <w:color w:val="auto"/>
          <w:szCs w:val="24"/>
          <w:lang w:eastAsia="es-ES"/>
        </w:rPr>
        <w:lastRenderedPageBreak/>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43575D" w:rsidRDefault="00C853D1" w:rsidP="001F6762">
      <w:pPr>
        <w:spacing w:after="0" w:line="360" w:lineRule="auto"/>
        <w:rPr>
          <w:rFonts w:eastAsia="Times New Roman" w:cs="Tahoma"/>
          <w:bCs/>
          <w:iCs/>
          <w:color w:val="auto"/>
          <w:lang w:val="es-ES" w:eastAsia="es-ES"/>
        </w:rPr>
      </w:pPr>
    </w:p>
    <w:p w14:paraId="4647AD46" w14:textId="77777777" w:rsidR="00C853D1" w:rsidRPr="0043575D" w:rsidRDefault="00C853D1" w:rsidP="001F6762">
      <w:pPr>
        <w:spacing w:after="0" w:line="360" w:lineRule="auto"/>
        <w:jc w:val="center"/>
        <w:rPr>
          <w:rFonts w:eastAsia="Times New Roman" w:cs="Tahoma"/>
          <w:b/>
          <w:color w:val="auto"/>
          <w:lang w:val="es-ES" w:eastAsia="es-ES"/>
        </w:rPr>
      </w:pPr>
      <w:r w:rsidRPr="0043575D">
        <w:rPr>
          <w:rFonts w:eastAsia="Times New Roman" w:cs="Tahoma"/>
          <w:b/>
          <w:color w:val="auto"/>
          <w:lang w:val="es-ES" w:eastAsia="es-ES"/>
        </w:rPr>
        <w:t>C O N S I D E R A N D O S:</w:t>
      </w:r>
    </w:p>
    <w:p w14:paraId="46CF2E78" w14:textId="77777777" w:rsidR="00C853D1" w:rsidRPr="0043575D" w:rsidRDefault="00C853D1" w:rsidP="001F6762">
      <w:pPr>
        <w:spacing w:after="0" w:line="360" w:lineRule="auto"/>
        <w:rPr>
          <w:b/>
        </w:rPr>
      </w:pPr>
    </w:p>
    <w:p w14:paraId="15369BD8" w14:textId="77777777" w:rsidR="00C853D1" w:rsidRPr="0043575D" w:rsidRDefault="00C853D1" w:rsidP="001F6762">
      <w:pPr>
        <w:autoSpaceDE w:val="0"/>
        <w:autoSpaceDN w:val="0"/>
        <w:adjustRightInd w:val="0"/>
        <w:spacing w:after="0" w:line="360" w:lineRule="auto"/>
        <w:rPr>
          <w:rFonts w:eastAsia="Times New Roman" w:cs="Tahoma"/>
          <w:b/>
          <w:color w:val="auto"/>
          <w:szCs w:val="24"/>
          <w:lang w:val="es-ES" w:eastAsia="es-ES"/>
        </w:rPr>
      </w:pPr>
      <w:r w:rsidRPr="0043575D">
        <w:rPr>
          <w:rFonts w:eastAsia="Calibri" w:cs="Tahoma"/>
          <w:b/>
          <w:color w:val="000000"/>
          <w:szCs w:val="24"/>
          <w:lang w:val="es-ES" w:eastAsia="es-MX"/>
        </w:rPr>
        <w:t>PRIMERO</w:t>
      </w:r>
      <w:r w:rsidRPr="0043575D">
        <w:rPr>
          <w:rFonts w:eastAsia="Calibri" w:cs="Tahoma"/>
          <w:color w:val="000000"/>
          <w:szCs w:val="24"/>
          <w:lang w:val="es-ES" w:eastAsia="es-MX"/>
        </w:rPr>
        <w:t xml:space="preserve">. </w:t>
      </w:r>
      <w:r w:rsidRPr="0043575D">
        <w:rPr>
          <w:rFonts w:eastAsia="Times New Roman" w:cs="Tahoma"/>
          <w:b/>
          <w:color w:val="auto"/>
          <w:szCs w:val="24"/>
          <w:lang w:val="es-ES" w:eastAsia="es-ES"/>
        </w:rPr>
        <w:t>Competencia.</w:t>
      </w:r>
    </w:p>
    <w:p w14:paraId="6B0576AC" w14:textId="77777777" w:rsidR="00C853D1" w:rsidRPr="0043575D" w:rsidRDefault="00C853D1" w:rsidP="001F6762">
      <w:pPr>
        <w:autoSpaceDE w:val="0"/>
        <w:autoSpaceDN w:val="0"/>
        <w:adjustRightInd w:val="0"/>
        <w:spacing w:after="0" w:line="360" w:lineRule="auto"/>
        <w:rPr>
          <w:rFonts w:eastAsia="Times New Roman" w:cs="Tahoma"/>
          <w:b/>
          <w:color w:val="auto"/>
          <w:szCs w:val="24"/>
          <w:lang w:val="es-ES" w:eastAsia="es-ES"/>
        </w:rPr>
      </w:pPr>
    </w:p>
    <w:p w14:paraId="17045E0F" w14:textId="77777777" w:rsidR="007074C6" w:rsidRPr="0043575D" w:rsidRDefault="007074C6" w:rsidP="001F6762">
      <w:pPr>
        <w:spacing w:after="0" w:line="360" w:lineRule="auto"/>
        <w:rPr>
          <w:rFonts w:cs="Tahoma"/>
        </w:rPr>
      </w:pPr>
      <w:r w:rsidRPr="0043575D">
        <w:rPr>
          <w:rFonts w:cs="Tahoma"/>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14:paraId="1D991807" w14:textId="77777777" w:rsidR="007074C6" w:rsidRPr="0043575D" w:rsidRDefault="007074C6" w:rsidP="001F6762">
      <w:pPr>
        <w:spacing w:after="0" w:line="360" w:lineRule="auto"/>
        <w:rPr>
          <w:rFonts w:cs="Tahoma"/>
        </w:rPr>
      </w:pPr>
      <w:r w:rsidRPr="0043575D">
        <w:rPr>
          <w:rFonts w:cs="Tahoma"/>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FF2492C" w14:textId="77777777" w:rsidR="00C853D1" w:rsidRPr="0043575D" w:rsidRDefault="00C853D1" w:rsidP="001F6762">
      <w:pPr>
        <w:spacing w:after="0" w:line="360" w:lineRule="auto"/>
        <w:rPr>
          <w:rFonts w:eastAsia="Times New Roman" w:cs="Tahoma"/>
          <w:bCs/>
          <w:color w:val="auto"/>
          <w:lang w:eastAsia="es-ES"/>
        </w:rPr>
      </w:pPr>
    </w:p>
    <w:p w14:paraId="1CEE0B22" w14:textId="77777777" w:rsidR="00C853D1" w:rsidRPr="0043575D" w:rsidRDefault="00C853D1" w:rsidP="001F6762">
      <w:pPr>
        <w:autoSpaceDE w:val="0"/>
        <w:autoSpaceDN w:val="0"/>
        <w:adjustRightInd w:val="0"/>
        <w:spacing w:after="0" w:line="360" w:lineRule="auto"/>
        <w:rPr>
          <w:rFonts w:eastAsia="Times New Roman" w:cs="Tahoma"/>
          <w:color w:val="auto"/>
          <w:szCs w:val="24"/>
          <w:lang w:val="es-ES" w:eastAsia="es-ES"/>
        </w:rPr>
      </w:pPr>
      <w:r w:rsidRPr="0043575D">
        <w:rPr>
          <w:rFonts w:eastAsia="Calibri" w:cs="Tahoma"/>
          <w:b/>
          <w:color w:val="000000"/>
          <w:szCs w:val="24"/>
          <w:lang w:val="es-ES" w:eastAsia="es-MX"/>
        </w:rPr>
        <w:t>SEGUNDO</w:t>
      </w:r>
      <w:r w:rsidRPr="0043575D">
        <w:rPr>
          <w:rFonts w:eastAsia="Calibri" w:cs="Tahoma"/>
          <w:color w:val="000000"/>
          <w:szCs w:val="24"/>
          <w:lang w:val="es-ES" w:eastAsia="es-MX"/>
        </w:rPr>
        <w:t xml:space="preserve">. </w:t>
      </w:r>
      <w:r w:rsidRPr="0043575D">
        <w:rPr>
          <w:rFonts w:eastAsia="Times New Roman" w:cs="Tahoma"/>
          <w:b/>
          <w:color w:val="auto"/>
          <w:szCs w:val="24"/>
          <w:lang w:val="es-ES" w:eastAsia="es-ES"/>
        </w:rPr>
        <w:t>Causales de improcedencia y sobreseimiento.</w:t>
      </w:r>
      <w:r w:rsidRPr="0043575D">
        <w:rPr>
          <w:rFonts w:eastAsia="Times New Roman" w:cs="Tahoma"/>
          <w:color w:val="auto"/>
          <w:szCs w:val="24"/>
          <w:lang w:val="es-ES" w:eastAsia="es-ES"/>
        </w:rPr>
        <w:t xml:space="preserve"> </w:t>
      </w:r>
    </w:p>
    <w:p w14:paraId="732DCB46" w14:textId="77777777" w:rsidR="00C853D1" w:rsidRPr="0043575D" w:rsidRDefault="00C853D1" w:rsidP="001F6762">
      <w:pPr>
        <w:autoSpaceDE w:val="0"/>
        <w:autoSpaceDN w:val="0"/>
        <w:adjustRightInd w:val="0"/>
        <w:spacing w:after="0" w:line="360" w:lineRule="auto"/>
        <w:rPr>
          <w:rFonts w:eastAsia="Times New Roman" w:cs="Tahoma"/>
          <w:color w:val="auto"/>
          <w:szCs w:val="24"/>
          <w:lang w:val="es-ES" w:eastAsia="es-ES"/>
        </w:rPr>
      </w:pPr>
    </w:p>
    <w:p w14:paraId="4FC15F71" w14:textId="77777777" w:rsidR="007074C6" w:rsidRPr="0043575D" w:rsidRDefault="007074C6" w:rsidP="001F6762">
      <w:pPr>
        <w:spacing w:after="0" w:line="360" w:lineRule="auto"/>
      </w:pPr>
      <w:r w:rsidRPr="0043575D">
        <w:t>Este Instituto realiza el estudio oficioso de las causales de improcedencia, por tratarse de una cuestión de orden público y de estudio preferente (acorde con el Criterio orientador en la Tesis de Jurisprudencia “</w:t>
      </w:r>
      <w:r w:rsidRPr="0043575D">
        <w:rPr>
          <w:b/>
        </w:rPr>
        <w:t>IMPROCEDENCIA</w:t>
      </w:r>
      <w:r w:rsidRPr="0043575D">
        <w:t xml:space="preserve">.” </w:t>
      </w:r>
      <w:r w:rsidRPr="0043575D">
        <w:rPr>
          <w:b/>
        </w:rPr>
        <w:t>(Semanario Judicial de la Federación, Quinta Época, 1985, pág. 262),</w:t>
      </w:r>
      <w:r w:rsidRPr="0043575D">
        <w:t xml:space="preserve"> el cual establece que debe examinarse previamente la procedencia del juicio de amparo, sea que las partes lo soliciten o no, por ser una cuestión de </w:t>
      </w:r>
      <w:r w:rsidRPr="0043575D">
        <w:lastRenderedPageBreak/>
        <w:t>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CF440D8" w14:textId="77777777" w:rsidR="00B07E2E" w:rsidRPr="0043575D" w:rsidRDefault="00B07E2E" w:rsidP="001F6762">
      <w:pPr>
        <w:spacing w:after="0" w:line="360" w:lineRule="auto"/>
      </w:pPr>
    </w:p>
    <w:p w14:paraId="25D2028B" w14:textId="77777777" w:rsidR="007074C6" w:rsidRPr="0043575D" w:rsidRDefault="007074C6" w:rsidP="001F6762">
      <w:pPr>
        <w:spacing w:after="0" w:line="360" w:lineRule="auto"/>
      </w:pPr>
      <w:r w:rsidRPr="0043575D">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6937C66" w14:textId="77777777" w:rsidR="00BA698E" w:rsidRPr="0043575D" w:rsidRDefault="00BA698E" w:rsidP="001F6762">
      <w:pPr>
        <w:spacing w:after="0" w:line="360" w:lineRule="auto"/>
      </w:pPr>
    </w:p>
    <w:p w14:paraId="4F973625" w14:textId="77777777" w:rsidR="00C853D1" w:rsidRPr="0043575D" w:rsidRDefault="00C853D1" w:rsidP="001F6762">
      <w:pPr>
        <w:spacing w:after="0" w:line="360" w:lineRule="auto"/>
        <w:rPr>
          <w:rFonts w:eastAsia="Times New Roman" w:cs="Tahoma"/>
          <w:b/>
          <w:bCs/>
          <w:color w:val="auto"/>
          <w:lang w:eastAsia="es-ES"/>
        </w:rPr>
      </w:pPr>
      <w:r w:rsidRPr="0043575D">
        <w:rPr>
          <w:rFonts w:eastAsia="Times New Roman" w:cs="Tahoma"/>
          <w:b/>
          <w:bCs/>
          <w:color w:val="auto"/>
          <w:lang w:eastAsia="es-ES"/>
        </w:rPr>
        <w:t>Causales de sobreseimiento.</w:t>
      </w:r>
    </w:p>
    <w:p w14:paraId="3FF75C55" w14:textId="77777777" w:rsidR="00CD573E" w:rsidRPr="0043575D" w:rsidRDefault="00CD573E" w:rsidP="001F6762">
      <w:pPr>
        <w:spacing w:after="0" w:line="360" w:lineRule="auto"/>
        <w:rPr>
          <w:rFonts w:eastAsia="Times New Roman" w:cs="Tahoma"/>
          <w:b/>
          <w:bCs/>
          <w:color w:val="auto"/>
          <w:lang w:eastAsia="es-ES"/>
        </w:rPr>
      </w:pPr>
    </w:p>
    <w:p w14:paraId="77050B85" w14:textId="77777777" w:rsidR="00C853D1" w:rsidRPr="0043575D" w:rsidRDefault="00C853D1" w:rsidP="001F6762">
      <w:pPr>
        <w:spacing w:after="0" w:line="360" w:lineRule="auto"/>
        <w:rPr>
          <w:rFonts w:eastAsia="Times New Roman" w:cs="Tahoma"/>
          <w:color w:val="auto"/>
          <w:szCs w:val="24"/>
          <w:lang w:eastAsia="es-ES"/>
        </w:rPr>
      </w:pPr>
      <w:r w:rsidRPr="0043575D">
        <w:rPr>
          <w:rFonts w:eastAsia="Times New Roman" w:cs="Tahoma"/>
          <w:color w:val="auto"/>
          <w:szCs w:val="24"/>
          <w:lang w:eastAsia="es-ES"/>
        </w:rPr>
        <w:t>Por ser de previo y especial pronunciamiento, este Instituto analiza si se actualiza alguna causal de sobreseimiento.</w:t>
      </w:r>
    </w:p>
    <w:p w14:paraId="1797E49B" w14:textId="77777777" w:rsidR="00C853D1" w:rsidRPr="0043575D" w:rsidRDefault="00C853D1" w:rsidP="001F6762">
      <w:pPr>
        <w:spacing w:after="0" w:line="360" w:lineRule="auto"/>
        <w:rPr>
          <w:rFonts w:eastAsia="Times New Roman" w:cs="Tahoma"/>
          <w:color w:val="auto"/>
          <w:szCs w:val="24"/>
          <w:lang w:eastAsia="es-ES"/>
        </w:rPr>
      </w:pPr>
    </w:p>
    <w:p w14:paraId="3929C861" w14:textId="77777777" w:rsidR="00C853D1" w:rsidRPr="0043575D" w:rsidRDefault="00C853D1" w:rsidP="001F6762">
      <w:pPr>
        <w:spacing w:after="0" w:line="360" w:lineRule="auto"/>
        <w:rPr>
          <w:rFonts w:eastAsia="Times New Roman" w:cs="Tahoma"/>
          <w:color w:val="auto"/>
          <w:szCs w:val="24"/>
          <w:lang w:eastAsia="es-ES"/>
        </w:rPr>
      </w:pPr>
      <w:r w:rsidRPr="0043575D">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F90250" w14:textId="77777777" w:rsidR="00C853D1" w:rsidRPr="0043575D" w:rsidRDefault="00C853D1" w:rsidP="001F6762">
      <w:pPr>
        <w:spacing w:after="0" w:line="360" w:lineRule="auto"/>
        <w:rPr>
          <w:rFonts w:eastAsia="Times New Roman" w:cs="Tahoma"/>
          <w:color w:val="auto"/>
          <w:szCs w:val="24"/>
          <w:lang w:eastAsia="es-ES"/>
        </w:rPr>
      </w:pPr>
    </w:p>
    <w:p w14:paraId="3C25C54F" w14:textId="77777777" w:rsidR="007074C6" w:rsidRPr="0043575D" w:rsidRDefault="007074C6" w:rsidP="001F6762">
      <w:pPr>
        <w:spacing w:after="0" w:line="360" w:lineRule="auto"/>
      </w:pPr>
      <w:r w:rsidRPr="0043575D">
        <w:t>En ese orden de ideas, toda vez que no ha quedado sin materia el Recurso de Revisión al rubro, se considera procedente entrar al fondo del presente asunto.</w:t>
      </w:r>
    </w:p>
    <w:p w14:paraId="5A499E5E" w14:textId="77777777" w:rsidR="00C853D1" w:rsidRPr="0043575D" w:rsidRDefault="00C853D1" w:rsidP="001F6762">
      <w:pPr>
        <w:spacing w:after="0" w:line="360" w:lineRule="auto"/>
      </w:pPr>
    </w:p>
    <w:p w14:paraId="554D6B44" w14:textId="77777777" w:rsidR="00C853D1" w:rsidRPr="0043575D" w:rsidRDefault="00C853D1" w:rsidP="001F6762">
      <w:pPr>
        <w:spacing w:after="0" w:line="360" w:lineRule="auto"/>
        <w:rPr>
          <w:rFonts w:eastAsia="Times New Roman" w:cs="Tahoma"/>
          <w:b/>
          <w:bCs/>
          <w:iCs/>
          <w:color w:val="auto"/>
          <w:lang w:val="es-ES" w:eastAsia="es-ES"/>
        </w:rPr>
      </w:pPr>
      <w:r w:rsidRPr="0043575D">
        <w:rPr>
          <w:rFonts w:eastAsia="Times New Roman" w:cs="Tahoma"/>
          <w:b/>
          <w:bCs/>
          <w:iCs/>
          <w:color w:val="auto"/>
          <w:lang w:val="es-ES" w:eastAsia="es-ES"/>
        </w:rPr>
        <w:t xml:space="preserve">TERCERO. Determinación de la Controversia. </w:t>
      </w:r>
    </w:p>
    <w:p w14:paraId="1618F7DB" w14:textId="77777777" w:rsidR="00C853D1" w:rsidRPr="0043575D" w:rsidRDefault="00C853D1" w:rsidP="001F6762">
      <w:pPr>
        <w:autoSpaceDE w:val="0"/>
        <w:autoSpaceDN w:val="0"/>
        <w:adjustRightInd w:val="0"/>
        <w:spacing w:after="0" w:line="360" w:lineRule="auto"/>
        <w:rPr>
          <w:rFonts w:eastAsia="Calibri" w:cs="Tahoma"/>
          <w:color w:val="000000"/>
          <w:szCs w:val="24"/>
          <w:lang w:val="es-ES" w:eastAsia="es-MX"/>
        </w:rPr>
      </w:pPr>
    </w:p>
    <w:p w14:paraId="215218F5" w14:textId="7AB906F9" w:rsidR="00B07E2E" w:rsidRPr="0043575D" w:rsidRDefault="00B07E2E" w:rsidP="001F6762">
      <w:pPr>
        <w:spacing w:after="0" w:line="360" w:lineRule="auto"/>
        <w:rPr>
          <w:bCs/>
          <w:lang w:eastAsia="es-MX"/>
        </w:rPr>
      </w:pPr>
      <w:r w:rsidRPr="0043575D">
        <w:t>Una vez realizado el estudio de las constancias que integran el expediente en que se actúa, se desprende que el Particular</w:t>
      </w:r>
      <w:r w:rsidR="00250C08" w:rsidRPr="0043575D">
        <w:t>,</w:t>
      </w:r>
      <w:r w:rsidRPr="0043575D">
        <w:t xml:space="preserve"> solicitó</w:t>
      </w:r>
      <w:r w:rsidR="00250C08" w:rsidRPr="0043575D">
        <w:rPr>
          <w:bCs/>
          <w:lang w:eastAsia="es-MX"/>
        </w:rPr>
        <w:t>, la información siguiente:</w:t>
      </w:r>
    </w:p>
    <w:p w14:paraId="65943CB4" w14:textId="77777777" w:rsidR="00B07E2E" w:rsidRPr="0043575D" w:rsidRDefault="00B07E2E" w:rsidP="001F6762">
      <w:pPr>
        <w:spacing w:after="0" w:line="360" w:lineRule="auto"/>
        <w:rPr>
          <w:bCs/>
          <w:lang w:eastAsia="es-MX"/>
        </w:rPr>
      </w:pPr>
    </w:p>
    <w:p w14:paraId="26767AA0" w14:textId="77777777" w:rsidR="00FA2E5F" w:rsidRPr="0043575D" w:rsidRDefault="00221794" w:rsidP="001F6762">
      <w:pPr>
        <w:pStyle w:val="Prrafodelista"/>
        <w:numPr>
          <w:ilvl w:val="0"/>
          <w:numId w:val="3"/>
        </w:numPr>
        <w:spacing w:line="360" w:lineRule="auto"/>
        <w:rPr>
          <w:szCs w:val="22"/>
        </w:rPr>
      </w:pPr>
      <w:r w:rsidRPr="0043575D">
        <w:rPr>
          <w:szCs w:val="22"/>
        </w:rPr>
        <w:t>Plantilla completa del Ayuntamiento</w:t>
      </w:r>
      <w:r w:rsidR="00FA2E5F" w:rsidRPr="0043575D">
        <w:rPr>
          <w:szCs w:val="22"/>
        </w:rPr>
        <w:t>,</w:t>
      </w:r>
    </w:p>
    <w:p w14:paraId="3EB8A6F9" w14:textId="1D50B9D0" w:rsidR="00B07E2E" w:rsidRPr="0043575D" w:rsidRDefault="00FA2E5F" w:rsidP="001F6762">
      <w:pPr>
        <w:pStyle w:val="Prrafodelista"/>
        <w:numPr>
          <w:ilvl w:val="0"/>
          <w:numId w:val="3"/>
        </w:numPr>
        <w:spacing w:line="360" w:lineRule="auto"/>
        <w:rPr>
          <w:szCs w:val="22"/>
        </w:rPr>
      </w:pPr>
      <w:r w:rsidRPr="0043575D">
        <w:rPr>
          <w:szCs w:val="22"/>
        </w:rPr>
        <w:t>E</w:t>
      </w:r>
      <w:r w:rsidR="00221794" w:rsidRPr="0043575D">
        <w:rPr>
          <w:szCs w:val="22"/>
        </w:rPr>
        <w:t>xpediente personal</w:t>
      </w:r>
      <w:r w:rsidRPr="0043575D">
        <w:rPr>
          <w:szCs w:val="22"/>
        </w:rPr>
        <w:t xml:space="preserve"> que incluya</w:t>
      </w:r>
      <w:r w:rsidR="00221794" w:rsidRPr="0043575D">
        <w:rPr>
          <w:szCs w:val="22"/>
        </w:rPr>
        <w:t xml:space="preserve"> título, certificaciones, currículum vitae y comprobante de estudios de todos los </w:t>
      </w:r>
      <w:r w:rsidRPr="0043575D">
        <w:rPr>
          <w:szCs w:val="22"/>
        </w:rPr>
        <w:t>T</w:t>
      </w:r>
      <w:r w:rsidR="00221794" w:rsidRPr="0043575D">
        <w:rPr>
          <w:szCs w:val="22"/>
        </w:rPr>
        <w:t>itulares</w:t>
      </w:r>
      <w:r w:rsidR="0088185C" w:rsidRPr="0043575D">
        <w:rPr>
          <w:szCs w:val="22"/>
        </w:rPr>
        <w:t>.</w:t>
      </w:r>
    </w:p>
    <w:p w14:paraId="527C05C4" w14:textId="77777777" w:rsidR="00250C08" w:rsidRPr="0043575D" w:rsidRDefault="00250C08" w:rsidP="001F6762">
      <w:pPr>
        <w:spacing w:after="0" w:line="360" w:lineRule="auto"/>
      </w:pPr>
    </w:p>
    <w:p w14:paraId="0428A12B" w14:textId="3F5E709B" w:rsidR="00ED6A91" w:rsidRPr="0043575D" w:rsidRDefault="00BA2985" w:rsidP="001F6762">
      <w:pPr>
        <w:spacing w:after="0" w:line="360" w:lineRule="auto"/>
        <w:ind w:right="-28"/>
        <w:rPr>
          <w:rFonts w:cs="Tahoma"/>
          <w:bCs/>
          <w:iCs/>
          <w:lang w:val="es-ES" w:eastAsia="es-ES"/>
        </w:rPr>
      </w:pPr>
      <w:r w:rsidRPr="0043575D">
        <w:rPr>
          <w:rFonts w:cs="Tahoma"/>
          <w:bCs/>
          <w:iCs/>
          <w:lang w:val="es-ES"/>
        </w:rPr>
        <w:t>Ante la falta de respuesta del Ente Recurrido, el Particular, justamente se inconformó porque no le entregaron información a su requerimiento de información, lo cual se actualiza el supuesto previsto</w:t>
      </w:r>
      <w:r w:rsidR="00485B93" w:rsidRPr="0043575D">
        <w:rPr>
          <w:rFonts w:cs="Tahoma"/>
          <w:bCs/>
          <w:iCs/>
          <w:lang w:val="es-ES"/>
        </w:rPr>
        <w:t xml:space="preserve"> en el artículo 179, fracción </w:t>
      </w:r>
      <w:r w:rsidRPr="0043575D">
        <w:rPr>
          <w:rFonts w:cs="Tahoma"/>
          <w:bCs/>
          <w:iCs/>
          <w:lang w:val="es-ES"/>
        </w:rPr>
        <w:t>I, de la Ley de Transparencia y Acceso a la Información Pública del Estado de México y Municipios</w:t>
      </w:r>
      <w:r w:rsidRPr="0043575D">
        <w:rPr>
          <w:rFonts w:cs="Tahoma"/>
          <w:bCs/>
          <w:iCs/>
          <w:shd w:val="clear" w:color="auto" w:fill="FFFFFF"/>
        </w:rPr>
        <w:t xml:space="preserve">. </w:t>
      </w:r>
      <w:r w:rsidRPr="0043575D">
        <w:rPr>
          <w:rFonts w:cs="Tahoma"/>
          <w:lang w:val="es-ES"/>
        </w:rPr>
        <w:t xml:space="preserve">Así las cosas, una vez admitido y notificado el Recurso de Revisión a las partes, </w:t>
      </w:r>
      <w:r w:rsidR="00F74219" w:rsidRPr="0043575D">
        <w:rPr>
          <w:rFonts w:cs="Tahoma"/>
          <w:lang w:val="es-ES"/>
        </w:rPr>
        <w:t>el</w:t>
      </w:r>
      <w:r w:rsidR="00632FDD" w:rsidRPr="0043575D">
        <w:rPr>
          <w:rFonts w:cs="Tahoma"/>
          <w:lang w:val="es-ES"/>
        </w:rPr>
        <w:t xml:space="preserve"> Sujeto Obligado</w:t>
      </w:r>
      <w:r w:rsidR="00F74219" w:rsidRPr="0043575D">
        <w:rPr>
          <w:rFonts w:cs="Tahoma"/>
          <w:lang w:val="es-ES"/>
        </w:rPr>
        <w:t xml:space="preserve">, </w:t>
      </w:r>
      <w:r w:rsidR="00632FDD" w:rsidRPr="0043575D">
        <w:rPr>
          <w:rFonts w:cs="Tahoma"/>
          <w:lang w:val="es-ES"/>
        </w:rPr>
        <w:t>mediante Informe Justificad</w:t>
      </w:r>
      <w:r w:rsidR="00221794" w:rsidRPr="0043575D">
        <w:rPr>
          <w:rFonts w:cs="Tahoma"/>
          <w:lang w:val="es-ES"/>
        </w:rPr>
        <w:t>o</w:t>
      </w:r>
      <w:r w:rsidR="00632FDD" w:rsidRPr="0043575D">
        <w:rPr>
          <w:rFonts w:cs="Tahoma"/>
          <w:lang w:val="es-ES"/>
        </w:rPr>
        <w:t>,</w:t>
      </w:r>
      <w:r w:rsidR="00221794" w:rsidRPr="0043575D">
        <w:rPr>
          <w:rFonts w:cs="Tahoma"/>
          <w:lang w:val="es-ES"/>
        </w:rPr>
        <w:t xml:space="preserve"> arguyó que se encuentra facultado para realizar el requerimiento de aclaración como lo especifica el artículo 159 de la Ley, a efecto de que el ahora recurrente precisará la solicitud y  salvaguardar el Derecho de Acceso a la Información Pública; sin embargo, el recurrente no atendió el requerimiento de información adicional, por lo que se tuvo por concluida la misma y por lo tanto solicita se sobresea el presente asunto</w:t>
      </w:r>
      <w:r w:rsidR="00F74219" w:rsidRPr="0043575D">
        <w:rPr>
          <w:rFonts w:cs="Tahoma"/>
          <w:bCs/>
          <w:lang w:val="es-ES_tradnl"/>
        </w:rPr>
        <w:t>.</w:t>
      </w:r>
      <w:r w:rsidR="00221794" w:rsidRPr="0043575D">
        <w:rPr>
          <w:rFonts w:cs="Tahoma"/>
          <w:bCs/>
          <w:lang w:val="es-ES_tradnl"/>
        </w:rPr>
        <w:t xml:space="preserve"> No se omite mencionar que el Recurrente fue omiso en realizar manifestaciones que a su derecho convinieran. </w:t>
      </w:r>
    </w:p>
    <w:p w14:paraId="5B783C56" w14:textId="40E79FF9" w:rsidR="00B07E2E" w:rsidRPr="0043575D" w:rsidRDefault="00B07E2E" w:rsidP="001F6762">
      <w:pPr>
        <w:spacing w:after="0" w:line="360" w:lineRule="auto"/>
        <w:rPr>
          <w:bCs/>
        </w:rPr>
      </w:pPr>
      <w:r w:rsidRPr="0043575D">
        <w:rPr>
          <w:bCs/>
        </w:rPr>
        <w:t xml:space="preserve"> </w:t>
      </w:r>
    </w:p>
    <w:p w14:paraId="2EAFA688" w14:textId="027D6474" w:rsidR="00B07E2E" w:rsidRPr="0043575D" w:rsidRDefault="00B07E2E" w:rsidP="001F6762">
      <w:pPr>
        <w:spacing w:after="0" w:line="360" w:lineRule="auto"/>
      </w:pPr>
      <w:r w:rsidRPr="0043575D">
        <w:t xml:space="preserve">Lo hasta aquí expuesto, se desprende de las documentales que obran en </w:t>
      </w:r>
      <w:r w:rsidR="00632FDD" w:rsidRPr="0043575D">
        <w:t>los</w:t>
      </w:r>
      <w:r w:rsidRPr="0043575D">
        <w:t xml:space="preserve"> expediente</w:t>
      </w:r>
      <w:r w:rsidR="00632FDD" w:rsidRPr="0043575D">
        <w:t>s</w:t>
      </w:r>
      <w:r w:rsidRPr="0043575D">
        <w:t xml:space="preserve"> de referencia</w:t>
      </w:r>
      <w:r w:rsidR="00632FDD" w:rsidRPr="0043575D">
        <w:t>,</w:t>
      </w:r>
      <w:r w:rsidRPr="0043575D">
        <w:t xml:space="preserve"> materia de la presente Resolución, consistentes en: la</w:t>
      </w:r>
      <w:r w:rsidR="00954142" w:rsidRPr="0043575D">
        <w:t xml:space="preserve"> solicitud </w:t>
      </w:r>
      <w:r w:rsidRPr="0043575D">
        <w:t xml:space="preserve">de acceso a la información con número de folio </w:t>
      </w:r>
      <w:r w:rsidR="00221794" w:rsidRPr="0043575D">
        <w:rPr>
          <w:rFonts w:eastAsia="Calibri" w:cs="Tahoma"/>
          <w:color w:val="000000"/>
        </w:rPr>
        <w:t>00058/TLALNEPA/IP/2023</w:t>
      </w:r>
      <w:r w:rsidRPr="0043575D">
        <w:t>;</w:t>
      </w:r>
      <w:r w:rsidR="00632FDD" w:rsidRPr="0043575D">
        <w:rPr>
          <w:rFonts w:eastAsia="Calibri" w:cs="Tahoma"/>
        </w:rPr>
        <w:t xml:space="preserve"> </w:t>
      </w:r>
      <w:r w:rsidR="00954142" w:rsidRPr="0043575D">
        <w:rPr>
          <w:rFonts w:eastAsia="Calibri" w:cs="Tahoma"/>
        </w:rPr>
        <w:t>e</w:t>
      </w:r>
      <w:r w:rsidR="00632FDD" w:rsidRPr="0043575D">
        <w:rPr>
          <w:rFonts w:eastAsia="Calibri" w:cs="Tahoma"/>
        </w:rPr>
        <w:t>l</w:t>
      </w:r>
      <w:r w:rsidR="00632FDD" w:rsidRPr="0043575D">
        <w:t xml:space="preserve"> </w:t>
      </w:r>
      <w:r w:rsidRPr="0043575D">
        <w:t xml:space="preserve">escrito </w:t>
      </w:r>
      <w:proofErr w:type="spellStart"/>
      <w:r w:rsidRPr="0043575D">
        <w:t>recursal</w:t>
      </w:r>
      <w:proofErr w:type="spellEnd"/>
      <w:r w:rsidR="00221794" w:rsidRPr="0043575D">
        <w:t xml:space="preserve"> </w:t>
      </w:r>
      <w:r w:rsidR="00632FDD" w:rsidRPr="0043575D">
        <w:t xml:space="preserve">y </w:t>
      </w:r>
      <w:r w:rsidR="00221794" w:rsidRPr="0043575D">
        <w:t>e</w:t>
      </w:r>
      <w:r w:rsidR="00632FDD" w:rsidRPr="0043575D">
        <w:t>l informe justificado presentados por el Sujeto Obligado;</w:t>
      </w:r>
      <w:r w:rsidRPr="0043575D">
        <w:t xml:space="preserve"> instrumentales que se toman en cuenta a efecto de resolver el presente medio de impugnación, conforme a lo dispuesto por el artículo 185, </w:t>
      </w:r>
      <w:r w:rsidRPr="0043575D">
        <w:lastRenderedPageBreak/>
        <w:t>fracción IV, de la Ley de Transparencia y Acceso a la Información Pública del Estado de México y Municipios.</w:t>
      </w:r>
    </w:p>
    <w:p w14:paraId="2394697A" w14:textId="77777777" w:rsidR="00B07E2E" w:rsidRPr="0043575D" w:rsidRDefault="00B07E2E" w:rsidP="001F6762">
      <w:pPr>
        <w:spacing w:after="0" w:line="360" w:lineRule="auto"/>
      </w:pPr>
    </w:p>
    <w:p w14:paraId="4AD760E5" w14:textId="77777777" w:rsidR="00C853D1" w:rsidRPr="0043575D" w:rsidRDefault="00C853D1" w:rsidP="001F6762">
      <w:pPr>
        <w:spacing w:after="0" w:line="360" w:lineRule="auto"/>
        <w:rPr>
          <w:rFonts w:eastAsia="Times New Roman" w:cs="Tahoma"/>
          <w:b/>
          <w:bCs/>
          <w:iCs/>
          <w:color w:val="auto"/>
          <w:lang w:eastAsia="es-ES"/>
        </w:rPr>
      </w:pPr>
      <w:r w:rsidRPr="0043575D">
        <w:rPr>
          <w:rFonts w:eastAsia="Times New Roman" w:cs="Tahoma"/>
          <w:b/>
          <w:bCs/>
          <w:iCs/>
          <w:color w:val="auto"/>
          <w:lang w:val="es-ES" w:eastAsia="es-ES"/>
        </w:rPr>
        <w:t xml:space="preserve">CUARTO. </w:t>
      </w:r>
      <w:r w:rsidRPr="0043575D">
        <w:rPr>
          <w:rFonts w:eastAsia="Times New Roman" w:cs="Tahoma"/>
          <w:b/>
          <w:bCs/>
          <w:iCs/>
          <w:color w:val="auto"/>
          <w:lang w:eastAsia="es-ES"/>
        </w:rPr>
        <w:t>Marco normativo aplicable en materia de transparencia y acceso a la información pública.</w:t>
      </w:r>
    </w:p>
    <w:p w14:paraId="43AD0F27" w14:textId="77777777" w:rsidR="00C853D1" w:rsidRPr="0043575D" w:rsidRDefault="00C853D1" w:rsidP="001F6762">
      <w:pPr>
        <w:spacing w:after="0" w:line="360" w:lineRule="auto"/>
        <w:rPr>
          <w:rFonts w:eastAsia="Times New Roman" w:cs="Tahoma"/>
          <w:b/>
          <w:bCs/>
          <w:iCs/>
          <w:color w:val="auto"/>
          <w:lang w:eastAsia="es-ES"/>
        </w:rPr>
      </w:pPr>
    </w:p>
    <w:p w14:paraId="0359E207" w14:textId="77777777" w:rsidR="0042104B" w:rsidRPr="0043575D" w:rsidRDefault="0042104B" w:rsidP="001F6762">
      <w:pPr>
        <w:spacing w:after="0" w:line="360" w:lineRule="auto"/>
      </w:pPr>
      <w:r w:rsidRPr="0043575D">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A40E0EA" w14:textId="77777777" w:rsidR="0042104B" w:rsidRPr="0043575D" w:rsidRDefault="0042104B" w:rsidP="001F6762">
      <w:pPr>
        <w:spacing w:after="0" w:line="360" w:lineRule="auto"/>
      </w:pPr>
    </w:p>
    <w:p w14:paraId="16013798" w14:textId="77777777" w:rsidR="0042104B" w:rsidRPr="0043575D" w:rsidRDefault="0042104B" w:rsidP="001F6762">
      <w:pPr>
        <w:spacing w:after="0" w:line="360" w:lineRule="auto"/>
      </w:pPr>
      <w:r w:rsidRPr="0043575D">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7BE79BE" w14:textId="77777777" w:rsidR="0042104B" w:rsidRPr="0043575D" w:rsidRDefault="0042104B" w:rsidP="001F6762">
      <w:pPr>
        <w:spacing w:after="0" w:line="360" w:lineRule="auto"/>
      </w:pPr>
    </w:p>
    <w:p w14:paraId="7151385A" w14:textId="77777777" w:rsidR="0042104B" w:rsidRPr="0043575D" w:rsidRDefault="0042104B" w:rsidP="001F6762">
      <w:pPr>
        <w:spacing w:after="0" w:line="360" w:lineRule="auto"/>
      </w:pPr>
      <w:r w:rsidRPr="0043575D">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3EBB5BA" w14:textId="77777777" w:rsidR="0042104B" w:rsidRPr="0043575D" w:rsidRDefault="0042104B" w:rsidP="001F6762">
      <w:pPr>
        <w:spacing w:after="0" w:line="360" w:lineRule="auto"/>
      </w:pPr>
    </w:p>
    <w:p w14:paraId="14A7831B" w14:textId="77777777" w:rsidR="0042104B" w:rsidRPr="0043575D" w:rsidRDefault="0042104B" w:rsidP="001F6762">
      <w:pPr>
        <w:spacing w:after="0" w:line="360" w:lineRule="auto"/>
      </w:pPr>
      <w:r w:rsidRPr="0043575D">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95D50D0" w14:textId="77777777" w:rsidR="0042104B" w:rsidRPr="0043575D" w:rsidRDefault="0042104B" w:rsidP="001F6762">
      <w:pPr>
        <w:spacing w:after="0" w:line="360" w:lineRule="auto"/>
      </w:pPr>
    </w:p>
    <w:p w14:paraId="0BF229A3" w14:textId="77777777" w:rsidR="0042104B" w:rsidRPr="0043575D" w:rsidRDefault="0042104B" w:rsidP="001F6762">
      <w:pPr>
        <w:spacing w:after="0" w:line="360" w:lineRule="auto"/>
      </w:pPr>
      <w:r w:rsidRPr="0043575D">
        <w:t>Por su parte, la Ley de Transparencia y Acceso a la Información Pública del Estado de México y Municipios (Reglamentaria del artículo 5° de la Constitución Local), establece lo siguiente:</w:t>
      </w:r>
    </w:p>
    <w:p w14:paraId="6433FF3F" w14:textId="77777777" w:rsidR="0042104B" w:rsidRPr="0043575D" w:rsidRDefault="0042104B" w:rsidP="001F6762">
      <w:pPr>
        <w:spacing w:after="0" w:line="360" w:lineRule="auto"/>
      </w:pPr>
      <w:r w:rsidRPr="0043575D">
        <w:t>El artículo 12, que, quienes generen, recopilen, administren, manejen, procesen, archiven o conserven información pública serán responsables de la misma.</w:t>
      </w:r>
    </w:p>
    <w:p w14:paraId="13481F41" w14:textId="77777777" w:rsidR="0042104B" w:rsidRPr="0043575D" w:rsidRDefault="0042104B" w:rsidP="001F6762">
      <w:pPr>
        <w:spacing w:after="0" w:line="360" w:lineRule="auto"/>
      </w:pPr>
      <w:r w:rsidRPr="0043575D">
        <w:t>El artículo 18, que, los Sujetos Obligados deberán documentar todo acto que derive del ejercicio de sus facultades, competencias o funciones, considerando desde su origen la eventual publicidad y reutilización de la información que generen.</w:t>
      </w:r>
    </w:p>
    <w:p w14:paraId="50E3AE9E" w14:textId="77777777" w:rsidR="0042104B" w:rsidRPr="0043575D" w:rsidRDefault="0042104B" w:rsidP="001F6762">
      <w:pPr>
        <w:spacing w:after="0" w:line="360" w:lineRule="auto"/>
      </w:pPr>
    </w:p>
    <w:p w14:paraId="49AED178" w14:textId="77777777" w:rsidR="0042104B" w:rsidRPr="0043575D" w:rsidRDefault="0042104B" w:rsidP="001F6762">
      <w:pPr>
        <w:spacing w:after="0" w:line="360" w:lineRule="auto"/>
      </w:pPr>
      <w:r w:rsidRPr="0043575D">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52A03D" w14:textId="77777777" w:rsidR="00C853D1" w:rsidRPr="0043575D" w:rsidRDefault="00C853D1" w:rsidP="001F6762">
      <w:pPr>
        <w:spacing w:after="0" w:line="360" w:lineRule="auto"/>
        <w:rPr>
          <w:rFonts w:eastAsia="Times New Roman" w:cs="Tahoma"/>
          <w:b/>
          <w:bCs/>
          <w:iCs/>
          <w:color w:val="auto"/>
          <w:lang w:val="es-ES" w:eastAsia="es-ES"/>
        </w:rPr>
      </w:pPr>
    </w:p>
    <w:p w14:paraId="4CD9F9A9" w14:textId="57882F7C" w:rsidR="00C853D1" w:rsidRPr="0043575D" w:rsidRDefault="00DE0C87" w:rsidP="001F6762">
      <w:pPr>
        <w:spacing w:after="0" w:line="360" w:lineRule="auto"/>
        <w:rPr>
          <w:rFonts w:eastAsia="Times New Roman" w:cs="Tahoma"/>
          <w:b/>
          <w:bCs/>
          <w:iCs/>
          <w:color w:val="auto"/>
          <w:lang w:val="es-ES" w:eastAsia="es-ES"/>
        </w:rPr>
      </w:pPr>
      <w:r w:rsidRPr="0043575D">
        <w:rPr>
          <w:rFonts w:eastAsia="Times New Roman" w:cs="Tahoma"/>
          <w:b/>
          <w:bCs/>
          <w:iCs/>
          <w:color w:val="auto"/>
          <w:lang w:val="es-ES" w:eastAsia="es-ES"/>
        </w:rPr>
        <w:t>QUINTO</w:t>
      </w:r>
      <w:r w:rsidR="00C853D1" w:rsidRPr="0043575D">
        <w:rPr>
          <w:rFonts w:eastAsia="Times New Roman" w:cs="Tahoma"/>
          <w:b/>
          <w:bCs/>
          <w:iCs/>
          <w:color w:val="auto"/>
          <w:lang w:val="es-ES" w:eastAsia="es-ES"/>
        </w:rPr>
        <w:t>. Estudio de Fondo.</w:t>
      </w:r>
    </w:p>
    <w:p w14:paraId="614B9665" w14:textId="5578038A" w:rsidR="00C853D1" w:rsidRPr="0043575D" w:rsidRDefault="00C853D1" w:rsidP="001F6762">
      <w:pPr>
        <w:spacing w:after="0" w:line="360" w:lineRule="auto"/>
        <w:rPr>
          <w:rFonts w:eastAsia="Times New Roman" w:cs="Tahoma"/>
          <w:iCs/>
          <w:color w:val="auto"/>
          <w:lang w:val="es-ES" w:eastAsia="es-ES"/>
        </w:rPr>
      </w:pPr>
    </w:p>
    <w:p w14:paraId="7EEC355A" w14:textId="72308C88" w:rsidR="000B4EF0" w:rsidRPr="0043575D" w:rsidRDefault="000B4EF0" w:rsidP="001F6762">
      <w:pPr>
        <w:spacing w:after="0" w:line="360" w:lineRule="auto"/>
        <w:rPr>
          <w:rFonts w:eastAsia="Times New Roman" w:cs="Tahoma"/>
          <w:bCs/>
          <w:iCs/>
          <w:color w:val="auto"/>
          <w:lang w:eastAsia="es-ES"/>
        </w:rPr>
      </w:pPr>
      <w:r w:rsidRPr="0043575D">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43575D">
        <w:rPr>
          <w:color w:val="000000"/>
        </w:rPr>
        <w:t xml:space="preserve">Ayuntamiento de </w:t>
      </w:r>
      <w:r w:rsidR="00221794" w:rsidRPr="0043575D">
        <w:rPr>
          <w:color w:val="000000"/>
        </w:rPr>
        <w:t>Tlalnepantla de Baz</w:t>
      </w:r>
      <w:r w:rsidRPr="0043575D">
        <w:rPr>
          <w:rFonts w:eastAsia="Times New Roman" w:cs="Tahoma"/>
          <w:iCs/>
          <w:color w:val="auto"/>
          <w:lang w:eastAsia="es-ES"/>
        </w:rPr>
        <w:t>, a</w:t>
      </w:r>
      <w:r w:rsidRPr="0043575D">
        <w:rPr>
          <w:rFonts w:eastAsia="Times New Roman" w:cs="Tahoma"/>
          <w:bCs/>
          <w:iCs/>
          <w:color w:val="auto"/>
          <w:lang w:eastAsia="es-ES"/>
        </w:rPr>
        <w:t xml:space="preserve"> la solicitud de información presentada. </w:t>
      </w:r>
    </w:p>
    <w:p w14:paraId="46C7B368" w14:textId="77777777" w:rsidR="000B4EF0" w:rsidRPr="0043575D" w:rsidRDefault="000B4EF0" w:rsidP="001F6762">
      <w:pPr>
        <w:spacing w:after="0" w:line="360" w:lineRule="auto"/>
        <w:rPr>
          <w:rFonts w:eastAsia="Times New Roman" w:cs="Tahoma"/>
          <w:bCs/>
          <w:iCs/>
          <w:color w:val="auto"/>
          <w:lang w:eastAsia="es-ES"/>
        </w:rPr>
      </w:pPr>
    </w:p>
    <w:p w14:paraId="763A8467" w14:textId="77777777" w:rsidR="000B4EF0" w:rsidRPr="0043575D" w:rsidRDefault="000B4EF0" w:rsidP="001F6762">
      <w:pPr>
        <w:spacing w:after="0" w:line="360" w:lineRule="auto"/>
        <w:rPr>
          <w:rFonts w:eastAsia="Times New Roman" w:cs="Tahoma"/>
          <w:bCs/>
          <w:iCs/>
          <w:color w:val="auto"/>
          <w:lang w:eastAsia="es-ES"/>
        </w:rPr>
      </w:pPr>
      <w:r w:rsidRPr="0043575D">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DF66BA3" w14:textId="77777777" w:rsidR="000B4EF0" w:rsidRPr="0043575D" w:rsidRDefault="000B4EF0" w:rsidP="001F6762">
      <w:pPr>
        <w:spacing w:after="0" w:line="360" w:lineRule="auto"/>
        <w:rPr>
          <w:rFonts w:eastAsia="Times New Roman" w:cs="Tahoma"/>
          <w:bCs/>
          <w:iCs/>
          <w:color w:val="auto"/>
          <w:lang w:eastAsia="es-ES"/>
        </w:rPr>
      </w:pPr>
    </w:p>
    <w:p w14:paraId="318C2EBF" w14:textId="77777777" w:rsidR="000B4EF0" w:rsidRPr="0043575D" w:rsidRDefault="000B4EF0" w:rsidP="001F6762">
      <w:pPr>
        <w:numPr>
          <w:ilvl w:val="0"/>
          <w:numId w:val="11"/>
        </w:numPr>
        <w:spacing w:after="0" w:line="360" w:lineRule="auto"/>
        <w:rPr>
          <w:rFonts w:eastAsia="Times New Roman" w:cs="Tahoma"/>
          <w:bCs/>
          <w:iCs/>
          <w:color w:val="auto"/>
          <w:lang w:eastAsia="es-ES"/>
        </w:rPr>
      </w:pPr>
      <w:r w:rsidRPr="0043575D">
        <w:rPr>
          <w:rFonts w:eastAsia="Times New Roman" w:cs="Tahoma"/>
          <w:bCs/>
          <w:iCs/>
          <w:color w:val="auto"/>
          <w:lang w:eastAsia="es-ES"/>
        </w:rPr>
        <w:lastRenderedPageBreak/>
        <w:t>Proveer lo necesario para garantizar a toda persona el derecho de acceso a la información pública, a través de procedimientos sencillos, expeditos, oportunos y gratuitos;</w:t>
      </w:r>
    </w:p>
    <w:p w14:paraId="69EA29C1" w14:textId="77777777" w:rsidR="000B4EF0" w:rsidRPr="0043575D" w:rsidRDefault="000B4EF0" w:rsidP="001F6762">
      <w:pPr>
        <w:spacing w:after="0" w:line="360" w:lineRule="auto"/>
        <w:ind w:left="720"/>
        <w:rPr>
          <w:rFonts w:eastAsia="Times New Roman" w:cs="Tahoma"/>
          <w:bCs/>
          <w:iCs/>
          <w:color w:val="auto"/>
          <w:lang w:eastAsia="es-ES"/>
        </w:rPr>
      </w:pPr>
    </w:p>
    <w:p w14:paraId="5750BF2F" w14:textId="77777777" w:rsidR="000B4EF0" w:rsidRPr="0043575D" w:rsidRDefault="000B4EF0" w:rsidP="001F6762">
      <w:pPr>
        <w:numPr>
          <w:ilvl w:val="0"/>
          <w:numId w:val="11"/>
        </w:numPr>
        <w:spacing w:after="0" w:line="360" w:lineRule="auto"/>
        <w:rPr>
          <w:rFonts w:eastAsia="Times New Roman" w:cs="Tahoma"/>
          <w:bCs/>
          <w:iCs/>
          <w:color w:val="auto"/>
          <w:lang w:eastAsia="es-ES"/>
        </w:rPr>
      </w:pPr>
      <w:r w:rsidRPr="0043575D">
        <w:rPr>
          <w:rFonts w:eastAsia="Times New Roman" w:cs="Tahoma"/>
          <w:bCs/>
          <w:iCs/>
          <w:color w:val="auto"/>
          <w:lang w:eastAsia="es-ES"/>
        </w:rPr>
        <w:t>Transparentar la gestión pública, mediante la difusión de la información generada por los Sujetos Obligados, y</w:t>
      </w:r>
    </w:p>
    <w:p w14:paraId="4FC34165" w14:textId="77777777" w:rsidR="000B4EF0" w:rsidRPr="0043575D" w:rsidRDefault="000B4EF0" w:rsidP="001F6762">
      <w:pPr>
        <w:spacing w:after="0" w:line="360" w:lineRule="auto"/>
        <w:ind w:left="720"/>
        <w:rPr>
          <w:rFonts w:eastAsia="Times New Roman" w:cs="Tahoma"/>
          <w:bCs/>
          <w:iCs/>
          <w:color w:val="auto"/>
          <w:lang w:eastAsia="es-ES"/>
        </w:rPr>
      </w:pPr>
    </w:p>
    <w:p w14:paraId="10B098EF" w14:textId="77777777" w:rsidR="000B4EF0" w:rsidRPr="0043575D" w:rsidRDefault="000B4EF0" w:rsidP="001F6762">
      <w:pPr>
        <w:numPr>
          <w:ilvl w:val="0"/>
          <w:numId w:val="11"/>
        </w:numPr>
        <w:spacing w:after="0" w:line="360" w:lineRule="auto"/>
        <w:rPr>
          <w:rFonts w:eastAsia="Times New Roman" w:cs="Tahoma"/>
          <w:bCs/>
          <w:iCs/>
          <w:color w:val="auto"/>
          <w:lang w:eastAsia="es-ES"/>
        </w:rPr>
      </w:pPr>
      <w:r w:rsidRPr="0043575D">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61E7C91C" w14:textId="77777777" w:rsidR="000B4EF0" w:rsidRPr="0043575D" w:rsidRDefault="000B4EF0" w:rsidP="001F6762">
      <w:pPr>
        <w:spacing w:after="0" w:line="360" w:lineRule="auto"/>
        <w:rPr>
          <w:rFonts w:eastAsia="Times New Roman" w:cs="Tahoma"/>
          <w:bCs/>
          <w:iCs/>
          <w:color w:val="auto"/>
          <w:lang w:eastAsia="es-ES"/>
        </w:rPr>
      </w:pPr>
    </w:p>
    <w:p w14:paraId="141B3188" w14:textId="77777777" w:rsidR="000B4EF0" w:rsidRPr="0043575D" w:rsidRDefault="000B4EF0" w:rsidP="001F6762">
      <w:pPr>
        <w:spacing w:after="0" w:line="360" w:lineRule="auto"/>
        <w:rPr>
          <w:rFonts w:eastAsia="Times New Roman" w:cs="Tahoma"/>
          <w:bCs/>
          <w:iCs/>
          <w:color w:val="auto"/>
          <w:lang w:eastAsia="es-ES"/>
        </w:rPr>
      </w:pPr>
      <w:r w:rsidRPr="0043575D">
        <w:rPr>
          <w:rFonts w:eastAsia="Times New Roman" w:cs="Tahoma"/>
          <w:bCs/>
          <w:iCs/>
          <w:color w:val="auto"/>
          <w:lang w:eastAsia="es-ES"/>
        </w:rPr>
        <w:t xml:space="preserve">Conforme a lo anterior, se deprende que </w:t>
      </w:r>
      <w:r w:rsidRPr="0043575D">
        <w:rPr>
          <w:rFonts w:eastAsia="Times New Roman" w:cs="Tahoma"/>
          <w:b/>
          <w:bCs/>
          <w:iCs/>
          <w:color w:val="auto"/>
          <w:lang w:eastAsia="es-ES"/>
        </w:rPr>
        <w:t>los objetivos de la Ley de la materia,</w:t>
      </w:r>
      <w:r w:rsidRPr="0043575D">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247F9A2" w14:textId="77777777" w:rsidR="000B4EF0" w:rsidRPr="0043575D" w:rsidRDefault="000B4EF0" w:rsidP="001F6762">
      <w:pPr>
        <w:spacing w:after="0" w:line="360" w:lineRule="auto"/>
        <w:rPr>
          <w:rFonts w:eastAsia="Times New Roman" w:cs="Tahoma"/>
          <w:bCs/>
          <w:iCs/>
          <w:color w:val="auto"/>
          <w:lang w:eastAsia="es-ES"/>
        </w:rPr>
      </w:pPr>
    </w:p>
    <w:p w14:paraId="4E40A3C7" w14:textId="77777777" w:rsidR="000B4EF0" w:rsidRPr="0043575D" w:rsidRDefault="000B4EF0" w:rsidP="001F6762">
      <w:pPr>
        <w:spacing w:after="0" w:line="360" w:lineRule="auto"/>
        <w:rPr>
          <w:rFonts w:eastAsia="Times New Roman" w:cs="Tahoma"/>
          <w:bCs/>
          <w:iCs/>
          <w:color w:val="auto"/>
          <w:lang w:eastAsia="es-ES"/>
        </w:rPr>
      </w:pPr>
      <w:r w:rsidRPr="0043575D">
        <w:rPr>
          <w:rFonts w:eastAsia="Times New Roman" w:cs="Tahoma"/>
          <w:bCs/>
          <w:iCs/>
          <w:color w:val="auto"/>
          <w:lang w:eastAsia="es-ES"/>
        </w:rPr>
        <w:t xml:space="preserve">En ese orden de ideas, para la atención de las solicitudes de acceso a la información, debe privilegiarse el </w:t>
      </w:r>
      <w:r w:rsidRPr="0043575D">
        <w:rPr>
          <w:rFonts w:eastAsia="Times New Roman" w:cs="Tahoma"/>
          <w:b/>
          <w:bCs/>
          <w:iCs/>
          <w:color w:val="auto"/>
          <w:lang w:eastAsia="es-ES"/>
        </w:rPr>
        <w:t>principio de máxima publicidad</w:t>
      </w:r>
      <w:r w:rsidRPr="0043575D">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0D7E0BD" w14:textId="77777777" w:rsidR="000B4EF0" w:rsidRPr="0043575D" w:rsidRDefault="000B4EF0" w:rsidP="001F6762">
      <w:pPr>
        <w:spacing w:after="0" w:line="360" w:lineRule="auto"/>
        <w:rPr>
          <w:rFonts w:eastAsia="Times New Roman" w:cs="Tahoma"/>
          <w:bCs/>
          <w:iCs/>
          <w:color w:val="auto"/>
          <w:lang w:eastAsia="es-ES"/>
        </w:rPr>
      </w:pPr>
    </w:p>
    <w:p w14:paraId="14D5652A" w14:textId="77777777" w:rsidR="000B4EF0" w:rsidRPr="0043575D" w:rsidRDefault="000B4EF0" w:rsidP="001F6762">
      <w:pPr>
        <w:spacing w:after="0" w:line="360" w:lineRule="auto"/>
        <w:rPr>
          <w:rFonts w:eastAsia="Times New Roman" w:cs="Tahoma"/>
          <w:bCs/>
          <w:iCs/>
          <w:color w:val="auto"/>
          <w:lang w:eastAsia="es-ES"/>
        </w:rPr>
      </w:pPr>
      <w:r w:rsidRPr="0043575D">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159, 160, 162, 163, </w:t>
      </w:r>
      <w:r w:rsidRPr="0043575D">
        <w:rPr>
          <w:rFonts w:eastAsia="Times New Roman" w:cs="Tahoma"/>
          <w:bCs/>
          <w:iCs/>
          <w:color w:val="auto"/>
          <w:lang w:eastAsia="es-ES"/>
        </w:rPr>
        <w:lastRenderedPageBreak/>
        <w:t>164, 165 y 166, de la Ley de Transparencia y Acceso a la Información Pública del Estado de México y Municipios, el cual es el siguiente:</w:t>
      </w:r>
    </w:p>
    <w:p w14:paraId="5996C011" w14:textId="77777777" w:rsidR="000B4EF0" w:rsidRPr="0043575D" w:rsidRDefault="000B4EF0" w:rsidP="001F6762">
      <w:pPr>
        <w:spacing w:after="0" w:line="360" w:lineRule="auto"/>
        <w:rPr>
          <w:rFonts w:eastAsia="Times New Roman" w:cs="Tahoma"/>
          <w:bCs/>
          <w:iCs/>
          <w:color w:val="auto"/>
          <w:lang w:eastAsia="es-ES"/>
        </w:rPr>
      </w:pPr>
    </w:p>
    <w:p w14:paraId="075334C8" w14:textId="77777777" w:rsidR="000B4EF0" w:rsidRPr="0043575D" w:rsidRDefault="000B4EF0" w:rsidP="001F6762">
      <w:pPr>
        <w:numPr>
          <w:ilvl w:val="0"/>
          <w:numId w:val="4"/>
        </w:numPr>
        <w:spacing w:after="0" w:line="360" w:lineRule="auto"/>
        <w:rPr>
          <w:rFonts w:eastAsia="Times New Roman" w:cs="Tahoma"/>
          <w:bCs/>
          <w:iCs/>
          <w:color w:val="auto"/>
          <w:lang w:eastAsia="es-ES"/>
        </w:rPr>
      </w:pPr>
      <w:r w:rsidRPr="0043575D">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512D023" w14:textId="77777777" w:rsidR="00485B93" w:rsidRPr="0043575D" w:rsidRDefault="00485B93" w:rsidP="001F6762">
      <w:pPr>
        <w:spacing w:after="0" w:line="360" w:lineRule="auto"/>
        <w:ind w:left="720"/>
        <w:rPr>
          <w:rFonts w:eastAsia="Times New Roman" w:cs="Tahoma"/>
          <w:bCs/>
          <w:iCs/>
          <w:color w:val="auto"/>
          <w:lang w:eastAsia="es-ES"/>
        </w:rPr>
      </w:pPr>
    </w:p>
    <w:p w14:paraId="4659D67A" w14:textId="77777777" w:rsidR="000B4EF0" w:rsidRPr="0043575D" w:rsidRDefault="000B4EF0" w:rsidP="001F6762">
      <w:pPr>
        <w:numPr>
          <w:ilvl w:val="0"/>
          <w:numId w:val="4"/>
        </w:numPr>
        <w:spacing w:after="0" w:line="360" w:lineRule="auto"/>
        <w:rPr>
          <w:rFonts w:eastAsia="Times New Roman" w:cs="Tahoma"/>
          <w:bCs/>
          <w:iCs/>
          <w:color w:val="auto"/>
          <w:lang w:eastAsia="es-ES"/>
        </w:rPr>
      </w:pPr>
      <w:r w:rsidRPr="0043575D">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F85D19F" w14:textId="77777777" w:rsidR="000B4EF0" w:rsidRPr="0043575D" w:rsidRDefault="000B4EF0" w:rsidP="001F6762">
      <w:pPr>
        <w:spacing w:after="0" w:line="360" w:lineRule="auto"/>
        <w:ind w:left="720"/>
        <w:rPr>
          <w:rFonts w:eastAsia="Times New Roman" w:cs="Tahoma"/>
          <w:bCs/>
          <w:iCs/>
          <w:color w:val="auto"/>
          <w:lang w:eastAsia="es-ES"/>
        </w:rPr>
      </w:pPr>
    </w:p>
    <w:p w14:paraId="4BC7AFA8" w14:textId="77777777" w:rsidR="000B4EF0" w:rsidRPr="0043575D" w:rsidRDefault="000B4EF0" w:rsidP="001F6762">
      <w:pPr>
        <w:numPr>
          <w:ilvl w:val="0"/>
          <w:numId w:val="4"/>
        </w:numPr>
        <w:spacing w:after="0" w:line="360" w:lineRule="auto"/>
        <w:rPr>
          <w:rFonts w:eastAsia="Times New Roman" w:cs="Tahoma"/>
          <w:bCs/>
          <w:iCs/>
          <w:color w:val="auto"/>
          <w:lang w:eastAsia="es-ES"/>
        </w:rPr>
      </w:pPr>
      <w:r w:rsidRPr="0043575D">
        <w:rPr>
          <w:rFonts w:eastAsia="Times New Roman" w:cs="Tahoma"/>
          <w:bCs/>
          <w:iCs/>
          <w:color w:val="auto"/>
          <w:lang w:eastAsia="es-ES"/>
        </w:rPr>
        <w:t xml:space="preserve">Las respuestas a los requerimientos informativos deberán notificarse al interesado en el menor tiempo posible, que no podrá exceder </w:t>
      </w:r>
      <w:r w:rsidRPr="0043575D">
        <w:rPr>
          <w:rFonts w:eastAsia="Times New Roman" w:cs="Tahoma"/>
          <w:b/>
          <w:bCs/>
          <w:iCs/>
          <w:color w:val="auto"/>
          <w:lang w:eastAsia="es-ES"/>
        </w:rPr>
        <w:t>quince días, contados a partir del día siguiente a la presentación de ésta.</w:t>
      </w:r>
      <w:r w:rsidRPr="0043575D">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46AA9347" w14:textId="77777777" w:rsidR="000B4EF0" w:rsidRPr="0043575D" w:rsidRDefault="000B4EF0" w:rsidP="001F6762">
      <w:pPr>
        <w:spacing w:after="0" w:line="360" w:lineRule="auto"/>
        <w:rPr>
          <w:rFonts w:eastAsia="Times New Roman" w:cs="Tahoma"/>
          <w:bCs/>
          <w:iCs/>
          <w:color w:val="auto"/>
          <w:lang w:eastAsia="es-ES"/>
        </w:rPr>
      </w:pPr>
    </w:p>
    <w:p w14:paraId="18E0DD11" w14:textId="77777777" w:rsidR="000B4EF0" w:rsidRPr="0043575D" w:rsidRDefault="000B4EF0" w:rsidP="001F6762">
      <w:pPr>
        <w:numPr>
          <w:ilvl w:val="0"/>
          <w:numId w:val="4"/>
        </w:numPr>
        <w:spacing w:after="0" w:line="360" w:lineRule="auto"/>
        <w:rPr>
          <w:rFonts w:eastAsia="Times New Roman" w:cs="Tahoma"/>
          <w:b/>
          <w:bCs/>
          <w:iCs/>
          <w:color w:val="auto"/>
          <w:lang w:eastAsia="es-ES"/>
        </w:rPr>
      </w:pPr>
      <w:r w:rsidRPr="0043575D">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3575D">
        <w:rPr>
          <w:rFonts w:eastAsia="Times New Roman" w:cs="Tahoma"/>
          <w:b/>
          <w:bCs/>
          <w:iCs/>
          <w:color w:val="auto"/>
          <w:lang w:eastAsia="es-ES"/>
        </w:rPr>
        <w:t>que se encuentren en sus archivos o que estén constreñidos a elaborar;</w:t>
      </w:r>
    </w:p>
    <w:p w14:paraId="058D9997" w14:textId="77777777" w:rsidR="000B4EF0" w:rsidRPr="0043575D" w:rsidRDefault="000B4EF0" w:rsidP="001F6762">
      <w:pPr>
        <w:spacing w:after="0" w:line="360" w:lineRule="auto"/>
        <w:rPr>
          <w:rFonts w:eastAsia="Times New Roman" w:cs="Tahoma"/>
          <w:b/>
          <w:bCs/>
          <w:iCs/>
          <w:color w:val="auto"/>
          <w:lang w:eastAsia="es-ES"/>
        </w:rPr>
      </w:pPr>
    </w:p>
    <w:p w14:paraId="2449E31D" w14:textId="77777777" w:rsidR="000B4EF0" w:rsidRPr="0043575D" w:rsidRDefault="000B4EF0" w:rsidP="001F6762">
      <w:pPr>
        <w:numPr>
          <w:ilvl w:val="0"/>
          <w:numId w:val="4"/>
        </w:numPr>
        <w:spacing w:after="0" w:line="360" w:lineRule="auto"/>
        <w:rPr>
          <w:rFonts w:eastAsia="Times New Roman" w:cs="Tahoma"/>
          <w:b/>
          <w:bCs/>
          <w:iCs/>
          <w:color w:val="auto"/>
          <w:lang w:eastAsia="es-ES"/>
        </w:rPr>
      </w:pPr>
      <w:r w:rsidRPr="0043575D">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19A9E49" w14:textId="77777777" w:rsidR="000B4EF0" w:rsidRPr="0043575D" w:rsidRDefault="000B4EF0" w:rsidP="001F6762">
      <w:pPr>
        <w:spacing w:after="0" w:line="360" w:lineRule="auto"/>
        <w:rPr>
          <w:rFonts w:eastAsia="Times New Roman" w:cs="Tahoma"/>
          <w:b/>
          <w:bCs/>
          <w:iCs/>
          <w:color w:val="auto"/>
          <w:lang w:eastAsia="es-ES"/>
        </w:rPr>
      </w:pPr>
    </w:p>
    <w:p w14:paraId="63B72CAF" w14:textId="77777777" w:rsidR="000B4EF0" w:rsidRPr="0043575D" w:rsidRDefault="000B4EF0" w:rsidP="001F6762">
      <w:pPr>
        <w:numPr>
          <w:ilvl w:val="0"/>
          <w:numId w:val="4"/>
        </w:numPr>
        <w:spacing w:after="0" w:line="360" w:lineRule="auto"/>
        <w:rPr>
          <w:rFonts w:eastAsia="Times New Roman" w:cs="Tahoma"/>
          <w:b/>
          <w:bCs/>
          <w:iCs/>
          <w:color w:val="auto"/>
          <w:lang w:eastAsia="es-ES"/>
        </w:rPr>
      </w:pPr>
      <w:r w:rsidRPr="0043575D">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53A316F" w14:textId="77777777" w:rsidR="000B4EF0" w:rsidRPr="0043575D" w:rsidRDefault="000B4EF0" w:rsidP="001F6762">
      <w:pPr>
        <w:spacing w:after="0" w:line="360" w:lineRule="auto"/>
        <w:rPr>
          <w:rFonts w:eastAsia="Calibri" w:cs="Tahoma"/>
        </w:rPr>
      </w:pPr>
    </w:p>
    <w:p w14:paraId="5EE3FB04" w14:textId="19F75400" w:rsidR="00243E87" w:rsidRPr="0043575D" w:rsidRDefault="000B4EF0" w:rsidP="001F6762">
      <w:pPr>
        <w:spacing w:after="0" w:line="360" w:lineRule="auto"/>
        <w:rPr>
          <w:rFonts w:eastAsia="Calibri" w:cs="Tahoma"/>
          <w:lang w:val="es-ES"/>
        </w:rPr>
      </w:pPr>
      <w:r w:rsidRPr="0043575D">
        <w:rPr>
          <w:rFonts w:eastAsia="Calibri" w:cs="Tahoma"/>
        </w:rPr>
        <w:t xml:space="preserve">Una vez establecido lo anterior, es de indicar que el agravio del Particular consistió en que, a la fecha de interposición del Recurso de Revisión, </w:t>
      </w:r>
      <w:r w:rsidRPr="0043575D">
        <w:rPr>
          <w:rFonts w:eastAsia="Calibri" w:cs="Tahoma"/>
          <w:bCs/>
        </w:rPr>
        <w:t xml:space="preserve">el </w:t>
      </w:r>
      <w:r w:rsidRPr="0043575D">
        <w:rPr>
          <w:bCs/>
          <w:color w:val="000000"/>
        </w:rPr>
        <w:t xml:space="preserve">Ayuntamiento de </w:t>
      </w:r>
      <w:r w:rsidR="00EF1492" w:rsidRPr="0043575D">
        <w:rPr>
          <w:bCs/>
          <w:color w:val="000000"/>
        </w:rPr>
        <w:t>Tlalnepantla de Baz</w:t>
      </w:r>
      <w:r w:rsidRPr="0043575D">
        <w:rPr>
          <w:rFonts w:eastAsia="Calibri" w:cs="Tahoma"/>
          <w:bCs/>
        </w:rPr>
        <w:t>, no había registrado respuesta al requerimiento</w:t>
      </w:r>
      <w:r w:rsidRPr="0043575D">
        <w:rPr>
          <w:rFonts w:eastAsia="Calibri" w:cs="Tahoma"/>
        </w:rPr>
        <w:t xml:space="preserve"> de acceso a la información</w:t>
      </w:r>
      <w:r w:rsidR="00505E22" w:rsidRPr="0043575D">
        <w:rPr>
          <w:rFonts w:eastAsia="Calibri" w:cs="Tahoma"/>
        </w:rPr>
        <w:t>;</w:t>
      </w:r>
      <w:r w:rsidRPr="0043575D">
        <w:rPr>
          <w:rFonts w:eastAsia="Calibri" w:cs="Tahoma"/>
        </w:rPr>
        <w:t xml:space="preserve"> </w:t>
      </w:r>
      <w:r w:rsidR="00505E22" w:rsidRPr="0043575D">
        <w:rPr>
          <w:rFonts w:eastAsia="Calibri" w:cs="Tahoma"/>
        </w:rPr>
        <w:t>sin embargo</w:t>
      </w:r>
      <w:r w:rsidR="00485B93" w:rsidRPr="0043575D">
        <w:rPr>
          <w:rFonts w:eastAsia="Calibri" w:cs="Tahoma"/>
        </w:rPr>
        <w:t xml:space="preserve">, es de señalar que </w:t>
      </w:r>
      <w:r w:rsidR="00485B93" w:rsidRPr="0043575D">
        <w:rPr>
          <w:rFonts w:eastAsia="Calibri" w:cs="Tahoma"/>
          <w:lang w:val="es-ES"/>
        </w:rPr>
        <w:t>el Sujeto Obligado, realizó un requerimiento de aclaración en términos del artículo 159 de la Ley, a efecto de que el ahora recurrente precisará en su solicitud</w:t>
      </w:r>
      <w:r w:rsidR="00243E87" w:rsidRPr="0043575D">
        <w:rPr>
          <w:rFonts w:eastAsia="Calibri" w:cs="Tahoma"/>
          <w:lang w:val="es-ES"/>
        </w:rPr>
        <w:t xml:space="preserve"> si requería la planilla de todo el personal de la administración pública municipal o solo de los Titulares de las Unidades Administrativas</w:t>
      </w:r>
      <w:r w:rsidR="00485B93" w:rsidRPr="0043575D">
        <w:rPr>
          <w:rFonts w:eastAsia="Calibri" w:cs="Tahoma"/>
          <w:lang w:val="es-ES"/>
        </w:rPr>
        <w:t xml:space="preserve">; sin embargo, el </w:t>
      </w:r>
      <w:r w:rsidR="00243E87" w:rsidRPr="0043575D">
        <w:rPr>
          <w:rFonts w:eastAsia="Calibri" w:cs="Tahoma"/>
          <w:lang w:val="es-ES"/>
        </w:rPr>
        <w:t>hoy R</w:t>
      </w:r>
      <w:r w:rsidR="00485B93" w:rsidRPr="0043575D">
        <w:rPr>
          <w:rFonts w:eastAsia="Calibri" w:cs="Tahoma"/>
          <w:lang w:val="es-ES"/>
        </w:rPr>
        <w:t>ecurrente no atendió el requerimiento de información adicional, por lo que</w:t>
      </w:r>
      <w:r w:rsidR="00243E87" w:rsidRPr="0043575D">
        <w:rPr>
          <w:rFonts w:eastAsia="Calibri" w:cs="Tahoma"/>
          <w:lang w:val="es-ES"/>
        </w:rPr>
        <w:t xml:space="preserve"> se tuvo por concluida la misma, por lo que este Instituto analizará la información solicitada de acuerdo a la literalidad de la misma.</w:t>
      </w:r>
    </w:p>
    <w:p w14:paraId="70C1B375" w14:textId="77777777" w:rsidR="000B4EF0" w:rsidRPr="0043575D" w:rsidRDefault="000B4EF0" w:rsidP="001F6762">
      <w:pPr>
        <w:spacing w:after="0" w:line="360" w:lineRule="auto"/>
        <w:rPr>
          <w:rFonts w:eastAsia="Calibri" w:cs="Tahoma"/>
        </w:rPr>
      </w:pPr>
    </w:p>
    <w:p w14:paraId="11BAC1E9" w14:textId="34645E34" w:rsidR="00A26E6E" w:rsidRPr="0043575D" w:rsidRDefault="00A26E6E" w:rsidP="001F6762">
      <w:pPr>
        <w:spacing w:after="0" w:line="360" w:lineRule="auto"/>
        <w:rPr>
          <w:rFonts w:eastAsia="Calibri" w:cs="Tahoma"/>
          <w:bCs/>
          <w:iCs/>
          <w:color w:val="auto"/>
        </w:rPr>
      </w:pPr>
      <w:r w:rsidRPr="0043575D">
        <w:rPr>
          <w:rFonts w:eastAsia="Calibri" w:cs="Tahoma"/>
          <w:color w:val="auto"/>
        </w:rPr>
        <w:t>En</w:t>
      </w:r>
      <w:r w:rsidR="001529F2" w:rsidRPr="0043575D">
        <w:rPr>
          <w:rFonts w:eastAsia="Calibri" w:cs="Tahoma"/>
          <w:color w:val="auto"/>
        </w:rPr>
        <w:t xml:space="preserve"> </w:t>
      </w:r>
      <w:r w:rsidRPr="0043575D">
        <w:rPr>
          <w:rFonts w:eastAsia="Calibri" w:cs="Tahoma"/>
          <w:bCs/>
          <w:iCs/>
          <w:color w:val="auto"/>
        </w:rPr>
        <w:t>razón de lo anterior,  es oportuno traer a colación lo previsto en el Criterio de Interpretación: SO/016/2017, de la Segunda Época del Instituto Nacional de Transparencia, Acceso a la Información Pública y Protección de Datos Personales, el cual establece que</w:t>
      </w:r>
      <w:r w:rsidRPr="0043575D">
        <w:t xml:space="preserve"> </w:t>
      </w:r>
      <w:r w:rsidRPr="0043575D">
        <w:rPr>
          <w:rFonts w:eastAsia="Calibri" w:cs="Tahoma"/>
          <w:bCs/>
          <w:iCs/>
          <w:color w:val="auto"/>
        </w:rPr>
        <w:t xml:space="preserve">cuando los particulares presenten solicitudes de acceso a la información sin identificar de forma precisa la </w:t>
      </w:r>
      <w:r w:rsidRPr="0043575D">
        <w:rPr>
          <w:rFonts w:eastAsia="Calibri" w:cs="Tahoma"/>
          <w:bCs/>
          <w:iCs/>
          <w:color w:val="auto"/>
        </w:rPr>
        <w:lastRenderedPageBreak/>
        <w:t xml:space="preserve">documentación que pudiera contener la información de su interés, pero la respuesta pudiera obrar en algún documento en poder de los sujetos obligados, éstos deben dar a dichas solicitudes una interpretación que les otorgue una expresión documental, en ese sentido, el criterio en cita establece en su texto y rubro lo siguiente: </w:t>
      </w:r>
    </w:p>
    <w:p w14:paraId="44ADBE6B" w14:textId="77777777" w:rsidR="00A26E6E" w:rsidRPr="0043575D" w:rsidRDefault="00A26E6E" w:rsidP="001F6762">
      <w:pPr>
        <w:spacing w:after="0" w:line="360" w:lineRule="auto"/>
        <w:rPr>
          <w:rFonts w:eastAsia="Calibri" w:cs="Tahoma"/>
          <w:bCs/>
          <w:iCs/>
          <w:color w:val="auto"/>
        </w:rPr>
      </w:pPr>
    </w:p>
    <w:p w14:paraId="586EE03E" w14:textId="77777777" w:rsidR="00A26E6E" w:rsidRPr="0043575D" w:rsidRDefault="00A26E6E" w:rsidP="001F6762">
      <w:pPr>
        <w:spacing w:after="0" w:line="360" w:lineRule="auto"/>
        <w:ind w:left="567" w:right="567"/>
        <w:rPr>
          <w:rFonts w:eastAsia="Calibri" w:cs="Tahoma"/>
          <w:bCs/>
          <w:i/>
          <w:iCs/>
          <w:color w:val="auto"/>
          <w:sz w:val="20"/>
        </w:rPr>
      </w:pPr>
      <w:r w:rsidRPr="0043575D">
        <w:rPr>
          <w:rFonts w:eastAsia="Calibri" w:cs="Tahoma"/>
          <w:b/>
          <w:bCs/>
          <w:i/>
          <w:iCs/>
          <w:color w:val="auto"/>
          <w:sz w:val="20"/>
        </w:rPr>
        <w:t>Expresión documental. Cuando</w:t>
      </w:r>
      <w:r w:rsidRPr="0043575D">
        <w:rPr>
          <w:rFonts w:eastAsia="Calibri" w:cs="Tahoma"/>
          <w:b/>
          <w:bCs/>
          <w:i/>
          <w:iCs/>
          <w:color w:val="auto"/>
          <w:sz w:val="20"/>
          <w:lang w:val="es-ES"/>
        </w:rPr>
        <w:t xml:space="preserve"> los particulares presenten solicitudes de acceso a la información sin identificar de forma precisa la documentación que pudiera contener la información de su interés</w:t>
      </w:r>
      <w:r w:rsidRPr="0043575D">
        <w:rPr>
          <w:rFonts w:eastAsia="Calibri" w:cs="Tahoma"/>
          <w:bCs/>
          <w:i/>
          <w:iCs/>
          <w:color w:val="auto"/>
          <w:sz w:val="20"/>
          <w:lang w:val="es-ES"/>
        </w:rPr>
        <w:t xml:space="preserve">, </w:t>
      </w:r>
      <w:r w:rsidRPr="0043575D">
        <w:rPr>
          <w:rFonts w:eastAsia="Calibri" w:cs="Tahoma"/>
          <w:bCs/>
          <w:i/>
          <w:iCs/>
          <w:color w:val="auto"/>
          <w:sz w:val="20"/>
        </w:rPr>
        <w:t>o bien, la solicitud constituya una consulta,</w:t>
      </w:r>
      <w:r w:rsidRPr="0043575D">
        <w:rPr>
          <w:rFonts w:eastAsia="Calibri" w:cs="Tahoma"/>
          <w:bCs/>
          <w:i/>
          <w:iCs/>
          <w:color w:val="auto"/>
          <w:sz w:val="20"/>
          <w:lang w:val="es-ES"/>
        </w:rPr>
        <w:t xml:space="preserve"> pero la respuesta pudiera obrar en algún documento en poder de los sujetos obligados, éstos deben dar a dichas solicitudes una interpretación que les otorgue una expresión documental. </w:t>
      </w:r>
    </w:p>
    <w:p w14:paraId="159626EB" w14:textId="77777777" w:rsidR="001529F2" w:rsidRPr="0043575D" w:rsidRDefault="001529F2" w:rsidP="001F6762">
      <w:pPr>
        <w:spacing w:after="0" w:line="360" w:lineRule="auto"/>
        <w:rPr>
          <w:rFonts w:eastAsia="Calibri" w:cs="Tahoma"/>
          <w:color w:val="auto"/>
        </w:rPr>
      </w:pPr>
    </w:p>
    <w:p w14:paraId="0DC3F982" w14:textId="3749CE9F" w:rsidR="00A06282" w:rsidRPr="0043575D" w:rsidRDefault="00A26E6E" w:rsidP="001F6762">
      <w:pPr>
        <w:spacing w:after="0" w:line="360" w:lineRule="auto"/>
        <w:rPr>
          <w:rFonts w:eastAsia="Times New Roman" w:cs="Tahoma"/>
          <w:bCs/>
          <w:iCs/>
          <w:color w:val="auto"/>
          <w:lang w:val="es-ES" w:eastAsia="es-ES"/>
        </w:rPr>
      </w:pPr>
      <w:r w:rsidRPr="0043575D">
        <w:rPr>
          <w:rFonts w:eastAsia="Calibri" w:cs="Tahoma"/>
          <w:color w:val="auto"/>
        </w:rPr>
        <w:t>En ese tenor</w:t>
      </w:r>
      <w:r w:rsidR="00A06282" w:rsidRPr="0043575D">
        <w:rPr>
          <w:rFonts w:eastAsia="Times New Roman" w:cs="Tahoma"/>
          <w:bCs/>
          <w:iCs/>
          <w:color w:val="auto"/>
          <w:lang w:val="es-ES" w:eastAsia="es-ES"/>
        </w:rPr>
        <w:t xml:space="preserve">, </w:t>
      </w:r>
      <w:r w:rsidRPr="0043575D">
        <w:rPr>
          <w:rFonts w:eastAsia="Times New Roman" w:cs="Tahoma"/>
          <w:bCs/>
          <w:iCs/>
          <w:color w:val="auto"/>
          <w:lang w:val="es-ES" w:eastAsia="es-ES"/>
        </w:rPr>
        <w:t>y</w:t>
      </w:r>
      <w:r w:rsidR="00A06282" w:rsidRPr="0043575D">
        <w:rPr>
          <w:rFonts w:eastAsia="Times New Roman" w:cs="Tahoma"/>
          <w:bCs/>
          <w:iCs/>
          <w:color w:val="auto"/>
          <w:lang w:val="es-ES" w:eastAsia="es-ES"/>
        </w:rPr>
        <w:t xml:space="preserve"> para determinar si la información que fue entregada en informe justificado sirve para atender a los puntos planteados por el Particular, es necesario analizar la naturaleza de cada uno de los documentos requeridos y contrastar esto, con la información brindada por el Sujeto Obligado, por ello, se analiza al tenor de lo siguiente:</w:t>
      </w:r>
    </w:p>
    <w:p w14:paraId="3D1187D4" w14:textId="77777777" w:rsidR="00BB7F06" w:rsidRPr="0043575D" w:rsidRDefault="00BB7F06" w:rsidP="001F6762">
      <w:pPr>
        <w:spacing w:after="0" w:line="360" w:lineRule="auto"/>
        <w:rPr>
          <w:rFonts w:eastAsia="Times New Roman" w:cs="Tahoma"/>
          <w:bCs/>
          <w:iCs/>
          <w:color w:val="auto"/>
          <w:lang w:val="es-ES" w:eastAsia="es-ES"/>
        </w:rPr>
      </w:pPr>
    </w:p>
    <w:p w14:paraId="7477D8A9" w14:textId="58548224" w:rsidR="00B64358" w:rsidRPr="0043575D" w:rsidRDefault="00BB7F06" w:rsidP="001F6762">
      <w:pPr>
        <w:pStyle w:val="Prrafodelista"/>
        <w:numPr>
          <w:ilvl w:val="0"/>
          <w:numId w:val="31"/>
        </w:numPr>
        <w:spacing w:line="360" w:lineRule="auto"/>
        <w:rPr>
          <w:rFonts w:cs="Tahoma"/>
          <w:bCs/>
          <w:iCs/>
          <w:color w:val="auto"/>
          <w:lang w:val="es-ES"/>
        </w:rPr>
      </w:pPr>
      <w:r w:rsidRPr="0043575D">
        <w:rPr>
          <w:rFonts w:cs="Tahoma"/>
          <w:b/>
          <w:bCs/>
          <w:iCs/>
          <w:color w:val="auto"/>
          <w:lang w:val="es-ES"/>
        </w:rPr>
        <w:t>Plantilla de todo el Personal del Ayuntamiento</w:t>
      </w:r>
    </w:p>
    <w:p w14:paraId="6AA8BBAB" w14:textId="77777777" w:rsidR="00BB7F06" w:rsidRPr="0043575D" w:rsidRDefault="00BB7F06" w:rsidP="001F6762">
      <w:pPr>
        <w:spacing w:after="0" w:line="360" w:lineRule="auto"/>
        <w:rPr>
          <w:rFonts w:eastAsia="Times New Roman" w:cs="Tahoma"/>
          <w:bCs/>
          <w:iCs/>
          <w:color w:val="auto"/>
          <w:lang w:val="es-ES" w:eastAsia="es-ES"/>
        </w:rPr>
      </w:pPr>
    </w:p>
    <w:p w14:paraId="11A5C221" w14:textId="3BA37862" w:rsidR="008C1804" w:rsidRPr="0043575D" w:rsidRDefault="00436734" w:rsidP="001F6762">
      <w:pPr>
        <w:spacing w:after="0" w:line="360" w:lineRule="auto"/>
        <w:rPr>
          <w:rFonts w:eastAsia="Times New Roman" w:cs="Tahoma"/>
          <w:b/>
          <w:bCs/>
          <w:i/>
          <w:iCs/>
          <w:color w:val="auto"/>
          <w:u w:val="single"/>
          <w:lang w:eastAsia="es-ES"/>
        </w:rPr>
      </w:pPr>
      <w:r w:rsidRPr="0043575D">
        <w:rPr>
          <w:rFonts w:eastAsia="Times New Roman" w:cs="Tahoma"/>
          <w:bCs/>
          <w:iCs/>
          <w:color w:val="auto"/>
          <w:lang w:eastAsia="es-ES"/>
        </w:rPr>
        <w:t xml:space="preserve">Respecto a este punto de la solicitud, </w:t>
      </w:r>
      <w:r w:rsidR="008C1804" w:rsidRPr="0043575D">
        <w:rPr>
          <w:rFonts w:eastAsia="Times New Roman" w:cs="Tahoma"/>
          <w:bCs/>
          <w:iCs/>
          <w:color w:val="auto"/>
          <w:lang w:eastAsia="es-ES"/>
        </w:rPr>
        <w:t xml:space="preserve">es de destacar que en la Legislación del Estado de México no existe precepto alguno que conceptualice la plantilla de personal; sin embargo, la norma mexicana para la igualdad laboral entre hombres y mujeres número </w:t>
      </w:r>
      <w:r w:rsidR="008C1804" w:rsidRPr="0043575D">
        <w:rPr>
          <w:rFonts w:eastAsia="Times New Roman" w:cs="Tahoma"/>
          <w:b/>
          <w:bCs/>
          <w:iCs/>
          <w:color w:val="auto"/>
          <w:lang w:eastAsia="es-ES"/>
        </w:rPr>
        <w:t>NMX-R-025-SCFI-2009</w:t>
      </w:r>
      <w:r w:rsidR="00A26E6E" w:rsidRPr="0043575D">
        <w:rPr>
          <w:rFonts w:eastAsia="Times New Roman" w:cs="Tahoma"/>
          <w:b/>
          <w:bCs/>
          <w:iCs/>
          <w:color w:val="auto"/>
          <w:lang w:eastAsia="es-ES"/>
        </w:rPr>
        <w:t>,</w:t>
      </w:r>
      <w:r w:rsidR="008C1804" w:rsidRPr="0043575D">
        <w:rPr>
          <w:rFonts w:eastAsia="Times New Roman" w:cs="Tahoma"/>
          <w:bCs/>
          <w:iCs/>
          <w:color w:val="auto"/>
          <w:lang w:eastAsia="es-ES"/>
        </w:rPr>
        <w:t xml:space="preserve"> </w:t>
      </w:r>
      <w:hyperlink r:id="rId8" w:anchor="gsc.tab=0" w:history="1">
        <w:r w:rsidR="00A26E6E" w:rsidRPr="0043575D">
          <w:rPr>
            <w:rStyle w:val="Hipervnculo"/>
            <w:rFonts w:eastAsia="Times New Roman" w:cs="Tahoma"/>
            <w:bCs/>
            <w:iCs/>
            <w:lang w:eastAsia="es-ES"/>
          </w:rPr>
          <w:t>https://www.dof.gob.mx/nota_detalle.php?codigo=5086651&amp;fecha=09/04/2009#gsc.tab=0</w:t>
        </w:r>
      </w:hyperlink>
      <w:r w:rsidR="00A26E6E" w:rsidRPr="0043575D">
        <w:rPr>
          <w:rFonts w:eastAsia="Times New Roman" w:cs="Tahoma"/>
          <w:bCs/>
          <w:iCs/>
          <w:color w:val="auto"/>
          <w:lang w:eastAsia="es-ES"/>
        </w:rPr>
        <w:t xml:space="preserve"> (consultada el quince de marzo de dos mil veintitrés a las dieciocho horas),  </w:t>
      </w:r>
      <w:r w:rsidR="008C1804" w:rsidRPr="0043575D">
        <w:rPr>
          <w:rFonts w:eastAsia="Times New Roman" w:cs="Tahoma"/>
          <w:bCs/>
          <w:iCs/>
          <w:color w:val="auto"/>
          <w:lang w:eastAsia="es-ES"/>
        </w:rPr>
        <w:t xml:space="preserve">la define de manera textual como </w:t>
      </w:r>
      <w:r w:rsidR="008C1804" w:rsidRPr="0043575D">
        <w:rPr>
          <w:rFonts w:eastAsia="Times New Roman" w:cs="Tahoma"/>
          <w:b/>
          <w:bCs/>
          <w:iCs/>
          <w:color w:val="auto"/>
          <w:u w:val="single"/>
          <w:lang w:eastAsia="es-ES"/>
        </w:rPr>
        <w:t>“</w:t>
      </w:r>
      <w:r w:rsidR="008C1804" w:rsidRPr="0043575D">
        <w:rPr>
          <w:rFonts w:eastAsia="Times New Roman" w:cs="Tahoma"/>
          <w:b/>
          <w:bCs/>
          <w:i/>
          <w:iCs/>
          <w:color w:val="auto"/>
          <w:u w:val="single"/>
          <w:lang w:eastAsia="es-ES"/>
        </w:rPr>
        <w:t xml:space="preserve">todas las personas que laboran en la organización, independientemente del tipo de contrato con el que cuentan, incluidas las subcontratadas.” </w:t>
      </w:r>
    </w:p>
    <w:p w14:paraId="69F7C7C3" w14:textId="77777777" w:rsidR="008C1804" w:rsidRPr="0043575D" w:rsidRDefault="008C1804" w:rsidP="001F6762">
      <w:pPr>
        <w:spacing w:after="0" w:line="360" w:lineRule="auto"/>
        <w:rPr>
          <w:rFonts w:eastAsia="Times New Roman" w:cs="Tahoma"/>
          <w:bCs/>
          <w:i/>
          <w:iCs/>
          <w:color w:val="auto"/>
          <w:lang w:eastAsia="es-ES"/>
        </w:rPr>
      </w:pPr>
    </w:p>
    <w:p w14:paraId="1F152828" w14:textId="77777777" w:rsidR="008C1804" w:rsidRPr="0043575D" w:rsidRDefault="008C1804" w:rsidP="001F6762">
      <w:pPr>
        <w:spacing w:after="0" w:line="360" w:lineRule="auto"/>
        <w:rPr>
          <w:rFonts w:eastAsia="Times New Roman" w:cs="Tahoma"/>
          <w:bCs/>
          <w:i/>
          <w:iCs/>
          <w:color w:val="auto"/>
          <w:lang w:eastAsia="es-ES"/>
        </w:rPr>
      </w:pPr>
      <w:r w:rsidRPr="0043575D">
        <w:rPr>
          <w:rFonts w:eastAsia="Times New Roman" w:cs="Tahoma"/>
          <w:bCs/>
          <w:iCs/>
          <w:color w:val="auto"/>
          <w:lang w:eastAsia="es-ES"/>
        </w:rPr>
        <w:lastRenderedPageBreak/>
        <w:t>Ahora bien, por analogía el Instituto de Seguridad Social del Estado de México y Municipios emitió el Manual del Procedimiento Operativo de Control de Plantilla de Personal la define como el “</w:t>
      </w:r>
      <w:r w:rsidRPr="0043575D">
        <w:rPr>
          <w:rFonts w:eastAsia="Times New Roman" w:cs="Tahoma"/>
          <w:bCs/>
          <w:i/>
          <w:iCs/>
          <w:color w:val="auto"/>
          <w:lang w:eastAsia="es-ES"/>
        </w:rPr>
        <w:t>documento autorizado por el Gobierno del Estado de México, el cual contiene el número de plazas autorizadas por puestos, categorías, unidades de adscripción, percepciones brutas mensuales y datos personales del servidor público, así como tipo de relación laboral (sindicalizado o confianza).” (Sic)</w:t>
      </w:r>
    </w:p>
    <w:p w14:paraId="09B25AE7" w14:textId="77777777" w:rsidR="008C1804" w:rsidRPr="0043575D" w:rsidRDefault="008C1804" w:rsidP="001F6762">
      <w:pPr>
        <w:spacing w:after="0" w:line="360" w:lineRule="auto"/>
        <w:rPr>
          <w:rFonts w:eastAsia="Times New Roman" w:cs="Tahoma"/>
          <w:bCs/>
          <w:iCs/>
          <w:color w:val="auto"/>
          <w:lang w:eastAsia="es-ES"/>
        </w:rPr>
      </w:pPr>
      <w:r w:rsidRPr="0043575D">
        <w:rPr>
          <w:rFonts w:eastAsia="Times New Roman" w:cs="Tahoma"/>
          <w:bCs/>
          <w:iCs/>
          <w:color w:val="auto"/>
          <w:lang w:eastAsia="es-ES"/>
        </w:rPr>
        <w:t xml:space="preserve">Conforme a lo anterior, se advierte que </w:t>
      </w:r>
      <w:r w:rsidRPr="0043575D">
        <w:rPr>
          <w:rFonts w:eastAsia="Times New Roman" w:cs="Tahoma"/>
          <w:b/>
          <w:bCs/>
          <w:iCs/>
          <w:color w:val="auto"/>
          <w:lang w:eastAsia="es-ES"/>
        </w:rPr>
        <w:t xml:space="preserve">la plantilla de personal es el documento del que se puede contener entre otras cosas, la plaza autorizada por puesto, categoría y unidad de adscripción. </w:t>
      </w:r>
    </w:p>
    <w:p w14:paraId="61B77581" w14:textId="77777777" w:rsidR="008C1804" w:rsidRPr="0043575D" w:rsidRDefault="008C1804" w:rsidP="001F6762">
      <w:pPr>
        <w:spacing w:after="0" w:line="360" w:lineRule="auto"/>
        <w:rPr>
          <w:rFonts w:eastAsia="Times New Roman" w:cs="Tahoma"/>
          <w:bCs/>
          <w:iCs/>
          <w:color w:val="auto"/>
          <w:lang w:eastAsia="es-ES"/>
        </w:rPr>
      </w:pPr>
    </w:p>
    <w:p w14:paraId="6A081F39" w14:textId="77777777" w:rsidR="008C1804" w:rsidRPr="0043575D" w:rsidRDefault="008C1804" w:rsidP="001F6762">
      <w:pPr>
        <w:spacing w:after="0" w:line="360" w:lineRule="auto"/>
        <w:rPr>
          <w:rFonts w:eastAsia="Times New Roman" w:cs="Tahoma"/>
          <w:bCs/>
          <w:iCs/>
          <w:color w:val="auto"/>
          <w:lang w:eastAsia="es-ES"/>
        </w:rPr>
      </w:pPr>
      <w:r w:rsidRPr="0043575D">
        <w:rPr>
          <w:rFonts w:eastAsia="Times New Roman" w:cs="Tahoma"/>
          <w:bCs/>
          <w:iCs/>
          <w:color w:val="auto"/>
          <w:lang w:eastAsia="es-ES"/>
        </w:rPr>
        <w:t>Asimismo, es de señalar que el artículo 98, fracción XV de la Ley del Trabajo de los Servidores Públicos del Estado y Municipios dispone que las instituciones públicas, tal es el caso del Ayuntamiento de Tlalnepantla de Baz, deberán elaborar un catálogo general de puestos y un tabulador anual de remuneraciones, tomando en consideración los objetivos de las instituciones públicas, las funciones, actividades y tareas de los servidores públicos, así como la cantidad, calidad y responsabilidad del trabajo.</w:t>
      </w:r>
    </w:p>
    <w:p w14:paraId="1A5617A1" w14:textId="54A2C61E" w:rsidR="008C1804" w:rsidRPr="0043575D" w:rsidRDefault="008C1804" w:rsidP="001F6762">
      <w:pPr>
        <w:spacing w:after="0" w:line="360" w:lineRule="auto"/>
        <w:rPr>
          <w:rFonts w:eastAsia="Times New Roman" w:cs="Tahoma"/>
          <w:bCs/>
          <w:iCs/>
          <w:color w:val="auto"/>
          <w:lang w:eastAsia="es-ES"/>
        </w:rPr>
      </w:pPr>
      <w:r w:rsidRPr="0043575D">
        <w:rPr>
          <w:rFonts w:eastAsia="Times New Roman" w:cs="Tahoma"/>
          <w:bCs/>
          <w:iCs/>
          <w:color w:val="auto"/>
          <w:lang w:eastAsia="es-ES"/>
        </w:rPr>
        <w:t xml:space="preserve"> </w:t>
      </w:r>
    </w:p>
    <w:p w14:paraId="537D76A7" w14:textId="405E41BE" w:rsidR="008C1804" w:rsidRPr="0043575D" w:rsidRDefault="008C1804" w:rsidP="001F6762">
      <w:pPr>
        <w:spacing w:after="0" w:line="360" w:lineRule="auto"/>
        <w:rPr>
          <w:rFonts w:eastAsia="Times New Roman" w:cs="Tahoma"/>
          <w:bCs/>
          <w:i/>
          <w:iCs/>
          <w:color w:val="auto"/>
          <w:lang w:eastAsia="es-ES"/>
        </w:rPr>
      </w:pPr>
      <w:r w:rsidRPr="0043575D">
        <w:rPr>
          <w:rFonts w:eastAsia="Times New Roman" w:cs="Tahoma"/>
          <w:bCs/>
          <w:iCs/>
          <w:color w:val="auto"/>
          <w:lang w:eastAsia="es-ES"/>
        </w:rPr>
        <w:t xml:space="preserve">Por su parte, el Manual para la Planeación, Programación y Presupuesto de Egresos Municipal para el ejercicio fiscal 2022, establece en el apartado 3.2.3, denominado </w:t>
      </w:r>
      <w:r w:rsidRPr="0043575D">
        <w:rPr>
          <w:rFonts w:eastAsia="Times New Roman" w:cs="Tahoma"/>
          <w:bCs/>
          <w:i/>
          <w:iCs/>
          <w:color w:val="auto"/>
          <w:lang w:eastAsia="es-ES"/>
        </w:rPr>
        <w:t>Lineamientos para la determinación del Presupuesto de Gasto Corriente</w:t>
      </w:r>
      <w:r w:rsidRPr="0043575D">
        <w:rPr>
          <w:rFonts w:eastAsia="Times New Roman" w:cs="Tahoma"/>
          <w:bCs/>
          <w:iCs/>
          <w:color w:val="auto"/>
          <w:lang w:eastAsia="es-ES"/>
        </w:rPr>
        <w:t xml:space="preserve">, que para dar orden y congruencia a las funciones de la Administración Pública Municipal, encaminadas al logro de los objetivos determinados en el Plan de Desarrollo Municipal, las Dependencias y Organismos conocedores de las prioridades y demandas ciudadanas y con base en los avances de los ejercicios anteriores, elaborarán su Anteproyecto de Presupuesto de Egresos para el Ejercicio Fiscal 2021. Finalmente, el Manual en estudio señala de manera textual que </w:t>
      </w:r>
      <w:r w:rsidRPr="0043575D">
        <w:rPr>
          <w:rFonts w:eastAsia="Times New Roman" w:cs="Tahoma"/>
          <w:b/>
          <w:bCs/>
          <w:i/>
          <w:iCs/>
          <w:color w:val="auto"/>
          <w:lang w:eastAsia="es-ES"/>
        </w:rPr>
        <w:t>“</w:t>
      </w:r>
      <w:r w:rsidRPr="0043575D">
        <w:rPr>
          <w:rFonts w:eastAsia="Times New Roman" w:cs="Tahoma"/>
          <w:bCs/>
          <w:i/>
          <w:iCs/>
          <w:color w:val="auto"/>
          <w:u w:val="single"/>
          <w:lang w:eastAsia="es-ES"/>
        </w:rPr>
        <w:t xml:space="preserve">la propuesta de presupuesto deberá integrarse en los formatos </w:t>
      </w:r>
      <w:proofErr w:type="spellStart"/>
      <w:r w:rsidRPr="0043575D">
        <w:rPr>
          <w:rFonts w:eastAsia="Times New Roman" w:cs="Tahoma"/>
          <w:bCs/>
          <w:i/>
          <w:iCs/>
          <w:color w:val="auto"/>
          <w:u w:val="single"/>
          <w:lang w:eastAsia="es-ES"/>
        </w:rPr>
        <w:t>PbRM</w:t>
      </w:r>
      <w:proofErr w:type="spellEnd"/>
      <w:r w:rsidRPr="0043575D">
        <w:rPr>
          <w:rFonts w:eastAsia="Times New Roman" w:cs="Tahoma"/>
          <w:bCs/>
          <w:i/>
          <w:iCs/>
          <w:color w:val="auto"/>
          <w:u w:val="single"/>
          <w:lang w:eastAsia="es-ES"/>
        </w:rPr>
        <w:t xml:space="preserve"> 03 al </w:t>
      </w:r>
      <w:proofErr w:type="spellStart"/>
      <w:r w:rsidRPr="0043575D">
        <w:rPr>
          <w:rFonts w:eastAsia="Times New Roman" w:cs="Tahoma"/>
          <w:bCs/>
          <w:i/>
          <w:iCs/>
          <w:color w:val="auto"/>
          <w:u w:val="single"/>
          <w:lang w:eastAsia="es-ES"/>
        </w:rPr>
        <w:t>PbRM</w:t>
      </w:r>
      <w:proofErr w:type="spellEnd"/>
      <w:r w:rsidRPr="0043575D">
        <w:rPr>
          <w:rFonts w:eastAsia="Times New Roman" w:cs="Tahoma"/>
          <w:bCs/>
          <w:i/>
          <w:iCs/>
          <w:color w:val="auto"/>
          <w:u w:val="single"/>
          <w:lang w:eastAsia="es-ES"/>
        </w:rPr>
        <w:t xml:space="preserve"> 07</w:t>
      </w:r>
      <w:r w:rsidRPr="0043575D">
        <w:rPr>
          <w:rFonts w:eastAsia="Times New Roman" w:cs="Tahoma"/>
          <w:bCs/>
          <w:i/>
          <w:iCs/>
          <w:color w:val="auto"/>
          <w:lang w:eastAsia="es-ES"/>
        </w:rPr>
        <w:t xml:space="preserve"> en todas sus series, </w:t>
      </w:r>
      <w:r w:rsidRPr="0043575D">
        <w:rPr>
          <w:rFonts w:eastAsia="Times New Roman" w:cs="Tahoma"/>
          <w:bCs/>
          <w:i/>
          <w:iCs/>
          <w:color w:val="auto"/>
          <w:u w:val="single"/>
          <w:lang w:eastAsia="es-ES"/>
        </w:rPr>
        <w:t>para ello, es necesario tener la plantilla de personal autorizada</w:t>
      </w:r>
      <w:r w:rsidRPr="0043575D">
        <w:rPr>
          <w:rFonts w:eastAsia="Times New Roman" w:cs="Tahoma"/>
          <w:b/>
          <w:bCs/>
          <w:i/>
          <w:iCs/>
          <w:color w:val="auto"/>
          <w:lang w:eastAsia="es-ES"/>
        </w:rPr>
        <w:t xml:space="preserve"> </w:t>
      </w:r>
      <w:r w:rsidRPr="0043575D">
        <w:rPr>
          <w:rFonts w:eastAsia="Times New Roman" w:cs="Tahoma"/>
          <w:bCs/>
          <w:i/>
          <w:iCs/>
          <w:color w:val="auto"/>
          <w:lang w:eastAsia="es-ES"/>
        </w:rPr>
        <w:t xml:space="preserve">y una propuesta de insumos y requerimientos </w:t>
      </w:r>
      <w:r w:rsidRPr="0043575D">
        <w:rPr>
          <w:rFonts w:eastAsia="Times New Roman" w:cs="Tahoma"/>
          <w:bCs/>
          <w:i/>
          <w:iCs/>
          <w:color w:val="auto"/>
          <w:u w:val="single"/>
          <w:lang w:eastAsia="es-ES"/>
        </w:rPr>
        <w:t xml:space="preserve">a nivel de cada una de </w:t>
      </w:r>
      <w:r w:rsidRPr="0043575D">
        <w:rPr>
          <w:rFonts w:eastAsia="Times New Roman" w:cs="Tahoma"/>
          <w:bCs/>
          <w:i/>
          <w:iCs/>
          <w:color w:val="auto"/>
          <w:u w:val="single"/>
          <w:lang w:eastAsia="es-ES"/>
        </w:rPr>
        <w:lastRenderedPageBreak/>
        <w:t>las dependencias generales, auxiliares y organismos municipales,</w:t>
      </w:r>
      <w:r w:rsidRPr="0043575D">
        <w:rPr>
          <w:rFonts w:eastAsia="Times New Roman" w:cs="Tahoma"/>
          <w:bCs/>
          <w:i/>
          <w:iCs/>
          <w:color w:val="auto"/>
          <w:lang w:eastAsia="es-ES"/>
        </w:rPr>
        <w:t xml:space="preserve"> así como los catálogos y anexos que se presentan en este manual.”</w:t>
      </w:r>
    </w:p>
    <w:p w14:paraId="75B5E501" w14:textId="77777777" w:rsidR="008C1804" w:rsidRPr="0043575D" w:rsidRDefault="008C1804" w:rsidP="001F6762">
      <w:pPr>
        <w:spacing w:after="0" w:line="360" w:lineRule="auto"/>
        <w:rPr>
          <w:rFonts w:eastAsia="Times New Roman" w:cs="Tahoma"/>
          <w:bCs/>
          <w:i/>
          <w:iCs/>
          <w:color w:val="auto"/>
          <w:lang w:eastAsia="es-ES"/>
        </w:rPr>
      </w:pPr>
    </w:p>
    <w:p w14:paraId="50B0BCA7" w14:textId="4EFA596B" w:rsidR="008C1804" w:rsidRPr="0043575D" w:rsidRDefault="008C1804" w:rsidP="001F6762">
      <w:pPr>
        <w:spacing w:after="0" w:line="360" w:lineRule="auto"/>
        <w:rPr>
          <w:rFonts w:eastAsia="Times New Roman" w:cs="Tahoma"/>
          <w:bCs/>
          <w:iCs/>
          <w:color w:val="auto"/>
          <w:lang w:eastAsia="es-ES"/>
        </w:rPr>
      </w:pPr>
      <w:r w:rsidRPr="0043575D">
        <w:rPr>
          <w:rFonts w:eastAsia="Times New Roman" w:cs="Tahoma"/>
          <w:bCs/>
          <w:iCs/>
          <w:color w:val="auto"/>
          <w:lang w:eastAsia="es-ES"/>
        </w:rPr>
        <w:t xml:space="preserve">Conforme a lo señalado, este Instituto </w:t>
      </w:r>
      <w:r w:rsidR="00436734" w:rsidRPr="0043575D">
        <w:rPr>
          <w:rFonts w:eastAsia="Times New Roman" w:cs="Tahoma"/>
          <w:bCs/>
          <w:iCs/>
          <w:color w:val="auto"/>
          <w:lang w:eastAsia="es-ES"/>
        </w:rPr>
        <w:t>advierte</w:t>
      </w:r>
      <w:r w:rsidRPr="0043575D">
        <w:rPr>
          <w:rFonts w:eastAsia="Times New Roman" w:cs="Tahoma"/>
          <w:bCs/>
          <w:iCs/>
          <w:color w:val="auto"/>
          <w:lang w:eastAsia="es-ES"/>
        </w:rPr>
        <w:t xml:space="preserve"> que las dependencias públicas deben elaborar la plantilla de personal, la cual formará parte de la propuesta de presupuesto de egresos de los Municipios y deberá integrase en los formatos </w:t>
      </w:r>
      <w:r w:rsidRPr="0043575D">
        <w:rPr>
          <w:rFonts w:eastAsia="Times New Roman" w:cs="Tahoma"/>
          <w:bCs/>
          <w:i/>
          <w:iCs/>
          <w:color w:val="auto"/>
          <w:lang w:eastAsia="es-ES"/>
        </w:rPr>
        <w:t>PbRM-03</w:t>
      </w:r>
      <w:r w:rsidRPr="0043575D">
        <w:rPr>
          <w:rFonts w:eastAsia="Times New Roman" w:cs="Tahoma"/>
          <w:bCs/>
          <w:iCs/>
          <w:color w:val="auto"/>
          <w:lang w:eastAsia="es-ES"/>
        </w:rPr>
        <w:t xml:space="preserve"> al </w:t>
      </w:r>
      <w:r w:rsidRPr="0043575D">
        <w:rPr>
          <w:rFonts w:eastAsia="Times New Roman" w:cs="Tahoma"/>
          <w:bCs/>
          <w:i/>
          <w:iCs/>
          <w:color w:val="auto"/>
          <w:lang w:eastAsia="es-ES"/>
        </w:rPr>
        <w:t>PbRM-07</w:t>
      </w:r>
      <w:r w:rsidR="00436734" w:rsidRPr="0043575D">
        <w:rPr>
          <w:rFonts w:eastAsia="Times New Roman" w:cs="Tahoma"/>
          <w:bCs/>
          <w:iCs/>
          <w:color w:val="auto"/>
          <w:lang w:eastAsia="es-ES"/>
        </w:rPr>
        <w:t>; d</w:t>
      </w:r>
      <w:r w:rsidRPr="0043575D">
        <w:rPr>
          <w:rFonts w:eastAsia="Times New Roman" w:cs="Tahoma"/>
          <w:bCs/>
          <w:iCs/>
          <w:color w:val="auto"/>
          <w:lang w:eastAsia="es-ES"/>
        </w:rPr>
        <w:t>e lo anterior, se advierte que el derecho de acceso a la información pública consiste en que la información solicitada conste en un soporte documental que registre las acciones derivadas de las facultades, funciones o competencias de los Sujetos Obligados; además, es obligación de transparencia común de los Sujeto Obligados poner a disposición del público de manera permanente, actualizada, sencilla, precisa y entendible, las funciones de cada área y la normatividad aplicable.</w:t>
      </w:r>
    </w:p>
    <w:p w14:paraId="75452AD2" w14:textId="77777777" w:rsidR="00436734" w:rsidRPr="0043575D" w:rsidRDefault="00436734" w:rsidP="001F6762">
      <w:pPr>
        <w:spacing w:after="0" w:line="360" w:lineRule="auto"/>
        <w:rPr>
          <w:rFonts w:eastAsia="Times New Roman" w:cs="Tahoma"/>
          <w:bCs/>
          <w:iCs/>
          <w:color w:val="auto"/>
          <w:lang w:eastAsia="es-ES"/>
        </w:rPr>
      </w:pPr>
    </w:p>
    <w:p w14:paraId="6494A74E" w14:textId="5B32191A" w:rsidR="00BB7F06" w:rsidRPr="0043575D" w:rsidRDefault="008C1804" w:rsidP="001F6762">
      <w:pPr>
        <w:spacing w:after="0" w:line="360" w:lineRule="auto"/>
        <w:rPr>
          <w:rFonts w:eastAsia="Times New Roman" w:cs="Tahoma"/>
          <w:bCs/>
          <w:iCs/>
          <w:color w:val="auto"/>
          <w:lang w:eastAsia="es-ES"/>
        </w:rPr>
      </w:pPr>
      <w:r w:rsidRPr="0043575D">
        <w:rPr>
          <w:rFonts w:eastAsia="Times New Roman" w:cs="Tahoma"/>
          <w:bCs/>
          <w:iCs/>
          <w:color w:val="auto"/>
          <w:lang w:eastAsia="es-ES"/>
        </w:rPr>
        <w:t>Por lo anterior, es dable ordenar al S</w:t>
      </w:r>
      <w:r w:rsidR="00436734" w:rsidRPr="0043575D">
        <w:rPr>
          <w:rFonts w:eastAsia="Times New Roman" w:cs="Tahoma"/>
          <w:bCs/>
          <w:iCs/>
          <w:color w:val="auto"/>
          <w:lang w:eastAsia="es-ES"/>
        </w:rPr>
        <w:t xml:space="preserve">ujeto Obligado </w:t>
      </w:r>
      <w:r w:rsidRPr="0043575D">
        <w:rPr>
          <w:rFonts w:eastAsia="Times New Roman" w:cs="Tahoma"/>
          <w:bCs/>
          <w:iCs/>
          <w:color w:val="auto"/>
          <w:lang w:eastAsia="es-ES"/>
        </w:rPr>
        <w:t xml:space="preserve">la entrega del o los documentos donde conste o se aprecie el número de servidores públicos que se encuentren adscritos a las dependencias administrativas que integran al </w:t>
      </w:r>
      <w:r w:rsidR="00436734" w:rsidRPr="0043575D">
        <w:rPr>
          <w:rFonts w:eastAsia="Times New Roman" w:cs="Tahoma"/>
          <w:b/>
          <w:bCs/>
          <w:iCs/>
          <w:color w:val="auto"/>
          <w:lang w:eastAsia="es-ES"/>
        </w:rPr>
        <w:t>Ayuntamiento de Tlalnepantla de Baz,</w:t>
      </w:r>
      <w:r w:rsidRPr="0043575D">
        <w:rPr>
          <w:rFonts w:eastAsia="Times New Roman" w:cs="Tahoma"/>
          <w:b/>
          <w:bCs/>
          <w:iCs/>
          <w:color w:val="auto"/>
          <w:lang w:eastAsia="es-ES"/>
        </w:rPr>
        <w:t xml:space="preserve"> </w:t>
      </w:r>
      <w:r w:rsidRPr="0043575D">
        <w:rPr>
          <w:rFonts w:eastAsia="Times New Roman" w:cs="Tahoma"/>
          <w:bCs/>
          <w:iCs/>
          <w:color w:val="auto"/>
          <w:lang w:eastAsia="es-ES"/>
        </w:rPr>
        <w:t>mismas que se encuentran contenidas en el numeral 32 de</w:t>
      </w:r>
      <w:r w:rsidR="00436734" w:rsidRPr="0043575D">
        <w:rPr>
          <w:rFonts w:eastAsia="Times New Roman" w:cs="Tahoma"/>
          <w:bCs/>
          <w:iCs/>
          <w:color w:val="auto"/>
          <w:lang w:eastAsia="es-ES"/>
        </w:rPr>
        <w:t xml:space="preserve"> su</w:t>
      </w:r>
      <w:r w:rsidRPr="0043575D">
        <w:rPr>
          <w:rFonts w:eastAsia="Times New Roman" w:cs="Tahoma"/>
          <w:bCs/>
          <w:iCs/>
          <w:color w:val="auto"/>
          <w:lang w:eastAsia="es-ES"/>
        </w:rPr>
        <w:t xml:space="preserve"> Bando Municipal </w:t>
      </w:r>
      <w:r w:rsidR="00436734" w:rsidRPr="0043575D">
        <w:rPr>
          <w:rFonts w:eastAsia="Times New Roman" w:cs="Tahoma"/>
          <w:bCs/>
          <w:iCs/>
          <w:color w:val="auto"/>
          <w:lang w:eastAsia="es-ES"/>
        </w:rPr>
        <w:t>2022-2024.</w:t>
      </w:r>
    </w:p>
    <w:p w14:paraId="54B0C3FE" w14:textId="77777777" w:rsidR="001D12A0" w:rsidRPr="0043575D" w:rsidRDefault="001D12A0" w:rsidP="001F6762">
      <w:pPr>
        <w:spacing w:after="0" w:line="360" w:lineRule="auto"/>
        <w:rPr>
          <w:rFonts w:eastAsia="Times New Roman" w:cs="Tahoma"/>
          <w:bCs/>
          <w:iCs/>
          <w:color w:val="auto"/>
          <w:lang w:eastAsia="es-ES"/>
        </w:rPr>
      </w:pPr>
    </w:p>
    <w:p w14:paraId="759C695E" w14:textId="4438717E" w:rsidR="0086220C" w:rsidRPr="0043575D" w:rsidRDefault="0086220C" w:rsidP="001F6762">
      <w:pPr>
        <w:pStyle w:val="Prrafodelista"/>
        <w:numPr>
          <w:ilvl w:val="0"/>
          <w:numId w:val="30"/>
        </w:numPr>
        <w:spacing w:line="360" w:lineRule="auto"/>
        <w:rPr>
          <w:rFonts w:eastAsia="Calibri" w:cs="Tahoma"/>
          <w:bCs/>
          <w:color w:val="auto"/>
        </w:rPr>
      </w:pPr>
      <w:r w:rsidRPr="0043575D">
        <w:rPr>
          <w:rFonts w:eastAsia="Calibri" w:cs="Tahoma"/>
          <w:b/>
          <w:bCs/>
          <w:color w:val="auto"/>
        </w:rPr>
        <w:t>Expediente de Personal</w:t>
      </w:r>
      <w:r w:rsidR="002D2F90" w:rsidRPr="0043575D">
        <w:rPr>
          <w:rFonts w:eastAsia="Calibri" w:cs="Tahoma"/>
          <w:b/>
          <w:bCs/>
          <w:color w:val="auto"/>
        </w:rPr>
        <w:t xml:space="preserve"> que incluya Título Profesional, certificaciones conforme a la Ley Orgánica Municipal, currículum vitae (CV) y comprobante de estudios.</w:t>
      </w:r>
    </w:p>
    <w:p w14:paraId="31042B81" w14:textId="77777777" w:rsidR="0086220C" w:rsidRPr="0043575D" w:rsidRDefault="0086220C" w:rsidP="001F6762">
      <w:pPr>
        <w:pStyle w:val="Prrafodelista"/>
        <w:spacing w:line="360" w:lineRule="auto"/>
        <w:rPr>
          <w:rFonts w:eastAsia="Calibri" w:cs="Tahoma"/>
          <w:bCs/>
          <w:color w:val="auto"/>
        </w:rPr>
      </w:pPr>
    </w:p>
    <w:p w14:paraId="378DAD1A" w14:textId="4B39AB18" w:rsidR="00FA2E5F" w:rsidRPr="0043575D" w:rsidRDefault="0086220C" w:rsidP="001F6762">
      <w:pPr>
        <w:spacing w:after="0" w:line="360" w:lineRule="auto"/>
        <w:contextualSpacing/>
        <w:rPr>
          <w:rFonts w:eastAsia="Calibri" w:cs="Tahoma"/>
          <w:bCs/>
          <w:iCs/>
          <w:color w:val="auto"/>
          <w:lang w:val="es-ES_tradnl"/>
        </w:rPr>
      </w:pPr>
      <w:r w:rsidRPr="0043575D">
        <w:rPr>
          <w:rFonts w:eastAsia="Calibri" w:cs="Tahoma"/>
          <w:bCs/>
          <w:color w:val="auto"/>
        </w:rPr>
        <w:t>R</w:t>
      </w:r>
      <w:r w:rsidR="00FA2E5F" w:rsidRPr="0043575D">
        <w:rPr>
          <w:rFonts w:eastAsia="Calibri" w:cs="Tahoma"/>
          <w:bCs/>
          <w:color w:val="auto"/>
        </w:rPr>
        <w:t>es</w:t>
      </w:r>
      <w:r w:rsidR="00243E87" w:rsidRPr="0043575D">
        <w:rPr>
          <w:rFonts w:eastAsia="Calibri" w:cs="Tahoma"/>
          <w:bCs/>
          <w:color w:val="auto"/>
        </w:rPr>
        <w:t>pecto a este punto de la solicitud, re</w:t>
      </w:r>
      <w:r w:rsidR="00636497" w:rsidRPr="0043575D">
        <w:rPr>
          <w:rFonts w:eastAsia="Calibri" w:cs="Tahoma"/>
          <w:bCs/>
          <w:color w:val="auto"/>
        </w:rPr>
        <w:t>s</w:t>
      </w:r>
      <w:r w:rsidR="00FA2E5F" w:rsidRPr="0043575D">
        <w:rPr>
          <w:rFonts w:eastAsia="Calibri" w:cs="Tahoma"/>
          <w:bCs/>
          <w:color w:val="auto"/>
        </w:rPr>
        <w:t xml:space="preserve">ulta conveniente señalar lo establecido por el artículo 47 de la Ley del Trabajo de los Servidores Públicos del Estado y Municipios, el cual refiere que para ingresar al servicio público, se requiere, entre otras cosas, cumplir con diversos requisitos. </w:t>
      </w:r>
      <w:r w:rsidR="00FA2E5F" w:rsidRPr="0043575D">
        <w:rPr>
          <w:rFonts w:eastAsia="Calibri" w:cs="Tahoma"/>
          <w:bCs/>
          <w:iCs/>
          <w:color w:val="auto"/>
          <w:lang w:val="es-ES_tradnl"/>
        </w:rPr>
        <w:t>En ese contexto, es conducente hacer referencia sobre aquellas exigencias a cumplir que señala el artículo en comento:</w:t>
      </w:r>
    </w:p>
    <w:p w14:paraId="51369463" w14:textId="77777777" w:rsidR="00FA2E5F" w:rsidRPr="0043575D" w:rsidRDefault="00FA2E5F" w:rsidP="001F6762">
      <w:pPr>
        <w:spacing w:after="0" w:line="360" w:lineRule="auto"/>
        <w:contextualSpacing/>
        <w:rPr>
          <w:rFonts w:eastAsia="Calibri" w:cs="Tahoma"/>
          <w:bCs/>
          <w:iCs/>
          <w:color w:val="auto"/>
          <w:lang w:val="es-ES_tradnl"/>
        </w:rPr>
      </w:pPr>
    </w:p>
    <w:p w14:paraId="35E780EB" w14:textId="77777777" w:rsidR="00FA2E5F" w:rsidRPr="0043575D" w:rsidRDefault="00FA2E5F" w:rsidP="001F6762">
      <w:pPr>
        <w:spacing w:after="0" w:line="360" w:lineRule="auto"/>
        <w:ind w:left="567" w:right="539"/>
        <w:contextualSpacing/>
        <w:rPr>
          <w:rFonts w:eastAsia="Times New Roman" w:cs="Times New Roman"/>
          <w:i/>
          <w:iCs/>
          <w:color w:val="auto"/>
          <w:sz w:val="20"/>
          <w:szCs w:val="20"/>
          <w:lang w:eastAsia="es-ES"/>
        </w:rPr>
      </w:pPr>
      <w:r w:rsidRPr="0043575D">
        <w:rPr>
          <w:rFonts w:eastAsia="Times New Roman" w:cs="Times New Roman"/>
          <w:b/>
          <w:bCs/>
          <w:i/>
          <w:iCs/>
          <w:color w:val="auto"/>
          <w:sz w:val="20"/>
          <w:szCs w:val="20"/>
          <w:lang w:eastAsia="es-ES"/>
        </w:rPr>
        <w:lastRenderedPageBreak/>
        <w:t>ARTÍCULO 47.</w:t>
      </w:r>
      <w:r w:rsidRPr="0043575D">
        <w:rPr>
          <w:rFonts w:eastAsia="Times New Roman" w:cs="Times New Roman"/>
          <w:i/>
          <w:iCs/>
          <w:color w:val="auto"/>
          <w:sz w:val="20"/>
          <w:szCs w:val="20"/>
          <w:lang w:eastAsia="es-ES"/>
        </w:rPr>
        <w:t xml:space="preserve"> Para ingresar al servicio público se requiere:</w:t>
      </w:r>
    </w:p>
    <w:p w14:paraId="0D4980E1" w14:textId="77777777" w:rsidR="00FA2E5F" w:rsidRPr="0043575D" w:rsidRDefault="00FA2E5F" w:rsidP="001F6762">
      <w:pPr>
        <w:spacing w:after="0" w:line="360" w:lineRule="auto"/>
        <w:ind w:left="567" w:right="539"/>
        <w:contextualSpacing/>
        <w:rPr>
          <w:rFonts w:eastAsia="Times New Roman" w:cs="Times New Roman"/>
          <w:i/>
          <w:iCs/>
          <w:color w:val="auto"/>
          <w:sz w:val="20"/>
          <w:szCs w:val="20"/>
          <w:lang w:eastAsia="es-ES"/>
        </w:rPr>
      </w:pPr>
    </w:p>
    <w:p w14:paraId="57E1F27B" w14:textId="77777777" w:rsidR="00FA2E5F" w:rsidRPr="0043575D" w:rsidRDefault="00FA2E5F" w:rsidP="001F6762">
      <w:pPr>
        <w:spacing w:after="0" w:line="360" w:lineRule="auto"/>
        <w:ind w:left="567" w:right="539"/>
        <w:contextualSpacing/>
        <w:rPr>
          <w:rFonts w:eastAsia="Times New Roman" w:cs="Times New Roman"/>
          <w:i/>
          <w:iCs/>
          <w:color w:val="auto"/>
          <w:sz w:val="20"/>
          <w:szCs w:val="20"/>
          <w:lang w:eastAsia="es-ES"/>
        </w:rPr>
      </w:pPr>
      <w:r w:rsidRPr="0043575D">
        <w:rPr>
          <w:rFonts w:eastAsia="Times New Roman" w:cs="Times New Roman"/>
          <w:i/>
          <w:iCs/>
          <w:color w:val="auto"/>
          <w:sz w:val="20"/>
          <w:szCs w:val="20"/>
          <w:lang w:eastAsia="es-ES"/>
        </w:rPr>
        <w:t>I. Presentar una solicitud utilizando la forma oficial que se autorice por la institución pública o dependencia correspondiente;</w:t>
      </w:r>
    </w:p>
    <w:p w14:paraId="1220421C" w14:textId="77777777" w:rsidR="00FA2E5F" w:rsidRPr="0043575D" w:rsidRDefault="00FA2E5F" w:rsidP="001F6762">
      <w:pPr>
        <w:spacing w:after="0" w:line="360" w:lineRule="auto"/>
        <w:ind w:left="567" w:right="539"/>
        <w:contextualSpacing/>
        <w:rPr>
          <w:rFonts w:eastAsia="Times New Roman" w:cs="Times New Roman"/>
          <w:i/>
          <w:iCs/>
          <w:color w:val="auto"/>
          <w:sz w:val="20"/>
          <w:szCs w:val="20"/>
          <w:lang w:eastAsia="es-ES"/>
        </w:rPr>
      </w:pPr>
      <w:r w:rsidRPr="0043575D">
        <w:rPr>
          <w:rFonts w:eastAsia="Times New Roman" w:cs="Times New Roman"/>
          <w:i/>
          <w:iCs/>
          <w:color w:val="auto"/>
          <w:sz w:val="20"/>
          <w:szCs w:val="20"/>
          <w:lang w:eastAsia="es-ES"/>
        </w:rPr>
        <w:t xml:space="preserve">II. Ser de nacionalidad mexicana, con la excepción prevista en el artículo 17 de la presente ley; </w:t>
      </w:r>
    </w:p>
    <w:p w14:paraId="7A94F573" w14:textId="77777777" w:rsidR="00FA2E5F" w:rsidRPr="0043575D" w:rsidRDefault="00FA2E5F" w:rsidP="001F6762">
      <w:pPr>
        <w:spacing w:after="0" w:line="360" w:lineRule="auto"/>
        <w:ind w:left="567" w:right="539"/>
        <w:contextualSpacing/>
        <w:rPr>
          <w:rFonts w:eastAsia="Times New Roman" w:cs="Times New Roman"/>
          <w:i/>
          <w:iCs/>
          <w:color w:val="auto"/>
          <w:sz w:val="20"/>
          <w:szCs w:val="20"/>
          <w:lang w:eastAsia="es-ES"/>
        </w:rPr>
      </w:pPr>
      <w:r w:rsidRPr="0043575D">
        <w:rPr>
          <w:rFonts w:eastAsia="Times New Roman" w:cs="Times New Roman"/>
          <w:i/>
          <w:iCs/>
          <w:color w:val="auto"/>
          <w:sz w:val="20"/>
          <w:szCs w:val="20"/>
          <w:lang w:eastAsia="es-ES"/>
        </w:rPr>
        <w:t>III. Estar en pleno ejercicio de sus derechos civiles y políticos, en su caso;</w:t>
      </w:r>
    </w:p>
    <w:p w14:paraId="3F992F58" w14:textId="77777777" w:rsidR="00FA2E5F" w:rsidRPr="0043575D" w:rsidRDefault="00FA2E5F" w:rsidP="001F6762">
      <w:pPr>
        <w:spacing w:after="0" w:line="360" w:lineRule="auto"/>
        <w:ind w:left="567" w:right="539"/>
        <w:contextualSpacing/>
        <w:rPr>
          <w:rFonts w:eastAsia="Times New Roman" w:cs="Times New Roman"/>
          <w:i/>
          <w:iCs/>
          <w:color w:val="auto"/>
          <w:sz w:val="20"/>
          <w:szCs w:val="20"/>
          <w:lang w:eastAsia="es-ES"/>
        </w:rPr>
      </w:pPr>
      <w:r w:rsidRPr="0043575D">
        <w:rPr>
          <w:rFonts w:eastAsia="Times New Roman" w:cs="Times New Roman"/>
          <w:i/>
          <w:iCs/>
          <w:color w:val="auto"/>
          <w:sz w:val="20"/>
          <w:szCs w:val="20"/>
          <w:lang w:eastAsia="es-ES"/>
        </w:rPr>
        <w:t>IV. Acreditar, cuando proceda, el cumplimiento de la Ley del Servicio Militar Nacional;</w:t>
      </w:r>
    </w:p>
    <w:p w14:paraId="72BA1277" w14:textId="77777777" w:rsidR="00FA2E5F" w:rsidRPr="0043575D" w:rsidRDefault="00FA2E5F" w:rsidP="001F6762">
      <w:pPr>
        <w:spacing w:after="0" w:line="360" w:lineRule="auto"/>
        <w:ind w:left="567" w:right="539"/>
        <w:contextualSpacing/>
        <w:rPr>
          <w:rFonts w:eastAsia="Times New Roman" w:cs="Times New Roman"/>
          <w:i/>
          <w:iCs/>
          <w:color w:val="auto"/>
          <w:sz w:val="20"/>
          <w:szCs w:val="20"/>
          <w:lang w:eastAsia="es-ES"/>
        </w:rPr>
      </w:pPr>
      <w:r w:rsidRPr="0043575D">
        <w:rPr>
          <w:rFonts w:eastAsia="Times New Roman" w:cs="Times New Roman"/>
          <w:i/>
          <w:iCs/>
          <w:color w:val="auto"/>
          <w:sz w:val="20"/>
          <w:szCs w:val="20"/>
          <w:lang w:eastAsia="es-ES"/>
        </w:rPr>
        <w:t>V. Derogada.</w:t>
      </w:r>
    </w:p>
    <w:p w14:paraId="676354B7" w14:textId="77777777" w:rsidR="00FA2E5F" w:rsidRPr="0043575D" w:rsidRDefault="00FA2E5F" w:rsidP="001F6762">
      <w:pPr>
        <w:spacing w:after="0" w:line="360" w:lineRule="auto"/>
        <w:ind w:left="567" w:right="539"/>
        <w:contextualSpacing/>
        <w:rPr>
          <w:rFonts w:eastAsia="Times New Roman" w:cs="Times New Roman"/>
          <w:i/>
          <w:iCs/>
          <w:color w:val="auto"/>
          <w:sz w:val="20"/>
          <w:szCs w:val="20"/>
          <w:lang w:eastAsia="es-ES"/>
        </w:rPr>
      </w:pPr>
      <w:r w:rsidRPr="0043575D">
        <w:rPr>
          <w:rFonts w:eastAsia="Times New Roman" w:cs="Times New Roman"/>
          <w:i/>
          <w:iCs/>
          <w:color w:val="auto"/>
          <w:sz w:val="20"/>
          <w:szCs w:val="20"/>
          <w:lang w:eastAsia="es-ES"/>
        </w:rPr>
        <w:t>VI. No haber sido separado anteriormente del servicio por las causas previstas en el artículo 93 de la presente ley;</w:t>
      </w:r>
    </w:p>
    <w:p w14:paraId="68B5E97D" w14:textId="77777777" w:rsidR="00FA2E5F" w:rsidRPr="0043575D" w:rsidRDefault="00FA2E5F" w:rsidP="001F6762">
      <w:pPr>
        <w:spacing w:after="0" w:line="360" w:lineRule="auto"/>
        <w:ind w:left="567" w:right="539"/>
        <w:contextualSpacing/>
        <w:rPr>
          <w:rFonts w:eastAsia="Times New Roman" w:cs="Times New Roman"/>
          <w:i/>
          <w:iCs/>
          <w:color w:val="auto"/>
          <w:sz w:val="20"/>
          <w:szCs w:val="20"/>
          <w:lang w:eastAsia="es-ES"/>
        </w:rPr>
      </w:pPr>
      <w:r w:rsidRPr="0043575D">
        <w:rPr>
          <w:rFonts w:eastAsia="Times New Roman" w:cs="Times New Roman"/>
          <w:i/>
          <w:iCs/>
          <w:color w:val="auto"/>
          <w:sz w:val="20"/>
          <w:szCs w:val="20"/>
          <w:lang w:eastAsia="es-ES"/>
        </w:rPr>
        <w:t>VII. Tener buena salud, lo que se comprobará con los certificados médicos correspondientes, en la forma en que se establezca en cada institución pública;</w:t>
      </w:r>
    </w:p>
    <w:p w14:paraId="25CB47AA" w14:textId="77777777" w:rsidR="00FA2E5F" w:rsidRPr="0043575D" w:rsidRDefault="00FA2E5F" w:rsidP="001F6762">
      <w:pPr>
        <w:spacing w:after="0" w:line="360" w:lineRule="auto"/>
        <w:ind w:left="567" w:right="539"/>
        <w:contextualSpacing/>
        <w:rPr>
          <w:rFonts w:eastAsia="Times New Roman" w:cs="Times New Roman"/>
          <w:i/>
          <w:iCs/>
          <w:color w:val="auto"/>
          <w:sz w:val="20"/>
          <w:szCs w:val="20"/>
          <w:lang w:eastAsia="es-ES"/>
        </w:rPr>
      </w:pPr>
      <w:r w:rsidRPr="0043575D">
        <w:rPr>
          <w:rFonts w:eastAsia="Times New Roman" w:cs="Times New Roman"/>
          <w:i/>
          <w:iCs/>
          <w:color w:val="auto"/>
          <w:sz w:val="20"/>
          <w:szCs w:val="20"/>
          <w:lang w:eastAsia="es-ES"/>
        </w:rPr>
        <w:t>VIII. Cumplir con los requisitos que se establezcan para los diferentes puestos;</w:t>
      </w:r>
    </w:p>
    <w:p w14:paraId="028903C7" w14:textId="77777777" w:rsidR="00FA2E5F" w:rsidRPr="0043575D" w:rsidRDefault="00FA2E5F" w:rsidP="001F6762">
      <w:pPr>
        <w:spacing w:after="0" w:line="360" w:lineRule="auto"/>
        <w:ind w:left="567" w:right="539"/>
        <w:contextualSpacing/>
        <w:rPr>
          <w:rFonts w:eastAsia="Times New Roman" w:cs="Times New Roman"/>
          <w:i/>
          <w:iCs/>
          <w:color w:val="auto"/>
          <w:sz w:val="20"/>
          <w:szCs w:val="20"/>
          <w:lang w:eastAsia="es-ES"/>
        </w:rPr>
      </w:pPr>
      <w:r w:rsidRPr="0043575D">
        <w:rPr>
          <w:rFonts w:eastAsia="Times New Roman" w:cs="Times New Roman"/>
          <w:i/>
          <w:iCs/>
          <w:color w:val="auto"/>
          <w:sz w:val="20"/>
          <w:szCs w:val="20"/>
          <w:lang w:eastAsia="es-ES"/>
        </w:rPr>
        <w:t xml:space="preserve">IX. Acreditar por medio de los exámenes correspondientes los conocimientos y aptitudes necesarios para el desempeño del puesto; y </w:t>
      </w:r>
    </w:p>
    <w:p w14:paraId="5D62938D" w14:textId="77777777" w:rsidR="00FA2E5F" w:rsidRPr="0043575D" w:rsidRDefault="00FA2E5F" w:rsidP="001F6762">
      <w:pPr>
        <w:spacing w:after="0" w:line="360" w:lineRule="auto"/>
        <w:ind w:left="567" w:right="539"/>
        <w:contextualSpacing/>
        <w:rPr>
          <w:rFonts w:eastAsia="Times New Roman" w:cs="Times New Roman"/>
          <w:i/>
          <w:iCs/>
          <w:color w:val="auto"/>
          <w:sz w:val="20"/>
          <w:szCs w:val="20"/>
          <w:lang w:eastAsia="es-ES"/>
        </w:rPr>
      </w:pPr>
      <w:r w:rsidRPr="0043575D">
        <w:rPr>
          <w:rFonts w:eastAsia="Times New Roman" w:cs="Times New Roman"/>
          <w:i/>
          <w:iCs/>
          <w:color w:val="auto"/>
          <w:sz w:val="20"/>
          <w:szCs w:val="20"/>
          <w:lang w:eastAsia="es-ES"/>
        </w:rPr>
        <w:t>X. No estar inhabilitado para el ejercicio del servicio público.</w:t>
      </w:r>
    </w:p>
    <w:p w14:paraId="29C37326" w14:textId="77777777" w:rsidR="00FA2E5F" w:rsidRPr="0043575D" w:rsidRDefault="00FA2E5F" w:rsidP="001F6762">
      <w:pPr>
        <w:spacing w:after="0" w:line="360" w:lineRule="auto"/>
        <w:ind w:left="567" w:right="539"/>
        <w:contextualSpacing/>
        <w:rPr>
          <w:rFonts w:eastAsia="Times New Roman" w:cs="Times New Roman"/>
          <w:i/>
          <w:iCs/>
          <w:color w:val="auto"/>
          <w:sz w:val="20"/>
          <w:szCs w:val="20"/>
          <w:lang w:eastAsia="es-ES"/>
        </w:rPr>
      </w:pPr>
      <w:r w:rsidRPr="0043575D">
        <w:rPr>
          <w:rFonts w:eastAsia="Times New Roman" w:cs="Times New Roman"/>
          <w:i/>
          <w:iCs/>
          <w:color w:val="auto"/>
          <w:sz w:val="20"/>
          <w:szCs w:val="20"/>
          <w:lang w:eastAsia="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4A254B00" w14:textId="77777777" w:rsidR="00FA2E5F" w:rsidRPr="0043575D" w:rsidRDefault="00FA2E5F" w:rsidP="001F6762">
      <w:pPr>
        <w:spacing w:after="0" w:line="360" w:lineRule="auto"/>
        <w:ind w:right="539"/>
        <w:contextualSpacing/>
        <w:rPr>
          <w:rFonts w:eastAsia="Times New Roman" w:cs="Times New Roman"/>
          <w:i/>
          <w:iCs/>
          <w:color w:val="auto"/>
          <w:sz w:val="20"/>
          <w:szCs w:val="20"/>
          <w:lang w:eastAsia="es-ES"/>
        </w:rPr>
      </w:pPr>
    </w:p>
    <w:p w14:paraId="13BB22CF" w14:textId="549FA2B5" w:rsidR="00FA2E5F" w:rsidRPr="0043575D" w:rsidRDefault="00FA2E5F" w:rsidP="001F6762">
      <w:pPr>
        <w:spacing w:after="0" w:line="360" w:lineRule="auto"/>
        <w:contextualSpacing/>
        <w:rPr>
          <w:rFonts w:eastAsia="Calibri" w:cs="Tahoma"/>
          <w:b/>
          <w:iCs/>
          <w:color w:val="auto"/>
          <w:u w:val="single"/>
          <w:lang w:val="es-ES_tradnl"/>
        </w:rPr>
      </w:pPr>
      <w:r w:rsidRPr="0043575D">
        <w:rPr>
          <w:rFonts w:eastAsia="Calibri" w:cs="Tahoma"/>
          <w:bCs/>
          <w:iCs/>
          <w:color w:val="auto"/>
          <w:lang w:val="es-ES_tradnl"/>
        </w:rPr>
        <w:t>Conforme a lo anterior, se logra advertir que toda persona que ingrese al servicio público debe cumplir con las especificaciones que para el cargo a ocupar son necesarias, esto es, los requisitos mínimos tales como, de manera enunciativa más no limitativa</w:t>
      </w:r>
      <w:r w:rsidR="00636497" w:rsidRPr="0043575D">
        <w:rPr>
          <w:rFonts w:eastAsia="Calibri" w:cs="Tahoma"/>
          <w:bCs/>
          <w:iCs/>
          <w:color w:val="auto"/>
          <w:lang w:val="es-ES_tradnl"/>
        </w:rPr>
        <w:t xml:space="preserve"> </w:t>
      </w:r>
      <w:r w:rsidRPr="0043575D">
        <w:rPr>
          <w:rFonts w:eastAsia="Calibri" w:cs="Tahoma"/>
          <w:bCs/>
          <w:iCs/>
          <w:color w:val="auto"/>
          <w:lang w:val="es-ES_tradnl"/>
        </w:rPr>
        <w:t>pueden ser</w:t>
      </w:r>
      <w:r w:rsidR="00636497" w:rsidRPr="0043575D">
        <w:rPr>
          <w:rFonts w:eastAsia="Calibri" w:cs="Tahoma"/>
          <w:bCs/>
          <w:iCs/>
          <w:color w:val="auto"/>
          <w:lang w:val="es-ES_tradnl"/>
        </w:rPr>
        <w:t>,</w:t>
      </w:r>
      <w:r w:rsidRPr="0043575D">
        <w:rPr>
          <w:rFonts w:eastAsia="Calibri" w:cs="Tahoma"/>
          <w:bCs/>
          <w:iCs/>
          <w:color w:val="auto"/>
          <w:lang w:val="es-ES_tradnl"/>
        </w:rPr>
        <w:t xml:space="preserve"> la nacionalidad y aptitudes. Así entonces, este Instituto puede advertir que la pretensión del ahora Recurrente, </w:t>
      </w:r>
      <w:r w:rsidRPr="0043575D">
        <w:rPr>
          <w:rFonts w:eastAsia="Calibri" w:cs="Tahoma"/>
          <w:b/>
          <w:iCs/>
          <w:color w:val="auto"/>
          <w:u w:val="single"/>
          <w:lang w:val="es-ES_tradnl"/>
        </w:rPr>
        <w:t>es obtener los documentos que conforman el expediente laboral</w:t>
      </w:r>
      <w:r w:rsidR="00636497" w:rsidRPr="0043575D">
        <w:rPr>
          <w:rFonts w:eastAsia="Calibri" w:cs="Tahoma"/>
          <w:b/>
          <w:iCs/>
          <w:color w:val="auto"/>
          <w:u w:val="single"/>
          <w:lang w:val="es-ES_tradnl"/>
        </w:rPr>
        <w:t>,</w:t>
      </w:r>
      <w:r w:rsidR="0086220C" w:rsidRPr="0043575D">
        <w:rPr>
          <w:rFonts w:eastAsia="Calibri" w:cs="Tahoma"/>
          <w:bCs/>
          <w:iCs/>
          <w:color w:val="auto"/>
          <w:lang w:val="es-ES_tradnl"/>
        </w:rPr>
        <w:t xml:space="preserve"> de todos los</w:t>
      </w:r>
      <w:r w:rsidRPr="0043575D">
        <w:rPr>
          <w:rFonts w:eastAsia="Calibri" w:cs="Tahoma"/>
          <w:bCs/>
          <w:iCs/>
          <w:color w:val="auto"/>
          <w:lang w:val="es-ES_tradnl"/>
        </w:rPr>
        <w:t xml:space="preserve"> Titular</w:t>
      </w:r>
      <w:r w:rsidR="0086220C" w:rsidRPr="0043575D">
        <w:rPr>
          <w:rFonts w:eastAsia="Calibri" w:cs="Tahoma"/>
          <w:bCs/>
          <w:iCs/>
          <w:color w:val="auto"/>
          <w:lang w:val="es-ES_tradnl"/>
        </w:rPr>
        <w:t>es de las unidades administrativas del Sujeto Obligado</w:t>
      </w:r>
      <w:r w:rsidRPr="0043575D">
        <w:rPr>
          <w:rFonts w:eastAsia="Calibri" w:cs="Tahoma"/>
          <w:bCs/>
          <w:iCs/>
          <w:color w:val="auto"/>
          <w:lang w:val="es-ES_tradnl"/>
        </w:rPr>
        <w:t xml:space="preserve">; </w:t>
      </w:r>
      <w:r w:rsidRPr="0043575D">
        <w:rPr>
          <w:rFonts w:eastAsia="Calibri" w:cs="Tahoma"/>
          <w:b/>
          <w:iCs/>
          <w:color w:val="auto"/>
          <w:u w:val="single"/>
          <w:lang w:val="es-ES_tradnl"/>
        </w:rPr>
        <w:t xml:space="preserve">esto es, las documentales que dan cuenta del cumplimiento de los requisitos previstos para ocupar los diversos cargos en la </w:t>
      </w:r>
      <w:r w:rsidRPr="0043575D">
        <w:rPr>
          <w:rFonts w:eastAsia="Calibri" w:cs="Tahoma"/>
          <w:b/>
          <w:iCs/>
          <w:color w:val="auto"/>
          <w:u w:val="single"/>
          <w:lang w:val="es-ES_tradnl"/>
        </w:rPr>
        <w:lastRenderedPageBreak/>
        <w:t xml:space="preserve">Administración Pública Municipal de </w:t>
      </w:r>
      <w:r w:rsidR="0086220C" w:rsidRPr="0043575D">
        <w:rPr>
          <w:rFonts w:eastAsia="Calibri" w:cs="Tahoma"/>
          <w:b/>
          <w:iCs/>
          <w:color w:val="auto"/>
          <w:u w:val="single"/>
          <w:lang w:val="es-ES_tradnl"/>
        </w:rPr>
        <w:t>Tlalnepantla de Baz</w:t>
      </w:r>
      <w:r w:rsidR="00636497" w:rsidRPr="0043575D">
        <w:rPr>
          <w:rFonts w:eastAsia="Calibri" w:cs="Tahoma"/>
          <w:b/>
          <w:iCs/>
          <w:color w:val="auto"/>
          <w:u w:val="single"/>
          <w:lang w:val="es-ES_tradnl"/>
        </w:rPr>
        <w:t>, tal como lo señala el artículo 47 de la Ley del Trabajo de los Servidores Públicos del Estado de México y Municipios</w:t>
      </w:r>
      <w:r w:rsidRPr="0043575D">
        <w:rPr>
          <w:rFonts w:eastAsia="Calibri" w:cs="Tahoma"/>
          <w:b/>
          <w:iCs/>
          <w:color w:val="auto"/>
          <w:u w:val="single"/>
          <w:lang w:val="es-ES_tradnl"/>
        </w:rPr>
        <w:t>.</w:t>
      </w:r>
    </w:p>
    <w:p w14:paraId="0D331095" w14:textId="77777777" w:rsidR="00FA2E5F" w:rsidRPr="0043575D" w:rsidRDefault="00FA2E5F" w:rsidP="001F6762">
      <w:pPr>
        <w:spacing w:after="0" w:line="360" w:lineRule="auto"/>
        <w:contextualSpacing/>
        <w:rPr>
          <w:rFonts w:eastAsia="Calibri" w:cs="Tahoma"/>
          <w:b/>
          <w:iCs/>
          <w:color w:val="auto"/>
          <w:u w:val="single"/>
          <w:lang w:val="es-ES_tradnl"/>
        </w:rPr>
      </w:pPr>
    </w:p>
    <w:p w14:paraId="7B0FCC23" w14:textId="4526C92E" w:rsidR="00FA2E5F" w:rsidRPr="0043575D" w:rsidRDefault="00FA2E5F" w:rsidP="001F6762">
      <w:pPr>
        <w:tabs>
          <w:tab w:val="left" w:pos="8931"/>
        </w:tabs>
        <w:spacing w:after="0" w:line="360" w:lineRule="auto"/>
        <w:ind w:right="-93"/>
        <w:rPr>
          <w:rFonts w:eastAsia="Calibri" w:cs="Arial"/>
          <w:b/>
          <w:bCs/>
          <w:color w:val="auto"/>
          <w:lang w:val="es-ES"/>
        </w:rPr>
      </w:pPr>
      <w:r w:rsidRPr="0043575D">
        <w:rPr>
          <w:rFonts w:eastAsia="Calibri" w:cs="Tahoma"/>
          <w:bCs/>
          <w:color w:val="auto"/>
        </w:rPr>
        <w:t xml:space="preserve">Por lo anterior, conviene señalar que si bien, dentro de los expedientes laborales se puede incluir información que no abona a la transparencia o que no se encuentra relacionada con el actuar de un servidor público, </w:t>
      </w:r>
      <w:r w:rsidR="00636497" w:rsidRPr="0043575D">
        <w:rPr>
          <w:rFonts w:eastAsia="Calibri" w:cs="Tahoma"/>
          <w:bCs/>
          <w:color w:val="auto"/>
        </w:rPr>
        <w:t xml:space="preserve">sino de una persona física, </w:t>
      </w:r>
      <w:r w:rsidRPr="0043575D">
        <w:rPr>
          <w:rFonts w:eastAsia="Calibri" w:cs="Tahoma"/>
          <w:bCs/>
          <w:color w:val="auto"/>
        </w:rPr>
        <w:t xml:space="preserve">no obstante, </w:t>
      </w:r>
      <w:r w:rsidR="00636497" w:rsidRPr="0043575D">
        <w:rPr>
          <w:rFonts w:eastAsia="Calibri" w:cs="Tahoma"/>
          <w:bCs/>
          <w:color w:val="auto"/>
        </w:rPr>
        <w:t xml:space="preserve">en su caso </w:t>
      </w:r>
      <w:r w:rsidRPr="0043575D">
        <w:rPr>
          <w:rFonts w:eastAsia="Calibri" w:cs="Tahoma"/>
          <w:b/>
          <w:color w:val="auto"/>
          <w:u w:val="single"/>
        </w:rPr>
        <w:t>se deberán entregar todos aquellos documentos que</w:t>
      </w:r>
      <w:r w:rsidR="00636497" w:rsidRPr="0043575D">
        <w:rPr>
          <w:rFonts w:eastAsia="Calibri" w:cs="Tahoma"/>
          <w:b/>
          <w:color w:val="auto"/>
          <w:u w:val="single"/>
        </w:rPr>
        <w:t xml:space="preserve"> consten</w:t>
      </w:r>
      <w:r w:rsidRPr="0043575D">
        <w:rPr>
          <w:rFonts w:eastAsia="Calibri" w:cs="Tahoma"/>
          <w:b/>
          <w:color w:val="auto"/>
          <w:u w:val="single"/>
        </w:rPr>
        <w:t>, dentro del expediente laboral</w:t>
      </w:r>
      <w:r w:rsidR="00636497" w:rsidRPr="0043575D">
        <w:rPr>
          <w:rFonts w:eastAsia="Calibri" w:cs="Tahoma"/>
          <w:b/>
          <w:color w:val="auto"/>
          <w:u w:val="single"/>
        </w:rPr>
        <w:t xml:space="preserve"> y que forman parte de los requisitos para ingresar al servicio público y</w:t>
      </w:r>
      <w:r w:rsidRPr="0043575D">
        <w:rPr>
          <w:rFonts w:eastAsia="Calibri" w:cs="Tahoma"/>
          <w:b/>
          <w:color w:val="auto"/>
          <w:u w:val="single"/>
        </w:rPr>
        <w:t xml:space="preserve"> den cuenta de la preparación académica y/o laboral de los servidores públicos requeridos</w:t>
      </w:r>
      <w:r w:rsidRPr="0043575D">
        <w:rPr>
          <w:rFonts w:eastAsia="Calibri" w:cs="Tahoma"/>
          <w:b/>
          <w:color w:val="auto"/>
        </w:rPr>
        <w:t xml:space="preserve">, </w:t>
      </w:r>
      <w:r w:rsidRPr="0043575D">
        <w:rPr>
          <w:rFonts w:eastAsia="Calibri" w:cs="Tahoma"/>
          <w:bCs/>
          <w:color w:val="auto"/>
        </w:rPr>
        <w:t xml:space="preserve">ya que </w:t>
      </w:r>
      <w:r w:rsidRPr="0043575D">
        <w:rPr>
          <w:rFonts w:eastAsia="Calibri" w:cs="Arial"/>
          <w:color w:val="auto"/>
          <w:lang w:val="es-ES"/>
        </w:rPr>
        <w:t xml:space="preserve">existe un interés público para dar a conocer dicha información, pues transparenta </w:t>
      </w:r>
      <w:r w:rsidRPr="0043575D">
        <w:rPr>
          <w:rFonts w:eastAsia="Calibri" w:cs="Arial"/>
          <w:b/>
          <w:bCs/>
          <w:color w:val="auto"/>
          <w:lang w:val="es-ES"/>
        </w:rPr>
        <w:t>que el personal que labora para el Sujeto Obligado cuenta con las capacidades, conocimientos y experiencia necesaria</w:t>
      </w:r>
      <w:r w:rsidR="00636497" w:rsidRPr="0043575D">
        <w:rPr>
          <w:rFonts w:eastAsia="Calibri" w:cs="Arial"/>
          <w:b/>
          <w:bCs/>
          <w:color w:val="auto"/>
          <w:lang w:val="es-ES"/>
        </w:rPr>
        <w:t xml:space="preserve"> para cumplir con sus funciones, por lo que, se analizaran los documentos que se encuentran inmersos en dicho expediente.</w:t>
      </w:r>
    </w:p>
    <w:p w14:paraId="4FC8C982" w14:textId="77777777" w:rsidR="00D06387" w:rsidRPr="0043575D" w:rsidRDefault="00D06387" w:rsidP="001F6762">
      <w:pPr>
        <w:tabs>
          <w:tab w:val="left" w:pos="8931"/>
        </w:tabs>
        <w:spacing w:after="0" w:line="360" w:lineRule="auto"/>
        <w:ind w:right="-93"/>
        <w:rPr>
          <w:rFonts w:eastAsia="Calibri" w:cs="Arial"/>
          <w:b/>
          <w:bCs/>
          <w:color w:val="auto"/>
          <w:lang w:val="es-ES"/>
        </w:rPr>
      </w:pPr>
    </w:p>
    <w:p w14:paraId="64E75531" w14:textId="7E69F84D" w:rsidR="00D06387" w:rsidRPr="0043575D" w:rsidRDefault="00243E87" w:rsidP="001F6762">
      <w:pPr>
        <w:pStyle w:val="Prrafodelista"/>
        <w:numPr>
          <w:ilvl w:val="0"/>
          <w:numId w:val="45"/>
        </w:numPr>
        <w:tabs>
          <w:tab w:val="left" w:pos="8931"/>
        </w:tabs>
        <w:spacing w:line="360" w:lineRule="auto"/>
        <w:ind w:right="-93"/>
        <w:rPr>
          <w:rFonts w:eastAsia="Calibri" w:cs="Arial"/>
          <w:color w:val="auto"/>
          <w:lang w:val="es-ES"/>
        </w:rPr>
      </w:pPr>
      <w:r w:rsidRPr="0043575D">
        <w:rPr>
          <w:rFonts w:eastAsia="Calibri" w:cs="Arial"/>
          <w:b/>
          <w:bCs/>
          <w:color w:val="auto"/>
          <w:lang w:val="es-ES"/>
        </w:rPr>
        <w:t>Currículum Vitae</w:t>
      </w:r>
    </w:p>
    <w:p w14:paraId="28175AC5" w14:textId="77777777" w:rsidR="00FA2E5F" w:rsidRPr="0043575D" w:rsidRDefault="00FA2E5F" w:rsidP="001F6762">
      <w:pPr>
        <w:spacing w:after="0" w:line="360" w:lineRule="auto"/>
        <w:contextualSpacing/>
        <w:rPr>
          <w:rFonts w:eastAsia="Calibri" w:cs="Tahoma"/>
          <w:b/>
          <w:iCs/>
          <w:color w:val="auto"/>
          <w:u w:val="single"/>
          <w:lang w:val="es-ES_tradnl"/>
        </w:rPr>
      </w:pPr>
    </w:p>
    <w:p w14:paraId="451C77C3" w14:textId="201D031A" w:rsidR="00BC77DE" w:rsidRPr="0043575D" w:rsidRDefault="00685A7B" w:rsidP="001F6762">
      <w:pPr>
        <w:tabs>
          <w:tab w:val="left" w:pos="3828"/>
        </w:tabs>
        <w:spacing w:after="0" w:line="360" w:lineRule="auto"/>
        <w:rPr>
          <w:rFonts w:eastAsia="Times New Roman" w:cs="Tahoma"/>
          <w:bCs/>
          <w:color w:val="auto"/>
          <w:lang w:val="es-ES" w:eastAsia="es-ES"/>
        </w:rPr>
      </w:pPr>
      <w:r w:rsidRPr="0043575D">
        <w:rPr>
          <w:rFonts w:eastAsia="Times New Roman" w:cs="Tahoma"/>
          <w:bCs/>
          <w:color w:val="auto"/>
          <w:lang w:eastAsia="es-ES"/>
        </w:rPr>
        <w:t xml:space="preserve">Ahora bien, respecto a </w:t>
      </w:r>
      <w:r w:rsidR="009B62A4" w:rsidRPr="0043575D">
        <w:rPr>
          <w:rFonts w:eastAsia="Times New Roman" w:cs="Tahoma"/>
          <w:bCs/>
          <w:color w:val="auto"/>
          <w:lang w:eastAsia="es-ES"/>
        </w:rPr>
        <w:t xml:space="preserve">este punto, </w:t>
      </w:r>
      <w:r w:rsidRPr="0043575D">
        <w:rPr>
          <w:rFonts w:eastAsia="Times New Roman" w:cs="Tahoma"/>
          <w:bCs/>
          <w:color w:val="auto"/>
          <w:lang w:eastAsia="es-ES"/>
        </w:rPr>
        <w:t xml:space="preserve">conforme a la Ley Orgánica Municipal y </w:t>
      </w:r>
      <w:r w:rsidRPr="0043575D">
        <w:rPr>
          <w:rFonts w:eastAsia="Times New Roman" w:cs="Tahoma"/>
          <w:bCs/>
          <w:iCs/>
          <w:color w:val="auto"/>
          <w:lang w:eastAsia="es-ES"/>
        </w:rPr>
        <w:t xml:space="preserve">la Ley del Trabajo de Servidores Públicos del Estado y Municipios, no contemplan expresamente que se deba contar con el currículum vitae, para ingresar al servicio público. </w:t>
      </w:r>
      <w:r w:rsidR="00BC77DE" w:rsidRPr="0043575D">
        <w:rPr>
          <w:rFonts w:eastAsia="Times New Roman" w:cs="Tahoma"/>
          <w:bCs/>
          <w:color w:val="auto"/>
          <w:lang w:val="es-ES" w:eastAsia="es-ES"/>
        </w:rPr>
        <w:t>No obstante, en cumplimiento a lo señalado en el artículo 92, fracción XXI, de la Ley de Transparencia y Acceso a la Información Pública del Estado de México y Municipios, señala que:</w:t>
      </w:r>
    </w:p>
    <w:p w14:paraId="73CD96A8" w14:textId="77777777" w:rsidR="00BC77DE" w:rsidRPr="0043575D" w:rsidRDefault="00BC77DE" w:rsidP="001F6762">
      <w:pPr>
        <w:tabs>
          <w:tab w:val="left" w:pos="3828"/>
        </w:tabs>
        <w:spacing w:after="0" w:line="360" w:lineRule="auto"/>
        <w:rPr>
          <w:rFonts w:eastAsia="Times New Roman" w:cs="Tahoma"/>
          <w:bCs/>
          <w:color w:val="auto"/>
          <w:lang w:val="es-ES" w:eastAsia="es-ES"/>
        </w:rPr>
      </w:pPr>
    </w:p>
    <w:p w14:paraId="31199AD3" w14:textId="1F7AF3F8" w:rsidR="00BC77DE" w:rsidRPr="0043575D" w:rsidRDefault="00BC77DE" w:rsidP="001F6762">
      <w:pPr>
        <w:tabs>
          <w:tab w:val="left" w:pos="3828"/>
        </w:tabs>
        <w:spacing w:after="0" w:line="360" w:lineRule="auto"/>
        <w:ind w:left="567" w:right="567"/>
        <w:rPr>
          <w:i/>
          <w:sz w:val="20"/>
        </w:rPr>
      </w:pPr>
      <w:r w:rsidRPr="0043575D">
        <w:rPr>
          <w:i/>
          <w:sz w:val="20"/>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20C8943" w14:textId="77777777" w:rsidR="00BC77DE" w:rsidRPr="0043575D" w:rsidRDefault="00BC77DE" w:rsidP="001F6762">
      <w:pPr>
        <w:tabs>
          <w:tab w:val="left" w:pos="3828"/>
        </w:tabs>
        <w:spacing w:after="0" w:line="360" w:lineRule="auto"/>
        <w:ind w:left="567" w:right="567"/>
        <w:rPr>
          <w:i/>
          <w:sz w:val="20"/>
        </w:rPr>
      </w:pPr>
    </w:p>
    <w:p w14:paraId="75FAA701" w14:textId="1883D162" w:rsidR="00BC77DE" w:rsidRPr="0043575D" w:rsidRDefault="00BC77DE" w:rsidP="001F6762">
      <w:pPr>
        <w:tabs>
          <w:tab w:val="left" w:pos="3828"/>
        </w:tabs>
        <w:spacing w:after="0" w:line="360" w:lineRule="auto"/>
        <w:ind w:left="567" w:right="567"/>
        <w:rPr>
          <w:i/>
          <w:sz w:val="20"/>
        </w:rPr>
      </w:pPr>
      <w:r w:rsidRPr="0043575D">
        <w:rPr>
          <w:i/>
          <w:sz w:val="20"/>
        </w:rPr>
        <w:lastRenderedPageBreak/>
        <w:t>I a XX…</w:t>
      </w:r>
    </w:p>
    <w:p w14:paraId="1E54EC51" w14:textId="2DC2B3AB" w:rsidR="00BC77DE" w:rsidRPr="0043575D" w:rsidRDefault="00BC77DE" w:rsidP="001F6762">
      <w:pPr>
        <w:tabs>
          <w:tab w:val="left" w:pos="3828"/>
        </w:tabs>
        <w:spacing w:after="0" w:line="360" w:lineRule="auto"/>
        <w:ind w:left="567" w:right="567"/>
        <w:rPr>
          <w:rFonts w:eastAsia="Times New Roman" w:cs="Tahoma"/>
          <w:b/>
          <w:bCs/>
          <w:i/>
          <w:color w:val="auto"/>
          <w:sz w:val="20"/>
          <w:u w:val="single"/>
          <w:lang w:eastAsia="es-ES"/>
        </w:rPr>
      </w:pPr>
      <w:r w:rsidRPr="0043575D">
        <w:rPr>
          <w:rFonts w:eastAsia="Times New Roman" w:cs="Tahoma"/>
          <w:b/>
          <w:bCs/>
          <w:i/>
          <w:color w:val="auto"/>
          <w:sz w:val="20"/>
          <w:u w:val="single"/>
          <w:lang w:eastAsia="es-ES"/>
        </w:rPr>
        <w:t>XXI. La información curricular, desde el nivel de jefe de departamento o equivalente, hasta el titular del sujeto obligado, así como, en su caso, las sanciones administrativas de que haya sido objeto;</w:t>
      </w:r>
    </w:p>
    <w:p w14:paraId="679FE99B" w14:textId="7560AAC2" w:rsidR="00BC77DE" w:rsidRPr="0043575D" w:rsidRDefault="00BC77DE" w:rsidP="001F6762">
      <w:pPr>
        <w:tabs>
          <w:tab w:val="left" w:pos="3828"/>
        </w:tabs>
        <w:spacing w:after="0" w:line="360" w:lineRule="auto"/>
        <w:ind w:left="567" w:right="567"/>
        <w:rPr>
          <w:rFonts w:eastAsia="Times New Roman" w:cs="Tahoma"/>
          <w:bCs/>
          <w:i/>
          <w:color w:val="auto"/>
          <w:sz w:val="20"/>
          <w:lang w:val="es-ES" w:eastAsia="es-ES"/>
        </w:rPr>
      </w:pPr>
      <w:r w:rsidRPr="0043575D">
        <w:rPr>
          <w:rFonts w:eastAsia="Times New Roman" w:cs="Tahoma"/>
          <w:bCs/>
          <w:i/>
          <w:color w:val="auto"/>
          <w:sz w:val="20"/>
          <w:lang w:eastAsia="es-ES"/>
        </w:rPr>
        <w:t>XXII a LII…</w:t>
      </w:r>
    </w:p>
    <w:p w14:paraId="491ED492" w14:textId="77777777" w:rsidR="00BC77DE" w:rsidRPr="0043575D" w:rsidRDefault="00BC77DE" w:rsidP="001F6762">
      <w:pPr>
        <w:tabs>
          <w:tab w:val="left" w:pos="3828"/>
        </w:tabs>
        <w:spacing w:after="0" w:line="360" w:lineRule="auto"/>
        <w:rPr>
          <w:rFonts w:eastAsia="Times New Roman" w:cs="Tahoma"/>
          <w:bCs/>
          <w:color w:val="auto"/>
          <w:lang w:val="es-ES" w:eastAsia="es-ES"/>
        </w:rPr>
      </w:pPr>
    </w:p>
    <w:p w14:paraId="2301FB61" w14:textId="7A4E7B5B" w:rsidR="00FA2E5F" w:rsidRPr="0043575D" w:rsidRDefault="00BC77DE" w:rsidP="001F6762">
      <w:pPr>
        <w:tabs>
          <w:tab w:val="left" w:pos="3828"/>
        </w:tabs>
        <w:spacing w:after="0" w:line="360" w:lineRule="auto"/>
        <w:rPr>
          <w:rFonts w:eastAsia="Times New Roman" w:cs="Tahoma"/>
          <w:bCs/>
          <w:iCs/>
          <w:color w:val="auto"/>
          <w:lang w:eastAsia="es-ES"/>
        </w:rPr>
      </w:pPr>
      <w:r w:rsidRPr="0043575D">
        <w:rPr>
          <w:rFonts w:eastAsia="Times New Roman" w:cs="Tahoma"/>
          <w:bCs/>
          <w:color w:val="auto"/>
          <w:lang w:val="es-ES" w:eastAsia="es-ES"/>
        </w:rPr>
        <w:t xml:space="preserve">De lo anterior, se advierte que se trata de una obligación común de transparencia, es decir, todos los Sujetos Obligados </w:t>
      </w:r>
      <w:r w:rsidRPr="0043575D">
        <w:rPr>
          <w:rFonts w:eastAsia="Times New Roman" w:cs="Tahoma"/>
          <w:bCs/>
          <w:color w:val="auto"/>
          <w:lang w:eastAsia="es-ES"/>
        </w:rPr>
        <w:t>deberán poner a disposición del público de manera permanente y actualizada de forma sencilla, precisa y entendible, en los respectivos medios electrónicos, de acuerdo con sus facultades, atribuciones, funciones u objeto social, según corresponda, la información, entre otras, la relativa a las información curricular de mandos medios y superiores.</w:t>
      </w:r>
      <w:r w:rsidR="00636497" w:rsidRPr="0043575D">
        <w:rPr>
          <w:rFonts w:eastAsia="Times New Roman" w:cs="Tahoma"/>
          <w:bCs/>
          <w:color w:val="auto"/>
          <w:lang w:val="es-ES" w:eastAsia="es-ES"/>
        </w:rPr>
        <w:t xml:space="preserve"> </w:t>
      </w:r>
      <w:r w:rsidRPr="0043575D">
        <w:rPr>
          <w:rFonts w:eastAsia="Times New Roman" w:cs="Tahoma"/>
          <w:bCs/>
          <w:color w:val="auto"/>
          <w:lang w:val="es-ES" w:eastAsia="es-ES"/>
        </w:rPr>
        <w:t>E</w:t>
      </w:r>
      <w:r w:rsidR="00FA2E5F" w:rsidRPr="0043575D">
        <w:rPr>
          <w:rFonts w:eastAsia="Times New Roman" w:cs="Tahoma"/>
          <w:bCs/>
          <w:color w:val="auto"/>
          <w:lang w:val="es-ES" w:eastAsia="es-ES"/>
        </w:rPr>
        <w:t xml:space="preserve">n este tenor, </w:t>
      </w:r>
      <w:r w:rsidRPr="0043575D">
        <w:rPr>
          <w:rFonts w:eastAsia="Times New Roman" w:cs="Tahoma"/>
          <w:bCs/>
          <w:color w:val="auto"/>
          <w:lang w:val="es-ES" w:eastAsia="es-ES"/>
        </w:rPr>
        <w:t>es de mencionar que</w:t>
      </w:r>
      <w:r w:rsidR="00685A7B" w:rsidRPr="0043575D">
        <w:rPr>
          <w:rFonts w:eastAsia="Times New Roman" w:cs="Tahoma"/>
          <w:bCs/>
          <w:color w:val="auto"/>
          <w:lang w:val="es-ES" w:eastAsia="es-ES"/>
        </w:rPr>
        <w:t>,</w:t>
      </w:r>
      <w:r w:rsidRPr="0043575D">
        <w:rPr>
          <w:rFonts w:eastAsia="Times New Roman" w:cs="Tahoma"/>
          <w:bCs/>
          <w:color w:val="auto"/>
          <w:lang w:val="es-ES" w:eastAsia="es-ES"/>
        </w:rPr>
        <w:t xml:space="preserve"> </w:t>
      </w:r>
      <w:r w:rsidR="00243E87" w:rsidRPr="0043575D">
        <w:rPr>
          <w:rFonts w:eastAsia="Times New Roman" w:cs="Tahoma"/>
          <w:bCs/>
          <w:color w:val="auto"/>
          <w:lang w:val="es-ES" w:eastAsia="es-ES"/>
        </w:rPr>
        <w:t>e</w:t>
      </w:r>
      <w:r w:rsidR="00FA2E5F" w:rsidRPr="0043575D">
        <w:rPr>
          <w:rFonts w:eastAsia="Times New Roman" w:cs="Tahoma"/>
          <w:bCs/>
          <w:color w:val="auto"/>
          <w:lang w:val="es-ES" w:eastAsia="es-ES"/>
        </w:rPr>
        <w:t xml:space="preserve">l formato 17 LGT_Art_70_Fr_XVII (Información curricular y las sanciones administrativas definitivas de los(as) servidores(as) públicas(os) y/o personas que desempeñen un empleo, cargo o comisión) de los </w:t>
      </w:r>
      <w:r w:rsidR="00FA2E5F" w:rsidRPr="0043575D">
        <w:rPr>
          <w:rFonts w:eastAsia="Times New Roman" w:cs="Tahoma"/>
          <w:bCs/>
          <w:iCs/>
          <w:color w:val="auto"/>
          <w:lang w:eastAsia="es-ES"/>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su información curricular, tal como lo es, </w:t>
      </w:r>
      <w:r w:rsidR="00FA2E5F" w:rsidRPr="0043575D">
        <w:rPr>
          <w:rFonts w:eastAsia="Times New Roman" w:cs="Tahoma"/>
          <w:b/>
          <w:bCs/>
          <w:iCs/>
          <w:color w:val="auto"/>
          <w:lang w:eastAsia="es-ES"/>
        </w:rPr>
        <w:t>el nivel máximo de estudios concluido y comprobable</w:t>
      </w:r>
      <w:r w:rsidR="00FA2E5F" w:rsidRPr="0043575D">
        <w:rPr>
          <w:rFonts w:eastAsia="Times New Roman" w:cs="Tahoma"/>
          <w:bCs/>
          <w:iCs/>
          <w:color w:val="auto"/>
          <w:lang w:eastAsia="es-ES"/>
        </w:rPr>
        <w:t xml:space="preserve">, </w:t>
      </w:r>
      <w:r w:rsidR="00FA2E5F" w:rsidRPr="0043575D">
        <w:rPr>
          <w:rFonts w:eastAsia="Times New Roman" w:cs="Tahoma"/>
          <w:b/>
          <w:iCs/>
          <w:color w:val="auto"/>
          <w:lang w:eastAsia="es-ES"/>
        </w:rPr>
        <w:t xml:space="preserve">así como la experiencia laboral, </w:t>
      </w:r>
      <w:r w:rsidR="00FA2E5F" w:rsidRPr="0043575D">
        <w:rPr>
          <w:rFonts w:eastAsia="Times New Roman" w:cs="Tahoma"/>
          <w:bCs/>
          <w:iCs/>
          <w:color w:val="auto"/>
          <w:lang w:eastAsia="es-ES"/>
        </w:rPr>
        <w:t>tal como se muestra continuación:</w:t>
      </w:r>
    </w:p>
    <w:p w14:paraId="1E157A7A" w14:textId="77777777" w:rsidR="00FA2E5F" w:rsidRPr="0043575D" w:rsidRDefault="00FA2E5F" w:rsidP="001F6762">
      <w:pPr>
        <w:tabs>
          <w:tab w:val="left" w:pos="8931"/>
        </w:tabs>
        <w:spacing w:after="0" w:line="360" w:lineRule="auto"/>
        <w:ind w:right="-93"/>
        <w:rPr>
          <w:rFonts w:eastAsia="Calibri" w:cs="Arial"/>
          <w:color w:val="auto"/>
          <w:lang w:val="es-ES"/>
        </w:rPr>
      </w:pPr>
    </w:p>
    <w:p w14:paraId="390863AD" w14:textId="77777777" w:rsidR="00FA2E5F" w:rsidRPr="0043575D" w:rsidRDefault="00FA2E5F" w:rsidP="009B62A4">
      <w:pPr>
        <w:tabs>
          <w:tab w:val="left" w:pos="8931"/>
        </w:tabs>
        <w:spacing w:after="0" w:line="360" w:lineRule="auto"/>
        <w:ind w:left="567" w:right="-93"/>
        <w:jc w:val="center"/>
        <w:rPr>
          <w:rFonts w:eastAsia="Calibri" w:cs="Arial"/>
          <w:color w:val="auto"/>
          <w:lang w:val="es-ES"/>
        </w:rPr>
      </w:pPr>
      <w:r w:rsidRPr="0043575D">
        <w:rPr>
          <w:rFonts w:eastAsia="Times New Roman" w:cs="Times New Roman"/>
          <w:noProof/>
          <w:color w:val="auto"/>
          <w:sz w:val="20"/>
          <w:szCs w:val="20"/>
          <w:lang w:eastAsia="es-MX"/>
        </w:rPr>
        <w:drawing>
          <wp:inline distT="0" distB="0" distL="0" distR="0" wp14:anchorId="7CB3191B" wp14:editId="3C52E256">
            <wp:extent cx="4337976" cy="130492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4160" cy="1324834"/>
                    </a:xfrm>
                    <a:prstGeom prst="rect">
                      <a:avLst/>
                    </a:prstGeom>
                  </pic:spPr>
                </pic:pic>
              </a:graphicData>
            </a:graphic>
          </wp:inline>
        </w:drawing>
      </w:r>
    </w:p>
    <w:p w14:paraId="11E4B705" w14:textId="77777777" w:rsidR="00FA2E5F" w:rsidRPr="0043575D" w:rsidRDefault="00FA2E5F" w:rsidP="001F6762">
      <w:pPr>
        <w:tabs>
          <w:tab w:val="left" w:pos="8931"/>
        </w:tabs>
        <w:spacing w:after="0" w:line="360" w:lineRule="auto"/>
        <w:ind w:left="567" w:right="-93"/>
        <w:rPr>
          <w:rFonts w:eastAsia="Calibri" w:cs="Arial"/>
          <w:color w:val="auto"/>
          <w:lang w:val="es-ES"/>
        </w:rPr>
      </w:pPr>
    </w:p>
    <w:p w14:paraId="0E4E061F" w14:textId="7610C4E4" w:rsidR="00FA2E5F" w:rsidRPr="0043575D" w:rsidRDefault="00FA2E5F" w:rsidP="001F6762">
      <w:pPr>
        <w:spacing w:after="0" w:line="360" w:lineRule="auto"/>
        <w:contextualSpacing/>
        <w:rPr>
          <w:rFonts w:eastAsia="Times New Roman" w:cs="Arial"/>
          <w:color w:val="auto"/>
          <w:szCs w:val="24"/>
          <w:lang w:eastAsia="es-ES"/>
        </w:rPr>
      </w:pPr>
      <w:r w:rsidRPr="0043575D">
        <w:rPr>
          <w:rFonts w:eastAsia="Times New Roman" w:cs="Arial"/>
          <w:color w:val="auto"/>
          <w:szCs w:val="24"/>
          <w:lang w:eastAsia="es-ES"/>
        </w:rPr>
        <w:t>Bajo este orden de ideas, la entrega de los documentos que acreditan el nivel académico o de preparación en algún área del conocimiento, aporta elementos de convicción sobre su legalidad y legitimidad, además de que permite verificar que los servidores públicos</w:t>
      </w:r>
      <w:r w:rsidR="00060459" w:rsidRPr="0043575D">
        <w:rPr>
          <w:rFonts w:eastAsia="Times New Roman" w:cs="Arial"/>
          <w:color w:val="auto"/>
          <w:szCs w:val="24"/>
          <w:lang w:eastAsia="es-ES"/>
        </w:rPr>
        <w:t xml:space="preserve"> Titulares de las Unidades Administrativas</w:t>
      </w:r>
      <w:r w:rsidRPr="0043575D">
        <w:rPr>
          <w:rFonts w:eastAsia="Times New Roman" w:cs="Arial"/>
          <w:color w:val="auto"/>
          <w:szCs w:val="24"/>
          <w:lang w:eastAsia="es-ES"/>
        </w:rPr>
        <w:t xml:space="preserve"> del Ayuntamiento de </w:t>
      </w:r>
      <w:r w:rsidR="00060459" w:rsidRPr="0043575D">
        <w:rPr>
          <w:rFonts w:eastAsia="Times New Roman" w:cs="Arial"/>
          <w:color w:val="auto"/>
          <w:szCs w:val="24"/>
          <w:lang w:eastAsia="es-ES"/>
        </w:rPr>
        <w:t>Tlalnepantla de Baz</w:t>
      </w:r>
      <w:r w:rsidRPr="0043575D">
        <w:rPr>
          <w:rFonts w:eastAsia="Times New Roman" w:cs="Arial"/>
          <w:color w:val="auto"/>
          <w:szCs w:val="24"/>
          <w:lang w:eastAsia="es-ES"/>
        </w:rPr>
        <w:t xml:space="preserve">, acreditaron el nivel académico y la experiencia necesaria para ocupar un cargo público dentro de su estructura orgánica. </w:t>
      </w:r>
    </w:p>
    <w:p w14:paraId="339758EC" w14:textId="77777777" w:rsidR="00C4090B" w:rsidRPr="0043575D" w:rsidRDefault="00C4090B" w:rsidP="001F6762">
      <w:pPr>
        <w:spacing w:after="0" w:line="360" w:lineRule="auto"/>
        <w:rPr>
          <w:rFonts w:eastAsia="Calibri" w:cs="Tahoma"/>
          <w:bCs/>
          <w:color w:val="auto"/>
        </w:rPr>
      </w:pPr>
    </w:p>
    <w:p w14:paraId="4A3AFE97" w14:textId="215DC80D" w:rsidR="00D06387" w:rsidRPr="0043575D" w:rsidRDefault="00243E87" w:rsidP="001F6762">
      <w:pPr>
        <w:pStyle w:val="Prrafodelista"/>
        <w:numPr>
          <w:ilvl w:val="0"/>
          <w:numId w:val="45"/>
        </w:numPr>
        <w:spacing w:line="360" w:lineRule="auto"/>
        <w:rPr>
          <w:rFonts w:eastAsia="Calibri" w:cs="Tahoma"/>
          <w:b/>
          <w:bCs/>
          <w:color w:val="auto"/>
        </w:rPr>
      </w:pPr>
      <w:r w:rsidRPr="0043575D">
        <w:rPr>
          <w:rFonts w:eastAsia="Calibri" w:cs="Tahoma"/>
          <w:b/>
          <w:bCs/>
          <w:color w:val="auto"/>
        </w:rPr>
        <w:t>Títulos y Certificaciones</w:t>
      </w:r>
    </w:p>
    <w:p w14:paraId="25D051CC" w14:textId="77777777" w:rsidR="00243E87" w:rsidRPr="0043575D" w:rsidRDefault="00243E87" w:rsidP="001F6762">
      <w:pPr>
        <w:spacing w:after="0" w:line="360" w:lineRule="auto"/>
        <w:rPr>
          <w:rFonts w:eastAsia="Times New Roman" w:cs="Times New Roman"/>
          <w:color w:val="auto"/>
          <w:lang w:eastAsia="es-ES"/>
        </w:rPr>
      </w:pPr>
    </w:p>
    <w:p w14:paraId="64AED503" w14:textId="0927BCA9" w:rsidR="00F63E31" w:rsidRPr="0043575D" w:rsidRDefault="00A810A3" w:rsidP="001F6762">
      <w:pPr>
        <w:spacing w:after="0" w:line="360" w:lineRule="auto"/>
        <w:rPr>
          <w:rFonts w:eastAsia="Times New Roman" w:cs="Tahoma"/>
          <w:bCs/>
          <w:iCs/>
          <w:color w:val="auto"/>
          <w:lang w:eastAsia="es-ES"/>
        </w:rPr>
      </w:pPr>
      <w:r w:rsidRPr="0043575D">
        <w:rPr>
          <w:rFonts w:eastAsia="Times New Roman" w:cs="Times New Roman"/>
          <w:color w:val="auto"/>
          <w:lang w:eastAsia="es-ES"/>
        </w:rPr>
        <w:t xml:space="preserve">Ahora bien, respecto a </w:t>
      </w:r>
      <w:r w:rsidR="00243E87" w:rsidRPr="0043575D">
        <w:rPr>
          <w:rFonts w:eastAsia="Times New Roman" w:cs="Times New Roman"/>
          <w:color w:val="auto"/>
          <w:lang w:eastAsia="es-ES"/>
        </w:rPr>
        <w:t>este punto de la solicitud,</w:t>
      </w:r>
      <w:r w:rsidR="002D2F90" w:rsidRPr="0043575D">
        <w:rPr>
          <w:rFonts w:eastAsia="Times New Roman" w:cs="Times New Roman"/>
          <w:color w:val="auto"/>
          <w:lang w:eastAsia="es-ES"/>
        </w:rPr>
        <w:t xml:space="preserve"> conforme a </w:t>
      </w:r>
      <w:r w:rsidR="007028BC" w:rsidRPr="0043575D">
        <w:rPr>
          <w:rFonts w:eastAsia="Times New Roman" w:cs="Tahoma"/>
          <w:bCs/>
          <w:iCs/>
          <w:color w:val="auto"/>
          <w:lang w:eastAsia="es-ES"/>
        </w:rPr>
        <w:t>la Ley del Trabajo de Servidores Públicos del Estado y Municipios, no contempla expresamente que se deba contar</w:t>
      </w:r>
      <w:r w:rsidR="00E4309F" w:rsidRPr="0043575D">
        <w:rPr>
          <w:rFonts w:eastAsia="Times New Roman" w:cs="Tahoma"/>
          <w:bCs/>
          <w:iCs/>
          <w:color w:val="auto"/>
          <w:lang w:eastAsia="es-ES"/>
        </w:rPr>
        <w:t xml:space="preserve"> </w:t>
      </w:r>
      <w:r w:rsidR="00BA698E" w:rsidRPr="0043575D">
        <w:rPr>
          <w:rFonts w:eastAsia="Times New Roman" w:cs="Tahoma"/>
          <w:bCs/>
          <w:iCs/>
          <w:color w:val="auto"/>
          <w:lang w:eastAsia="es-ES"/>
        </w:rPr>
        <w:t>t</w:t>
      </w:r>
      <w:r w:rsidR="00E4309F" w:rsidRPr="0043575D">
        <w:rPr>
          <w:rFonts w:eastAsia="Times New Roman" w:cs="Tahoma"/>
          <w:bCs/>
          <w:iCs/>
          <w:color w:val="auto"/>
          <w:lang w:eastAsia="es-ES"/>
        </w:rPr>
        <w:t>ítulo</w:t>
      </w:r>
      <w:r w:rsidR="00E43D4F" w:rsidRPr="0043575D">
        <w:rPr>
          <w:rFonts w:eastAsia="Times New Roman" w:cs="Tahoma"/>
          <w:bCs/>
          <w:iCs/>
          <w:color w:val="auto"/>
          <w:lang w:eastAsia="es-ES"/>
        </w:rPr>
        <w:t xml:space="preserve"> profesional </w:t>
      </w:r>
      <w:r w:rsidR="00BA698E" w:rsidRPr="0043575D">
        <w:rPr>
          <w:rFonts w:eastAsia="Times New Roman" w:cs="Tahoma"/>
          <w:bCs/>
          <w:iCs/>
          <w:color w:val="auto"/>
          <w:lang w:eastAsia="es-ES"/>
        </w:rPr>
        <w:t>y</w:t>
      </w:r>
      <w:r w:rsidR="00E43D4F" w:rsidRPr="0043575D">
        <w:rPr>
          <w:rFonts w:eastAsia="Times New Roman" w:cs="Tahoma"/>
          <w:bCs/>
          <w:iCs/>
          <w:color w:val="auto"/>
          <w:lang w:eastAsia="es-ES"/>
        </w:rPr>
        <w:t>/o</w:t>
      </w:r>
      <w:r w:rsidR="00BA698E" w:rsidRPr="0043575D">
        <w:rPr>
          <w:rFonts w:eastAsia="Times New Roman" w:cs="Tahoma"/>
          <w:bCs/>
          <w:iCs/>
          <w:color w:val="auto"/>
          <w:lang w:eastAsia="es-ES"/>
        </w:rPr>
        <w:t xml:space="preserve"> comprobante de estudio,</w:t>
      </w:r>
      <w:r w:rsidR="00E4309F" w:rsidRPr="0043575D">
        <w:rPr>
          <w:rFonts w:eastAsia="Times New Roman" w:cs="Tahoma"/>
          <w:bCs/>
          <w:iCs/>
          <w:color w:val="auto"/>
          <w:lang w:eastAsia="es-ES"/>
        </w:rPr>
        <w:t xml:space="preserve"> </w:t>
      </w:r>
      <w:r w:rsidR="00F63E31" w:rsidRPr="0043575D">
        <w:rPr>
          <w:rFonts w:eastAsia="Times New Roman" w:cs="Tahoma"/>
          <w:bCs/>
          <w:iCs/>
          <w:color w:val="auto"/>
          <w:lang w:eastAsia="es-ES"/>
        </w:rPr>
        <w:t xml:space="preserve">para ingresar al servicio público, sin embargo, se advierte que </w:t>
      </w:r>
      <w:r w:rsidR="007028BC" w:rsidRPr="0043575D">
        <w:rPr>
          <w:rFonts w:eastAsia="Times New Roman" w:cs="Tahoma"/>
          <w:bCs/>
          <w:iCs/>
          <w:color w:val="auto"/>
          <w:lang w:eastAsia="es-ES"/>
        </w:rPr>
        <w:t>en su</w:t>
      </w:r>
      <w:r w:rsidR="00E43D4F" w:rsidRPr="0043575D">
        <w:rPr>
          <w:rFonts w:eastAsia="Times New Roman" w:cs="Tahoma"/>
          <w:bCs/>
          <w:iCs/>
          <w:color w:val="auto"/>
          <w:lang w:eastAsia="es-ES"/>
        </w:rPr>
        <w:t xml:space="preserve"> artículo 47,</w:t>
      </w:r>
      <w:r w:rsidR="007028BC" w:rsidRPr="0043575D">
        <w:rPr>
          <w:rFonts w:eastAsia="Times New Roman" w:cs="Tahoma"/>
          <w:bCs/>
          <w:iCs/>
          <w:color w:val="auto"/>
          <w:lang w:eastAsia="es-ES"/>
        </w:rPr>
        <w:t xml:space="preserve"> fracción VIII, señala que deberá cumplir con los requisitos establecidos para los diferentes puestos</w:t>
      </w:r>
      <w:r w:rsidR="00571AD4" w:rsidRPr="0043575D">
        <w:rPr>
          <w:rFonts w:eastAsia="Times New Roman" w:cs="Tahoma"/>
          <w:bCs/>
          <w:iCs/>
          <w:color w:val="auto"/>
          <w:lang w:eastAsia="es-ES"/>
        </w:rPr>
        <w:t xml:space="preserve">, para ello, es necesario traer a colación </w:t>
      </w:r>
      <w:r w:rsidR="00B947C7" w:rsidRPr="0043575D">
        <w:rPr>
          <w:rFonts w:eastAsia="Times New Roman" w:cs="Tahoma"/>
          <w:bCs/>
          <w:iCs/>
          <w:color w:val="auto"/>
          <w:lang w:eastAsia="es-ES"/>
        </w:rPr>
        <w:t xml:space="preserve">la </w:t>
      </w:r>
      <w:r w:rsidR="00F63E31" w:rsidRPr="0043575D">
        <w:rPr>
          <w:rFonts w:eastAsia="Times New Roman" w:cs="Tahoma"/>
          <w:bCs/>
          <w:iCs/>
          <w:color w:val="auto"/>
          <w:lang w:eastAsia="es-ES"/>
        </w:rPr>
        <w:t xml:space="preserve">Ley Orgánica Municipal del Estado de México, </w:t>
      </w:r>
      <w:r w:rsidR="00B947C7" w:rsidRPr="0043575D">
        <w:rPr>
          <w:rFonts w:eastAsia="Times New Roman" w:cs="Tahoma"/>
          <w:bCs/>
          <w:iCs/>
          <w:color w:val="auto"/>
          <w:lang w:eastAsia="es-ES"/>
        </w:rPr>
        <w:t xml:space="preserve">que </w:t>
      </w:r>
      <w:r w:rsidR="00F63E31" w:rsidRPr="0043575D">
        <w:rPr>
          <w:rFonts w:eastAsia="Times New Roman" w:cs="Tahoma"/>
          <w:bCs/>
          <w:iCs/>
          <w:color w:val="auto"/>
          <w:lang w:eastAsia="es-ES"/>
        </w:rPr>
        <w:t>señala en su art</w:t>
      </w:r>
      <w:r w:rsidR="00F651A3" w:rsidRPr="0043575D">
        <w:rPr>
          <w:rFonts w:eastAsia="Times New Roman" w:cs="Tahoma"/>
          <w:bCs/>
          <w:iCs/>
          <w:color w:val="auto"/>
          <w:lang w:eastAsia="es-ES"/>
        </w:rPr>
        <w:t xml:space="preserve">ículo 32, los requisitos </w:t>
      </w:r>
      <w:r w:rsidR="00F63E31" w:rsidRPr="0043575D">
        <w:rPr>
          <w:rFonts w:eastAsia="Times New Roman" w:cs="Tahoma"/>
          <w:bCs/>
          <w:iCs/>
          <w:color w:val="auto"/>
          <w:lang w:eastAsia="es-ES"/>
        </w:rPr>
        <w:t xml:space="preserve">para ocupar diversos cargos, tal como </w:t>
      </w:r>
      <w:r w:rsidR="00F651A3" w:rsidRPr="0043575D">
        <w:rPr>
          <w:rFonts w:eastAsia="Times New Roman" w:cs="Tahoma"/>
          <w:bCs/>
          <w:iCs/>
          <w:color w:val="auto"/>
          <w:lang w:eastAsia="es-ES"/>
        </w:rPr>
        <w:t>a continuación se detalla</w:t>
      </w:r>
      <w:r w:rsidR="00F63E31" w:rsidRPr="0043575D">
        <w:rPr>
          <w:rFonts w:eastAsia="Times New Roman" w:cs="Tahoma"/>
          <w:bCs/>
          <w:iCs/>
          <w:color w:val="auto"/>
          <w:lang w:eastAsia="es-ES"/>
        </w:rPr>
        <w:t>:</w:t>
      </w:r>
    </w:p>
    <w:p w14:paraId="78EB1ADC" w14:textId="77777777" w:rsidR="00F651A3" w:rsidRPr="0043575D" w:rsidRDefault="00F651A3" w:rsidP="001F6762">
      <w:pPr>
        <w:spacing w:after="0" w:line="360" w:lineRule="auto"/>
        <w:ind w:right="-28"/>
        <w:rPr>
          <w:rFonts w:eastAsia="Times New Roman" w:cs="Tahoma"/>
          <w:bCs/>
          <w:iCs/>
          <w:color w:val="auto"/>
          <w:lang w:eastAsia="es-ES"/>
        </w:rPr>
      </w:pPr>
    </w:p>
    <w:p w14:paraId="3E2D7E30" w14:textId="1921898D" w:rsidR="00F651A3" w:rsidRPr="0043575D" w:rsidRDefault="00F651A3" w:rsidP="001F6762">
      <w:pPr>
        <w:spacing w:after="0" w:line="360" w:lineRule="auto"/>
        <w:ind w:left="567" w:right="567"/>
        <w:rPr>
          <w:rFonts w:eastAsia="Calibri" w:cs="Tahoma"/>
          <w:bCs/>
          <w:i/>
          <w:color w:val="auto"/>
          <w:sz w:val="20"/>
          <w:szCs w:val="20"/>
        </w:rPr>
      </w:pPr>
      <w:r w:rsidRPr="0043575D">
        <w:rPr>
          <w:rFonts w:eastAsia="Calibri" w:cs="Tahoma"/>
          <w:bCs/>
          <w:i/>
          <w:color w:val="auto"/>
          <w:sz w:val="20"/>
          <w:szCs w:val="20"/>
        </w:rPr>
        <w:t xml:space="preserve">“Artículo 32. </w:t>
      </w:r>
      <w:r w:rsidRPr="0043575D">
        <w:rPr>
          <w:rFonts w:eastAsia="Calibri" w:cs="Tahoma"/>
          <w:bCs/>
          <w:i/>
          <w:color w:val="auto"/>
          <w:sz w:val="20"/>
          <w:szCs w:val="20"/>
          <w:u w:val="single"/>
        </w:rPr>
        <w:t>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r w:rsidRPr="0043575D">
        <w:rPr>
          <w:rFonts w:eastAsia="Calibri" w:cs="Tahoma"/>
          <w:bCs/>
          <w:i/>
          <w:color w:val="auto"/>
          <w:sz w:val="20"/>
          <w:szCs w:val="20"/>
        </w:rPr>
        <w:t xml:space="preserve">: </w:t>
      </w:r>
    </w:p>
    <w:p w14:paraId="563AD165" w14:textId="77777777" w:rsidR="00F651A3" w:rsidRPr="0043575D" w:rsidRDefault="00F651A3" w:rsidP="001F6762">
      <w:pPr>
        <w:spacing w:after="0" w:line="360" w:lineRule="auto"/>
        <w:ind w:left="567" w:right="567"/>
        <w:rPr>
          <w:rFonts w:eastAsia="Calibri" w:cs="Tahoma"/>
          <w:bCs/>
          <w:i/>
          <w:color w:val="auto"/>
          <w:sz w:val="20"/>
          <w:szCs w:val="20"/>
        </w:rPr>
      </w:pPr>
    </w:p>
    <w:p w14:paraId="297FE257" w14:textId="77777777" w:rsidR="00F651A3" w:rsidRPr="0043575D" w:rsidRDefault="00F651A3" w:rsidP="001F6762">
      <w:pPr>
        <w:spacing w:after="0" w:line="360" w:lineRule="auto"/>
        <w:ind w:left="567" w:right="567"/>
        <w:rPr>
          <w:rFonts w:eastAsia="Calibri" w:cs="Tahoma"/>
          <w:bCs/>
          <w:i/>
          <w:color w:val="auto"/>
          <w:sz w:val="20"/>
          <w:szCs w:val="20"/>
        </w:rPr>
      </w:pPr>
      <w:r w:rsidRPr="0043575D">
        <w:rPr>
          <w:rFonts w:eastAsia="Calibri" w:cs="Tahoma"/>
          <w:bCs/>
          <w:i/>
          <w:color w:val="auto"/>
          <w:sz w:val="20"/>
          <w:szCs w:val="20"/>
        </w:rPr>
        <w:t xml:space="preserve">I. Ser persona ciudadana del Estado, en pleno uso de sus derechos; </w:t>
      </w:r>
    </w:p>
    <w:p w14:paraId="33CD56E7" w14:textId="77777777" w:rsidR="00F651A3" w:rsidRPr="0043575D" w:rsidRDefault="00F651A3" w:rsidP="001F6762">
      <w:pPr>
        <w:spacing w:after="0" w:line="360" w:lineRule="auto"/>
        <w:ind w:left="567" w:right="567"/>
        <w:rPr>
          <w:rFonts w:eastAsia="Calibri" w:cs="Tahoma"/>
          <w:bCs/>
          <w:i/>
          <w:color w:val="auto"/>
          <w:sz w:val="20"/>
          <w:szCs w:val="20"/>
        </w:rPr>
      </w:pPr>
      <w:r w:rsidRPr="0043575D">
        <w:rPr>
          <w:rFonts w:eastAsia="Calibri" w:cs="Tahoma"/>
          <w:bCs/>
          <w:i/>
          <w:color w:val="auto"/>
          <w:sz w:val="20"/>
          <w:szCs w:val="20"/>
        </w:rPr>
        <w:t xml:space="preserve">II. No estar inhabilitada o inhabilitado para desempeñar cargo, empleo, o comisión pública; </w:t>
      </w:r>
    </w:p>
    <w:p w14:paraId="759D8716" w14:textId="77777777" w:rsidR="00F651A3" w:rsidRPr="0043575D" w:rsidRDefault="00F651A3" w:rsidP="001F6762">
      <w:pPr>
        <w:spacing w:after="0" w:line="360" w:lineRule="auto"/>
        <w:ind w:left="567" w:right="567"/>
        <w:rPr>
          <w:rFonts w:eastAsia="Calibri" w:cs="Tahoma"/>
          <w:bCs/>
          <w:i/>
          <w:color w:val="auto"/>
          <w:sz w:val="20"/>
          <w:szCs w:val="20"/>
          <w:u w:val="single"/>
        </w:rPr>
      </w:pPr>
      <w:r w:rsidRPr="0043575D">
        <w:rPr>
          <w:rFonts w:eastAsia="Calibri" w:cs="Tahoma"/>
          <w:b/>
          <w:bCs/>
          <w:i/>
          <w:color w:val="auto"/>
          <w:sz w:val="20"/>
          <w:szCs w:val="20"/>
          <w:u w:val="single"/>
        </w:rPr>
        <w:lastRenderedPageBreak/>
        <w:t>III. Contar con título profesional o acreditar experiencia mínima de un año en la materia, ante la o el Presidente o el Ayuntamiento, cuando sea el caso, para el desempeño de los cargos que así lo requieran</w:t>
      </w:r>
      <w:r w:rsidRPr="0043575D">
        <w:rPr>
          <w:rFonts w:eastAsia="Calibri" w:cs="Tahoma"/>
          <w:bCs/>
          <w:i/>
          <w:color w:val="auto"/>
          <w:sz w:val="20"/>
          <w:szCs w:val="20"/>
          <w:u w:val="single"/>
        </w:rPr>
        <w:t xml:space="preserve">; </w:t>
      </w:r>
    </w:p>
    <w:p w14:paraId="3754A580" w14:textId="77777777" w:rsidR="00F651A3" w:rsidRPr="0043575D" w:rsidRDefault="00F651A3" w:rsidP="001F6762">
      <w:pPr>
        <w:spacing w:after="0" w:line="360" w:lineRule="auto"/>
        <w:ind w:left="567" w:right="567"/>
        <w:rPr>
          <w:rFonts w:eastAsia="Calibri" w:cs="Tahoma"/>
          <w:bCs/>
          <w:i/>
          <w:color w:val="auto"/>
          <w:sz w:val="20"/>
          <w:szCs w:val="20"/>
        </w:rPr>
      </w:pPr>
      <w:r w:rsidRPr="0043575D">
        <w:rPr>
          <w:rFonts w:eastAsia="Calibri" w:cs="Tahoma"/>
          <w:b/>
          <w:bCs/>
          <w:i/>
          <w:color w:val="auto"/>
          <w:sz w:val="20"/>
          <w:szCs w:val="20"/>
          <w:u w:val="single"/>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43575D">
        <w:rPr>
          <w:rFonts w:eastAsia="Calibri" w:cs="Tahoma"/>
          <w:bCs/>
          <w:i/>
          <w:color w:val="auto"/>
          <w:sz w:val="20"/>
          <w:szCs w:val="20"/>
        </w:rPr>
        <w:t xml:space="preserve">; </w:t>
      </w:r>
    </w:p>
    <w:p w14:paraId="3D9899CB" w14:textId="77777777" w:rsidR="00F651A3" w:rsidRPr="0043575D" w:rsidRDefault="00F651A3" w:rsidP="001F6762">
      <w:pPr>
        <w:spacing w:after="0" w:line="360" w:lineRule="auto"/>
        <w:ind w:left="567" w:right="567"/>
        <w:rPr>
          <w:rFonts w:eastAsia="Calibri" w:cs="Tahoma"/>
          <w:bCs/>
          <w:i/>
          <w:color w:val="auto"/>
          <w:sz w:val="20"/>
          <w:szCs w:val="20"/>
        </w:rPr>
      </w:pPr>
      <w:r w:rsidRPr="0043575D">
        <w:rPr>
          <w:rFonts w:eastAsia="Calibri" w:cs="Tahoma"/>
          <w:bCs/>
          <w:i/>
          <w:color w:val="auto"/>
          <w:sz w:val="20"/>
          <w:szCs w:val="20"/>
        </w:rPr>
        <w:t xml:space="preserve">V. No estar condenada o condenado por sentencia ejecutoriada por el delito de violencia política contra las mujeres en razón de género; </w:t>
      </w:r>
    </w:p>
    <w:p w14:paraId="0FD38137" w14:textId="77777777" w:rsidR="00F651A3" w:rsidRPr="0043575D" w:rsidRDefault="00F651A3" w:rsidP="001F6762">
      <w:pPr>
        <w:spacing w:after="0" w:line="360" w:lineRule="auto"/>
        <w:ind w:left="567" w:right="567"/>
        <w:rPr>
          <w:rFonts w:eastAsia="Calibri" w:cs="Tahoma"/>
          <w:bCs/>
          <w:i/>
          <w:color w:val="auto"/>
          <w:sz w:val="20"/>
          <w:szCs w:val="20"/>
        </w:rPr>
      </w:pPr>
      <w:r w:rsidRPr="0043575D">
        <w:rPr>
          <w:rFonts w:eastAsia="Calibri" w:cs="Tahoma"/>
          <w:bCs/>
          <w:i/>
          <w:color w:val="auto"/>
          <w:sz w:val="20"/>
          <w:szCs w:val="20"/>
        </w:rPr>
        <w:t xml:space="preserve">VI. No estar inscrito en el Registro de Deudores Alimentarios Morosos en el Estado, ni en otra entidad federativa, y </w:t>
      </w:r>
    </w:p>
    <w:p w14:paraId="605FC994" w14:textId="77777777" w:rsidR="00F651A3" w:rsidRPr="0043575D" w:rsidRDefault="00F651A3" w:rsidP="001F6762">
      <w:pPr>
        <w:spacing w:after="0" w:line="360" w:lineRule="auto"/>
        <w:ind w:left="567" w:right="567"/>
        <w:rPr>
          <w:rFonts w:eastAsia="Calibri" w:cs="Tahoma"/>
          <w:bCs/>
          <w:i/>
          <w:color w:val="auto"/>
          <w:sz w:val="20"/>
          <w:szCs w:val="20"/>
        </w:rPr>
      </w:pPr>
      <w:r w:rsidRPr="0043575D">
        <w:rPr>
          <w:rFonts w:eastAsia="Calibri" w:cs="Tahoma"/>
          <w:bCs/>
          <w:i/>
          <w:color w:val="auto"/>
          <w:sz w:val="20"/>
          <w:szCs w:val="20"/>
        </w:rPr>
        <w:t xml:space="preserve">VII. No estar condenada o condenado por sentencia ejecutoriada por delitos de violencia familiar, contra la libertad sexual o de violencia de género. </w:t>
      </w:r>
    </w:p>
    <w:p w14:paraId="066FA63B" w14:textId="77777777" w:rsidR="00F651A3" w:rsidRPr="0043575D" w:rsidRDefault="00F651A3" w:rsidP="001F6762">
      <w:pPr>
        <w:spacing w:after="0" w:line="360" w:lineRule="auto"/>
        <w:ind w:left="567" w:right="567"/>
        <w:rPr>
          <w:rFonts w:eastAsia="Calibri" w:cs="Tahoma"/>
          <w:bCs/>
          <w:i/>
          <w:color w:val="auto"/>
          <w:sz w:val="20"/>
          <w:szCs w:val="20"/>
        </w:rPr>
      </w:pPr>
    </w:p>
    <w:p w14:paraId="39690623" w14:textId="0281F8F4" w:rsidR="00F651A3" w:rsidRPr="0043575D" w:rsidRDefault="00F651A3" w:rsidP="001F6762">
      <w:pPr>
        <w:spacing w:after="0" w:line="360" w:lineRule="auto"/>
        <w:ind w:left="567" w:right="567"/>
        <w:rPr>
          <w:rFonts w:eastAsia="Calibri" w:cs="Tahoma"/>
          <w:bCs/>
          <w:i/>
          <w:color w:val="auto"/>
          <w:sz w:val="20"/>
          <w:szCs w:val="20"/>
        </w:rPr>
      </w:pPr>
      <w:r w:rsidRPr="0043575D">
        <w:rPr>
          <w:rFonts w:eastAsia="Calibri" w:cs="Tahoma"/>
          <w:bCs/>
          <w:i/>
          <w:color w:val="auto"/>
          <w:sz w:val="20"/>
          <w:szCs w:val="20"/>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r w:rsidR="00243E87" w:rsidRPr="0043575D">
        <w:rPr>
          <w:rFonts w:eastAsia="Calibri" w:cs="Tahoma"/>
          <w:bCs/>
          <w:i/>
          <w:color w:val="auto"/>
          <w:sz w:val="20"/>
          <w:szCs w:val="20"/>
        </w:rPr>
        <w:t>” (Sic)</w:t>
      </w:r>
    </w:p>
    <w:p w14:paraId="36A6AB15" w14:textId="77777777" w:rsidR="00F651A3" w:rsidRPr="0043575D" w:rsidRDefault="00F651A3" w:rsidP="001F6762">
      <w:pPr>
        <w:spacing w:after="0" w:line="360" w:lineRule="auto"/>
        <w:ind w:right="567"/>
        <w:rPr>
          <w:rFonts w:eastAsia="Calibri" w:cs="Tahoma"/>
          <w:bCs/>
          <w:i/>
          <w:color w:val="auto"/>
          <w:sz w:val="20"/>
          <w:szCs w:val="20"/>
        </w:rPr>
      </w:pPr>
    </w:p>
    <w:p w14:paraId="2AD62AA2" w14:textId="77777777" w:rsidR="007948AB" w:rsidRPr="0043575D" w:rsidRDefault="007948AB" w:rsidP="001F6762">
      <w:pPr>
        <w:spacing w:after="0" w:line="360" w:lineRule="auto"/>
        <w:ind w:right="49"/>
        <w:rPr>
          <w:rFonts w:eastAsia="Calibri" w:cs="Tahoma"/>
          <w:bCs/>
          <w:color w:val="auto"/>
          <w:szCs w:val="20"/>
        </w:rPr>
      </w:pPr>
      <w:r w:rsidRPr="0043575D">
        <w:rPr>
          <w:rFonts w:eastAsia="Calibri" w:cs="Tahoma"/>
          <w:bCs/>
          <w:color w:val="auto"/>
          <w:szCs w:val="20"/>
        </w:rPr>
        <w:t>De tal suerte que, para cada cargo la Ley Orgánica Municipal antes referida establece los requisitos que por cada cargo se deben cumplir, por lo que a continuación de manera esquemática se identifican por cargo los documentos que se deben entregar:</w:t>
      </w:r>
    </w:p>
    <w:p w14:paraId="752E4AB6" w14:textId="77777777" w:rsidR="007948AB" w:rsidRPr="0043575D" w:rsidRDefault="007948AB" w:rsidP="001F6762">
      <w:pPr>
        <w:spacing w:after="0" w:line="360" w:lineRule="auto"/>
        <w:ind w:right="567"/>
        <w:rPr>
          <w:rFonts w:eastAsia="Calibri" w:cs="Tahoma"/>
          <w:bCs/>
          <w:color w:val="auto"/>
          <w:sz w:val="20"/>
          <w:szCs w:val="20"/>
        </w:rPr>
      </w:pPr>
    </w:p>
    <w:tbl>
      <w:tblPr>
        <w:tblStyle w:val="Tablaconcuadrcula"/>
        <w:tblW w:w="9351" w:type="dxa"/>
        <w:jc w:val="center"/>
        <w:tblLayout w:type="fixed"/>
        <w:tblLook w:val="04A0" w:firstRow="1" w:lastRow="0" w:firstColumn="1" w:lastColumn="0" w:noHBand="0" w:noVBand="1"/>
      </w:tblPr>
      <w:tblGrid>
        <w:gridCol w:w="1129"/>
        <w:gridCol w:w="1843"/>
        <w:gridCol w:w="3544"/>
        <w:gridCol w:w="2835"/>
      </w:tblGrid>
      <w:tr w:rsidR="00CA1CF7" w:rsidRPr="0043575D" w14:paraId="2C73151B" w14:textId="4CE7B680" w:rsidTr="009B62A4">
        <w:trPr>
          <w:trHeight w:val="609"/>
          <w:jc w:val="center"/>
        </w:trPr>
        <w:tc>
          <w:tcPr>
            <w:tcW w:w="1129" w:type="dxa"/>
            <w:shd w:val="clear" w:color="auto" w:fill="D9D9D9" w:themeFill="background1" w:themeFillShade="D9"/>
          </w:tcPr>
          <w:p w14:paraId="6440F2C7" w14:textId="77777777" w:rsidR="00CA1CF7" w:rsidRPr="0043575D" w:rsidRDefault="00CA1CF7" w:rsidP="001F6762">
            <w:pPr>
              <w:jc w:val="center"/>
              <w:rPr>
                <w:rFonts w:cs="Arial"/>
                <w:b/>
                <w:sz w:val="20"/>
                <w:szCs w:val="20"/>
              </w:rPr>
            </w:pPr>
            <w:r w:rsidRPr="0043575D">
              <w:rPr>
                <w:rFonts w:cs="Arial"/>
                <w:b/>
                <w:sz w:val="20"/>
                <w:szCs w:val="20"/>
              </w:rPr>
              <w:t>Artículo</w:t>
            </w:r>
          </w:p>
        </w:tc>
        <w:tc>
          <w:tcPr>
            <w:tcW w:w="1843" w:type="dxa"/>
            <w:shd w:val="clear" w:color="auto" w:fill="D9D9D9" w:themeFill="background1" w:themeFillShade="D9"/>
          </w:tcPr>
          <w:p w14:paraId="2AAEB7B4" w14:textId="77777777" w:rsidR="00CA1CF7" w:rsidRPr="0043575D" w:rsidRDefault="00CA1CF7" w:rsidP="001F6762">
            <w:pPr>
              <w:jc w:val="center"/>
              <w:rPr>
                <w:rFonts w:cs="Arial"/>
                <w:b/>
                <w:sz w:val="20"/>
                <w:szCs w:val="20"/>
              </w:rPr>
            </w:pPr>
            <w:r w:rsidRPr="0043575D">
              <w:rPr>
                <w:rFonts w:cs="Arial"/>
                <w:b/>
                <w:sz w:val="20"/>
                <w:szCs w:val="20"/>
              </w:rPr>
              <w:t>Cargo</w:t>
            </w:r>
          </w:p>
        </w:tc>
        <w:tc>
          <w:tcPr>
            <w:tcW w:w="3544" w:type="dxa"/>
            <w:shd w:val="clear" w:color="auto" w:fill="D9D9D9" w:themeFill="background1" w:themeFillShade="D9"/>
          </w:tcPr>
          <w:p w14:paraId="0BCA2E17" w14:textId="77777777" w:rsidR="00CA1CF7" w:rsidRPr="0043575D" w:rsidRDefault="00CA1CF7" w:rsidP="001F6762">
            <w:pPr>
              <w:jc w:val="center"/>
              <w:rPr>
                <w:rFonts w:cs="Arial"/>
                <w:b/>
                <w:sz w:val="20"/>
                <w:szCs w:val="20"/>
              </w:rPr>
            </w:pPr>
            <w:r w:rsidRPr="0043575D">
              <w:rPr>
                <w:rFonts w:cs="Arial"/>
                <w:b/>
                <w:sz w:val="20"/>
                <w:szCs w:val="20"/>
              </w:rPr>
              <w:t>Certificación</w:t>
            </w:r>
          </w:p>
        </w:tc>
        <w:tc>
          <w:tcPr>
            <w:tcW w:w="2835" w:type="dxa"/>
            <w:shd w:val="clear" w:color="auto" w:fill="D9D9D9" w:themeFill="background1" w:themeFillShade="D9"/>
          </w:tcPr>
          <w:p w14:paraId="0D8122EE" w14:textId="405FD5D0" w:rsidR="00CA1CF7" w:rsidRPr="0043575D" w:rsidRDefault="00CA1CF7" w:rsidP="001F6762">
            <w:pPr>
              <w:jc w:val="center"/>
              <w:rPr>
                <w:rFonts w:cs="Arial"/>
                <w:b/>
                <w:sz w:val="20"/>
                <w:szCs w:val="20"/>
              </w:rPr>
            </w:pPr>
            <w:r w:rsidRPr="0043575D">
              <w:rPr>
                <w:rFonts w:cs="Arial"/>
                <w:b/>
                <w:sz w:val="20"/>
                <w:szCs w:val="20"/>
              </w:rPr>
              <w:t>Título o Experiencia</w:t>
            </w:r>
          </w:p>
        </w:tc>
      </w:tr>
      <w:tr w:rsidR="00CA1CF7" w:rsidRPr="0043575D" w14:paraId="64A2C3ED" w14:textId="73A05021" w:rsidTr="009B62A4">
        <w:trPr>
          <w:trHeight w:val="840"/>
          <w:jc w:val="center"/>
        </w:trPr>
        <w:tc>
          <w:tcPr>
            <w:tcW w:w="1129" w:type="dxa"/>
          </w:tcPr>
          <w:p w14:paraId="7C641226" w14:textId="77777777" w:rsidR="00CA1CF7" w:rsidRPr="0043575D" w:rsidRDefault="00CA1CF7" w:rsidP="001F6762">
            <w:pPr>
              <w:jc w:val="center"/>
              <w:rPr>
                <w:rFonts w:cs="Arial"/>
                <w:b/>
                <w:sz w:val="20"/>
                <w:szCs w:val="20"/>
              </w:rPr>
            </w:pPr>
          </w:p>
          <w:p w14:paraId="261937BD" w14:textId="77777777" w:rsidR="00CA1CF7" w:rsidRPr="0043575D" w:rsidRDefault="00CA1CF7" w:rsidP="001F6762">
            <w:pPr>
              <w:jc w:val="center"/>
              <w:rPr>
                <w:rFonts w:cs="Arial"/>
                <w:b/>
                <w:sz w:val="20"/>
                <w:szCs w:val="20"/>
              </w:rPr>
            </w:pPr>
            <w:r w:rsidRPr="0043575D">
              <w:rPr>
                <w:rFonts w:cs="Arial"/>
                <w:b/>
                <w:sz w:val="20"/>
                <w:szCs w:val="20"/>
              </w:rPr>
              <w:t>Artículo 81 Bis</w:t>
            </w:r>
          </w:p>
        </w:tc>
        <w:tc>
          <w:tcPr>
            <w:tcW w:w="1843" w:type="dxa"/>
          </w:tcPr>
          <w:p w14:paraId="307C11EC" w14:textId="77777777" w:rsidR="00CA1CF7" w:rsidRPr="0043575D" w:rsidRDefault="00CA1CF7" w:rsidP="001F6762">
            <w:pPr>
              <w:rPr>
                <w:rFonts w:cs="Arial"/>
                <w:sz w:val="20"/>
                <w:szCs w:val="20"/>
              </w:rPr>
            </w:pPr>
            <w:r w:rsidRPr="0043575D">
              <w:rPr>
                <w:rFonts w:cs="Arial"/>
                <w:sz w:val="20"/>
                <w:szCs w:val="20"/>
              </w:rPr>
              <w:t>Titular de la Coordinación Municipal de Protección Civil</w:t>
            </w:r>
          </w:p>
        </w:tc>
        <w:tc>
          <w:tcPr>
            <w:tcW w:w="3544" w:type="dxa"/>
          </w:tcPr>
          <w:p w14:paraId="22C8506B" w14:textId="7F3F031A" w:rsidR="00CA1CF7" w:rsidRPr="0043575D" w:rsidRDefault="00CA1CF7" w:rsidP="001F6762">
            <w:pPr>
              <w:rPr>
                <w:rFonts w:cs="Arial"/>
                <w:sz w:val="20"/>
                <w:szCs w:val="20"/>
              </w:rPr>
            </w:pPr>
            <w:r w:rsidRPr="0043575D">
              <w:rPr>
                <w:rFonts w:cs="Arial"/>
                <w:sz w:val="20"/>
                <w:szCs w:val="20"/>
              </w:rPr>
              <w:t xml:space="preserve">Certificado o cursos de capacitación en la materia, impartidos </w:t>
            </w:r>
          </w:p>
          <w:p w14:paraId="79C1EFDC" w14:textId="77777777" w:rsidR="00CA1CF7" w:rsidRPr="0043575D" w:rsidRDefault="00CA1CF7" w:rsidP="001F6762">
            <w:pPr>
              <w:rPr>
                <w:rFonts w:cs="Arial"/>
                <w:sz w:val="20"/>
                <w:szCs w:val="20"/>
              </w:rPr>
            </w:pPr>
            <w:r w:rsidRPr="0043575D">
              <w:rPr>
                <w:rFonts w:cs="Arial"/>
                <w:sz w:val="20"/>
                <w:szCs w:val="20"/>
              </w:rPr>
              <w:t>por la Coordinación General de Protección Civil del Estado de México</w:t>
            </w:r>
          </w:p>
        </w:tc>
        <w:tc>
          <w:tcPr>
            <w:tcW w:w="2835" w:type="dxa"/>
          </w:tcPr>
          <w:p w14:paraId="78FCD91F" w14:textId="379A5684" w:rsidR="00CA1CF7" w:rsidRPr="0043575D" w:rsidRDefault="00CA1CF7" w:rsidP="001F6762">
            <w:pPr>
              <w:rPr>
                <w:rFonts w:cs="Arial"/>
                <w:sz w:val="20"/>
                <w:szCs w:val="20"/>
              </w:rPr>
            </w:pPr>
            <w:r w:rsidRPr="0043575D">
              <w:rPr>
                <w:rFonts w:cs="Arial"/>
                <w:sz w:val="20"/>
                <w:szCs w:val="20"/>
              </w:rPr>
              <w:t>Contar con título profesional o acreditar experiencia mínima de un año en la materia, ante la o el Presidente o el Ayuntamiento, cuando sea el caso, para el desempeño de los cargos que así lo requieran.</w:t>
            </w:r>
          </w:p>
        </w:tc>
      </w:tr>
      <w:tr w:rsidR="00CA1CF7" w:rsidRPr="0043575D" w14:paraId="0D6B9556" w14:textId="6CA2387F" w:rsidTr="009B62A4">
        <w:trPr>
          <w:trHeight w:val="711"/>
          <w:jc w:val="center"/>
        </w:trPr>
        <w:tc>
          <w:tcPr>
            <w:tcW w:w="1129" w:type="dxa"/>
          </w:tcPr>
          <w:p w14:paraId="53434173" w14:textId="432637D1" w:rsidR="00CA1CF7" w:rsidRPr="0043575D" w:rsidRDefault="00CA1CF7" w:rsidP="001F6762">
            <w:pPr>
              <w:jc w:val="center"/>
              <w:rPr>
                <w:rFonts w:cs="Arial"/>
                <w:b/>
                <w:sz w:val="20"/>
                <w:szCs w:val="20"/>
              </w:rPr>
            </w:pPr>
            <w:r w:rsidRPr="0043575D">
              <w:rPr>
                <w:rFonts w:cs="Arial"/>
                <w:b/>
                <w:sz w:val="20"/>
                <w:szCs w:val="20"/>
              </w:rPr>
              <w:lastRenderedPageBreak/>
              <w:t xml:space="preserve">Artículo 85 </w:t>
            </w:r>
            <w:proofErr w:type="spellStart"/>
            <w:r w:rsidRPr="0043575D">
              <w:rPr>
                <w:rFonts w:cs="Arial"/>
                <w:b/>
                <w:sz w:val="20"/>
                <w:szCs w:val="20"/>
              </w:rPr>
              <w:t>Sexies</w:t>
            </w:r>
            <w:proofErr w:type="spellEnd"/>
          </w:p>
        </w:tc>
        <w:tc>
          <w:tcPr>
            <w:tcW w:w="1843" w:type="dxa"/>
          </w:tcPr>
          <w:p w14:paraId="5632B743" w14:textId="77777777" w:rsidR="00CA1CF7" w:rsidRPr="0043575D" w:rsidRDefault="00CA1CF7" w:rsidP="001F6762">
            <w:pPr>
              <w:rPr>
                <w:rFonts w:cs="Arial"/>
                <w:sz w:val="20"/>
                <w:szCs w:val="20"/>
              </w:rPr>
            </w:pPr>
            <w:r w:rsidRPr="0043575D">
              <w:rPr>
                <w:rFonts w:cs="Arial"/>
                <w:sz w:val="20"/>
                <w:szCs w:val="20"/>
              </w:rPr>
              <w:t>Coordinador General Municipal de Mejora Regulatoria</w:t>
            </w:r>
          </w:p>
        </w:tc>
        <w:tc>
          <w:tcPr>
            <w:tcW w:w="3544" w:type="dxa"/>
          </w:tcPr>
          <w:p w14:paraId="72AD610D" w14:textId="42E2BC30" w:rsidR="00CA1CF7" w:rsidRPr="0043575D" w:rsidRDefault="003B549E" w:rsidP="001F6762">
            <w:pPr>
              <w:rPr>
                <w:rFonts w:cs="Arial"/>
                <w:sz w:val="20"/>
                <w:szCs w:val="20"/>
              </w:rPr>
            </w:pPr>
            <w:r w:rsidRPr="0043575D">
              <w:rPr>
                <w:rFonts w:cs="Arial"/>
                <w:sz w:val="20"/>
                <w:szCs w:val="20"/>
                <w:lang w:val="es-MX"/>
              </w:rPr>
              <w:t xml:space="preserve">Acreditar, dentro de los seis meses siguientes a la fecha en que inicie sus funciones el </w:t>
            </w:r>
            <w:r w:rsidRPr="0043575D">
              <w:rPr>
                <w:rFonts w:cs="Arial"/>
                <w:sz w:val="20"/>
                <w:szCs w:val="20"/>
              </w:rPr>
              <w:t>d</w:t>
            </w:r>
            <w:r w:rsidR="00CA1CF7" w:rsidRPr="0043575D">
              <w:rPr>
                <w:rFonts w:cs="Arial"/>
                <w:sz w:val="20"/>
                <w:szCs w:val="20"/>
              </w:rPr>
              <w:t>iplomado en materia de mejora regulatoria expedido por el Instituto de Profesionalización de los Servidores Públicos del Estado de México o la certificación de competencia laboral expedida por el Instituto Hacendario del Estado de México</w:t>
            </w:r>
            <w:r w:rsidRPr="0043575D">
              <w:rPr>
                <w:rFonts w:cs="Arial"/>
                <w:sz w:val="20"/>
                <w:szCs w:val="20"/>
              </w:rPr>
              <w:t>.</w:t>
            </w:r>
          </w:p>
        </w:tc>
        <w:tc>
          <w:tcPr>
            <w:tcW w:w="2835" w:type="dxa"/>
          </w:tcPr>
          <w:p w14:paraId="212B541F" w14:textId="70C869AB" w:rsidR="00CA1CF7" w:rsidRPr="0043575D" w:rsidRDefault="00243E87" w:rsidP="001F6762">
            <w:pPr>
              <w:rPr>
                <w:rFonts w:cs="Arial"/>
                <w:sz w:val="20"/>
                <w:szCs w:val="20"/>
              </w:rPr>
            </w:pPr>
            <w:r w:rsidRPr="0043575D">
              <w:rPr>
                <w:rFonts w:cs="Arial"/>
                <w:sz w:val="20"/>
                <w:szCs w:val="20"/>
                <w:lang w:val="es-MX"/>
              </w:rPr>
              <w:t>Contar con t</w:t>
            </w:r>
            <w:r w:rsidR="003B549E" w:rsidRPr="0043575D">
              <w:rPr>
                <w:rFonts w:cs="Arial"/>
                <w:sz w:val="20"/>
                <w:szCs w:val="20"/>
                <w:lang w:val="es-MX"/>
              </w:rPr>
              <w:t>ítulo profesional.</w:t>
            </w:r>
          </w:p>
        </w:tc>
      </w:tr>
      <w:tr w:rsidR="00CA1CF7" w:rsidRPr="0043575D" w14:paraId="34220A20" w14:textId="0B2D379A" w:rsidTr="009B62A4">
        <w:trPr>
          <w:trHeight w:val="711"/>
          <w:jc w:val="center"/>
        </w:trPr>
        <w:tc>
          <w:tcPr>
            <w:tcW w:w="1129" w:type="dxa"/>
          </w:tcPr>
          <w:p w14:paraId="734CBC70" w14:textId="5A9B4DBA" w:rsidR="00CA1CF7" w:rsidRPr="0043575D" w:rsidRDefault="00CA1CF7" w:rsidP="001F6762">
            <w:pPr>
              <w:jc w:val="center"/>
              <w:rPr>
                <w:rFonts w:cs="Arial"/>
                <w:b/>
                <w:sz w:val="20"/>
                <w:szCs w:val="20"/>
              </w:rPr>
            </w:pPr>
            <w:r w:rsidRPr="0043575D">
              <w:rPr>
                <w:rFonts w:cs="Arial"/>
                <w:b/>
                <w:sz w:val="20"/>
                <w:szCs w:val="20"/>
              </w:rPr>
              <w:t>Artículo 92</w:t>
            </w:r>
          </w:p>
        </w:tc>
        <w:tc>
          <w:tcPr>
            <w:tcW w:w="1843" w:type="dxa"/>
          </w:tcPr>
          <w:p w14:paraId="61E602DE" w14:textId="77777777" w:rsidR="00CA1CF7" w:rsidRPr="0043575D" w:rsidRDefault="00CA1CF7" w:rsidP="001F6762">
            <w:pPr>
              <w:rPr>
                <w:rFonts w:cs="Arial"/>
                <w:sz w:val="20"/>
                <w:szCs w:val="20"/>
              </w:rPr>
            </w:pPr>
            <w:r w:rsidRPr="0043575D">
              <w:rPr>
                <w:rFonts w:cs="Arial"/>
                <w:sz w:val="20"/>
                <w:szCs w:val="20"/>
              </w:rPr>
              <w:t>Secretario del Ayuntamiento</w:t>
            </w:r>
          </w:p>
        </w:tc>
        <w:tc>
          <w:tcPr>
            <w:tcW w:w="3544" w:type="dxa"/>
          </w:tcPr>
          <w:p w14:paraId="5008EFB7" w14:textId="437084E1" w:rsidR="00CA1CF7" w:rsidRPr="0043575D" w:rsidRDefault="00CA1CF7" w:rsidP="001F6762">
            <w:pPr>
              <w:rPr>
                <w:rFonts w:cs="Arial"/>
                <w:sz w:val="20"/>
                <w:szCs w:val="20"/>
              </w:rPr>
            </w:pPr>
            <w:r w:rsidRPr="0043575D">
              <w:rPr>
                <w:rFonts w:cs="Arial"/>
                <w:sz w:val="20"/>
                <w:szCs w:val="20"/>
              </w:rPr>
              <w:t>Contar con la certificación de competencia laboral en la materia, expedida por el Instituto Hacendario del Estado de México</w:t>
            </w:r>
            <w:r w:rsidR="007D3830" w:rsidRPr="0043575D">
              <w:rPr>
                <w:lang w:val="es-MX"/>
              </w:rPr>
              <w:t xml:space="preserve"> </w:t>
            </w:r>
            <w:r w:rsidR="007D3830" w:rsidRPr="0043575D">
              <w:rPr>
                <w:rFonts w:cs="Arial"/>
                <w:sz w:val="20"/>
                <w:szCs w:val="20"/>
                <w:lang w:val="es-MX"/>
              </w:rPr>
              <w:t>o por alguna otra institución con reconocimiento de validez oficial.</w:t>
            </w:r>
          </w:p>
        </w:tc>
        <w:tc>
          <w:tcPr>
            <w:tcW w:w="2835" w:type="dxa"/>
          </w:tcPr>
          <w:p w14:paraId="603E0D15" w14:textId="77777777" w:rsidR="00020744" w:rsidRPr="0043575D" w:rsidRDefault="00020744" w:rsidP="001F6762">
            <w:pPr>
              <w:rPr>
                <w:rFonts w:cs="Arial"/>
                <w:sz w:val="20"/>
                <w:szCs w:val="20"/>
                <w:lang w:val="es-MX"/>
              </w:rPr>
            </w:pPr>
            <w:r w:rsidRPr="0043575D">
              <w:rPr>
                <w:rFonts w:cs="Arial"/>
                <w:sz w:val="20"/>
                <w:szCs w:val="20"/>
                <w:lang w:val="es-MX"/>
              </w:rPr>
              <w:t>Con población menor a  150 mil habitantes podrán tener título profesional de educación superior.</w:t>
            </w:r>
          </w:p>
          <w:p w14:paraId="6735B5EE" w14:textId="77777777" w:rsidR="00020744" w:rsidRPr="0043575D" w:rsidRDefault="00020744" w:rsidP="001F6762">
            <w:pPr>
              <w:rPr>
                <w:rFonts w:cs="Arial"/>
                <w:sz w:val="20"/>
                <w:szCs w:val="20"/>
                <w:lang w:val="es-MX"/>
              </w:rPr>
            </w:pPr>
          </w:p>
          <w:p w14:paraId="37A32F6D" w14:textId="13962C8B" w:rsidR="00CA1CF7" w:rsidRPr="0043575D" w:rsidRDefault="00020744" w:rsidP="001F6762">
            <w:pPr>
              <w:rPr>
                <w:rFonts w:cs="Arial"/>
                <w:sz w:val="20"/>
                <w:szCs w:val="20"/>
              </w:rPr>
            </w:pPr>
            <w:r w:rsidRPr="0043575D">
              <w:rPr>
                <w:rFonts w:cs="Arial"/>
                <w:sz w:val="20"/>
                <w:szCs w:val="20"/>
                <w:lang w:val="es-MX"/>
              </w:rPr>
              <w:t>Con población mayor a 150 mil o que sean cabecera distrital, deberán contar con título profesional de educación superior.</w:t>
            </w:r>
          </w:p>
        </w:tc>
      </w:tr>
      <w:tr w:rsidR="00CA1CF7" w:rsidRPr="0043575D" w14:paraId="41E5195E" w14:textId="7AB578E4" w:rsidTr="009B62A4">
        <w:trPr>
          <w:jc w:val="center"/>
        </w:trPr>
        <w:tc>
          <w:tcPr>
            <w:tcW w:w="1129" w:type="dxa"/>
          </w:tcPr>
          <w:p w14:paraId="18EB3CE7" w14:textId="1B5DAAB5" w:rsidR="00CA1CF7" w:rsidRPr="0043575D" w:rsidRDefault="00CA1CF7" w:rsidP="001F6762">
            <w:pPr>
              <w:jc w:val="center"/>
              <w:rPr>
                <w:rFonts w:cs="Arial"/>
                <w:b/>
                <w:sz w:val="20"/>
                <w:szCs w:val="20"/>
              </w:rPr>
            </w:pPr>
            <w:r w:rsidRPr="0043575D">
              <w:rPr>
                <w:rFonts w:cs="Arial"/>
                <w:b/>
                <w:sz w:val="20"/>
                <w:szCs w:val="20"/>
              </w:rPr>
              <w:t>Artículo 96</w:t>
            </w:r>
          </w:p>
        </w:tc>
        <w:tc>
          <w:tcPr>
            <w:tcW w:w="1843" w:type="dxa"/>
          </w:tcPr>
          <w:p w14:paraId="138C3B25" w14:textId="4A11D338" w:rsidR="00CA1CF7" w:rsidRPr="0043575D" w:rsidRDefault="00CA1CF7" w:rsidP="001F6762">
            <w:pPr>
              <w:rPr>
                <w:rFonts w:cs="Arial"/>
                <w:sz w:val="20"/>
                <w:szCs w:val="20"/>
              </w:rPr>
            </w:pPr>
            <w:r w:rsidRPr="0043575D">
              <w:rPr>
                <w:rFonts w:cs="Arial"/>
                <w:sz w:val="20"/>
                <w:szCs w:val="20"/>
              </w:rPr>
              <w:t>Tesorero Municipal</w:t>
            </w:r>
          </w:p>
        </w:tc>
        <w:tc>
          <w:tcPr>
            <w:tcW w:w="3544" w:type="dxa"/>
          </w:tcPr>
          <w:p w14:paraId="05C5AA06" w14:textId="77777777" w:rsidR="00CA1CF7" w:rsidRPr="0043575D" w:rsidRDefault="00CA1CF7" w:rsidP="001F6762">
            <w:pPr>
              <w:rPr>
                <w:rFonts w:cs="Arial"/>
                <w:sz w:val="20"/>
                <w:szCs w:val="20"/>
              </w:rPr>
            </w:pPr>
            <w:r w:rsidRPr="0043575D">
              <w:rPr>
                <w:rFonts w:cs="Arial"/>
                <w:sz w:val="20"/>
                <w:szCs w:val="20"/>
              </w:rPr>
              <w:t xml:space="preserve">Certificación de competencia laboral  expedida por el Instituto </w:t>
            </w:r>
          </w:p>
          <w:p w14:paraId="0B1868C5" w14:textId="16160395" w:rsidR="00CA1CF7" w:rsidRPr="0043575D" w:rsidRDefault="00CA1CF7" w:rsidP="001F6762">
            <w:pPr>
              <w:rPr>
                <w:rFonts w:cs="Arial"/>
                <w:sz w:val="20"/>
                <w:szCs w:val="20"/>
              </w:rPr>
            </w:pPr>
            <w:r w:rsidRPr="0043575D">
              <w:rPr>
                <w:rFonts w:cs="Arial"/>
                <w:sz w:val="20"/>
                <w:szCs w:val="20"/>
              </w:rPr>
              <w:t>Hacendario del Estado de México o por alguna institución con re</w:t>
            </w:r>
            <w:r w:rsidR="007D3830" w:rsidRPr="0043575D">
              <w:rPr>
                <w:rFonts w:cs="Arial"/>
                <w:sz w:val="20"/>
                <w:szCs w:val="20"/>
              </w:rPr>
              <w:t xml:space="preserve">conocimiento de validez oficial, </w:t>
            </w:r>
            <w:r w:rsidR="007D3830" w:rsidRPr="0043575D">
              <w:rPr>
                <w:rFonts w:cs="Arial"/>
                <w:sz w:val="20"/>
                <w:szCs w:val="20"/>
                <w:lang w:val="es-MX"/>
              </w:rPr>
              <w:t>deberá acreditarse dentro de los seis meses siguientes a la fecha en que inicie funciones.</w:t>
            </w:r>
          </w:p>
        </w:tc>
        <w:tc>
          <w:tcPr>
            <w:tcW w:w="2835" w:type="dxa"/>
          </w:tcPr>
          <w:p w14:paraId="04E064B7" w14:textId="393DD491" w:rsidR="00CA1CF7" w:rsidRPr="0043575D" w:rsidRDefault="007D3830" w:rsidP="001F6762">
            <w:pPr>
              <w:rPr>
                <w:rFonts w:cs="Arial"/>
                <w:sz w:val="20"/>
                <w:szCs w:val="20"/>
              </w:rPr>
            </w:pPr>
            <w:r w:rsidRPr="0043575D">
              <w:rPr>
                <w:rFonts w:cs="Arial"/>
                <w:sz w:val="20"/>
                <w:szCs w:val="20"/>
                <w:lang w:val="es-MX"/>
              </w:rPr>
              <w:t>Contar con título profesional en las áreas jurídicas, económicas o contables administrativas.</w:t>
            </w:r>
          </w:p>
        </w:tc>
      </w:tr>
      <w:tr w:rsidR="00CA1CF7" w:rsidRPr="0043575D" w14:paraId="529B3FB3" w14:textId="5421CD09" w:rsidTr="009B62A4">
        <w:trPr>
          <w:jc w:val="center"/>
        </w:trPr>
        <w:tc>
          <w:tcPr>
            <w:tcW w:w="1129" w:type="dxa"/>
          </w:tcPr>
          <w:p w14:paraId="0D0AF46F" w14:textId="3239B6DC" w:rsidR="00CA1CF7" w:rsidRPr="0043575D" w:rsidRDefault="00CA1CF7" w:rsidP="001F6762">
            <w:pPr>
              <w:jc w:val="center"/>
              <w:rPr>
                <w:rFonts w:cs="Arial"/>
                <w:b/>
                <w:sz w:val="20"/>
                <w:szCs w:val="20"/>
              </w:rPr>
            </w:pPr>
            <w:r w:rsidRPr="0043575D">
              <w:rPr>
                <w:rFonts w:cs="Arial"/>
                <w:b/>
                <w:sz w:val="20"/>
                <w:szCs w:val="20"/>
              </w:rPr>
              <w:t>Artículo 96 Ter</w:t>
            </w:r>
          </w:p>
        </w:tc>
        <w:tc>
          <w:tcPr>
            <w:tcW w:w="1843" w:type="dxa"/>
          </w:tcPr>
          <w:p w14:paraId="784FEC29" w14:textId="77777777" w:rsidR="00CA1CF7" w:rsidRPr="0043575D" w:rsidRDefault="00CA1CF7" w:rsidP="001F6762">
            <w:pPr>
              <w:rPr>
                <w:rFonts w:cs="Arial"/>
                <w:sz w:val="20"/>
                <w:szCs w:val="20"/>
              </w:rPr>
            </w:pPr>
            <w:r w:rsidRPr="0043575D">
              <w:rPr>
                <w:rFonts w:cs="Arial"/>
                <w:sz w:val="20"/>
                <w:szCs w:val="20"/>
              </w:rPr>
              <w:t>Director de Obras Públicas o Titular de la Unidad Administrativa equivalente</w:t>
            </w:r>
          </w:p>
        </w:tc>
        <w:tc>
          <w:tcPr>
            <w:tcW w:w="3544" w:type="dxa"/>
          </w:tcPr>
          <w:p w14:paraId="2D23D6AF" w14:textId="7E244871" w:rsidR="00CA1CF7" w:rsidRPr="0043575D" w:rsidRDefault="00747D19" w:rsidP="001F6762">
            <w:pPr>
              <w:rPr>
                <w:rFonts w:cs="Arial"/>
                <w:sz w:val="20"/>
                <w:szCs w:val="20"/>
              </w:rPr>
            </w:pPr>
            <w:r w:rsidRPr="0043575D">
              <w:rPr>
                <w:rFonts w:cs="Arial"/>
                <w:sz w:val="20"/>
                <w:szCs w:val="20"/>
                <w:lang w:val="es-MX"/>
              </w:rPr>
              <w:t>Deberá acreditar, dentro de los seis meses siguientes a la fecha en que inicie funciones, la certificación de competencia laboral expedida por el Instituto Hacendario del Estado de México o por alguna otra institución con reconocimiento de validez oficial.</w:t>
            </w:r>
          </w:p>
        </w:tc>
        <w:tc>
          <w:tcPr>
            <w:tcW w:w="2835" w:type="dxa"/>
          </w:tcPr>
          <w:p w14:paraId="0752F053" w14:textId="37AFE054" w:rsidR="00CA1CF7" w:rsidRPr="0043575D" w:rsidRDefault="00A94672" w:rsidP="001F6762">
            <w:pPr>
              <w:rPr>
                <w:rFonts w:cs="Arial"/>
                <w:sz w:val="20"/>
                <w:szCs w:val="20"/>
              </w:rPr>
            </w:pPr>
            <w:r w:rsidRPr="0043575D">
              <w:rPr>
                <w:rFonts w:cs="Arial"/>
                <w:sz w:val="20"/>
                <w:szCs w:val="20"/>
                <w:lang w:val="es-MX"/>
              </w:rPr>
              <w:t>Contar con título profesional en ingeniería, arquitectura o alguna área afín, o contar con una experiencia mínima de un año, con anterioridad a la fecha de su designación.</w:t>
            </w:r>
          </w:p>
        </w:tc>
      </w:tr>
      <w:tr w:rsidR="00CA1CF7" w:rsidRPr="0043575D" w14:paraId="6C557725" w14:textId="037FFF63" w:rsidTr="009B62A4">
        <w:trPr>
          <w:jc w:val="center"/>
        </w:trPr>
        <w:tc>
          <w:tcPr>
            <w:tcW w:w="1129" w:type="dxa"/>
          </w:tcPr>
          <w:p w14:paraId="28E79CE8" w14:textId="22B97197" w:rsidR="00CA1CF7" w:rsidRPr="0043575D" w:rsidRDefault="00CA1CF7" w:rsidP="001F6762">
            <w:pPr>
              <w:jc w:val="center"/>
              <w:rPr>
                <w:rFonts w:cs="Arial"/>
                <w:b/>
                <w:sz w:val="20"/>
                <w:szCs w:val="20"/>
              </w:rPr>
            </w:pPr>
            <w:r w:rsidRPr="0043575D">
              <w:rPr>
                <w:rFonts w:cs="Arial"/>
                <w:b/>
                <w:sz w:val="20"/>
                <w:szCs w:val="20"/>
              </w:rPr>
              <w:t xml:space="preserve">Artículo 96 </w:t>
            </w:r>
            <w:proofErr w:type="spellStart"/>
            <w:r w:rsidRPr="0043575D">
              <w:rPr>
                <w:rFonts w:cs="Arial"/>
                <w:b/>
                <w:sz w:val="20"/>
                <w:szCs w:val="20"/>
              </w:rPr>
              <w:t>Quintus</w:t>
            </w:r>
            <w:proofErr w:type="spellEnd"/>
          </w:p>
        </w:tc>
        <w:tc>
          <w:tcPr>
            <w:tcW w:w="1843" w:type="dxa"/>
          </w:tcPr>
          <w:p w14:paraId="587B32D1" w14:textId="3C3AB1B7" w:rsidR="00CA1CF7" w:rsidRPr="0043575D" w:rsidRDefault="00CA1CF7" w:rsidP="001F6762">
            <w:pPr>
              <w:rPr>
                <w:rFonts w:cs="Arial"/>
                <w:sz w:val="20"/>
                <w:szCs w:val="20"/>
              </w:rPr>
            </w:pPr>
            <w:r w:rsidRPr="0043575D">
              <w:rPr>
                <w:rFonts w:cs="Arial"/>
                <w:sz w:val="20"/>
                <w:szCs w:val="20"/>
              </w:rPr>
              <w:t xml:space="preserve">El Director de Desarrollo </w:t>
            </w:r>
            <w:r w:rsidR="0012094B" w:rsidRPr="0043575D">
              <w:rPr>
                <w:rFonts w:cs="Arial"/>
                <w:sz w:val="20"/>
                <w:szCs w:val="20"/>
              </w:rPr>
              <w:t>E</w:t>
            </w:r>
            <w:r w:rsidRPr="0043575D">
              <w:rPr>
                <w:rFonts w:cs="Arial"/>
                <w:sz w:val="20"/>
                <w:szCs w:val="20"/>
              </w:rPr>
              <w:t>conómico o Titular de la Unidad Administrativa equivalente</w:t>
            </w:r>
          </w:p>
        </w:tc>
        <w:tc>
          <w:tcPr>
            <w:tcW w:w="3544" w:type="dxa"/>
          </w:tcPr>
          <w:p w14:paraId="09596128" w14:textId="42BAB29F" w:rsidR="00CA1CF7" w:rsidRPr="0043575D" w:rsidRDefault="00C04FF8" w:rsidP="001F6762">
            <w:pPr>
              <w:rPr>
                <w:rFonts w:cs="Arial"/>
                <w:sz w:val="20"/>
                <w:szCs w:val="20"/>
              </w:rPr>
            </w:pPr>
            <w:r w:rsidRPr="0043575D">
              <w:rPr>
                <w:rFonts w:cs="Arial"/>
                <w:sz w:val="20"/>
                <w:szCs w:val="20"/>
                <w:lang w:val="es-MX"/>
              </w:rPr>
              <w:t>Deberá</w:t>
            </w:r>
            <w:r w:rsidR="0012094B" w:rsidRPr="0043575D">
              <w:rPr>
                <w:rFonts w:cs="Arial"/>
                <w:sz w:val="20"/>
                <w:szCs w:val="20"/>
                <w:lang w:val="es-MX"/>
              </w:rPr>
              <w:t xml:space="preserve"> acreditar, dentro de los seis meses siguientes a la fecha en que inicie funciones, la certificación de competencia laboral expedida por el Instituto Hacendario del Estado de México o por alguna otra institución con reconocimiento de validez oficial.</w:t>
            </w:r>
          </w:p>
        </w:tc>
        <w:tc>
          <w:tcPr>
            <w:tcW w:w="2835" w:type="dxa"/>
          </w:tcPr>
          <w:p w14:paraId="3CCC565F" w14:textId="7984630C" w:rsidR="00CA1CF7" w:rsidRPr="0043575D" w:rsidRDefault="0012094B" w:rsidP="001F6762">
            <w:pPr>
              <w:rPr>
                <w:rFonts w:cs="Arial"/>
                <w:sz w:val="20"/>
                <w:szCs w:val="20"/>
              </w:rPr>
            </w:pPr>
            <w:r w:rsidRPr="0043575D">
              <w:rPr>
                <w:rFonts w:cs="Arial"/>
                <w:sz w:val="20"/>
                <w:szCs w:val="20"/>
                <w:lang w:val="es-MX"/>
              </w:rPr>
              <w:t>Título profesional en el área económico-administrativa o contar con experiencia mínima de un año, con anterioridad a la fecha de su designación.</w:t>
            </w:r>
          </w:p>
        </w:tc>
      </w:tr>
      <w:tr w:rsidR="00CA1CF7" w:rsidRPr="0043575D" w14:paraId="070A5ECD" w14:textId="0A5C1B0C" w:rsidTr="009B62A4">
        <w:trPr>
          <w:jc w:val="center"/>
        </w:trPr>
        <w:tc>
          <w:tcPr>
            <w:tcW w:w="1129" w:type="dxa"/>
          </w:tcPr>
          <w:p w14:paraId="25C8A740" w14:textId="77777777" w:rsidR="00CA1CF7" w:rsidRPr="0043575D" w:rsidRDefault="00CA1CF7" w:rsidP="001F6762">
            <w:pPr>
              <w:jc w:val="center"/>
              <w:rPr>
                <w:rFonts w:cs="Arial"/>
                <w:b/>
                <w:sz w:val="20"/>
                <w:szCs w:val="20"/>
              </w:rPr>
            </w:pPr>
            <w:r w:rsidRPr="0043575D">
              <w:rPr>
                <w:rFonts w:cs="Arial"/>
                <w:b/>
                <w:sz w:val="20"/>
                <w:szCs w:val="20"/>
              </w:rPr>
              <w:lastRenderedPageBreak/>
              <w:t xml:space="preserve">Artículo 96 </w:t>
            </w:r>
            <w:proofErr w:type="spellStart"/>
            <w:r w:rsidRPr="0043575D">
              <w:rPr>
                <w:rFonts w:cs="Arial"/>
                <w:b/>
                <w:sz w:val="20"/>
                <w:szCs w:val="20"/>
              </w:rPr>
              <w:t>Septies</w:t>
            </w:r>
            <w:proofErr w:type="spellEnd"/>
            <w:r w:rsidRPr="0043575D">
              <w:rPr>
                <w:rFonts w:cs="Arial"/>
                <w:b/>
                <w:sz w:val="20"/>
                <w:szCs w:val="20"/>
              </w:rPr>
              <w:t>.</w:t>
            </w:r>
          </w:p>
        </w:tc>
        <w:tc>
          <w:tcPr>
            <w:tcW w:w="1843" w:type="dxa"/>
          </w:tcPr>
          <w:p w14:paraId="1DC50FCE" w14:textId="77777777" w:rsidR="00CA1CF7" w:rsidRPr="0043575D" w:rsidRDefault="00CA1CF7" w:rsidP="001F6762">
            <w:pPr>
              <w:rPr>
                <w:rFonts w:cs="Arial"/>
                <w:sz w:val="20"/>
                <w:szCs w:val="20"/>
              </w:rPr>
            </w:pPr>
            <w:r w:rsidRPr="0043575D">
              <w:rPr>
                <w:rFonts w:cs="Arial"/>
                <w:sz w:val="20"/>
                <w:szCs w:val="20"/>
              </w:rPr>
              <w:t>El Director de Desarrollo Urbano o el Titular de la Unidad Administrativa equivalente</w:t>
            </w:r>
          </w:p>
        </w:tc>
        <w:tc>
          <w:tcPr>
            <w:tcW w:w="3544" w:type="dxa"/>
          </w:tcPr>
          <w:p w14:paraId="2BFC053D" w14:textId="12C7C373" w:rsidR="00CA1CF7" w:rsidRPr="0043575D" w:rsidRDefault="00C04FF8" w:rsidP="001F6762">
            <w:pPr>
              <w:rPr>
                <w:rFonts w:cs="Arial"/>
                <w:sz w:val="20"/>
                <w:szCs w:val="20"/>
              </w:rPr>
            </w:pPr>
            <w:r w:rsidRPr="0043575D">
              <w:rPr>
                <w:rFonts w:cs="Arial"/>
                <w:sz w:val="20"/>
                <w:szCs w:val="20"/>
                <w:lang w:val="es-MX"/>
              </w:rPr>
              <w:t>Deberá acreditar, dentro de los seis meses siguientes a la fecha en que inicie funciones, la certificación de competencia laboral expedida por el Instituto Hacendario del Estado de México o por alguna otra institución con reconocimiento de validez oficial.</w:t>
            </w:r>
          </w:p>
        </w:tc>
        <w:tc>
          <w:tcPr>
            <w:tcW w:w="2835" w:type="dxa"/>
          </w:tcPr>
          <w:p w14:paraId="3BA9EC4A" w14:textId="2DB31883" w:rsidR="00CA1CF7" w:rsidRPr="0043575D" w:rsidRDefault="00C04FF8" w:rsidP="001F6762">
            <w:pPr>
              <w:rPr>
                <w:rFonts w:cs="Arial"/>
                <w:sz w:val="20"/>
                <w:szCs w:val="20"/>
              </w:rPr>
            </w:pPr>
            <w:r w:rsidRPr="0043575D">
              <w:rPr>
                <w:rFonts w:cs="Arial"/>
                <w:sz w:val="20"/>
                <w:szCs w:val="20"/>
                <w:lang w:val="es-MX"/>
              </w:rPr>
              <w:t>Título profesional en el área de ingeniería civil-arquitectura o afín, o contar con una experiencia mínima de un año, con anterioridad a la fecha de su designación</w:t>
            </w:r>
            <w:r w:rsidR="00EA2CCB" w:rsidRPr="0043575D">
              <w:rPr>
                <w:rFonts w:cs="Arial"/>
                <w:sz w:val="20"/>
                <w:szCs w:val="20"/>
                <w:lang w:val="es-MX"/>
              </w:rPr>
              <w:t>.</w:t>
            </w:r>
          </w:p>
        </w:tc>
      </w:tr>
      <w:tr w:rsidR="00CA1CF7" w:rsidRPr="0043575D" w14:paraId="6830A00B" w14:textId="5B327471" w:rsidTr="009B62A4">
        <w:trPr>
          <w:jc w:val="center"/>
        </w:trPr>
        <w:tc>
          <w:tcPr>
            <w:tcW w:w="1129" w:type="dxa"/>
          </w:tcPr>
          <w:p w14:paraId="33E385F6" w14:textId="1202F283" w:rsidR="00CA1CF7" w:rsidRPr="0043575D" w:rsidRDefault="00CA1CF7" w:rsidP="001F6762">
            <w:pPr>
              <w:jc w:val="center"/>
              <w:rPr>
                <w:rFonts w:cs="Arial"/>
                <w:b/>
                <w:sz w:val="20"/>
                <w:szCs w:val="20"/>
              </w:rPr>
            </w:pPr>
            <w:r w:rsidRPr="0043575D">
              <w:rPr>
                <w:rFonts w:cs="Arial"/>
                <w:b/>
                <w:sz w:val="20"/>
                <w:szCs w:val="20"/>
              </w:rPr>
              <w:t xml:space="preserve">Artículo 96 </w:t>
            </w:r>
            <w:proofErr w:type="spellStart"/>
            <w:r w:rsidRPr="0043575D">
              <w:rPr>
                <w:rFonts w:cs="Arial"/>
                <w:b/>
                <w:sz w:val="20"/>
                <w:szCs w:val="20"/>
              </w:rPr>
              <w:t>Nonies</w:t>
            </w:r>
            <w:proofErr w:type="spellEnd"/>
          </w:p>
        </w:tc>
        <w:tc>
          <w:tcPr>
            <w:tcW w:w="1843" w:type="dxa"/>
          </w:tcPr>
          <w:p w14:paraId="3A96FDA4" w14:textId="77777777" w:rsidR="00CA1CF7" w:rsidRPr="0043575D" w:rsidRDefault="00CA1CF7" w:rsidP="001F6762">
            <w:pPr>
              <w:rPr>
                <w:rFonts w:cs="Arial"/>
                <w:sz w:val="20"/>
                <w:szCs w:val="20"/>
              </w:rPr>
            </w:pPr>
            <w:r w:rsidRPr="0043575D">
              <w:rPr>
                <w:rFonts w:cs="Arial"/>
                <w:sz w:val="20"/>
                <w:szCs w:val="20"/>
              </w:rPr>
              <w:t>El Director de Ecología o el Titular de la Unidad Administrativa equivalente</w:t>
            </w:r>
          </w:p>
        </w:tc>
        <w:tc>
          <w:tcPr>
            <w:tcW w:w="3544" w:type="dxa"/>
          </w:tcPr>
          <w:p w14:paraId="4D8D5D29" w14:textId="119B05C5" w:rsidR="00CA1CF7" w:rsidRPr="0043575D" w:rsidRDefault="00EA2CCB" w:rsidP="001F6762">
            <w:pPr>
              <w:rPr>
                <w:rFonts w:cs="Arial"/>
                <w:sz w:val="20"/>
                <w:szCs w:val="20"/>
              </w:rPr>
            </w:pPr>
            <w:r w:rsidRPr="0043575D">
              <w:rPr>
                <w:rFonts w:cs="Arial"/>
                <w:sz w:val="20"/>
                <w:szCs w:val="20"/>
                <w:lang w:val="es-MX"/>
              </w:rPr>
              <w:t>Deberá acreditar, dentro de los seis meses siguientes a la fecha en que inicie funciones, la certificación de competencia laboral expedida por el Instituto Hacendario del Estado de México o por alguna otra institución con reconocimiento de validez oficial.</w:t>
            </w:r>
          </w:p>
        </w:tc>
        <w:tc>
          <w:tcPr>
            <w:tcW w:w="2835" w:type="dxa"/>
          </w:tcPr>
          <w:p w14:paraId="5FC7EAE3" w14:textId="7CD28DA4" w:rsidR="00CA1CF7" w:rsidRPr="0043575D" w:rsidRDefault="00EA2CCB" w:rsidP="001F6762">
            <w:pPr>
              <w:rPr>
                <w:rFonts w:cs="Arial"/>
                <w:sz w:val="20"/>
                <w:szCs w:val="20"/>
              </w:rPr>
            </w:pPr>
            <w:r w:rsidRPr="0043575D">
              <w:rPr>
                <w:rFonts w:cs="Arial"/>
                <w:sz w:val="20"/>
                <w:szCs w:val="20"/>
                <w:lang w:val="es-MX"/>
              </w:rPr>
              <w:t>Título profesional en el área de biología-agronomía-administración pública o afín, o contar con una experiencia mínima de un año, con anterioridad a la fecha de su designación.</w:t>
            </w:r>
          </w:p>
        </w:tc>
      </w:tr>
      <w:tr w:rsidR="00CA1CF7" w:rsidRPr="0043575D" w14:paraId="10361444" w14:textId="49787B67" w:rsidTr="009B62A4">
        <w:trPr>
          <w:jc w:val="center"/>
        </w:trPr>
        <w:tc>
          <w:tcPr>
            <w:tcW w:w="1129" w:type="dxa"/>
          </w:tcPr>
          <w:p w14:paraId="2C78B5F1" w14:textId="61D9AF32" w:rsidR="00CA1CF7" w:rsidRPr="0043575D" w:rsidRDefault="00CA1CF7" w:rsidP="001F6762">
            <w:pPr>
              <w:jc w:val="center"/>
              <w:rPr>
                <w:rFonts w:cs="Arial"/>
                <w:b/>
                <w:sz w:val="20"/>
                <w:szCs w:val="20"/>
              </w:rPr>
            </w:pPr>
            <w:r w:rsidRPr="0043575D">
              <w:rPr>
                <w:rFonts w:cs="Arial"/>
                <w:b/>
                <w:sz w:val="20"/>
                <w:szCs w:val="20"/>
              </w:rPr>
              <w:t xml:space="preserve">Artículo 96. </w:t>
            </w:r>
            <w:proofErr w:type="spellStart"/>
            <w:r w:rsidRPr="0043575D">
              <w:rPr>
                <w:rFonts w:cs="Arial"/>
                <w:b/>
                <w:sz w:val="20"/>
                <w:szCs w:val="20"/>
              </w:rPr>
              <w:t>Undecies</w:t>
            </w:r>
            <w:proofErr w:type="spellEnd"/>
          </w:p>
        </w:tc>
        <w:tc>
          <w:tcPr>
            <w:tcW w:w="1843" w:type="dxa"/>
          </w:tcPr>
          <w:p w14:paraId="2DE8A044" w14:textId="77777777" w:rsidR="00CA1CF7" w:rsidRPr="0043575D" w:rsidRDefault="00CA1CF7" w:rsidP="001F6762">
            <w:pPr>
              <w:rPr>
                <w:rFonts w:cs="Arial"/>
                <w:sz w:val="20"/>
                <w:szCs w:val="20"/>
              </w:rPr>
            </w:pPr>
            <w:r w:rsidRPr="0043575D">
              <w:rPr>
                <w:rFonts w:cs="Arial"/>
                <w:sz w:val="20"/>
                <w:szCs w:val="20"/>
              </w:rPr>
              <w:t>El Director de Turismo</w:t>
            </w:r>
          </w:p>
        </w:tc>
        <w:tc>
          <w:tcPr>
            <w:tcW w:w="3544" w:type="dxa"/>
          </w:tcPr>
          <w:p w14:paraId="50590FA4" w14:textId="282669B3" w:rsidR="00CA1CF7" w:rsidRPr="0043575D" w:rsidRDefault="00EA2CCB" w:rsidP="001F6762">
            <w:pPr>
              <w:rPr>
                <w:rFonts w:cs="Arial"/>
                <w:sz w:val="20"/>
                <w:szCs w:val="20"/>
              </w:rPr>
            </w:pPr>
            <w:r w:rsidRPr="0043575D">
              <w:rPr>
                <w:rFonts w:cs="Arial"/>
                <w:sz w:val="20"/>
                <w:szCs w:val="20"/>
                <w:lang w:val="es-MX"/>
              </w:rPr>
              <w:t>Contar con certificación de competencia laboral en la materia del cargo que se desempeñará, expedida por institución con reconocimiento de validez oficial, en términos del artículo 32.</w:t>
            </w:r>
          </w:p>
        </w:tc>
        <w:tc>
          <w:tcPr>
            <w:tcW w:w="2835" w:type="dxa"/>
          </w:tcPr>
          <w:p w14:paraId="53A07864" w14:textId="126CC611" w:rsidR="00CA1CF7" w:rsidRPr="0043575D" w:rsidRDefault="00CA1CF7" w:rsidP="001F6762">
            <w:pPr>
              <w:rPr>
                <w:rFonts w:cs="Arial"/>
                <w:sz w:val="20"/>
                <w:szCs w:val="20"/>
              </w:rPr>
            </w:pPr>
            <w:r w:rsidRPr="0043575D">
              <w:rPr>
                <w:rFonts w:cs="Arial"/>
                <w:sz w:val="20"/>
                <w:szCs w:val="20"/>
              </w:rPr>
              <w:t>Título profesional en el área de biología-agronomía-administración pública o contar con una experiencia mínima de un año.</w:t>
            </w:r>
          </w:p>
        </w:tc>
      </w:tr>
      <w:tr w:rsidR="00CA1CF7" w:rsidRPr="0043575D" w14:paraId="3AE8F049" w14:textId="0D8F79AE" w:rsidTr="009B62A4">
        <w:trPr>
          <w:jc w:val="center"/>
        </w:trPr>
        <w:tc>
          <w:tcPr>
            <w:tcW w:w="1129" w:type="dxa"/>
          </w:tcPr>
          <w:p w14:paraId="05B42F87" w14:textId="63CA4583" w:rsidR="00CA1CF7" w:rsidRPr="0043575D" w:rsidRDefault="00CA1CF7" w:rsidP="001F6762">
            <w:pPr>
              <w:jc w:val="center"/>
              <w:rPr>
                <w:rFonts w:cs="Arial"/>
                <w:b/>
                <w:sz w:val="20"/>
                <w:szCs w:val="20"/>
              </w:rPr>
            </w:pPr>
            <w:r w:rsidRPr="0043575D">
              <w:rPr>
                <w:rFonts w:cs="Arial"/>
                <w:b/>
                <w:sz w:val="20"/>
                <w:szCs w:val="20"/>
              </w:rPr>
              <w:t xml:space="preserve">Artículo 96 </w:t>
            </w:r>
            <w:proofErr w:type="spellStart"/>
            <w:r w:rsidRPr="0043575D">
              <w:rPr>
                <w:rFonts w:cs="Arial"/>
                <w:b/>
                <w:sz w:val="20"/>
                <w:szCs w:val="20"/>
              </w:rPr>
              <w:t>Terdecies</w:t>
            </w:r>
            <w:proofErr w:type="spellEnd"/>
          </w:p>
        </w:tc>
        <w:tc>
          <w:tcPr>
            <w:tcW w:w="1843" w:type="dxa"/>
          </w:tcPr>
          <w:p w14:paraId="6C8FF1B5" w14:textId="77777777" w:rsidR="00CA1CF7" w:rsidRPr="0043575D" w:rsidRDefault="00CA1CF7" w:rsidP="001F6762">
            <w:pPr>
              <w:rPr>
                <w:rFonts w:cs="Arial"/>
                <w:sz w:val="20"/>
                <w:szCs w:val="20"/>
              </w:rPr>
            </w:pPr>
            <w:r w:rsidRPr="0043575D">
              <w:rPr>
                <w:rFonts w:cs="Arial"/>
                <w:sz w:val="20"/>
                <w:szCs w:val="20"/>
              </w:rPr>
              <w:t>El Director de Desarrollo Social o el Titular de la Unidad Administrativa equivalente</w:t>
            </w:r>
          </w:p>
        </w:tc>
        <w:tc>
          <w:tcPr>
            <w:tcW w:w="3544" w:type="dxa"/>
          </w:tcPr>
          <w:p w14:paraId="69389846" w14:textId="1EECBBE2" w:rsidR="00CA1CF7" w:rsidRPr="0043575D" w:rsidRDefault="00EA2CCB" w:rsidP="001F6762">
            <w:pPr>
              <w:rPr>
                <w:rFonts w:cs="Arial"/>
                <w:sz w:val="20"/>
                <w:szCs w:val="20"/>
              </w:rPr>
            </w:pPr>
            <w:r w:rsidRPr="0043575D">
              <w:rPr>
                <w:rFonts w:cs="Arial"/>
                <w:sz w:val="20"/>
                <w:szCs w:val="20"/>
                <w:lang w:val="es-MX"/>
              </w:rPr>
              <w:t>Contar con certificación de competencia laboral en la materia del cargo que se desempeñará, expedida por institución con reconocimiento de validez oficial, en términos del artículo 32.</w:t>
            </w:r>
          </w:p>
        </w:tc>
        <w:tc>
          <w:tcPr>
            <w:tcW w:w="2835" w:type="dxa"/>
          </w:tcPr>
          <w:p w14:paraId="4116E772" w14:textId="6133E533" w:rsidR="00CA1CF7" w:rsidRPr="0043575D" w:rsidRDefault="00EA2CCB" w:rsidP="001F6762">
            <w:pPr>
              <w:rPr>
                <w:rFonts w:cs="Arial"/>
                <w:sz w:val="20"/>
                <w:szCs w:val="20"/>
              </w:rPr>
            </w:pPr>
            <w:r w:rsidRPr="0043575D">
              <w:rPr>
                <w:rFonts w:cs="Arial"/>
                <w:sz w:val="20"/>
                <w:szCs w:val="20"/>
                <w:lang w:val="es-MX"/>
              </w:rPr>
              <w:t>Título profesional en el área de Ciencias Sociales o a fin, o contar con una experiencia mínima de un año en la materia.</w:t>
            </w:r>
          </w:p>
        </w:tc>
      </w:tr>
      <w:tr w:rsidR="00CA1CF7" w:rsidRPr="0043575D" w14:paraId="3EA449E2" w14:textId="127C8209" w:rsidTr="009B62A4">
        <w:trPr>
          <w:jc w:val="center"/>
        </w:trPr>
        <w:tc>
          <w:tcPr>
            <w:tcW w:w="1129" w:type="dxa"/>
          </w:tcPr>
          <w:p w14:paraId="1556F651" w14:textId="77777777" w:rsidR="00CA1CF7" w:rsidRPr="0043575D" w:rsidRDefault="00CA1CF7" w:rsidP="001F6762">
            <w:pPr>
              <w:jc w:val="center"/>
              <w:rPr>
                <w:rFonts w:cs="Arial"/>
                <w:b/>
                <w:sz w:val="20"/>
                <w:szCs w:val="20"/>
              </w:rPr>
            </w:pPr>
            <w:r w:rsidRPr="0043575D">
              <w:rPr>
                <w:rFonts w:cs="Arial"/>
                <w:b/>
                <w:sz w:val="20"/>
                <w:szCs w:val="20"/>
              </w:rPr>
              <w:t xml:space="preserve">Artículo 96 </w:t>
            </w:r>
            <w:proofErr w:type="spellStart"/>
            <w:r w:rsidRPr="0043575D">
              <w:rPr>
                <w:rFonts w:cs="Arial"/>
                <w:b/>
                <w:sz w:val="20"/>
                <w:szCs w:val="20"/>
              </w:rPr>
              <w:t>Quindecies</w:t>
            </w:r>
            <w:proofErr w:type="spellEnd"/>
            <w:r w:rsidRPr="0043575D">
              <w:rPr>
                <w:rFonts w:cs="Arial"/>
                <w:b/>
                <w:sz w:val="20"/>
                <w:szCs w:val="20"/>
              </w:rPr>
              <w:t>.</w:t>
            </w:r>
          </w:p>
        </w:tc>
        <w:tc>
          <w:tcPr>
            <w:tcW w:w="1843" w:type="dxa"/>
          </w:tcPr>
          <w:p w14:paraId="44343414" w14:textId="77777777" w:rsidR="00CA1CF7" w:rsidRPr="0043575D" w:rsidRDefault="00CA1CF7" w:rsidP="001F6762">
            <w:pPr>
              <w:rPr>
                <w:rFonts w:cs="Arial"/>
                <w:sz w:val="20"/>
                <w:szCs w:val="20"/>
              </w:rPr>
            </w:pPr>
            <w:r w:rsidRPr="0043575D">
              <w:rPr>
                <w:rFonts w:cs="Arial"/>
                <w:sz w:val="20"/>
                <w:szCs w:val="20"/>
              </w:rPr>
              <w:t>Titular de la Dirección de las Mujeres</w:t>
            </w:r>
          </w:p>
        </w:tc>
        <w:tc>
          <w:tcPr>
            <w:tcW w:w="3544" w:type="dxa"/>
          </w:tcPr>
          <w:p w14:paraId="21BEB504" w14:textId="0D678B62" w:rsidR="00CA1CF7" w:rsidRPr="0043575D" w:rsidRDefault="00EA2CCB" w:rsidP="001F6762">
            <w:pPr>
              <w:rPr>
                <w:rFonts w:cs="Arial"/>
                <w:sz w:val="20"/>
                <w:szCs w:val="20"/>
              </w:rPr>
            </w:pPr>
            <w:r w:rsidRPr="0043575D">
              <w:rPr>
                <w:rFonts w:cs="Arial"/>
                <w:sz w:val="20"/>
                <w:szCs w:val="20"/>
                <w:lang w:val="es-MX"/>
              </w:rPr>
              <w:t>Deberá acreditar, dentro de los seis meses siguientes a la fecha en que inicie funciones, la certificación de competencia laboral</w:t>
            </w:r>
            <w:r w:rsidRPr="0043575D">
              <w:rPr>
                <w:lang w:val="es-MX"/>
              </w:rPr>
              <w:t xml:space="preserve"> </w:t>
            </w:r>
            <w:r w:rsidRPr="0043575D">
              <w:rPr>
                <w:rFonts w:cs="Arial"/>
                <w:sz w:val="20"/>
                <w:szCs w:val="20"/>
                <w:lang w:val="es-MX"/>
              </w:rPr>
              <w:t>en temas de prevención, atención integral y erradicación de la violencia contra las niñas, adolescentes y mujeres, en igualdad sustantiva o materias afines, expedida por el Instituto Hacendario del Estado de México o por alguna otra institución con reconocimiento de validez oficial.</w:t>
            </w:r>
          </w:p>
        </w:tc>
        <w:tc>
          <w:tcPr>
            <w:tcW w:w="2835" w:type="dxa"/>
          </w:tcPr>
          <w:p w14:paraId="43E8366C" w14:textId="4D006414" w:rsidR="00CA1CF7" w:rsidRPr="0043575D" w:rsidRDefault="00EA2CCB" w:rsidP="001F6762">
            <w:pPr>
              <w:rPr>
                <w:rFonts w:cs="Arial"/>
                <w:sz w:val="20"/>
                <w:szCs w:val="20"/>
              </w:rPr>
            </w:pPr>
            <w:r w:rsidRPr="0043575D">
              <w:rPr>
                <w:rFonts w:cs="Arial"/>
                <w:sz w:val="20"/>
                <w:szCs w:val="20"/>
                <w:lang w:val="es-MX"/>
              </w:rPr>
              <w:t>Título profesional en el área de las ciencias sociales o afines y conocimiento amplio del contexto en el municipio correspondiente.</w:t>
            </w:r>
          </w:p>
        </w:tc>
      </w:tr>
      <w:tr w:rsidR="0085783E" w:rsidRPr="0043575D" w14:paraId="3F376F84" w14:textId="73C1F3CE" w:rsidTr="009B62A4">
        <w:trPr>
          <w:jc w:val="center"/>
        </w:trPr>
        <w:tc>
          <w:tcPr>
            <w:tcW w:w="1129" w:type="dxa"/>
          </w:tcPr>
          <w:p w14:paraId="3FB32F3B" w14:textId="77777777" w:rsidR="0085783E" w:rsidRPr="0043575D" w:rsidRDefault="0085783E" w:rsidP="001F6762">
            <w:pPr>
              <w:jc w:val="center"/>
              <w:rPr>
                <w:rFonts w:cs="Arial"/>
                <w:b/>
                <w:sz w:val="20"/>
                <w:szCs w:val="20"/>
              </w:rPr>
            </w:pPr>
            <w:r w:rsidRPr="0043575D">
              <w:rPr>
                <w:rFonts w:cs="Arial"/>
                <w:b/>
                <w:sz w:val="20"/>
                <w:szCs w:val="20"/>
              </w:rPr>
              <w:t>Artículo 113.</w:t>
            </w:r>
          </w:p>
        </w:tc>
        <w:tc>
          <w:tcPr>
            <w:tcW w:w="1843" w:type="dxa"/>
          </w:tcPr>
          <w:p w14:paraId="5827B2E3" w14:textId="77777777" w:rsidR="0085783E" w:rsidRPr="0043575D" w:rsidRDefault="0085783E" w:rsidP="001F6762">
            <w:pPr>
              <w:rPr>
                <w:rFonts w:cs="Arial"/>
                <w:sz w:val="20"/>
                <w:szCs w:val="20"/>
              </w:rPr>
            </w:pPr>
            <w:r w:rsidRPr="0043575D">
              <w:rPr>
                <w:rFonts w:cs="Arial"/>
                <w:sz w:val="20"/>
                <w:szCs w:val="20"/>
              </w:rPr>
              <w:t>Contralor</w:t>
            </w:r>
          </w:p>
        </w:tc>
        <w:tc>
          <w:tcPr>
            <w:tcW w:w="3544" w:type="dxa"/>
          </w:tcPr>
          <w:p w14:paraId="193BD725" w14:textId="77777777" w:rsidR="0085783E" w:rsidRPr="0043575D" w:rsidRDefault="0085783E" w:rsidP="001F6762">
            <w:pPr>
              <w:rPr>
                <w:rFonts w:cs="Arial"/>
                <w:sz w:val="20"/>
                <w:szCs w:val="20"/>
              </w:rPr>
            </w:pPr>
            <w:r w:rsidRPr="0043575D">
              <w:rPr>
                <w:rFonts w:cs="Arial"/>
                <w:sz w:val="20"/>
                <w:szCs w:val="20"/>
              </w:rPr>
              <w:t xml:space="preserve">Certificación de competencia laboral  expedida por el Instituto </w:t>
            </w:r>
          </w:p>
          <w:p w14:paraId="475F5F33" w14:textId="27B97711" w:rsidR="0085783E" w:rsidRPr="0043575D" w:rsidRDefault="0085783E" w:rsidP="001F6762">
            <w:pPr>
              <w:rPr>
                <w:rFonts w:cs="Arial"/>
                <w:sz w:val="20"/>
                <w:szCs w:val="20"/>
              </w:rPr>
            </w:pPr>
            <w:r w:rsidRPr="0043575D">
              <w:rPr>
                <w:rFonts w:cs="Arial"/>
                <w:sz w:val="20"/>
                <w:szCs w:val="20"/>
              </w:rPr>
              <w:t xml:space="preserve">Hacendario del Estado de México o por alguna institución con reconocimiento de validez oficial, </w:t>
            </w:r>
            <w:r w:rsidRPr="0043575D">
              <w:rPr>
                <w:rFonts w:cs="Arial"/>
                <w:sz w:val="20"/>
                <w:szCs w:val="20"/>
                <w:lang w:val="es-MX"/>
              </w:rPr>
              <w:lastRenderedPageBreak/>
              <w:t>deberá acreditarse dentro de los seis meses siguientes a la fecha en que inicie funciones.</w:t>
            </w:r>
          </w:p>
        </w:tc>
        <w:tc>
          <w:tcPr>
            <w:tcW w:w="2835" w:type="dxa"/>
          </w:tcPr>
          <w:p w14:paraId="4EEE97E7" w14:textId="1C128CDB" w:rsidR="0085783E" w:rsidRPr="0043575D" w:rsidRDefault="0085783E" w:rsidP="001F6762">
            <w:pPr>
              <w:rPr>
                <w:rFonts w:cs="Arial"/>
                <w:sz w:val="20"/>
                <w:szCs w:val="20"/>
              </w:rPr>
            </w:pPr>
            <w:r w:rsidRPr="0043575D">
              <w:rPr>
                <w:rFonts w:cs="Arial"/>
                <w:sz w:val="20"/>
                <w:szCs w:val="20"/>
                <w:lang w:val="es-MX"/>
              </w:rPr>
              <w:lastRenderedPageBreak/>
              <w:t>Contar con título profesional en las áreas jurídicas, económicas o contables administrativas.</w:t>
            </w:r>
          </w:p>
        </w:tc>
      </w:tr>
      <w:tr w:rsidR="00CA1CF7" w:rsidRPr="0043575D" w14:paraId="5148941F" w14:textId="5BB916F8" w:rsidTr="009B62A4">
        <w:trPr>
          <w:jc w:val="center"/>
        </w:trPr>
        <w:tc>
          <w:tcPr>
            <w:tcW w:w="1129" w:type="dxa"/>
          </w:tcPr>
          <w:p w14:paraId="4CBDEF3F" w14:textId="77777777" w:rsidR="00CA1CF7" w:rsidRPr="0043575D" w:rsidRDefault="00CA1CF7" w:rsidP="001F6762">
            <w:pPr>
              <w:jc w:val="center"/>
              <w:rPr>
                <w:rFonts w:cs="Arial"/>
                <w:b/>
                <w:sz w:val="20"/>
                <w:szCs w:val="20"/>
              </w:rPr>
            </w:pPr>
            <w:r w:rsidRPr="0043575D">
              <w:rPr>
                <w:rFonts w:cs="Arial"/>
                <w:b/>
                <w:sz w:val="20"/>
                <w:szCs w:val="20"/>
              </w:rPr>
              <w:t>Artículo 123 Bis.</w:t>
            </w:r>
          </w:p>
        </w:tc>
        <w:tc>
          <w:tcPr>
            <w:tcW w:w="1843" w:type="dxa"/>
          </w:tcPr>
          <w:p w14:paraId="2D902AFD" w14:textId="77777777" w:rsidR="00CA1CF7" w:rsidRPr="0043575D" w:rsidRDefault="00CA1CF7" w:rsidP="001F6762">
            <w:pPr>
              <w:tabs>
                <w:tab w:val="left" w:pos="860"/>
              </w:tabs>
              <w:rPr>
                <w:rFonts w:cs="Arial"/>
                <w:sz w:val="20"/>
                <w:szCs w:val="20"/>
              </w:rPr>
            </w:pPr>
            <w:r w:rsidRPr="0043575D">
              <w:rPr>
                <w:rFonts w:cs="Arial"/>
                <w:sz w:val="20"/>
                <w:szCs w:val="20"/>
              </w:rPr>
              <w:t>La persona titular de los organismos públicos descentralizados en materia de cultura física y deporte</w:t>
            </w:r>
          </w:p>
        </w:tc>
        <w:tc>
          <w:tcPr>
            <w:tcW w:w="3544" w:type="dxa"/>
          </w:tcPr>
          <w:p w14:paraId="0ECE035B" w14:textId="3A76374C" w:rsidR="00CA1CF7" w:rsidRPr="0043575D" w:rsidRDefault="00D01932" w:rsidP="001F6762">
            <w:pPr>
              <w:rPr>
                <w:rFonts w:cs="Arial"/>
                <w:sz w:val="20"/>
                <w:szCs w:val="20"/>
              </w:rPr>
            </w:pPr>
            <w:r w:rsidRPr="0043575D">
              <w:rPr>
                <w:rFonts w:cs="Arial"/>
                <w:sz w:val="20"/>
                <w:szCs w:val="20"/>
                <w:lang w:val="es-MX"/>
              </w:rPr>
              <w:t>Contar con certificación de competencia laboral en la materia del cargo que se desempeñará, expedida por institución con reconocimiento de validez oficial, en términos del artículo 32.</w:t>
            </w:r>
          </w:p>
        </w:tc>
        <w:tc>
          <w:tcPr>
            <w:tcW w:w="2835" w:type="dxa"/>
          </w:tcPr>
          <w:p w14:paraId="4E6EB352" w14:textId="4ED9C7C9" w:rsidR="00CA1CF7" w:rsidRPr="0043575D" w:rsidRDefault="00D01932" w:rsidP="001F6762">
            <w:pPr>
              <w:rPr>
                <w:rFonts w:cs="Arial"/>
                <w:sz w:val="20"/>
                <w:szCs w:val="20"/>
              </w:rPr>
            </w:pPr>
            <w:r w:rsidRPr="0043575D">
              <w:rPr>
                <w:rFonts w:cs="Arial"/>
                <w:sz w:val="20"/>
                <w:szCs w:val="20"/>
                <w:lang w:val="es-MX"/>
              </w:rPr>
              <w:t>Preferentemente deberá contar con título profesional en el área de educación física o disciplina afín</w:t>
            </w:r>
          </w:p>
        </w:tc>
      </w:tr>
      <w:tr w:rsidR="00CA1CF7" w:rsidRPr="0043575D" w14:paraId="62A748B1" w14:textId="00185490" w:rsidTr="009B62A4">
        <w:trPr>
          <w:jc w:val="center"/>
        </w:trPr>
        <w:tc>
          <w:tcPr>
            <w:tcW w:w="1129" w:type="dxa"/>
          </w:tcPr>
          <w:p w14:paraId="686751DC" w14:textId="77777777" w:rsidR="00CA1CF7" w:rsidRPr="0043575D" w:rsidRDefault="00CA1CF7" w:rsidP="001F6762">
            <w:pPr>
              <w:jc w:val="center"/>
              <w:rPr>
                <w:rFonts w:cs="Arial"/>
                <w:b/>
                <w:sz w:val="20"/>
                <w:szCs w:val="20"/>
              </w:rPr>
            </w:pPr>
            <w:r w:rsidRPr="0043575D">
              <w:rPr>
                <w:rFonts w:cs="Arial"/>
                <w:b/>
                <w:sz w:val="20"/>
                <w:szCs w:val="20"/>
              </w:rPr>
              <w:t xml:space="preserve">Artículo 124 </w:t>
            </w:r>
            <w:proofErr w:type="spellStart"/>
            <w:r w:rsidRPr="0043575D">
              <w:rPr>
                <w:rFonts w:cs="Arial"/>
                <w:b/>
                <w:sz w:val="20"/>
                <w:szCs w:val="20"/>
              </w:rPr>
              <w:t>Quater</w:t>
            </w:r>
            <w:proofErr w:type="spellEnd"/>
          </w:p>
        </w:tc>
        <w:tc>
          <w:tcPr>
            <w:tcW w:w="1843" w:type="dxa"/>
          </w:tcPr>
          <w:p w14:paraId="5EBC54A3" w14:textId="77777777" w:rsidR="00CA1CF7" w:rsidRPr="0043575D" w:rsidRDefault="00CA1CF7" w:rsidP="001F6762">
            <w:pPr>
              <w:rPr>
                <w:rFonts w:cs="Arial"/>
                <w:sz w:val="20"/>
                <w:szCs w:val="20"/>
              </w:rPr>
            </w:pPr>
            <w:r w:rsidRPr="0043575D">
              <w:rPr>
                <w:rFonts w:cs="Arial"/>
                <w:sz w:val="20"/>
                <w:szCs w:val="20"/>
              </w:rPr>
              <w:t>Titular de la Unidad Municipal de Control y Bienestar Animal</w:t>
            </w:r>
          </w:p>
        </w:tc>
        <w:tc>
          <w:tcPr>
            <w:tcW w:w="3544" w:type="dxa"/>
          </w:tcPr>
          <w:p w14:paraId="7A07EABF" w14:textId="6393822F" w:rsidR="00CA1CF7" w:rsidRPr="0043575D" w:rsidRDefault="00D01932" w:rsidP="001F6762">
            <w:pPr>
              <w:rPr>
                <w:rFonts w:cs="Arial"/>
                <w:sz w:val="20"/>
                <w:szCs w:val="20"/>
              </w:rPr>
            </w:pPr>
            <w:r w:rsidRPr="0043575D">
              <w:rPr>
                <w:rFonts w:cs="Arial"/>
                <w:sz w:val="20"/>
                <w:szCs w:val="20"/>
                <w:lang w:val="es-MX"/>
              </w:rPr>
              <w:t>Contar con certificación de competencia laboral en la materia del cargo que se desempeñará, expedida por institución con reconocimiento de validez oficial, en términos del artículo 32.</w:t>
            </w:r>
          </w:p>
        </w:tc>
        <w:tc>
          <w:tcPr>
            <w:tcW w:w="2835" w:type="dxa"/>
          </w:tcPr>
          <w:p w14:paraId="0C2DE148" w14:textId="22E3031F" w:rsidR="00CA1CF7" w:rsidRPr="0043575D" w:rsidRDefault="00D01932" w:rsidP="001F6762">
            <w:pPr>
              <w:rPr>
                <w:rFonts w:cs="Arial"/>
                <w:sz w:val="20"/>
                <w:szCs w:val="20"/>
              </w:rPr>
            </w:pPr>
            <w:r w:rsidRPr="0043575D">
              <w:rPr>
                <w:rFonts w:cs="Arial"/>
                <w:sz w:val="20"/>
                <w:szCs w:val="20"/>
                <w:lang w:val="es-MX"/>
              </w:rPr>
              <w:t>Licenciatura y Cédula en Medicina Veterinaria, Zootecnista o profesión que se relacione con el conocimiento del cuidado y manejo de animales.</w:t>
            </w:r>
          </w:p>
        </w:tc>
      </w:tr>
      <w:tr w:rsidR="00CA1CF7" w:rsidRPr="0043575D" w14:paraId="588FE4AC" w14:textId="44240097" w:rsidTr="009B62A4">
        <w:trPr>
          <w:jc w:val="center"/>
        </w:trPr>
        <w:tc>
          <w:tcPr>
            <w:tcW w:w="1129" w:type="dxa"/>
          </w:tcPr>
          <w:p w14:paraId="469C8884" w14:textId="237D216B" w:rsidR="00CA1CF7" w:rsidRPr="0043575D" w:rsidRDefault="00CA1CF7" w:rsidP="001F6762">
            <w:pPr>
              <w:jc w:val="center"/>
              <w:rPr>
                <w:rFonts w:cs="Arial"/>
                <w:b/>
                <w:sz w:val="20"/>
                <w:szCs w:val="20"/>
              </w:rPr>
            </w:pPr>
            <w:r w:rsidRPr="0043575D">
              <w:rPr>
                <w:rFonts w:cs="Arial"/>
                <w:b/>
                <w:sz w:val="20"/>
                <w:szCs w:val="20"/>
              </w:rPr>
              <w:t>Artículo 147 I</w:t>
            </w:r>
          </w:p>
        </w:tc>
        <w:tc>
          <w:tcPr>
            <w:tcW w:w="1843" w:type="dxa"/>
          </w:tcPr>
          <w:p w14:paraId="7E2DFE1A" w14:textId="77777777" w:rsidR="00CA1CF7" w:rsidRPr="0043575D" w:rsidRDefault="00CA1CF7" w:rsidP="001F6762">
            <w:pPr>
              <w:rPr>
                <w:rFonts w:cs="Arial"/>
                <w:sz w:val="20"/>
                <w:szCs w:val="20"/>
              </w:rPr>
            </w:pPr>
            <w:r w:rsidRPr="0043575D">
              <w:rPr>
                <w:rFonts w:cs="Arial"/>
                <w:sz w:val="20"/>
                <w:szCs w:val="20"/>
              </w:rPr>
              <w:t>Defensor Municipal de Derechos Humanos</w:t>
            </w:r>
          </w:p>
        </w:tc>
        <w:tc>
          <w:tcPr>
            <w:tcW w:w="3544" w:type="dxa"/>
          </w:tcPr>
          <w:p w14:paraId="457A1698" w14:textId="49CD95D3" w:rsidR="00CA1CF7" w:rsidRPr="0043575D" w:rsidRDefault="00D01932" w:rsidP="001F6762">
            <w:pPr>
              <w:rPr>
                <w:rFonts w:cs="Arial"/>
                <w:sz w:val="20"/>
                <w:szCs w:val="20"/>
              </w:rPr>
            </w:pPr>
            <w:r w:rsidRPr="0043575D">
              <w:rPr>
                <w:rFonts w:cs="Arial"/>
                <w:sz w:val="20"/>
                <w:szCs w:val="20"/>
                <w:lang w:val="es-MX"/>
              </w:rPr>
              <w:t>Certificación en materia de derechos humanos, que para tal efecto emita la Comisión de Derechos Humanos del Estado de México.</w:t>
            </w:r>
          </w:p>
        </w:tc>
        <w:tc>
          <w:tcPr>
            <w:tcW w:w="2835" w:type="dxa"/>
          </w:tcPr>
          <w:p w14:paraId="3F1E9659" w14:textId="302CD5DC" w:rsidR="00CA1CF7" w:rsidRPr="0043575D" w:rsidRDefault="00D01932" w:rsidP="001F6762">
            <w:pPr>
              <w:rPr>
                <w:rFonts w:cs="Arial"/>
                <w:sz w:val="20"/>
                <w:szCs w:val="20"/>
              </w:rPr>
            </w:pPr>
            <w:r w:rsidRPr="0043575D">
              <w:rPr>
                <w:rFonts w:cs="Arial"/>
                <w:sz w:val="20"/>
                <w:szCs w:val="20"/>
                <w:lang w:val="es-MX"/>
              </w:rPr>
              <w:t>Contar preferentemente con título de licenciado en derecho o disciplinas afines, así como experiencia o estudios en derechos humanos</w:t>
            </w:r>
            <w:r w:rsidR="00CA1CF7" w:rsidRPr="0043575D">
              <w:rPr>
                <w:rFonts w:cs="Arial"/>
                <w:sz w:val="20"/>
                <w:szCs w:val="20"/>
              </w:rPr>
              <w:t>.</w:t>
            </w:r>
          </w:p>
        </w:tc>
      </w:tr>
      <w:tr w:rsidR="00CA1CF7" w:rsidRPr="0043575D" w14:paraId="48A45BAD" w14:textId="4C9C30AB" w:rsidTr="009B62A4">
        <w:trPr>
          <w:jc w:val="center"/>
        </w:trPr>
        <w:tc>
          <w:tcPr>
            <w:tcW w:w="1129" w:type="dxa"/>
          </w:tcPr>
          <w:p w14:paraId="234490CC" w14:textId="02041FB5" w:rsidR="00CA1CF7" w:rsidRPr="0043575D" w:rsidRDefault="00CA1CF7" w:rsidP="001F6762">
            <w:pPr>
              <w:jc w:val="center"/>
              <w:rPr>
                <w:rFonts w:cs="Arial"/>
                <w:b/>
                <w:sz w:val="20"/>
                <w:szCs w:val="20"/>
              </w:rPr>
            </w:pPr>
            <w:r w:rsidRPr="0043575D">
              <w:rPr>
                <w:rFonts w:cs="Arial"/>
                <w:b/>
                <w:sz w:val="20"/>
                <w:szCs w:val="20"/>
              </w:rPr>
              <w:t>Artículo 147 Q</w:t>
            </w:r>
          </w:p>
        </w:tc>
        <w:tc>
          <w:tcPr>
            <w:tcW w:w="1843" w:type="dxa"/>
          </w:tcPr>
          <w:p w14:paraId="1873B4AF" w14:textId="77777777" w:rsidR="00CA1CF7" w:rsidRPr="0043575D" w:rsidRDefault="00CA1CF7" w:rsidP="001F6762">
            <w:pPr>
              <w:rPr>
                <w:rFonts w:cs="Arial"/>
                <w:sz w:val="20"/>
                <w:szCs w:val="20"/>
              </w:rPr>
            </w:pPr>
            <w:r w:rsidRPr="0043575D">
              <w:rPr>
                <w:rFonts w:cs="Arial"/>
                <w:sz w:val="20"/>
                <w:szCs w:val="20"/>
              </w:rPr>
              <w:t>Cronista Municipal</w:t>
            </w:r>
          </w:p>
        </w:tc>
        <w:tc>
          <w:tcPr>
            <w:tcW w:w="3544" w:type="dxa"/>
          </w:tcPr>
          <w:p w14:paraId="29E7577F" w14:textId="5410EAEC" w:rsidR="00CA1CF7" w:rsidRPr="0043575D" w:rsidRDefault="00D01932" w:rsidP="001F6762">
            <w:pPr>
              <w:rPr>
                <w:rFonts w:cs="Arial"/>
                <w:sz w:val="20"/>
                <w:szCs w:val="20"/>
              </w:rPr>
            </w:pPr>
            <w:r w:rsidRPr="0043575D">
              <w:rPr>
                <w:rFonts w:cs="Arial"/>
                <w:sz w:val="20"/>
                <w:szCs w:val="20"/>
                <w:lang w:val="es-MX"/>
              </w:rPr>
              <w:t>Contar con certificación de competencia laboral en la materia del cargo que se desempeñará, expedida por institución con reconocimiento de validez oficial, en términos del artículo 32.</w:t>
            </w:r>
          </w:p>
        </w:tc>
        <w:tc>
          <w:tcPr>
            <w:tcW w:w="2835" w:type="dxa"/>
          </w:tcPr>
          <w:p w14:paraId="65CBD065" w14:textId="6747549A" w:rsidR="00CA1CF7" w:rsidRPr="0043575D" w:rsidRDefault="00D01932" w:rsidP="001F6762">
            <w:pPr>
              <w:rPr>
                <w:rFonts w:cs="Arial"/>
                <w:sz w:val="20"/>
                <w:szCs w:val="20"/>
              </w:rPr>
            </w:pPr>
            <w:r w:rsidRPr="0043575D">
              <w:rPr>
                <w:rFonts w:cs="Arial"/>
                <w:sz w:val="20"/>
                <w:szCs w:val="20"/>
                <w:lang w:val="es-MX"/>
              </w:rPr>
              <w:t>Contar preferentemente con título de Licenciado en Historia o disciplina a fin</w:t>
            </w:r>
            <w:r w:rsidR="00500E0E" w:rsidRPr="0043575D">
              <w:rPr>
                <w:rFonts w:cs="Arial"/>
                <w:sz w:val="20"/>
                <w:szCs w:val="20"/>
                <w:lang w:val="es-MX"/>
              </w:rPr>
              <w:t>.</w:t>
            </w:r>
          </w:p>
        </w:tc>
      </w:tr>
      <w:tr w:rsidR="00CA1CF7" w:rsidRPr="0043575D" w14:paraId="7EB104DC" w14:textId="734D5E62" w:rsidTr="009B62A4">
        <w:trPr>
          <w:jc w:val="center"/>
        </w:trPr>
        <w:tc>
          <w:tcPr>
            <w:tcW w:w="1129" w:type="dxa"/>
          </w:tcPr>
          <w:p w14:paraId="645DEA4A" w14:textId="793BDDC7" w:rsidR="00CA1CF7" w:rsidRPr="0043575D" w:rsidRDefault="00CA1CF7" w:rsidP="001F6762">
            <w:pPr>
              <w:jc w:val="center"/>
              <w:rPr>
                <w:rFonts w:cs="Arial"/>
                <w:b/>
                <w:sz w:val="20"/>
                <w:szCs w:val="20"/>
              </w:rPr>
            </w:pPr>
            <w:r w:rsidRPr="0043575D">
              <w:rPr>
                <w:rFonts w:cs="Arial"/>
                <w:b/>
                <w:sz w:val="20"/>
                <w:szCs w:val="20"/>
              </w:rPr>
              <w:t>Artículo 149</w:t>
            </w:r>
            <w:r w:rsidR="00500E0E" w:rsidRPr="0043575D">
              <w:rPr>
                <w:rFonts w:cs="Arial"/>
                <w:b/>
                <w:sz w:val="20"/>
                <w:szCs w:val="20"/>
              </w:rPr>
              <w:t xml:space="preserve"> I</w:t>
            </w:r>
          </w:p>
        </w:tc>
        <w:tc>
          <w:tcPr>
            <w:tcW w:w="1843" w:type="dxa"/>
          </w:tcPr>
          <w:p w14:paraId="01F20F0D" w14:textId="77777777" w:rsidR="00CA1CF7" w:rsidRPr="0043575D" w:rsidRDefault="00CA1CF7" w:rsidP="001F6762">
            <w:pPr>
              <w:rPr>
                <w:rFonts w:cs="Arial"/>
                <w:sz w:val="20"/>
                <w:szCs w:val="20"/>
              </w:rPr>
            </w:pPr>
            <w:r w:rsidRPr="0043575D">
              <w:rPr>
                <w:rFonts w:cs="Arial"/>
                <w:sz w:val="20"/>
                <w:szCs w:val="20"/>
              </w:rPr>
              <w:t>Oficial Mediador-Conciliador</w:t>
            </w:r>
          </w:p>
        </w:tc>
        <w:tc>
          <w:tcPr>
            <w:tcW w:w="3544" w:type="dxa"/>
          </w:tcPr>
          <w:p w14:paraId="3E3803FE" w14:textId="6EAF1210" w:rsidR="00CA1CF7" w:rsidRPr="0043575D" w:rsidRDefault="00500E0E" w:rsidP="001F6762">
            <w:pPr>
              <w:rPr>
                <w:rFonts w:cs="Arial"/>
                <w:sz w:val="20"/>
                <w:szCs w:val="20"/>
              </w:rPr>
            </w:pPr>
            <w:r w:rsidRPr="0043575D">
              <w:rPr>
                <w:rFonts w:cs="Arial"/>
                <w:sz w:val="20"/>
                <w:szCs w:val="20"/>
                <w:lang w:val="es-MX"/>
              </w:rPr>
              <w:t>Certificado por el Centro de Mediación, Conciliación y de Justicia Restaurativa del Poder Judicial del Estado de México.</w:t>
            </w:r>
          </w:p>
        </w:tc>
        <w:tc>
          <w:tcPr>
            <w:tcW w:w="2835" w:type="dxa"/>
          </w:tcPr>
          <w:p w14:paraId="3315FA63" w14:textId="1DE17897" w:rsidR="00CA1CF7" w:rsidRPr="0043575D" w:rsidRDefault="00500E0E" w:rsidP="001F6762">
            <w:pPr>
              <w:rPr>
                <w:rFonts w:cs="Arial"/>
                <w:sz w:val="20"/>
                <w:szCs w:val="20"/>
              </w:rPr>
            </w:pPr>
            <w:r w:rsidRPr="0043575D">
              <w:rPr>
                <w:rFonts w:cs="Arial"/>
                <w:sz w:val="20"/>
                <w:szCs w:val="20"/>
                <w:lang w:val="es-MX"/>
              </w:rPr>
              <w:t>Licenciado en Derecho, en Psicología, en Sociología, en Antropología, en trabajo social, en comunicaciones, en medios alternos de solución de conflictos u otra afín y/o tener acreditados los estudios en materia de mediación</w:t>
            </w:r>
          </w:p>
        </w:tc>
      </w:tr>
      <w:tr w:rsidR="00CA1CF7" w:rsidRPr="0043575D" w14:paraId="6124CE5E" w14:textId="55F1ED42" w:rsidTr="009B62A4">
        <w:trPr>
          <w:jc w:val="center"/>
        </w:trPr>
        <w:tc>
          <w:tcPr>
            <w:tcW w:w="1129" w:type="dxa"/>
          </w:tcPr>
          <w:p w14:paraId="68146082" w14:textId="56BF4E01" w:rsidR="00CA1CF7" w:rsidRPr="0043575D" w:rsidRDefault="00CA1CF7" w:rsidP="001F6762">
            <w:pPr>
              <w:jc w:val="center"/>
              <w:rPr>
                <w:rFonts w:cs="Arial"/>
                <w:b/>
                <w:sz w:val="20"/>
                <w:szCs w:val="20"/>
              </w:rPr>
            </w:pPr>
            <w:r w:rsidRPr="0043575D">
              <w:rPr>
                <w:rFonts w:cs="Arial"/>
                <w:b/>
                <w:sz w:val="20"/>
                <w:szCs w:val="20"/>
              </w:rPr>
              <w:t>Artículo 149</w:t>
            </w:r>
          </w:p>
        </w:tc>
        <w:tc>
          <w:tcPr>
            <w:tcW w:w="1843" w:type="dxa"/>
          </w:tcPr>
          <w:p w14:paraId="70C74D57" w14:textId="77777777" w:rsidR="00CA1CF7" w:rsidRPr="0043575D" w:rsidRDefault="00CA1CF7" w:rsidP="001F6762">
            <w:pPr>
              <w:rPr>
                <w:rFonts w:cs="Arial"/>
                <w:sz w:val="20"/>
                <w:szCs w:val="20"/>
              </w:rPr>
            </w:pPr>
            <w:r w:rsidRPr="0043575D">
              <w:rPr>
                <w:rFonts w:cs="Arial"/>
                <w:sz w:val="20"/>
                <w:szCs w:val="20"/>
              </w:rPr>
              <w:t>Oficial Calificador</w:t>
            </w:r>
          </w:p>
        </w:tc>
        <w:tc>
          <w:tcPr>
            <w:tcW w:w="3544" w:type="dxa"/>
          </w:tcPr>
          <w:p w14:paraId="28EEF4F3" w14:textId="71909E5A" w:rsidR="00CA1CF7" w:rsidRPr="0043575D" w:rsidRDefault="00500E0E" w:rsidP="001F6762">
            <w:pPr>
              <w:rPr>
                <w:rFonts w:cs="Arial"/>
                <w:sz w:val="20"/>
                <w:szCs w:val="20"/>
              </w:rPr>
            </w:pPr>
            <w:r w:rsidRPr="0043575D">
              <w:rPr>
                <w:rFonts w:cs="Arial"/>
                <w:sz w:val="20"/>
                <w:szCs w:val="20"/>
                <w:lang w:val="es-MX"/>
              </w:rPr>
              <w:t>Contar con certificación de competencia laboral en la materia del cargo que se desempeñará, expedida por institución con reconocimiento de validez oficial, en términos del artículo 32.</w:t>
            </w:r>
          </w:p>
        </w:tc>
        <w:tc>
          <w:tcPr>
            <w:tcW w:w="2835" w:type="dxa"/>
          </w:tcPr>
          <w:p w14:paraId="6AE25AB2" w14:textId="1C022E8E" w:rsidR="00CA1CF7" w:rsidRPr="0043575D" w:rsidRDefault="00500E0E" w:rsidP="001F6762">
            <w:pPr>
              <w:rPr>
                <w:rFonts w:cs="Arial"/>
                <w:sz w:val="20"/>
                <w:szCs w:val="20"/>
              </w:rPr>
            </w:pPr>
            <w:r w:rsidRPr="0043575D">
              <w:rPr>
                <w:rFonts w:cs="Arial"/>
                <w:sz w:val="20"/>
                <w:szCs w:val="20"/>
                <w:lang w:val="es-MX"/>
              </w:rPr>
              <w:t>Licenciado en Derecho o Licenciado en Medios Alternos de Solución de Conflictos u otra afín</w:t>
            </w:r>
            <w:r w:rsidR="00CA1CF7" w:rsidRPr="0043575D">
              <w:rPr>
                <w:rFonts w:cs="Arial"/>
                <w:sz w:val="20"/>
                <w:szCs w:val="20"/>
              </w:rPr>
              <w:t>.</w:t>
            </w:r>
          </w:p>
        </w:tc>
      </w:tr>
    </w:tbl>
    <w:p w14:paraId="0BF51B5C" w14:textId="77777777" w:rsidR="007948AB" w:rsidRPr="0043575D" w:rsidRDefault="007948AB" w:rsidP="001F6762">
      <w:pPr>
        <w:spacing w:after="0" w:line="360" w:lineRule="auto"/>
        <w:ind w:right="567"/>
        <w:rPr>
          <w:rFonts w:eastAsia="Calibri" w:cs="Tahoma"/>
          <w:bCs/>
          <w:color w:val="auto"/>
          <w:sz w:val="20"/>
          <w:szCs w:val="20"/>
        </w:rPr>
      </w:pPr>
    </w:p>
    <w:p w14:paraId="0EA44C99" w14:textId="4D6717D3" w:rsidR="00FD3DF3" w:rsidRPr="0043575D" w:rsidRDefault="007028BC" w:rsidP="001F6762">
      <w:pPr>
        <w:spacing w:after="0" w:line="360" w:lineRule="auto"/>
        <w:ind w:right="-28"/>
        <w:rPr>
          <w:rFonts w:eastAsia="Times New Roman" w:cs="Tahoma"/>
          <w:bCs/>
          <w:iCs/>
          <w:color w:val="auto"/>
          <w:lang w:eastAsia="es-ES"/>
        </w:rPr>
      </w:pPr>
      <w:r w:rsidRPr="0043575D">
        <w:rPr>
          <w:rFonts w:eastAsia="Times New Roman" w:cs="Tahoma"/>
          <w:bCs/>
          <w:iCs/>
          <w:color w:val="auto"/>
          <w:lang w:eastAsia="es-ES"/>
        </w:rPr>
        <w:lastRenderedPageBreak/>
        <w:t xml:space="preserve">Precisado lo anterior, </w:t>
      </w:r>
      <w:r w:rsidR="00F63E31" w:rsidRPr="0043575D">
        <w:rPr>
          <w:rFonts w:eastAsia="Times New Roman" w:cs="Tahoma"/>
          <w:bCs/>
          <w:iCs/>
          <w:color w:val="auto"/>
          <w:lang w:eastAsia="es-ES"/>
        </w:rPr>
        <w:t xml:space="preserve">se puede </w:t>
      </w:r>
      <w:r w:rsidR="0014099B" w:rsidRPr="0043575D">
        <w:rPr>
          <w:rFonts w:eastAsia="Times New Roman" w:cs="Tahoma"/>
          <w:bCs/>
          <w:iCs/>
          <w:color w:val="auto"/>
          <w:lang w:eastAsia="es-ES"/>
        </w:rPr>
        <w:t>confirmar</w:t>
      </w:r>
      <w:r w:rsidR="00CD42C6" w:rsidRPr="0043575D">
        <w:rPr>
          <w:rFonts w:eastAsia="Times New Roman" w:cs="Tahoma"/>
          <w:bCs/>
          <w:iCs/>
          <w:color w:val="auto"/>
          <w:lang w:eastAsia="es-ES"/>
        </w:rPr>
        <w:t xml:space="preserve"> que la Ley Orgánica Municipal del Estado de México, es muy clara</w:t>
      </w:r>
      <w:r w:rsidR="002B5568" w:rsidRPr="0043575D">
        <w:rPr>
          <w:rFonts w:eastAsia="Times New Roman" w:cs="Tahoma"/>
          <w:bCs/>
          <w:iCs/>
          <w:color w:val="auto"/>
          <w:lang w:eastAsia="es-ES"/>
        </w:rPr>
        <w:t>,</w:t>
      </w:r>
      <w:r w:rsidR="00CD42C6" w:rsidRPr="0043575D">
        <w:rPr>
          <w:rFonts w:eastAsia="Times New Roman" w:cs="Tahoma"/>
          <w:bCs/>
          <w:iCs/>
          <w:color w:val="auto"/>
          <w:lang w:eastAsia="es-ES"/>
        </w:rPr>
        <w:t xml:space="preserve"> al señalar como requisitos genéricos, que para ocupar las titular</w:t>
      </w:r>
      <w:r w:rsidR="002B5568" w:rsidRPr="0043575D">
        <w:rPr>
          <w:rFonts w:eastAsia="Times New Roman" w:cs="Tahoma"/>
          <w:bCs/>
          <w:iCs/>
          <w:color w:val="auto"/>
          <w:lang w:eastAsia="es-ES"/>
        </w:rPr>
        <w:t xml:space="preserve">idades de las unidades administrativas del Municipio, se debe contar con </w:t>
      </w:r>
      <w:r w:rsidR="0014099B" w:rsidRPr="0043575D">
        <w:rPr>
          <w:rFonts w:eastAsia="Times New Roman" w:cs="Tahoma"/>
          <w:bCs/>
          <w:iCs/>
          <w:color w:val="auto"/>
          <w:lang w:eastAsia="es-ES"/>
        </w:rPr>
        <w:t>t</w:t>
      </w:r>
      <w:r w:rsidR="002B5568" w:rsidRPr="0043575D">
        <w:rPr>
          <w:rFonts w:eastAsia="Times New Roman" w:cs="Tahoma"/>
          <w:bCs/>
          <w:iCs/>
          <w:color w:val="auto"/>
          <w:lang w:eastAsia="es-ES"/>
        </w:rPr>
        <w:t xml:space="preserve">ítulo </w:t>
      </w:r>
      <w:r w:rsidR="0014099B" w:rsidRPr="0043575D">
        <w:rPr>
          <w:rFonts w:eastAsia="Times New Roman" w:cs="Tahoma"/>
          <w:bCs/>
          <w:iCs/>
          <w:color w:val="auto"/>
          <w:lang w:eastAsia="es-ES"/>
        </w:rPr>
        <w:t>p</w:t>
      </w:r>
      <w:r w:rsidR="002B5568" w:rsidRPr="0043575D">
        <w:rPr>
          <w:rFonts w:eastAsia="Times New Roman" w:cs="Tahoma"/>
          <w:bCs/>
          <w:iCs/>
          <w:color w:val="auto"/>
          <w:lang w:eastAsia="es-ES"/>
        </w:rPr>
        <w:t>rofesional o acreditar experiencia mínima de un año en la materia</w:t>
      </w:r>
      <w:r w:rsidR="0014099B" w:rsidRPr="0043575D">
        <w:rPr>
          <w:rFonts w:eastAsia="Times New Roman" w:cs="Tahoma"/>
          <w:bCs/>
          <w:iCs/>
          <w:color w:val="auto"/>
          <w:lang w:eastAsia="es-ES"/>
        </w:rPr>
        <w:t>;</w:t>
      </w:r>
      <w:r w:rsidR="002B5568" w:rsidRPr="0043575D">
        <w:rPr>
          <w:rFonts w:eastAsia="Times New Roman" w:cs="Tahoma"/>
          <w:bCs/>
          <w:iCs/>
          <w:color w:val="auto"/>
          <w:lang w:eastAsia="es-ES"/>
        </w:rPr>
        <w:t xml:space="preserve"> es decir, puede o no contar con título profesional, y en caso de que no cuente con este, deberá acreditar experiencia mínima de un año</w:t>
      </w:r>
      <w:r w:rsidR="00FD3DF3" w:rsidRPr="0043575D">
        <w:rPr>
          <w:rFonts w:eastAsia="Times New Roman" w:cs="Tahoma"/>
          <w:bCs/>
          <w:iCs/>
          <w:color w:val="auto"/>
          <w:lang w:eastAsia="es-ES"/>
        </w:rPr>
        <w:t>, así mismo, contempla que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diversos requisitos, entre ellos, el de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4260BED5" w14:textId="77777777" w:rsidR="00FD3DF3" w:rsidRPr="0043575D" w:rsidRDefault="00FD3DF3" w:rsidP="001F6762">
      <w:pPr>
        <w:spacing w:after="0" w:line="360" w:lineRule="auto"/>
        <w:ind w:right="-28"/>
        <w:rPr>
          <w:rFonts w:eastAsia="Times New Roman" w:cs="Tahoma"/>
          <w:bCs/>
          <w:iCs/>
          <w:color w:val="auto"/>
          <w:lang w:eastAsia="es-ES"/>
        </w:rPr>
      </w:pPr>
    </w:p>
    <w:p w14:paraId="6762A474" w14:textId="2DF874D7" w:rsidR="00FD3DF3" w:rsidRPr="0043575D" w:rsidRDefault="00571AD4" w:rsidP="001F6762">
      <w:pPr>
        <w:spacing w:after="0" w:line="360" w:lineRule="auto"/>
        <w:rPr>
          <w:rFonts w:eastAsia="Times New Roman" w:cs="Tahoma"/>
          <w:bCs/>
          <w:iCs/>
          <w:color w:val="auto"/>
          <w:lang w:eastAsia="es-ES"/>
        </w:rPr>
      </w:pPr>
      <w:r w:rsidRPr="0043575D">
        <w:rPr>
          <w:rFonts w:eastAsia="Times New Roman" w:cs="Tahoma"/>
          <w:bCs/>
          <w:iCs/>
          <w:color w:val="auto"/>
          <w:lang w:eastAsia="es-ES"/>
        </w:rPr>
        <w:t xml:space="preserve">En este sentido, es necesario traer a colación lo </w:t>
      </w:r>
      <w:r w:rsidR="00A04332" w:rsidRPr="0043575D">
        <w:rPr>
          <w:rFonts w:eastAsia="Times New Roman" w:cs="Tahoma"/>
          <w:bCs/>
          <w:iCs/>
          <w:color w:val="auto"/>
          <w:lang w:eastAsia="es-ES"/>
        </w:rPr>
        <w:t>estipulado</w:t>
      </w:r>
      <w:r w:rsidRPr="0043575D">
        <w:rPr>
          <w:rFonts w:eastAsia="Times New Roman" w:cs="Tahoma"/>
          <w:bCs/>
          <w:iCs/>
          <w:color w:val="auto"/>
          <w:lang w:eastAsia="es-ES"/>
        </w:rPr>
        <w:t xml:space="preserve"> en </w:t>
      </w:r>
      <w:r w:rsidR="001451A7" w:rsidRPr="0043575D">
        <w:rPr>
          <w:rFonts w:eastAsia="Times New Roman" w:cs="Tahoma"/>
          <w:bCs/>
          <w:iCs/>
          <w:color w:val="auto"/>
          <w:lang w:eastAsia="es-ES"/>
        </w:rPr>
        <w:t xml:space="preserve">el Bando Municipal </w:t>
      </w:r>
      <w:r w:rsidR="00FD3DF3" w:rsidRPr="0043575D">
        <w:rPr>
          <w:rFonts w:eastAsia="Times New Roman" w:cs="Tahoma"/>
          <w:bCs/>
          <w:iCs/>
          <w:color w:val="auto"/>
          <w:lang w:eastAsia="es-ES"/>
        </w:rPr>
        <w:t>de Tlalnepantla de Baz 2022-2024,</w:t>
      </w:r>
      <w:r w:rsidRPr="0043575D">
        <w:rPr>
          <w:rFonts w:eastAsia="Times New Roman" w:cs="Tahoma"/>
          <w:bCs/>
          <w:iCs/>
          <w:color w:val="auto"/>
          <w:lang w:eastAsia="es-ES"/>
        </w:rPr>
        <w:t xml:space="preserve"> ya que al ser la normatividad </w:t>
      </w:r>
      <w:r w:rsidR="00A04332" w:rsidRPr="0043575D">
        <w:rPr>
          <w:rFonts w:eastAsia="Times New Roman" w:cs="Tahoma"/>
          <w:bCs/>
          <w:iCs/>
          <w:color w:val="auto"/>
          <w:lang w:eastAsia="es-ES"/>
        </w:rPr>
        <w:t>m</w:t>
      </w:r>
      <w:r w:rsidRPr="0043575D">
        <w:rPr>
          <w:rFonts w:eastAsia="Times New Roman" w:cs="Tahoma"/>
          <w:bCs/>
          <w:iCs/>
          <w:color w:val="auto"/>
          <w:lang w:eastAsia="es-ES"/>
        </w:rPr>
        <w:t>unicipal que rige al Sujeto Obligado</w:t>
      </w:r>
      <w:r w:rsidR="00A04332" w:rsidRPr="0043575D">
        <w:rPr>
          <w:rFonts w:eastAsia="Times New Roman" w:cs="Tahoma"/>
          <w:bCs/>
          <w:iCs/>
          <w:color w:val="auto"/>
          <w:lang w:eastAsia="es-ES"/>
        </w:rPr>
        <w:t>,</w:t>
      </w:r>
      <w:r w:rsidRPr="0043575D">
        <w:rPr>
          <w:rFonts w:eastAsia="Times New Roman" w:cs="Tahoma"/>
          <w:bCs/>
          <w:iCs/>
          <w:color w:val="auto"/>
          <w:lang w:eastAsia="es-ES"/>
        </w:rPr>
        <w:t xml:space="preserve"> tanto orgánica como estructuralmente, señala lo siguiente</w:t>
      </w:r>
      <w:r w:rsidR="00EE0F2D" w:rsidRPr="0043575D">
        <w:rPr>
          <w:rFonts w:eastAsia="Times New Roman" w:cs="Tahoma"/>
          <w:bCs/>
          <w:iCs/>
          <w:color w:val="auto"/>
          <w:lang w:eastAsia="es-ES"/>
        </w:rPr>
        <w:t>:</w:t>
      </w:r>
    </w:p>
    <w:p w14:paraId="24042D9E" w14:textId="77777777" w:rsidR="00A83996" w:rsidRPr="0043575D" w:rsidRDefault="00A83996" w:rsidP="001F6762">
      <w:pPr>
        <w:spacing w:after="0" w:line="360" w:lineRule="auto"/>
        <w:ind w:left="567" w:right="567"/>
        <w:rPr>
          <w:rFonts w:eastAsia="Times New Roman" w:cs="Tahoma"/>
          <w:bCs/>
          <w:i/>
          <w:iCs/>
          <w:color w:val="auto"/>
          <w:sz w:val="20"/>
          <w:lang w:eastAsia="es-ES"/>
        </w:rPr>
      </w:pPr>
    </w:p>
    <w:p w14:paraId="4F56CD21" w14:textId="6AF72BA6" w:rsidR="00A83996" w:rsidRPr="0043575D" w:rsidRDefault="00A83996" w:rsidP="001F6762">
      <w:pPr>
        <w:spacing w:after="0" w:line="360" w:lineRule="auto"/>
        <w:ind w:left="567" w:right="567"/>
        <w:jc w:val="center"/>
        <w:rPr>
          <w:rFonts w:eastAsia="Times New Roman" w:cs="Tahoma"/>
          <w:bCs/>
          <w:i/>
          <w:iCs/>
          <w:color w:val="auto"/>
          <w:sz w:val="20"/>
          <w:lang w:eastAsia="es-ES"/>
        </w:rPr>
      </w:pPr>
      <w:r w:rsidRPr="0043575D">
        <w:rPr>
          <w:rFonts w:eastAsia="Times New Roman" w:cs="Tahoma"/>
          <w:bCs/>
          <w:i/>
          <w:iCs/>
          <w:color w:val="auto"/>
          <w:sz w:val="20"/>
          <w:lang w:eastAsia="es-ES"/>
        </w:rPr>
        <w:t>De la Administración Pública Municipal</w:t>
      </w:r>
    </w:p>
    <w:p w14:paraId="27526117"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Artículo 32. La Administración Pública Municipal se dividirá para su eficiencia en centralizada, descentralizada, empresas paramunicipales y fideicomisos públicos. </w:t>
      </w:r>
    </w:p>
    <w:p w14:paraId="66129434" w14:textId="77777777" w:rsidR="00A83996" w:rsidRPr="0043575D" w:rsidRDefault="00A83996" w:rsidP="001F6762">
      <w:pPr>
        <w:spacing w:after="0" w:line="360" w:lineRule="auto"/>
        <w:ind w:left="567" w:right="567"/>
        <w:rPr>
          <w:rFonts w:eastAsia="Times New Roman" w:cs="Tahoma"/>
          <w:bCs/>
          <w:i/>
          <w:iCs/>
          <w:color w:val="auto"/>
          <w:sz w:val="20"/>
          <w:lang w:eastAsia="es-ES"/>
        </w:rPr>
      </w:pPr>
    </w:p>
    <w:p w14:paraId="71CC80B4"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Artículo 33. La Administración Pública Municipal centralizada estará integrada por las siguientes dependencias administrativas: </w:t>
      </w:r>
    </w:p>
    <w:p w14:paraId="3B2E33DC"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I. Presidencia Municipal; </w:t>
      </w:r>
    </w:p>
    <w:p w14:paraId="569E21E1"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II. Secretaría del Ayuntamiento; </w:t>
      </w:r>
    </w:p>
    <w:p w14:paraId="45A82376" w14:textId="6D9D30AC"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III. Tesorería Municipal; </w:t>
      </w:r>
    </w:p>
    <w:p w14:paraId="426131D1"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IV. Contraloría Interna Municipal; </w:t>
      </w:r>
    </w:p>
    <w:p w14:paraId="76FD49E8"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lastRenderedPageBreak/>
        <w:t xml:space="preserve">V. Dirección de Promoción Económica; </w:t>
      </w:r>
    </w:p>
    <w:p w14:paraId="7474B5E1"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VI. Dirección de Desarrollo Social; </w:t>
      </w:r>
    </w:p>
    <w:p w14:paraId="0C01650C"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VII. Dirección de Desarrollo Urbano; </w:t>
      </w:r>
    </w:p>
    <w:p w14:paraId="653F3B8F"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VIII. Dirección de Servicios Públicos; </w:t>
      </w:r>
    </w:p>
    <w:p w14:paraId="43B5A301"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IX. Dirección de Obras Públicas; </w:t>
      </w:r>
    </w:p>
    <w:p w14:paraId="3F25DC04"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X. Dirección de Administración; </w:t>
      </w:r>
    </w:p>
    <w:p w14:paraId="1AD0AACF"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XI. Dirección Jurídica; </w:t>
      </w:r>
    </w:p>
    <w:p w14:paraId="6925EB37"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XII. Secretaría Técnica; </w:t>
      </w:r>
    </w:p>
    <w:p w14:paraId="78DFA14A"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XIII. Comisaría General de Seguridad Pública y Tránsito Municipal; </w:t>
      </w:r>
    </w:p>
    <w:p w14:paraId="25EF2A47"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XIV. Dirección de Sustentabilidad Ambiental; </w:t>
      </w:r>
    </w:p>
    <w:p w14:paraId="1BC40C8A"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XV. Dirección de Protección Civil; </w:t>
      </w:r>
    </w:p>
    <w:p w14:paraId="6C7BCCEA"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XVI. Dirección de la Mujer; </w:t>
      </w:r>
    </w:p>
    <w:p w14:paraId="61904870"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XVII. Dirección de Gobierno Digital; </w:t>
      </w:r>
    </w:p>
    <w:p w14:paraId="3646E1D7"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XVIII. Dirección de Movilidad; </w:t>
      </w:r>
    </w:p>
    <w:p w14:paraId="7A363E77"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XIX. Instituto Municipal de Cultura y las Artes; </w:t>
      </w:r>
    </w:p>
    <w:p w14:paraId="496898CC"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XX. Instituto Municipal de Educación; </w:t>
      </w:r>
    </w:p>
    <w:p w14:paraId="306F8498"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XXI. Instituto Municipal de la Juventud; </w:t>
      </w:r>
    </w:p>
    <w:p w14:paraId="19480DDB"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XXII. Instituto Municipal de Cultura Física y Deporte; y </w:t>
      </w:r>
    </w:p>
    <w:p w14:paraId="7D0D3395" w14:textId="77777777"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 xml:space="preserve">XXIII. Unidad de Transparencia y Acceso a la Información Pública Municipal. </w:t>
      </w:r>
    </w:p>
    <w:p w14:paraId="2E2677C0" w14:textId="77777777" w:rsidR="00A83996" w:rsidRPr="0043575D" w:rsidRDefault="00A83996" w:rsidP="001F6762">
      <w:pPr>
        <w:spacing w:after="0" w:line="360" w:lineRule="auto"/>
        <w:ind w:left="567" w:right="567"/>
        <w:rPr>
          <w:rFonts w:eastAsia="Times New Roman" w:cs="Tahoma"/>
          <w:bCs/>
          <w:i/>
          <w:iCs/>
          <w:color w:val="auto"/>
          <w:sz w:val="20"/>
          <w:lang w:eastAsia="es-ES"/>
        </w:rPr>
      </w:pPr>
    </w:p>
    <w:p w14:paraId="6425EE40" w14:textId="7E80CC31" w:rsidR="00A83996" w:rsidRPr="0043575D" w:rsidRDefault="00A83996" w:rsidP="001F6762">
      <w:pPr>
        <w:spacing w:after="0" w:line="360" w:lineRule="auto"/>
        <w:ind w:left="567" w:right="567"/>
        <w:rPr>
          <w:rFonts w:eastAsia="Times New Roman" w:cs="Tahoma"/>
          <w:bCs/>
          <w:i/>
          <w:iCs/>
          <w:color w:val="auto"/>
          <w:sz w:val="20"/>
          <w:lang w:eastAsia="es-ES"/>
        </w:rPr>
      </w:pPr>
      <w:r w:rsidRPr="0043575D">
        <w:rPr>
          <w:rFonts w:eastAsia="Times New Roman" w:cs="Tahoma"/>
          <w:bCs/>
          <w:i/>
          <w:iCs/>
          <w:color w:val="auto"/>
          <w:sz w:val="20"/>
          <w:lang w:eastAsia="es-ES"/>
        </w:rPr>
        <w:t>Dependencias que para el desempeño de sus funciones, atribuciones y facultades estarán a lo previsto por el Reglamento Interno de la Administración Pública Municipal de Tlalnepantla de Baz, México y demás ordenamientos aplicables, encontrándose facultados para realizar las diligencias necesarias, pudiendo habilitar a cualquier subordinado para realizar la notificación respectiva, a fin de atender los asuntos de su competencia.</w:t>
      </w:r>
    </w:p>
    <w:p w14:paraId="5BB22A0A" w14:textId="4E8886CC" w:rsidR="001451A7" w:rsidRPr="0043575D" w:rsidRDefault="001451A7" w:rsidP="001F6762">
      <w:pPr>
        <w:spacing w:after="0" w:line="360" w:lineRule="auto"/>
        <w:rPr>
          <w:rFonts w:eastAsia="Times New Roman" w:cs="Tahoma"/>
          <w:bCs/>
          <w:iCs/>
          <w:color w:val="auto"/>
          <w:lang w:eastAsia="es-ES"/>
        </w:rPr>
      </w:pPr>
    </w:p>
    <w:p w14:paraId="2F465AAA" w14:textId="7EEBA667" w:rsidR="00CA1CF7" w:rsidRPr="0043575D" w:rsidRDefault="00A83996" w:rsidP="001F6762">
      <w:pPr>
        <w:spacing w:after="0" w:line="360" w:lineRule="auto"/>
        <w:rPr>
          <w:rFonts w:eastAsia="Times New Roman" w:cs="Segoe UI"/>
          <w:color w:val="auto"/>
          <w:lang w:eastAsia="es-MX"/>
        </w:rPr>
      </w:pPr>
      <w:r w:rsidRPr="0043575D">
        <w:rPr>
          <w:rFonts w:eastAsia="Times New Roman" w:cs="Tahoma"/>
          <w:bCs/>
          <w:iCs/>
          <w:color w:val="auto"/>
          <w:lang w:eastAsia="es-ES"/>
        </w:rPr>
        <w:t>Así</w:t>
      </w:r>
      <w:r w:rsidR="001451A7" w:rsidRPr="0043575D">
        <w:rPr>
          <w:rFonts w:eastAsia="Times New Roman" w:cs="Tahoma"/>
          <w:bCs/>
          <w:iCs/>
          <w:color w:val="auto"/>
          <w:lang w:eastAsia="es-ES"/>
        </w:rPr>
        <w:t xml:space="preserve"> entonces, se debe cotejar todas las áreas existentes al interior del Sujeto Obligado que deben poseer certificación de competencia laboral</w:t>
      </w:r>
      <w:r w:rsidRPr="0043575D">
        <w:rPr>
          <w:rFonts w:eastAsia="Times New Roman" w:cs="Tahoma"/>
          <w:bCs/>
          <w:iCs/>
          <w:color w:val="auto"/>
          <w:lang w:eastAsia="es-ES"/>
        </w:rPr>
        <w:t xml:space="preserve"> en términos del artículo 32 de la Ley Orgánica Municipal</w:t>
      </w:r>
      <w:r w:rsidR="001451A7" w:rsidRPr="0043575D">
        <w:rPr>
          <w:rFonts w:eastAsia="Times New Roman" w:cs="Tahoma"/>
          <w:bCs/>
          <w:iCs/>
          <w:color w:val="auto"/>
          <w:lang w:eastAsia="es-ES"/>
        </w:rPr>
        <w:t>, lo que incluye a todas las direcciones y</w:t>
      </w:r>
      <w:r w:rsidRPr="0043575D">
        <w:rPr>
          <w:rFonts w:eastAsia="Times New Roman" w:cs="Tahoma"/>
          <w:bCs/>
          <w:iCs/>
          <w:color w:val="auto"/>
          <w:lang w:eastAsia="es-ES"/>
        </w:rPr>
        <w:t xml:space="preserve"> unidades administrativas que cuenten con </w:t>
      </w:r>
      <w:r w:rsidRPr="0043575D">
        <w:rPr>
          <w:rFonts w:eastAsia="Times New Roman" w:cs="Tahoma"/>
          <w:bCs/>
          <w:iCs/>
          <w:color w:val="auto"/>
          <w:lang w:eastAsia="es-ES"/>
        </w:rPr>
        <w:lastRenderedPageBreak/>
        <w:t>un Titular; en razón de esto, p</w:t>
      </w:r>
      <w:r w:rsidR="001451A7" w:rsidRPr="0043575D">
        <w:rPr>
          <w:rFonts w:eastAsia="Times New Roman" w:cs="Segoe UI"/>
          <w:color w:val="auto"/>
          <w:lang w:val="es-ES" w:eastAsia="es-MX"/>
        </w:rPr>
        <w:t xml:space="preserve">ara determinar la naturaleza de las certificaciones, de acuerdo con el Consejo Nacional de Normalización y Certificación de Competencias, el </w:t>
      </w:r>
      <w:r w:rsidR="001451A7" w:rsidRPr="0043575D">
        <w:rPr>
          <w:rFonts w:eastAsia="Times New Roman" w:cs="Segoe UI"/>
          <w:i/>
          <w:iCs/>
          <w:color w:val="auto"/>
          <w:lang w:val="es-ES" w:eastAsia="es-MX"/>
        </w:rPr>
        <w:t>Certificado de Competencia</w:t>
      </w:r>
      <w:r w:rsidR="001451A7" w:rsidRPr="0043575D">
        <w:rPr>
          <w:rFonts w:eastAsia="Times New Roman" w:cs="Segoe UI"/>
          <w:color w:val="auto"/>
          <w:lang w:val="es-ES" w:eastAsia="es-MX"/>
        </w:rPr>
        <w:t xml:space="preserve"> es un documento oficial donde se acredita a una persona como competente de acuerdo con lo establecido en un Estándar de Competencia, es decir, este documento asegura que una persona cuenta con un dominio respecto a una materia específica. </w:t>
      </w:r>
      <w:r w:rsidR="001451A7" w:rsidRPr="0043575D">
        <w:rPr>
          <w:rFonts w:eastAsia="Times New Roman" w:cs="Segoe UI"/>
          <w:color w:val="auto"/>
          <w:lang w:eastAsia="es-MX"/>
        </w:rPr>
        <w:t> </w:t>
      </w:r>
    </w:p>
    <w:p w14:paraId="315BADE3" w14:textId="77777777" w:rsidR="001174D4" w:rsidRPr="0043575D" w:rsidRDefault="001174D4" w:rsidP="001F6762">
      <w:pPr>
        <w:spacing w:after="0" w:line="360" w:lineRule="auto"/>
        <w:rPr>
          <w:rFonts w:eastAsia="Times New Roman" w:cs="Segoe UI"/>
          <w:color w:val="auto"/>
          <w:lang w:eastAsia="es-MX"/>
        </w:rPr>
      </w:pPr>
    </w:p>
    <w:p w14:paraId="5E3812E8" w14:textId="1E66D915" w:rsidR="00CA5744" w:rsidRPr="0043575D" w:rsidRDefault="00CA5744" w:rsidP="001F6762">
      <w:pPr>
        <w:spacing w:after="0" w:line="360" w:lineRule="auto"/>
        <w:rPr>
          <w:rFonts w:eastAsia="Calibri" w:cs="Tahoma"/>
          <w:bCs/>
          <w:color w:val="auto"/>
        </w:rPr>
      </w:pPr>
      <w:r w:rsidRPr="0043575D">
        <w:rPr>
          <w:rFonts w:eastAsia="Times New Roman" w:cs="Tahoma"/>
          <w:bCs/>
          <w:color w:val="auto"/>
          <w:lang w:val="es-ES" w:eastAsia="es-ES"/>
        </w:rPr>
        <w:t>Como se logra observar, el Sujeto Obligado</w:t>
      </w:r>
      <w:r w:rsidR="00C018B2" w:rsidRPr="0043575D">
        <w:rPr>
          <w:rFonts w:eastAsia="Times New Roman" w:cs="Tahoma"/>
          <w:bCs/>
          <w:color w:val="auto"/>
          <w:lang w:val="es-ES" w:eastAsia="es-ES"/>
        </w:rPr>
        <w:t>,</w:t>
      </w:r>
      <w:r w:rsidRPr="0043575D">
        <w:rPr>
          <w:rFonts w:eastAsia="Times New Roman" w:cs="Tahoma"/>
          <w:bCs/>
          <w:color w:val="auto"/>
          <w:lang w:val="es-ES" w:eastAsia="es-ES"/>
        </w:rPr>
        <w:t xml:space="preserve"> deberá proporcionar los expedientes laborales de los diversos Titulares de las Unidad Administrativas que conforman al Sujeto Obligado, en versión pública</w:t>
      </w:r>
      <w:r w:rsidR="00C018B2" w:rsidRPr="0043575D">
        <w:rPr>
          <w:rFonts w:eastAsia="Times New Roman" w:cs="Tahoma"/>
          <w:bCs/>
          <w:color w:val="auto"/>
          <w:lang w:val="es-ES" w:eastAsia="es-ES"/>
        </w:rPr>
        <w:t>,</w:t>
      </w:r>
      <w:r w:rsidRPr="0043575D">
        <w:rPr>
          <w:rFonts w:eastAsia="Times New Roman" w:cs="Tahoma"/>
          <w:bCs/>
          <w:color w:val="auto"/>
          <w:lang w:val="es-ES" w:eastAsia="es-ES"/>
        </w:rPr>
        <w:t xml:space="preserve"> en donde deberá clasificar, en términos de lo previamente referido, </w:t>
      </w:r>
      <w:r w:rsidRPr="0043575D">
        <w:rPr>
          <w:rFonts w:eastAsia="Calibri" w:cs="Tahoma"/>
          <w:b/>
          <w:bCs/>
          <w:color w:val="auto"/>
          <w:lang w:val="es-ES" w:eastAsia="es-ES"/>
        </w:rPr>
        <w:t>las actividades que realicen los particulares, dentro del ámbito privado, o dentro de la esfera particular en razón que, es información que debe protegerse.</w:t>
      </w:r>
      <w:r w:rsidR="00C018B2" w:rsidRPr="0043575D">
        <w:rPr>
          <w:rFonts w:eastAsia="Calibri" w:cs="Tahoma"/>
          <w:b/>
          <w:bCs/>
          <w:color w:val="auto"/>
          <w:lang w:val="es-ES" w:eastAsia="es-ES"/>
        </w:rPr>
        <w:t xml:space="preserve"> </w:t>
      </w:r>
      <w:r w:rsidRPr="0043575D">
        <w:rPr>
          <w:rFonts w:eastAsia="Calibri" w:cs="Tahoma"/>
          <w:bCs/>
          <w:color w:val="auto"/>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83A2640" w14:textId="77777777" w:rsidR="00CA5744" w:rsidRPr="0043575D" w:rsidRDefault="00CA5744" w:rsidP="001F6762">
      <w:pPr>
        <w:spacing w:after="0" w:line="360" w:lineRule="auto"/>
        <w:rPr>
          <w:rFonts w:eastAsia="Calibri" w:cs="Tahoma"/>
          <w:bCs/>
          <w:color w:val="auto"/>
        </w:rPr>
      </w:pPr>
    </w:p>
    <w:p w14:paraId="59DA222A" w14:textId="6AA2ADE1" w:rsidR="00CA5744" w:rsidRPr="0043575D" w:rsidRDefault="00CA5744" w:rsidP="001F6762">
      <w:pPr>
        <w:spacing w:after="0" w:line="360" w:lineRule="auto"/>
        <w:rPr>
          <w:rFonts w:eastAsia="Calibri" w:cs="Tahoma"/>
          <w:bCs/>
          <w:color w:val="auto"/>
        </w:rPr>
      </w:pPr>
      <w:r w:rsidRPr="0043575D">
        <w:rPr>
          <w:rFonts w:eastAsia="Calibri" w:cs="Tahoma"/>
          <w:bCs/>
          <w:color w:val="auto"/>
        </w:rPr>
        <w:t>Así entonces, conforme a lo hasta aquí expuesto, la actuación del Sujeto Obligado no satisface la pretensión del Particular, en razón que no fueron entregados los documentos que dan cuenta del cumplimiento de los requisitos para el ingreso al servicio público, contenidos en el expediente personal de los</w:t>
      </w:r>
      <w:r w:rsidR="00C018B2" w:rsidRPr="0043575D">
        <w:rPr>
          <w:rFonts w:eastAsia="Calibri" w:cs="Tahoma"/>
          <w:bCs/>
          <w:color w:val="auto"/>
        </w:rPr>
        <w:t xml:space="preserve"> diversos</w:t>
      </w:r>
      <w:r w:rsidRPr="0043575D">
        <w:rPr>
          <w:rFonts w:eastAsia="Calibri" w:cs="Tahoma"/>
          <w:bCs/>
          <w:color w:val="auto"/>
        </w:rPr>
        <w:t xml:space="preserve"> Titulares de las Unidades Administrativas, </w:t>
      </w:r>
      <w:r w:rsidRPr="0043575D">
        <w:rPr>
          <w:rFonts w:eastAsia="Calibri" w:cs="Tahoma"/>
          <w:b/>
          <w:color w:val="auto"/>
          <w:u w:val="single"/>
        </w:rPr>
        <w:t>por lo tanto, el punto en cuestión de la solicitud de acceso, no se puede tener por colmado.</w:t>
      </w:r>
      <w:r w:rsidRPr="0043575D">
        <w:rPr>
          <w:rFonts w:eastAsia="Calibri" w:cs="Tahoma"/>
          <w:bCs/>
          <w:color w:val="auto"/>
        </w:rPr>
        <w:t xml:space="preserve"> </w:t>
      </w:r>
    </w:p>
    <w:p w14:paraId="704C87DC" w14:textId="77777777" w:rsidR="004D562B" w:rsidRPr="0043575D" w:rsidRDefault="004D562B" w:rsidP="001F6762">
      <w:pPr>
        <w:spacing w:after="0" w:line="360" w:lineRule="auto"/>
        <w:rPr>
          <w:rFonts w:eastAsia="Calibri" w:cs="Tahoma"/>
          <w:bCs/>
          <w:color w:val="auto"/>
        </w:rPr>
      </w:pPr>
    </w:p>
    <w:p w14:paraId="2E73211F" w14:textId="5A9FFAF9" w:rsidR="004D562B" w:rsidRPr="0043575D" w:rsidRDefault="004D562B" w:rsidP="004D562B">
      <w:pPr>
        <w:spacing w:after="0" w:line="360" w:lineRule="auto"/>
        <w:rPr>
          <w:rFonts w:eastAsia="Times New Roman" w:cs="Tahoma"/>
          <w:bCs/>
          <w:iCs/>
          <w:color w:val="auto"/>
          <w:lang w:eastAsia="es-ES"/>
        </w:rPr>
      </w:pPr>
      <w:r w:rsidRPr="0043575D">
        <w:rPr>
          <w:rFonts w:eastAsia="Times New Roman" w:cs="Tahoma"/>
          <w:bCs/>
          <w:iCs/>
          <w:color w:val="auto"/>
          <w:lang w:eastAsia="es-ES"/>
        </w:rPr>
        <w:t>No se omite mencionar, que los miembros del Ayuntamiento (Presidente, Síndico y Regidores) son designados por elección popular a través del voto, es decir, el Instituto Electoral del Estado de México (IEEM), es quien lleva el registro de dichos puestos de elección popular y ante quien presentan la documentación necesaria y requerida, para ocupar dicho cargo, en los que se advierte que no es indispensable para ocupar dichos cargos el Título y Currículum V</w:t>
      </w:r>
      <w:r w:rsidR="00775E6A" w:rsidRPr="0043575D">
        <w:rPr>
          <w:rFonts w:eastAsia="Times New Roman" w:cs="Tahoma"/>
          <w:bCs/>
          <w:iCs/>
          <w:color w:val="auto"/>
          <w:lang w:eastAsia="es-ES"/>
        </w:rPr>
        <w:t xml:space="preserve">itae; por </w:t>
      </w:r>
      <w:r w:rsidR="00775E6A" w:rsidRPr="0043575D">
        <w:rPr>
          <w:rFonts w:eastAsia="Times New Roman" w:cs="Tahoma"/>
          <w:bCs/>
          <w:iCs/>
          <w:color w:val="auto"/>
          <w:lang w:eastAsia="es-ES"/>
        </w:rPr>
        <w:lastRenderedPageBreak/>
        <w:t>lo que, en caso de no contar con el o los documentos que den cuenta de lo solicitado respecto a los miembros del Ayuntamiento, bastara con que de manera fundada y motivada lo haga del conocimiento al Recurrente.</w:t>
      </w:r>
    </w:p>
    <w:p w14:paraId="3A944732" w14:textId="77777777" w:rsidR="00A04332" w:rsidRPr="0043575D" w:rsidRDefault="00A04332" w:rsidP="001F6762">
      <w:pPr>
        <w:spacing w:after="0" w:line="360" w:lineRule="auto"/>
        <w:rPr>
          <w:rFonts w:eastAsia="Times New Roman" w:cs="Segoe UI"/>
          <w:color w:val="auto"/>
          <w:lang w:eastAsia="es-MX"/>
        </w:rPr>
      </w:pPr>
    </w:p>
    <w:p w14:paraId="252AA9AB" w14:textId="2A66F9FF" w:rsidR="001174D4" w:rsidRPr="0043575D" w:rsidRDefault="001174D4" w:rsidP="001F6762">
      <w:pPr>
        <w:pStyle w:val="Prrafodelista"/>
        <w:numPr>
          <w:ilvl w:val="0"/>
          <w:numId w:val="45"/>
        </w:numPr>
        <w:spacing w:line="360" w:lineRule="auto"/>
        <w:rPr>
          <w:rFonts w:cs="Segoe UI"/>
          <w:b/>
          <w:color w:val="auto"/>
          <w:lang w:eastAsia="es-MX"/>
        </w:rPr>
      </w:pPr>
      <w:r w:rsidRPr="0043575D">
        <w:rPr>
          <w:rFonts w:cs="Segoe UI"/>
          <w:b/>
          <w:color w:val="auto"/>
          <w:lang w:eastAsia="es-MX"/>
        </w:rPr>
        <w:t>Versión Pública</w:t>
      </w:r>
    </w:p>
    <w:p w14:paraId="3910F4BD" w14:textId="77777777" w:rsidR="00CA1CF7" w:rsidRPr="0043575D" w:rsidRDefault="00CA1CF7" w:rsidP="001F6762">
      <w:pPr>
        <w:spacing w:after="0" w:line="360" w:lineRule="auto"/>
        <w:rPr>
          <w:rFonts w:eastAsia="Times New Roman" w:cs="Segoe UI"/>
          <w:caps/>
          <w:color w:val="auto"/>
          <w:lang w:eastAsia="es-MX"/>
        </w:rPr>
      </w:pPr>
    </w:p>
    <w:p w14:paraId="1287DF2C" w14:textId="77777777" w:rsidR="001174D4" w:rsidRPr="0043575D" w:rsidRDefault="001174D4" w:rsidP="001F6762">
      <w:pPr>
        <w:autoSpaceDE w:val="0"/>
        <w:autoSpaceDN w:val="0"/>
        <w:spacing w:after="0" w:line="360" w:lineRule="auto"/>
        <w:rPr>
          <w:rFonts w:eastAsia="Calibri" w:cs="Tahoma"/>
          <w:bCs/>
          <w:color w:val="auto"/>
          <w:lang w:eastAsia="es-ES"/>
        </w:rPr>
      </w:pPr>
      <w:r w:rsidRPr="0043575D">
        <w:rPr>
          <w:rFonts w:eastAsia="Times New Roman" w:cs="Tahoma"/>
          <w:bCs/>
          <w:color w:val="auto"/>
          <w:lang w:eastAsia="es-ES"/>
        </w:rPr>
        <w:t xml:space="preserve">Establecido lo anterior, y tal como se refirió en párrafos precedentes, de la naturaleza jurídica de los documentos requeridos por el Particular, se pueden desprender datos susceptibles de clasificación en términos del numeral 143 de la Ley de Transparencia y Acceso a la Información Pública del Estado de México y Municipios, por lo tanto, </w:t>
      </w:r>
      <w:r w:rsidRPr="0043575D">
        <w:rPr>
          <w:rFonts w:eastAsia="Calibri" w:cs="Tahoma"/>
          <w:bCs/>
          <w:color w:val="auto"/>
          <w:lang w:eastAsia="es-ES"/>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que fijen las leyes. </w:t>
      </w:r>
    </w:p>
    <w:p w14:paraId="018957D5" w14:textId="77777777" w:rsidR="001174D4" w:rsidRPr="0043575D" w:rsidRDefault="001174D4" w:rsidP="001F6762">
      <w:pPr>
        <w:autoSpaceDE w:val="0"/>
        <w:autoSpaceDN w:val="0"/>
        <w:spacing w:after="0" w:line="360" w:lineRule="auto"/>
        <w:rPr>
          <w:rFonts w:eastAsia="Calibri" w:cs="Tahoma"/>
          <w:bCs/>
          <w:color w:val="auto"/>
          <w:lang w:eastAsia="es-ES"/>
        </w:rPr>
      </w:pPr>
    </w:p>
    <w:p w14:paraId="0CFB2660" w14:textId="77777777" w:rsidR="001174D4" w:rsidRPr="0043575D" w:rsidRDefault="001174D4" w:rsidP="001F6762">
      <w:pPr>
        <w:autoSpaceDE w:val="0"/>
        <w:autoSpaceDN w:val="0"/>
        <w:spacing w:after="0" w:line="360" w:lineRule="auto"/>
        <w:rPr>
          <w:rFonts w:eastAsia="Calibri" w:cs="Tahoma"/>
          <w:bCs/>
          <w:color w:val="auto"/>
          <w:lang w:eastAsia="es-ES"/>
        </w:rPr>
      </w:pPr>
      <w:r w:rsidRPr="0043575D">
        <w:rPr>
          <w:rFonts w:eastAsia="Calibri" w:cs="Tahoma"/>
          <w:bCs/>
          <w:color w:val="auto"/>
          <w:lang w:eastAsia="es-ES"/>
        </w:rPr>
        <w:t>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19FBF9DC" w14:textId="77777777" w:rsidR="001174D4" w:rsidRPr="0043575D" w:rsidRDefault="001174D4" w:rsidP="001F6762">
      <w:pPr>
        <w:spacing w:after="0" w:line="360" w:lineRule="auto"/>
        <w:rPr>
          <w:rFonts w:eastAsia="Calibri" w:cs="Tahoma"/>
          <w:bCs/>
          <w:color w:val="auto"/>
          <w:lang w:eastAsia="es-ES"/>
        </w:rPr>
      </w:pPr>
    </w:p>
    <w:p w14:paraId="72AD28C0" w14:textId="77777777" w:rsidR="001174D4" w:rsidRPr="0043575D" w:rsidRDefault="001174D4" w:rsidP="001F6762">
      <w:pPr>
        <w:spacing w:after="0" w:line="360" w:lineRule="auto"/>
        <w:rPr>
          <w:rFonts w:eastAsia="Calibri" w:cs="Tahoma"/>
          <w:bCs/>
          <w:color w:val="auto"/>
          <w:lang w:eastAsia="es-ES"/>
        </w:rPr>
      </w:pPr>
      <w:r w:rsidRPr="0043575D">
        <w:rPr>
          <w:rFonts w:eastAsia="Calibri" w:cs="Tahoma"/>
          <w:bCs/>
          <w:color w:val="auto"/>
          <w:lang w:eastAsia="es-ES"/>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w:t>
      </w:r>
      <w:r w:rsidRPr="0043575D">
        <w:rPr>
          <w:rFonts w:eastAsia="Calibri" w:cs="Tahoma"/>
          <w:bCs/>
          <w:color w:val="auto"/>
          <w:lang w:eastAsia="es-ES"/>
        </w:rPr>
        <w:lastRenderedPageBreak/>
        <w:t>personas, será protegida a través de un marco jurídico rígido, de tratamiento y manejo de datos personales.</w:t>
      </w:r>
    </w:p>
    <w:p w14:paraId="78013C4E" w14:textId="77777777" w:rsidR="001174D4" w:rsidRPr="0043575D" w:rsidRDefault="001174D4" w:rsidP="001F6762">
      <w:pPr>
        <w:spacing w:after="0" w:line="360" w:lineRule="auto"/>
        <w:rPr>
          <w:rFonts w:eastAsia="Calibri" w:cs="Tahoma"/>
          <w:bCs/>
          <w:color w:val="auto"/>
          <w:lang w:eastAsia="es-ES"/>
        </w:rPr>
      </w:pPr>
    </w:p>
    <w:p w14:paraId="627369CE" w14:textId="77777777" w:rsidR="001174D4" w:rsidRPr="0043575D" w:rsidRDefault="001174D4" w:rsidP="001F6762">
      <w:pPr>
        <w:spacing w:after="0" w:line="360" w:lineRule="auto"/>
        <w:rPr>
          <w:rFonts w:eastAsia="Calibri" w:cs="Tahoma"/>
          <w:bCs/>
          <w:color w:val="auto"/>
          <w:lang w:eastAsia="es-ES"/>
        </w:rPr>
      </w:pPr>
      <w:r w:rsidRPr="0043575D">
        <w:rPr>
          <w:rFonts w:eastAsia="Calibri" w:cs="Tahoma"/>
          <w:bCs/>
          <w:color w:val="auto"/>
          <w:lang w:eastAsia="es-E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0AEEC37" w14:textId="77777777" w:rsidR="001174D4" w:rsidRPr="0043575D" w:rsidRDefault="001174D4" w:rsidP="001F6762">
      <w:pPr>
        <w:spacing w:after="0" w:line="360" w:lineRule="auto"/>
        <w:rPr>
          <w:rFonts w:eastAsia="Calibri" w:cs="Tahoma"/>
          <w:bCs/>
          <w:color w:val="auto"/>
          <w:lang w:eastAsia="es-ES"/>
        </w:rPr>
      </w:pPr>
    </w:p>
    <w:p w14:paraId="51A8AE6E" w14:textId="77777777" w:rsidR="001174D4" w:rsidRPr="0043575D" w:rsidRDefault="001174D4" w:rsidP="001F6762">
      <w:pPr>
        <w:spacing w:after="0" w:line="360" w:lineRule="auto"/>
        <w:rPr>
          <w:rFonts w:eastAsia="Calibri" w:cs="Tahoma"/>
          <w:bCs/>
          <w:color w:val="auto"/>
          <w:lang w:eastAsia="es-ES"/>
        </w:rPr>
      </w:pPr>
      <w:r w:rsidRPr="0043575D">
        <w:rPr>
          <w:rFonts w:eastAsia="Calibri" w:cs="Tahoma"/>
          <w:bCs/>
          <w:color w:val="auto"/>
          <w:lang w:eastAsia="es-E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F38917F" w14:textId="77777777" w:rsidR="001174D4" w:rsidRPr="0043575D" w:rsidRDefault="001174D4" w:rsidP="001F6762">
      <w:pPr>
        <w:spacing w:after="0" w:line="360" w:lineRule="auto"/>
        <w:rPr>
          <w:rFonts w:eastAsia="Calibri" w:cs="Tahoma"/>
          <w:bCs/>
          <w:color w:val="auto"/>
          <w:lang w:eastAsia="es-ES"/>
        </w:rPr>
      </w:pPr>
    </w:p>
    <w:p w14:paraId="48328AC8" w14:textId="77777777" w:rsidR="001174D4" w:rsidRPr="0043575D" w:rsidRDefault="001174D4" w:rsidP="001F6762">
      <w:pPr>
        <w:spacing w:after="0" w:line="360" w:lineRule="auto"/>
        <w:rPr>
          <w:rFonts w:eastAsia="Calibri" w:cs="Tahoma"/>
          <w:bCs/>
          <w:color w:val="auto"/>
          <w:lang w:eastAsia="es-ES"/>
        </w:rPr>
      </w:pPr>
      <w:r w:rsidRPr="0043575D">
        <w:rPr>
          <w:rFonts w:eastAsia="Calibri" w:cs="Tahoma"/>
          <w:bCs/>
          <w:color w:val="auto"/>
          <w:lang w:eastAsia="es-E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A41B0A6" w14:textId="77777777" w:rsidR="001174D4" w:rsidRPr="0043575D" w:rsidRDefault="001174D4" w:rsidP="001F6762">
      <w:pPr>
        <w:spacing w:after="0" w:line="360" w:lineRule="auto"/>
        <w:rPr>
          <w:rFonts w:eastAsia="Calibri" w:cs="Tahoma"/>
          <w:bCs/>
          <w:color w:val="auto"/>
          <w:lang w:eastAsia="es-ES"/>
        </w:rPr>
      </w:pPr>
    </w:p>
    <w:p w14:paraId="5602E5BC" w14:textId="6654B647" w:rsidR="001174D4" w:rsidRPr="0043575D" w:rsidRDefault="001174D4" w:rsidP="001F6762">
      <w:pPr>
        <w:spacing w:after="0" w:line="360" w:lineRule="auto"/>
        <w:rPr>
          <w:rFonts w:eastAsia="Calibri" w:cs="Tahoma"/>
          <w:bCs/>
          <w:color w:val="auto"/>
          <w:lang w:eastAsia="es-ES"/>
        </w:rPr>
      </w:pPr>
      <w:r w:rsidRPr="0043575D">
        <w:rPr>
          <w:rFonts w:eastAsia="Calibri" w:cs="Tahoma"/>
          <w:bCs/>
          <w:color w:val="auto"/>
          <w:lang w:eastAsia="es-ES"/>
        </w:rPr>
        <w:t>En términos de lo expuesto, la documentación y aquellos datos que se consideren confidenciales, serán una limitante del derecho de acceso a la información, siempre y cuando:</w:t>
      </w:r>
    </w:p>
    <w:p w14:paraId="48343749" w14:textId="77777777" w:rsidR="001174D4" w:rsidRPr="0043575D" w:rsidRDefault="001174D4" w:rsidP="001F6762">
      <w:pPr>
        <w:spacing w:after="0" w:line="360" w:lineRule="auto"/>
        <w:rPr>
          <w:rFonts w:eastAsia="Calibri" w:cs="Tahoma"/>
          <w:bCs/>
          <w:color w:val="auto"/>
          <w:lang w:eastAsia="es-ES"/>
        </w:rPr>
      </w:pPr>
    </w:p>
    <w:p w14:paraId="1639CB22" w14:textId="77777777" w:rsidR="001174D4" w:rsidRPr="0043575D" w:rsidRDefault="001174D4" w:rsidP="001F6762">
      <w:pPr>
        <w:numPr>
          <w:ilvl w:val="0"/>
          <w:numId w:val="25"/>
        </w:numPr>
        <w:spacing w:after="0" w:line="360" w:lineRule="auto"/>
        <w:contextualSpacing/>
        <w:jc w:val="left"/>
        <w:rPr>
          <w:rFonts w:eastAsia="Calibri" w:cs="Tahoma"/>
          <w:bCs/>
          <w:color w:val="auto"/>
          <w:lang w:eastAsia="es-ES"/>
        </w:rPr>
      </w:pPr>
      <w:r w:rsidRPr="0043575D">
        <w:rPr>
          <w:rFonts w:eastAsia="Calibri" w:cs="Tahoma"/>
          <w:bCs/>
          <w:color w:val="auto"/>
          <w:lang w:eastAsia="es-ES"/>
        </w:rPr>
        <w:t xml:space="preserve">Se trate de datos personales o información privada; esto es, información concerniente a una persona física o jurídico colectiva y que esta sea identificada o identificable. </w:t>
      </w:r>
    </w:p>
    <w:p w14:paraId="42328223" w14:textId="77777777" w:rsidR="001174D4" w:rsidRPr="0043575D" w:rsidRDefault="001174D4" w:rsidP="001F6762">
      <w:pPr>
        <w:numPr>
          <w:ilvl w:val="0"/>
          <w:numId w:val="25"/>
        </w:numPr>
        <w:spacing w:after="0" w:line="360" w:lineRule="auto"/>
        <w:contextualSpacing/>
        <w:jc w:val="left"/>
        <w:rPr>
          <w:rFonts w:eastAsia="Calibri" w:cs="Tahoma"/>
          <w:bCs/>
          <w:color w:val="auto"/>
          <w:lang w:eastAsia="es-ES"/>
        </w:rPr>
      </w:pPr>
      <w:r w:rsidRPr="0043575D">
        <w:rPr>
          <w:rFonts w:eastAsia="Calibri" w:cs="Tahoma"/>
          <w:bCs/>
          <w:color w:val="auto"/>
          <w:lang w:eastAsia="es-ES"/>
        </w:rPr>
        <w:t xml:space="preserve">Para la difusión de los datos, se requiera el consentimiento del titular. </w:t>
      </w:r>
    </w:p>
    <w:p w14:paraId="26B747B1" w14:textId="77777777" w:rsidR="001174D4" w:rsidRPr="0043575D" w:rsidRDefault="001174D4" w:rsidP="001F6762">
      <w:pPr>
        <w:spacing w:after="0" w:line="360" w:lineRule="auto"/>
        <w:rPr>
          <w:rFonts w:eastAsia="Calibri" w:cs="Tahoma"/>
          <w:bCs/>
          <w:color w:val="auto"/>
          <w:lang w:eastAsia="es-ES"/>
        </w:rPr>
      </w:pPr>
    </w:p>
    <w:p w14:paraId="60461602" w14:textId="77777777" w:rsidR="001174D4" w:rsidRPr="0043575D" w:rsidRDefault="001174D4" w:rsidP="001F6762">
      <w:pPr>
        <w:spacing w:after="0" w:line="360" w:lineRule="auto"/>
        <w:rPr>
          <w:rFonts w:eastAsia="Calibri" w:cs="Tahoma"/>
          <w:bCs/>
          <w:color w:val="auto"/>
          <w:lang w:eastAsia="es-ES"/>
        </w:rPr>
      </w:pPr>
      <w:r w:rsidRPr="0043575D">
        <w:rPr>
          <w:rFonts w:eastAsia="Calibri" w:cs="Tahoma"/>
          <w:bCs/>
          <w:color w:val="auto"/>
          <w:lang w:eastAsia="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BC73A37" w14:textId="77777777" w:rsidR="001174D4" w:rsidRPr="0043575D" w:rsidRDefault="001174D4" w:rsidP="001F6762">
      <w:pPr>
        <w:spacing w:after="0" w:line="360" w:lineRule="auto"/>
        <w:rPr>
          <w:rFonts w:eastAsia="Calibri" w:cs="Tahoma"/>
          <w:bCs/>
          <w:color w:val="auto"/>
          <w:lang w:eastAsia="es-ES"/>
        </w:rPr>
      </w:pPr>
    </w:p>
    <w:p w14:paraId="25115AF9" w14:textId="77777777" w:rsidR="001174D4" w:rsidRPr="0043575D" w:rsidRDefault="001174D4" w:rsidP="001F6762">
      <w:pPr>
        <w:spacing w:after="0" w:line="360" w:lineRule="auto"/>
        <w:rPr>
          <w:rFonts w:eastAsia="Calibri" w:cs="Tahoma"/>
          <w:bCs/>
          <w:color w:val="auto"/>
          <w:lang w:eastAsia="es-ES"/>
        </w:rPr>
      </w:pPr>
      <w:r w:rsidRPr="0043575D">
        <w:rPr>
          <w:rFonts w:eastAsia="Calibri" w:cs="Tahoma"/>
          <w:bCs/>
          <w:color w:val="auto"/>
          <w:lang w:eastAsia="es-ES"/>
        </w:rPr>
        <w:t>Además, en el artículo 5° de dicho ordenamiento jurídico, establece que es la Ley aplicable para todo tratamiento de datos personales.</w:t>
      </w:r>
    </w:p>
    <w:p w14:paraId="25DBDA33" w14:textId="77777777" w:rsidR="001174D4" w:rsidRPr="0043575D" w:rsidRDefault="001174D4" w:rsidP="001F6762">
      <w:pPr>
        <w:spacing w:after="0" w:line="360" w:lineRule="auto"/>
        <w:rPr>
          <w:rFonts w:eastAsia="Calibri" w:cs="Tahoma"/>
          <w:bCs/>
          <w:color w:val="auto"/>
          <w:lang w:eastAsia="es-ES"/>
        </w:rPr>
      </w:pPr>
    </w:p>
    <w:p w14:paraId="7E4EA4E6" w14:textId="77777777" w:rsidR="001174D4" w:rsidRPr="0043575D" w:rsidRDefault="001174D4" w:rsidP="001F6762">
      <w:pPr>
        <w:spacing w:after="0" w:line="360" w:lineRule="auto"/>
        <w:rPr>
          <w:rFonts w:eastAsia="Calibri" w:cs="Tahoma"/>
          <w:bCs/>
          <w:color w:val="auto"/>
          <w:lang w:eastAsia="es-ES"/>
        </w:rPr>
      </w:pPr>
      <w:r w:rsidRPr="0043575D">
        <w:rPr>
          <w:rFonts w:eastAsia="Calibri" w:cs="Tahoma"/>
          <w:bCs/>
          <w:color w:val="auto"/>
          <w:lang w:eastAsia="es-E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A190B9C" w14:textId="77777777" w:rsidR="001174D4" w:rsidRPr="0043575D" w:rsidRDefault="001174D4" w:rsidP="001F6762">
      <w:pPr>
        <w:spacing w:after="0" w:line="360" w:lineRule="auto"/>
        <w:rPr>
          <w:rFonts w:eastAsia="Calibri" w:cs="Tahoma"/>
          <w:bCs/>
          <w:color w:val="auto"/>
          <w:lang w:eastAsia="es-ES"/>
        </w:rPr>
      </w:pPr>
    </w:p>
    <w:p w14:paraId="1DDF237C" w14:textId="77777777" w:rsidR="001174D4" w:rsidRPr="0043575D" w:rsidRDefault="001174D4" w:rsidP="001F6762">
      <w:pPr>
        <w:spacing w:after="0" w:line="360" w:lineRule="auto"/>
        <w:rPr>
          <w:rFonts w:eastAsia="Calibri" w:cs="Tahoma"/>
          <w:bCs/>
          <w:color w:val="auto"/>
          <w:lang w:eastAsia="es-ES"/>
        </w:rPr>
      </w:pPr>
      <w:r w:rsidRPr="0043575D">
        <w:rPr>
          <w:rFonts w:eastAsia="Calibri" w:cs="Tahoma"/>
          <w:bCs/>
          <w:color w:val="auto"/>
          <w:lang w:eastAsia="es-E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4610E49" w14:textId="77777777" w:rsidR="001174D4" w:rsidRPr="0043575D" w:rsidRDefault="001174D4" w:rsidP="001F6762">
      <w:pPr>
        <w:spacing w:after="0" w:line="360" w:lineRule="auto"/>
        <w:rPr>
          <w:rFonts w:eastAsia="Calibri" w:cs="Tahoma"/>
          <w:bCs/>
          <w:color w:val="auto"/>
          <w:lang w:eastAsia="es-ES"/>
        </w:rPr>
      </w:pPr>
    </w:p>
    <w:p w14:paraId="6A6DCFDF" w14:textId="77777777" w:rsidR="001174D4" w:rsidRPr="0043575D" w:rsidRDefault="001174D4" w:rsidP="001F6762">
      <w:pPr>
        <w:spacing w:after="0" w:line="360" w:lineRule="auto"/>
        <w:rPr>
          <w:rFonts w:eastAsia="Calibri" w:cs="Tahoma"/>
          <w:bCs/>
          <w:color w:val="auto"/>
          <w:lang w:eastAsia="es-ES"/>
        </w:rPr>
      </w:pPr>
      <w:r w:rsidRPr="0043575D">
        <w:rPr>
          <w:rFonts w:eastAsia="Calibri" w:cs="Tahoma"/>
          <w:bCs/>
          <w:color w:val="auto"/>
          <w:lang w:eastAsia="es-ES"/>
        </w:rPr>
        <w:lastRenderedPageBreak/>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1CC978C" w14:textId="77777777" w:rsidR="001174D4" w:rsidRPr="0043575D" w:rsidRDefault="001174D4" w:rsidP="001F6762">
      <w:pPr>
        <w:spacing w:after="0" w:line="360" w:lineRule="auto"/>
        <w:rPr>
          <w:rFonts w:eastAsia="Calibri" w:cs="Tahoma"/>
          <w:bCs/>
          <w:color w:val="auto"/>
          <w:lang w:eastAsia="es-ES"/>
        </w:rPr>
      </w:pPr>
    </w:p>
    <w:p w14:paraId="70DEA129" w14:textId="77777777" w:rsidR="001174D4" w:rsidRPr="0043575D" w:rsidRDefault="001174D4" w:rsidP="001F6762">
      <w:pPr>
        <w:spacing w:after="0" w:line="360" w:lineRule="auto"/>
        <w:rPr>
          <w:rFonts w:eastAsia="Calibri" w:cs="Tahoma"/>
          <w:bCs/>
          <w:color w:val="auto"/>
          <w:lang w:eastAsia="es-ES"/>
        </w:rPr>
      </w:pPr>
      <w:r w:rsidRPr="0043575D">
        <w:rPr>
          <w:rFonts w:eastAsia="Calibri" w:cs="Tahoma"/>
          <w:bCs/>
          <w:color w:val="auto"/>
          <w:lang w:eastAsia="es-ES"/>
        </w:rPr>
        <w:t>De tal suerte, las instituciones públicas tienen la doble responsabilidad, por un lado, de proteger los datos personales y por otro, darles publicidad cuando la relevancia de esos datos sea de interés público.</w:t>
      </w:r>
    </w:p>
    <w:p w14:paraId="27D990CA" w14:textId="77777777" w:rsidR="001174D4" w:rsidRPr="0043575D" w:rsidRDefault="001174D4" w:rsidP="001F6762">
      <w:pPr>
        <w:spacing w:after="0" w:line="360" w:lineRule="auto"/>
        <w:rPr>
          <w:rFonts w:eastAsia="Calibri" w:cs="Tahoma"/>
          <w:bCs/>
          <w:color w:val="auto"/>
          <w:lang w:eastAsia="es-ES"/>
        </w:rPr>
      </w:pPr>
    </w:p>
    <w:p w14:paraId="609468A0" w14:textId="77777777" w:rsidR="001174D4" w:rsidRPr="0043575D" w:rsidRDefault="001174D4" w:rsidP="001F6762">
      <w:pPr>
        <w:spacing w:after="0" w:line="360" w:lineRule="auto"/>
        <w:rPr>
          <w:rFonts w:eastAsia="Calibri" w:cs="Tahoma"/>
          <w:bCs/>
          <w:color w:val="auto"/>
          <w:lang w:eastAsia="es-ES"/>
        </w:rPr>
      </w:pPr>
      <w:r w:rsidRPr="0043575D">
        <w:rPr>
          <w:rFonts w:eastAsia="Calibri" w:cs="Tahoma"/>
          <w:bCs/>
          <w:color w:val="auto"/>
          <w:lang w:eastAsia="es-E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87EBAC3" w14:textId="77777777" w:rsidR="001174D4" w:rsidRPr="0043575D" w:rsidRDefault="001174D4" w:rsidP="001F6762">
      <w:pPr>
        <w:spacing w:after="0" w:line="360" w:lineRule="auto"/>
        <w:rPr>
          <w:rFonts w:eastAsia="Calibri" w:cs="Tahoma"/>
          <w:bCs/>
          <w:color w:val="auto"/>
          <w:lang w:eastAsia="es-ES"/>
        </w:rPr>
      </w:pPr>
    </w:p>
    <w:p w14:paraId="70CF8F3F" w14:textId="77777777" w:rsidR="001174D4" w:rsidRPr="0043575D" w:rsidRDefault="001174D4" w:rsidP="001F6762">
      <w:pPr>
        <w:spacing w:after="0" w:line="360" w:lineRule="auto"/>
        <w:rPr>
          <w:rFonts w:eastAsia="Calibri" w:cs="Tahoma"/>
          <w:bCs/>
          <w:color w:val="auto"/>
          <w:lang w:eastAsia="es-ES"/>
        </w:rPr>
      </w:pPr>
      <w:r w:rsidRPr="0043575D">
        <w:rPr>
          <w:rFonts w:eastAsia="Calibri" w:cs="Tahoma"/>
          <w:bCs/>
          <w:color w:val="auto"/>
          <w:lang w:eastAsia="es-E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w:t>
      </w:r>
      <w:r w:rsidRPr="0043575D">
        <w:rPr>
          <w:rFonts w:eastAsia="Calibri" w:cs="Tahoma"/>
          <w:bCs/>
          <w:color w:val="auto"/>
          <w:lang w:eastAsia="es-ES"/>
        </w:rPr>
        <w:lastRenderedPageBreak/>
        <w:t>y favorecen la rendición de cuentas, constituyen información de naturaleza pública, en razón de que el beneficio de su publicidad es mayor que el beneficio de su clasificación, aun tratándose de información personal.</w:t>
      </w:r>
    </w:p>
    <w:p w14:paraId="65B75DDE" w14:textId="77777777" w:rsidR="001174D4" w:rsidRPr="0043575D" w:rsidRDefault="001174D4" w:rsidP="001F6762">
      <w:pPr>
        <w:spacing w:after="0" w:line="360" w:lineRule="auto"/>
        <w:rPr>
          <w:rFonts w:eastAsia="Calibri" w:cs="Tahoma"/>
          <w:bCs/>
          <w:color w:val="auto"/>
          <w:lang w:eastAsia="es-ES"/>
        </w:rPr>
      </w:pPr>
    </w:p>
    <w:p w14:paraId="469902C3" w14:textId="77777777" w:rsidR="001174D4" w:rsidRPr="0043575D" w:rsidRDefault="001174D4" w:rsidP="001F6762">
      <w:pPr>
        <w:autoSpaceDE w:val="0"/>
        <w:autoSpaceDN w:val="0"/>
        <w:spacing w:after="0" w:line="360" w:lineRule="auto"/>
        <w:rPr>
          <w:rFonts w:eastAsia="Times New Roman" w:cs="Tahoma"/>
          <w:bCs/>
          <w:color w:val="auto"/>
          <w:lang w:eastAsia="es-ES"/>
        </w:rPr>
      </w:pPr>
      <w:r w:rsidRPr="0043575D">
        <w:rPr>
          <w:rFonts w:eastAsia="Calibri" w:cs="Tahoma"/>
          <w:bCs/>
          <w:color w:val="auto"/>
          <w:lang w:eastAsia="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70BC901" w14:textId="77777777" w:rsidR="001174D4" w:rsidRPr="0043575D" w:rsidRDefault="001174D4" w:rsidP="001F6762">
      <w:pPr>
        <w:spacing w:after="0" w:line="360" w:lineRule="auto"/>
        <w:rPr>
          <w:rFonts w:eastAsia="Calibri" w:cs="Tahoma"/>
          <w:bCs/>
          <w:color w:val="auto"/>
        </w:rPr>
      </w:pPr>
    </w:p>
    <w:p w14:paraId="1A2B2739"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Bajo ese contexto, se analizarán de manera enunciativa más no limitativa algunos datos personales que pueden encontrarse dentro de los documentos que pueden dar cuenta de lo requerido por el Particular; esto es, verificar si actualizan la causal de clasificación establecida en el artículo 143, fracción I, de la Ley de Transparencia y Acceso a la Información Pública del Estado de México y Municipios.</w:t>
      </w:r>
    </w:p>
    <w:p w14:paraId="048C72ED" w14:textId="77777777" w:rsidR="001174D4" w:rsidRPr="0043575D" w:rsidRDefault="001174D4" w:rsidP="001F6762">
      <w:pPr>
        <w:spacing w:after="0" w:line="360" w:lineRule="auto"/>
        <w:rPr>
          <w:rFonts w:eastAsia="Calibri" w:cs="Tahoma"/>
          <w:bCs/>
          <w:color w:val="auto"/>
        </w:rPr>
      </w:pPr>
    </w:p>
    <w:p w14:paraId="1B21B0F0" w14:textId="14AF6B40" w:rsidR="001174D4" w:rsidRPr="0043575D" w:rsidRDefault="001174D4" w:rsidP="001F6762">
      <w:pPr>
        <w:pStyle w:val="Prrafodelista"/>
        <w:numPr>
          <w:ilvl w:val="0"/>
          <w:numId w:val="46"/>
        </w:numPr>
        <w:spacing w:line="360" w:lineRule="auto"/>
        <w:rPr>
          <w:rFonts w:eastAsia="Calibri" w:cs="Tahoma"/>
          <w:b/>
          <w:color w:val="auto"/>
        </w:rPr>
      </w:pPr>
      <w:r w:rsidRPr="0043575D">
        <w:rPr>
          <w:rFonts w:eastAsia="Calibri" w:cs="Tahoma"/>
          <w:b/>
          <w:color w:val="auto"/>
        </w:rPr>
        <w:t>Acta de Nacimiento.</w:t>
      </w:r>
    </w:p>
    <w:p w14:paraId="768D9B8F" w14:textId="77777777" w:rsidR="001174D4" w:rsidRPr="0043575D" w:rsidRDefault="001174D4" w:rsidP="001F6762">
      <w:pPr>
        <w:spacing w:after="0" w:line="360" w:lineRule="auto"/>
        <w:rPr>
          <w:rFonts w:eastAsia="Calibri" w:cs="Tahoma"/>
          <w:bCs/>
          <w:color w:val="auto"/>
        </w:rPr>
      </w:pPr>
    </w:p>
    <w:p w14:paraId="3195BBE1"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 xml:space="preserve">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Ahora bien, de acuerdo con el Formato Único del Acta de Nacimiento publicado por la Secretaría de Gobernación en el enlace electrónico </w:t>
      </w:r>
      <w:hyperlink r:id="rId10" w:history="1">
        <w:r w:rsidRPr="0043575D">
          <w:rPr>
            <w:rStyle w:val="Hipervnculo"/>
            <w:rFonts w:eastAsia="Calibri" w:cs="Tahoma"/>
            <w:bCs/>
          </w:rPr>
          <w:t>http://www.diputados.gob.mx/documentos/N_Acta_Nacimiento.pdf</w:t>
        </w:r>
      </w:hyperlink>
      <w:r w:rsidRPr="0043575D">
        <w:rPr>
          <w:rFonts w:eastAsia="Calibri" w:cs="Tahoma"/>
          <w:bCs/>
          <w:color w:val="auto"/>
        </w:rPr>
        <w:t xml:space="preserve">, se advierte que el Acta de Nacimiento se componte de quince elementos siendo los siguientes: </w:t>
      </w:r>
    </w:p>
    <w:p w14:paraId="58557530" w14:textId="77777777" w:rsidR="001174D4" w:rsidRPr="0043575D" w:rsidRDefault="001174D4" w:rsidP="001F6762">
      <w:pPr>
        <w:spacing w:after="0" w:line="360" w:lineRule="auto"/>
        <w:rPr>
          <w:rFonts w:eastAsia="Calibri" w:cs="Tahoma"/>
          <w:bCs/>
          <w:color w:val="auto"/>
        </w:rPr>
      </w:pPr>
    </w:p>
    <w:p w14:paraId="617D9318"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a)</w:t>
      </w:r>
      <w:r w:rsidRPr="0043575D">
        <w:rPr>
          <w:rFonts w:eastAsia="Calibri" w:cs="Tahoma"/>
          <w:bCs/>
          <w:color w:val="auto"/>
        </w:rPr>
        <w:tab/>
        <w:t>Folio de Impresión.</w:t>
      </w:r>
    </w:p>
    <w:p w14:paraId="2980E5B3"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b)</w:t>
      </w:r>
      <w:r w:rsidRPr="0043575D">
        <w:rPr>
          <w:rFonts w:eastAsia="Calibri" w:cs="Tahoma"/>
          <w:bCs/>
          <w:color w:val="auto"/>
        </w:rPr>
        <w:tab/>
        <w:t>Denominación del Documento.</w:t>
      </w:r>
    </w:p>
    <w:p w14:paraId="50F8BFAB"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c)</w:t>
      </w:r>
      <w:r w:rsidRPr="0043575D">
        <w:rPr>
          <w:rFonts w:eastAsia="Calibri" w:cs="Tahoma"/>
          <w:bCs/>
          <w:color w:val="auto"/>
        </w:rPr>
        <w:tab/>
        <w:t xml:space="preserve">Identificador Electrónico. </w:t>
      </w:r>
    </w:p>
    <w:p w14:paraId="71DDF370"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d)</w:t>
      </w:r>
      <w:r w:rsidRPr="0043575D">
        <w:rPr>
          <w:rFonts w:eastAsia="Calibri" w:cs="Tahoma"/>
          <w:bCs/>
          <w:color w:val="auto"/>
        </w:rPr>
        <w:tab/>
        <w:t xml:space="preserve">Elementos del Registro. </w:t>
      </w:r>
    </w:p>
    <w:p w14:paraId="6AD0F43D"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e)</w:t>
      </w:r>
      <w:r w:rsidRPr="0043575D">
        <w:rPr>
          <w:rFonts w:eastAsia="Calibri" w:cs="Tahoma"/>
          <w:bCs/>
          <w:color w:val="auto"/>
        </w:rPr>
        <w:tab/>
        <w:t xml:space="preserve">Datos de la Persona Registrada. </w:t>
      </w:r>
    </w:p>
    <w:p w14:paraId="6D36BF5E"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f)</w:t>
      </w:r>
      <w:r w:rsidRPr="0043575D">
        <w:rPr>
          <w:rFonts w:eastAsia="Calibri" w:cs="Tahoma"/>
          <w:bCs/>
          <w:color w:val="auto"/>
        </w:rPr>
        <w:tab/>
        <w:t xml:space="preserve">Datos de Filiación de la Persona Registrada. </w:t>
      </w:r>
    </w:p>
    <w:p w14:paraId="6858790D"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g)</w:t>
      </w:r>
      <w:r w:rsidRPr="0043575D">
        <w:rPr>
          <w:rFonts w:eastAsia="Calibri" w:cs="Tahoma"/>
          <w:bCs/>
          <w:color w:val="auto"/>
        </w:rPr>
        <w:tab/>
        <w:t xml:space="preserve">Anotaciones Marginales. </w:t>
      </w:r>
    </w:p>
    <w:p w14:paraId="2528C3F6"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h)</w:t>
      </w:r>
      <w:r w:rsidRPr="0043575D">
        <w:rPr>
          <w:rFonts w:eastAsia="Calibri" w:cs="Tahoma"/>
          <w:bCs/>
          <w:color w:val="auto"/>
        </w:rPr>
        <w:tab/>
        <w:t xml:space="preserve">Certificación. </w:t>
      </w:r>
    </w:p>
    <w:p w14:paraId="27F27ED9"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i)</w:t>
      </w:r>
      <w:r w:rsidRPr="0043575D">
        <w:rPr>
          <w:rFonts w:eastAsia="Calibri" w:cs="Tahoma"/>
          <w:bCs/>
          <w:color w:val="auto"/>
        </w:rPr>
        <w:tab/>
        <w:t xml:space="preserve">Código Bidimensional QR que contiene información encriptada del acta. </w:t>
      </w:r>
    </w:p>
    <w:p w14:paraId="1CF91371"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j)</w:t>
      </w:r>
      <w:r w:rsidRPr="0043575D">
        <w:rPr>
          <w:rFonts w:eastAsia="Calibri" w:cs="Tahoma"/>
          <w:bCs/>
          <w:color w:val="auto"/>
        </w:rPr>
        <w:tab/>
        <w:t xml:space="preserve">Leyenda “Soy México” </w:t>
      </w:r>
    </w:p>
    <w:p w14:paraId="1A6B89E7"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k)</w:t>
      </w:r>
      <w:r w:rsidRPr="0043575D">
        <w:rPr>
          <w:rFonts w:eastAsia="Calibri" w:cs="Tahoma"/>
          <w:bCs/>
          <w:color w:val="auto"/>
        </w:rPr>
        <w:tab/>
        <w:t xml:space="preserve">Firma Electrónica Avanzada. </w:t>
      </w:r>
    </w:p>
    <w:p w14:paraId="2A963112"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l)</w:t>
      </w:r>
      <w:r w:rsidRPr="0043575D">
        <w:rPr>
          <w:rFonts w:eastAsia="Calibri" w:cs="Tahoma"/>
          <w:bCs/>
          <w:color w:val="auto"/>
        </w:rPr>
        <w:tab/>
        <w:t xml:space="preserve">Firma y datos de la autoridad emisora. </w:t>
      </w:r>
    </w:p>
    <w:p w14:paraId="5EE54452"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m)</w:t>
      </w:r>
      <w:r w:rsidRPr="0043575D">
        <w:rPr>
          <w:rFonts w:eastAsia="Calibri" w:cs="Tahoma"/>
          <w:bCs/>
          <w:color w:val="auto"/>
        </w:rPr>
        <w:tab/>
        <w:t xml:space="preserve">Código QR. </w:t>
      </w:r>
    </w:p>
    <w:p w14:paraId="1C7AF441"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n)</w:t>
      </w:r>
      <w:r w:rsidRPr="0043575D">
        <w:rPr>
          <w:rFonts w:eastAsia="Calibri" w:cs="Tahoma"/>
          <w:bCs/>
          <w:color w:val="auto"/>
        </w:rPr>
        <w:tab/>
        <w:t>Código de Verificación.</w:t>
      </w:r>
    </w:p>
    <w:p w14:paraId="33F91BC2"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o)</w:t>
      </w:r>
      <w:r w:rsidRPr="0043575D">
        <w:rPr>
          <w:rFonts w:eastAsia="Calibri" w:cs="Tahoma"/>
          <w:bCs/>
          <w:color w:val="auto"/>
        </w:rPr>
        <w:tab/>
        <w:t xml:space="preserve">Leyenda de instrucciones para la verificación del documento. </w:t>
      </w:r>
    </w:p>
    <w:p w14:paraId="76AAB984" w14:textId="77777777" w:rsidR="001174D4" w:rsidRPr="0043575D" w:rsidRDefault="001174D4" w:rsidP="001F6762">
      <w:pPr>
        <w:spacing w:after="0" w:line="360" w:lineRule="auto"/>
        <w:rPr>
          <w:rFonts w:eastAsia="Calibri" w:cs="Tahoma"/>
          <w:bCs/>
          <w:color w:val="auto"/>
        </w:rPr>
      </w:pPr>
    </w:p>
    <w:p w14:paraId="0E9BE734"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0E017F40" w14:textId="77777777" w:rsidR="001174D4" w:rsidRPr="0043575D" w:rsidRDefault="001174D4" w:rsidP="001F6762">
      <w:pPr>
        <w:spacing w:after="0" w:line="360" w:lineRule="auto"/>
        <w:rPr>
          <w:rFonts w:eastAsia="Calibri" w:cs="Tahoma"/>
          <w:bCs/>
          <w:color w:val="auto"/>
        </w:rPr>
      </w:pPr>
    </w:p>
    <w:p w14:paraId="6A7B670E"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 xml:space="preserve">Dada esta relevancia y que no guarda relación directa con el ejercicio de atribuciones de servidores públicos es que su contenido del Acta de Nacimiento debe ser analizado en su </w:t>
      </w:r>
      <w:r w:rsidRPr="0043575D">
        <w:rPr>
          <w:rFonts w:eastAsia="Calibri" w:cs="Tahoma"/>
          <w:bCs/>
          <w:color w:val="auto"/>
        </w:rPr>
        <w:lastRenderedPageBreak/>
        <w:t>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1B2D75C1" w14:textId="77777777" w:rsidR="001174D4" w:rsidRPr="0043575D" w:rsidRDefault="001174D4" w:rsidP="001F6762">
      <w:pPr>
        <w:spacing w:after="0" w:line="360" w:lineRule="auto"/>
        <w:rPr>
          <w:rFonts w:eastAsia="Calibri" w:cs="Tahoma"/>
          <w:bCs/>
          <w:color w:val="auto"/>
        </w:rPr>
      </w:pPr>
      <w:r w:rsidRPr="0043575D">
        <w:rPr>
          <w:rFonts w:eastAsia="Calibri" w:cs="Tahoma"/>
          <w:bCs/>
          <w:color w:val="auto"/>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3A0B35A5" w14:textId="77777777" w:rsidR="001174D4" w:rsidRPr="0043575D" w:rsidRDefault="001174D4" w:rsidP="001F6762">
      <w:pPr>
        <w:spacing w:after="0" w:line="360" w:lineRule="auto"/>
        <w:rPr>
          <w:rFonts w:eastAsia="Calibri" w:cs="Tahoma"/>
          <w:bCs/>
          <w:color w:val="auto"/>
        </w:rPr>
      </w:pPr>
    </w:p>
    <w:p w14:paraId="5B15CE2F" w14:textId="77777777" w:rsidR="001174D4" w:rsidRPr="0043575D" w:rsidRDefault="001174D4" w:rsidP="001F6762">
      <w:pPr>
        <w:numPr>
          <w:ilvl w:val="0"/>
          <w:numId w:val="26"/>
        </w:numPr>
        <w:tabs>
          <w:tab w:val="left" w:pos="4962"/>
        </w:tabs>
        <w:spacing w:after="0" w:line="360" w:lineRule="auto"/>
        <w:ind w:right="-28"/>
        <w:contextualSpacing/>
        <w:jc w:val="left"/>
        <w:rPr>
          <w:rFonts w:eastAsia="Calibri" w:cs="Tahoma"/>
          <w:b/>
          <w:iCs/>
          <w:color w:val="auto"/>
          <w:lang w:eastAsia="es-ES_tradnl"/>
        </w:rPr>
      </w:pPr>
      <w:r w:rsidRPr="0043575D">
        <w:rPr>
          <w:rFonts w:eastAsia="Calibri" w:cs="Tahoma"/>
          <w:b/>
          <w:iCs/>
          <w:color w:val="auto"/>
          <w:lang w:eastAsia="es-ES_tradnl"/>
        </w:rPr>
        <w:t>Credencial para Votar.</w:t>
      </w:r>
    </w:p>
    <w:p w14:paraId="6E93D9B5" w14:textId="77777777" w:rsidR="001174D4" w:rsidRPr="0043575D" w:rsidRDefault="001174D4" w:rsidP="001F6762">
      <w:pPr>
        <w:tabs>
          <w:tab w:val="left" w:pos="4962"/>
        </w:tabs>
        <w:spacing w:after="0" w:line="360" w:lineRule="auto"/>
        <w:ind w:right="-28"/>
        <w:rPr>
          <w:rFonts w:eastAsia="Calibri" w:cs="Tahoma"/>
          <w:b/>
          <w:iCs/>
          <w:color w:val="auto"/>
          <w:lang w:eastAsia="es-ES_tradnl"/>
        </w:rPr>
      </w:pPr>
    </w:p>
    <w:p w14:paraId="3913DF87" w14:textId="77777777" w:rsidR="001174D4" w:rsidRPr="0043575D" w:rsidRDefault="001174D4" w:rsidP="001F6762">
      <w:pPr>
        <w:spacing w:after="0" w:line="360" w:lineRule="auto"/>
        <w:contextualSpacing/>
        <w:rPr>
          <w:rFonts w:eastAsia="Times New Roman" w:cs="Tahoma"/>
          <w:color w:val="auto"/>
          <w:lang w:eastAsia="es-MX"/>
        </w:rPr>
      </w:pPr>
      <w:r w:rsidRPr="0043575D">
        <w:rPr>
          <w:rFonts w:eastAsia="Times New Roman" w:cs="Tahoma"/>
          <w:color w:val="auto"/>
          <w:lang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4A7311BD" w14:textId="77777777" w:rsidR="001174D4" w:rsidRPr="0043575D" w:rsidRDefault="001174D4" w:rsidP="001F6762">
      <w:pPr>
        <w:spacing w:after="0" w:line="360" w:lineRule="auto"/>
        <w:contextualSpacing/>
        <w:rPr>
          <w:rFonts w:eastAsia="Times New Roman" w:cs="Tahoma"/>
          <w:color w:val="auto"/>
          <w:lang w:eastAsia="es-MX"/>
        </w:rPr>
      </w:pPr>
    </w:p>
    <w:p w14:paraId="3B7C5561" w14:textId="77777777" w:rsidR="001174D4" w:rsidRPr="0043575D" w:rsidRDefault="001174D4" w:rsidP="001F6762">
      <w:pPr>
        <w:spacing w:after="0" w:line="360" w:lineRule="auto"/>
        <w:contextualSpacing/>
        <w:rPr>
          <w:rFonts w:eastAsia="Times New Roman" w:cs="Tahoma"/>
          <w:b/>
          <w:bCs/>
          <w:color w:val="000000"/>
          <w:lang w:eastAsia="es-MX"/>
        </w:rPr>
      </w:pPr>
      <w:r w:rsidRPr="0043575D">
        <w:rPr>
          <w:rFonts w:eastAsia="Times New Roman" w:cs="Tahoma"/>
          <w:color w:val="auto"/>
          <w:lang w:eastAsia="es-MX"/>
        </w:rPr>
        <w:t>De manera particular el artículo 156, de la Ley General de Instituciones y Procedimientos Electorales dispone que la credencial para votar deberá contener, cuando menos, los siguientes datos:</w:t>
      </w:r>
    </w:p>
    <w:p w14:paraId="2BE43C49" w14:textId="77777777" w:rsidR="001174D4" w:rsidRPr="0043575D" w:rsidRDefault="001174D4" w:rsidP="001F6762">
      <w:pPr>
        <w:autoSpaceDE w:val="0"/>
        <w:autoSpaceDN w:val="0"/>
        <w:adjustRightInd w:val="0"/>
        <w:spacing w:after="0" w:line="360" w:lineRule="auto"/>
        <w:ind w:left="567" w:right="567"/>
        <w:rPr>
          <w:rFonts w:eastAsia="Times New Roman" w:cs="Tahoma"/>
          <w:color w:val="000000"/>
          <w:lang w:eastAsia="es-MX"/>
        </w:rPr>
      </w:pPr>
    </w:p>
    <w:p w14:paraId="6DE99263" w14:textId="77777777" w:rsidR="001174D4" w:rsidRPr="0043575D" w:rsidRDefault="001174D4" w:rsidP="001F6762">
      <w:pPr>
        <w:tabs>
          <w:tab w:val="left" w:pos="3828"/>
        </w:tabs>
        <w:autoSpaceDE w:val="0"/>
        <w:autoSpaceDN w:val="0"/>
        <w:adjustRightInd w:val="0"/>
        <w:spacing w:after="0" w:line="360" w:lineRule="auto"/>
        <w:ind w:left="567" w:right="567"/>
        <w:rPr>
          <w:rFonts w:eastAsia="Times New Roman" w:cs="Tahoma"/>
          <w:i/>
          <w:iCs/>
          <w:color w:val="000000"/>
          <w:sz w:val="20"/>
          <w:szCs w:val="20"/>
          <w:lang w:eastAsia="es-MX"/>
        </w:rPr>
      </w:pPr>
      <w:r w:rsidRPr="0043575D">
        <w:rPr>
          <w:rFonts w:eastAsia="Times New Roman" w:cs="Tahoma"/>
          <w:b/>
          <w:bCs/>
          <w:i/>
          <w:iCs/>
          <w:color w:val="000000"/>
          <w:sz w:val="20"/>
          <w:szCs w:val="20"/>
          <w:lang w:eastAsia="es-MX"/>
        </w:rPr>
        <w:t xml:space="preserve">a) </w:t>
      </w:r>
      <w:r w:rsidRPr="0043575D">
        <w:rPr>
          <w:rFonts w:eastAsia="Times New Roman" w:cs="Tahoma"/>
          <w:i/>
          <w:iCs/>
          <w:color w:val="000000"/>
          <w:sz w:val="20"/>
          <w:szCs w:val="20"/>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34A1BFF3" w14:textId="77777777" w:rsidR="001174D4" w:rsidRPr="0043575D" w:rsidRDefault="001174D4" w:rsidP="001F6762">
      <w:pPr>
        <w:autoSpaceDE w:val="0"/>
        <w:autoSpaceDN w:val="0"/>
        <w:adjustRightInd w:val="0"/>
        <w:spacing w:after="0" w:line="360" w:lineRule="auto"/>
        <w:ind w:left="567" w:right="567"/>
        <w:rPr>
          <w:rFonts w:eastAsia="Times New Roman" w:cs="Tahoma"/>
          <w:i/>
          <w:iCs/>
          <w:color w:val="000000"/>
          <w:sz w:val="20"/>
          <w:szCs w:val="20"/>
          <w:lang w:eastAsia="es-MX"/>
        </w:rPr>
      </w:pPr>
      <w:r w:rsidRPr="0043575D">
        <w:rPr>
          <w:rFonts w:eastAsia="Times New Roman" w:cs="Tahoma"/>
          <w:b/>
          <w:bCs/>
          <w:i/>
          <w:iCs/>
          <w:color w:val="000000"/>
          <w:sz w:val="20"/>
          <w:szCs w:val="20"/>
          <w:lang w:eastAsia="es-MX"/>
        </w:rPr>
        <w:lastRenderedPageBreak/>
        <w:t xml:space="preserve">b) </w:t>
      </w:r>
      <w:r w:rsidRPr="0043575D">
        <w:rPr>
          <w:rFonts w:eastAsia="Times New Roman" w:cs="Tahoma"/>
          <w:i/>
          <w:iCs/>
          <w:color w:val="000000"/>
          <w:sz w:val="20"/>
          <w:szCs w:val="20"/>
          <w:lang w:eastAsia="es-MX"/>
        </w:rPr>
        <w:t xml:space="preserve">Sección electoral en donde deberá votar el ciudadano. En el caso de los ciudadanos residentes en el extranjero no será necesario incluir este requisito; </w:t>
      </w:r>
    </w:p>
    <w:p w14:paraId="3C4D9AFB" w14:textId="77777777" w:rsidR="001174D4" w:rsidRPr="0043575D" w:rsidRDefault="001174D4" w:rsidP="001F6762">
      <w:pPr>
        <w:autoSpaceDE w:val="0"/>
        <w:autoSpaceDN w:val="0"/>
        <w:adjustRightInd w:val="0"/>
        <w:spacing w:after="0" w:line="360" w:lineRule="auto"/>
        <w:ind w:left="567" w:right="567"/>
        <w:rPr>
          <w:rFonts w:eastAsia="Times New Roman" w:cs="Tahoma"/>
          <w:i/>
          <w:iCs/>
          <w:color w:val="000000"/>
          <w:sz w:val="20"/>
          <w:szCs w:val="20"/>
          <w:lang w:eastAsia="es-MX"/>
        </w:rPr>
      </w:pPr>
      <w:r w:rsidRPr="0043575D">
        <w:rPr>
          <w:rFonts w:eastAsia="Times New Roman" w:cs="Tahoma"/>
          <w:b/>
          <w:bCs/>
          <w:i/>
          <w:iCs/>
          <w:color w:val="000000"/>
          <w:sz w:val="20"/>
          <w:szCs w:val="20"/>
          <w:lang w:eastAsia="es-MX"/>
        </w:rPr>
        <w:t xml:space="preserve">c) </w:t>
      </w:r>
      <w:r w:rsidRPr="0043575D">
        <w:rPr>
          <w:rFonts w:eastAsia="Times New Roman" w:cs="Tahoma"/>
          <w:i/>
          <w:iCs/>
          <w:color w:val="000000"/>
          <w:sz w:val="20"/>
          <w:szCs w:val="20"/>
          <w:lang w:eastAsia="es-MX"/>
        </w:rPr>
        <w:t xml:space="preserve">Apellido paterno, apellido materno y nombre completo; </w:t>
      </w:r>
    </w:p>
    <w:p w14:paraId="083F5086" w14:textId="77777777" w:rsidR="001174D4" w:rsidRPr="0043575D" w:rsidRDefault="001174D4" w:rsidP="001F6762">
      <w:pPr>
        <w:autoSpaceDE w:val="0"/>
        <w:autoSpaceDN w:val="0"/>
        <w:adjustRightInd w:val="0"/>
        <w:spacing w:after="0" w:line="360" w:lineRule="auto"/>
        <w:ind w:left="567" w:right="567"/>
        <w:rPr>
          <w:rFonts w:eastAsia="Times New Roman" w:cs="Tahoma"/>
          <w:i/>
          <w:iCs/>
          <w:color w:val="000000"/>
          <w:sz w:val="20"/>
          <w:szCs w:val="20"/>
          <w:lang w:eastAsia="es-MX"/>
        </w:rPr>
      </w:pPr>
      <w:r w:rsidRPr="0043575D">
        <w:rPr>
          <w:rFonts w:eastAsia="Times New Roman" w:cs="Tahoma"/>
          <w:b/>
          <w:bCs/>
          <w:i/>
          <w:iCs/>
          <w:color w:val="000000"/>
          <w:sz w:val="20"/>
          <w:szCs w:val="20"/>
          <w:lang w:eastAsia="es-MX"/>
        </w:rPr>
        <w:t xml:space="preserve">d) </w:t>
      </w:r>
      <w:r w:rsidRPr="0043575D">
        <w:rPr>
          <w:rFonts w:eastAsia="Times New Roman" w:cs="Tahoma"/>
          <w:i/>
          <w:iCs/>
          <w:color w:val="000000"/>
          <w:sz w:val="20"/>
          <w:szCs w:val="20"/>
          <w:lang w:eastAsia="es-MX"/>
        </w:rPr>
        <w:t xml:space="preserve">Domicilio; </w:t>
      </w:r>
    </w:p>
    <w:p w14:paraId="0000E725" w14:textId="77777777" w:rsidR="001174D4" w:rsidRPr="0043575D" w:rsidRDefault="001174D4" w:rsidP="001F6762">
      <w:pPr>
        <w:autoSpaceDE w:val="0"/>
        <w:autoSpaceDN w:val="0"/>
        <w:adjustRightInd w:val="0"/>
        <w:spacing w:after="0" w:line="360" w:lineRule="auto"/>
        <w:ind w:left="567" w:right="567"/>
        <w:rPr>
          <w:rFonts w:eastAsia="Times New Roman" w:cs="Tahoma"/>
          <w:i/>
          <w:iCs/>
          <w:color w:val="000000"/>
          <w:sz w:val="20"/>
          <w:szCs w:val="20"/>
          <w:lang w:eastAsia="es-MX"/>
        </w:rPr>
      </w:pPr>
      <w:r w:rsidRPr="0043575D">
        <w:rPr>
          <w:rFonts w:eastAsia="Times New Roman" w:cs="Tahoma"/>
          <w:b/>
          <w:bCs/>
          <w:i/>
          <w:iCs/>
          <w:color w:val="000000"/>
          <w:sz w:val="20"/>
          <w:szCs w:val="20"/>
          <w:lang w:eastAsia="es-MX"/>
        </w:rPr>
        <w:t xml:space="preserve">e) </w:t>
      </w:r>
      <w:r w:rsidRPr="0043575D">
        <w:rPr>
          <w:rFonts w:eastAsia="Times New Roman" w:cs="Tahoma"/>
          <w:i/>
          <w:iCs/>
          <w:color w:val="000000"/>
          <w:sz w:val="20"/>
          <w:szCs w:val="20"/>
          <w:lang w:eastAsia="es-MX"/>
        </w:rPr>
        <w:t xml:space="preserve">Sexo; </w:t>
      </w:r>
    </w:p>
    <w:p w14:paraId="3DB02E57" w14:textId="77777777" w:rsidR="001174D4" w:rsidRPr="0043575D" w:rsidRDefault="001174D4" w:rsidP="001F6762">
      <w:pPr>
        <w:spacing w:after="0" w:line="360" w:lineRule="auto"/>
        <w:ind w:left="567" w:right="567"/>
        <w:contextualSpacing/>
        <w:rPr>
          <w:rFonts w:eastAsia="Times New Roman" w:cs="Tahoma"/>
          <w:i/>
          <w:iCs/>
          <w:color w:val="auto"/>
          <w:sz w:val="20"/>
          <w:szCs w:val="20"/>
          <w:lang w:eastAsia="es-MX"/>
        </w:rPr>
      </w:pPr>
      <w:r w:rsidRPr="0043575D">
        <w:rPr>
          <w:rFonts w:eastAsia="Times New Roman" w:cs="Tahoma"/>
          <w:b/>
          <w:bCs/>
          <w:i/>
          <w:iCs/>
          <w:color w:val="000000"/>
          <w:sz w:val="20"/>
          <w:szCs w:val="20"/>
          <w:lang w:eastAsia="es-MX"/>
        </w:rPr>
        <w:t xml:space="preserve">f) </w:t>
      </w:r>
      <w:r w:rsidRPr="0043575D">
        <w:rPr>
          <w:rFonts w:eastAsia="Times New Roman" w:cs="Tahoma"/>
          <w:i/>
          <w:iCs/>
          <w:color w:val="000000"/>
          <w:sz w:val="20"/>
          <w:szCs w:val="20"/>
          <w:lang w:eastAsia="es-MX"/>
        </w:rPr>
        <w:t>Edad y año de registro;</w:t>
      </w:r>
    </w:p>
    <w:p w14:paraId="2AEE866A" w14:textId="77777777" w:rsidR="001174D4" w:rsidRPr="0043575D" w:rsidRDefault="001174D4" w:rsidP="001F6762">
      <w:pPr>
        <w:autoSpaceDE w:val="0"/>
        <w:autoSpaceDN w:val="0"/>
        <w:adjustRightInd w:val="0"/>
        <w:spacing w:after="0" w:line="360" w:lineRule="auto"/>
        <w:ind w:left="567" w:right="567"/>
        <w:rPr>
          <w:rFonts w:eastAsia="Times New Roman" w:cs="Tahoma"/>
          <w:i/>
          <w:iCs/>
          <w:color w:val="000000"/>
          <w:sz w:val="20"/>
          <w:szCs w:val="20"/>
          <w:lang w:eastAsia="es-MX"/>
        </w:rPr>
      </w:pPr>
      <w:r w:rsidRPr="0043575D">
        <w:rPr>
          <w:rFonts w:eastAsia="Times New Roman" w:cs="Tahoma"/>
          <w:b/>
          <w:bCs/>
          <w:i/>
          <w:iCs/>
          <w:color w:val="000000"/>
          <w:sz w:val="20"/>
          <w:szCs w:val="20"/>
          <w:lang w:eastAsia="es-MX"/>
        </w:rPr>
        <w:t xml:space="preserve">g) </w:t>
      </w:r>
      <w:r w:rsidRPr="0043575D">
        <w:rPr>
          <w:rFonts w:eastAsia="Times New Roman" w:cs="Tahoma"/>
          <w:i/>
          <w:iCs/>
          <w:color w:val="000000"/>
          <w:sz w:val="20"/>
          <w:szCs w:val="20"/>
          <w:lang w:eastAsia="es-MX"/>
        </w:rPr>
        <w:t xml:space="preserve">Firma, huella digital y fotografía del elector; </w:t>
      </w:r>
    </w:p>
    <w:p w14:paraId="1BA76AB9" w14:textId="77777777" w:rsidR="001174D4" w:rsidRPr="0043575D" w:rsidRDefault="001174D4" w:rsidP="001F6762">
      <w:pPr>
        <w:autoSpaceDE w:val="0"/>
        <w:autoSpaceDN w:val="0"/>
        <w:adjustRightInd w:val="0"/>
        <w:spacing w:after="0" w:line="360" w:lineRule="auto"/>
        <w:ind w:left="567" w:right="567"/>
        <w:rPr>
          <w:rFonts w:eastAsia="Times New Roman" w:cs="Tahoma"/>
          <w:i/>
          <w:iCs/>
          <w:color w:val="000000"/>
          <w:sz w:val="20"/>
          <w:szCs w:val="20"/>
          <w:lang w:eastAsia="es-MX"/>
        </w:rPr>
      </w:pPr>
      <w:r w:rsidRPr="0043575D">
        <w:rPr>
          <w:rFonts w:eastAsia="Times New Roman" w:cs="Tahoma"/>
          <w:b/>
          <w:bCs/>
          <w:i/>
          <w:iCs/>
          <w:color w:val="000000"/>
          <w:sz w:val="20"/>
          <w:szCs w:val="20"/>
          <w:lang w:eastAsia="es-MX"/>
        </w:rPr>
        <w:t xml:space="preserve">h) </w:t>
      </w:r>
      <w:r w:rsidRPr="0043575D">
        <w:rPr>
          <w:rFonts w:eastAsia="Times New Roman" w:cs="Tahoma"/>
          <w:i/>
          <w:iCs/>
          <w:color w:val="000000"/>
          <w:sz w:val="20"/>
          <w:szCs w:val="20"/>
          <w:lang w:eastAsia="es-MX"/>
        </w:rPr>
        <w:t xml:space="preserve">Clave de registro, y </w:t>
      </w:r>
    </w:p>
    <w:p w14:paraId="00B6095D" w14:textId="77777777" w:rsidR="001174D4" w:rsidRPr="0043575D" w:rsidRDefault="001174D4" w:rsidP="001F6762">
      <w:pPr>
        <w:autoSpaceDE w:val="0"/>
        <w:autoSpaceDN w:val="0"/>
        <w:adjustRightInd w:val="0"/>
        <w:spacing w:after="0" w:line="360" w:lineRule="auto"/>
        <w:ind w:left="567" w:right="567"/>
        <w:rPr>
          <w:rFonts w:eastAsia="Times New Roman" w:cs="Tahoma"/>
          <w:i/>
          <w:iCs/>
          <w:color w:val="000000"/>
          <w:sz w:val="20"/>
          <w:szCs w:val="20"/>
          <w:lang w:eastAsia="es-MX"/>
        </w:rPr>
      </w:pPr>
      <w:r w:rsidRPr="0043575D">
        <w:rPr>
          <w:rFonts w:eastAsia="Times New Roman" w:cs="Tahoma"/>
          <w:b/>
          <w:bCs/>
          <w:i/>
          <w:iCs/>
          <w:color w:val="000000"/>
          <w:sz w:val="20"/>
          <w:szCs w:val="20"/>
          <w:lang w:eastAsia="es-MX"/>
        </w:rPr>
        <w:t xml:space="preserve">i) </w:t>
      </w:r>
      <w:r w:rsidRPr="0043575D">
        <w:rPr>
          <w:rFonts w:eastAsia="Times New Roman" w:cs="Tahoma"/>
          <w:i/>
          <w:iCs/>
          <w:color w:val="000000"/>
          <w:sz w:val="20"/>
          <w:szCs w:val="20"/>
          <w:lang w:eastAsia="es-MX"/>
        </w:rPr>
        <w:t xml:space="preserve">Clave Única del Registro de Población. </w:t>
      </w:r>
    </w:p>
    <w:p w14:paraId="6291D334" w14:textId="77777777" w:rsidR="001174D4" w:rsidRPr="0043575D" w:rsidRDefault="001174D4" w:rsidP="001F6762">
      <w:pPr>
        <w:autoSpaceDE w:val="0"/>
        <w:autoSpaceDN w:val="0"/>
        <w:adjustRightInd w:val="0"/>
        <w:spacing w:after="0" w:line="360" w:lineRule="auto"/>
        <w:ind w:left="567" w:right="567"/>
        <w:rPr>
          <w:rFonts w:eastAsia="Times New Roman" w:cs="Tahoma"/>
          <w:b/>
          <w:bCs/>
          <w:i/>
          <w:iCs/>
          <w:color w:val="000000"/>
          <w:sz w:val="20"/>
          <w:szCs w:val="20"/>
          <w:lang w:eastAsia="es-MX"/>
        </w:rPr>
      </w:pPr>
    </w:p>
    <w:p w14:paraId="0F60685B" w14:textId="77777777" w:rsidR="001174D4" w:rsidRPr="0043575D" w:rsidRDefault="001174D4" w:rsidP="001F6762">
      <w:pPr>
        <w:autoSpaceDE w:val="0"/>
        <w:autoSpaceDN w:val="0"/>
        <w:adjustRightInd w:val="0"/>
        <w:spacing w:after="0" w:line="360" w:lineRule="auto"/>
        <w:ind w:left="567" w:right="567"/>
        <w:rPr>
          <w:rFonts w:eastAsia="Times New Roman" w:cs="Tahoma"/>
          <w:i/>
          <w:iCs/>
          <w:color w:val="000000"/>
          <w:sz w:val="20"/>
          <w:szCs w:val="20"/>
          <w:lang w:eastAsia="es-MX"/>
        </w:rPr>
      </w:pPr>
      <w:r w:rsidRPr="0043575D">
        <w:rPr>
          <w:rFonts w:eastAsia="Times New Roman" w:cs="Tahoma"/>
          <w:b/>
          <w:bCs/>
          <w:i/>
          <w:iCs/>
          <w:color w:val="000000"/>
          <w:sz w:val="20"/>
          <w:szCs w:val="20"/>
          <w:lang w:eastAsia="es-MX"/>
        </w:rPr>
        <w:t xml:space="preserve">2. </w:t>
      </w:r>
      <w:r w:rsidRPr="0043575D">
        <w:rPr>
          <w:rFonts w:eastAsia="Times New Roman" w:cs="Tahoma"/>
          <w:i/>
          <w:iCs/>
          <w:color w:val="000000"/>
          <w:sz w:val="20"/>
          <w:szCs w:val="20"/>
          <w:lang w:eastAsia="es-MX"/>
        </w:rPr>
        <w:t xml:space="preserve">Además tendrá: </w:t>
      </w:r>
    </w:p>
    <w:p w14:paraId="009030AC" w14:textId="77777777" w:rsidR="001174D4" w:rsidRPr="0043575D" w:rsidRDefault="001174D4" w:rsidP="001F6762">
      <w:pPr>
        <w:autoSpaceDE w:val="0"/>
        <w:autoSpaceDN w:val="0"/>
        <w:adjustRightInd w:val="0"/>
        <w:spacing w:after="0" w:line="360" w:lineRule="auto"/>
        <w:ind w:left="567" w:right="567"/>
        <w:rPr>
          <w:rFonts w:eastAsia="Times New Roman" w:cs="Tahoma"/>
          <w:i/>
          <w:iCs/>
          <w:color w:val="000000"/>
          <w:sz w:val="20"/>
          <w:szCs w:val="20"/>
          <w:lang w:eastAsia="es-MX"/>
        </w:rPr>
      </w:pPr>
      <w:r w:rsidRPr="0043575D">
        <w:rPr>
          <w:rFonts w:eastAsia="Times New Roman" w:cs="Tahoma"/>
          <w:b/>
          <w:bCs/>
          <w:i/>
          <w:iCs/>
          <w:color w:val="000000"/>
          <w:sz w:val="20"/>
          <w:szCs w:val="20"/>
          <w:lang w:eastAsia="es-MX"/>
        </w:rPr>
        <w:t xml:space="preserve">a) </w:t>
      </w:r>
      <w:r w:rsidRPr="0043575D">
        <w:rPr>
          <w:rFonts w:eastAsia="Times New Roman" w:cs="Tahoma"/>
          <w:i/>
          <w:iCs/>
          <w:color w:val="000000"/>
          <w:sz w:val="20"/>
          <w:szCs w:val="20"/>
          <w:lang w:eastAsia="es-MX"/>
        </w:rPr>
        <w:t xml:space="preserve">Espacios necesarios para marcar año y elección de que se trate; </w:t>
      </w:r>
    </w:p>
    <w:p w14:paraId="36A7E025" w14:textId="77777777" w:rsidR="001174D4" w:rsidRPr="0043575D" w:rsidRDefault="001174D4" w:rsidP="001F6762">
      <w:pPr>
        <w:autoSpaceDE w:val="0"/>
        <w:autoSpaceDN w:val="0"/>
        <w:adjustRightInd w:val="0"/>
        <w:spacing w:after="0" w:line="360" w:lineRule="auto"/>
        <w:ind w:left="567" w:right="567"/>
        <w:rPr>
          <w:rFonts w:eastAsia="Times New Roman" w:cs="Tahoma"/>
          <w:i/>
          <w:iCs/>
          <w:color w:val="000000"/>
          <w:sz w:val="20"/>
          <w:szCs w:val="20"/>
          <w:lang w:eastAsia="es-MX"/>
        </w:rPr>
      </w:pPr>
      <w:r w:rsidRPr="0043575D">
        <w:rPr>
          <w:rFonts w:eastAsia="Times New Roman" w:cs="Tahoma"/>
          <w:b/>
          <w:bCs/>
          <w:i/>
          <w:iCs/>
          <w:color w:val="000000"/>
          <w:sz w:val="20"/>
          <w:szCs w:val="20"/>
          <w:lang w:eastAsia="es-MX"/>
        </w:rPr>
        <w:t xml:space="preserve">b) </w:t>
      </w:r>
      <w:r w:rsidRPr="0043575D">
        <w:rPr>
          <w:rFonts w:eastAsia="Times New Roman" w:cs="Tahoma"/>
          <w:i/>
          <w:iCs/>
          <w:color w:val="000000"/>
          <w:sz w:val="20"/>
          <w:szCs w:val="20"/>
          <w:lang w:eastAsia="es-MX"/>
        </w:rPr>
        <w:t xml:space="preserve">Firma impresa del Secretario Ejecutivo del Instituto; </w:t>
      </w:r>
    </w:p>
    <w:p w14:paraId="614EC4FB" w14:textId="77777777" w:rsidR="001174D4" w:rsidRPr="0043575D" w:rsidRDefault="001174D4" w:rsidP="001F6762">
      <w:pPr>
        <w:autoSpaceDE w:val="0"/>
        <w:autoSpaceDN w:val="0"/>
        <w:adjustRightInd w:val="0"/>
        <w:spacing w:after="0" w:line="360" w:lineRule="auto"/>
        <w:ind w:left="567" w:right="567"/>
        <w:rPr>
          <w:rFonts w:eastAsia="Times New Roman" w:cs="Tahoma"/>
          <w:i/>
          <w:iCs/>
          <w:color w:val="000000"/>
          <w:sz w:val="20"/>
          <w:szCs w:val="20"/>
          <w:lang w:eastAsia="es-MX"/>
        </w:rPr>
      </w:pPr>
      <w:r w:rsidRPr="0043575D">
        <w:rPr>
          <w:rFonts w:eastAsia="Times New Roman" w:cs="Tahoma"/>
          <w:b/>
          <w:bCs/>
          <w:i/>
          <w:iCs/>
          <w:color w:val="000000"/>
          <w:sz w:val="20"/>
          <w:szCs w:val="20"/>
          <w:lang w:eastAsia="es-MX"/>
        </w:rPr>
        <w:t xml:space="preserve">c) </w:t>
      </w:r>
      <w:r w:rsidRPr="0043575D">
        <w:rPr>
          <w:rFonts w:eastAsia="Times New Roman" w:cs="Tahoma"/>
          <w:i/>
          <w:iCs/>
          <w:color w:val="000000"/>
          <w:sz w:val="20"/>
          <w:szCs w:val="20"/>
          <w:lang w:eastAsia="es-MX"/>
        </w:rPr>
        <w:t xml:space="preserve">Año de emisión; </w:t>
      </w:r>
    </w:p>
    <w:p w14:paraId="25E7B8D0" w14:textId="77777777" w:rsidR="001174D4" w:rsidRPr="0043575D" w:rsidRDefault="001174D4" w:rsidP="001F6762">
      <w:pPr>
        <w:autoSpaceDE w:val="0"/>
        <w:autoSpaceDN w:val="0"/>
        <w:adjustRightInd w:val="0"/>
        <w:spacing w:after="0" w:line="360" w:lineRule="auto"/>
        <w:ind w:left="567" w:right="567"/>
        <w:rPr>
          <w:rFonts w:eastAsia="Times New Roman" w:cs="Tahoma"/>
          <w:i/>
          <w:iCs/>
          <w:color w:val="000000"/>
          <w:sz w:val="20"/>
          <w:szCs w:val="20"/>
          <w:lang w:eastAsia="es-MX"/>
        </w:rPr>
      </w:pPr>
      <w:r w:rsidRPr="0043575D">
        <w:rPr>
          <w:rFonts w:eastAsia="Times New Roman" w:cs="Tahoma"/>
          <w:b/>
          <w:bCs/>
          <w:i/>
          <w:iCs/>
          <w:color w:val="000000"/>
          <w:sz w:val="20"/>
          <w:szCs w:val="20"/>
          <w:lang w:eastAsia="es-MX"/>
        </w:rPr>
        <w:t xml:space="preserve">d) </w:t>
      </w:r>
      <w:r w:rsidRPr="0043575D">
        <w:rPr>
          <w:rFonts w:eastAsia="Times New Roman" w:cs="Tahoma"/>
          <w:i/>
          <w:iCs/>
          <w:color w:val="000000"/>
          <w:sz w:val="20"/>
          <w:szCs w:val="20"/>
          <w:lang w:eastAsia="es-MX"/>
        </w:rPr>
        <w:t xml:space="preserve">Año en el que expira su vigencia, y </w:t>
      </w:r>
    </w:p>
    <w:p w14:paraId="45A9BF0E" w14:textId="77777777" w:rsidR="001174D4" w:rsidRPr="0043575D" w:rsidRDefault="001174D4" w:rsidP="001F6762">
      <w:pPr>
        <w:spacing w:after="0" w:line="360" w:lineRule="auto"/>
        <w:ind w:left="567" w:right="567"/>
        <w:contextualSpacing/>
        <w:rPr>
          <w:rFonts w:eastAsia="Times New Roman" w:cs="Tahoma"/>
          <w:i/>
          <w:iCs/>
          <w:color w:val="000000"/>
          <w:sz w:val="20"/>
          <w:szCs w:val="20"/>
          <w:lang w:eastAsia="es-MX"/>
        </w:rPr>
      </w:pPr>
      <w:r w:rsidRPr="0043575D">
        <w:rPr>
          <w:rFonts w:eastAsia="Times New Roman" w:cs="Tahoma"/>
          <w:b/>
          <w:bCs/>
          <w:i/>
          <w:iCs/>
          <w:color w:val="000000"/>
          <w:sz w:val="20"/>
          <w:szCs w:val="20"/>
          <w:lang w:eastAsia="es-MX"/>
        </w:rPr>
        <w:t xml:space="preserve">e) </w:t>
      </w:r>
      <w:r w:rsidRPr="0043575D">
        <w:rPr>
          <w:rFonts w:eastAsia="Times New Roman" w:cs="Tahoma"/>
          <w:i/>
          <w:iCs/>
          <w:color w:val="000000"/>
          <w:sz w:val="20"/>
          <w:szCs w:val="20"/>
          <w:lang w:eastAsia="es-MX"/>
        </w:rPr>
        <w:t>En el caso de la que se expida al ciudadano residente en el extranjero, la leyenda “Para Votar desde el Extranjero”.</w:t>
      </w:r>
    </w:p>
    <w:p w14:paraId="1C135E78" w14:textId="77777777" w:rsidR="001174D4" w:rsidRPr="0043575D" w:rsidRDefault="001174D4" w:rsidP="001F6762">
      <w:pPr>
        <w:spacing w:after="0" w:line="360" w:lineRule="auto"/>
        <w:contextualSpacing/>
        <w:rPr>
          <w:rFonts w:eastAsia="Times New Roman" w:cs="Tahoma"/>
          <w:color w:val="auto"/>
          <w:lang w:eastAsia="es-MX"/>
        </w:rPr>
      </w:pPr>
    </w:p>
    <w:p w14:paraId="2E1BE807" w14:textId="77777777" w:rsidR="001174D4" w:rsidRPr="0043575D" w:rsidRDefault="001174D4" w:rsidP="001F6762">
      <w:pPr>
        <w:spacing w:after="0" w:line="360" w:lineRule="auto"/>
        <w:contextualSpacing/>
        <w:rPr>
          <w:rFonts w:eastAsia="Times New Roman" w:cs="Tahoma"/>
          <w:color w:val="auto"/>
          <w:lang w:eastAsia="es-ES"/>
        </w:rPr>
      </w:pPr>
      <w:r w:rsidRPr="0043575D">
        <w:rPr>
          <w:rFonts w:eastAsia="Times New Roman" w:cs="Tahoma"/>
          <w:color w:val="auto"/>
          <w:lang w:eastAsia="es-MX"/>
        </w:rPr>
        <w:t xml:space="preserve">Como se advierte, todos los elementos contenidos en la credencial hacen a su titular, identificado, identificable e incluso ubicable en su domicilio. </w:t>
      </w:r>
      <w:r w:rsidRPr="0043575D">
        <w:rPr>
          <w:rFonts w:eastAsia="Times New Roman" w:cs="Tahoma"/>
          <w:color w:val="auto"/>
          <w:lang w:eastAsia="es-ES"/>
        </w:rPr>
        <w:t>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7FA1247D" w14:textId="77777777" w:rsidR="001174D4" w:rsidRPr="0043575D" w:rsidRDefault="001174D4" w:rsidP="001F6762">
      <w:pPr>
        <w:spacing w:after="0" w:line="360" w:lineRule="auto"/>
        <w:contextualSpacing/>
        <w:rPr>
          <w:rFonts w:eastAsia="Times New Roman" w:cs="Tahoma"/>
          <w:color w:val="auto"/>
          <w:lang w:eastAsia="es-ES"/>
        </w:rPr>
      </w:pPr>
    </w:p>
    <w:p w14:paraId="6401C858" w14:textId="77777777" w:rsidR="001174D4" w:rsidRPr="0043575D" w:rsidRDefault="001174D4" w:rsidP="001F6762">
      <w:pPr>
        <w:spacing w:after="0" w:line="360" w:lineRule="auto"/>
        <w:contextualSpacing/>
        <w:rPr>
          <w:rFonts w:eastAsia="Times New Roman" w:cs="Tahoma"/>
          <w:color w:val="auto"/>
          <w:lang w:eastAsia="es-ES"/>
        </w:rPr>
      </w:pPr>
      <w:r w:rsidRPr="0043575D">
        <w:rPr>
          <w:rFonts w:eastAsia="Times New Roman" w:cs="Tahoma"/>
          <w:color w:val="auto"/>
          <w:lang w:eastAsia="es-ES"/>
        </w:rPr>
        <w:t xml:space="preserve">Es de tener presente que la finalidad esencial de la credencial para votar con fotografía es la de ejercer el derecho humano de votar y ser votado; sin embargo, en el país, este documento es el </w:t>
      </w:r>
      <w:r w:rsidRPr="0043575D">
        <w:rPr>
          <w:rFonts w:eastAsia="Times New Roman" w:cs="Tahoma"/>
          <w:color w:val="auto"/>
          <w:lang w:eastAsia="es-ES"/>
        </w:rPr>
        <w:lastRenderedPageBreak/>
        <w:t>reconocido a nivel general como medio idóneo para identificarse incluso de manera oficial; en el Estado de México está reconocida como identificación oficial en el artículo 2.5 Bis, fracción II del Código Civil del Estado de México.</w:t>
      </w:r>
    </w:p>
    <w:p w14:paraId="336FB867" w14:textId="77777777" w:rsidR="001174D4" w:rsidRPr="0043575D" w:rsidRDefault="001174D4" w:rsidP="001F6762">
      <w:pPr>
        <w:spacing w:after="0" w:line="360" w:lineRule="auto"/>
        <w:contextualSpacing/>
        <w:rPr>
          <w:rFonts w:eastAsia="Times New Roman" w:cs="Tahoma"/>
          <w:color w:val="auto"/>
          <w:lang w:eastAsia="es-ES"/>
        </w:rPr>
      </w:pPr>
    </w:p>
    <w:p w14:paraId="6002187D" w14:textId="77777777" w:rsidR="001174D4" w:rsidRPr="0043575D" w:rsidRDefault="001174D4" w:rsidP="001F6762">
      <w:pPr>
        <w:spacing w:after="0" w:line="360" w:lineRule="auto"/>
        <w:contextualSpacing/>
        <w:rPr>
          <w:rFonts w:eastAsia="Calibri" w:cs="Tahoma"/>
          <w:bCs/>
          <w:color w:val="auto"/>
          <w:lang w:val="es-ES" w:eastAsia="es-ES"/>
        </w:rPr>
      </w:pPr>
      <w:r w:rsidRPr="0043575D">
        <w:rPr>
          <w:rFonts w:eastAsia="Times New Roman" w:cs="Tahoma"/>
          <w:color w:val="auto"/>
          <w:lang w:eastAsia="es-ES"/>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w:t>
      </w:r>
      <w:r w:rsidRPr="0043575D">
        <w:rPr>
          <w:rFonts w:eastAsia="Calibri" w:cs="Tahoma"/>
          <w:bCs/>
          <w:color w:val="auto"/>
          <w:lang w:val="es-ES" w:eastAsia="es-ES"/>
        </w:rPr>
        <w:t>artículo 143, fracción I, de la Ley de Transparencia y Acceso a la Información Pública del Estado de México y Municipios.</w:t>
      </w:r>
    </w:p>
    <w:p w14:paraId="4B7261C7" w14:textId="77777777" w:rsidR="001174D4" w:rsidRPr="0043575D" w:rsidRDefault="001174D4" w:rsidP="001F6762">
      <w:pPr>
        <w:tabs>
          <w:tab w:val="left" w:pos="4962"/>
        </w:tabs>
        <w:spacing w:after="0" w:line="360" w:lineRule="auto"/>
        <w:ind w:right="-28"/>
        <w:rPr>
          <w:rFonts w:eastAsia="Calibri" w:cs="Tahoma"/>
          <w:b/>
          <w:iCs/>
          <w:color w:val="auto"/>
          <w:lang w:eastAsia="es-ES_tradnl"/>
        </w:rPr>
      </w:pPr>
    </w:p>
    <w:p w14:paraId="7E1DFE7C" w14:textId="77777777" w:rsidR="001174D4" w:rsidRPr="0043575D" w:rsidRDefault="001174D4" w:rsidP="001F6762">
      <w:pPr>
        <w:numPr>
          <w:ilvl w:val="0"/>
          <w:numId w:val="26"/>
        </w:numPr>
        <w:tabs>
          <w:tab w:val="left" w:pos="4962"/>
        </w:tabs>
        <w:spacing w:after="0" w:line="360" w:lineRule="auto"/>
        <w:ind w:right="-28"/>
        <w:contextualSpacing/>
        <w:jc w:val="left"/>
        <w:rPr>
          <w:rFonts w:eastAsia="Calibri" w:cs="Tahoma"/>
          <w:b/>
          <w:iCs/>
          <w:color w:val="auto"/>
          <w:lang w:eastAsia="es-ES_tradnl"/>
        </w:rPr>
      </w:pPr>
      <w:r w:rsidRPr="0043575D">
        <w:rPr>
          <w:rFonts w:eastAsia="Calibri" w:cs="Tahoma"/>
          <w:b/>
          <w:iCs/>
          <w:color w:val="auto"/>
          <w:lang w:eastAsia="es-ES_tradnl"/>
        </w:rPr>
        <w:t xml:space="preserve">Cédula de Identificación Fiscal. </w:t>
      </w:r>
    </w:p>
    <w:p w14:paraId="5FB8CA2A" w14:textId="77777777" w:rsidR="001174D4" w:rsidRPr="0043575D" w:rsidRDefault="001174D4" w:rsidP="001F6762">
      <w:pPr>
        <w:tabs>
          <w:tab w:val="left" w:pos="4962"/>
        </w:tabs>
        <w:spacing w:after="0" w:line="360" w:lineRule="auto"/>
        <w:ind w:right="-28"/>
        <w:rPr>
          <w:rFonts w:eastAsia="Calibri" w:cs="Tahoma"/>
          <w:bCs/>
          <w:iCs/>
          <w:color w:val="auto"/>
          <w:lang w:eastAsia="es-ES_tradnl"/>
        </w:rPr>
      </w:pPr>
    </w:p>
    <w:p w14:paraId="4F30957C" w14:textId="77777777" w:rsidR="001174D4" w:rsidRPr="0043575D" w:rsidRDefault="001174D4" w:rsidP="001F6762">
      <w:pPr>
        <w:spacing w:after="0" w:line="360" w:lineRule="auto"/>
        <w:rPr>
          <w:rFonts w:eastAsia="Times New Roman" w:cs="Tahoma"/>
          <w:bCs/>
          <w:color w:val="auto"/>
          <w:lang w:eastAsia="es-ES"/>
        </w:rPr>
      </w:pPr>
      <w:r w:rsidRPr="0043575D">
        <w:rPr>
          <w:rFonts w:eastAsia="Times New Roman" w:cs="Tahoma"/>
          <w:bCs/>
          <w:color w:val="auto"/>
          <w:lang w:eastAsia="es-E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5E382ED" w14:textId="77777777" w:rsidR="001174D4" w:rsidRPr="0043575D" w:rsidRDefault="001174D4" w:rsidP="001F6762">
      <w:pPr>
        <w:spacing w:after="0" w:line="360" w:lineRule="auto"/>
        <w:rPr>
          <w:rFonts w:eastAsia="Times New Roman" w:cs="Tahoma"/>
          <w:bCs/>
          <w:color w:val="auto"/>
          <w:lang w:eastAsia="es-ES"/>
        </w:rPr>
      </w:pPr>
    </w:p>
    <w:p w14:paraId="54227F82" w14:textId="77777777" w:rsidR="001174D4" w:rsidRPr="0043575D" w:rsidRDefault="001174D4" w:rsidP="001F6762">
      <w:pPr>
        <w:spacing w:after="0" w:line="360" w:lineRule="auto"/>
        <w:rPr>
          <w:rFonts w:eastAsia="Times New Roman" w:cs="Tahoma"/>
          <w:bCs/>
          <w:color w:val="auto"/>
          <w:lang w:eastAsia="es-ES"/>
        </w:rPr>
      </w:pPr>
      <w:r w:rsidRPr="0043575D">
        <w:rPr>
          <w:rFonts w:eastAsia="Times New Roman" w:cs="Tahoma"/>
          <w:bCs/>
          <w:color w:val="auto"/>
          <w:lang w:eastAsia="es-ES"/>
        </w:rPr>
        <w:t xml:space="preserve">De acuerdo a lo establecido en el artículo en comento, esta clave se compone de trece caracteres alfanuméricos, con datos obtenidos de los apellidos, nombre(s), fecha de nacimiento del titular, más una </w:t>
      </w:r>
      <w:proofErr w:type="spellStart"/>
      <w:r w:rsidRPr="0043575D">
        <w:rPr>
          <w:rFonts w:eastAsia="Times New Roman" w:cs="Tahoma"/>
          <w:bCs/>
          <w:color w:val="auto"/>
          <w:lang w:eastAsia="es-ES"/>
        </w:rPr>
        <w:t>homoclave</w:t>
      </w:r>
      <w:proofErr w:type="spellEnd"/>
      <w:r w:rsidRPr="0043575D">
        <w:rPr>
          <w:rFonts w:eastAsia="Times New Roman" w:cs="Tahoma"/>
          <w:bCs/>
          <w:color w:val="auto"/>
          <w:lang w:eastAsia="es-ES"/>
        </w:rPr>
        <w:t xml:space="preserve"> que establece el sistema automático del Servicio de Administración Tributaria.</w:t>
      </w:r>
    </w:p>
    <w:p w14:paraId="4A828E05" w14:textId="77777777" w:rsidR="001174D4" w:rsidRPr="0043575D" w:rsidRDefault="001174D4" w:rsidP="001F6762">
      <w:pPr>
        <w:spacing w:after="0" w:line="360" w:lineRule="auto"/>
        <w:rPr>
          <w:rFonts w:eastAsia="Times New Roman" w:cs="Tahoma"/>
          <w:bCs/>
          <w:iCs/>
          <w:color w:val="auto"/>
          <w:lang w:eastAsia="es-ES"/>
        </w:rPr>
      </w:pPr>
    </w:p>
    <w:p w14:paraId="0D8F2FF5" w14:textId="77777777" w:rsidR="001174D4" w:rsidRPr="0043575D" w:rsidRDefault="001174D4" w:rsidP="001F6762">
      <w:pPr>
        <w:tabs>
          <w:tab w:val="left" w:pos="4962"/>
        </w:tabs>
        <w:spacing w:after="0" w:line="360" w:lineRule="auto"/>
        <w:ind w:right="-28"/>
        <w:rPr>
          <w:rFonts w:eastAsia="Calibri" w:cs="Tahoma"/>
          <w:bCs/>
          <w:iCs/>
          <w:color w:val="auto"/>
          <w:lang w:eastAsia="es-ES_tradnl"/>
        </w:rPr>
      </w:pPr>
      <w:r w:rsidRPr="0043575D">
        <w:rPr>
          <w:rFonts w:eastAsia="Calibri" w:cs="Tahoma"/>
          <w:bCs/>
          <w:iCs/>
          <w:color w:val="auto"/>
          <w:lang w:eastAsia="es-ES_tradnl"/>
        </w:rPr>
        <w:lastRenderedPageBreak/>
        <w:t xml:space="preserve">En ese contexto, conforme a la página oficial del Servicio de Administración Tributaria, en el apartado Obtén tu cédula de identificación fiscal (consultado el trece de mayo a las catorce horas en la liga </w:t>
      </w:r>
      <w:hyperlink r:id="rId11" w:history="1">
        <w:r w:rsidRPr="0043575D">
          <w:rPr>
            <w:rFonts w:eastAsia="Calibri" w:cs="Tahoma"/>
            <w:bCs/>
            <w:iCs/>
            <w:color w:val="0563C1" w:themeColor="hyperlink"/>
            <w:u w:val="single"/>
            <w:lang w:eastAsia="es-ES_tradnl"/>
          </w:rPr>
          <w:t>https://www.sat.gob.mx/aplicacion/28889/obten-tu-cedula-de-identificacion-fiscal</w:t>
        </w:r>
      </w:hyperlink>
      <w:r w:rsidRPr="0043575D">
        <w:rPr>
          <w:rFonts w:eastAsia="Calibri" w:cs="Tahoma"/>
          <w:bCs/>
          <w:iCs/>
          <w:color w:val="auto"/>
          <w:lang w:eastAsia="es-ES_tradnl"/>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492F9130" w14:textId="77777777" w:rsidR="001174D4" w:rsidRPr="0043575D" w:rsidRDefault="001174D4" w:rsidP="001F6762">
      <w:pPr>
        <w:spacing w:after="0" w:line="360" w:lineRule="auto"/>
        <w:rPr>
          <w:rFonts w:eastAsia="Times New Roman" w:cs="Tahoma"/>
          <w:bCs/>
          <w:color w:val="auto"/>
          <w:lang w:eastAsia="es-ES"/>
        </w:rPr>
      </w:pPr>
      <w:r w:rsidRPr="0043575D">
        <w:rPr>
          <w:rFonts w:eastAsia="Times New Roman" w:cs="Tahoma"/>
          <w:bCs/>
          <w:color w:val="auto"/>
          <w:lang w:eastAsia="es-ES"/>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0E1A758" w14:textId="77777777" w:rsidR="001174D4" w:rsidRPr="0043575D" w:rsidRDefault="001174D4" w:rsidP="001F6762">
      <w:pPr>
        <w:spacing w:after="0" w:line="360" w:lineRule="auto"/>
        <w:rPr>
          <w:rFonts w:eastAsia="Times New Roman" w:cs="Tahoma"/>
          <w:bCs/>
          <w:color w:val="auto"/>
          <w:lang w:eastAsia="es-ES"/>
        </w:rPr>
      </w:pPr>
    </w:p>
    <w:p w14:paraId="2BDDAAB2" w14:textId="77777777" w:rsidR="001174D4" w:rsidRPr="0043575D" w:rsidRDefault="001174D4" w:rsidP="001F6762">
      <w:pPr>
        <w:spacing w:after="0" w:line="360" w:lineRule="auto"/>
        <w:rPr>
          <w:rFonts w:eastAsia="Times New Roman" w:cs="Tahoma"/>
          <w:bCs/>
          <w:color w:val="auto"/>
          <w:lang w:eastAsia="es-ES"/>
        </w:rPr>
      </w:pPr>
      <w:r w:rsidRPr="0043575D">
        <w:rPr>
          <w:rFonts w:eastAsia="Times New Roman" w:cs="Tahoma"/>
          <w:bCs/>
          <w:color w:val="auto"/>
          <w:lang w:eastAsia="es-E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71EA2C54" w14:textId="77777777" w:rsidR="001174D4" w:rsidRPr="0043575D" w:rsidRDefault="001174D4" w:rsidP="001F6762">
      <w:pPr>
        <w:spacing w:after="0" w:line="360" w:lineRule="auto"/>
        <w:rPr>
          <w:rFonts w:eastAsia="Times New Roman" w:cs="Tahoma"/>
          <w:bCs/>
          <w:color w:val="auto"/>
          <w:lang w:eastAsia="es-ES"/>
        </w:rPr>
      </w:pPr>
    </w:p>
    <w:p w14:paraId="3FB37F29" w14:textId="77777777" w:rsidR="001174D4" w:rsidRPr="0043575D" w:rsidRDefault="001174D4" w:rsidP="001F6762">
      <w:pPr>
        <w:spacing w:after="0" w:line="360" w:lineRule="auto"/>
        <w:rPr>
          <w:rFonts w:eastAsia="Times New Roman" w:cs="Tahoma"/>
          <w:bCs/>
          <w:color w:val="auto"/>
          <w:lang w:eastAsia="es-ES"/>
        </w:rPr>
      </w:pPr>
      <w:r w:rsidRPr="0043575D">
        <w:rPr>
          <w:rFonts w:eastAsia="Times New Roman" w:cs="Tahoma"/>
          <w:bCs/>
          <w:color w:val="auto"/>
          <w:lang w:eastAsia="es-ES"/>
        </w:rPr>
        <w:t>Lo anterior, resulta congruente con el Criterio 19/17 emitido por el Instituto Nacional de Transparencia, Acceso a la Información y Protección de Datos Personales, en el cual se señala lo siguiente:</w:t>
      </w:r>
    </w:p>
    <w:p w14:paraId="6422306B" w14:textId="77777777" w:rsidR="001174D4" w:rsidRPr="0043575D" w:rsidRDefault="001174D4" w:rsidP="001F6762">
      <w:pPr>
        <w:spacing w:after="0" w:line="360" w:lineRule="auto"/>
        <w:rPr>
          <w:rFonts w:eastAsia="Times New Roman" w:cs="Tahoma"/>
          <w:bCs/>
          <w:color w:val="auto"/>
          <w:lang w:eastAsia="es-ES"/>
        </w:rPr>
      </w:pPr>
    </w:p>
    <w:p w14:paraId="0EA861A0" w14:textId="77777777" w:rsidR="001174D4" w:rsidRPr="0043575D" w:rsidRDefault="001174D4" w:rsidP="001F6762">
      <w:pPr>
        <w:widowControl w:val="0"/>
        <w:spacing w:after="0" w:line="360" w:lineRule="auto"/>
        <w:ind w:left="567" w:right="567"/>
        <w:rPr>
          <w:rFonts w:eastAsia="Times New Roman" w:cs="Tahoma"/>
          <w:bCs/>
          <w:i/>
          <w:iCs/>
          <w:color w:val="auto"/>
          <w:lang w:eastAsia="es-ES"/>
        </w:rPr>
      </w:pPr>
      <w:r w:rsidRPr="0043575D">
        <w:rPr>
          <w:rFonts w:eastAsia="Times New Roman" w:cs="Tahoma"/>
          <w:b/>
          <w:i/>
          <w:iCs/>
          <w:color w:val="auto"/>
          <w:lang w:eastAsia="es-ES"/>
        </w:rPr>
        <w:t>“Registro Federal de Contribuyentes (RFC) de personas físicas.</w:t>
      </w:r>
      <w:r w:rsidRPr="0043575D">
        <w:rPr>
          <w:rFonts w:eastAsia="Times New Roman" w:cs="Tahoma"/>
          <w:bCs/>
          <w:i/>
          <w:iCs/>
          <w:color w:val="auto"/>
          <w:lang w:eastAsia="es-ES"/>
        </w:rPr>
        <w:t xml:space="preserve"> El RFC es una clave de carácter fiscal, única e irrepetible, que permite identificar al titular, su edad y fecha de nacimiento, por lo que es un dato personal de carácter confidencial.”</w:t>
      </w:r>
    </w:p>
    <w:p w14:paraId="6CB5E80D" w14:textId="77777777" w:rsidR="001174D4" w:rsidRPr="0043575D" w:rsidRDefault="001174D4" w:rsidP="001F6762">
      <w:pPr>
        <w:spacing w:after="0" w:line="360" w:lineRule="auto"/>
        <w:rPr>
          <w:rFonts w:eastAsia="Times New Roman" w:cs="Tahoma"/>
          <w:bCs/>
          <w:color w:val="auto"/>
          <w:lang w:eastAsia="es-ES"/>
        </w:rPr>
      </w:pPr>
    </w:p>
    <w:p w14:paraId="19942C04" w14:textId="77777777" w:rsidR="001174D4" w:rsidRPr="0043575D" w:rsidRDefault="001174D4" w:rsidP="001F6762">
      <w:pPr>
        <w:spacing w:after="0" w:line="360" w:lineRule="auto"/>
        <w:rPr>
          <w:rFonts w:eastAsia="Times New Roman" w:cs="Tahoma"/>
          <w:bCs/>
          <w:color w:val="auto"/>
          <w:lang w:eastAsia="es-ES"/>
        </w:rPr>
      </w:pPr>
      <w:r w:rsidRPr="0043575D">
        <w:rPr>
          <w:rFonts w:eastAsia="Times New Roman" w:cs="Tahoma"/>
          <w:bCs/>
          <w:color w:val="auto"/>
          <w:lang w:eastAsia="es-ES"/>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w:t>
      </w:r>
    </w:p>
    <w:p w14:paraId="64696181" w14:textId="77777777" w:rsidR="001174D4" w:rsidRPr="0043575D" w:rsidRDefault="001174D4" w:rsidP="001F6762">
      <w:pPr>
        <w:tabs>
          <w:tab w:val="left" w:pos="4962"/>
        </w:tabs>
        <w:spacing w:after="0" w:line="360" w:lineRule="auto"/>
        <w:ind w:right="-28"/>
        <w:rPr>
          <w:rFonts w:eastAsia="Calibri" w:cs="Tahoma"/>
          <w:bCs/>
          <w:iCs/>
          <w:color w:val="auto"/>
          <w:lang w:eastAsia="es-ES_tradnl"/>
        </w:rPr>
      </w:pPr>
    </w:p>
    <w:p w14:paraId="39CE79B7" w14:textId="77777777" w:rsidR="001174D4" w:rsidRPr="0043575D" w:rsidRDefault="001174D4" w:rsidP="001F6762">
      <w:pPr>
        <w:numPr>
          <w:ilvl w:val="0"/>
          <w:numId w:val="1"/>
        </w:numPr>
        <w:spacing w:after="0" w:line="360" w:lineRule="auto"/>
        <w:contextualSpacing/>
        <w:jc w:val="left"/>
        <w:rPr>
          <w:rFonts w:eastAsia="Calibri" w:cs="Tahoma"/>
          <w:b/>
          <w:bCs/>
          <w:color w:val="auto"/>
          <w:lang w:eastAsia="es-ES"/>
        </w:rPr>
      </w:pPr>
      <w:r w:rsidRPr="0043575D">
        <w:rPr>
          <w:rFonts w:eastAsia="Calibri" w:cs="Tahoma"/>
          <w:b/>
          <w:bCs/>
          <w:color w:val="auto"/>
          <w:lang w:eastAsia="es-ES"/>
        </w:rPr>
        <w:t>Domicilio particular y comprobante de domicilio.</w:t>
      </w:r>
    </w:p>
    <w:p w14:paraId="412031E1" w14:textId="77777777" w:rsidR="001174D4" w:rsidRPr="0043575D" w:rsidRDefault="001174D4" w:rsidP="001F6762">
      <w:pPr>
        <w:spacing w:after="0" w:line="360" w:lineRule="auto"/>
        <w:ind w:left="720"/>
        <w:contextualSpacing/>
        <w:rPr>
          <w:rFonts w:eastAsia="Calibri" w:cs="Tahoma"/>
          <w:b/>
          <w:bCs/>
          <w:color w:val="auto"/>
          <w:lang w:eastAsia="es-ES"/>
        </w:rPr>
      </w:pPr>
    </w:p>
    <w:p w14:paraId="0B265AC2" w14:textId="77777777" w:rsidR="001174D4" w:rsidRPr="0043575D" w:rsidRDefault="001174D4" w:rsidP="001F6762">
      <w:pPr>
        <w:spacing w:after="0" w:line="360" w:lineRule="auto"/>
        <w:ind w:right="-93"/>
        <w:rPr>
          <w:rFonts w:eastAsia="Times New Roman" w:cs="Tahoma"/>
          <w:color w:val="auto"/>
          <w:lang w:val="es-ES" w:eastAsia="es-ES"/>
        </w:rPr>
      </w:pPr>
      <w:r w:rsidRPr="0043575D">
        <w:rPr>
          <w:rFonts w:eastAsia="Times New Roman" w:cs="Tahoma"/>
          <w:color w:val="auto"/>
          <w:lang w:val="es-ES" w:eastAsia="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59748C08" w14:textId="77777777" w:rsidR="001174D4" w:rsidRPr="0043575D" w:rsidRDefault="001174D4" w:rsidP="001F6762">
      <w:pPr>
        <w:spacing w:after="0" w:line="360" w:lineRule="auto"/>
        <w:ind w:right="-93"/>
        <w:rPr>
          <w:rFonts w:eastAsia="Times New Roman" w:cs="Tahoma"/>
          <w:color w:val="auto"/>
          <w:lang w:val="es-ES" w:eastAsia="es-ES"/>
        </w:rPr>
      </w:pPr>
    </w:p>
    <w:p w14:paraId="672CFAA7" w14:textId="77777777" w:rsidR="001174D4" w:rsidRPr="0043575D" w:rsidRDefault="001174D4" w:rsidP="001F6762">
      <w:pPr>
        <w:spacing w:after="0" w:line="360" w:lineRule="auto"/>
        <w:ind w:right="-93"/>
        <w:rPr>
          <w:rFonts w:eastAsia="Times New Roman" w:cs="Tahoma"/>
          <w:b/>
          <w:color w:val="auto"/>
          <w:lang w:val="es-ES" w:eastAsia="es-ES"/>
        </w:rPr>
      </w:pPr>
      <w:r w:rsidRPr="0043575D">
        <w:rPr>
          <w:rFonts w:eastAsia="Times New Roman" w:cs="Tahoma"/>
          <w:color w:val="auto"/>
          <w:lang w:val="es-ES" w:eastAsia="es-ES"/>
        </w:rPr>
        <w:t>De la misma manera, lo establece el artículo 29 del Código Civil Federal, al precisar que el domicilio de personas físicas</w:t>
      </w:r>
      <w:r w:rsidRPr="0043575D">
        <w:rPr>
          <w:rFonts w:eastAsia="Times New Roman" w:cs="Tahoma"/>
          <w:b/>
          <w:color w:val="auto"/>
          <w:lang w:val="es-ES" w:eastAsia="es-ES"/>
        </w:rPr>
        <w:t>, es el lugar donde residen habitualmente, el lugar del centro principal de sus negocios, donde residan o el lugar donde se encuentren.</w:t>
      </w:r>
    </w:p>
    <w:p w14:paraId="4398BA26" w14:textId="77777777" w:rsidR="001174D4" w:rsidRPr="0043575D" w:rsidRDefault="001174D4" w:rsidP="001F6762">
      <w:pPr>
        <w:spacing w:after="0" w:line="360" w:lineRule="auto"/>
        <w:rPr>
          <w:rFonts w:eastAsia="Calibri" w:cs="Tahoma"/>
          <w:b/>
          <w:bCs/>
          <w:color w:val="auto"/>
          <w:lang w:eastAsia="es-ES"/>
        </w:rPr>
      </w:pPr>
    </w:p>
    <w:p w14:paraId="552A29B5" w14:textId="77777777" w:rsidR="001174D4" w:rsidRPr="0043575D" w:rsidRDefault="001174D4" w:rsidP="001F6762">
      <w:pPr>
        <w:spacing w:after="0" w:line="360" w:lineRule="auto"/>
        <w:ind w:right="-93"/>
        <w:rPr>
          <w:rFonts w:eastAsia="Times New Roman" w:cs="Tahoma"/>
          <w:color w:val="auto"/>
          <w:lang w:val="es-ES" w:eastAsia="es-ES"/>
        </w:rPr>
      </w:pPr>
      <w:r w:rsidRPr="0043575D">
        <w:rPr>
          <w:rFonts w:eastAsia="Times New Roman" w:cs="Tahoma"/>
          <w:color w:val="auto"/>
          <w:lang w:val="es-ES" w:eastAsia="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4D8EDFCB" w14:textId="77777777" w:rsidR="001174D4" w:rsidRPr="0043575D" w:rsidRDefault="001174D4" w:rsidP="001F6762">
      <w:pPr>
        <w:spacing w:after="0" w:line="360" w:lineRule="auto"/>
        <w:ind w:right="-93"/>
        <w:rPr>
          <w:rFonts w:eastAsia="Times New Roman" w:cs="Tahoma"/>
          <w:color w:val="auto"/>
          <w:lang w:val="es-ES" w:eastAsia="es-ES"/>
        </w:rPr>
      </w:pPr>
    </w:p>
    <w:p w14:paraId="7D2C3CD1" w14:textId="77777777" w:rsidR="001174D4" w:rsidRPr="0043575D" w:rsidRDefault="001174D4" w:rsidP="001F6762">
      <w:pPr>
        <w:spacing w:after="0" w:line="360" w:lineRule="auto"/>
        <w:ind w:right="-93"/>
        <w:rPr>
          <w:rFonts w:eastAsia="Times New Roman" w:cs="Tahoma"/>
          <w:color w:val="auto"/>
          <w:lang w:val="es-ES" w:eastAsia="es-ES"/>
        </w:rPr>
      </w:pPr>
      <w:r w:rsidRPr="0043575D">
        <w:rPr>
          <w:rFonts w:eastAsia="Times New Roman" w:cs="Tahoma"/>
          <w:color w:val="auto"/>
          <w:lang w:val="es-ES" w:eastAsia="es-ES"/>
        </w:rPr>
        <w:lastRenderedPageBreak/>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25262878" w14:textId="77777777" w:rsidR="001174D4" w:rsidRPr="0043575D" w:rsidRDefault="001174D4" w:rsidP="001F6762">
      <w:pPr>
        <w:spacing w:after="0" w:line="360" w:lineRule="auto"/>
        <w:ind w:right="-93"/>
        <w:rPr>
          <w:rFonts w:eastAsia="Times New Roman" w:cs="Tahoma"/>
          <w:color w:val="auto"/>
          <w:lang w:val="es-ES" w:eastAsia="es-ES"/>
        </w:rPr>
      </w:pPr>
    </w:p>
    <w:p w14:paraId="43EB57E3" w14:textId="77777777" w:rsidR="001174D4" w:rsidRPr="0043575D" w:rsidRDefault="001174D4" w:rsidP="001F6762">
      <w:pPr>
        <w:spacing w:after="0" w:line="360" w:lineRule="auto"/>
        <w:ind w:right="-93"/>
        <w:rPr>
          <w:rFonts w:eastAsia="Times New Roman" w:cs="Tahoma"/>
          <w:color w:val="auto"/>
          <w:lang w:val="es-ES" w:eastAsia="es-ES"/>
        </w:rPr>
      </w:pPr>
      <w:r w:rsidRPr="0043575D">
        <w:rPr>
          <w:rFonts w:eastAsia="Times New Roman" w:cs="Tahoma"/>
          <w:color w:val="auto"/>
          <w:lang w:val="es-ES" w:eastAsia="es-ES"/>
        </w:rPr>
        <w:t>Por lo tanto, se actualiza la clasificación del domicilio y su comprobante, de conformidad con la fracción I, del artículo 143 de la Ley de Transparencia y Acceso a la Información Pública del Estado de México y Municipios.</w:t>
      </w:r>
    </w:p>
    <w:p w14:paraId="36978691" w14:textId="77777777" w:rsidR="001174D4" w:rsidRPr="0043575D" w:rsidRDefault="001174D4" w:rsidP="001F6762">
      <w:pPr>
        <w:spacing w:after="0" w:line="360" w:lineRule="auto"/>
        <w:rPr>
          <w:rFonts w:eastAsia="Calibri" w:cs="Tahoma"/>
          <w:bCs/>
          <w:iCs/>
          <w:color w:val="auto"/>
          <w:lang w:eastAsia="es-ES"/>
        </w:rPr>
      </w:pPr>
    </w:p>
    <w:p w14:paraId="6E12401D" w14:textId="77777777" w:rsidR="001174D4" w:rsidRPr="0043575D" w:rsidRDefault="001174D4" w:rsidP="001F6762">
      <w:pPr>
        <w:numPr>
          <w:ilvl w:val="0"/>
          <w:numId w:val="26"/>
        </w:numPr>
        <w:tabs>
          <w:tab w:val="left" w:pos="4962"/>
        </w:tabs>
        <w:spacing w:after="0" w:line="360" w:lineRule="auto"/>
        <w:ind w:right="-28"/>
        <w:contextualSpacing/>
        <w:jc w:val="left"/>
        <w:rPr>
          <w:rFonts w:eastAsia="Calibri" w:cs="Tahoma"/>
          <w:b/>
          <w:iCs/>
          <w:color w:val="auto"/>
          <w:lang w:eastAsia="es-ES"/>
        </w:rPr>
      </w:pPr>
      <w:r w:rsidRPr="0043575D">
        <w:rPr>
          <w:rFonts w:eastAsia="Calibri" w:cs="Tahoma"/>
          <w:b/>
          <w:iCs/>
          <w:color w:val="auto"/>
          <w:lang w:eastAsia="es-ES"/>
        </w:rPr>
        <w:t>Cartas de Recomendación.</w:t>
      </w:r>
    </w:p>
    <w:p w14:paraId="4D3297C3" w14:textId="77777777" w:rsidR="001174D4" w:rsidRPr="0043575D" w:rsidRDefault="001174D4" w:rsidP="001F6762">
      <w:pPr>
        <w:spacing w:after="0" w:line="360" w:lineRule="auto"/>
        <w:rPr>
          <w:rFonts w:eastAsia="Calibri" w:cs="Tahoma"/>
          <w:bCs/>
          <w:iCs/>
          <w:color w:val="auto"/>
          <w:lang w:eastAsia="es-ES"/>
        </w:rPr>
      </w:pPr>
    </w:p>
    <w:p w14:paraId="28F4FE2A" w14:textId="77777777" w:rsidR="001174D4" w:rsidRPr="0043575D" w:rsidRDefault="001174D4" w:rsidP="001F6762">
      <w:pPr>
        <w:spacing w:after="0" w:line="360" w:lineRule="auto"/>
        <w:rPr>
          <w:rFonts w:eastAsia="Calibri" w:cs="Tahoma"/>
          <w:bCs/>
          <w:iCs/>
          <w:color w:val="auto"/>
          <w:lang w:eastAsia="es-ES"/>
        </w:rPr>
      </w:pPr>
      <w:r w:rsidRPr="0043575D">
        <w:rPr>
          <w:rFonts w:eastAsia="Calibri" w:cs="Tahoma"/>
          <w:bCs/>
          <w:iCs/>
          <w:color w:val="auto"/>
          <w:lang w:eastAsia="es-ES"/>
        </w:rPr>
        <w:t>Sobre dichos documentos, es de señalar que corresponden aquellos documentos en donde personas particulares dan referencias o una valoración de la persona que recomiendan, las cuales pueden contener información de su forma de actuar, comportarse, valores, entre otras cuestiones, por lo que, se considera que son documentos de naturaleza privada, pues no abonan en nada a la transparencia, ni rinden cuentas del actuar de una trabajadora gubernamental, sino corresponde una apreciación subjetiva de una persona para recomendar a otra, las cuales son ocupadas comúnmente al solicitar un empleo.</w:t>
      </w:r>
    </w:p>
    <w:p w14:paraId="59C7616E" w14:textId="77777777" w:rsidR="001174D4" w:rsidRPr="0043575D" w:rsidRDefault="001174D4" w:rsidP="001F6762">
      <w:pPr>
        <w:spacing w:after="0" w:line="360" w:lineRule="auto"/>
        <w:ind w:right="-93"/>
        <w:rPr>
          <w:rFonts w:eastAsia="Times New Roman" w:cs="Tahoma"/>
          <w:color w:val="auto"/>
          <w:lang w:val="es-ES" w:eastAsia="es-ES"/>
        </w:rPr>
      </w:pPr>
      <w:r w:rsidRPr="0043575D">
        <w:rPr>
          <w:rFonts w:eastAsia="Calibri" w:cs="Tahoma"/>
          <w:bCs/>
          <w:iCs/>
          <w:color w:val="auto"/>
          <w:lang w:eastAsia="es-ES"/>
        </w:rPr>
        <w:t xml:space="preserve">Por lo que, se considera que dichos documentos actualizan la clasificación, de la causal establecida en el artículo 143, fracción I, de la </w:t>
      </w:r>
      <w:r w:rsidRPr="0043575D">
        <w:rPr>
          <w:rFonts w:eastAsia="Times New Roman" w:cs="Tahoma"/>
          <w:color w:val="auto"/>
          <w:lang w:val="es-ES" w:eastAsia="es-ES"/>
        </w:rPr>
        <w:t>Ley de Transparencia y Acceso a la Información Pública del Estado de México y Municipios.</w:t>
      </w:r>
    </w:p>
    <w:p w14:paraId="50F1A070" w14:textId="77777777" w:rsidR="001174D4" w:rsidRPr="0043575D" w:rsidRDefault="001174D4" w:rsidP="001F6762">
      <w:pPr>
        <w:spacing w:after="0" w:line="360" w:lineRule="auto"/>
        <w:ind w:right="-93"/>
        <w:rPr>
          <w:rFonts w:eastAsia="Times New Roman" w:cs="Tahoma"/>
          <w:color w:val="auto"/>
          <w:lang w:val="es-ES" w:eastAsia="es-ES"/>
        </w:rPr>
      </w:pPr>
    </w:p>
    <w:p w14:paraId="60A4BC9B" w14:textId="77777777" w:rsidR="001174D4" w:rsidRPr="0043575D" w:rsidRDefault="001174D4" w:rsidP="001F6762">
      <w:pPr>
        <w:numPr>
          <w:ilvl w:val="0"/>
          <w:numId w:val="26"/>
        </w:numPr>
        <w:tabs>
          <w:tab w:val="left" w:pos="4962"/>
        </w:tabs>
        <w:spacing w:after="0" w:line="360" w:lineRule="auto"/>
        <w:ind w:right="-28"/>
        <w:contextualSpacing/>
        <w:jc w:val="left"/>
        <w:rPr>
          <w:rFonts w:eastAsia="Calibri" w:cs="Tahoma"/>
          <w:b/>
          <w:iCs/>
          <w:color w:val="auto"/>
          <w:lang w:eastAsia="es-ES_tradnl"/>
        </w:rPr>
      </w:pPr>
      <w:r w:rsidRPr="0043575D">
        <w:rPr>
          <w:rFonts w:eastAsia="Calibri" w:cs="Tahoma"/>
          <w:b/>
          <w:iCs/>
          <w:color w:val="auto"/>
          <w:lang w:eastAsia="es-ES_tradnl"/>
        </w:rPr>
        <w:t xml:space="preserve">Certificado médico. </w:t>
      </w:r>
    </w:p>
    <w:p w14:paraId="2AE470EF" w14:textId="77777777" w:rsidR="001174D4" w:rsidRPr="0043575D" w:rsidRDefault="001174D4" w:rsidP="001F6762">
      <w:pPr>
        <w:spacing w:after="0" w:line="360" w:lineRule="auto"/>
        <w:ind w:left="720"/>
        <w:contextualSpacing/>
        <w:rPr>
          <w:rFonts w:eastAsia="Calibri" w:cs="Tahoma"/>
          <w:b/>
          <w:iCs/>
          <w:color w:val="auto"/>
          <w:lang w:eastAsia="es-ES_tradnl"/>
        </w:rPr>
      </w:pPr>
    </w:p>
    <w:p w14:paraId="18CD4683" w14:textId="77777777" w:rsidR="001174D4" w:rsidRPr="0043575D" w:rsidRDefault="001174D4" w:rsidP="001F6762">
      <w:pPr>
        <w:spacing w:after="0" w:line="360" w:lineRule="auto"/>
        <w:rPr>
          <w:rFonts w:eastAsia="Times New Roman" w:cs="Tahoma"/>
          <w:b/>
          <w:bCs/>
          <w:color w:val="auto"/>
          <w:lang w:eastAsia="es-ES"/>
        </w:rPr>
      </w:pPr>
      <w:r w:rsidRPr="0043575D">
        <w:rPr>
          <w:rFonts w:eastAsia="Times New Roman" w:cs="Tahoma"/>
          <w:color w:val="auto"/>
          <w:lang w:eastAsia="es-ES"/>
        </w:rPr>
        <w:lastRenderedPageBreak/>
        <w:t xml:space="preserve">En principio, es de señalar que cualquier información que dé cuenta del </w:t>
      </w:r>
      <w:r w:rsidRPr="0043575D">
        <w:rPr>
          <w:rFonts w:eastAsia="Times New Roman" w:cs="Tahoma"/>
          <w:b/>
          <w:bCs/>
          <w:color w:val="auto"/>
          <w:lang w:eastAsia="es-ES"/>
        </w:rPr>
        <w:t>estado de salud de una persona</w:t>
      </w:r>
      <w:r w:rsidRPr="0043575D">
        <w:rPr>
          <w:rFonts w:eastAsia="Times New Roman" w:cs="Tahoma"/>
          <w:color w:val="auto"/>
          <w:lang w:eastAsia="es-ES"/>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43575D">
        <w:rPr>
          <w:rFonts w:eastAsia="Times New Roman" w:cs="Tahoma"/>
          <w:b/>
          <w:bCs/>
          <w:color w:val="auto"/>
          <w:lang w:eastAsia="es-ES"/>
        </w:rPr>
        <w:t>den cuenta del estado de salud, ya sea físico o mental.</w:t>
      </w:r>
    </w:p>
    <w:p w14:paraId="1616C039" w14:textId="77777777" w:rsidR="001174D4" w:rsidRPr="0043575D" w:rsidRDefault="001174D4" w:rsidP="001F6762">
      <w:pPr>
        <w:spacing w:after="0" w:line="360" w:lineRule="auto"/>
        <w:ind w:right="-93"/>
        <w:rPr>
          <w:rFonts w:eastAsia="Calibri" w:cs="Tahoma"/>
          <w:color w:val="auto"/>
          <w:lang w:val="es-ES" w:eastAsia="es-ES"/>
        </w:rPr>
      </w:pPr>
      <w:r w:rsidRPr="0043575D">
        <w:rPr>
          <w:rFonts w:eastAsia="Calibri" w:cs="Tahoma"/>
          <w:color w:val="auto"/>
          <w:lang w:val="es-ES" w:eastAsia="es-ES"/>
        </w:rPr>
        <w:t>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w:t>
      </w:r>
    </w:p>
    <w:p w14:paraId="01D8F9C4" w14:textId="77777777" w:rsidR="001174D4" w:rsidRPr="0043575D" w:rsidRDefault="001174D4" w:rsidP="001F6762">
      <w:pPr>
        <w:spacing w:after="0" w:line="360" w:lineRule="auto"/>
        <w:rPr>
          <w:rFonts w:eastAsia="Calibri" w:cs="Tahoma"/>
          <w:bCs/>
          <w:iCs/>
          <w:color w:val="auto"/>
          <w:lang w:eastAsia="es-ES"/>
        </w:rPr>
      </w:pPr>
    </w:p>
    <w:p w14:paraId="7BF28A5F" w14:textId="77777777" w:rsidR="001174D4" w:rsidRPr="0043575D" w:rsidRDefault="001174D4" w:rsidP="001F6762">
      <w:pPr>
        <w:pStyle w:val="Prrafodelista"/>
        <w:numPr>
          <w:ilvl w:val="0"/>
          <w:numId w:val="1"/>
        </w:numPr>
        <w:tabs>
          <w:tab w:val="left" w:pos="4962"/>
        </w:tabs>
        <w:spacing w:line="360" w:lineRule="auto"/>
        <w:ind w:right="-28"/>
        <w:jc w:val="left"/>
        <w:rPr>
          <w:rFonts w:eastAsia="Calibri" w:cs="Tahoma"/>
          <w:b/>
          <w:iCs/>
          <w:color w:val="auto"/>
          <w:lang w:eastAsia="es-ES_tradnl"/>
        </w:rPr>
      </w:pPr>
      <w:r w:rsidRPr="0043575D">
        <w:rPr>
          <w:rFonts w:eastAsia="Calibri" w:cs="Tahoma"/>
          <w:b/>
          <w:iCs/>
          <w:color w:val="auto"/>
          <w:lang w:eastAsia="es-ES_tradnl"/>
        </w:rPr>
        <w:t>Constancia y Clave Única de Registro de Población.</w:t>
      </w:r>
    </w:p>
    <w:p w14:paraId="22B36B3B" w14:textId="77777777" w:rsidR="001174D4" w:rsidRPr="0043575D" w:rsidRDefault="001174D4" w:rsidP="001F6762">
      <w:pPr>
        <w:tabs>
          <w:tab w:val="left" w:pos="4962"/>
        </w:tabs>
        <w:spacing w:after="0" w:line="360" w:lineRule="auto"/>
        <w:ind w:right="-28"/>
        <w:rPr>
          <w:rFonts w:eastAsia="Calibri" w:cs="Tahoma"/>
          <w:b/>
          <w:iCs/>
          <w:color w:val="auto"/>
          <w:lang w:eastAsia="es-ES_tradnl"/>
        </w:rPr>
      </w:pPr>
    </w:p>
    <w:p w14:paraId="582585A2" w14:textId="77777777" w:rsidR="001174D4" w:rsidRPr="0043575D" w:rsidRDefault="001174D4" w:rsidP="001F6762">
      <w:pPr>
        <w:spacing w:after="0" w:line="360" w:lineRule="auto"/>
        <w:rPr>
          <w:rFonts w:eastAsia="Times New Roman" w:cs="Tahoma"/>
          <w:bCs/>
          <w:color w:val="auto"/>
          <w:lang w:eastAsia="es-ES"/>
        </w:rPr>
      </w:pPr>
      <w:r w:rsidRPr="0043575D">
        <w:rPr>
          <w:rFonts w:eastAsia="Times New Roman" w:cs="Tahoma"/>
          <w:bCs/>
          <w:color w:val="auto"/>
          <w:lang w:eastAsia="es-E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2847178" w14:textId="77777777" w:rsidR="001174D4" w:rsidRPr="0043575D" w:rsidRDefault="001174D4" w:rsidP="001F6762">
      <w:pPr>
        <w:spacing w:after="0" w:line="360" w:lineRule="auto"/>
        <w:rPr>
          <w:rFonts w:eastAsia="Times New Roman" w:cs="Tahoma"/>
          <w:bCs/>
          <w:color w:val="auto"/>
          <w:lang w:eastAsia="es-ES"/>
        </w:rPr>
      </w:pPr>
    </w:p>
    <w:p w14:paraId="1E01C55D" w14:textId="77777777" w:rsidR="001174D4" w:rsidRPr="0043575D" w:rsidRDefault="001174D4" w:rsidP="001F6762">
      <w:pPr>
        <w:spacing w:after="0" w:line="360" w:lineRule="auto"/>
        <w:rPr>
          <w:rFonts w:eastAsia="Times New Roman" w:cs="Tahoma"/>
          <w:bCs/>
          <w:color w:val="auto"/>
          <w:lang w:eastAsia="es-ES"/>
        </w:rPr>
      </w:pPr>
      <w:r w:rsidRPr="0043575D">
        <w:rPr>
          <w:rFonts w:eastAsia="Times New Roman" w:cs="Tahoma"/>
          <w:bCs/>
          <w:color w:val="auto"/>
          <w:lang w:eastAsia="es-E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4FD402D" w14:textId="77777777" w:rsidR="001174D4" w:rsidRPr="0043575D" w:rsidRDefault="001174D4" w:rsidP="001F6762">
      <w:pPr>
        <w:spacing w:after="0" w:line="360" w:lineRule="auto"/>
        <w:rPr>
          <w:rFonts w:eastAsia="Times New Roman" w:cs="Tahoma"/>
          <w:bCs/>
          <w:iCs/>
          <w:color w:val="auto"/>
          <w:lang w:eastAsia="es-ES"/>
        </w:rPr>
      </w:pPr>
    </w:p>
    <w:p w14:paraId="4293CB73" w14:textId="77777777" w:rsidR="001174D4" w:rsidRPr="0043575D" w:rsidRDefault="001174D4" w:rsidP="001F6762">
      <w:pPr>
        <w:spacing w:after="0" w:line="360" w:lineRule="auto"/>
        <w:rPr>
          <w:rFonts w:eastAsia="Times New Roman" w:cs="Tahoma"/>
          <w:bCs/>
          <w:color w:val="auto"/>
          <w:lang w:eastAsia="es-ES"/>
        </w:rPr>
      </w:pPr>
      <w:r w:rsidRPr="0043575D">
        <w:rPr>
          <w:rFonts w:eastAsia="Times New Roman" w:cs="Tahoma"/>
          <w:color w:val="auto"/>
          <w:lang w:eastAsia="es-ES"/>
        </w:rPr>
        <w:lastRenderedPageBreak/>
        <w:t xml:space="preserve">En ese orden de ideas, la Secretaría de Gobernación en las direcciones </w:t>
      </w:r>
      <w:hyperlink r:id="rId12" w:history="1">
        <w:r w:rsidRPr="0043575D">
          <w:rPr>
            <w:rFonts w:eastAsia="Times New Roman" w:cs="Tahoma"/>
            <w:color w:val="0563C1" w:themeColor="hyperlink"/>
            <w:u w:val="single"/>
            <w:lang w:eastAsia="es-ES"/>
          </w:rPr>
          <w:t>https://consultas.curp.gob.mx/CurpSP/html/informacionecurpPS.html</w:t>
        </w:r>
      </w:hyperlink>
      <w:r w:rsidRPr="0043575D">
        <w:rPr>
          <w:rFonts w:eastAsia="Times New Roman" w:cs="Tahoma"/>
          <w:color w:val="auto"/>
          <w:lang w:eastAsia="es-ES"/>
        </w:rPr>
        <w:t xml:space="preserve"> y </w:t>
      </w:r>
      <w:hyperlink r:id="rId13" w:history="1">
        <w:r w:rsidRPr="0043575D">
          <w:rPr>
            <w:rFonts w:eastAsia="Times New Roman" w:cs="Tahoma"/>
            <w:color w:val="0563C1" w:themeColor="hyperlink"/>
            <w:u w:val="single"/>
            <w:lang w:eastAsia="es-ES"/>
          </w:rPr>
          <w:t>https://www.gob.mx/segob/renapo/acciones-y-programas/clave-unica-de-registro-de-poblacion-curp-142226</w:t>
        </w:r>
      </w:hyperlink>
      <w:r w:rsidRPr="0043575D">
        <w:rPr>
          <w:rFonts w:eastAsia="Times New Roman" w:cs="Tahoma"/>
          <w:color w:val="auto"/>
          <w:u w:val="single"/>
          <w:lang w:eastAsia="es-ES"/>
        </w:rPr>
        <w:t xml:space="preserve"> </w:t>
      </w:r>
      <w:r w:rsidRPr="0043575D">
        <w:rPr>
          <w:rFonts w:eastAsia="Times New Roman" w:cs="Tahoma"/>
          <w:bCs/>
          <w:color w:val="auto"/>
          <w:lang w:eastAsia="es-ES"/>
        </w:rPr>
        <w:t>(consultadas el trece de mayo de dos mil veintiuno,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3AF0D118" w14:textId="77777777" w:rsidR="001174D4" w:rsidRPr="0043575D" w:rsidRDefault="001174D4" w:rsidP="001F6762">
      <w:pPr>
        <w:spacing w:after="0" w:line="360" w:lineRule="auto"/>
        <w:rPr>
          <w:rFonts w:eastAsia="Times New Roman" w:cs="Tahoma"/>
          <w:bCs/>
          <w:color w:val="auto"/>
          <w:lang w:eastAsia="es-ES"/>
        </w:rPr>
      </w:pPr>
    </w:p>
    <w:p w14:paraId="43926926" w14:textId="77777777" w:rsidR="001174D4" w:rsidRPr="0043575D" w:rsidRDefault="001174D4" w:rsidP="001F6762">
      <w:pPr>
        <w:numPr>
          <w:ilvl w:val="0"/>
          <w:numId w:val="27"/>
        </w:numPr>
        <w:spacing w:after="0" w:line="360" w:lineRule="auto"/>
        <w:jc w:val="left"/>
        <w:rPr>
          <w:rFonts w:eastAsia="Times New Roman" w:cs="Tahoma"/>
          <w:bCs/>
          <w:color w:val="auto"/>
          <w:lang w:eastAsia="es-ES"/>
        </w:rPr>
      </w:pPr>
      <w:r w:rsidRPr="0043575D">
        <w:rPr>
          <w:rFonts w:eastAsia="Times New Roman" w:cs="Tahoma"/>
          <w:bCs/>
          <w:color w:val="auto"/>
          <w:lang w:eastAsia="es-ES"/>
        </w:rPr>
        <w:t>El primero y segundo apellidos, así como al nombre de pila;</w:t>
      </w:r>
    </w:p>
    <w:p w14:paraId="62D8B211" w14:textId="77777777" w:rsidR="001174D4" w:rsidRPr="0043575D" w:rsidRDefault="001174D4" w:rsidP="001F6762">
      <w:pPr>
        <w:numPr>
          <w:ilvl w:val="0"/>
          <w:numId w:val="27"/>
        </w:numPr>
        <w:spacing w:after="0" w:line="360" w:lineRule="auto"/>
        <w:jc w:val="left"/>
        <w:rPr>
          <w:rFonts w:eastAsia="Times New Roman" w:cs="Tahoma"/>
          <w:bCs/>
          <w:color w:val="auto"/>
          <w:lang w:eastAsia="es-ES"/>
        </w:rPr>
      </w:pPr>
      <w:r w:rsidRPr="0043575D">
        <w:rPr>
          <w:rFonts w:eastAsia="Times New Roman" w:cs="Tahoma"/>
          <w:bCs/>
          <w:color w:val="auto"/>
          <w:lang w:eastAsia="es-ES"/>
        </w:rPr>
        <w:t>La fecha de nacimiento;</w:t>
      </w:r>
    </w:p>
    <w:p w14:paraId="2E341928" w14:textId="77777777" w:rsidR="001174D4" w:rsidRPr="0043575D" w:rsidRDefault="001174D4" w:rsidP="001F6762">
      <w:pPr>
        <w:numPr>
          <w:ilvl w:val="0"/>
          <w:numId w:val="27"/>
        </w:numPr>
        <w:spacing w:after="0" w:line="360" w:lineRule="auto"/>
        <w:jc w:val="left"/>
        <w:rPr>
          <w:rFonts w:eastAsia="Times New Roman" w:cs="Tahoma"/>
          <w:bCs/>
          <w:color w:val="auto"/>
          <w:lang w:eastAsia="es-ES"/>
        </w:rPr>
      </w:pPr>
      <w:r w:rsidRPr="0043575D">
        <w:rPr>
          <w:rFonts w:eastAsia="Times New Roman" w:cs="Tahoma"/>
          <w:bCs/>
          <w:color w:val="auto"/>
          <w:lang w:eastAsia="es-ES"/>
        </w:rPr>
        <w:t>El sexo, y</w:t>
      </w:r>
    </w:p>
    <w:p w14:paraId="1FB5EB59" w14:textId="77777777" w:rsidR="001174D4" w:rsidRPr="0043575D" w:rsidRDefault="001174D4" w:rsidP="001F6762">
      <w:pPr>
        <w:numPr>
          <w:ilvl w:val="0"/>
          <w:numId w:val="27"/>
        </w:numPr>
        <w:spacing w:after="0" w:line="360" w:lineRule="auto"/>
        <w:jc w:val="left"/>
        <w:rPr>
          <w:rFonts w:eastAsia="Times New Roman" w:cs="Tahoma"/>
          <w:bCs/>
          <w:color w:val="auto"/>
          <w:lang w:eastAsia="es-ES"/>
        </w:rPr>
      </w:pPr>
      <w:r w:rsidRPr="0043575D">
        <w:rPr>
          <w:rFonts w:eastAsia="Times New Roman" w:cs="Tahoma"/>
          <w:bCs/>
          <w:color w:val="auto"/>
          <w:lang w:eastAsia="es-ES"/>
        </w:rPr>
        <w:t>La entidad federativa de nacimiento.</w:t>
      </w:r>
    </w:p>
    <w:p w14:paraId="21128AAD" w14:textId="77777777" w:rsidR="001174D4" w:rsidRPr="0043575D" w:rsidRDefault="001174D4" w:rsidP="001F6762">
      <w:pPr>
        <w:spacing w:after="0" w:line="360" w:lineRule="auto"/>
        <w:rPr>
          <w:rFonts w:eastAsia="Times New Roman" w:cs="Tahoma"/>
          <w:bCs/>
          <w:color w:val="auto"/>
          <w:lang w:eastAsia="es-ES"/>
        </w:rPr>
      </w:pPr>
    </w:p>
    <w:p w14:paraId="5F5EE46A" w14:textId="77777777" w:rsidR="001174D4" w:rsidRPr="0043575D" w:rsidRDefault="001174D4" w:rsidP="001F6762">
      <w:pPr>
        <w:spacing w:after="0" w:line="360" w:lineRule="auto"/>
        <w:rPr>
          <w:rFonts w:eastAsia="Times New Roman" w:cs="Tahoma"/>
          <w:bCs/>
          <w:color w:val="auto"/>
          <w:lang w:eastAsia="es-ES"/>
        </w:rPr>
      </w:pPr>
      <w:r w:rsidRPr="0043575D">
        <w:rPr>
          <w:rFonts w:eastAsia="Times New Roman" w:cs="Tahoma"/>
          <w:bCs/>
          <w:color w:val="auto"/>
          <w:lang w:eastAsia="es-ES"/>
        </w:rPr>
        <w:t>Los dos últimos elementos de la Clave Única de Registro de Población evitan la duplicidad de la Clave y garantizan su correcta integración.</w:t>
      </w:r>
    </w:p>
    <w:p w14:paraId="566DA0FB" w14:textId="77777777" w:rsidR="001174D4" w:rsidRPr="0043575D" w:rsidRDefault="001174D4" w:rsidP="001F6762">
      <w:pPr>
        <w:spacing w:after="0" w:line="360" w:lineRule="auto"/>
        <w:rPr>
          <w:rFonts w:eastAsia="Times New Roman" w:cs="Tahoma"/>
          <w:bCs/>
          <w:color w:val="auto"/>
          <w:lang w:eastAsia="es-ES"/>
        </w:rPr>
      </w:pPr>
    </w:p>
    <w:p w14:paraId="46C59B4B" w14:textId="77777777" w:rsidR="001174D4" w:rsidRPr="0043575D" w:rsidRDefault="001174D4" w:rsidP="001F6762">
      <w:pPr>
        <w:spacing w:after="0" w:line="360" w:lineRule="auto"/>
        <w:rPr>
          <w:rFonts w:eastAsia="Times New Roman" w:cs="Tahoma"/>
          <w:bCs/>
          <w:color w:val="auto"/>
          <w:lang w:eastAsia="es-ES"/>
        </w:rPr>
      </w:pPr>
      <w:r w:rsidRPr="0043575D">
        <w:rPr>
          <w:rFonts w:eastAsia="Times New Roman" w:cs="Tahoma"/>
          <w:bCs/>
          <w:color w:val="auto"/>
          <w:lang w:eastAsia="es-E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5E36B7B" w14:textId="77777777" w:rsidR="001174D4" w:rsidRPr="0043575D" w:rsidRDefault="001174D4" w:rsidP="001F6762">
      <w:pPr>
        <w:spacing w:after="0" w:line="360" w:lineRule="auto"/>
        <w:rPr>
          <w:rFonts w:eastAsia="Times New Roman" w:cs="Tahoma"/>
          <w:bCs/>
          <w:color w:val="auto"/>
          <w:lang w:eastAsia="es-ES"/>
        </w:rPr>
      </w:pPr>
    </w:p>
    <w:p w14:paraId="209F225B" w14:textId="77777777" w:rsidR="001174D4" w:rsidRPr="0043575D" w:rsidRDefault="001174D4" w:rsidP="001F6762">
      <w:pPr>
        <w:spacing w:after="0" w:line="360" w:lineRule="auto"/>
        <w:rPr>
          <w:rFonts w:eastAsia="Times New Roman" w:cs="Tahoma"/>
          <w:bCs/>
          <w:color w:val="auto"/>
          <w:lang w:eastAsia="es-ES"/>
        </w:rPr>
      </w:pPr>
      <w:r w:rsidRPr="0043575D">
        <w:rPr>
          <w:rFonts w:eastAsia="Times New Roman" w:cs="Tahoma"/>
          <w:bCs/>
          <w:color w:val="auto"/>
          <w:lang w:eastAsia="es-ES"/>
        </w:rPr>
        <w:lastRenderedPageBreak/>
        <w:t>Situación que se robustece, con el Criterio 18/17, emitido por el Instituto Nacional de Transparencia, Acceso a la Información y Protección de Datos Personales, que establece lo siguiente:</w:t>
      </w:r>
    </w:p>
    <w:p w14:paraId="13F5BA47" w14:textId="77777777" w:rsidR="001174D4" w:rsidRPr="0043575D" w:rsidRDefault="001174D4" w:rsidP="001F6762">
      <w:pPr>
        <w:spacing w:after="0" w:line="360" w:lineRule="auto"/>
        <w:ind w:left="567" w:right="567"/>
        <w:rPr>
          <w:rFonts w:eastAsia="Times New Roman" w:cs="Tahoma"/>
          <w:bCs/>
          <w:iCs/>
          <w:color w:val="auto"/>
          <w:lang w:eastAsia="es-ES"/>
        </w:rPr>
      </w:pPr>
    </w:p>
    <w:p w14:paraId="54F7F8A1" w14:textId="77777777" w:rsidR="001174D4" w:rsidRPr="0043575D" w:rsidRDefault="001174D4" w:rsidP="001F6762">
      <w:pPr>
        <w:spacing w:after="0" w:line="360" w:lineRule="auto"/>
        <w:ind w:left="567" w:right="567"/>
        <w:rPr>
          <w:rFonts w:eastAsia="Times New Roman" w:cs="Tahoma"/>
          <w:bCs/>
          <w:i/>
          <w:iCs/>
          <w:color w:val="auto"/>
          <w:lang w:eastAsia="es-ES"/>
        </w:rPr>
      </w:pPr>
      <w:r w:rsidRPr="0043575D">
        <w:rPr>
          <w:rFonts w:eastAsia="Times New Roman" w:cs="Tahoma"/>
          <w:b/>
          <w:bCs/>
          <w:i/>
          <w:iCs/>
          <w:color w:val="auto"/>
          <w:lang w:eastAsia="es-ES"/>
        </w:rPr>
        <w:t xml:space="preserve">“Clave Única de Registro de Población (CURP). </w:t>
      </w:r>
      <w:r w:rsidRPr="0043575D">
        <w:rPr>
          <w:rFonts w:eastAsia="Times New Roman" w:cs="Tahoma"/>
          <w:bCs/>
          <w:i/>
          <w:iCs/>
          <w:color w:val="auto"/>
          <w:lang w:eastAsia="es-E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80A133A" w14:textId="77777777" w:rsidR="001174D4" w:rsidRPr="0043575D" w:rsidRDefault="001174D4" w:rsidP="001F6762">
      <w:pPr>
        <w:spacing w:after="0" w:line="360" w:lineRule="auto"/>
        <w:rPr>
          <w:rFonts w:eastAsia="Times New Roman" w:cs="Tahoma"/>
          <w:bCs/>
          <w:color w:val="auto"/>
          <w:lang w:eastAsia="es-ES"/>
        </w:rPr>
      </w:pPr>
    </w:p>
    <w:p w14:paraId="459070A3" w14:textId="77777777" w:rsidR="001174D4" w:rsidRPr="0043575D" w:rsidRDefault="001174D4" w:rsidP="001F6762">
      <w:pPr>
        <w:spacing w:after="0" w:line="360" w:lineRule="auto"/>
        <w:rPr>
          <w:rFonts w:eastAsia="Times New Roman" w:cs="Tahoma"/>
          <w:bCs/>
          <w:color w:val="auto"/>
          <w:lang w:eastAsia="es-ES"/>
        </w:rPr>
      </w:pPr>
      <w:r w:rsidRPr="0043575D">
        <w:rPr>
          <w:rFonts w:eastAsia="Times New Roman" w:cs="Tahoma"/>
          <w:bCs/>
          <w:color w:val="auto"/>
          <w:lang w:eastAsia="es-ES"/>
        </w:rPr>
        <w:t xml:space="preserve">De acuerdo con lo anterior, resulta procedente la clasificación de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 </w:t>
      </w:r>
    </w:p>
    <w:p w14:paraId="513DEB84" w14:textId="77777777" w:rsidR="001174D4" w:rsidRPr="0043575D" w:rsidRDefault="001174D4" w:rsidP="001F6762">
      <w:pPr>
        <w:tabs>
          <w:tab w:val="left" w:pos="4962"/>
        </w:tabs>
        <w:spacing w:after="0" w:line="360" w:lineRule="auto"/>
        <w:ind w:right="-28"/>
        <w:rPr>
          <w:rFonts w:eastAsia="Calibri" w:cs="Tahoma"/>
          <w:b/>
          <w:iCs/>
          <w:color w:val="auto"/>
          <w:lang w:eastAsia="es-ES_tradnl"/>
        </w:rPr>
      </w:pPr>
    </w:p>
    <w:p w14:paraId="4F80F9AC" w14:textId="77777777" w:rsidR="001174D4" w:rsidRPr="0043575D" w:rsidRDefault="001174D4" w:rsidP="001F6762">
      <w:pPr>
        <w:pStyle w:val="Prrafodelista"/>
        <w:numPr>
          <w:ilvl w:val="0"/>
          <w:numId w:val="41"/>
        </w:numPr>
        <w:spacing w:line="360" w:lineRule="auto"/>
        <w:jc w:val="left"/>
        <w:rPr>
          <w:rFonts w:eastAsia="Calibri" w:cs="Tahoma"/>
          <w:b/>
          <w:bCs/>
          <w:color w:val="auto"/>
        </w:rPr>
      </w:pPr>
      <w:r w:rsidRPr="0043575D">
        <w:rPr>
          <w:rFonts w:eastAsia="Calibri" w:cs="Tahoma"/>
          <w:b/>
          <w:bCs/>
          <w:color w:val="auto"/>
        </w:rPr>
        <w:t>Fecha de nacimiento.</w:t>
      </w:r>
    </w:p>
    <w:p w14:paraId="21F729B5" w14:textId="77777777" w:rsidR="001174D4" w:rsidRPr="0043575D" w:rsidRDefault="001174D4" w:rsidP="001F6762">
      <w:pPr>
        <w:spacing w:after="0" w:line="360" w:lineRule="auto"/>
        <w:contextualSpacing/>
        <w:jc w:val="left"/>
        <w:rPr>
          <w:rFonts w:eastAsia="Calibri" w:cs="Tahoma"/>
          <w:b/>
          <w:bCs/>
          <w:color w:val="auto"/>
          <w:lang w:eastAsia="es-ES"/>
        </w:rPr>
      </w:pPr>
    </w:p>
    <w:p w14:paraId="2207BFA6" w14:textId="77777777" w:rsidR="001174D4" w:rsidRPr="0043575D" w:rsidRDefault="001174D4" w:rsidP="001F6762">
      <w:pPr>
        <w:spacing w:after="0" w:line="360" w:lineRule="auto"/>
        <w:rPr>
          <w:rFonts w:eastAsia="Calibri" w:cs="Tahoma"/>
          <w:bCs/>
          <w:color w:val="auto"/>
          <w:lang w:val="es-ES_tradnl" w:eastAsia="es-ES"/>
        </w:rPr>
      </w:pPr>
      <w:r w:rsidRPr="0043575D">
        <w:rPr>
          <w:rFonts w:eastAsia="Calibri" w:cs="Tahoma"/>
          <w:bCs/>
          <w:color w:val="auto"/>
          <w:lang w:val="es-ES_tradnl" w:eastAsia="es-ES"/>
        </w:rPr>
        <w:t>La fecha de nacimiento es un dato personal, toda vez que consiste en información concerniente a una persona física identificada o identificable, toda vez que revela el día exacto en que nació así como, la edad de la persona, que tal como se analizó previamente es clasificada, más aún cuando este dato se encuentra vinculado con el nombre de una persona en específico.</w:t>
      </w:r>
    </w:p>
    <w:p w14:paraId="1E50144E" w14:textId="77777777" w:rsidR="001174D4" w:rsidRPr="0043575D" w:rsidRDefault="001174D4" w:rsidP="001F6762">
      <w:pPr>
        <w:spacing w:after="0" w:line="360" w:lineRule="auto"/>
        <w:rPr>
          <w:rFonts w:eastAsia="Calibri" w:cs="Tahoma"/>
          <w:bCs/>
          <w:color w:val="auto"/>
          <w:lang w:val="es-ES_tradnl" w:eastAsia="es-ES"/>
        </w:rPr>
      </w:pPr>
    </w:p>
    <w:p w14:paraId="0127B561" w14:textId="77777777" w:rsidR="001174D4" w:rsidRPr="0043575D" w:rsidRDefault="001174D4" w:rsidP="001F6762">
      <w:pPr>
        <w:spacing w:after="0" w:line="360" w:lineRule="auto"/>
        <w:rPr>
          <w:rFonts w:eastAsia="Calibri" w:cs="Tahoma"/>
          <w:bCs/>
          <w:color w:val="auto"/>
          <w:lang w:val="es-ES_tradnl" w:eastAsia="es-ES"/>
        </w:rPr>
      </w:pPr>
      <w:r w:rsidRPr="0043575D">
        <w:rPr>
          <w:rFonts w:eastAsia="Calibri" w:cs="Tahoma"/>
          <w:bCs/>
          <w:color w:val="auto"/>
          <w:lang w:val="es-ES_tradnl" w:eastAsia="es-ES"/>
        </w:rPr>
        <w:t xml:space="preserve"> Conforme a lo anterior, se colige que se trate de un dato concerniente a la vida privada de la persona, en virtud de que darlo a conocer se afectaría la intimidad de esta; por lo tanto, es </w:t>
      </w:r>
      <w:r w:rsidRPr="0043575D">
        <w:rPr>
          <w:rFonts w:eastAsia="Calibri" w:cs="Tahoma"/>
          <w:bCs/>
          <w:color w:val="auto"/>
          <w:lang w:val="es-ES_tradnl" w:eastAsia="es-ES"/>
        </w:rPr>
        <w:lastRenderedPageBreak/>
        <w:t>considerado un dato de carácter confidencial, en términos de lo dispuesto en el artículo 143, fracción I de la Ley de Transparencia y Acceso a la Información Pública del Estado de México y Municipios.</w:t>
      </w:r>
    </w:p>
    <w:p w14:paraId="6B65F0D3" w14:textId="77777777" w:rsidR="001174D4" w:rsidRPr="0043575D" w:rsidRDefault="001174D4" w:rsidP="001F6762">
      <w:pPr>
        <w:spacing w:after="0" w:line="360" w:lineRule="auto"/>
        <w:rPr>
          <w:rFonts w:eastAsia="Calibri" w:cs="Tahoma"/>
          <w:bCs/>
          <w:color w:val="auto"/>
          <w:lang w:val="es-ES_tradnl" w:eastAsia="es-ES"/>
        </w:rPr>
      </w:pPr>
    </w:p>
    <w:p w14:paraId="40D4BD66" w14:textId="77777777" w:rsidR="001174D4" w:rsidRPr="0043575D" w:rsidRDefault="001174D4" w:rsidP="001F6762">
      <w:pPr>
        <w:pStyle w:val="Prrafodelista"/>
        <w:numPr>
          <w:ilvl w:val="0"/>
          <w:numId w:val="1"/>
        </w:numPr>
        <w:tabs>
          <w:tab w:val="left" w:pos="4962"/>
        </w:tabs>
        <w:spacing w:line="360" w:lineRule="auto"/>
        <w:jc w:val="left"/>
        <w:rPr>
          <w:rFonts w:cs="Tahoma"/>
          <w:color w:val="auto"/>
          <w:lang w:val="es-ES"/>
        </w:rPr>
      </w:pPr>
      <w:r w:rsidRPr="0043575D">
        <w:rPr>
          <w:rFonts w:cs="Tahoma"/>
          <w:b/>
          <w:color w:val="auto"/>
          <w:lang w:val="es-ES"/>
        </w:rPr>
        <w:t>Certificado de no deudor alimentario</w:t>
      </w:r>
    </w:p>
    <w:p w14:paraId="3C72C2E7" w14:textId="77777777" w:rsidR="001174D4" w:rsidRPr="0043575D" w:rsidRDefault="001174D4" w:rsidP="001F6762">
      <w:pPr>
        <w:tabs>
          <w:tab w:val="left" w:pos="4962"/>
        </w:tabs>
        <w:spacing w:after="0" w:line="360" w:lineRule="auto"/>
        <w:contextualSpacing/>
        <w:rPr>
          <w:rFonts w:eastAsia="Times New Roman" w:cs="Tahoma"/>
          <w:color w:val="auto"/>
          <w:lang w:val="es-ES" w:eastAsia="es-ES"/>
        </w:rPr>
      </w:pPr>
    </w:p>
    <w:p w14:paraId="19ABF163" w14:textId="77777777" w:rsidR="001174D4" w:rsidRPr="0043575D" w:rsidRDefault="001174D4" w:rsidP="001F6762">
      <w:pPr>
        <w:spacing w:after="0" w:line="360" w:lineRule="auto"/>
        <w:contextualSpacing/>
        <w:rPr>
          <w:rFonts w:eastAsia="Times New Roman" w:cs="Tahoma"/>
          <w:color w:val="auto"/>
          <w:lang w:eastAsia="es-ES"/>
        </w:rPr>
      </w:pPr>
      <w:r w:rsidRPr="0043575D">
        <w:rPr>
          <w:rFonts w:eastAsia="Calibri" w:cs="Tahoma"/>
          <w:bCs/>
          <w:color w:val="auto"/>
        </w:rPr>
        <w:t xml:space="preserve">Por lo que hace los certificados de no deudor alimentario moroso este debe ser protegido mediante su clasificación como </w:t>
      </w:r>
      <w:r w:rsidRPr="0043575D">
        <w:rPr>
          <w:rFonts w:eastAsia="Calibri" w:cs="Tahoma"/>
          <w:b/>
          <w:bCs/>
          <w:color w:val="auto"/>
        </w:rPr>
        <w:t>confidencial en su totalidad</w:t>
      </w:r>
      <w:r w:rsidRPr="0043575D">
        <w:rPr>
          <w:rFonts w:eastAsia="Calibri" w:cs="Tahoma"/>
          <w:bCs/>
          <w:color w:val="auto"/>
        </w:rPr>
        <w:t xml:space="preserve">, ello derivado a que el estar inscrito en dicho registro tiene un impacto </w:t>
      </w:r>
      <w:r w:rsidRPr="0043575D">
        <w:rPr>
          <w:rFonts w:eastAsia="Times New Roman" w:cs="Tahoma"/>
          <w:color w:val="auto"/>
          <w:lang w:eastAsia="es-ES"/>
        </w:rPr>
        <w:t>en la imagen de un servidor público y se trata de un tema estrictamente de carácter personal e incluso de tipo familiar.</w:t>
      </w:r>
    </w:p>
    <w:p w14:paraId="745811CB" w14:textId="77777777" w:rsidR="001174D4" w:rsidRPr="0043575D" w:rsidRDefault="001174D4" w:rsidP="001F6762">
      <w:pPr>
        <w:spacing w:after="0" w:line="360" w:lineRule="auto"/>
        <w:contextualSpacing/>
        <w:rPr>
          <w:rFonts w:eastAsia="Times New Roman" w:cs="Tahoma"/>
          <w:color w:val="auto"/>
          <w:lang w:eastAsia="es-ES"/>
        </w:rPr>
      </w:pPr>
    </w:p>
    <w:p w14:paraId="71AF86BD" w14:textId="77777777" w:rsidR="001174D4" w:rsidRPr="0043575D" w:rsidRDefault="001174D4" w:rsidP="001F6762">
      <w:pPr>
        <w:spacing w:after="0" w:line="360" w:lineRule="auto"/>
        <w:contextualSpacing/>
        <w:rPr>
          <w:rFonts w:eastAsia="Times New Roman" w:cs="Tahoma"/>
          <w:color w:val="auto"/>
          <w:lang w:eastAsia="es-ES"/>
        </w:rPr>
      </w:pPr>
      <w:r w:rsidRPr="0043575D">
        <w:rPr>
          <w:rFonts w:eastAsia="Times New Roman" w:cs="Tahoma"/>
          <w:color w:val="auto"/>
          <w:lang w:eastAsia="es-ES"/>
        </w:rPr>
        <w:t xml:space="preserve">Al respecto, en el Proyecto de Decreto por el que se Reforman y Adicionan Diversas Disposiciones para crear el Registro de Deudores Alimentarios del Estado de México, disponible en la dirección electrónica </w:t>
      </w:r>
      <w:hyperlink r:id="rId14" w:anchor=":~:text=La%20inscripci%C3%B3n%20con%20el%20car%C3%A1cter,del%20Estado%20de%20M%C3%A9xico%20e" w:history="1">
        <w:r w:rsidRPr="0043575D">
          <w:rPr>
            <w:rFonts w:eastAsia="Times New Roman" w:cs="Tahoma"/>
            <w:color w:val="0563C1" w:themeColor="hyperlink"/>
            <w:u w:val="single"/>
            <w:lang w:eastAsia="es-ES"/>
          </w:rPr>
          <w:t>https://www.ipomex.org.mx/recursos/ipo/files_ipo/2014/8/11/630bc7787b59af912a96a9e1bca1c770.pdf#:~:text=La%20inscripci%C3%B3n%20con%20el%20car%C3%A1cter,del%20Estado%20de%20M%C3%A9xico%20e</w:t>
        </w:r>
      </w:hyperlink>
      <w:r w:rsidRPr="0043575D">
        <w:rPr>
          <w:rFonts w:eastAsia="Times New Roman" w:cs="Tahoma"/>
          <w:color w:val="auto"/>
          <w:lang w:eastAsia="es-ES"/>
        </w:rPr>
        <w:t xml:space="preserve">, pueden advertirse los objetivos de crear dicho registro: </w:t>
      </w:r>
    </w:p>
    <w:p w14:paraId="75D0F35F" w14:textId="77777777" w:rsidR="001174D4" w:rsidRPr="0043575D" w:rsidRDefault="001174D4" w:rsidP="001F6762">
      <w:pPr>
        <w:spacing w:after="0" w:line="360" w:lineRule="auto"/>
        <w:contextualSpacing/>
        <w:rPr>
          <w:rFonts w:eastAsia="Times New Roman" w:cs="Tahoma"/>
          <w:color w:val="auto"/>
          <w:lang w:eastAsia="es-ES"/>
        </w:rPr>
      </w:pPr>
    </w:p>
    <w:p w14:paraId="6C15874F" w14:textId="77777777" w:rsidR="001174D4" w:rsidRPr="0043575D" w:rsidRDefault="001174D4" w:rsidP="001F6762">
      <w:pPr>
        <w:spacing w:after="0" w:line="360" w:lineRule="auto"/>
        <w:ind w:left="567" w:right="539"/>
        <w:contextualSpacing/>
        <w:rPr>
          <w:rFonts w:eastAsia="Times New Roman" w:cs="Tahoma"/>
          <w:i/>
          <w:iCs/>
          <w:color w:val="auto"/>
          <w:sz w:val="20"/>
          <w:szCs w:val="20"/>
          <w:lang w:eastAsia="es-ES"/>
        </w:rPr>
      </w:pPr>
      <w:r w:rsidRPr="0043575D">
        <w:rPr>
          <w:rFonts w:eastAsia="Times New Roman" w:cs="Tahoma"/>
          <w:i/>
          <w:iCs/>
          <w:color w:val="auto"/>
          <w:sz w:val="20"/>
          <w:szCs w:val="20"/>
          <w:lang w:eastAsia="es-ES"/>
        </w:rPr>
        <w:t>El interés superior del menor debe prevalecer en cualquier controversia de derecho familiar, situación que obliga a las autoridades a establecer las medidas necesarias para asegurar el cumplimiento del pago de la pensión alimenticia decretada a su favor.</w:t>
      </w:r>
    </w:p>
    <w:p w14:paraId="10F4CF06" w14:textId="77777777" w:rsidR="001174D4" w:rsidRPr="0043575D" w:rsidRDefault="001174D4" w:rsidP="001F6762">
      <w:pPr>
        <w:spacing w:after="0" w:line="360" w:lineRule="auto"/>
        <w:ind w:left="567"/>
        <w:contextualSpacing/>
        <w:rPr>
          <w:rFonts w:eastAsia="Times New Roman" w:cs="Tahoma"/>
          <w:i/>
          <w:iCs/>
          <w:color w:val="auto"/>
          <w:lang w:eastAsia="es-ES"/>
        </w:rPr>
      </w:pPr>
    </w:p>
    <w:p w14:paraId="1AB6CD42" w14:textId="77777777" w:rsidR="001174D4" w:rsidRPr="0043575D" w:rsidRDefault="001174D4" w:rsidP="001F6762">
      <w:pPr>
        <w:spacing w:after="0" w:line="360" w:lineRule="auto"/>
        <w:ind w:left="567" w:right="539"/>
        <w:contextualSpacing/>
        <w:rPr>
          <w:rFonts w:eastAsia="Times New Roman" w:cs="Tahoma"/>
          <w:i/>
          <w:iCs/>
          <w:color w:val="auto"/>
          <w:sz w:val="20"/>
          <w:szCs w:val="20"/>
          <w:lang w:eastAsia="es-ES"/>
        </w:rPr>
      </w:pPr>
      <w:r w:rsidRPr="0043575D">
        <w:rPr>
          <w:rFonts w:eastAsia="Times New Roman" w:cs="Tahoma"/>
          <w:i/>
          <w:iCs/>
          <w:color w:val="auto"/>
          <w:sz w:val="20"/>
          <w:szCs w:val="20"/>
          <w:lang w:eastAsia="es-ES"/>
        </w:rPr>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71ED19AA" w14:textId="77777777" w:rsidR="001174D4" w:rsidRPr="0043575D" w:rsidRDefault="001174D4" w:rsidP="001F6762">
      <w:pPr>
        <w:spacing w:after="0" w:line="360" w:lineRule="auto"/>
        <w:ind w:left="567" w:right="539"/>
        <w:contextualSpacing/>
        <w:rPr>
          <w:rFonts w:eastAsia="Times New Roman" w:cs="Tahoma"/>
          <w:i/>
          <w:iCs/>
          <w:color w:val="auto"/>
          <w:sz w:val="20"/>
          <w:szCs w:val="20"/>
          <w:lang w:eastAsia="es-ES"/>
        </w:rPr>
      </w:pPr>
    </w:p>
    <w:p w14:paraId="2FFE93E8" w14:textId="77777777" w:rsidR="001174D4" w:rsidRPr="0043575D" w:rsidRDefault="001174D4" w:rsidP="001F6762">
      <w:pPr>
        <w:spacing w:after="0" w:line="360" w:lineRule="auto"/>
        <w:ind w:left="567" w:right="539"/>
        <w:contextualSpacing/>
        <w:rPr>
          <w:rFonts w:eastAsia="Times New Roman" w:cs="Tahoma"/>
          <w:i/>
          <w:iCs/>
          <w:color w:val="auto"/>
          <w:sz w:val="20"/>
          <w:szCs w:val="20"/>
          <w:lang w:eastAsia="es-ES"/>
        </w:rPr>
      </w:pPr>
      <w:r w:rsidRPr="0043575D">
        <w:rPr>
          <w:rFonts w:eastAsia="Times New Roman" w:cs="Tahoma"/>
          <w:i/>
          <w:iCs/>
          <w:color w:val="auto"/>
          <w:sz w:val="20"/>
          <w:szCs w:val="20"/>
          <w:lang w:eastAsia="es-ES"/>
        </w:rPr>
        <w:lastRenderedPageBreak/>
        <w:t xml:space="preserve">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eluden su responsabilidad, con la errónea idea de que será en perjuicio de su pareja o </w:t>
      </w:r>
      <w:proofErr w:type="gramStart"/>
      <w:r w:rsidRPr="0043575D">
        <w:rPr>
          <w:rFonts w:eastAsia="Times New Roman" w:cs="Tahoma"/>
          <w:i/>
          <w:iCs/>
          <w:color w:val="auto"/>
          <w:sz w:val="20"/>
          <w:szCs w:val="20"/>
          <w:lang w:eastAsia="es-ES"/>
        </w:rPr>
        <w:t>ex pareja</w:t>
      </w:r>
      <w:proofErr w:type="gramEnd"/>
      <w:r w:rsidRPr="0043575D">
        <w:rPr>
          <w:rFonts w:eastAsia="Times New Roman" w:cs="Tahoma"/>
          <w:i/>
          <w:iCs/>
          <w:color w:val="auto"/>
          <w:sz w:val="20"/>
          <w:szCs w:val="20"/>
          <w:lang w:eastAsia="es-ES"/>
        </w:rPr>
        <w:t>,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547CFC94" w14:textId="77777777" w:rsidR="001174D4" w:rsidRPr="0043575D" w:rsidRDefault="001174D4" w:rsidP="001F6762">
      <w:pPr>
        <w:spacing w:after="0" w:line="360" w:lineRule="auto"/>
        <w:ind w:left="567" w:right="539"/>
        <w:contextualSpacing/>
        <w:rPr>
          <w:rFonts w:eastAsia="Times New Roman" w:cs="Tahoma"/>
          <w:i/>
          <w:iCs/>
          <w:color w:val="auto"/>
          <w:sz w:val="20"/>
          <w:szCs w:val="20"/>
          <w:lang w:eastAsia="es-ES"/>
        </w:rPr>
      </w:pPr>
    </w:p>
    <w:p w14:paraId="59F296AD" w14:textId="77777777" w:rsidR="001174D4" w:rsidRPr="0043575D" w:rsidRDefault="001174D4" w:rsidP="001F6762">
      <w:pPr>
        <w:spacing w:after="0" w:line="360" w:lineRule="auto"/>
        <w:ind w:left="567" w:right="539"/>
        <w:contextualSpacing/>
        <w:rPr>
          <w:rFonts w:eastAsia="Times New Roman" w:cs="Tahoma"/>
          <w:i/>
          <w:iCs/>
          <w:color w:val="auto"/>
          <w:sz w:val="20"/>
          <w:szCs w:val="20"/>
          <w:lang w:eastAsia="es-ES"/>
        </w:rPr>
      </w:pPr>
      <w:r w:rsidRPr="0043575D">
        <w:rPr>
          <w:rFonts w:eastAsia="Times New Roman" w:cs="Tahoma"/>
          <w:i/>
          <w:iCs/>
          <w:color w:val="auto"/>
          <w:sz w:val="20"/>
          <w:szCs w:val="20"/>
          <w:lang w:eastAsia="es-ES"/>
        </w:rPr>
        <w:t>Los alimentos tienen carácter preferente a favor de los hijos, sin que pueda eximirse el deudor alimentario de su cumplimiento cuando esté en posibilidades de hacerlo. En el Estado de México,</w:t>
      </w:r>
      <w:r w:rsidRPr="0043575D">
        <w:rPr>
          <w:rFonts w:eastAsia="Times New Roman" w:cs="Times New Roman"/>
          <w:color w:val="auto"/>
          <w:sz w:val="20"/>
          <w:szCs w:val="20"/>
          <w:lang w:eastAsia="es-ES"/>
        </w:rPr>
        <w:t xml:space="preserve"> </w:t>
      </w:r>
      <w:r w:rsidRPr="0043575D">
        <w:rPr>
          <w:rFonts w:eastAsia="Times New Roman" w:cs="Tahoma"/>
          <w:i/>
          <w:iCs/>
          <w:color w:val="auto"/>
          <w:sz w:val="20"/>
          <w:szCs w:val="20"/>
          <w:lang w:eastAsia="es-ES"/>
        </w:rPr>
        <w:t>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4A8B4DAE" w14:textId="77777777" w:rsidR="001174D4" w:rsidRPr="0043575D" w:rsidRDefault="001174D4" w:rsidP="001F6762">
      <w:pPr>
        <w:spacing w:after="0" w:line="360" w:lineRule="auto"/>
        <w:ind w:left="567" w:right="539"/>
        <w:contextualSpacing/>
        <w:rPr>
          <w:rFonts w:eastAsia="Times New Roman" w:cs="Tahoma"/>
          <w:i/>
          <w:iCs/>
          <w:color w:val="auto"/>
          <w:sz w:val="20"/>
          <w:szCs w:val="20"/>
          <w:lang w:eastAsia="es-ES"/>
        </w:rPr>
      </w:pPr>
    </w:p>
    <w:p w14:paraId="5D2FD617" w14:textId="77777777" w:rsidR="001174D4" w:rsidRPr="0043575D" w:rsidRDefault="001174D4" w:rsidP="001F6762">
      <w:pPr>
        <w:spacing w:after="0" w:line="360" w:lineRule="auto"/>
        <w:ind w:left="567" w:right="539"/>
        <w:contextualSpacing/>
        <w:rPr>
          <w:rFonts w:eastAsia="Times New Roman" w:cs="Tahoma"/>
          <w:i/>
          <w:iCs/>
          <w:color w:val="auto"/>
          <w:sz w:val="20"/>
          <w:szCs w:val="20"/>
          <w:lang w:eastAsia="es-ES"/>
        </w:rPr>
      </w:pPr>
      <w:r w:rsidRPr="0043575D">
        <w:rPr>
          <w:rFonts w:eastAsia="Times New Roman" w:cs="Tahoma"/>
          <w:i/>
          <w:iCs/>
          <w:color w:val="auto"/>
          <w:sz w:val="20"/>
          <w:szCs w:val="20"/>
          <w:lang w:eastAsia="es-ES"/>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sidRPr="0043575D">
        <w:rPr>
          <w:rFonts w:eastAsia="Times New Roman" w:cs="Tahoma"/>
          <w:b/>
          <w:bCs/>
          <w:i/>
          <w:iCs/>
          <w:color w:val="auto"/>
          <w:sz w:val="20"/>
          <w:szCs w:val="20"/>
          <w:u w:val="single"/>
          <w:lang w:eastAsia="es-ES"/>
        </w:rPr>
        <w:t>con la finalidad de asegurar el cumplimiento de las obligaciones alimentarias que tienen los padres para con sus menores hijos.</w:t>
      </w:r>
    </w:p>
    <w:p w14:paraId="0F350DF2" w14:textId="77777777" w:rsidR="001174D4" w:rsidRPr="0043575D" w:rsidRDefault="001174D4" w:rsidP="001F6762">
      <w:pPr>
        <w:spacing w:after="0" w:line="360" w:lineRule="auto"/>
        <w:contextualSpacing/>
        <w:rPr>
          <w:rFonts w:eastAsia="Times New Roman" w:cs="Tahoma"/>
          <w:color w:val="auto"/>
          <w:lang w:eastAsia="es-ES"/>
        </w:rPr>
      </w:pPr>
    </w:p>
    <w:p w14:paraId="0164AB60" w14:textId="77777777" w:rsidR="001174D4" w:rsidRPr="0043575D" w:rsidRDefault="001174D4" w:rsidP="001F6762">
      <w:pPr>
        <w:spacing w:after="0" w:line="360" w:lineRule="auto"/>
        <w:contextualSpacing/>
        <w:rPr>
          <w:rFonts w:eastAsia="Times New Roman" w:cs="Tahoma"/>
          <w:color w:val="auto"/>
          <w:lang w:eastAsia="es-ES"/>
        </w:rPr>
      </w:pPr>
      <w:r w:rsidRPr="0043575D">
        <w:rPr>
          <w:rFonts w:eastAsia="Times New Roman" w:cs="Tahoma"/>
          <w:color w:val="auto"/>
          <w:lang w:eastAsia="es-ES"/>
        </w:rPr>
        <w:lastRenderedPageBreak/>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por el Recurrente de manera general como </w:t>
      </w:r>
      <w:r w:rsidRPr="0043575D">
        <w:rPr>
          <w:rFonts w:eastAsia="Times New Roman" w:cs="Tahoma"/>
          <w:b/>
          <w:color w:val="auto"/>
          <w:lang w:eastAsia="es-ES"/>
        </w:rPr>
        <w:t>información confidencial en su totalidad</w:t>
      </w:r>
      <w:r w:rsidRPr="0043575D">
        <w:rPr>
          <w:rFonts w:eastAsia="Times New Roman" w:cs="Tahoma"/>
          <w:color w:val="auto"/>
          <w:lang w:eastAsia="es-ES"/>
        </w:rPr>
        <w:t xml:space="preserve"> en términos del artículo 143, fracción I, de la Ley de Transparencia y Acceso a la Información Pública del Estado de México y Municipios. </w:t>
      </w:r>
    </w:p>
    <w:p w14:paraId="0E0F26AB" w14:textId="77777777" w:rsidR="001174D4" w:rsidRPr="0043575D" w:rsidRDefault="001174D4" w:rsidP="001F6762">
      <w:pPr>
        <w:spacing w:after="0" w:line="360" w:lineRule="auto"/>
        <w:rPr>
          <w:rFonts w:eastAsia="Calibri" w:cs="Tahoma"/>
          <w:b/>
          <w:bCs/>
          <w:color w:val="auto"/>
          <w:lang w:eastAsia="es-ES"/>
        </w:rPr>
      </w:pPr>
    </w:p>
    <w:p w14:paraId="764B28B7" w14:textId="77777777" w:rsidR="001174D4" w:rsidRPr="0043575D" w:rsidRDefault="001174D4" w:rsidP="001F6762">
      <w:pPr>
        <w:numPr>
          <w:ilvl w:val="0"/>
          <w:numId w:val="1"/>
        </w:numPr>
        <w:spacing w:after="0" w:line="360" w:lineRule="auto"/>
        <w:contextualSpacing/>
        <w:jc w:val="left"/>
        <w:rPr>
          <w:rFonts w:eastAsia="Calibri" w:cs="Tahoma"/>
          <w:b/>
          <w:bCs/>
          <w:color w:val="auto"/>
          <w:lang w:eastAsia="es-ES"/>
        </w:rPr>
      </w:pPr>
      <w:r w:rsidRPr="0043575D">
        <w:rPr>
          <w:rFonts w:eastAsia="Calibri" w:cs="Tahoma"/>
          <w:b/>
          <w:bCs/>
          <w:color w:val="auto"/>
          <w:lang w:eastAsia="es-ES"/>
        </w:rPr>
        <w:t>Estado civil.</w:t>
      </w:r>
    </w:p>
    <w:p w14:paraId="3C65DB78" w14:textId="77777777" w:rsidR="001174D4" w:rsidRPr="0043575D" w:rsidRDefault="001174D4" w:rsidP="001F6762">
      <w:pPr>
        <w:spacing w:after="0" w:line="360" w:lineRule="auto"/>
        <w:rPr>
          <w:rFonts w:eastAsia="Calibri" w:cs="Tahoma"/>
          <w:b/>
          <w:bCs/>
          <w:color w:val="auto"/>
          <w:lang w:eastAsia="es-ES"/>
        </w:rPr>
      </w:pPr>
    </w:p>
    <w:p w14:paraId="2AA16AE1" w14:textId="77777777" w:rsidR="001174D4" w:rsidRPr="0043575D" w:rsidRDefault="001174D4" w:rsidP="001F6762">
      <w:pPr>
        <w:spacing w:after="0" w:line="360" w:lineRule="auto"/>
        <w:rPr>
          <w:rFonts w:eastAsia="Calibri" w:cs="Tahoma"/>
          <w:bCs/>
          <w:color w:val="auto"/>
          <w:lang w:val="es-ES" w:eastAsia="es-ES"/>
        </w:rPr>
      </w:pPr>
      <w:r w:rsidRPr="0043575D">
        <w:rPr>
          <w:rFonts w:eastAsia="Calibri" w:cs="Tahoma"/>
          <w:bCs/>
          <w:color w:val="auto"/>
          <w:lang w:val="es-ES" w:eastAsia="es-ES"/>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0D8DFCE1" w14:textId="77777777" w:rsidR="001174D4" w:rsidRPr="0043575D" w:rsidRDefault="001174D4" w:rsidP="001F6762">
      <w:pPr>
        <w:spacing w:after="0" w:line="360" w:lineRule="auto"/>
        <w:rPr>
          <w:rFonts w:eastAsia="Calibri" w:cs="Tahoma"/>
          <w:bCs/>
          <w:color w:val="auto"/>
          <w:lang w:val="es-ES" w:eastAsia="es-ES"/>
        </w:rPr>
      </w:pPr>
    </w:p>
    <w:p w14:paraId="1B2AEDA0" w14:textId="77777777" w:rsidR="001174D4" w:rsidRPr="0043575D" w:rsidRDefault="001174D4" w:rsidP="001F6762">
      <w:pPr>
        <w:spacing w:after="0" w:line="360" w:lineRule="auto"/>
        <w:rPr>
          <w:rFonts w:eastAsia="Calibri" w:cs="Tahoma"/>
          <w:bCs/>
          <w:color w:val="auto"/>
          <w:lang w:val="es-ES" w:eastAsia="es-ES"/>
        </w:rPr>
      </w:pPr>
      <w:r w:rsidRPr="0043575D">
        <w:rPr>
          <w:rFonts w:eastAsia="Calibri" w:cs="Tahoma"/>
          <w:bCs/>
          <w:color w:val="auto"/>
          <w:lang w:val="es-ES" w:eastAsia="es-ES"/>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58EADB34" w14:textId="77777777" w:rsidR="001174D4" w:rsidRPr="0043575D" w:rsidRDefault="001174D4" w:rsidP="001F6762">
      <w:pPr>
        <w:spacing w:after="0" w:line="360" w:lineRule="auto"/>
        <w:rPr>
          <w:rFonts w:eastAsia="Calibri" w:cs="Tahoma"/>
          <w:bCs/>
          <w:color w:val="auto"/>
          <w:lang w:val="es-ES" w:eastAsia="es-ES"/>
        </w:rPr>
      </w:pPr>
    </w:p>
    <w:p w14:paraId="44E8500D" w14:textId="77777777" w:rsidR="001174D4" w:rsidRPr="0043575D" w:rsidRDefault="001174D4" w:rsidP="001F6762">
      <w:pPr>
        <w:numPr>
          <w:ilvl w:val="0"/>
          <w:numId w:val="1"/>
        </w:numPr>
        <w:spacing w:after="0" w:line="360" w:lineRule="auto"/>
        <w:contextualSpacing/>
        <w:jc w:val="left"/>
        <w:rPr>
          <w:rFonts w:eastAsia="Times New Roman" w:cs="Tahoma"/>
          <w:color w:val="auto"/>
          <w:lang w:eastAsia="es-ES"/>
        </w:rPr>
      </w:pPr>
      <w:r w:rsidRPr="0043575D">
        <w:rPr>
          <w:rFonts w:eastAsia="Times New Roman" w:cs="Tahoma"/>
          <w:b/>
          <w:color w:val="auto"/>
          <w:lang w:eastAsia="es-ES"/>
        </w:rPr>
        <w:t>Correo electrónico particular.</w:t>
      </w:r>
    </w:p>
    <w:p w14:paraId="1F53EDB9" w14:textId="77777777" w:rsidR="001174D4" w:rsidRPr="0043575D" w:rsidRDefault="001174D4" w:rsidP="001F6762">
      <w:pPr>
        <w:spacing w:after="0" w:line="360" w:lineRule="auto"/>
        <w:rPr>
          <w:rFonts w:eastAsia="Calibri" w:cs="Tahoma"/>
          <w:bCs/>
          <w:color w:val="auto"/>
          <w:lang w:val="es-ES" w:eastAsia="es-ES"/>
        </w:rPr>
      </w:pPr>
    </w:p>
    <w:p w14:paraId="71D3945E" w14:textId="77777777" w:rsidR="001174D4" w:rsidRPr="0043575D" w:rsidRDefault="001174D4" w:rsidP="001F6762">
      <w:pPr>
        <w:spacing w:after="0" w:line="360" w:lineRule="auto"/>
        <w:rPr>
          <w:rFonts w:eastAsia="Calibri" w:cs="Tahoma"/>
          <w:bCs/>
          <w:color w:val="auto"/>
          <w:lang w:val="es-ES" w:eastAsia="es-ES"/>
        </w:rPr>
      </w:pPr>
      <w:r w:rsidRPr="0043575D">
        <w:rPr>
          <w:rFonts w:eastAsia="Calibri" w:cs="Tahoma"/>
          <w:bCs/>
          <w:color w:val="auto"/>
          <w:lang w:val="es-ES" w:eastAsia="es-ES"/>
        </w:rPr>
        <w:lastRenderedPageBreak/>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5CEFC2E6" w14:textId="77777777" w:rsidR="001174D4" w:rsidRPr="0043575D" w:rsidRDefault="001174D4" w:rsidP="001F6762">
      <w:pPr>
        <w:spacing w:after="0" w:line="360" w:lineRule="auto"/>
        <w:rPr>
          <w:rFonts w:eastAsia="Calibri" w:cs="Tahoma"/>
          <w:bCs/>
          <w:color w:val="auto"/>
          <w:lang w:val="es-ES" w:eastAsia="es-ES"/>
        </w:rPr>
      </w:pPr>
    </w:p>
    <w:p w14:paraId="7514C8FE" w14:textId="77777777" w:rsidR="001174D4" w:rsidRPr="0043575D" w:rsidRDefault="001174D4" w:rsidP="001F6762">
      <w:pPr>
        <w:spacing w:after="0" w:line="360" w:lineRule="auto"/>
        <w:rPr>
          <w:rFonts w:eastAsia="Calibri" w:cs="Tahoma"/>
          <w:bCs/>
          <w:color w:val="auto"/>
          <w:lang w:val="es-ES" w:eastAsia="es-ES"/>
        </w:rPr>
      </w:pPr>
      <w:r w:rsidRPr="0043575D">
        <w:rPr>
          <w:rFonts w:eastAsia="Calibri" w:cs="Tahoma"/>
          <w:bCs/>
          <w:color w:val="auto"/>
          <w:lang w:val="es-ES" w:eastAsia="es-ES"/>
        </w:rPr>
        <w:t>En ese sentido, cabe señalar que el correo electrónico en estudio fue proporcionado por una servidora pública en su carácter de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396FB781" w14:textId="77777777" w:rsidR="001174D4" w:rsidRPr="0043575D" w:rsidRDefault="001174D4" w:rsidP="001F6762">
      <w:pPr>
        <w:spacing w:after="0" w:line="360" w:lineRule="auto"/>
        <w:rPr>
          <w:rFonts w:eastAsia="Calibri" w:cs="Tahoma"/>
          <w:bCs/>
          <w:color w:val="auto"/>
          <w:lang w:val="es-ES" w:eastAsia="es-ES"/>
        </w:rPr>
      </w:pPr>
    </w:p>
    <w:p w14:paraId="0DDF93D4" w14:textId="77777777" w:rsidR="001174D4" w:rsidRPr="0043575D" w:rsidRDefault="001174D4" w:rsidP="001F6762">
      <w:pPr>
        <w:numPr>
          <w:ilvl w:val="0"/>
          <w:numId w:val="1"/>
        </w:numPr>
        <w:spacing w:after="0" w:line="360" w:lineRule="auto"/>
        <w:contextualSpacing/>
        <w:jc w:val="left"/>
        <w:rPr>
          <w:rFonts w:eastAsia="Times New Roman" w:cs="Tahoma"/>
          <w:color w:val="auto"/>
          <w:lang w:eastAsia="es-ES"/>
        </w:rPr>
      </w:pPr>
      <w:r w:rsidRPr="0043575D">
        <w:rPr>
          <w:rFonts w:eastAsia="Times New Roman" w:cs="Tahoma"/>
          <w:b/>
          <w:color w:val="auto"/>
          <w:lang w:eastAsia="es-ES"/>
        </w:rPr>
        <w:t>Teléfono y celular particular.</w:t>
      </w:r>
    </w:p>
    <w:p w14:paraId="5536D5D3" w14:textId="77777777" w:rsidR="001174D4" w:rsidRPr="0043575D" w:rsidRDefault="001174D4" w:rsidP="001F6762">
      <w:pPr>
        <w:spacing w:after="0" w:line="360" w:lineRule="auto"/>
        <w:rPr>
          <w:rFonts w:eastAsia="Times New Roman" w:cs="Tahoma"/>
          <w:color w:val="auto"/>
          <w:lang w:eastAsia="es-ES"/>
        </w:rPr>
      </w:pPr>
    </w:p>
    <w:p w14:paraId="33B5E721" w14:textId="77777777" w:rsidR="001174D4" w:rsidRPr="0043575D" w:rsidRDefault="001174D4" w:rsidP="001F6762">
      <w:pPr>
        <w:spacing w:after="0" w:line="360" w:lineRule="auto"/>
        <w:rPr>
          <w:rFonts w:eastAsia="Times New Roman" w:cs="Tahoma"/>
          <w:color w:val="auto"/>
          <w:lang w:eastAsia="es-ES"/>
        </w:rPr>
      </w:pPr>
      <w:r w:rsidRPr="0043575D">
        <w:rPr>
          <w:rFonts w:eastAsia="Times New Roman" w:cs="Tahoma"/>
          <w:color w:val="auto"/>
          <w:lang w:eastAsia="es-ES"/>
        </w:rPr>
        <w:t xml:space="preserve">Al igual que el correo electrónico, el número asignado a un teléfono particular o celular permite localizar a una persona física identificada o identificable, ya sea a través de un dispositivo móvil o bien, en un lugar como el domicilio. </w:t>
      </w:r>
    </w:p>
    <w:p w14:paraId="6470B0E8" w14:textId="77777777" w:rsidR="001174D4" w:rsidRPr="0043575D" w:rsidRDefault="001174D4" w:rsidP="001F6762">
      <w:pPr>
        <w:spacing w:after="0" w:line="360" w:lineRule="auto"/>
        <w:rPr>
          <w:rFonts w:eastAsia="Times New Roman" w:cs="Tahoma"/>
          <w:color w:val="auto"/>
          <w:lang w:eastAsia="es-ES"/>
        </w:rPr>
      </w:pPr>
    </w:p>
    <w:p w14:paraId="523F9EE7" w14:textId="77777777" w:rsidR="001174D4" w:rsidRPr="0043575D" w:rsidRDefault="001174D4" w:rsidP="001F6762">
      <w:pPr>
        <w:spacing w:after="0" w:line="360" w:lineRule="auto"/>
        <w:rPr>
          <w:rFonts w:eastAsia="Times New Roman" w:cs="Tahoma"/>
          <w:color w:val="auto"/>
          <w:lang w:eastAsia="es-ES"/>
        </w:rPr>
      </w:pPr>
      <w:r w:rsidRPr="0043575D">
        <w:rPr>
          <w:rFonts w:eastAsia="Times New Roman" w:cs="Tahoma"/>
          <w:color w:val="auto"/>
          <w:lang w:eastAsia="es-ES"/>
        </w:rPr>
        <w:t>En ese sentido, se colige que si bien fue proporcionado por la ahora servidora pública que ocupa el cargo de Titular de la Unidad de Transparencia, lo cierto es que fue proporcionado como número contacto, para poder ser localizada de manera privada; por lo que, la titularidad de este, al igual que el correo electrónico analizado, corresponde a la persona física en su calidad de particular y no como servidor público.</w:t>
      </w:r>
    </w:p>
    <w:p w14:paraId="6DBFEFF6" w14:textId="77777777" w:rsidR="001174D4" w:rsidRPr="0043575D" w:rsidRDefault="001174D4" w:rsidP="001F6762">
      <w:pPr>
        <w:spacing w:after="0" w:line="360" w:lineRule="auto"/>
        <w:rPr>
          <w:rFonts w:eastAsia="Times New Roman" w:cs="Tahoma"/>
          <w:color w:val="auto"/>
          <w:lang w:eastAsia="es-ES"/>
        </w:rPr>
      </w:pPr>
    </w:p>
    <w:p w14:paraId="7765ADB8" w14:textId="77777777" w:rsidR="001174D4" w:rsidRPr="0043575D" w:rsidRDefault="001174D4" w:rsidP="001F6762">
      <w:pPr>
        <w:spacing w:after="0" w:line="360" w:lineRule="auto"/>
        <w:rPr>
          <w:rFonts w:eastAsia="Times New Roman" w:cs="Tahoma"/>
          <w:color w:val="auto"/>
          <w:lang w:eastAsia="es-ES"/>
        </w:rPr>
      </w:pPr>
      <w:r w:rsidRPr="0043575D">
        <w:rPr>
          <w:rFonts w:eastAsia="Times New Roman" w:cs="Tahoma"/>
          <w:color w:val="auto"/>
          <w:lang w:eastAsia="es-ES"/>
        </w:rPr>
        <w:lastRenderedPageBreak/>
        <w:t>En tales consideraciones, dicho dato personal es susceptible de ser clasificado como confidencial, con fundamento en el artículo 143, fracción I de la Ley de Transparencia y Acceso a la Información Pública.</w:t>
      </w:r>
    </w:p>
    <w:p w14:paraId="12C667B4" w14:textId="77777777" w:rsidR="001174D4" w:rsidRPr="0043575D" w:rsidRDefault="001174D4" w:rsidP="001F6762">
      <w:pPr>
        <w:tabs>
          <w:tab w:val="left" w:pos="4962"/>
        </w:tabs>
        <w:spacing w:after="0" w:line="360" w:lineRule="auto"/>
        <w:ind w:right="-28"/>
        <w:rPr>
          <w:rFonts w:eastAsia="Calibri" w:cs="Tahoma"/>
          <w:b/>
          <w:iCs/>
          <w:color w:val="auto"/>
          <w:lang w:eastAsia="es-ES_tradnl"/>
        </w:rPr>
      </w:pPr>
    </w:p>
    <w:p w14:paraId="6085219B" w14:textId="77777777" w:rsidR="001174D4" w:rsidRPr="0043575D" w:rsidRDefault="001174D4" w:rsidP="001F6762">
      <w:pPr>
        <w:numPr>
          <w:ilvl w:val="0"/>
          <w:numId w:val="1"/>
        </w:numPr>
        <w:tabs>
          <w:tab w:val="num" w:pos="720"/>
        </w:tabs>
        <w:spacing w:after="0" w:line="360" w:lineRule="auto"/>
        <w:contextualSpacing/>
        <w:jc w:val="left"/>
        <w:rPr>
          <w:rFonts w:eastAsia="Calibri" w:cs="Tahoma"/>
          <w:b/>
          <w:bCs/>
          <w:iCs/>
          <w:color w:val="auto"/>
          <w:lang w:eastAsia="es-ES_tradnl"/>
        </w:rPr>
      </w:pPr>
      <w:r w:rsidRPr="0043575D">
        <w:rPr>
          <w:rFonts w:eastAsia="Calibri" w:cs="Tahoma"/>
          <w:b/>
          <w:bCs/>
          <w:iCs/>
          <w:color w:val="auto"/>
          <w:lang w:val="es-ES" w:eastAsia="es-ES_tradnl"/>
        </w:rPr>
        <w:t>Matrícula o número de cuenta, de expediente o de control.</w:t>
      </w:r>
    </w:p>
    <w:p w14:paraId="6E672081" w14:textId="77777777" w:rsidR="001174D4" w:rsidRPr="0043575D" w:rsidRDefault="001174D4" w:rsidP="001F6762">
      <w:pPr>
        <w:tabs>
          <w:tab w:val="left" w:pos="4962"/>
        </w:tabs>
        <w:spacing w:after="0" w:line="360" w:lineRule="auto"/>
        <w:ind w:right="-28"/>
        <w:rPr>
          <w:rFonts w:eastAsia="Calibri" w:cs="Tahoma"/>
          <w:bCs/>
          <w:iCs/>
          <w:color w:val="auto"/>
          <w:lang w:eastAsia="es-ES_tradnl"/>
        </w:rPr>
      </w:pPr>
    </w:p>
    <w:p w14:paraId="0556F5F8" w14:textId="77777777" w:rsidR="001174D4" w:rsidRPr="0043575D" w:rsidRDefault="001174D4" w:rsidP="001F6762">
      <w:pPr>
        <w:tabs>
          <w:tab w:val="left" w:pos="4962"/>
        </w:tabs>
        <w:spacing w:after="0" w:line="360" w:lineRule="auto"/>
        <w:ind w:right="-28"/>
        <w:rPr>
          <w:rFonts w:eastAsia="Calibri" w:cs="Tahoma"/>
          <w:bCs/>
          <w:iCs/>
          <w:color w:val="auto"/>
          <w:lang w:eastAsia="es-ES_tradnl"/>
        </w:rPr>
      </w:pPr>
      <w:r w:rsidRPr="0043575D">
        <w:rPr>
          <w:rFonts w:eastAsia="Calibri" w:cs="Tahoma"/>
          <w:bCs/>
          <w:iCs/>
          <w:color w:val="auto"/>
          <w:lang w:eastAsia="es-ES_tradnl"/>
        </w:rPr>
        <w:t>Ahora bien, por lo que hace a la matrícula,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7426DD5E" w14:textId="77777777" w:rsidR="001174D4" w:rsidRPr="0043575D" w:rsidRDefault="001174D4" w:rsidP="001F6762">
      <w:pPr>
        <w:tabs>
          <w:tab w:val="left" w:pos="4962"/>
        </w:tabs>
        <w:spacing w:after="0" w:line="360" w:lineRule="auto"/>
        <w:ind w:right="-28"/>
        <w:rPr>
          <w:rFonts w:eastAsia="Calibri" w:cs="Tahoma"/>
          <w:bCs/>
          <w:iCs/>
          <w:color w:val="auto"/>
          <w:lang w:eastAsia="es-ES_tradnl"/>
        </w:rPr>
      </w:pPr>
      <w:r w:rsidRPr="0043575D">
        <w:rPr>
          <w:rFonts w:eastAsia="Calibri" w:cs="Tahoma"/>
          <w:bCs/>
          <w:iCs/>
          <w:color w:val="auto"/>
          <w:lang w:eastAsia="es-ES_tradnl"/>
        </w:rPr>
        <w:t> </w:t>
      </w:r>
    </w:p>
    <w:p w14:paraId="12075AC9" w14:textId="77777777" w:rsidR="001174D4" w:rsidRPr="0043575D" w:rsidRDefault="001174D4" w:rsidP="001F6762">
      <w:pPr>
        <w:tabs>
          <w:tab w:val="left" w:pos="4962"/>
        </w:tabs>
        <w:spacing w:after="0" w:line="360" w:lineRule="auto"/>
        <w:ind w:right="-28"/>
        <w:rPr>
          <w:rFonts w:eastAsia="Calibri" w:cs="Tahoma"/>
          <w:bCs/>
          <w:iCs/>
          <w:color w:val="auto"/>
          <w:lang w:eastAsia="es-ES_tradnl"/>
        </w:rPr>
      </w:pPr>
      <w:r w:rsidRPr="0043575D">
        <w:rPr>
          <w:rFonts w:eastAsia="Calibri" w:cs="Tahoma"/>
          <w:bCs/>
          <w:iCs/>
          <w:color w:val="auto"/>
          <w:lang w:eastAsia="es-ES_tradnl"/>
        </w:rPr>
        <w:t>De tales circunstancias, se considera que el dato en comento es información confidencial lo cual atañe únicamente a los alumnos y a la institución educativa, por lo que, es clasificado en términos del artículo 143, fracción I de la Ley de la materia.</w:t>
      </w:r>
    </w:p>
    <w:p w14:paraId="3F327968" w14:textId="77777777" w:rsidR="001174D4" w:rsidRPr="0043575D" w:rsidRDefault="001174D4" w:rsidP="001F6762">
      <w:pPr>
        <w:tabs>
          <w:tab w:val="left" w:pos="4962"/>
        </w:tabs>
        <w:spacing w:after="0" w:line="360" w:lineRule="auto"/>
        <w:ind w:right="-28"/>
        <w:rPr>
          <w:rFonts w:eastAsia="Times New Roman" w:cs="Times New Roman"/>
          <w:color w:val="auto"/>
          <w:lang w:val="es-ES" w:eastAsia="es-MX"/>
        </w:rPr>
      </w:pPr>
    </w:p>
    <w:p w14:paraId="0E6860F4" w14:textId="77777777" w:rsidR="001174D4" w:rsidRPr="0043575D" w:rsidRDefault="001174D4" w:rsidP="001F6762">
      <w:pPr>
        <w:numPr>
          <w:ilvl w:val="0"/>
          <w:numId w:val="1"/>
        </w:numPr>
        <w:tabs>
          <w:tab w:val="num" w:pos="720"/>
        </w:tabs>
        <w:spacing w:after="0" w:line="360" w:lineRule="auto"/>
        <w:contextualSpacing/>
        <w:jc w:val="left"/>
        <w:rPr>
          <w:rFonts w:eastAsia="Calibri" w:cs="Tahoma"/>
          <w:iCs/>
          <w:color w:val="auto"/>
          <w:lang w:eastAsia="es-ES_tradnl"/>
        </w:rPr>
      </w:pPr>
      <w:r w:rsidRPr="0043575D">
        <w:rPr>
          <w:rFonts w:eastAsia="Calibri" w:cs="Tahoma"/>
          <w:b/>
          <w:bCs/>
          <w:iCs/>
          <w:color w:val="auto"/>
          <w:lang w:eastAsia="es-ES_tradnl"/>
        </w:rPr>
        <w:t>Calificaciones y promedio.</w:t>
      </w:r>
    </w:p>
    <w:p w14:paraId="555C1FC5" w14:textId="77777777" w:rsidR="001174D4" w:rsidRPr="0043575D" w:rsidRDefault="001174D4" w:rsidP="001F6762">
      <w:pPr>
        <w:spacing w:after="0" w:line="360" w:lineRule="auto"/>
        <w:ind w:left="720"/>
        <w:contextualSpacing/>
        <w:jc w:val="left"/>
        <w:rPr>
          <w:rFonts w:eastAsia="Calibri" w:cs="Tahoma"/>
          <w:iCs/>
          <w:color w:val="auto"/>
          <w:lang w:eastAsia="es-ES_tradnl"/>
        </w:rPr>
      </w:pPr>
    </w:p>
    <w:p w14:paraId="4A3BAC12" w14:textId="77777777" w:rsidR="001174D4" w:rsidRPr="0043575D" w:rsidRDefault="001174D4" w:rsidP="001F6762">
      <w:pPr>
        <w:tabs>
          <w:tab w:val="left" w:pos="4962"/>
        </w:tabs>
        <w:spacing w:after="0" w:line="360" w:lineRule="auto"/>
        <w:ind w:right="-28"/>
        <w:rPr>
          <w:rFonts w:eastAsia="Calibri" w:cs="Tahoma"/>
          <w:bCs/>
          <w:iCs/>
          <w:color w:val="auto"/>
          <w:lang w:eastAsia="es-ES_tradnl"/>
        </w:rPr>
      </w:pPr>
      <w:r w:rsidRPr="0043575D">
        <w:rPr>
          <w:rFonts w:eastAsia="Calibri" w:cs="Tahoma"/>
          <w:bCs/>
          <w:iCs/>
          <w:color w:val="auto"/>
          <w:lang w:eastAsia="es-ES_tradnl"/>
        </w:rPr>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14:paraId="6E4510C4" w14:textId="77777777" w:rsidR="001174D4" w:rsidRPr="0043575D" w:rsidRDefault="001174D4" w:rsidP="001F6762">
      <w:pPr>
        <w:shd w:val="clear" w:color="auto" w:fill="FFFFFF"/>
        <w:spacing w:after="0" w:line="360" w:lineRule="auto"/>
        <w:ind w:left="720"/>
        <w:rPr>
          <w:rFonts w:eastAsia="Times New Roman" w:cs="Arial"/>
          <w:color w:val="auto"/>
          <w:lang w:val="es-ES" w:eastAsia="es-MX"/>
        </w:rPr>
      </w:pPr>
      <w:r w:rsidRPr="0043575D">
        <w:rPr>
          <w:rFonts w:eastAsia="Times New Roman" w:cs="Arial"/>
          <w:color w:val="auto"/>
          <w:lang w:val="es-ES" w:eastAsia="es-MX"/>
        </w:rPr>
        <w:t> </w:t>
      </w:r>
    </w:p>
    <w:p w14:paraId="6AA1346C" w14:textId="77777777" w:rsidR="001174D4" w:rsidRPr="0043575D" w:rsidRDefault="001174D4" w:rsidP="001F6762">
      <w:pPr>
        <w:tabs>
          <w:tab w:val="left" w:pos="4962"/>
        </w:tabs>
        <w:spacing w:after="0" w:line="360" w:lineRule="auto"/>
        <w:ind w:right="-28"/>
        <w:rPr>
          <w:rFonts w:eastAsia="Calibri" w:cs="Tahoma"/>
          <w:bCs/>
          <w:iCs/>
          <w:color w:val="auto"/>
          <w:lang w:eastAsia="es-ES_tradnl"/>
        </w:rPr>
      </w:pPr>
      <w:r w:rsidRPr="0043575D">
        <w:rPr>
          <w:rFonts w:eastAsia="Calibri" w:cs="Tahoma"/>
          <w:bCs/>
          <w:iCs/>
          <w:color w:val="auto"/>
          <w:lang w:eastAsia="es-ES_tradnl"/>
        </w:rPr>
        <w:t xml:space="preserve">En ese contexto, se trae a colación la tesis aislada número 2a. LXIII/2008, emitida por la Segunda Sala de la Suprema Corte de Justicia de la Nación, publicada en la Gaceta del Semanario Judicial de la Federación, Tomo XXVII, de mayo de 2008, página 229, de la Novena Época, materia </w:t>
      </w:r>
      <w:r w:rsidRPr="0043575D">
        <w:rPr>
          <w:rFonts w:eastAsia="Calibri" w:cs="Tahoma"/>
          <w:bCs/>
          <w:iCs/>
          <w:color w:val="auto"/>
          <w:lang w:eastAsia="es-ES_tradnl"/>
        </w:rPr>
        <w:lastRenderedPageBreak/>
        <w:t>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456511F0" w14:textId="77777777" w:rsidR="001174D4" w:rsidRPr="0043575D" w:rsidRDefault="001174D4" w:rsidP="001F6762">
      <w:pPr>
        <w:tabs>
          <w:tab w:val="left" w:pos="4962"/>
        </w:tabs>
        <w:spacing w:after="0" w:line="360" w:lineRule="auto"/>
        <w:ind w:right="-28"/>
        <w:rPr>
          <w:rFonts w:eastAsia="Calibri" w:cs="Tahoma"/>
          <w:bCs/>
          <w:iCs/>
          <w:color w:val="auto"/>
          <w:lang w:eastAsia="es-ES_tradnl"/>
        </w:rPr>
      </w:pPr>
      <w:r w:rsidRPr="0043575D">
        <w:rPr>
          <w:rFonts w:eastAsia="Calibri" w:cs="Tahoma"/>
          <w:bCs/>
          <w:iCs/>
          <w:color w:val="auto"/>
          <w:lang w:eastAsia="es-ES_tradnl"/>
        </w:rPr>
        <w:t> </w:t>
      </w:r>
    </w:p>
    <w:p w14:paraId="516E03F2" w14:textId="77777777" w:rsidR="001174D4" w:rsidRPr="0043575D" w:rsidRDefault="001174D4" w:rsidP="001F6762">
      <w:pPr>
        <w:tabs>
          <w:tab w:val="left" w:pos="4962"/>
        </w:tabs>
        <w:spacing w:after="0" w:line="360" w:lineRule="auto"/>
        <w:ind w:right="-28"/>
        <w:rPr>
          <w:rFonts w:eastAsia="Calibri" w:cs="Tahoma"/>
          <w:bCs/>
          <w:iCs/>
          <w:color w:val="auto"/>
          <w:lang w:eastAsia="es-ES_tradnl"/>
        </w:rPr>
      </w:pPr>
      <w:r w:rsidRPr="0043575D">
        <w:rPr>
          <w:rFonts w:eastAsia="Calibri" w:cs="Tahoma"/>
          <w:bCs/>
          <w:iCs/>
          <w:color w:val="auto"/>
          <w:lang w:eastAsia="es-ES_tradnl"/>
        </w:rPr>
        <w:t xml:space="preserve">En atención con lo anterior, se considera que las calificaciones obtenidas por un servidor público, es información íntima de los alumnos, pues corresponde a su desempeño escolar, lo cual únicamente atañe a estos, por lo que se considera que es un dato confidencial. </w:t>
      </w:r>
    </w:p>
    <w:p w14:paraId="049A3A01" w14:textId="77777777" w:rsidR="001174D4" w:rsidRPr="0043575D" w:rsidRDefault="001174D4" w:rsidP="001F6762">
      <w:pPr>
        <w:tabs>
          <w:tab w:val="left" w:pos="4962"/>
        </w:tabs>
        <w:spacing w:after="0" w:line="360" w:lineRule="auto"/>
        <w:ind w:right="-28"/>
        <w:rPr>
          <w:rFonts w:eastAsia="Calibri" w:cs="Tahoma"/>
          <w:bCs/>
          <w:iCs/>
          <w:color w:val="auto"/>
          <w:lang w:eastAsia="es-ES_tradnl"/>
        </w:rPr>
      </w:pPr>
    </w:p>
    <w:p w14:paraId="2BAFD8BC" w14:textId="77777777" w:rsidR="001174D4" w:rsidRPr="0043575D" w:rsidRDefault="001174D4" w:rsidP="001F6762">
      <w:pPr>
        <w:tabs>
          <w:tab w:val="left" w:pos="4962"/>
        </w:tabs>
        <w:spacing w:after="0" w:line="360" w:lineRule="auto"/>
        <w:ind w:right="-28"/>
        <w:rPr>
          <w:rFonts w:eastAsia="Calibri" w:cs="Tahoma"/>
          <w:bCs/>
          <w:iCs/>
          <w:color w:val="auto"/>
          <w:lang w:eastAsia="es-ES_tradnl"/>
        </w:rPr>
      </w:pPr>
      <w:r w:rsidRPr="0043575D">
        <w:rPr>
          <w:rFonts w:eastAsia="Calibri" w:cs="Tahoma"/>
          <w:bCs/>
          <w:iCs/>
          <w:color w:val="auto"/>
          <w:lang w:eastAsia="es-ES_tradnl"/>
        </w:rPr>
        <w:t>Ahora bien, sobre el promedio es la suma de las calificaciones que obtuvo una persona, durante un determinado curso, carrera, entre otros, por lo que, refleja el grado de conocimientos adquiridos durante el desarrollo escolar, lo cual, corresponde a una cuestión privada del servidor público.</w:t>
      </w:r>
    </w:p>
    <w:p w14:paraId="141A69C2" w14:textId="77777777" w:rsidR="001174D4" w:rsidRPr="0043575D" w:rsidRDefault="001174D4" w:rsidP="001F6762">
      <w:pPr>
        <w:tabs>
          <w:tab w:val="left" w:pos="4962"/>
        </w:tabs>
        <w:spacing w:after="0" w:line="360" w:lineRule="auto"/>
        <w:ind w:right="-28"/>
        <w:rPr>
          <w:rFonts w:eastAsia="Calibri" w:cs="Tahoma"/>
          <w:b/>
          <w:iCs/>
          <w:color w:val="auto"/>
          <w:lang w:eastAsia="es-ES_tradnl"/>
        </w:rPr>
      </w:pPr>
    </w:p>
    <w:p w14:paraId="5457F990" w14:textId="77777777" w:rsidR="001174D4" w:rsidRPr="0043575D" w:rsidRDefault="001174D4" w:rsidP="001F6762">
      <w:pPr>
        <w:spacing w:after="0" w:line="360" w:lineRule="auto"/>
        <w:rPr>
          <w:rFonts w:eastAsia="Calibri" w:cs="Tahoma"/>
          <w:bCs/>
          <w:iCs/>
          <w:color w:val="auto"/>
          <w:lang w:eastAsia="es-ES"/>
        </w:rPr>
      </w:pPr>
      <w:r w:rsidRPr="0043575D">
        <w:rPr>
          <w:rFonts w:eastAsia="Calibri" w:cs="Tahoma"/>
          <w:bCs/>
          <w:iCs/>
          <w:color w:val="auto"/>
          <w:lang w:eastAsia="es-ES"/>
        </w:rPr>
        <w:t>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14:paraId="4E0DEB18" w14:textId="77777777" w:rsidR="001174D4" w:rsidRPr="0043575D" w:rsidRDefault="001174D4" w:rsidP="001F6762">
      <w:pPr>
        <w:spacing w:after="0" w:line="360" w:lineRule="auto"/>
        <w:rPr>
          <w:rFonts w:eastAsia="Calibri" w:cs="Tahoma"/>
          <w:bCs/>
          <w:color w:val="auto"/>
        </w:rPr>
      </w:pPr>
    </w:p>
    <w:p w14:paraId="0700D323" w14:textId="77777777" w:rsidR="001174D4" w:rsidRPr="0043575D" w:rsidRDefault="001174D4" w:rsidP="001F6762">
      <w:pPr>
        <w:spacing w:after="0" w:line="360" w:lineRule="auto"/>
        <w:rPr>
          <w:rFonts w:eastAsia="Calibri" w:cs="Tahoma"/>
          <w:b/>
          <w:color w:val="auto"/>
          <w:u w:val="single"/>
        </w:rPr>
      </w:pPr>
      <w:r w:rsidRPr="0043575D">
        <w:rPr>
          <w:rFonts w:eastAsia="Calibri" w:cs="Tahoma"/>
          <w:bCs/>
          <w:color w:val="auto"/>
        </w:rPr>
        <w:t>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w:t>
      </w:r>
      <w:r w:rsidRPr="0043575D">
        <w:rPr>
          <w:rFonts w:eastAsia="Calibri" w:cs="Tahoma"/>
          <w:b/>
          <w:color w:val="auto"/>
          <w:u w:val="single"/>
        </w:rPr>
        <w:t xml:space="preserve">eberá elaborar una versión Pública en la </w:t>
      </w:r>
      <w:r w:rsidRPr="0043575D">
        <w:rPr>
          <w:rFonts w:eastAsia="Calibri" w:cs="Tahoma"/>
          <w:b/>
          <w:color w:val="auto"/>
          <w:u w:val="single"/>
        </w:rPr>
        <w:lastRenderedPageBreak/>
        <w:t>que se testen las partes o secciones clasificadas, indicando su contenido de manera genérica y fundando y motivando su clasificación.</w:t>
      </w:r>
    </w:p>
    <w:p w14:paraId="28210265" w14:textId="77777777" w:rsidR="00470A26" w:rsidRPr="0043575D" w:rsidRDefault="00470A26" w:rsidP="001F6762">
      <w:pPr>
        <w:spacing w:after="0" w:line="360" w:lineRule="auto"/>
        <w:rPr>
          <w:rFonts w:eastAsia="Calibri" w:cs="Tahoma"/>
          <w:b/>
          <w:color w:val="auto"/>
          <w:u w:val="single"/>
        </w:rPr>
      </w:pPr>
    </w:p>
    <w:p w14:paraId="44790E45" w14:textId="51E9B69C" w:rsidR="00470A26" w:rsidRPr="0043575D" w:rsidRDefault="00470A26" w:rsidP="00470A26">
      <w:pPr>
        <w:spacing w:after="0" w:line="360" w:lineRule="auto"/>
        <w:ind w:right="-93"/>
        <w:rPr>
          <w:rFonts w:eastAsia="Calibri" w:cs="Tahoma"/>
          <w:bCs/>
          <w:lang w:val="es-ES_tradnl"/>
        </w:rPr>
      </w:pPr>
      <w:r w:rsidRPr="0043575D">
        <w:rPr>
          <w:rFonts w:eastAsia="Calibri" w:cs="Tahoma"/>
          <w:bCs/>
          <w:lang w:val="es-ES_tradnl"/>
        </w:rPr>
        <w:t xml:space="preserve">Ahora bien, no pasa desapercibido, que conforme a los artículos </w:t>
      </w:r>
      <w:r w:rsidR="0009774C" w:rsidRPr="0043575D">
        <w:rPr>
          <w:rFonts w:eastAsia="Calibri" w:cs="Times New Roman"/>
          <w:color w:val="auto"/>
          <w:szCs w:val="20"/>
          <w:lang w:eastAsia="es-ES"/>
        </w:rPr>
        <w:t>32</w:t>
      </w:r>
      <w:r w:rsidRPr="0043575D">
        <w:rPr>
          <w:rFonts w:eastAsia="Calibri" w:cs="Times New Roman"/>
          <w:color w:val="auto"/>
          <w:szCs w:val="20"/>
          <w:lang w:eastAsia="es-ES"/>
        </w:rPr>
        <w:t xml:space="preserve">, </w:t>
      </w:r>
      <w:r w:rsidR="0009774C" w:rsidRPr="0043575D">
        <w:rPr>
          <w:rFonts w:eastAsia="Calibri" w:cs="Times New Roman"/>
          <w:color w:val="auto"/>
          <w:szCs w:val="20"/>
          <w:lang w:eastAsia="es-ES"/>
        </w:rPr>
        <w:t>fracción XXI</w:t>
      </w:r>
      <w:r w:rsidRPr="0043575D">
        <w:rPr>
          <w:rFonts w:eastAsia="Calibri" w:cs="Times New Roman"/>
          <w:color w:val="auto"/>
          <w:szCs w:val="20"/>
          <w:lang w:eastAsia="es-ES"/>
        </w:rPr>
        <w:t xml:space="preserve"> </w:t>
      </w:r>
      <w:r w:rsidRPr="0043575D">
        <w:rPr>
          <w:rFonts w:eastAsia="Calibri" w:cs="Tahoma"/>
          <w:bCs/>
          <w:lang w:val="es-ES_tradnl"/>
        </w:rPr>
        <w:t xml:space="preserve">del Bando Municipal, dos mil veintidós, de </w:t>
      </w:r>
      <w:r w:rsidR="0009774C" w:rsidRPr="0043575D">
        <w:rPr>
          <w:rFonts w:eastAsia="Calibri" w:cs="Tahoma"/>
          <w:bCs/>
          <w:lang w:val="es-ES_tradnl"/>
        </w:rPr>
        <w:t>Tlalnepantla de Baz</w:t>
      </w:r>
      <w:r w:rsidRPr="0043575D">
        <w:rPr>
          <w:rFonts w:eastAsia="Times New Roman" w:cs="Times New Roman"/>
          <w:color w:val="auto"/>
          <w:lang w:eastAsia="es-ES"/>
        </w:rPr>
        <w:t>,</w:t>
      </w:r>
      <w:r w:rsidRPr="0043575D">
        <w:rPr>
          <w:rFonts w:eastAsia="Calibri" w:cs="Tahoma"/>
          <w:bCs/>
          <w:lang w:val="es-ES_tradnl"/>
        </w:rPr>
        <w:t xml:space="preserve"> el Sujeto Obligado cuenta una </w:t>
      </w:r>
      <w:r w:rsidR="0009774C" w:rsidRPr="0043575D">
        <w:rPr>
          <w:rFonts w:eastAsia="Calibri" w:cs="Tahoma"/>
          <w:bCs/>
          <w:lang w:val="es-ES_tradnl"/>
        </w:rPr>
        <w:t>Comisaría General de Seguridad Pública</w:t>
      </w:r>
      <w:r w:rsidRPr="0043575D">
        <w:rPr>
          <w:rFonts w:eastAsia="Calibri" w:cs="Tahoma"/>
          <w:bCs/>
          <w:lang w:val="es-ES_tradnl"/>
        </w:rPr>
        <w:t>, encargada de salvaguardar y garantizar el orden público y la paz social, así como de la prevención, combate y persecución de delitos; lo anterior, a través de servidores públicos que realizan funciones operativas en materia de seguridad pública, como lo son, los elementos policiales.</w:t>
      </w:r>
      <w:r w:rsidR="0009774C" w:rsidRPr="0043575D">
        <w:rPr>
          <w:rFonts w:eastAsia="Calibri" w:cs="Tahoma"/>
          <w:bCs/>
          <w:lang w:val="es-ES_tradnl"/>
        </w:rPr>
        <w:t xml:space="preserve"> </w:t>
      </w:r>
    </w:p>
    <w:p w14:paraId="73253645" w14:textId="77777777" w:rsidR="00470A26" w:rsidRPr="0043575D" w:rsidRDefault="00470A26" w:rsidP="00470A26">
      <w:pPr>
        <w:spacing w:after="0" w:line="360" w:lineRule="auto"/>
        <w:ind w:right="-93"/>
        <w:rPr>
          <w:rFonts w:eastAsia="Calibri" w:cs="Tahoma"/>
          <w:bCs/>
          <w:lang w:val="es-ES_tradnl"/>
        </w:rPr>
      </w:pPr>
    </w:p>
    <w:p w14:paraId="759FE0A9" w14:textId="77777777" w:rsidR="00470A26" w:rsidRPr="0043575D" w:rsidRDefault="00470A26" w:rsidP="00470A26">
      <w:pPr>
        <w:spacing w:after="0" w:line="360" w:lineRule="auto"/>
        <w:rPr>
          <w:rFonts w:eastAsia="Calibri" w:cs="Times New Roman"/>
          <w:color w:val="auto"/>
          <w:szCs w:val="20"/>
          <w:lang w:eastAsia="es-ES"/>
        </w:rPr>
      </w:pPr>
      <w:r w:rsidRPr="0043575D">
        <w:rPr>
          <w:rFonts w:eastAsia="Calibri" w:cs="Times New Roman"/>
          <w:color w:val="auto"/>
          <w:szCs w:val="20"/>
          <w:lang w:eastAsia="es-ES"/>
        </w:rPr>
        <w:t>Así resulta necesario analizar si el nombre de dichos trabajadores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117AAD4E" w14:textId="77777777" w:rsidR="00470A26" w:rsidRPr="0043575D" w:rsidRDefault="00470A26" w:rsidP="00470A26">
      <w:pPr>
        <w:spacing w:after="0" w:line="360" w:lineRule="auto"/>
        <w:rPr>
          <w:rFonts w:eastAsia="Times New Roman" w:cs="Tahoma"/>
          <w:color w:val="auto"/>
          <w:lang w:eastAsia="es-ES"/>
        </w:rPr>
      </w:pPr>
    </w:p>
    <w:p w14:paraId="2A575132" w14:textId="77777777" w:rsidR="00470A26" w:rsidRPr="0043575D" w:rsidRDefault="00470A26" w:rsidP="00470A26">
      <w:pPr>
        <w:tabs>
          <w:tab w:val="left" w:pos="4962"/>
        </w:tabs>
        <w:spacing w:after="0" w:line="360" w:lineRule="auto"/>
        <w:ind w:left="567" w:right="567"/>
        <w:rPr>
          <w:rFonts w:eastAsia="Calibri" w:cs="Tahoma"/>
          <w:i/>
          <w:iCs/>
          <w:color w:val="auto"/>
          <w:sz w:val="20"/>
          <w:szCs w:val="20"/>
          <w:lang w:val="es-ES" w:eastAsia="es-ES_tradnl"/>
        </w:rPr>
      </w:pPr>
      <w:r w:rsidRPr="0043575D">
        <w:rPr>
          <w:rFonts w:eastAsia="Calibri" w:cs="Tahoma"/>
          <w:i/>
          <w:iCs/>
          <w:color w:val="auto"/>
          <w:sz w:val="20"/>
          <w:szCs w:val="20"/>
          <w:lang w:val="es-ES" w:eastAsia="es-ES_tradnl"/>
        </w:rPr>
        <w:t>“</w:t>
      </w:r>
      <w:r w:rsidRPr="0043575D">
        <w:rPr>
          <w:rFonts w:eastAsia="Calibri" w:cs="Tahoma"/>
          <w:b/>
          <w:i/>
          <w:iCs/>
          <w:color w:val="auto"/>
          <w:sz w:val="20"/>
          <w:szCs w:val="20"/>
          <w:lang w:val="es-ES" w:eastAsia="es-ES_tradnl"/>
        </w:rPr>
        <w:t>Artículo 140.</w:t>
      </w:r>
      <w:r w:rsidRPr="0043575D">
        <w:rPr>
          <w:rFonts w:eastAsia="Calibri" w:cs="Tahoma"/>
          <w:i/>
          <w:iCs/>
          <w:color w:val="auto"/>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14:paraId="72D2A60E" w14:textId="77777777" w:rsidR="00470A26" w:rsidRPr="0043575D" w:rsidRDefault="00470A26" w:rsidP="00470A26">
      <w:pPr>
        <w:tabs>
          <w:tab w:val="left" w:pos="4962"/>
        </w:tabs>
        <w:spacing w:after="0" w:line="360" w:lineRule="auto"/>
        <w:ind w:left="567" w:right="567"/>
        <w:rPr>
          <w:rFonts w:eastAsia="Calibri" w:cs="Tahoma"/>
          <w:i/>
          <w:iCs/>
          <w:color w:val="auto"/>
          <w:sz w:val="20"/>
          <w:szCs w:val="20"/>
          <w:lang w:val="es-ES" w:eastAsia="es-ES_tradnl"/>
        </w:rPr>
      </w:pPr>
      <w:r w:rsidRPr="0043575D">
        <w:rPr>
          <w:rFonts w:eastAsia="Calibri" w:cs="Tahoma"/>
          <w:i/>
          <w:iCs/>
          <w:color w:val="auto"/>
          <w:sz w:val="20"/>
          <w:szCs w:val="20"/>
          <w:lang w:val="es-ES" w:eastAsia="es-ES_tradnl"/>
        </w:rPr>
        <w:t>…</w:t>
      </w:r>
    </w:p>
    <w:p w14:paraId="16395E73" w14:textId="77777777" w:rsidR="00470A26" w:rsidRPr="0043575D" w:rsidRDefault="00470A26" w:rsidP="00470A26">
      <w:pPr>
        <w:tabs>
          <w:tab w:val="left" w:pos="4962"/>
        </w:tabs>
        <w:spacing w:after="0" w:line="360" w:lineRule="auto"/>
        <w:ind w:left="567" w:right="567"/>
        <w:rPr>
          <w:rFonts w:eastAsia="Calibri" w:cs="Tahoma"/>
          <w:i/>
          <w:iCs/>
          <w:color w:val="auto"/>
          <w:sz w:val="20"/>
          <w:szCs w:val="20"/>
          <w:lang w:eastAsia="es-ES_tradnl"/>
        </w:rPr>
      </w:pPr>
      <w:r w:rsidRPr="0043575D">
        <w:rPr>
          <w:rFonts w:eastAsia="Calibri" w:cs="Tahoma"/>
          <w:i/>
          <w:iCs/>
          <w:color w:val="auto"/>
          <w:sz w:val="20"/>
          <w:szCs w:val="20"/>
          <w:lang w:eastAsia="es-ES_tradnl"/>
        </w:rPr>
        <w:t>IV. Ponga en riesgo la vida, la seguridad o la salud de una persona física;</w:t>
      </w:r>
    </w:p>
    <w:p w14:paraId="31E922E4" w14:textId="77777777" w:rsidR="00470A26" w:rsidRPr="0043575D" w:rsidRDefault="00470A26" w:rsidP="00470A26">
      <w:pPr>
        <w:tabs>
          <w:tab w:val="left" w:pos="4962"/>
        </w:tabs>
        <w:spacing w:after="0" w:line="360" w:lineRule="auto"/>
        <w:ind w:left="567" w:right="567"/>
        <w:rPr>
          <w:rFonts w:eastAsia="Calibri" w:cs="Tahoma"/>
          <w:i/>
          <w:iCs/>
          <w:color w:val="auto"/>
          <w:sz w:val="20"/>
          <w:szCs w:val="20"/>
          <w:lang w:val="es-ES" w:eastAsia="es-ES_tradnl"/>
        </w:rPr>
      </w:pPr>
      <w:r w:rsidRPr="0043575D">
        <w:rPr>
          <w:rFonts w:eastAsia="Calibri" w:cs="Tahoma"/>
          <w:i/>
          <w:iCs/>
          <w:color w:val="auto"/>
          <w:sz w:val="20"/>
          <w:szCs w:val="20"/>
          <w:lang w:val="es-ES" w:eastAsia="es-ES_tradnl"/>
        </w:rPr>
        <w:t xml:space="preserve">…” </w:t>
      </w:r>
    </w:p>
    <w:p w14:paraId="57EC58BF" w14:textId="77777777" w:rsidR="00470A26" w:rsidRPr="0043575D" w:rsidRDefault="00470A26" w:rsidP="00470A26">
      <w:pPr>
        <w:spacing w:after="0" w:line="360" w:lineRule="auto"/>
        <w:rPr>
          <w:rFonts w:eastAsia="Calibri" w:cs="Tahoma"/>
          <w:bCs/>
          <w:color w:val="auto"/>
        </w:rPr>
      </w:pPr>
    </w:p>
    <w:p w14:paraId="21158203" w14:textId="77777777" w:rsidR="00470A26" w:rsidRPr="0043575D" w:rsidRDefault="00470A26" w:rsidP="00470A26">
      <w:pPr>
        <w:spacing w:after="0" w:line="360" w:lineRule="auto"/>
        <w:rPr>
          <w:rFonts w:eastAsia="Calibri" w:cs="Tahoma"/>
          <w:bCs/>
          <w:color w:val="auto"/>
        </w:rPr>
      </w:pPr>
      <w:r w:rsidRPr="0043575D">
        <w:rPr>
          <w:rFonts w:eastAsia="Calibri" w:cs="Tahoma"/>
          <w:bCs/>
          <w:color w:val="auto"/>
        </w:rPr>
        <w:t xml:space="preserve">Del precepto legal anteriormente citado se desprende que como información reservada podrá clasificarse aquella cuya publicación pueda poner en riesgo la vida, seguridad o salud de una persona física; para acreditar lo anterior, los </w:t>
      </w:r>
      <w:r w:rsidRPr="0043575D">
        <w:rPr>
          <w:rFonts w:eastAsia="Calibri" w:cs="Tahoma"/>
          <w:bCs/>
          <w:color w:val="auto"/>
          <w:lang w:val="es-ES"/>
        </w:rPr>
        <w:t xml:space="preserve">Lineamientos Generales, </w:t>
      </w:r>
      <w:r w:rsidRPr="0043575D">
        <w:rPr>
          <w:rFonts w:eastAsia="Calibri" w:cs="Tahoma"/>
          <w:bCs/>
          <w:color w:val="auto"/>
        </w:rPr>
        <w:t>establecen lo siguiente:</w:t>
      </w:r>
    </w:p>
    <w:p w14:paraId="512972C6" w14:textId="77777777" w:rsidR="00470A26" w:rsidRPr="0043575D" w:rsidRDefault="00470A26" w:rsidP="00470A26">
      <w:pPr>
        <w:spacing w:after="0" w:line="360" w:lineRule="auto"/>
        <w:rPr>
          <w:rFonts w:eastAsia="Calibri" w:cs="Tahoma"/>
          <w:bCs/>
          <w:color w:val="auto"/>
        </w:rPr>
      </w:pPr>
    </w:p>
    <w:p w14:paraId="3E24ECEC" w14:textId="77777777" w:rsidR="00470A26" w:rsidRPr="0043575D" w:rsidRDefault="00470A26" w:rsidP="00470A26">
      <w:pPr>
        <w:spacing w:after="0" w:line="360" w:lineRule="auto"/>
        <w:ind w:left="567" w:right="567"/>
        <w:rPr>
          <w:rFonts w:eastAsia="Calibri" w:cs="Tahoma"/>
          <w:bCs/>
          <w:i/>
          <w:color w:val="auto"/>
          <w:sz w:val="20"/>
          <w:szCs w:val="20"/>
        </w:rPr>
      </w:pPr>
      <w:r w:rsidRPr="0043575D">
        <w:rPr>
          <w:rFonts w:eastAsia="Calibri" w:cs="Tahoma"/>
          <w:b/>
          <w:bCs/>
          <w:i/>
          <w:color w:val="auto"/>
          <w:sz w:val="20"/>
          <w:szCs w:val="20"/>
        </w:rPr>
        <w:lastRenderedPageBreak/>
        <w:t xml:space="preserve">“Vigésimo tercero. </w:t>
      </w:r>
      <w:r w:rsidRPr="0043575D">
        <w:rPr>
          <w:rFonts w:eastAsia="Calibri" w:cs="Tahoma"/>
          <w:bCs/>
          <w:i/>
          <w:color w:val="auto"/>
          <w:sz w:val="20"/>
          <w:szCs w:val="20"/>
        </w:rPr>
        <w:t>Para clasificar la información como reservada, de conformidad con el artículo 113, fracción V de la Ley General, será necesario acreditar un vínculo, entre la persona física y la información que pueda poner en riesgo su vida, seguridad o salud.”</w:t>
      </w:r>
    </w:p>
    <w:p w14:paraId="29A1EF28" w14:textId="77777777" w:rsidR="00470A26" w:rsidRPr="0043575D" w:rsidRDefault="00470A26" w:rsidP="00470A26">
      <w:pPr>
        <w:spacing w:after="0" w:line="360" w:lineRule="auto"/>
        <w:ind w:left="567" w:right="567"/>
        <w:rPr>
          <w:rFonts w:eastAsia="Calibri" w:cs="Tahoma"/>
          <w:bCs/>
          <w:i/>
          <w:color w:val="auto"/>
          <w:sz w:val="20"/>
          <w:szCs w:val="20"/>
        </w:rPr>
      </w:pPr>
    </w:p>
    <w:p w14:paraId="446087B4" w14:textId="77777777" w:rsidR="00470A26" w:rsidRPr="0043575D" w:rsidRDefault="00470A26" w:rsidP="00470A26">
      <w:pPr>
        <w:spacing w:after="0" w:line="360" w:lineRule="auto"/>
        <w:rPr>
          <w:rFonts w:eastAsia="Calibri" w:cs="Tahoma"/>
          <w:bCs/>
          <w:color w:val="auto"/>
        </w:rPr>
      </w:pPr>
      <w:r w:rsidRPr="0043575D">
        <w:rPr>
          <w:rFonts w:eastAsia="Calibri" w:cs="Tahoma"/>
          <w:bCs/>
          <w:color w:val="auto"/>
        </w:rPr>
        <w:t xml:space="preserve">Del Lineamiento referido, se desprende que para clasificar la información como reservada, será necesario </w:t>
      </w:r>
      <w:r w:rsidRPr="0043575D">
        <w:rPr>
          <w:rFonts w:eastAsia="Calibri" w:cs="Tahoma"/>
          <w:b/>
          <w:bCs/>
          <w:color w:val="auto"/>
        </w:rPr>
        <w:t>acreditar un vínculo, entre la persona física y la información que pueda poner en riesgo su vida, seguridad o salud</w:t>
      </w:r>
      <w:r w:rsidRPr="0043575D">
        <w:rPr>
          <w:rFonts w:eastAsia="Calibri" w:cs="Tahoma"/>
          <w:bCs/>
          <w:color w:val="auto"/>
        </w:rPr>
        <w:t>.</w:t>
      </w:r>
    </w:p>
    <w:p w14:paraId="4642EABE" w14:textId="77777777" w:rsidR="00470A26" w:rsidRPr="0043575D" w:rsidRDefault="00470A26" w:rsidP="00470A26">
      <w:pPr>
        <w:spacing w:after="0" w:line="360" w:lineRule="auto"/>
        <w:rPr>
          <w:rFonts w:eastAsia="Calibri" w:cs="Tahoma"/>
          <w:bCs/>
          <w:color w:val="auto"/>
        </w:rPr>
      </w:pPr>
    </w:p>
    <w:p w14:paraId="10345983" w14:textId="77777777" w:rsidR="00470A26" w:rsidRPr="0043575D" w:rsidRDefault="00470A26" w:rsidP="00470A26">
      <w:pPr>
        <w:spacing w:after="0" w:line="360" w:lineRule="auto"/>
        <w:rPr>
          <w:rFonts w:eastAsia="Calibri" w:cs="Tahoma"/>
          <w:bCs/>
          <w:color w:val="auto"/>
        </w:rPr>
      </w:pPr>
      <w:r w:rsidRPr="0043575D">
        <w:rPr>
          <w:rFonts w:eastAsia="Calibri" w:cs="Tahoma"/>
          <w:bCs/>
          <w:color w:val="auto"/>
        </w:rPr>
        <w:t>Además, el artículo 81, fracción III, de la Ley de Seguridad del Estado de México, establece lo siguiente:</w:t>
      </w:r>
    </w:p>
    <w:p w14:paraId="435AABF0" w14:textId="77777777" w:rsidR="00470A26" w:rsidRPr="0043575D" w:rsidRDefault="00470A26" w:rsidP="00470A26">
      <w:pPr>
        <w:spacing w:after="0" w:line="360" w:lineRule="auto"/>
        <w:rPr>
          <w:rFonts w:eastAsia="Calibri" w:cs="Tahoma"/>
          <w:bCs/>
          <w:color w:val="auto"/>
        </w:rPr>
      </w:pPr>
    </w:p>
    <w:p w14:paraId="0882FC9E" w14:textId="77777777" w:rsidR="00470A26" w:rsidRPr="0043575D" w:rsidRDefault="00470A26" w:rsidP="00470A26">
      <w:pPr>
        <w:spacing w:after="0" w:line="360" w:lineRule="auto"/>
        <w:ind w:left="567" w:right="567"/>
        <w:rPr>
          <w:rFonts w:eastAsia="Calibri" w:cs="Tahoma"/>
          <w:bCs/>
          <w:i/>
          <w:color w:val="auto"/>
          <w:sz w:val="20"/>
          <w:szCs w:val="20"/>
        </w:rPr>
      </w:pPr>
      <w:r w:rsidRPr="0043575D">
        <w:rPr>
          <w:rFonts w:eastAsia="Calibri" w:cs="Tahoma"/>
          <w:b/>
          <w:bCs/>
          <w:i/>
          <w:color w:val="auto"/>
          <w:sz w:val="20"/>
          <w:szCs w:val="20"/>
        </w:rPr>
        <w:t>“Artículo 81.-</w:t>
      </w:r>
      <w:r w:rsidRPr="0043575D">
        <w:rPr>
          <w:rFonts w:eastAsia="Calibri" w:cs="Tahoma"/>
          <w:bCs/>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2421F87D" w14:textId="77777777" w:rsidR="00470A26" w:rsidRPr="0043575D" w:rsidRDefault="00470A26" w:rsidP="00470A26">
      <w:pPr>
        <w:spacing w:after="0" w:line="360" w:lineRule="auto"/>
        <w:ind w:left="567" w:right="567"/>
        <w:rPr>
          <w:rFonts w:eastAsia="Calibri" w:cs="Tahoma"/>
          <w:bCs/>
          <w:i/>
          <w:color w:val="auto"/>
          <w:sz w:val="20"/>
          <w:szCs w:val="20"/>
        </w:rPr>
      </w:pPr>
      <w:r w:rsidRPr="0043575D">
        <w:rPr>
          <w:rFonts w:eastAsia="Calibri" w:cs="Tahoma"/>
          <w:bCs/>
          <w:i/>
          <w:color w:val="auto"/>
          <w:sz w:val="20"/>
          <w:szCs w:val="20"/>
        </w:rPr>
        <w:t>…</w:t>
      </w:r>
    </w:p>
    <w:p w14:paraId="4646AB00" w14:textId="77777777" w:rsidR="00470A26" w:rsidRPr="0043575D" w:rsidRDefault="00470A26" w:rsidP="00470A26">
      <w:pPr>
        <w:spacing w:after="0" w:line="360" w:lineRule="auto"/>
        <w:ind w:left="567" w:right="567"/>
        <w:rPr>
          <w:rFonts w:eastAsia="Calibri" w:cs="Tahoma"/>
          <w:bCs/>
          <w:i/>
          <w:color w:val="auto"/>
          <w:sz w:val="20"/>
          <w:szCs w:val="20"/>
        </w:rPr>
      </w:pPr>
      <w:r w:rsidRPr="0043575D">
        <w:rPr>
          <w:rFonts w:eastAsia="Calibri" w:cs="Tahoma"/>
          <w:bCs/>
          <w:i/>
          <w:color w:val="auto"/>
          <w:sz w:val="20"/>
          <w:szCs w:val="20"/>
        </w:rPr>
        <w:t>III. La relativa a los servidores públicos integrantes de las instituciones de seguridad pública, cuya revelación pueda poner en riesgo su vida e integridad física con motivo de sus funciones;</w:t>
      </w:r>
    </w:p>
    <w:p w14:paraId="201B05CE" w14:textId="77777777" w:rsidR="00470A26" w:rsidRPr="0043575D" w:rsidRDefault="00470A26" w:rsidP="00470A26">
      <w:pPr>
        <w:spacing w:after="0" w:line="360" w:lineRule="auto"/>
        <w:ind w:left="567" w:right="567"/>
        <w:rPr>
          <w:rFonts w:eastAsia="Calibri" w:cs="Tahoma"/>
          <w:bCs/>
          <w:i/>
          <w:color w:val="auto"/>
          <w:sz w:val="20"/>
          <w:szCs w:val="20"/>
        </w:rPr>
      </w:pPr>
      <w:r w:rsidRPr="0043575D">
        <w:rPr>
          <w:rFonts w:eastAsia="Calibri" w:cs="Tahoma"/>
          <w:bCs/>
          <w:i/>
          <w:color w:val="auto"/>
          <w:sz w:val="20"/>
          <w:szCs w:val="20"/>
        </w:rPr>
        <w:t>…”</w:t>
      </w:r>
    </w:p>
    <w:p w14:paraId="47BA6B67" w14:textId="77777777" w:rsidR="00470A26" w:rsidRPr="0043575D" w:rsidRDefault="00470A26" w:rsidP="00470A26">
      <w:pPr>
        <w:spacing w:after="0" w:line="360" w:lineRule="auto"/>
        <w:rPr>
          <w:rFonts w:eastAsia="Calibri" w:cs="Tahoma"/>
          <w:bCs/>
          <w:color w:val="auto"/>
          <w:sz w:val="20"/>
          <w:szCs w:val="20"/>
        </w:rPr>
      </w:pPr>
    </w:p>
    <w:p w14:paraId="55B737C4" w14:textId="77777777" w:rsidR="00470A26" w:rsidRPr="0043575D" w:rsidRDefault="00470A26" w:rsidP="00470A26">
      <w:pPr>
        <w:spacing w:after="0" w:line="360" w:lineRule="auto"/>
        <w:rPr>
          <w:rFonts w:eastAsia="Times New Roman" w:cs="Tahoma"/>
          <w:color w:val="auto"/>
          <w:lang w:eastAsia="es-ES"/>
        </w:rPr>
      </w:pPr>
      <w:r w:rsidRPr="0043575D">
        <w:rPr>
          <w:rFonts w:eastAsia="Times New Roman" w:cs="Tahoma"/>
          <w:color w:val="auto"/>
          <w:lang w:eastAsia="es-E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70E342E0" w14:textId="77777777" w:rsidR="00470A26" w:rsidRPr="0043575D" w:rsidRDefault="00470A26" w:rsidP="00470A26">
      <w:pPr>
        <w:spacing w:after="0" w:line="360" w:lineRule="auto"/>
        <w:rPr>
          <w:rFonts w:eastAsia="Calibri" w:cs="Tahoma"/>
          <w:bCs/>
          <w:color w:val="auto"/>
        </w:rPr>
      </w:pPr>
    </w:p>
    <w:p w14:paraId="5989820F" w14:textId="77777777" w:rsidR="00470A26" w:rsidRPr="0043575D" w:rsidRDefault="00470A26" w:rsidP="00470A26">
      <w:pPr>
        <w:spacing w:after="0" w:line="360" w:lineRule="auto"/>
        <w:rPr>
          <w:rFonts w:eastAsia="Calibri" w:cs="Tahoma"/>
          <w:bCs/>
          <w:color w:val="auto"/>
        </w:rPr>
      </w:pPr>
      <w:r w:rsidRPr="0043575D">
        <w:rPr>
          <w:rFonts w:eastAsia="Calibri" w:cs="Tahoma"/>
          <w:bCs/>
          <w:color w:val="auto"/>
        </w:rPr>
        <w:t xml:space="preserve">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w:t>
      </w:r>
      <w:r w:rsidRPr="0043575D">
        <w:rPr>
          <w:rFonts w:eastAsia="Calibri" w:cs="Tahoma"/>
          <w:bCs/>
          <w:color w:val="auto"/>
        </w:rPr>
        <w:lastRenderedPageBreak/>
        <w:t>Pública del Estado de México, y 92, fracción VII, de la Ley de Transparencia y Acceso a la Información Pública del Estado de México y Municipios.</w:t>
      </w:r>
    </w:p>
    <w:p w14:paraId="0B4F6EDE" w14:textId="77777777" w:rsidR="00470A26" w:rsidRPr="0043575D" w:rsidRDefault="00470A26" w:rsidP="00470A26">
      <w:pPr>
        <w:spacing w:after="0" w:line="360" w:lineRule="auto"/>
        <w:rPr>
          <w:rFonts w:eastAsia="Calibri" w:cs="Tahoma"/>
          <w:bCs/>
          <w:color w:val="auto"/>
        </w:rPr>
      </w:pPr>
    </w:p>
    <w:p w14:paraId="015CDFF8" w14:textId="77777777" w:rsidR="00470A26" w:rsidRPr="0043575D" w:rsidRDefault="00470A26" w:rsidP="00470A26">
      <w:pPr>
        <w:spacing w:after="0" w:line="360" w:lineRule="auto"/>
        <w:rPr>
          <w:rFonts w:eastAsia="Times New Roman" w:cs="Tahoma"/>
          <w:color w:val="auto"/>
          <w:lang w:eastAsia="es-ES"/>
        </w:rPr>
      </w:pPr>
      <w:r w:rsidRPr="0043575D">
        <w:rPr>
          <w:rFonts w:eastAsia="Calibri" w:cs="Tahoma"/>
          <w:bCs/>
          <w:color w:val="auto"/>
        </w:rPr>
        <w:t xml:space="preserve">No obstante, resulta necesario traer a colación por analogía, el </w:t>
      </w:r>
      <w:r w:rsidRPr="0043575D">
        <w:rPr>
          <w:lang w:val="es-ES"/>
        </w:rPr>
        <w:t xml:space="preserve">Criterio de interpretación, con número de registro SO/006/2009, de la Segunda Época, </w:t>
      </w:r>
      <w:r w:rsidRPr="0043575D">
        <w:rPr>
          <w:rFonts w:eastAsia="Calibri" w:cs="Tahoma"/>
          <w:bCs/>
          <w:color w:val="auto"/>
        </w:rPr>
        <w:t xml:space="preserve">emitido por </w:t>
      </w:r>
      <w:r w:rsidRPr="0043575D">
        <w:rPr>
          <w:rFonts w:eastAsia="Times New Roman" w:cs="Tahoma"/>
          <w:color w:val="auto"/>
          <w:lang w:eastAsia="es-ES"/>
        </w:rPr>
        <w:t>el entonces Instituto Federal de Acceso a la Información y Protección de Datos ahora Instituto Nacional de Transparencia, Acceso a la Información y Protección de Datos Personales, que establece lo siguiente:</w:t>
      </w:r>
    </w:p>
    <w:p w14:paraId="6308CBBD" w14:textId="77777777" w:rsidR="00470A26" w:rsidRPr="0043575D" w:rsidRDefault="00470A26" w:rsidP="00470A26">
      <w:pPr>
        <w:spacing w:after="0" w:line="360" w:lineRule="auto"/>
        <w:rPr>
          <w:rFonts w:eastAsia="Times New Roman" w:cs="Tahoma"/>
          <w:i/>
          <w:color w:val="auto"/>
          <w:lang w:eastAsia="es-ES"/>
        </w:rPr>
      </w:pPr>
    </w:p>
    <w:p w14:paraId="637CF6AA" w14:textId="77777777" w:rsidR="00470A26" w:rsidRPr="0043575D" w:rsidRDefault="00470A26" w:rsidP="00470A26">
      <w:pPr>
        <w:tabs>
          <w:tab w:val="left" w:pos="4962"/>
        </w:tabs>
        <w:spacing w:after="0" w:line="360" w:lineRule="auto"/>
        <w:ind w:left="567" w:right="567"/>
        <w:rPr>
          <w:rFonts w:eastAsia="Times New Roman" w:cs="Tahoma"/>
          <w:i/>
          <w:color w:val="auto"/>
          <w:sz w:val="20"/>
          <w:lang w:eastAsia="es-ES"/>
        </w:rPr>
      </w:pPr>
      <w:r w:rsidRPr="0043575D">
        <w:rPr>
          <w:rFonts w:eastAsia="Times New Roman" w:cs="Tahoma"/>
          <w:b/>
          <w:i/>
          <w:color w:val="auto"/>
          <w:sz w:val="20"/>
          <w:lang w:eastAsia="es-ES"/>
        </w:rPr>
        <w:t>“Nombres de servidores públicos dedicados a actividades en materia de seguridad, por excepción pueden considerarse información reservada.</w:t>
      </w:r>
      <w:r w:rsidRPr="0043575D">
        <w:rPr>
          <w:rFonts w:eastAsia="Times New Roman" w:cs="Tahoma"/>
          <w:i/>
          <w:color w:val="auto"/>
          <w:sz w:val="20"/>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C0FB75E" w14:textId="77777777" w:rsidR="00470A26" w:rsidRPr="0043575D" w:rsidRDefault="00470A26" w:rsidP="00470A26">
      <w:pPr>
        <w:spacing w:after="0" w:line="360" w:lineRule="auto"/>
        <w:rPr>
          <w:rFonts w:eastAsia="Calibri" w:cs="Tahoma"/>
          <w:bCs/>
          <w:color w:val="auto"/>
        </w:rPr>
      </w:pPr>
    </w:p>
    <w:p w14:paraId="11FA624D" w14:textId="77777777" w:rsidR="00470A26" w:rsidRPr="0043575D" w:rsidRDefault="00470A26" w:rsidP="00470A26">
      <w:pPr>
        <w:spacing w:after="0" w:line="360" w:lineRule="auto"/>
        <w:rPr>
          <w:rFonts w:eastAsia="Calibri" w:cs="Tahoma"/>
          <w:bCs/>
          <w:color w:val="auto"/>
        </w:rPr>
      </w:pPr>
      <w:r w:rsidRPr="0043575D">
        <w:rPr>
          <w:rFonts w:eastAsia="Calibri" w:cs="Tahoma"/>
          <w:bCs/>
          <w:color w:val="auto"/>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4D99CC95" w14:textId="77777777" w:rsidR="00470A26" w:rsidRPr="0043575D" w:rsidRDefault="00470A26" w:rsidP="00470A26">
      <w:pPr>
        <w:spacing w:after="0" w:line="360" w:lineRule="auto"/>
        <w:rPr>
          <w:rFonts w:eastAsia="Calibri" w:cs="Tahoma"/>
          <w:bCs/>
          <w:color w:val="auto"/>
        </w:rPr>
      </w:pPr>
    </w:p>
    <w:p w14:paraId="204A5B34" w14:textId="77777777" w:rsidR="00470A26" w:rsidRPr="0043575D" w:rsidRDefault="00470A26" w:rsidP="00470A26">
      <w:pPr>
        <w:spacing w:after="0" w:line="360" w:lineRule="auto"/>
        <w:rPr>
          <w:rFonts w:eastAsia="Calibri" w:cs="Tahoma"/>
          <w:bCs/>
          <w:color w:val="auto"/>
        </w:rPr>
      </w:pPr>
      <w:r w:rsidRPr="0043575D">
        <w:rPr>
          <w:rFonts w:eastAsia="Calibri" w:cs="Tahoma"/>
          <w:bCs/>
          <w:color w:val="auto"/>
        </w:rPr>
        <w:t xml:space="preserve">En ese orden de ideas, si bien por regla general los nombres de los trabajadores gubernamentales son información pública de oficio, existe una excepción relativa a </w:t>
      </w:r>
      <w:r w:rsidRPr="0043575D">
        <w:rPr>
          <w:rFonts w:eastAsia="Calibri" w:cs="Tahoma"/>
          <w:b/>
          <w:bCs/>
          <w:color w:val="auto"/>
        </w:rPr>
        <w:t>aquellos que realicen actividades operativas en materia de seguridad,</w:t>
      </w:r>
      <w:r w:rsidRPr="0043575D">
        <w:rPr>
          <w:rFonts w:eastAsia="Calibri" w:cs="Tahoma"/>
          <w:bCs/>
          <w:color w:val="auto"/>
        </w:rPr>
        <w:t xml:space="preserve"> como es el caso de los elementos operativos y la policía municipal.</w:t>
      </w:r>
    </w:p>
    <w:p w14:paraId="5F99A305" w14:textId="77777777" w:rsidR="00470A26" w:rsidRPr="0043575D" w:rsidRDefault="00470A26" w:rsidP="00470A26">
      <w:pPr>
        <w:spacing w:after="0" w:line="360" w:lineRule="auto"/>
        <w:rPr>
          <w:rFonts w:eastAsia="Calibri" w:cs="Tahoma"/>
          <w:bCs/>
          <w:color w:val="auto"/>
        </w:rPr>
      </w:pPr>
    </w:p>
    <w:p w14:paraId="240FDB72" w14:textId="77777777" w:rsidR="00470A26" w:rsidRPr="0043575D" w:rsidRDefault="00470A26" w:rsidP="00470A26">
      <w:pPr>
        <w:spacing w:after="0" w:line="360" w:lineRule="auto"/>
        <w:rPr>
          <w:rFonts w:eastAsia="Calibri" w:cs="Tahoma"/>
          <w:bCs/>
          <w:color w:val="auto"/>
        </w:rPr>
      </w:pPr>
      <w:r w:rsidRPr="0043575D">
        <w:rPr>
          <w:rFonts w:eastAsia="Calibri" w:cs="Tahoma"/>
          <w:bCs/>
          <w:color w:val="auto"/>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F627C15" w14:textId="77777777" w:rsidR="00470A26" w:rsidRPr="0043575D" w:rsidRDefault="00470A26" w:rsidP="00470A26">
      <w:pPr>
        <w:spacing w:after="0" w:line="360" w:lineRule="auto"/>
        <w:rPr>
          <w:rFonts w:eastAsia="Calibri" w:cs="Tahoma"/>
          <w:bCs/>
          <w:color w:val="auto"/>
        </w:rPr>
      </w:pPr>
    </w:p>
    <w:p w14:paraId="503EF909" w14:textId="77777777" w:rsidR="00470A26" w:rsidRPr="0043575D" w:rsidRDefault="00470A26" w:rsidP="00470A26">
      <w:pPr>
        <w:spacing w:after="0" w:line="360" w:lineRule="auto"/>
        <w:rPr>
          <w:rFonts w:eastAsia="Calibri" w:cs="Tahoma"/>
          <w:bCs/>
          <w:color w:val="auto"/>
        </w:rPr>
      </w:pPr>
      <w:r w:rsidRPr="0043575D">
        <w:rPr>
          <w:rFonts w:eastAsia="Calibri" w:cs="Tahoma"/>
          <w:bCs/>
          <w:color w:val="auto"/>
        </w:rPr>
        <w:t>En ese contexto, el artículo 6, fracciones XI y XII de dicho ordenamiento jurídico, establece los siguientes conceptos:</w:t>
      </w:r>
    </w:p>
    <w:p w14:paraId="1AE4AC15" w14:textId="77777777" w:rsidR="00470A26" w:rsidRPr="0043575D" w:rsidRDefault="00470A26" w:rsidP="00470A26">
      <w:pPr>
        <w:spacing w:after="0" w:line="360" w:lineRule="auto"/>
        <w:rPr>
          <w:rFonts w:eastAsia="Calibri" w:cs="Tahoma"/>
          <w:bCs/>
          <w:color w:val="auto"/>
        </w:rPr>
      </w:pPr>
    </w:p>
    <w:p w14:paraId="51AA64FD" w14:textId="77777777" w:rsidR="00470A26" w:rsidRPr="0043575D" w:rsidRDefault="00470A26" w:rsidP="0009774C">
      <w:pPr>
        <w:numPr>
          <w:ilvl w:val="0"/>
          <w:numId w:val="47"/>
        </w:numPr>
        <w:spacing w:after="0" w:line="360" w:lineRule="auto"/>
        <w:rPr>
          <w:rFonts w:eastAsia="Calibri" w:cs="Tahoma"/>
          <w:b/>
          <w:bCs/>
          <w:color w:val="auto"/>
        </w:rPr>
      </w:pPr>
      <w:r w:rsidRPr="0043575D">
        <w:rPr>
          <w:rFonts w:eastAsia="Calibri" w:cs="Tahoma"/>
          <w:b/>
          <w:bCs/>
          <w:color w:val="auto"/>
        </w:rPr>
        <w:t xml:space="preserve">Instituciones Policiales: </w:t>
      </w:r>
      <w:r w:rsidRPr="0043575D">
        <w:rPr>
          <w:rFonts w:eastAsia="Calibri" w:cs="Tahoma"/>
          <w:bCs/>
          <w:color w:val="auto"/>
        </w:rPr>
        <w:t xml:space="preserve">Son los cuerpos de policía, de vigilancia y custodia de los establecimientos penitenciarios, detención preventiva, centros de arraigo y en general, </w:t>
      </w:r>
      <w:r w:rsidRPr="0043575D">
        <w:rPr>
          <w:rFonts w:eastAsia="Calibri" w:cs="Tahoma"/>
          <w:b/>
          <w:bCs/>
          <w:color w:val="auto"/>
        </w:rPr>
        <w:t>todas las dependencias encargadas de la seguridad pública a nivel</w:t>
      </w:r>
      <w:r w:rsidRPr="0043575D">
        <w:rPr>
          <w:rFonts w:eastAsia="Calibri" w:cs="Tahoma"/>
          <w:bCs/>
          <w:color w:val="auto"/>
        </w:rPr>
        <w:t xml:space="preserve"> estatal y </w:t>
      </w:r>
      <w:r w:rsidRPr="0043575D">
        <w:rPr>
          <w:rFonts w:eastAsia="Calibri" w:cs="Tahoma"/>
          <w:b/>
          <w:bCs/>
          <w:color w:val="auto"/>
        </w:rPr>
        <w:t>municipal.</w:t>
      </w:r>
    </w:p>
    <w:p w14:paraId="10F12311" w14:textId="77777777" w:rsidR="00470A26" w:rsidRPr="0043575D" w:rsidRDefault="00470A26" w:rsidP="0009774C">
      <w:pPr>
        <w:spacing w:after="0" w:line="360" w:lineRule="auto"/>
        <w:ind w:left="720"/>
        <w:contextualSpacing/>
        <w:rPr>
          <w:rFonts w:eastAsia="Calibri" w:cs="Tahoma"/>
          <w:bCs/>
          <w:color w:val="auto"/>
        </w:rPr>
      </w:pPr>
    </w:p>
    <w:p w14:paraId="0DDAFEE6" w14:textId="77777777" w:rsidR="00470A26" w:rsidRPr="0043575D" w:rsidRDefault="00470A26" w:rsidP="0009774C">
      <w:pPr>
        <w:numPr>
          <w:ilvl w:val="0"/>
          <w:numId w:val="47"/>
        </w:numPr>
        <w:spacing w:after="0" w:line="360" w:lineRule="auto"/>
        <w:rPr>
          <w:rFonts w:eastAsia="Calibri" w:cs="Tahoma"/>
          <w:b/>
          <w:bCs/>
          <w:color w:val="auto"/>
        </w:rPr>
      </w:pPr>
      <w:r w:rsidRPr="0043575D">
        <w:rPr>
          <w:rFonts w:eastAsia="Calibri" w:cs="Tahoma"/>
          <w:b/>
          <w:bCs/>
          <w:color w:val="auto"/>
        </w:rPr>
        <w:t xml:space="preserve">Instituciones de Seguridad Pública: </w:t>
      </w:r>
      <w:r w:rsidRPr="0043575D">
        <w:rPr>
          <w:rFonts w:eastAsia="Calibri" w:cs="Tahoma"/>
          <w:bCs/>
          <w:color w:val="auto"/>
        </w:rPr>
        <w:t xml:space="preserve">Instituciones Policiales, Procuración de Justicia, Sistema Penitenciario y </w:t>
      </w:r>
      <w:r w:rsidRPr="0043575D">
        <w:rPr>
          <w:rFonts w:eastAsia="Calibri" w:cs="Tahoma"/>
          <w:b/>
          <w:bCs/>
          <w:color w:val="auto"/>
        </w:rPr>
        <w:t xml:space="preserve">dependencias encargadas de la seguridad pública a nivel </w:t>
      </w:r>
      <w:r w:rsidRPr="0043575D">
        <w:rPr>
          <w:rFonts w:eastAsia="Calibri" w:cs="Tahoma"/>
          <w:bCs/>
          <w:color w:val="auto"/>
        </w:rPr>
        <w:t xml:space="preserve">estatal y </w:t>
      </w:r>
      <w:r w:rsidRPr="0043575D">
        <w:rPr>
          <w:rFonts w:eastAsia="Calibri" w:cs="Tahoma"/>
          <w:b/>
          <w:bCs/>
          <w:color w:val="auto"/>
        </w:rPr>
        <w:t>municipal.</w:t>
      </w:r>
    </w:p>
    <w:p w14:paraId="2571681E" w14:textId="77777777" w:rsidR="00470A26" w:rsidRPr="0043575D" w:rsidRDefault="00470A26" w:rsidP="00470A26">
      <w:pPr>
        <w:spacing w:after="0" w:line="360" w:lineRule="auto"/>
        <w:rPr>
          <w:rFonts w:eastAsia="Calibri" w:cs="Tahoma"/>
          <w:b/>
          <w:bCs/>
          <w:color w:val="auto"/>
        </w:rPr>
      </w:pPr>
    </w:p>
    <w:p w14:paraId="0AB400F9" w14:textId="3900510C" w:rsidR="00470A26" w:rsidRPr="0043575D" w:rsidRDefault="00470A26" w:rsidP="00470A26">
      <w:pPr>
        <w:spacing w:after="0" w:line="360" w:lineRule="auto"/>
        <w:rPr>
          <w:rFonts w:eastAsia="Calibri" w:cs="Times New Roman"/>
          <w:color w:val="auto"/>
          <w:szCs w:val="20"/>
          <w:lang w:eastAsia="es-ES"/>
        </w:rPr>
      </w:pPr>
      <w:r w:rsidRPr="0043575D">
        <w:rPr>
          <w:rFonts w:eastAsia="Calibri" w:cs="Tahoma"/>
          <w:iCs/>
          <w:color w:val="auto"/>
          <w:szCs w:val="20"/>
          <w:lang w:val="es-ES" w:eastAsia="es-ES_tradnl"/>
        </w:rPr>
        <w:t>Conforme a lo anterior</w:t>
      </w:r>
      <w:r w:rsidRPr="0043575D">
        <w:rPr>
          <w:rFonts w:eastAsia="Calibri" w:cs="Tahoma"/>
          <w:bCs/>
          <w:color w:val="auto"/>
        </w:rPr>
        <w:t xml:space="preserve">, se puede deducir que la </w:t>
      </w:r>
      <w:r w:rsidR="0009774C" w:rsidRPr="0043575D">
        <w:rPr>
          <w:rFonts w:eastAsia="Calibri" w:cs="Tahoma"/>
          <w:bCs/>
        </w:rPr>
        <w:t>Comisaría General de Seguridad Pública y Tránsito Municipal</w:t>
      </w:r>
      <w:r w:rsidRPr="0043575D">
        <w:rPr>
          <w:rFonts w:eastAsia="Calibri" w:cs="Tahoma"/>
          <w:bCs/>
          <w:color w:val="auto"/>
        </w:rPr>
        <w:t xml:space="preserve">, es una institución de seguridad pública, pues tiene como atribución principal, la prevención de delitos </w:t>
      </w:r>
      <w:r w:rsidRPr="0043575D">
        <w:rPr>
          <w:rFonts w:eastAsia="Calibri" w:cs="Times New Roman"/>
          <w:color w:val="auto"/>
          <w:szCs w:val="20"/>
          <w:lang w:eastAsia="es-ES"/>
        </w:rPr>
        <w:t>y proteger a las personas, sus propiedades, posesiones y derechos.</w:t>
      </w:r>
    </w:p>
    <w:p w14:paraId="3695FB2B" w14:textId="77777777" w:rsidR="00470A26" w:rsidRPr="0043575D" w:rsidRDefault="00470A26" w:rsidP="00470A26">
      <w:pPr>
        <w:spacing w:after="0" w:line="360" w:lineRule="auto"/>
        <w:rPr>
          <w:rFonts w:eastAsia="Calibri" w:cs="Times New Roman"/>
          <w:color w:val="auto"/>
          <w:szCs w:val="20"/>
          <w:lang w:eastAsia="es-ES"/>
        </w:rPr>
      </w:pPr>
    </w:p>
    <w:p w14:paraId="32D168A1" w14:textId="0BD24E53" w:rsidR="00470A26" w:rsidRPr="0043575D" w:rsidRDefault="00470A26" w:rsidP="00470A26">
      <w:pPr>
        <w:tabs>
          <w:tab w:val="left" w:pos="4962"/>
        </w:tabs>
        <w:spacing w:after="0" w:line="360" w:lineRule="auto"/>
        <w:ind w:right="-28"/>
        <w:rPr>
          <w:rFonts w:eastAsia="Calibri" w:cs="Tahoma"/>
          <w:bCs/>
          <w:color w:val="auto"/>
        </w:rPr>
      </w:pPr>
      <w:r w:rsidRPr="0043575D">
        <w:rPr>
          <w:rFonts w:eastAsia="Calibri" w:cs="Tahoma"/>
          <w:bCs/>
          <w:color w:val="auto"/>
          <w:lang w:val="es-ES"/>
        </w:rPr>
        <w:t xml:space="preserve">Además, </w:t>
      </w:r>
      <w:r w:rsidRPr="0043575D">
        <w:rPr>
          <w:rFonts w:eastAsia="Calibri" w:cs="Tahoma"/>
          <w:bCs/>
          <w:color w:val="auto"/>
        </w:rPr>
        <w:t xml:space="preserve">el Instructivo de llenado del Formato “Personal de Seguridad Pública”, del Secretariado Ejecutivo del Sistema Nacional de Seguridad Pública (consultado el </w:t>
      </w:r>
      <w:r w:rsidR="0009774C" w:rsidRPr="0043575D">
        <w:rPr>
          <w:rFonts w:eastAsia="Calibri" w:cs="Tahoma"/>
          <w:bCs/>
          <w:color w:val="auto"/>
        </w:rPr>
        <w:t>once</w:t>
      </w:r>
      <w:r w:rsidRPr="0043575D">
        <w:rPr>
          <w:rFonts w:eastAsia="Calibri" w:cs="Tahoma"/>
          <w:bCs/>
          <w:color w:val="auto"/>
        </w:rPr>
        <w:t xml:space="preserve"> de </w:t>
      </w:r>
      <w:r w:rsidR="0009774C" w:rsidRPr="0043575D">
        <w:rPr>
          <w:rFonts w:eastAsia="Calibri" w:cs="Tahoma"/>
          <w:bCs/>
          <w:color w:val="auto"/>
        </w:rPr>
        <w:t xml:space="preserve">abril </w:t>
      </w:r>
      <w:r w:rsidRPr="0043575D">
        <w:rPr>
          <w:rFonts w:eastAsia="Calibri" w:cs="Tahoma"/>
          <w:bCs/>
          <w:color w:val="auto"/>
        </w:rPr>
        <w:t xml:space="preserve">de dos mil veintitrés, en la liga electrónica </w:t>
      </w:r>
      <w:hyperlink r:id="rId15" w:history="1">
        <w:r w:rsidRPr="0043575D">
          <w:rPr>
            <w:rFonts w:eastAsia="Calibri" w:cs="Tahoma"/>
            <w:bCs/>
            <w:color w:val="0563C1"/>
            <w:u w:val="single"/>
          </w:rPr>
          <w:t>http://secretariadoejecutivo.gob.mx/work/models/SecretariadoEjecutivo/Resource/328/1/images/instructivo_final_edo_fuerza(1).pdf</w:t>
        </w:r>
      </w:hyperlink>
      <w:r w:rsidRPr="0043575D">
        <w:rPr>
          <w:rFonts w:eastAsia="Calibri" w:cs="Tahoma"/>
          <w:bCs/>
          <w:color w:val="auto"/>
        </w:rPr>
        <w:t xml:space="preserve">), establece que los elementos operativos de seguridad pública, son aquellos que desempeñan funciones de campo (policiacas, especializadas o equivalentes y que no </w:t>
      </w:r>
      <w:r w:rsidRPr="0043575D">
        <w:rPr>
          <w:rFonts w:eastAsia="Calibri" w:cs="Tahoma"/>
          <w:b/>
          <w:bCs/>
          <w:color w:val="auto"/>
        </w:rPr>
        <w:t>desempeña funciones de mando</w:t>
      </w:r>
      <w:r w:rsidRPr="0043575D">
        <w:rPr>
          <w:rFonts w:eastAsia="Calibri" w:cs="Tahoma"/>
          <w:bCs/>
          <w:color w:val="auto"/>
        </w:rPr>
        <w:t xml:space="preserve">), entre los cuales, se encuentra </w:t>
      </w:r>
      <w:r w:rsidRPr="0043575D">
        <w:rPr>
          <w:rFonts w:eastAsia="Calibri" w:cs="Tahoma"/>
          <w:b/>
          <w:bCs/>
          <w:color w:val="auto"/>
        </w:rPr>
        <w:t>la Policía Municipal</w:t>
      </w:r>
      <w:r w:rsidRPr="0043575D">
        <w:rPr>
          <w:rFonts w:eastAsia="Calibri" w:cs="Tahoma"/>
          <w:bCs/>
          <w:color w:val="auto"/>
        </w:rPr>
        <w:t>.</w:t>
      </w:r>
    </w:p>
    <w:p w14:paraId="26A7B152" w14:textId="77777777" w:rsidR="00470A26" w:rsidRPr="0043575D" w:rsidRDefault="00470A26" w:rsidP="00470A26">
      <w:pPr>
        <w:tabs>
          <w:tab w:val="left" w:pos="4962"/>
        </w:tabs>
        <w:spacing w:after="0" w:line="360" w:lineRule="auto"/>
        <w:ind w:right="-28"/>
        <w:rPr>
          <w:rFonts w:eastAsia="Calibri" w:cs="Tahoma"/>
          <w:bCs/>
          <w:color w:val="auto"/>
        </w:rPr>
      </w:pPr>
    </w:p>
    <w:p w14:paraId="0A4A5F8C" w14:textId="77777777" w:rsidR="00470A26" w:rsidRPr="0043575D" w:rsidRDefault="00470A26" w:rsidP="00470A26">
      <w:pPr>
        <w:tabs>
          <w:tab w:val="left" w:pos="4962"/>
        </w:tabs>
        <w:spacing w:after="0" w:line="360" w:lineRule="auto"/>
        <w:ind w:right="-28"/>
        <w:rPr>
          <w:rFonts w:eastAsia="Calibri" w:cs="Tahoma"/>
          <w:bCs/>
          <w:color w:val="auto"/>
        </w:rPr>
      </w:pPr>
      <w:r w:rsidRPr="0043575D">
        <w:rPr>
          <w:rFonts w:eastAsia="Calibri" w:cs="Tahoma"/>
          <w:bCs/>
          <w:color w:val="auto"/>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225AC884" w14:textId="77777777" w:rsidR="00470A26" w:rsidRPr="0043575D" w:rsidRDefault="00470A26" w:rsidP="00470A26">
      <w:pPr>
        <w:spacing w:after="0" w:line="360" w:lineRule="auto"/>
        <w:rPr>
          <w:rFonts w:eastAsia="Calibri" w:cs="Tahoma"/>
          <w:bCs/>
          <w:color w:val="auto"/>
        </w:rPr>
      </w:pPr>
    </w:p>
    <w:p w14:paraId="0FCB3903" w14:textId="601DE6A1" w:rsidR="00470A26" w:rsidRPr="0043575D" w:rsidRDefault="00470A26" w:rsidP="00470A26">
      <w:pPr>
        <w:spacing w:after="0" w:line="360" w:lineRule="auto"/>
        <w:rPr>
          <w:rFonts w:eastAsia="Calibri" w:cs="Tahoma"/>
          <w:bCs/>
          <w:color w:val="auto"/>
        </w:rPr>
      </w:pPr>
      <w:r w:rsidRPr="0043575D">
        <w:rPr>
          <w:rFonts w:eastAsia="Calibri" w:cs="Tahoma"/>
          <w:bCs/>
          <w:color w:val="auto"/>
        </w:rPr>
        <w:t xml:space="preserve">De tales circunstancias, se puede </w:t>
      </w:r>
      <w:r w:rsidR="0009774C" w:rsidRPr="0043575D">
        <w:rPr>
          <w:rFonts w:eastAsia="Calibri" w:cs="Tahoma"/>
          <w:bCs/>
          <w:color w:val="auto"/>
        </w:rPr>
        <w:t>advertir</w:t>
      </w:r>
      <w:r w:rsidRPr="0043575D">
        <w:rPr>
          <w:rFonts w:eastAsia="Calibri" w:cs="Tahoma"/>
          <w:bCs/>
          <w:color w:val="auto"/>
        </w:rPr>
        <w:t xml:space="preserve"> que la </w:t>
      </w:r>
      <w:r w:rsidR="0009774C" w:rsidRPr="0043575D">
        <w:rPr>
          <w:rFonts w:eastAsia="Calibri" w:cs="Tahoma"/>
          <w:bCs/>
          <w:lang w:val="es-ES_tradnl"/>
        </w:rPr>
        <w:t>Comisaría General de Seguridad Pública y Tránsito Municipal</w:t>
      </w:r>
      <w:r w:rsidRPr="0043575D">
        <w:rPr>
          <w:rFonts w:eastAsia="Calibri" w:cs="Tahoma"/>
          <w:bCs/>
          <w:color w:val="auto"/>
        </w:rPr>
        <w:t xml:space="preserve">, tiene tres clases de servidores públicos, por una parte, los operativos </w:t>
      </w:r>
      <w:r w:rsidRPr="0043575D">
        <w:rPr>
          <w:rFonts w:eastAsia="Calibri" w:cs="Tahoma"/>
          <w:bCs/>
          <w:color w:val="auto"/>
        </w:rPr>
        <w:lastRenderedPageBreak/>
        <w:t>(policía y suboficiales), los administrativos y personal de apoyo, y de dirección (mandos medios y superiores), los cuales no realizan funciones operativas.</w:t>
      </w:r>
    </w:p>
    <w:p w14:paraId="0256DF64" w14:textId="77777777" w:rsidR="00470A26" w:rsidRPr="0043575D" w:rsidRDefault="00470A26" w:rsidP="00470A26">
      <w:pPr>
        <w:spacing w:after="0" w:line="360" w:lineRule="auto"/>
        <w:rPr>
          <w:rFonts w:eastAsia="Calibri" w:cs="Tahoma"/>
          <w:bCs/>
          <w:color w:val="auto"/>
        </w:rPr>
      </w:pPr>
    </w:p>
    <w:p w14:paraId="59C4B4C0" w14:textId="77777777" w:rsidR="00470A26" w:rsidRPr="0043575D" w:rsidRDefault="00470A26" w:rsidP="00470A26">
      <w:pPr>
        <w:spacing w:after="0" w:line="360" w:lineRule="auto"/>
        <w:rPr>
          <w:rFonts w:eastAsia="Calibri" w:cs="Tahoma"/>
          <w:bCs/>
          <w:color w:val="auto"/>
        </w:rPr>
      </w:pPr>
      <w:r w:rsidRPr="0043575D">
        <w:rPr>
          <w:rFonts w:eastAsia="Calibri" w:cs="Tahoma"/>
          <w:bCs/>
          <w:color w:val="auto"/>
        </w:rPr>
        <w:t>Así, dar a conocer el nombre de las personas, vinculado con el hecho que son policías o suboficiales,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6A571725" w14:textId="77777777" w:rsidR="00470A26" w:rsidRPr="0043575D" w:rsidRDefault="00470A26" w:rsidP="00470A26">
      <w:pPr>
        <w:spacing w:after="0" w:line="360" w:lineRule="auto"/>
        <w:rPr>
          <w:rFonts w:eastAsia="Calibri" w:cs="Tahoma"/>
          <w:bCs/>
          <w:color w:val="auto"/>
        </w:rPr>
      </w:pPr>
    </w:p>
    <w:p w14:paraId="2A1FDEC7" w14:textId="77777777" w:rsidR="00470A26" w:rsidRPr="0043575D" w:rsidRDefault="00470A26" w:rsidP="00470A26">
      <w:pPr>
        <w:spacing w:after="0" w:line="360" w:lineRule="auto"/>
        <w:rPr>
          <w:rFonts w:eastAsia="Calibri" w:cs="Tahoma"/>
          <w:bCs/>
          <w:color w:val="auto"/>
        </w:rPr>
      </w:pPr>
      <w:r w:rsidRPr="0043575D">
        <w:rPr>
          <w:rFonts w:eastAsia="Calibri" w:cs="Tahoma"/>
          <w:bCs/>
          <w:color w:val="auto"/>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23B24732" w14:textId="77777777" w:rsidR="00470A26" w:rsidRPr="0043575D" w:rsidRDefault="00470A26" w:rsidP="00470A26">
      <w:pPr>
        <w:spacing w:after="0" w:line="360" w:lineRule="auto"/>
        <w:rPr>
          <w:rFonts w:eastAsia="Calibri" w:cs="Tahoma"/>
          <w:bCs/>
          <w:color w:val="auto"/>
        </w:rPr>
      </w:pPr>
    </w:p>
    <w:p w14:paraId="096206E9" w14:textId="77777777" w:rsidR="00470A26" w:rsidRPr="0043575D" w:rsidRDefault="00470A26" w:rsidP="00470A26">
      <w:pPr>
        <w:spacing w:after="0" w:line="360" w:lineRule="auto"/>
        <w:rPr>
          <w:rFonts w:eastAsia="Calibri" w:cs="Tahoma"/>
          <w:bCs/>
          <w:color w:val="auto"/>
        </w:rPr>
      </w:pPr>
      <w:r w:rsidRPr="0043575D">
        <w:rPr>
          <w:rFonts w:eastAsia="Calibri" w:cs="Tahoma"/>
          <w:bCs/>
          <w:color w:val="auto"/>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10AFBF89" w14:textId="77777777" w:rsidR="00470A26" w:rsidRPr="0043575D" w:rsidRDefault="00470A26" w:rsidP="00470A26">
      <w:pPr>
        <w:spacing w:after="0" w:line="360" w:lineRule="auto"/>
        <w:rPr>
          <w:rFonts w:eastAsia="Calibri" w:cs="Tahoma"/>
          <w:bCs/>
          <w:color w:val="auto"/>
        </w:rPr>
      </w:pPr>
    </w:p>
    <w:p w14:paraId="4153A8A9" w14:textId="77777777" w:rsidR="00470A26" w:rsidRPr="0043575D" w:rsidRDefault="00470A26" w:rsidP="00470A26">
      <w:pPr>
        <w:spacing w:after="0" w:line="360" w:lineRule="auto"/>
        <w:rPr>
          <w:rFonts w:eastAsia="Calibri" w:cs="Tahoma"/>
          <w:bCs/>
          <w:color w:val="auto"/>
        </w:rPr>
      </w:pPr>
      <w:r w:rsidRPr="0043575D">
        <w:rPr>
          <w:rFonts w:eastAsia="Calibri" w:cs="Tahoma"/>
          <w:bCs/>
          <w:color w:val="auto"/>
        </w:rPr>
        <w:lastRenderedPageBreak/>
        <w:t>Además, la reserva prevalece al proteger alguno de los derechos más importantes, como lo son la vida, la salud y la seguridad de los servidores públicos, sus familiares e inclusive de su entorno social, ya que la policía municipal ayuda a mantener el orden público y la paz social, así como la prevención de la comisión de cualquier delito, inhibiendo la manifestación de conductas antisociales.</w:t>
      </w:r>
    </w:p>
    <w:p w14:paraId="417A3695" w14:textId="77777777" w:rsidR="00470A26" w:rsidRPr="0043575D" w:rsidRDefault="00470A26" w:rsidP="00470A26">
      <w:pPr>
        <w:spacing w:after="0" w:line="360" w:lineRule="auto"/>
        <w:rPr>
          <w:rFonts w:eastAsia="Calibri" w:cs="Tahoma"/>
          <w:bCs/>
          <w:color w:val="auto"/>
        </w:rPr>
      </w:pPr>
    </w:p>
    <w:p w14:paraId="088CCE25" w14:textId="5633C0BF" w:rsidR="00470A26" w:rsidRPr="0043575D" w:rsidRDefault="00470A26" w:rsidP="00470A26">
      <w:pPr>
        <w:spacing w:after="0" w:line="360" w:lineRule="auto"/>
        <w:rPr>
          <w:rFonts w:eastAsia="Calibri" w:cs="Tahoma"/>
          <w:b/>
          <w:iCs/>
          <w:color w:val="auto"/>
          <w:lang w:val="es-ES" w:eastAsia="es-ES_tradnl"/>
        </w:rPr>
      </w:pPr>
      <w:r w:rsidRPr="0043575D">
        <w:rPr>
          <w:rFonts w:eastAsia="Calibri" w:cs="Tahoma"/>
          <w:bCs/>
          <w:color w:val="auto"/>
        </w:rPr>
        <w:t xml:space="preserve">Por tales consideraciones, </w:t>
      </w:r>
      <w:r w:rsidRPr="0043575D">
        <w:rPr>
          <w:rFonts w:eastAsia="Calibri" w:cs="Tahoma"/>
          <w:b/>
          <w:bCs/>
          <w:color w:val="auto"/>
        </w:rPr>
        <w:t xml:space="preserve">resulta procedente la reserva del nombre de los policías municipales de la </w:t>
      </w:r>
      <w:r w:rsidR="0009774C" w:rsidRPr="0043575D">
        <w:rPr>
          <w:rFonts w:eastAsia="Calibri" w:cs="Tahoma"/>
          <w:b/>
          <w:bCs/>
          <w:color w:val="auto"/>
        </w:rPr>
        <w:t>Comisaría General de Seguridad Pública y Tránsito Municipal</w:t>
      </w:r>
      <w:r w:rsidRPr="0043575D">
        <w:rPr>
          <w:rFonts w:eastAsia="Calibri" w:cs="Tahoma"/>
          <w:b/>
          <w:bCs/>
          <w:color w:val="auto"/>
        </w:rPr>
        <w:t xml:space="preserve">, en términos del artículo 140, fracción IV, de </w:t>
      </w:r>
      <w:r w:rsidRPr="0043575D">
        <w:rPr>
          <w:rFonts w:eastAsia="Calibri" w:cs="Tahoma"/>
          <w:b/>
          <w:iCs/>
          <w:color w:val="auto"/>
          <w:lang w:val="es-ES" w:eastAsia="es-ES_tradnl"/>
        </w:rPr>
        <w:t>de la Ley de Transparencia y Acceso a la Información Pública del Estado de México y Municipios.</w:t>
      </w:r>
    </w:p>
    <w:p w14:paraId="1CCD1705" w14:textId="77777777" w:rsidR="00470A26" w:rsidRPr="0043575D" w:rsidRDefault="00470A26" w:rsidP="00470A26">
      <w:pPr>
        <w:spacing w:after="0" w:line="360" w:lineRule="auto"/>
        <w:rPr>
          <w:rFonts w:eastAsia="Calibri" w:cs="Tahoma"/>
          <w:bCs/>
          <w:color w:val="auto"/>
        </w:rPr>
      </w:pPr>
    </w:p>
    <w:p w14:paraId="02F8C96D" w14:textId="77777777" w:rsidR="00470A26" w:rsidRPr="0043575D" w:rsidRDefault="00470A26" w:rsidP="00470A26">
      <w:pPr>
        <w:tabs>
          <w:tab w:val="left" w:pos="4962"/>
        </w:tabs>
        <w:spacing w:after="0" w:line="360" w:lineRule="auto"/>
        <w:rPr>
          <w:rFonts w:eastAsia="Calibri" w:cs="Tahoma"/>
          <w:iCs/>
          <w:color w:val="auto"/>
          <w:lang w:val="es-ES" w:eastAsia="es-ES_tradnl"/>
        </w:rPr>
      </w:pPr>
      <w:r w:rsidRPr="0043575D">
        <w:rPr>
          <w:rFonts w:eastAsia="Calibri" w:cs="Tahoma"/>
          <w:iCs/>
          <w:color w:val="auto"/>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1D540D54" w14:textId="77777777" w:rsidR="00470A26" w:rsidRPr="0043575D" w:rsidRDefault="00470A26" w:rsidP="00470A26">
      <w:pPr>
        <w:tabs>
          <w:tab w:val="left" w:pos="4962"/>
        </w:tabs>
        <w:spacing w:after="0" w:line="360" w:lineRule="auto"/>
        <w:rPr>
          <w:rFonts w:eastAsia="Calibri" w:cs="Tahoma"/>
          <w:iCs/>
          <w:color w:val="auto"/>
          <w:lang w:val="es-ES" w:eastAsia="es-ES_tradnl"/>
        </w:rPr>
      </w:pPr>
    </w:p>
    <w:p w14:paraId="3C9001DF" w14:textId="77777777" w:rsidR="00470A26" w:rsidRPr="0043575D" w:rsidRDefault="00470A26" w:rsidP="00470A26">
      <w:pPr>
        <w:numPr>
          <w:ilvl w:val="0"/>
          <w:numId w:val="48"/>
        </w:numPr>
        <w:tabs>
          <w:tab w:val="left" w:pos="4962"/>
        </w:tabs>
        <w:spacing w:after="0" w:line="360" w:lineRule="auto"/>
        <w:jc w:val="left"/>
        <w:rPr>
          <w:rFonts w:eastAsia="Calibri" w:cs="Tahoma"/>
          <w:iCs/>
          <w:color w:val="auto"/>
          <w:lang w:val="es-ES_tradnl" w:eastAsia="es-ES_tradnl"/>
        </w:rPr>
      </w:pPr>
      <w:r w:rsidRPr="0043575D">
        <w:rPr>
          <w:rFonts w:eastAsia="Calibri" w:cs="Tahoma"/>
          <w:iCs/>
          <w:color w:val="auto"/>
          <w:lang w:val="es-ES_tradnl" w:eastAsia="es-ES_tradnl"/>
        </w:rPr>
        <w:t>La divulgación de la información representa un riesgo real, demostrable e identificable de perjuicio significativo al interés público o a la seguridad nacional.</w:t>
      </w:r>
    </w:p>
    <w:p w14:paraId="7BA494E3" w14:textId="77777777" w:rsidR="00470A26" w:rsidRPr="0043575D" w:rsidRDefault="00470A26" w:rsidP="00470A26">
      <w:pPr>
        <w:tabs>
          <w:tab w:val="left" w:pos="4962"/>
        </w:tabs>
        <w:spacing w:after="0" w:line="360" w:lineRule="auto"/>
        <w:rPr>
          <w:rFonts w:eastAsia="Calibri" w:cs="Tahoma"/>
          <w:iCs/>
          <w:color w:val="auto"/>
          <w:lang w:val="es-ES_tradnl" w:eastAsia="es-ES_tradnl"/>
        </w:rPr>
      </w:pPr>
    </w:p>
    <w:p w14:paraId="73F0B03D" w14:textId="77777777" w:rsidR="00470A26" w:rsidRPr="0043575D" w:rsidRDefault="00470A26" w:rsidP="00470A26">
      <w:pPr>
        <w:numPr>
          <w:ilvl w:val="0"/>
          <w:numId w:val="48"/>
        </w:numPr>
        <w:tabs>
          <w:tab w:val="left" w:pos="4962"/>
        </w:tabs>
        <w:spacing w:after="0" w:line="360" w:lineRule="auto"/>
        <w:jc w:val="left"/>
        <w:rPr>
          <w:rFonts w:eastAsia="Calibri" w:cs="Tahoma"/>
          <w:iCs/>
          <w:color w:val="auto"/>
          <w:lang w:val="es-ES_tradnl" w:eastAsia="es-ES_tradnl"/>
        </w:rPr>
      </w:pPr>
      <w:r w:rsidRPr="0043575D">
        <w:rPr>
          <w:rFonts w:eastAsia="Calibri" w:cs="Tahoma"/>
          <w:iCs/>
          <w:color w:val="auto"/>
          <w:lang w:val="es-ES_tradnl" w:eastAsia="es-ES_tradnl"/>
        </w:rPr>
        <w:t>El riesgo de perjuicio supera el interés público general de que se difunda.</w:t>
      </w:r>
    </w:p>
    <w:p w14:paraId="73A60406" w14:textId="77777777" w:rsidR="00470A26" w:rsidRPr="0043575D" w:rsidRDefault="00470A26" w:rsidP="00470A26">
      <w:pPr>
        <w:tabs>
          <w:tab w:val="left" w:pos="4962"/>
        </w:tabs>
        <w:spacing w:after="0" w:line="360" w:lineRule="auto"/>
        <w:rPr>
          <w:rFonts w:eastAsia="Calibri" w:cs="Tahoma"/>
          <w:iCs/>
          <w:color w:val="auto"/>
          <w:lang w:val="es-ES_tradnl" w:eastAsia="es-ES_tradnl"/>
        </w:rPr>
      </w:pPr>
    </w:p>
    <w:p w14:paraId="42F561BA" w14:textId="77777777" w:rsidR="00470A26" w:rsidRPr="0043575D" w:rsidRDefault="00470A26" w:rsidP="00470A26">
      <w:pPr>
        <w:numPr>
          <w:ilvl w:val="0"/>
          <w:numId w:val="48"/>
        </w:numPr>
        <w:tabs>
          <w:tab w:val="left" w:pos="4962"/>
        </w:tabs>
        <w:spacing w:after="0" w:line="360" w:lineRule="auto"/>
        <w:jc w:val="left"/>
        <w:rPr>
          <w:rFonts w:eastAsia="Calibri" w:cs="Tahoma"/>
          <w:iCs/>
          <w:color w:val="auto"/>
          <w:lang w:val="es-ES_tradnl" w:eastAsia="es-ES_tradnl"/>
        </w:rPr>
      </w:pPr>
      <w:r w:rsidRPr="0043575D">
        <w:rPr>
          <w:rFonts w:eastAsia="Calibri" w:cs="Tahoma"/>
          <w:iCs/>
          <w:color w:val="auto"/>
          <w:lang w:val="es-ES_tradnl" w:eastAsia="es-ES_tradnl"/>
        </w:rPr>
        <w:t>Que la limitación se adecua al principio de proporcionalidad y representa el medio menos restrictivo disponible para evitar el perjuicio.</w:t>
      </w:r>
    </w:p>
    <w:p w14:paraId="5AB2E6AC" w14:textId="77777777" w:rsidR="00470A26" w:rsidRPr="0043575D" w:rsidRDefault="00470A26" w:rsidP="00470A26">
      <w:pPr>
        <w:spacing w:after="0" w:line="360" w:lineRule="auto"/>
        <w:jc w:val="left"/>
        <w:rPr>
          <w:rFonts w:eastAsia="Calibri" w:cs="Tahoma"/>
          <w:iCs/>
          <w:color w:val="auto"/>
          <w:lang w:eastAsia="es-ES_tradnl"/>
        </w:rPr>
      </w:pPr>
    </w:p>
    <w:p w14:paraId="1C4846FA" w14:textId="77777777" w:rsidR="00470A26" w:rsidRPr="0043575D" w:rsidRDefault="00470A26" w:rsidP="00470A26">
      <w:pPr>
        <w:autoSpaceDE w:val="0"/>
        <w:autoSpaceDN w:val="0"/>
        <w:spacing w:after="0" w:line="360" w:lineRule="auto"/>
        <w:rPr>
          <w:rFonts w:eastAsia="Times New Roman" w:cs="Tahoma"/>
          <w:color w:val="auto"/>
          <w:lang w:eastAsia="es-ES"/>
        </w:rPr>
      </w:pPr>
      <w:r w:rsidRPr="0043575D">
        <w:rPr>
          <w:rFonts w:eastAsia="Calibri" w:cs="Tahoma"/>
          <w:bCs/>
          <w:color w:val="auto"/>
        </w:rPr>
        <w:t xml:space="preserve">Además, el artículo 125 de la Ley de la materia, establece </w:t>
      </w:r>
      <w:r w:rsidRPr="0043575D">
        <w:rPr>
          <w:rFonts w:eastAsia="Times New Roman" w:cs="Tahoma"/>
          <w:bCs/>
          <w:color w:val="auto"/>
          <w:lang w:eastAsia="es-ES"/>
        </w:rPr>
        <w:t xml:space="preserve">que la información clasificada como reservada según el artículo 140 de la Ley de Transparencia y Acceso a la Información Pública del Estado de México y Municipios, podrá permanecer con tal carácter hasta por un periodo </w:t>
      </w:r>
      <w:r w:rsidRPr="0043575D">
        <w:rPr>
          <w:rFonts w:eastAsia="Times New Roman" w:cs="Tahoma"/>
          <w:bCs/>
          <w:color w:val="auto"/>
          <w:lang w:eastAsia="es-ES"/>
        </w:rPr>
        <w:lastRenderedPageBreak/>
        <w:t xml:space="preserve">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43575D">
        <w:rPr>
          <w:rFonts w:eastAsia="Times New Roman" w:cs="Tahoma"/>
          <w:color w:val="auto"/>
          <w:lang w:eastAsia="es-ES"/>
        </w:rPr>
        <w:t xml:space="preserve">versiones públicas, deberá clasificar el nombre de los policías y suboficiales de la </w:t>
      </w:r>
      <w:r w:rsidRPr="0043575D">
        <w:rPr>
          <w:rFonts w:eastAsia="Calibri" w:cs="Tahoma"/>
          <w:bCs/>
          <w:lang w:val="es-ES_tradnl"/>
        </w:rPr>
        <w:t>Comisaría Municipal</w:t>
      </w:r>
      <w:r w:rsidRPr="0043575D">
        <w:rPr>
          <w:rFonts w:eastAsia="Times New Roman" w:cs="Tahoma"/>
          <w:color w:val="auto"/>
          <w:lang w:eastAsia="es-ES"/>
        </w:rPr>
        <w:t>, de manera fundada y motivada, mediante la respectiva prueba de daño.</w:t>
      </w:r>
    </w:p>
    <w:p w14:paraId="1BD7AD47" w14:textId="77777777" w:rsidR="00470A26" w:rsidRPr="0043575D" w:rsidRDefault="00470A26" w:rsidP="00470A26">
      <w:pPr>
        <w:spacing w:after="0" w:line="360" w:lineRule="auto"/>
      </w:pPr>
    </w:p>
    <w:p w14:paraId="503B2E86" w14:textId="32B044A6" w:rsidR="00C4090B" w:rsidRPr="0043575D" w:rsidRDefault="00CA1CF7" w:rsidP="001F6762">
      <w:pPr>
        <w:pStyle w:val="Prrafodelista"/>
        <w:numPr>
          <w:ilvl w:val="0"/>
          <w:numId w:val="45"/>
        </w:numPr>
        <w:spacing w:line="360" w:lineRule="auto"/>
        <w:rPr>
          <w:rFonts w:cs="Arial"/>
          <w:b/>
          <w:caps/>
          <w:szCs w:val="20"/>
          <w:lang w:val="es-ES"/>
        </w:rPr>
      </w:pPr>
      <w:r w:rsidRPr="0043575D">
        <w:rPr>
          <w:rFonts w:cs="Arial"/>
          <w:b/>
          <w:caps/>
          <w:szCs w:val="20"/>
          <w:lang w:val="es-ES"/>
        </w:rPr>
        <w:t>Cambio de modalidad</w:t>
      </w:r>
    </w:p>
    <w:p w14:paraId="45B089E8" w14:textId="77777777" w:rsidR="001174D4" w:rsidRPr="0043575D" w:rsidRDefault="001174D4" w:rsidP="001F6762">
      <w:pPr>
        <w:pStyle w:val="Prrafodelista"/>
        <w:spacing w:line="360" w:lineRule="auto"/>
        <w:rPr>
          <w:rFonts w:cs="Arial"/>
          <w:b/>
          <w:caps/>
          <w:sz w:val="20"/>
          <w:szCs w:val="20"/>
          <w:lang w:val="es-ES"/>
        </w:rPr>
      </w:pPr>
    </w:p>
    <w:p w14:paraId="6358BFEC" w14:textId="36C19BE7" w:rsidR="00C4090B" w:rsidRPr="0043575D" w:rsidRDefault="00C4090B" w:rsidP="001F6762">
      <w:pPr>
        <w:spacing w:after="0" w:line="360" w:lineRule="auto"/>
        <w:rPr>
          <w:rFonts w:eastAsia="Times New Roman" w:cs="Segoe UI"/>
          <w:color w:val="auto"/>
          <w:lang w:val="es-ES" w:eastAsia="es-MX"/>
        </w:rPr>
      </w:pPr>
      <w:r w:rsidRPr="0043575D">
        <w:rPr>
          <w:rFonts w:eastAsia="Times New Roman" w:cs="Segoe UI"/>
          <w:color w:val="auto"/>
          <w:lang w:val="es-ES" w:eastAsia="es-MX"/>
        </w:rPr>
        <w:t>No pasa desapercibido, que en fecha diecisiete de marzo de dos mil veintitrés, este Instituto mediante requerimiento de información adicional, notific</w:t>
      </w:r>
      <w:r w:rsidR="002D7E29" w:rsidRPr="0043575D">
        <w:rPr>
          <w:rFonts w:eastAsia="Times New Roman" w:cs="Segoe UI"/>
          <w:color w:val="auto"/>
          <w:lang w:val="es-ES" w:eastAsia="es-MX"/>
        </w:rPr>
        <w:t>ado</w:t>
      </w:r>
      <w:r w:rsidRPr="0043575D">
        <w:rPr>
          <w:rFonts w:eastAsia="Times New Roman" w:cs="Segoe UI"/>
          <w:color w:val="auto"/>
          <w:lang w:val="es-ES" w:eastAsia="es-MX"/>
        </w:rPr>
        <w:t xml:space="preserve"> por correo electrónico institucional y por si Sistema de Acceso a la Información Mexiquense (SAIMEX), solicitó al Sujeto Obligado, información respecto de lo siguiente:</w:t>
      </w:r>
    </w:p>
    <w:p w14:paraId="2B95BEA9" w14:textId="77777777" w:rsidR="00C4090B" w:rsidRPr="0043575D" w:rsidRDefault="00C4090B" w:rsidP="001F6762">
      <w:pPr>
        <w:spacing w:after="0" w:line="360" w:lineRule="auto"/>
        <w:rPr>
          <w:rFonts w:eastAsia="Times New Roman" w:cs="Segoe UI"/>
          <w:color w:val="auto"/>
          <w:lang w:val="es-ES" w:eastAsia="es-MX"/>
        </w:rPr>
      </w:pPr>
    </w:p>
    <w:p w14:paraId="0CBA676C" w14:textId="777E073F" w:rsidR="00C4090B" w:rsidRPr="0043575D" w:rsidRDefault="00C4090B" w:rsidP="001F6762">
      <w:pPr>
        <w:pStyle w:val="Prrafodelista"/>
        <w:numPr>
          <w:ilvl w:val="0"/>
          <w:numId w:val="42"/>
        </w:numPr>
        <w:spacing w:line="360" w:lineRule="auto"/>
        <w:rPr>
          <w:rFonts w:cs="Segoe UI"/>
          <w:color w:val="auto"/>
          <w:lang w:val="es-ES" w:eastAsia="es-MX"/>
        </w:rPr>
      </w:pPr>
      <w:r w:rsidRPr="0043575D">
        <w:rPr>
          <w:rFonts w:cs="Segoe UI"/>
          <w:color w:val="auto"/>
          <w:lang w:val="es-ES" w:eastAsia="es-MX"/>
        </w:rPr>
        <w:t>Número total de servidores públicos adscritos al Sujeto Obligado al veintitrés de enero de dos mil veintitrés.</w:t>
      </w:r>
    </w:p>
    <w:p w14:paraId="661E5A4C" w14:textId="38E8FDF7" w:rsidR="00C4090B" w:rsidRPr="0043575D" w:rsidRDefault="00C4090B" w:rsidP="001F6762">
      <w:pPr>
        <w:pStyle w:val="Prrafodelista"/>
        <w:numPr>
          <w:ilvl w:val="0"/>
          <w:numId w:val="42"/>
        </w:numPr>
        <w:spacing w:line="360" w:lineRule="auto"/>
        <w:rPr>
          <w:rFonts w:cs="Segoe UI"/>
          <w:color w:val="auto"/>
          <w:lang w:val="es-ES" w:eastAsia="es-MX"/>
        </w:rPr>
      </w:pPr>
      <w:r w:rsidRPr="0043575D">
        <w:rPr>
          <w:rFonts w:cs="Segoe UI"/>
          <w:color w:val="auto"/>
          <w:lang w:val="es-ES" w:eastAsia="es-MX"/>
        </w:rPr>
        <w:t>Documentos que se integran en el expediente de personal.</w:t>
      </w:r>
    </w:p>
    <w:p w14:paraId="357AFB10" w14:textId="5D63ACCB" w:rsidR="00C4090B" w:rsidRPr="0043575D" w:rsidRDefault="00C4090B" w:rsidP="001F6762">
      <w:pPr>
        <w:pStyle w:val="Prrafodelista"/>
        <w:numPr>
          <w:ilvl w:val="0"/>
          <w:numId w:val="42"/>
        </w:numPr>
        <w:spacing w:line="360" w:lineRule="auto"/>
        <w:rPr>
          <w:rFonts w:cs="Segoe UI"/>
          <w:color w:val="auto"/>
          <w:lang w:val="es-ES" w:eastAsia="es-MX"/>
        </w:rPr>
      </w:pPr>
      <w:r w:rsidRPr="0043575D">
        <w:rPr>
          <w:rFonts w:cs="Segoe UI"/>
          <w:color w:val="auto"/>
          <w:lang w:val="es-ES" w:eastAsia="es-MX"/>
        </w:rPr>
        <w:t>Número de fojas aproximado a que asciende el expediente personal de cada servidor público.</w:t>
      </w:r>
    </w:p>
    <w:p w14:paraId="49FE6C67" w14:textId="53E8CD33" w:rsidR="00C4090B" w:rsidRPr="0043575D" w:rsidRDefault="00C4090B" w:rsidP="001F6762">
      <w:pPr>
        <w:pStyle w:val="Prrafodelista"/>
        <w:numPr>
          <w:ilvl w:val="0"/>
          <w:numId w:val="42"/>
        </w:numPr>
        <w:spacing w:line="360" w:lineRule="auto"/>
        <w:rPr>
          <w:rFonts w:cs="Segoe UI"/>
          <w:color w:val="auto"/>
          <w:lang w:val="es-ES" w:eastAsia="es-MX"/>
        </w:rPr>
      </w:pPr>
      <w:r w:rsidRPr="0043575D">
        <w:rPr>
          <w:rFonts w:cs="Segoe UI"/>
          <w:color w:val="auto"/>
          <w:lang w:val="es-ES" w:eastAsia="es-MX"/>
        </w:rPr>
        <w:t>Número de fojas aproximado al que asciende el total de los expedientes de personal de todos los servidores públicos del Ayuntamiento.</w:t>
      </w:r>
    </w:p>
    <w:p w14:paraId="40919238" w14:textId="2514F51F" w:rsidR="00C4090B" w:rsidRPr="0043575D" w:rsidRDefault="00C4090B" w:rsidP="001F6762">
      <w:pPr>
        <w:pStyle w:val="Prrafodelista"/>
        <w:numPr>
          <w:ilvl w:val="0"/>
          <w:numId w:val="42"/>
        </w:numPr>
        <w:spacing w:line="360" w:lineRule="auto"/>
        <w:rPr>
          <w:rFonts w:cs="Segoe UI"/>
          <w:color w:val="auto"/>
          <w:lang w:val="es-ES" w:eastAsia="es-MX"/>
        </w:rPr>
      </w:pPr>
      <w:r w:rsidRPr="0043575D">
        <w:rPr>
          <w:rFonts w:cs="Segoe UI"/>
          <w:color w:val="auto"/>
          <w:lang w:val="es-ES" w:eastAsia="es-MX"/>
        </w:rPr>
        <w:t>Si todos los titulares de unida cuentan con la certificación en tiempo y forma que indica la Ley Orgánica Municipal del Estado de México.</w:t>
      </w:r>
    </w:p>
    <w:p w14:paraId="0974ADE3" w14:textId="300C66B4" w:rsidR="00C4090B" w:rsidRPr="0043575D" w:rsidRDefault="00C4090B" w:rsidP="001F6762">
      <w:pPr>
        <w:pStyle w:val="Prrafodelista"/>
        <w:numPr>
          <w:ilvl w:val="0"/>
          <w:numId w:val="42"/>
        </w:numPr>
        <w:spacing w:line="360" w:lineRule="auto"/>
        <w:rPr>
          <w:rFonts w:cs="Segoe UI"/>
          <w:color w:val="auto"/>
          <w:lang w:val="es-ES" w:eastAsia="es-MX"/>
        </w:rPr>
      </w:pPr>
      <w:r w:rsidRPr="0043575D">
        <w:rPr>
          <w:rFonts w:cs="Segoe UI"/>
          <w:color w:val="auto"/>
          <w:lang w:val="es-ES" w:eastAsia="es-MX"/>
        </w:rPr>
        <w:lastRenderedPageBreak/>
        <w:t xml:space="preserve">En caso de que no todos los titulares cuenten con la certificación arriba señalada y lleven más de seis meses en el encargo a la fecha de la solicitud, indiqué nombre y cargo de los servidores que se encuentran en este supuesto. </w:t>
      </w:r>
    </w:p>
    <w:p w14:paraId="5C3FA3D2" w14:textId="77777777" w:rsidR="00C4090B" w:rsidRPr="0043575D" w:rsidRDefault="00C4090B" w:rsidP="001F6762">
      <w:pPr>
        <w:spacing w:after="0" w:line="360" w:lineRule="auto"/>
        <w:rPr>
          <w:rFonts w:eastAsia="Times New Roman" w:cs="Segoe UI"/>
          <w:color w:val="auto"/>
          <w:lang w:val="es-ES" w:eastAsia="es-MX"/>
        </w:rPr>
      </w:pPr>
    </w:p>
    <w:p w14:paraId="107C9EA3" w14:textId="1A72676B" w:rsidR="00C4090B" w:rsidRPr="0043575D" w:rsidRDefault="00C4090B" w:rsidP="001F6762">
      <w:pPr>
        <w:spacing w:after="0" w:line="360" w:lineRule="auto"/>
        <w:rPr>
          <w:rFonts w:eastAsia="Times New Roman" w:cs="Segoe UI"/>
          <w:color w:val="auto"/>
          <w:lang w:val="es-ES" w:eastAsia="es-MX"/>
        </w:rPr>
      </w:pPr>
      <w:r w:rsidRPr="0043575D">
        <w:rPr>
          <w:rFonts w:eastAsia="Times New Roman" w:cs="Segoe UI"/>
          <w:color w:val="auto"/>
          <w:lang w:val="es-ES" w:eastAsia="es-MX"/>
        </w:rPr>
        <w:t xml:space="preserve">Derivado de </w:t>
      </w:r>
      <w:r w:rsidR="002D7E29" w:rsidRPr="0043575D">
        <w:rPr>
          <w:rFonts w:eastAsia="Times New Roman" w:cs="Segoe UI"/>
          <w:color w:val="auto"/>
          <w:lang w:val="es-ES" w:eastAsia="es-MX"/>
        </w:rPr>
        <w:t>ello</w:t>
      </w:r>
      <w:r w:rsidRPr="0043575D">
        <w:rPr>
          <w:rFonts w:eastAsia="Times New Roman" w:cs="Segoe UI"/>
          <w:color w:val="auto"/>
          <w:lang w:val="es-ES" w:eastAsia="es-MX"/>
        </w:rPr>
        <w:t xml:space="preserve">, el Sujeto Obligado en fecha veintitrés de marzo de dos mil veintitrés, atendió el requerimiento de información adicional, en los términos siguientes: </w:t>
      </w:r>
    </w:p>
    <w:p w14:paraId="7EEB6498" w14:textId="77777777" w:rsidR="00C4090B" w:rsidRPr="0043575D" w:rsidRDefault="00C4090B" w:rsidP="001F6762">
      <w:pPr>
        <w:spacing w:after="0" w:line="360" w:lineRule="auto"/>
        <w:rPr>
          <w:rFonts w:eastAsia="Times New Roman" w:cs="Segoe UI"/>
          <w:color w:val="auto"/>
          <w:lang w:val="es-ES" w:eastAsia="es-MX"/>
        </w:rPr>
      </w:pPr>
    </w:p>
    <w:p w14:paraId="4EE73293" w14:textId="7C74434A" w:rsidR="00C4090B" w:rsidRPr="0043575D" w:rsidRDefault="00C4090B" w:rsidP="001F6762">
      <w:pPr>
        <w:pStyle w:val="Prrafodelista"/>
        <w:numPr>
          <w:ilvl w:val="0"/>
          <w:numId w:val="43"/>
        </w:numPr>
        <w:spacing w:line="360" w:lineRule="auto"/>
        <w:rPr>
          <w:rFonts w:cs="Segoe UI"/>
          <w:color w:val="auto"/>
          <w:lang w:val="es-ES" w:eastAsia="es-MX"/>
        </w:rPr>
      </w:pPr>
      <w:r w:rsidRPr="0043575D">
        <w:rPr>
          <w:rFonts w:cs="Segoe UI"/>
          <w:b/>
          <w:color w:val="auto"/>
          <w:lang w:val="es-ES" w:eastAsia="es-MX"/>
        </w:rPr>
        <w:t>Número total de servidores públicos adscritos al Sujeto Obligado al veintitrés de enero de dos mil veintitrés;</w:t>
      </w:r>
      <w:r w:rsidRPr="0043575D">
        <w:rPr>
          <w:rFonts w:cs="Segoe UI"/>
          <w:color w:val="auto"/>
          <w:lang w:val="es-ES" w:eastAsia="es-MX"/>
        </w:rPr>
        <w:t xml:space="preserve"> </w:t>
      </w:r>
      <w:r w:rsidRPr="0043575D">
        <w:rPr>
          <w:rFonts w:cs="Segoe UI"/>
          <w:i/>
          <w:color w:val="auto"/>
          <w:lang w:val="es-ES" w:eastAsia="es-MX"/>
        </w:rPr>
        <w:t>me permito informar en atención a este punto, el número de trabajadores adscritos a esta administración es de cinco mil setecientos catorce (5614)</w:t>
      </w:r>
    </w:p>
    <w:p w14:paraId="168C1A28" w14:textId="26F76897" w:rsidR="00C4090B" w:rsidRPr="0043575D" w:rsidRDefault="00C4090B" w:rsidP="001F6762">
      <w:pPr>
        <w:pStyle w:val="Prrafodelista"/>
        <w:numPr>
          <w:ilvl w:val="0"/>
          <w:numId w:val="43"/>
        </w:numPr>
        <w:spacing w:line="360" w:lineRule="auto"/>
        <w:rPr>
          <w:rFonts w:cs="Segoe UI"/>
          <w:color w:val="auto"/>
          <w:lang w:val="es-ES" w:eastAsia="es-MX"/>
        </w:rPr>
      </w:pPr>
      <w:r w:rsidRPr="0043575D">
        <w:rPr>
          <w:rFonts w:cs="Segoe UI"/>
          <w:b/>
          <w:color w:val="auto"/>
          <w:lang w:val="es-ES" w:eastAsia="es-MX"/>
        </w:rPr>
        <w:t>Documentos que se integran en el expediente de personal;</w:t>
      </w:r>
      <w:r w:rsidRPr="0043575D">
        <w:rPr>
          <w:rFonts w:cs="Segoe UI"/>
          <w:color w:val="auto"/>
          <w:lang w:val="es-ES" w:eastAsia="es-MX"/>
        </w:rPr>
        <w:t xml:space="preserve"> </w:t>
      </w:r>
      <w:r w:rsidRPr="0043575D">
        <w:rPr>
          <w:rFonts w:cs="Segoe UI"/>
          <w:i/>
          <w:color w:val="auto"/>
          <w:lang w:val="es-ES" w:eastAsia="es-MX"/>
        </w:rPr>
        <w:t>me perito señalar que los documentos que integran el expediente de personal, son los siguientes: 1- comprobante de estudios (cuando sea necesario), 2- constancia de no inhabilitación, 3- certificado de no deudores alimentarios, 4- ficha curricular.</w:t>
      </w:r>
    </w:p>
    <w:p w14:paraId="17D42176" w14:textId="2DA17AF9" w:rsidR="00C4090B" w:rsidRPr="0043575D" w:rsidRDefault="00C4090B" w:rsidP="001F6762">
      <w:pPr>
        <w:pStyle w:val="Prrafodelista"/>
        <w:numPr>
          <w:ilvl w:val="0"/>
          <w:numId w:val="43"/>
        </w:numPr>
        <w:spacing w:line="360" w:lineRule="auto"/>
        <w:rPr>
          <w:rFonts w:cs="Segoe UI"/>
          <w:color w:val="auto"/>
          <w:lang w:val="es-ES" w:eastAsia="es-MX"/>
        </w:rPr>
      </w:pPr>
      <w:r w:rsidRPr="0043575D">
        <w:rPr>
          <w:rFonts w:cs="Segoe UI"/>
          <w:b/>
          <w:color w:val="auto"/>
          <w:lang w:val="es-ES" w:eastAsia="es-MX"/>
        </w:rPr>
        <w:t>Número de fojas aproximado a que asciende el expediente personal de cada servidor público;</w:t>
      </w:r>
      <w:r w:rsidRPr="0043575D">
        <w:rPr>
          <w:rFonts w:cs="Segoe UI"/>
          <w:color w:val="auto"/>
          <w:lang w:val="es-ES" w:eastAsia="es-MX"/>
        </w:rPr>
        <w:t xml:space="preserve"> </w:t>
      </w:r>
      <w:r w:rsidRPr="0043575D">
        <w:rPr>
          <w:rFonts w:cs="Segoe UI"/>
          <w:i/>
          <w:color w:val="auto"/>
          <w:lang w:val="es-ES" w:eastAsia="es-MX"/>
        </w:rPr>
        <w:t>me permito informar que acorde a la trayectoria y puesto, cargo o comisión que desempeñe el servidor público, cada expediente laboral tiene un mínimo de 10 hojas útiles.</w:t>
      </w:r>
    </w:p>
    <w:p w14:paraId="401476CC" w14:textId="14FF9FC8" w:rsidR="00C4090B" w:rsidRPr="0043575D" w:rsidRDefault="00C4090B" w:rsidP="001F6762">
      <w:pPr>
        <w:pStyle w:val="Prrafodelista"/>
        <w:numPr>
          <w:ilvl w:val="0"/>
          <w:numId w:val="43"/>
        </w:numPr>
        <w:spacing w:line="360" w:lineRule="auto"/>
        <w:rPr>
          <w:rFonts w:cs="Segoe UI"/>
          <w:i/>
          <w:color w:val="auto"/>
          <w:lang w:val="es-ES" w:eastAsia="es-MX"/>
        </w:rPr>
      </w:pPr>
      <w:r w:rsidRPr="0043575D">
        <w:rPr>
          <w:rFonts w:cs="Segoe UI"/>
          <w:b/>
          <w:color w:val="auto"/>
          <w:lang w:val="es-ES" w:eastAsia="es-MX"/>
        </w:rPr>
        <w:t>Número de fojas aproximado al que asciende el total de los expedientes de personal de todos los servidores públicos del Ayuntamiento;</w:t>
      </w:r>
      <w:r w:rsidRPr="0043575D">
        <w:rPr>
          <w:rFonts w:cs="Segoe UI"/>
          <w:color w:val="auto"/>
          <w:lang w:val="es-ES" w:eastAsia="es-MX"/>
        </w:rPr>
        <w:t xml:space="preserve"> </w:t>
      </w:r>
      <w:r w:rsidRPr="0043575D">
        <w:rPr>
          <w:rFonts w:cs="Segoe UI"/>
          <w:i/>
          <w:color w:val="auto"/>
          <w:lang w:val="es-ES" w:eastAsia="es-MX"/>
        </w:rPr>
        <w:t>tomando en consideración el punto anterior son más de cincuenta y seis mil fojas útiles aproximadamente.</w:t>
      </w:r>
    </w:p>
    <w:p w14:paraId="6C1E3C29" w14:textId="3EE5E7EF" w:rsidR="00C4090B" w:rsidRPr="0043575D" w:rsidRDefault="00C4090B" w:rsidP="001F6762">
      <w:pPr>
        <w:pStyle w:val="Prrafodelista"/>
        <w:numPr>
          <w:ilvl w:val="0"/>
          <w:numId w:val="43"/>
        </w:numPr>
        <w:spacing w:line="360" w:lineRule="auto"/>
        <w:rPr>
          <w:rFonts w:cs="Segoe UI"/>
          <w:color w:val="auto"/>
          <w:lang w:val="es-ES" w:eastAsia="es-MX"/>
        </w:rPr>
      </w:pPr>
      <w:r w:rsidRPr="0043575D">
        <w:rPr>
          <w:rFonts w:cs="Segoe UI"/>
          <w:b/>
          <w:color w:val="auto"/>
          <w:lang w:val="es-ES" w:eastAsia="es-MX"/>
        </w:rPr>
        <w:t>Si todos los titulares de unida cuentan con la certificación en tiempo y forma que indica la Ley Orgánica Municipal del Estado de México;</w:t>
      </w:r>
      <w:r w:rsidRPr="0043575D">
        <w:rPr>
          <w:rFonts w:cs="Segoe UI"/>
          <w:color w:val="auto"/>
          <w:lang w:val="es-ES" w:eastAsia="es-MX"/>
        </w:rPr>
        <w:t xml:space="preserve"> </w:t>
      </w:r>
      <w:r w:rsidRPr="0043575D">
        <w:rPr>
          <w:rFonts w:cs="Segoe UI"/>
          <w:i/>
          <w:color w:val="auto"/>
          <w:lang w:val="es-ES" w:eastAsia="es-MX"/>
        </w:rPr>
        <w:t>me permito informar que con base en la fecha de la solicitud, se cuentan con todas y cada una de las certificaciones.</w:t>
      </w:r>
    </w:p>
    <w:p w14:paraId="277F1667" w14:textId="5EF6D8BE" w:rsidR="00C4090B" w:rsidRPr="0043575D" w:rsidRDefault="00C4090B" w:rsidP="001F6762">
      <w:pPr>
        <w:pStyle w:val="Prrafodelista"/>
        <w:numPr>
          <w:ilvl w:val="0"/>
          <w:numId w:val="43"/>
        </w:numPr>
        <w:spacing w:line="360" w:lineRule="auto"/>
        <w:rPr>
          <w:rFonts w:cs="Segoe UI"/>
          <w:color w:val="auto"/>
          <w:lang w:val="es-ES" w:eastAsia="es-MX"/>
        </w:rPr>
      </w:pPr>
      <w:r w:rsidRPr="0043575D">
        <w:rPr>
          <w:rFonts w:cs="Segoe UI"/>
          <w:b/>
          <w:color w:val="auto"/>
          <w:lang w:val="es-ES" w:eastAsia="es-MX"/>
        </w:rPr>
        <w:t xml:space="preserve">En caso de que no todos los titulares cuenten con la certificación arriba señalada y lleven más de seis meses en el encargo a la fecha de la solicitud, indiqué nombre y cargo de los servidores que se encuentran en este supuesto; </w:t>
      </w:r>
      <w:r w:rsidRPr="0043575D">
        <w:rPr>
          <w:rFonts w:cs="Segoe UI"/>
          <w:i/>
          <w:color w:val="auto"/>
          <w:lang w:val="es-ES" w:eastAsia="es-MX"/>
        </w:rPr>
        <w:t>ya fue contestado este punto en el inciso que antecede</w:t>
      </w:r>
    </w:p>
    <w:p w14:paraId="17DE838C" w14:textId="77777777" w:rsidR="00C4090B" w:rsidRPr="0043575D" w:rsidRDefault="00C4090B" w:rsidP="001F6762">
      <w:pPr>
        <w:spacing w:after="0" w:line="360" w:lineRule="auto"/>
        <w:rPr>
          <w:rFonts w:eastAsia="Times New Roman" w:cs="Segoe UI"/>
          <w:color w:val="auto"/>
          <w:lang w:val="es-ES" w:eastAsia="es-MX"/>
        </w:rPr>
      </w:pPr>
    </w:p>
    <w:p w14:paraId="438C7CD7" w14:textId="59E4A634" w:rsidR="00C4090B" w:rsidRPr="0043575D" w:rsidRDefault="00A86093" w:rsidP="001F6762">
      <w:pPr>
        <w:spacing w:after="0" w:line="360" w:lineRule="auto"/>
        <w:rPr>
          <w:rFonts w:eastAsia="Times New Roman" w:cs="Segoe UI"/>
          <w:color w:val="auto"/>
          <w:lang w:val="es-ES" w:eastAsia="es-MX"/>
        </w:rPr>
      </w:pPr>
      <w:r w:rsidRPr="0043575D">
        <w:rPr>
          <w:rFonts w:eastAsia="Times New Roman" w:cs="Segoe UI"/>
          <w:color w:val="auto"/>
          <w:lang w:val="es-ES" w:eastAsia="es-MX"/>
        </w:rPr>
        <w:t>De las respuestas proporcionadas anteriormente, el Sujeto Obligado arguyó que la información que da cumplimiento a lo solicitado sobrepasa las capacidades técnicas, administrativas y humanas, ya que consta de un peso aproximado de 8.08 GB, por lo que, el medio más adecuado para brindarle el acceso a la información requerida, era a través de la Consulta Directa, misma que fue aprobada por el Comité de Transparencia en su Primera Sesión Extraordinaria, celebrada el día veintidós de marzo del dos mil veintitrés, a través el acuerdo 02/CT/01-EXT/2023. Derivado de ello, mediante alcance al informe justificado el Sujeto Obligado solicitó al Comisionado Ponente el cambio de modalidad por las razones expuestas con anterioridad, en los que incluyo lo siguiente:</w:t>
      </w:r>
    </w:p>
    <w:p w14:paraId="33C910C7" w14:textId="77777777" w:rsidR="00A86093" w:rsidRPr="0043575D" w:rsidRDefault="00A86093" w:rsidP="001F6762">
      <w:pPr>
        <w:spacing w:after="0" w:line="360" w:lineRule="auto"/>
        <w:rPr>
          <w:rFonts w:eastAsia="Times New Roman" w:cs="Segoe UI"/>
          <w:color w:val="auto"/>
          <w:lang w:val="es-ES" w:eastAsia="es-MX"/>
        </w:rPr>
      </w:pPr>
    </w:p>
    <w:p w14:paraId="43956DBF" w14:textId="1025EB3D" w:rsidR="00A86093" w:rsidRPr="0043575D" w:rsidRDefault="00A86093" w:rsidP="001F6762">
      <w:pPr>
        <w:pStyle w:val="Prrafodelista"/>
        <w:numPr>
          <w:ilvl w:val="0"/>
          <w:numId w:val="28"/>
        </w:numPr>
        <w:spacing w:line="360" w:lineRule="auto"/>
        <w:rPr>
          <w:rFonts w:cs="Segoe UI"/>
          <w:color w:val="auto"/>
          <w:lang w:val="es-ES" w:eastAsia="es-MX"/>
        </w:rPr>
      </w:pPr>
      <w:r w:rsidRPr="0043575D">
        <w:rPr>
          <w:rFonts w:cs="Segoe UI"/>
          <w:color w:val="auto"/>
          <w:lang w:val="es-ES" w:eastAsia="es-MX"/>
        </w:rPr>
        <w:t>La consulta directa se llevara a cabo en la oficina de la Unidad de Transparencia y Acceso a la Información Pública del Municipio de Tlalnepantla de Baz, Estado de México, ubicada en la planta baja del Palacio Municipal de dicho Municipio, con Dirección en Plaza Cívica Dr. Gustavo Baz Prada, sin número, Tlalnepantla de Baz Centro, Código Postal 54000, Estado de México, ingresado por calle Mariano Matamoros.</w:t>
      </w:r>
    </w:p>
    <w:p w14:paraId="19BE4FAA" w14:textId="3E945E9C" w:rsidR="00A86093" w:rsidRPr="0043575D" w:rsidRDefault="00A86093" w:rsidP="001F6762">
      <w:pPr>
        <w:pStyle w:val="Prrafodelista"/>
        <w:numPr>
          <w:ilvl w:val="0"/>
          <w:numId w:val="28"/>
        </w:numPr>
        <w:spacing w:line="360" w:lineRule="auto"/>
        <w:rPr>
          <w:rFonts w:cs="Segoe UI"/>
          <w:color w:val="auto"/>
          <w:lang w:val="es-ES" w:eastAsia="es-MX"/>
        </w:rPr>
      </w:pPr>
      <w:r w:rsidRPr="0043575D">
        <w:rPr>
          <w:rFonts w:cs="Segoe UI"/>
          <w:color w:val="auto"/>
          <w:lang w:val="es-ES" w:eastAsia="es-MX"/>
        </w:rPr>
        <w:t>Calendario que incluye fecha, hora y tipo de información a revisar, para llevar a cabo la consulta directa.</w:t>
      </w:r>
    </w:p>
    <w:p w14:paraId="4485C698" w14:textId="79EB636A" w:rsidR="00617188" w:rsidRPr="0043575D" w:rsidRDefault="00617188" w:rsidP="001F6762">
      <w:pPr>
        <w:pStyle w:val="Prrafodelista"/>
        <w:numPr>
          <w:ilvl w:val="0"/>
          <w:numId w:val="28"/>
        </w:numPr>
        <w:spacing w:line="360" w:lineRule="auto"/>
        <w:rPr>
          <w:rFonts w:cs="Segoe UI"/>
          <w:color w:val="auto"/>
          <w:lang w:val="es-ES" w:eastAsia="es-MX"/>
        </w:rPr>
      </w:pPr>
      <w:r w:rsidRPr="0043575D">
        <w:rPr>
          <w:rFonts w:cs="Segoe UI"/>
          <w:color w:val="auto"/>
          <w:lang w:val="es-ES" w:eastAsia="es-MX"/>
        </w:rPr>
        <w:t>Servidor Público que atenderá la consulta directa.</w:t>
      </w:r>
    </w:p>
    <w:p w14:paraId="60838598" w14:textId="77777777" w:rsidR="00C4090B" w:rsidRPr="0043575D" w:rsidRDefault="00C4090B" w:rsidP="001F6762">
      <w:pPr>
        <w:spacing w:after="0" w:line="360" w:lineRule="auto"/>
        <w:rPr>
          <w:rFonts w:eastAsia="Times New Roman" w:cs="Segoe UI"/>
          <w:color w:val="auto"/>
          <w:lang w:val="es-ES" w:eastAsia="es-MX"/>
        </w:rPr>
      </w:pPr>
    </w:p>
    <w:p w14:paraId="36BF11E1" w14:textId="74AFB432" w:rsidR="00617188" w:rsidRPr="0043575D" w:rsidRDefault="008C62B1" w:rsidP="001F6762">
      <w:pPr>
        <w:spacing w:after="0" w:line="360" w:lineRule="auto"/>
        <w:contextualSpacing/>
        <w:rPr>
          <w:rFonts w:eastAsia="Times New Roman" w:cs="Tahoma"/>
          <w:color w:val="auto"/>
          <w:lang w:eastAsia="es-ES"/>
        </w:rPr>
      </w:pPr>
      <w:r w:rsidRPr="0043575D">
        <w:rPr>
          <w:rFonts w:eastAsia="Times New Roman" w:cs="Tahoma"/>
          <w:color w:val="auto"/>
          <w:lang w:eastAsia="es-ES"/>
        </w:rPr>
        <w:t>En razón</w:t>
      </w:r>
      <w:r w:rsidR="00617188" w:rsidRPr="0043575D">
        <w:rPr>
          <w:rFonts w:eastAsia="Times New Roman" w:cs="Tahoma"/>
          <w:color w:val="auto"/>
          <w:lang w:eastAsia="es-ES"/>
        </w:rPr>
        <w:t xml:space="preserve"> de lo anterior, se desprende que el Sujeto Obligado puede concretar un cambio de modalidad siempre y cuando acredite una imposibilidad técnica y humana; en ese orden de ideas, el artículo 164 de dicho ordenamiento jurídico, prevé que el acceso se dará en la modalidad de entrega y, en su caso, de envío elegidos por al solicitante. Cuando la información no pueda entregarse o enviarse en la modalidad elegida, el Sujeto Obligado deberá ofrecer otra </w:t>
      </w:r>
      <w:r w:rsidR="00617188" w:rsidRPr="0043575D">
        <w:rPr>
          <w:rFonts w:eastAsia="Times New Roman" w:cs="Tahoma"/>
          <w:color w:val="auto"/>
          <w:lang w:eastAsia="es-ES"/>
        </w:rPr>
        <w:lastRenderedPageBreak/>
        <w:t>u otras modalidades de entrega. En cualquier caso, se deberá fundar y motivar la necesidad de ofrecer otras modalidades.</w:t>
      </w:r>
    </w:p>
    <w:p w14:paraId="5B1DA999" w14:textId="77777777" w:rsidR="00617188" w:rsidRPr="0043575D" w:rsidRDefault="00617188" w:rsidP="001F6762">
      <w:pPr>
        <w:spacing w:after="0" w:line="360" w:lineRule="auto"/>
        <w:contextualSpacing/>
        <w:rPr>
          <w:rFonts w:eastAsia="Times New Roman" w:cs="Tahoma"/>
          <w:color w:val="auto"/>
          <w:lang w:eastAsia="es-ES"/>
        </w:rPr>
      </w:pPr>
    </w:p>
    <w:p w14:paraId="1C0029A7" w14:textId="77777777" w:rsidR="00617188" w:rsidRPr="0043575D" w:rsidRDefault="00617188" w:rsidP="001F6762">
      <w:pPr>
        <w:spacing w:after="0" w:line="360" w:lineRule="auto"/>
        <w:contextualSpacing/>
        <w:rPr>
          <w:rFonts w:eastAsia="Times New Roman" w:cs="Tahoma"/>
          <w:color w:val="auto"/>
          <w:lang w:eastAsia="es-ES"/>
        </w:rPr>
      </w:pPr>
      <w:r w:rsidRPr="0043575D">
        <w:rPr>
          <w:rFonts w:eastAsia="Times New Roman" w:cs="Tahoma"/>
          <w:color w:val="auto"/>
          <w:lang w:eastAsia="es-ES"/>
        </w:rPr>
        <w:t>Así, cuando se justifique el impedimento, los Sujetos Obligados deberán 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48D5ACC5" w14:textId="77777777" w:rsidR="00E952F8" w:rsidRPr="0043575D" w:rsidRDefault="00E952F8" w:rsidP="001F6762">
      <w:pPr>
        <w:spacing w:after="0" w:line="360" w:lineRule="auto"/>
        <w:contextualSpacing/>
        <w:rPr>
          <w:rFonts w:eastAsia="Times New Roman" w:cs="Tahoma"/>
          <w:color w:val="auto"/>
          <w:lang w:eastAsia="es-ES"/>
        </w:rPr>
      </w:pPr>
    </w:p>
    <w:p w14:paraId="4329DBB7" w14:textId="77777777" w:rsidR="00617188" w:rsidRPr="0043575D" w:rsidRDefault="00617188" w:rsidP="001F6762">
      <w:pPr>
        <w:spacing w:after="0" w:line="360" w:lineRule="auto"/>
        <w:ind w:left="567" w:right="539"/>
        <w:contextualSpacing/>
        <w:rPr>
          <w:rFonts w:eastAsia="Times New Roman" w:cs="Tahoma"/>
          <w:i/>
          <w:color w:val="auto"/>
          <w:sz w:val="20"/>
          <w:szCs w:val="20"/>
          <w:lang w:eastAsia="es-ES"/>
        </w:rPr>
      </w:pPr>
      <w:r w:rsidRPr="0043575D">
        <w:rPr>
          <w:rFonts w:eastAsia="Times New Roman" w:cs="Tahoma"/>
          <w:b/>
          <w:i/>
          <w:color w:val="auto"/>
          <w:sz w:val="20"/>
          <w:szCs w:val="20"/>
          <w:lang w:eastAsia="es-ES"/>
        </w:rPr>
        <w:t>Modalidad de entrega. Procedencia de proporcionar la información solicitada en una diversa a la elegida por el solicitante</w:t>
      </w:r>
      <w:r w:rsidRPr="0043575D">
        <w:rPr>
          <w:rFonts w:eastAsia="Times New Roman" w:cs="Tahoma"/>
          <w:i/>
          <w:color w:val="auto"/>
          <w:sz w:val="20"/>
          <w:szCs w:val="20"/>
          <w:lang w:eastAsia="es-ES"/>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w:t>
      </w:r>
      <w:r w:rsidRPr="0043575D">
        <w:rPr>
          <w:rFonts w:eastAsia="Times New Roman" w:cs="Tahoma"/>
          <w:b/>
          <w:i/>
          <w:color w:val="auto"/>
          <w:sz w:val="20"/>
          <w:szCs w:val="20"/>
          <w:lang w:eastAsia="es-ES"/>
        </w:rPr>
        <w:t>) justifique el impedimento para atender la misma y</w:t>
      </w:r>
      <w:r w:rsidRPr="0043575D">
        <w:rPr>
          <w:rFonts w:eastAsia="Times New Roman" w:cs="Tahoma"/>
          <w:i/>
          <w:color w:val="auto"/>
          <w:sz w:val="20"/>
          <w:szCs w:val="20"/>
          <w:lang w:eastAsia="es-ES"/>
        </w:rPr>
        <w:t xml:space="preserve"> b) se notifique al particular la disposición de la información en todas las modalidades que permita el documento de que se trate, procurando reducir, en todo momento, los costos de entrega.</w:t>
      </w:r>
    </w:p>
    <w:p w14:paraId="37DEE235" w14:textId="77777777" w:rsidR="00617188" w:rsidRPr="0043575D" w:rsidRDefault="00617188" w:rsidP="001F6762">
      <w:pPr>
        <w:spacing w:after="0" w:line="360" w:lineRule="auto"/>
        <w:ind w:left="567" w:right="539"/>
        <w:contextualSpacing/>
        <w:rPr>
          <w:rFonts w:eastAsia="Batang" w:cs="Tahoma"/>
          <w:bCs/>
          <w:color w:val="auto"/>
          <w:sz w:val="20"/>
          <w:szCs w:val="20"/>
        </w:rPr>
      </w:pPr>
      <w:r w:rsidRPr="0043575D">
        <w:rPr>
          <w:rFonts w:eastAsia="Batang" w:cs="Tahoma"/>
          <w:bCs/>
          <w:color w:val="auto"/>
          <w:sz w:val="20"/>
          <w:szCs w:val="20"/>
        </w:rPr>
        <w:t>(Énfasis añadido)</w:t>
      </w:r>
    </w:p>
    <w:p w14:paraId="7C98E637" w14:textId="77777777" w:rsidR="00617188" w:rsidRPr="0043575D" w:rsidRDefault="00617188" w:rsidP="001F6762">
      <w:pPr>
        <w:spacing w:after="0" w:line="360" w:lineRule="auto"/>
        <w:contextualSpacing/>
        <w:rPr>
          <w:rFonts w:eastAsia="Times New Roman" w:cs="Tahoma"/>
          <w:color w:val="auto"/>
          <w:lang w:eastAsia="es-ES"/>
        </w:rPr>
      </w:pPr>
    </w:p>
    <w:p w14:paraId="10C4B974" w14:textId="77777777" w:rsidR="00617188" w:rsidRPr="0043575D" w:rsidRDefault="00617188" w:rsidP="001F6762">
      <w:pPr>
        <w:spacing w:after="0" w:line="360" w:lineRule="auto"/>
        <w:contextualSpacing/>
        <w:rPr>
          <w:rFonts w:eastAsia="Times New Roman" w:cs="Tahoma"/>
          <w:color w:val="auto"/>
          <w:lang w:eastAsia="es-ES"/>
        </w:rPr>
      </w:pPr>
      <w:r w:rsidRPr="0043575D">
        <w:rPr>
          <w:rFonts w:eastAsia="Times New Roman" w:cs="Tahoma"/>
          <w:color w:val="auto"/>
          <w:lang w:eastAsia="es-ES"/>
        </w:rPr>
        <w:t>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w:t>
      </w:r>
    </w:p>
    <w:p w14:paraId="660B5927" w14:textId="77777777" w:rsidR="00617188" w:rsidRPr="0043575D" w:rsidRDefault="00617188" w:rsidP="001F6762">
      <w:pPr>
        <w:spacing w:after="0" w:line="360" w:lineRule="auto"/>
        <w:contextualSpacing/>
        <w:rPr>
          <w:rFonts w:eastAsia="Calibri" w:cs="Tahoma"/>
          <w:iCs/>
          <w:color w:val="auto"/>
          <w:lang w:eastAsia="es-ES_tradnl"/>
        </w:rPr>
      </w:pPr>
    </w:p>
    <w:p w14:paraId="5C6807FB" w14:textId="77777777" w:rsidR="00617188" w:rsidRPr="0043575D" w:rsidRDefault="00617188" w:rsidP="001F6762">
      <w:pPr>
        <w:spacing w:after="0" w:line="360" w:lineRule="auto"/>
        <w:contextualSpacing/>
        <w:rPr>
          <w:rFonts w:eastAsia="Times New Roman" w:cs="Tahoma"/>
          <w:color w:val="auto"/>
          <w:lang w:eastAsia="es-ES"/>
        </w:rPr>
      </w:pPr>
      <w:r w:rsidRPr="0043575D">
        <w:rPr>
          <w:rFonts w:eastAsia="Times New Roman" w:cs="Tahoma"/>
          <w:color w:val="auto"/>
          <w:lang w:eastAsia="es-ES"/>
        </w:rPr>
        <w:t xml:space="preserve">En atención al contexto normativo que permite que el Sujeto Obligado ofrezca un cambio de modalidad, se debe acreditar la existencia de una imposibilidad técnica y humana para hacer </w:t>
      </w:r>
      <w:r w:rsidRPr="0043575D">
        <w:rPr>
          <w:rFonts w:eastAsia="Times New Roman" w:cs="Tahoma"/>
          <w:color w:val="auto"/>
          <w:lang w:eastAsia="es-ES"/>
        </w:rPr>
        <w:lastRenderedPageBreak/>
        <w:t>entrega de la información solicitada en alguna otra modalidad; de igual forma se deben explicar de forma clara y precisa las razones y argumentos que sustentan el cambio de modalidad y ofrecer, otras modalidades de entrega, los elementos para que se lleve a cabo la consulta directa y los costos de entrega.</w:t>
      </w:r>
    </w:p>
    <w:p w14:paraId="1E0707B8" w14:textId="77777777" w:rsidR="00617188" w:rsidRPr="0043575D" w:rsidRDefault="00617188" w:rsidP="001F6762">
      <w:pPr>
        <w:spacing w:after="0" w:line="360" w:lineRule="auto"/>
        <w:contextualSpacing/>
        <w:rPr>
          <w:rFonts w:eastAsia="Times New Roman" w:cs="Tahoma"/>
          <w:color w:val="auto"/>
          <w:lang w:val="es-ES" w:eastAsia="es-ES"/>
        </w:rPr>
      </w:pPr>
    </w:p>
    <w:p w14:paraId="0EBFE807" w14:textId="48726563" w:rsidR="00617188" w:rsidRPr="0043575D" w:rsidRDefault="00617188" w:rsidP="001F6762">
      <w:pPr>
        <w:spacing w:after="0" w:line="360" w:lineRule="auto"/>
        <w:contextualSpacing/>
        <w:rPr>
          <w:rFonts w:eastAsia="Times New Roman" w:cs="Tahoma"/>
          <w:color w:val="auto"/>
          <w:lang w:eastAsia="es-ES"/>
        </w:rPr>
      </w:pPr>
      <w:r w:rsidRPr="0043575D">
        <w:rPr>
          <w:rFonts w:eastAsia="Times New Roman" w:cs="Tahoma"/>
          <w:color w:val="auto"/>
          <w:lang w:val="es-ES" w:eastAsia="es-ES"/>
        </w:rPr>
        <w:t xml:space="preserve">Ahora bien, como ha quedado señalado, el Sujeto Obligado a través de la atención al requerimiento de información adicional realizado por este Instituto y mediante alcance al Informe Justificado, señaló que mediante acuerdo </w:t>
      </w:r>
      <w:r w:rsidRPr="0043575D">
        <w:rPr>
          <w:rFonts w:cs="Tahoma"/>
          <w:bCs/>
          <w:lang w:val="es-ES_tradnl"/>
        </w:rPr>
        <w:t xml:space="preserve">02/CT/01-EXT/2023, de fecha veintidós de marzo de dos mil veintitrés, el </w:t>
      </w:r>
      <w:r w:rsidRPr="0043575D">
        <w:rPr>
          <w:rFonts w:eastAsia="Times New Roman" w:cs="Tahoma"/>
          <w:color w:val="auto"/>
          <w:lang w:val="es-ES" w:eastAsia="es-ES"/>
        </w:rPr>
        <w:t>Comité de Transparencia</w:t>
      </w:r>
      <w:r w:rsidRPr="0043575D">
        <w:rPr>
          <w:rFonts w:eastAsia="Times New Roman" w:cs="Tahoma"/>
          <w:b/>
          <w:i/>
          <w:color w:val="auto"/>
          <w:lang w:eastAsia="es-ES"/>
        </w:rPr>
        <w:t xml:space="preserve">, </w:t>
      </w:r>
      <w:r w:rsidRPr="0043575D">
        <w:rPr>
          <w:rFonts w:eastAsia="Times New Roman" w:cs="Tahoma"/>
          <w:color w:val="auto"/>
          <w:lang w:eastAsia="es-ES"/>
        </w:rPr>
        <w:t xml:space="preserve">aprobó el cambio de modalidad a consulta directa, </w:t>
      </w:r>
      <w:r w:rsidRPr="0043575D">
        <w:rPr>
          <w:rFonts w:eastAsia="Times New Roman" w:cs="Tahoma"/>
          <w:bCs/>
          <w:color w:val="auto"/>
          <w:lang w:val="es-ES_tradnl" w:eastAsia="es-ES"/>
        </w:rPr>
        <w:t xml:space="preserve">para atender el presente Recurso de Revisión, derivado de la solicitud de información </w:t>
      </w:r>
      <w:r w:rsidRPr="0043575D">
        <w:rPr>
          <w:rFonts w:eastAsia="Times New Roman" w:cs="Tahoma"/>
          <w:color w:val="auto"/>
          <w:lang w:eastAsia="es-ES"/>
        </w:rPr>
        <w:t>00058/TLALNEPA/IP/2023</w:t>
      </w:r>
      <w:r w:rsidR="009D3806" w:rsidRPr="0043575D">
        <w:rPr>
          <w:rFonts w:eastAsia="Times New Roman" w:cs="Tahoma"/>
          <w:color w:val="auto"/>
          <w:lang w:eastAsia="es-ES"/>
        </w:rPr>
        <w:t xml:space="preserve">, y adjuntó el </w:t>
      </w:r>
      <w:r w:rsidR="009D3806" w:rsidRPr="0043575D">
        <w:rPr>
          <w:rFonts w:eastAsia="Times New Roman" w:cs="Tahoma"/>
          <w:bCs/>
          <w:color w:val="auto"/>
          <w:lang w:eastAsia="es-ES"/>
        </w:rPr>
        <w:t>oficio INFOEM/DGI/270/2023, de fecha veintiuno de marzo de dos mil veintitrés, mediante el cual el Director General de Informática de este Instituto, hace del conocimiento a la Titular de la Unidad de Transparencia de Tlalnepantla de Baz, que la incidencia técnica quedó registrada en la Bitácora de incidencias, toda vez que se trata de subir un peso de 8.08 GB, lo cual sobrepasa las capacidades técnicas del sistema SAIMEX</w:t>
      </w:r>
      <w:r w:rsidR="009D3806" w:rsidRPr="0043575D">
        <w:rPr>
          <w:rFonts w:eastAsia="Times New Roman" w:cs="Tahoma"/>
          <w:color w:val="auto"/>
          <w:lang w:eastAsia="es-ES"/>
        </w:rPr>
        <w:t>.</w:t>
      </w:r>
    </w:p>
    <w:p w14:paraId="63E71AF5" w14:textId="77777777" w:rsidR="009D3806" w:rsidRPr="0043575D" w:rsidRDefault="009D3806" w:rsidP="001F6762">
      <w:pPr>
        <w:spacing w:after="0" w:line="360" w:lineRule="auto"/>
        <w:contextualSpacing/>
        <w:rPr>
          <w:rFonts w:eastAsia="Times New Roman" w:cs="Tahoma"/>
          <w:color w:val="auto"/>
          <w:lang w:eastAsia="es-ES"/>
        </w:rPr>
      </w:pPr>
    </w:p>
    <w:p w14:paraId="73350146" w14:textId="73C977CE" w:rsidR="00617188" w:rsidRPr="0043575D" w:rsidRDefault="00617188" w:rsidP="001F6762">
      <w:pPr>
        <w:spacing w:after="0" w:line="360" w:lineRule="auto"/>
        <w:contextualSpacing/>
        <w:rPr>
          <w:rFonts w:eastAsia="Times New Roman" w:cs="Tahoma"/>
          <w:bCs/>
          <w:iCs/>
          <w:color w:val="auto"/>
          <w:lang w:eastAsia="es-ES"/>
        </w:rPr>
      </w:pPr>
      <w:r w:rsidRPr="0043575D">
        <w:rPr>
          <w:rFonts w:eastAsia="Palatino Linotype" w:cs="Palatino Linotype"/>
          <w:bCs/>
          <w:iCs/>
          <w:color w:val="auto"/>
          <w:lang w:val="es-ES" w:eastAsia="es-ES"/>
        </w:rPr>
        <w:t>Entonces, se aprecia que el Sujeto Obligado acreditó una imposibilidad técnica para entregar la información en la modalidad solicitada, es decir</w:t>
      </w:r>
      <w:r w:rsidR="009D3806" w:rsidRPr="0043575D">
        <w:rPr>
          <w:rFonts w:eastAsia="Palatino Linotype" w:cs="Palatino Linotype"/>
          <w:bCs/>
          <w:iCs/>
          <w:color w:val="auto"/>
          <w:lang w:val="es-ES" w:eastAsia="es-ES"/>
        </w:rPr>
        <w:t>,</w:t>
      </w:r>
      <w:r w:rsidRPr="0043575D">
        <w:rPr>
          <w:rFonts w:eastAsia="Palatino Linotype" w:cs="Palatino Linotype"/>
          <w:bCs/>
          <w:iCs/>
          <w:color w:val="auto"/>
          <w:lang w:val="es-ES" w:eastAsia="es-ES"/>
        </w:rPr>
        <w:t xml:space="preserve"> ante el Sistema de Acceso a la Información Mexiquense (SAIMEX); ya que es el propio </w:t>
      </w:r>
      <w:r w:rsidRPr="0043575D">
        <w:rPr>
          <w:rFonts w:eastAsia="Calibri" w:cs="Tahoma"/>
          <w:bCs/>
          <w:iCs/>
          <w:color w:val="auto"/>
          <w:lang w:val="es-ES"/>
        </w:rPr>
        <w:t xml:space="preserve">Instituto de Transparencia, Acceso a la Información Pública y Protección de Datos Personales del Estado de México y Municipios; a través de la </w:t>
      </w:r>
      <w:r w:rsidRPr="0043575D">
        <w:rPr>
          <w:rFonts w:eastAsia="Times New Roman" w:cs="Tahoma"/>
          <w:bCs/>
          <w:iCs/>
          <w:color w:val="auto"/>
          <w:lang w:eastAsia="es-ES"/>
        </w:rPr>
        <w:t>Dirección General de Informática; quién señaló el peso total que soporta dicho Sistema, esto es, 500</w:t>
      </w:r>
      <w:r w:rsidR="009D3806" w:rsidRPr="0043575D">
        <w:rPr>
          <w:rFonts w:eastAsia="Times New Roman" w:cs="Tahoma"/>
          <w:bCs/>
          <w:iCs/>
          <w:color w:val="auto"/>
          <w:lang w:eastAsia="es-ES"/>
        </w:rPr>
        <w:t xml:space="preserve"> </w:t>
      </w:r>
      <w:r w:rsidRPr="0043575D">
        <w:rPr>
          <w:rFonts w:eastAsia="Times New Roman" w:cs="Tahoma"/>
          <w:bCs/>
          <w:iCs/>
          <w:color w:val="auto"/>
          <w:lang w:eastAsia="es-ES"/>
        </w:rPr>
        <w:t>megabytes.</w:t>
      </w:r>
    </w:p>
    <w:p w14:paraId="537EC520" w14:textId="77777777" w:rsidR="00617188" w:rsidRPr="0043575D" w:rsidRDefault="00617188" w:rsidP="001F6762">
      <w:pPr>
        <w:spacing w:after="0" w:line="360" w:lineRule="auto"/>
        <w:contextualSpacing/>
        <w:rPr>
          <w:rFonts w:eastAsia="Palatino Linotype" w:cs="Palatino Linotype"/>
          <w:bCs/>
          <w:iCs/>
          <w:color w:val="auto"/>
          <w:lang w:val="es-ES" w:eastAsia="es-ES"/>
        </w:rPr>
      </w:pPr>
    </w:p>
    <w:p w14:paraId="415D4FA4" w14:textId="7922448C" w:rsidR="00617188" w:rsidRPr="0043575D" w:rsidRDefault="00617188" w:rsidP="001F6762">
      <w:pPr>
        <w:spacing w:after="0" w:line="360" w:lineRule="auto"/>
        <w:contextualSpacing/>
        <w:rPr>
          <w:rFonts w:eastAsia="Times New Roman" w:cs="Tahoma"/>
          <w:color w:val="auto"/>
          <w:lang w:eastAsia="es-ES"/>
        </w:rPr>
      </w:pPr>
      <w:r w:rsidRPr="0043575D">
        <w:rPr>
          <w:rFonts w:eastAsia="Times New Roman" w:cs="Tahoma"/>
          <w:color w:val="auto"/>
          <w:lang w:eastAsia="es-ES"/>
        </w:rPr>
        <w:t xml:space="preserve">Así pues, respecto a lo manifestado por el Sujeto Obligado, este Organismo Garante advierte que el Sujeto Obligado acreditó una imposibilidad técnica para entregar la información a través del Sistema de Acceso a la </w:t>
      </w:r>
      <w:r w:rsidR="006126C7" w:rsidRPr="0043575D">
        <w:rPr>
          <w:rFonts w:eastAsia="Times New Roman" w:cs="Tahoma"/>
          <w:color w:val="auto"/>
          <w:lang w:eastAsia="es-ES"/>
        </w:rPr>
        <w:t>Información Mexiquense (SAIMEX)</w:t>
      </w:r>
      <w:r w:rsidRPr="0043575D">
        <w:rPr>
          <w:rFonts w:eastAsia="Times New Roman" w:cs="Tahoma"/>
          <w:color w:val="auto"/>
          <w:lang w:eastAsia="es-ES"/>
        </w:rPr>
        <w:t xml:space="preserve">. Aunado a ello, es de destacar </w:t>
      </w:r>
      <w:r w:rsidRPr="0043575D">
        <w:rPr>
          <w:rFonts w:eastAsia="Times New Roman" w:cs="Tahoma"/>
          <w:color w:val="auto"/>
          <w:lang w:eastAsia="es-ES"/>
        </w:rPr>
        <w:lastRenderedPageBreak/>
        <w:t>que la información solicitada puede contar con datos personales confidenciales y por ello, será necesario realizar las versiones públicas correspondientes.</w:t>
      </w:r>
    </w:p>
    <w:p w14:paraId="33C51973" w14:textId="77777777" w:rsidR="00617188" w:rsidRPr="0043575D" w:rsidRDefault="00617188" w:rsidP="001F6762">
      <w:pPr>
        <w:spacing w:after="0" w:line="360" w:lineRule="auto"/>
        <w:contextualSpacing/>
        <w:rPr>
          <w:rFonts w:eastAsia="Times New Roman" w:cs="Tahoma"/>
          <w:color w:val="auto"/>
          <w:lang w:eastAsia="es-ES"/>
        </w:rPr>
      </w:pPr>
    </w:p>
    <w:p w14:paraId="2B6E2692" w14:textId="1CA6A6AD" w:rsidR="00617188" w:rsidRPr="0043575D" w:rsidRDefault="00617188" w:rsidP="001F6762">
      <w:pPr>
        <w:spacing w:after="0" w:line="360" w:lineRule="auto"/>
        <w:contextualSpacing/>
        <w:rPr>
          <w:rFonts w:eastAsia="Times New Roman" w:cs="Tahoma"/>
          <w:color w:val="auto"/>
          <w:lang w:eastAsia="es-ES"/>
        </w:rPr>
      </w:pPr>
      <w:r w:rsidRPr="0043575D">
        <w:rPr>
          <w:rFonts w:eastAsia="Times New Roman" w:cs="Tahoma"/>
          <w:color w:val="auto"/>
          <w:lang w:eastAsia="es-ES"/>
        </w:rPr>
        <w:t xml:space="preserve">En este contexto, este Organismo Garante advierte que el Sujeto Obligado, por medio de la </w:t>
      </w:r>
      <w:r w:rsidR="006126C7" w:rsidRPr="0043575D">
        <w:rPr>
          <w:rFonts w:eastAsia="Times New Roman" w:cs="Tahoma"/>
          <w:color w:val="auto"/>
          <w:lang w:eastAsia="es-ES"/>
        </w:rPr>
        <w:t xml:space="preserve">atención al requerimiento de información adicional y en alcance al informe justificado, </w:t>
      </w:r>
      <w:r w:rsidRPr="0043575D">
        <w:rPr>
          <w:rFonts w:eastAsia="Times New Roman" w:cs="Tahoma"/>
          <w:color w:val="auto"/>
          <w:lang w:eastAsia="es-ES"/>
        </w:rPr>
        <w:t xml:space="preserve">acreditó una imposibilidad técnica para realizar la entrega mediante el Sistema de Acceso a la Información Mexiquense (SAIMEX), ya que la información rebasa las capacidades de dicha herramienta; por ello, </w:t>
      </w:r>
      <w:r w:rsidRPr="0043575D">
        <w:rPr>
          <w:rFonts w:eastAsia="Times New Roman" w:cs="Tahoma"/>
          <w:b/>
          <w:bCs/>
          <w:color w:val="auto"/>
          <w:lang w:eastAsia="es-ES"/>
        </w:rPr>
        <w:t>resulta procedente el cambio de modalidad para que la entrega tenga lugar mediante la consulta directa, no obstante, se deberán ofrecer otras modalidades de entrega que favorezcan la gratuidad de la información</w:t>
      </w:r>
      <w:r w:rsidRPr="0043575D">
        <w:rPr>
          <w:rFonts w:eastAsia="Times New Roman" w:cs="Tahoma"/>
          <w:color w:val="auto"/>
          <w:lang w:eastAsia="es-ES"/>
        </w:rPr>
        <w:t>.</w:t>
      </w:r>
    </w:p>
    <w:p w14:paraId="3BCA880E" w14:textId="77777777" w:rsidR="00617188" w:rsidRPr="0043575D" w:rsidRDefault="00617188" w:rsidP="001F6762">
      <w:pPr>
        <w:spacing w:after="0" w:line="360" w:lineRule="auto"/>
        <w:contextualSpacing/>
        <w:rPr>
          <w:rFonts w:eastAsia="Times New Roman" w:cs="Tahoma"/>
          <w:color w:val="auto"/>
          <w:lang w:eastAsia="es-ES"/>
        </w:rPr>
      </w:pPr>
    </w:p>
    <w:p w14:paraId="7EBF836B" w14:textId="77777777" w:rsidR="00B84074" w:rsidRPr="0043575D" w:rsidRDefault="00B84074" w:rsidP="00B84074">
      <w:pPr>
        <w:spacing w:after="0" w:line="360" w:lineRule="auto"/>
        <w:rPr>
          <w:rFonts w:eastAsia="Calibri" w:cs="Tahoma"/>
          <w:iCs/>
          <w:color w:val="auto"/>
          <w:lang w:val="es-ES" w:eastAsia="es-ES"/>
        </w:rPr>
      </w:pPr>
      <w:r w:rsidRPr="0043575D">
        <w:rPr>
          <w:rFonts w:eastAsia="Calibri" w:cs="Tahoma"/>
          <w:color w:val="auto"/>
          <w:lang w:val="es-ES"/>
        </w:rPr>
        <w:t xml:space="preserve">Ahora bien, resulta necesario analizar de manera oficiosa, si la información puede ser adjuntada por correo electrónico; </w:t>
      </w:r>
      <w:r w:rsidRPr="0043575D">
        <w:rPr>
          <w:rFonts w:eastAsia="Calibri" w:cs="Tahoma"/>
          <w:iCs/>
          <w:color w:val="auto"/>
          <w:lang w:val="es-ES" w:eastAsia="es-ES"/>
        </w:rPr>
        <w:t>al respecto, dicho medio es un sistema que permite el intercambio de mensajes entre distintas computadoras interconectadas a través de una red.</w:t>
      </w:r>
    </w:p>
    <w:p w14:paraId="1421A984" w14:textId="77777777" w:rsidR="00B84074" w:rsidRPr="0043575D" w:rsidRDefault="00B84074" w:rsidP="00B84074">
      <w:pPr>
        <w:spacing w:after="0" w:line="360" w:lineRule="auto"/>
        <w:rPr>
          <w:rFonts w:eastAsia="Calibri" w:cs="Tahoma"/>
          <w:iCs/>
          <w:color w:val="auto"/>
          <w:lang w:val="es-ES" w:eastAsia="es-ES"/>
        </w:rPr>
      </w:pPr>
    </w:p>
    <w:p w14:paraId="6A70FA5A" w14:textId="77777777" w:rsidR="00B84074" w:rsidRPr="0043575D" w:rsidRDefault="00B84074" w:rsidP="00B84074">
      <w:pPr>
        <w:spacing w:after="0" w:line="360" w:lineRule="auto"/>
        <w:rPr>
          <w:rFonts w:eastAsia="Calibri" w:cs="Tahoma"/>
          <w:color w:val="auto"/>
          <w:lang w:val="es-ES"/>
        </w:rPr>
      </w:pPr>
      <w:r w:rsidRPr="0043575D">
        <w:rPr>
          <w:rFonts w:eastAsia="Calibri" w:cs="Tahoma"/>
          <w:color w:val="auto"/>
          <w:lang w:val="es-ES" w:eastAsia="es-ES"/>
        </w:rPr>
        <w:t xml:space="preserve">En ese contexto, </w:t>
      </w:r>
      <w:r w:rsidRPr="0043575D">
        <w:rPr>
          <w:rFonts w:eastAsia="Calibri" w:cs="Tahoma"/>
          <w:iCs/>
          <w:color w:val="auto"/>
          <w:lang w:val="es-ES" w:eastAsia="es-ES"/>
        </w:rPr>
        <w:t xml:space="preserve">existen diferentes plataformas que brindan dicho servicio, sobre el tema, a través de la plataforma Gmail se informa que el peso máximo que soporta un correo electrónico para enviar archivos adjuntos en un mensaje es de veinticinco megabytes (consultado en la liga </w:t>
      </w:r>
      <w:hyperlink r:id="rId16" w:anchor=":~:text=Tama%C3%B1o%20m%C3%A1ximo%20de%20los%20archivos,Drive%20en%20vez%20de%20adjuntarlo" w:history="1">
        <w:r w:rsidRPr="0043575D">
          <w:rPr>
            <w:rFonts w:eastAsia="Calibri" w:cs="Tahoma"/>
            <w:iCs/>
            <w:color w:val="0563C1" w:themeColor="hyperlink"/>
            <w:u w:val="single"/>
            <w:lang w:val="es-ES" w:eastAsia="es-ES"/>
          </w:rPr>
          <w:t>https://support.google.com/mail/answer/6584?co=GENIE.Platform%3DDesktop&amp;hl=es#:~:text=Tama%C3%B1o%20m%C3%A1ximo%20de%20los%20archivos,Drive%20en%20vez%20de%20adjuntarlo</w:t>
        </w:r>
      </w:hyperlink>
      <w:r w:rsidRPr="0043575D">
        <w:rPr>
          <w:rFonts w:eastAsia="Calibri" w:cs="Tahoma"/>
          <w:iCs/>
          <w:color w:val="auto"/>
          <w:lang w:val="es-ES" w:eastAsia="es-ES"/>
        </w:rPr>
        <w:t>), tal como se muestra continuación:</w:t>
      </w:r>
    </w:p>
    <w:p w14:paraId="0B4140E4" w14:textId="77777777" w:rsidR="00B84074" w:rsidRPr="0043575D" w:rsidRDefault="00B84074" w:rsidP="00B84074">
      <w:pPr>
        <w:spacing w:after="0" w:line="360" w:lineRule="auto"/>
        <w:rPr>
          <w:rFonts w:eastAsia="Calibri" w:cs="Tahoma"/>
          <w:iCs/>
          <w:color w:val="auto"/>
          <w:lang w:val="es-ES" w:eastAsia="es-ES"/>
        </w:rPr>
      </w:pPr>
    </w:p>
    <w:p w14:paraId="61631769" w14:textId="77777777" w:rsidR="00B84074" w:rsidRPr="0043575D" w:rsidRDefault="00B84074" w:rsidP="00B84074">
      <w:pPr>
        <w:spacing w:after="0" w:line="360" w:lineRule="auto"/>
        <w:ind w:left="567" w:right="567"/>
        <w:rPr>
          <w:rFonts w:eastAsia="Calibri" w:cs="Tahoma"/>
          <w:bCs/>
          <w:i/>
          <w:color w:val="auto"/>
          <w:sz w:val="20"/>
          <w:szCs w:val="20"/>
          <w:lang w:val="es-ES"/>
        </w:rPr>
      </w:pPr>
      <w:r w:rsidRPr="0043575D">
        <w:rPr>
          <w:rFonts w:eastAsia="Calibri" w:cs="Tahoma"/>
          <w:bCs/>
          <w:i/>
          <w:color w:val="auto"/>
          <w:sz w:val="20"/>
          <w:szCs w:val="20"/>
          <w:lang w:val="es-ES"/>
        </w:rPr>
        <w:t>“</w:t>
      </w:r>
      <w:r w:rsidRPr="0043575D">
        <w:rPr>
          <w:rFonts w:eastAsia="Calibri" w:cs="Tahoma"/>
          <w:b/>
          <w:bCs/>
          <w:i/>
          <w:color w:val="auto"/>
          <w:sz w:val="20"/>
          <w:szCs w:val="20"/>
          <w:lang w:val="es-ES"/>
        </w:rPr>
        <w:t>Tamaño máximo de los archivos adjuntos</w:t>
      </w:r>
    </w:p>
    <w:p w14:paraId="3185F3E8" w14:textId="77777777" w:rsidR="00B84074" w:rsidRPr="0043575D" w:rsidRDefault="00B84074" w:rsidP="00B84074">
      <w:pPr>
        <w:spacing w:after="0" w:line="360" w:lineRule="auto"/>
        <w:ind w:left="567" w:right="567"/>
        <w:rPr>
          <w:rFonts w:eastAsia="Calibri" w:cs="Tahoma"/>
          <w:bCs/>
          <w:i/>
          <w:color w:val="auto"/>
          <w:sz w:val="20"/>
          <w:szCs w:val="20"/>
          <w:lang w:val="es-ES"/>
        </w:rPr>
      </w:pPr>
      <w:r w:rsidRPr="0043575D">
        <w:rPr>
          <w:rFonts w:eastAsia="Calibri" w:cs="Tahoma"/>
          <w:bCs/>
          <w:i/>
          <w:color w:val="auto"/>
          <w:sz w:val="20"/>
          <w:szCs w:val="20"/>
          <w:lang w:val="es-ES"/>
        </w:rPr>
        <w:t>Puedes enviar uno o varios archivos adjuntos en un mismo mensaje, pero en total no pueden superar los 25 MB. Si el archivo tiene más de 25 MB, Gmail añadirá automáticamente un enlace a Google Drive en vez de adjuntarlo.”</w:t>
      </w:r>
    </w:p>
    <w:p w14:paraId="7AEAE02C" w14:textId="77777777" w:rsidR="00B84074" w:rsidRPr="0043575D" w:rsidRDefault="00B84074" w:rsidP="00B84074">
      <w:pPr>
        <w:spacing w:after="0" w:line="360" w:lineRule="auto"/>
        <w:rPr>
          <w:rFonts w:eastAsia="Calibri" w:cs="Tahoma"/>
          <w:color w:val="auto"/>
        </w:rPr>
      </w:pPr>
    </w:p>
    <w:p w14:paraId="1FA6F079" w14:textId="77777777" w:rsidR="00B84074" w:rsidRPr="0043575D" w:rsidRDefault="00B84074" w:rsidP="00B84074">
      <w:pPr>
        <w:spacing w:after="0" w:line="360" w:lineRule="auto"/>
        <w:rPr>
          <w:rFonts w:eastAsia="Calibri" w:cs="Tahoma"/>
          <w:color w:val="auto"/>
        </w:rPr>
      </w:pPr>
      <w:r w:rsidRPr="0043575D">
        <w:rPr>
          <w:rFonts w:eastAsia="Calibri" w:cs="Tahoma"/>
          <w:color w:val="auto"/>
        </w:rPr>
        <w:lastRenderedPageBreak/>
        <w:t>Como se logra observar, un correo electrónico comúnmente permite únicamente la carga de archivos adjuntos cuyo peso total se traduzca en veinticinco megabytes; por lo que, para proporcionar toda la información solicitada, necesitaría remitir más de ciento veinte correos, lo cual generaría una carga desproporcional al Sujeto Obligado, que implicaría que tuviera que dejar de realizar sus funciones sustantivas y esenciales para cumplir con sus funciones; por lo que, este Instituto considera improcedente ordenar dicha modalidad.</w:t>
      </w:r>
    </w:p>
    <w:p w14:paraId="6264086E" w14:textId="77777777" w:rsidR="00B84074" w:rsidRPr="0043575D" w:rsidRDefault="00B84074" w:rsidP="00B84074">
      <w:pPr>
        <w:spacing w:after="0" w:line="360" w:lineRule="auto"/>
        <w:ind w:right="-28"/>
        <w:contextualSpacing/>
        <w:rPr>
          <w:rFonts w:cs="Tahoma"/>
          <w:iCs/>
          <w:lang w:eastAsia="es-ES"/>
        </w:rPr>
      </w:pPr>
    </w:p>
    <w:p w14:paraId="32A43FD3" w14:textId="77777777" w:rsidR="00B84074" w:rsidRPr="0043575D" w:rsidRDefault="00B84074" w:rsidP="00B84074">
      <w:pPr>
        <w:spacing w:after="0" w:line="360" w:lineRule="auto"/>
        <w:rPr>
          <w:rFonts w:eastAsia="Calibri" w:cs="Tahoma"/>
          <w:color w:val="auto"/>
        </w:rPr>
      </w:pPr>
      <w:r w:rsidRPr="0043575D">
        <w:rPr>
          <w:rFonts w:eastAsia="Calibri" w:cs="Tahoma"/>
          <w:color w:val="auto"/>
        </w:rPr>
        <w:t xml:space="preserve">Así, resulta procedente ordenar al Sujeto Obligado a poner a disposición la información señalada en respuesta, en otras modalidades, tales como, en un vínculo electrónico, disco compacto, dispositivo de almacenamiento, copias simples o certificadas, con posibilidad de entrega en la Unidad de Transparencia o a domicilio por correo certificado, previo pago de los derechos correspondientes. </w:t>
      </w:r>
    </w:p>
    <w:p w14:paraId="62314FA7" w14:textId="77777777" w:rsidR="00B84074" w:rsidRPr="0043575D" w:rsidRDefault="00B84074" w:rsidP="00B84074">
      <w:pPr>
        <w:spacing w:after="0" w:line="360" w:lineRule="auto"/>
        <w:rPr>
          <w:rFonts w:eastAsia="Calibri" w:cs="Tahoma"/>
          <w:color w:val="auto"/>
        </w:rPr>
      </w:pPr>
    </w:p>
    <w:p w14:paraId="18C996E2" w14:textId="77777777" w:rsidR="00B84074" w:rsidRPr="0043575D" w:rsidRDefault="00B84074" w:rsidP="00B84074">
      <w:pPr>
        <w:spacing w:after="0" w:line="360" w:lineRule="auto"/>
        <w:rPr>
          <w:rFonts w:eastAsia="Calibri" w:cs="Tahoma"/>
          <w:color w:val="auto"/>
        </w:rPr>
      </w:pPr>
      <w:r w:rsidRPr="0043575D">
        <w:rPr>
          <w:rFonts w:eastAsia="Calibri" w:cs="Tahoma"/>
          <w:color w:val="auto"/>
        </w:rPr>
        <w:t>Ahora bien, para el caso que no pueda subir la información en una liga electrónica de acceso en Internet, por no contar con presupuesto, ni con el equipo electrónico adecuado para tal circunstancia, podrá omitir dicha modalidad, para la entrega de la información.</w:t>
      </w:r>
    </w:p>
    <w:p w14:paraId="08AE0E15" w14:textId="77777777" w:rsidR="00B84074" w:rsidRPr="0043575D" w:rsidRDefault="00B84074" w:rsidP="00B84074">
      <w:pPr>
        <w:spacing w:after="0" w:line="360" w:lineRule="auto"/>
        <w:contextualSpacing/>
        <w:rPr>
          <w:rFonts w:cs="Tahoma"/>
          <w:iCs/>
          <w:lang w:eastAsia="es-ES"/>
        </w:rPr>
      </w:pPr>
    </w:p>
    <w:p w14:paraId="185EF507" w14:textId="5F87CFF3" w:rsidR="00B84074" w:rsidRPr="0043575D" w:rsidRDefault="00B84074" w:rsidP="00B84074">
      <w:pPr>
        <w:tabs>
          <w:tab w:val="left" w:pos="4962"/>
        </w:tabs>
        <w:spacing w:after="0" w:line="360" w:lineRule="auto"/>
        <w:contextualSpacing/>
        <w:rPr>
          <w:rFonts w:eastAsia="Calibri" w:cs="Times New Roman"/>
          <w:bCs/>
        </w:rPr>
      </w:pPr>
      <w:r w:rsidRPr="0043575D">
        <w:rPr>
          <w:rFonts w:eastAsia="Calibri" w:cs="Tahoma"/>
        </w:rPr>
        <w:t xml:space="preserve">Conforme a lo anterior, se considera que el Sujeto Obligado deberá poner a disposición del ahora Recurrente, </w:t>
      </w:r>
      <w:r w:rsidRPr="0043575D">
        <w:rPr>
          <w:rFonts w:cs="Tahoma"/>
        </w:rPr>
        <w:t xml:space="preserve">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 </w:t>
      </w:r>
      <w:r w:rsidRPr="0043575D">
        <w:rPr>
          <w:rFonts w:eastAsia="Calibri" w:cs="Times New Roman"/>
          <w:bCs/>
        </w:rPr>
        <w:t xml:space="preserve">los documentos que conforman la plantilla de personal o documento análogo vigente que dé cuenta el número de servidores públicos que se encuentren adscritos a todas las dependencias administrativas que integran al Ayuntamiento de Tlalnepantla de Baz y el Expediente de Personal. </w:t>
      </w:r>
    </w:p>
    <w:p w14:paraId="0DEAC644" w14:textId="77777777" w:rsidR="00B84074" w:rsidRPr="0043575D" w:rsidRDefault="00B84074" w:rsidP="00B84074">
      <w:pPr>
        <w:tabs>
          <w:tab w:val="left" w:pos="4962"/>
        </w:tabs>
        <w:spacing w:after="0" w:line="360" w:lineRule="auto"/>
        <w:contextualSpacing/>
        <w:rPr>
          <w:rFonts w:eastAsia="Calibri" w:cs="Times New Roman"/>
          <w:bCs/>
        </w:rPr>
      </w:pPr>
    </w:p>
    <w:p w14:paraId="5931F4A7" w14:textId="77777777" w:rsidR="00C938F1" w:rsidRPr="0043575D" w:rsidRDefault="00C938F1" w:rsidP="00B84074">
      <w:pPr>
        <w:tabs>
          <w:tab w:val="left" w:pos="4962"/>
        </w:tabs>
        <w:spacing w:after="0" w:line="360" w:lineRule="auto"/>
        <w:contextualSpacing/>
        <w:rPr>
          <w:rFonts w:eastAsia="Calibri" w:cs="Times New Roman"/>
          <w:bCs/>
        </w:rPr>
      </w:pPr>
    </w:p>
    <w:p w14:paraId="6C839763" w14:textId="77777777" w:rsidR="00C938F1" w:rsidRPr="0043575D" w:rsidRDefault="00C938F1" w:rsidP="00B84074">
      <w:pPr>
        <w:tabs>
          <w:tab w:val="left" w:pos="4962"/>
        </w:tabs>
        <w:spacing w:after="0" w:line="360" w:lineRule="auto"/>
        <w:contextualSpacing/>
        <w:rPr>
          <w:rFonts w:eastAsia="Calibri" w:cs="Times New Roman"/>
          <w:bCs/>
        </w:rPr>
      </w:pPr>
    </w:p>
    <w:p w14:paraId="02C4E571" w14:textId="77777777" w:rsidR="00B84074" w:rsidRPr="0043575D" w:rsidRDefault="00B84074" w:rsidP="00B84074">
      <w:pPr>
        <w:spacing w:after="0" w:line="360" w:lineRule="auto"/>
        <w:contextualSpacing/>
        <w:rPr>
          <w:rFonts w:cs="Tahoma"/>
          <w:lang w:eastAsia="es-ES"/>
        </w:rPr>
      </w:pPr>
      <w:r w:rsidRPr="0043575D">
        <w:rPr>
          <w:rFonts w:cs="Tahoma"/>
          <w:lang w:eastAsia="es-ES"/>
        </w:rPr>
        <w:t>Además, el Sujeto Obligado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14:paraId="56A2BF25" w14:textId="77777777" w:rsidR="00B84074" w:rsidRPr="0043575D" w:rsidRDefault="00B84074" w:rsidP="00B84074">
      <w:pPr>
        <w:spacing w:after="0" w:line="360" w:lineRule="auto"/>
        <w:contextualSpacing/>
        <w:rPr>
          <w:rFonts w:cs="Tahoma"/>
          <w:lang w:eastAsia="es-ES"/>
        </w:rPr>
      </w:pPr>
    </w:p>
    <w:p w14:paraId="3C8BD6E5" w14:textId="77777777" w:rsidR="00B84074" w:rsidRPr="0043575D" w:rsidRDefault="00B84074" w:rsidP="00B84074">
      <w:pPr>
        <w:spacing w:after="0" w:line="360" w:lineRule="auto"/>
        <w:contextualSpacing/>
        <w:rPr>
          <w:rFonts w:cs="Tahoma"/>
          <w:lang w:eastAsia="es-ES"/>
        </w:rPr>
      </w:pPr>
      <w:r w:rsidRPr="0043575D">
        <w:rPr>
          <w:rFonts w:cs="Tahoma"/>
          <w:lang w:eastAsia="es-ES"/>
        </w:rPr>
        <w:t xml:space="preserve">Si dentro del transcurso del término señalado en el párrafo anterior, </w:t>
      </w:r>
      <w:r w:rsidRPr="0043575D">
        <w:rPr>
          <w:rFonts w:cs="Tahoma"/>
          <w:b/>
          <w:lang w:eastAsia="es-ES"/>
        </w:rPr>
        <w:t>el Particular acude por la información,</w:t>
      </w:r>
      <w:r w:rsidRPr="0043575D">
        <w:rPr>
          <w:rFonts w:cs="Tahoma"/>
          <w:lang w:eastAsia="es-ES"/>
        </w:rPr>
        <w:t xml:space="preserve"> el Sujeto Obligado levantará un acta de hechos misma que debe ser remitida a este Instituto, por conducto de la Secretaría Técnica del Pleno, junto con el acuse de recibo de la información del Particular; sin embargo, si una vez fenecido el plazo,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14:paraId="58724910" w14:textId="77777777" w:rsidR="00617188" w:rsidRPr="0043575D" w:rsidRDefault="00617188" w:rsidP="001F6762">
      <w:pPr>
        <w:spacing w:after="0" w:line="360" w:lineRule="auto"/>
        <w:contextualSpacing/>
        <w:rPr>
          <w:rFonts w:eastAsia="Times New Roman" w:cs="Tahoma"/>
          <w:color w:val="auto"/>
          <w:szCs w:val="20"/>
          <w:lang w:eastAsia="es-ES"/>
        </w:rPr>
      </w:pPr>
    </w:p>
    <w:p w14:paraId="3369DFED" w14:textId="1B7909E4" w:rsidR="00617188" w:rsidRPr="0043575D" w:rsidRDefault="00617188" w:rsidP="001F6762">
      <w:pPr>
        <w:spacing w:after="0" w:line="360" w:lineRule="auto"/>
        <w:contextualSpacing/>
        <w:rPr>
          <w:rFonts w:eastAsia="Calibri" w:cs="Tahoma"/>
          <w:bCs/>
          <w:iCs/>
          <w:color w:val="auto"/>
          <w:lang w:val="es-ES" w:eastAsia="es-ES_tradnl"/>
        </w:rPr>
      </w:pPr>
      <w:r w:rsidRPr="0043575D">
        <w:rPr>
          <w:rFonts w:eastAsia="Times New Roman" w:cs="Tahoma"/>
          <w:color w:val="auto"/>
          <w:lang w:eastAsia="es-ES"/>
        </w:rPr>
        <w:t xml:space="preserve">No se omite mencionar, que será necesario que el Sujeto Obligado atienda a la temporalidad que fue definida a través del presente fallo; por tanto, es procedente </w:t>
      </w:r>
      <w:r w:rsidR="000C0666" w:rsidRPr="0043575D">
        <w:rPr>
          <w:rFonts w:eastAsia="Times New Roman" w:cs="Tahoma"/>
          <w:b/>
          <w:color w:val="auto"/>
          <w:lang w:eastAsia="es-ES"/>
        </w:rPr>
        <w:t>ORDENA</w:t>
      </w:r>
      <w:r w:rsidR="00955B9B" w:rsidRPr="0043575D">
        <w:rPr>
          <w:rFonts w:eastAsia="Times New Roman" w:cs="Tahoma"/>
          <w:b/>
          <w:color w:val="auto"/>
          <w:lang w:eastAsia="es-ES"/>
        </w:rPr>
        <w:t>R</w:t>
      </w:r>
      <w:r w:rsidRPr="0043575D">
        <w:rPr>
          <w:rFonts w:eastAsia="Times New Roman" w:cs="Tahoma"/>
          <w:color w:val="auto"/>
          <w:lang w:eastAsia="es-ES"/>
        </w:rPr>
        <w:t xml:space="preserve"> la respuesta </w:t>
      </w:r>
      <w:r w:rsidR="00955B9B" w:rsidRPr="0043575D">
        <w:rPr>
          <w:rFonts w:eastAsia="Times New Roman" w:cs="Tahoma"/>
          <w:color w:val="auto"/>
          <w:lang w:eastAsia="es-ES"/>
        </w:rPr>
        <w:t>del</w:t>
      </w:r>
      <w:r w:rsidRPr="0043575D">
        <w:rPr>
          <w:rFonts w:eastAsia="Times New Roman" w:cs="Tahoma"/>
          <w:color w:val="auto"/>
          <w:lang w:eastAsia="es-ES"/>
        </w:rPr>
        <w:t xml:space="preserve"> Sujeto Obligado </w:t>
      </w:r>
      <w:r w:rsidR="000C0666" w:rsidRPr="0043575D">
        <w:rPr>
          <w:rFonts w:eastAsia="Times New Roman" w:cs="Tahoma"/>
          <w:color w:val="auto"/>
          <w:lang w:eastAsia="es-ES"/>
        </w:rPr>
        <w:t xml:space="preserve">para </w:t>
      </w:r>
      <w:r w:rsidR="00955B9B" w:rsidRPr="0043575D">
        <w:rPr>
          <w:rFonts w:eastAsia="Times New Roman" w:cs="Tahoma"/>
          <w:color w:val="auto"/>
          <w:lang w:eastAsia="es-ES"/>
        </w:rPr>
        <w:t xml:space="preserve">que </w:t>
      </w:r>
      <w:r w:rsidRPr="0043575D">
        <w:rPr>
          <w:rFonts w:eastAsia="Times New Roman" w:cs="Tahoma"/>
          <w:color w:val="auto"/>
          <w:lang w:eastAsia="es-ES"/>
        </w:rPr>
        <w:t>proporcion</w:t>
      </w:r>
      <w:r w:rsidR="00955B9B" w:rsidRPr="0043575D">
        <w:rPr>
          <w:rFonts w:eastAsia="Times New Roman" w:cs="Tahoma"/>
          <w:color w:val="auto"/>
          <w:lang w:eastAsia="es-ES"/>
        </w:rPr>
        <w:t>e</w:t>
      </w:r>
      <w:r w:rsidRPr="0043575D">
        <w:rPr>
          <w:rFonts w:eastAsia="Times New Roman" w:cs="Tahoma"/>
          <w:color w:val="auto"/>
          <w:lang w:eastAsia="es-ES"/>
        </w:rPr>
        <w:t xml:space="preserve"> vía </w:t>
      </w:r>
      <w:r w:rsidRPr="0043575D">
        <w:rPr>
          <w:rFonts w:eastAsia="Palatino Linotype" w:cs="Palatino Linotype"/>
          <w:color w:val="auto"/>
          <w:lang w:val="es-ES" w:eastAsia="es-ES"/>
        </w:rPr>
        <w:t>Sistema de Acceso a la Información Mexiquense (SAIMEX) todos los elementos necesarios</w:t>
      </w:r>
      <w:r w:rsidR="000C0666" w:rsidRPr="0043575D">
        <w:rPr>
          <w:rFonts w:eastAsia="Palatino Linotype" w:cs="Palatino Linotype"/>
          <w:color w:val="auto"/>
          <w:lang w:val="es-ES" w:eastAsia="es-ES"/>
        </w:rPr>
        <w:t>,</w:t>
      </w:r>
      <w:r w:rsidRPr="0043575D">
        <w:rPr>
          <w:rFonts w:eastAsia="Palatino Linotype" w:cs="Palatino Linotype"/>
          <w:color w:val="auto"/>
          <w:lang w:val="es-ES" w:eastAsia="es-ES"/>
        </w:rPr>
        <w:t xml:space="preserve"> para que </w:t>
      </w:r>
      <w:r w:rsidR="000C0666" w:rsidRPr="0043575D">
        <w:rPr>
          <w:rFonts w:eastAsia="Palatino Linotype" w:cs="Palatino Linotype"/>
          <w:b/>
          <w:bCs/>
          <w:color w:val="auto"/>
          <w:lang w:val="es-ES" w:eastAsia="es-ES"/>
        </w:rPr>
        <w:t>sea</w:t>
      </w:r>
      <w:r w:rsidRPr="0043575D">
        <w:rPr>
          <w:rFonts w:eastAsia="Palatino Linotype" w:cs="Palatino Linotype"/>
          <w:b/>
          <w:bCs/>
          <w:color w:val="auto"/>
          <w:lang w:val="es-ES" w:eastAsia="es-ES"/>
        </w:rPr>
        <w:t xml:space="preserve"> posib</w:t>
      </w:r>
      <w:r w:rsidR="000C0666" w:rsidRPr="0043575D">
        <w:rPr>
          <w:rFonts w:eastAsia="Palatino Linotype" w:cs="Palatino Linotype"/>
          <w:b/>
          <w:bCs/>
          <w:color w:val="auto"/>
          <w:lang w:val="es-ES" w:eastAsia="es-ES"/>
        </w:rPr>
        <w:t>le</w:t>
      </w:r>
      <w:r w:rsidRPr="0043575D">
        <w:rPr>
          <w:rFonts w:eastAsia="Palatino Linotype" w:cs="Palatino Linotype"/>
          <w:b/>
          <w:bCs/>
          <w:color w:val="auto"/>
          <w:lang w:val="es-ES" w:eastAsia="es-ES"/>
        </w:rPr>
        <w:t xml:space="preserve"> la entrega </w:t>
      </w:r>
      <w:r w:rsidR="000C0666" w:rsidRPr="0043575D">
        <w:rPr>
          <w:rFonts w:eastAsia="Palatino Linotype" w:cs="Palatino Linotype"/>
          <w:b/>
          <w:bCs/>
          <w:color w:val="auto"/>
          <w:lang w:val="es-ES" w:eastAsia="es-ES"/>
        </w:rPr>
        <w:t xml:space="preserve">de la información </w:t>
      </w:r>
      <w:r w:rsidRPr="0043575D">
        <w:rPr>
          <w:rFonts w:eastAsia="Palatino Linotype" w:cs="Palatino Linotype"/>
          <w:b/>
          <w:bCs/>
          <w:color w:val="auto"/>
          <w:lang w:val="es-ES" w:eastAsia="es-ES"/>
        </w:rPr>
        <w:t>en diversas modalidades que favorezcan la gratuidad</w:t>
      </w:r>
      <w:r w:rsidRPr="0043575D">
        <w:rPr>
          <w:rFonts w:eastAsia="Palatino Linotype" w:cs="Palatino Linotype"/>
          <w:color w:val="auto"/>
          <w:lang w:val="es-ES" w:eastAsia="es-ES"/>
        </w:rPr>
        <w:t xml:space="preserve">; ello con la finalidad de garantizar la entrega de la información; asimismo, para el caso de que la documentación cuente con datos personales confidenciales, </w:t>
      </w:r>
      <w:r w:rsidRPr="0043575D">
        <w:rPr>
          <w:rFonts w:eastAsia="Calibri" w:cs="Tahoma"/>
          <w:color w:val="auto"/>
          <w:lang w:val="es-ES"/>
        </w:rPr>
        <w:t xml:space="preserve">el Sujeto Obligado deberá entregar la información en versión pública, </w:t>
      </w:r>
      <w:r w:rsidRPr="0043575D">
        <w:rPr>
          <w:rFonts w:eastAsia="Calibri" w:cs="Tahoma"/>
          <w:bCs/>
          <w:iCs/>
          <w:color w:val="auto"/>
          <w:lang w:val="es-ES" w:eastAsia="es-ES_tradnl"/>
        </w:rPr>
        <w:t>acompañada del acuerdo que para tales efectos emita su Comité de Transparencia de conformidad con los artículos 49, fracciones II y VIII, 143, fracción I y 149 de la Ley de Transparencia y Acceso a la Información Pública del Estado de México y Municipios.</w:t>
      </w:r>
    </w:p>
    <w:p w14:paraId="7FC05D43" w14:textId="77777777" w:rsidR="00617188" w:rsidRPr="0043575D" w:rsidRDefault="00617188" w:rsidP="001F6762">
      <w:pPr>
        <w:spacing w:after="0" w:line="360" w:lineRule="auto"/>
        <w:rPr>
          <w:rFonts w:eastAsia="Times New Roman" w:cs="Times New Roman"/>
          <w:color w:val="auto"/>
          <w:szCs w:val="20"/>
          <w:lang w:eastAsia="es-ES"/>
        </w:rPr>
      </w:pPr>
    </w:p>
    <w:p w14:paraId="76AA8CD8" w14:textId="77777777" w:rsidR="00CF2068" w:rsidRPr="0043575D" w:rsidRDefault="00CF2068" w:rsidP="001F6762">
      <w:pPr>
        <w:spacing w:after="0" w:line="360" w:lineRule="auto"/>
        <w:contextualSpacing/>
        <w:rPr>
          <w:rFonts w:eastAsia="Calibri" w:cs="Tahoma"/>
          <w:b/>
          <w:color w:val="000000"/>
        </w:rPr>
      </w:pPr>
      <w:r w:rsidRPr="0043575D">
        <w:rPr>
          <w:rFonts w:eastAsia="Calibri" w:cs="Tahoma"/>
          <w:b/>
          <w:color w:val="000000"/>
        </w:rPr>
        <w:t xml:space="preserve">SEXTO. Decisión. </w:t>
      </w:r>
    </w:p>
    <w:p w14:paraId="07EA30DC" w14:textId="77777777" w:rsidR="00CF2068" w:rsidRPr="0043575D" w:rsidRDefault="00CF2068" w:rsidP="001F6762">
      <w:pPr>
        <w:spacing w:after="0" w:line="360" w:lineRule="auto"/>
        <w:contextualSpacing/>
        <w:rPr>
          <w:rFonts w:eastAsia="Calibri" w:cs="Tahoma"/>
          <w:b/>
          <w:color w:val="000000"/>
        </w:rPr>
      </w:pPr>
    </w:p>
    <w:p w14:paraId="5122CC87" w14:textId="615DBEE6" w:rsidR="004C74F4" w:rsidRPr="0043575D" w:rsidRDefault="00CF2068" w:rsidP="001F6762">
      <w:pPr>
        <w:spacing w:after="0" w:line="360" w:lineRule="auto"/>
        <w:rPr>
          <w:rFonts w:cs="Tahoma"/>
          <w:bCs/>
          <w:iCs/>
        </w:rPr>
      </w:pPr>
      <w:r w:rsidRPr="0043575D">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000C0666" w:rsidRPr="0043575D">
        <w:rPr>
          <w:rFonts w:eastAsia="Times New Roman" w:cs="Tahoma"/>
          <w:b/>
          <w:bCs/>
          <w:color w:val="auto"/>
          <w:lang w:eastAsia="es-ES"/>
        </w:rPr>
        <w:t>ORDEN</w:t>
      </w:r>
      <w:r w:rsidR="00955B9B" w:rsidRPr="0043575D">
        <w:rPr>
          <w:rFonts w:eastAsia="Times New Roman" w:cs="Tahoma"/>
          <w:b/>
          <w:bCs/>
          <w:color w:val="auto"/>
          <w:lang w:eastAsia="es-ES"/>
        </w:rPr>
        <w:t>AR</w:t>
      </w:r>
      <w:r w:rsidRPr="0043575D">
        <w:rPr>
          <w:rFonts w:eastAsia="Times New Roman" w:cs="Tahoma"/>
          <w:color w:val="auto"/>
          <w:lang w:eastAsia="es-ES"/>
        </w:rPr>
        <w:t xml:space="preserve"> </w:t>
      </w:r>
      <w:r w:rsidR="000C0666" w:rsidRPr="0043575D">
        <w:rPr>
          <w:rFonts w:eastAsia="Times New Roman" w:cs="Tahoma"/>
          <w:color w:val="auto"/>
          <w:lang w:eastAsia="es-ES"/>
        </w:rPr>
        <w:t>al</w:t>
      </w:r>
      <w:r w:rsidR="00955B9B" w:rsidRPr="0043575D">
        <w:rPr>
          <w:rFonts w:eastAsia="Times New Roman" w:cs="Tahoma"/>
          <w:color w:val="auto"/>
          <w:lang w:eastAsia="es-ES"/>
        </w:rPr>
        <w:t xml:space="preserve"> Ayuntamiento de Tlalnepantla de Baz, a efecto de que,</w:t>
      </w:r>
      <w:r w:rsidRPr="0043575D">
        <w:rPr>
          <w:rFonts w:eastAsia="Calibri" w:cs="Tahoma"/>
          <w:color w:val="auto"/>
        </w:rPr>
        <w:t xml:space="preserve"> </w:t>
      </w:r>
      <w:r w:rsidR="000C0666" w:rsidRPr="0043575D">
        <w:rPr>
          <w:rFonts w:eastAsia="Calibri" w:cs="Tahoma"/>
          <w:color w:val="auto"/>
        </w:rPr>
        <w:t xml:space="preserve">dé respuesta a la solicitud de información y </w:t>
      </w:r>
      <w:r w:rsidR="00B84074" w:rsidRPr="0043575D">
        <w:rPr>
          <w:rFonts w:cs="Tahoma"/>
          <w:bCs/>
          <w:iCs/>
        </w:rPr>
        <w:t>ponga a disposición, en todas las modalidades que permita la documentación</w:t>
      </w:r>
      <w:r w:rsidR="004C74F4" w:rsidRPr="0043575D">
        <w:rPr>
          <w:rFonts w:cs="Tahoma"/>
          <w:bCs/>
          <w:iCs/>
        </w:rPr>
        <w:t>, la info</w:t>
      </w:r>
      <w:r w:rsidR="00B84074" w:rsidRPr="0043575D">
        <w:rPr>
          <w:rFonts w:cs="Tahoma"/>
          <w:bCs/>
          <w:iCs/>
        </w:rPr>
        <w:t>rmación interés del Particular</w:t>
      </w:r>
      <w:r w:rsidR="004C74F4" w:rsidRPr="0043575D">
        <w:rPr>
          <w:rFonts w:cs="Tahoma"/>
          <w:bCs/>
          <w:iCs/>
        </w:rPr>
        <w:t>, en las que se vele por la gratuidad de la misma.</w:t>
      </w:r>
    </w:p>
    <w:p w14:paraId="413C9497" w14:textId="06A05D2A" w:rsidR="00CF2068" w:rsidRPr="0043575D" w:rsidRDefault="00CF2068" w:rsidP="001F6762">
      <w:pPr>
        <w:spacing w:after="0" w:line="360" w:lineRule="auto"/>
        <w:ind w:right="-93"/>
        <w:rPr>
          <w:rFonts w:eastAsia="Calibri" w:cs="Tahoma"/>
          <w:b/>
          <w:bCs/>
          <w:iCs/>
          <w:color w:val="auto"/>
          <w:lang w:val="es-ES"/>
        </w:rPr>
      </w:pPr>
    </w:p>
    <w:p w14:paraId="4C1D3315" w14:textId="77777777" w:rsidR="00CF2068" w:rsidRPr="0043575D" w:rsidRDefault="00CF2068" w:rsidP="001F6762">
      <w:pPr>
        <w:autoSpaceDE w:val="0"/>
        <w:autoSpaceDN w:val="0"/>
        <w:adjustRightInd w:val="0"/>
        <w:spacing w:after="0" w:line="360" w:lineRule="auto"/>
        <w:rPr>
          <w:rFonts w:eastAsia="Calibri" w:cs="Tahoma"/>
          <w:b/>
          <w:bCs/>
          <w:iCs/>
          <w:color w:val="auto"/>
          <w:lang w:val="es-ES"/>
        </w:rPr>
      </w:pPr>
      <w:r w:rsidRPr="0043575D">
        <w:rPr>
          <w:rFonts w:eastAsia="Calibri" w:cs="Tahoma"/>
          <w:b/>
          <w:bCs/>
          <w:iCs/>
          <w:color w:val="auto"/>
          <w:lang w:val="es-ES"/>
        </w:rPr>
        <w:t>Términos de la Resolución para conocimiento del Particular.</w:t>
      </w:r>
    </w:p>
    <w:p w14:paraId="173D7862" w14:textId="77777777" w:rsidR="00CF2068" w:rsidRPr="0043575D" w:rsidRDefault="00CF2068" w:rsidP="001F6762">
      <w:pPr>
        <w:autoSpaceDE w:val="0"/>
        <w:autoSpaceDN w:val="0"/>
        <w:adjustRightInd w:val="0"/>
        <w:spacing w:after="0" w:line="360" w:lineRule="auto"/>
        <w:rPr>
          <w:rFonts w:eastAsia="Calibri" w:cs="Tahoma"/>
          <w:b/>
          <w:bCs/>
          <w:iCs/>
          <w:color w:val="auto"/>
          <w:lang w:val="es-ES"/>
        </w:rPr>
      </w:pPr>
    </w:p>
    <w:p w14:paraId="79CBDACB" w14:textId="5F484F01" w:rsidR="004C74F4" w:rsidRPr="0043575D" w:rsidRDefault="00CF2068" w:rsidP="001F6762">
      <w:pPr>
        <w:spacing w:after="0" w:line="360" w:lineRule="auto"/>
        <w:rPr>
          <w:rFonts w:cs="Tahoma"/>
          <w:bCs/>
          <w:iCs/>
          <w:u w:val="single"/>
        </w:rPr>
      </w:pPr>
      <w:r w:rsidRPr="0043575D">
        <w:rPr>
          <w:rFonts w:eastAsia="Calibri" w:cs="Tahoma"/>
          <w:bCs/>
          <w:iCs/>
          <w:color w:val="auto"/>
          <w:lang w:val="es-ES"/>
        </w:rPr>
        <w:t xml:space="preserve">Se le hace del conocimiento al Particular, que, en el presente caso, se le </w:t>
      </w:r>
      <w:r w:rsidR="000C0666" w:rsidRPr="0043575D">
        <w:rPr>
          <w:rFonts w:eastAsia="Calibri" w:cs="Tahoma"/>
          <w:bCs/>
          <w:iCs/>
          <w:color w:val="auto"/>
          <w:lang w:val="es-ES"/>
        </w:rPr>
        <w:t>da</w:t>
      </w:r>
      <w:r w:rsidRPr="0043575D">
        <w:rPr>
          <w:rFonts w:eastAsia="Calibri" w:cs="Tahoma"/>
          <w:bCs/>
          <w:iCs/>
          <w:color w:val="auto"/>
          <w:lang w:val="es-ES"/>
        </w:rPr>
        <w:t xml:space="preserve"> la razón, pues el Ayuntamiento de </w:t>
      </w:r>
      <w:r w:rsidR="00867C30" w:rsidRPr="0043575D">
        <w:rPr>
          <w:rFonts w:eastAsia="Calibri" w:cs="Tahoma"/>
          <w:bCs/>
          <w:iCs/>
          <w:color w:val="auto"/>
          <w:lang w:val="es-ES"/>
        </w:rPr>
        <w:t>Tlalnepantla de Baz,</w:t>
      </w:r>
      <w:r w:rsidR="000C0666" w:rsidRPr="0043575D">
        <w:rPr>
          <w:rFonts w:eastAsia="Calibri" w:cs="Tahoma"/>
          <w:bCs/>
          <w:iCs/>
          <w:color w:val="auto"/>
          <w:lang w:val="es-ES"/>
        </w:rPr>
        <w:t xml:space="preserve"> no emitió contestación alguna; no se omite mencionar que el Sujeto Obligado</w:t>
      </w:r>
      <w:r w:rsidRPr="0043575D">
        <w:rPr>
          <w:rFonts w:eastAsia="Calibri" w:cs="Tahoma"/>
          <w:bCs/>
          <w:iCs/>
          <w:color w:val="auto"/>
          <w:lang w:val="es-ES"/>
        </w:rPr>
        <w:t xml:space="preserve"> </w:t>
      </w:r>
      <w:r w:rsidR="009D04A7" w:rsidRPr="0043575D">
        <w:rPr>
          <w:rFonts w:eastAsia="Calibri" w:cs="Tahoma"/>
          <w:bCs/>
          <w:iCs/>
          <w:color w:val="auto"/>
          <w:lang w:val="es-ES"/>
        </w:rPr>
        <w:t>le solicitó una aclaración a su solicitud de información, la cual no fue atendida, razón por la cual, se dio por concluida la misma</w:t>
      </w:r>
      <w:r w:rsidRPr="0043575D">
        <w:rPr>
          <w:rFonts w:eastAsia="Calibri" w:cs="Tahoma"/>
          <w:bCs/>
          <w:iCs/>
          <w:color w:val="auto"/>
          <w:lang w:val="es-ES"/>
        </w:rPr>
        <w:t xml:space="preserve">; </w:t>
      </w:r>
      <w:r w:rsidRPr="0043575D">
        <w:t>por ot</w:t>
      </w:r>
      <w:r w:rsidR="001047BD" w:rsidRPr="0043575D">
        <w:t>ra parte, si bien durante la su</w:t>
      </w:r>
      <w:r w:rsidRPr="0043575D">
        <w:t xml:space="preserve">stanciación del Medio de Impugnación, </w:t>
      </w:r>
      <w:r w:rsidR="009D04A7" w:rsidRPr="0043575D">
        <w:t xml:space="preserve">el Sujeto Obligado </w:t>
      </w:r>
      <w:r w:rsidR="004C74F4" w:rsidRPr="0043575D">
        <w:rPr>
          <w:rFonts w:cs="Tahoma"/>
          <w:u w:val="single"/>
        </w:rPr>
        <w:t xml:space="preserve">acreditó contar con una imposibilidad técnica para la entrega de la información a través del </w:t>
      </w:r>
      <w:r w:rsidR="004C74F4" w:rsidRPr="0043575D">
        <w:rPr>
          <w:rFonts w:eastAsia="Palatino Linotype" w:cs="Palatino Linotype"/>
          <w:u w:val="single"/>
          <w:lang w:val="es-ES"/>
        </w:rPr>
        <w:t xml:space="preserve">Sistema de Acceso a la Información Mexiquense (SAIMEX), pues el peso total de la información, rebasa las capacidades técnicas del Sistema. </w:t>
      </w:r>
    </w:p>
    <w:p w14:paraId="313BF5A6" w14:textId="5AEE0F3F" w:rsidR="00CF2068" w:rsidRPr="0043575D" w:rsidRDefault="00CF2068" w:rsidP="001F6762">
      <w:pPr>
        <w:widowControl w:val="0"/>
        <w:autoSpaceDE w:val="0"/>
        <w:autoSpaceDN w:val="0"/>
        <w:adjustRightInd w:val="0"/>
        <w:spacing w:after="0" w:line="360" w:lineRule="auto"/>
        <w:rPr>
          <w:rFonts w:eastAsia="Calibri" w:cs="Tahoma"/>
          <w:bCs/>
          <w:iCs/>
          <w:color w:val="auto"/>
          <w:lang w:val="es-ES"/>
        </w:rPr>
      </w:pPr>
    </w:p>
    <w:p w14:paraId="7D397A05" w14:textId="68C8BF45" w:rsidR="004C74F4" w:rsidRPr="0043575D" w:rsidRDefault="004C74F4" w:rsidP="001F6762">
      <w:pPr>
        <w:autoSpaceDE w:val="0"/>
        <w:autoSpaceDN w:val="0"/>
        <w:adjustRightInd w:val="0"/>
        <w:spacing w:after="0" w:line="360" w:lineRule="auto"/>
        <w:contextualSpacing/>
        <w:rPr>
          <w:rFonts w:cs="Tahoma"/>
        </w:rPr>
      </w:pPr>
      <w:r w:rsidRPr="0043575D">
        <w:rPr>
          <w:rFonts w:cs="Tahoma"/>
        </w:rPr>
        <w:t>En consecuencia, este Organismo aprobó el cambio de modalidad en la entrega de la información que solicitó, para lo cual, previo a ello, por medio del cumplimiento a la presente Resolución, el Sujeto Obligado deberá ofrecerle diversas modalidades en la entrega de la información, en las que en todo momento se l</w:t>
      </w:r>
      <w:r w:rsidR="00B84074" w:rsidRPr="0043575D">
        <w:rPr>
          <w:rFonts w:cs="Tahoma"/>
        </w:rPr>
        <w:t>e genere el menor gasto posible</w:t>
      </w:r>
      <w:r w:rsidRPr="0043575D">
        <w:rPr>
          <w:rFonts w:cs="Tahoma"/>
        </w:rPr>
        <w:t xml:space="preserve">. </w:t>
      </w:r>
    </w:p>
    <w:p w14:paraId="5BB23943" w14:textId="77777777" w:rsidR="00FE55A6" w:rsidRPr="0043575D" w:rsidRDefault="00FE55A6" w:rsidP="001F6762">
      <w:pPr>
        <w:autoSpaceDE w:val="0"/>
        <w:autoSpaceDN w:val="0"/>
        <w:adjustRightInd w:val="0"/>
        <w:spacing w:after="0" w:line="360" w:lineRule="auto"/>
        <w:contextualSpacing/>
        <w:rPr>
          <w:rFonts w:cs="Tahoma"/>
        </w:rPr>
      </w:pPr>
    </w:p>
    <w:p w14:paraId="14117C94" w14:textId="77777777" w:rsidR="00CF2068" w:rsidRPr="0043575D" w:rsidRDefault="00CF2068" w:rsidP="001F6762">
      <w:pPr>
        <w:spacing w:after="0" w:line="360" w:lineRule="auto"/>
        <w:rPr>
          <w:rFonts w:eastAsia="Times New Roman" w:cs="Tahoma"/>
          <w:bCs/>
          <w:color w:val="auto"/>
          <w:lang w:eastAsia="es-ES"/>
        </w:rPr>
      </w:pPr>
      <w:r w:rsidRPr="0043575D">
        <w:rPr>
          <w:rFonts w:eastAsia="Times New Roman" w:cs="Tahoma"/>
          <w:bCs/>
          <w:color w:val="auto"/>
          <w:lang w:eastAsia="es-ES"/>
        </w:rPr>
        <w:t>Por lo expuesto y fundado, este Pleno:</w:t>
      </w:r>
    </w:p>
    <w:p w14:paraId="7DE5012B" w14:textId="77777777" w:rsidR="00CF2068" w:rsidRPr="0043575D" w:rsidRDefault="00CF2068" w:rsidP="001F6762">
      <w:pPr>
        <w:spacing w:after="0" w:line="360" w:lineRule="auto"/>
        <w:rPr>
          <w:rFonts w:eastAsia="Times New Roman" w:cs="Tahoma"/>
          <w:bCs/>
          <w:color w:val="auto"/>
          <w:lang w:eastAsia="es-ES"/>
        </w:rPr>
      </w:pPr>
    </w:p>
    <w:p w14:paraId="0F53A050" w14:textId="77777777" w:rsidR="00C938F1" w:rsidRPr="0043575D" w:rsidRDefault="00C938F1" w:rsidP="001F6762">
      <w:pPr>
        <w:spacing w:after="0" w:line="360" w:lineRule="auto"/>
        <w:rPr>
          <w:rFonts w:eastAsia="Times New Roman" w:cs="Tahoma"/>
          <w:bCs/>
          <w:color w:val="auto"/>
          <w:lang w:eastAsia="es-ES"/>
        </w:rPr>
      </w:pPr>
    </w:p>
    <w:p w14:paraId="1639CD8B" w14:textId="77777777" w:rsidR="00C938F1" w:rsidRPr="0043575D" w:rsidRDefault="00C938F1" w:rsidP="001F6762">
      <w:pPr>
        <w:spacing w:after="0" w:line="360" w:lineRule="auto"/>
        <w:rPr>
          <w:rFonts w:eastAsia="Times New Roman" w:cs="Tahoma"/>
          <w:bCs/>
          <w:color w:val="auto"/>
          <w:lang w:eastAsia="es-ES"/>
        </w:rPr>
      </w:pPr>
    </w:p>
    <w:p w14:paraId="556AD2CB" w14:textId="77777777" w:rsidR="00CF2068" w:rsidRPr="0043575D" w:rsidRDefault="00CF2068" w:rsidP="001F6762">
      <w:pPr>
        <w:spacing w:after="0" w:line="360" w:lineRule="auto"/>
        <w:jc w:val="center"/>
        <w:rPr>
          <w:rFonts w:eastAsia="Times New Roman" w:cs="Tahoma"/>
          <w:b/>
          <w:bCs/>
          <w:color w:val="auto"/>
          <w:lang w:eastAsia="es-ES"/>
        </w:rPr>
      </w:pPr>
      <w:r w:rsidRPr="0043575D">
        <w:rPr>
          <w:rFonts w:eastAsia="Times New Roman" w:cs="Tahoma"/>
          <w:b/>
          <w:bCs/>
          <w:color w:val="auto"/>
          <w:lang w:eastAsia="es-ES"/>
        </w:rPr>
        <w:t>R E S U E L V E:</w:t>
      </w:r>
    </w:p>
    <w:p w14:paraId="37F0DA9A" w14:textId="77777777" w:rsidR="000C0666" w:rsidRPr="0043575D" w:rsidRDefault="000C0666" w:rsidP="001F6762">
      <w:pPr>
        <w:spacing w:after="0" w:line="360" w:lineRule="auto"/>
        <w:ind w:right="113"/>
        <w:rPr>
          <w:rFonts w:eastAsia="Times New Roman" w:cs="Tahoma"/>
          <w:b/>
          <w:bCs/>
          <w:color w:val="auto"/>
          <w:lang w:eastAsia="es-ES"/>
        </w:rPr>
      </w:pPr>
    </w:p>
    <w:p w14:paraId="7E259F77" w14:textId="2D458CC8" w:rsidR="00CF2068" w:rsidRPr="0043575D" w:rsidRDefault="000C0666" w:rsidP="001F6762">
      <w:pPr>
        <w:spacing w:after="0" w:line="360" w:lineRule="auto"/>
        <w:ind w:right="113"/>
        <w:rPr>
          <w:rFonts w:eastAsia="Times New Roman" w:cs="Arial"/>
          <w:b/>
          <w:color w:val="auto"/>
          <w:lang w:eastAsia="es-ES"/>
        </w:rPr>
      </w:pPr>
      <w:r w:rsidRPr="0043575D">
        <w:rPr>
          <w:rFonts w:eastAsia="Times New Roman" w:cs="Tahoma"/>
          <w:b/>
          <w:bCs/>
          <w:color w:val="auto"/>
          <w:lang w:eastAsia="es-ES"/>
        </w:rPr>
        <w:t xml:space="preserve">PRIMERO. </w:t>
      </w:r>
      <w:r w:rsidRPr="0043575D">
        <w:rPr>
          <w:rFonts w:eastAsia="Calibri" w:cs="Tahoma"/>
          <w:bCs/>
          <w:color w:val="auto"/>
        </w:rPr>
        <w:t xml:space="preserve">Resultan </w:t>
      </w:r>
      <w:r w:rsidRPr="0043575D">
        <w:rPr>
          <w:rFonts w:eastAsia="Calibri" w:cs="Tahoma"/>
          <w:b/>
          <w:bCs/>
          <w:color w:val="auto"/>
        </w:rPr>
        <w:t>FUNDADAS</w:t>
      </w:r>
      <w:r w:rsidRPr="0043575D">
        <w:rPr>
          <w:rFonts w:eastAsia="Calibri" w:cs="Tahoma"/>
          <w:bCs/>
          <w:color w:val="auto"/>
        </w:rPr>
        <w:t xml:space="preserve"> las razones o motivos de inconformidad hechos valer por el Particular en el Recurso de Revisión </w:t>
      </w:r>
      <w:r w:rsidRPr="0043575D">
        <w:rPr>
          <w:rFonts w:eastAsia="Calibri" w:cs="Tahoma"/>
        </w:rPr>
        <w:t>01086/INFOEM/IP/RR/2023</w:t>
      </w:r>
      <w:r w:rsidRPr="0043575D">
        <w:rPr>
          <w:rFonts w:eastAsia="Calibri" w:cs="Tahoma"/>
          <w:bCs/>
          <w:color w:val="auto"/>
        </w:rPr>
        <w:t>,</w:t>
      </w:r>
      <w:r w:rsidRPr="0043575D">
        <w:rPr>
          <w:rFonts w:eastAsia="Times New Roman" w:cs="Tahoma"/>
          <w:b/>
          <w:color w:val="0D0D0D"/>
          <w:lang w:eastAsia="es-ES"/>
        </w:rPr>
        <w:t xml:space="preserve"> </w:t>
      </w:r>
      <w:r w:rsidRPr="0043575D">
        <w:rPr>
          <w:rFonts w:eastAsia="Calibri" w:cs="Tahoma"/>
          <w:bCs/>
          <w:color w:val="auto"/>
        </w:rPr>
        <w:t>en términos del considerando QUINTO y SEXTO de la presente Resolución.</w:t>
      </w:r>
    </w:p>
    <w:p w14:paraId="7D8DB89D" w14:textId="77777777" w:rsidR="00CF2068" w:rsidRPr="0043575D" w:rsidRDefault="00CF2068" w:rsidP="001F6762">
      <w:pPr>
        <w:spacing w:after="0" w:line="360" w:lineRule="auto"/>
        <w:rPr>
          <w:rFonts w:eastAsia="Times New Roman" w:cs="Tahoma"/>
          <w:b/>
          <w:bCs/>
          <w:color w:val="auto"/>
          <w:lang w:eastAsia="es-ES"/>
        </w:rPr>
      </w:pPr>
    </w:p>
    <w:p w14:paraId="62B25947" w14:textId="1D93162B" w:rsidR="00385231" w:rsidRPr="0043575D" w:rsidRDefault="00CF2068" w:rsidP="001F6762">
      <w:pPr>
        <w:spacing w:after="0" w:line="360" w:lineRule="auto"/>
        <w:ind w:right="-93"/>
        <w:rPr>
          <w:rFonts w:cs="Tahoma"/>
          <w:bCs/>
          <w:iCs/>
        </w:rPr>
      </w:pPr>
      <w:r w:rsidRPr="0043575D">
        <w:rPr>
          <w:rFonts w:eastAsia="Calibri" w:cs="Tahoma"/>
          <w:b/>
          <w:bCs/>
          <w:color w:val="auto"/>
        </w:rPr>
        <w:t>SEGUNDO.</w:t>
      </w:r>
      <w:r w:rsidRPr="0043575D">
        <w:rPr>
          <w:rFonts w:eastAsia="Calibri" w:cs="Tahoma"/>
          <w:color w:val="auto"/>
          <w:lang w:eastAsia="es-MX"/>
        </w:rPr>
        <w:t xml:space="preserve"> </w:t>
      </w:r>
      <w:r w:rsidR="004C74F4" w:rsidRPr="0043575D">
        <w:rPr>
          <w:rFonts w:cs="Tahoma"/>
        </w:rPr>
        <w:t xml:space="preserve">Se </w:t>
      </w:r>
      <w:r w:rsidR="004C74F4" w:rsidRPr="0043575D">
        <w:rPr>
          <w:rFonts w:cs="Tahoma"/>
          <w:b/>
        </w:rPr>
        <w:t xml:space="preserve">ORDENA </w:t>
      </w:r>
      <w:r w:rsidR="004C74F4" w:rsidRPr="0043575D">
        <w:rPr>
          <w:rFonts w:cs="Tahoma"/>
        </w:rPr>
        <w:t xml:space="preserve">al </w:t>
      </w:r>
      <w:r w:rsidR="004C74F4" w:rsidRPr="0043575D">
        <w:rPr>
          <w:rFonts w:eastAsia="Calibri" w:cs="Tahoma"/>
          <w:color w:val="000000"/>
        </w:rPr>
        <w:t>Ayuntamiento de Tlalnepantla de Baz</w:t>
      </w:r>
      <w:r w:rsidR="004C74F4" w:rsidRPr="0043575D">
        <w:rPr>
          <w:rFonts w:cs="Tahoma"/>
        </w:rPr>
        <w:t>,</w:t>
      </w:r>
      <w:r w:rsidR="004C74F4" w:rsidRPr="0043575D">
        <w:rPr>
          <w:rFonts w:eastAsia="Calibri"/>
          <w:color w:val="000000"/>
        </w:rPr>
        <w:t xml:space="preserve"> </w:t>
      </w:r>
      <w:r w:rsidR="000C0666" w:rsidRPr="0043575D">
        <w:rPr>
          <w:rFonts w:eastAsia="Calibri"/>
          <w:color w:val="000000"/>
        </w:rPr>
        <w:t xml:space="preserve">a efecto de que </w:t>
      </w:r>
      <w:r w:rsidR="004C74F4" w:rsidRPr="0043575D">
        <w:rPr>
          <w:rFonts w:eastAsia="Calibri"/>
          <w:color w:val="000000"/>
        </w:rPr>
        <w:t>ponga a disposición, en todas las modalidades que permita la documentación, tales como, en un vínculo electrónico, disco compacto, dispositivo de almacenamiento, consulta directa, copias simples o certificadas, con posibilidad de entrega en la Unidad de Transparencia o a domicilio por correo certificado, previo pago de los derechos correspondientes</w:t>
      </w:r>
      <w:r w:rsidR="004C74F4" w:rsidRPr="0043575D">
        <w:rPr>
          <w:rFonts w:cs="Tahoma"/>
          <w:lang w:val="es-ES"/>
        </w:rPr>
        <w:t>,</w:t>
      </w:r>
      <w:r w:rsidR="009B782A" w:rsidRPr="0043575D">
        <w:rPr>
          <w:rFonts w:cs="Tahoma"/>
          <w:lang w:val="es-ES"/>
        </w:rPr>
        <w:t xml:space="preserve"> en su caso, en versión pública,</w:t>
      </w:r>
      <w:r w:rsidR="004C74F4" w:rsidRPr="0043575D">
        <w:rPr>
          <w:rFonts w:cs="Tahoma"/>
          <w:bCs/>
          <w:iCs/>
        </w:rPr>
        <w:t xml:space="preserve"> </w:t>
      </w:r>
      <w:r w:rsidR="00385231" w:rsidRPr="0043575D">
        <w:rPr>
          <w:rFonts w:cs="Tahoma"/>
          <w:bCs/>
          <w:iCs/>
        </w:rPr>
        <w:t>los documentos donde conste la plantilla de personal y el expediente laboral de todos los servidores públicos adscritos al Ayuntamiento, al veintitrés de enero de dos mil veintitrés.</w:t>
      </w:r>
    </w:p>
    <w:p w14:paraId="20B45B1A" w14:textId="77777777" w:rsidR="009B782A" w:rsidRPr="0043575D" w:rsidRDefault="009B782A" w:rsidP="001F6762">
      <w:pPr>
        <w:spacing w:after="0" w:line="360" w:lineRule="auto"/>
        <w:ind w:right="-93"/>
        <w:rPr>
          <w:rFonts w:cs="Tahoma"/>
          <w:bCs/>
          <w:iCs/>
          <w:color w:val="auto"/>
        </w:rPr>
      </w:pPr>
    </w:p>
    <w:p w14:paraId="7EDA729A" w14:textId="5EA64C23" w:rsidR="00A71799" w:rsidRPr="0043575D" w:rsidRDefault="009B782A" w:rsidP="001F6762">
      <w:pPr>
        <w:spacing w:after="0" w:line="360" w:lineRule="auto"/>
        <w:ind w:right="-93"/>
        <w:rPr>
          <w:rFonts w:eastAsia="Times New Roman" w:cs="Tahoma"/>
          <w:bCs/>
          <w:iCs/>
          <w:color w:val="auto"/>
          <w:lang w:eastAsia="es-ES"/>
        </w:rPr>
      </w:pPr>
      <w:r w:rsidRPr="0043575D">
        <w:rPr>
          <w:rFonts w:eastAsia="Times New Roman" w:cs="Tahoma"/>
          <w:bCs/>
          <w:iCs/>
          <w:color w:val="auto"/>
          <w:lang w:val="es-ES" w:eastAsia="es-ES"/>
        </w:rPr>
        <w:t>P</w:t>
      </w:r>
      <w:r w:rsidR="00A71799" w:rsidRPr="0043575D">
        <w:rPr>
          <w:rFonts w:eastAsia="Times New Roman" w:cs="Tahoma"/>
          <w:bCs/>
          <w:iCs/>
          <w:color w:val="auto"/>
          <w:lang w:val="es-ES" w:eastAsia="es-ES"/>
        </w:rPr>
        <w:t xml:space="preserve">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w:t>
      </w:r>
      <w:r w:rsidR="00A71799" w:rsidRPr="0043575D">
        <w:rPr>
          <w:rFonts w:eastAsia="Times New Roman" w:cs="Tahoma"/>
          <w:bCs/>
          <w:iCs/>
          <w:color w:val="auto"/>
          <w:lang w:eastAsia="es-ES"/>
        </w:rPr>
        <w:t>Además, deberá señalarle que podrá acceder de manera gratuita a la información si proporciona el medio electrónico y recoge la información en la Unidad de Transparencia.</w:t>
      </w:r>
    </w:p>
    <w:p w14:paraId="0B36A018" w14:textId="77777777" w:rsidR="00CF2068" w:rsidRPr="0043575D" w:rsidRDefault="00CF2068" w:rsidP="001F6762">
      <w:pPr>
        <w:spacing w:after="0" w:line="360" w:lineRule="auto"/>
        <w:rPr>
          <w:rFonts w:eastAsia="Calibri" w:cs="Tahoma"/>
          <w:bCs/>
          <w:iCs/>
          <w:color w:val="auto"/>
          <w:lang w:eastAsia="es-ES"/>
        </w:rPr>
      </w:pPr>
    </w:p>
    <w:p w14:paraId="76808626" w14:textId="77777777" w:rsidR="009B782A" w:rsidRPr="0043575D" w:rsidRDefault="009B782A" w:rsidP="009B782A">
      <w:pPr>
        <w:spacing w:after="0" w:line="360" w:lineRule="auto"/>
        <w:rPr>
          <w:rFonts w:eastAsia="Calibri" w:cs="Tahoma"/>
          <w:bCs/>
          <w:iCs/>
          <w:color w:val="auto"/>
          <w:lang w:eastAsia="es-ES"/>
        </w:rPr>
      </w:pPr>
      <w:r w:rsidRPr="0043575D">
        <w:rPr>
          <w:rFonts w:eastAsia="Calibri" w:cs="Tahoma"/>
          <w:bCs/>
          <w:iCs/>
          <w:color w:val="auto"/>
          <w:lang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96FD57A" w14:textId="77777777" w:rsidR="009B782A" w:rsidRPr="0043575D" w:rsidRDefault="009B782A" w:rsidP="001F6762">
      <w:pPr>
        <w:spacing w:after="0" w:line="360" w:lineRule="auto"/>
        <w:rPr>
          <w:rFonts w:eastAsia="Calibri" w:cs="Tahoma"/>
          <w:bCs/>
          <w:iCs/>
          <w:color w:val="auto"/>
          <w:lang w:eastAsia="es-ES"/>
        </w:rPr>
      </w:pPr>
    </w:p>
    <w:p w14:paraId="49A85CE9" w14:textId="0340E718" w:rsidR="00CF2068" w:rsidRPr="0043575D" w:rsidRDefault="001C6633" w:rsidP="001F6762">
      <w:pPr>
        <w:spacing w:after="0" w:line="360" w:lineRule="auto"/>
        <w:rPr>
          <w:rFonts w:eastAsia="Times New Roman" w:cs="Tahoma"/>
          <w:color w:val="auto"/>
          <w:lang w:eastAsia="es-ES"/>
        </w:rPr>
      </w:pPr>
      <w:r w:rsidRPr="0043575D">
        <w:rPr>
          <w:rFonts w:eastAsia="Calibri" w:cs="Tahoma"/>
          <w:b/>
          <w:color w:val="auto"/>
          <w:lang w:eastAsia="es-MX"/>
        </w:rPr>
        <w:t>TERCERO</w:t>
      </w:r>
      <w:r w:rsidR="00CF2068" w:rsidRPr="0043575D">
        <w:rPr>
          <w:rFonts w:eastAsia="Calibri" w:cs="Tahoma"/>
          <w:b/>
          <w:bCs/>
          <w:color w:val="auto"/>
        </w:rPr>
        <w:t xml:space="preserve">. </w:t>
      </w:r>
      <w:r w:rsidR="00CF2068" w:rsidRPr="0043575D">
        <w:rPr>
          <w:rFonts w:eastAsia="Times New Roman" w:cs="Tahoma"/>
          <w:b/>
          <w:color w:val="auto"/>
          <w:lang w:eastAsia="es-ES"/>
        </w:rPr>
        <w:t xml:space="preserve">NOTIFÍQUESE </w:t>
      </w:r>
      <w:r w:rsidR="00CF2068" w:rsidRPr="0043575D">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B012638" w14:textId="77777777" w:rsidR="00CF2068" w:rsidRPr="0043575D" w:rsidRDefault="00CF2068" w:rsidP="001F6762">
      <w:pPr>
        <w:spacing w:after="0" w:line="360" w:lineRule="auto"/>
        <w:rPr>
          <w:rFonts w:eastAsia="Times New Roman" w:cs="Tahoma"/>
          <w:i/>
          <w:color w:val="auto"/>
          <w:lang w:eastAsia="es-ES"/>
        </w:rPr>
      </w:pPr>
    </w:p>
    <w:p w14:paraId="5624086F" w14:textId="2A9933FE" w:rsidR="00CF2068" w:rsidRPr="0043575D" w:rsidRDefault="001C6633" w:rsidP="001F6762">
      <w:pPr>
        <w:spacing w:after="0" w:line="360" w:lineRule="auto"/>
        <w:rPr>
          <w:rFonts w:eastAsia="Times New Roman" w:cs="Tahoma"/>
          <w:color w:val="auto"/>
          <w:lang w:eastAsia="es-ES"/>
        </w:rPr>
      </w:pPr>
      <w:r w:rsidRPr="0043575D">
        <w:rPr>
          <w:rFonts w:eastAsia="Calibri" w:cs="Tahoma"/>
          <w:b/>
          <w:color w:val="auto"/>
          <w:lang w:eastAsia="es-MX"/>
        </w:rPr>
        <w:t>CUARTO</w:t>
      </w:r>
      <w:r w:rsidR="00CF2068" w:rsidRPr="0043575D">
        <w:rPr>
          <w:rFonts w:eastAsia="Calibri" w:cs="Tahoma"/>
          <w:bCs/>
          <w:iCs/>
          <w:color w:val="auto"/>
          <w:lang w:val="es-ES" w:eastAsia="es-ES"/>
        </w:rPr>
        <w:t xml:space="preserve">. </w:t>
      </w:r>
      <w:r w:rsidR="00CF2068" w:rsidRPr="0043575D">
        <w:rPr>
          <w:rFonts w:eastAsia="Times New Roman" w:cs="Tahoma"/>
          <w:b/>
          <w:color w:val="auto"/>
          <w:lang w:eastAsia="es-ES"/>
        </w:rPr>
        <w:t>NOTIFÍQUESE</w:t>
      </w:r>
      <w:r w:rsidR="00CF2068" w:rsidRPr="0043575D">
        <w:rPr>
          <w:rFonts w:eastAsia="Times New Roman" w:cs="Tahoma"/>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F647F36" w14:textId="77777777" w:rsidR="00CF2068" w:rsidRPr="0043575D" w:rsidRDefault="00CF2068" w:rsidP="001F6762">
      <w:pPr>
        <w:spacing w:after="0" w:line="360" w:lineRule="auto"/>
        <w:rPr>
          <w:rFonts w:eastAsia="Times New Roman" w:cs="Tahoma"/>
          <w:color w:val="auto"/>
          <w:lang w:eastAsia="es-ES"/>
        </w:rPr>
      </w:pPr>
    </w:p>
    <w:p w14:paraId="61493576" w14:textId="5EB6C9F9" w:rsidR="00C853D1" w:rsidRDefault="00404783" w:rsidP="001F6762">
      <w:pPr>
        <w:spacing w:after="0" w:line="360" w:lineRule="auto"/>
        <w:rPr>
          <w:rFonts w:eastAsia="Calibri" w:cs="Tahoma"/>
          <w:bCs/>
        </w:rPr>
      </w:pPr>
      <w:r w:rsidRPr="0043575D">
        <w:rPr>
          <w:rFonts w:eastAsia="Calibri" w:cs="Tahoma"/>
          <w:bCs/>
        </w:rPr>
        <w:t xml:space="preserve">ASÍ LO RESUELVE, POR </w:t>
      </w:r>
      <w:r w:rsidRPr="0043575D">
        <w:rPr>
          <w:rFonts w:eastAsia="Calibri" w:cs="Tahoma"/>
          <w:b/>
        </w:rPr>
        <w:t>MAYORÍA</w:t>
      </w:r>
      <w:r w:rsidRPr="0043575D">
        <w:rPr>
          <w:rFonts w:eastAsia="Calibri" w:cs="Tahoma"/>
          <w:bCs/>
        </w:rPr>
        <w:t xml:space="preserve"> DE VOTOS EL PLENO DEL INSTITUTO DE TRANSPARENCIA, ACCESO A LA INFORMACIÓN PÚBLICA Y PROTECCIÓN DE DATOS PERSONALES DEL ESTADO DE MÉXICO Y MUNICIPIOS, CONFORMADO POR LOS COMISIONADOS JOSÉ MARTÍNEZ VILCHIS CON VOTO PARTICULAR, MARÍA DEL ROSARIO MEJÍA AYALA, SHARON CRISTINA MORALES MARTÍNEZ CON VOTO DISIDENTE, LUIS GUSTAVO PARRA NORIEGA CON VOTO PARTICULAR Y GUADALUPE RAMÍREZ PEÑA, EN LA DÉCIMA TERCERA SESIÓN ORDINARIA, CELEBRADA EL DOCE DE ABRIL DE DOS MIL VEINTITRÉS, ANTE EL SECRETARIO TÉCNICO DEL PLENO, ALEXIS TAPIA RAMÍREZ.</w:t>
      </w:r>
    </w:p>
    <w:p w14:paraId="3A7BF8F4" w14:textId="2F604D1A" w:rsidR="00A6477D" w:rsidRPr="00C36C36" w:rsidRDefault="00C853D1" w:rsidP="001F6762">
      <w:pPr>
        <w:spacing w:after="0" w:line="360" w:lineRule="auto"/>
        <w:jc w:val="left"/>
        <w:rPr>
          <w:rFonts w:eastAsia="Calibri" w:cs="Tahoma"/>
          <w:b/>
          <w:bCs/>
        </w:rPr>
      </w:pPr>
      <w:r>
        <w:rPr>
          <w:rFonts w:eastAsia="Calibri" w:cs="Tahoma"/>
          <w:b/>
          <w:bCs/>
        </w:rPr>
        <w:br w:type="page"/>
      </w:r>
    </w:p>
    <w:sectPr w:rsidR="00A6477D" w:rsidRPr="00C36C36" w:rsidSect="002C59A0">
      <w:headerReference w:type="even" r:id="rId17"/>
      <w:headerReference w:type="default" r:id="rId18"/>
      <w:footerReference w:type="even" r:id="rId19"/>
      <w:footerReference w:type="default" r:id="rId20"/>
      <w:headerReference w:type="first" r:id="rId21"/>
      <w:footerReference w:type="first" r:id="rId22"/>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12B18" w14:textId="77777777" w:rsidR="00D8655B" w:rsidRDefault="00D8655B" w:rsidP="00C853D1">
      <w:pPr>
        <w:spacing w:after="0" w:line="240" w:lineRule="auto"/>
      </w:pPr>
      <w:r>
        <w:separator/>
      </w:r>
    </w:p>
  </w:endnote>
  <w:endnote w:type="continuationSeparator" w:id="0">
    <w:p w14:paraId="4ECB6ABD" w14:textId="77777777" w:rsidR="00D8655B" w:rsidRDefault="00D8655B" w:rsidP="00C853D1">
      <w:pPr>
        <w:spacing w:after="0" w:line="240" w:lineRule="auto"/>
      </w:pPr>
      <w:r>
        <w:continuationSeparator/>
      </w:r>
    </w:p>
  </w:endnote>
  <w:endnote w:type="continuationNotice" w:id="1">
    <w:p w14:paraId="38CE5C91" w14:textId="77777777" w:rsidR="00D8655B" w:rsidRDefault="00D86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470A26" w:rsidRDefault="00470A2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470A26" w:rsidRDefault="00470A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470A26" w:rsidRDefault="00470A2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938F1">
              <w:rPr>
                <w:b/>
                <w:bCs/>
                <w:noProof/>
              </w:rPr>
              <w:t>75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938F1">
              <w:rPr>
                <w:b/>
                <w:bCs/>
                <w:noProof/>
              </w:rPr>
              <w:t>75</w:t>
            </w:r>
            <w:r>
              <w:rPr>
                <w:b/>
                <w:bCs/>
                <w:sz w:val="24"/>
                <w:szCs w:val="24"/>
              </w:rPr>
              <w:fldChar w:fldCharType="end"/>
            </w:r>
          </w:p>
        </w:sdtContent>
      </w:sdt>
    </w:sdtContent>
  </w:sdt>
  <w:p w14:paraId="3F35B7C0" w14:textId="77777777" w:rsidR="00470A26" w:rsidRDefault="00470A2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470A26" w:rsidRDefault="00470A2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938F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938F1">
              <w:rPr>
                <w:b/>
                <w:bCs/>
                <w:noProof/>
              </w:rPr>
              <w:t>75</w:t>
            </w:r>
            <w:r>
              <w:rPr>
                <w:b/>
                <w:bCs/>
                <w:sz w:val="24"/>
                <w:szCs w:val="24"/>
              </w:rPr>
              <w:fldChar w:fldCharType="end"/>
            </w:r>
          </w:p>
        </w:sdtContent>
      </w:sdt>
    </w:sdtContent>
  </w:sdt>
  <w:p w14:paraId="1A7218CE" w14:textId="77777777" w:rsidR="00470A26" w:rsidRDefault="00470A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5D9CE" w14:textId="77777777" w:rsidR="00D8655B" w:rsidRDefault="00D8655B" w:rsidP="00C853D1">
      <w:pPr>
        <w:spacing w:after="0" w:line="240" w:lineRule="auto"/>
      </w:pPr>
      <w:r>
        <w:separator/>
      </w:r>
    </w:p>
  </w:footnote>
  <w:footnote w:type="continuationSeparator" w:id="0">
    <w:p w14:paraId="5941250A" w14:textId="77777777" w:rsidR="00D8655B" w:rsidRDefault="00D8655B" w:rsidP="00C853D1">
      <w:pPr>
        <w:spacing w:after="0" w:line="240" w:lineRule="auto"/>
      </w:pPr>
      <w:r>
        <w:continuationSeparator/>
      </w:r>
    </w:p>
  </w:footnote>
  <w:footnote w:type="continuationNotice" w:id="1">
    <w:p w14:paraId="5C9CE09B" w14:textId="77777777" w:rsidR="00D8655B" w:rsidRDefault="00D865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470A26" w14:paraId="282B3A75" w14:textId="77777777" w:rsidTr="002C59A0">
      <w:trPr>
        <w:trHeight w:val="141"/>
      </w:trPr>
      <w:tc>
        <w:tcPr>
          <w:tcW w:w="2404" w:type="dxa"/>
        </w:tcPr>
        <w:p w14:paraId="57F547E7" w14:textId="77777777" w:rsidR="00470A26" w:rsidRPr="001B5FB6" w:rsidRDefault="00470A26"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470A26" w:rsidRPr="00A8173F" w:rsidRDefault="00470A26" w:rsidP="002C59A0">
          <w:pPr>
            <w:tabs>
              <w:tab w:val="right" w:pos="8838"/>
            </w:tabs>
            <w:ind w:left="-28" w:right="683"/>
            <w:rPr>
              <w:rFonts w:eastAsia="Calibri" w:cs="Tahoma"/>
            </w:rPr>
          </w:pPr>
          <w:r w:rsidRPr="00A8173F">
            <w:rPr>
              <w:rFonts w:eastAsia="Calibri" w:cs="Tahoma"/>
              <w:lang w:val="es-MX"/>
            </w:rPr>
            <w:t>04196/INFOEM/IP/RR/2020</w:t>
          </w:r>
        </w:p>
      </w:tc>
    </w:tr>
    <w:tr w:rsidR="00470A26" w14:paraId="46AFE2B4" w14:textId="77777777" w:rsidTr="002C59A0">
      <w:trPr>
        <w:trHeight w:val="276"/>
      </w:trPr>
      <w:tc>
        <w:tcPr>
          <w:tcW w:w="2404" w:type="dxa"/>
        </w:tcPr>
        <w:p w14:paraId="1D6E5B2B" w14:textId="77777777" w:rsidR="00470A26" w:rsidRPr="001B5FB6" w:rsidRDefault="00470A26"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470A26" w:rsidRPr="00A8173F" w:rsidRDefault="00470A26" w:rsidP="002C59A0">
          <w:pPr>
            <w:tabs>
              <w:tab w:val="right" w:pos="8838"/>
            </w:tabs>
            <w:ind w:right="116"/>
            <w:rPr>
              <w:rFonts w:eastAsia="Calibri" w:cs="Tahoma"/>
              <w:lang w:val="es-MX"/>
            </w:rPr>
          </w:pPr>
          <w:r w:rsidRPr="00A8173F">
            <w:rPr>
              <w:rFonts w:eastAsia="Calibri" w:cs="Tahoma"/>
              <w:lang w:val="es-MX"/>
            </w:rPr>
            <w:t>Ayuntamiento de Chapultepec</w:t>
          </w:r>
        </w:p>
      </w:tc>
    </w:tr>
    <w:tr w:rsidR="00470A26" w14:paraId="1FA679E9" w14:textId="77777777" w:rsidTr="002C59A0">
      <w:trPr>
        <w:trHeight w:val="276"/>
      </w:trPr>
      <w:tc>
        <w:tcPr>
          <w:tcW w:w="2404" w:type="dxa"/>
        </w:tcPr>
        <w:p w14:paraId="6498FD30" w14:textId="77777777" w:rsidR="00470A26" w:rsidRPr="001B5FB6" w:rsidRDefault="00470A26"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470A26" w:rsidRPr="00A8173F" w:rsidRDefault="00470A26"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470A26" w:rsidRDefault="0043575D">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51" type="#_x0000_t75" alt="MARCA DE AGUA - HOJA RESOLUCIÓN"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77777777" w:rsidR="00470A26" w:rsidRPr="004A705D" w:rsidRDefault="00470A26">
    <w:pPr>
      <w:rPr>
        <w:sz w:val="18"/>
        <w:szCs w:val="18"/>
      </w:rPr>
    </w:pPr>
  </w:p>
  <w:tbl>
    <w:tblPr>
      <w:tblStyle w:val="Tablaconcuadrcula"/>
      <w:tblW w:w="6628"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4185"/>
    </w:tblGrid>
    <w:tr w:rsidR="00470A26" w14:paraId="1E2FF18B" w14:textId="77777777" w:rsidTr="009B782A">
      <w:trPr>
        <w:trHeight w:val="133"/>
      </w:trPr>
      <w:tc>
        <w:tcPr>
          <w:tcW w:w="2443" w:type="dxa"/>
        </w:tcPr>
        <w:p w14:paraId="6B6D03E8" w14:textId="77777777" w:rsidR="00470A26" w:rsidRPr="001B5FB6" w:rsidRDefault="00470A26"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85" w:type="dxa"/>
        </w:tcPr>
        <w:p w14:paraId="503BB8DE" w14:textId="6D3E2CA1" w:rsidR="00470A26" w:rsidRPr="00C853D1" w:rsidRDefault="00470A26" w:rsidP="00321DB7">
          <w:pPr>
            <w:tabs>
              <w:tab w:val="right" w:pos="8838"/>
            </w:tabs>
            <w:ind w:left="-28" w:right="-107"/>
            <w:rPr>
              <w:rFonts w:eastAsia="Calibri" w:cs="Tahoma"/>
            </w:rPr>
          </w:pPr>
          <w:r w:rsidRPr="007E4512">
            <w:rPr>
              <w:rFonts w:eastAsia="Calibri" w:cs="Tahoma"/>
              <w:lang w:val="es-MX"/>
            </w:rPr>
            <w:t>0</w:t>
          </w:r>
          <w:r>
            <w:rPr>
              <w:rFonts w:eastAsia="Calibri" w:cs="Tahoma"/>
              <w:lang w:val="es-MX"/>
            </w:rPr>
            <w:t>1086</w:t>
          </w:r>
          <w:r w:rsidRPr="007E4512">
            <w:rPr>
              <w:rFonts w:eastAsia="Calibri" w:cs="Tahoma"/>
              <w:lang w:val="es-MX"/>
            </w:rPr>
            <w:t>/INFOEM/IP/RR/202</w:t>
          </w:r>
          <w:r>
            <w:rPr>
              <w:rFonts w:eastAsia="Calibri" w:cs="Tahoma"/>
              <w:lang w:val="es-MX"/>
            </w:rPr>
            <w:t xml:space="preserve">3 </w:t>
          </w:r>
        </w:p>
      </w:tc>
    </w:tr>
    <w:tr w:rsidR="00470A26" w14:paraId="110906AA" w14:textId="77777777" w:rsidTr="009B782A">
      <w:trPr>
        <w:trHeight w:val="260"/>
      </w:trPr>
      <w:tc>
        <w:tcPr>
          <w:tcW w:w="2443" w:type="dxa"/>
        </w:tcPr>
        <w:p w14:paraId="3052339E" w14:textId="77777777" w:rsidR="00470A26" w:rsidRPr="001B5FB6" w:rsidRDefault="00470A26" w:rsidP="002C59A0">
          <w:pPr>
            <w:tabs>
              <w:tab w:val="right" w:pos="8838"/>
            </w:tabs>
            <w:ind w:right="-105"/>
            <w:rPr>
              <w:rFonts w:eastAsia="Calibri" w:cs="Tahoma"/>
              <w:b/>
              <w:lang w:val="es-MX"/>
            </w:rPr>
          </w:pPr>
          <w:r w:rsidRPr="001B5FB6">
            <w:rPr>
              <w:rFonts w:eastAsia="Calibri" w:cs="Tahoma"/>
              <w:b/>
              <w:lang w:val="es-MX"/>
            </w:rPr>
            <w:t>Sujeto Obligado:</w:t>
          </w:r>
        </w:p>
      </w:tc>
      <w:tc>
        <w:tcPr>
          <w:tcW w:w="4185" w:type="dxa"/>
        </w:tcPr>
        <w:p w14:paraId="5C93113C" w14:textId="782D5BB4" w:rsidR="00470A26" w:rsidRPr="00A8173F" w:rsidRDefault="00470A26" w:rsidP="00321DB7">
          <w:pPr>
            <w:tabs>
              <w:tab w:val="right" w:pos="8838"/>
            </w:tabs>
            <w:ind w:right="454"/>
            <w:rPr>
              <w:rFonts w:eastAsia="Calibri" w:cs="Tahoma"/>
              <w:lang w:val="es-MX"/>
            </w:rPr>
          </w:pPr>
          <w:r>
            <w:rPr>
              <w:rFonts w:eastAsia="Calibri" w:cs="Tahoma"/>
              <w:lang w:val="es-MX"/>
            </w:rPr>
            <w:t>Ayuntamiento de Tlalnepantla de Baz</w:t>
          </w:r>
        </w:p>
      </w:tc>
    </w:tr>
    <w:tr w:rsidR="00470A26" w14:paraId="065F2043" w14:textId="77777777" w:rsidTr="009B782A">
      <w:trPr>
        <w:trHeight w:val="260"/>
      </w:trPr>
      <w:tc>
        <w:tcPr>
          <w:tcW w:w="2443" w:type="dxa"/>
        </w:tcPr>
        <w:p w14:paraId="22514F66" w14:textId="77777777" w:rsidR="00470A26" w:rsidRPr="001B5FB6" w:rsidRDefault="00470A26" w:rsidP="002C59A0">
          <w:pPr>
            <w:tabs>
              <w:tab w:val="right" w:pos="8838"/>
            </w:tabs>
            <w:ind w:right="-105"/>
            <w:rPr>
              <w:rFonts w:eastAsia="Calibri" w:cs="Tahoma"/>
              <w:b/>
              <w:lang w:val="es-MX"/>
            </w:rPr>
          </w:pPr>
          <w:r w:rsidRPr="001B5FB6">
            <w:rPr>
              <w:rFonts w:eastAsia="Calibri" w:cs="Tahoma"/>
              <w:b/>
              <w:lang w:val="es-MX"/>
            </w:rPr>
            <w:t>Comisionado Ponente:</w:t>
          </w:r>
        </w:p>
      </w:tc>
      <w:tc>
        <w:tcPr>
          <w:tcW w:w="4185" w:type="dxa"/>
        </w:tcPr>
        <w:p w14:paraId="245FB2E7" w14:textId="77777777" w:rsidR="00470A26" w:rsidRPr="00A8173F" w:rsidRDefault="00470A26"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470A26" w:rsidRDefault="0043575D">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8239;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470A26" w:rsidRPr="005C106F" w14:paraId="5D26797B" w14:textId="77777777" w:rsidTr="006911E2">
      <w:trPr>
        <w:trHeight w:val="1546"/>
      </w:trPr>
      <w:tc>
        <w:tcPr>
          <w:tcW w:w="2127" w:type="dxa"/>
          <w:shd w:val="clear" w:color="auto" w:fill="auto"/>
        </w:tcPr>
        <w:p w14:paraId="76E7DE43" w14:textId="77777777" w:rsidR="00470A26" w:rsidRPr="005C106F" w:rsidRDefault="00470A26"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5364" w:type="dxa"/>
            <w:tblInd w:w="1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2954"/>
          </w:tblGrid>
          <w:tr w:rsidR="00470A26" w14:paraId="5CB74832" w14:textId="77777777" w:rsidTr="00DD4F6E">
            <w:trPr>
              <w:trHeight w:val="416"/>
            </w:trPr>
            <w:tc>
              <w:tcPr>
                <w:tcW w:w="2410" w:type="dxa"/>
                <w:vAlign w:val="bottom"/>
              </w:tcPr>
              <w:p w14:paraId="38469831" w14:textId="402D2932" w:rsidR="00470A26" w:rsidRPr="001B5FB6" w:rsidRDefault="00470A26" w:rsidP="002C59A0">
                <w:pPr>
                  <w:tabs>
                    <w:tab w:val="right" w:pos="8838"/>
                  </w:tabs>
                  <w:ind w:right="-105"/>
                  <w:rPr>
                    <w:rFonts w:eastAsia="Calibri" w:cs="Tahoma"/>
                    <w:b/>
                    <w:lang w:val="es-MX"/>
                  </w:rPr>
                </w:pPr>
                <w:r w:rsidRPr="001B5FB6">
                  <w:rPr>
                    <w:rFonts w:eastAsia="Calibri" w:cs="Tahoma"/>
                    <w:b/>
                    <w:lang w:val="es-MX"/>
                  </w:rPr>
                  <w:t>Recurso de Revisión:</w:t>
                </w:r>
              </w:p>
            </w:tc>
            <w:tc>
              <w:tcPr>
                <w:tcW w:w="2954" w:type="dxa"/>
              </w:tcPr>
              <w:p w14:paraId="0749605A" w14:textId="77777777" w:rsidR="00470A26" w:rsidRDefault="00470A26" w:rsidP="002C59A0">
                <w:pPr>
                  <w:tabs>
                    <w:tab w:val="right" w:pos="8838"/>
                  </w:tabs>
                  <w:ind w:left="-28" w:right="-107"/>
                  <w:rPr>
                    <w:rFonts w:eastAsia="Calibri" w:cs="Tahoma"/>
                    <w:lang w:val="es-MX"/>
                  </w:rPr>
                </w:pPr>
              </w:p>
              <w:p w14:paraId="25021A4A" w14:textId="125A6B38" w:rsidR="00470A26" w:rsidRPr="00C853D1" w:rsidRDefault="00470A26" w:rsidP="00321DB7">
                <w:pPr>
                  <w:tabs>
                    <w:tab w:val="right" w:pos="8838"/>
                  </w:tabs>
                  <w:ind w:left="-28" w:right="-107"/>
                  <w:rPr>
                    <w:rFonts w:eastAsia="Calibri" w:cs="Tahoma"/>
                  </w:rPr>
                </w:pPr>
                <w:r w:rsidRPr="007E4512">
                  <w:rPr>
                    <w:rFonts w:eastAsia="Calibri" w:cs="Tahoma"/>
                    <w:lang w:val="es-MX"/>
                  </w:rPr>
                  <w:t>0</w:t>
                </w:r>
                <w:r>
                  <w:rPr>
                    <w:rFonts w:eastAsia="Calibri" w:cs="Tahoma"/>
                    <w:lang w:val="es-MX"/>
                  </w:rPr>
                  <w:t>1086</w:t>
                </w:r>
                <w:r w:rsidRPr="007E4512">
                  <w:rPr>
                    <w:rFonts w:eastAsia="Calibri" w:cs="Tahoma"/>
                    <w:lang w:val="es-MX"/>
                  </w:rPr>
                  <w:t>/INFOEM/IP/RR/202</w:t>
                </w:r>
                <w:r>
                  <w:rPr>
                    <w:rFonts w:eastAsia="Calibri" w:cs="Tahoma"/>
                    <w:lang w:val="es-MX"/>
                  </w:rPr>
                  <w:t>3</w:t>
                </w:r>
              </w:p>
            </w:tc>
          </w:tr>
          <w:tr w:rsidR="00470A26" w14:paraId="65D6C982" w14:textId="77777777" w:rsidTr="00DD4F6E">
            <w:trPr>
              <w:trHeight w:val="154"/>
            </w:trPr>
            <w:tc>
              <w:tcPr>
                <w:tcW w:w="2410" w:type="dxa"/>
              </w:tcPr>
              <w:p w14:paraId="7E5992A8" w14:textId="352E64FF" w:rsidR="00470A26" w:rsidRPr="001B5FB6" w:rsidRDefault="00470A26" w:rsidP="002C59A0">
                <w:pPr>
                  <w:tabs>
                    <w:tab w:val="right" w:pos="8838"/>
                  </w:tabs>
                  <w:ind w:right="-105"/>
                  <w:rPr>
                    <w:rFonts w:eastAsia="Calibri" w:cs="Tahoma"/>
                    <w:b/>
                    <w:lang w:val="es-MX"/>
                  </w:rPr>
                </w:pPr>
                <w:r w:rsidRPr="001B5FB6">
                  <w:rPr>
                    <w:rFonts w:eastAsia="Calibri" w:cs="Tahoma"/>
                    <w:b/>
                    <w:lang w:val="es-MX"/>
                  </w:rPr>
                  <w:t>Recurrente:</w:t>
                </w:r>
              </w:p>
            </w:tc>
            <w:tc>
              <w:tcPr>
                <w:tcW w:w="2954" w:type="dxa"/>
              </w:tcPr>
              <w:p w14:paraId="4D5C37D5" w14:textId="3AB21E97" w:rsidR="00470A26" w:rsidRPr="003405AF" w:rsidRDefault="00470A26" w:rsidP="002C59A0">
                <w:pPr>
                  <w:tabs>
                    <w:tab w:val="right" w:pos="8838"/>
                  </w:tabs>
                  <w:ind w:right="-107"/>
                  <w:rPr>
                    <w:rFonts w:eastAsia="Calibri" w:cs="Tahoma"/>
                    <w:lang w:val="es-MX"/>
                  </w:rPr>
                </w:pPr>
              </w:p>
            </w:tc>
          </w:tr>
          <w:tr w:rsidR="00470A26" w14:paraId="40A995EA" w14:textId="77777777" w:rsidTr="00DD4F6E">
            <w:trPr>
              <w:trHeight w:val="302"/>
            </w:trPr>
            <w:tc>
              <w:tcPr>
                <w:tcW w:w="2410" w:type="dxa"/>
              </w:tcPr>
              <w:p w14:paraId="7BFD65FA" w14:textId="77777777" w:rsidR="00470A26" w:rsidRPr="001B5FB6" w:rsidRDefault="00470A26" w:rsidP="002C59A0">
                <w:pPr>
                  <w:tabs>
                    <w:tab w:val="right" w:pos="8838"/>
                  </w:tabs>
                  <w:ind w:right="-105"/>
                  <w:rPr>
                    <w:rFonts w:eastAsia="Calibri" w:cs="Tahoma"/>
                    <w:b/>
                    <w:lang w:val="es-MX"/>
                  </w:rPr>
                </w:pPr>
                <w:r w:rsidRPr="001B5FB6">
                  <w:rPr>
                    <w:rFonts w:eastAsia="Calibri" w:cs="Tahoma"/>
                    <w:b/>
                    <w:lang w:val="es-MX"/>
                  </w:rPr>
                  <w:t>Sujeto Obligado:</w:t>
                </w:r>
              </w:p>
            </w:tc>
            <w:tc>
              <w:tcPr>
                <w:tcW w:w="2954" w:type="dxa"/>
              </w:tcPr>
              <w:p w14:paraId="433E1B49" w14:textId="3A595B98" w:rsidR="00470A26" w:rsidRPr="00C853D1" w:rsidRDefault="00470A26" w:rsidP="00321DB7">
                <w:pPr>
                  <w:tabs>
                    <w:tab w:val="right" w:pos="8838"/>
                  </w:tabs>
                  <w:ind w:right="-107"/>
                  <w:rPr>
                    <w:rFonts w:eastAsia="Calibri" w:cs="Tahoma"/>
                    <w:lang w:val="es-MX"/>
                  </w:rPr>
                </w:pPr>
                <w:r>
                  <w:rPr>
                    <w:rFonts w:eastAsia="Calibri" w:cs="Tahoma"/>
                    <w:lang w:val="es-MX"/>
                  </w:rPr>
                  <w:t>Ayuntamiento de Tlalnepantla de Baz</w:t>
                </w:r>
              </w:p>
            </w:tc>
          </w:tr>
          <w:tr w:rsidR="00470A26" w14:paraId="386AB112" w14:textId="77777777" w:rsidTr="00DD4F6E">
            <w:trPr>
              <w:trHeight w:val="302"/>
            </w:trPr>
            <w:tc>
              <w:tcPr>
                <w:tcW w:w="2410" w:type="dxa"/>
              </w:tcPr>
              <w:p w14:paraId="44E8F60B" w14:textId="77777777" w:rsidR="00470A26" w:rsidRPr="001B5FB6" w:rsidRDefault="00470A26" w:rsidP="002C59A0">
                <w:pPr>
                  <w:tabs>
                    <w:tab w:val="right" w:pos="8838"/>
                  </w:tabs>
                  <w:ind w:right="-105"/>
                  <w:rPr>
                    <w:rFonts w:eastAsia="Calibri" w:cs="Tahoma"/>
                    <w:b/>
                    <w:lang w:val="es-MX"/>
                  </w:rPr>
                </w:pPr>
                <w:r w:rsidRPr="001B5FB6">
                  <w:rPr>
                    <w:rFonts w:eastAsia="Calibri" w:cs="Tahoma"/>
                    <w:b/>
                    <w:lang w:val="es-MX"/>
                  </w:rPr>
                  <w:t>Comisionado Ponente:</w:t>
                </w:r>
              </w:p>
            </w:tc>
            <w:tc>
              <w:tcPr>
                <w:tcW w:w="2954" w:type="dxa"/>
              </w:tcPr>
              <w:p w14:paraId="3833DB23" w14:textId="77777777" w:rsidR="00470A26" w:rsidRPr="00A8173F" w:rsidRDefault="00470A26"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470A26" w:rsidRPr="005C106F" w:rsidRDefault="00470A26" w:rsidP="002C59A0">
          <w:pPr>
            <w:tabs>
              <w:tab w:val="right" w:pos="8838"/>
            </w:tabs>
            <w:ind w:left="-28"/>
            <w:rPr>
              <w:rFonts w:ascii="Arial" w:eastAsia="Calibri" w:hAnsi="Arial" w:cs="Arial"/>
              <w:b/>
            </w:rPr>
          </w:pPr>
        </w:p>
      </w:tc>
    </w:tr>
  </w:tbl>
  <w:p w14:paraId="280F3B20" w14:textId="77777777" w:rsidR="00470A26" w:rsidRDefault="0043575D">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49" type="#_x0000_t75" alt="MARCA DE AGUA - HOJA RESOLUCIÓN" style="position:absolute;left:0;text-align:left;margin-left:-97.1pt;margin-top:-127.6pt;width:663.5pt;height:12in;z-index:-25165823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909"/>
    <w:multiLevelType w:val="hybridMultilevel"/>
    <w:tmpl w:val="FBBACBC0"/>
    <w:lvl w:ilvl="0" w:tplc="05C81086">
      <w:start w:val="1"/>
      <w:numFmt w:val="upp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2B336B0"/>
    <w:multiLevelType w:val="hybridMultilevel"/>
    <w:tmpl w:val="C4581350"/>
    <w:lvl w:ilvl="0" w:tplc="080A000F">
      <w:start w:val="1"/>
      <w:numFmt w:val="decimal"/>
      <w:lvlText w:val="%1."/>
      <w:lvlJc w:val="left"/>
      <w:pPr>
        <w:ind w:left="1065" w:hanging="360"/>
      </w:pPr>
      <w:rPr>
        <w:rFonts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E1764C"/>
    <w:multiLevelType w:val="hybridMultilevel"/>
    <w:tmpl w:val="66203AA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445937"/>
    <w:multiLevelType w:val="hybridMultilevel"/>
    <w:tmpl w:val="004E053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4B5FEF"/>
    <w:multiLevelType w:val="hybridMultilevel"/>
    <w:tmpl w:val="3B6038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831E24"/>
    <w:multiLevelType w:val="hybridMultilevel"/>
    <w:tmpl w:val="A16404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E11046"/>
    <w:multiLevelType w:val="hybridMultilevel"/>
    <w:tmpl w:val="78C83690"/>
    <w:lvl w:ilvl="0" w:tplc="BD62082E">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1346115B"/>
    <w:multiLevelType w:val="hybridMultilevel"/>
    <w:tmpl w:val="0756E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F67A60"/>
    <w:multiLevelType w:val="hybridMultilevel"/>
    <w:tmpl w:val="D9AE8F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150C2476"/>
    <w:multiLevelType w:val="hybridMultilevel"/>
    <w:tmpl w:val="18E2FD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6EB61B0"/>
    <w:multiLevelType w:val="hybridMultilevel"/>
    <w:tmpl w:val="D9AE8F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179033BD"/>
    <w:multiLevelType w:val="hybridMultilevel"/>
    <w:tmpl w:val="2ECEF5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BA60E1"/>
    <w:multiLevelType w:val="hybridMultilevel"/>
    <w:tmpl w:val="34446BB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00103CD"/>
    <w:multiLevelType w:val="hybridMultilevel"/>
    <w:tmpl w:val="0EFC20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572159"/>
    <w:multiLevelType w:val="hybridMultilevel"/>
    <w:tmpl w:val="365CF65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2D502D1"/>
    <w:multiLevelType w:val="hybridMultilevel"/>
    <w:tmpl w:val="B0C27DD4"/>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25921178"/>
    <w:multiLevelType w:val="hybridMultilevel"/>
    <w:tmpl w:val="94504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8335A32"/>
    <w:multiLevelType w:val="hybridMultilevel"/>
    <w:tmpl w:val="0678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2BA637C4"/>
    <w:multiLevelType w:val="hybridMultilevel"/>
    <w:tmpl w:val="3B6299B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2" w15:restartNumberingAfterBreak="0">
    <w:nsid w:val="30126CFF"/>
    <w:multiLevelType w:val="hybridMultilevel"/>
    <w:tmpl w:val="37F05B6C"/>
    <w:lvl w:ilvl="0" w:tplc="BD62082E">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308461F1"/>
    <w:multiLevelType w:val="hybridMultilevel"/>
    <w:tmpl w:val="3EB077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1EE3320"/>
    <w:multiLevelType w:val="hybridMultilevel"/>
    <w:tmpl w:val="66FE93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481197"/>
    <w:multiLevelType w:val="hybridMultilevel"/>
    <w:tmpl w:val="04F0AD54"/>
    <w:lvl w:ilvl="0" w:tplc="E8F21F2E">
      <w:start w:val="1"/>
      <w:numFmt w:val="decimal"/>
      <w:lvlText w:val="%1."/>
      <w:lvlJc w:val="left"/>
      <w:pPr>
        <w:ind w:left="720" w:hanging="360"/>
      </w:pPr>
      <w:rPr>
        <w:rFonts w:ascii="Palatino Linotype" w:eastAsiaTheme="minorHAnsi" w:hAnsi="Palatino Linotype" w:cs="Tahom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D3A0DBE"/>
    <w:multiLevelType w:val="hybridMultilevel"/>
    <w:tmpl w:val="93386AC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1835BAB"/>
    <w:multiLevelType w:val="hybridMultilevel"/>
    <w:tmpl w:val="D9AE8F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A062BB"/>
    <w:multiLevelType w:val="hybridMultilevel"/>
    <w:tmpl w:val="A29CB8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C37E91"/>
    <w:multiLevelType w:val="hybridMultilevel"/>
    <w:tmpl w:val="03CAB4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835868"/>
    <w:multiLevelType w:val="hybridMultilevel"/>
    <w:tmpl w:val="AEBA91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2B6DC7"/>
    <w:multiLevelType w:val="hybridMultilevel"/>
    <w:tmpl w:val="043253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330765"/>
    <w:multiLevelType w:val="hybridMultilevel"/>
    <w:tmpl w:val="07AA42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623E20"/>
    <w:multiLevelType w:val="hybridMultilevel"/>
    <w:tmpl w:val="315852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EF03215"/>
    <w:multiLevelType w:val="hybridMultilevel"/>
    <w:tmpl w:val="F9E6B6A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6FB65923"/>
    <w:multiLevelType w:val="hybridMultilevel"/>
    <w:tmpl w:val="AB1CEAD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3474B8F"/>
    <w:multiLevelType w:val="hybridMultilevel"/>
    <w:tmpl w:val="AD3EA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62118E5"/>
    <w:multiLevelType w:val="hybridMultilevel"/>
    <w:tmpl w:val="A2B6B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4D2470"/>
    <w:multiLevelType w:val="hybridMultilevel"/>
    <w:tmpl w:val="B900CAF2"/>
    <w:lvl w:ilvl="0" w:tplc="387A2BBE">
      <w:start w:val="1"/>
      <w:numFmt w:val="decimal"/>
      <w:lvlText w:val="%1."/>
      <w:lvlJc w:val="lef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220321">
    <w:abstractNumId w:val="13"/>
  </w:num>
  <w:num w:numId="2" w16cid:durableId="183330558">
    <w:abstractNumId w:val="2"/>
  </w:num>
  <w:num w:numId="3" w16cid:durableId="544830377">
    <w:abstractNumId w:val="34"/>
  </w:num>
  <w:num w:numId="4" w16cid:durableId="614751338">
    <w:abstractNumId w:val="41"/>
  </w:num>
  <w:num w:numId="5" w16cid:durableId="1016925514">
    <w:abstractNumId w:val="39"/>
  </w:num>
  <w:num w:numId="6" w16cid:durableId="86462854">
    <w:abstractNumId w:val="17"/>
  </w:num>
  <w:num w:numId="7" w16cid:durableId="937100514">
    <w:abstractNumId w:val="14"/>
  </w:num>
  <w:num w:numId="8" w16cid:durableId="259874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3372962">
    <w:abstractNumId w:val="21"/>
  </w:num>
  <w:num w:numId="10" w16cid:durableId="1134955007">
    <w:abstractNumId w:val="12"/>
  </w:num>
  <w:num w:numId="11" w16cid:durableId="843085515">
    <w:abstractNumId w:val="20"/>
  </w:num>
  <w:num w:numId="12" w16cid:durableId="611672352">
    <w:abstractNumId w:val="31"/>
  </w:num>
  <w:num w:numId="13" w16cid:durableId="2311643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2421585">
    <w:abstractNumId w:val="10"/>
  </w:num>
  <w:num w:numId="15" w16cid:durableId="819348125">
    <w:abstractNumId w:val="32"/>
  </w:num>
  <w:num w:numId="16" w16cid:durableId="1147630239">
    <w:abstractNumId w:val="24"/>
  </w:num>
  <w:num w:numId="17" w16cid:durableId="736169662">
    <w:abstractNumId w:val="42"/>
  </w:num>
  <w:num w:numId="18" w16cid:durableId="1264993865">
    <w:abstractNumId w:val="0"/>
  </w:num>
  <w:num w:numId="19" w16cid:durableId="2036927050">
    <w:abstractNumId w:val="37"/>
  </w:num>
  <w:num w:numId="20" w16cid:durableId="1455053177">
    <w:abstractNumId w:val="19"/>
  </w:num>
  <w:num w:numId="21" w16cid:durableId="429859663">
    <w:abstractNumId w:val="23"/>
  </w:num>
  <w:num w:numId="22" w16cid:durableId="1392968602">
    <w:abstractNumId w:val="15"/>
  </w:num>
  <w:num w:numId="23" w16cid:durableId="28334609">
    <w:abstractNumId w:val="36"/>
  </w:num>
  <w:num w:numId="24" w16cid:durableId="1494640848">
    <w:abstractNumId w:val="25"/>
  </w:num>
  <w:num w:numId="25" w16cid:durableId="594051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0923940">
    <w:abstractNumId w:val="4"/>
  </w:num>
  <w:num w:numId="27" w16cid:durableId="2127502184">
    <w:abstractNumId w:val="26"/>
  </w:num>
  <w:num w:numId="28" w16cid:durableId="1286540904">
    <w:abstractNumId w:val="40"/>
  </w:num>
  <w:num w:numId="29" w16cid:durableId="1951890864">
    <w:abstractNumId w:val="30"/>
  </w:num>
  <w:num w:numId="30" w16cid:durableId="262808795">
    <w:abstractNumId w:val="6"/>
  </w:num>
  <w:num w:numId="31" w16cid:durableId="1673995416">
    <w:abstractNumId w:val="35"/>
  </w:num>
  <w:num w:numId="32" w16cid:durableId="1416517156">
    <w:abstractNumId w:val="43"/>
  </w:num>
  <w:num w:numId="33" w16cid:durableId="894123854">
    <w:abstractNumId w:val="33"/>
  </w:num>
  <w:num w:numId="34" w16cid:durableId="1251623724">
    <w:abstractNumId w:val="16"/>
  </w:num>
  <w:num w:numId="35" w16cid:durableId="1580165373">
    <w:abstractNumId w:val="27"/>
  </w:num>
  <w:num w:numId="36" w16cid:durableId="49428228">
    <w:abstractNumId w:val="29"/>
  </w:num>
  <w:num w:numId="37" w16cid:durableId="1125583066">
    <w:abstractNumId w:val="9"/>
  </w:num>
  <w:num w:numId="38" w16cid:durableId="1670250905">
    <w:abstractNumId w:val="11"/>
  </w:num>
  <w:num w:numId="39" w16cid:durableId="149373133">
    <w:abstractNumId w:val="7"/>
  </w:num>
  <w:num w:numId="40" w16cid:durableId="1494375560">
    <w:abstractNumId w:val="22"/>
  </w:num>
  <w:num w:numId="41" w16cid:durableId="740953564">
    <w:abstractNumId w:val="3"/>
  </w:num>
  <w:num w:numId="42" w16cid:durableId="167407231">
    <w:abstractNumId w:val="5"/>
  </w:num>
  <w:num w:numId="43" w16cid:durableId="589388042">
    <w:abstractNumId w:val="8"/>
  </w:num>
  <w:num w:numId="44" w16cid:durableId="979923771">
    <w:abstractNumId w:val="1"/>
  </w:num>
  <w:num w:numId="45" w16cid:durableId="1361279657">
    <w:abstractNumId w:val="18"/>
  </w:num>
  <w:num w:numId="46" w16cid:durableId="463811377">
    <w:abstractNumId w:val="38"/>
  </w:num>
  <w:num w:numId="47" w16cid:durableId="1717781316">
    <w:abstractNumId w:val="44"/>
  </w:num>
  <w:num w:numId="48" w16cid:durableId="10182381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723"/>
    <w:rsid w:val="000017FA"/>
    <w:rsid w:val="00001F87"/>
    <w:rsid w:val="00002E53"/>
    <w:rsid w:val="000039BC"/>
    <w:rsid w:val="0000482F"/>
    <w:rsid w:val="000051F1"/>
    <w:rsid w:val="0000591E"/>
    <w:rsid w:val="00005E3A"/>
    <w:rsid w:val="00007008"/>
    <w:rsid w:val="0000734A"/>
    <w:rsid w:val="00007EB8"/>
    <w:rsid w:val="00012834"/>
    <w:rsid w:val="00012C2D"/>
    <w:rsid w:val="000140E0"/>
    <w:rsid w:val="0001499A"/>
    <w:rsid w:val="0001620D"/>
    <w:rsid w:val="00017D8C"/>
    <w:rsid w:val="00020744"/>
    <w:rsid w:val="000223B0"/>
    <w:rsid w:val="000236EB"/>
    <w:rsid w:val="000239D7"/>
    <w:rsid w:val="00023E8F"/>
    <w:rsid w:val="00024ED6"/>
    <w:rsid w:val="00027FA3"/>
    <w:rsid w:val="00030561"/>
    <w:rsid w:val="00030FC9"/>
    <w:rsid w:val="000314CE"/>
    <w:rsid w:val="0003445F"/>
    <w:rsid w:val="000371FF"/>
    <w:rsid w:val="00042E71"/>
    <w:rsid w:val="000440DE"/>
    <w:rsid w:val="000445A8"/>
    <w:rsid w:val="000477C6"/>
    <w:rsid w:val="0004788C"/>
    <w:rsid w:val="00051009"/>
    <w:rsid w:val="00052A57"/>
    <w:rsid w:val="00053864"/>
    <w:rsid w:val="00055840"/>
    <w:rsid w:val="00056B1B"/>
    <w:rsid w:val="00057C00"/>
    <w:rsid w:val="00057E74"/>
    <w:rsid w:val="00060459"/>
    <w:rsid w:val="00062AAC"/>
    <w:rsid w:val="00062C8B"/>
    <w:rsid w:val="000633EF"/>
    <w:rsid w:val="000657DD"/>
    <w:rsid w:val="000675E0"/>
    <w:rsid w:val="000705A9"/>
    <w:rsid w:val="00071995"/>
    <w:rsid w:val="00075E90"/>
    <w:rsid w:val="00081145"/>
    <w:rsid w:val="00082A81"/>
    <w:rsid w:val="00084477"/>
    <w:rsid w:val="00085F3A"/>
    <w:rsid w:val="00086C9D"/>
    <w:rsid w:val="000920E9"/>
    <w:rsid w:val="000939CD"/>
    <w:rsid w:val="00094D71"/>
    <w:rsid w:val="00094F6D"/>
    <w:rsid w:val="00096694"/>
    <w:rsid w:val="0009774C"/>
    <w:rsid w:val="000A01BE"/>
    <w:rsid w:val="000A2588"/>
    <w:rsid w:val="000A259F"/>
    <w:rsid w:val="000A26DE"/>
    <w:rsid w:val="000A331D"/>
    <w:rsid w:val="000A4428"/>
    <w:rsid w:val="000A49FD"/>
    <w:rsid w:val="000A61A2"/>
    <w:rsid w:val="000A785D"/>
    <w:rsid w:val="000A79FC"/>
    <w:rsid w:val="000B0EAF"/>
    <w:rsid w:val="000B2575"/>
    <w:rsid w:val="000B3A93"/>
    <w:rsid w:val="000B4EF0"/>
    <w:rsid w:val="000B6008"/>
    <w:rsid w:val="000B6269"/>
    <w:rsid w:val="000B632A"/>
    <w:rsid w:val="000B7029"/>
    <w:rsid w:val="000C0666"/>
    <w:rsid w:val="000C3C65"/>
    <w:rsid w:val="000C4139"/>
    <w:rsid w:val="000C54E7"/>
    <w:rsid w:val="000C715C"/>
    <w:rsid w:val="000C72FD"/>
    <w:rsid w:val="000D1A72"/>
    <w:rsid w:val="000D2522"/>
    <w:rsid w:val="000D3E5E"/>
    <w:rsid w:val="000D451A"/>
    <w:rsid w:val="000D45D9"/>
    <w:rsid w:val="000D59F5"/>
    <w:rsid w:val="000D6341"/>
    <w:rsid w:val="000D6701"/>
    <w:rsid w:val="000D69EB"/>
    <w:rsid w:val="000D6E68"/>
    <w:rsid w:val="000D73F7"/>
    <w:rsid w:val="000E0787"/>
    <w:rsid w:val="000E2137"/>
    <w:rsid w:val="000E28E6"/>
    <w:rsid w:val="000E4E10"/>
    <w:rsid w:val="000E698A"/>
    <w:rsid w:val="000E6A7A"/>
    <w:rsid w:val="000E7A0D"/>
    <w:rsid w:val="000F05A6"/>
    <w:rsid w:val="000F1585"/>
    <w:rsid w:val="000F1F64"/>
    <w:rsid w:val="000F2A9A"/>
    <w:rsid w:val="000F2D50"/>
    <w:rsid w:val="000F3403"/>
    <w:rsid w:val="000F45A1"/>
    <w:rsid w:val="000F5DD8"/>
    <w:rsid w:val="000F623C"/>
    <w:rsid w:val="001004CE"/>
    <w:rsid w:val="00100D66"/>
    <w:rsid w:val="00100EB3"/>
    <w:rsid w:val="00101E56"/>
    <w:rsid w:val="0010232F"/>
    <w:rsid w:val="00102FA0"/>
    <w:rsid w:val="00103528"/>
    <w:rsid w:val="0010413E"/>
    <w:rsid w:val="001044AA"/>
    <w:rsid w:val="001047BD"/>
    <w:rsid w:val="001059E3"/>
    <w:rsid w:val="00105EF9"/>
    <w:rsid w:val="00106429"/>
    <w:rsid w:val="001067D1"/>
    <w:rsid w:val="00107AEA"/>
    <w:rsid w:val="001105F1"/>
    <w:rsid w:val="00111C07"/>
    <w:rsid w:val="00112675"/>
    <w:rsid w:val="00113009"/>
    <w:rsid w:val="00114FEB"/>
    <w:rsid w:val="00115309"/>
    <w:rsid w:val="0011563D"/>
    <w:rsid w:val="001174D4"/>
    <w:rsid w:val="001202DE"/>
    <w:rsid w:val="0012094B"/>
    <w:rsid w:val="00122E50"/>
    <w:rsid w:val="001236D3"/>
    <w:rsid w:val="001241FC"/>
    <w:rsid w:val="00124B10"/>
    <w:rsid w:val="00126A42"/>
    <w:rsid w:val="001303CD"/>
    <w:rsid w:val="00131B1E"/>
    <w:rsid w:val="001321FB"/>
    <w:rsid w:val="00132242"/>
    <w:rsid w:val="001326AC"/>
    <w:rsid w:val="00134C39"/>
    <w:rsid w:val="0014099B"/>
    <w:rsid w:val="00140F79"/>
    <w:rsid w:val="00142455"/>
    <w:rsid w:val="00142998"/>
    <w:rsid w:val="00144239"/>
    <w:rsid w:val="00144D8E"/>
    <w:rsid w:val="00144E2B"/>
    <w:rsid w:val="0014505E"/>
    <w:rsid w:val="001451A7"/>
    <w:rsid w:val="00146731"/>
    <w:rsid w:val="00147B34"/>
    <w:rsid w:val="001529F2"/>
    <w:rsid w:val="00153F57"/>
    <w:rsid w:val="0015515E"/>
    <w:rsid w:val="0015597A"/>
    <w:rsid w:val="001567B4"/>
    <w:rsid w:val="00156EB5"/>
    <w:rsid w:val="001601CC"/>
    <w:rsid w:val="001612F1"/>
    <w:rsid w:val="00161BC4"/>
    <w:rsid w:val="00161E74"/>
    <w:rsid w:val="001629B7"/>
    <w:rsid w:val="00164599"/>
    <w:rsid w:val="00165EED"/>
    <w:rsid w:val="001675D9"/>
    <w:rsid w:val="00172CA8"/>
    <w:rsid w:val="00173B49"/>
    <w:rsid w:val="0017427D"/>
    <w:rsid w:val="00174F57"/>
    <w:rsid w:val="00175572"/>
    <w:rsid w:val="00176CE2"/>
    <w:rsid w:val="00177C7A"/>
    <w:rsid w:val="00180003"/>
    <w:rsid w:val="00184598"/>
    <w:rsid w:val="00184727"/>
    <w:rsid w:val="00184CD5"/>
    <w:rsid w:val="001853F9"/>
    <w:rsid w:val="00186487"/>
    <w:rsid w:val="00187B28"/>
    <w:rsid w:val="00187DBF"/>
    <w:rsid w:val="001900B4"/>
    <w:rsid w:val="00190EBA"/>
    <w:rsid w:val="001935D3"/>
    <w:rsid w:val="0019371D"/>
    <w:rsid w:val="00194DD1"/>
    <w:rsid w:val="0019678D"/>
    <w:rsid w:val="001A2C54"/>
    <w:rsid w:val="001A641F"/>
    <w:rsid w:val="001A6ABE"/>
    <w:rsid w:val="001B380E"/>
    <w:rsid w:val="001B3B40"/>
    <w:rsid w:val="001B77BD"/>
    <w:rsid w:val="001B7F7E"/>
    <w:rsid w:val="001C1007"/>
    <w:rsid w:val="001C1905"/>
    <w:rsid w:val="001C3C7E"/>
    <w:rsid w:val="001C3D02"/>
    <w:rsid w:val="001C4A4D"/>
    <w:rsid w:val="001C4A95"/>
    <w:rsid w:val="001C6633"/>
    <w:rsid w:val="001C6764"/>
    <w:rsid w:val="001C71AB"/>
    <w:rsid w:val="001C7AC2"/>
    <w:rsid w:val="001D02DD"/>
    <w:rsid w:val="001D12A0"/>
    <w:rsid w:val="001D1612"/>
    <w:rsid w:val="001D37BB"/>
    <w:rsid w:val="001D52C3"/>
    <w:rsid w:val="001D666F"/>
    <w:rsid w:val="001D72BE"/>
    <w:rsid w:val="001E1F19"/>
    <w:rsid w:val="001E386E"/>
    <w:rsid w:val="001E6D1F"/>
    <w:rsid w:val="001E76A2"/>
    <w:rsid w:val="001E7D0C"/>
    <w:rsid w:val="001E7F58"/>
    <w:rsid w:val="001F1BFC"/>
    <w:rsid w:val="001F2B59"/>
    <w:rsid w:val="001F6762"/>
    <w:rsid w:val="001F7C51"/>
    <w:rsid w:val="0020158D"/>
    <w:rsid w:val="002023E9"/>
    <w:rsid w:val="00202447"/>
    <w:rsid w:val="00203908"/>
    <w:rsid w:val="00204AF1"/>
    <w:rsid w:val="00204DD3"/>
    <w:rsid w:val="002055B0"/>
    <w:rsid w:val="00206C4D"/>
    <w:rsid w:val="002104BE"/>
    <w:rsid w:val="002107D9"/>
    <w:rsid w:val="002111A8"/>
    <w:rsid w:val="00211935"/>
    <w:rsid w:val="00213776"/>
    <w:rsid w:val="002147F1"/>
    <w:rsid w:val="002160EC"/>
    <w:rsid w:val="00220583"/>
    <w:rsid w:val="00221794"/>
    <w:rsid w:val="0022261D"/>
    <w:rsid w:val="00222943"/>
    <w:rsid w:val="0022423A"/>
    <w:rsid w:val="0022475A"/>
    <w:rsid w:val="002254BA"/>
    <w:rsid w:val="00226FC1"/>
    <w:rsid w:val="0022796C"/>
    <w:rsid w:val="00232B60"/>
    <w:rsid w:val="002339AB"/>
    <w:rsid w:val="00233BB6"/>
    <w:rsid w:val="002343C9"/>
    <w:rsid w:val="00235BA0"/>
    <w:rsid w:val="002402DE"/>
    <w:rsid w:val="002402F1"/>
    <w:rsid w:val="00240631"/>
    <w:rsid w:val="002419E9"/>
    <w:rsid w:val="00241A48"/>
    <w:rsid w:val="0024313A"/>
    <w:rsid w:val="0024337A"/>
    <w:rsid w:val="00243BA0"/>
    <w:rsid w:val="00243C89"/>
    <w:rsid w:val="00243E87"/>
    <w:rsid w:val="00244A92"/>
    <w:rsid w:val="002453B9"/>
    <w:rsid w:val="0024693A"/>
    <w:rsid w:val="00247EFF"/>
    <w:rsid w:val="00250C08"/>
    <w:rsid w:val="00251A4C"/>
    <w:rsid w:val="00252EF3"/>
    <w:rsid w:val="0025385C"/>
    <w:rsid w:val="0025401B"/>
    <w:rsid w:val="0025433F"/>
    <w:rsid w:val="002557A7"/>
    <w:rsid w:val="00257F3B"/>
    <w:rsid w:val="002603DC"/>
    <w:rsid w:val="00260AAA"/>
    <w:rsid w:val="00260FC3"/>
    <w:rsid w:val="00261807"/>
    <w:rsid w:val="00261BED"/>
    <w:rsid w:val="002628AF"/>
    <w:rsid w:val="002634E5"/>
    <w:rsid w:val="00266478"/>
    <w:rsid w:val="00267536"/>
    <w:rsid w:val="00270970"/>
    <w:rsid w:val="00270CAB"/>
    <w:rsid w:val="00271404"/>
    <w:rsid w:val="002718A0"/>
    <w:rsid w:val="00271D9C"/>
    <w:rsid w:val="002722DB"/>
    <w:rsid w:val="00272886"/>
    <w:rsid w:val="00273E3B"/>
    <w:rsid w:val="002813A7"/>
    <w:rsid w:val="0028178E"/>
    <w:rsid w:val="0028305A"/>
    <w:rsid w:val="00284FF0"/>
    <w:rsid w:val="00287B13"/>
    <w:rsid w:val="0029028F"/>
    <w:rsid w:val="00294B7E"/>
    <w:rsid w:val="00296E2A"/>
    <w:rsid w:val="002A2B8D"/>
    <w:rsid w:val="002A341E"/>
    <w:rsid w:val="002A3ACF"/>
    <w:rsid w:val="002A4DE3"/>
    <w:rsid w:val="002A6F26"/>
    <w:rsid w:val="002A7F40"/>
    <w:rsid w:val="002B0F64"/>
    <w:rsid w:val="002B3565"/>
    <w:rsid w:val="002B3FDA"/>
    <w:rsid w:val="002B54AE"/>
    <w:rsid w:val="002B5568"/>
    <w:rsid w:val="002B59A1"/>
    <w:rsid w:val="002B75BC"/>
    <w:rsid w:val="002C1A7E"/>
    <w:rsid w:val="002C2C2B"/>
    <w:rsid w:val="002C39DE"/>
    <w:rsid w:val="002C3DA2"/>
    <w:rsid w:val="002C514D"/>
    <w:rsid w:val="002C59A0"/>
    <w:rsid w:val="002C5D47"/>
    <w:rsid w:val="002C6390"/>
    <w:rsid w:val="002C6440"/>
    <w:rsid w:val="002C7309"/>
    <w:rsid w:val="002D2E5D"/>
    <w:rsid w:val="002D2F90"/>
    <w:rsid w:val="002D3A1B"/>
    <w:rsid w:val="002D4FD8"/>
    <w:rsid w:val="002D7E29"/>
    <w:rsid w:val="002E0552"/>
    <w:rsid w:val="002E05D6"/>
    <w:rsid w:val="002E25E7"/>
    <w:rsid w:val="002E2DFD"/>
    <w:rsid w:val="002E3330"/>
    <w:rsid w:val="002E333F"/>
    <w:rsid w:val="002E33E8"/>
    <w:rsid w:val="002E5CED"/>
    <w:rsid w:val="002F0229"/>
    <w:rsid w:val="002F070B"/>
    <w:rsid w:val="002F17A0"/>
    <w:rsid w:val="002F37D7"/>
    <w:rsid w:val="002F4007"/>
    <w:rsid w:val="002F522C"/>
    <w:rsid w:val="002F5480"/>
    <w:rsid w:val="002F57FD"/>
    <w:rsid w:val="00300025"/>
    <w:rsid w:val="00300286"/>
    <w:rsid w:val="003012CD"/>
    <w:rsid w:val="00305C37"/>
    <w:rsid w:val="0030731D"/>
    <w:rsid w:val="003077B4"/>
    <w:rsid w:val="00310388"/>
    <w:rsid w:val="0031109A"/>
    <w:rsid w:val="00311288"/>
    <w:rsid w:val="003114A1"/>
    <w:rsid w:val="00311811"/>
    <w:rsid w:val="003119F9"/>
    <w:rsid w:val="003160D6"/>
    <w:rsid w:val="00316C63"/>
    <w:rsid w:val="00320671"/>
    <w:rsid w:val="00320B93"/>
    <w:rsid w:val="00321DB7"/>
    <w:rsid w:val="00323839"/>
    <w:rsid w:val="003257D9"/>
    <w:rsid w:val="003265A2"/>
    <w:rsid w:val="00327FF3"/>
    <w:rsid w:val="0033142A"/>
    <w:rsid w:val="0033142F"/>
    <w:rsid w:val="00332AC7"/>
    <w:rsid w:val="0033484B"/>
    <w:rsid w:val="00334B20"/>
    <w:rsid w:val="00335AE9"/>
    <w:rsid w:val="0033645E"/>
    <w:rsid w:val="00336661"/>
    <w:rsid w:val="00336980"/>
    <w:rsid w:val="0034022D"/>
    <w:rsid w:val="00343A86"/>
    <w:rsid w:val="0034462A"/>
    <w:rsid w:val="00345528"/>
    <w:rsid w:val="003456A2"/>
    <w:rsid w:val="00346A84"/>
    <w:rsid w:val="00350D55"/>
    <w:rsid w:val="0035322F"/>
    <w:rsid w:val="003537E3"/>
    <w:rsid w:val="003539C1"/>
    <w:rsid w:val="00355553"/>
    <w:rsid w:val="00360690"/>
    <w:rsid w:val="003622CE"/>
    <w:rsid w:val="003624D3"/>
    <w:rsid w:val="00362DE2"/>
    <w:rsid w:val="00363046"/>
    <w:rsid w:val="003647F7"/>
    <w:rsid w:val="00365075"/>
    <w:rsid w:val="00367F1C"/>
    <w:rsid w:val="00370A7A"/>
    <w:rsid w:val="00371DAE"/>
    <w:rsid w:val="00372BAB"/>
    <w:rsid w:val="00376559"/>
    <w:rsid w:val="00380368"/>
    <w:rsid w:val="00381B08"/>
    <w:rsid w:val="00381FDE"/>
    <w:rsid w:val="00384A4A"/>
    <w:rsid w:val="00385231"/>
    <w:rsid w:val="0038779D"/>
    <w:rsid w:val="003936D2"/>
    <w:rsid w:val="003947BD"/>
    <w:rsid w:val="00394A0B"/>
    <w:rsid w:val="00394A67"/>
    <w:rsid w:val="00394B9E"/>
    <w:rsid w:val="003955C4"/>
    <w:rsid w:val="0039562B"/>
    <w:rsid w:val="0039583B"/>
    <w:rsid w:val="003975AD"/>
    <w:rsid w:val="00397660"/>
    <w:rsid w:val="003A1B84"/>
    <w:rsid w:val="003A2738"/>
    <w:rsid w:val="003A5868"/>
    <w:rsid w:val="003A58B2"/>
    <w:rsid w:val="003A74CA"/>
    <w:rsid w:val="003B0830"/>
    <w:rsid w:val="003B0BA2"/>
    <w:rsid w:val="003B260B"/>
    <w:rsid w:val="003B46DC"/>
    <w:rsid w:val="003B475F"/>
    <w:rsid w:val="003B549E"/>
    <w:rsid w:val="003B620B"/>
    <w:rsid w:val="003B7156"/>
    <w:rsid w:val="003C2ED7"/>
    <w:rsid w:val="003C470A"/>
    <w:rsid w:val="003C5B59"/>
    <w:rsid w:val="003D15D4"/>
    <w:rsid w:val="003D2D38"/>
    <w:rsid w:val="003D30B4"/>
    <w:rsid w:val="003D4A58"/>
    <w:rsid w:val="003D6ECE"/>
    <w:rsid w:val="003D7ED4"/>
    <w:rsid w:val="003E024E"/>
    <w:rsid w:val="003E083D"/>
    <w:rsid w:val="003E08D1"/>
    <w:rsid w:val="003E2FB0"/>
    <w:rsid w:val="003E57C9"/>
    <w:rsid w:val="003E6425"/>
    <w:rsid w:val="003E7060"/>
    <w:rsid w:val="003F0CE1"/>
    <w:rsid w:val="003F0E14"/>
    <w:rsid w:val="003F0F63"/>
    <w:rsid w:val="003F15DB"/>
    <w:rsid w:val="003F1BCA"/>
    <w:rsid w:val="003F3886"/>
    <w:rsid w:val="003F4EB0"/>
    <w:rsid w:val="003F5A4A"/>
    <w:rsid w:val="003F5C89"/>
    <w:rsid w:val="003F5FCC"/>
    <w:rsid w:val="00403C3E"/>
    <w:rsid w:val="00404672"/>
    <w:rsid w:val="00404783"/>
    <w:rsid w:val="004058DB"/>
    <w:rsid w:val="004059D0"/>
    <w:rsid w:val="00410A25"/>
    <w:rsid w:val="0041108C"/>
    <w:rsid w:val="004122A9"/>
    <w:rsid w:val="004125A8"/>
    <w:rsid w:val="00412C65"/>
    <w:rsid w:val="00412D96"/>
    <w:rsid w:val="0041327C"/>
    <w:rsid w:val="00415A15"/>
    <w:rsid w:val="00416E97"/>
    <w:rsid w:val="0041704C"/>
    <w:rsid w:val="00417EED"/>
    <w:rsid w:val="0042104B"/>
    <w:rsid w:val="0042195B"/>
    <w:rsid w:val="0042422A"/>
    <w:rsid w:val="00424C4C"/>
    <w:rsid w:val="00425CB1"/>
    <w:rsid w:val="00427811"/>
    <w:rsid w:val="00427A8D"/>
    <w:rsid w:val="0043019D"/>
    <w:rsid w:val="00430B0D"/>
    <w:rsid w:val="004332AC"/>
    <w:rsid w:val="00433CAA"/>
    <w:rsid w:val="0043575D"/>
    <w:rsid w:val="004360DB"/>
    <w:rsid w:val="00436734"/>
    <w:rsid w:val="00442C85"/>
    <w:rsid w:val="00445BB7"/>
    <w:rsid w:val="00450E6E"/>
    <w:rsid w:val="004517A6"/>
    <w:rsid w:val="004518AB"/>
    <w:rsid w:val="004518C0"/>
    <w:rsid w:val="00452038"/>
    <w:rsid w:val="004542DC"/>
    <w:rsid w:val="004548CD"/>
    <w:rsid w:val="00456CB3"/>
    <w:rsid w:val="004572A7"/>
    <w:rsid w:val="00460EAD"/>
    <w:rsid w:val="00461A34"/>
    <w:rsid w:val="0046248D"/>
    <w:rsid w:val="0046265A"/>
    <w:rsid w:val="00462A63"/>
    <w:rsid w:val="004633F1"/>
    <w:rsid w:val="00463A70"/>
    <w:rsid w:val="00464242"/>
    <w:rsid w:val="00464397"/>
    <w:rsid w:val="00465EC8"/>
    <w:rsid w:val="004673C4"/>
    <w:rsid w:val="00467751"/>
    <w:rsid w:val="004700D4"/>
    <w:rsid w:val="004706F5"/>
    <w:rsid w:val="00470A26"/>
    <w:rsid w:val="00470A7A"/>
    <w:rsid w:val="00470AF6"/>
    <w:rsid w:val="00471A6E"/>
    <w:rsid w:val="004731D9"/>
    <w:rsid w:val="00474019"/>
    <w:rsid w:val="00474538"/>
    <w:rsid w:val="00474E4C"/>
    <w:rsid w:val="00474E73"/>
    <w:rsid w:val="00476B73"/>
    <w:rsid w:val="00476ED1"/>
    <w:rsid w:val="00482662"/>
    <w:rsid w:val="004829B9"/>
    <w:rsid w:val="00485B93"/>
    <w:rsid w:val="0048648B"/>
    <w:rsid w:val="0049061B"/>
    <w:rsid w:val="004917BF"/>
    <w:rsid w:val="00491C3E"/>
    <w:rsid w:val="0049224F"/>
    <w:rsid w:val="0049225E"/>
    <w:rsid w:val="004926AC"/>
    <w:rsid w:val="00494387"/>
    <w:rsid w:val="004949AC"/>
    <w:rsid w:val="0049612D"/>
    <w:rsid w:val="00496426"/>
    <w:rsid w:val="00496C52"/>
    <w:rsid w:val="004A0FDB"/>
    <w:rsid w:val="004A1E88"/>
    <w:rsid w:val="004A2250"/>
    <w:rsid w:val="004A27DB"/>
    <w:rsid w:val="004A34D1"/>
    <w:rsid w:val="004A3AB4"/>
    <w:rsid w:val="004A528D"/>
    <w:rsid w:val="004A7124"/>
    <w:rsid w:val="004B0E67"/>
    <w:rsid w:val="004B15BE"/>
    <w:rsid w:val="004B2137"/>
    <w:rsid w:val="004B3886"/>
    <w:rsid w:val="004B6E84"/>
    <w:rsid w:val="004B720F"/>
    <w:rsid w:val="004B726A"/>
    <w:rsid w:val="004C0976"/>
    <w:rsid w:val="004C1B53"/>
    <w:rsid w:val="004C1D78"/>
    <w:rsid w:val="004C34C6"/>
    <w:rsid w:val="004C3C1A"/>
    <w:rsid w:val="004C4200"/>
    <w:rsid w:val="004C6E3F"/>
    <w:rsid w:val="004C74F4"/>
    <w:rsid w:val="004D05F3"/>
    <w:rsid w:val="004D0EE2"/>
    <w:rsid w:val="004D2468"/>
    <w:rsid w:val="004D3884"/>
    <w:rsid w:val="004D4220"/>
    <w:rsid w:val="004D4FBA"/>
    <w:rsid w:val="004D562B"/>
    <w:rsid w:val="004D635B"/>
    <w:rsid w:val="004D66A3"/>
    <w:rsid w:val="004D68FB"/>
    <w:rsid w:val="004E19AE"/>
    <w:rsid w:val="004E1BF6"/>
    <w:rsid w:val="004E2379"/>
    <w:rsid w:val="004E2875"/>
    <w:rsid w:val="004E2F35"/>
    <w:rsid w:val="004E5602"/>
    <w:rsid w:val="004E617D"/>
    <w:rsid w:val="004E6D06"/>
    <w:rsid w:val="004F22DE"/>
    <w:rsid w:val="004F4445"/>
    <w:rsid w:val="004F4774"/>
    <w:rsid w:val="004F4C5F"/>
    <w:rsid w:val="004F56ED"/>
    <w:rsid w:val="004F6003"/>
    <w:rsid w:val="004F662C"/>
    <w:rsid w:val="004F686E"/>
    <w:rsid w:val="004F736C"/>
    <w:rsid w:val="004F7666"/>
    <w:rsid w:val="00500E0E"/>
    <w:rsid w:val="00502BF4"/>
    <w:rsid w:val="00502F76"/>
    <w:rsid w:val="00503B1E"/>
    <w:rsid w:val="00505E22"/>
    <w:rsid w:val="00506F24"/>
    <w:rsid w:val="00507C8C"/>
    <w:rsid w:val="00507E2C"/>
    <w:rsid w:val="00513F33"/>
    <w:rsid w:val="00514E33"/>
    <w:rsid w:val="00515CA2"/>
    <w:rsid w:val="0051640D"/>
    <w:rsid w:val="0051774E"/>
    <w:rsid w:val="00517B06"/>
    <w:rsid w:val="00520182"/>
    <w:rsid w:val="00520922"/>
    <w:rsid w:val="00521311"/>
    <w:rsid w:val="0052158B"/>
    <w:rsid w:val="00522338"/>
    <w:rsid w:val="00522864"/>
    <w:rsid w:val="00522B6C"/>
    <w:rsid w:val="00522F3F"/>
    <w:rsid w:val="005230CF"/>
    <w:rsid w:val="0052366E"/>
    <w:rsid w:val="005250C2"/>
    <w:rsid w:val="0052552E"/>
    <w:rsid w:val="005277CB"/>
    <w:rsid w:val="00527ED4"/>
    <w:rsid w:val="0053225F"/>
    <w:rsid w:val="00533C3F"/>
    <w:rsid w:val="00534853"/>
    <w:rsid w:val="00534932"/>
    <w:rsid w:val="00536CFC"/>
    <w:rsid w:val="00536FB4"/>
    <w:rsid w:val="00536FDC"/>
    <w:rsid w:val="0054028E"/>
    <w:rsid w:val="00540994"/>
    <w:rsid w:val="00541099"/>
    <w:rsid w:val="0054210E"/>
    <w:rsid w:val="00542D51"/>
    <w:rsid w:val="00545318"/>
    <w:rsid w:val="00550D10"/>
    <w:rsid w:val="005510AC"/>
    <w:rsid w:val="00551230"/>
    <w:rsid w:val="005522F0"/>
    <w:rsid w:val="005531D6"/>
    <w:rsid w:val="005542F9"/>
    <w:rsid w:val="00554C2D"/>
    <w:rsid w:val="005550C2"/>
    <w:rsid w:val="00557E37"/>
    <w:rsid w:val="00560C49"/>
    <w:rsid w:val="005615CA"/>
    <w:rsid w:val="005631E0"/>
    <w:rsid w:val="00563410"/>
    <w:rsid w:val="005706CC"/>
    <w:rsid w:val="00570B4D"/>
    <w:rsid w:val="00571737"/>
    <w:rsid w:val="00571AD4"/>
    <w:rsid w:val="00571C32"/>
    <w:rsid w:val="00572AAD"/>
    <w:rsid w:val="005747FF"/>
    <w:rsid w:val="00575B65"/>
    <w:rsid w:val="00581915"/>
    <w:rsid w:val="00583017"/>
    <w:rsid w:val="00583138"/>
    <w:rsid w:val="00583851"/>
    <w:rsid w:val="005861E7"/>
    <w:rsid w:val="00586620"/>
    <w:rsid w:val="00587FE6"/>
    <w:rsid w:val="00592B3C"/>
    <w:rsid w:val="00593E62"/>
    <w:rsid w:val="00594055"/>
    <w:rsid w:val="0059523B"/>
    <w:rsid w:val="00596883"/>
    <w:rsid w:val="005968AA"/>
    <w:rsid w:val="005A311D"/>
    <w:rsid w:val="005A3A2A"/>
    <w:rsid w:val="005A3DFF"/>
    <w:rsid w:val="005A60C6"/>
    <w:rsid w:val="005A69E4"/>
    <w:rsid w:val="005B2EC4"/>
    <w:rsid w:val="005B342E"/>
    <w:rsid w:val="005B5A02"/>
    <w:rsid w:val="005C041A"/>
    <w:rsid w:val="005C0B6A"/>
    <w:rsid w:val="005C2CA2"/>
    <w:rsid w:val="005C40CA"/>
    <w:rsid w:val="005C6308"/>
    <w:rsid w:val="005C6B79"/>
    <w:rsid w:val="005C7219"/>
    <w:rsid w:val="005C79C1"/>
    <w:rsid w:val="005D1319"/>
    <w:rsid w:val="005D2E05"/>
    <w:rsid w:val="005D2F2D"/>
    <w:rsid w:val="005D3368"/>
    <w:rsid w:val="005D46BE"/>
    <w:rsid w:val="005D599F"/>
    <w:rsid w:val="005D6070"/>
    <w:rsid w:val="005D77EC"/>
    <w:rsid w:val="005E00E1"/>
    <w:rsid w:val="005E0A33"/>
    <w:rsid w:val="005E0D92"/>
    <w:rsid w:val="005E1588"/>
    <w:rsid w:val="005E2A69"/>
    <w:rsid w:val="005E3957"/>
    <w:rsid w:val="005E4007"/>
    <w:rsid w:val="005E5228"/>
    <w:rsid w:val="005E5646"/>
    <w:rsid w:val="005E6DED"/>
    <w:rsid w:val="005F0AA5"/>
    <w:rsid w:val="005F0F77"/>
    <w:rsid w:val="005F19F3"/>
    <w:rsid w:val="005F2440"/>
    <w:rsid w:val="005F251F"/>
    <w:rsid w:val="005F2BAD"/>
    <w:rsid w:val="005F38AB"/>
    <w:rsid w:val="005F44AA"/>
    <w:rsid w:val="005F4602"/>
    <w:rsid w:val="005F4E56"/>
    <w:rsid w:val="005F7017"/>
    <w:rsid w:val="005F765E"/>
    <w:rsid w:val="00602411"/>
    <w:rsid w:val="00602501"/>
    <w:rsid w:val="006026B5"/>
    <w:rsid w:val="0060380A"/>
    <w:rsid w:val="006046BD"/>
    <w:rsid w:val="006046FC"/>
    <w:rsid w:val="006048E2"/>
    <w:rsid w:val="00604FB9"/>
    <w:rsid w:val="00607213"/>
    <w:rsid w:val="00607A89"/>
    <w:rsid w:val="00607F00"/>
    <w:rsid w:val="00612459"/>
    <w:rsid w:val="006126C7"/>
    <w:rsid w:val="006134B9"/>
    <w:rsid w:val="00613FF3"/>
    <w:rsid w:val="0061403D"/>
    <w:rsid w:val="00614CDB"/>
    <w:rsid w:val="006152B4"/>
    <w:rsid w:val="006159FA"/>
    <w:rsid w:val="00616733"/>
    <w:rsid w:val="0061694F"/>
    <w:rsid w:val="00617188"/>
    <w:rsid w:val="00620F65"/>
    <w:rsid w:val="00621E91"/>
    <w:rsid w:val="00622B4D"/>
    <w:rsid w:val="00622B6D"/>
    <w:rsid w:val="0062399F"/>
    <w:rsid w:val="00624210"/>
    <w:rsid w:val="00625925"/>
    <w:rsid w:val="00631373"/>
    <w:rsid w:val="00631FD1"/>
    <w:rsid w:val="00632710"/>
    <w:rsid w:val="00632FDD"/>
    <w:rsid w:val="00633106"/>
    <w:rsid w:val="0063416C"/>
    <w:rsid w:val="0063438C"/>
    <w:rsid w:val="006345E6"/>
    <w:rsid w:val="00635177"/>
    <w:rsid w:val="0063599F"/>
    <w:rsid w:val="00636463"/>
    <w:rsid w:val="00636497"/>
    <w:rsid w:val="00637642"/>
    <w:rsid w:val="0064139E"/>
    <w:rsid w:val="00641621"/>
    <w:rsid w:val="00643FFF"/>
    <w:rsid w:val="006441E1"/>
    <w:rsid w:val="00644838"/>
    <w:rsid w:val="00644CE6"/>
    <w:rsid w:val="0064583D"/>
    <w:rsid w:val="006473A8"/>
    <w:rsid w:val="006507ED"/>
    <w:rsid w:val="00650E04"/>
    <w:rsid w:val="006510F8"/>
    <w:rsid w:val="00651B90"/>
    <w:rsid w:val="00652C98"/>
    <w:rsid w:val="0065682D"/>
    <w:rsid w:val="00660363"/>
    <w:rsid w:val="00660E60"/>
    <w:rsid w:val="006631C9"/>
    <w:rsid w:val="006642B4"/>
    <w:rsid w:val="00665A16"/>
    <w:rsid w:val="00665BDA"/>
    <w:rsid w:val="00665F58"/>
    <w:rsid w:val="006703A5"/>
    <w:rsid w:val="00670686"/>
    <w:rsid w:val="00670FB3"/>
    <w:rsid w:val="006720C3"/>
    <w:rsid w:val="00672CA2"/>
    <w:rsid w:val="00673166"/>
    <w:rsid w:val="006733E5"/>
    <w:rsid w:val="006734BD"/>
    <w:rsid w:val="006756B0"/>
    <w:rsid w:val="00676584"/>
    <w:rsid w:val="00677506"/>
    <w:rsid w:val="00677A25"/>
    <w:rsid w:val="006814B3"/>
    <w:rsid w:val="00681F6B"/>
    <w:rsid w:val="00682222"/>
    <w:rsid w:val="00682CF8"/>
    <w:rsid w:val="0068454F"/>
    <w:rsid w:val="00685A7B"/>
    <w:rsid w:val="00685ED1"/>
    <w:rsid w:val="0068649D"/>
    <w:rsid w:val="00686EBA"/>
    <w:rsid w:val="00687641"/>
    <w:rsid w:val="006878FB"/>
    <w:rsid w:val="006901C3"/>
    <w:rsid w:val="006911E2"/>
    <w:rsid w:val="0069249E"/>
    <w:rsid w:val="00692E91"/>
    <w:rsid w:val="0069357A"/>
    <w:rsid w:val="0069386A"/>
    <w:rsid w:val="00695832"/>
    <w:rsid w:val="00695E03"/>
    <w:rsid w:val="006A0781"/>
    <w:rsid w:val="006A0B45"/>
    <w:rsid w:val="006A2C9D"/>
    <w:rsid w:val="006A4247"/>
    <w:rsid w:val="006A4E8D"/>
    <w:rsid w:val="006A585C"/>
    <w:rsid w:val="006B06CA"/>
    <w:rsid w:val="006B0B61"/>
    <w:rsid w:val="006B0EDA"/>
    <w:rsid w:val="006B1003"/>
    <w:rsid w:val="006B2A77"/>
    <w:rsid w:val="006B3B2B"/>
    <w:rsid w:val="006B5B3E"/>
    <w:rsid w:val="006C03ED"/>
    <w:rsid w:val="006C1CB5"/>
    <w:rsid w:val="006C2AA5"/>
    <w:rsid w:val="006C30E2"/>
    <w:rsid w:val="006C541C"/>
    <w:rsid w:val="006C5449"/>
    <w:rsid w:val="006D052E"/>
    <w:rsid w:val="006D1782"/>
    <w:rsid w:val="006D35E7"/>
    <w:rsid w:val="006D4AB9"/>
    <w:rsid w:val="006D57B3"/>
    <w:rsid w:val="006D6F5A"/>
    <w:rsid w:val="006D7ECE"/>
    <w:rsid w:val="006E035D"/>
    <w:rsid w:val="006E04DB"/>
    <w:rsid w:val="006E0643"/>
    <w:rsid w:val="006E283C"/>
    <w:rsid w:val="006E32AD"/>
    <w:rsid w:val="006E353E"/>
    <w:rsid w:val="006E364E"/>
    <w:rsid w:val="006E5273"/>
    <w:rsid w:val="006E5BD2"/>
    <w:rsid w:val="006F0508"/>
    <w:rsid w:val="006F0FA9"/>
    <w:rsid w:val="006F3217"/>
    <w:rsid w:val="006F331C"/>
    <w:rsid w:val="006F34A1"/>
    <w:rsid w:val="006F5768"/>
    <w:rsid w:val="006F6104"/>
    <w:rsid w:val="00701633"/>
    <w:rsid w:val="007023FE"/>
    <w:rsid w:val="007028BC"/>
    <w:rsid w:val="00702A76"/>
    <w:rsid w:val="00704569"/>
    <w:rsid w:val="007047F5"/>
    <w:rsid w:val="00706103"/>
    <w:rsid w:val="007062F6"/>
    <w:rsid w:val="00706604"/>
    <w:rsid w:val="00707368"/>
    <w:rsid w:val="007074C6"/>
    <w:rsid w:val="00710C78"/>
    <w:rsid w:val="00710E4D"/>
    <w:rsid w:val="00713142"/>
    <w:rsid w:val="00713A66"/>
    <w:rsid w:val="00721566"/>
    <w:rsid w:val="00723CF2"/>
    <w:rsid w:val="00724A49"/>
    <w:rsid w:val="007268C8"/>
    <w:rsid w:val="00726A94"/>
    <w:rsid w:val="0073196E"/>
    <w:rsid w:val="00732599"/>
    <w:rsid w:val="007359A2"/>
    <w:rsid w:val="007372AA"/>
    <w:rsid w:val="0074033E"/>
    <w:rsid w:val="00740CD0"/>
    <w:rsid w:val="0074172E"/>
    <w:rsid w:val="007428D0"/>
    <w:rsid w:val="007430FE"/>
    <w:rsid w:val="00743B72"/>
    <w:rsid w:val="00744439"/>
    <w:rsid w:val="007459E3"/>
    <w:rsid w:val="00745AEC"/>
    <w:rsid w:val="007474FF"/>
    <w:rsid w:val="00747D19"/>
    <w:rsid w:val="007503B4"/>
    <w:rsid w:val="007506FA"/>
    <w:rsid w:val="00750797"/>
    <w:rsid w:val="00751267"/>
    <w:rsid w:val="0075486E"/>
    <w:rsid w:val="007550F6"/>
    <w:rsid w:val="0075605D"/>
    <w:rsid w:val="007562A7"/>
    <w:rsid w:val="00756D99"/>
    <w:rsid w:val="00760511"/>
    <w:rsid w:val="0076077F"/>
    <w:rsid w:val="00761B0A"/>
    <w:rsid w:val="00762999"/>
    <w:rsid w:val="0076382B"/>
    <w:rsid w:val="0076495F"/>
    <w:rsid w:val="007654E3"/>
    <w:rsid w:val="00766EBD"/>
    <w:rsid w:val="007705F6"/>
    <w:rsid w:val="00772F78"/>
    <w:rsid w:val="0077399E"/>
    <w:rsid w:val="007745CA"/>
    <w:rsid w:val="0077471C"/>
    <w:rsid w:val="00774888"/>
    <w:rsid w:val="00775E6A"/>
    <w:rsid w:val="007768B1"/>
    <w:rsid w:val="00780898"/>
    <w:rsid w:val="00782132"/>
    <w:rsid w:val="00782D0E"/>
    <w:rsid w:val="00784AD9"/>
    <w:rsid w:val="00786407"/>
    <w:rsid w:val="007871C3"/>
    <w:rsid w:val="0079077D"/>
    <w:rsid w:val="00791B7C"/>
    <w:rsid w:val="00792748"/>
    <w:rsid w:val="007948AB"/>
    <w:rsid w:val="00794B1A"/>
    <w:rsid w:val="00795609"/>
    <w:rsid w:val="007958EE"/>
    <w:rsid w:val="00795E20"/>
    <w:rsid w:val="00797B55"/>
    <w:rsid w:val="007A0941"/>
    <w:rsid w:val="007A0978"/>
    <w:rsid w:val="007A0CEF"/>
    <w:rsid w:val="007A0D0B"/>
    <w:rsid w:val="007A1688"/>
    <w:rsid w:val="007A2FCC"/>
    <w:rsid w:val="007A402F"/>
    <w:rsid w:val="007A5334"/>
    <w:rsid w:val="007A66D1"/>
    <w:rsid w:val="007B0086"/>
    <w:rsid w:val="007B107A"/>
    <w:rsid w:val="007B17C2"/>
    <w:rsid w:val="007B18F1"/>
    <w:rsid w:val="007B2495"/>
    <w:rsid w:val="007B29CE"/>
    <w:rsid w:val="007B3FBC"/>
    <w:rsid w:val="007C0075"/>
    <w:rsid w:val="007C1577"/>
    <w:rsid w:val="007C2BDC"/>
    <w:rsid w:val="007C3A05"/>
    <w:rsid w:val="007C49F8"/>
    <w:rsid w:val="007C4B72"/>
    <w:rsid w:val="007C52DF"/>
    <w:rsid w:val="007C6212"/>
    <w:rsid w:val="007C69E3"/>
    <w:rsid w:val="007C6CB3"/>
    <w:rsid w:val="007C7625"/>
    <w:rsid w:val="007C7F7D"/>
    <w:rsid w:val="007D3830"/>
    <w:rsid w:val="007D42C2"/>
    <w:rsid w:val="007D4E75"/>
    <w:rsid w:val="007D779A"/>
    <w:rsid w:val="007D7AB9"/>
    <w:rsid w:val="007E2548"/>
    <w:rsid w:val="007E38E8"/>
    <w:rsid w:val="007E40FC"/>
    <w:rsid w:val="007E4512"/>
    <w:rsid w:val="007E5D97"/>
    <w:rsid w:val="007E600B"/>
    <w:rsid w:val="007E7D32"/>
    <w:rsid w:val="007F06F2"/>
    <w:rsid w:val="007F1F95"/>
    <w:rsid w:val="007F286B"/>
    <w:rsid w:val="007F39FA"/>
    <w:rsid w:val="007F3A95"/>
    <w:rsid w:val="007F3C1D"/>
    <w:rsid w:val="007F3ED2"/>
    <w:rsid w:val="007F400F"/>
    <w:rsid w:val="007F739A"/>
    <w:rsid w:val="007F7D92"/>
    <w:rsid w:val="008006C4"/>
    <w:rsid w:val="00800D4C"/>
    <w:rsid w:val="00800FED"/>
    <w:rsid w:val="00803659"/>
    <w:rsid w:val="00803D70"/>
    <w:rsid w:val="00804053"/>
    <w:rsid w:val="00804248"/>
    <w:rsid w:val="008042E0"/>
    <w:rsid w:val="008043A9"/>
    <w:rsid w:val="00805207"/>
    <w:rsid w:val="00810105"/>
    <w:rsid w:val="00810184"/>
    <w:rsid w:val="00810BFE"/>
    <w:rsid w:val="008111CD"/>
    <w:rsid w:val="0081663D"/>
    <w:rsid w:val="008205BC"/>
    <w:rsid w:val="00820C1B"/>
    <w:rsid w:val="00820CF0"/>
    <w:rsid w:val="0082162F"/>
    <w:rsid w:val="00821FCC"/>
    <w:rsid w:val="0082226B"/>
    <w:rsid w:val="00822FD6"/>
    <w:rsid w:val="00823130"/>
    <w:rsid w:val="0082578E"/>
    <w:rsid w:val="008262C2"/>
    <w:rsid w:val="0082649A"/>
    <w:rsid w:val="00826597"/>
    <w:rsid w:val="00826C48"/>
    <w:rsid w:val="00827B0C"/>
    <w:rsid w:val="008303E5"/>
    <w:rsid w:val="00831EAC"/>
    <w:rsid w:val="00831EAF"/>
    <w:rsid w:val="008341F4"/>
    <w:rsid w:val="00834A0C"/>
    <w:rsid w:val="00836BDD"/>
    <w:rsid w:val="00836F1F"/>
    <w:rsid w:val="00836FBF"/>
    <w:rsid w:val="00837BA8"/>
    <w:rsid w:val="00840F36"/>
    <w:rsid w:val="00842168"/>
    <w:rsid w:val="00843908"/>
    <w:rsid w:val="00843AB9"/>
    <w:rsid w:val="008441D9"/>
    <w:rsid w:val="008454E2"/>
    <w:rsid w:val="00845AB7"/>
    <w:rsid w:val="00846786"/>
    <w:rsid w:val="008479FD"/>
    <w:rsid w:val="008508E2"/>
    <w:rsid w:val="00850A5F"/>
    <w:rsid w:val="008517AC"/>
    <w:rsid w:val="00851A1C"/>
    <w:rsid w:val="00852049"/>
    <w:rsid w:val="008523E9"/>
    <w:rsid w:val="0085387D"/>
    <w:rsid w:val="008538DF"/>
    <w:rsid w:val="00853ACB"/>
    <w:rsid w:val="00853F28"/>
    <w:rsid w:val="00855B4E"/>
    <w:rsid w:val="0085649B"/>
    <w:rsid w:val="0085760B"/>
    <w:rsid w:val="0085783E"/>
    <w:rsid w:val="00857F62"/>
    <w:rsid w:val="00860FB0"/>
    <w:rsid w:val="00861735"/>
    <w:rsid w:val="0086220C"/>
    <w:rsid w:val="00863430"/>
    <w:rsid w:val="008636D5"/>
    <w:rsid w:val="00863C09"/>
    <w:rsid w:val="008644E3"/>
    <w:rsid w:val="00864C8A"/>
    <w:rsid w:val="008677C8"/>
    <w:rsid w:val="00867C30"/>
    <w:rsid w:val="008702B3"/>
    <w:rsid w:val="00871486"/>
    <w:rsid w:val="00875963"/>
    <w:rsid w:val="00875E81"/>
    <w:rsid w:val="00880A4E"/>
    <w:rsid w:val="00880F6A"/>
    <w:rsid w:val="0088139A"/>
    <w:rsid w:val="0088185C"/>
    <w:rsid w:val="00881FE3"/>
    <w:rsid w:val="00883A86"/>
    <w:rsid w:val="00884387"/>
    <w:rsid w:val="00884AD3"/>
    <w:rsid w:val="0088558A"/>
    <w:rsid w:val="00886917"/>
    <w:rsid w:val="00892595"/>
    <w:rsid w:val="008934EE"/>
    <w:rsid w:val="008949CD"/>
    <w:rsid w:val="008977F6"/>
    <w:rsid w:val="00897AC3"/>
    <w:rsid w:val="00897D57"/>
    <w:rsid w:val="008A0E66"/>
    <w:rsid w:val="008A2645"/>
    <w:rsid w:val="008A30FB"/>
    <w:rsid w:val="008A34BD"/>
    <w:rsid w:val="008A3F88"/>
    <w:rsid w:val="008A43BA"/>
    <w:rsid w:val="008A6167"/>
    <w:rsid w:val="008A6935"/>
    <w:rsid w:val="008A7941"/>
    <w:rsid w:val="008B0792"/>
    <w:rsid w:val="008B083E"/>
    <w:rsid w:val="008B1670"/>
    <w:rsid w:val="008B2FFC"/>
    <w:rsid w:val="008B3322"/>
    <w:rsid w:val="008B42C1"/>
    <w:rsid w:val="008B4F02"/>
    <w:rsid w:val="008B5B74"/>
    <w:rsid w:val="008C0581"/>
    <w:rsid w:val="008C0E2C"/>
    <w:rsid w:val="008C1062"/>
    <w:rsid w:val="008C1804"/>
    <w:rsid w:val="008C4F3D"/>
    <w:rsid w:val="008C56E8"/>
    <w:rsid w:val="008C5A8C"/>
    <w:rsid w:val="008C62B1"/>
    <w:rsid w:val="008C636A"/>
    <w:rsid w:val="008D1382"/>
    <w:rsid w:val="008D3C60"/>
    <w:rsid w:val="008D3FC9"/>
    <w:rsid w:val="008D4F4A"/>
    <w:rsid w:val="008D799B"/>
    <w:rsid w:val="008E1C63"/>
    <w:rsid w:val="008E2EDC"/>
    <w:rsid w:val="008E3B00"/>
    <w:rsid w:val="008E5862"/>
    <w:rsid w:val="008E6A11"/>
    <w:rsid w:val="008E702E"/>
    <w:rsid w:val="008E7BF2"/>
    <w:rsid w:val="008F2FEE"/>
    <w:rsid w:val="008F3DF9"/>
    <w:rsid w:val="008F4A68"/>
    <w:rsid w:val="008F4A9D"/>
    <w:rsid w:val="008F5421"/>
    <w:rsid w:val="008F5625"/>
    <w:rsid w:val="008F56A7"/>
    <w:rsid w:val="008F5FA0"/>
    <w:rsid w:val="008F613D"/>
    <w:rsid w:val="008F619E"/>
    <w:rsid w:val="008F69B6"/>
    <w:rsid w:val="008F6E24"/>
    <w:rsid w:val="00901960"/>
    <w:rsid w:val="009024F8"/>
    <w:rsid w:val="00903054"/>
    <w:rsid w:val="00904433"/>
    <w:rsid w:val="009050B9"/>
    <w:rsid w:val="00906F94"/>
    <w:rsid w:val="00910E88"/>
    <w:rsid w:val="00911857"/>
    <w:rsid w:val="0091232D"/>
    <w:rsid w:val="00912D87"/>
    <w:rsid w:val="00912DD3"/>
    <w:rsid w:val="009142D9"/>
    <w:rsid w:val="009143BD"/>
    <w:rsid w:val="009144C6"/>
    <w:rsid w:val="00914E77"/>
    <w:rsid w:val="00916393"/>
    <w:rsid w:val="0091790E"/>
    <w:rsid w:val="00921AAD"/>
    <w:rsid w:val="0092247C"/>
    <w:rsid w:val="009237C1"/>
    <w:rsid w:val="0092395F"/>
    <w:rsid w:val="00925832"/>
    <w:rsid w:val="009264DB"/>
    <w:rsid w:val="009276C4"/>
    <w:rsid w:val="0092773D"/>
    <w:rsid w:val="00927AEA"/>
    <w:rsid w:val="00930EBE"/>
    <w:rsid w:val="0093192E"/>
    <w:rsid w:val="0093249D"/>
    <w:rsid w:val="009333C0"/>
    <w:rsid w:val="009348B8"/>
    <w:rsid w:val="009366D5"/>
    <w:rsid w:val="009402FE"/>
    <w:rsid w:val="009403BA"/>
    <w:rsid w:val="00940B45"/>
    <w:rsid w:val="009418D2"/>
    <w:rsid w:val="009419AA"/>
    <w:rsid w:val="00942065"/>
    <w:rsid w:val="009430B1"/>
    <w:rsid w:val="00943E54"/>
    <w:rsid w:val="0094471C"/>
    <w:rsid w:val="009508A6"/>
    <w:rsid w:val="00951B5E"/>
    <w:rsid w:val="00951F34"/>
    <w:rsid w:val="00954142"/>
    <w:rsid w:val="00954E12"/>
    <w:rsid w:val="00955B9B"/>
    <w:rsid w:val="00957C67"/>
    <w:rsid w:val="00957ED4"/>
    <w:rsid w:val="0096288F"/>
    <w:rsid w:val="00963588"/>
    <w:rsid w:val="00963B8C"/>
    <w:rsid w:val="00963C57"/>
    <w:rsid w:val="009655EE"/>
    <w:rsid w:val="00965923"/>
    <w:rsid w:val="00967B07"/>
    <w:rsid w:val="00971419"/>
    <w:rsid w:val="009716F7"/>
    <w:rsid w:val="00971A14"/>
    <w:rsid w:val="009720A2"/>
    <w:rsid w:val="009756E7"/>
    <w:rsid w:val="009773C5"/>
    <w:rsid w:val="0097775B"/>
    <w:rsid w:val="00977C44"/>
    <w:rsid w:val="00977D0A"/>
    <w:rsid w:val="00982433"/>
    <w:rsid w:val="009830EB"/>
    <w:rsid w:val="00985364"/>
    <w:rsid w:val="0099128B"/>
    <w:rsid w:val="009914CE"/>
    <w:rsid w:val="009919F7"/>
    <w:rsid w:val="00993F22"/>
    <w:rsid w:val="00997438"/>
    <w:rsid w:val="009A470D"/>
    <w:rsid w:val="009A5447"/>
    <w:rsid w:val="009A57DD"/>
    <w:rsid w:val="009B070F"/>
    <w:rsid w:val="009B2878"/>
    <w:rsid w:val="009B2A82"/>
    <w:rsid w:val="009B31FE"/>
    <w:rsid w:val="009B3461"/>
    <w:rsid w:val="009B3CF0"/>
    <w:rsid w:val="009B428E"/>
    <w:rsid w:val="009B554C"/>
    <w:rsid w:val="009B62A4"/>
    <w:rsid w:val="009B772D"/>
    <w:rsid w:val="009B782A"/>
    <w:rsid w:val="009C1B3C"/>
    <w:rsid w:val="009C24D9"/>
    <w:rsid w:val="009C3628"/>
    <w:rsid w:val="009C3874"/>
    <w:rsid w:val="009C4B59"/>
    <w:rsid w:val="009C6280"/>
    <w:rsid w:val="009D04A7"/>
    <w:rsid w:val="009D1823"/>
    <w:rsid w:val="009D26DF"/>
    <w:rsid w:val="009D3806"/>
    <w:rsid w:val="009D5891"/>
    <w:rsid w:val="009D6CD2"/>
    <w:rsid w:val="009D7C09"/>
    <w:rsid w:val="009D7F75"/>
    <w:rsid w:val="009E31E9"/>
    <w:rsid w:val="009E3B82"/>
    <w:rsid w:val="009E51FF"/>
    <w:rsid w:val="009E545D"/>
    <w:rsid w:val="009E5AC3"/>
    <w:rsid w:val="009E5B4D"/>
    <w:rsid w:val="009E630D"/>
    <w:rsid w:val="009E6313"/>
    <w:rsid w:val="009E7D24"/>
    <w:rsid w:val="009F04CF"/>
    <w:rsid w:val="009F34D5"/>
    <w:rsid w:val="009F4D53"/>
    <w:rsid w:val="009F508D"/>
    <w:rsid w:val="009F53FE"/>
    <w:rsid w:val="009F6819"/>
    <w:rsid w:val="009F7D1B"/>
    <w:rsid w:val="00A0114C"/>
    <w:rsid w:val="00A04332"/>
    <w:rsid w:val="00A0488A"/>
    <w:rsid w:val="00A053AB"/>
    <w:rsid w:val="00A05BA1"/>
    <w:rsid w:val="00A06282"/>
    <w:rsid w:val="00A1044E"/>
    <w:rsid w:val="00A12E0D"/>
    <w:rsid w:val="00A13E6F"/>
    <w:rsid w:val="00A159E8"/>
    <w:rsid w:val="00A1680F"/>
    <w:rsid w:val="00A17DFE"/>
    <w:rsid w:val="00A2000A"/>
    <w:rsid w:val="00A2018C"/>
    <w:rsid w:val="00A209E5"/>
    <w:rsid w:val="00A22D36"/>
    <w:rsid w:val="00A2482A"/>
    <w:rsid w:val="00A26733"/>
    <w:rsid w:val="00A26E6E"/>
    <w:rsid w:val="00A27233"/>
    <w:rsid w:val="00A30747"/>
    <w:rsid w:val="00A308D0"/>
    <w:rsid w:val="00A309BC"/>
    <w:rsid w:val="00A30CA1"/>
    <w:rsid w:val="00A327D5"/>
    <w:rsid w:val="00A3342E"/>
    <w:rsid w:val="00A365E6"/>
    <w:rsid w:val="00A370E3"/>
    <w:rsid w:val="00A46802"/>
    <w:rsid w:val="00A4702D"/>
    <w:rsid w:val="00A477DA"/>
    <w:rsid w:val="00A47871"/>
    <w:rsid w:val="00A47DC9"/>
    <w:rsid w:val="00A50618"/>
    <w:rsid w:val="00A50B5C"/>
    <w:rsid w:val="00A519CC"/>
    <w:rsid w:val="00A51F29"/>
    <w:rsid w:val="00A532B0"/>
    <w:rsid w:val="00A54EF0"/>
    <w:rsid w:val="00A55422"/>
    <w:rsid w:val="00A55461"/>
    <w:rsid w:val="00A556D2"/>
    <w:rsid w:val="00A566BD"/>
    <w:rsid w:val="00A57503"/>
    <w:rsid w:val="00A57C0C"/>
    <w:rsid w:val="00A629B1"/>
    <w:rsid w:val="00A63018"/>
    <w:rsid w:val="00A6477D"/>
    <w:rsid w:val="00A64A9D"/>
    <w:rsid w:val="00A64B28"/>
    <w:rsid w:val="00A64CE1"/>
    <w:rsid w:val="00A657FB"/>
    <w:rsid w:val="00A66072"/>
    <w:rsid w:val="00A71799"/>
    <w:rsid w:val="00A7345F"/>
    <w:rsid w:val="00A74D5A"/>
    <w:rsid w:val="00A760F1"/>
    <w:rsid w:val="00A7688F"/>
    <w:rsid w:val="00A810A3"/>
    <w:rsid w:val="00A82B69"/>
    <w:rsid w:val="00A83996"/>
    <w:rsid w:val="00A86093"/>
    <w:rsid w:val="00A87032"/>
    <w:rsid w:val="00A91D47"/>
    <w:rsid w:val="00A923F3"/>
    <w:rsid w:val="00A92676"/>
    <w:rsid w:val="00A92D86"/>
    <w:rsid w:val="00A944F4"/>
    <w:rsid w:val="00A94553"/>
    <w:rsid w:val="00A94672"/>
    <w:rsid w:val="00A94A74"/>
    <w:rsid w:val="00A95CDD"/>
    <w:rsid w:val="00AA35A0"/>
    <w:rsid w:val="00AA3B8A"/>
    <w:rsid w:val="00AA484B"/>
    <w:rsid w:val="00AA54D1"/>
    <w:rsid w:val="00AA64FB"/>
    <w:rsid w:val="00AA7485"/>
    <w:rsid w:val="00AB0C45"/>
    <w:rsid w:val="00AB1A80"/>
    <w:rsid w:val="00AB1B54"/>
    <w:rsid w:val="00AB5128"/>
    <w:rsid w:val="00AB7622"/>
    <w:rsid w:val="00AC0430"/>
    <w:rsid w:val="00AC0BA1"/>
    <w:rsid w:val="00AC1D29"/>
    <w:rsid w:val="00AC2F68"/>
    <w:rsid w:val="00AC4179"/>
    <w:rsid w:val="00AC4743"/>
    <w:rsid w:val="00AC5758"/>
    <w:rsid w:val="00AC6254"/>
    <w:rsid w:val="00AC71B7"/>
    <w:rsid w:val="00AC778B"/>
    <w:rsid w:val="00AD0AEA"/>
    <w:rsid w:val="00AD1DD1"/>
    <w:rsid w:val="00AD29D4"/>
    <w:rsid w:val="00AD457E"/>
    <w:rsid w:val="00AD4CDA"/>
    <w:rsid w:val="00AD546F"/>
    <w:rsid w:val="00AD5691"/>
    <w:rsid w:val="00AD5B92"/>
    <w:rsid w:val="00AD5D33"/>
    <w:rsid w:val="00AE1BEB"/>
    <w:rsid w:val="00AE29CA"/>
    <w:rsid w:val="00AE3AE5"/>
    <w:rsid w:val="00AE5023"/>
    <w:rsid w:val="00AE5B9A"/>
    <w:rsid w:val="00AE610C"/>
    <w:rsid w:val="00AE66A8"/>
    <w:rsid w:val="00AE6E01"/>
    <w:rsid w:val="00AF2943"/>
    <w:rsid w:val="00AF2A13"/>
    <w:rsid w:val="00AF37B7"/>
    <w:rsid w:val="00AF3FF3"/>
    <w:rsid w:val="00AF433A"/>
    <w:rsid w:val="00AF5C99"/>
    <w:rsid w:val="00AF5CDA"/>
    <w:rsid w:val="00B00270"/>
    <w:rsid w:val="00B010C9"/>
    <w:rsid w:val="00B042A0"/>
    <w:rsid w:val="00B04304"/>
    <w:rsid w:val="00B046F0"/>
    <w:rsid w:val="00B05448"/>
    <w:rsid w:val="00B07E2E"/>
    <w:rsid w:val="00B1098D"/>
    <w:rsid w:val="00B125A8"/>
    <w:rsid w:val="00B128B4"/>
    <w:rsid w:val="00B1340F"/>
    <w:rsid w:val="00B15379"/>
    <w:rsid w:val="00B16509"/>
    <w:rsid w:val="00B20813"/>
    <w:rsid w:val="00B20B03"/>
    <w:rsid w:val="00B21559"/>
    <w:rsid w:val="00B23EE0"/>
    <w:rsid w:val="00B25B74"/>
    <w:rsid w:val="00B25CDB"/>
    <w:rsid w:val="00B26461"/>
    <w:rsid w:val="00B265BF"/>
    <w:rsid w:val="00B30B2A"/>
    <w:rsid w:val="00B30D07"/>
    <w:rsid w:val="00B31045"/>
    <w:rsid w:val="00B31157"/>
    <w:rsid w:val="00B3207C"/>
    <w:rsid w:val="00B32EA9"/>
    <w:rsid w:val="00B32FC0"/>
    <w:rsid w:val="00B332FC"/>
    <w:rsid w:val="00B33816"/>
    <w:rsid w:val="00B33A5D"/>
    <w:rsid w:val="00B4098F"/>
    <w:rsid w:val="00B41037"/>
    <w:rsid w:val="00B41FB6"/>
    <w:rsid w:val="00B432A3"/>
    <w:rsid w:val="00B43369"/>
    <w:rsid w:val="00B43451"/>
    <w:rsid w:val="00B4633E"/>
    <w:rsid w:val="00B4726E"/>
    <w:rsid w:val="00B475B9"/>
    <w:rsid w:val="00B5030D"/>
    <w:rsid w:val="00B5097A"/>
    <w:rsid w:val="00B50F7D"/>
    <w:rsid w:val="00B51A96"/>
    <w:rsid w:val="00B536AE"/>
    <w:rsid w:val="00B5430C"/>
    <w:rsid w:val="00B54911"/>
    <w:rsid w:val="00B55652"/>
    <w:rsid w:val="00B5592F"/>
    <w:rsid w:val="00B561F9"/>
    <w:rsid w:val="00B57547"/>
    <w:rsid w:val="00B57EC4"/>
    <w:rsid w:val="00B606C3"/>
    <w:rsid w:val="00B6098E"/>
    <w:rsid w:val="00B60A22"/>
    <w:rsid w:val="00B60ED1"/>
    <w:rsid w:val="00B6132C"/>
    <w:rsid w:val="00B61722"/>
    <w:rsid w:val="00B6401F"/>
    <w:rsid w:val="00B64358"/>
    <w:rsid w:val="00B64E0B"/>
    <w:rsid w:val="00B65640"/>
    <w:rsid w:val="00B665ED"/>
    <w:rsid w:val="00B70C84"/>
    <w:rsid w:val="00B716D1"/>
    <w:rsid w:val="00B726CC"/>
    <w:rsid w:val="00B8071B"/>
    <w:rsid w:val="00B808EE"/>
    <w:rsid w:val="00B81498"/>
    <w:rsid w:val="00B84074"/>
    <w:rsid w:val="00B85DBE"/>
    <w:rsid w:val="00B87299"/>
    <w:rsid w:val="00B9314D"/>
    <w:rsid w:val="00B9331B"/>
    <w:rsid w:val="00B935E7"/>
    <w:rsid w:val="00B947C7"/>
    <w:rsid w:val="00B956AB"/>
    <w:rsid w:val="00B966DC"/>
    <w:rsid w:val="00BA0EE7"/>
    <w:rsid w:val="00BA2985"/>
    <w:rsid w:val="00BA3242"/>
    <w:rsid w:val="00BA48D6"/>
    <w:rsid w:val="00BA4CD2"/>
    <w:rsid w:val="00BA4F0A"/>
    <w:rsid w:val="00BA698E"/>
    <w:rsid w:val="00BA69C8"/>
    <w:rsid w:val="00BA75B1"/>
    <w:rsid w:val="00BA7EEC"/>
    <w:rsid w:val="00BB0A8F"/>
    <w:rsid w:val="00BB1C7F"/>
    <w:rsid w:val="00BB1DFD"/>
    <w:rsid w:val="00BB2DB8"/>
    <w:rsid w:val="00BB48EC"/>
    <w:rsid w:val="00BB6275"/>
    <w:rsid w:val="00BB672D"/>
    <w:rsid w:val="00BB7DCD"/>
    <w:rsid w:val="00BB7F06"/>
    <w:rsid w:val="00BC012A"/>
    <w:rsid w:val="00BC1184"/>
    <w:rsid w:val="00BC2DAE"/>
    <w:rsid w:val="00BC335F"/>
    <w:rsid w:val="00BC3521"/>
    <w:rsid w:val="00BC3D8A"/>
    <w:rsid w:val="00BC3F9C"/>
    <w:rsid w:val="00BC6F77"/>
    <w:rsid w:val="00BC77DE"/>
    <w:rsid w:val="00BD287F"/>
    <w:rsid w:val="00BD2CC6"/>
    <w:rsid w:val="00BD6501"/>
    <w:rsid w:val="00BD6BDC"/>
    <w:rsid w:val="00BE08A1"/>
    <w:rsid w:val="00BE0C4E"/>
    <w:rsid w:val="00BE280B"/>
    <w:rsid w:val="00BE2A2E"/>
    <w:rsid w:val="00BE3724"/>
    <w:rsid w:val="00BE5B32"/>
    <w:rsid w:val="00BE7065"/>
    <w:rsid w:val="00BF0782"/>
    <w:rsid w:val="00BF27F5"/>
    <w:rsid w:val="00BF4411"/>
    <w:rsid w:val="00BF548C"/>
    <w:rsid w:val="00BF7714"/>
    <w:rsid w:val="00BF78B0"/>
    <w:rsid w:val="00C00BEE"/>
    <w:rsid w:val="00C00FE4"/>
    <w:rsid w:val="00C01763"/>
    <w:rsid w:val="00C01804"/>
    <w:rsid w:val="00C018B2"/>
    <w:rsid w:val="00C03D8B"/>
    <w:rsid w:val="00C04D97"/>
    <w:rsid w:val="00C04DBE"/>
    <w:rsid w:val="00C04FF8"/>
    <w:rsid w:val="00C0579F"/>
    <w:rsid w:val="00C06539"/>
    <w:rsid w:val="00C0695E"/>
    <w:rsid w:val="00C073B6"/>
    <w:rsid w:val="00C115BB"/>
    <w:rsid w:val="00C160F9"/>
    <w:rsid w:val="00C171B9"/>
    <w:rsid w:val="00C2116E"/>
    <w:rsid w:val="00C21871"/>
    <w:rsid w:val="00C21CEE"/>
    <w:rsid w:val="00C228A9"/>
    <w:rsid w:val="00C22F9B"/>
    <w:rsid w:val="00C252B9"/>
    <w:rsid w:val="00C26F66"/>
    <w:rsid w:val="00C26FF6"/>
    <w:rsid w:val="00C27E31"/>
    <w:rsid w:val="00C3125F"/>
    <w:rsid w:val="00C31713"/>
    <w:rsid w:val="00C334F1"/>
    <w:rsid w:val="00C35104"/>
    <w:rsid w:val="00C35A21"/>
    <w:rsid w:val="00C36C36"/>
    <w:rsid w:val="00C37E47"/>
    <w:rsid w:val="00C4090B"/>
    <w:rsid w:val="00C452FF"/>
    <w:rsid w:val="00C478F6"/>
    <w:rsid w:val="00C53103"/>
    <w:rsid w:val="00C546C5"/>
    <w:rsid w:val="00C54841"/>
    <w:rsid w:val="00C5626C"/>
    <w:rsid w:val="00C57EFD"/>
    <w:rsid w:val="00C606E3"/>
    <w:rsid w:val="00C60851"/>
    <w:rsid w:val="00C61C25"/>
    <w:rsid w:val="00C62E13"/>
    <w:rsid w:val="00C634E5"/>
    <w:rsid w:val="00C63F6E"/>
    <w:rsid w:val="00C64CF0"/>
    <w:rsid w:val="00C65884"/>
    <w:rsid w:val="00C66B61"/>
    <w:rsid w:val="00C710D5"/>
    <w:rsid w:val="00C72970"/>
    <w:rsid w:val="00C72F8C"/>
    <w:rsid w:val="00C74988"/>
    <w:rsid w:val="00C77AC0"/>
    <w:rsid w:val="00C812E3"/>
    <w:rsid w:val="00C822E7"/>
    <w:rsid w:val="00C82D5D"/>
    <w:rsid w:val="00C8422C"/>
    <w:rsid w:val="00C84C2B"/>
    <w:rsid w:val="00C853D1"/>
    <w:rsid w:val="00C85A96"/>
    <w:rsid w:val="00C863DF"/>
    <w:rsid w:val="00C9031B"/>
    <w:rsid w:val="00C9045A"/>
    <w:rsid w:val="00C91EE6"/>
    <w:rsid w:val="00C92A3E"/>
    <w:rsid w:val="00C938F1"/>
    <w:rsid w:val="00C93E62"/>
    <w:rsid w:val="00C97C78"/>
    <w:rsid w:val="00C97DB8"/>
    <w:rsid w:val="00CA0C1D"/>
    <w:rsid w:val="00CA1001"/>
    <w:rsid w:val="00CA10BD"/>
    <w:rsid w:val="00CA185A"/>
    <w:rsid w:val="00CA1CF7"/>
    <w:rsid w:val="00CA1F84"/>
    <w:rsid w:val="00CA24E6"/>
    <w:rsid w:val="00CA2D91"/>
    <w:rsid w:val="00CA2F84"/>
    <w:rsid w:val="00CA45B0"/>
    <w:rsid w:val="00CA5744"/>
    <w:rsid w:val="00CB1ABC"/>
    <w:rsid w:val="00CB23D4"/>
    <w:rsid w:val="00CB2B7B"/>
    <w:rsid w:val="00CB2CCC"/>
    <w:rsid w:val="00CB3041"/>
    <w:rsid w:val="00CB5A9E"/>
    <w:rsid w:val="00CB6167"/>
    <w:rsid w:val="00CB68DE"/>
    <w:rsid w:val="00CB76A7"/>
    <w:rsid w:val="00CC12D9"/>
    <w:rsid w:val="00CC1670"/>
    <w:rsid w:val="00CC2EBD"/>
    <w:rsid w:val="00CC3500"/>
    <w:rsid w:val="00CC4329"/>
    <w:rsid w:val="00CC53BD"/>
    <w:rsid w:val="00CC5561"/>
    <w:rsid w:val="00CC6659"/>
    <w:rsid w:val="00CC7111"/>
    <w:rsid w:val="00CC7EAC"/>
    <w:rsid w:val="00CD42C6"/>
    <w:rsid w:val="00CD522F"/>
    <w:rsid w:val="00CD573E"/>
    <w:rsid w:val="00CD5C72"/>
    <w:rsid w:val="00CD7AF0"/>
    <w:rsid w:val="00CD7B08"/>
    <w:rsid w:val="00CD7D43"/>
    <w:rsid w:val="00CE1935"/>
    <w:rsid w:val="00CE3B8B"/>
    <w:rsid w:val="00CE60B9"/>
    <w:rsid w:val="00CE62D3"/>
    <w:rsid w:val="00CF058A"/>
    <w:rsid w:val="00CF10B7"/>
    <w:rsid w:val="00CF1FCE"/>
    <w:rsid w:val="00CF2068"/>
    <w:rsid w:val="00CF2EAF"/>
    <w:rsid w:val="00CF34F7"/>
    <w:rsid w:val="00CF38E2"/>
    <w:rsid w:val="00CF3D2E"/>
    <w:rsid w:val="00CF4A3E"/>
    <w:rsid w:val="00CF5199"/>
    <w:rsid w:val="00CF5B89"/>
    <w:rsid w:val="00CF5C20"/>
    <w:rsid w:val="00CF7911"/>
    <w:rsid w:val="00D00C2E"/>
    <w:rsid w:val="00D01146"/>
    <w:rsid w:val="00D01932"/>
    <w:rsid w:val="00D01A6F"/>
    <w:rsid w:val="00D0216F"/>
    <w:rsid w:val="00D02413"/>
    <w:rsid w:val="00D025BE"/>
    <w:rsid w:val="00D043D8"/>
    <w:rsid w:val="00D04493"/>
    <w:rsid w:val="00D051D3"/>
    <w:rsid w:val="00D060B7"/>
    <w:rsid w:val="00D06387"/>
    <w:rsid w:val="00D069DF"/>
    <w:rsid w:val="00D104DB"/>
    <w:rsid w:val="00D10BBE"/>
    <w:rsid w:val="00D10DFE"/>
    <w:rsid w:val="00D114F9"/>
    <w:rsid w:val="00D11DF1"/>
    <w:rsid w:val="00D11E84"/>
    <w:rsid w:val="00D121F9"/>
    <w:rsid w:val="00D130A3"/>
    <w:rsid w:val="00D142E9"/>
    <w:rsid w:val="00D146EA"/>
    <w:rsid w:val="00D15032"/>
    <w:rsid w:val="00D160F1"/>
    <w:rsid w:val="00D164CE"/>
    <w:rsid w:val="00D16932"/>
    <w:rsid w:val="00D16C04"/>
    <w:rsid w:val="00D16C0D"/>
    <w:rsid w:val="00D17EC8"/>
    <w:rsid w:val="00D203F7"/>
    <w:rsid w:val="00D20A1F"/>
    <w:rsid w:val="00D2245F"/>
    <w:rsid w:val="00D237F3"/>
    <w:rsid w:val="00D25159"/>
    <w:rsid w:val="00D2535A"/>
    <w:rsid w:val="00D262A9"/>
    <w:rsid w:val="00D349C8"/>
    <w:rsid w:val="00D36AB3"/>
    <w:rsid w:val="00D37265"/>
    <w:rsid w:val="00D40EAE"/>
    <w:rsid w:val="00D42F01"/>
    <w:rsid w:val="00D43062"/>
    <w:rsid w:val="00D4504E"/>
    <w:rsid w:val="00D46EA0"/>
    <w:rsid w:val="00D47D63"/>
    <w:rsid w:val="00D5012F"/>
    <w:rsid w:val="00D50234"/>
    <w:rsid w:val="00D52232"/>
    <w:rsid w:val="00D526AE"/>
    <w:rsid w:val="00D52944"/>
    <w:rsid w:val="00D53A0C"/>
    <w:rsid w:val="00D55347"/>
    <w:rsid w:val="00D553B2"/>
    <w:rsid w:val="00D56EA7"/>
    <w:rsid w:val="00D60336"/>
    <w:rsid w:val="00D603BF"/>
    <w:rsid w:val="00D62C6E"/>
    <w:rsid w:val="00D6407D"/>
    <w:rsid w:val="00D64AC1"/>
    <w:rsid w:val="00D651A1"/>
    <w:rsid w:val="00D6623C"/>
    <w:rsid w:val="00D72EBB"/>
    <w:rsid w:val="00D733EF"/>
    <w:rsid w:val="00D739AB"/>
    <w:rsid w:val="00D752D2"/>
    <w:rsid w:val="00D753E9"/>
    <w:rsid w:val="00D76975"/>
    <w:rsid w:val="00D772C9"/>
    <w:rsid w:val="00D77529"/>
    <w:rsid w:val="00D77542"/>
    <w:rsid w:val="00D81523"/>
    <w:rsid w:val="00D82F50"/>
    <w:rsid w:val="00D83528"/>
    <w:rsid w:val="00D853AC"/>
    <w:rsid w:val="00D8655B"/>
    <w:rsid w:val="00D86711"/>
    <w:rsid w:val="00D90DFF"/>
    <w:rsid w:val="00D90E06"/>
    <w:rsid w:val="00D93EFD"/>
    <w:rsid w:val="00D94C0C"/>
    <w:rsid w:val="00D95453"/>
    <w:rsid w:val="00D96276"/>
    <w:rsid w:val="00D97F69"/>
    <w:rsid w:val="00DA0090"/>
    <w:rsid w:val="00DA104D"/>
    <w:rsid w:val="00DA3751"/>
    <w:rsid w:val="00DA48EE"/>
    <w:rsid w:val="00DA62BB"/>
    <w:rsid w:val="00DA7965"/>
    <w:rsid w:val="00DB0304"/>
    <w:rsid w:val="00DB0D41"/>
    <w:rsid w:val="00DB1034"/>
    <w:rsid w:val="00DB10DD"/>
    <w:rsid w:val="00DB268E"/>
    <w:rsid w:val="00DB46B2"/>
    <w:rsid w:val="00DB6D27"/>
    <w:rsid w:val="00DC1D36"/>
    <w:rsid w:val="00DC2438"/>
    <w:rsid w:val="00DC502B"/>
    <w:rsid w:val="00DC6387"/>
    <w:rsid w:val="00DC770E"/>
    <w:rsid w:val="00DC7C75"/>
    <w:rsid w:val="00DD116F"/>
    <w:rsid w:val="00DD11AF"/>
    <w:rsid w:val="00DD2536"/>
    <w:rsid w:val="00DD4F6E"/>
    <w:rsid w:val="00DD5322"/>
    <w:rsid w:val="00DD5573"/>
    <w:rsid w:val="00DD6069"/>
    <w:rsid w:val="00DD6200"/>
    <w:rsid w:val="00DD6442"/>
    <w:rsid w:val="00DD6FB3"/>
    <w:rsid w:val="00DE02E7"/>
    <w:rsid w:val="00DE0601"/>
    <w:rsid w:val="00DE0C87"/>
    <w:rsid w:val="00DE2140"/>
    <w:rsid w:val="00DE5801"/>
    <w:rsid w:val="00DE5D9F"/>
    <w:rsid w:val="00DE6290"/>
    <w:rsid w:val="00DE66D2"/>
    <w:rsid w:val="00DE745F"/>
    <w:rsid w:val="00DF2DD7"/>
    <w:rsid w:val="00DF63B1"/>
    <w:rsid w:val="00DF6530"/>
    <w:rsid w:val="00DF71F9"/>
    <w:rsid w:val="00E00262"/>
    <w:rsid w:val="00E00CF7"/>
    <w:rsid w:val="00E010F7"/>
    <w:rsid w:val="00E0154F"/>
    <w:rsid w:val="00E0369E"/>
    <w:rsid w:val="00E0388D"/>
    <w:rsid w:val="00E04D30"/>
    <w:rsid w:val="00E052DC"/>
    <w:rsid w:val="00E06511"/>
    <w:rsid w:val="00E06552"/>
    <w:rsid w:val="00E07373"/>
    <w:rsid w:val="00E07904"/>
    <w:rsid w:val="00E13406"/>
    <w:rsid w:val="00E153F6"/>
    <w:rsid w:val="00E160CE"/>
    <w:rsid w:val="00E200DE"/>
    <w:rsid w:val="00E20455"/>
    <w:rsid w:val="00E204B5"/>
    <w:rsid w:val="00E240BC"/>
    <w:rsid w:val="00E278F2"/>
    <w:rsid w:val="00E30E7E"/>
    <w:rsid w:val="00E317EA"/>
    <w:rsid w:val="00E32D11"/>
    <w:rsid w:val="00E3311B"/>
    <w:rsid w:val="00E337E9"/>
    <w:rsid w:val="00E33E03"/>
    <w:rsid w:val="00E378A7"/>
    <w:rsid w:val="00E40C77"/>
    <w:rsid w:val="00E412A3"/>
    <w:rsid w:val="00E41E5D"/>
    <w:rsid w:val="00E4309F"/>
    <w:rsid w:val="00E43D4F"/>
    <w:rsid w:val="00E45953"/>
    <w:rsid w:val="00E46DA8"/>
    <w:rsid w:val="00E518FC"/>
    <w:rsid w:val="00E5223E"/>
    <w:rsid w:val="00E5380F"/>
    <w:rsid w:val="00E5473E"/>
    <w:rsid w:val="00E555CE"/>
    <w:rsid w:val="00E6148D"/>
    <w:rsid w:val="00E61E5E"/>
    <w:rsid w:val="00E61FE1"/>
    <w:rsid w:val="00E640D3"/>
    <w:rsid w:val="00E724C1"/>
    <w:rsid w:val="00E7273A"/>
    <w:rsid w:val="00E73B75"/>
    <w:rsid w:val="00E758D9"/>
    <w:rsid w:val="00E77F24"/>
    <w:rsid w:val="00E8254B"/>
    <w:rsid w:val="00E8346C"/>
    <w:rsid w:val="00E83494"/>
    <w:rsid w:val="00E85775"/>
    <w:rsid w:val="00E8592A"/>
    <w:rsid w:val="00E85D4E"/>
    <w:rsid w:val="00E87580"/>
    <w:rsid w:val="00E902BF"/>
    <w:rsid w:val="00E905A0"/>
    <w:rsid w:val="00E9186A"/>
    <w:rsid w:val="00E91DEF"/>
    <w:rsid w:val="00E91FDF"/>
    <w:rsid w:val="00E92B4A"/>
    <w:rsid w:val="00E930D4"/>
    <w:rsid w:val="00E93EDF"/>
    <w:rsid w:val="00E952F8"/>
    <w:rsid w:val="00E960BE"/>
    <w:rsid w:val="00E96639"/>
    <w:rsid w:val="00E966F3"/>
    <w:rsid w:val="00E97929"/>
    <w:rsid w:val="00EA1004"/>
    <w:rsid w:val="00EA2CCB"/>
    <w:rsid w:val="00EA2CF6"/>
    <w:rsid w:val="00EA2FDF"/>
    <w:rsid w:val="00EA30B1"/>
    <w:rsid w:val="00EA5E2A"/>
    <w:rsid w:val="00EA7D5E"/>
    <w:rsid w:val="00EB015C"/>
    <w:rsid w:val="00EB043E"/>
    <w:rsid w:val="00EB051B"/>
    <w:rsid w:val="00EB0AEA"/>
    <w:rsid w:val="00EB1C92"/>
    <w:rsid w:val="00EB1E57"/>
    <w:rsid w:val="00EB3E1A"/>
    <w:rsid w:val="00EB43DB"/>
    <w:rsid w:val="00EB4A38"/>
    <w:rsid w:val="00EC0157"/>
    <w:rsid w:val="00EC01B9"/>
    <w:rsid w:val="00EC023F"/>
    <w:rsid w:val="00EC26A7"/>
    <w:rsid w:val="00EC38A3"/>
    <w:rsid w:val="00EC4072"/>
    <w:rsid w:val="00EC464D"/>
    <w:rsid w:val="00EC55DB"/>
    <w:rsid w:val="00EC61E1"/>
    <w:rsid w:val="00ED23EB"/>
    <w:rsid w:val="00ED273F"/>
    <w:rsid w:val="00ED2D0D"/>
    <w:rsid w:val="00ED317E"/>
    <w:rsid w:val="00ED431D"/>
    <w:rsid w:val="00ED586B"/>
    <w:rsid w:val="00ED6A91"/>
    <w:rsid w:val="00ED7E53"/>
    <w:rsid w:val="00EE01BA"/>
    <w:rsid w:val="00EE0EB1"/>
    <w:rsid w:val="00EE0F2D"/>
    <w:rsid w:val="00EE23E5"/>
    <w:rsid w:val="00EE4B64"/>
    <w:rsid w:val="00EE53C5"/>
    <w:rsid w:val="00EE5CEC"/>
    <w:rsid w:val="00EF0402"/>
    <w:rsid w:val="00EF0D39"/>
    <w:rsid w:val="00EF1492"/>
    <w:rsid w:val="00EF28CA"/>
    <w:rsid w:val="00EF307E"/>
    <w:rsid w:val="00EF3BCC"/>
    <w:rsid w:val="00EF5039"/>
    <w:rsid w:val="00EF5C5E"/>
    <w:rsid w:val="00EF639E"/>
    <w:rsid w:val="00EF656E"/>
    <w:rsid w:val="00EF7CC5"/>
    <w:rsid w:val="00F03666"/>
    <w:rsid w:val="00F05DDC"/>
    <w:rsid w:val="00F05FD5"/>
    <w:rsid w:val="00F060A2"/>
    <w:rsid w:val="00F10697"/>
    <w:rsid w:val="00F121AE"/>
    <w:rsid w:val="00F1231A"/>
    <w:rsid w:val="00F16C69"/>
    <w:rsid w:val="00F21773"/>
    <w:rsid w:val="00F22397"/>
    <w:rsid w:val="00F235DD"/>
    <w:rsid w:val="00F266B7"/>
    <w:rsid w:val="00F338D5"/>
    <w:rsid w:val="00F3475C"/>
    <w:rsid w:val="00F35A10"/>
    <w:rsid w:val="00F35CD2"/>
    <w:rsid w:val="00F362FD"/>
    <w:rsid w:val="00F364D3"/>
    <w:rsid w:val="00F368DD"/>
    <w:rsid w:val="00F4029B"/>
    <w:rsid w:val="00F43DF7"/>
    <w:rsid w:val="00F43EE1"/>
    <w:rsid w:val="00F44120"/>
    <w:rsid w:val="00F47D32"/>
    <w:rsid w:val="00F516F1"/>
    <w:rsid w:val="00F5416A"/>
    <w:rsid w:val="00F54246"/>
    <w:rsid w:val="00F55271"/>
    <w:rsid w:val="00F561D0"/>
    <w:rsid w:val="00F56D3F"/>
    <w:rsid w:val="00F63E31"/>
    <w:rsid w:val="00F64C6C"/>
    <w:rsid w:val="00F651A3"/>
    <w:rsid w:val="00F73281"/>
    <w:rsid w:val="00F7369F"/>
    <w:rsid w:val="00F736D4"/>
    <w:rsid w:val="00F73AE6"/>
    <w:rsid w:val="00F74219"/>
    <w:rsid w:val="00F74E62"/>
    <w:rsid w:val="00F762D3"/>
    <w:rsid w:val="00F800C9"/>
    <w:rsid w:val="00F80125"/>
    <w:rsid w:val="00F81A9B"/>
    <w:rsid w:val="00F821C8"/>
    <w:rsid w:val="00F85A58"/>
    <w:rsid w:val="00F90ECB"/>
    <w:rsid w:val="00F91506"/>
    <w:rsid w:val="00F915A2"/>
    <w:rsid w:val="00F926A0"/>
    <w:rsid w:val="00F94C73"/>
    <w:rsid w:val="00F94FCD"/>
    <w:rsid w:val="00F9580D"/>
    <w:rsid w:val="00F97059"/>
    <w:rsid w:val="00FA2E5F"/>
    <w:rsid w:val="00FA3952"/>
    <w:rsid w:val="00FA3D5E"/>
    <w:rsid w:val="00FA5759"/>
    <w:rsid w:val="00FB10E4"/>
    <w:rsid w:val="00FB12DC"/>
    <w:rsid w:val="00FB150D"/>
    <w:rsid w:val="00FB3790"/>
    <w:rsid w:val="00FB4F6B"/>
    <w:rsid w:val="00FC2E88"/>
    <w:rsid w:val="00FC3A5F"/>
    <w:rsid w:val="00FC4CB0"/>
    <w:rsid w:val="00FC4DD5"/>
    <w:rsid w:val="00FC4F8C"/>
    <w:rsid w:val="00FC55FA"/>
    <w:rsid w:val="00FC6454"/>
    <w:rsid w:val="00FC6A9C"/>
    <w:rsid w:val="00FC6B3E"/>
    <w:rsid w:val="00FD1A44"/>
    <w:rsid w:val="00FD1BEE"/>
    <w:rsid w:val="00FD3DF3"/>
    <w:rsid w:val="00FD654B"/>
    <w:rsid w:val="00FE0DEE"/>
    <w:rsid w:val="00FE3038"/>
    <w:rsid w:val="00FE51DA"/>
    <w:rsid w:val="00FE53FE"/>
    <w:rsid w:val="00FE55A6"/>
    <w:rsid w:val="00FE5E84"/>
    <w:rsid w:val="00FF0C42"/>
    <w:rsid w:val="00FF127A"/>
    <w:rsid w:val="00FF1B28"/>
    <w:rsid w:val="00FF529C"/>
    <w:rsid w:val="00FF5743"/>
    <w:rsid w:val="00FF5AAA"/>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B28"/>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F686E"/>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F686E"/>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paragraph" w:customStyle="1" w:styleId="paragraph">
    <w:name w:val="paragraph"/>
    <w:basedOn w:val="Normal"/>
    <w:rsid w:val="00670FB3"/>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table" w:customStyle="1" w:styleId="Tablaconcuadrcula1">
    <w:name w:val="Tabla con cuadrícula1"/>
    <w:basedOn w:val="Tablanormal"/>
    <w:next w:val="Tablaconcuadrcula"/>
    <w:uiPriority w:val="59"/>
    <w:rsid w:val="00670FB3"/>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8F56A7"/>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152B4"/>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276372313">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571814537">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2446">
      <w:bodyDiv w:val="1"/>
      <w:marLeft w:val="0"/>
      <w:marRight w:val="0"/>
      <w:marTop w:val="0"/>
      <w:marBottom w:val="0"/>
      <w:divBdr>
        <w:top w:val="none" w:sz="0" w:space="0" w:color="auto"/>
        <w:left w:val="none" w:sz="0" w:space="0" w:color="auto"/>
        <w:bottom w:val="none" w:sz="0" w:space="0" w:color="auto"/>
        <w:right w:val="none" w:sz="0" w:space="0" w:color="auto"/>
      </w:divBdr>
    </w:div>
    <w:div w:id="996880526">
      <w:bodyDiv w:val="1"/>
      <w:marLeft w:val="0"/>
      <w:marRight w:val="0"/>
      <w:marTop w:val="0"/>
      <w:marBottom w:val="0"/>
      <w:divBdr>
        <w:top w:val="none" w:sz="0" w:space="0" w:color="auto"/>
        <w:left w:val="none" w:sz="0" w:space="0" w:color="auto"/>
        <w:bottom w:val="none" w:sz="0" w:space="0" w:color="auto"/>
        <w:right w:val="none" w:sz="0" w:space="0" w:color="auto"/>
      </w:divBdr>
    </w:div>
    <w:div w:id="1090662771">
      <w:bodyDiv w:val="1"/>
      <w:marLeft w:val="0"/>
      <w:marRight w:val="0"/>
      <w:marTop w:val="0"/>
      <w:marBottom w:val="0"/>
      <w:divBdr>
        <w:top w:val="none" w:sz="0" w:space="0" w:color="auto"/>
        <w:left w:val="none" w:sz="0" w:space="0" w:color="auto"/>
        <w:bottom w:val="none" w:sz="0" w:space="0" w:color="auto"/>
        <w:right w:val="none" w:sz="0" w:space="0" w:color="auto"/>
      </w:divBdr>
    </w:div>
    <w:div w:id="1151021226">
      <w:bodyDiv w:val="1"/>
      <w:marLeft w:val="0"/>
      <w:marRight w:val="0"/>
      <w:marTop w:val="0"/>
      <w:marBottom w:val="0"/>
      <w:divBdr>
        <w:top w:val="none" w:sz="0" w:space="0" w:color="auto"/>
        <w:left w:val="none" w:sz="0" w:space="0" w:color="auto"/>
        <w:bottom w:val="none" w:sz="0" w:space="0" w:color="auto"/>
        <w:right w:val="none" w:sz="0" w:space="0" w:color="auto"/>
      </w:divBdr>
      <w:divsChild>
        <w:div w:id="631178297">
          <w:marLeft w:val="0"/>
          <w:marRight w:val="0"/>
          <w:marTop w:val="0"/>
          <w:marBottom w:val="0"/>
          <w:divBdr>
            <w:top w:val="none" w:sz="0" w:space="0" w:color="auto"/>
            <w:left w:val="none" w:sz="0" w:space="0" w:color="auto"/>
            <w:bottom w:val="none" w:sz="0" w:space="0" w:color="auto"/>
            <w:right w:val="none" w:sz="0" w:space="0" w:color="auto"/>
          </w:divBdr>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18178">
      <w:bodyDiv w:val="1"/>
      <w:marLeft w:val="0"/>
      <w:marRight w:val="0"/>
      <w:marTop w:val="0"/>
      <w:marBottom w:val="0"/>
      <w:divBdr>
        <w:top w:val="none" w:sz="0" w:space="0" w:color="auto"/>
        <w:left w:val="none" w:sz="0" w:space="0" w:color="auto"/>
        <w:bottom w:val="none" w:sz="0" w:space="0" w:color="auto"/>
        <w:right w:val="none" w:sz="0" w:space="0" w:color="auto"/>
      </w:divBdr>
    </w:div>
    <w:div w:id="1848057637">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20158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f.gob.mx/nota_detalle.php?codigo=5086651&amp;fecha=09/04/2009" TargetMode="External"/><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upport.google.com/mail/answer/6584?co=GENIE.Platform%3DDesktop&amp;hl=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t.gob.mx/aplicacion/28889/obten-tu-cedula-de-identificacion-fisca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retariadoejecutivo.gob.mx/work/models/SecretariadoEjecutivo/Resource/328/1/images/instructivo_final_edo_fuerza(1).pdf" TargetMode="External"/><Relationship Id="rId23" Type="http://schemas.openxmlformats.org/officeDocument/2006/relationships/fontTable" Target="fontTable.xml"/><Relationship Id="rId10" Type="http://schemas.openxmlformats.org/officeDocument/2006/relationships/hyperlink" Target="http://www.diputados.gob.mx/documentos/N_Acta_Nacimiento.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pomex.org.mx/recursos/ipo/files_ipo/2014/8/11/630bc7787b59af912a96a9e1bca1c770.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38188-8C34-4D92-8755-BE59B256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20666</Words>
  <Characters>113664</Characters>
  <Application>Microsoft Office Word</Application>
  <DocSecurity>0</DocSecurity>
  <Lines>947</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8</cp:revision>
  <dcterms:created xsi:type="dcterms:W3CDTF">2023-04-11T18:03:00Z</dcterms:created>
  <dcterms:modified xsi:type="dcterms:W3CDTF">2023-04-13T20:24:00Z</dcterms:modified>
</cp:coreProperties>
</file>