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trece de septiembre de dos mil veintitrés.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bookmarkStart w:colFirst="0" w:colLast="0" w:name="_heading=h.1t3h5sf" w:id="0"/>
      <w:bookmarkEnd w:id="0"/>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13164/INFOEM/IP/RR/2022</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XXXXXXX XXXXXX 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 la </w:t>
      </w:r>
      <w:r w:rsidDel="00000000" w:rsidR="00000000" w:rsidRPr="00000000">
        <w:rPr>
          <w:rFonts w:ascii="Palatino Linotype" w:cs="Palatino Linotype" w:eastAsia="Palatino Linotype" w:hAnsi="Palatino Linotype"/>
          <w:b w:val="1"/>
          <w:rtl w:val="0"/>
        </w:rPr>
        <w:t xml:space="preserve">Universidad Autónoma del Estado de México,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trece de junio de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00261/UAEM/IP/2022,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“Solicito me entreguen en versión pública las 48 prescripciones de los expedientes de la estafa maestra que el contralor victorino Barrios declaró existen en el organo interno de control al periodico el sol de toluca en las notas de enero 2022 y el 09 de junio de 2022.</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adjuntó archivos.</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w:t>
      </w:r>
      <w:r w:rsidDel="00000000" w:rsidR="00000000" w:rsidRPr="00000000">
        <w:rPr>
          <w:rFonts w:ascii="Palatino Linotype" w:cs="Palatino Linotype" w:eastAsia="Palatino Linotype" w:hAnsi="Palatino Linotype"/>
          <w:b w:val="1"/>
          <w:rtl w:val="0"/>
        </w:rPr>
        <w:t xml:space="preserve">de SAIMEX</w:t>
      </w: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b w:val="1"/>
        </w:rPr>
      </w:pPr>
      <w:bookmarkStart w:colFirst="0" w:colLast="0" w:name="_heading=h.3dy6vkm" w:id="2"/>
      <w:bookmarkEnd w:id="2"/>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cuatro de julio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“…hacemos de su conocimiento, que con base en la información proporcionada por el Órgano Interno de Control en archivo electrónico adjunto encontrará la respuesta emitida por esa instancia...” (sic)</w:t>
      </w:r>
      <w:r w:rsidDel="00000000" w:rsidR="00000000" w:rsidRPr="00000000">
        <w:rPr>
          <w:rtl w:val="0"/>
        </w:rPr>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lo siguiente:</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OIC/SPH/054/2022, de fecha veinte de junio de dos mil veintidós, signado por la Servidora Pública Habilitada del Órgano Interno de Control, mediante el cual notifica la respuesta emitida por la Dirección de Investigación del Órgano Interno de Control.</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OIC/DI/1032/2022, de fecha dieciséis de junio de dos mil veintidós,  signado por el Director de Investigación en funciones de Autoridad Investigadora del Órgano Interno de Control, mediante el cual, en atención a la solicitud de información, indica que las declaraciones hechas por el Titular del Órgano Interno de Control mediante entrevistas reportadas por el medio de comunicación impreso “El Sol de Toluca”, son parte de la actividad de comunicación ante diversos medios respecto del trabajo que desempeñan las Direcciones que integran la dependencia; y, siendo un tema de relevancia el denominado “Estafa Maestra”, si bien se refirió la figura de prescripción en asuntos relacionados a los años 2012, 2013 y 2014, ello deviene de la solicitud de la Auditoría Superior de la Federación para instaurar Procedimientos de Responsabilidad Administrativa Sancionatoria; y que </w:t>
      </w:r>
      <w:r w:rsidDel="00000000" w:rsidR="00000000" w:rsidRPr="00000000">
        <w:rPr>
          <w:rFonts w:ascii="Palatino Linotype" w:cs="Palatino Linotype" w:eastAsia="Palatino Linotype" w:hAnsi="Palatino Linotype"/>
          <w:u w:val="single"/>
          <w:rtl w:val="0"/>
        </w:rPr>
        <w:t xml:space="preserve">a</w:t>
      </w:r>
      <w:r w:rsidDel="00000000" w:rsidR="00000000" w:rsidRPr="00000000">
        <w:rPr>
          <w:rFonts w:ascii="Palatino Linotype" w:cs="Palatino Linotype" w:eastAsia="Palatino Linotype" w:hAnsi="Palatino Linotype"/>
          <w:b w:val="1"/>
          <w:u w:val="single"/>
          <w:rtl w:val="0"/>
        </w:rPr>
        <w:t xml:space="preserve">l tiempo en que sucedieron los hechos</w:t>
      </w:r>
      <w:r w:rsidDel="00000000" w:rsidR="00000000" w:rsidRPr="00000000">
        <w:rPr>
          <w:rFonts w:ascii="Palatino Linotype" w:cs="Palatino Linotype" w:eastAsia="Palatino Linotype" w:hAnsi="Palatino Linotype"/>
          <w:rtl w:val="0"/>
        </w:rPr>
        <w:t xml:space="preserve">, de conformidad con el artículo 71, fracción I, párrafo tercero de la Ley de Responsabilidades de los Servidores Públicos del Estado y Municipios aplicable a los casos, </w:t>
      </w:r>
      <w:r w:rsidDel="00000000" w:rsidR="00000000" w:rsidRPr="00000000">
        <w:rPr>
          <w:rFonts w:ascii="Palatino Linotype" w:cs="Palatino Linotype" w:eastAsia="Palatino Linotype" w:hAnsi="Palatino Linotype"/>
          <w:b w:val="1"/>
          <w:u w:val="single"/>
          <w:rtl w:val="0"/>
        </w:rPr>
        <w:t xml:space="preserve">se considera que se han perdido las facultades de sanción para el Órgano Interno de Control</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refirió que la relación de los expedientes que aún no han sido determinados mediante </w:t>
      </w:r>
      <w:r w:rsidDel="00000000" w:rsidR="00000000" w:rsidRPr="00000000">
        <w:rPr>
          <w:rFonts w:ascii="Palatino Linotype" w:cs="Palatino Linotype" w:eastAsia="Palatino Linotype" w:hAnsi="Palatino Linotype"/>
          <w:b w:val="1"/>
          <w:u w:val="single"/>
          <w:rtl w:val="0"/>
        </w:rPr>
        <w:t xml:space="preserve">acuerdo de conclusión y archivo por prescripción</w:t>
      </w:r>
      <w:r w:rsidDel="00000000" w:rsidR="00000000" w:rsidRPr="00000000">
        <w:rPr>
          <w:rFonts w:ascii="Palatino Linotype" w:cs="Palatino Linotype" w:eastAsia="Palatino Linotype" w:hAnsi="Palatino Linotype"/>
          <w:rtl w:val="0"/>
        </w:rPr>
        <w:t xml:space="preserve">, siendo que hasta ese momento se estará en posibilidad de otorgar la información en comento.</w:t>
      </w:r>
    </w:p>
    <w:p w:rsidR="00000000" w:rsidDel="00000000" w:rsidP="00000000" w:rsidRDefault="00000000" w:rsidRPr="00000000" w14:paraId="0000000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Cédula de Evaluación del Servicio para Usuarios Virtuales con Solicitud de Información Pública.</w:t>
      </w:r>
    </w:p>
    <w:p w:rsidR="00000000" w:rsidDel="00000000" w:rsidP="00000000" w:rsidRDefault="00000000" w:rsidRPr="00000000" w14:paraId="0000000F">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ocho de agosto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r w:rsidDel="00000000" w:rsidR="00000000" w:rsidRPr="00000000">
        <w:rPr>
          <w:rtl w:val="0"/>
        </w:rPr>
      </w:r>
    </w:p>
    <w:p w:rsidR="00000000" w:rsidDel="00000000" w:rsidP="00000000" w:rsidRDefault="00000000" w:rsidRPr="00000000" w14:paraId="00000010">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11">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respuesta a mi solicitud a través de los oficios referidos, en específico lo contenido en el oficio OIC/DI/1032/2022 suscrito por el Director de Investigación en funciones de Autoridad Investigadora del Órgano Interno de Control en la UAEM. Así como la omisión del Director de Transparencia Universitaria en la misma Institución educativa, al no instrumentar acciones legales correspondientes por posible inexistencia de información solicitada al Órgano Interno de Control en términos de la respuesta emitida por el Director de Investigación en funciones de Autoridad Investigadora, la cual fue hecha de su conocimiento por la Servidor Público Habilitado en el Órgano Interno de Control en la UAEM mediante oficio OIC/SPH/054/2022 de fecha 20 de junio de 2022.” (sic)</w:t>
      </w:r>
    </w:p>
    <w:p w:rsidR="00000000" w:rsidDel="00000000" w:rsidP="00000000" w:rsidRDefault="00000000" w:rsidRPr="00000000" w14:paraId="00000012">
      <w:pPr>
        <w:spacing w:line="360" w:lineRule="auto"/>
        <w:jc w:val="both"/>
        <w:rPr>
          <w:rFonts w:ascii="Palatino Linotype" w:cs="Palatino Linotype" w:eastAsia="Palatino Linotype" w:hAnsi="Palatino Linotype"/>
        </w:rPr>
      </w:pPr>
      <w:bookmarkStart w:colFirst="0" w:colLast="0" w:name="_heading=h.30j0zll" w:id="3"/>
      <w:bookmarkEnd w:id="3"/>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3">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en ejercicio de mi derecho a recurrir la respuesta a mi solicitud de información pública con número de folio 00261/UAEM/IP/2022, la cual me fue notificada el 04 de julio de 2022 a través del sistema SAIMEX con oficios adjuntos OIC/SPH/054/2022 y OIC/DI/1032/2022 formulados por Servidor Público Habilitado y Director de Investigación en funciones de Autoridad Investigadora del Órgano Interno de Control en la UAEM respectivamente (Anexos 1, 2 y 3); en términos de los artículos 1, 2, fracciones II y IV, 3, fracciones IV, V, VI, XI, XIV, XX, XXII, XXX, XXXV, XXXVIII, XLI y XLV, 4, 7, 8, 9, fracción VII, 11, 12, 13, 16, 18, 19, 20, 21, 23, fracción V, 24, fracciones IV, XIX y XXII, 25, 36, fracciones II, X, XXIII y XXXVIII, 49, fracciones I, II, III y XIII, 50, 53, fracciones II, IV, VII, XIII, 128, 130, 131, 132, fracción I, 134, 137, 150, 152, 157, 160, 162, 163, 169, 170, 176, 178, 179, fracción I, 180, 185, 186, 188, 189, 190, 194, 195, 202, 204, 220, 221, 222, 223, 224, 226 y demás relativos y aplicables de la Ley de Transparencia y Acceso a la Información Pública del Estado de México y Municipios, interpongo este recurso conforme a lo siguiente: En relación con el artículo 180 de la Ley en cita. 1) Sujeto obligado a quien se presentó la solicitud: Universidad Autónoma del Estado de México, en específico al Titular del Órgano Interno de Control. 2) Nombre del solicitante: Esteban Jardon N. 3) Número de folio de respuesta a la solicitud: 00261/UAEM/IP/2022. 4) Fecha de notificación de la respuesta: 04 de julio de 2022. 5) Acto que se recurre: la respuesta a mi solicitud a través de los oficios referidos, en específico lo contenido en el oficio OIC/DI/1032/2022 suscrito por el Director de Investigación en funciones de Autoridad Investigadora del Órgano Interno de Control en la UAEM. Así como la omisión del Director de Transparencia Universitaria en la misma Institución educativa, al no instrumentar acciones legales correspondientes por posible inexistencia de información solicitada al Órgano Interno de Control en términos de la respuesta emitida por el Director de Investigación en funciones de Autoridad Investigadora, la cual fue hecha de su conocimiento por la Servidor Público Habilitado en el Órgano Interno de Control en la UAEM mediante oficio OIC/SPH/054/2022 de fecha 20 de junio de 2022. 6) Razones o motivos de inconformidad. I. Como estipula el artículo 179 de la Ley de Transparencia y Acceso a la Información Pública del Estado de México y Municipios la causa de procedencia que se invoca en este recurso respecto de la respuesta emitida por el Director de Investigación en funciones de Autoridad Investigadora del OIC en la Universidad del Estado a través de su oficio OIC/DI/1032/2022, es la indicada en la fracción I, “NEGATIVA A LA INFORMACIÓN SOLICITADA”, ya que: A. El 13 de junio de 2022 presenté vía SAIMEX una solicitud de información a la Universidad Autónoma del Estado de México, en específico al Titular del OIC, consistente en: “Solicito me entreguen en versión pública las 48 prescripciones de los expedientes de la estafa maestra que el contralor victorino Barrios declaró existen en el organo interno de control al periodico el sol de toluca en las notas de enero 2022 y el 09 de junio de 2022” Misma que como se indica derivó de las declaraciones realizadas por el Titular del Órgano Interno de Control en la UAEM en enero y junio de 2022 al medio de comunicación impreso “El Sol de Toluca” como a continuación se observa: Extractos de la nota publicada en enero 2022. (Anexo 4) “…De 51 casos de quienes la Auditoría Superior de la Federación (ASF) solicitó información a la Universidad Autónoma del Estado de México por la llamada Estafa Maestra, 47 ya prescribieron, y en cuatro más están a la espera de que la ASF imponga una sanción para actuar. El titular del Órgano Interno de Control de la Universidad Autónoma del Estado de México (UAEMéx), Victorino Barrios Dávalos explicó en entrevista que los asuntos datan de los años 2012, 2013 y 2014, pero en las anteriores administraciones no se hicieron investigaciones… Refirió que en los casos que prescribieron hace unos cinco años la ASF solicitaba sancionar a funcionarios de la máxima casa de estudios que habían firmado convenios, y aun cuando las anteriores administraciones tenían la obligación de actuar, no hubo sanciones. “Cuando nosotros llegamos aquí esos casos ya no se podían seguir, habían prescrito. Son de los años 2012, 2013 y 2014, pero ya no tuvimos ningún espacio para actuar”, explicó…” Extractos de la nota publicada en junio 2022. (Anexo 5) “…Sin embargo titular del Órgano Interno de Control Victorino Barrios Dávalos aseguró que ‘se perdió la oportunidad de sancionar administrativamente a los funcionarios que cometieron esas irregularidades’… Por el momento se han prescrito 48 asuntos relacionados con el caso, agregó Barrios Dávalos durante una entrevista con estudiantes y profesores de la máxima casa de estudios mexiquense publicado en redes sociales… “La universidad les modificó el estatus con el cual habían sido contratados ¿cuánto de esos?, yo conozco 51, pero de esos 51, 48 ya han prescrito para ponerle por parte del Órgano Interno de Control una sanción”…” Las cuales, de conformidad con la tesis aislada emitida por Tribunales Colegiados de Circuito del Poder Judicial de la Federación, con registro digital 2024799, denominada: LIBERTAD DE EXPRESIÓN DE LOS SERVIDORES PÚBLICOS. SUS LÍMITES TRATÁNDOSE DE ASUNTOS DE INTERÉS PÚBLICO DE LOS QUE CONOCEN EN RAZÓN DE SU CARGO, al momento de ser pronunciadas por el Titular del Órgano Interno de Control al medio de comunicación impresa debieron ser moderadas y objetivas conforme al estado procedimental que guardaban los expedientes tanto por la afirmación de un estado de prescripción como por lo incompleto de las actuaciones, pues las declaraciones de dicho servidor público que hacen las veces de publicidad de la información que se encuentra relacionada con sus funciones deben ser justificadas, lo que en el caso no ocurre dado que como su Director de Investigación lo afirma las versiones públicas de las resoluciones de dichos expedientes no está en posibilidad de entregarlas pues aún no se han realizado las resoluciones de los asuntos de la Estafa Maestra donde se confirme el estado que guardan los mismos. Dicha circunstancia transgrede lo estipulado en el artículo 11 de la Ley de Transparencia y Acceso a la Información Pública del Estado de México y Municipios respecto a que la información publicada, entendida dicha actividad en términos del artículo 3, fracción XXXV de la Ley en cita como la divulgación, difusión y socialización de la información por cualquier medio, incluidos los impresos, electrónicos, sonoros y visuales por parte de los sujetos obligados, debe garantizar que ésta sea actualizada, completa, congruente, confiable, verificable y veraz; lo que claramente en el caso de las declaraciones realizadas por el Titular del OIC al medio de comunicación impreso no acontece pues a la fecha de mi solicitud de información, junio de 2022, por afirmación de su Director de Investigación los expedientes indicados en las declaraciones públicas no cuentan aún con resolución que respalde la afirmación de su Titular a medios de comunicación comprometiendo así la objetividad de su encargo. Sin dejar de lado que, al realizar la publicidad de la información mediante las declaraciones del Titular del OIC al medio de comunicación impreso, ello hacía más que presumible la existencia de la información que solicité en términos del artículo 19 de la Ley de la materia, pues la misma se encuentra relacionada con las facultades, competencias y funciones que los ordenamientos jurídicos le otorgan al Órgano Interno de Control de la UAEM. B. Por otra parte, el 04 de julio de 2022 recibí respuesta a mi solicitud con folio 00261/UAEM/IP/2022, mediante oficio suscrito por el Director de Transparencia Universitaria de la UAEM, encontrándose adjuntos a éste los diversos citados con anterioridad, de los cuales en específico me refiero a lo contenido en el oficio OIC/DI/1032/2022 suscrito por el Director de Investigación en funciones de Autoridad Investigadora del Órgano Interno de Control en la UAEM, cuyo contenido vulnera mi derecho humano de acceso a la información pública salvaguardado en los artículos 6 de la Constitución Política de los Estados Unidos Mexicanos y 5 de la Constitución Política del Estado Libre y Soberano de México, que establecen la garantía de este derecho por parte del Estado dado que toda persona tiene libre acceso a información oportuna siendo que la misma en posesión de cualquier autoridad es considerada pública y sólo puede ser reservada en términos de ley, debiendo prevalecer en todo momento el principio de máxima publicidad definido en el artículo 9, fracción VII de la Ley de Transparencia y Acceso a la Información Pública del Estado de México y Municipios como el que toda información en posesión de sujetos obligados será pública, completa, oportuna y accesible, sujeta a un régimen de excepciones que deben estar claramente definidas y ser legítimas; esto último que para el caso en específico no es aplicable, toda vez que la respuesta emitida mediante el oficio en comento afirma: “…Dichas declaraciones son parte de la actividad de comunicación ante diversos medios respecto del trabajo que desempeñan las Direcciones que integran la dependencia;…no se omite mencionar que si bien se refirió la figura de prescripción…ello deviene de la solicitud de la Auditoría Superior de la Federación para instaurar Procedimientos de Responsabilidad Administrativa Sancionatoria; y que el tiempo en que sucedieron los hechos, de conformidad con el artículo 71, fracción I, párrafo tercero de la Ley de Responsabilidades de los Servidores Públicos del Estado y Municipios aplicable a los casos, se considera se han perdido las facultades de sanción del Órgano Interno de Control. Por lo que la relación de los expedientes que aún no han sido determinados mediante acuerdo de conclusión y archivo por prescripción, siendo que hasta ese momento se estará en posibilidad de otorgar la información en comento…” Confirmando ello la existencia de los expedientes relacionados al tema de la “Estafa Maestra” a los cuales hace referencia el Titular del Órgano Interno de Control en las notas publicadas por el medio de comunicación impreso, así como la afirmación del estado procedimental de los mismos en su carácter de “prescritos” pero que éstos aún no se encuentran concluidos mediante la resolución correspondiente, actividad que obviamente forma parte de las facultades, atribuciones o competencias de la autoridad a quien fue turnada mi solicitud de información en términos de su reglamento y la Ley de Responsabilidades Administrativas del Estado. Circunstancia que vulneró mi derecho humano en materia al negar la entrega de la información solicitada mediante la transgresión de los principios de congruencia y exhaustividad que conforme al Criterio 02/17 de la Segunda Época emitido por el Pleno del Instituto Nacional de Transparencia, Acceso a la Información y Protección de Datos denominado: CONGUENCIA Y EXHAUSTIVIDAD. SUS ALCANCES PARA GARANTIZAR EL DERECHO DE ACCESO A LA INFORMACIÓN, el cual en términos del artículo 202 de la Ley de Transparencia y Acceso a la Información Pública del Estado de México y Municipios es orientador para la respuesta a mi solicitud; pues lo manifestado por el Director de Investigación del OIC debió indicar que la información que solicité era inexistente, para agotar la congruencia con lo solicitado, y en consecuencia, pedir al Comité de Transparencia en la UAEM la declaración correspondiente, exhaustividad que debió tener su actuación, permitiéndome con ello tener certeza en mi solicitud conforme a legalidad del procedimiento de respuesta. Lo que conforme al artículo 8 de la Ley de la materia para el caso resulta indispensable el que la autoridad solicitada considerara al emitir su respuesta que lo declarado por el Titular del Órgano Interno de Control en la UAEM al medio de comunicación es un pronunciamiento oficial sobre los asuntos ventilados al amparo de su competencia y por lo mismo, dichas declaraciones de información al entenderse publicadas conforme a los artículos 3, fracción XXXV y 11 de la multicitada Ley de transparencia, deben ser actuales, congruentes, confiables, verificables y veraces haciendo necesario que al no contar con las resoluciones de los asuntos de la “Estafa Maestra” para emitir las versiones públicas que solicité, lo consecuente era declarar inexistente la información mediante el procedimiento respectivo. No omito establecer que todo sujeto obligado tiene el deber de documentar los actos que se derivan del ejercicio de sus facultades, competencias o atribuciones y sólo la ley establecerá los supuestos bajo los cuales procederá la declaración de inexistencia de la información solicitada, que en el caso se actualiza, ya que el Criterio 0003-11 de la Primera Época formulado por el Pleno del Instituto de Transparencia, Acceso a la Información Pública y Protección de Datos Personales del Estado de México y Municipios denominado: INEXISTENCIA, CONCEPTO DE, EN MATERIA DE TRANSPARENCIA, mismo que en términos del artículo 206 de la Ley de la materia es obligatorio observar al emitir la respuesta a mi solicitud; allí se indica que el sujeto obligado al no contar con la información solicitada por incumplimiento en la generación de la misma en tiempo y forma conforme a sus facultades y atribuciones debió hacer de mi conocimiento las razones que explican la inexistencia mediante un dictamen debidamente fundado y motivado emitido por el Comité de Información conforme a la Ley de la materia. Sin dejar de lado que es obligación de dichos sujetos obligados, el preservar los documentos generados en sus archivos administrativos de manera actualizada pudiendo ser sancionables en términos de ley la inobservancia de las disposiciones que regulan el acceso a la información pública, como en el caso se advierte que las resoluciones que confirmarían el estado de prescripción de los asuntos ventilados con motivo del tema “Estafa Maestra” deben obrar en el archivo de la oficina de trámite con la finalidad de que al hacer pública la información como lo fue a través de las declaraciones del Titular del Órgano Interno de Control a medios de comunicación éstas sean susceptibles de ser solicitadas en versión pública tal y como lo hice. C. Esta violación a las disposiciones constitucionales a nivel federal y local se advierte del incumplimiento por parte del Director de Investigación en funciones de Autoridad Investigadora del Órgano Interno de Control en la UAEM a lo dispuesto por los artículos 1, 4, 7, 8, 11, 12, 18, 19, 20, 24, fracciones IV, XIX y XXII, 25, 160, 202 y 204 de la Ley de Transparencia y Acceso a la Información Pública del Estado de México y Municipios dado que en principio tiene como obligación el tutelar y garantizar el derecho humano de acceso a la información pública en posesión de sujetos obligados, a razón de que la autoridad solicitada forma parte de la estructura gubernamental del Estado. Garantizando que la información generada, publicada y entregada sea actualizada, congruente, verificable, veraz e integral y que estará sujeta a un régimen de excepciones claramente definido y legítimo; siendo responsables en términos de ley tanto por la generación, archivo y conservación de la misma pues cuentan con obligación de documentar todo acto que derive del ejercicio de sus facultades, competencias o funciones, considerando desde su origen la eventual publicidad de la información, como fue el caso de las declaraciones realizadas por el Titular del OIC al medio de comunicación impreso. Haciendo ello presumible la existencia de la información pues está claramente vinculada con las facultades, competencias y atribuciones que la norma le permite, adicional a que el propio Titular del OIC afirmó el estado procedimental de los expedientes de los cuales solicité la versión pública de las resoluciones a razón de la prescripción afirmada. Siendo obligación en caso de que no haya ejercido sus facultades, competencias o atribuciones el motivar su respuesta en función de las causas de no generar dicha información, obligándose con ello a solicitar al Comité de Transparencia de la UAEM emitiera un acuerdo de inexistencia de la información debidamente fundado y motivado para dar las razones del por qué dicha información no obra en sus archivos conforme al Criterio Reiterado 08/19 de la Segunda Época formulado por el Pleno del Instituto de Transparencia, Acceso a la Información Pública y Protección de Datos Personales del Estado de México y Municipios denominado: INEXISTENCIA DE LA INFORMACIÓN. SUPUESTOS PARA EMITIR LA RESOLUCIÓN DE LA, donde se advierte que deberá existir un acuerdo fundado y motivado para justificar la inexistencia de la información solicitada del por qué no obra en los archivos del sujeto obligado siendo que ésta deriva de sus facultades, competencias y atribuciones, ya sea por no haberse generado o por la omisión de ejercer las facultades, competencias o atribuciones que su reglamento y normatividad aplicable les confieren. Teniendo en todo momento la autoridad solicitada, la posibilidad de demostrar que la información requerida está prevista en una excepción de acceso a la información pública o, en su caso, demostrar que la información no está relacionada con alguna de sus facultades, competencias o funciones; lo que en la especie no aconteció y abre la oportunidad de responsabilidad administrativa en sus acciones. II. Como se ha expuesto, el incumplimiento de las disposiciones en materia de acceso a la información pública por parte del Director de Investigación del OIC en la Universidad del Estado, originaron que conforme al proceso de atención a mi solicitud una vez que dicha autoridad remitió al Servidor Público Habilitado dentro del mismo Órgano Interno de Control su respuesta en el oficio OIC/DI/1032/2022 y ésta a su vez, la hizo del conocimiento al Director de Transparencia Universitaria en la Universidad del Estado mediante el diverso OIC/SPH/054/2022, al ser éste último miembro del Comité de Transparencia del sujeto obligado debió instrumentar acciones necesarias para que dicho órgano colegiado en términos de los artículos 49, fracciones I, II, III y XIII, 50, 53, fracciones II, IV, VII y XIII, 130, 131, 137, 150, 152, 160, 162 y 169 de la Ley de la materia, emitiera una declaración de inexistencia de la información solicitada por no ejercicio de las facultades, competencias o funciones que la normativa le confiere al Órgano Interno de Control, garantizando con ello un ejercicio efectivo de mi derecho de acceso a la información pública, siendo obligación de la autoridad solicitada el acreditar y justificar la negativa de acceso a la información, lo que en el caso no acontece. Con lo cual en el caso se actualiza la misma fracción I del artículo 179 de la Ley de la materia, “NEGATIVA A LA INFORMACIÓN SOLICITADA”, para interponer recurso de revisión a su pronunciamiento en el oficio de fecha 04 de julio de 2022, a razón de la omisión del Director de Transparencia Universitaria de la UAEM respecto del no ejercicio de sus facultades, competencias o funciones para llevar ante el Comité mi solicitud y establecer un acuerdo de inexistencia de la información que solicité dado lo antes estipulado, con la finalidad de que el Comité de Transparencia en la UAEM analizara el caso y tomara las medidas necesarias para expedir la resolución de inexistencia de la información o en su caso, ordenara la generación de las versiones públicas solicitadas por encontrarse en el ámbito e facultades, competencias o funciones de la autoridad de control solicitada, exponiendo ello una respuesta a mi solicitud debidamente fundada y motivada apegada al marco legal aplicable. Resultando esto en el incumplimiento de dichas disposiciones también por el Director de Transparencia Universitaria y en su caso los miembros del Comité de Transparencia de la Universidad del Estado, quien al tener conocimiento de los términos de la respuesta emitida por el Director de Investigación del OIC, debió apegarse al protocolo de declaración de inexistencia de la información establecido en la norma. 7) Pruebas y demás elementos para acreditar la inconformidad: De acuerdo con lo indicado por el artículo 195 de la Ley de Transparencia y Acceso a la Información Pública del Estado de México y Municipios, y 32, 34, 35, 36, 38, fracciones II, VI y VII, 57, 58, 59, 60, 88, 91, 92 y 94 del Código de Procedimientos Administrativos del Estado de México, de aplicación supletoria a ley de la materia, ofrezco y adjunto las siguientes pruebas para acreditar lo expuesto en este recurso: A. Documentales públicas consistentes en los oficios emitidos por el Director de Transparencia Universitaria, Servidor Público Habilitado del Órgano Interno de Control y Director de Investigación en funciones de Autoridad Investigadora del mismo órgano de control de la Universidad Autónoma del Estado de México las cuales confirman la respuesta y acciones ejercidas a razón de mi solicitud de información por dichas autoridades. B. Documentales privadas consistentes en impresiones de las notas publicadas por el medio de comunicación “El Sol de Toluca” de enero y junio de 2022, las cuales han sido plenamente reconocidas por el Director de Investigación del OIC a través de su respuesta a mi solicitud, mismas que confirman las indebidas afirmaciones realizadas por el Titular del OIC respecto del estado procedimental de prescripción que guardan los expedientes relacionados con la “Estafa Maestra”. C. Presuncional legal y humana consistente en las deducciones lógico-jurídicas y humanas que de lo actuado se desprendan y en cuanto favorezcan a mis intereses. D. Instrumental de actuaciones del expediente de todo lo que a mis intereses convenga. Por lo antes expuesto, atentamente solicito: PRIMERO.- Se me tenga por presentado en tiempo y forma, asimismo se admita a trámite el presente recurso y se notifique al sujeto obligado señalado como responsable para que en el término legal ofrezca un informe justificado y las pruebas que considere pertinentes; supliéndose en mi beneficio las deficiencias del presente en mi calidad de recurrente para garantizar el ejercicio efectivo de mi derecho constitucional de acceso a la información pública. SEGUNDO.- Se tengan por ofrecidas, admitidas y en su momento procedimental, por desahogadas las pruebas que refiero dada su naturaleza, teniendo por acreditadas las manifestaciones vertidas en este recurso. TERCERO.- Una vez agotado el procedimiento de Ley, se dicte resolución favorable a mis intereses y se ordene al sujeto obligado el cumplimiento de esta. CUARTO.- Dado el incumplimiento de las disposiciones en materia de transparencia y acceso a la información pública por parte de las autoridades que intervinieron tanto en la publicación de la información que solicité, como en la indebida respuesta a mi solicitud; se dé vista al Órgano Interno de Control competente a efecto de instrumentar los procedimientos de responsabilidad administrativa correspondientes y se realice el extrañamiento público procedente por el incumplimiento manifiesto del sujeto obligado. PROTESTO LO NECESARIO 07 de agosto de 2022” (sic)</w:t>
      </w:r>
    </w:p>
    <w:p w:rsidR="00000000" w:rsidDel="00000000" w:rsidP="00000000" w:rsidRDefault="00000000" w:rsidRPr="00000000" w14:paraId="0000001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adjuntó los siguientes archivos:</w:t>
      </w:r>
    </w:p>
    <w:p w:rsidR="00000000" w:rsidDel="00000000" w:rsidP="00000000" w:rsidRDefault="00000000" w:rsidRPr="00000000" w14:paraId="00000015">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Anexo 1_Acuse de respuesta a la solicitud 00261-UAEM-IP-2022.pdf</w:t>
      </w:r>
      <w:r w:rsidDel="00000000" w:rsidR="00000000" w:rsidRPr="00000000">
        <w:rPr>
          <w:rFonts w:ascii="Palatino Linotype" w:cs="Palatino Linotype" w:eastAsia="Palatino Linotype" w:hAnsi="Palatino Linotype"/>
          <w:rtl w:val="0"/>
        </w:rPr>
        <w:t xml:space="preserve">“, que contiene el acuse de la respuesta emitida por 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01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Anexo 2_Oficio Servidor Público Habilitado OIC_OIC_SPH_054_2022_20-06-2022.pdf</w:t>
      </w:r>
      <w:r w:rsidDel="00000000" w:rsidR="00000000" w:rsidRPr="00000000">
        <w:rPr>
          <w:rFonts w:ascii="Palatino Linotype" w:cs="Palatino Linotype" w:eastAsia="Palatino Linotype" w:hAnsi="Palatino Linotype"/>
          <w:rtl w:val="0"/>
        </w:rPr>
        <w:t xml:space="preserve">”, que contiene el oficio número OIC/SPH/054/2022 de fecha veinte de junio de dos mil veintidós, descrito en el antecedente anterior.</w:t>
      </w:r>
    </w:p>
    <w:p w:rsidR="00000000" w:rsidDel="00000000" w:rsidP="00000000" w:rsidRDefault="00000000" w:rsidRPr="00000000" w14:paraId="0000001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Anexo 3_Oficio Director de Investigación OIC_OIC_DI_1032_2022_17-06-2022.pdf”</w:t>
      </w:r>
      <w:r w:rsidDel="00000000" w:rsidR="00000000" w:rsidRPr="00000000">
        <w:rPr>
          <w:rFonts w:ascii="Palatino Linotype" w:cs="Palatino Linotype" w:eastAsia="Palatino Linotype" w:hAnsi="Palatino Linotype"/>
          <w:rtl w:val="0"/>
        </w:rPr>
        <w:t xml:space="preserve">, que contiene el oficio número OIC/DI/1032/2022 de fecha dieciséis de junio de dos mil veintidós, descrito en el antecedente anterior.</w:t>
      </w:r>
    </w:p>
    <w:p w:rsidR="00000000" w:rsidDel="00000000" w:rsidP="00000000" w:rsidRDefault="00000000" w:rsidRPr="00000000" w14:paraId="0000001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 “Anexo 4_Nota enero 2022_Sol de Toluca.pdf”</w:t>
      </w:r>
      <w:r w:rsidDel="00000000" w:rsidR="00000000" w:rsidRPr="00000000">
        <w:rPr>
          <w:rFonts w:ascii="Palatino Linotype" w:cs="Palatino Linotype" w:eastAsia="Palatino Linotype" w:hAnsi="Palatino Linotype"/>
          <w:rtl w:val="0"/>
        </w:rPr>
        <w:t xml:space="preserve">, que contiene la nota de fecha veintitrés de enero de dos mil veintidós, publicada en “El Sol de Toluca”, titulada “Prescriben 47 casos de la Estafa Maestra”.</w:t>
      </w:r>
    </w:p>
    <w:p w:rsidR="00000000" w:rsidDel="00000000" w:rsidP="00000000" w:rsidRDefault="00000000" w:rsidRPr="00000000" w14:paraId="0000001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 “Anexo 5_Nota junio 2022_Sol de Toluca.pdf”</w:t>
      </w:r>
      <w:r w:rsidDel="00000000" w:rsidR="00000000" w:rsidRPr="00000000">
        <w:rPr>
          <w:rFonts w:ascii="Palatino Linotype" w:cs="Palatino Linotype" w:eastAsia="Palatino Linotype" w:hAnsi="Palatino Linotype"/>
          <w:rtl w:val="0"/>
        </w:rPr>
        <w:t xml:space="preserve">, que contiene la nota de fecha nueve de junio de dos mil veintidós, publicada en “El Sol de Toluca”, titulada “Recursos de la “estafa maestra” serán recuperados por instituciones federales: UAEMéx”.</w:t>
      </w:r>
    </w:p>
    <w:p w:rsidR="00000000" w:rsidDel="00000000" w:rsidP="00000000" w:rsidRDefault="00000000" w:rsidRPr="00000000" w14:paraId="0000001A">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once de agosto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bookmarkStart w:colFirst="0" w:colLast="0" w:name="_heading=h.2s8eyo1" w:id="4"/>
      <w:bookmarkEnd w:id="4"/>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veintiuno de agosto de dos mil veintidós,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el escrito mediante el cual presenta sus alegatos y ofrece pruebas, en los siguientes términos:</w:t>
      </w:r>
    </w:p>
    <w:p w:rsidR="00000000" w:rsidDel="00000000" w:rsidP="00000000" w:rsidRDefault="00000000" w:rsidRPr="00000000" w14:paraId="0000001D">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ejercicio de mi derecho a ofrecer pruebas y presentar alegatos en el expediente de mérito en términos de los artículos 185, fracciones II y IV y demás relativos y aplicables de la Ley de Transparencia y Acceso a la Información Pública del Estado de México y Municipios, establezco:</w:t>
      </w:r>
    </w:p>
    <w:p w:rsidR="00000000" w:rsidDel="00000000" w:rsidP="00000000" w:rsidRDefault="00000000" w:rsidRPr="00000000" w14:paraId="0000001E">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con base en lo expuesto en mi escrito de interposición del presente recurso reitero el ofrecimiento de las siguientes pruebas al amparo del artículo 195 de la Ley de Transparencia y Acceso a la Información Pública del Estado de México y Municipios, y 32, 34, 35, 36, 38, fracciones II, VI y VII, 57, 58, 59, 60, 88, 91, 92 y 94 del Código de Procedimientos Administrativos del Estado de México, de aplicación supletoria a ley de la materia: </w:t>
      </w:r>
    </w:p>
    <w:p w:rsidR="00000000" w:rsidDel="00000000" w:rsidP="00000000" w:rsidRDefault="00000000" w:rsidRPr="00000000" w14:paraId="0000001F">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Documentales públicas consistentes en los oficios emitidos por el Director de Transparencia Universitaria, Servidor Público Habilitado del Órgano Interno de Control y Director de Investigación en funciones de Autoridad Investigadora del mismo órgano de control de la Universidad Autónoma del Estado de México las cuales confirman la respuesta y acciones ejercidas a razón de mi solicitud de información por dichas autoridades. </w:t>
      </w:r>
    </w:p>
    <w:p w:rsidR="00000000" w:rsidDel="00000000" w:rsidP="00000000" w:rsidRDefault="00000000" w:rsidRPr="00000000" w14:paraId="00000020">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Documentales privadas consistentes en impresiones de las notas publicadas por el medio de comunicación “El Sol de Toluca” de enero y junio de 2022, las cuales han sido plenamente reconocidas por el Director de Investigación del OIC a través de su respuesta a mi solicitud, mismas que confirman las indebidas afirmaciones realizadas por el Titular del OIC respecto del estado procedimental de prescripción que guardan los expedientes relacionados con la “Estafa Maestra”. </w:t>
      </w:r>
    </w:p>
    <w:p w:rsidR="00000000" w:rsidDel="00000000" w:rsidP="00000000" w:rsidRDefault="00000000" w:rsidRPr="00000000" w14:paraId="00000021">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Presuncional legal y humana consistente en las deducciones lógico-jurídicas y humanas que de lo actuado se desprendan y en cuanto favorezcan a mis intereses. </w:t>
      </w:r>
    </w:p>
    <w:p w:rsidR="00000000" w:rsidDel="00000000" w:rsidP="00000000" w:rsidRDefault="00000000" w:rsidRPr="00000000" w14:paraId="00000022">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Instrumental de actuaciones del expediente de todo lo que a mis intereses convenga.</w:t>
      </w:r>
    </w:p>
    <w:p w:rsidR="00000000" w:rsidDel="00000000" w:rsidP="00000000" w:rsidRDefault="00000000" w:rsidRPr="00000000" w14:paraId="00000023">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relación con las documentales enunciadas, las mismas ya obran en el expediente de mérito toda vez que fueron adjuntas de manera electrónica a la promoción para interponer el recurso de revisión que nos ocupa. </w:t>
      </w:r>
    </w:p>
    <w:p w:rsidR="00000000" w:rsidDel="00000000" w:rsidP="00000000" w:rsidRDefault="00000000" w:rsidRPr="00000000" w14:paraId="00000024">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Asimismo, expongo que los alegatos que permiten advertir razón y fundamento del presente recurso de revisión en favor del suscrito son:</w:t>
      </w:r>
    </w:p>
    <w:p w:rsidR="00000000" w:rsidDel="00000000" w:rsidP="00000000" w:rsidRDefault="00000000" w:rsidRPr="00000000" w14:paraId="00000025">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Que la respuesta a mi solicitud a través de los oficios referidos en específico lo contenido en el oficio OIC/DI/1032/2022 suscrito por el Director de Investigación en funciones de Autoridad Investigadora del Órgano Interno de Control en la UAEM, así como la omisión del Director de Transparencia Universitaria en la misma Institución educativa, al no instrumentar acciones legales correspondientes por posible inexistencia de la información solicitada al Órgano Interno de Control en términos de la respuesta emitida por el Director de Investigación en funciones de Autoridad Investigadora, la cual fue hecha de su conocimiento por la Servidor Público Habilitado en el Órgano Interno de Control en la UAEM mediante oficio OIC/SPH/054/2022 de fecha 20 de junio de 2022. </w:t>
      </w:r>
    </w:p>
    <w:p w:rsidR="00000000" w:rsidDel="00000000" w:rsidP="00000000" w:rsidRDefault="00000000" w:rsidRPr="00000000" w14:paraId="00000026">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Ambos son casos que se encuentran en la hipótesis legal del artículo 179, fracción I de la Ley de Transparencia y Acceso a la Información Pública del Estado de México y Municipios, “NEGATIVA A LA INFORMACIÓN SOLICITADA”, por principio a razón de que la información solicitada por el de la voz tiene origen en la publicidad que realizó el actual Titular el OIC en la UAEM respecto de la situación legal que guardan los expedientes relacionados con el tema de la “ESTAFA MAESTRA” a razón de una supuesta prescripción de las atribuciones para sancionar a los responsables en los mismos, lo cual se acredita con las documentales privadas consistentes en las notas del medio de comunicación impreso “El Sol de Toluca”. </w:t>
      </w:r>
    </w:p>
    <w:p w:rsidR="00000000" w:rsidDel="00000000" w:rsidP="00000000" w:rsidRDefault="00000000" w:rsidRPr="00000000" w14:paraId="00000027">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Sumado a ello el hecho de que los pronunciamientos públicos en comento permiten presumir la existencia de la información relacionada pues las autoridades los deben realizan en un marco de veracidad, oportunidad y congruencia al informar sobre los temas que son de su competencia, haciendo oportuno el que la información relacionada con dichas posiciones sea susceptible de ser solicitada en la forma que el suscrito lo hice. Siendo que la respuesta emitida por el Director de Investigación del OIC vulneró mi derecho humano al acceso a información pública oportuna, puesto que confirmó el que los expedientes que fueron referidos por el Titular del OIC existen, son procedimientos con motivo del tema de la “ESTAFA MAESTRA”, pero que los mismos aún no cuentan con el acuerdo correspondiente donde se determine su estado procedimental, aún y cuando dicha información ya había sido afirmada por el Contralor de la UAEM, como se demuestra con las documentales públicas referidas en el apartado de este ocurso.</w:t>
      </w:r>
    </w:p>
    <w:p w:rsidR="00000000" w:rsidDel="00000000" w:rsidP="00000000" w:rsidRDefault="00000000" w:rsidRPr="00000000" w14:paraId="00000028">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Ello expone una discrepancia entre el trabajo efectivamente realizado por las Direcciones que integran el OIC y las declaraciones públicas que hace su Titular mismas que conforme a lo afirmado por el Director de Investigación, carecen de veracidad, actualización y posibilidad de verificación como lo mandata la Ley de la materia; siendo lo correcto, no dar vuelta a mi solicitud mediante el pronunciamiento realizado por el Director de Investigación del OIC, sino establecer la inexistencia de la información que solicité por no ejercicio de sus facultades y atribuciones, protocolo que indudablemente se encuentra en la Ley de Transparencia local y es obligatorio realizar para dotar de congruencia y exhaustividad las respuestas de autoridad.</w:t>
      </w:r>
    </w:p>
    <w:p w:rsidR="00000000" w:rsidDel="00000000" w:rsidP="00000000" w:rsidRDefault="00000000" w:rsidRPr="00000000" w14:paraId="00000029">
      <w:pPr>
        <w:tabs>
          <w:tab w:val="left" w:leader="none" w:pos="5529"/>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Por su parte, el Director de Transparencia Universitaria en la UAEM al conocer la indebida respuesta realizada por el personal del OIC hacia mi solicitud, debió iniciar el protocolo para emitir un pronunciamiento respecto de la inexistencia de la información solicitada a dicha dependencia dada la falta de ejercicio de sus facultades y atribuciones para garantizarse un ejercicio efectivo de mi derecho de acceso a la información pública, solicitando al Comité respectivo el análisis de mi solicitud de información y la toma de medidas para confirmar la incongruencia de la afirmación realizada por el Titular del OIC a medios de comunicación y la inexistencia de la información documental ante sus oficinas, en el caso, por parte de la Dirección de Investigación. </w:t>
      </w:r>
    </w:p>
    <w:p w:rsidR="00000000" w:rsidDel="00000000" w:rsidP="00000000" w:rsidRDefault="00000000" w:rsidRPr="00000000" w14:paraId="0000002A">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cual, en suma al pronunciamiento realizado mediante oficio emitido por el Director de Investigación del OIC, vulnera por completo mi derecho de acceso a la información pública solicitada pues lejos de fomentar el principio de máxima publicidad de la información se intenta evadir las obligaciones como sujetos al tema de transparencia y solapar el incumplimiento de sus facultades y atribuciones legales, que como en el caso en referencia, advierten un tema de responsabilidad derivado de la transgresión de mi derecho de acceso a la información pública. </w:t>
      </w:r>
    </w:p>
    <w:p w:rsidR="00000000" w:rsidDel="00000000" w:rsidP="00000000" w:rsidRDefault="00000000" w:rsidRPr="00000000" w14:paraId="0000002B">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Siendo así que al no encontrarse la información solicitada en ninguno de los supuestos de excepción para la entrega de la misma y sí por el contrario, como la afirma el Director de Investigación el no ejercicio de sus facultades y atribuciones con motivo de determinar mediante acuerdo de conclusión y archivo los expedientes que son de su conocimiento y que de forma descarada fue el argumento por el cual niega la entrega de la información; y toda vez que el Director de Transparencia Universitaria en la UAEM al conocer su respuesta decidió ser omiso en cuanto a sus atribuciones legales para determinar la inexistencia de la información dada la falta de ejercicio de las atribuciones del personal del OIC, en suma, esto es la base por la cual se debe otorgar el beneficio al suscrito en este recurso y ordenar la emisión del correspondiente acuerdo de inexistencia de información dada la inactividad por parte del Director de Investigación del OIC, darse vista a las autoridades correspondientes respecto del incumplimiento de las disposiciones en la materia a efecto de determinar la responsabilidad administrativa que les corresponde a cada una de las autoridades involucradas y se realice el extrañamiento público procedente al OIC en la UAEM por el incumplimiento manifiesto a los principios y obligaciones en materia de acceso a la información pública que están obligados a observar en cada uno de sus actos, desde la publicación de la información hasta la atención de las solicitudes de información. </w:t>
      </w:r>
    </w:p>
    <w:p w:rsidR="00000000" w:rsidDel="00000000" w:rsidP="00000000" w:rsidRDefault="00000000" w:rsidRPr="00000000" w14:paraId="0000002C">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que a razón de lo antes expuesto, atentamente solicito: </w:t>
      </w:r>
    </w:p>
    <w:p w:rsidR="00000000" w:rsidDel="00000000" w:rsidP="00000000" w:rsidRDefault="00000000" w:rsidRPr="00000000" w14:paraId="0000002D">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PRIMERO.- Se me tenga por presentado en tiempo y forma con este ocurso, por ofrecidas y admitidas las pruebas enunciadas desde mi escrito de interposición de recurso de revisión y por realizados los alegatos correspondientes; supliéndose en mi beneficio las deficiencias del presente en mi calidad de recurrente para garantizar el ejercicio efectivo de mi derecho constitucional de acceso a la información pública. </w:t>
      </w:r>
    </w:p>
    <w:p w:rsidR="00000000" w:rsidDel="00000000" w:rsidP="00000000" w:rsidRDefault="00000000" w:rsidRPr="00000000" w14:paraId="0000002E">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SEGUNDO.- Tener por acreditados los argumentos expuestos en el expediente de mérito conforme las pruebas que refiero dada su naturaleza. </w:t>
      </w:r>
    </w:p>
    <w:p w:rsidR="00000000" w:rsidDel="00000000" w:rsidP="00000000" w:rsidRDefault="00000000" w:rsidRPr="00000000" w14:paraId="0000002F">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TERCERO.- Agotado el procedimiento de Ley se dicte resolución favorable a mis intereses y se ordene al sujeto obligado el cumplimiento de esta. </w:t>
      </w:r>
    </w:p>
    <w:p w:rsidR="00000000" w:rsidDel="00000000" w:rsidP="00000000" w:rsidRDefault="00000000" w:rsidRPr="00000000" w14:paraId="00000030">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CUARTO.- Dado el incumplimiento de las disposiciones en materia de transparencia y acceso a la información pública por parte de las autoridades que intervinieron tanto en la publicación de la información que solicité, como en la indebida respuesta a mi solicitud; se dé vista al Órgano Interno de Control competente a efecto de instrumentar los procedimientos de responsabilidad administrativa correspondientes y se realice el extrañamiento público procedente por el incumplimiento manifiesto del sujeto obligado…” (sic)</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veintidós de agosto de dos mil veintidós, </w:t>
      </w:r>
      <w:r w:rsidDel="00000000" w:rsidR="00000000" w:rsidRPr="00000000">
        <w:rPr>
          <w:rFonts w:ascii="Palatino Linotype" w:cs="Palatino Linotype" w:eastAsia="Palatino Linotype" w:hAnsi="Palatino Linotype"/>
          <w:rtl w:val="0"/>
        </w:rPr>
        <w:t xml:space="preserve">el Titular de la Unidad de Transparencia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 SAIMEX, informe justificado mediante el cual, con relación a los motivos de inconformidad aducidos por la persona solicitante, señaló que atendió en tiempo y forma la solicitud de información como se aprecia en el expediente electrónico, de conformidad con los artículos 4 y 12 de la Ley de Transparencia y Acceso a la Información Pública del Estado de México y Municipios, remitiendo los documentos que obran en los archivos del Órgano Interno de Control.</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Titular de la Unidad de Transparencia señaló que en ningún momento fue omiso en atender la solicitud de información pública, toda vez que en cumplimiento a lo que marca el artículo 162 de la Ley de la materia se turnó la solicitud de la Unidad Administrativa que posiblemente podría contar con la información.</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Señaló que de conformidad con el artículo 59 de la Ley de Transparencia, las Unidades Administrativas deben proporcionar la información y/o documentación a la Unidad de Transparencia, más no la Unidad de Transparencia debe ir a los archivos delas Unidades Administrativas a localizar la información, y, en su caso, las Unidades Administrativas deben en su caso presentar a la Unidad de Transparencia la propuesta de clasificación de la información, así como solicitar por escrito fundado y motivado al Comité de Transparencia la confirmación de inexistencia, reiterando que la Unidad de Transparencia no conoce la documentación y/o información que contengan los archivos que tienen las Unidades Administrativas del Sujeto Obligado, resultando ilógico el argumento vertido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pues la Unidad de Transparencia y el Comité de Transparencia actúan a petición de parte y no de oficio. </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indica que el recurso de revisión debe ser desechado y se debe confirmar 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razón de que atendió en tiempo, en forma y con la documentación que obra en los archivos del Órgano Interno de Control en la Universidad y en el estado en el que se encuentran.</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el oficio OIC/DI/1396/2022, de fecha diecisiete de agosto de dos mil veintidós, mediante el cual el Director de Investigación, mediante el cual ratifica en lo sustancial la respuesta emitida en primera instancia, asimismo, señala que las declaraciones realizadas por el Titular del Órgano Interno de Control sobre las notas periodísticas citadas por la persona solicitante, tienen sustento y pueden ser corroboradas en apego a los principios de auxilio y orientación a los particulares que rigen el procedimiento de acceso a la información, informó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que tiene a su disposición el informe anual de actividades 2021 el cual fue leído y presentado por el Titular del Órgano Interno de Control en la Universidad Autónoma del Estado de México, el día veintiocho de enero de dos mil veintidós, ante los integrantes del Consejo Universitario de la Universidad Autónoma del Estado de México, y que se encuentra publicado en la página oficial ubicada en la dirección electrónica: </w:t>
      </w:r>
      <w:hyperlink r:id="rId8">
        <w:r w:rsidDel="00000000" w:rsidR="00000000" w:rsidRPr="00000000">
          <w:rPr>
            <w:rFonts w:ascii="Palatino Linotype" w:cs="Palatino Linotype" w:eastAsia="Palatino Linotype" w:hAnsi="Palatino Linotype"/>
            <w:u w:val="single"/>
            <w:rtl w:val="0"/>
          </w:rPr>
          <w:t xml:space="preserve">https://www.uaemex.mx/images/2021/OIC/Informe-Anual.pdf</w:t>
        </w:r>
      </w:hyperlink>
      <w:r w:rsidDel="00000000" w:rsidR="00000000" w:rsidRPr="00000000">
        <w:rPr>
          <w:rFonts w:ascii="Palatino Linotype" w:cs="Palatino Linotype" w:eastAsia="Palatino Linotype" w:hAnsi="Palatino Linotype"/>
          <w:rtl w:val="0"/>
        </w:rPr>
        <w:t xml:space="preserve">, informe que ofrece como prueba documental pública para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pueda comprender las actividades que realiza el Órgano Interno de Control, debiendo entender la declaración de “prescripción” conforme a las páginas 8 a 12 de dicho informe, del cual se desprende lo siguiente:</w:t>
      </w:r>
    </w:p>
    <w:p w:rsidR="00000000" w:rsidDel="00000000" w:rsidP="00000000" w:rsidRDefault="00000000" w:rsidRPr="00000000" w14:paraId="00000036">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40000" cy="2997706"/>
            <wp:effectExtent b="0" l="0" r="0" t="0"/>
            <wp:docPr id="1974266852" name="image18.png"/>
            <a:graphic>
              <a:graphicData uri="http://schemas.openxmlformats.org/drawingml/2006/picture">
                <pic:pic>
                  <pic:nvPicPr>
                    <pic:cNvPr id="0" name="image18.png"/>
                    <pic:cNvPicPr preferRelativeResize="0"/>
                  </pic:nvPicPr>
                  <pic:blipFill>
                    <a:blip r:embed="rId9"/>
                    <a:srcRect b="47943" l="0" r="0" t="0"/>
                    <a:stretch>
                      <a:fillRect/>
                    </a:stretch>
                  </pic:blipFill>
                  <pic:spPr>
                    <a:xfrm>
                      <a:off x="0" y="0"/>
                      <a:ext cx="5040000" cy="2997706"/>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40000" cy="2463027"/>
            <wp:effectExtent b="0" l="0" r="0" t="0"/>
            <wp:docPr id="1974266854" name="image18.png"/>
            <a:graphic>
              <a:graphicData uri="http://schemas.openxmlformats.org/drawingml/2006/picture">
                <pic:pic>
                  <pic:nvPicPr>
                    <pic:cNvPr id="0" name="image18.png"/>
                    <pic:cNvPicPr preferRelativeResize="0"/>
                  </pic:nvPicPr>
                  <pic:blipFill>
                    <a:blip r:embed="rId9"/>
                    <a:srcRect b="1216" l="0" r="0" t="56011"/>
                    <a:stretch>
                      <a:fillRect/>
                    </a:stretch>
                  </pic:blipFill>
                  <pic:spPr>
                    <a:xfrm>
                      <a:off x="0" y="0"/>
                      <a:ext cx="5040000" cy="2463027"/>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5076000" cy="1541080"/>
            <wp:effectExtent b="0" l="0" r="0" t="0"/>
            <wp:docPr id="197426685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076000" cy="154108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analizados los documentos referidos, se hicieron del conocimiento de la persona solicitante con la finalidad de que manifestara lo que a su derecho estimara conveniente, por lo que en fecha </w:t>
      </w:r>
      <w:r w:rsidDel="00000000" w:rsidR="00000000" w:rsidRPr="00000000">
        <w:rPr>
          <w:rFonts w:ascii="Palatino Linotype" w:cs="Palatino Linotype" w:eastAsia="Palatino Linotype" w:hAnsi="Palatino Linotype"/>
          <w:b w:val="1"/>
          <w:rtl w:val="0"/>
        </w:rPr>
        <w:t xml:space="preserve">seis de septiembre de dos mil veintidós</w:t>
      </w:r>
      <w:r w:rsidDel="00000000" w:rsidR="00000000" w:rsidRPr="00000000">
        <w:rPr>
          <w:rFonts w:ascii="Palatino Linotype" w:cs="Palatino Linotype" w:eastAsia="Palatino Linotype" w:hAnsi="Palatino Linotype"/>
          <w:rtl w:val="0"/>
        </w:rPr>
        <w:t xml:space="preserve">, expuso lo siguiente:</w:t>
      </w:r>
    </w:p>
    <w:p w:rsidR="00000000" w:rsidDel="00000000" w:rsidP="00000000" w:rsidRDefault="00000000" w:rsidRPr="00000000" w14:paraId="00000039">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ejercicio de mi derecho a realizar manifestaciones respecto de la modificación a la respuesta a mi solicitud de información 00261/UAEM/IP/2022 a través del informe justificado rendido tanto por el Titular de la Unidad de Transparencia como por el Director de Investigación del OIC en la UAEMéx, en términos del artículo 185, fracción III y demás relativos y aplicables de la Ley de Transparencia y Acceso a la Información Pública del Estado de México y Municipios, </w:t>
      </w:r>
      <w:r w:rsidDel="00000000" w:rsidR="00000000" w:rsidRPr="00000000">
        <w:rPr>
          <w:rFonts w:ascii="Palatino Linotype" w:cs="Palatino Linotype" w:eastAsia="Palatino Linotype" w:hAnsi="Palatino Linotype"/>
          <w:i w:val="1"/>
          <w:sz w:val="22"/>
          <w:szCs w:val="22"/>
          <w:u w:val="single"/>
          <w:rtl w:val="0"/>
        </w:rPr>
        <w:t xml:space="preserve">desahogo en tiempo y forma la vista ordenada mediante su acuerdo de fecha primero de septiembre de dos mil veintidós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3A">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En relación a lo expuesto por el DIRECTOR DE TRANSPARENCIA UNIVERSITARIA mediante su oficio de fecha veintidós de agosto del presente año que obra en autos del expediente; respecto a su afirmación de no haber negado la información que solicité dada su probable omisión de instrumentar acciones legales correspondientes por conocimiento de la posible inexistencia de la información solicitada al OIC en la UAEMéx, una vez puesto en conocimiento de tal circunstancia mediante oficios OIC/SPH/054/2022 y OIC/DI/1032/2022 emitidos por personal del OIC, argumentando: </w:t>
      </w:r>
    </w:p>
    <w:p w:rsidR="00000000" w:rsidDel="00000000" w:rsidP="00000000" w:rsidRDefault="00000000" w:rsidRPr="00000000" w14:paraId="0000003B">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Como se expone en páginas catorce a dieciséis dicho informe justificado: </w:t>
      </w:r>
    </w:p>
    <w:p w:rsidR="00000000" w:rsidDel="00000000" w:rsidP="00000000" w:rsidRDefault="00000000" w:rsidRPr="00000000" w14:paraId="0000003C">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 de resaltar que este sujeto obligado atendió en tiempo y forma la presente solicitud de información pública,…pues en ningún momento se dio una negativa a la solicitud de acceso a la información…que conste en documentos generados, obtenidos, adquiridos, transformados o que tengan en posesión de los sujetos obligados. </w:t>
      </w:r>
    </w:p>
    <w:p w:rsidR="00000000" w:rsidDel="00000000" w:rsidP="00000000" w:rsidRDefault="00000000" w:rsidRPr="00000000" w14:paraId="0000003D">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derecho de acceso a la información se debe garantizar proporcionando la información documental con la que se cuenta…</w:t>
      </w:r>
    </w:p>
    <w:p w:rsidR="00000000" w:rsidDel="00000000" w:rsidP="00000000" w:rsidRDefault="00000000" w:rsidRPr="00000000" w14:paraId="0000003E">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…obligación de los Sujetos Obligados de entregar la información que sea requerida por los particulares y que obren en sus archivos…se traduce en que sólo se está ante el deber de entregar la información pública que posea o administre en sus archivos… </w:t>
      </w:r>
    </w:p>
    <w:p w:rsidR="00000000" w:rsidDel="00000000" w:rsidP="00000000" w:rsidRDefault="00000000" w:rsidRPr="00000000" w14:paraId="0000003F">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lo anteriormente citado, se desprende que este sujeto obligado atendió en tiempo y forma, la solicitud primigenia, con los documentos que obran en los archivos del órgano Interno de Control en la Universidad. Hasta lo aquí expuesto, se concluye que el Sujeto Obligado satisfizo el derecho de acceso a la información mediante la respuesta primigenia…” </w:t>
      </w:r>
    </w:p>
    <w:p w:rsidR="00000000" w:rsidDel="00000000" w:rsidP="00000000" w:rsidRDefault="00000000" w:rsidRPr="00000000" w14:paraId="00000040">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esto se deduce claramente que la información solicitada al OIC es inexistente tal y como el de la voz afirmé al momento de interponer este recurso, pues como se observa en el contenido del oficio de respuesta OIC/DI/1032/2022 emitido por el Director de Investigación del OIC, al no contar con los documentos que respalden la presunta prescripción de diversos expedientes relacionados con la “Estafa Maestra”, afirmación visible a página dos de su oficio, cito: </w:t>
      </w:r>
    </w:p>
    <w:p w:rsidR="00000000" w:rsidDel="00000000" w:rsidP="00000000" w:rsidRDefault="00000000" w:rsidRPr="00000000" w14:paraId="00000041">
      <w:pPr>
        <w:spacing w:after="120" w:before="120" w:lineRule="auto"/>
        <w:ind w:left="709"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que la relación de los expedientes que aún no han sido determinados mediante acuerdo de conclusión y archivo por prescripción, siendo que hasta ese momento se estará en posibilidad de otorgar la información en comento…” </w:t>
      </w:r>
    </w:p>
    <w:p w:rsidR="00000000" w:rsidDel="00000000" w:rsidP="00000000" w:rsidRDefault="00000000" w:rsidRPr="00000000" w14:paraId="00000042">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la simple lectura de dicho pronunciamiento como ahora lo advierte y afirma en su informe justificado el propio Director de Transparencia Universitaria en comunión a lo asegurado por el suscrito, no se está en posibilidad material de proporcionar acceso a la información que solicité dada su notable inexistencia; y que obligadamente debiera de encontrarse en el archivo de esa Unidad Administrativa pues al ser publicada, ésta debe ser verificable y cierta como lo establecen los artículos 11 y 18 de la Ley de la materia por ser actos derivados del ejercicio de las facultades, competencias o funciones que la ley les otorga como autoridad. </w:t>
      </w:r>
    </w:p>
    <w:p w:rsidR="00000000" w:rsidDel="00000000" w:rsidP="00000000" w:rsidRDefault="00000000" w:rsidRPr="00000000" w14:paraId="00000043">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Siendo así que un verdadero análisis de la solicitud que realicé y la respuesta planteada por el Director de Investigación del OIC, le permiten actualmente al Director de Transparencia Universitaria tener la misma presunción de que la Unidad Administrativa no documentó en tiempo y forma el pronunciamiento público de su Titular ante medios de comunicación respecto de la presunta prescripción de expedientes relacionados con la “Estafa Maestra”, lo que compromete la objetividad de su encargo al comunicar públicamente circunstancias no verificables documentalmente en contravención clara a lo dispuesto por los artículos 19 y 160 de la Ley de la materia, ya que de ello se interpreta que al afirmar un estado procedimental de los expedientes a su cargo dicha información ya se encuentra respaldada en documentos emitidos en ejercicio de sus facultades como Órgano de Control, siendo en su caso los acuerdos de prescripción dentro de dichos expedientes de investigación. </w:t>
      </w:r>
    </w:p>
    <w:p w:rsidR="00000000" w:rsidDel="00000000" w:rsidP="00000000" w:rsidRDefault="00000000" w:rsidRPr="00000000" w14:paraId="00000044">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otra parte, en páginas diecisiete a veinte de su informe justificado el Director de Transparencia Universitaria refiere </w:t>
      </w:r>
    </w:p>
    <w:p w:rsidR="00000000" w:rsidDel="00000000" w:rsidP="00000000" w:rsidRDefault="00000000" w:rsidRPr="00000000" w14:paraId="00000045">
      <w:pPr>
        <w:spacing w:after="120" w:before="120" w:lineRule="auto"/>
        <w:ind w:left="709"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Titular de la Unidad de transparencia en ningún momento fue omiso en atender dicha solicitud de información pública…se turnó la solicitud a la Unidad Administrativa que posiblemente podría contar con la información… </w:t>
      </w:r>
    </w:p>
    <w:p w:rsidR="00000000" w:rsidDel="00000000" w:rsidP="00000000" w:rsidRDefault="00000000" w:rsidRPr="00000000" w14:paraId="00000046">
      <w:pPr>
        <w:spacing w:after="120" w:before="120" w:lineRule="auto"/>
        <w:ind w:left="709"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 decir turno la solicitud al Órgano Interno de Control en la Universidad…la Unidad de Transparencia fungirá como enlace entre los solicitantes y las Unidades Administrativas, y deberá dar respuesta conforme a la información y/o documentación que se reciba por parte de las unidades administrativas a las que se turnó la solicitud…se proporcionarán los documentos que obren en los archivos de las unidades administrativas y en el supuesto sin conceder en el estado en que se encuentren… </w:t>
      </w:r>
    </w:p>
    <w:p w:rsidR="00000000" w:rsidDel="00000000" w:rsidP="00000000" w:rsidRDefault="00000000" w:rsidRPr="00000000" w14:paraId="00000047">
      <w:pPr>
        <w:spacing w:after="120" w:before="120" w:lineRule="auto"/>
        <w:ind w:left="709"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Unidad de Transparencia, cumplió a cabalidad con lo que marca la ley…únicamente se limita a que marca la ley, esto en cumplimiento al principio de legalidad…y no piense que las Unidades deben tomar atribuciones que no le corresponden. </w:t>
      </w:r>
    </w:p>
    <w:p w:rsidR="00000000" w:rsidDel="00000000" w:rsidP="00000000" w:rsidRDefault="00000000" w:rsidRPr="00000000" w14:paraId="00000048">
      <w:pPr>
        <w:spacing w:after="120" w:before="120" w:lineRule="auto"/>
        <w:ind w:left="709"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Unidades Administrativas deben proporcionar la información y/o documentación a la Unidad de Transparencia, más no la Unidad de Transparencia debe ir a los archivos de las Unidades Administrativas a localizar la información…las Unidades Administrativas deben solicitar por escrito fundado y motivado al Comité de Transparencia la confirmación de inexistencia, pues se reitera, la Unidad de Transparencia no conoce la documentación y/o información que contengan los archivos tienen las Unidades Administrativas de este Sujeto Obligado, lo cual resulta ilogoco el argumento vertido por el hoy recurrente, pues las unidade de transparencia y el comité de transparencia, actúan a petición de parte no de oficio…”</w:t>
      </w:r>
    </w:p>
    <w:p w:rsidR="00000000" w:rsidDel="00000000" w:rsidP="00000000" w:rsidRDefault="00000000" w:rsidRPr="00000000" w14:paraId="00000049">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Al respecto es preciso recordar que de acuerdo con el artículo 53 de la Ley de la materia, la Unidad de Transparencia en la UAEMéx tiene como funciones el recibir, tramitar y dar respuesta a las solicitudes de acceso a la información, pero también el realizar con efectividad los trámites internos necesarios para la atención de dichas solicitudes, así como todo aquello que resulte necesario para facilitar el acceso a la información por lo que al considerar que su participación en el procedimiento de acceso a información pública se limita a repartir el trabajo entre las Unidades Administrativas del Sujeto Obligado es un criterio muy acotado del papel que juega en dicho proceso. </w:t>
      </w:r>
    </w:p>
    <w:p w:rsidR="00000000" w:rsidDel="00000000" w:rsidP="00000000" w:rsidRDefault="00000000" w:rsidRPr="00000000" w14:paraId="0000004A">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Reiterando que mi afirmación de haber omitido realizar las acciones necesarias que efectivamente garantizaran mi derecho humano de acceso a la información pública, deriva propiamente de la legalidad con la que debe conducirse en su participación en el trámite de las solicitudes de acceso, dado que como se advierte del artículo en referencia la ley no le limita como simple oficialía de partes en materia de acceso a la información sino como autoridad que garantice el ejercicio efectivo de dicha prerrogativa ciudadana; ya que al ser de su conocimiento la inexistencia de la información como se ha dejado claro en párrafos anteriores atentos al pronunciamiento realizado por el Director de Investigación del OIC, sus acciones debieron ser tendientes a otorgarme certeza en la respuesta que emitirían a mi solicitud, respecto de la exhaustividad y congruencia con la que deben pronunciarse, conminando al Director de Investigación del OIC a solicitar la declaración de inexistencia de la información que conforme a sus facultades debiera obrar en el archivo de su oficina, por no contar con los acuerdos de prescripción referidos como parte del ejercicio de sus facultades. </w:t>
      </w:r>
    </w:p>
    <w:p w:rsidR="00000000" w:rsidDel="00000000" w:rsidP="00000000" w:rsidRDefault="00000000" w:rsidRPr="00000000" w14:paraId="0000004B">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Esto en función de que al ser hecha de su conocimiento la respuesta a mi solicitud por parte del personal del OIC donde evidentemente, como ahora el propio Director de Transparencia Universitaria lo expone, confirma una posible inexistencia de la información solicitada sin motivo legal y aparente pues no se cuenta con el respaldo documental de los pronunciamientos realizados por el Titular del OIC ante medios de comunicación respecto de diversos expedientes relacionados con la “Estafa Maestra”, debió ser motivo suficiente para accionar con base en principios que rigen el acceso a la información pública sin que ello represente una extralimitación de sus funciones ya que la propia Ley de la materia establece el supuesto de realizar todo lo necesario que garantice un derecho de acceso efectivo, como el procurar un pronunciamiento respecto de la inexistencia de la información solicitada para que el mismo fuera evaluado por el Comité de Transparencia de la institución del cual forma parte y con ello, realmente gestionar un ejercicio efectivo de sus facultades y consecuentemente dotarme de certeza respecto de la respuesta emitida a razón de mi solicitud. </w:t>
      </w:r>
    </w:p>
    <w:p w:rsidR="00000000" w:rsidDel="00000000" w:rsidP="00000000" w:rsidRDefault="00000000" w:rsidRPr="00000000" w14:paraId="0000004C">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Sin dejar de lado el hecho consistente de que dada la respuesta emitida por el Director de Investigación del OIC, el Director de Transparencia Universitaria hoy comulga con la interpretación del de la voz en función de que la información que fue publicada por los pronunciamientos del Titular del OIC al medio de comunicación impreso respecto de la prescripción de diversos expedientes relacionados con la “Estafa Maestra”, son afirmaciones del estado procedimental que guardan sin el debido respaldo documental que obre en el archivo de la Unidad Administrativa, con lo que claramente nos encontramos en el supuesto de inexistencia de la información que solicité. </w:t>
      </w:r>
    </w:p>
    <w:p w:rsidR="00000000" w:rsidDel="00000000" w:rsidP="00000000" w:rsidRDefault="00000000" w:rsidRPr="00000000" w14:paraId="0000004D">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igual forma, a páginas veintiuno a veinticinco del mismo informe se expone: </w:t>
      </w:r>
    </w:p>
    <w:p w:rsidR="00000000" w:rsidDel="00000000" w:rsidP="00000000" w:rsidRDefault="00000000" w:rsidRPr="00000000" w14:paraId="0000004E">
      <w:pPr>
        <w:spacing w:after="120" w:before="120" w:lineRule="auto"/>
        <w:ind w:left="709"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“…dicho Comité no actúa de oficio sino a petición de parte, es decir, las Unidades Administrativas son quienes solicitan tanto la clasificación de la información como la declaratoria de inexistencia. </w:t>
      </w:r>
    </w:p>
    <w:p w:rsidR="00000000" w:rsidDel="00000000" w:rsidP="00000000" w:rsidRDefault="00000000" w:rsidRPr="00000000" w14:paraId="0000004F">
      <w:pPr>
        <w:spacing w:after="120" w:before="120" w:lineRule="auto"/>
        <w:ind w:left="709"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recurrente pretende ampliar los alcances de la solicitud de información…este Instituto no está facultado para resolver con respecto a ampliaciones de solicitudes de información presentadas por medios distintos… </w:t>
      </w:r>
    </w:p>
    <w:p w:rsidR="00000000" w:rsidDel="00000000" w:rsidP="00000000" w:rsidRDefault="00000000" w:rsidRPr="00000000" w14:paraId="00000050">
      <w:pPr>
        <w:spacing w:after="120" w:before="120" w:lineRule="auto"/>
        <w:ind w:left="709"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presente recurso de revisión debe ser desechado y se debe confirmar la respuesta proporcionada por este sujeto obligado, en razón de que se atendió en tiempo, en forma y con la documentación que obra en los archivos del Órgano Interno de Control en la Universidad y en estado en él se encuentran. </w:t>
      </w:r>
    </w:p>
    <w:p w:rsidR="00000000" w:rsidDel="00000000" w:rsidP="00000000" w:rsidRDefault="00000000" w:rsidRPr="00000000" w14:paraId="00000051">
      <w:pPr>
        <w:spacing w:after="120" w:before="120" w:lineRule="auto"/>
        <w:ind w:left="709"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particular indica que la respuesta es incompleta, pero no refiere que alguno de los puntos de su solicitud se hayan dejado de atender…de la lectura de su escrito es posible ver que se refiere a que es incompleta porque desde su perspectiva personal no se abordaron situaciones para él relevantes…se identifica que es una ampliación a la solicitud y por tanto se actualiza la causal de improcedencia…</w:t>
      </w:r>
    </w:p>
    <w:p w:rsidR="00000000" w:rsidDel="00000000" w:rsidP="00000000" w:rsidRDefault="00000000" w:rsidRPr="00000000" w14:paraId="00000052">
      <w:pPr>
        <w:spacing w:after="120" w:before="120" w:lineRule="auto"/>
        <w:ind w:left="709"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ideas que únicamente constituyan la libertad de ideas del particular deberán ser consideradas en ejercicio de su derecho de expresión, pero no pueden ser consideradas en ejercicio del derecho de acceso a la información pública y por tanto no son atendibles por esta vía…” </w:t>
      </w:r>
    </w:p>
    <w:p w:rsidR="00000000" w:rsidDel="00000000" w:rsidP="00000000" w:rsidRDefault="00000000" w:rsidRPr="00000000" w14:paraId="00000053">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ello, dado el deficiente ejercicio de las facultades conferidas al Director de Transparencia Universitaria una vez comprometida su función al no reconducir el pronunciamiento del Director de Investigación del OIC en la respuesta a mi solicitud de información pública que fue de su conocimiento antes de notificarme de ella, le obligó en términos de los requisitos para ser responsable de la Unidad de Transparencia del Sujeto Obligado establecidos en el artículo 57 de la Ley de la materia, a poner en práctica sus conocimientos y experiencia en materia de acceso a la información para que lejos de priorizar formalismos innecesarios en la declaración de inexistencia de la información solicitada, asesorara a la Unidad Administrativa en función de un posible recurso dada su afirmación de no contar con la información solicitada y no ajustarse al protocolo para la declaratoria correspondiente. </w:t>
      </w:r>
    </w:p>
    <w:p w:rsidR="00000000" w:rsidDel="00000000" w:rsidP="00000000" w:rsidRDefault="00000000" w:rsidRPr="00000000" w14:paraId="00000054">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Dado que resulta muy crédulo por parte del Director de Transparencia Universitaria el que la Unidad Administrativa se coloque la soga al cuello solicitando dicha declaratoria por no llevar a cabo sus facultades y atribuciones sabiendo que podría dar paso a una responsabilidad por no cumplir con sus funciones. </w:t>
      </w:r>
    </w:p>
    <w:p w:rsidR="00000000" w:rsidDel="00000000" w:rsidP="00000000" w:rsidRDefault="00000000" w:rsidRPr="00000000" w14:paraId="00000055">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Siendo así que el haber conminando a las autoridades solicitadas a que si no cuentan con la información se apeguen al procedimiento y realicen lo conducente, lo habría colocado en el supuesto de una debida atención de la solicitud y no como es el caso, hacerlo corresponsable de la negativa a la información solicitada por falta de certeza en la respuesta que como sujeto obligado me entregaría confirmando el pronunciamiento del Director de Investigación del OIC en el sentido de no contar con la información por el momento pero una vez que la tuviera estaría en posibilidad de entregarla cuando era su obligación el contar con ella para respaldar los pronunciamientos realizados por el Titular del OIC a medios de comunicación y brindarla en los términos solicitados por encontrarse ajustado a derecho. </w:t>
      </w:r>
    </w:p>
    <w:p w:rsidR="00000000" w:rsidDel="00000000" w:rsidP="00000000" w:rsidRDefault="00000000" w:rsidRPr="00000000" w14:paraId="00000056">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Teniendo en términos generales que el informe rendido por el Director de Transparencia Universitaria de la UAEMéx parecería ser un intento de evadir tanto su participación en la negativa de acceso a la información que solicité al no ejercer sus facultades de ley procurándome un ejercicio efectivo de este derecho humano, buscando sorprender a la autoridad indicando una supuesta ampliación de la solicitud de información que realicé, cuando lo evidente es que todo lo que hoy afirmo deriva de limitar su función dentro del proceso de acceso a la información pública como mera oficialía de partes, sin procurar un ejercicio efectivo de este derecho humano dotándome de certeza y exhaustividad en su respuesta, pues al ser quien finalmente la emite como lo marca la Ley de la materia, debe al mismo tiempo asegurar la mayor eficiencia en la gestión de las solicitudes de acceso a la información que para el caso lo era el conminar al Director de Investigación del OIC a reconducir su sínica respuesta a mi solicitud pidiéndole que se apegara al procedimiento de declaración de inexistencia.</w:t>
      </w:r>
    </w:p>
    <w:p w:rsidR="00000000" w:rsidDel="00000000" w:rsidP="00000000" w:rsidRDefault="00000000" w:rsidRPr="00000000" w14:paraId="00000057">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Siendo lo anterior no una expresión de ideas del suscrito, sino por el contrario argumentos derivados de lo instituido por la Ley de Transparencia y Acceso a la Información Pública del Estado de México y Municipios que rige el ejercicio de este derecho humano y de la cual, pareciera que el Director de Transparencia Universitaria tiene una versión distinta a la de procurar atender las solicitudes de acceso a la información pública de manera efectiva y verificable, no apoyando indebidos pronunciamientos fuera del marco normativo como el que realizó el Director de Investigación del OIC donde evidentemente observamos que no cuenta con el respaldo documental de información publicada lo cual lo obliga a reconducir la respuesta a mi solicitud en estricto apego a legalidad mediante una declaratoria de inexistencia debidamente tramitada.</w:t>
      </w:r>
    </w:p>
    <w:p w:rsidR="00000000" w:rsidDel="00000000" w:rsidP="00000000" w:rsidRDefault="00000000" w:rsidRPr="00000000" w14:paraId="00000058">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A razón de lo expuesto por el DIRECTOR DE INVESTIGACIÓN EN FUNCIONES DE AUTORIDAD INVESTIGADORA DEL ÓRGANO INTERNO DE CONTROL EN LA UAEMéx mediante su oficio OIC/DI/1396/2022 de fecha diecisiete de agosto del presente año que obra en autos del expediente; respecto a su afirmación de no existir por parte de dicha autoridad negativa a la información solicitada, argumentando:</w:t>
      </w:r>
    </w:p>
    <w:p w:rsidR="00000000" w:rsidDel="00000000" w:rsidP="00000000" w:rsidRDefault="00000000" w:rsidRPr="00000000" w14:paraId="00000059">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Como se expone en página cuatro del informe justificado: </w:t>
      </w:r>
    </w:p>
    <w:p w:rsidR="00000000" w:rsidDel="00000000" w:rsidP="00000000" w:rsidRDefault="00000000" w:rsidRPr="00000000" w14:paraId="0000005A">
      <w:pPr>
        <w:spacing w:after="120" w:before="120" w:lineRule="auto"/>
        <w:ind w:left="709"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“…al haberse reconocido el contenido de las publicaciones del periódico “El Sol de Toluca” la primera del 23 de enero y la segunda del 09 de junio, ambas de 2022, y no entregarse las versiones públicas relacionadas con expedientes de la “Estafa Maestra”, lo cual pretende presentar como prueba confesional en contra del suscrito siendo que dicha probanza no está reconocida en el Recurso de Revisión…solicito respetuosamente no se otorgue valor probatorio alguno por ser contraria a Derecho…” </w:t>
      </w:r>
    </w:p>
    <w:p w:rsidR="00000000" w:rsidDel="00000000" w:rsidP="00000000" w:rsidRDefault="00000000" w:rsidRPr="00000000" w14:paraId="0000005B">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Al respecto establezco que la negligencia de dicha autoridad es evidente ante su falta de conocimiento jurídico, pues ello le hace pensar que la ley es sólo un conjunto de letra muerta y no sirve de mucho, ya que como es de sobrado conocimiento en el expediente al rubro indicado el suscrito en ningún momento ofrecí como probanza la confesional que indica la autoridad recurrida, sin restar mérito al hecho de que como ha quedado demostrado en líneas precedentes su afirmación al dar respuesta a mi solicitud de acceso a la información pública fue simple y llanamente el no contar con el respaldo documental que hiciera verificables los pronunciamientos realizados por el Titular del OIC al medio de comunicación impresa, y que hasta en tanto contara con los acuerdos de prescripción de los expedientes relacionados con la “Estafa Maestra” estaría en posibilidad de otorgar la información solicitada, como si ello fuera una situación discrecional y no una obligación legal como lo instituyen los artículos 11, 18, 19 y 160 de la Ley de la materia. </w:t>
      </w:r>
    </w:p>
    <w:p w:rsidR="00000000" w:rsidDel="00000000" w:rsidP="00000000" w:rsidRDefault="00000000" w:rsidRPr="00000000" w14:paraId="0000005C">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otra parte, a páginas cinco a siete del mismo informe manifiesta:</w:t>
      </w:r>
    </w:p>
    <w:p w:rsidR="00000000" w:rsidDel="00000000" w:rsidP="00000000" w:rsidRDefault="00000000" w:rsidRPr="00000000" w14:paraId="0000005D">
      <w:pPr>
        <w:spacing w:after="120" w:before="120" w:lineRule="auto"/>
        <w:ind w:left="709"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declaraciones realizadas por el Titular del Órgano Interno de Control sobre las notas periodísticas antes citadas, tienen sustento y pueden ser corroboradas…se informa al recurrente que tiene a su disposición el informe anual de actividades 2021 el cual fue leído y presentado por el Titular del Órgano Interno de Control…el pasado 28 de enero de 2022, ante los integrantes del Consejo Universitario de la Universidad Autónoma del Estado de México… </w:t>
      </w:r>
    </w:p>
    <w:p w:rsidR="00000000" w:rsidDel="00000000" w:rsidP="00000000" w:rsidRDefault="00000000" w:rsidRPr="00000000" w14:paraId="0000005E">
      <w:pPr>
        <w:spacing w:after="120" w:before="120" w:lineRule="auto"/>
        <w:ind w:left="709"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informe en comento se ofrece como prueba documental pública para que el hoy recurrente pueda comprender las actividades que realiza este Órgano Interno de Control… </w:t>
      </w:r>
    </w:p>
    <w:p w:rsidR="00000000" w:rsidDel="00000000" w:rsidP="00000000" w:rsidRDefault="00000000" w:rsidRPr="00000000" w14:paraId="0000005F">
      <w:pPr>
        <w:spacing w:after="120" w:before="120" w:lineRule="auto"/>
        <w:ind w:left="709"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ese orden de ideas, la declaración de “prescripción” debe entenderse conforme a la página 8 de 12 de dicho informe… </w:t>
      </w:r>
    </w:p>
    <w:p w:rsidR="00000000" w:rsidDel="00000000" w:rsidP="00000000" w:rsidRDefault="00000000" w:rsidRPr="00000000" w14:paraId="00000060">
      <w:pPr>
        <w:spacing w:after="120" w:before="120" w:lineRule="auto"/>
        <w:ind w:left="709"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permite establecer que conforme a las fechas de las notas periodísticas los expedientes aludidos están en etapa de investigación, enlistados en la página 11 de 22 del referido informe. </w:t>
      </w:r>
    </w:p>
    <w:p w:rsidR="00000000" w:rsidDel="00000000" w:rsidP="00000000" w:rsidRDefault="00000000" w:rsidRPr="00000000" w14:paraId="00000061">
      <w:pPr>
        <w:spacing w:after="120" w:before="120" w:lineRule="auto"/>
        <w:ind w:left="709"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tanto, en estricto sentido no debe entenderse que los expedientes han sido determinados mediante acuerdo de conclusión y archivo por prescripción, lo cual se ciñe al momento en que fue realizada la solicitud de acceso a la información por parte del ahora recurrente…” </w:t>
      </w:r>
    </w:p>
    <w:p w:rsidR="00000000" w:rsidDel="00000000" w:rsidP="00000000" w:rsidRDefault="00000000" w:rsidRPr="00000000" w14:paraId="00000062">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Al respecto, lo señalado por el Director de Investigación del OIC a razón de mi solicitud de información no hace sino confirmar la inexistencia de la información solicitada, toda vez que la información publicada por el Titular del OIC tanto en sus afirmaciones al medio de comunicación impresa como ahora es sabido también lo fue ante el Consejo Universitario de la UAEMéx no hacen sino evidenciar la falta de respaldo documental de sus pronunciamientos ya que no habla de posibles escenarios respecto de la determinación de los expedientes relacionados con la “Estafa Maestra”, sino de estados procedimentales en investigaciones que son de su competencia y que si afirma el estado de los mismos, dicho pronunciamiento debe derivar de información verificable y certera como lo es el acuerdo de determinación que conforme a la Ley de Responsabilidades en la entidad, es el instrumento que concluye dicha situación y no como ahora lo quiere hacer ver el Informe de Actividades de esa oficina que en ningún momento es el acto procedimental en la materia para respaldar un estado de los expedientes que se encuentran en investigación.</w:t>
      </w:r>
    </w:p>
    <w:p w:rsidR="00000000" w:rsidDel="00000000" w:rsidP="00000000" w:rsidRDefault="00000000" w:rsidRPr="00000000" w14:paraId="00000063">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Siendo así que esta supuesta modificación de la respuesta a mi solicitud el único objetivo que busca es sorprender la buena fe de la autoridad, para minimizar el hecho de que el órgano de control considera que sus actos no representan ningún tipo de responsabilidad ante la sociedad, y que sus integrantes, al contar con el derecho de acceso a la información que es de su dominio, podemos recibir cualquier tipo de respuesta independiente del marco legal que regula su función; siendo para el Director de Investigación en el OIC lo mismo un acuerdo de determinación de sus expedientes y un informe de actividades, considerando ambos medios documentales como idóneos para respaldar la publicación de información que es de su dominio lo cual es legalmente inviable. </w:t>
      </w:r>
    </w:p>
    <w:p w:rsidR="00000000" w:rsidDel="00000000" w:rsidP="00000000" w:rsidRDefault="00000000" w:rsidRPr="00000000" w14:paraId="00000064">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Evidenciando así la inconsistencia entre la información documental con la que dicha Dirección de Investigación del OIC cuenta en su archivo y lo atrevido de los pronunciamientos públicos de su Titular, Victorino Barrios, tocante a las afirmaciones realizadas sin el respaldo con el que evidentemente debe contar al momento de hacerlas. </w:t>
      </w:r>
    </w:p>
    <w:p w:rsidR="00000000" w:rsidDel="00000000" w:rsidP="00000000" w:rsidRDefault="00000000" w:rsidRPr="00000000" w14:paraId="00000065">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Ahora bien, el de la voz no realicé una consulta de las actividades que realiza el OIC en la UAEMéx por lo que manifiesta el Director de Investigación del mismo órgano de control, sino una solicitud ajustada a derecho de las versiones públicas de las prescripciones de los expedientes de la Estafa Maestra que por declaraciones del Titular existen en el Órgano Interno de Control, por lo que el contenido de este informe lo que busca es quitar la atención de ello logrando exclusivamente confirmar que la información solicitada es inexistente por la falta de ejercicio de las facultades de la autoridad solicitada, pues de sus propias afirmaciones los expedientes a los cuales se refiere un supuesto estado de prescripción aún no pueden ser legalmente señalados como tales pues no cuentan con el instrumento legal correspondiente que permita tal afirmación conforme a la Ley de Responsabilidades en la entidad. </w:t>
      </w:r>
    </w:p>
    <w:p w:rsidR="00000000" w:rsidDel="00000000" w:rsidP="00000000" w:rsidRDefault="00000000" w:rsidRPr="00000000" w14:paraId="00000066">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Buscando que mediante tecnicismos jurídicos se confunda la negligencia de no ejercer sus facultades en tiempo y forma legal que de manera contraria, sí le permitirían estar en posibilidad de afirmar lo que el Titular del OIC ha expuesto ante la opinión pública.</w:t>
      </w:r>
    </w:p>
    <w:p w:rsidR="00000000" w:rsidDel="00000000" w:rsidP="00000000" w:rsidRDefault="00000000" w:rsidRPr="00000000" w14:paraId="00000067">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lo que sin mayor abundamiento en relación a los artículos 18 y 19 de la Ley de la materia, la respuesta emitida por el Director de Investigación del OIC ha violentado tanto el deber de documentar todo acto que derive del ejercicio de sus facultades, competencias o funciones, considerando la eventual publicidad de la misma, como lo fueron las afirmaciones del Titular del OIC a la opinión pública y que generaron la presunción de que la información al encontrarse en el marco legal del ejercicio de sus funciones existe en sus oficinas; y que como es el caso, de no existir dada la falta de ejercicio de las mismas, debieron responder a mi solicitud mediante una declaración de inexistencia donde explicaran el que luego de un año de actividades como ahora nos lo hace saber el Director de Investigación del OIC, los expedientes de la Estafa Maestra que afirmaron prescribieron incluso antes de que estuvieran al frente de dicho órgano de control, aún no cuenten con el acuerdo de determinación de prescripción que la Ley de Responsabilidades en la entidad considera como el medio idóneo para poder afirmar dicho estado procedimental y que este pueda ser solicitado como lo hice. </w:t>
      </w:r>
    </w:p>
    <w:p w:rsidR="00000000" w:rsidDel="00000000" w:rsidP="00000000" w:rsidRDefault="00000000" w:rsidRPr="00000000" w14:paraId="00000068">
      <w:pPr>
        <w:spacing w:after="120" w:before="12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que, a razón de lo antes expuesto, atentamente solicito:</w:t>
      </w:r>
    </w:p>
    <w:p w:rsidR="00000000" w:rsidDel="00000000" w:rsidP="00000000" w:rsidRDefault="00000000" w:rsidRPr="00000000" w14:paraId="00000069">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PRIMERO.- Se me tenga por desahogada en tiempo y forma con este ocurso la vista ordenada mediante acuerdo del primero de septiembre del presente año, y por realizadas las manifestaciones dada la supuesta modificación de la respuesta a mi solicitud por parte del Sujeto Obligado; supliéndose en mi beneficio las deficiencias del presente en mi calidad de recurrente para garantizar el ejercicio efectivo de mi derecho constitucional de acceso a la información pública. </w:t>
      </w:r>
    </w:p>
    <w:p w:rsidR="00000000" w:rsidDel="00000000" w:rsidP="00000000" w:rsidRDefault="00000000" w:rsidRPr="00000000" w14:paraId="0000006A">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SEGUNDO.- Al encontrarse agotado el procedimiento de Ley, decrete el cierre de instrucción y proceda a la resolución del presente tomando en consideración tanto los argumentos expuestos desde la interposición de este recurso, como lo argumentado en este texto, así como acreditada mi pretensión acorde a los medios de convicción ofrecidos con anterioridad. </w:t>
      </w:r>
    </w:p>
    <w:p w:rsidR="00000000" w:rsidDel="00000000" w:rsidP="00000000" w:rsidRDefault="00000000" w:rsidRPr="00000000" w14:paraId="0000006B">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TERCERO.- Reitero que dado el incumplimiento de las disposiciones en materia de transparencia y acceso a la información pública por parte de las autoridades que intervinieron tanto en la publicación de la información que solicité, como en la indebida respuesta a mi solicitud; se dé vista al Órgano Interno de Control competente a efecto de instrumentar los procedimientos de responsabilidad administrativa correspondientes y se realice el extrañamiento público procedente por el incumplimiento manifiesto del sujeto obligado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ocho de noviembre de dos mil veintidós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72">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73">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74">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75">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7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7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7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7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7A">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7B">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7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7D">
      <w:pPr>
        <w:widowControl w:val="0"/>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Requerimiento de información adicional.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catorce de agosto de dos mil veintitrés</w:t>
      </w:r>
      <w:r w:rsidDel="00000000" w:rsidR="00000000" w:rsidRPr="00000000">
        <w:rPr>
          <w:rFonts w:ascii="Palatino Linotype" w:cs="Palatino Linotype" w:eastAsia="Palatino Linotype" w:hAnsi="Palatino Linotype"/>
          <w:rtl w:val="0"/>
        </w:rPr>
        <w:t xml:space="preserve">, se envió por correo electrónico, un requerimiento de información adicional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cual consistió en lo siguiente: </w:t>
      </w:r>
    </w:p>
    <w:p w:rsidR="00000000" w:rsidDel="00000000" w:rsidP="00000000" w:rsidRDefault="00000000" w:rsidRPr="00000000" w14:paraId="0000007E">
      <w:pPr>
        <w:tabs>
          <w:tab w:val="left" w:leader="none" w:pos="567"/>
          <w:tab w:val="left" w:leader="none" w:pos="851"/>
        </w:tabs>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F">
      <w:pPr>
        <w:tabs>
          <w:tab w:val="left" w:leader="none" w:pos="567"/>
          <w:tab w:val="left" w:leader="none" w:pos="851"/>
        </w:tabs>
        <w:spacing w:after="120" w:before="120" w:lineRule="auto"/>
        <w:ind w:left="567" w:right="618"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Asunto:</w:t>
      </w:r>
      <w:r w:rsidDel="00000000" w:rsidR="00000000" w:rsidRPr="00000000">
        <w:rPr>
          <w:rFonts w:ascii="Palatino Linotype" w:cs="Palatino Linotype" w:eastAsia="Palatino Linotype" w:hAnsi="Palatino Linotype"/>
          <w:i w:val="1"/>
          <w:sz w:val="22"/>
          <w:szCs w:val="22"/>
          <w:rtl w:val="0"/>
        </w:rPr>
        <w:t xml:space="preserve"> Requerimiento de información adicional</w:t>
      </w:r>
    </w:p>
    <w:p w:rsidR="00000000" w:rsidDel="00000000" w:rsidP="00000000" w:rsidRDefault="00000000" w:rsidRPr="00000000" w14:paraId="00000080">
      <w:pPr>
        <w:tabs>
          <w:tab w:val="left" w:leader="none" w:pos="567"/>
          <w:tab w:val="left" w:leader="none" w:pos="851"/>
        </w:tabs>
        <w:spacing w:after="120" w:before="120" w:lineRule="auto"/>
        <w:ind w:left="567" w:right="618"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Metepec, Estado de México, a 14 de agosto de 2023</w:t>
      </w:r>
    </w:p>
    <w:p w:rsidR="00000000" w:rsidDel="00000000" w:rsidP="00000000" w:rsidRDefault="00000000" w:rsidRPr="00000000" w14:paraId="00000081">
      <w:pPr>
        <w:widowControl w:val="0"/>
        <w:tabs>
          <w:tab w:val="left" w:leader="none" w:pos="567"/>
          <w:tab w:val="left" w:leader="none" w:pos="851"/>
        </w:tabs>
        <w:ind w:left="567"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Hugo Edgar Chaparro Campos</w:t>
      </w:r>
    </w:p>
    <w:p w:rsidR="00000000" w:rsidDel="00000000" w:rsidP="00000000" w:rsidRDefault="00000000" w:rsidRPr="00000000" w14:paraId="00000082">
      <w:pPr>
        <w:widowControl w:val="0"/>
        <w:tabs>
          <w:tab w:val="left" w:leader="none" w:pos="567"/>
          <w:tab w:val="left" w:leader="none" w:pos="851"/>
        </w:tabs>
        <w:ind w:left="567"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Director Transparencia Universitaria</w:t>
      </w:r>
    </w:p>
    <w:p w:rsidR="00000000" w:rsidDel="00000000" w:rsidP="00000000" w:rsidRDefault="00000000" w:rsidRPr="00000000" w14:paraId="00000083">
      <w:pPr>
        <w:widowControl w:val="0"/>
        <w:tabs>
          <w:tab w:val="left" w:leader="none" w:pos="567"/>
          <w:tab w:val="left" w:leader="none" w:pos="851"/>
        </w:tabs>
        <w:ind w:left="567"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 r e s e n t e:</w:t>
      </w:r>
    </w:p>
    <w:p w:rsidR="00000000" w:rsidDel="00000000" w:rsidP="00000000" w:rsidRDefault="00000000" w:rsidRPr="00000000" w14:paraId="00000084">
      <w:pPr>
        <w:widowControl w:val="0"/>
        <w:tabs>
          <w:tab w:val="left" w:leader="none" w:pos="567"/>
          <w:tab w:val="left" w:leader="none" w:pos="851"/>
        </w:tabs>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las constancias que integran el expediente del recurso de revisión </w:t>
      </w:r>
      <w:r w:rsidDel="00000000" w:rsidR="00000000" w:rsidRPr="00000000">
        <w:rPr>
          <w:rFonts w:ascii="Palatino Linotype" w:cs="Palatino Linotype" w:eastAsia="Palatino Linotype" w:hAnsi="Palatino Linotype"/>
          <w:b w:val="1"/>
          <w:i w:val="1"/>
          <w:sz w:val="22"/>
          <w:szCs w:val="22"/>
          <w:rtl w:val="0"/>
        </w:rPr>
        <w:t xml:space="preserve">Universidad Autónoma del Estado de México; </w:t>
      </w:r>
      <w:r w:rsidDel="00000000" w:rsidR="00000000" w:rsidRPr="00000000">
        <w:rPr>
          <w:rFonts w:ascii="Palatino Linotype" w:cs="Palatino Linotype" w:eastAsia="Palatino Linotype" w:hAnsi="Palatino Linotype"/>
          <w:i w:val="1"/>
          <w:sz w:val="22"/>
          <w:szCs w:val="22"/>
          <w:rtl w:val="0"/>
        </w:rPr>
        <w:t xml:space="preserve">se desprende que en respuesta a la solicitud de información </w:t>
      </w:r>
      <w:r w:rsidDel="00000000" w:rsidR="00000000" w:rsidRPr="00000000">
        <w:rPr>
          <w:rFonts w:ascii="Palatino Linotype" w:cs="Palatino Linotype" w:eastAsia="Palatino Linotype" w:hAnsi="Palatino Linotype"/>
          <w:b w:val="1"/>
          <w:i w:val="1"/>
          <w:sz w:val="22"/>
          <w:szCs w:val="22"/>
          <w:rtl w:val="0"/>
        </w:rPr>
        <w:t xml:space="preserve">00261/UAEM/IP/2022, </w:t>
      </w:r>
      <w:r w:rsidDel="00000000" w:rsidR="00000000" w:rsidRPr="00000000">
        <w:rPr>
          <w:rFonts w:ascii="Palatino Linotype" w:cs="Palatino Linotype" w:eastAsia="Palatino Linotype" w:hAnsi="Palatino Linotype"/>
          <w:i w:val="1"/>
          <w:sz w:val="22"/>
          <w:szCs w:val="22"/>
          <w:rtl w:val="0"/>
        </w:rPr>
        <w:t xml:space="preserve">adjuntó un documento signado por el Director de Investigación en funciones de Autoridad Investigadora del Órgano Interno de Control, mediante el cual refiere la imposibilidad para remitir la información requerida en la solicitud de mérito al no haberse determinado aún los expedientes mediante acuerdo de conclusión y archivo por prescripción, encontrándose en posibilidad de otorgar la información hasta dicho momento, argumento que se reitera mediante el informe justificado, al señalar que los expedientes se encuentran en etapa de investigación.</w:t>
      </w:r>
    </w:p>
    <w:p w:rsidR="00000000" w:rsidDel="00000000" w:rsidP="00000000" w:rsidRDefault="00000000" w:rsidRPr="00000000" w14:paraId="00000085">
      <w:pPr>
        <w:widowControl w:val="0"/>
        <w:tabs>
          <w:tab w:val="left" w:leader="none" w:pos="567"/>
          <w:tab w:val="left" w:leader="none" w:pos="851"/>
        </w:tabs>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Atento a lo anterior, la que suscribe, con fundamento en el artículo 14, fracciones I, II, V y XVI del Reglamento Interno del Instituto de Transparencia, Acceso a la Información Pública y Protección de Datos Personales del Estado de México y Municipios</w:t>
      </w:r>
      <w:r w:rsidDel="00000000" w:rsidR="00000000" w:rsidRPr="00000000">
        <w:rPr>
          <w:rFonts w:ascii="Palatino Linotype" w:cs="Palatino Linotype" w:eastAsia="Palatino Linotype" w:hAnsi="Palatino Linotype"/>
          <w:b w:val="1"/>
          <w:i w:val="1"/>
          <w:sz w:val="22"/>
          <w:szCs w:val="22"/>
          <w:rtl w:val="0"/>
        </w:rPr>
        <w:t xml:space="preserve">, con el objeto de contar con los elementos necesarios para la elaboración del proyecto de resolución correspondiente</w:t>
      </w:r>
      <w:r w:rsidDel="00000000" w:rsidR="00000000" w:rsidRPr="00000000">
        <w:rPr>
          <w:rFonts w:ascii="Palatino Linotype" w:cs="Palatino Linotype" w:eastAsia="Palatino Linotype" w:hAnsi="Palatino Linotype"/>
          <w:i w:val="1"/>
          <w:sz w:val="22"/>
          <w:szCs w:val="22"/>
          <w:rtl w:val="0"/>
        </w:rPr>
        <w:t xml:space="preserve">, requiere al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para que precise lo siguiente: </w:t>
      </w:r>
    </w:p>
    <w:p w:rsidR="00000000" w:rsidDel="00000000" w:rsidP="00000000" w:rsidRDefault="00000000" w:rsidRPr="00000000" w14:paraId="00000086">
      <w:pPr>
        <w:widowControl w:val="0"/>
        <w:tabs>
          <w:tab w:val="left" w:leader="none" w:pos="567"/>
          <w:tab w:val="left" w:leader="none" w:pos="851"/>
        </w:tabs>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relación a los 48 expedientes relacionados con el caso “La Estafa Maestra”, declarados por el Titular del Órgano Interno de Control al medio de comunicación “El Sol de Toluca” en fechas 23 de enero 2022 y 09 de junio de 2022:</w:t>
      </w:r>
    </w:p>
    <w:p w:rsidR="00000000" w:rsidDel="00000000" w:rsidP="00000000" w:rsidRDefault="00000000" w:rsidRPr="00000000" w14:paraId="00000087">
      <w:pPr>
        <w:widowControl w:val="0"/>
        <w:numPr>
          <w:ilvl w:val="0"/>
          <w:numId w:val="2"/>
        </w:numPr>
        <w:pBdr>
          <w:top w:space="0" w:sz="0" w:val="nil"/>
          <w:left w:space="0" w:sz="0" w:val="nil"/>
          <w:bottom w:space="0" w:sz="0" w:val="nil"/>
          <w:right w:space="0" w:sz="0" w:val="nil"/>
          <w:between w:space="0" w:sz="0" w:val="nil"/>
        </w:pBdr>
        <w:tabs>
          <w:tab w:val="left" w:leader="none" w:pos="1134"/>
        </w:tabs>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Número de cada uno de los 48 expedientes referidos en la solicitud.</w:t>
      </w:r>
    </w:p>
    <w:p w:rsidR="00000000" w:rsidDel="00000000" w:rsidP="00000000" w:rsidRDefault="00000000" w:rsidRPr="00000000" w14:paraId="00000088">
      <w:pPr>
        <w:widowControl w:val="0"/>
        <w:numPr>
          <w:ilvl w:val="0"/>
          <w:numId w:val="2"/>
        </w:numPr>
        <w:pBdr>
          <w:top w:space="0" w:sz="0" w:val="nil"/>
          <w:left w:space="0" w:sz="0" w:val="nil"/>
          <w:bottom w:space="0" w:sz="0" w:val="nil"/>
          <w:right w:space="0" w:sz="0" w:val="nil"/>
          <w:between w:space="0" w:sz="0" w:val="nil"/>
        </w:pBdr>
        <w:tabs>
          <w:tab w:val="left" w:leader="none" w:pos="1134"/>
        </w:tabs>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Fecha de apertura de cada uno de los expedientes y se inició el procedimiento de investigación, derivado de la solicitud de la Auditoría Superior de la Federación para instaurar los procedimientos de responsabilidad administrativa.</w:t>
      </w:r>
    </w:p>
    <w:p w:rsidR="00000000" w:rsidDel="00000000" w:rsidP="00000000" w:rsidRDefault="00000000" w:rsidRPr="00000000" w14:paraId="00000089">
      <w:pPr>
        <w:widowControl w:val="0"/>
        <w:numPr>
          <w:ilvl w:val="0"/>
          <w:numId w:val="2"/>
        </w:numPr>
        <w:pBdr>
          <w:top w:space="0" w:sz="0" w:val="nil"/>
          <w:left w:space="0" w:sz="0" w:val="nil"/>
          <w:bottom w:space="0" w:sz="0" w:val="nil"/>
          <w:right w:space="0" w:sz="0" w:val="nil"/>
          <w:between w:space="0" w:sz="0" w:val="nil"/>
        </w:pBdr>
        <w:tabs>
          <w:tab w:val="left" w:leader="none" w:pos="1134"/>
        </w:tabs>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Etapas y plazos del procedimiento de investigación.</w:t>
      </w:r>
    </w:p>
    <w:p w:rsidR="00000000" w:rsidDel="00000000" w:rsidP="00000000" w:rsidRDefault="00000000" w:rsidRPr="00000000" w14:paraId="0000008A">
      <w:pPr>
        <w:widowControl w:val="0"/>
        <w:numPr>
          <w:ilvl w:val="0"/>
          <w:numId w:val="2"/>
        </w:numPr>
        <w:pBdr>
          <w:top w:space="0" w:sz="0" w:val="nil"/>
          <w:left w:space="0" w:sz="0" w:val="nil"/>
          <w:bottom w:space="0" w:sz="0" w:val="nil"/>
          <w:right w:space="0" w:sz="0" w:val="nil"/>
          <w:between w:space="0" w:sz="0" w:val="nil"/>
        </w:pBdr>
        <w:tabs>
          <w:tab w:val="left" w:leader="none" w:pos="1134"/>
        </w:tabs>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Estatus de cada uno de los 48 expedientes a la fecha de presentación de la solicitud.</w:t>
      </w:r>
    </w:p>
    <w:p w:rsidR="00000000" w:rsidDel="00000000" w:rsidP="00000000" w:rsidRDefault="00000000" w:rsidRPr="00000000" w14:paraId="0000008B">
      <w:pPr>
        <w:widowControl w:val="0"/>
        <w:numPr>
          <w:ilvl w:val="0"/>
          <w:numId w:val="2"/>
        </w:numPr>
        <w:pBdr>
          <w:top w:space="0" w:sz="0" w:val="nil"/>
          <w:left w:space="0" w:sz="0" w:val="nil"/>
          <w:bottom w:space="0" w:sz="0" w:val="nil"/>
          <w:right w:space="0" w:sz="0" w:val="nil"/>
          <w:between w:space="0" w:sz="0" w:val="nil"/>
        </w:pBdr>
        <w:tabs>
          <w:tab w:val="left" w:leader="none" w:pos="1134"/>
        </w:tabs>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Plazo para determinar la calificación de la conducta o falta y emitir el informe de presunta responsabilidad administrativa, una vez concluido el procedimiento de investigación, por parte de la autoridad investigadora.</w:t>
      </w:r>
    </w:p>
    <w:p w:rsidR="00000000" w:rsidDel="00000000" w:rsidP="00000000" w:rsidRDefault="00000000" w:rsidRPr="00000000" w14:paraId="0000008C">
      <w:pPr>
        <w:widowControl w:val="0"/>
        <w:numPr>
          <w:ilvl w:val="0"/>
          <w:numId w:val="2"/>
        </w:numPr>
        <w:pBdr>
          <w:top w:space="0" w:sz="0" w:val="nil"/>
          <w:left w:space="0" w:sz="0" w:val="nil"/>
          <w:bottom w:space="0" w:sz="0" w:val="nil"/>
          <w:right w:space="0" w:sz="0" w:val="nil"/>
          <w:between w:space="0" w:sz="0" w:val="nil"/>
        </w:pBdr>
        <w:tabs>
          <w:tab w:val="left" w:leader="none" w:pos="1134"/>
        </w:tabs>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a la fecha de presentación de la solicitud, se inició algún procedimiento de responsabilidad administrativa, relacionado con los 48 expedientes de investigación.</w:t>
      </w:r>
    </w:p>
    <w:p w:rsidR="00000000" w:rsidDel="00000000" w:rsidP="00000000" w:rsidRDefault="00000000" w:rsidRPr="00000000" w14:paraId="0000008D">
      <w:pPr>
        <w:widowControl w:val="0"/>
        <w:numPr>
          <w:ilvl w:val="0"/>
          <w:numId w:val="2"/>
        </w:numPr>
        <w:pBdr>
          <w:top w:space="0" w:sz="0" w:val="nil"/>
          <w:left w:space="0" w:sz="0" w:val="nil"/>
          <w:bottom w:space="0" w:sz="0" w:val="nil"/>
          <w:right w:space="0" w:sz="0" w:val="nil"/>
          <w:between w:space="0" w:sz="0" w:val="nil"/>
        </w:pBdr>
        <w:tabs>
          <w:tab w:val="left" w:leader="none" w:pos="1134"/>
        </w:tabs>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Supuestos en los que se actualiza la prescripción y fundamento legal.</w:t>
      </w:r>
    </w:p>
    <w:p w:rsidR="00000000" w:rsidDel="00000000" w:rsidP="00000000" w:rsidRDefault="00000000" w:rsidRPr="00000000" w14:paraId="0000008E">
      <w:pPr>
        <w:widowControl w:val="0"/>
        <w:numPr>
          <w:ilvl w:val="0"/>
          <w:numId w:val="2"/>
        </w:numPr>
        <w:pBdr>
          <w:top w:space="0" w:sz="0" w:val="nil"/>
          <w:left w:space="0" w:sz="0" w:val="nil"/>
          <w:bottom w:space="0" w:sz="0" w:val="nil"/>
          <w:right w:space="0" w:sz="0" w:val="nil"/>
          <w:between w:space="0" w:sz="0" w:val="nil"/>
        </w:pBdr>
        <w:tabs>
          <w:tab w:val="left" w:leader="none" w:pos="1134"/>
        </w:tabs>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Supuestos que interrumpen el computo de los plazos para la prescripción, y fundamento legal.</w:t>
      </w:r>
    </w:p>
    <w:p w:rsidR="00000000" w:rsidDel="00000000" w:rsidP="00000000" w:rsidRDefault="00000000" w:rsidRPr="00000000" w14:paraId="0000008F">
      <w:pPr>
        <w:widowControl w:val="0"/>
        <w:numPr>
          <w:ilvl w:val="0"/>
          <w:numId w:val="2"/>
        </w:numPr>
        <w:pBdr>
          <w:top w:space="0" w:sz="0" w:val="nil"/>
          <w:left w:space="0" w:sz="0" w:val="nil"/>
          <w:bottom w:space="0" w:sz="0" w:val="nil"/>
          <w:right w:space="0" w:sz="0" w:val="nil"/>
          <w:between w:space="0" w:sz="0" w:val="nil"/>
        </w:pBdr>
        <w:tabs>
          <w:tab w:val="left" w:leader="none" w:pos="1134"/>
        </w:tabs>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en los 48 expedientes se ha actualizado algún supuesto de prescripción, y fecha en la que se debe emitir el acuerdo de prescripción.</w:t>
      </w:r>
    </w:p>
    <w:p w:rsidR="00000000" w:rsidDel="00000000" w:rsidP="00000000" w:rsidRDefault="00000000" w:rsidRPr="00000000" w14:paraId="00000090">
      <w:pPr>
        <w:widowControl w:val="0"/>
        <w:numPr>
          <w:ilvl w:val="0"/>
          <w:numId w:val="2"/>
        </w:numPr>
        <w:pBdr>
          <w:top w:space="0" w:sz="0" w:val="nil"/>
          <w:left w:space="0" w:sz="0" w:val="nil"/>
          <w:bottom w:space="0" w:sz="0" w:val="nil"/>
          <w:right w:space="0" w:sz="0" w:val="nil"/>
          <w:between w:space="0" w:sz="0" w:val="nil"/>
        </w:pBdr>
        <w:tabs>
          <w:tab w:val="left" w:leader="none" w:pos="1134"/>
        </w:tabs>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qué casos se determina el acuerdo de archivo.</w:t>
      </w:r>
    </w:p>
    <w:p w:rsidR="00000000" w:rsidDel="00000000" w:rsidP="00000000" w:rsidRDefault="00000000" w:rsidRPr="00000000" w14:paraId="00000091">
      <w:pPr>
        <w:widowControl w:val="0"/>
        <w:numPr>
          <w:ilvl w:val="0"/>
          <w:numId w:val="2"/>
        </w:numPr>
        <w:pBdr>
          <w:top w:space="0" w:sz="0" w:val="nil"/>
          <w:left w:space="0" w:sz="0" w:val="nil"/>
          <w:bottom w:space="0" w:sz="0" w:val="nil"/>
          <w:right w:space="0" w:sz="0" w:val="nil"/>
          <w:between w:space="0" w:sz="0" w:val="nil"/>
        </w:pBdr>
        <w:tabs>
          <w:tab w:val="left" w:leader="none" w:pos="1134"/>
        </w:tabs>
        <w:spacing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Plazo y fundamento legal para emitir el acuerdo de conclusión y archivo...”</w:t>
      </w:r>
    </w:p>
    <w:p w:rsidR="00000000" w:rsidDel="00000000" w:rsidP="00000000" w:rsidRDefault="00000000" w:rsidRPr="00000000" w14:paraId="0000009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Alcance al informe justificado.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treinta de agosto de dos mil veintitrés,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 SAIMEX, el oficio OIC/SPH/123/2023 de fecha diecisiete de agosto de dos mil veintitrés, emitida por la Servidora Pública Habilitada del Órgano Interno de Control de la UAEMex, mediante el cual remitió contestación al requerimiento de información adicional solicitado por este Instituto, relacionado con el expediente de la solicitud de información 00261/UAEM/IP/2022.</w:t>
      </w:r>
    </w:p>
    <w:p w:rsidR="00000000" w:rsidDel="00000000" w:rsidP="00000000" w:rsidRDefault="00000000" w:rsidRPr="00000000" w14:paraId="0000009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Anexos:</w:t>
      </w:r>
    </w:p>
    <w:p w:rsidR="00000000" w:rsidDel="00000000" w:rsidP="00000000" w:rsidRDefault="00000000" w:rsidRPr="00000000" w14:paraId="0000009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OIC/DI/2041/2023, de fecha quince de agosto de dos mil veintitrés, signado por el Director de Investigación en funciones de Autoridad Investigadora del Órgano Interno de Control, mediante el cual informa lo siguiente respecto de cada uno de los requerimientos hechos por este Organismo Garante:</w:t>
      </w:r>
    </w:p>
    <w:p w:rsidR="00000000" w:rsidDel="00000000" w:rsidP="00000000" w:rsidRDefault="00000000" w:rsidRPr="00000000" w14:paraId="00000095">
      <w:pPr>
        <w:widowControl w:val="0"/>
        <w:tabs>
          <w:tab w:val="left" w:leader="none" w:pos="567"/>
        </w:tabs>
        <w:spacing w:after="120" w:before="120" w:lineRule="auto"/>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1. Número de cada uno de los 48 expedientes referidos en la solicitud.</w:t>
      </w:r>
    </w:p>
    <w:p w:rsidR="00000000" w:rsidDel="00000000" w:rsidP="00000000" w:rsidRDefault="00000000" w:rsidRPr="00000000" w14:paraId="00000096">
      <w:pPr>
        <w:spacing w:after="120" w:before="120" w:lineRule="auto"/>
        <w:jc w:val="center"/>
        <w:rPr>
          <w:rFonts w:ascii="Palatino Linotype" w:cs="Palatino Linotype" w:eastAsia="Palatino Linotype" w:hAnsi="Palatino Linotype"/>
        </w:rPr>
      </w:pPr>
      <w:r w:rsidDel="00000000" w:rsidR="00000000" w:rsidRPr="00000000">
        <w:rPr/>
        <w:drawing>
          <wp:inline distB="0" distT="0" distL="0" distR="0">
            <wp:extent cx="4860000" cy="4696772"/>
            <wp:effectExtent b="0" l="0" r="0" t="0"/>
            <wp:docPr id="1974266856" name="image6.png"/>
            <a:graphic>
              <a:graphicData uri="http://schemas.openxmlformats.org/drawingml/2006/picture">
                <pic:pic>
                  <pic:nvPicPr>
                    <pic:cNvPr id="0" name="image6.png"/>
                    <pic:cNvPicPr preferRelativeResize="0"/>
                  </pic:nvPicPr>
                  <pic:blipFill>
                    <a:blip r:embed="rId11"/>
                    <a:srcRect b="12829" l="0" r="0" t="0"/>
                    <a:stretch>
                      <a:fillRect/>
                    </a:stretch>
                  </pic:blipFill>
                  <pic:spPr>
                    <a:xfrm>
                      <a:off x="0" y="0"/>
                      <a:ext cx="4860000" cy="4696772"/>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120" w:before="120" w:lineRule="auto"/>
        <w:jc w:val="center"/>
        <w:rPr>
          <w:rFonts w:ascii="Palatino Linotype" w:cs="Palatino Linotype" w:eastAsia="Palatino Linotype" w:hAnsi="Palatino Linotype"/>
        </w:rPr>
      </w:pPr>
      <w:r w:rsidDel="00000000" w:rsidR="00000000" w:rsidRPr="00000000">
        <w:rPr/>
        <w:drawing>
          <wp:inline distB="0" distT="0" distL="0" distR="0">
            <wp:extent cx="4860000" cy="647644"/>
            <wp:effectExtent b="0" l="0" r="0" t="0"/>
            <wp:docPr id="1974266855" name="image6.png"/>
            <a:graphic>
              <a:graphicData uri="http://schemas.openxmlformats.org/drawingml/2006/picture">
                <pic:pic>
                  <pic:nvPicPr>
                    <pic:cNvPr id="0" name="image6.png"/>
                    <pic:cNvPicPr preferRelativeResize="0"/>
                  </pic:nvPicPr>
                  <pic:blipFill>
                    <a:blip r:embed="rId11"/>
                    <a:srcRect b="1159" l="0" r="0" t="86821"/>
                    <a:stretch>
                      <a:fillRect/>
                    </a:stretch>
                  </pic:blipFill>
                  <pic:spPr>
                    <a:xfrm>
                      <a:off x="0" y="0"/>
                      <a:ext cx="4860000" cy="647644"/>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widowControl w:val="0"/>
        <w:tabs>
          <w:tab w:val="left" w:leader="none" w:pos="567"/>
        </w:tabs>
        <w:spacing w:after="120" w:before="12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i w:val="1"/>
          <w:rtl w:val="0"/>
        </w:rPr>
        <w:t xml:space="preserve">2. Fecha de apertura de cada uno de los expedientes y se inició el procedimiento de investigación, derivado de la solicitud de la Auditoría Superior de la Federación para instaurar los procedimientos de responsabilidad administrativa</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99">
      <w:pPr>
        <w:widowControl w:val="0"/>
        <w:tabs>
          <w:tab w:val="left" w:leader="none" w:pos="567"/>
        </w:tabs>
        <w:spacing w:after="120" w:before="120" w:lineRule="auto"/>
        <w:jc w:val="center"/>
        <w:rPr>
          <w:rFonts w:ascii="Palatino Linotype" w:cs="Palatino Linotype" w:eastAsia="Palatino Linotype" w:hAnsi="Palatino Linotype"/>
        </w:rPr>
      </w:pPr>
      <w:r w:rsidDel="00000000" w:rsidR="00000000" w:rsidRPr="00000000">
        <w:rPr/>
        <w:drawing>
          <wp:inline distB="0" distT="0" distL="0" distR="0">
            <wp:extent cx="4860000" cy="676089"/>
            <wp:effectExtent b="0" l="0" r="0" t="0"/>
            <wp:docPr id="197426685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60000" cy="676089"/>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spacing w:after="120" w:before="120" w:lineRule="auto"/>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3. Etapas y plazos del procedimiento de investigación.</w:t>
      </w:r>
    </w:p>
    <w:p w:rsidR="00000000" w:rsidDel="00000000" w:rsidP="00000000" w:rsidRDefault="00000000" w:rsidRPr="00000000" w14:paraId="0000009B">
      <w:pPr>
        <w:spacing w:after="120" w:before="120" w:lineRule="auto"/>
        <w:jc w:val="center"/>
        <w:rPr>
          <w:rFonts w:ascii="Palatino Linotype" w:cs="Palatino Linotype" w:eastAsia="Palatino Linotype" w:hAnsi="Palatino Linotype"/>
        </w:rPr>
      </w:pPr>
      <w:r w:rsidDel="00000000" w:rsidR="00000000" w:rsidRPr="00000000">
        <w:rPr/>
        <w:drawing>
          <wp:inline distB="0" distT="0" distL="0" distR="0">
            <wp:extent cx="4860000" cy="979920"/>
            <wp:effectExtent b="0" l="0" r="0" t="0"/>
            <wp:docPr id="197426685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860000" cy="97992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spacing w:after="120" w:before="120" w:lineRule="auto"/>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4. Estatus de cada uno de los 48 expedientes a la fecha de presentación de la solicitud.</w:t>
      </w:r>
    </w:p>
    <w:p w:rsidR="00000000" w:rsidDel="00000000" w:rsidP="00000000" w:rsidRDefault="00000000" w:rsidRPr="00000000" w14:paraId="0000009D">
      <w:pPr>
        <w:widowControl w:val="0"/>
        <w:spacing w:after="120" w:before="120" w:lineRule="auto"/>
        <w:jc w:val="center"/>
        <w:rPr>
          <w:rFonts w:ascii="Palatino Linotype" w:cs="Palatino Linotype" w:eastAsia="Palatino Linotype" w:hAnsi="Palatino Linotype"/>
          <w:i w:val="1"/>
        </w:rPr>
      </w:pPr>
      <w:r w:rsidDel="00000000" w:rsidR="00000000" w:rsidRPr="00000000">
        <w:rPr/>
        <w:drawing>
          <wp:inline distB="0" distT="0" distL="0" distR="0">
            <wp:extent cx="4860000" cy="2392302"/>
            <wp:effectExtent b="0" l="0" r="0" t="0"/>
            <wp:docPr id="1974266861" name="image11.png"/>
            <a:graphic>
              <a:graphicData uri="http://schemas.openxmlformats.org/drawingml/2006/picture">
                <pic:pic>
                  <pic:nvPicPr>
                    <pic:cNvPr id="0" name="image11.png"/>
                    <pic:cNvPicPr preferRelativeResize="0"/>
                  </pic:nvPicPr>
                  <pic:blipFill>
                    <a:blip r:embed="rId14"/>
                    <a:srcRect b="66049" l="0" r="0" t="0"/>
                    <a:stretch>
                      <a:fillRect/>
                    </a:stretch>
                  </pic:blipFill>
                  <pic:spPr>
                    <a:xfrm>
                      <a:off x="0" y="0"/>
                      <a:ext cx="4860000" cy="2392302"/>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widowControl w:val="0"/>
        <w:spacing w:after="120" w:before="120" w:lineRule="auto"/>
        <w:jc w:val="center"/>
        <w:rPr>
          <w:rFonts w:ascii="Palatino Linotype" w:cs="Palatino Linotype" w:eastAsia="Palatino Linotype" w:hAnsi="Palatino Linotype"/>
          <w:i w:val="1"/>
        </w:rPr>
      </w:pPr>
      <w:r w:rsidDel="00000000" w:rsidR="00000000" w:rsidRPr="00000000">
        <w:rPr/>
        <w:drawing>
          <wp:inline distB="0" distT="0" distL="0" distR="0">
            <wp:extent cx="4684207" cy="2856361"/>
            <wp:effectExtent b="0" l="0" r="0" t="0"/>
            <wp:docPr id="1974266859" name="image11.png"/>
            <a:graphic>
              <a:graphicData uri="http://schemas.openxmlformats.org/drawingml/2006/picture">
                <pic:pic>
                  <pic:nvPicPr>
                    <pic:cNvPr id="0" name="image11.png"/>
                    <pic:cNvPicPr preferRelativeResize="0"/>
                  </pic:nvPicPr>
                  <pic:blipFill>
                    <a:blip r:embed="rId14"/>
                    <a:srcRect b="0" l="3754" r="0" t="59520"/>
                    <a:stretch>
                      <a:fillRect/>
                    </a:stretch>
                  </pic:blipFill>
                  <pic:spPr>
                    <a:xfrm>
                      <a:off x="0" y="0"/>
                      <a:ext cx="4684207" cy="2856361"/>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widowControl w:val="0"/>
        <w:spacing w:after="120" w:before="120" w:lineRule="auto"/>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5. Plazo para determinar la calificación de la conducta o falta y emitir el informe de presunta responsabilidad administrativa, una vez concluido el procedimiento de investigación, por parte de la autoridad investigadora.</w:t>
      </w:r>
    </w:p>
    <w:p w:rsidR="00000000" w:rsidDel="00000000" w:rsidP="00000000" w:rsidRDefault="00000000" w:rsidRPr="00000000" w14:paraId="000000A0">
      <w:pPr>
        <w:widowControl w:val="0"/>
        <w:spacing w:after="120" w:before="120" w:lineRule="auto"/>
        <w:jc w:val="center"/>
        <w:rPr>
          <w:rFonts w:ascii="Palatino Linotype" w:cs="Palatino Linotype" w:eastAsia="Palatino Linotype" w:hAnsi="Palatino Linotype"/>
          <w:i w:val="1"/>
        </w:rPr>
      </w:pPr>
      <w:r w:rsidDel="00000000" w:rsidR="00000000" w:rsidRPr="00000000">
        <w:rPr/>
        <w:drawing>
          <wp:inline distB="0" distT="0" distL="0" distR="0">
            <wp:extent cx="4860000" cy="1157143"/>
            <wp:effectExtent b="0" l="0" r="0" t="0"/>
            <wp:docPr id="1974266864"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4860000" cy="1157143"/>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widowControl w:val="0"/>
        <w:spacing w:after="120" w:before="120" w:lineRule="auto"/>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6. Si a la fecha de presentación de la solicitud, se inició algún procedimiento de responsabilidad administrativa, relacionado con los 48 expedientes de investigación.</w:t>
      </w:r>
    </w:p>
    <w:p w:rsidR="00000000" w:rsidDel="00000000" w:rsidP="00000000" w:rsidRDefault="00000000" w:rsidRPr="00000000" w14:paraId="000000A2">
      <w:pPr>
        <w:widowControl w:val="0"/>
        <w:spacing w:after="120" w:before="120" w:lineRule="auto"/>
        <w:jc w:val="center"/>
        <w:rPr>
          <w:rFonts w:ascii="Palatino Linotype" w:cs="Palatino Linotype" w:eastAsia="Palatino Linotype" w:hAnsi="Palatino Linotype"/>
          <w:i w:val="1"/>
        </w:rPr>
      </w:pPr>
      <w:r w:rsidDel="00000000" w:rsidR="00000000" w:rsidRPr="00000000">
        <w:rPr/>
        <w:drawing>
          <wp:inline distB="0" distT="0" distL="0" distR="0">
            <wp:extent cx="4860000" cy="428536"/>
            <wp:effectExtent b="0" l="0" r="0" t="0"/>
            <wp:docPr id="1974266862"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4860000" cy="428536"/>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widowControl w:val="0"/>
        <w:spacing w:after="120" w:before="120" w:lineRule="auto"/>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7. Supuestos en los que se actualiza la prescripción y fundamento legal.</w:t>
      </w:r>
    </w:p>
    <w:p w:rsidR="00000000" w:rsidDel="00000000" w:rsidP="00000000" w:rsidRDefault="00000000" w:rsidRPr="00000000" w14:paraId="000000A4">
      <w:pPr>
        <w:widowControl w:val="0"/>
        <w:spacing w:after="120" w:before="120" w:lineRule="auto"/>
        <w:jc w:val="center"/>
        <w:rPr>
          <w:rFonts w:ascii="Palatino Linotype" w:cs="Palatino Linotype" w:eastAsia="Palatino Linotype" w:hAnsi="Palatino Linotype"/>
          <w:i w:val="1"/>
        </w:rPr>
      </w:pPr>
      <w:r w:rsidDel="00000000" w:rsidR="00000000" w:rsidRPr="00000000">
        <w:rPr/>
        <w:drawing>
          <wp:inline distB="0" distT="0" distL="0" distR="0">
            <wp:extent cx="4860000" cy="418798"/>
            <wp:effectExtent b="0" l="0" r="0" t="0"/>
            <wp:docPr id="1974266863"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4860000" cy="418798"/>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widowControl w:val="0"/>
        <w:spacing w:after="120" w:before="120" w:lineRule="auto"/>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8. Supuestos que interrumpen el computo de los plazos para la prescripción, y fundamento legal.</w:t>
      </w:r>
    </w:p>
    <w:p w:rsidR="00000000" w:rsidDel="00000000" w:rsidP="00000000" w:rsidRDefault="00000000" w:rsidRPr="00000000" w14:paraId="000000A6">
      <w:pPr>
        <w:widowControl w:val="0"/>
        <w:spacing w:after="120" w:before="120" w:lineRule="auto"/>
        <w:jc w:val="center"/>
        <w:rPr>
          <w:rFonts w:ascii="Palatino Linotype" w:cs="Palatino Linotype" w:eastAsia="Palatino Linotype" w:hAnsi="Palatino Linotype"/>
          <w:i w:val="1"/>
        </w:rPr>
      </w:pPr>
      <w:r w:rsidDel="00000000" w:rsidR="00000000" w:rsidRPr="00000000">
        <w:rPr/>
        <w:drawing>
          <wp:inline distB="0" distT="0" distL="0" distR="0">
            <wp:extent cx="4860000" cy="2011141"/>
            <wp:effectExtent b="0" l="0" r="0" t="0"/>
            <wp:docPr id="1974266865" name="image9.png"/>
            <a:graphic>
              <a:graphicData uri="http://schemas.openxmlformats.org/drawingml/2006/picture">
                <pic:pic>
                  <pic:nvPicPr>
                    <pic:cNvPr id="0" name="image9.png"/>
                    <pic:cNvPicPr preferRelativeResize="0"/>
                  </pic:nvPicPr>
                  <pic:blipFill>
                    <a:blip r:embed="rId18"/>
                    <a:srcRect b="40967" l="0" r="0" t="-2"/>
                    <a:stretch>
                      <a:fillRect/>
                    </a:stretch>
                  </pic:blipFill>
                  <pic:spPr>
                    <a:xfrm>
                      <a:off x="0" y="0"/>
                      <a:ext cx="4860000" cy="2011141"/>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widowControl w:val="0"/>
        <w:spacing w:after="120" w:before="120" w:lineRule="auto"/>
        <w:jc w:val="center"/>
        <w:rPr>
          <w:rFonts w:ascii="Palatino Linotype" w:cs="Palatino Linotype" w:eastAsia="Palatino Linotype" w:hAnsi="Palatino Linotype"/>
          <w:i w:val="1"/>
        </w:rPr>
      </w:pPr>
      <w:r w:rsidDel="00000000" w:rsidR="00000000" w:rsidRPr="00000000">
        <w:rPr/>
        <w:drawing>
          <wp:inline distB="0" distT="0" distL="0" distR="0">
            <wp:extent cx="4860000" cy="1307338"/>
            <wp:effectExtent b="0" l="0" r="0" t="0"/>
            <wp:docPr id="1974266866" name="image9.png"/>
            <a:graphic>
              <a:graphicData uri="http://schemas.openxmlformats.org/drawingml/2006/picture">
                <pic:pic>
                  <pic:nvPicPr>
                    <pic:cNvPr id="0" name="image9.png"/>
                    <pic:cNvPicPr preferRelativeResize="0"/>
                  </pic:nvPicPr>
                  <pic:blipFill>
                    <a:blip r:embed="rId18"/>
                    <a:srcRect b="1388" l="0" r="0" t="60235"/>
                    <a:stretch>
                      <a:fillRect/>
                    </a:stretch>
                  </pic:blipFill>
                  <pic:spPr>
                    <a:xfrm>
                      <a:off x="0" y="0"/>
                      <a:ext cx="4860000" cy="1307338"/>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widowControl w:val="0"/>
        <w:spacing w:after="120" w:before="120" w:lineRule="auto"/>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9. Si en los 48 expedientes se ha actualizado algún supuesto de prescripción, y fecha en la que se debe emitir el acuerdo de prescripción.</w:t>
      </w:r>
    </w:p>
    <w:p w:rsidR="00000000" w:rsidDel="00000000" w:rsidP="00000000" w:rsidRDefault="00000000" w:rsidRPr="00000000" w14:paraId="000000A9">
      <w:pPr>
        <w:widowControl w:val="0"/>
        <w:spacing w:after="120" w:before="120" w:lineRule="auto"/>
        <w:jc w:val="center"/>
        <w:rPr>
          <w:rFonts w:ascii="Palatino Linotype" w:cs="Palatino Linotype" w:eastAsia="Palatino Linotype" w:hAnsi="Palatino Linotype"/>
          <w:i w:val="1"/>
        </w:rPr>
      </w:pPr>
      <w:r w:rsidDel="00000000" w:rsidR="00000000" w:rsidRPr="00000000">
        <w:rPr/>
        <w:drawing>
          <wp:inline distB="0" distT="0" distL="0" distR="0">
            <wp:extent cx="4860000" cy="2439643"/>
            <wp:effectExtent b="0" l="0" r="0" t="0"/>
            <wp:docPr id="1974266867"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4860000" cy="2439643"/>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widowControl w:val="0"/>
        <w:spacing w:after="120" w:before="120" w:lineRule="auto"/>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10. En qué casos se determina el acuerdo de archivo.</w:t>
      </w:r>
    </w:p>
    <w:p w:rsidR="00000000" w:rsidDel="00000000" w:rsidP="00000000" w:rsidRDefault="00000000" w:rsidRPr="00000000" w14:paraId="000000AB">
      <w:pPr>
        <w:widowControl w:val="0"/>
        <w:spacing w:after="120" w:before="120" w:lineRule="auto"/>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11. Plazo y fundamento legal para emitir el acuerdo de conclusión y archivo.</w:t>
      </w:r>
    </w:p>
    <w:p w:rsidR="00000000" w:rsidDel="00000000" w:rsidP="00000000" w:rsidRDefault="00000000" w:rsidRPr="00000000" w14:paraId="000000AC">
      <w:pPr>
        <w:spacing w:after="120" w:before="120" w:lineRule="auto"/>
        <w:jc w:val="center"/>
        <w:rPr>
          <w:rFonts w:ascii="Palatino Linotype" w:cs="Palatino Linotype" w:eastAsia="Palatino Linotype" w:hAnsi="Palatino Linotype"/>
        </w:rPr>
      </w:pPr>
      <w:r w:rsidDel="00000000" w:rsidR="00000000" w:rsidRPr="00000000">
        <w:rPr/>
        <w:drawing>
          <wp:inline distB="0" distT="0" distL="0" distR="0">
            <wp:extent cx="4467225" cy="2105025"/>
            <wp:effectExtent b="0" l="0" r="0" t="0"/>
            <wp:docPr id="1974266868"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446722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after="120" w:before="120" w:lineRule="auto"/>
        <w:jc w:val="center"/>
        <w:rPr>
          <w:rFonts w:ascii="Palatino Linotype" w:cs="Palatino Linotype" w:eastAsia="Palatino Linotype" w:hAnsi="Palatino Linotype"/>
        </w:rPr>
      </w:pPr>
      <w:r w:rsidDel="00000000" w:rsidR="00000000" w:rsidRPr="00000000">
        <w:rPr/>
        <w:drawing>
          <wp:inline distB="0" distT="0" distL="0" distR="0">
            <wp:extent cx="3960000" cy="1891483"/>
            <wp:effectExtent b="0" l="0" r="0" t="0"/>
            <wp:docPr id="1974266869"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3960000" cy="1891483"/>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analizados los documentos referidos, los mismos se hicieron del conocimiento de la persona solicitante, con la finalidad de que manifestara lo que a su derecho estimara conveniente, por lo que en fecha </w:t>
      </w:r>
      <w:r w:rsidDel="00000000" w:rsidR="00000000" w:rsidRPr="00000000">
        <w:rPr>
          <w:rFonts w:ascii="Palatino Linotype" w:cs="Palatino Linotype" w:eastAsia="Palatino Linotype" w:hAnsi="Palatino Linotype"/>
          <w:b w:val="1"/>
          <w:rtl w:val="0"/>
        </w:rPr>
        <w:t xml:space="preserve">cuatro de septiembre de dos mil veintitrés</w:t>
      </w:r>
      <w:r w:rsidDel="00000000" w:rsidR="00000000" w:rsidRPr="00000000">
        <w:rPr>
          <w:rFonts w:ascii="Palatino Linotype" w:cs="Palatino Linotype" w:eastAsia="Palatino Linotype" w:hAnsi="Palatino Linotype"/>
          <w:rtl w:val="0"/>
        </w:rPr>
        <w:t xml:space="preserve">, se manifestó en el siguiente sentido:</w:t>
      </w:r>
    </w:p>
    <w:p w:rsidR="00000000" w:rsidDel="00000000" w:rsidP="00000000" w:rsidRDefault="00000000" w:rsidRPr="00000000" w14:paraId="000000AF">
      <w:pPr>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atención a la vista que me fuera realizada el pasado treinta de agosto del presente, respecto del alcance que realizó el sujeto obligado sobre su informe justificado, con motivo del actual Recurso de Revisión, al respecto, establezco que la información proporcionada por el recurrido no agota la solicitud de información que realicé con número de folio 00261/UAEM/IP/2022, misma que esencialmente consiste en: </w:t>
      </w:r>
    </w:p>
    <w:p w:rsidR="00000000" w:rsidDel="00000000" w:rsidP="00000000" w:rsidRDefault="00000000" w:rsidRPr="00000000" w14:paraId="000000B0">
      <w:pPr>
        <w:spacing w:after="120" w:before="120"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me entreguen en versión pública las 48 prescripciones de los expedientes de la estafa maestra que el contralor victorino Barrios declaró existen en el organo interno de control al periodico el sol de toluca en las notas de enero 2022 y el 09 de junio de 2022.” (sic) </w:t>
      </w:r>
    </w:p>
    <w:p w:rsidR="00000000" w:rsidDel="00000000" w:rsidP="00000000" w:rsidRDefault="00000000" w:rsidRPr="00000000" w14:paraId="000000B1">
      <w:pPr>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Ya que, el alcance con número de oficio OIC/DI/2041/2023, solo busca evadir la obligación de proporcionar la información pública que conforme a las declaraciones realizadas por el titular del OIC, se encuentra generada por dicho sujeto obligado; razón por la cual, reitero que al momento, no se encuentra agotada mi solicitud de información y reitero, mi interés es que me proporcionen las versiones públicas de esas investigaciones, sin soslayar el hecho de que la información proporcionada por el sujeto obligado en el alcance que se comenta, contradice lo declarado a medios por parte del titular OIC, ya que el Director de Investigaciones afirma que son 46 expedientes y no 48 como se dijo ante la opinión pública, también, el que diversos expedientes conforme al listado del numeral “4” de su oficio, aparecen con un estatus de en trámite y no con la resolución correspondiente, como indebidamente afirmó el titular del OIC en esa máxima casa de estudios, afirmando que ya se encontraban prescritos y obviamente concluidos para estar en posibilidad de realizar esa afirmación. </w:t>
      </w:r>
    </w:p>
    <w:p w:rsidR="00000000" w:rsidDel="00000000" w:rsidP="00000000" w:rsidRDefault="00000000" w:rsidRPr="00000000" w14:paraId="000000B2">
      <w:pPr>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antes expuesto, atentamente solicito: </w:t>
      </w:r>
    </w:p>
    <w:p w:rsidR="00000000" w:rsidDel="00000000" w:rsidP="00000000" w:rsidRDefault="00000000" w:rsidRPr="00000000" w14:paraId="000000B3">
      <w:pPr>
        <w:spacing w:after="120" w:before="120" w:lineRule="auto"/>
        <w:ind w:left="709"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PRIMERO.- Se me tenga por presentado en tiempo y forma, asimismo por desahogada la vista del alcance que el sujeto obligado realizó sobre su informe justificado.</w:t>
      </w:r>
    </w:p>
    <w:p w:rsidR="00000000" w:rsidDel="00000000" w:rsidP="00000000" w:rsidRDefault="00000000" w:rsidRPr="00000000" w14:paraId="000000B4">
      <w:pPr>
        <w:spacing w:after="120" w:before="120" w:lineRule="auto"/>
        <w:ind w:left="709"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SEGUNDO.- Continúe el procedimiento de resolución del presente Recurso de Revisión.</w:t>
      </w:r>
    </w:p>
    <w:p w:rsidR="00000000" w:rsidDel="00000000" w:rsidP="00000000" w:rsidRDefault="00000000" w:rsidRPr="00000000" w14:paraId="000000B5">
      <w:pPr>
        <w:spacing w:after="120" w:before="120" w:lineRule="auto"/>
        <w:ind w:left="709"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TERCERO.- Una vez agotado el procedimiento de Ley, se dicte resolución favorable a mis intereses y se ordene al sujeto obligado el cumplimiento de esta. </w:t>
      </w:r>
    </w:p>
    <w:p w:rsidR="00000000" w:rsidDel="00000000" w:rsidP="00000000" w:rsidRDefault="00000000" w:rsidRPr="00000000" w14:paraId="000000B6">
      <w:pPr>
        <w:spacing w:after="120" w:before="120" w:lineRule="auto"/>
        <w:ind w:left="709"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CUARTO.- Dado el incumplimiento de las disposiciones en materia de transparencia y acceso a la información pública por parte de las autoridades que intervinieron tanto en la publicación de la información que solicité, como en la indebida respuesta a mi solicitud; se dé vista al Órgano Interno de Control competente a efecto de instrumentar los procedimientos de responsabilidad administrativa correspondientes y se realice el extrañamiento público procedente por el incumplimiento manifiesto del sujeto obligado...”</w:t>
      </w:r>
    </w:p>
    <w:p w:rsidR="00000000" w:rsidDel="00000000" w:rsidP="00000000" w:rsidRDefault="00000000" w:rsidRPr="00000000" w14:paraId="000000B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10.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w:t>
      </w:r>
      <w:r w:rsidDel="00000000" w:rsidR="00000000" w:rsidRPr="00000000">
        <w:rPr>
          <w:rFonts w:ascii="Palatino Linotype" w:cs="Palatino Linotype" w:eastAsia="Palatino Linotype" w:hAnsi="Palatino Linotype"/>
          <w:b w:val="1"/>
          <w:rtl w:val="0"/>
        </w:rPr>
        <w:t xml:space="preserve"> seis de septiembre 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B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B9">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B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BB">
      <w:pPr>
        <w:spacing w:after="240" w:before="240" w:line="360" w:lineRule="auto"/>
        <w:jc w:val="both"/>
        <w:rPr>
          <w:rFonts w:ascii="Palatino Linotype" w:cs="Palatino Linotype" w:eastAsia="Palatino Linotype" w:hAnsi="Palatino Linotype"/>
        </w:rPr>
      </w:pPr>
      <w:bookmarkStart w:colFirst="0" w:colLast="0" w:name="_heading=h.tyjcwt" w:id="5"/>
      <w:bookmarkEnd w:id="5"/>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B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cuatro de julio de dos mil veintidós,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ocho de agosto de dos mil veintidós, </w:t>
      </w:r>
      <w:r w:rsidDel="00000000" w:rsidR="00000000" w:rsidRPr="00000000">
        <w:rPr>
          <w:rFonts w:ascii="Palatino Linotype" w:cs="Palatino Linotype" w:eastAsia="Palatino Linotype" w:hAnsi="Palatino Linotype"/>
          <w:rtl w:val="0"/>
        </w:rPr>
        <w:t xml:space="preserve">esto es, al décimo quinto día hábil posterior en que tuvo conocimiento de la respuesta impugnada.</w:t>
      </w:r>
      <w:r w:rsidDel="00000000" w:rsidR="00000000" w:rsidRPr="00000000">
        <w:rPr>
          <w:rtl w:val="0"/>
        </w:rPr>
      </w:r>
    </w:p>
    <w:p w:rsidR="00000000" w:rsidDel="00000000" w:rsidP="00000000" w:rsidRDefault="00000000" w:rsidRPr="00000000" w14:paraId="000000BD">
      <w:pPr>
        <w:tabs>
          <w:tab w:val="left" w:leader="none" w:pos="7938"/>
        </w:tabs>
        <w:spacing w:after="240" w:before="240" w:line="360" w:lineRule="auto"/>
        <w:jc w:val="both"/>
        <w:rPr>
          <w:rFonts w:ascii="Palatino Linotype" w:cs="Palatino Linotype" w:eastAsia="Palatino Linotype" w:hAnsi="Palatino Linotype"/>
        </w:rPr>
      </w:pPr>
      <w:bookmarkStart w:colFirst="0" w:colLast="0" w:name="_heading=h.3znysh7" w:id="6"/>
      <w:bookmarkEnd w:id="6"/>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B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rtl w:val="0"/>
        </w:rPr>
        <w:t xml:space="preserve">no proporcionó nombre completo, </w:t>
      </w:r>
      <w:r w:rsidDel="00000000" w:rsidR="00000000" w:rsidRPr="00000000">
        <w:rPr>
          <w:rFonts w:ascii="Palatino Linotype" w:cs="Palatino Linotype" w:eastAsia="Palatino Linotype" w:hAnsi="Palatino Linotype"/>
          <w:rtl w:val="0"/>
        </w:rPr>
        <w:t xml:space="preserve">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BF">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C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en el presente caso, al haber sido presentado el recurso de revisión vía SAIMEX, dicho requisito resulta innecesario.</w:t>
      </w:r>
    </w:p>
    <w:p w:rsidR="00000000" w:rsidDel="00000000" w:rsidP="00000000" w:rsidRDefault="00000000" w:rsidRPr="00000000" w14:paraId="000000C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I del ordenamiento legal citado, que a la letra dice: </w:t>
      </w:r>
    </w:p>
    <w:p w:rsidR="00000000" w:rsidDel="00000000" w:rsidP="00000000" w:rsidRDefault="00000000" w:rsidRPr="00000000" w14:paraId="000000C2">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C3">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negativa a la información solicitada;”</w:t>
      </w:r>
    </w:p>
    <w:p w:rsidR="00000000" w:rsidDel="00000000" w:rsidP="00000000" w:rsidRDefault="00000000" w:rsidRPr="00000000" w14:paraId="000000C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información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C5">
      <w:pPr>
        <w:spacing w:after="240" w:before="240" w:line="360" w:lineRule="auto"/>
        <w:ind w:right="51"/>
        <w:jc w:val="both"/>
        <w:rPr>
          <w:rFonts w:ascii="Palatino Linotype" w:cs="Palatino Linotype" w:eastAsia="Palatino Linotype" w:hAnsi="Palatino Linotype"/>
        </w:rPr>
      </w:pPr>
      <w:bookmarkStart w:colFirst="0" w:colLast="0" w:name="_heading=h.2et92p0" w:id="7"/>
      <w:bookmarkEnd w:id="7"/>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C6">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Las 48 prescripciones en versión pública</w:t>
      </w:r>
      <w:r w:rsidDel="00000000" w:rsidR="00000000" w:rsidRPr="00000000">
        <w:rPr>
          <w:rFonts w:ascii="Palatino Linotype" w:cs="Palatino Linotype" w:eastAsia="Palatino Linotype" w:hAnsi="Palatino Linotype"/>
          <w:rtl w:val="0"/>
        </w:rPr>
        <w:t xml:space="preserve">, de los expedientes de la Estafa Maestra que el Contralor Victorino Barrios Dávalos declaró existen en el Órgano Interno de Control al periódico “El Sol de Toluca” en las notas de enero 2022 y el 09 de junio de 2022.</w:t>
      </w:r>
    </w:p>
    <w:p w:rsidR="00000000" w:rsidDel="00000000" w:rsidP="00000000" w:rsidRDefault="00000000" w:rsidRPr="00000000" w14:paraId="000000C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sobre el valor probatorio de las notas periodísticas citadas por la persona solicitante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Del="00000000" w:rsidR="00000000" w:rsidRPr="00000000">
        <w:rPr>
          <w:rFonts w:ascii="Palatino Linotype" w:cs="Palatino Linotype" w:eastAsia="Palatino Linotype" w:hAnsi="Palatino Linotype"/>
          <w:b w:val="1"/>
          <w:i w:val="1"/>
          <w:rtl w:val="0"/>
        </w:rPr>
        <w:t xml:space="preserve">NOTAS PERIODISTICAS, EL CONOCIMIENTO QUE DE ELLAS SE OBTIENE NO CONSTITUYE ‘UN HECHO PUBLICO Y NOTORIO”</w:t>
      </w:r>
      <w:r w:rsidDel="00000000" w:rsidR="00000000" w:rsidRPr="00000000">
        <w:rPr>
          <w:rFonts w:ascii="Palatino Linotype" w:cs="Palatino Linotype" w:eastAsia="Palatino Linotype" w:hAnsi="Palatino Linotype"/>
          <w:rtl w:val="0"/>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Del="00000000" w:rsidR="00000000" w:rsidRPr="00000000">
        <w:rPr>
          <w:rFonts w:ascii="Palatino Linotype" w:cs="Palatino Linotype" w:eastAsia="Palatino Linotype" w:hAnsi="Palatino Linotype"/>
          <w:b w:val="1"/>
          <w:rtl w:val="0"/>
        </w:rPr>
        <w:t xml:space="preserve">indicios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C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Unidad de Transparencia, hizo del conocimiento de la persona solicitante el pronunciamiento emitido por el Director de Investigación en funciones de Autoridad Investigadora del Órgano Interno de Control quien, en atención a la solicitud de información, indicó que las declaraciones hechas por el Titular del Órgano Interno de Control mediante entrevistas reportadas por el medio de comunicación impreso “El Sol de Toluca”, son parte de la actividad de comunicación ante diversos medios respecto del trabajo que desempeñan las Direcciones que integran la dependencia; y, siendo un tema de relevancia el denominado “Estafa Maestra”, si bien se refirió la figura de prescripción en asuntos relacionados a los años 2012, 2013 y 2014, ello deviene de la solicitud de la Auditoría Superior de la Federación para instaurar Procedimientos de Responsabilidad Administrativa Sancionatoria; y que al tiempo en que sucedieron los hechos, de conformidad con el artículo 71, fracción I, párrafo tercero de la Ley de Responsabilidades de los Servidores Públicos del Estado y Municipios aplicable a los casos, se considera que se han perdido las facultades de sanción para el Órgano Interno de Control.</w:t>
      </w:r>
    </w:p>
    <w:p w:rsidR="00000000" w:rsidDel="00000000" w:rsidP="00000000" w:rsidRDefault="00000000" w:rsidRPr="00000000" w14:paraId="000000C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refirió que los expedientes aún no han sido determinados</w:t>
      </w:r>
      <w:r w:rsidDel="00000000" w:rsidR="00000000" w:rsidRPr="00000000">
        <w:rPr>
          <w:rFonts w:ascii="Palatino Linotype" w:cs="Palatino Linotype" w:eastAsia="Palatino Linotype" w:hAnsi="Palatino Linotype"/>
          <w:b w:val="1"/>
          <w:rtl w:val="0"/>
        </w:rPr>
        <w:t xml:space="preserve"> mediante acuerdo de conclusión y archivo por prescripción</w:t>
      </w:r>
      <w:r w:rsidDel="00000000" w:rsidR="00000000" w:rsidRPr="00000000">
        <w:rPr>
          <w:rFonts w:ascii="Palatino Linotype" w:cs="Palatino Linotype" w:eastAsia="Palatino Linotype" w:hAnsi="Palatino Linotype"/>
          <w:rtl w:val="0"/>
        </w:rPr>
        <w:t xml:space="preserve">, por lo que hasta ese momento se estaría en posibilidad de otorgar la información requerida.</w:t>
      </w:r>
    </w:p>
    <w:p w:rsidR="00000000" w:rsidDel="00000000" w:rsidP="00000000" w:rsidRDefault="00000000" w:rsidRPr="00000000" w14:paraId="000000C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Conocida la respuesta por la persona solicitante, al no estar conforme con los términos de la misma, interpuso el recurso de revisión que nos ocupa, mediante el cual manifestó, como motivo de inconformidad en lo medular, que le fue negada la información solicitada, pues si bien se confirmó la existencia de los expedientes relacionados al tema de la “Estafa Maestra” a los que hizo referencia el Titular del Órgano Interno de Control en las notas publicadas por el medio de comunicación impreso, así como la afirmación del estado procedimental de los mismos en su carácter de “prescritos”, así como que los expedientes aún no se encuentran concluidos mediante la resolución correspondiente; se vulneró su derecho humano en la materia al negar la entrega de la información solicitada mediante la transgresión de los principios de congruencia y exhaustividad, puesto que el Director de Investigación del Órgano Interno de Control debió indicar que la información que se solicitó era inexistente, para agotar la congruencia con lo solicitado, y en consecuencia, pedir al Comité de Transparencia la declaración correspondiente, es decir, al no contar con las resoluciones de los asuntos de la “La Estafa Maestra” para emitir las versiones públicas que solicitó, a su consideración lo consecuente era declarar la inexistencia de la información mediante el procesamiento respectivo; exhaustividad que debió tener en su actuación, permitiéndole tener certeza conforme a la legalidad del procedimiento de respuesta.</w:t>
      </w:r>
    </w:p>
    <w:p w:rsidR="00000000" w:rsidDel="00000000" w:rsidP="00000000" w:rsidRDefault="00000000" w:rsidRPr="00000000" w14:paraId="000000C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toda vez que el Director de Investigación del Órgano Interno de Control   hizo del conocimiento al Director de Transparencia Universitaria la respuesta en atención a la solicitud como área competente, consideró que al ser éste último miembro del Comité de Transparencia del Sujeto Obligado debió instrumentar acciones necesarias para que dicho Órgano colegiado en términos de los artículos 49, fracciones I, II, III y XIII, 50, 53, fracciones II, IV, VII y XIII, 130, 131, 137, 150, 152, 160, 162 y 169 de la Ley de la materia, emitiera una declaración de inexistencia de la información solicitada por no ejercicio de las facultades, competencias o funciones que la normativa le confiere al Órgano Interno de Control, garantizando con ello un ejercicio efectivo de su derecho de acceso a la información pública, siendo obligación de la autoridad solicitada el acreditar y justificar la negativa de acceso a la información, lo que en el caso no aconteció. </w:t>
      </w:r>
    </w:p>
    <w:p w:rsidR="00000000" w:rsidDel="00000000" w:rsidP="00000000" w:rsidRDefault="00000000" w:rsidRPr="00000000" w14:paraId="000000CC">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Finalmente, solicita a través del medio de impugnación, se de vista al Órgano Interno de Control competente a efecto de instrumentar los procedimientos de responsabilidad administrativa correspondientes y se realice el extrañamiento público procedente por el incumplimiento manifiesto 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0C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admitido el presente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C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ratificó en lo sustancial la respuesta emitida en primera instancia, reiterando el Director de Investigación que las declaraciones realizadas por el Titular del Órgano Interno de Control sobre las notas periodísticas citadas por la persona solicitante, tienen sustento y pueden ser corroboradas en apego a los principios de auxilio y orientación a los particulares que rigen el procedimiento de acceso a la información, informó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que tiene a su disposición el informe anual de actividades 2021 el cual fue leído y presentado por el Titular del Órgano Interno de Control en la Universidad Autónoma del Estado de México, el día veintiocho de enero de dos mil veintidós, ante los integrantes del Consejo Universitario de la Universidad Autónoma del Estado de México, y que se encuentra publicado en la página oficial ubicada en la dirección electrónica: </w:t>
      </w:r>
      <w:hyperlink r:id="rId22">
        <w:r w:rsidDel="00000000" w:rsidR="00000000" w:rsidRPr="00000000">
          <w:rPr>
            <w:rFonts w:ascii="Palatino Linotype" w:cs="Palatino Linotype" w:eastAsia="Palatino Linotype" w:hAnsi="Palatino Linotype"/>
            <w:u w:val="single"/>
            <w:rtl w:val="0"/>
          </w:rPr>
          <w:t xml:space="preserve">https://www.uaemex.mx/images/2021/OIC/Informe-Anual.pdf</w:t>
        </w:r>
      </w:hyperlink>
      <w:r w:rsidDel="00000000" w:rsidR="00000000" w:rsidRPr="00000000">
        <w:rPr>
          <w:rFonts w:ascii="Palatino Linotype" w:cs="Palatino Linotype" w:eastAsia="Palatino Linotype" w:hAnsi="Palatino Linotype"/>
          <w:rtl w:val="0"/>
        </w:rPr>
        <w:t xml:space="preserve">, informe que ofrece como prueba documental pública para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pueda comprender las actividades que realiza el Órgano Interno de Control, debiendo entender la declaración de “prescripción” conforme a las páginas 8 a 12 de dicho informe.</w:t>
      </w:r>
    </w:p>
    <w:p w:rsidR="00000000" w:rsidDel="00000000" w:rsidP="00000000" w:rsidRDefault="00000000" w:rsidRPr="00000000" w14:paraId="000000C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es de señalar que para mejor proveer, este Organismo Garante realizó un requerimiento de información adicional, en los términos referidos en el antecedente 8 de la presente resolución, mismo que fue desahogado por el Director de Investigación en funciones de Autoridad Investigadora del Órgano Interno de Control de la UAEMéx, cuyas manifestaciones serán analizadas a lo largo del presente estudio. </w:t>
      </w:r>
    </w:p>
    <w:p w:rsidR="00000000" w:rsidDel="00000000" w:rsidP="00000000" w:rsidRDefault="00000000" w:rsidRPr="00000000" w14:paraId="000000D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en primer lugar,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rsidR="00000000" w:rsidDel="00000000" w:rsidP="00000000" w:rsidRDefault="00000000" w:rsidRPr="00000000" w14:paraId="000000D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rsidR="00000000" w:rsidDel="00000000" w:rsidP="00000000" w:rsidRDefault="00000000" w:rsidRPr="00000000" w14:paraId="000000D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D3">
      <w:pPr>
        <w:ind w:left="851" w:right="89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4">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D5">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6">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D7">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D9">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DA">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DB">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DC">
      <w:pPr>
        <w:ind w:left="1134"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DD">
      <w:pPr>
        <w:ind w:left="1134"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D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D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E0">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tomando en consideración la materia de la solicitud, es oportuno mencionar que en septiembre de 2017 se publicó la investigación periodística “LA ESTAFA MAESTRA, GRADUADOS EN DESAPARECER DINERO PÚBLICO”</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realizada por el portal de noticias Animal Político y la Organización Mexicanos Contra la Corrupción y la Impunidad (MCCI), en donde se dio a conocer que el gobierno federal, a través de 11 dependencias federales y 8 universidades, entre ellas la Universidad Autónoma del Estado de México, usó 128 empresas fantasma para desviar recursos millonarios, pues al revisar las cuentas públicas de 2013 y 2014 se detectaron contratos ilegales por 7 mil 670 millones de pesos.</w:t>
      </w:r>
    </w:p>
    <w:p w:rsidR="00000000" w:rsidDel="00000000" w:rsidP="00000000" w:rsidRDefault="00000000" w:rsidRPr="00000000" w14:paraId="000000E1">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investigación, Animal Político y MCCI advirtieron que “el gobierno no entregó los contratos directamente a las empresas, sino que primero los dio a ocho universidades públicas y éstas lo dieron después a las empresas. Sólo por triangular los recursos, las universidades cobraron mil millones de pesos de “comisión”, aunque no hayan dado ningún servicio.” (sic)</w:t>
      </w:r>
    </w:p>
    <w:p w:rsidR="00000000" w:rsidDel="00000000" w:rsidP="00000000" w:rsidRDefault="00000000" w:rsidRPr="00000000" w14:paraId="000000E2">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Luego de reportear en seis estados, revisar documentos, y visitar supuestos domicilios, la investigación de Animal Político y MCCI concluyó y probó que 3 mil 433 millones de pesos se entregaron a empresas fantasma y mil millones de pesos más fueron la comisión para las universidades y el resto sirvió para, supuestamente, contratar servicios. </w:t>
      </w:r>
    </w:p>
    <w:p w:rsidR="00000000" w:rsidDel="00000000" w:rsidP="00000000" w:rsidRDefault="00000000" w:rsidRPr="00000000" w14:paraId="000000E3">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el caso “La Estafa Maestra” al relacionarse con posibles actos de corrupción que involucra a dependencias del gobierno federal, a universidades y diversos servidores públicos, cobra relevancia para los gobernados en el ámbito de la transparencia y la rendición de cuentas, con relación al ejercicio de recursos públicos, así como del actuar de los servidores públicos en ejercicio de sus atribuciones.</w:t>
      </w:r>
    </w:p>
    <w:p w:rsidR="00000000" w:rsidDel="00000000" w:rsidP="00000000" w:rsidRDefault="00000000" w:rsidRPr="00000000" w14:paraId="000000E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segundo lugar, se precisa que de conformidad con el primer párrafo del artículo 39 de la Ley de la Universidad Autónoma del Estado de México, l</w:t>
      </w:r>
      <w:r w:rsidDel="00000000" w:rsidR="00000000" w:rsidRPr="00000000">
        <w:rPr>
          <w:rtl w:val="0"/>
        </w:rPr>
        <w:t xml:space="preserve">a </w:t>
      </w:r>
      <w:r w:rsidDel="00000000" w:rsidR="00000000" w:rsidRPr="00000000">
        <w:rPr>
          <w:rFonts w:ascii="Palatino Linotype" w:cs="Palatino Linotype" w:eastAsia="Palatino Linotype" w:hAnsi="Palatino Linotype"/>
          <w:rtl w:val="0"/>
        </w:rPr>
        <w:t xml:space="preserve">Universidad cuenta con un Órgano Interno de Control con autonomía técnica y de gestión para decidir sobre su funcionamiento y resoluciones. </w:t>
      </w:r>
    </w:p>
    <w:p w:rsidR="00000000" w:rsidDel="00000000" w:rsidP="00000000" w:rsidRDefault="00000000" w:rsidRPr="00000000" w14:paraId="000000E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Órgano tiene a su cargo prevenir, corregir, investigar y calificar actos u omisiones que pudieran constituir responsabilidades administrativas de las personas servidoras públicas de la Universidad Autónoma del Estado de México, sindicalizados, de confianza, o de elección, que ejerzan, manejen o dispongan de recursos públicos, así como de particulares vinculados con faltas graves, para sancionar aquellas distintas a las que son competencia del Tribunal de Justicia Administrativa del Estado de México; revisar el ingreso, egreso, manejo, custodia, aplicación de recursos públicos federales, estatales, municipales; así como presentar las denuncias por hechos u omisiones que pudieran ser constitutivos de delito ante la Fiscalía General de Justicia del Estado de México.</w:t>
      </w:r>
    </w:p>
    <w:p w:rsidR="00000000" w:rsidDel="00000000" w:rsidP="00000000" w:rsidRDefault="00000000" w:rsidRPr="00000000" w14:paraId="000000E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para el cumplimiento de sus objetivos, se le confieren las siguientes atribuciones, de conformidad con el artículo 41 de Ley de la Universidad citada:</w:t>
      </w:r>
    </w:p>
    <w:p w:rsidR="00000000" w:rsidDel="00000000" w:rsidP="00000000" w:rsidRDefault="00000000" w:rsidRPr="00000000" w14:paraId="000000E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41.</w:t>
      </w:r>
      <w:r w:rsidDel="00000000" w:rsidR="00000000" w:rsidRPr="00000000">
        <w:rPr>
          <w:rFonts w:ascii="Palatino Linotype" w:cs="Palatino Linotype" w:eastAsia="Palatino Linotype" w:hAnsi="Palatino Linotype"/>
          <w:i w:val="1"/>
          <w:sz w:val="22"/>
          <w:szCs w:val="22"/>
          <w:rtl w:val="0"/>
        </w:rPr>
        <w:t xml:space="preserve">- El Órgano Interno de Control tendrá las siguientes atribuciones: </w:t>
      </w:r>
    </w:p>
    <w:p w:rsidR="00000000" w:rsidDel="00000000" w:rsidP="00000000" w:rsidRDefault="00000000" w:rsidRPr="00000000" w14:paraId="000000E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que contempla la Ley General de Responsabilidades Administrativas y la Ley de Responsabilidades Administrativas del Estado de México y Municipios;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E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Verificar que el ejercicio de gasto de la Universidad Autónoma del Estado de México se realice conforme a la normatividad aplicable, los programas aprobados y montos autorizados; </w:t>
      </w:r>
    </w:p>
    <w:p w:rsidR="00000000" w:rsidDel="00000000" w:rsidP="00000000" w:rsidRDefault="00000000" w:rsidRPr="00000000" w14:paraId="000000E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Presentar al Consejo Universitario los informes de las revisiones y auditorías que se realicen para verificar la correcta y legal aplicación de los recursos y bienes de la Universidad Autónoma del Estado de México; </w:t>
      </w:r>
    </w:p>
    <w:p w:rsidR="00000000" w:rsidDel="00000000" w:rsidP="00000000" w:rsidRDefault="00000000" w:rsidRPr="00000000" w14:paraId="000000E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Revisar que las operaciones presupuestales que realice la Universidad Autónoma del Estado de México, se hagan con apego a las disposiciones legales y administrativas aplicables y, en su caso, determinar las desviaciones de las mismas y las causas que les dieron origen; </w:t>
      </w:r>
    </w:p>
    <w:p w:rsidR="00000000" w:rsidDel="00000000" w:rsidP="00000000" w:rsidRDefault="00000000" w:rsidRPr="00000000" w14:paraId="000000EC">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Promover ante las instancias correspondientes, las acciones administrativas y legales que se deriven de los resultados de las auditorías; </w:t>
      </w:r>
    </w:p>
    <w:p w:rsidR="00000000" w:rsidDel="00000000" w:rsidP="00000000" w:rsidRDefault="00000000" w:rsidRPr="00000000" w14:paraId="000000ED">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Investigar, en el ámbito de su competencia, los actos u omisiones que impliquen alguna irregularidad o conducta ilícita en el ingreso, egreso, manejo, custodia y aplicación de fondos y recursos de la Universidad Autónoma del Estado de México; </w:t>
      </w:r>
    </w:p>
    <w:p w:rsidR="00000000" w:rsidDel="00000000" w:rsidP="00000000" w:rsidRDefault="00000000" w:rsidRPr="00000000" w14:paraId="000000E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Evaluar los informes de avance de la gestión financiera respecto de los programas autorizados y los relativos a procesos concluidos, empleando la metodología que determine el Órgano Interno de Control; </w:t>
      </w:r>
    </w:p>
    <w:p w:rsidR="00000000" w:rsidDel="00000000" w:rsidP="00000000" w:rsidRDefault="00000000" w:rsidRPr="00000000" w14:paraId="000000E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Recibir denuncias conforme a las leyes aplicabl</w:t>
      </w:r>
      <w:r w:rsidDel="00000000" w:rsidR="00000000" w:rsidRPr="00000000">
        <w:rPr>
          <w:rFonts w:ascii="Palatino Linotype" w:cs="Palatino Linotype" w:eastAsia="Palatino Linotype" w:hAnsi="Palatino Linotype"/>
          <w:i w:val="1"/>
          <w:sz w:val="22"/>
          <w:szCs w:val="22"/>
          <w:rtl w:val="0"/>
        </w:rPr>
        <w:t xml:space="preserve">es; </w:t>
      </w:r>
    </w:p>
    <w:p w:rsidR="00000000" w:rsidDel="00000000" w:rsidP="00000000" w:rsidRDefault="00000000" w:rsidRPr="00000000" w14:paraId="000000F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Solicitar y obtener la información necesaria para el cumplimiento de sus funciones. Asimismo, efectuar visitas a las áreas administrativas y espacios académicos de la Universidad Autónoma del Estado de México para el cumplimento de sus funciones; </w:t>
      </w:r>
    </w:p>
    <w:p w:rsidR="00000000" w:rsidDel="00000000" w:rsidP="00000000" w:rsidRDefault="00000000" w:rsidRPr="00000000" w14:paraId="000000F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Recibir, tramitar y resolver las inconformidades, procedimientos y recursos administrativos que se promuevan en materia de adquisiciones, arrendamientos, servicios y obras públicas; </w:t>
      </w:r>
    </w:p>
    <w:p w:rsidR="00000000" w:rsidDel="00000000" w:rsidP="00000000" w:rsidRDefault="00000000" w:rsidRPr="00000000" w14:paraId="000000F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Participar y coadyuvar con la Dirección General de Evaluación y Control de la Gestión Universitaria en los procesos de entrega y recepción de los servidores de la Universidad Autónoma del Estado de México, en los términos de su propia competencia;</w:t>
      </w:r>
    </w:p>
    <w:p w:rsidR="00000000" w:rsidDel="00000000" w:rsidP="00000000" w:rsidRDefault="00000000" w:rsidRPr="00000000" w14:paraId="000000F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 </w:t>
      </w:r>
      <w:r w:rsidDel="00000000" w:rsidR="00000000" w:rsidRPr="00000000">
        <w:rPr>
          <w:rFonts w:ascii="Palatino Linotype" w:cs="Palatino Linotype" w:eastAsia="Palatino Linotype" w:hAnsi="Palatino Linotype"/>
          <w:i w:val="1"/>
          <w:sz w:val="22"/>
          <w:szCs w:val="22"/>
          <w:rtl w:val="0"/>
        </w:rPr>
        <w:t xml:space="preserve">Participar, conforme a las disposiciones vigentes, en los comités y subcomités de los que el Órgano Interno de Control forme parte, e intervenir en los actos que se deriven de los mismos; </w:t>
      </w:r>
    </w:p>
    <w:p w:rsidR="00000000" w:rsidDel="00000000" w:rsidP="00000000" w:rsidRDefault="00000000" w:rsidRPr="00000000" w14:paraId="000000F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Atender las solicitudes de los diferentes órganos de la Universidad Autónoma del Estado de México en los asuntos de su competencia; </w:t>
      </w:r>
    </w:p>
    <w:p w:rsidR="00000000" w:rsidDel="00000000" w:rsidP="00000000" w:rsidRDefault="00000000" w:rsidRPr="00000000" w14:paraId="000000F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XIV</w:t>
      </w:r>
      <w:r w:rsidDel="00000000" w:rsidR="00000000" w:rsidRPr="00000000">
        <w:rPr>
          <w:rFonts w:ascii="Palatino Linotype" w:cs="Palatino Linotype" w:eastAsia="Palatino Linotype" w:hAnsi="Palatino Linotype"/>
          <w:i w:val="1"/>
          <w:sz w:val="22"/>
          <w:szCs w:val="22"/>
          <w:rtl w:val="0"/>
        </w:rPr>
        <w:t xml:space="preserve">. Proponer los proyectos de modificación o actualización de su estructura orgánica, personal, recursos y al reglamento respectivo; </w:t>
      </w:r>
    </w:p>
    <w:p w:rsidR="00000000" w:rsidDel="00000000" w:rsidP="00000000" w:rsidRDefault="00000000" w:rsidRPr="00000000" w14:paraId="000000F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w:t>
      </w:r>
      <w:r w:rsidDel="00000000" w:rsidR="00000000" w:rsidRPr="00000000">
        <w:rPr>
          <w:rFonts w:ascii="Palatino Linotype" w:cs="Palatino Linotype" w:eastAsia="Palatino Linotype" w:hAnsi="Palatino Linotype"/>
          <w:i w:val="1"/>
          <w:sz w:val="22"/>
          <w:szCs w:val="22"/>
          <w:rtl w:val="0"/>
        </w:rPr>
        <w:t xml:space="preserve"> Expedir la normatividad interna que sea necesaria, y no sea competencia del Consejo Universitario; </w:t>
      </w:r>
    </w:p>
    <w:p w:rsidR="00000000" w:rsidDel="00000000" w:rsidP="00000000" w:rsidRDefault="00000000" w:rsidRPr="00000000" w14:paraId="000000F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w:t>
      </w:r>
      <w:r w:rsidDel="00000000" w:rsidR="00000000" w:rsidRPr="00000000">
        <w:rPr>
          <w:rFonts w:ascii="Palatino Linotype" w:cs="Palatino Linotype" w:eastAsia="Palatino Linotype" w:hAnsi="Palatino Linotype"/>
          <w:i w:val="1"/>
          <w:sz w:val="22"/>
          <w:szCs w:val="22"/>
          <w:rtl w:val="0"/>
        </w:rPr>
        <w:t xml:space="preserve"> Designar a los titulares y demás personal de las áreas administrativas del Órgano Interno de Control; </w:t>
      </w:r>
    </w:p>
    <w:p w:rsidR="00000000" w:rsidDel="00000000" w:rsidP="00000000" w:rsidRDefault="00000000" w:rsidRPr="00000000" w14:paraId="000000F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w:t>
      </w:r>
      <w:r w:rsidDel="00000000" w:rsidR="00000000" w:rsidRPr="00000000">
        <w:rPr>
          <w:rFonts w:ascii="Palatino Linotype" w:cs="Palatino Linotype" w:eastAsia="Palatino Linotype" w:hAnsi="Palatino Linotype"/>
          <w:i w:val="1"/>
          <w:sz w:val="22"/>
          <w:szCs w:val="22"/>
          <w:rtl w:val="0"/>
        </w:rPr>
        <w:t xml:space="preserve">. Formular el anteproyecto de presupuesto del Órgano Interno de Control;</w:t>
      </w:r>
    </w:p>
    <w:p w:rsidR="00000000" w:rsidDel="00000000" w:rsidP="00000000" w:rsidRDefault="00000000" w:rsidRPr="00000000" w14:paraId="000000F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Presentar al Consejo Universitario los informes cuatrimestral y anual de resultados de su gestión, y comparecer ante el mismo, cuando sea requerido; </w:t>
      </w:r>
    </w:p>
    <w:p w:rsidR="00000000" w:rsidDel="00000000" w:rsidP="00000000" w:rsidRDefault="00000000" w:rsidRPr="00000000" w14:paraId="000000F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XIX.</w:t>
      </w:r>
      <w:r w:rsidDel="00000000" w:rsidR="00000000" w:rsidRPr="00000000">
        <w:rPr>
          <w:rFonts w:ascii="Palatino Linotype" w:cs="Palatino Linotype" w:eastAsia="Palatino Linotype" w:hAnsi="Palatino Linotype"/>
          <w:i w:val="1"/>
          <w:sz w:val="22"/>
          <w:szCs w:val="22"/>
          <w:rtl w:val="0"/>
        </w:rPr>
        <w:t xml:space="preserve"> Presentar al Consejo Universitario los informes respecto de los expedientes relativos a las faltas administrativas y, en su caso, sobre la imposición de sanciones en materia de responsabilidades administrativas, y </w:t>
      </w:r>
    </w:p>
    <w:p w:rsidR="00000000" w:rsidDel="00000000" w:rsidP="00000000" w:rsidRDefault="00000000" w:rsidRPr="00000000" w14:paraId="000000F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w:t>
      </w:r>
      <w:r w:rsidDel="00000000" w:rsidR="00000000" w:rsidRPr="00000000">
        <w:rPr>
          <w:rFonts w:ascii="Palatino Linotype" w:cs="Palatino Linotype" w:eastAsia="Palatino Linotype" w:hAnsi="Palatino Linotype"/>
          <w:i w:val="1"/>
          <w:sz w:val="22"/>
          <w:szCs w:val="22"/>
          <w:rtl w:val="0"/>
        </w:rPr>
        <w:t xml:space="preserve">. Las demás que le confieran otros ordenamientos.”</w:t>
      </w:r>
    </w:p>
    <w:p w:rsidR="00000000" w:rsidDel="00000000" w:rsidP="00000000" w:rsidRDefault="00000000" w:rsidRPr="00000000" w14:paraId="000000F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el mismo tenor, el artículo 3 del Reglamento Interior del Órgano Interno de Control en la Universidad Autónoma del Estado de México, dispone que el Órgano Interno de Control es la autoridad encargada de promover, evaluar y fortalecer el buen funcionamiento del control interno en la Universidad </w:t>
      </w:r>
      <w:r w:rsidDel="00000000" w:rsidR="00000000" w:rsidRPr="00000000">
        <w:rPr>
          <w:rFonts w:ascii="Palatino Linotype" w:cs="Palatino Linotype" w:eastAsia="Palatino Linotype" w:hAnsi="Palatino Linotype"/>
          <w:b w:val="1"/>
          <w:rtl w:val="0"/>
        </w:rPr>
        <w:t xml:space="preserve">en términos de la competencia y atribuciones señaladas en el primer párrafo del artículo 39 y el artículo 41 de la Ley de la Universidad,</w:t>
      </w:r>
      <w:r w:rsidDel="00000000" w:rsidR="00000000" w:rsidRPr="00000000">
        <w:rPr>
          <w:rFonts w:ascii="Palatino Linotype" w:cs="Palatino Linotype" w:eastAsia="Palatino Linotype" w:hAnsi="Palatino Linotype"/>
          <w:rtl w:val="0"/>
        </w:rPr>
        <w:t xml:space="preserve"> así como </w:t>
      </w:r>
      <w:r w:rsidDel="00000000" w:rsidR="00000000" w:rsidRPr="00000000">
        <w:rPr>
          <w:rFonts w:ascii="Palatino Linotype" w:cs="Palatino Linotype" w:eastAsia="Palatino Linotype" w:hAnsi="Palatino Linotype"/>
          <w:b w:val="1"/>
          <w:rtl w:val="0"/>
        </w:rPr>
        <w:t xml:space="preserve">las que le confieren la Ley del Sistema Anticorrupción del Estado de México y Municipios, la Ley de Responsabilidades Administrativas del Estado de México y Municipios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y demás disposiciones jurídicas que resulten aplicables.</w:t>
      </w:r>
    </w:p>
    <w:p w:rsidR="00000000" w:rsidDel="00000000" w:rsidP="00000000" w:rsidRDefault="00000000" w:rsidRPr="00000000" w14:paraId="000000F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6 del Reglamento Interior del Órgano Interno de Control, señala que el Órgano Interno de Control, para el ejercicio de las atribuciones que se le confieren se integra por las siguientes unidades administrativas:</w:t>
      </w:r>
    </w:p>
    <w:p w:rsidR="00000000" w:rsidDel="00000000" w:rsidP="00000000" w:rsidRDefault="00000000" w:rsidRPr="00000000" w14:paraId="000000FE">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 </w:t>
      </w:r>
      <w:r w:rsidDel="00000000" w:rsidR="00000000" w:rsidRPr="00000000">
        <w:rPr>
          <w:rFonts w:ascii="Palatino Linotype" w:cs="Palatino Linotype" w:eastAsia="Palatino Linotype" w:hAnsi="Palatino Linotype"/>
          <w:b w:val="1"/>
          <w:u w:val="single"/>
          <w:rtl w:val="0"/>
        </w:rPr>
        <w:t xml:space="preserve">Dirección de Investigación</w:t>
      </w:r>
      <w:r w:rsidDel="00000000" w:rsidR="00000000" w:rsidRPr="00000000">
        <w:rPr>
          <w:rFonts w:ascii="Palatino Linotype" w:cs="Palatino Linotype" w:eastAsia="Palatino Linotype" w:hAnsi="Palatino Linotype"/>
          <w:rtl w:val="0"/>
        </w:rPr>
        <w:t xml:space="preserve">, a la que quedan adscritos: </w:t>
      </w:r>
    </w:p>
    <w:p w:rsidR="00000000" w:rsidDel="00000000" w:rsidP="00000000" w:rsidRDefault="00000000" w:rsidRPr="00000000" w14:paraId="000000FF">
      <w:pPr>
        <w:spacing w:after="240" w:before="240" w:line="276"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w:t>
      </w:r>
      <w:r w:rsidDel="00000000" w:rsidR="00000000" w:rsidRPr="00000000">
        <w:rPr>
          <w:rFonts w:ascii="Palatino Linotype" w:cs="Palatino Linotype" w:eastAsia="Palatino Linotype" w:hAnsi="Palatino Linotype"/>
          <w:rtl w:val="0"/>
        </w:rPr>
        <w:t xml:space="preserve">Departamento de Investigación </w:t>
      </w:r>
    </w:p>
    <w:p w:rsidR="00000000" w:rsidDel="00000000" w:rsidP="00000000" w:rsidRDefault="00000000" w:rsidRPr="00000000" w14:paraId="00000100">
      <w:pPr>
        <w:spacing w:after="240" w:before="240" w:line="276"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w:t>
      </w:r>
      <w:r w:rsidDel="00000000" w:rsidR="00000000" w:rsidRPr="00000000">
        <w:rPr>
          <w:rFonts w:ascii="Palatino Linotype" w:cs="Palatino Linotype" w:eastAsia="Palatino Linotype" w:hAnsi="Palatino Linotype"/>
          <w:rtl w:val="0"/>
        </w:rPr>
        <w:t xml:space="preserve">Departamento de Control y Evolución de Declaraciones</w:t>
      </w:r>
    </w:p>
    <w:p w:rsidR="00000000" w:rsidDel="00000000" w:rsidP="00000000" w:rsidRDefault="00000000" w:rsidRPr="00000000" w14:paraId="00000101">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II.</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Dirección de Substanciación y Proyección de Resoluciones</w:t>
      </w:r>
      <w:r w:rsidDel="00000000" w:rsidR="00000000" w:rsidRPr="00000000">
        <w:rPr>
          <w:rFonts w:ascii="Palatino Linotype" w:cs="Palatino Linotype" w:eastAsia="Palatino Linotype" w:hAnsi="Palatino Linotype"/>
          <w:rtl w:val="0"/>
        </w:rPr>
        <w:t xml:space="preserve">, a la que quedan adscritos:</w:t>
      </w:r>
    </w:p>
    <w:p w:rsidR="00000000" w:rsidDel="00000000" w:rsidP="00000000" w:rsidRDefault="00000000" w:rsidRPr="00000000" w14:paraId="00000102">
      <w:pPr>
        <w:spacing w:after="240" w:before="240" w:line="276"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w:t>
      </w:r>
      <w:r w:rsidDel="00000000" w:rsidR="00000000" w:rsidRPr="00000000">
        <w:rPr>
          <w:rFonts w:ascii="Palatino Linotype" w:cs="Palatino Linotype" w:eastAsia="Palatino Linotype" w:hAnsi="Palatino Linotype"/>
          <w:rtl w:val="0"/>
        </w:rPr>
        <w:t xml:space="preserve">Departamento de Substanciación de Procedimientos Administrativos </w:t>
      </w:r>
    </w:p>
    <w:p w:rsidR="00000000" w:rsidDel="00000000" w:rsidP="00000000" w:rsidRDefault="00000000" w:rsidRPr="00000000" w14:paraId="00000103">
      <w:pPr>
        <w:spacing w:after="240" w:before="240" w:line="276"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w:t>
      </w:r>
      <w:r w:rsidDel="00000000" w:rsidR="00000000" w:rsidRPr="00000000">
        <w:rPr>
          <w:rFonts w:ascii="Palatino Linotype" w:cs="Palatino Linotype" w:eastAsia="Palatino Linotype" w:hAnsi="Palatino Linotype"/>
          <w:rtl w:val="0"/>
        </w:rPr>
        <w:t xml:space="preserve">. Departamento de Proyección de Resoluciones</w:t>
      </w:r>
    </w:p>
    <w:p w:rsidR="00000000" w:rsidDel="00000000" w:rsidP="00000000" w:rsidRDefault="00000000" w:rsidRPr="00000000" w14:paraId="00000104">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III</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Dirección de Auditoría "A</w:t>
      </w:r>
      <w:r w:rsidDel="00000000" w:rsidR="00000000" w:rsidRPr="00000000">
        <w:rPr>
          <w:rFonts w:ascii="Palatino Linotype" w:cs="Palatino Linotype" w:eastAsia="Palatino Linotype" w:hAnsi="Palatino Linotype"/>
          <w:rtl w:val="0"/>
        </w:rPr>
        <w:t xml:space="preserve">", a la que quedan adscritos: </w:t>
      </w:r>
    </w:p>
    <w:p w:rsidR="00000000" w:rsidDel="00000000" w:rsidP="00000000" w:rsidRDefault="00000000" w:rsidRPr="00000000" w14:paraId="00000105">
      <w:pPr>
        <w:spacing w:after="240" w:before="240" w:line="276"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w:t>
      </w:r>
      <w:r w:rsidDel="00000000" w:rsidR="00000000" w:rsidRPr="00000000">
        <w:rPr>
          <w:rFonts w:ascii="Palatino Linotype" w:cs="Palatino Linotype" w:eastAsia="Palatino Linotype" w:hAnsi="Palatino Linotype"/>
          <w:rtl w:val="0"/>
        </w:rPr>
        <w:t xml:space="preserve">Departamento de Auditoría "A I" </w:t>
      </w:r>
    </w:p>
    <w:p w:rsidR="00000000" w:rsidDel="00000000" w:rsidP="00000000" w:rsidRDefault="00000000" w:rsidRPr="00000000" w14:paraId="00000106">
      <w:pPr>
        <w:spacing w:after="240" w:before="240" w:line="276"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w:t>
      </w:r>
      <w:r w:rsidDel="00000000" w:rsidR="00000000" w:rsidRPr="00000000">
        <w:rPr>
          <w:rFonts w:ascii="Palatino Linotype" w:cs="Palatino Linotype" w:eastAsia="Palatino Linotype" w:hAnsi="Palatino Linotype"/>
          <w:rtl w:val="0"/>
        </w:rPr>
        <w:t xml:space="preserve">Departamento de Auditoría "A II"  </w:t>
      </w:r>
    </w:p>
    <w:p w:rsidR="00000000" w:rsidDel="00000000" w:rsidP="00000000" w:rsidRDefault="00000000" w:rsidRPr="00000000" w14:paraId="00000107">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IV.</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Dirección de Auditoría "B</w:t>
      </w:r>
      <w:r w:rsidDel="00000000" w:rsidR="00000000" w:rsidRPr="00000000">
        <w:rPr>
          <w:rFonts w:ascii="Palatino Linotype" w:cs="Palatino Linotype" w:eastAsia="Palatino Linotype" w:hAnsi="Palatino Linotype"/>
          <w:rtl w:val="0"/>
        </w:rPr>
        <w:t xml:space="preserve">", a la que quedan adscritos: </w:t>
      </w:r>
    </w:p>
    <w:p w:rsidR="00000000" w:rsidDel="00000000" w:rsidP="00000000" w:rsidRDefault="00000000" w:rsidRPr="00000000" w14:paraId="00000108">
      <w:pPr>
        <w:spacing w:after="240" w:before="240" w:line="276"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w:t>
      </w:r>
      <w:r w:rsidDel="00000000" w:rsidR="00000000" w:rsidRPr="00000000">
        <w:rPr>
          <w:rFonts w:ascii="Palatino Linotype" w:cs="Palatino Linotype" w:eastAsia="Palatino Linotype" w:hAnsi="Palatino Linotype"/>
          <w:rtl w:val="0"/>
        </w:rPr>
        <w:t xml:space="preserve">Departamento de Auditoría "B I" </w:t>
      </w:r>
    </w:p>
    <w:p w:rsidR="00000000" w:rsidDel="00000000" w:rsidP="00000000" w:rsidRDefault="00000000" w:rsidRPr="00000000" w14:paraId="00000109">
      <w:pPr>
        <w:spacing w:after="240" w:before="240" w:line="276"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w:t>
      </w:r>
      <w:r w:rsidDel="00000000" w:rsidR="00000000" w:rsidRPr="00000000">
        <w:rPr>
          <w:rFonts w:ascii="Palatino Linotype" w:cs="Palatino Linotype" w:eastAsia="Palatino Linotype" w:hAnsi="Palatino Linotype"/>
          <w:rtl w:val="0"/>
        </w:rPr>
        <w:t xml:space="preserve"> Departamento de Auditoría "B II" </w:t>
      </w:r>
    </w:p>
    <w:p w:rsidR="00000000" w:rsidDel="00000000" w:rsidP="00000000" w:rsidRDefault="00000000" w:rsidRPr="00000000" w14:paraId="0000010A">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Secretaría Técnica</w:t>
      </w:r>
      <w:r w:rsidDel="00000000" w:rsidR="00000000" w:rsidRPr="00000000">
        <w:rPr>
          <w:rFonts w:ascii="Palatino Linotype" w:cs="Palatino Linotype" w:eastAsia="Palatino Linotype" w:hAnsi="Palatino Linotype"/>
          <w:rtl w:val="0"/>
        </w:rPr>
        <w:t xml:space="preserve">, a la que quedan adscritas: </w:t>
      </w:r>
    </w:p>
    <w:p w:rsidR="00000000" w:rsidDel="00000000" w:rsidP="00000000" w:rsidRDefault="00000000" w:rsidRPr="00000000" w14:paraId="0000010B">
      <w:pPr>
        <w:spacing w:after="240" w:before="240" w:line="276"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w:t>
      </w:r>
      <w:r w:rsidDel="00000000" w:rsidR="00000000" w:rsidRPr="00000000">
        <w:rPr>
          <w:rFonts w:ascii="Palatino Linotype" w:cs="Palatino Linotype" w:eastAsia="Palatino Linotype" w:hAnsi="Palatino Linotype"/>
          <w:rtl w:val="0"/>
        </w:rPr>
        <w:t xml:space="preserve"> Unidad de Apoyo Administrativo </w:t>
      </w:r>
    </w:p>
    <w:p w:rsidR="00000000" w:rsidDel="00000000" w:rsidP="00000000" w:rsidRDefault="00000000" w:rsidRPr="00000000" w14:paraId="0000010C">
      <w:pPr>
        <w:spacing w:after="240" w:before="240" w:line="276"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w:t>
      </w:r>
      <w:r w:rsidDel="00000000" w:rsidR="00000000" w:rsidRPr="00000000">
        <w:rPr>
          <w:rFonts w:ascii="Palatino Linotype" w:cs="Palatino Linotype" w:eastAsia="Palatino Linotype" w:hAnsi="Palatino Linotype"/>
          <w:rtl w:val="0"/>
        </w:rPr>
        <w:t xml:space="preserve">. Unidad de Tecnologías de la Información y Comunicaciones </w:t>
      </w:r>
    </w:p>
    <w:p w:rsidR="00000000" w:rsidDel="00000000" w:rsidP="00000000" w:rsidRDefault="00000000" w:rsidRPr="00000000" w14:paraId="0000010D">
      <w:pPr>
        <w:spacing w:after="240" w:before="240" w:line="276"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w:t>
      </w:r>
      <w:r w:rsidDel="00000000" w:rsidR="00000000" w:rsidRPr="00000000">
        <w:rPr>
          <w:rFonts w:ascii="Palatino Linotype" w:cs="Palatino Linotype" w:eastAsia="Palatino Linotype" w:hAnsi="Palatino Linotype"/>
          <w:rtl w:val="0"/>
        </w:rPr>
        <w:t xml:space="preserve"> Unidad de Notificaciones</w:t>
      </w:r>
    </w:p>
    <w:p w:rsidR="00000000" w:rsidDel="00000000" w:rsidP="00000000" w:rsidRDefault="00000000" w:rsidRPr="00000000" w14:paraId="0000010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las facultades que la Ley de Responsabilidades le confiere al Órgano Interno de Control, serán consideradas como autoridades investigadoras, substanciadoras y resolutora, las siguientes de conformidad con el artículo 7 del Interior del Órgano Interno de Control:</w:t>
      </w:r>
    </w:p>
    <w:p w:rsidR="00000000" w:rsidDel="00000000" w:rsidP="00000000" w:rsidRDefault="00000000" w:rsidRPr="00000000" w14:paraId="0000010F">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Autoridades investigadoras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10">
      <w:pPr>
        <w:spacing w:after="240" w:before="240" w:lineRule="auto"/>
        <w:ind w:left="567"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a) Dirección de Investigación</w:t>
      </w:r>
    </w:p>
    <w:p w:rsidR="00000000" w:rsidDel="00000000" w:rsidP="00000000" w:rsidRDefault="00000000" w:rsidRPr="00000000" w14:paraId="00000111">
      <w:pPr>
        <w:spacing w:after="240" w:before="24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w:t>
      </w:r>
      <w:r w:rsidDel="00000000" w:rsidR="00000000" w:rsidRPr="00000000">
        <w:rPr>
          <w:rFonts w:ascii="Palatino Linotype" w:cs="Palatino Linotype" w:eastAsia="Palatino Linotype" w:hAnsi="Palatino Linotype"/>
          <w:rtl w:val="0"/>
        </w:rPr>
        <w:t xml:space="preserve"> Departamento de Investigación</w:t>
      </w:r>
    </w:p>
    <w:p w:rsidR="00000000" w:rsidDel="00000000" w:rsidP="00000000" w:rsidRDefault="00000000" w:rsidRPr="00000000" w14:paraId="00000112">
      <w:pPr>
        <w:spacing w:after="240" w:before="24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w:t>
      </w:r>
      <w:r w:rsidDel="00000000" w:rsidR="00000000" w:rsidRPr="00000000">
        <w:rPr>
          <w:rFonts w:ascii="Palatino Linotype" w:cs="Palatino Linotype" w:eastAsia="Palatino Linotype" w:hAnsi="Palatino Linotype"/>
          <w:rtl w:val="0"/>
        </w:rPr>
        <w:t xml:space="preserve"> Departamento de Control y Evolución de Declaraciones</w:t>
      </w:r>
    </w:p>
    <w:p w:rsidR="00000000" w:rsidDel="00000000" w:rsidP="00000000" w:rsidRDefault="00000000" w:rsidRPr="00000000" w14:paraId="00000113">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II</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Autoridades substanciadoras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14">
      <w:pPr>
        <w:spacing w:after="240" w:before="24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w:t>
      </w:r>
      <w:r w:rsidDel="00000000" w:rsidR="00000000" w:rsidRPr="00000000">
        <w:rPr>
          <w:rFonts w:ascii="Palatino Linotype" w:cs="Palatino Linotype" w:eastAsia="Palatino Linotype" w:hAnsi="Palatino Linotype"/>
          <w:rtl w:val="0"/>
        </w:rPr>
        <w:t xml:space="preserve"> Dirección de Substanciación y Proyección de Resoluciones</w:t>
      </w:r>
    </w:p>
    <w:p w:rsidR="00000000" w:rsidDel="00000000" w:rsidP="00000000" w:rsidRDefault="00000000" w:rsidRPr="00000000" w14:paraId="00000115">
      <w:pPr>
        <w:spacing w:after="240" w:before="24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w:t>
      </w:r>
      <w:r w:rsidDel="00000000" w:rsidR="00000000" w:rsidRPr="00000000">
        <w:rPr>
          <w:rFonts w:ascii="Palatino Linotype" w:cs="Palatino Linotype" w:eastAsia="Palatino Linotype" w:hAnsi="Palatino Linotype"/>
          <w:rtl w:val="0"/>
        </w:rPr>
        <w:t xml:space="preserve"> Departamento de Substanciación de Procedimientos Administrativos</w:t>
      </w:r>
    </w:p>
    <w:p w:rsidR="00000000" w:rsidDel="00000000" w:rsidP="00000000" w:rsidRDefault="00000000" w:rsidRPr="00000000" w14:paraId="00000116">
      <w:pPr>
        <w:spacing w:after="240" w:before="24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w:t>
      </w:r>
      <w:r w:rsidDel="00000000" w:rsidR="00000000" w:rsidRPr="00000000">
        <w:rPr>
          <w:rFonts w:ascii="Palatino Linotype" w:cs="Palatino Linotype" w:eastAsia="Palatino Linotype" w:hAnsi="Palatino Linotype"/>
          <w:rtl w:val="0"/>
        </w:rPr>
        <w:t xml:space="preserve"> Departamento de Proyección de Resoluciones</w:t>
      </w:r>
    </w:p>
    <w:p w:rsidR="00000000" w:rsidDel="00000000" w:rsidP="00000000" w:rsidRDefault="00000000" w:rsidRPr="00000000" w14:paraId="00000117">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III.</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Autoridad Resolutora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18">
      <w:pPr>
        <w:spacing w:after="240" w:before="24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w:t>
      </w:r>
      <w:r w:rsidDel="00000000" w:rsidR="00000000" w:rsidRPr="00000000">
        <w:rPr>
          <w:rFonts w:ascii="Palatino Linotype" w:cs="Palatino Linotype" w:eastAsia="Palatino Linotype" w:hAnsi="Palatino Linotype"/>
          <w:rtl w:val="0"/>
        </w:rPr>
        <w:t xml:space="preserve"> Titular del Órgano Interno de Control</w:t>
      </w:r>
    </w:p>
    <w:p w:rsidR="00000000" w:rsidDel="00000000" w:rsidP="00000000" w:rsidRDefault="00000000" w:rsidRPr="00000000" w14:paraId="000001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que nos ocupa, en observancia de lo previsto en los artículos 53 fracción II</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y 162</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la Unidad de Transparencia turnó la solicitud de información al área que, de acuerdo con sus facultades, competencias y funciones, pudiera contar con la información materia de la solicitud, esto es al Órgano Interno de Control, a través de la </w:t>
      </w:r>
      <w:r w:rsidDel="00000000" w:rsidR="00000000" w:rsidRPr="00000000">
        <w:rPr>
          <w:rFonts w:ascii="Palatino Linotype" w:cs="Palatino Linotype" w:eastAsia="Palatino Linotype" w:hAnsi="Palatino Linotype"/>
          <w:i w:val="1"/>
          <w:rtl w:val="0"/>
        </w:rPr>
        <w:t xml:space="preserve">Dirección de Investigación</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importante mencionar que la Dirección de Investigación,  según lo establece el artículo 14 del Interior del Órgano Interno de Control, es la unidad administrativa encargada de autorizar el inicio y desarrollo de lo que la Ley de Responsabilidades Administrativas del Estado de México y Municipios denomina </w:t>
      </w:r>
      <w:r w:rsidDel="00000000" w:rsidR="00000000" w:rsidRPr="00000000">
        <w:rPr>
          <w:rFonts w:ascii="Palatino Linotype" w:cs="Palatino Linotype" w:eastAsia="Palatino Linotype" w:hAnsi="Palatino Linotype"/>
          <w:i w:val="1"/>
          <w:rtl w:val="0"/>
        </w:rPr>
        <w:t xml:space="preserve">Investigación de Presunta Responsabilidad Administrativa,</w:t>
      </w:r>
      <w:r w:rsidDel="00000000" w:rsidR="00000000" w:rsidRPr="00000000">
        <w:rPr>
          <w:rFonts w:ascii="Palatino Linotype" w:cs="Palatino Linotype" w:eastAsia="Palatino Linotype" w:hAnsi="Palatino Linotype"/>
          <w:rtl w:val="0"/>
        </w:rPr>
        <w:t xml:space="preserve"> desde la recepción de la denuncia hasta la remisión del Informe de Presunta Responsabilidad Administrativa, su seguimiento o en su caso la emisión del acuerdo de archivo por falta de elementos; asimismo, de supervisar la recepción, registro, verificación, seguimiento y resguardo de las Declaraciones de Situación Patrimonial y de Intereses, teniendo a su cargo las siguientes atribuciones:</w:t>
      </w:r>
    </w:p>
    <w:p w:rsidR="00000000" w:rsidDel="00000000" w:rsidP="00000000" w:rsidRDefault="00000000" w:rsidRPr="00000000" w14:paraId="0000011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15. </w:t>
      </w:r>
      <w:r w:rsidDel="00000000" w:rsidR="00000000" w:rsidRPr="00000000">
        <w:rPr>
          <w:rFonts w:ascii="Palatino Linotype" w:cs="Palatino Linotype" w:eastAsia="Palatino Linotype" w:hAnsi="Palatino Linotype"/>
          <w:i w:val="1"/>
          <w:sz w:val="22"/>
          <w:szCs w:val="22"/>
          <w:rtl w:val="0"/>
        </w:rPr>
        <w:t xml:space="preserve">La </w:t>
      </w:r>
      <w:r w:rsidDel="00000000" w:rsidR="00000000" w:rsidRPr="00000000">
        <w:rPr>
          <w:rFonts w:ascii="Palatino Linotype" w:cs="Palatino Linotype" w:eastAsia="Palatino Linotype" w:hAnsi="Palatino Linotype"/>
          <w:b w:val="1"/>
          <w:i w:val="1"/>
          <w:sz w:val="22"/>
          <w:szCs w:val="22"/>
          <w:rtl w:val="0"/>
        </w:rPr>
        <w:t xml:space="preserve">Dirección de Investigación</w:t>
      </w:r>
      <w:r w:rsidDel="00000000" w:rsidR="00000000" w:rsidRPr="00000000">
        <w:rPr>
          <w:rFonts w:ascii="Palatino Linotype" w:cs="Palatino Linotype" w:eastAsia="Palatino Linotype" w:hAnsi="Palatino Linotype"/>
          <w:i w:val="1"/>
          <w:sz w:val="22"/>
          <w:szCs w:val="22"/>
          <w:rtl w:val="0"/>
        </w:rPr>
        <w:t xml:space="preserve"> tendrá las siguientes atribuciones: </w:t>
      </w:r>
    </w:p>
    <w:p w:rsidR="00000000" w:rsidDel="00000000" w:rsidP="00000000" w:rsidRDefault="00000000" w:rsidRPr="00000000" w14:paraId="0000011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Observar las normas sobre formatos, contenido, instructivos y versiones públicas que expida el Comité Coordinador del Sistema Nacional o Estatal Anticorrupción, en materia de Declaraciones de Situación Patrimonial y de Intereses; </w:t>
      </w:r>
    </w:p>
    <w:p w:rsidR="00000000" w:rsidDel="00000000" w:rsidP="00000000" w:rsidRDefault="00000000" w:rsidRPr="00000000" w14:paraId="0000011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Coordinar la recepción, registro y custodia de las declaraciones de situación patrimonial y de intereses de las servidoras públicas universitarias o los servidores públicos universitarios, así como el proceso para su verificación a través de la evolución patrimonial; </w:t>
      </w:r>
    </w:p>
    <w:p w:rsidR="00000000" w:rsidDel="00000000" w:rsidP="00000000" w:rsidRDefault="00000000" w:rsidRPr="00000000" w14:paraId="0000011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Supervisar la incorporación y actualización de los datos en el sistema de evolución patrimonial, declaración de intereses y constancia de presentación de declaración fiscal de las servidoras públicas universitarias o los servidores públicos universitarios. Previa verificación aleatoria, hacer constar que no existe anomalía o inconsistencia en las declaraciones registradas en el sistema; </w:t>
      </w:r>
    </w:p>
    <w:p w:rsidR="00000000" w:rsidDel="00000000" w:rsidP="00000000" w:rsidRDefault="00000000" w:rsidRPr="00000000" w14:paraId="0000011F">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Verificar y autorizar el inicio de la investigación y las actuaciones que </w:t>
      </w:r>
      <w:r w:rsidDel="00000000" w:rsidR="00000000" w:rsidRPr="00000000">
        <w:rPr>
          <w:rFonts w:ascii="Palatino Linotype" w:cs="Palatino Linotype" w:eastAsia="Palatino Linotype" w:hAnsi="Palatino Linotype"/>
          <w:b w:val="1"/>
          <w:i w:val="1"/>
          <w:sz w:val="22"/>
          <w:szCs w:val="22"/>
          <w:u w:val="single"/>
          <w:rtl w:val="0"/>
        </w:rPr>
        <w:t xml:space="preserve">se deriven conforme a la Ley de Responsabilidades</w:t>
      </w:r>
      <w:r w:rsidDel="00000000" w:rsidR="00000000" w:rsidRPr="00000000">
        <w:rPr>
          <w:rFonts w:ascii="Palatino Linotype" w:cs="Palatino Linotype" w:eastAsia="Palatino Linotype" w:hAnsi="Palatino Linotype"/>
          <w:b w:val="1"/>
          <w:i w:val="1"/>
          <w:sz w:val="22"/>
          <w:szCs w:val="22"/>
          <w:rtl w:val="0"/>
        </w:rPr>
        <w:t xml:space="preserve">, tratándose de las servidoras públicas universitarias o los servidores públicos universitarios, así como de particulares, de conformidad con la competencia que al respecto otorga la misma ley; </w:t>
      </w:r>
    </w:p>
    <w:p w:rsidR="00000000" w:rsidDel="00000000" w:rsidP="00000000" w:rsidRDefault="00000000" w:rsidRPr="00000000" w14:paraId="0000012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Verificar que se hagan efectivas las medidas de apremio que se determinen, así como las medidas cautelares que se soliciten y sean decretadas por la autoridad substanciadora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2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Integrar, coordinar y evaluar el sistema de denuncias, que facilite la participación de la comunidad universitaria y la ciudadanía con relación al desempeño de las servidoras públicas universitarias o los servidores públicos universitarios, dentro del ámbito de competencia del Órgano Interno de Control; </w:t>
      </w:r>
    </w:p>
    <w:p w:rsidR="00000000" w:rsidDel="00000000" w:rsidP="00000000" w:rsidRDefault="00000000" w:rsidRPr="00000000" w14:paraId="00000122">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u w:val="single"/>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Llevar el registro y gestión de la correspondencia de los asuntos a su cargo y vigilar el seguimiento de las investigaciones por denuncias, de oficio y derivadas de auditorías, así como el seguimiento en la admisión, en su caso, de los informes de presunta responsabilidad administrativa, hasta su conclusión</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2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Verificar el desahogo de las audiencias o diligencias que procedan de conformidad a la legislación aplicable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2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Verificar que se realicen las notificaciones de los acuerdos, autos y determinaciones emitidas, en los términos que marca la legislación aplicable;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2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Recibir de las instancias de fiscalización, internas y externas, el expediente de auditoría y otras acciones de control que integren la documentación y comprobación necesarias de probables faltas administrativas que sean competencia del Órgano Interno de Control, para que, en funciones de autoridad investigadora, dé inicio al procedimiento de investigación y, en su caso, integre el Informe de Presunta Responsabilidad Administrativa</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2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Vigilar la recepción, trámite y resolución de los medios de impugnación y que se cumpla en tiempo y forma con los informes a las autoridades correspondientes;  </w:t>
      </w:r>
    </w:p>
    <w:p w:rsidR="00000000" w:rsidDel="00000000" w:rsidP="00000000" w:rsidRDefault="00000000" w:rsidRPr="00000000" w14:paraId="0000012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w:t>
      </w:r>
      <w:r w:rsidDel="00000000" w:rsidR="00000000" w:rsidRPr="00000000">
        <w:rPr>
          <w:rFonts w:ascii="Palatino Linotype" w:cs="Palatino Linotype" w:eastAsia="Palatino Linotype" w:hAnsi="Palatino Linotype"/>
          <w:i w:val="1"/>
          <w:sz w:val="22"/>
          <w:szCs w:val="22"/>
          <w:rtl w:val="0"/>
        </w:rPr>
        <w:t xml:space="preserve">. Supervisar las actividades y desahogo de los asuntos encomendados a las áreas adscritas a la dirección, y  </w:t>
      </w:r>
    </w:p>
    <w:p w:rsidR="00000000" w:rsidDel="00000000" w:rsidP="00000000" w:rsidRDefault="00000000" w:rsidRPr="00000000" w14:paraId="0000012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Las demás que le confieran otras disposiciones legales.”</w:t>
      </w:r>
    </w:p>
    <w:p w:rsidR="00000000" w:rsidDel="00000000" w:rsidP="00000000" w:rsidRDefault="00000000" w:rsidRPr="00000000" w14:paraId="000001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la Dirección de Investigación tiene a su cargo, entre otras atribuciones, las de </w:t>
      </w:r>
      <w:r w:rsidDel="00000000" w:rsidR="00000000" w:rsidRPr="00000000">
        <w:rPr>
          <w:rFonts w:ascii="Palatino Linotype" w:cs="Palatino Linotype" w:eastAsia="Palatino Linotype" w:hAnsi="Palatino Linotype"/>
          <w:b w:val="1"/>
          <w:rtl w:val="0"/>
        </w:rPr>
        <w:t xml:space="preserve">verificar y autorizar el inicio de la investigación y las actuaciones que se deriven de la Ley de Responsabilidades Administrativas del Estado de México y Municipio</w:t>
      </w:r>
      <w:r w:rsidDel="00000000" w:rsidR="00000000" w:rsidRPr="00000000">
        <w:rPr>
          <w:rFonts w:ascii="Palatino Linotype" w:cs="Palatino Linotype" w:eastAsia="Palatino Linotype" w:hAnsi="Palatino Linotype"/>
          <w:rtl w:val="0"/>
        </w:rPr>
        <w:t xml:space="preserve">; llevar el registro y gestión de la correspondencia de los asuntos a su cargo y vigilar el seguimiento de las investigaciones por denuncias, de oficio o derivadas de auditorías; el seguimiento en la admisión, en su caso, de los informes de presunta responsabilidad administrativa, hasta su conclusión; y </w:t>
      </w:r>
      <w:r w:rsidDel="00000000" w:rsidR="00000000" w:rsidRPr="00000000">
        <w:rPr>
          <w:rFonts w:ascii="Palatino Linotype" w:cs="Palatino Linotype" w:eastAsia="Palatino Linotype" w:hAnsi="Palatino Linotype"/>
          <w:b w:val="1"/>
          <w:rtl w:val="0"/>
        </w:rPr>
        <w:t xml:space="preserve">recibir, de las instancias de fiscalización el expediente de auditoría, y otras acciones de control que integren la documentación y comprobación necesarias de probables faltas administrativas que sean competencia del Órgano Interno de Control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para que, en funciones de autoridad investigadora, </w:t>
      </w:r>
      <w:r w:rsidDel="00000000" w:rsidR="00000000" w:rsidRPr="00000000">
        <w:rPr>
          <w:rFonts w:ascii="Palatino Linotype" w:cs="Palatino Linotype" w:eastAsia="Palatino Linotype" w:hAnsi="Palatino Linotype"/>
          <w:b w:val="1"/>
          <w:u w:val="single"/>
          <w:rtl w:val="0"/>
        </w:rPr>
        <w:t xml:space="preserve">dé inicio al procedimiento de investigación</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i w:val="1"/>
          <w:rtl w:val="0"/>
        </w:rPr>
        <w:t xml:space="preserve">en su caso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integre el Informe de Presunta Responsabilidad Administrativa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Ley de Responsabilidades Administrativas del Estado de México y Municipios, en su artículo 98 señala que las autoridades investigadoras, como lo es la Dirección de Investigación, llevarán de oficio las auditorías o investigaciones debidamente fundadas y motivadas respecto de las conductas de los servidores públicos y particulares que puedan constituir responsabilidades administrativas en el ámbito de su competencia, siendo importante mencionar que el artículo 95 de la misma Ley, dispone que </w:t>
      </w:r>
      <w:r w:rsidDel="00000000" w:rsidR="00000000" w:rsidRPr="00000000">
        <w:rPr>
          <w:rFonts w:ascii="Palatino Linotype" w:cs="Palatino Linotype" w:eastAsia="Palatino Linotype" w:hAnsi="Palatino Linotype"/>
          <w:b w:val="1"/>
          <w:rtl w:val="0"/>
        </w:rPr>
        <w:t xml:space="preserve">la investigación por presunta responsabilidad de faltas administrativas puede iniciar</w:t>
      </w:r>
      <w:r w:rsidDel="00000000" w:rsidR="00000000" w:rsidRPr="00000000">
        <w:rPr>
          <w:rFonts w:ascii="Palatino Linotype" w:cs="Palatino Linotype" w:eastAsia="Palatino Linotype" w:hAnsi="Palatino Linotype"/>
          <w:rtl w:val="0"/>
        </w:rPr>
        <w:t xml:space="preserve"> de oficio, por denuncia, </w:t>
      </w:r>
      <w:r w:rsidDel="00000000" w:rsidR="00000000" w:rsidRPr="00000000">
        <w:rPr>
          <w:rFonts w:ascii="Palatino Linotype" w:cs="Palatino Linotype" w:eastAsia="Palatino Linotype" w:hAnsi="Palatino Linotype"/>
          <w:b w:val="1"/>
          <w:u w:val="single"/>
          <w:rtl w:val="0"/>
        </w:rPr>
        <w:t xml:space="preserve">derivado de las auditorías practicadas por parte de las autoridades competentes</w:t>
      </w:r>
      <w:r w:rsidDel="00000000" w:rsidR="00000000" w:rsidRPr="00000000">
        <w:rPr>
          <w:rFonts w:ascii="Palatino Linotype" w:cs="Palatino Linotype" w:eastAsia="Palatino Linotype" w:hAnsi="Palatino Linotype"/>
          <w:rtl w:val="0"/>
        </w:rPr>
        <w:t xml:space="preserve"> o en su caso, de auditores externos.</w:t>
      </w:r>
    </w:p>
    <w:p w:rsidR="00000000" w:rsidDel="00000000" w:rsidP="00000000" w:rsidRDefault="00000000" w:rsidRPr="00000000" w14:paraId="000001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se colige que la solicitud fue atendida por el área competente para generar, administrar o poseer la información materia de la misma, en primera instancia, en funciones de autoridad investigadora, cuyo Servidor Público Habilitado refirió que la declaración realizada por el Titular del Órgano de Control, es parte de la actividad de comunicación ante diversos medios respecto del trabajo que desempeñan las Direcciones que integran la Dependencia, y, siendo un tema de relevancia el denominado “La Estafa Maestra”, si bien se refirió la figura de prescripción en </w:t>
      </w:r>
      <w:r w:rsidDel="00000000" w:rsidR="00000000" w:rsidRPr="00000000">
        <w:rPr>
          <w:rFonts w:ascii="Palatino Linotype" w:cs="Palatino Linotype" w:eastAsia="Palatino Linotype" w:hAnsi="Palatino Linotype"/>
          <w:b w:val="1"/>
          <w:u w:val="single"/>
          <w:rtl w:val="0"/>
        </w:rPr>
        <w:t xml:space="preserve">asuntos relacionados a los años 2012, 2013 y 2014</w:t>
      </w:r>
      <w:r w:rsidDel="00000000" w:rsidR="00000000" w:rsidRPr="00000000">
        <w:rPr>
          <w:rFonts w:ascii="Palatino Linotype" w:cs="Palatino Linotype" w:eastAsia="Palatino Linotype" w:hAnsi="Palatino Linotype"/>
          <w:u w:val="single"/>
          <w:rtl w:val="0"/>
        </w:rPr>
        <w:t xml:space="preserve">,</w:t>
      </w:r>
      <w:r w:rsidDel="00000000" w:rsidR="00000000" w:rsidRPr="00000000">
        <w:rPr>
          <w:rFonts w:ascii="Palatino Linotype" w:cs="Palatino Linotype" w:eastAsia="Palatino Linotype" w:hAnsi="Palatino Linotype"/>
          <w:rtl w:val="0"/>
        </w:rPr>
        <w:t xml:space="preserve"> ello </w:t>
      </w:r>
      <w:r w:rsidDel="00000000" w:rsidR="00000000" w:rsidRPr="00000000">
        <w:rPr>
          <w:rFonts w:ascii="Palatino Linotype" w:cs="Palatino Linotype" w:eastAsia="Palatino Linotype" w:hAnsi="Palatino Linotype"/>
          <w:b w:val="1"/>
          <w:u w:val="single"/>
          <w:rtl w:val="0"/>
        </w:rPr>
        <w:t xml:space="preserve">deriva de la solicitud de la Auditoría Superior de la Federación para instaurar procedimientos de responsabilidad administrativa sancionadora; habiendo perdido facultades de sanción el Órgano Interno de Control</w:t>
      </w:r>
      <w:r w:rsidDel="00000000" w:rsidR="00000000" w:rsidRPr="00000000">
        <w:rPr>
          <w:rFonts w:ascii="Palatino Linotype" w:cs="Palatino Linotype" w:eastAsia="Palatino Linotype" w:hAnsi="Palatino Linotype"/>
          <w:rtl w:val="0"/>
        </w:rPr>
        <w:t xml:space="preserve"> de conformidad con el artículo 71, fracción I, párrafo tercero de la Ley de Responsabilidades de los Servidores Públicos del Estado de México y Municipios aplicable a dichos casos, por lo que no estaba en posibilidad de entregar la información solicitada toda vez que </w:t>
      </w:r>
      <w:r w:rsidDel="00000000" w:rsidR="00000000" w:rsidRPr="00000000">
        <w:rPr>
          <w:rFonts w:ascii="Palatino Linotype" w:cs="Palatino Linotype" w:eastAsia="Palatino Linotype" w:hAnsi="Palatino Linotype"/>
          <w:b w:val="1"/>
          <w:u w:val="single"/>
          <w:rtl w:val="0"/>
        </w:rPr>
        <w:t xml:space="preserve">los expedientes no habían sido determinados mediante el acuerdo de conclusión y archivo por prescripción</w:t>
      </w:r>
      <w:r w:rsidDel="00000000" w:rsidR="00000000" w:rsidRPr="00000000">
        <w:rPr>
          <w:rFonts w:ascii="Palatino Linotype" w:cs="Palatino Linotype" w:eastAsia="Palatino Linotype" w:hAnsi="Palatino Linotype"/>
          <w:rtl w:val="0"/>
        </w:rPr>
        <w:t xml:space="preserve">, siendo hasta ese momento cuando se estaría en posibilidad de otorgar la información, argumento que reiteró mediante su informe justificado, en el que refirió expresamente que </w:t>
      </w:r>
      <w:r w:rsidDel="00000000" w:rsidR="00000000" w:rsidRPr="00000000">
        <w:rPr>
          <w:rFonts w:ascii="Palatino Linotype" w:cs="Palatino Linotype" w:eastAsia="Palatino Linotype" w:hAnsi="Palatino Linotype"/>
          <w:b w:val="1"/>
          <w:u w:val="single"/>
          <w:rtl w:val="0"/>
        </w:rPr>
        <w:t xml:space="preserve">no se ha emitido acuerdo de conclusión y archivo por prescripción</w:t>
      </w:r>
      <w:r w:rsidDel="00000000" w:rsidR="00000000" w:rsidRPr="00000000">
        <w:rPr>
          <w:rFonts w:ascii="Palatino Linotype" w:cs="Palatino Linotype" w:eastAsia="Palatino Linotype" w:hAnsi="Palatino Linotype"/>
          <w:rtl w:val="0"/>
        </w:rPr>
        <w:t xml:space="preserve">, siendo imposible proporcionar una versión pública ya que los documentos que colmarían del Derecho de acceso no se habían generado.</w:t>
      </w:r>
    </w:p>
    <w:p w:rsidR="00000000" w:rsidDel="00000000" w:rsidP="00000000" w:rsidRDefault="00000000" w:rsidRPr="00000000" w14:paraId="0000012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es de señalar que, en desahogo de los requerimientos de información adicional marcados con los números 4 </w:t>
      </w:r>
      <w:r w:rsidDel="00000000" w:rsidR="00000000" w:rsidRPr="00000000">
        <w:rPr>
          <w:rFonts w:ascii="Palatino Linotype" w:cs="Palatino Linotype" w:eastAsia="Palatino Linotype" w:hAnsi="Palatino Linotype"/>
          <w:i w:val="1"/>
          <w:rtl w:val="0"/>
        </w:rPr>
        <w:t xml:space="preserve">Estatus de cada uno de los 48 expedientes a la fecha de presentación de la solicitud</w:t>
      </w:r>
      <w:r w:rsidDel="00000000" w:rsidR="00000000" w:rsidRPr="00000000">
        <w:rPr>
          <w:rFonts w:ascii="Palatino Linotype" w:cs="Palatino Linotype" w:eastAsia="Palatino Linotype" w:hAnsi="Palatino Linotype"/>
          <w:rtl w:val="0"/>
        </w:rPr>
        <w:t xml:space="preserve"> y 9 </w:t>
      </w:r>
      <w:r w:rsidDel="00000000" w:rsidR="00000000" w:rsidRPr="00000000">
        <w:rPr>
          <w:rFonts w:ascii="Palatino Linotype" w:cs="Palatino Linotype" w:eastAsia="Palatino Linotype" w:hAnsi="Palatino Linotype"/>
          <w:i w:val="1"/>
          <w:rtl w:val="0"/>
        </w:rPr>
        <w:t xml:space="preserve">Si en los 48 expedientes se ha actualizado algún supuesto de prescripción, y fecha en la que se debe emitir el acuerdo de prescripción,</w:t>
      </w:r>
      <w:r w:rsidDel="00000000" w:rsidR="00000000" w:rsidRPr="00000000">
        <w:rPr>
          <w:rFonts w:ascii="Palatino Linotype" w:cs="Palatino Linotype" w:eastAsia="Palatino Linotype" w:hAnsi="Palatino Linotype"/>
          <w:rtl w:val="0"/>
        </w:rPr>
        <w:t xml:space="preserve">  realizados por este Organismo, el Director de Investigación en funciones de Autoridad Investigadora del Órgano Interno de Control de la Universidad Autónoma del Estado de México, manifestó que </w:t>
      </w:r>
      <w:r w:rsidDel="00000000" w:rsidR="00000000" w:rsidRPr="00000000">
        <w:rPr>
          <w:rFonts w:ascii="Palatino Linotype" w:cs="Palatino Linotype" w:eastAsia="Palatino Linotype" w:hAnsi="Palatino Linotype"/>
          <w:b w:val="1"/>
          <w:rtl w:val="0"/>
        </w:rPr>
        <w:t xml:space="preserve">en veintiún expedientes relacionados con “La Estafa Maestra” ya se acordó el archivo, </w:t>
      </w:r>
      <w:r w:rsidDel="00000000" w:rsidR="00000000" w:rsidRPr="00000000">
        <w:rPr>
          <w:rFonts w:ascii="Palatino Linotype" w:cs="Palatino Linotype" w:eastAsia="Palatino Linotype" w:hAnsi="Palatino Linotype"/>
          <w:rtl w:val="0"/>
        </w:rPr>
        <w:t xml:space="preserve">mientras que los 25 expedientes restantes se encuentran en trámite, de conformidad con la relación de expedientes presentada en atención al requerimiento de información adicional hecho por este Organismo, marcado con el numeral 1 </w:t>
      </w:r>
      <w:r w:rsidDel="00000000" w:rsidR="00000000" w:rsidRPr="00000000">
        <w:rPr>
          <w:rFonts w:ascii="Palatino Linotype" w:cs="Palatino Linotype" w:eastAsia="Palatino Linotype" w:hAnsi="Palatino Linotype"/>
          <w:i w:val="1"/>
          <w:rtl w:val="0"/>
        </w:rPr>
        <w:t xml:space="preserve">Número de cada uno de los 48 expedientes referidos en la solicitud, </w:t>
      </w:r>
      <w:r w:rsidDel="00000000" w:rsidR="00000000" w:rsidRPr="00000000">
        <w:rPr>
          <w:rFonts w:ascii="Palatino Linotype" w:cs="Palatino Linotype" w:eastAsia="Palatino Linotype" w:hAnsi="Palatino Linotype"/>
          <w:rtl w:val="0"/>
        </w:rPr>
        <w:t xml:space="preserve">siendo de suma importancia mencionar que omitió pronunciarse respecto de 2 expedientes.</w:t>
      </w:r>
    </w:p>
    <w:p w:rsidR="00000000" w:rsidDel="00000000" w:rsidP="00000000" w:rsidRDefault="00000000" w:rsidRPr="00000000" w14:paraId="0000012D">
      <w:pPr>
        <w:spacing w:after="240" w:before="240" w:line="360" w:lineRule="auto"/>
        <w:jc w:val="both"/>
        <w:rPr>
          <w:rFonts w:ascii="Palatino Linotype" w:cs="Palatino Linotype" w:eastAsia="Palatino Linotype" w:hAnsi="Palatino Linotype"/>
        </w:rPr>
      </w:pPr>
      <w:bookmarkStart w:colFirst="0" w:colLast="0" w:name="_heading=h.17dp8vu" w:id="8"/>
      <w:bookmarkEnd w:id="8"/>
      <w:r w:rsidDel="00000000" w:rsidR="00000000" w:rsidRPr="00000000">
        <w:rPr>
          <w:rFonts w:ascii="Palatino Linotype" w:cs="Palatino Linotype" w:eastAsia="Palatino Linotype" w:hAnsi="Palatino Linotype"/>
          <w:rtl w:val="0"/>
        </w:rPr>
        <w:t xml:space="preserve">Ahora bien, tomando en consideración las manifestaciones vertidas por el Director de Investigación en funciones de Autoridad Investigadora del Órgano Interno de Control de la Universidad Autónoma del Estado de México, en respuesta a la solicitud de información, en informe justificado y en desahogo del requerimiento de información adicional realizado por este Instituto, para mejor proveer, como punto de partida, es oportuno analizar las disposiciones que en la materia dispone la normativa aplicable, con la finalidad de determinar si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debe o no contar con los acuerdos de conclusión y archivo por prescripción de los expedientes relacionados con el caso denominado “La Estafa Maestra”.</w:t>
      </w:r>
    </w:p>
    <w:p w:rsidR="00000000" w:rsidDel="00000000" w:rsidP="00000000" w:rsidRDefault="00000000" w:rsidRPr="00000000" w14:paraId="000001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tal efecto, cobran relevancia el Primer Informe y Tercer Informe Cuatrimestral del ejercicio 2021</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Fonts w:ascii="Palatino Linotype" w:cs="Palatino Linotype" w:eastAsia="Palatino Linotype" w:hAnsi="Palatino Linotype"/>
          <w:rtl w:val="0"/>
        </w:rPr>
        <w:t xml:space="preserve"> del Órgano Interno de Control de la Universidad Autónoma del Estado de México, en  los que se da cuenta en el cuatrimestre enero – abril de 2021 de la radicación de 80 Expedientes de Investigación por Presunta Responsabilidad Administrativa por parte de la Dirección de Investigación, de los cuales, 1 fue clasificado como no grave por presuntas violaciones a la normativa derivado de la auditoría realizada por la Auditoría Superior de la Federación, ASF; mientras que en el cuatrimestre septiembre – diciembre 2021, se aperturaron 81 Expedientes de Investigación por Presunta Responsabilidad Administrativa por parte de la Dirección de Investigación, de los cuales 47 fueron clasificados como no graves por presuntas violaciones a la normativa derivado de la auditoría realizada por la Auditoría Superior de la Federación, ASF, como se advierte a continuación:</w:t>
      </w:r>
    </w:p>
    <w:p w:rsidR="00000000" w:rsidDel="00000000" w:rsidP="00000000" w:rsidRDefault="00000000" w:rsidRPr="00000000" w14:paraId="000001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Cuatrimestre enero – abril de 2021</w:t>
      </w:r>
    </w:p>
    <w:p w:rsidR="00000000" w:rsidDel="00000000" w:rsidP="00000000" w:rsidRDefault="00000000" w:rsidRPr="00000000" w14:paraId="00000130">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60000" cy="1916364"/>
            <wp:effectExtent b="0" l="0" r="0" t="0"/>
            <wp:docPr id="1974266870"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4860000" cy="1916364"/>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4860000" cy="254459"/>
            <wp:effectExtent b="0" l="0" r="0" t="0"/>
            <wp:docPr id="1974266871" name="image20.png"/>
            <a:graphic>
              <a:graphicData uri="http://schemas.openxmlformats.org/drawingml/2006/picture">
                <pic:pic>
                  <pic:nvPicPr>
                    <pic:cNvPr id="0" name="image20.png"/>
                    <pic:cNvPicPr preferRelativeResize="0"/>
                  </pic:nvPicPr>
                  <pic:blipFill>
                    <a:blip r:embed="rId24"/>
                    <a:srcRect b="95357" l="0" r="0" t="0"/>
                    <a:stretch>
                      <a:fillRect/>
                    </a:stretch>
                  </pic:blipFill>
                  <pic:spPr>
                    <a:xfrm>
                      <a:off x="0" y="0"/>
                      <a:ext cx="4860000" cy="25445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927100</wp:posOffset>
                </wp:positionV>
                <wp:extent cx="821690" cy="861695"/>
                <wp:effectExtent b="0" l="0" r="0" t="0"/>
                <wp:wrapNone/>
                <wp:docPr id="1974266842" name=""/>
                <a:graphic>
                  <a:graphicData uri="http://schemas.microsoft.com/office/word/2010/wordprocessingShape">
                    <wps:wsp>
                      <wps:cNvSpPr/>
                      <wps:cNvPr id="5" name="Shape 5"/>
                      <wps:spPr>
                        <a:xfrm>
                          <a:off x="4954205" y="3368203"/>
                          <a:ext cx="783590" cy="823595"/>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927100</wp:posOffset>
                </wp:positionV>
                <wp:extent cx="821690" cy="861695"/>
                <wp:effectExtent b="0" l="0" r="0" t="0"/>
                <wp:wrapNone/>
                <wp:docPr id="1974266842" name="image23.png"/>
                <a:graphic>
                  <a:graphicData uri="http://schemas.openxmlformats.org/drawingml/2006/picture">
                    <pic:pic>
                      <pic:nvPicPr>
                        <pic:cNvPr id="0" name="image23.png"/>
                        <pic:cNvPicPr preferRelativeResize="0"/>
                      </pic:nvPicPr>
                      <pic:blipFill>
                        <a:blip r:embed="rId25"/>
                        <a:srcRect/>
                        <a:stretch>
                          <a:fillRect/>
                        </a:stretch>
                      </pic:blipFill>
                      <pic:spPr>
                        <a:xfrm>
                          <a:off x="0" y="0"/>
                          <a:ext cx="821690" cy="861695"/>
                        </a:xfrm>
                        <a:prstGeom prst="rect"/>
                        <a:ln/>
                      </pic:spPr>
                    </pic:pic>
                  </a:graphicData>
                </a:graphic>
              </wp:anchor>
            </w:drawing>
          </mc:Fallback>
        </mc:AlternateContent>
      </w:r>
    </w:p>
    <w:p w:rsidR="00000000" w:rsidDel="00000000" w:rsidP="00000000" w:rsidRDefault="00000000" w:rsidRPr="00000000" w14:paraId="00000131">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60000" cy="2951744"/>
            <wp:effectExtent b="0" l="0" r="0" t="0"/>
            <wp:docPr id="1974266872" name="image20.png"/>
            <a:graphic>
              <a:graphicData uri="http://schemas.openxmlformats.org/drawingml/2006/picture">
                <pic:pic>
                  <pic:nvPicPr>
                    <pic:cNvPr id="0" name="image20.png"/>
                    <pic:cNvPicPr preferRelativeResize="0"/>
                  </pic:nvPicPr>
                  <pic:blipFill>
                    <a:blip r:embed="rId24"/>
                    <a:srcRect b="0" l="0" r="0" t="46140"/>
                    <a:stretch>
                      <a:fillRect/>
                    </a:stretch>
                  </pic:blipFill>
                  <pic:spPr>
                    <a:xfrm>
                      <a:off x="0" y="0"/>
                      <a:ext cx="4860000" cy="295174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787400</wp:posOffset>
                </wp:positionV>
                <wp:extent cx="4381500" cy="424180"/>
                <wp:effectExtent b="0" l="0" r="0" t="0"/>
                <wp:wrapNone/>
                <wp:docPr id="1974266839" name=""/>
                <a:graphic>
                  <a:graphicData uri="http://schemas.microsoft.com/office/word/2010/wordprocessingShape">
                    <wps:wsp>
                      <wps:cNvSpPr/>
                      <wps:cNvPr id="2" name="Shape 2"/>
                      <wps:spPr>
                        <a:xfrm>
                          <a:off x="3174300" y="3586960"/>
                          <a:ext cx="4343400" cy="386080"/>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787400</wp:posOffset>
                </wp:positionV>
                <wp:extent cx="4381500" cy="424180"/>
                <wp:effectExtent b="0" l="0" r="0" t="0"/>
                <wp:wrapNone/>
                <wp:docPr id="1974266839" name="image19.png"/>
                <a:graphic>
                  <a:graphicData uri="http://schemas.openxmlformats.org/drawingml/2006/picture">
                    <pic:pic>
                      <pic:nvPicPr>
                        <pic:cNvPr id="0" name="image19.png"/>
                        <pic:cNvPicPr preferRelativeResize="0"/>
                      </pic:nvPicPr>
                      <pic:blipFill>
                        <a:blip r:embed="rId26"/>
                        <a:srcRect/>
                        <a:stretch>
                          <a:fillRect/>
                        </a:stretch>
                      </pic:blipFill>
                      <pic:spPr>
                        <a:xfrm>
                          <a:off x="0" y="0"/>
                          <a:ext cx="4381500" cy="424180"/>
                        </a:xfrm>
                        <a:prstGeom prst="rect"/>
                        <a:ln/>
                      </pic:spPr>
                    </pic:pic>
                  </a:graphicData>
                </a:graphic>
              </wp:anchor>
            </w:drawing>
          </mc:Fallback>
        </mc:AlternateContent>
      </w:r>
    </w:p>
    <w:p w:rsidR="00000000" w:rsidDel="00000000" w:rsidP="00000000" w:rsidRDefault="00000000" w:rsidRPr="00000000" w14:paraId="000001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Cuatrimestre septiembre – diciembre 2021</w:t>
      </w:r>
    </w:p>
    <w:p w:rsidR="00000000" w:rsidDel="00000000" w:rsidP="00000000" w:rsidRDefault="00000000" w:rsidRPr="00000000" w14:paraId="00000133">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60000" cy="2905004"/>
            <wp:effectExtent b="0" l="0" r="0" t="0"/>
            <wp:docPr id="1974266846"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4860000" cy="290500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596900</wp:posOffset>
                </wp:positionV>
                <wp:extent cx="4097020" cy="288925"/>
                <wp:effectExtent b="0" l="0" r="0" t="0"/>
                <wp:wrapNone/>
                <wp:docPr id="1974266844" name=""/>
                <a:graphic>
                  <a:graphicData uri="http://schemas.microsoft.com/office/word/2010/wordprocessingShape">
                    <wps:wsp>
                      <wps:cNvSpPr/>
                      <wps:cNvPr id="7" name="Shape 7"/>
                      <wps:spPr>
                        <a:xfrm>
                          <a:off x="3335590" y="3673638"/>
                          <a:ext cx="4020820" cy="212725"/>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596900</wp:posOffset>
                </wp:positionV>
                <wp:extent cx="4097020" cy="288925"/>
                <wp:effectExtent b="0" l="0" r="0" t="0"/>
                <wp:wrapNone/>
                <wp:docPr id="1974266844" name="image25.png"/>
                <a:graphic>
                  <a:graphicData uri="http://schemas.openxmlformats.org/drawingml/2006/picture">
                    <pic:pic>
                      <pic:nvPicPr>
                        <pic:cNvPr id="0" name="image25.png"/>
                        <pic:cNvPicPr preferRelativeResize="0"/>
                      </pic:nvPicPr>
                      <pic:blipFill>
                        <a:blip r:embed="rId28"/>
                        <a:srcRect/>
                        <a:stretch>
                          <a:fillRect/>
                        </a:stretch>
                      </pic:blipFill>
                      <pic:spPr>
                        <a:xfrm>
                          <a:off x="0" y="0"/>
                          <a:ext cx="4097020" cy="288925"/>
                        </a:xfrm>
                        <a:prstGeom prst="rect"/>
                        <a:ln/>
                      </pic:spPr>
                    </pic:pic>
                  </a:graphicData>
                </a:graphic>
              </wp:anchor>
            </w:drawing>
          </mc:Fallback>
        </mc:AlternateContent>
      </w:r>
    </w:p>
    <w:p w:rsidR="00000000" w:rsidDel="00000000" w:rsidP="00000000" w:rsidRDefault="00000000" w:rsidRPr="00000000" w14:paraId="00000134">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60000" cy="2646899"/>
            <wp:effectExtent b="0" l="0" r="0" t="0"/>
            <wp:docPr id="1974266847"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4860000" cy="264689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2247900</wp:posOffset>
                </wp:positionV>
                <wp:extent cx="4272915" cy="416560"/>
                <wp:effectExtent b="0" l="0" r="0" t="0"/>
                <wp:wrapNone/>
                <wp:docPr id="1974266843" name=""/>
                <a:graphic>
                  <a:graphicData uri="http://schemas.microsoft.com/office/word/2010/wordprocessingShape">
                    <wps:wsp>
                      <wps:cNvSpPr/>
                      <wps:cNvPr id="6" name="Shape 6"/>
                      <wps:spPr>
                        <a:xfrm>
                          <a:off x="3247643" y="3609820"/>
                          <a:ext cx="4196715" cy="340360"/>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2247900</wp:posOffset>
                </wp:positionV>
                <wp:extent cx="4272915" cy="416560"/>
                <wp:effectExtent b="0" l="0" r="0" t="0"/>
                <wp:wrapNone/>
                <wp:docPr id="1974266843" name="image24.png"/>
                <a:graphic>
                  <a:graphicData uri="http://schemas.openxmlformats.org/drawingml/2006/picture">
                    <pic:pic>
                      <pic:nvPicPr>
                        <pic:cNvPr id="0" name="image24.png"/>
                        <pic:cNvPicPr preferRelativeResize="0"/>
                      </pic:nvPicPr>
                      <pic:blipFill>
                        <a:blip r:embed="rId30"/>
                        <a:srcRect/>
                        <a:stretch>
                          <a:fillRect/>
                        </a:stretch>
                      </pic:blipFill>
                      <pic:spPr>
                        <a:xfrm>
                          <a:off x="0" y="0"/>
                          <a:ext cx="4272915" cy="416560"/>
                        </a:xfrm>
                        <a:prstGeom prst="rect"/>
                        <a:ln/>
                      </pic:spPr>
                    </pic:pic>
                  </a:graphicData>
                </a:graphic>
              </wp:anchor>
            </w:drawing>
          </mc:Fallback>
        </mc:AlternateContent>
      </w:r>
    </w:p>
    <w:p w:rsidR="00000000" w:rsidDel="00000000" w:rsidP="00000000" w:rsidRDefault="00000000" w:rsidRPr="00000000" w14:paraId="000001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colige, si bien en el desahogo de los requerimientos de información adicional marcados con los numerales 1, 4 y 9, el Director de Investigación hizo referencia a un total de 46 expedientes, lo cierto es que de los informes del Órgano Interno de Control, se desprende que </w:t>
      </w:r>
      <w:r w:rsidDel="00000000" w:rsidR="00000000" w:rsidRPr="00000000">
        <w:rPr>
          <w:rFonts w:ascii="Palatino Linotype" w:cs="Palatino Linotype" w:eastAsia="Palatino Linotype" w:hAnsi="Palatino Linotype"/>
          <w:b w:val="1"/>
          <w:rtl w:val="0"/>
        </w:rPr>
        <w:t xml:space="preserve">son 48 los expedientes de investigación que están relacionados con violaciones a la normativa derivado de  auditoría realizada por la Auditoría Superior de Fiscalización, ASF</w:t>
      </w:r>
      <w:r w:rsidDel="00000000" w:rsidR="00000000" w:rsidRPr="00000000">
        <w:rPr>
          <w:rFonts w:ascii="Palatino Linotype" w:cs="Palatino Linotype" w:eastAsia="Palatino Linotype" w:hAnsi="Palatino Linotype"/>
          <w:rtl w:val="0"/>
        </w:rPr>
        <w:t xml:space="preserve">, advirtiendo que dicha información es coincidente con las manifestaciones vertidas por el Titular del Órgano Interno de Control de la UAEMéx, al medio de comunicación referido en la solicitud, y por tanto se refiere a la materia de la presente resolución, asimismo, se colige que los respectivos expedientes </w:t>
      </w:r>
      <w:r w:rsidDel="00000000" w:rsidR="00000000" w:rsidRPr="00000000">
        <w:rPr>
          <w:rFonts w:ascii="Palatino Linotype" w:cs="Palatino Linotype" w:eastAsia="Palatino Linotype" w:hAnsi="Palatino Linotype"/>
          <w:b w:val="1"/>
          <w:rtl w:val="0"/>
        </w:rPr>
        <w:t xml:space="preserve">se aperturaron en el ejercicio 2021</w:t>
      </w:r>
      <w:r w:rsidDel="00000000" w:rsidR="00000000" w:rsidRPr="00000000">
        <w:rPr>
          <w:rFonts w:ascii="Palatino Linotype" w:cs="Palatino Linotype" w:eastAsia="Palatino Linotype" w:hAnsi="Palatino Linotype"/>
          <w:rtl w:val="0"/>
        </w:rPr>
        <w:t xml:space="preserve">; argumento que se robustece mediante el Informe Anual, 2021, del Órgano Interno de Control de la Universidad Autónoma del Estado de México, referido por el Servidor Público Habilitado en la etapa de manifestaciones, el cual da cuenta de la apertura de 321 expedientes durante el ejercicio 2021, de los cuales </w:t>
      </w:r>
      <w:r w:rsidDel="00000000" w:rsidR="00000000" w:rsidRPr="00000000">
        <w:rPr>
          <w:rFonts w:ascii="Palatino Linotype" w:cs="Palatino Linotype" w:eastAsia="Palatino Linotype" w:hAnsi="Palatino Linotype"/>
          <w:b w:val="1"/>
          <w:rtl w:val="0"/>
        </w:rPr>
        <w:t xml:space="preserve">48 se relacionan con faltas no graves por la presunta violación a las normas derivado de auditorías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que envió la Auditoría Superior de Fiscalización, como se observa en seguida:</w:t>
      </w:r>
    </w:p>
    <w:p w:rsidR="00000000" w:rsidDel="00000000" w:rsidP="00000000" w:rsidRDefault="00000000" w:rsidRPr="00000000" w14:paraId="00000136">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320000" cy="2793645"/>
            <wp:effectExtent b="0" l="0" r="0" t="0"/>
            <wp:docPr id="1974266848" name="image3.png"/>
            <a:graphic>
              <a:graphicData uri="http://schemas.openxmlformats.org/drawingml/2006/picture">
                <pic:pic>
                  <pic:nvPicPr>
                    <pic:cNvPr id="0" name="image3.png"/>
                    <pic:cNvPicPr preferRelativeResize="0"/>
                  </pic:nvPicPr>
                  <pic:blipFill>
                    <a:blip r:embed="rId31"/>
                    <a:srcRect b="45137" l="0" r="0" t="1"/>
                    <a:stretch>
                      <a:fillRect/>
                    </a:stretch>
                  </pic:blipFill>
                  <pic:spPr>
                    <a:xfrm>
                      <a:off x="0" y="0"/>
                      <a:ext cx="4320000" cy="27936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2413000</wp:posOffset>
                </wp:positionV>
                <wp:extent cx="3952875" cy="256540"/>
                <wp:effectExtent b="0" l="0" r="0" t="0"/>
                <wp:wrapNone/>
                <wp:docPr id="1974266841" name=""/>
                <a:graphic>
                  <a:graphicData uri="http://schemas.microsoft.com/office/word/2010/wordprocessingShape">
                    <wps:wsp>
                      <wps:cNvSpPr/>
                      <wps:cNvPr id="4" name="Shape 4"/>
                      <wps:spPr>
                        <a:xfrm>
                          <a:off x="3388613" y="3670780"/>
                          <a:ext cx="3914775" cy="218440"/>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2413000</wp:posOffset>
                </wp:positionV>
                <wp:extent cx="3952875" cy="256540"/>
                <wp:effectExtent b="0" l="0" r="0" t="0"/>
                <wp:wrapNone/>
                <wp:docPr id="1974266841" name="image22.png"/>
                <a:graphic>
                  <a:graphicData uri="http://schemas.openxmlformats.org/drawingml/2006/picture">
                    <pic:pic>
                      <pic:nvPicPr>
                        <pic:cNvPr id="0" name="image22.png"/>
                        <pic:cNvPicPr preferRelativeResize="0"/>
                      </pic:nvPicPr>
                      <pic:blipFill>
                        <a:blip r:embed="rId32"/>
                        <a:srcRect/>
                        <a:stretch>
                          <a:fillRect/>
                        </a:stretch>
                      </pic:blipFill>
                      <pic:spPr>
                        <a:xfrm>
                          <a:off x="0" y="0"/>
                          <a:ext cx="3952875" cy="256540"/>
                        </a:xfrm>
                        <a:prstGeom prst="rect"/>
                        <a:ln/>
                      </pic:spPr>
                    </pic:pic>
                  </a:graphicData>
                </a:graphic>
              </wp:anchor>
            </w:drawing>
          </mc:Fallback>
        </mc:AlternateContent>
      </w:r>
    </w:p>
    <w:p w:rsidR="00000000" w:rsidDel="00000000" w:rsidP="00000000" w:rsidRDefault="00000000" w:rsidRPr="00000000" w14:paraId="00000137">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320000" cy="2136513"/>
            <wp:effectExtent b="0" l="0" r="0" t="0"/>
            <wp:docPr id="1974266849" name="image3.png"/>
            <a:graphic>
              <a:graphicData uri="http://schemas.openxmlformats.org/drawingml/2006/picture">
                <pic:pic>
                  <pic:nvPicPr>
                    <pic:cNvPr id="0" name="image3.png"/>
                    <pic:cNvPicPr preferRelativeResize="0"/>
                  </pic:nvPicPr>
                  <pic:blipFill>
                    <a:blip r:embed="rId31"/>
                    <a:srcRect b="415" l="0" r="0" t="57625"/>
                    <a:stretch>
                      <a:fillRect/>
                    </a:stretch>
                  </pic:blipFill>
                  <pic:spPr>
                    <a:xfrm>
                      <a:off x="0" y="0"/>
                      <a:ext cx="4320000" cy="2136513"/>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Director de Investigación en funciones de Autoridad Investigadora del Órgano Interno de Control, en el desahogo del requerimiento de información adicional marcado con el numeral 2 </w:t>
      </w:r>
      <w:r w:rsidDel="00000000" w:rsidR="00000000" w:rsidRPr="00000000">
        <w:rPr>
          <w:rFonts w:ascii="Palatino Linotype" w:cs="Palatino Linotype" w:eastAsia="Palatino Linotype" w:hAnsi="Palatino Linotype"/>
          <w:i w:val="1"/>
          <w:rtl w:val="0"/>
        </w:rPr>
        <w:t xml:space="preserve">Fecha de apertura de cada uno de los expedientes y se inició el procedimiento de investigación, derivado de la solicitud de la Auditoría Superior de la Federación para instaurar los procedimientos de responsabilidad administrativa</w:t>
      </w:r>
      <w:r w:rsidDel="00000000" w:rsidR="00000000" w:rsidRPr="00000000">
        <w:rPr>
          <w:rFonts w:ascii="Palatino Linotype" w:cs="Palatino Linotype" w:eastAsia="Palatino Linotype" w:hAnsi="Palatino Linotype"/>
          <w:rtl w:val="0"/>
        </w:rPr>
        <w:t xml:space="preserve">, confirmó que </w:t>
      </w:r>
      <w:r w:rsidDel="00000000" w:rsidR="00000000" w:rsidRPr="00000000">
        <w:rPr>
          <w:rFonts w:ascii="Palatino Linotype" w:cs="Palatino Linotype" w:eastAsia="Palatino Linotype" w:hAnsi="Palatino Linotype"/>
          <w:b w:val="1"/>
          <w:u w:val="single"/>
          <w:rtl w:val="0"/>
        </w:rPr>
        <w:t xml:space="preserve">en fecha veintitrés de noviembre de dos mil veintiuno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Dirección de Investigación, </w:t>
      </w:r>
      <w:r w:rsidDel="00000000" w:rsidR="00000000" w:rsidRPr="00000000">
        <w:rPr>
          <w:rFonts w:ascii="Palatino Linotype" w:cs="Palatino Linotype" w:eastAsia="Palatino Linotype" w:hAnsi="Palatino Linotype"/>
          <w:b w:val="1"/>
          <w:rtl w:val="0"/>
        </w:rPr>
        <w:t xml:space="preserve">tuvo a bien emitir el </w:t>
      </w:r>
      <w:r w:rsidDel="00000000" w:rsidR="00000000" w:rsidRPr="00000000">
        <w:rPr>
          <w:rFonts w:ascii="Palatino Linotype" w:cs="Palatino Linotype" w:eastAsia="Palatino Linotype" w:hAnsi="Palatino Linotype"/>
          <w:b w:val="1"/>
          <w:u w:val="single"/>
          <w:rtl w:val="0"/>
        </w:rPr>
        <w:t xml:space="preserve">acuerdo de radicación</w:t>
      </w:r>
      <w:r w:rsidDel="00000000" w:rsidR="00000000" w:rsidRPr="00000000">
        <w:rPr>
          <w:rFonts w:ascii="Palatino Linotype" w:cs="Palatino Linotype" w:eastAsia="Palatino Linotype" w:hAnsi="Palatino Linotype"/>
          <w:b w:val="1"/>
          <w:rtl w:val="0"/>
        </w:rPr>
        <w:t xml:space="preserve"> de 46 expedientes relacionados con el caso de “La Estafa Maestra”, </w:t>
      </w:r>
      <w:r w:rsidDel="00000000" w:rsidR="00000000" w:rsidRPr="00000000">
        <w:rPr>
          <w:rFonts w:ascii="Palatino Linotype" w:cs="Palatino Linotype" w:eastAsia="Palatino Linotype" w:hAnsi="Palatino Linotype"/>
          <w:rtl w:val="0"/>
        </w:rPr>
        <w:t xml:space="preserve">mismos que obran en los archivos del Órgano Interno de Control.</w:t>
      </w:r>
    </w:p>
    <w:p w:rsidR="00000000" w:rsidDel="00000000" w:rsidP="00000000" w:rsidRDefault="00000000" w:rsidRPr="00000000" w14:paraId="000001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toda vez que los expedientes de investigación se iniciaron en el ejercicio 2021, los procedimientos de responsabilidad administrativa en caso de instaurarse, deben sustanciarse a la luz de la Ley de Responsabilidades Administrativas del Estado de México vigente a partir del 19 de julio de 2017, de conformidad con lo establecido en el párrafo segundo del artículo NOVENO de los Transitorios del Decreto número 207, publicado en el Periódico oficial “Gaceta del Gobierno” del Estado de México, en fecha treinta de mayo de dos mil diecisiete, por medio del cual se expidió la Ley de Responsabilidades Administrativas del Estado de México y Municipios, a saber:</w:t>
      </w:r>
    </w:p>
    <w:p w:rsidR="00000000" w:rsidDel="00000000" w:rsidP="00000000" w:rsidRDefault="00000000" w:rsidRPr="00000000" w14:paraId="0000013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Una vez que entre en vigor la Ley de Responsabilidades Administrativas del Estado de México y Municipios, se abrogará la Ley de Responsabilidades de los Servidores Públicos del Estado y Municipios publicada en el periódico oficial “Gaceta del Gobierno” el 11 de septiembre de 1990. </w:t>
      </w:r>
    </w:p>
    <w:p w:rsidR="00000000" w:rsidDel="00000000" w:rsidP="00000000" w:rsidRDefault="00000000" w:rsidRPr="00000000" w14:paraId="0000013B">
      <w:pPr>
        <w:spacing w:after="120" w:before="120" w:lineRule="auto"/>
        <w:ind w:left="851"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Los procedimientos iniciados con anterioridad</w:t>
      </w:r>
      <w:r w:rsidDel="00000000" w:rsidR="00000000" w:rsidRPr="00000000">
        <w:rPr>
          <w:rFonts w:ascii="Palatino Linotype" w:cs="Palatino Linotype" w:eastAsia="Palatino Linotype" w:hAnsi="Palatino Linotype"/>
          <w:b w:val="1"/>
          <w:i w:val="1"/>
          <w:sz w:val="22"/>
          <w:szCs w:val="22"/>
          <w:rtl w:val="0"/>
        </w:rPr>
        <w:t xml:space="preserve"> a la entrada en vigor de la Ley de Responsabilidades Administrativas del Estado de México y Municipios, </w:t>
      </w:r>
      <w:r w:rsidDel="00000000" w:rsidR="00000000" w:rsidRPr="00000000">
        <w:rPr>
          <w:rFonts w:ascii="Palatino Linotype" w:cs="Palatino Linotype" w:eastAsia="Palatino Linotype" w:hAnsi="Palatino Linotype"/>
          <w:b w:val="1"/>
          <w:i w:val="1"/>
          <w:sz w:val="22"/>
          <w:szCs w:val="22"/>
          <w:u w:val="single"/>
          <w:rtl w:val="0"/>
        </w:rPr>
        <w:t xml:space="preserve">se substanciarán y serán concluidos conforme a las disposiciones aplicables vigentes a su inicio. </w:t>
      </w:r>
    </w:p>
    <w:p w:rsidR="00000000" w:rsidDel="00000000" w:rsidP="00000000" w:rsidRDefault="00000000" w:rsidRPr="00000000" w14:paraId="0000013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la entrada en vigor de la Ley de Responsabilidades Administrativas del Estado de México y Municipios, en todos los ordenamientos jurídicos donde se haga referencia a la Ley de Responsabilidades de los Servidores Públicos del Estado y Municipios, se entenderá por Ley de Responsabilidades Administrativas del Estado de México y Municipios. </w:t>
      </w:r>
    </w:p>
    <w:p w:rsidR="00000000" w:rsidDel="00000000" w:rsidP="00000000" w:rsidRDefault="00000000" w:rsidRPr="00000000" w14:paraId="0000013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Hasta en tanto el Comité Coordinador del Sistema Estatal Anticorrupción, determina los formatos para la presentación de las declaraciones patrimonial y de intereses, los servidores públicos estatales y municipales, presentarán sus declaraciones en los formatos que, a la entrada en vigor del presente Decreto, se utilicen en la Entidad.”</w:t>
      </w:r>
    </w:p>
    <w:p w:rsidR="00000000" w:rsidDel="00000000" w:rsidP="00000000" w:rsidRDefault="00000000" w:rsidRPr="00000000" w14:paraId="000001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estima así, en virtud de que </w:t>
      </w:r>
      <w:r w:rsidDel="00000000" w:rsidR="00000000" w:rsidRPr="00000000">
        <w:rPr>
          <w:rFonts w:ascii="Palatino Linotype" w:cs="Palatino Linotype" w:eastAsia="Palatino Linotype" w:hAnsi="Palatino Linotype"/>
          <w:b w:val="1"/>
          <w:rtl w:val="0"/>
        </w:rPr>
        <w:t xml:space="preserve">el procedimiento de responsabilidad administrativa tiene inicio </w:t>
      </w:r>
      <w:r w:rsidDel="00000000" w:rsidR="00000000" w:rsidRPr="00000000">
        <w:rPr>
          <w:rFonts w:ascii="Palatino Linotype" w:cs="Palatino Linotype" w:eastAsia="Palatino Linotype" w:hAnsi="Palatino Linotype"/>
          <w:b w:val="1"/>
          <w:u w:val="single"/>
          <w:rtl w:val="0"/>
        </w:rPr>
        <w:t xml:space="preserve">cuando las autoridades sustanciadoras admiten el </w:t>
      </w:r>
      <w:r w:rsidDel="00000000" w:rsidR="00000000" w:rsidRPr="00000000">
        <w:rPr>
          <w:rFonts w:ascii="Palatino Linotype" w:cs="Palatino Linotype" w:eastAsia="Palatino Linotype" w:hAnsi="Palatino Linotype"/>
          <w:b w:val="1"/>
          <w:i w:val="1"/>
          <w:u w:val="single"/>
          <w:rtl w:val="0"/>
        </w:rPr>
        <w:t xml:space="preserve">Informe de Presunta Responsabilidad Administrativa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cuando se comente la falta o cuando se inicia la investigación, tal y como se desprende de los artículos 104, párrafo tercero, 116 de la Ley de Responsabilidades Administrativas del Estado de México, a saber:</w:t>
      </w:r>
    </w:p>
    <w:p w:rsidR="00000000" w:rsidDel="00000000" w:rsidP="00000000" w:rsidRDefault="00000000" w:rsidRPr="00000000" w14:paraId="0000013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104</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Una vez determinada la calificación de la conducta</w:t>
      </w:r>
      <w:r w:rsidDel="00000000" w:rsidR="00000000" w:rsidRPr="00000000">
        <w:rPr>
          <w:rFonts w:ascii="Palatino Linotype" w:cs="Palatino Linotype" w:eastAsia="Palatino Linotype" w:hAnsi="Palatino Linotype"/>
          <w:i w:val="1"/>
          <w:sz w:val="22"/>
          <w:szCs w:val="22"/>
          <w:rtl w:val="0"/>
        </w:rPr>
        <w:t xml:space="preserve"> en los términos del párrafo anterior, se incluirá la misma en el </w:t>
      </w:r>
      <w:r w:rsidDel="00000000" w:rsidR="00000000" w:rsidRPr="00000000">
        <w:rPr>
          <w:rFonts w:ascii="Palatino Linotype" w:cs="Palatino Linotype" w:eastAsia="Palatino Linotype" w:hAnsi="Palatino Linotype"/>
          <w:b w:val="1"/>
          <w:i w:val="1"/>
          <w:sz w:val="22"/>
          <w:szCs w:val="22"/>
          <w:rtl w:val="0"/>
        </w:rPr>
        <w:t xml:space="preserve">Informe de Presunta Responsabilidad Administrativa</w:t>
      </w:r>
      <w:r w:rsidDel="00000000" w:rsidR="00000000" w:rsidRPr="00000000">
        <w:rPr>
          <w:rFonts w:ascii="Palatino Linotype" w:cs="Palatino Linotype" w:eastAsia="Palatino Linotype" w:hAnsi="Palatino Linotype"/>
          <w:i w:val="1"/>
          <w:sz w:val="22"/>
          <w:szCs w:val="22"/>
          <w:rtl w:val="0"/>
        </w:rPr>
        <w:t xml:space="preserve"> y éste </w:t>
      </w:r>
      <w:r w:rsidDel="00000000" w:rsidR="00000000" w:rsidRPr="00000000">
        <w:rPr>
          <w:rFonts w:ascii="Palatino Linotype" w:cs="Palatino Linotype" w:eastAsia="Palatino Linotype" w:hAnsi="Palatino Linotype"/>
          <w:b w:val="1"/>
          <w:i w:val="1"/>
          <w:sz w:val="22"/>
          <w:szCs w:val="22"/>
          <w:u w:val="single"/>
          <w:rtl w:val="0"/>
        </w:rPr>
        <w:t xml:space="preserve">se presentará ante la autoridad substanciadora</w:t>
      </w:r>
      <w:r w:rsidDel="00000000" w:rsidR="00000000" w:rsidRPr="00000000">
        <w:rPr>
          <w:rFonts w:ascii="Palatino Linotype" w:cs="Palatino Linotype" w:eastAsia="Palatino Linotype" w:hAnsi="Palatino Linotype"/>
          <w:i w:val="1"/>
          <w:sz w:val="22"/>
          <w:szCs w:val="22"/>
          <w:u w:val="single"/>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a efecto de iniciar el procedimiento de responsabilidad administrativa </w:t>
      </w:r>
      <w:r w:rsidDel="00000000" w:rsidR="00000000" w:rsidRPr="00000000">
        <w:rPr>
          <w:rFonts w:ascii="Palatino Linotype" w:cs="Palatino Linotype" w:eastAsia="Palatino Linotype" w:hAnsi="Palatino Linotype"/>
          <w:b w:val="1"/>
          <w:i w:val="1"/>
          <w:sz w:val="22"/>
          <w:szCs w:val="22"/>
          <w:rtl w:val="0"/>
        </w:rPr>
        <w:t xml:space="preserve">correspondiente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procedimiento de responsabilidad administrativa </w:t>
      </w:r>
      <w:r w:rsidDel="00000000" w:rsidR="00000000" w:rsidRPr="00000000">
        <w:rPr>
          <w:rFonts w:ascii="Palatino Linotype" w:cs="Palatino Linotype" w:eastAsia="Palatino Linotype" w:hAnsi="Palatino Linotype"/>
          <w:b w:val="1"/>
          <w:i w:val="1"/>
          <w:sz w:val="22"/>
          <w:szCs w:val="22"/>
          <w:u w:val="single"/>
          <w:rtl w:val="0"/>
        </w:rPr>
        <w:t xml:space="preserve">dará inicio cuando</w:t>
      </w:r>
      <w:r w:rsidDel="00000000" w:rsidR="00000000" w:rsidRPr="00000000">
        <w:rPr>
          <w:rFonts w:ascii="Palatino Linotype" w:cs="Palatino Linotype" w:eastAsia="Palatino Linotype" w:hAnsi="Palatino Linotype"/>
          <w:b w:val="1"/>
          <w:i w:val="1"/>
          <w:sz w:val="22"/>
          <w:szCs w:val="22"/>
          <w:rtl w:val="0"/>
        </w:rPr>
        <w:t xml:space="preserve"> las autoridades substanciadoras</w:t>
      </w:r>
      <w:r w:rsidDel="00000000" w:rsidR="00000000" w:rsidRPr="00000000">
        <w:rPr>
          <w:rFonts w:ascii="Palatino Linotype" w:cs="Palatino Linotype" w:eastAsia="Palatino Linotype" w:hAnsi="Palatino Linotype"/>
          <w:i w:val="1"/>
          <w:sz w:val="22"/>
          <w:szCs w:val="22"/>
          <w:rtl w:val="0"/>
        </w:rPr>
        <w:t xml:space="preserve">, en el ámbito de su competencia, </w:t>
      </w:r>
      <w:r w:rsidDel="00000000" w:rsidR="00000000" w:rsidRPr="00000000">
        <w:rPr>
          <w:rFonts w:ascii="Palatino Linotype" w:cs="Palatino Linotype" w:eastAsia="Palatino Linotype" w:hAnsi="Palatino Linotype"/>
          <w:b w:val="1"/>
          <w:i w:val="1"/>
          <w:sz w:val="22"/>
          <w:szCs w:val="22"/>
          <w:u w:val="single"/>
          <w:rtl w:val="0"/>
        </w:rPr>
        <w:t xml:space="preserve">admitan el informe de presunta responsabilidad administrativa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3">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Siendo importante mencionar que el informe de presunta responsabilidad administrativa, de conformidad con lo establecido en el artículo 3, fracción XVII de la Ley de Responsabilidades vigente, </w:t>
      </w:r>
      <w:r w:rsidDel="00000000" w:rsidR="00000000" w:rsidRPr="00000000">
        <w:rPr>
          <w:rFonts w:ascii="Palatino Linotype" w:cs="Palatino Linotype" w:eastAsia="Palatino Linotype" w:hAnsi="Palatino Linotype"/>
          <w:b w:val="1"/>
          <w:rtl w:val="0"/>
        </w:rPr>
        <w:t xml:space="preserve">es el instrumento en el que las autoridades investigadoras describen los hechos relacionados con alguna de las faltas señaladas</w:t>
      </w:r>
      <w:r w:rsidDel="00000000" w:rsidR="00000000" w:rsidRPr="00000000">
        <w:rPr>
          <w:rFonts w:ascii="Palatino Linotype" w:cs="Palatino Linotype" w:eastAsia="Palatino Linotype" w:hAnsi="Palatino Linotype"/>
          <w:rtl w:val="0"/>
        </w:rPr>
        <w:t xml:space="preserve"> en dicha Ley, </w:t>
      </w:r>
      <w:r w:rsidDel="00000000" w:rsidR="00000000" w:rsidRPr="00000000">
        <w:rPr>
          <w:rFonts w:ascii="Palatino Linotype" w:cs="Palatino Linotype" w:eastAsia="Palatino Linotype" w:hAnsi="Palatino Linotype"/>
          <w:b w:val="1"/>
          <w:rtl w:val="0"/>
        </w:rPr>
        <w:t xml:space="preserve">exponiendo de forma documentada con las pruebas y fundamentos, los motivos y presunta responsabilidad del servidor público o de un particular en la comisión de faltas administrativas.</w:t>
      </w:r>
    </w:p>
    <w:p w:rsidR="00000000" w:rsidDel="00000000" w:rsidP="00000000" w:rsidRDefault="00000000" w:rsidRPr="00000000" w14:paraId="000001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no puede aplicarse la Ley de Responsabilidades de los Servidores Públicos del Estado y Municipios, abrogada mediante el Decreto número 207, de la LIX Legislatura del Estado de México, aun cuando las probables faltas administrativas tuvieron lugar durante los ejercicios 2012, 2013 y 2014, </w:t>
      </w:r>
      <w:r w:rsidDel="00000000" w:rsidR="00000000" w:rsidRPr="00000000">
        <w:rPr>
          <w:rFonts w:ascii="Palatino Linotype" w:cs="Palatino Linotype" w:eastAsia="Palatino Linotype" w:hAnsi="Palatino Linotype"/>
          <w:b w:val="1"/>
          <w:rtl w:val="0"/>
        </w:rPr>
        <w:t xml:space="preserve">al no haberse iniciado los procedimientos de responsabilidad administrativa respectivos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durante la vigencia de dicha Ley</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se robustece mediante el pronunciamiento hecho por el Director de Investigación en funciones de Autoridad Investigadora del Órgano Interno de Control, en desahogo del requerimiento de información adicional, marcado con el numeral 6 </w:t>
      </w:r>
      <w:r w:rsidDel="00000000" w:rsidR="00000000" w:rsidRPr="00000000">
        <w:rPr>
          <w:rFonts w:ascii="Palatino Linotype" w:cs="Palatino Linotype" w:eastAsia="Palatino Linotype" w:hAnsi="Palatino Linotype"/>
          <w:i w:val="1"/>
          <w:rtl w:val="0"/>
        </w:rPr>
        <w:t xml:space="preserve">Si a la fecha de presentación de la solicitud, se inició algún procedimiento de responsabilidad administrativa, relacionado con los 48 expedientes de investigación</w:t>
      </w:r>
      <w:r w:rsidDel="00000000" w:rsidR="00000000" w:rsidRPr="00000000">
        <w:rPr>
          <w:rFonts w:ascii="Palatino Linotype" w:cs="Palatino Linotype" w:eastAsia="Palatino Linotype" w:hAnsi="Palatino Linotype"/>
          <w:rtl w:val="0"/>
        </w:rPr>
        <w:t xml:space="preserve">, donde refirió que </w:t>
      </w:r>
      <w:r w:rsidDel="00000000" w:rsidR="00000000" w:rsidRPr="00000000">
        <w:rPr>
          <w:rFonts w:ascii="Palatino Linotype" w:cs="Palatino Linotype" w:eastAsia="Palatino Linotype" w:hAnsi="Palatino Linotype"/>
          <w:b w:val="1"/>
          <w:u w:val="single"/>
          <w:rtl w:val="0"/>
        </w:rPr>
        <w:t xml:space="preserve">a la fecha -al quince de agosto de dos mil veintitrés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no se había iniciado algún procedimiento de responsabilidad administrativa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4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Acotado lo anterior, respecto de la etapa de investigación, en desahogo al requerimiento de información adicional marcado con el numeral 3 </w:t>
      </w:r>
      <w:r w:rsidDel="00000000" w:rsidR="00000000" w:rsidRPr="00000000">
        <w:rPr>
          <w:rFonts w:ascii="Palatino Linotype" w:cs="Palatino Linotype" w:eastAsia="Palatino Linotype" w:hAnsi="Palatino Linotype"/>
          <w:i w:val="1"/>
          <w:rtl w:val="0"/>
        </w:rPr>
        <w:t xml:space="preserve">Etapas y plazos del procedimiento de investigación</w:t>
      </w:r>
      <w:r w:rsidDel="00000000" w:rsidR="00000000" w:rsidRPr="00000000">
        <w:rPr>
          <w:rFonts w:ascii="Palatino Linotype" w:cs="Palatino Linotype" w:eastAsia="Palatino Linotype" w:hAnsi="Palatino Linotype"/>
          <w:rtl w:val="0"/>
        </w:rPr>
        <w:t xml:space="preserve">, el Director de Investigación refirió que de conformidad con la Ley de Responsabilidades Administrativas del Estado de México y Municipios vigente, </w:t>
      </w:r>
      <w:r w:rsidDel="00000000" w:rsidR="00000000" w:rsidRPr="00000000">
        <w:rPr>
          <w:rFonts w:ascii="Palatino Linotype" w:cs="Palatino Linotype" w:eastAsia="Palatino Linotype" w:hAnsi="Palatino Linotype"/>
          <w:b w:val="1"/>
          <w:rtl w:val="0"/>
        </w:rPr>
        <w:t xml:space="preserve">no contempla un procedimiento de investigación como tal, </w:t>
      </w:r>
      <w:r w:rsidDel="00000000" w:rsidR="00000000" w:rsidRPr="00000000">
        <w:rPr>
          <w:rFonts w:ascii="Palatino Linotype" w:cs="Palatino Linotype" w:eastAsia="Palatino Linotype" w:hAnsi="Palatino Linotype"/>
          <w:rtl w:val="0"/>
        </w:rPr>
        <w:t xml:space="preserve">sin embargo</w:t>
      </w:r>
      <w:r w:rsidDel="00000000" w:rsidR="00000000" w:rsidRPr="00000000">
        <w:rPr>
          <w:rFonts w:ascii="Palatino Linotype" w:cs="Palatino Linotype" w:eastAsia="Palatino Linotype" w:hAnsi="Palatino Linotype"/>
          <w:b w:val="1"/>
          <w:rtl w:val="0"/>
        </w:rPr>
        <w:t xml:space="preserve">, el Libro Segundo De las Disposiciones Adjetivas, en el Título Primero De la Investigación y Calificación de las Faltas Graves y No Graves, Capítulos Primero Del Inicio de la Investigación, y Segundo De la Investigación, contemplan las disposiciones generales para llevar a cabo la investigación. </w:t>
      </w:r>
    </w:p>
    <w:p w:rsidR="00000000" w:rsidDel="00000000" w:rsidP="00000000" w:rsidRDefault="00000000" w:rsidRPr="00000000" w14:paraId="0000014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según lo establecido en el Artículo 94 de la Ley de Responsabilidades Administrativas, al inicio de toda investigación deberán observarse los principios de legalidad, imparcialidad, objetividad, congruencia, verdad material, presunción de inocencia y respeto a los derechos humanos. Las autoridades competentes serán responsables de la oportunidad, exhaustividad y eficiencia en la investigación, la integralidad de los datos y documentos, así como el resguardo del expediente en su conjunto.</w:t>
      </w:r>
    </w:p>
    <w:p w:rsidR="00000000" w:rsidDel="00000000" w:rsidP="00000000" w:rsidRDefault="00000000" w:rsidRPr="00000000" w14:paraId="0000014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incorporarán a sus investigaciones, las técnicas, tecnologías y métodos de investigación que observen las mejores prácticas internacionales.</w:t>
      </w:r>
    </w:p>
    <w:p w:rsidR="00000000" w:rsidDel="00000000" w:rsidP="00000000" w:rsidRDefault="00000000" w:rsidRPr="00000000" w14:paraId="000001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95 de la referida Ley dispone que la investigación por la presunta responsabilidad de faltas administrativas iniciará de oficio, por denuncia o </w:t>
      </w:r>
      <w:r w:rsidDel="00000000" w:rsidR="00000000" w:rsidRPr="00000000">
        <w:rPr>
          <w:rFonts w:ascii="Palatino Linotype" w:cs="Palatino Linotype" w:eastAsia="Palatino Linotype" w:hAnsi="Palatino Linotype"/>
          <w:b w:val="1"/>
          <w:rtl w:val="0"/>
        </w:rPr>
        <w:t xml:space="preserve">derivado de las auditorías practicadas por parte de las autoridades competentes</w:t>
      </w:r>
      <w:r w:rsidDel="00000000" w:rsidR="00000000" w:rsidRPr="00000000">
        <w:rPr>
          <w:rFonts w:ascii="Palatino Linotype" w:cs="Palatino Linotype" w:eastAsia="Palatino Linotype" w:hAnsi="Palatino Linotype"/>
          <w:rtl w:val="0"/>
        </w:rPr>
        <w:t xml:space="preserve"> o, en su caso, de auditores externos.</w:t>
      </w:r>
    </w:p>
    <w:p w:rsidR="00000000" w:rsidDel="00000000" w:rsidP="00000000" w:rsidRDefault="00000000" w:rsidRPr="00000000" w14:paraId="0000014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Respecto de las auditorías practicadas por parte de las autoridades competentes, se menciona que cuando la Auditoría Superior de la Federación y las Entidades de Fiscalización Superior Locales, derivado del informe que contenga los resultados de las auditorías practicadas, </w:t>
      </w:r>
      <w:r w:rsidDel="00000000" w:rsidR="00000000" w:rsidRPr="00000000">
        <w:rPr>
          <w:rFonts w:ascii="Palatino Linotype" w:cs="Palatino Linotype" w:eastAsia="Palatino Linotype" w:hAnsi="Palatino Linotype"/>
          <w:b w:val="1"/>
          <w:rtl w:val="0"/>
        </w:rPr>
        <w:t xml:space="preserve">detecten posibles faltas administrativas no graves darán cuenta de ello a los Órganos Internos de Control,</w:t>
      </w:r>
      <w:r w:rsidDel="00000000" w:rsidR="00000000" w:rsidRPr="00000000">
        <w:rPr>
          <w:rFonts w:ascii="Palatino Linotype" w:cs="Palatino Linotype" w:eastAsia="Palatino Linotype" w:hAnsi="Palatino Linotype"/>
          <w:rtl w:val="0"/>
        </w:rPr>
        <w:t xml:space="preserve"> según corresponda, para que continúen la investigación respectiva y promuevan las acciones que procedan, </w:t>
      </w:r>
      <w:r w:rsidDel="00000000" w:rsidR="00000000" w:rsidRPr="00000000">
        <w:rPr>
          <w:rFonts w:ascii="Palatino Linotype" w:cs="Palatino Linotype" w:eastAsia="Palatino Linotype" w:hAnsi="Palatino Linotype"/>
          <w:b w:val="1"/>
          <w:rtl w:val="0"/>
        </w:rPr>
        <w:t xml:space="preserve">como aconteció en el presente caso.</w:t>
      </w:r>
    </w:p>
    <w:p w:rsidR="00000000" w:rsidDel="00000000" w:rsidP="00000000" w:rsidRDefault="00000000" w:rsidRPr="00000000" w14:paraId="000001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cumplimiento de sus atribuciones, las autoridades investigadoras llevarán de oficio las auditorías o investigaciones debidamente fundadas y motivadas respecto de las conductas de los Servidores Públicos y particulares que puedan constituir responsabilidades administrativas en el ámbito de su competencia, lo anterior según lo dispuesto en el artículo 98 de la Ley de Responsabilidades Administrativas. Para lo cual es importante que se realicen investigaciones objetivas, fundadas y motivadas que permitan el esclarecimiento de las presuntas faltas administrativas. </w:t>
      </w:r>
    </w:p>
    <w:p w:rsidR="00000000" w:rsidDel="00000000" w:rsidP="00000000" w:rsidRDefault="00000000" w:rsidRPr="00000000" w14:paraId="000001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lo establecido en el Artículo 98 de la Ley de Responsabilidades Administrativas, la autoridad investigadora tendrá acceso a la información necesaria para el esclarecimiento de los hechos, con inclusión de aquélla que las disposiciones legales en la materia consideren con carácter de reservada o confidencial, siempre que esté relacionada con la comisión de infracciones correspondientes, con la obligación de mantener la misma reserva o secrecía, conforme a lo que determinen las leyes.</w:t>
      </w:r>
    </w:p>
    <w:p w:rsidR="00000000" w:rsidDel="00000000" w:rsidP="00000000" w:rsidRDefault="00000000" w:rsidRPr="00000000" w14:paraId="000001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la autoridad investigadora deberá efectuar solicitudes de información para que, en su auxilio, las personas físicas o morales, públicas o privadas requeridas, realicen las gestiones que estén dentro de sus atribuciones y/o funciones, para que en el término establecido en la solicitud remitan la información a la unidad investigadora. En caso de no contar con lo solicitado de manera fundada y motivada deberá manifestar las causas por las que no se cuenta con ello y en su caso indicar a la persona física o moral, públicas o privadas que pudiera tenerlo.</w:t>
      </w:r>
    </w:p>
    <w:p w:rsidR="00000000" w:rsidDel="00000000" w:rsidP="00000000" w:rsidRDefault="00000000" w:rsidRPr="00000000" w14:paraId="0000014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desahogo del punto 5 </w:t>
      </w:r>
      <w:r w:rsidDel="00000000" w:rsidR="00000000" w:rsidRPr="00000000">
        <w:rPr>
          <w:rFonts w:ascii="Palatino Linotype" w:cs="Palatino Linotype" w:eastAsia="Palatino Linotype" w:hAnsi="Palatino Linotype"/>
          <w:i w:val="1"/>
          <w:rtl w:val="0"/>
        </w:rPr>
        <w:t xml:space="preserve">Plazo para determinar la calificación de la conducta o falta y emitir el informe de presunta responsabilidad administrativa, una vez concluido el procedimiento de investigación, por parte de la autoridad investigadora,</w:t>
      </w:r>
      <w:r w:rsidDel="00000000" w:rsidR="00000000" w:rsidRPr="00000000">
        <w:rPr>
          <w:rFonts w:ascii="Palatino Linotype" w:cs="Palatino Linotype" w:eastAsia="Palatino Linotype" w:hAnsi="Palatino Linotype"/>
          <w:rtl w:val="0"/>
        </w:rPr>
        <w:t xml:space="preserve"> del requerimiento de información adicional, el Director de Investigación en funciones de Autoridad Investigadora del Órgano Interno de Control, manifestó que la Ley de Responsabilidades Administrativas del Estado de México y Municipios vigente, </w:t>
      </w:r>
      <w:r w:rsidDel="00000000" w:rsidR="00000000" w:rsidRPr="00000000">
        <w:rPr>
          <w:rFonts w:ascii="Palatino Linotype" w:cs="Palatino Linotype" w:eastAsia="Palatino Linotype" w:hAnsi="Palatino Linotype"/>
          <w:b w:val="1"/>
          <w:rtl w:val="0"/>
        </w:rPr>
        <w:t xml:space="preserve">no contempla un plazo específico para determinar la calificación de la conducta o falta y emitir el informe de presunta responsabilidad administrativa, </w:t>
      </w:r>
      <w:r w:rsidDel="00000000" w:rsidR="00000000" w:rsidRPr="00000000">
        <w:rPr>
          <w:rFonts w:ascii="Palatino Linotype" w:cs="Palatino Linotype" w:eastAsia="Palatino Linotype" w:hAnsi="Palatino Linotype"/>
          <w:rtl w:val="0"/>
        </w:rPr>
        <w:t xml:space="preserve">sin embargo, </w:t>
      </w:r>
      <w:r w:rsidDel="00000000" w:rsidR="00000000" w:rsidRPr="00000000">
        <w:rPr>
          <w:rFonts w:ascii="Palatino Linotype" w:cs="Palatino Linotype" w:eastAsia="Palatino Linotype" w:hAnsi="Palatino Linotype"/>
          <w:b w:val="1"/>
          <w:rtl w:val="0"/>
        </w:rPr>
        <w:t xml:space="preserve">el Libro Segundo De las Disposiciones Adjetivas, en el Título Primero De la Investigación y Calificación de las Faltas Graves y No Graves, Capítulo Tercero De la Calificación de las Faltas Administrativas, contemplan las disposiciones generales para llevar a cabo la calificación de las faltas administrativas. </w:t>
      </w:r>
    </w:p>
    <w:p w:rsidR="00000000" w:rsidDel="00000000" w:rsidP="00000000" w:rsidRDefault="00000000" w:rsidRPr="00000000" w14:paraId="000001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una vez concluidas las diligencias de investigación, es aplicable el artículo 104 de la Ley de Responsabilidades Administrativas, a saber:</w:t>
      </w:r>
    </w:p>
    <w:p w:rsidR="00000000" w:rsidDel="00000000" w:rsidP="00000000" w:rsidRDefault="00000000" w:rsidRPr="00000000" w14:paraId="00000150">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104</w:t>
      </w:r>
      <w:r w:rsidDel="00000000" w:rsidR="00000000" w:rsidRPr="00000000">
        <w:rPr>
          <w:rFonts w:ascii="Palatino Linotype" w:cs="Palatino Linotype" w:eastAsia="Palatino Linotype" w:hAnsi="Palatino Linotype"/>
          <w:i w:val="1"/>
          <w:sz w:val="22"/>
          <w:szCs w:val="22"/>
          <w:rtl w:val="0"/>
        </w:rPr>
        <w:t xml:space="preserve">. Las autoridades investigadoras una vez </w:t>
      </w:r>
      <w:r w:rsidDel="00000000" w:rsidR="00000000" w:rsidRPr="00000000">
        <w:rPr>
          <w:rFonts w:ascii="Palatino Linotype" w:cs="Palatino Linotype" w:eastAsia="Palatino Linotype" w:hAnsi="Palatino Linotype"/>
          <w:b w:val="1"/>
          <w:i w:val="1"/>
          <w:sz w:val="22"/>
          <w:szCs w:val="22"/>
          <w:u w:val="single"/>
          <w:rtl w:val="0"/>
        </w:rPr>
        <w:t xml:space="preserve">concluidas las diligencias de investigación,</w:t>
      </w:r>
      <w:r w:rsidDel="00000000" w:rsidR="00000000" w:rsidRPr="00000000">
        <w:rPr>
          <w:rFonts w:ascii="Palatino Linotype" w:cs="Palatino Linotype" w:eastAsia="Palatino Linotype" w:hAnsi="Palatino Linotype"/>
          <w:b w:val="1"/>
          <w:i w:val="1"/>
          <w:sz w:val="22"/>
          <w:szCs w:val="22"/>
          <w:rtl w:val="0"/>
        </w:rPr>
        <w:t xml:space="preserve"> procederán al análisis de los hechos, así como de la información recabada, a efecto de determinar la existencia o inexistencia de actos u omisiones que la Ley señale como falta administrativa</w:t>
      </w:r>
      <w:r w:rsidDel="00000000" w:rsidR="00000000" w:rsidRPr="00000000">
        <w:rPr>
          <w:rFonts w:ascii="Palatino Linotype" w:cs="Palatino Linotype" w:eastAsia="Palatino Linotype" w:hAnsi="Palatino Linotype"/>
          <w:i w:val="1"/>
          <w:sz w:val="22"/>
          <w:szCs w:val="22"/>
          <w:rtl w:val="0"/>
        </w:rPr>
        <w:t xml:space="preserve"> y en su caso, </w:t>
      </w:r>
      <w:r w:rsidDel="00000000" w:rsidR="00000000" w:rsidRPr="00000000">
        <w:rPr>
          <w:rFonts w:ascii="Palatino Linotype" w:cs="Palatino Linotype" w:eastAsia="Palatino Linotype" w:hAnsi="Palatino Linotype"/>
          <w:b w:val="1"/>
          <w:i w:val="1"/>
          <w:sz w:val="22"/>
          <w:szCs w:val="22"/>
          <w:u w:val="single"/>
          <w:rtl w:val="0"/>
        </w:rPr>
        <w:t xml:space="preserve">determinar su calificación como grave o no grave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51">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Una vez </w:t>
      </w:r>
      <w:r w:rsidDel="00000000" w:rsidR="00000000" w:rsidRPr="00000000">
        <w:rPr>
          <w:rFonts w:ascii="Palatino Linotype" w:cs="Palatino Linotype" w:eastAsia="Palatino Linotype" w:hAnsi="Palatino Linotype"/>
          <w:b w:val="1"/>
          <w:i w:val="1"/>
          <w:sz w:val="22"/>
          <w:szCs w:val="22"/>
          <w:rtl w:val="0"/>
        </w:rPr>
        <w:t xml:space="preserve">determinada la calificación de la conducta</w:t>
      </w:r>
      <w:r w:rsidDel="00000000" w:rsidR="00000000" w:rsidRPr="00000000">
        <w:rPr>
          <w:rFonts w:ascii="Palatino Linotype" w:cs="Palatino Linotype" w:eastAsia="Palatino Linotype" w:hAnsi="Palatino Linotype"/>
          <w:i w:val="1"/>
          <w:sz w:val="22"/>
          <w:szCs w:val="22"/>
          <w:rtl w:val="0"/>
        </w:rPr>
        <w:t xml:space="preserve"> en los términos del párrafo anterior, </w:t>
      </w:r>
      <w:r w:rsidDel="00000000" w:rsidR="00000000" w:rsidRPr="00000000">
        <w:rPr>
          <w:rFonts w:ascii="Palatino Linotype" w:cs="Palatino Linotype" w:eastAsia="Palatino Linotype" w:hAnsi="Palatino Linotype"/>
          <w:b w:val="1"/>
          <w:i w:val="1"/>
          <w:sz w:val="22"/>
          <w:szCs w:val="22"/>
          <w:u w:val="single"/>
          <w:rtl w:val="0"/>
        </w:rPr>
        <w:t xml:space="preserve">se incluirá la misma en el Informe de Presunta Responsabilidad Administrativa</w:t>
      </w:r>
      <w:r w:rsidDel="00000000" w:rsidR="00000000" w:rsidRPr="00000000">
        <w:rPr>
          <w:rFonts w:ascii="Palatino Linotype" w:cs="Palatino Linotype" w:eastAsia="Palatino Linotype" w:hAnsi="Palatino Linotype"/>
          <w:b w:val="1"/>
          <w:i w:val="1"/>
          <w:sz w:val="22"/>
          <w:szCs w:val="22"/>
          <w:rtl w:val="0"/>
        </w:rPr>
        <w:t xml:space="preserve"> y éste se presentará ante la autoridad substanciadora </w:t>
      </w:r>
      <w:r w:rsidDel="00000000" w:rsidR="00000000" w:rsidRPr="00000000">
        <w:rPr>
          <w:rFonts w:ascii="Palatino Linotype" w:cs="Palatino Linotype" w:eastAsia="Palatino Linotype" w:hAnsi="Palatino Linotype"/>
          <w:b w:val="1"/>
          <w:i w:val="1"/>
          <w:sz w:val="22"/>
          <w:szCs w:val="22"/>
          <w:u w:val="single"/>
          <w:rtl w:val="0"/>
        </w:rPr>
        <w:t xml:space="preserve">a efecto de iniciar el procedimiento de responsabilidad administrativa</w:t>
      </w:r>
      <w:r w:rsidDel="00000000" w:rsidR="00000000" w:rsidRPr="00000000">
        <w:rPr>
          <w:rFonts w:ascii="Palatino Linotype" w:cs="Palatino Linotype" w:eastAsia="Palatino Linotype" w:hAnsi="Palatino Linotype"/>
          <w:i w:val="1"/>
          <w:sz w:val="22"/>
          <w:szCs w:val="22"/>
          <w:rtl w:val="0"/>
        </w:rPr>
        <w:t xml:space="preserve"> correspondiente. </w:t>
      </w:r>
    </w:p>
    <w:p w:rsidR="00000000" w:rsidDel="00000000" w:rsidP="00000000" w:rsidRDefault="00000000" w:rsidRPr="00000000" w14:paraId="00000152">
      <w:pPr>
        <w:spacing w:after="240" w:before="24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En el supuesto de no haberse encontrado elementos suficientes para demostrar la existencia de la infracción y acreditar la presunta responsabilidad del infractor, </w:t>
      </w:r>
      <w:r w:rsidDel="00000000" w:rsidR="00000000" w:rsidRPr="00000000">
        <w:rPr>
          <w:rFonts w:ascii="Palatino Linotype" w:cs="Palatino Linotype" w:eastAsia="Palatino Linotype" w:hAnsi="Palatino Linotype"/>
          <w:b w:val="1"/>
          <w:i w:val="1"/>
          <w:sz w:val="22"/>
          <w:szCs w:val="22"/>
          <w:u w:val="single"/>
          <w:rtl w:val="0"/>
        </w:rPr>
        <w:t xml:space="preserve">se emitirá un acuerdo de conclusión y archivo del expediente</w:t>
      </w:r>
      <w:r w:rsidDel="00000000" w:rsidR="00000000" w:rsidRPr="00000000">
        <w:rPr>
          <w:rFonts w:ascii="Palatino Linotype" w:cs="Palatino Linotype" w:eastAsia="Palatino Linotype" w:hAnsi="Palatino Linotype"/>
          <w:b w:val="1"/>
          <w:i w:val="1"/>
          <w:sz w:val="22"/>
          <w:szCs w:val="22"/>
          <w:rtl w:val="0"/>
        </w:rPr>
        <w:t xml:space="preserve"> debidamente fundado y motivado. </w:t>
      </w:r>
    </w:p>
    <w:p w:rsidR="00000000" w:rsidDel="00000000" w:rsidP="00000000" w:rsidRDefault="00000000" w:rsidRPr="00000000" w14:paraId="00000153">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sin perjuicio de poder reabrir la investigación en el supuesto de presentarse nuevos indicios o pruebas y </w:t>
      </w:r>
      <w:r w:rsidDel="00000000" w:rsidR="00000000" w:rsidRPr="00000000">
        <w:rPr>
          <w:rFonts w:ascii="Palatino Linotype" w:cs="Palatino Linotype" w:eastAsia="Palatino Linotype" w:hAnsi="Palatino Linotype"/>
          <w:b w:val="1"/>
          <w:i w:val="1"/>
          <w:sz w:val="22"/>
          <w:szCs w:val="22"/>
          <w:u w:val="single"/>
          <w:rtl w:val="0"/>
        </w:rPr>
        <w:t xml:space="preserve">no hubiere prescrito la facultad para sancionar.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Dicha determinación, en su caso, se notificará a los servidores públicos y particulares sujetos a la investigación, así como a los denunciantes cuando éstos fueren identificables</w:t>
      </w:r>
      <w:r w:rsidDel="00000000" w:rsidR="00000000" w:rsidRPr="00000000">
        <w:rPr>
          <w:rFonts w:ascii="Palatino Linotype" w:cs="Palatino Linotype" w:eastAsia="Palatino Linotype" w:hAnsi="Palatino Linotype"/>
          <w:i w:val="1"/>
          <w:sz w:val="22"/>
          <w:szCs w:val="22"/>
          <w:rtl w:val="0"/>
        </w:rPr>
        <w:t xml:space="preserve">, dentro los diez días hábiles siguientes a su emisión.”</w:t>
      </w:r>
    </w:p>
    <w:p w:rsidR="00000000" w:rsidDel="00000000" w:rsidP="00000000" w:rsidRDefault="00000000" w:rsidRPr="00000000" w14:paraId="00000154">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De lo anterior se colige que </w:t>
      </w:r>
      <w:r w:rsidDel="00000000" w:rsidR="00000000" w:rsidRPr="00000000">
        <w:rPr>
          <w:rFonts w:ascii="Palatino Linotype" w:cs="Palatino Linotype" w:eastAsia="Palatino Linotype" w:hAnsi="Palatino Linotype"/>
          <w:i w:val="1"/>
          <w:rtl w:val="0"/>
        </w:rPr>
        <w:t xml:space="preserve">la investigación de las presuntas faltas administrativas</w:t>
      </w:r>
      <w:r w:rsidDel="00000000" w:rsidR="00000000" w:rsidRPr="00000000">
        <w:rPr>
          <w:rFonts w:ascii="Palatino Linotype" w:cs="Palatino Linotype" w:eastAsia="Palatino Linotype" w:hAnsi="Palatino Linotype"/>
          <w:rtl w:val="0"/>
        </w:rPr>
        <w:t xml:space="preserve"> se compone de diversas etapas: el inicio, la práctica de diligencias y la conclusión, esta última consiste en la calificación de la falta como grave o no grave, y la emisión del informe de presunta responsabilidad administrativa, en caso de que se determine la existencia de faltas administrativas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obstante,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u w:val="single"/>
          <w:rtl w:val="0"/>
        </w:rPr>
        <w:t xml:space="preserve">si no se encontraren elementos suficientes para demostrar la existencia de la infracción y la presunta responsabilidad del infractor, debe emitirse un acuerdo de conclusión y archivo del expediente,</w:t>
      </w:r>
      <w:r w:rsidDel="00000000" w:rsidR="00000000" w:rsidRPr="00000000">
        <w:rPr>
          <w:rFonts w:ascii="Palatino Linotype" w:cs="Palatino Linotype" w:eastAsia="Palatino Linotype" w:hAnsi="Palatino Linotype"/>
          <w:b w:val="1"/>
          <w:rtl w:val="0"/>
        </w:rPr>
        <w:t xml:space="preserve"> que debe ser notificado a los servidores públicos y a los particulares sujetos a investigación, </w:t>
      </w:r>
      <w:r w:rsidDel="00000000" w:rsidR="00000000" w:rsidRPr="00000000">
        <w:rPr>
          <w:rFonts w:ascii="Palatino Linotype" w:cs="Palatino Linotype" w:eastAsia="Palatino Linotype" w:hAnsi="Palatino Linotype"/>
          <w:rtl w:val="0"/>
        </w:rPr>
        <w:t xml:space="preserve">asimismo, que </w:t>
      </w:r>
      <w:r w:rsidDel="00000000" w:rsidR="00000000" w:rsidRPr="00000000">
        <w:rPr>
          <w:rFonts w:ascii="Palatino Linotype" w:cs="Palatino Linotype" w:eastAsia="Palatino Linotype" w:hAnsi="Palatino Linotype"/>
          <w:b w:val="1"/>
          <w:rtl w:val="0"/>
        </w:rPr>
        <w:t xml:space="preserve">la investigación puede abrirse nuevamente en caso de presentan nuevos indicios o pruebas y </w:t>
      </w:r>
      <w:r w:rsidDel="00000000" w:rsidR="00000000" w:rsidRPr="00000000">
        <w:rPr>
          <w:rFonts w:ascii="Palatino Linotype" w:cs="Palatino Linotype" w:eastAsia="Palatino Linotype" w:hAnsi="Palatino Linotype"/>
          <w:b w:val="1"/>
          <w:u w:val="single"/>
          <w:rtl w:val="0"/>
        </w:rPr>
        <w:t xml:space="preserve">la facultad para sancionar no hubiere prescrito.</w:t>
      </w:r>
    </w:p>
    <w:p w:rsidR="00000000" w:rsidDel="00000000" w:rsidP="00000000" w:rsidRDefault="00000000" w:rsidRPr="00000000" w14:paraId="00000155">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Respecto a la figura de la prescripción, es necesario precisar que </w:t>
      </w:r>
      <w:r w:rsidDel="00000000" w:rsidR="00000000" w:rsidRPr="00000000">
        <w:rPr>
          <w:rFonts w:ascii="Palatino Linotype" w:cs="Palatino Linotype" w:eastAsia="Palatino Linotype" w:hAnsi="Palatino Linotype"/>
          <w:b w:val="1"/>
          <w:rtl w:val="0"/>
        </w:rPr>
        <w:t xml:space="preserve">es un límite a la facultad sancionadora</w:t>
      </w:r>
      <w:r w:rsidDel="00000000" w:rsidR="00000000" w:rsidRPr="00000000">
        <w:rPr>
          <w:rFonts w:ascii="Palatino Linotype" w:cs="Palatino Linotype" w:eastAsia="Palatino Linotype" w:hAnsi="Palatino Linotype"/>
          <w:rtl w:val="0"/>
        </w:rPr>
        <w:t xml:space="preserve">, pues representa una autolimitación a la atribución del Estado para sancionar las conductas irregulares, así que ésta no puede ser entendida como dependiente de la apreciación que, en cada caso, determine la autoridad o como una concesión gratuita que se ofrece a los servidores públicos, sino que </w:t>
      </w:r>
      <w:r w:rsidDel="00000000" w:rsidR="00000000" w:rsidRPr="00000000">
        <w:rPr>
          <w:rFonts w:ascii="Palatino Linotype" w:cs="Palatino Linotype" w:eastAsia="Palatino Linotype" w:hAnsi="Palatino Linotype"/>
          <w:b w:val="1"/>
          <w:rtl w:val="0"/>
        </w:rPr>
        <w:t xml:space="preserve">representa una garantía de seguridad jurídica a favor del servidor público, pues con la prescripción se asegura que no sea infraccionado una vez que transcurrió el plazo previsto en la ley para ese efecto</w:t>
      </w:r>
      <w:r w:rsidDel="00000000" w:rsidR="00000000" w:rsidRPr="00000000">
        <w:rPr>
          <w:rFonts w:ascii="Palatino Linotype" w:cs="Palatino Linotype" w:eastAsia="Palatino Linotype" w:hAnsi="Palatino Linotype"/>
          <w:rtl w:val="0"/>
        </w:rPr>
        <w:t xml:space="preserve">. Así, también </w:t>
      </w:r>
      <w:r w:rsidDel="00000000" w:rsidR="00000000" w:rsidRPr="00000000">
        <w:rPr>
          <w:rFonts w:ascii="Palatino Linotype" w:cs="Palatino Linotype" w:eastAsia="Palatino Linotype" w:hAnsi="Palatino Linotype"/>
          <w:b w:val="1"/>
          <w:u w:val="single"/>
          <w:rtl w:val="0"/>
        </w:rPr>
        <w:t xml:space="preserve">es una sanción para las autoridades que</w:t>
      </w:r>
      <w:r w:rsidDel="00000000" w:rsidR="00000000" w:rsidRPr="00000000">
        <w:rPr>
          <w:rFonts w:ascii="Palatino Linotype" w:cs="Palatino Linotype" w:eastAsia="Palatino Linotype" w:hAnsi="Palatino Linotype"/>
          <w:rtl w:val="0"/>
        </w:rPr>
        <w:t xml:space="preserve">, en determinado plazo, </w:t>
      </w:r>
      <w:r w:rsidDel="00000000" w:rsidR="00000000" w:rsidRPr="00000000">
        <w:rPr>
          <w:rFonts w:ascii="Palatino Linotype" w:cs="Palatino Linotype" w:eastAsia="Palatino Linotype" w:hAnsi="Palatino Linotype"/>
          <w:b w:val="1"/>
          <w:u w:val="single"/>
          <w:rtl w:val="0"/>
        </w:rPr>
        <w:t xml:space="preserve">no realizaron las gestiones necesarias para sancionar un determinado acto irregular.</w:t>
      </w:r>
    </w:p>
    <w:p w:rsidR="00000000" w:rsidDel="00000000" w:rsidP="00000000" w:rsidRDefault="00000000" w:rsidRPr="00000000" w14:paraId="000001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Dicha figura se encuentra prevista en el artículo 78 de la Ley de Responsabilidades Administrativas del Estado de México y Municipios, tal y como puede leer a continuación:</w:t>
      </w:r>
    </w:p>
    <w:p w:rsidR="00000000" w:rsidDel="00000000" w:rsidP="00000000" w:rsidRDefault="00000000" w:rsidRPr="00000000" w14:paraId="00000157">
      <w:pPr>
        <w:spacing w:after="120" w:before="12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“CAPÍTULO QUINTO </w:t>
      </w:r>
    </w:p>
    <w:p w:rsidR="00000000" w:rsidDel="00000000" w:rsidP="00000000" w:rsidRDefault="00000000" w:rsidRPr="00000000" w14:paraId="00000158">
      <w:pPr>
        <w:spacing w:after="120" w:before="12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PRESCRIPCIÓN DE LA RESPONSABILIDAD ADMINISTRATIVA</w:t>
      </w:r>
    </w:p>
    <w:p w:rsidR="00000000" w:rsidDel="00000000" w:rsidP="00000000" w:rsidRDefault="00000000" w:rsidRPr="00000000" w14:paraId="00000159">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78</w:t>
      </w:r>
      <w:r w:rsidDel="00000000" w:rsidR="00000000" w:rsidRPr="00000000">
        <w:rPr>
          <w:rFonts w:ascii="Palatino Linotype" w:cs="Palatino Linotype" w:eastAsia="Palatino Linotype" w:hAnsi="Palatino Linotype"/>
          <w:i w:val="1"/>
          <w:sz w:val="22"/>
          <w:szCs w:val="22"/>
          <w:rtl w:val="0"/>
        </w:rPr>
        <w:t xml:space="preserve">. Las facultades de las autoridades competentes para imponer las sanciones que prevé esta Ley, </w:t>
      </w:r>
      <w:r w:rsidDel="00000000" w:rsidR="00000000" w:rsidRPr="00000000">
        <w:rPr>
          <w:rFonts w:ascii="Palatino Linotype" w:cs="Palatino Linotype" w:eastAsia="Palatino Linotype" w:hAnsi="Palatino Linotype"/>
          <w:b w:val="1"/>
          <w:i w:val="1"/>
          <w:sz w:val="22"/>
          <w:szCs w:val="22"/>
          <w:rtl w:val="0"/>
        </w:rPr>
        <w:t xml:space="preserve">prescribirán </w:t>
      </w:r>
      <w:r w:rsidDel="00000000" w:rsidR="00000000" w:rsidRPr="00000000">
        <w:rPr>
          <w:rFonts w:ascii="Palatino Linotype" w:cs="Palatino Linotype" w:eastAsia="Palatino Linotype" w:hAnsi="Palatino Linotype"/>
          <w:i w:val="1"/>
          <w:sz w:val="22"/>
          <w:szCs w:val="22"/>
          <w:rtl w:val="0"/>
        </w:rPr>
        <w:t xml:space="preserve">en: </w:t>
      </w:r>
    </w:p>
    <w:p w:rsidR="00000000" w:rsidDel="00000000" w:rsidP="00000000" w:rsidRDefault="00000000" w:rsidRPr="00000000" w14:paraId="0000015A">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Tres años</w:t>
      </w:r>
      <w:r w:rsidDel="00000000" w:rsidR="00000000" w:rsidRPr="00000000">
        <w:rPr>
          <w:rFonts w:ascii="Palatino Linotype" w:cs="Palatino Linotype" w:eastAsia="Palatino Linotype" w:hAnsi="Palatino Linotype"/>
          <w:i w:val="1"/>
          <w:sz w:val="22"/>
          <w:szCs w:val="22"/>
          <w:rtl w:val="0"/>
        </w:rPr>
        <w:t xml:space="preserve">: tratándose de faltas administrativas no graves. </w:t>
      </w:r>
    </w:p>
    <w:p w:rsidR="00000000" w:rsidDel="00000000" w:rsidP="00000000" w:rsidRDefault="00000000" w:rsidRPr="00000000" w14:paraId="0000015B">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Siete años</w:t>
      </w:r>
      <w:r w:rsidDel="00000000" w:rsidR="00000000" w:rsidRPr="00000000">
        <w:rPr>
          <w:rFonts w:ascii="Palatino Linotype" w:cs="Palatino Linotype" w:eastAsia="Palatino Linotype" w:hAnsi="Palatino Linotype"/>
          <w:i w:val="1"/>
          <w:sz w:val="22"/>
          <w:szCs w:val="22"/>
          <w:rtl w:val="0"/>
        </w:rPr>
        <w:t xml:space="preserve">: tratándose de faltas administrativas graves o faltas de particulares. </w:t>
      </w:r>
    </w:p>
    <w:p w:rsidR="00000000" w:rsidDel="00000000" w:rsidP="00000000" w:rsidRDefault="00000000" w:rsidRPr="00000000" w14:paraId="0000015C">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Ambos plazos comenzarán a contar a partir del día siguiente al que se hubieren cometido las infracciones o a partir del momento en que hubieren cesado. </w:t>
      </w:r>
    </w:p>
    <w:p w:rsidR="00000000" w:rsidDel="00000000" w:rsidP="00000000" w:rsidRDefault="00000000" w:rsidRPr="00000000" w14:paraId="0000015D">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La prescripción se interrumpirá con la clasificación y presentación del informe correspondiente ante la autoridad substanciadora</w:t>
      </w:r>
      <w:r w:rsidDel="00000000" w:rsidR="00000000" w:rsidRPr="00000000">
        <w:rPr>
          <w:rFonts w:ascii="Palatino Linotype" w:cs="Palatino Linotype" w:eastAsia="Palatino Linotype" w:hAnsi="Palatino Linotype"/>
          <w:i w:val="1"/>
          <w:sz w:val="22"/>
          <w:szCs w:val="22"/>
          <w:rtl w:val="0"/>
        </w:rPr>
        <w:t xml:space="preserve"> a que se refiere la presente Ley. </w:t>
      </w:r>
    </w:p>
    <w:p w:rsidR="00000000" w:rsidDel="00000000" w:rsidP="00000000" w:rsidRDefault="00000000" w:rsidRPr="00000000" w14:paraId="0000015E">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se dejare de actuar en los procedimientos de responsabilidad administrativa originados con motivo de la admisión del citado informe y como consecuencia de ello se produjera la caducidad de la instancia, </w:t>
      </w:r>
      <w:r w:rsidDel="00000000" w:rsidR="00000000" w:rsidRPr="00000000">
        <w:rPr>
          <w:rFonts w:ascii="Palatino Linotype" w:cs="Palatino Linotype" w:eastAsia="Palatino Linotype" w:hAnsi="Palatino Linotype"/>
          <w:b w:val="1"/>
          <w:i w:val="1"/>
          <w:sz w:val="22"/>
          <w:szCs w:val="22"/>
          <w:rtl w:val="0"/>
        </w:rPr>
        <w:t xml:space="preserve">la prescripción se reanudará desde el día en que se admitió el Informe de Presunta Responsabilidad Administrativa</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5F">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ningún caso, </w:t>
      </w:r>
      <w:r w:rsidDel="00000000" w:rsidR="00000000" w:rsidRPr="00000000">
        <w:rPr>
          <w:rFonts w:ascii="Palatino Linotype" w:cs="Palatino Linotype" w:eastAsia="Palatino Linotype" w:hAnsi="Palatino Linotype"/>
          <w:b w:val="1"/>
          <w:i w:val="1"/>
          <w:sz w:val="22"/>
          <w:szCs w:val="22"/>
          <w:rtl w:val="0"/>
        </w:rPr>
        <w:t xml:space="preserve">en los procedimientos de responsabilidad administrativa podrá dejar de actuarse por más de seis meses sin causa justificada</w:t>
      </w:r>
      <w:r w:rsidDel="00000000" w:rsidR="00000000" w:rsidRPr="00000000">
        <w:rPr>
          <w:rFonts w:ascii="Palatino Linotype" w:cs="Palatino Linotype" w:eastAsia="Palatino Linotype" w:hAnsi="Palatino Linotype"/>
          <w:i w:val="1"/>
          <w:sz w:val="22"/>
          <w:szCs w:val="22"/>
          <w:rtl w:val="0"/>
        </w:rPr>
        <w:t xml:space="preserve">, en caso de actualizarse dicha inactividad, se decretará, a solicitud del presunto infractor, la caducidad de la instancia. </w:t>
      </w:r>
    </w:p>
    <w:p w:rsidR="00000000" w:rsidDel="00000000" w:rsidP="00000000" w:rsidRDefault="00000000" w:rsidRPr="00000000" w14:paraId="00000160">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plazos a los que se refiere el presente artículo se computarán en días naturales.”</w:t>
      </w:r>
    </w:p>
    <w:p w:rsidR="00000000" w:rsidDel="00000000" w:rsidP="00000000" w:rsidRDefault="00000000" w:rsidRPr="00000000" w14:paraId="00000161">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la normativa establece que las facultades de los Órganos Internos de Control para imponer sanciones prescribirán en tres años para el caso de faltas no graves y en siete años cuando se trate de graves o cometidas por particulares.</w:t>
      </w:r>
    </w:p>
    <w:p w:rsidR="00000000" w:rsidDel="00000000" w:rsidP="00000000" w:rsidRDefault="00000000" w:rsidRPr="00000000" w14:paraId="00000162">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El plazo establecido para la prescripción se interrumpe con la clasificación y la presentación del informe de presunta responsabilidad administrativa</w:t>
      </w:r>
      <w:r w:rsidDel="00000000" w:rsidR="00000000" w:rsidRPr="00000000">
        <w:rPr>
          <w:rFonts w:ascii="Palatino Linotype" w:cs="Palatino Linotype" w:eastAsia="Palatino Linotype" w:hAnsi="Palatino Linotype"/>
          <w:rtl w:val="0"/>
        </w:rPr>
        <w:t xml:space="preserve">, así como con la </w:t>
      </w:r>
      <w:r w:rsidDel="00000000" w:rsidR="00000000" w:rsidRPr="00000000">
        <w:rPr>
          <w:rFonts w:ascii="Palatino Linotype" w:cs="Palatino Linotype" w:eastAsia="Palatino Linotype" w:hAnsi="Palatino Linotype"/>
          <w:b w:val="1"/>
          <w:rtl w:val="0"/>
        </w:rPr>
        <w:t xml:space="preserve">admisión de dicho acuerdo por parte de la autoridad substanciadora</w:t>
      </w:r>
      <w:r w:rsidDel="00000000" w:rsidR="00000000" w:rsidRPr="00000000">
        <w:rPr>
          <w:rFonts w:ascii="Palatino Linotype" w:cs="Palatino Linotype" w:eastAsia="Palatino Linotype" w:hAnsi="Palatino Linotype"/>
          <w:rtl w:val="0"/>
        </w:rPr>
        <w:t xml:space="preserve">, en términos del tercer párrafo del artículo 78 de la Ley de Responsabilidades Administrativas ya citado, así como del artículo 117 de la misma Ley, que es del tenor literal siguiente:</w:t>
      </w:r>
    </w:p>
    <w:p w:rsidR="00000000" w:rsidDel="00000000" w:rsidP="00000000" w:rsidRDefault="00000000" w:rsidRPr="00000000" w14:paraId="00000163">
      <w:pPr>
        <w:spacing w:after="36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117.</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admisión del informe de presunta responsabilidad administrativa interrumpirá los plazos de prescripción</w:t>
      </w:r>
      <w:r w:rsidDel="00000000" w:rsidR="00000000" w:rsidRPr="00000000">
        <w:rPr>
          <w:rFonts w:ascii="Palatino Linotype" w:cs="Palatino Linotype" w:eastAsia="Palatino Linotype" w:hAnsi="Palatino Linotype"/>
          <w:i w:val="1"/>
          <w:sz w:val="22"/>
          <w:szCs w:val="22"/>
          <w:rtl w:val="0"/>
        </w:rPr>
        <w:t xml:space="preserve"> señalados en el artículo 78 de la presente Ley y fijará la materia del procedimiento de responsabilidad administrativa.”</w:t>
      </w:r>
    </w:p>
    <w:p w:rsidR="00000000" w:rsidDel="00000000" w:rsidP="00000000" w:rsidRDefault="00000000" w:rsidRPr="00000000" w14:paraId="0000016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Argumentos que fueron confirmados por el Director de Investigación en funciones de Autoridad Investigadora del Órgano Interno de Control, en el desahogo del requerimiento de información adicional marcado con el numeral 8 </w:t>
      </w:r>
      <w:r w:rsidDel="00000000" w:rsidR="00000000" w:rsidRPr="00000000">
        <w:rPr>
          <w:rFonts w:ascii="Palatino Linotype" w:cs="Palatino Linotype" w:eastAsia="Palatino Linotype" w:hAnsi="Palatino Linotype"/>
          <w:i w:val="1"/>
          <w:rtl w:val="0"/>
        </w:rPr>
        <w:t xml:space="preserve">Supuestos que interrumpen el computo de los plazos para la prescripción, y fundamento legal</w:t>
      </w:r>
      <w:r w:rsidDel="00000000" w:rsidR="00000000" w:rsidRPr="00000000">
        <w:rPr>
          <w:rFonts w:ascii="Palatino Linotype" w:cs="Palatino Linotype" w:eastAsia="Palatino Linotype" w:hAnsi="Palatino Linotype"/>
          <w:rtl w:val="0"/>
        </w:rPr>
        <w:t xml:space="preserve">, al señalar que el computo de los plazos para la prescripción se interrumpe de acuerdo con el los artículos 117 y 78 de la Ley de Responsabilidades Administrativas del Estado de México y Municipios Vigente, ya citados.</w:t>
      </w:r>
    </w:p>
    <w:p w:rsidR="00000000" w:rsidDel="00000000" w:rsidP="00000000" w:rsidRDefault="00000000" w:rsidRPr="00000000" w14:paraId="000001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debe perderse de vista que una vez admitido el Informe de Presunta Responsabilidad Administrativa, por parte de la Autoridad substanciadora, el plazo para la prescripción se reanuda, es decir, continua computándose el plazo que se encontraba interrumpido. </w:t>
      </w:r>
    </w:p>
    <w:p w:rsidR="00000000" w:rsidDel="00000000" w:rsidP="00000000" w:rsidRDefault="00000000" w:rsidRPr="00000000" w14:paraId="0000016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en desahogo de los requerimientos marcados con los números 10 </w:t>
      </w:r>
      <w:r w:rsidDel="00000000" w:rsidR="00000000" w:rsidRPr="00000000">
        <w:rPr>
          <w:rFonts w:ascii="Palatino Linotype" w:cs="Palatino Linotype" w:eastAsia="Palatino Linotype" w:hAnsi="Palatino Linotype"/>
          <w:i w:val="1"/>
          <w:rtl w:val="0"/>
        </w:rPr>
        <w:t xml:space="preserve">En qué casos se determina el acuerdo de archivo</w:t>
      </w:r>
      <w:r w:rsidDel="00000000" w:rsidR="00000000" w:rsidRPr="00000000">
        <w:rPr>
          <w:rFonts w:ascii="Palatino Linotype" w:cs="Palatino Linotype" w:eastAsia="Palatino Linotype" w:hAnsi="Palatino Linotype"/>
          <w:rtl w:val="0"/>
        </w:rPr>
        <w:t xml:space="preserve"> y 11, </w:t>
      </w:r>
      <w:r w:rsidDel="00000000" w:rsidR="00000000" w:rsidRPr="00000000">
        <w:rPr>
          <w:rFonts w:ascii="Palatino Linotype" w:cs="Palatino Linotype" w:eastAsia="Palatino Linotype" w:hAnsi="Palatino Linotype"/>
          <w:i w:val="1"/>
          <w:rtl w:val="0"/>
        </w:rPr>
        <w:t xml:space="preserve">Plazo y fundamento legal para emitir el acuerdo de conclusión y archivo, </w:t>
      </w:r>
      <w:r w:rsidDel="00000000" w:rsidR="00000000" w:rsidRPr="00000000">
        <w:rPr>
          <w:rFonts w:ascii="Palatino Linotype" w:cs="Palatino Linotype" w:eastAsia="Palatino Linotype" w:hAnsi="Palatino Linotype"/>
          <w:rtl w:val="0"/>
        </w:rPr>
        <w:t xml:space="preserve">el Director de Investigación en funciones de Autoridad Investigadora del Órgano Interno de Control, manifestó que de </w:t>
      </w:r>
      <w:r w:rsidDel="00000000" w:rsidR="00000000" w:rsidRPr="00000000">
        <w:rPr>
          <w:rFonts w:ascii="Palatino Linotype" w:cs="Palatino Linotype" w:eastAsia="Palatino Linotype" w:hAnsi="Palatino Linotype"/>
          <w:b w:val="1"/>
          <w:rtl w:val="0"/>
        </w:rPr>
        <w:t xml:space="preserve">la Ley de Responsabilidades Administrativas del Estado de México y Municipios vigente,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no contempla casos ni un plazo específico para emitir el acuerdo de conclusión y archivo</w:t>
      </w:r>
      <w:r w:rsidDel="00000000" w:rsidR="00000000" w:rsidRPr="00000000">
        <w:rPr>
          <w:rFonts w:ascii="Palatino Linotype" w:cs="Palatino Linotype" w:eastAsia="Palatino Linotype" w:hAnsi="Palatino Linotype"/>
          <w:u w:val="single"/>
          <w:rtl w:val="0"/>
        </w:rPr>
        <w:t xml:space="preserve">,</w:t>
      </w:r>
      <w:r w:rsidDel="00000000" w:rsidR="00000000" w:rsidRPr="00000000">
        <w:rPr>
          <w:rFonts w:ascii="Palatino Linotype" w:cs="Palatino Linotype" w:eastAsia="Palatino Linotype" w:hAnsi="Palatino Linotype"/>
          <w:rtl w:val="0"/>
        </w:rPr>
        <w:t xml:space="preserve"> haciendo referencia del artículo 104 de la Ley de Responsabilidades Administrativa, mismo que refiere que una vez concluida la etapa de investigación, se determina la existencia o inexistencia de actos u omisiones que la Ley señala como faltas o actos irregulares, y, en su caso determine la calificación como grave o no grave. Una vez determinada la calificación de la conducta, se incluirá la misma en el </w:t>
      </w:r>
      <w:r w:rsidDel="00000000" w:rsidR="00000000" w:rsidRPr="00000000">
        <w:rPr>
          <w:rFonts w:ascii="Palatino Linotype" w:cs="Palatino Linotype" w:eastAsia="Palatino Linotype" w:hAnsi="Palatino Linotype"/>
          <w:b w:val="1"/>
          <w:rtl w:val="0"/>
        </w:rPr>
        <w:t xml:space="preserve">Informe de Presunta Responsabilidad Administrativa</w:t>
      </w:r>
      <w:r w:rsidDel="00000000" w:rsidR="00000000" w:rsidRPr="00000000">
        <w:rPr>
          <w:rFonts w:ascii="Palatino Linotype" w:cs="Palatino Linotype" w:eastAsia="Palatino Linotype" w:hAnsi="Palatino Linotype"/>
          <w:rtl w:val="0"/>
        </w:rPr>
        <w:t xml:space="preserve"> y éste </w:t>
      </w:r>
      <w:r w:rsidDel="00000000" w:rsidR="00000000" w:rsidRPr="00000000">
        <w:rPr>
          <w:rFonts w:ascii="Palatino Linotype" w:cs="Palatino Linotype" w:eastAsia="Palatino Linotype" w:hAnsi="Palatino Linotype"/>
          <w:b w:val="1"/>
          <w:u w:val="single"/>
          <w:rtl w:val="0"/>
        </w:rPr>
        <w:t xml:space="preserve">se presentará ante la autoridad substanciadora</w:t>
      </w:r>
      <w:r w:rsidDel="00000000" w:rsidR="00000000" w:rsidRPr="00000000">
        <w:rPr>
          <w:rFonts w:ascii="Palatino Linotype" w:cs="Palatino Linotype" w:eastAsia="Palatino Linotype" w:hAnsi="Palatino Linotype"/>
          <w:u w:val="single"/>
          <w:rtl w:val="0"/>
        </w:rPr>
        <w:t xml:space="preserve"> </w:t>
      </w:r>
      <w:r w:rsidDel="00000000" w:rsidR="00000000" w:rsidRPr="00000000">
        <w:rPr>
          <w:rFonts w:ascii="Palatino Linotype" w:cs="Palatino Linotype" w:eastAsia="Palatino Linotype" w:hAnsi="Palatino Linotype"/>
          <w:b w:val="1"/>
          <w:u w:val="single"/>
          <w:rtl w:val="0"/>
        </w:rPr>
        <w:t xml:space="preserve">a efecto de iniciar el procedimiento de responsabilidad administrativa</w:t>
      </w:r>
      <w:r w:rsidDel="00000000" w:rsidR="00000000" w:rsidRPr="00000000">
        <w:rPr>
          <w:rFonts w:ascii="Palatino Linotype" w:cs="Palatino Linotype" w:eastAsia="Palatino Linotype" w:hAnsi="Palatino Linotype"/>
          <w:b w:val="1"/>
          <w:rtl w:val="0"/>
        </w:rPr>
        <w:t xml:space="preserve"> correspondiente.</w:t>
      </w:r>
      <w:r w:rsidDel="00000000" w:rsidR="00000000" w:rsidRPr="00000000">
        <w:rPr>
          <w:rtl w:val="0"/>
        </w:rPr>
      </w:r>
    </w:p>
    <w:p w:rsidR="00000000" w:rsidDel="00000000" w:rsidP="00000000" w:rsidRDefault="00000000" w:rsidRPr="00000000" w14:paraId="00000167">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si bien la normativa no establece un plazo cierto o determinado para la calificación de la presunta falta administrativa, así como para la emisión del informe de presunta responsabilidad administrativa, por parte de la autoridad investigadora, no debe perderse de vista que </w:t>
      </w:r>
      <w:r w:rsidDel="00000000" w:rsidR="00000000" w:rsidRPr="00000000">
        <w:rPr>
          <w:rFonts w:ascii="Palatino Linotype" w:cs="Palatino Linotype" w:eastAsia="Palatino Linotype" w:hAnsi="Palatino Linotype"/>
          <w:b w:val="1"/>
          <w:u w:val="single"/>
          <w:rtl w:val="0"/>
        </w:rPr>
        <w:t xml:space="preserve">el plazo para la prescripción</w:t>
      </w:r>
      <w:r w:rsidDel="00000000" w:rsidR="00000000" w:rsidRPr="00000000">
        <w:rPr>
          <w:rFonts w:ascii="Palatino Linotype" w:cs="Palatino Linotype" w:eastAsia="Palatino Linotype" w:hAnsi="Palatino Linotype"/>
          <w:b w:val="1"/>
          <w:rtl w:val="0"/>
        </w:rPr>
        <w:t xml:space="preserve"> de la facultad sancionadora del Órgano Interno de Control, </w:t>
      </w:r>
      <w:r w:rsidDel="00000000" w:rsidR="00000000" w:rsidRPr="00000000">
        <w:rPr>
          <w:rFonts w:ascii="Palatino Linotype" w:cs="Palatino Linotype" w:eastAsia="Palatino Linotype" w:hAnsi="Palatino Linotype"/>
          <w:b w:val="1"/>
          <w:u w:val="single"/>
          <w:rtl w:val="0"/>
        </w:rPr>
        <w:t xml:space="preserve">se computa desde cometió la infracción o cesó y continua computándose hasta en tanto no se califique la falta, se emita el informe de presunta responsabilidad administrativa, y este sea admitido por la autoridad substanciadora</w:t>
      </w:r>
      <w:r w:rsidDel="00000000" w:rsidR="00000000" w:rsidRPr="00000000">
        <w:rPr>
          <w:rFonts w:ascii="Palatino Linotype" w:cs="Palatino Linotype" w:eastAsia="Palatino Linotype" w:hAnsi="Palatino Linotype"/>
          <w:rtl w:val="0"/>
        </w:rPr>
        <w:t xml:space="preserve">, al ser dichos actos, de conformidad con lo establecido en la Ley de Responsabilidades, así como lo manifestado en desahogo al punto 8 del requerimiento de información adicional, la única manera de interrumpir el conteo del plazo para la prescripción, razón por la cual </w:t>
      </w:r>
      <w:r w:rsidDel="00000000" w:rsidR="00000000" w:rsidRPr="00000000">
        <w:rPr>
          <w:rFonts w:ascii="Palatino Linotype" w:cs="Palatino Linotype" w:eastAsia="Palatino Linotype" w:hAnsi="Palatino Linotype"/>
          <w:b w:val="1"/>
          <w:rtl w:val="0"/>
        </w:rPr>
        <w:t xml:space="preserve">se estima que la autoridad investigadora debe realizar con oportunidad, exhaustividad y eficiencia la investigación, ejerciendo sus facultades con estricta diligencia, en apego a los principios de legalidad, imparcialidad, objetividad, congruencia, verdad material y respeto a los derechos humanos que contempla la norma</w:t>
      </w:r>
      <w:r w:rsidDel="00000000" w:rsidR="00000000" w:rsidRPr="00000000">
        <w:rPr>
          <w:rFonts w:ascii="Palatino Linotype" w:cs="Palatino Linotype" w:eastAsia="Palatino Linotype" w:hAnsi="Palatino Linotype"/>
          <w:rtl w:val="0"/>
        </w:rPr>
        <w:t xml:space="preserve">, toda vez que </w:t>
      </w:r>
      <w:r w:rsidDel="00000000" w:rsidR="00000000" w:rsidRPr="00000000">
        <w:rPr>
          <w:rFonts w:ascii="Palatino Linotype" w:cs="Palatino Linotype" w:eastAsia="Palatino Linotype" w:hAnsi="Palatino Linotype"/>
          <w:b w:val="1"/>
          <w:u w:val="single"/>
          <w:rtl w:val="0"/>
        </w:rPr>
        <w:t xml:space="preserve">de no hacerlo, corre el riesgo de que el Órgano Interno de Control pierda  la facultad para imponer sanciones</w:t>
      </w:r>
      <w:r w:rsidDel="00000000" w:rsidR="00000000" w:rsidRPr="00000000">
        <w:rPr>
          <w:rFonts w:ascii="Palatino Linotype" w:cs="Palatino Linotype" w:eastAsia="Palatino Linotype" w:hAnsi="Palatino Linotype"/>
          <w:b w:val="1"/>
          <w:rtl w:val="0"/>
        </w:rPr>
        <w:t xml:space="preserve"> en caso de configurarse la comisión de una falta administrativa, ello </w:t>
      </w:r>
      <w:r w:rsidDel="00000000" w:rsidR="00000000" w:rsidRPr="00000000">
        <w:rPr>
          <w:rFonts w:ascii="Palatino Linotype" w:cs="Palatino Linotype" w:eastAsia="Palatino Linotype" w:hAnsi="Palatino Linotype"/>
          <w:b w:val="1"/>
          <w:u w:val="single"/>
          <w:rtl w:val="0"/>
        </w:rPr>
        <w:t xml:space="preserve">derivado del transcurso de los plazos procesales que permiten ejercer dicha atribución.</w:t>
      </w:r>
      <w:r w:rsidDel="00000000" w:rsidR="00000000" w:rsidRPr="00000000">
        <w:rPr>
          <w:rtl w:val="0"/>
        </w:rPr>
      </w:r>
    </w:p>
    <w:p w:rsidR="00000000" w:rsidDel="00000000" w:rsidP="00000000" w:rsidRDefault="00000000" w:rsidRPr="00000000" w14:paraId="0000016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en aquellos casos en los que la falta administrativa hubiera prescrito, las disposiciones jurídicas aplicables en la materia tampoco establecen un plazo cierto o determinado para la emisión del acuerdo de conclusión y archivo por lo que de manera preliminar pudiera entenderse la autoridad responsable puede emitir en cualquier momento el acuerdo respectivo, una vez que se acreditó que determinado asunto actualizó el supuesto de prescripción en los términos que establece la normativa y haberse perdido la facultad sancionadora.</w:t>
      </w:r>
    </w:p>
    <w:p w:rsidR="00000000" w:rsidDel="00000000" w:rsidP="00000000" w:rsidRDefault="00000000" w:rsidRPr="00000000" w14:paraId="00000169">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no debe perderse de vista que el artículo 122 de la Ley de Responsabilidades Administrativas, </w:t>
      </w:r>
      <w:r w:rsidDel="00000000" w:rsidR="00000000" w:rsidRPr="00000000">
        <w:rPr>
          <w:rFonts w:ascii="Palatino Linotype" w:cs="Palatino Linotype" w:eastAsia="Palatino Linotype" w:hAnsi="Palatino Linotype"/>
          <w:b w:val="1"/>
          <w:rtl w:val="0"/>
        </w:rPr>
        <w:t xml:space="preserve">prevé la aplicación del Código o de Procedimientos Administrativos del Estado de México, </w:t>
      </w:r>
      <w:r w:rsidDel="00000000" w:rsidR="00000000" w:rsidRPr="00000000">
        <w:rPr>
          <w:rFonts w:ascii="Palatino Linotype" w:cs="Palatino Linotype" w:eastAsia="Palatino Linotype" w:hAnsi="Palatino Linotype"/>
          <w:b w:val="1"/>
          <w:u w:val="single"/>
          <w:rtl w:val="0"/>
        </w:rPr>
        <w:t xml:space="preserve">de manera supletoria</w:t>
      </w:r>
      <w:r w:rsidDel="00000000" w:rsidR="00000000" w:rsidRPr="00000000">
        <w:rPr>
          <w:rFonts w:ascii="Palatino Linotype" w:cs="Palatino Linotype" w:eastAsia="Palatino Linotype" w:hAnsi="Palatino Linotype"/>
          <w:rtl w:val="0"/>
        </w:rPr>
        <w:t xml:space="preserve">, respecto al procedimiento de responsabilidad administrativa, como se lee enseguida:</w:t>
      </w:r>
    </w:p>
    <w:p w:rsidR="00000000" w:rsidDel="00000000" w:rsidP="00000000" w:rsidRDefault="00000000" w:rsidRPr="00000000" w14:paraId="0000016A">
      <w:pPr>
        <w:spacing w:after="36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122. </w:t>
      </w:r>
      <w:r w:rsidDel="00000000" w:rsidR="00000000" w:rsidRPr="00000000">
        <w:rPr>
          <w:rFonts w:ascii="Palatino Linotype" w:cs="Palatino Linotype" w:eastAsia="Palatino Linotype" w:hAnsi="Palatino Linotype"/>
          <w:b w:val="1"/>
          <w:i w:val="1"/>
          <w:sz w:val="22"/>
          <w:szCs w:val="22"/>
          <w:u w:val="single"/>
          <w:rtl w:val="0"/>
        </w:rPr>
        <w:t xml:space="preserve">Será de aplicación supletoria el Código de Procedimientos Administrativos del Estado de México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en lo que no se oponga a lo dispuesto en el procedimiento de responsabilidad administrativa</w:t>
      </w:r>
      <w:r w:rsidDel="00000000" w:rsidR="00000000" w:rsidRPr="00000000">
        <w:rPr>
          <w:rFonts w:ascii="Palatino Linotype" w:cs="Palatino Linotype" w:eastAsia="Palatino Linotype" w:hAnsi="Palatino Linotype"/>
          <w:i w:val="1"/>
          <w:sz w:val="22"/>
          <w:szCs w:val="22"/>
          <w:rtl w:val="0"/>
        </w:rPr>
        <w:t xml:space="preserve"> establecido en la presente Ley.”</w:t>
      </w:r>
    </w:p>
    <w:p w:rsidR="00000000" w:rsidDel="00000000" w:rsidP="00000000" w:rsidRDefault="00000000" w:rsidRPr="00000000" w14:paraId="0000016B">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el Código de Procedimientos Administrativos del Estado de México, en su artículo 29 dispone que en aquellos casos en los que la Ley no señale un término o plazo para la práctica de alguna actuación o para el ejercicio de un derecho, se tendrá el de tres días, como se lee enseguida:</w:t>
      </w:r>
    </w:p>
    <w:p w:rsidR="00000000" w:rsidDel="00000000" w:rsidP="00000000" w:rsidRDefault="00000000" w:rsidRPr="00000000" w14:paraId="0000016C">
      <w:pPr>
        <w:spacing w:after="36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la ley no señale término o </w:t>
      </w:r>
      <w:r w:rsidDel="00000000" w:rsidR="00000000" w:rsidRPr="00000000">
        <w:rPr>
          <w:rFonts w:ascii="Palatino Linotype" w:cs="Palatino Linotype" w:eastAsia="Palatino Linotype" w:hAnsi="Palatino Linotype"/>
          <w:b w:val="1"/>
          <w:i w:val="1"/>
          <w:sz w:val="22"/>
          <w:szCs w:val="22"/>
          <w:u w:val="single"/>
          <w:rtl w:val="0"/>
        </w:rPr>
        <w:t xml:space="preserve">plazo para la práctica de alguna actuación</w:t>
      </w:r>
      <w:r w:rsidDel="00000000" w:rsidR="00000000" w:rsidRPr="00000000">
        <w:rPr>
          <w:rFonts w:ascii="Palatino Linotype" w:cs="Palatino Linotype" w:eastAsia="Palatino Linotype" w:hAnsi="Palatino Linotype"/>
          <w:i w:val="1"/>
          <w:sz w:val="22"/>
          <w:szCs w:val="22"/>
          <w:rtl w:val="0"/>
        </w:rPr>
        <w:t xml:space="preserve"> o para el ejercicio de un derecho, </w:t>
      </w:r>
      <w:r w:rsidDel="00000000" w:rsidR="00000000" w:rsidRPr="00000000">
        <w:rPr>
          <w:rFonts w:ascii="Palatino Linotype" w:cs="Palatino Linotype" w:eastAsia="Palatino Linotype" w:hAnsi="Palatino Linotype"/>
          <w:b w:val="1"/>
          <w:i w:val="1"/>
          <w:sz w:val="22"/>
          <w:szCs w:val="22"/>
          <w:u w:val="single"/>
          <w:rtl w:val="0"/>
        </w:rPr>
        <w:t xml:space="preserve">se tendrá el de tres días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D">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se estima que la autoridad investigadora, en el caso que nos ocupa, </w:t>
      </w:r>
      <w:r w:rsidDel="00000000" w:rsidR="00000000" w:rsidRPr="00000000">
        <w:rPr>
          <w:rFonts w:ascii="Palatino Linotype" w:cs="Palatino Linotype" w:eastAsia="Palatino Linotype" w:hAnsi="Palatino Linotype"/>
          <w:b w:val="1"/>
          <w:rtl w:val="0"/>
        </w:rPr>
        <w:t xml:space="preserve">cuenta con la obligación de emitir el acuerdo de conclusión y archivo </w:t>
      </w:r>
      <w:r w:rsidDel="00000000" w:rsidR="00000000" w:rsidRPr="00000000">
        <w:rPr>
          <w:rFonts w:ascii="Palatino Linotype" w:cs="Palatino Linotype" w:eastAsia="Palatino Linotype" w:hAnsi="Palatino Linotype"/>
          <w:b w:val="1"/>
          <w:u w:val="single"/>
          <w:rtl w:val="0"/>
        </w:rPr>
        <w:t xml:space="preserve">dentro de los tres días siguientes </w:t>
      </w:r>
      <w:r w:rsidDel="00000000" w:rsidR="00000000" w:rsidRPr="00000000">
        <w:rPr>
          <w:rFonts w:ascii="Palatino Linotype" w:cs="Palatino Linotype" w:eastAsia="Palatino Linotype" w:hAnsi="Palatino Linotype"/>
          <w:b w:val="1"/>
          <w:i w:val="1"/>
          <w:u w:val="single"/>
          <w:rtl w:val="0"/>
        </w:rPr>
        <w:t xml:space="preserve">una vez que se acredité la prescripción de la facultad para sancionar</w:t>
      </w:r>
      <w:r w:rsidDel="00000000" w:rsidR="00000000" w:rsidRPr="00000000">
        <w:rPr>
          <w:rFonts w:ascii="Palatino Linotype" w:cs="Palatino Linotype" w:eastAsia="Palatino Linotype" w:hAnsi="Palatino Linotype"/>
          <w:b w:val="1"/>
          <w:u w:val="singl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es decir, </w:t>
      </w:r>
      <w:r w:rsidDel="00000000" w:rsidR="00000000" w:rsidRPr="00000000">
        <w:rPr>
          <w:rFonts w:ascii="Palatino Linotype" w:cs="Palatino Linotype" w:eastAsia="Palatino Linotype" w:hAnsi="Palatino Linotype"/>
          <w:b w:val="1"/>
          <w:u w:val="single"/>
          <w:rtl w:val="0"/>
        </w:rPr>
        <w:t xml:space="preserve">una vez que transcurrió el plazo procesal y se perdió la facultad sancionadora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6E">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se colige que si al momento de presentarse la solicitud, esto es, al trece de junio de dos mil veintidós, en los 48 los expedientes de investigación de presuntas responsabilidades administrativas, relacionados con la presunta violación a la normativa derivado de la auditoría realizada por la Auditoría Superior de la Federación, ASF, se había actualizado algún supuesto de prescripción,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debió contar con los documentos que dieran cuenta de dicha circunstancia, en el entendido de que debió emitir los acuerdos de conclusión y archivo por prescripción respectivos, en un plazo máximo de tres días contados a partir de que se configuró la prescripción. </w:t>
      </w:r>
    </w:p>
    <w:p w:rsidR="00000000" w:rsidDel="00000000" w:rsidP="00000000" w:rsidRDefault="00000000" w:rsidRPr="00000000" w14:paraId="0000016F">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expuesto, toda vez que el servidor público habilitado de la Dirección de Investigación, en desahogo del requerimiento de información adicional, manifestó que existían </w:t>
      </w:r>
      <w:r w:rsidDel="00000000" w:rsidR="00000000" w:rsidRPr="00000000">
        <w:rPr>
          <w:rFonts w:ascii="Palatino Linotype" w:cs="Palatino Linotype" w:eastAsia="Palatino Linotype" w:hAnsi="Palatino Linotype"/>
          <w:b w:val="1"/>
          <w:rtl w:val="0"/>
        </w:rPr>
        <w:t xml:space="preserve">21 expedientes archivados</w:t>
      </w:r>
      <w:r w:rsidDel="00000000" w:rsidR="00000000" w:rsidRPr="00000000">
        <w:rPr>
          <w:rFonts w:ascii="Palatino Linotype" w:cs="Palatino Linotype" w:eastAsia="Palatino Linotype" w:hAnsi="Palatino Linotype"/>
          <w:rtl w:val="0"/>
        </w:rPr>
        <w:t xml:space="preserve"> correspondientes a “La Estafa Maestra” </w:t>
      </w:r>
      <w:r w:rsidDel="00000000" w:rsidR="00000000" w:rsidRPr="00000000">
        <w:rPr>
          <w:rFonts w:ascii="Palatino Linotype" w:cs="Palatino Linotype" w:eastAsia="Palatino Linotype" w:hAnsi="Palatino Linotype"/>
          <w:b w:val="1"/>
          <w:rtl w:val="0"/>
        </w:rPr>
        <w:t xml:space="preserve">se estima dable ordenar la entrega, en versión pública de los acuerdos de conclusión y archivo por prescripción, </w:t>
      </w:r>
      <w:r w:rsidDel="00000000" w:rsidR="00000000" w:rsidRPr="00000000">
        <w:rPr>
          <w:rFonts w:ascii="Palatino Linotype" w:cs="Palatino Linotype" w:eastAsia="Palatino Linotype" w:hAnsi="Palatino Linotype"/>
          <w:rtl w:val="0"/>
        </w:rPr>
        <w:t xml:space="preserve">en términos del considerando siguiente.</w:t>
      </w:r>
    </w:p>
    <w:p w:rsidR="00000000" w:rsidDel="00000000" w:rsidP="00000000" w:rsidRDefault="00000000" w:rsidRPr="00000000" w14:paraId="00000170">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respecto de los </w:t>
      </w:r>
      <w:r w:rsidDel="00000000" w:rsidR="00000000" w:rsidRPr="00000000">
        <w:rPr>
          <w:rFonts w:ascii="Palatino Linotype" w:cs="Palatino Linotype" w:eastAsia="Palatino Linotype" w:hAnsi="Palatino Linotype"/>
          <w:b w:val="1"/>
          <w:rtl w:val="0"/>
        </w:rPr>
        <w:t xml:space="preserve">27 expedientes restantes</w:t>
      </w:r>
      <w:r w:rsidDel="00000000" w:rsidR="00000000" w:rsidRPr="00000000">
        <w:rPr>
          <w:rFonts w:ascii="Palatino Linotype" w:cs="Palatino Linotype" w:eastAsia="Palatino Linotype" w:hAnsi="Palatino Linotype"/>
          <w:rtl w:val="0"/>
        </w:rPr>
        <w:t xml:space="preserve">, si bien el Servidor Público Habilitado de la Dirección de Investigación reconoció que los acuerdos de conclusión y archivo por prescripción no se habían emitido al encontrarse en trámite los expedientes de investigación, quedando de manifiesto que, en caso de haberse configurado la figura de la prescripción, dichos acuerdos, </w:t>
      </w:r>
      <w:r w:rsidDel="00000000" w:rsidR="00000000" w:rsidRPr="00000000">
        <w:rPr>
          <w:rFonts w:ascii="Palatino Linotype" w:cs="Palatino Linotype" w:eastAsia="Palatino Linotype" w:hAnsi="Palatino Linotype"/>
          <w:b w:val="1"/>
          <w:u w:val="single"/>
          <w:rtl w:val="0"/>
        </w:rPr>
        <w:t xml:space="preserve">debieron expedirse a los tres días después de haberse acreditado que las posibles faltas administrativas habían prescrito</w:t>
      </w:r>
      <w:r w:rsidDel="00000000" w:rsidR="00000000" w:rsidRPr="00000000">
        <w:rPr>
          <w:rFonts w:ascii="Palatino Linotype" w:cs="Palatino Linotype" w:eastAsia="Palatino Linotype" w:hAnsi="Palatino Linotype"/>
          <w:rtl w:val="0"/>
        </w:rPr>
        <w:t xml:space="preserve">, cobra relevancia el contenido de los artículos 49 fracción III y 169, fracción III de la Ley de Transparencia y Acceso a la Información Pública del Estado de México y Municipios, que son del tenor literal siguiente:</w:t>
      </w:r>
    </w:p>
    <w:p w:rsidR="00000000" w:rsidDel="00000000" w:rsidP="00000000" w:rsidRDefault="00000000" w:rsidRPr="00000000" w14:paraId="00000171">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Los Comités de Transparencia tendrán las siguientes atribuciones:</w:t>
      </w:r>
    </w:p>
    <w:p w:rsidR="00000000" w:rsidDel="00000000" w:rsidP="00000000" w:rsidRDefault="00000000" w:rsidRPr="00000000" w14:paraId="00000172">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3">
      <w:pPr>
        <w:spacing w:after="120" w:before="120" w:lineRule="auto"/>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Ordenar,</w:t>
      </w:r>
      <w:r w:rsidDel="00000000" w:rsidR="00000000" w:rsidRPr="00000000">
        <w:rPr>
          <w:rFonts w:ascii="Palatino Linotype" w:cs="Palatino Linotype" w:eastAsia="Palatino Linotype" w:hAnsi="Palatino Linotype"/>
          <w:b w:val="1"/>
          <w:i w:val="1"/>
          <w:sz w:val="22"/>
          <w:szCs w:val="22"/>
          <w:rtl w:val="0"/>
        </w:rPr>
        <w:t xml:space="preserve"> en su caso </w:t>
      </w:r>
      <w:r w:rsidDel="00000000" w:rsidR="00000000" w:rsidRPr="00000000">
        <w:rPr>
          <w:rFonts w:ascii="Palatino Linotype" w:cs="Palatino Linotype" w:eastAsia="Palatino Linotype" w:hAnsi="Palatino Linotype"/>
          <w:b w:val="1"/>
          <w:i w:val="1"/>
          <w:sz w:val="22"/>
          <w:szCs w:val="22"/>
          <w:u w:val="single"/>
          <w:rtl w:val="0"/>
        </w:rPr>
        <w:t xml:space="preserve">a las áreas competentes que generen la información </w:t>
      </w:r>
      <w:r w:rsidDel="00000000" w:rsidR="00000000" w:rsidRPr="00000000">
        <w:rPr>
          <w:rFonts w:ascii="Palatino Linotype" w:cs="Palatino Linotype" w:eastAsia="Palatino Linotype" w:hAnsi="Palatino Linotype"/>
          <w:b w:val="1"/>
          <w:i w:val="1"/>
          <w:sz w:val="22"/>
          <w:szCs w:val="22"/>
          <w:rtl w:val="0"/>
        </w:rPr>
        <w:t xml:space="preserve">que derivado de sus facultades, competencias y funciones deban tener en posesión</w:t>
      </w:r>
      <w:r w:rsidDel="00000000" w:rsidR="00000000" w:rsidRPr="00000000">
        <w:rPr>
          <w:rFonts w:ascii="Palatino Linotype" w:cs="Palatino Linotype" w:eastAsia="Palatino Linotype" w:hAnsi="Palatino Linotype"/>
          <w:i w:val="1"/>
          <w:sz w:val="22"/>
          <w:szCs w:val="22"/>
          <w:rtl w:val="0"/>
        </w:rPr>
        <w:t xml:space="preserve"> o que previa acreditación de la imposibilidad de su generación, exponga, de forma fundada y motivada las razones por las cuales, en el caso particular, no ejercieron dichas facultades, competencias o funciones;</w:t>
      </w:r>
    </w:p>
    <w:p w:rsidR="00000000" w:rsidDel="00000000" w:rsidP="00000000" w:rsidRDefault="00000000" w:rsidRPr="00000000" w14:paraId="00000174">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169.</w:t>
      </w:r>
      <w:r w:rsidDel="00000000" w:rsidR="00000000" w:rsidRPr="00000000">
        <w:rPr>
          <w:rFonts w:ascii="Palatino Linotype" w:cs="Palatino Linotype" w:eastAsia="Palatino Linotype" w:hAnsi="Palatino Linotype"/>
          <w:i w:val="1"/>
          <w:sz w:val="22"/>
          <w:szCs w:val="22"/>
          <w:rtl w:val="0"/>
        </w:rPr>
        <w:t xml:space="preserve"> Cuando la información no se encuentre en los archivos del sujeto obligado, el Comité de Transparencia: </w:t>
      </w:r>
    </w:p>
    <w:p w:rsidR="00000000" w:rsidDel="00000000" w:rsidP="00000000" w:rsidRDefault="00000000" w:rsidRPr="00000000" w14:paraId="0000017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Analizará el caso y tomará las medidas necesarias para localizar la información; </w:t>
      </w:r>
    </w:p>
    <w:p w:rsidR="00000000" w:rsidDel="00000000" w:rsidP="00000000" w:rsidRDefault="00000000" w:rsidRPr="00000000" w14:paraId="0000017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Expedirá una resolución que confirme la inexistencia del documento; </w:t>
      </w:r>
    </w:p>
    <w:p w:rsidR="00000000" w:rsidDel="00000000" w:rsidP="00000000" w:rsidRDefault="00000000" w:rsidRPr="00000000" w14:paraId="0000017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Ordenará</w:t>
      </w:r>
      <w:r w:rsidDel="00000000" w:rsidR="00000000" w:rsidRPr="00000000">
        <w:rPr>
          <w:rFonts w:ascii="Palatino Linotype" w:cs="Palatino Linotype" w:eastAsia="Palatino Linotype" w:hAnsi="Palatino Linotype"/>
          <w:b w:val="1"/>
          <w:i w:val="1"/>
          <w:sz w:val="22"/>
          <w:szCs w:val="22"/>
          <w:rtl w:val="0"/>
        </w:rPr>
        <w:t xml:space="preserve">, siempre que sea materialmente posible, </w:t>
      </w:r>
      <w:r w:rsidDel="00000000" w:rsidR="00000000" w:rsidRPr="00000000">
        <w:rPr>
          <w:rFonts w:ascii="Palatino Linotype" w:cs="Palatino Linotype" w:eastAsia="Palatino Linotype" w:hAnsi="Palatino Linotype"/>
          <w:b w:val="1"/>
          <w:i w:val="1"/>
          <w:sz w:val="22"/>
          <w:szCs w:val="22"/>
          <w:u w:val="single"/>
          <w:rtl w:val="0"/>
        </w:rPr>
        <w:t xml:space="preserve">que se genere o se reponga la información</w:t>
      </w:r>
      <w:r w:rsidDel="00000000" w:rsidR="00000000" w:rsidRPr="00000000">
        <w:rPr>
          <w:rFonts w:ascii="Palatino Linotype" w:cs="Palatino Linotype" w:eastAsia="Palatino Linotype" w:hAnsi="Palatino Linotype"/>
          <w:b w:val="1"/>
          <w:i w:val="1"/>
          <w:sz w:val="22"/>
          <w:szCs w:val="22"/>
          <w:rtl w:val="0"/>
        </w:rPr>
        <w:t xml:space="preserve"> en caso de que ésta tuviera que existir en la medida que deriva del ejercicio de sus facultades, competencias o funciones</w:t>
      </w:r>
      <w:r w:rsidDel="00000000" w:rsidR="00000000" w:rsidRPr="00000000">
        <w:rPr>
          <w:rFonts w:ascii="Palatino Linotype" w:cs="Palatino Linotype" w:eastAsia="Palatino Linotype" w:hAnsi="Palatino Linotype"/>
          <w:i w:val="1"/>
          <w:sz w:val="22"/>
          <w:szCs w:val="22"/>
          <w:rtl w:val="0"/>
        </w:rPr>
        <w:t xml:space="preserve">,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000000" w:rsidDel="00000000" w:rsidP="00000000" w:rsidRDefault="00000000" w:rsidRPr="00000000" w14:paraId="0000017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Notificará al órgano interno de control</w:t>
      </w:r>
      <w:r w:rsidDel="00000000" w:rsidR="00000000" w:rsidRPr="00000000">
        <w:rPr>
          <w:rFonts w:ascii="Palatino Linotype" w:cs="Palatino Linotype" w:eastAsia="Palatino Linotype" w:hAnsi="Palatino Linotype"/>
          <w:i w:val="1"/>
          <w:sz w:val="22"/>
          <w:szCs w:val="22"/>
          <w:rtl w:val="0"/>
        </w:rPr>
        <w:t xml:space="preserve"> o equivalente del sujeto obligado quien, en su caso, deberá iniciar el procedimiento de responsabilidad administrativa que corresponda. </w:t>
      </w:r>
    </w:p>
    <w:p w:rsidR="00000000" w:rsidDel="00000000" w:rsidP="00000000" w:rsidRDefault="00000000" w:rsidRPr="00000000" w14:paraId="0000017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Unidad de Transparencia deberá notificarlo al solicitante por escrito, en un plazo que no exceda de quince días hábiles contados a partir del día siguiente a la presentación de la solicitud. </w:t>
      </w:r>
    </w:p>
    <w:p w:rsidR="00000000" w:rsidDel="00000000" w:rsidP="00000000" w:rsidRDefault="00000000" w:rsidRPr="00000000" w14:paraId="0000017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Este plazo podrá ampliarse hasta por otros siete días hábiles, siempre que existan razones para ello, debiendo notificarse por escrito al solicitante.”</w:t>
      </w:r>
    </w:p>
    <w:p w:rsidR="00000000" w:rsidDel="00000000" w:rsidP="00000000" w:rsidRDefault="00000000" w:rsidRPr="00000000" w14:paraId="0000017B">
      <w:pPr>
        <w:spacing w:after="360" w:before="240" w:line="360" w:lineRule="auto"/>
        <w:ind w:right="18"/>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De los preceptos citados se colige que, en aquellos casos en los que la información solicitada no obre en los archivos del Sujeto Obligado, la normativa establece la atribución del Comité de Transparencia para ordenar que se genere dicha información, siempre que sea materialmente posible, en los casos en que esta deba existir derivado del cumplimiento a las disposiciones y plazos legales establecidos para el ejercicio de las funciones que se le encomiendan al área competente. Dicha facultad encuentra sustento en la obligación constitucional prevista en el artículo 6º constitucional, que contempla el deber de los  servidores públicos de documentar las acciones que derivan del ejercicio de sus funciones, competencias y facultades, situación que </w:t>
      </w:r>
      <w:r w:rsidDel="00000000" w:rsidR="00000000" w:rsidRPr="00000000">
        <w:rPr>
          <w:rFonts w:ascii="Palatino Linotype" w:cs="Palatino Linotype" w:eastAsia="Palatino Linotype" w:hAnsi="Palatino Linotype"/>
          <w:b w:val="1"/>
          <w:rtl w:val="0"/>
        </w:rPr>
        <w:t xml:space="preserve">se traduce en la obligación de </w:t>
      </w:r>
      <w:r w:rsidDel="00000000" w:rsidR="00000000" w:rsidRPr="00000000">
        <w:rPr>
          <w:rFonts w:ascii="Palatino Linotype" w:cs="Palatino Linotype" w:eastAsia="Palatino Linotype" w:hAnsi="Palatino Linotype"/>
          <w:b w:val="1"/>
          <w:u w:val="single"/>
          <w:rtl w:val="0"/>
        </w:rPr>
        <w:t xml:space="preserve">generar la documentación que se debió emitir por el simple hecho de estar relacionada con el desempeño del cargo que les fue designado. </w:t>
      </w:r>
    </w:p>
    <w:p w:rsidR="00000000" w:rsidDel="00000000" w:rsidP="00000000" w:rsidRDefault="00000000" w:rsidRPr="00000000" w14:paraId="0000017C">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en los casos en los que la información solicitada no se encuentre en los archivos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la normativa establece que el Comité de Transparencia debe analizar el caso y tomar las medidas necesarias para localizar la información, esto es efectuar una búsqueda exhaustiva y razonable en todas las áreas competentes, y, en caso de que efectivamente no se llegara a localizar, y que dicha información debiera existir al derivar del ejercicio de las facultades, competencias o funciones que se le confieren al área competente -como en el asunto que nos ocupa-, la Ley en la materia dispone que </w:t>
      </w:r>
      <w:r w:rsidDel="00000000" w:rsidR="00000000" w:rsidRPr="00000000">
        <w:rPr>
          <w:rFonts w:ascii="Palatino Linotype" w:cs="Palatino Linotype" w:eastAsia="Palatino Linotype" w:hAnsi="Palatino Linotype"/>
          <w:b w:val="1"/>
          <w:rtl w:val="0"/>
        </w:rPr>
        <w:t xml:space="preserve">debe –el Comité- ordenar que se genere o se reponga la información</w:t>
      </w:r>
      <w:r w:rsidDel="00000000" w:rsidR="00000000" w:rsidRPr="00000000">
        <w:rPr>
          <w:rFonts w:ascii="Palatino Linotype" w:cs="Palatino Linotype" w:eastAsia="Palatino Linotype" w:hAnsi="Palatino Linotype"/>
          <w:rtl w:val="0"/>
        </w:rPr>
        <w:t xml:space="preserve">, siempre que se materialmente posible; y notificar al Órgano Interno de Control o equivalente del Sujeto Obligado, quien deberá iniciar el procedimiento de responsabilidad.</w:t>
      </w:r>
    </w:p>
    <w:p w:rsidR="00000000" w:rsidDel="00000000" w:rsidP="00000000" w:rsidRDefault="00000000" w:rsidRPr="00000000" w14:paraId="0000017D">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toda vez que la emisión del acuerdo de conclusión y trámite se encuentra intrínsecamente relacionado con las competencias que se le confieren al Órgano Interno de Control, en el cumplimiento de sus obligaciones, en el supuesto de que a la fecha de presentación de la solicitud se hubiera actualizado la figura de la prescripción en los 27 expedientes restantes relacionados con “La Estafa Maestra”, se estima procedente ordenar la entrega de los acuerdos que den cuenta de la prescripción de los mismos, para lo cual, de conformidad con los artículos 49 fracción III y 169, fracción III de la Ley de Transparencia y Acceso a la Información Pública del Estado de México y Municipios previamente citados, es necesario que </w:t>
      </w:r>
      <w:r w:rsidDel="00000000" w:rsidR="00000000" w:rsidRPr="00000000">
        <w:rPr>
          <w:rFonts w:ascii="Palatino Linotype" w:cs="Palatino Linotype" w:eastAsia="Palatino Linotype" w:hAnsi="Palatino Linotype"/>
          <w:b w:val="1"/>
          <w:u w:val="single"/>
          <w:rtl w:val="0"/>
        </w:rPr>
        <w:t xml:space="preserve">el Comité de Transparencia  ordene a la Unidad Administrativa competente que genere dicha información a efecto de dar cumplimiento a la presente resolución</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7E">
      <w:pPr>
        <w:spacing w:after="360" w:before="240" w:line="360" w:lineRule="auto"/>
        <w:ind w:right="18"/>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Lo anterior se estima así, en virtud 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la sustanciación del presente recurso, no acreditó de manera fehaciente la razón por la cual no ha emitido dichos acuerdos, pues no señaló de manera clara si en alguno de los expedientes de mérito se había actualizado algún supuesto de prescripción, sino que el Director de Investigación, en el desahogo del requerimiento de información adicional número 9 S</w:t>
      </w:r>
      <w:r w:rsidDel="00000000" w:rsidR="00000000" w:rsidRPr="00000000">
        <w:rPr>
          <w:rFonts w:ascii="Palatino Linotype" w:cs="Palatino Linotype" w:eastAsia="Palatino Linotype" w:hAnsi="Palatino Linotype"/>
          <w:i w:val="1"/>
          <w:rtl w:val="0"/>
        </w:rPr>
        <w:t xml:space="preserve">i en los 48 expedientes se ha actualizado algún supuesto de prescripción, y fecha en la que se debe emitir el acuerdo de prescripción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se limitó a referir que 21 expedientes ya se encontraban archivados, 25 se encontraban en trámite y omitió pronunciarse respecto de 2 expedientes.</w:t>
      </w:r>
    </w:p>
    <w:p w:rsidR="00000000" w:rsidDel="00000000" w:rsidP="00000000" w:rsidRDefault="00000000" w:rsidRPr="00000000" w14:paraId="0000017F">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a efecto de robustecer dicha determinación, se reitera que de conformidad con el artículo 78, párrafo segundo de la Ley de Responsabilidades, el plazo de prescripción para imponer sanciones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u w:val="single"/>
          <w:rtl w:val="0"/>
        </w:rPr>
        <w:t xml:space="preserve">se cuenta a partir de que se hubieran cometido las infracciones o a partir del momento en que hubieran cesado</w:t>
      </w:r>
      <w:r w:rsidDel="00000000" w:rsidR="00000000" w:rsidRPr="00000000">
        <w:rPr>
          <w:rFonts w:ascii="Palatino Linotype" w:cs="Palatino Linotype" w:eastAsia="Palatino Linotype" w:hAnsi="Palatino Linotype"/>
          <w:rtl w:val="0"/>
        </w:rPr>
        <w:t xml:space="preserve">, más no a partir de la fecha en la que la instancia fiscalizadora solicitó instaurar el Procedimiento de Responsabilidad Administrativa Sancionatoria, la fecha en la que se tuvieron por radicados los expedientes de investigación, o cualquier otro supuesto; por lo que,</w:t>
      </w:r>
      <w:r w:rsidDel="00000000" w:rsidR="00000000" w:rsidRPr="00000000">
        <w:rPr>
          <w:rFonts w:ascii="Palatino Linotype" w:cs="Palatino Linotype" w:eastAsia="Palatino Linotype" w:hAnsi="Palatino Linotype"/>
          <w:b w:val="1"/>
          <w:rtl w:val="0"/>
        </w:rPr>
        <w:t xml:space="preserve"> si las presuntas faltas administrativas relacionadas con los 48 expedientes materia de la solicitud, datan de los ejercicios 2012, 2013 y 2014</w:t>
      </w:r>
      <w:r w:rsidDel="00000000" w:rsidR="00000000" w:rsidRPr="00000000">
        <w:rPr>
          <w:rFonts w:ascii="Palatino Linotype" w:cs="Palatino Linotype" w:eastAsia="Palatino Linotype" w:hAnsi="Palatino Linotype"/>
          <w:rtl w:val="0"/>
        </w:rPr>
        <w:t xml:space="preserve">, se entiende que el plazo para la prescripción se computa a partir de la fecha exacta en que se cometió la infracción o ésta cesó, independientemente de la fecha en la que las presuntas faltas administrativas fueron detectadas o de la fecha en la que se inició el procedimiento de investigación, por ejemplo. Sin perder de vista que el plazo para configurarse </w:t>
      </w:r>
      <w:r w:rsidDel="00000000" w:rsidR="00000000" w:rsidRPr="00000000">
        <w:rPr>
          <w:rFonts w:ascii="Palatino Linotype" w:cs="Palatino Linotype" w:eastAsia="Palatino Linotype" w:hAnsi="Palatino Linotype"/>
          <w:b w:val="1"/>
          <w:rtl w:val="0"/>
        </w:rPr>
        <w:t xml:space="preserve">la prescripción no se interrumpe hasta en tanto no sea clasificada la falta</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presente el informe de presunta responsabilidad administrativa</w:t>
      </w:r>
      <w:r w:rsidDel="00000000" w:rsidR="00000000" w:rsidRPr="00000000">
        <w:rPr>
          <w:rFonts w:ascii="Palatino Linotype" w:cs="Palatino Linotype" w:eastAsia="Palatino Linotype" w:hAnsi="Palatino Linotype"/>
          <w:rtl w:val="0"/>
        </w:rPr>
        <w:t xml:space="preserve">, y se </w:t>
      </w:r>
      <w:r w:rsidDel="00000000" w:rsidR="00000000" w:rsidRPr="00000000">
        <w:rPr>
          <w:rFonts w:ascii="Palatino Linotype" w:cs="Palatino Linotype" w:eastAsia="Palatino Linotype" w:hAnsi="Palatino Linotype"/>
          <w:b w:val="1"/>
          <w:rtl w:val="0"/>
        </w:rPr>
        <w:t xml:space="preserve">admita el acuerdo correspondiente por parte de la Autoridad Substanciadora.</w:t>
      </w:r>
      <w:r w:rsidDel="00000000" w:rsidR="00000000" w:rsidRPr="00000000">
        <w:rPr>
          <w:rtl w:val="0"/>
        </w:rPr>
      </w:r>
    </w:p>
    <w:p w:rsidR="00000000" w:rsidDel="00000000" w:rsidP="00000000" w:rsidRDefault="00000000" w:rsidRPr="00000000" w14:paraId="00000180">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es evidente que si la facultad sancionadora del Órgano Interno de Control respecto los </w:t>
      </w:r>
      <w:r w:rsidDel="00000000" w:rsidR="00000000" w:rsidRPr="00000000">
        <w:rPr>
          <w:rFonts w:ascii="Palatino Linotype" w:cs="Palatino Linotype" w:eastAsia="Palatino Linotype" w:hAnsi="Palatino Linotype"/>
          <w:b w:val="1"/>
          <w:rtl w:val="0"/>
        </w:rPr>
        <w:t xml:space="preserve">48 expedientes materia de la solicitud</w:t>
      </w:r>
      <w:r w:rsidDel="00000000" w:rsidR="00000000" w:rsidRPr="00000000">
        <w:rPr>
          <w:rFonts w:ascii="Palatino Linotype" w:cs="Palatino Linotype" w:eastAsia="Palatino Linotype" w:hAnsi="Palatino Linotype"/>
          <w:rtl w:val="0"/>
        </w:rPr>
        <w:t xml:space="preserve">, relacionados con  </w:t>
      </w:r>
      <w:r w:rsidDel="00000000" w:rsidR="00000000" w:rsidRPr="00000000">
        <w:rPr>
          <w:rFonts w:ascii="Palatino Linotype" w:cs="Palatino Linotype" w:eastAsia="Palatino Linotype" w:hAnsi="Palatino Linotype"/>
          <w:b w:val="1"/>
          <w:rtl w:val="0"/>
        </w:rPr>
        <w:t xml:space="preserve">presuntas faltas administrativas que datan de los ejercicios 2012, 2013 y 2014</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prescribió con anterioridad a la fecha de presentación de la solicitud, dicho Órgano debe contar con el acuerdo de conclusión y archivo por prescripción  correspondiente.</w:t>
      </w:r>
      <w:r w:rsidDel="00000000" w:rsidR="00000000" w:rsidRPr="00000000">
        <w:rPr>
          <w:rtl w:val="0"/>
        </w:rPr>
      </w:r>
    </w:p>
    <w:p w:rsidR="00000000" w:rsidDel="00000000" w:rsidP="00000000" w:rsidRDefault="00000000" w:rsidRPr="00000000" w14:paraId="00000181">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en virtud de que la figura de la prescripción en materia de responsabilidades administrativas, radica no sólo en la autolimitación del Estado para sancionar las conductas irregulares, sino también en la seguridad que todos los servidores públicos y los particulares deben tener ante el propio Estado; pues </w:t>
      </w:r>
      <w:r w:rsidDel="00000000" w:rsidR="00000000" w:rsidRPr="00000000">
        <w:rPr>
          <w:rFonts w:ascii="Palatino Linotype" w:cs="Palatino Linotype" w:eastAsia="Palatino Linotype" w:hAnsi="Palatino Linotype"/>
          <w:b w:val="1"/>
          <w:rtl w:val="0"/>
        </w:rPr>
        <w:t xml:space="preserve">es inadmisible que como presuntos responsables </w:t>
      </w:r>
      <w:r w:rsidDel="00000000" w:rsidR="00000000" w:rsidRPr="00000000">
        <w:rPr>
          <w:rFonts w:ascii="Palatino Linotype" w:cs="Palatino Linotype" w:eastAsia="Palatino Linotype" w:hAnsi="Palatino Linotype"/>
          <w:b w:val="1"/>
          <w:u w:val="single"/>
          <w:rtl w:val="0"/>
        </w:rPr>
        <w:t xml:space="preserve">permanezcan indefinidamente en la incertidumbre de ser objeto de un proceso de responsabilidad administrativa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hasta que lo estime procedente la autoridad encargada de la investigación</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82">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si dicha facultad no se ejerce en el tiempo legalmente determinado, ello implica la pérdida para el Estado de su </w:t>
      </w:r>
      <w:r w:rsidDel="00000000" w:rsidR="00000000" w:rsidRPr="00000000">
        <w:rPr>
          <w:rFonts w:ascii="Palatino Linotype" w:cs="Palatino Linotype" w:eastAsia="Palatino Linotype" w:hAnsi="Palatino Linotype"/>
          <w:i w:val="1"/>
          <w:rtl w:val="0"/>
        </w:rPr>
        <w:t xml:space="preserve">ius puniendi</w:t>
      </w:r>
      <w:r w:rsidDel="00000000" w:rsidR="00000000" w:rsidRPr="00000000">
        <w:rPr>
          <w:rFonts w:ascii="Palatino Linotype" w:cs="Palatino Linotype" w:eastAsia="Palatino Linotype" w:hAnsi="Palatino Linotype"/>
          <w:rtl w:val="0"/>
        </w:rPr>
        <w:t xml:space="preserve"> a consecuencia de la ineficacia de su acción sancionadora; lo que se traduce en la extinción de la responsabilidad administrativa de presunto responsable, derivada de la comisión de una falta administrativa, porque </w:t>
      </w:r>
      <w:r w:rsidDel="00000000" w:rsidR="00000000" w:rsidRPr="00000000">
        <w:rPr>
          <w:rFonts w:ascii="Palatino Linotype" w:cs="Palatino Linotype" w:eastAsia="Palatino Linotype" w:hAnsi="Palatino Linotype"/>
          <w:b w:val="1"/>
          <w:u w:val="single"/>
          <w:rtl w:val="0"/>
        </w:rPr>
        <w:t xml:space="preserve">la potestad sancionadora del Estado no puede extralimitarse del tiempo prefijado que condiciona su validez</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8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suponiendo sin conceder que a la fecha de presentación de la solicitud, el plazo para imponer sanciones por parte del Órgano Interno de Control, no hubiera prescrito de conformidad con el artículo 78 de la Ley de Responsabilidades Administrativas, es decir, que la facultad sancionadora del Órgano Interno de Control respecto de los 27 expedientes restantes relacionados con presuntas responsabilidades administrativas, por la presunta violación a la normativa derivado de la auditoría realizada por la Auditoría Superior de la Federación, ASF, no hubiera prescrito,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deberá informar dicha circunstancia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 manera fundada y motivada de conformidad con el artículo 19, párrafo segundo de la Ley de Transparencia y Acceso a la Información Pública del Estado de México y Municipios, para tener por colmado su derecho de acceso a la información pública, lo anterior tomando en consideración los argumentos vertidos por el Director de Investigación en funciones de Autoridad Investigadora del Órgano Interno de Control, en la sustanciación del presente recurso de revisión, donde señaló que los mismos se encontraban en trámite. </w:t>
      </w:r>
    </w:p>
    <w:p w:rsidR="00000000" w:rsidDel="00000000" w:rsidP="00000000" w:rsidRDefault="00000000" w:rsidRPr="00000000" w14:paraId="0000018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respecto de las manifestaciones realizadas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como razones o motivos de inconformidad, consistentes en </w:t>
      </w:r>
      <w:r w:rsidDel="00000000" w:rsidR="00000000" w:rsidRPr="00000000">
        <w:rPr>
          <w:rFonts w:ascii="Palatino Linotype" w:cs="Palatino Linotype" w:eastAsia="Palatino Linotype" w:hAnsi="Palatino Linotype"/>
          <w:i w:val="1"/>
          <w:rtl w:val="0"/>
        </w:rPr>
        <w:t xml:space="preserve">“...CUARTO.- Dado el incumplimiento de las disposiciones en materia de transparencia y acceso a la información pública por parte de las autoridades que intervinieron tanto en la publicación de la información que solicité, como en la indebida respuesta a mi solicitud; se dé vista al Órgano Interno de Control competente a efecto de instrumentar los procedimientos de responsabilidad administrativa correspondientes y se realice el extrañamiento público procedente por el incumplimiento manifiesto del sujeto obligado…” (sic)</w:t>
      </w:r>
      <w:r w:rsidDel="00000000" w:rsidR="00000000" w:rsidRPr="00000000">
        <w:rPr>
          <w:rFonts w:ascii="Palatino Linotype" w:cs="Palatino Linotype" w:eastAsia="Palatino Linotype" w:hAnsi="Palatino Linotype"/>
          <w:rtl w:val="0"/>
        </w:rPr>
        <w:t xml:space="preserve">; y derivado que el Recurso de Revisión no es el medio para sancionar, este Organismo Garante sugiere a la persona solicitante, interponer su queja o denuncia ante la autoridad competente.</w:t>
      </w:r>
    </w:p>
    <w:p w:rsidR="00000000" w:rsidDel="00000000" w:rsidP="00000000" w:rsidRDefault="00000000" w:rsidRPr="00000000" w14:paraId="0000018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sin menoscabo al derecho a la protección de los datos personales de terceros.</w:t>
      </w:r>
    </w:p>
    <w:p w:rsidR="00000000" w:rsidDel="00000000" w:rsidP="00000000" w:rsidRDefault="00000000" w:rsidRPr="00000000" w14:paraId="0000018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18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8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8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8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8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8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8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8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8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9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9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9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9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9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9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9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9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9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9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9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concreto, no escapa de la óptica de este Organismo Garante que la información que se ordena pudiera contener datos personales de los servidores públicos presuntamente responsables, de manera enunciativa, más no limitativa el nombre de estos, así como cualquier otro dato que les haga identificables, como pudiera ser el cargo y área de adscripción, siendo imprescindible mencionar que  dicha información, en el caso particular, es susceptible de clasificarse como confidencial, ya que al no haber recibido alguna sanción por la comisión de alguna falta grave, no es del dominio público, toda vez que con su difusión se pudiera causar un perjuicio en la vida privada de estos.</w:t>
      </w:r>
    </w:p>
    <w:p w:rsidR="00000000" w:rsidDel="00000000" w:rsidP="00000000" w:rsidRDefault="00000000" w:rsidRPr="00000000" w14:paraId="0000019C">
      <w:pPr>
        <w:tabs>
          <w:tab w:val="left" w:leader="none"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estima así, ya que se considera que el proporcionar el nombre de los servidores públicos relacionados con procedimientos de investigación por presuntas faltas administrativas, así como cualquier información que les pudiera hacer identificables, podría afectar su honor, buen nombre y su imagen, </w:t>
      </w:r>
    </w:p>
    <w:p w:rsidR="00000000" w:rsidDel="00000000" w:rsidP="00000000" w:rsidRDefault="00000000" w:rsidRPr="00000000" w14:paraId="0000019D">
      <w:pPr>
        <w:tabs>
          <w:tab w:val="left" w:leader="none"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sustento a lo anterior, se menciona que la Suprema Corte de Justicia de la Nación ha reconocido como derechos fundamentales de las personas, el derecho a la intimidad y a la propia imagen, en el siguiente criterio:</w:t>
      </w:r>
    </w:p>
    <w:p w:rsidR="00000000" w:rsidDel="00000000" w:rsidP="00000000" w:rsidRDefault="00000000" w:rsidRPr="00000000" w14:paraId="0000019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DERECHOS A LA INTIMIDAD, PROPIA IMAGEN, IDENTIDAD PERSONAL Y SEXUAL. CONSTITUYEN DERECHOS DE DEFENSA Y GARANTÍA ESENCIAL PARA LA CONDICIÓN HUMANA</w:t>
      </w:r>
      <w:r w:rsidDel="00000000" w:rsidR="00000000" w:rsidRPr="00000000">
        <w:rPr>
          <w:rFonts w:ascii="Palatino Linotype" w:cs="Palatino Linotype" w:eastAsia="Palatino Linotype" w:hAnsi="Palatino Linotype"/>
          <w:i w:val="1"/>
          <w:sz w:val="22"/>
          <w:szCs w:val="22"/>
          <w:rtl w:val="0"/>
        </w:rPr>
        <w:t xml:space="preserve">.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rsidR="00000000" w:rsidDel="00000000" w:rsidP="00000000" w:rsidRDefault="00000000" w:rsidRPr="00000000" w14:paraId="0000019F">
      <w:pPr>
        <w:tabs>
          <w:tab w:val="left" w:leader="none"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En ese sentido, se puede hacer notar el derecho de todo individuo a no ser conocido por otros en ciertos aspectos de su vida y, por ende, el poder de decisión sobre la publicidad o información de datos relativos a su persona (derecho a la intimidad), aunado al derecho a la propia imagen es el derecho de decidir, de forma libre, sobre la manera en que elige mostrarse frente a los demás.</w:t>
      </w:r>
    </w:p>
    <w:p w:rsidR="00000000" w:rsidDel="00000000" w:rsidP="00000000" w:rsidRDefault="00000000" w:rsidRPr="00000000" w14:paraId="000001A0">
      <w:pPr>
        <w:tabs>
          <w:tab w:val="left" w:leader="none"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expuesto, se desprende que dar a conocer el nombre de los servidores públicos y demás información que les pudiera hacer identificables, relacionados con un procedimiento de investigación por presuntas faltas administrativas, constituye información confidencial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que afecta su esfera privada, puesto que podría generar una percepción negativa de estos, ocasionando un perjuicio en su honor, intimidad y buena imagen, ya que como se precisó en caso concreto, no se ha emitido un fallo que conlleve una sanción por la comisión de alguna falta grave.</w:t>
      </w:r>
    </w:p>
    <w:p w:rsidR="00000000" w:rsidDel="00000000" w:rsidP="00000000" w:rsidRDefault="00000000" w:rsidRPr="00000000" w14:paraId="000001A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el Lineamiento Quincuagésimo segundo de los Lineamientos Generales en Materia de Clasificación y Desclasificación de la Información, así como para la Elaboración de Versiones Públicas, que establece lo siguiente:</w:t>
      </w:r>
    </w:p>
    <w:p w:rsidR="00000000" w:rsidDel="00000000" w:rsidP="00000000" w:rsidRDefault="00000000" w:rsidRPr="00000000" w14:paraId="000001A2">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A3">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especifico de la clasificación y elaboración de versiones públicas de documentos que contengan información confidencial, las áreas de los sujetos obligados deberán: </w:t>
      </w:r>
    </w:p>
    <w:p w:rsidR="00000000" w:rsidDel="00000000" w:rsidP="00000000" w:rsidRDefault="00000000" w:rsidRPr="00000000" w14:paraId="000001A4">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1A5">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A6">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Señalar las personas o instancias autorizadas a acceder a la información clasificada.</w:t>
      </w:r>
    </w:p>
    <w:p w:rsidR="00000000" w:rsidDel="00000000" w:rsidP="00000000" w:rsidRDefault="00000000" w:rsidRPr="00000000" w14:paraId="000001A7">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A8">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En relación directa con ello deberá observar el Lineamiento Quincuagésimo tercero de los Lineamientos Generales en Materia de Clasificación y Desclasificación de la Información supraindicados, que establece los formatos para la clasificación de los documentos, conforme a lo siguiente: </w:t>
      </w:r>
      <w:r w:rsidDel="00000000" w:rsidR="00000000" w:rsidRPr="00000000">
        <w:rPr>
          <w:rtl w:val="0"/>
        </w:rPr>
      </w:r>
    </w:p>
    <w:p w:rsidR="00000000" w:rsidDel="00000000" w:rsidP="00000000" w:rsidRDefault="00000000" w:rsidRPr="00000000" w14:paraId="000001A9">
      <w:pPr>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p>
    <w:p w:rsidR="00000000" w:rsidDel="00000000" w:rsidP="00000000" w:rsidRDefault="00000000" w:rsidRPr="00000000" w14:paraId="000001AA">
      <w:pPr>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 </w:t>
      </w:r>
    </w:p>
    <w:p w:rsidR="00000000" w:rsidDel="00000000" w:rsidP="00000000" w:rsidRDefault="00000000" w:rsidRPr="00000000" w14:paraId="000001AB">
      <w:pPr>
        <w:ind w:left="851" w:right="900"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A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tercero. </w:t>
      </w:r>
      <w:r w:rsidDel="00000000" w:rsidR="00000000" w:rsidRPr="00000000">
        <w:rPr>
          <w:rFonts w:ascii="Palatino Linotype" w:cs="Palatino Linotype" w:eastAsia="Palatino Linotype" w:hAnsi="Palatino Linotype"/>
          <w:b w:val="1"/>
          <w:i w:val="1"/>
          <w:sz w:val="22"/>
          <w:szCs w:val="22"/>
          <w:u w:val="single"/>
          <w:rtl w:val="0"/>
        </w:rPr>
        <w:t xml:space="preserve">El formato para señalar la clasificación de un documento o expediente que contenga información reservada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es el siguiente: </w:t>
      </w:r>
    </w:p>
    <w:p w:rsidR="00000000" w:rsidDel="00000000" w:rsidP="00000000" w:rsidRDefault="00000000" w:rsidRPr="00000000" w14:paraId="000001AD">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295775" cy="295275"/>
            <wp:effectExtent b="0" l="0" r="0" t="0"/>
            <wp:docPr id="1974266850" name="image7.png"/>
            <a:graphic>
              <a:graphicData uri="http://schemas.openxmlformats.org/drawingml/2006/picture">
                <pic:pic>
                  <pic:nvPicPr>
                    <pic:cNvPr id="0" name="image7.png"/>
                    <pic:cNvPicPr preferRelativeResize="0"/>
                  </pic:nvPicPr>
                  <pic:blipFill>
                    <a:blip r:embed="rId33"/>
                    <a:srcRect b="95731" l="0" r="0" t="0"/>
                    <a:stretch>
                      <a:fillRect/>
                    </a:stretch>
                  </pic:blipFill>
                  <pic:spPr>
                    <a:xfrm>
                      <a:off x="0" y="0"/>
                      <a:ext cx="42957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333875" cy="4724400"/>
            <wp:effectExtent b="0" l="0" r="0" t="0"/>
            <wp:docPr id="1974266851" name="image7.png"/>
            <a:graphic>
              <a:graphicData uri="http://schemas.openxmlformats.org/drawingml/2006/picture">
                <pic:pic>
                  <pic:nvPicPr>
                    <pic:cNvPr id="0" name="image7.png"/>
                    <pic:cNvPicPr preferRelativeResize="0"/>
                  </pic:nvPicPr>
                  <pic:blipFill>
                    <a:blip r:embed="rId33"/>
                    <a:srcRect b="687" l="0" r="0" t="30909"/>
                    <a:stretch>
                      <a:fillRect/>
                    </a:stretch>
                  </pic:blipFill>
                  <pic:spPr>
                    <a:xfrm>
                      <a:off x="0" y="0"/>
                      <a:ext cx="4333875"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B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que integren un expediente reservado en su totalidad no deberán marcarse en lo individual.</w:t>
      </w:r>
    </w:p>
    <w:p w:rsidR="00000000" w:rsidDel="00000000" w:rsidP="00000000" w:rsidRDefault="00000000" w:rsidRPr="00000000" w14:paraId="000001B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Una vez desclasificados los expedientes, si existieren documentos que tuvieran el carácter de reservados deberán permanecer o ser marcados.”</w:t>
      </w:r>
    </w:p>
    <w:p w:rsidR="00000000" w:rsidDel="00000000" w:rsidP="00000000" w:rsidRDefault="00000000" w:rsidRPr="00000000" w14:paraId="000001B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deberá observar los Lineamientos Quincuagésimo sexto, Quincuagésimo séptimo y Quincuagésimo octavo, establecen lo siguiente:</w:t>
      </w:r>
    </w:p>
    <w:p w:rsidR="00000000" w:rsidDel="00000000" w:rsidP="00000000" w:rsidRDefault="00000000" w:rsidRPr="00000000" w14:paraId="000001B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000000" w:rsidDel="00000000" w:rsidP="00000000" w:rsidRDefault="00000000" w:rsidRPr="00000000" w14:paraId="000001B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B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B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B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B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B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B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B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BD">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rtl w:val="0"/>
        </w:rPr>
        <w:t xml:space="preserve"> parcialmente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13164/INFOEM/IP/RR/2022,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Revoca </w:t>
      </w:r>
      <w:r w:rsidDel="00000000" w:rsidR="00000000" w:rsidRPr="00000000">
        <w:rPr>
          <w:rFonts w:ascii="Palatino Linotype" w:cs="Palatino Linotype" w:eastAsia="Palatino Linotype" w:hAnsi="Palatino Linotype"/>
          <w:rtl w:val="0"/>
        </w:rPr>
        <w:t xml:space="preserve">la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1BE">
      <w:pPr>
        <w:spacing w:after="240" w:before="240" w:line="360" w:lineRule="auto"/>
        <w:jc w:val="both"/>
        <w:rPr>
          <w:rFonts w:ascii="Palatino Linotype" w:cs="Palatino Linotype" w:eastAsia="Palatino Linotype" w:hAnsi="Palatino Linotype"/>
        </w:rPr>
      </w:pPr>
      <w:bookmarkStart w:colFirst="0" w:colLast="0" w:name="_heading=h.4d34og8" w:id="9"/>
      <w:bookmarkEnd w:id="9"/>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 haga entrega, vía SAIMEX, en versión pública de lo siguiente:</w:t>
      </w:r>
    </w:p>
    <w:p w:rsidR="00000000" w:rsidDel="00000000" w:rsidP="00000000" w:rsidRDefault="00000000" w:rsidRPr="00000000" w14:paraId="000001BF">
      <w:pPr>
        <w:spacing w:after="240" w:before="240" w:line="360" w:lineRule="auto"/>
        <w:ind w:left="283" w:firstLine="0"/>
        <w:jc w:val="both"/>
        <w:rPr>
          <w:rFonts w:ascii="Palatino Linotype" w:cs="Palatino Linotype" w:eastAsia="Palatino Linotype" w:hAnsi="Palatino Linotype"/>
        </w:rPr>
      </w:pPr>
      <w:bookmarkStart w:colFirst="0" w:colLast="0" w:name="_heading=h.s4wgn9ms4vzz" w:id="10"/>
      <w:bookmarkEnd w:id="10"/>
      <w:r w:rsidDel="00000000" w:rsidR="00000000" w:rsidRPr="00000000">
        <w:rPr>
          <w:rFonts w:ascii="Palatino Linotype" w:cs="Palatino Linotype" w:eastAsia="Palatino Linotype" w:hAnsi="Palatino Linotype"/>
          <w:rtl w:val="0"/>
        </w:rPr>
        <w:t xml:space="preserve">De los 48 los expedientes prescritos al trece de junio de dos mil veintidós, que el Titular del Órgano Interno de Control Contralor Interno declaró que existen en la dependencia a su cargo, al periódico “El Sol de Toluca”, en las notas de fechas veintitrés de enero y nueve de junio de dos mil veintidós:</w:t>
      </w:r>
    </w:p>
    <w:p w:rsidR="00000000" w:rsidDel="00000000" w:rsidP="00000000" w:rsidRDefault="00000000" w:rsidRPr="00000000" w14:paraId="000001C0">
      <w:pPr>
        <w:spacing w:after="240" w:before="240" w:line="360" w:lineRule="auto"/>
        <w:ind w:left="567" w:firstLine="0"/>
        <w:jc w:val="both"/>
        <w:rPr>
          <w:rFonts w:ascii="Palatino Linotype" w:cs="Palatino Linotype" w:eastAsia="Palatino Linotype" w:hAnsi="Palatino Linotype"/>
        </w:rPr>
      </w:pPr>
      <w:bookmarkStart w:colFirst="0" w:colLast="0" w:name="_heading=h.44sinio" w:id="11"/>
      <w:bookmarkEnd w:id="11"/>
      <w:r w:rsidDel="00000000" w:rsidR="00000000" w:rsidRPr="00000000">
        <w:rPr>
          <w:rFonts w:ascii="Palatino Linotype" w:cs="Palatino Linotype" w:eastAsia="Palatino Linotype" w:hAnsi="Palatino Linotype"/>
          <w:rtl w:val="0"/>
        </w:rPr>
        <w:t xml:space="preserve">1. Acuerdos de conclusión y archivo por prescripción, de los 21 expedientes relacionados con la presunta violación a la normativa derivado de la auditoría realizada por la Auditoría Superior de la Federación, ASF, referidos por el Director de Investigación en funciones de Autoridad Investigadora del Órgano Interno de Control en el oficio OIC/DI/2041/2023.</w:t>
      </w:r>
    </w:p>
    <w:p w:rsidR="00000000" w:rsidDel="00000000" w:rsidP="00000000" w:rsidRDefault="00000000" w:rsidRPr="00000000" w14:paraId="000001C1">
      <w:pPr>
        <w:spacing w:after="360" w:before="240" w:line="360" w:lineRule="auto"/>
        <w:ind w:left="567" w:right="1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2. Acuerdos de conclusión y archivo por prescripción, de los 27 expedientes de investigación restantes, relacionados con la presunta violación a la normativa derivado de la auditoría realizada por la Auditoría Superior de la Federación, ASF.</w:t>
      </w:r>
      <w:r w:rsidDel="00000000" w:rsidR="00000000" w:rsidRPr="00000000">
        <w:rPr>
          <w:rtl w:val="0"/>
        </w:rPr>
      </w:r>
    </w:p>
    <w:p w:rsidR="00000000" w:rsidDel="00000000" w:rsidP="00000000" w:rsidRDefault="00000000" w:rsidRPr="00000000" w14:paraId="000001C2">
      <w:pPr>
        <w:spacing w:after="120" w:before="120" w:lineRule="auto"/>
        <w:ind w:left="567"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w:t>
      </w:r>
    </w:p>
    <w:p w:rsidR="00000000" w:rsidDel="00000000" w:rsidP="00000000" w:rsidRDefault="00000000" w:rsidRPr="00000000" w14:paraId="000001C3">
      <w:pPr>
        <w:spacing w:after="120" w:before="120" w:lineRule="auto"/>
        <w:ind w:left="567" w:right="18" w:firstLine="0"/>
        <w:jc w:val="both"/>
        <w:rPr>
          <w:rFonts w:ascii="Palatino Linotype" w:cs="Palatino Linotype" w:eastAsia="Palatino Linotype" w:hAnsi="Palatino Linotype"/>
          <w:i w:val="1"/>
          <w:sz w:val="20"/>
          <w:szCs w:val="20"/>
        </w:rPr>
      </w:pPr>
      <w:bookmarkStart w:colFirst="0" w:colLast="0" w:name="_heading=h.1fob9te" w:id="12"/>
      <w:bookmarkEnd w:id="12"/>
      <w:r w:rsidDel="00000000" w:rsidR="00000000" w:rsidRPr="00000000">
        <w:rPr>
          <w:rFonts w:ascii="Palatino Linotype" w:cs="Palatino Linotype" w:eastAsia="Palatino Linotype" w:hAnsi="Palatino Linotype"/>
          <w:i w:val="1"/>
          <w:sz w:val="20"/>
          <w:szCs w:val="20"/>
          <w:rtl w:val="0"/>
        </w:rPr>
        <w:t xml:space="preserve">En el supuesto de que el </w:t>
      </w:r>
      <w:r w:rsidDel="00000000" w:rsidR="00000000" w:rsidRPr="00000000">
        <w:rPr>
          <w:rFonts w:ascii="Palatino Linotype" w:cs="Palatino Linotype" w:eastAsia="Palatino Linotype" w:hAnsi="Palatino Linotype"/>
          <w:b w:val="1"/>
          <w:i w:val="1"/>
          <w:sz w:val="20"/>
          <w:szCs w:val="20"/>
          <w:rtl w:val="0"/>
        </w:rPr>
        <w:t xml:space="preserve">Sujeto Obligado</w:t>
      </w:r>
      <w:r w:rsidDel="00000000" w:rsidR="00000000" w:rsidRPr="00000000">
        <w:rPr>
          <w:rFonts w:ascii="Palatino Linotype" w:cs="Palatino Linotype" w:eastAsia="Palatino Linotype" w:hAnsi="Palatino Linotype"/>
          <w:i w:val="1"/>
          <w:sz w:val="20"/>
          <w:szCs w:val="20"/>
          <w:rtl w:val="0"/>
        </w:rPr>
        <w:t xml:space="preserve"> no cuente con la información que se ordena en el punto 2, y</w:t>
      </w:r>
      <w:r w:rsidDel="00000000" w:rsidR="00000000" w:rsidRPr="00000000">
        <w:rPr>
          <w:rFonts w:ascii="Palatino Linotype" w:cs="Palatino Linotype" w:eastAsia="Palatino Linotype" w:hAnsi="Palatino Linotype"/>
          <w:b w:val="1"/>
          <w:i w:val="1"/>
          <w:sz w:val="20"/>
          <w:szCs w:val="20"/>
          <w:rtl w:val="0"/>
        </w:rPr>
        <w:t xml:space="preserve"> </w:t>
      </w:r>
      <w:r w:rsidDel="00000000" w:rsidR="00000000" w:rsidRPr="00000000">
        <w:rPr>
          <w:rFonts w:ascii="Palatino Linotype" w:cs="Palatino Linotype" w:eastAsia="Palatino Linotype" w:hAnsi="Palatino Linotype"/>
          <w:i w:val="1"/>
          <w:sz w:val="20"/>
          <w:szCs w:val="20"/>
          <w:rtl w:val="0"/>
        </w:rPr>
        <w:t xml:space="preserve">hubiera prescrito la facultad sancionadora del Órgano Interno de Control, el Comité de Transparencia deberá emitir el Acuerdo mediante el cual ordene a la Unidad Administrativa competente que genere dicha información, en términos de los artículos 49 fracción III y 169, fracción III de la Ley de Transparencia y Acceso a la Información Pública del Estado de México y Municipios.</w:t>
      </w:r>
    </w:p>
    <w:p w:rsidR="00000000" w:rsidDel="00000000" w:rsidP="00000000" w:rsidRDefault="00000000" w:rsidRPr="00000000" w14:paraId="000001C4">
      <w:pPr>
        <w:spacing w:after="120" w:before="120" w:lineRule="auto"/>
        <w:ind w:left="567" w:right="18"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En el supuesto que la información ordenada en el punto 2 no obre en los archivos del </w:t>
      </w:r>
      <w:r w:rsidDel="00000000" w:rsidR="00000000" w:rsidRPr="00000000">
        <w:rPr>
          <w:rFonts w:ascii="Palatino Linotype" w:cs="Palatino Linotype" w:eastAsia="Palatino Linotype" w:hAnsi="Palatino Linotype"/>
          <w:b w:val="1"/>
          <w:i w:val="1"/>
          <w:sz w:val="20"/>
          <w:szCs w:val="20"/>
          <w:rtl w:val="0"/>
        </w:rPr>
        <w:t xml:space="preserve">Sujeto Obligado </w:t>
      </w:r>
      <w:r w:rsidDel="00000000" w:rsidR="00000000" w:rsidRPr="00000000">
        <w:rPr>
          <w:rFonts w:ascii="Palatino Linotype" w:cs="Palatino Linotype" w:eastAsia="Palatino Linotype" w:hAnsi="Palatino Linotype"/>
          <w:i w:val="1"/>
          <w:sz w:val="20"/>
          <w:szCs w:val="20"/>
          <w:rtl w:val="0"/>
        </w:rPr>
        <w:t xml:space="preserve">por no haber prescrito la facultad sancionadora del Órgano Interno de Control, bastará con que así lo haga del conocimiento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de manera fundada y motivada,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1C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C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C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C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TRIGÉSIMO TERCERA SESIÓN ORDINARIA, CELEBRADA EL TRECE DE SEPTIEMBRE DE DOS MIL VEINTITRÉS, ANTE EL SECRETARIO TÉCNICO DEL PLENO ALEXIS TAPIA RAMÍREZ.</w:t>
      </w:r>
    </w:p>
    <w:p w:rsidR="00000000" w:rsidDel="00000000" w:rsidP="00000000" w:rsidRDefault="00000000" w:rsidRPr="00000000" w14:paraId="000001C9">
      <w:pPr>
        <w:spacing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5540375" cy="6064250"/>
                <wp:effectExtent b="0" l="0" r="0" t="0"/>
                <wp:wrapNone/>
                <wp:docPr id="1974266840" name=""/>
                <a:graphic>
                  <a:graphicData uri="http://schemas.microsoft.com/office/word/2010/wordprocessingShape">
                    <wps:wsp>
                      <wps:cNvCnPr/>
                      <wps:spPr>
                        <a:xfrm>
                          <a:off x="2588513" y="760575"/>
                          <a:ext cx="5514975" cy="6038850"/>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5540375" cy="6064250"/>
                <wp:effectExtent b="0" l="0" r="0" t="0"/>
                <wp:wrapNone/>
                <wp:docPr id="1974266840" name="image21.png"/>
                <a:graphic>
                  <a:graphicData uri="http://schemas.openxmlformats.org/drawingml/2006/picture">
                    <pic:pic>
                      <pic:nvPicPr>
                        <pic:cNvPr id="0" name="image21.png"/>
                        <pic:cNvPicPr preferRelativeResize="0"/>
                      </pic:nvPicPr>
                      <pic:blipFill>
                        <a:blip r:embed="rId34"/>
                        <a:srcRect/>
                        <a:stretch>
                          <a:fillRect/>
                        </a:stretch>
                      </pic:blipFill>
                      <pic:spPr>
                        <a:xfrm>
                          <a:off x="0" y="0"/>
                          <a:ext cx="5540375" cy="6064250"/>
                        </a:xfrm>
                        <a:prstGeom prst="rect"/>
                        <a:ln/>
                      </pic:spPr>
                    </pic:pic>
                  </a:graphicData>
                </a:graphic>
              </wp:anchor>
            </w:drawing>
          </mc:Fallback>
        </mc:AlternateContent>
      </w:r>
    </w:p>
    <w:p w:rsidR="00000000" w:rsidDel="00000000" w:rsidP="00000000" w:rsidRDefault="00000000" w:rsidRPr="00000000" w14:paraId="000001C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0">
      <w:pPr>
        <w:rPr>
          <w:rFonts w:ascii="Palatino Linotype" w:cs="Palatino Linotype" w:eastAsia="Palatino Linotype" w:hAnsi="Palatino Linotype"/>
        </w:rPr>
      </w:pPr>
      <w:r w:rsidDel="00000000" w:rsidR="00000000" w:rsidRPr="00000000">
        <w:rPr>
          <w:rtl w:val="0"/>
        </w:rPr>
      </w:r>
    </w:p>
    <w:sectPr>
      <w:headerReference r:id="rId35" w:type="default"/>
      <w:headerReference r:id="rId36" w:type="first"/>
      <w:footerReference r:id="rId37" w:type="default"/>
      <w:footerReference r:id="rId38"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B">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D">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E1">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1E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1">
    <w:p w:rsidR="00000000" w:rsidDel="00000000" w:rsidP="00000000" w:rsidRDefault="00000000" w:rsidRPr="00000000" w14:paraId="000001E3">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Disponible en: https://www.animalpolitico.com/estafa-maestra/</w:t>
      </w:r>
    </w:p>
  </w:footnote>
  <w:footnote w:id="2">
    <w:p w:rsidR="00000000" w:rsidDel="00000000" w:rsidP="00000000" w:rsidRDefault="00000000" w:rsidRPr="00000000" w14:paraId="000001E4">
      <w:pPr>
        <w:ind w:right="49"/>
        <w:jc w:val="both"/>
        <w:rPr>
          <w:rFonts w:ascii="Palatino Linotype" w:cs="Palatino Linotype" w:eastAsia="Palatino Linotype" w:hAnsi="Palatino Linotype"/>
          <w:i w:val="1"/>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w:t>
      </w:r>
      <w:r w:rsidDel="00000000" w:rsidR="00000000" w:rsidRPr="00000000">
        <w:rPr>
          <w:rFonts w:ascii="Palatino Linotype" w:cs="Palatino Linotype" w:eastAsia="Palatino Linotype" w:hAnsi="Palatino Linotype"/>
          <w:b w:val="1"/>
          <w:i w:val="1"/>
          <w:sz w:val="16"/>
          <w:szCs w:val="16"/>
          <w:rtl w:val="0"/>
        </w:rPr>
        <w:t xml:space="preserve">Artículo 53.</w:t>
      </w:r>
      <w:r w:rsidDel="00000000" w:rsidR="00000000" w:rsidRPr="00000000">
        <w:rPr>
          <w:rFonts w:ascii="Palatino Linotype" w:cs="Palatino Linotype" w:eastAsia="Palatino Linotype" w:hAnsi="Palatino Linotype"/>
          <w:i w:val="1"/>
          <w:sz w:val="16"/>
          <w:szCs w:val="16"/>
          <w:rtl w:val="0"/>
        </w:rPr>
        <w:t xml:space="preserve"> Las </w:t>
      </w:r>
      <w:r w:rsidDel="00000000" w:rsidR="00000000" w:rsidRPr="00000000">
        <w:rPr>
          <w:rFonts w:ascii="Palatino Linotype" w:cs="Palatino Linotype" w:eastAsia="Palatino Linotype" w:hAnsi="Palatino Linotype"/>
          <w:b w:val="1"/>
          <w:i w:val="1"/>
          <w:sz w:val="16"/>
          <w:szCs w:val="16"/>
          <w:rtl w:val="0"/>
        </w:rPr>
        <w:t xml:space="preserve">Unidades de Transparencia</w:t>
      </w:r>
      <w:r w:rsidDel="00000000" w:rsidR="00000000" w:rsidRPr="00000000">
        <w:rPr>
          <w:rFonts w:ascii="Palatino Linotype" w:cs="Palatino Linotype" w:eastAsia="Palatino Linotype" w:hAnsi="Palatino Linotype"/>
          <w:i w:val="1"/>
          <w:sz w:val="16"/>
          <w:szCs w:val="16"/>
          <w:rtl w:val="0"/>
        </w:rPr>
        <w:t xml:space="preserve"> tendrán las siguientes funciones:</w:t>
      </w:r>
    </w:p>
    <w:p w:rsidR="00000000" w:rsidDel="00000000" w:rsidP="00000000" w:rsidRDefault="00000000" w:rsidRPr="00000000" w14:paraId="000001E5">
      <w:pPr>
        <w:ind w:right="49"/>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i w:val="1"/>
          <w:sz w:val="16"/>
          <w:szCs w:val="16"/>
          <w:rtl w:val="0"/>
        </w:rPr>
        <w:t xml:space="preserve">II.</w:t>
      </w:r>
      <w:r w:rsidDel="00000000" w:rsidR="00000000" w:rsidRPr="00000000">
        <w:rPr>
          <w:rFonts w:ascii="Palatino Linotype" w:cs="Palatino Linotype" w:eastAsia="Palatino Linotype" w:hAnsi="Palatino Linotype"/>
          <w:i w:val="1"/>
          <w:sz w:val="16"/>
          <w:szCs w:val="16"/>
          <w:rtl w:val="0"/>
        </w:rPr>
        <w:t xml:space="preserve"> Recibir, tramitar y dar respuesta a las solicitudes de acceso a la información;</w:t>
      </w:r>
      <w:r w:rsidDel="00000000" w:rsidR="00000000" w:rsidRPr="00000000">
        <w:rPr>
          <w:rtl w:val="0"/>
        </w:rPr>
      </w:r>
    </w:p>
  </w:footnote>
  <w:footnote w:id="3">
    <w:p w:rsidR="00000000" w:rsidDel="00000000" w:rsidP="00000000" w:rsidRDefault="00000000" w:rsidRPr="00000000" w14:paraId="000001E6">
      <w:pPr>
        <w:pBdr>
          <w:top w:space="0" w:sz="0" w:val="nil"/>
          <w:left w:space="0" w:sz="0" w:val="nil"/>
          <w:bottom w:space="0" w:sz="0" w:val="nil"/>
          <w:right w:space="0" w:sz="0" w:val="nil"/>
          <w:between w:space="0" w:sz="0" w:val="nil"/>
        </w:pBdr>
        <w:ind w:right="49"/>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i w:val="1"/>
          <w:color w:val="000000"/>
          <w:sz w:val="16"/>
          <w:szCs w:val="16"/>
          <w:rtl w:val="0"/>
        </w:rPr>
        <w:t xml:space="preserve">Artículo 162.</w:t>
      </w:r>
      <w:r w:rsidDel="00000000" w:rsidR="00000000" w:rsidRPr="00000000">
        <w:rPr>
          <w:rFonts w:ascii="Palatino Linotype" w:cs="Palatino Linotype" w:eastAsia="Palatino Linotype" w:hAnsi="Palatino Linotype"/>
          <w:i w:val="1"/>
          <w:color w:val="000000"/>
          <w:sz w:val="16"/>
          <w:szCs w:val="16"/>
          <w:rtl w:val="0"/>
        </w:rPr>
        <w:t xml:space="preserve"> Las </w:t>
      </w:r>
      <w:r w:rsidDel="00000000" w:rsidR="00000000" w:rsidRPr="00000000">
        <w:rPr>
          <w:rFonts w:ascii="Palatino Linotype" w:cs="Palatino Linotype" w:eastAsia="Palatino Linotype" w:hAnsi="Palatino Linotype"/>
          <w:b w:val="1"/>
          <w:i w:val="1"/>
          <w:color w:val="000000"/>
          <w:sz w:val="16"/>
          <w:szCs w:val="16"/>
          <w:rtl w:val="0"/>
        </w:rPr>
        <w:t xml:space="preserve">unidades de transparencia</w:t>
      </w:r>
      <w:r w:rsidDel="00000000" w:rsidR="00000000" w:rsidRPr="00000000">
        <w:rPr>
          <w:rFonts w:ascii="Palatino Linotype" w:cs="Palatino Linotype" w:eastAsia="Palatino Linotype" w:hAnsi="Palatino Linotype"/>
          <w:i w:val="1"/>
          <w:color w:val="000000"/>
          <w:sz w:val="16"/>
          <w:szCs w:val="16"/>
          <w:rtl w:val="0"/>
        </w:rPr>
        <w:t xml:space="preserve"> deberán </w:t>
      </w:r>
      <w:r w:rsidDel="00000000" w:rsidR="00000000" w:rsidRPr="00000000">
        <w:rPr>
          <w:rFonts w:ascii="Palatino Linotype" w:cs="Palatino Linotype" w:eastAsia="Palatino Linotype" w:hAnsi="Palatino Linotype"/>
          <w:b w:val="1"/>
          <w:i w:val="1"/>
          <w:color w:val="000000"/>
          <w:sz w:val="16"/>
          <w:szCs w:val="16"/>
          <w:rtl w:val="0"/>
        </w:rPr>
        <w:t xml:space="preserve">garantizar que las solicitudes se turnen a todas las Áreas competentes</w:t>
      </w:r>
      <w:r w:rsidDel="00000000" w:rsidR="00000000" w:rsidRPr="00000000">
        <w:rPr>
          <w:rFonts w:ascii="Palatino Linotype" w:cs="Palatino Linotype" w:eastAsia="Palatino Linotype" w:hAnsi="Palatino Linotype"/>
          <w:i w:val="1"/>
          <w:color w:val="000000"/>
          <w:sz w:val="16"/>
          <w:szCs w:val="16"/>
          <w:rtl w:val="0"/>
        </w:rPr>
        <w:t xml:space="preserve"> que </w:t>
      </w:r>
      <w:r w:rsidDel="00000000" w:rsidR="00000000" w:rsidRPr="00000000">
        <w:rPr>
          <w:rFonts w:ascii="Palatino Linotype" w:cs="Palatino Linotype" w:eastAsia="Palatino Linotype" w:hAnsi="Palatino Linotype"/>
          <w:b w:val="1"/>
          <w:i w:val="1"/>
          <w:color w:val="000000"/>
          <w:sz w:val="16"/>
          <w:szCs w:val="16"/>
          <w:rtl w:val="0"/>
        </w:rPr>
        <w:t xml:space="preserve">cuenten con la información o deban tenerla de acuerdo a sus facultades, competencias y funciones,</w:t>
      </w:r>
      <w:r w:rsidDel="00000000" w:rsidR="00000000" w:rsidRPr="00000000">
        <w:rPr>
          <w:rFonts w:ascii="Palatino Linotype" w:cs="Palatino Linotype" w:eastAsia="Palatino Linotype" w:hAnsi="Palatino Linotype"/>
          <w:i w:val="1"/>
          <w:color w:val="000000"/>
          <w:sz w:val="16"/>
          <w:szCs w:val="16"/>
          <w:rtl w:val="0"/>
        </w:rPr>
        <w:t xml:space="preserve"> con el objeto de que realicen una </w:t>
      </w:r>
      <w:r w:rsidDel="00000000" w:rsidR="00000000" w:rsidRPr="00000000">
        <w:rPr>
          <w:rFonts w:ascii="Palatino Linotype" w:cs="Palatino Linotype" w:eastAsia="Palatino Linotype" w:hAnsi="Palatino Linotype"/>
          <w:b w:val="1"/>
          <w:i w:val="1"/>
          <w:color w:val="000000"/>
          <w:sz w:val="16"/>
          <w:szCs w:val="16"/>
          <w:rtl w:val="0"/>
        </w:rPr>
        <w:t xml:space="preserve">búsqueda exhaustiva y razonable</w:t>
      </w:r>
      <w:r w:rsidDel="00000000" w:rsidR="00000000" w:rsidRPr="00000000">
        <w:rPr>
          <w:rFonts w:ascii="Palatino Linotype" w:cs="Palatino Linotype" w:eastAsia="Palatino Linotype" w:hAnsi="Palatino Linotype"/>
          <w:i w:val="1"/>
          <w:color w:val="000000"/>
          <w:sz w:val="16"/>
          <w:szCs w:val="16"/>
          <w:rtl w:val="0"/>
        </w:rPr>
        <w:t xml:space="preserve"> de la información solicitada</w:t>
      </w:r>
      <w:r w:rsidDel="00000000" w:rsidR="00000000" w:rsidRPr="00000000">
        <w:rPr>
          <w:rtl w:val="0"/>
        </w:rPr>
      </w:r>
    </w:p>
  </w:footnote>
  <w:footnote w:id="4">
    <w:p w:rsidR="00000000" w:rsidDel="00000000" w:rsidP="00000000" w:rsidRDefault="00000000" w:rsidRPr="00000000" w14:paraId="000001E7">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Consultados en: </w:t>
      </w:r>
      <w:hyperlink r:id="rId1">
        <w:r w:rsidDel="00000000" w:rsidR="00000000" w:rsidRPr="00000000">
          <w:rPr>
            <w:rFonts w:ascii="Palatino Linotype" w:cs="Palatino Linotype" w:eastAsia="Palatino Linotype" w:hAnsi="Palatino Linotype"/>
            <w:color w:val="0000ff"/>
            <w:sz w:val="16"/>
            <w:szCs w:val="16"/>
            <w:u w:val="single"/>
            <w:rtl w:val="0"/>
          </w:rPr>
          <w:t xml:space="preserve">https://www.uaemex.mx/images/2021/OIC/Primer-Cuatrimestre.pdf</w:t>
        </w:r>
      </w:hyperlink>
      <w:r w:rsidDel="00000000" w:rsidR="00000000" w:rsidRPr="00000000">
        <w:rPr>
          <w:rFonts w:ascii="Palatino Linotype" w:cs="Palatino Linotype" w:eastAsia="Palatino Linotype" w:hAnsi="Palatino Linotype"/>
          <w:color w:val="000000"/>
          <w:sz w:val="16"/>
          <w:szCs w:val="16"/>
          <w:rtl w:val="0"/>
        </w:rPr>
        <w:t xml:space="preserve"> y </w:t>
      </w:r>
      <w:hyperlink r:id="rId2">
        <w:r w:rsidDel="00000000" w:rsidR="00000000" w:rsidRPr="00000000">
          <w:rPr>
            <w:rFonts w:ascii="Palatino Linotype" w:cs="Palatino Linotype" w:eastAsia="Palatino Linotype" w:hAnsi="Palatino Linotype"/>
            <w:color w:val="0000ff"/>
            <w:sz w:val="16"/>
            <w:szCs w:val="16"/>
            <w:u w:val="single"/>
            <w:rtl w:val="0"/>
          </w:rPr>
          <w:t xml:space="preserve">https://www.uaemex.mx/images/2021/OIC/Tercer-Cuatrimestre.pdf</w:t>
        </w:r>
      </w:hyperlink>
      <w:r w:rsidDel="00000000" w:rsidR="00000000" w:rsidRPr="00000000">
        <w:rPr>
          <w:rFonts w:ascii="Palatino Linotype" w:cs="Palatino Linotype" w:eastAsia="Palatino Linotype" w:hAnsi="Palatino Linotype"/>
          <w:color w:val="000000"/>
          <w:sz w:val="16"/>
          <w:szCs w:val="16"/>
          <w:rtl w:val="0"/>
        </w:rPr>
        <w:t xml:space="preserve">, el 21 de junio de 2023.</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-1079497</wp:posOffset>
          </wp:positionH>
          <wp:positionV relativeFrom="paragraph">
            <wp:posOffset>-328927</wp:posOffset>
          </wp:positionV>
          <wp:extent cx="7809865" cy="10165715"/>
          <wp:effectExtent b="0" l="0" r="0" t="0"/>
          <wp:wrapNone/>
          <wp:docPr id="1974266860"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670.0" w:type="dxa"/>
      <w:jc w:val="left"/>
      <w:tblInd w:w="3146.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1E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EA">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13164/INFOEM/IP/RR/2022</w:t>
          </w:r>
        </w:p>
      </w:tc>
    </w:tr>
    <w:tr>
      <w:trPr>
        <w:cantSplit w:val="0"/>
        <w:trHeight w:val="130" w:hRule="atLeast"/>
        <w:tblHeader w:val="0"/>
      </w:trPr>
      <w:tc>
        <w:tcPr>
          <w:shd w:fill="auto" w:val="clear"/>
          <w:vAlign w:val="center"/>
        </w:tcPr>
        <w:p w:rsidR="00000000" w:rsidDel="00000000" w:rsidP="00000000" w:rsidRDefault="00000000" w:rsidRPr="00000000" w14:paraId="000001E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EC">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XXXXXXX XXXXXX XX</w:t>
          </w:r>
        </w:p>
      </w:tc>
    </w:tr>
    <w:tr>
      <w:trPr>
        <w:cantSplit w:val="0"/>
        <w:trHeight w:val="228" w:hRule="atLeast"/>
        <w:tblHeader w:val="0"/>
      </w:trPr>
      <w:tc>
        <w:tcPr>
          <w:shd w:fill="auto" w:val="clear"/>
          <w:vAlign w:val="center"/>
        </w:tcPr>
        <w:p w:rsidR="00000000" w:rsidDel="00000000" w:rsidP="00000000" w:rsidRDefault="00000000" w:rsidRPr="00000000" w14:paraId="000001E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EE">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Universidad Autónoma del Estado de México</w:t>
          </w:r>
        </w:p>
      </w:tc>
    </w:tr>
    <w:tr>
      <w:trPr>
        <w:cantSplit w:val="0"/>
        <w:tblHeader w:val="0"/>
      </w:trPr>
      <w:tc>
        <w:tcPr>
          <w:shd w:fill="auto" w:val="clear"/>
          <w:vAlign w:val="center"/>
        </w:tcPr>
        <w:p w:rsidR="00000000" w:rsidDel="00000000" w:rsidP="00000000" w:rsidRDefault="00000000" w:rsidRPr="00000000" w14:paraId="000001E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F0">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F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3">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-1080119</wp:posOffset>
          </wp:positionH>
          <wp:positionV relativeFrom="paragraph">
            <wp:posOffset>-488297</wp:posOffset>
          </wp:positionV>
          <wp:extent cx="7809865" cy="10165715"/>
          <wp:effectExtent b="0" l="0" r="0" t="0"/>
          <wp:wrapNone/>
          <wp:docPr id="1974266845"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146.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F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F5">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13164/INFOEM/IP/RR/2022</w:t>
          </w:r>
        </w:p>
      </w:tc>
    </w:tr>
    <w:tr>
      <w:trPr>
        <w:cantSplit w:val="0"/>
        <w:trHeight w:val="228" w:hRule="atLeast"/>
        <w:tblHeader w:val="0"/>
      </w:trPr>
      <w:tc>
        <w:tcPr>
          <w:shd w:fill="auto" w:val="clear"/>
          <w:vAlign w:val="center"/>
        </w:tcPr>
        <w:p w:rsidR="00000000" w:rsidDel="00000000" w:rsidP="00000000" w:rsidRDefault="00000000" w:rsidRPr="00000000" w14:paraId="000001F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F7">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Universidad Autónoma del Estado de México</w:t>
          </w:r>
        </w:p>
      </w:tc>
    </w:tr>
    <w:tr>
      <w:trPr>
        <w:cantSplit w:val="0"/>
        <w:tblHeader w:val="0"/>
      </w:trPr>
      <w:tc>
        <w:tcPr>
          <w:shd w:fill="auto" w:val="clear"/>
          <w:vAlign w:val="center"/>
        </w:tcPr>
        <w:p w:rsidR="00000000" w:rsidDel="00000000" w:rsidP="00000000" w:rsidRDefault="00000000" w:rsidRPr="00000000" w14:paraId="000001F8">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F9">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FA">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12" w:customStyle="1">
    <w:name w:val="Table Normal12"/>
    <w:tblPr>
      <w:tblCellMar>
        <w:top w:w="0.0" w:type="dxa"/>
        <w:left w:w="0.0" w:type="dxa"/>
        <w:bottom w:w="0.0" w:type="dxa"/>
        <w:right w:w="0.0" w:type="dxa"/>
      </w:tblCellMar>
    </w:tblPr>
  </w:style>
  <w:style w:type="table" w:styleId="TableNormal11" w:customStyle="1">
    <w:name w:val="Table Normal11"/>
    <w:tblPr>
      <w:tblCellMar>
        <w:top w:w="0.0" w:type="dxa"/>
        <w:left w:w="0.0" w:type="dxa"/>
        <w:bottom w:w="0.0" w:type="dxa"/>
        <w:right w:w="0.0" w:type="dxa"/>
      </w:tblCellMar>
    </w:tblPr>
  </w:style>
  <w:style w:type="table" w:styleId="TableNormal10" w:customStyle="1">
    <w:name w:val="Table Normal10"/>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3"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13"/>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3"/>
    <w:tblPr>
      <w:tblStyleRowBandSize w:val="1"/>
      <w:tblStyleColBandSize w:val="1"/>
      <w:tblCellMar>
        <w:top w:w="0.0" w:type="dxa"/>
        <w:left w:w="115.0" w:type="dxa"/>
        <w:bottom w:w="0.0" w:type="dxa"/>
        <w:right w:w="115.0" w:type="dxa"/>
      </w:tblCellMar>
    </w:tblPr>
  </w:style>
  <w:style w:type="table" w:styleId="3" w:customStyle="1">
    <w:name w:val="3"/>
    <w:basedOn w:val="TableNormal13"/>
    <w:tblPr>
      <w:tblStyleRowBandSize w:val="1"/>
      <w:tblStyleColBandSize w:val="1"/>
      <w:tblCellMar>
        <w:top w:w="0.0" w:type="dxa"/>
        <w:left w:w="115.0" w:type="dxa"/>
        <w:bottom w:w="0.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3"/>
    <w:tblPr>
      <w:tblStyleRowBandSize w:val="1"/>
      <w:tblStyleColBandSize w:val="1"/>
      <w:tblCellMar>
        <w:top w:w="0.0" w:type="dxa"/>
        <w:left w:w="115.0" w:type="dxa"/>
        <w:bottom w:w="0.0" w:type="dxa"/>
        <w:right w:w="115.0" w:type="dxa"/>
      </w:tblCellMar>
    </w:tblPr>
  </w:style>
  <w:style w:type="table" w:styleId="1" w:customStyle="1">
    <w:name w:val="1"/>
    <w:basedOn w:val="TableNormal13"/>
    <w:tblPr>
      <w:tblStyleRowBandSize w:val="1"/>
      <w:tblStyleColBandSize w:val="1"/>
      <w:tblCellMar>
        <w:top w:w="0.0" w:type="dxa"/>
        <w:left w:w="115.0" w:type="dxa"/>
        <w:bottom w:w="0.0" w:type="dxa"/>
        <w:right w:w="115.0" w:type="dxa"/>
      </w:tblCellMar>
    </w:tblPr>
  </w:style>
  <w:style w:type="table" w:styleId="9" w:customStyle="1">
    <w:name w:val="9"/>
    <w:basedOn w:val="TableNormal2"/>
    <w:tblPr>
      <w:tblStyleRowBandSize w:val="1"/>
      <w:tblStyleColBandSize w:val="1"/>
      <w:tblCellMar>
        <w:top w:w="0.0" w:type="dxa"/>
        <w:left w:w="115.0" w:type="dxa"/>
        <w:bottom w:w="0.0" w:type="dxa"/>
        <w:right w:w="115.0" w:type="dxa"/>
      </w:tblCellMar>
    </w:tblPr>
  </w:style>
  <w:style w:type="table" w:styleId="8" w:customStyle="1">
    <w:name w:val="8"/>
    <w:basedOn w:val="TableNormal2"/>
    <w:tblPr>
      <w:tblStyleRowBandSize w:val="1"/>
      <w:tblStyleColBandSize w:val="1"/>
      <w:tblCellMar>
        <w:top w:w="0.0" w:type="dxa"/>
        <w:left w:w="115.0" w:type="dxa"/>
        <w:bottom w:w="0.0" w:type="dxa"/>
        <w:right w:w="115.0" w:type="dxa"/>
      </w:tblCellMar>
    </w:tblPr>
  </w:style>
  <w:style w:type="table" w:styleId="7" w:customStyle="1">
    <w:name w:val="7"/>
    <w:basedOn w:val="TableNormal3"/>
    <w:tblPr>
      <w:tblStyleRowBandSize w:val="1"/>
      <w:tblStyleColBandSize w:val="1"/>
      <w:tblCellMar>
        <w:top w:w="0.0" w:type="dxa"/>
        <w:left w:w="115.0" w:type="dxa"/>
        <w:bottom w:w="0.0" w:type="dxa"/>
        <w:right w:w="115.0" w:type="dxa"/>
      </w:tblCellMar>
    </w:tblPr>
  </w:style>
  <w:style w:type="table" w:styleId="6" w:customStyle="1">
    <w:name w:val="6"/>
    <w:basedOn w:val="TableNormal3"/>
    <w:tblPr>
      <w:tblStyleRowBandSize w:val="1"/>
      <w:tblStyleColBandSize w:val="1"/>
      <w:tblCellMar>
        <w:top w:w="0.0" w:type="dxa"/>
        <w:left w:w="115.0" w:type="dxa"/>
        <w:bottom w:w="0.0" w:type="dxa"/>
        <w:right w:w="115.0" w:type="dxa"/>
      </w:tblCellMar>
    </w:tblPr>
  </w:style>
  <w:style w:type="table" w:styleId="20" w:customStyle="1">
    <w:name w:val="20"/>
    <w:basedOn w:val="TableNormal4"/>
    <w:tblPr>
      <w:tblStyleRowBandSize w:val="1"/>
      <w:tblStyleColBandSize w:val="1"/>
      <w:tblCellMar>
        <w:top w:w="0.0" w:type="dxa"/>
        <w:left w:w="115.0" w:type="dxa"/>
        <w:bottom w:w="0.0" w:type="dxa"/>
        <w:right w:w="115.0" w:type="dxa"/>
      </w:tblCellMar>
    </w:tblPr>
  </w:style>
  <w:style w:type="table" w:styleId="19" w:customStyle="1">
    <w:name w:val="19"/>
    <w:basedOn w:val="TableNormal4"/>
    <w:tblPr>
      <w:tblStyleRowBandSize w:val="1"/>
      <w:tblStyleColBandSize w:val="1"/>
      <w:tblCellMar>
        <w:top w:w="0.0" w:type="dxa"/>
        <w:left w:w="115.0" w:type="dxa"/>
        <w:bottom w:w="0.0" w:type="dxa"/>
        <w:right w:w="115.0" w:type="dxa"/>
      </w:tblCellMar>
    </w:tblPr>
  </w:style>
  <w:style w:type="table" w:styleId="18" w:customStyle="1">
    <w:name w:val="18"/>
    <w:basedOn w:val="TableNormal5"/>
    <w:tblPr>
      <w:tblStyleRowBandSize w:val="1"/>
      <w:tblStyleColBandSize w:val="1"/>
      <w:tblCellMar>
        <w:top w:w="0.0" w:type="dxa"/>
        <w:left w:w="115.0" w:type="dxa"/>
        <w:bottom w:w="0.0" w:type="dxa"/>
        <w:right w:w="115.0" w:type="dxa"/>
      </w:tblCellMar>
    </w:tblPr>
  </w:style>
  <w:style w:type="table" w:styleId="17" w:customStyle="1">
    <w:name w:val="17"/>
    <w:basedOn w:val="TableNormal5"/>
    <w:tblPr>
      <w:tblStyleRowBandSize w:val="1"/>
      <w:tblStyleColBandSize w:val="1"/>
      <w:tblCellMar>
        <w:top w:w="0.0" w:type="dxa"/>
        <w:left w:w="115.0" w:type="dxa"/>
        <w:bottom w:w="0.0" w:type="dxa"/>
        <w:right w:w="115.0" w:type="dxa"/>
      </w:tblCellMar>
    </w:tblPr>
  </w:style>
  <w:style w:type="table" w:styleId="16" w:customStyle="1">
    <w:name w:val="16"/>
    <w:basedOn w:val="TableNormal6"/>
    <w:tblPr>
      <w:tblStyleRowBandSize w:val="1"/>
      <w:tblStyleColBandSize w:val="1"/>
      <w:tblCellMar>
        <w:top w:w="0.0" w:type="dxa"/>
        <w:left w:w="115.0" w:type="dxa"/>
        <w:bottom w:w="0.0" w:type="dxa"/>
        <w:right w:w="115.0" w:type="dxa"/>
      </w:tblCellMar>
    </w:tblPr>
  </w:style>
  <w:style w:type="table" w:styleId="15" w:customStyle="1">
    <w:name w:val="15"/>
    <w:basedOn w:val="TableNormal6"/>
    <w:tblPr>
      <w:tblStyleRowBandSize w:val="1"/>
      <w:tblStyleColBandSize w:val="1"/>
      <w:tblCellMar>
        <w:top w:w="0.0" w:type="dxa"/>
        <w:left w:w="115.0" w:type="dxa"/>
        <w:bottom w:w="0.0" w:type="dxa"/>
        <w:right w:w="115.0" w:type="dxa"/>
      </w:tblCellMar>
    </w:tblPr>
  </w:style>
  <w:style w:type="table" w:styleId="14" w:customStyle="1">
    <w:name w:val="14"/>
    <w:basedOn w:val="TableNormal7"/>
    <w:tblPr>
      <w:tblStyleRowBandSize w:val="1"/>
      <w:tblStyleColBandSize w:val="1"/>
      <w:tblCellMar>
        <w:top w:w="0.0" w:type="dxa"/>
        <w:left w:w="115.0" w:type="dxa"/>
        <w:bottom w:w="0.0" w:type="dxa"/>
        <w:right w:w="115.0" w:type="dxa"/>
      </w:tblCellMar>
    </w:tblPr>
  </w:style>
  <w:style w:type="table" w:styleId="13" w:customStyle="1">
    <w:name w:val="13"/>
    <w:basedOn w:val="TableNormal7"/>
    <w:tblPr>
      <w:tblStyleRowBandSize w:val="1"/>
      <w:tblStyleColBandSize w:val="1"/>
      <w:tblCellMar>
        <w:top w:w="0.0" w:type="dxa"/>
        <w:left w:w="115.0" w:type="dxa"/>
        <w:bottom w:w="0.0" w:type="dxa"/>
        <w:right w:w="115.0" w:type="dxa"/>
      </w:tblCellMar>
    </w:tblPr>
  </w:style>
  <w:style w:type="character" w:styleId="rse6dlih" w:customStyle="1">
    <w:name w:val="rse6dlih"/>
    <w:basedOn w:val="Fuentedeprrafopredeter"/>
    <w:rsid w:val="00190860"/>
  </w:style>
  <w:style w:type="table" w:styleId="12" w:customStyle="1">
    <w:name w:val="12"/>
    <w:basedOn w:val="TableNormal8"/>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1" w:customStyle="1">
    <w:name w:val="11"/>
    <w:basedOn w:val="TableNormal8"/>
    <w:tblPr>
      <w:tblStyleRowBandSize w:val="1"/>
      <w:tblStyleColBandSize w:val="1"/>
      <w:tblCellMar>
        <w:top w:w="0.0" w:type="dxa"/>
        <w:left w:w="115.0" w:type="dxa"/>
        <w:bottom w:w="0.0" w:type="dxa"/>
        <w:right w:w="115.0" w:type="dxa"/>
      </w:tblCellMar>
    </w:tblPr>
  </w:style>
  <w:style w:type="table" w:styleId="10" w:customStyle="1">
    <w:name w:val="10"/>
    <w:basedOn w:val="TableNormal8"/>
    <w:tblPr>
      <w:tblStyleRowBandSize w:val="1"/>
      <w:tblStyleColBandSize w:val="1"/>
      <w:tblCellMar>
        <w:top w:w="0.0" w:type="dxa"/>
        <w:left w:w="115.0" w:type="dxa"/>
        <w:bottom w:w="0.0" w:type="dxa"/>
        <w:right w:w="115.0" w:type="dxa"/>
      </w:tblCellMar>
    </w:tblPr>
  </w:style>
  <w:style w:type="table" w:styleId="24" w:customStyle="1">
    <w:name w:val="24"/>
    <w:basedOn w:val="TableNormal9"/>
    <w:tblPr>
      <w:tblStyleRowBandSize w:val="1"/>
      <w:tblStyleColBandSize w:val="1"/>
      <w:tblCellMar>
        <w:top w:w="0.0" w:type="dxa"/>
        <w:left w:w="115.0" w:type="dxa"/>
        <w:bottom w:w="0.0" w:type="dxa"/>
        <w:right w:w="115.0" w:type="dxa"/>
      </w:tblCellMar>
    </w:tblPr>
  </w:style>
  <w:style w:type="table" w:styleId="23" w:customStyle="1">
    <w:name w:val="23"/>
    <w:basedOn w:val="TableNormal9"/>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2" w:customStyle="1">
    <w:name w:val="22"/>
    <w:basedOn w:val="TableNormal9"/>
    <w:tblPr>
      <w:tblStyleRowBandSize w:val="1"/>
      <w:tblStyleColBandSize w:val="1"/>
      <w:tblCellMar>
        <w:top w:w="0.0" w:type="dxa"/>
        <w:left w:w="115.0" w:type="dxa"/>
        <w:bottom w:w="0.0" w:type="dxa"/>
        <w:right w:w="115.0" w:type="dxa"/>
      </w:tblCellMar>
    </w:tblPr>
  </w:style>
  <w:style w:type="table" w:styleId="21" w:customStyle="1">
    <w:name w:val="21"/>
    <w:basedOn w:val="TableNormal9"/>
    <w:tblPr>
      <w:tblStyleRowBandSize w:val="1"/>
      <w:tblStyleColBandSize w:val="1"/>
      <w:tblCellMar>
        <w:top w:w="0.0" w:type="dxa"/>
        <w:left w:w="115.0" w:type="dxa"/>
        <w:bottom w:w="0.0" w:type="dxa"/>
        <w:right w:w="115.0" w:type="dxa"/>
      </w:tblCellMar>
    </w:tblPr>
  </w:style>
  <w:style w:type="table" w:styleId="33" w:customStyle="1">
    <w:name w:val="33"/>
    <w:basedOn w:val="TableNormal10"/>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32" w:customStyle="1">
    <w:name w:val="32"/>
    <w:basedOn w:val="TableNormal10"/>
    <w:tblPr>
      <w:tblStyleRowBandSize w:val="1"/>
      <w:tblStyleColBandSize w:val="1"/>
      <w:tblCellMar>
        <w:top w:w="0.0" w:type="dxa"/>
        <w:left w:w="115.0" w:type="dxa"/>
        <w:bottom w:w="0.0" w:type="dxa"/>
        <w:right w:w="115.0" w:type="dxa"/>
      </w:tblCellMar>
    </w:tblPr>
  </w:style>
  <w:style w:type="table" w:styleId="31" w:customStyle="1">
    <w:name w:val="31"/>
    <w:basedOn w:val="TableNormal10"/>
    <w:tblPr>
      <w:tblStyleRowBandSize w:val="1"/>
      <w:tblStyleColBandSize w:val="1"/>
      <w:tblCellMar>
        <w:top w:w="0.0" w:type="dxa"/>
        <w:left w:w="115.0" w:type="dxa"/>
        <w:bottom w:w="0.0" w:type="dxa"/>
        <w:right w:w="115.0" w:type="dxa"/>
      </w:tblCellMar>
    </w:tblPr>
  </w:style>
  <w:style w:type="table" w:styleId="30" w:customStyle="1">
    <w:name w:val="30"/>
    <w:basedOn w:val="TableNormal11"/>
    <w:tblPr>
      <w:tblStyleRowBandSize w:val="1"/>
      <w:tblStyleColBandSize w:val="1"/>
      <w:tblCellMar>
        <w:top w:w="0.0" w:type="dxa"/>
        <w:left w:w="115.0" w:type="dxa"/>
        <w:bottom w:w="0.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9" w:customStyle="1">
    <w:name w:val="29"/>
    <w:basedOn w:val="TableNormal11"/>
    <w:tblPr>
      <w:tblStyleRowBandSize w:val="1"/>
      <w:tblStyleColBandSize w:val="1"/>
      <w:tblCellMar>
        <w:top w:w="0.0" w:type="dxa"/>
        <w:left w:w="115.0" w:type="dxa"/>
        <w:bottom w:w="0.0" w:type="dxa"/>
        <w:right w:w="115.0" w:type="dxa"/>
      </w:tblCellMar>
    </w:tblPr>
  </w:style>
  <w:style w:type="table" w:styleId="28" w:customStyle="1">
    <w:name w:val="28"/>
    <w:basedOn w:val="TableNormal11"/>
    <w:tblPr>
      <w:tblStyleRowBandSize w:val="1"/>
      <w:tblStyleColBandSize w:val="1"/>
      <w:tblCellMar>
        <w:top w:w="0.0" w:type="dxa"/>
        <w:left w:w="115.0" w:type="dxa"/>
        <w:bottom w:w="0.0" w:type="dxa"/>
        <w:right w:w="115.0" w:type="dxa"/>
      </w:tblCellMar>
    </w:tblPr>
  </w:style>
  <w:style w:type="table" w:styleId="27" w:customStyle="1">
    <w:name w:val="27"/>
    <w:basedOn w:val="TableNormal12"/>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6" w:customStyle="1">
    <w:name w:val="26"/>
    <w:basedOn w:val="TableNormal12"/>
    <w:tblPr>
      <w:tblStyleRowBandSize w:val="1"/>
      <w:tblStyleColBandSize w:val="1"/>
      <w:tblCellMar>
        <w:top w:w="0.0" w:type="dxa"/>
        <w:left w:w="115.0" w:type="dxa"/>
        <w:bottom w:w="0.0" w:type="dxa"/>
        <w:right w:w="115.0" w:type="dxa"/>
      </w:tblCellMar>
    </w:tblPr>
  </w:style>
  <w:style w:type="table" w:styleId="25" w:customStyle="1">
    <w:name w:val="25"/>
    <w:basedOn w:val="TableNormal12"/>
    <w:tblPr>
      <w:tblStyleRowBandSize w:val="1"/>
      <w:tblStyleColBandSize w:val="1"/>
      <w:tblCellMar>
        <w:top w:w="0.0" w:type="dxa"/>
        <w:left w:w="115.0" w:type="dxa"/>
        <w:bottom w:w="0.0" w:type="dxa"/>
        <w:right w:w="115.0" w:type="dxa"/>
      </w:tblCellMar>
    </w:tblPr>
  </w:style>
  <w:style w:type="character" w:styleId="Mencinsinresolver4" w:customStyle="1">
    <w:name w:val="Mención sin resolver4"/>
    <w:basedOn w:val="Fuentedeprrafopredeter"/>
    <w:uiPriority w:val="99"/>
    <w:semiHidden w:val="1"/>
    <w:unhideWhenUsed w:val="1"/>
    <w:rsid w:val="00B70D09"/>
    <w:rPr>
      <w:color w:val="605e5c"/>
      <w:shd w:color="auto" w:fill="e1dfdd" w:val="clear"/>
    </w:rPr>
  </w:style>
  <w:style w:type="table" w:styleId="a" w:customStyle="1">
    <w:basedOn w:val="TableNormal1"/>
    <w:tblPr>
      <w:tblStyleRowBandSize w:val="1"/>
      <w:tblStyleColBandSize w:val="1"/>
      <w:tblCellMar>
        <w:top w:w="0.0" w:type="dxa"/>
        <w:left w:w="115.0" w:type="dxa"/>
        <w:bottom w:w="0.0" w:type="dxa"/>
        <w:right w:w="115.0" w:type="dxa"/>
      </w:tblCellMar>
    </w:tblPr>
  </w:style>
  <w:style w:type="table" w:styleId="a0" w:customStyle="1">
    <w:basedOn w:val="TableNormal1"/>
    <w:tblPr>
      <w:tblStyleRowBandSize w:val="1"/>
      <w:tblStyleColBandSize w:val="1"/>
      <w:tblCellMar>
        <w:top w:w="0.0" w:type="dxa"/>
        <w:left w:w="115.0" w:type="dxa"/>
        <w:bottom w:w="0.0" w:type="dxa"/>
        <w:right w:w="115.0" w:type="dxa"/>
      </w:tblCellMar>
    </w:tblPr>
  </w:style>
  <w:style w:type="table" w:styleId="a2" w:customStyle="1">
    <w:basedOn w:val="TableNormal0"/>
    <w:tblPr>
      <w:tblStyleRowBandSize w:val="1"/>
      <w:tblStyleColBandSize w:val="1"/>
      <w:tblCellMar>
        <w:top w:w="0.0" w:type="dxa"/>
        <w:left w:w="115.0" w:type="dxa"/>
        <w:bottom w:w="0.0" w:type="dxa"/>
        <w:right w:w="115.0" w:type="dxa"/>
      </w:tblCellMar>
    </w:tblPr>
  </w:style>
  <w:style w:type="table" w:styleId="a3"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hyperlink" Target="https://www.uaemex.mx/images/2021/OIC/Informe-Anual.pdf" TargetMode="External"/><Relationship Id="rId21" Type="http://schemas.openxmlformats.org/officeDocument/2006/relationships/image" Target="media/image13.png"/><Relationship Id="rId24" Type="http://schemas.openxmlformats.org/officeDocument/2006/relationships/image" Target="media/image20.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8.png"/><Relationship Id="rId26" Type="http://schemas.openxmlformats.org/officeDocument/2006/relationships/image" Target="media/image19.png"/><Relationship Id="rId25" Type="http://schemas.openxmlformats.org/officeDocument/2006/relationships/image" Target="media/image23.png"/><Relationship Id="rId28" Type="http://schemas.openxmlformats.org/officeDocument/2006/relationships/image" Target="media/image25.png"/><Relationship Id="rId27" Type="http://schemas.openxmlformats.org/officeDocument/2006/relationships/image" Target="media/image10.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5.png"/><Relationship Id="rId7" Type="http://schemas.openxmlformats.org/officeDocument/2006/relationships/customXml" Target="../customXML/item1.xml"/><Relationship Id="rId8" Type="http://schemas.openxmlformats.org/officeDocument/2006/relationships/hyperlink" Target="https://www.uaemex.mx/images/2021/OIC/Informe-Anual.pdf" TargetMode="External"/><Relationship Id="rId31" Type="http://schemas.openxmlformats.org/officeDocument/2006/relationships/image" Target="media/image3.png"/><Relationship Id="rId30" Type="http://schemas.openxmlformats.org/officeDocument/2006/relationships/image" Target="media/image24.png"/><Relationship Id="rId11" Type="http://schemas.openxmlformats.org/officeDocument/2006/relationships/image" Target="media/image6.png"/><Relationship Id="rId33" Type="http://schemas.openxmlformats.org/officeDocument/2006/relationships/image" Target="media/image7.png"/><Relationship Id="rId10" Type="http://schemas.openxmlformats.org/officeDocument/2006/relationships/image" Target="media/image4.png"/><Relationship Id="rId32" Type="http://schemas.openxmlformats.org/officeDocument/2006/relationships/image" Target="media/image22.png"/><Relationship Id="rId13" Type="http://schemas.openxmlformats.org/officeDocument/2006/relationships/image" Target="media/image2.png"/><Relationship Id="rId35" Type="http://schemas.openxmlformats.org/officeDocument/2006/relationships/header" Target="header2.xml"/><Relationship Id="rId12" Type="http://schemas.openxmlformats.org/officeDocument/2006/relationships/image" Target="media/image1.png"/><Relationship Id="rId34" Type="http://schemas.openxmlformats.org/officeDocument/2006/relationships/image" Target="media/image21.png"/><Relationship Id="rId15" Type="http://schemas.openxmlformats.org/officeDocument/2006/relationships/image" Target="media/image26.png"/><Relationship Id="rId37" Type="http://schemas.openxmlformats.org/officeDocument/2006/relationships/footer" Target="footer2.xml"/><Relationship Id="rId14" Type="http://schemas.openxmlformats.org/officeDocument/2006/relationships/image" Target="media/image11.png"/><Relationship Id="rId36" Type="http://schemas.openxmlformats.org/officeDocument/2006/relationships/header" Target="header1.xml"/><Relationship Id="rId17" Type="http://schemas.openxmlformats.org/officeDocument/2006/relationships/image" Target="media/image15.png"/><Relationship Id="rId16" Type="http://schemas.openxmlformats.org/officeDocument/2006/relationships/image" Target="media/image12.png"/><Relationship Id="rId38" Type="http://schemas.openxmlformats.org/officeDocument/2006/relationships/footer" Target="footer1.xml"/><Relationship Id="rId19" Type="http://schemas.openxmlformats.org/officeDocument/2006/relationships/image" Target="media/image17.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uaemex.mx/images/2021/OIC/Primer-Cuatrimestre.pdf" TargetMode="External"/><Relationship Id="rId2" Type="http://schemas.openxmlformats.org/officeDocument/2006/relationships/hyperlink" Target="https://www.uaemex.mx/images/2021/OIC/Tercer-Cuatrimestr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AJM+UKEThEsdtQHkjUl+67kEXw==">CgMxLjAyCWguMXQzaDVzZjIIaC5namRneHMyCWguM2R5NnZrbTIJaC4zMGowemxsMgloLjJzOGV5bzEyCGgudHlqY3d0MgloLjN6bnlzaDcyCWguMmV0OTJwMDIJaC4xN2RwOHZ1MgloLjRkMzRvZzgyDmguczR3Z245bXM0dnp6MgloLjQ0c2luaW8yCWguMWZvYjl0ZTgAciExbjFKS3A4bm9VRF95elJES1VvNkRiMzduYkJmZEx0Qms=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2023-09-26T19:44:00Z</dcterms:created>
  <dc:creator>iMac</dc:creator>
</cp:coreProperties>
</file>