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27106" w14:textId="77777777" w:rsidR="00C4625C" w:rsidRPr="0081374D" w:rsidRDefault="00E9563E">
      <w:pPr>
        <w:tabs>
          <w:tab w:val="left" w:pos="6804"/>
        </w:tabs>
        <w:spacing w:before="240"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octubre de dos mil veintitrés.</w:t>
      </w:r>
    </w:p>
    <w:p w14:paraId="0F86DE68" w14:textId="77777777" w:rsidR="00C4625C" w:rsidRPr="0081374D" w:rsidRDefault="00C4625C"/>
    <w:p w14:paraId="440EEC7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Visto </w:t>
      </w:r>
      <w:r w:rsidRPr="0081374D">
        <w:rPr>
          <w:rFonts w:ascii="Palatino Linotype" w:eastAsia="Palatino Linotype" w:hAnsi="Palatino Linotype" w:cs="Palatino Linotype"/>
          <w:sz w:val="24"/>
          <w:szCs w:val="24"/>
        </w:rPr>
        <w:t xml:space="preserve">el expediente relativo al recurso de revisión </w:t>
      </w:r>
      <w:r w:rsidRPr="0081374D">
        <w:rPr>
          <w:rFonts w:ascii="Palatino Linotype" w:eastAsia="Palatino Linotype" w:hAnsi="Palatino Linotype" w:cs="Palatino Linotype"/>
          <w:b/>
          <w:sz w:val="24"/>
          <w:szCs w:val="24"/>
        </w:rPr>
        <w:t>01694/INFOEM/IP/RR/2023</w:t>
      </w:r>
      <w:r w:rsidRPr="0081374D">
        <w:rPr>
          <w:rFonts w:ascii="Palatino Linotype" w:eastAsia="Palatino Linotype" w:hAnsi="Palatino Linotype" w:cs="Palatino Linotype"/>
          <w:sz w:val="24"/>
          <w:szCs w:val="24"/>
        </w:rPr>
        <w:t xml:space="preserve">, interpuesto por </w:t>
      </w:r>
      <w:r w:rsidRPr="0081374D">
        <w:rPr>
          <w:rFonts w:ascii="Palatino Linotype" w:eastAsia="Palatino Linotype" w:hAnsi="Palatino Linotype" w:cs="Palatino Linotype"/>
          <w:b/>
          <w:sz w:val="24"/>
          <w:szCs w:val="24"/>
        </w:rPr>
        <w:t>un particular de manera anónima</w:t>
      </w: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sz w:val="24"/>
          <w:szCs w:val="24"/>
        </w:rPr>
        <w:t xml:space="preserve"> </w:t>
      </w:r>
      <w:r w:rsidRPr="0081374D">
        <w:rPr>
          <w:rFonts w:ascii="Palatino Linotype" w:eastAsia="Palatino Linotype" w:hAnsi="Palatino Linotype" w:cs="Palatino Linotype"/>
          <w:sz w:val="24"/>
          <w:szCs w:val="24"/>
        </w:rPr>
        <w:t xml:space="preserve">a quien en lo sucesivo se le denominara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xml:space="preserve">, en contra de la respuesta a la solicitud de información con número de folio </w:t>
      </w:r>
      <w:r w:rsidRPr="0081374D">
        <w:rPr>
          <w:rFonts w:ascii="Palatino Linotype" w:eastAsia="Palatino Linotype" w:hAnsi="Palatino Linotype" w:cs="Palatino Linotype"/>
          <w:b/>
          <w:sz w:val="24"/>
          <w:szCs w:val="24"/>
        </w:rPr>
        <w:t>00299/ZINACANT/IP/2023</w:t>
      </w:r>
      <w:r w:rsidRPr="0081374D">
        <w:rPr>
          <w:rFonts w:ascii="Palatino Linotype" w:eastAsia="Palatino Linotype" w:hAnsi="Palatino Linotype" w:cs="Palatino Linotype"/>
          <w:sz w:val="24"/>
          <w:szCs w:val="24"/>
        </w:rPr>
        <w:t xml:space="preserve">, por parte del </w:t>
      </w:r>
      <w:r w:rsidRPr="0081374D">
        <w:rPr>
          <w:rFonts w:ascii="Palatino Linotype" w:eastAsia="Palatino Linotype" w:hAnsi="Palatino Linotype" w:cs="Palatino Linotype"/>
          <w:b/>
          <w:sz w:val="24"/>
          <w:szCs w:val="24"/>
        </w:rPr>
        <w:t>Ayuntamiento de Zinacantepec</w:t>
      </w:r>
      <w:r w:rsidRPr="0081374D">
        <w:rPr>
          <w:rFonts w:ascii="Palatino Linotype" w:eastAsia="Palatino Linotype" w:hAnsi="Palatino Linotype" w:cs="Palatino Linotype"/>
          <w:sz w:val="24"/>
          <w:szCs w:val="24"/>
        </w:rPr>
        <w:t xml:space="preserve">, en lo sucesivo </w:t>
      </w:r>
      <w:r w:rsidRPr="0081374D">
        <w:rPr>
          <w:rFonts w:ascii="Palatino Linotype" w:eastAsia="Palatino Linotype" w:hAnsi="Palatino Linotype" w:cs="Palatino Linotype"/>
          <w:b/>
          <w:sz w:val="24"/>
          <w:szCs w:val="24"/>
        </w:rPr>
        <w:t>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 xml:space="preserve">SUJETO OBLIGADO; </w:t>
      </w:r>
      <w:r w:rsidRPr="0081374D">
        <w:rPr>
          <w:rFonts w:ascii="Palatino Linotype" w:eastAsia="Palatino Linotype" w:hAnsi="Palatino Linotype" w:cs="Palatino Linotype"/>
          <w:sz w:val="24"/>
          <w:szCs w:val="24"/>
        </w:rPr>
        <w:t>se procede a dictar la presente resolución, con base en lo siguiente.</w:t>
      </w:r>
    </w:p>
    <w:p w14:paraId="0B932D70" w14:textId="77777777" w:rsidR="00C4625C" w:rsidRPr="0081374D" w:rsidRDefault="00C4625C"/>
    <w:p w14:paraId="2842D3BE" w14:textId="77777777" w:rsidR="00C4625C" w:rsidRPr="0081374D" w:rsidRDefault="00E9563E">
      <w:pPr>
        <w:spacing w:after="0" w:line="360" w:lineRule="auto"/>
        <w:jc w:val="center"/>
        <w:rPr>
          <w:rFonts w:ascii="Palatino Linotype" w:eastAsia="Palatino Linotype" w:hAnsi="Palatino Linotype" w:cs="Palatino Linotype"/>
          <w:b/>
        </w:rPr>
      </w:pPr>
      <w:r w:rsidRPr="0081374D">
        <w:rPr>
          <w:rFonts w:ascii="Palatino Linotype" w:eastAsia="Palatino Linotype" w:hAnsi="Palatino Linotype" w:cs="Palatino Linotype"/>
          <w:b/>
        </w:rPr>
        <w:t xml:space="preserve">A N T E C E D E N T E S </w:t>
      </w:r>
    </w:p>
    <w:p w14:paraId="26C1E064"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6CA10ED"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1.</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 xml:space="preserve">SOLICITUD DE INFORMACIÓN. </w:t>
      </w:r>
      <w:r w:rsidRPr="0081374D">
        <w:rPr>
          <w:rFonts w:ascii="Palatino Linotype" w:eastAsia="Palatino Linotype" w:hAnsi="Palatino Linotype" w:cs="Palatino Linotype"/>
          <w:sz w:val="24"/>
          <w:szCs w:val="24"/>
        </w:rPr>
        <w:t xml:space="preserve">Con fecha veintisiete de febrero de dos mil veintitrés,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presentó a través del Sistema de Acceso a la Información Mexiquense (</w:t>
      </w:r>
      <w:r w:rsidRPr="0081374D">
        <w:rPr>
          <w:rFonts w:ascii="Palatino Linotype" w:eastAsia="Palatino Linotype" w:hAnsi="Palatino Linotype" w:cs="Palatino Linotype"/>
          <w:b/>
          <w:sz w:val="24"/>
          <w:szCs w:val="24"/>
        </w:rPr>
        <w:t>SAIMEX)</w:t>
      </w:r>
      <w:r w:rsidRPr="0081374D">
        <w:rPr>
          <w:rFonts w:ascii="Palatino Linotype" w:eastAsia="Palatino Linotype" w:hAnsi="Palatino Linotype" w:cs="Palatino Linotype"/>
          <w:sz w:val="24"/>
          <w:szCs w:val="24"/>
        </w:rPr>
        <w:t xml:space="preserve"> ante </w:t>
      </w:r>
      <w:r w:rsidRPr="0081374D">
        <w:rPr>
          <w:rFonts w:ascii="Palatino Linotype" w:eastAsia="Palatino Linotype" w:hAnsi="Palatino Linotype" w:cs="Palatino Linotype"/>
          <w:b/>
          <w:sz w:val="24"/>
          <w:szCs w:val="24"/>
        </w:rPr>
        <w:t>EL SUJETO OBLIGADO</w:t>
      </w:r>
      <w:r w:rsidRPr="0081374D">
        <w:rPr>
          <w:rFonts w:ascii="Palatino Linotype" w:eastAsia="Palatino Linotype" w:hAnsi="Palatino Linotype" w:cs="Palatino Linotype"/>
          <w:sz w:val="24"/>
          <w:szCs w:val="24"/>
        </w:rPr>
        <w:t>, solicitud de acceso a la información pública, registrada bajo el número de expediente</w:t>
      </w:r>
      <w:r w:rsidRPr="0081374D">
        <w:rPr>
          <w:rFonts w:ascii="Verdana" w:eastAsia="Verdana" w:hAnsi="Verdana" w:cs="Verdana"/>
          <w:b/>
        </w:rPr>
        <w:t> </w:t>
      </w:r>
      <w:r w:rsidRPr="0081374D">
        <w:rPr>
          <w:rFonts w:ascii="Palatino Linotype" w:eastAsia="Palatino Linotype" w:hAnsi="Palatino Linotype" w:cs="Palatino Linotype"/>
          <w:b/>
          <w:sz w:val="24"/>
          <w:szCs w:val="24"/>
        </w:rPr>
        <w:t>00299/ZINACANT/IP/2023</w:t>
      </w: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sz w:val="24"/>
          <w:szCs w:val="24"/>
        </w:rPr>
        <w:t xml:space="preserve"> </w:t>
      </w:r>
      <w:r w:rsidRPr="0081374D">
        <w:rPr>
          <w:rFonts w:ascii="Palatino Linotype" w:eastAsia="Palatino Linotype" w:hAnsi="Palatino Linotype" w:cs="Palatino Linotype"/>
          <w:sz w:val="24"/>
          <w:szCs w:val="24"/>
        </w:rPr>
        <w:t>mediante la cual solicitó la siguiente información:</w:t>
      </w:r>
    </w:p>
    <w:p w14:paraId="40F84191" w14:textId="77777777" w:rsidR="00C4625C" w:rsidRPr="0081374D" w:rsidRDefault="00C4625C">
      <w:pPr>
        <w:spacing w:after="0" w:line="360" w:lineRule="auto"/>
        <w:ind w:right="49"/>
        <w:jc w:val="both"/>
        <w:rPr>
          <w:rFonts w:ascii="Palatino Linotype" w:eastAsia="Palatino Linotype" w:hAnsi="Palatino Linotype" w:cs="Palatino Linotype"/>
          <w:sz w:val="24"/>
          <w:szCs w:val="24"/>
        </w:rPr>
      </w:pPr>
      <w:bookmarkStart w:id="0" w:name="_heading=h.1fob9te" w:colFirst="0" w:colLast="0"/>
      <w:bookmarkEnd w:id="0"/>
    </w:p>
    <w:p w14:paraId="0EF8400E" w14:textId="77777777" w:rsidR="00C4625C" w:rsidRPr="0081374D" w:rsidRDefault="00E9563E">
      <w:pPr>
        <w:spacing w:after="0" w:line="276" w:lineRule="auto"/>
        <w:ind w:left="709" w:right="758"/>
        <w:jc w:val="both"/>
        <w:rPr>
          <w:rFonts w:ascii="Palatino Linotype" w:eastAsia="Palatino Linotype" w:hAnsi="Palatino Linotype" w:cs="Palatino Linotype"/>
          <w:i/>
        </w:rPr>
      </w:pPr>
      <w:r w:rsidRPr="0081374D">
        <w:rPr>
          <w:rFonts w:ascii="Palatino Linotype" w:eastAsia="Palatino Linotype" w:hAnsi="Palatino Linotype" w:cs="Palatino Linotype"/>
          <w:i/>
        </w:rPr>
        <w:t>“solicito los gafetes de todo el personal del sujeto obligado desde el año 2021 al ejercicio actual 2023” (Sic).</w:t>
      </w:r>
    </w:p>
    <w:p w14:paraId="64BE0D89" w14:textId="77777777" w:rsidR="00C4625C" w:rsidRPr="0081374D" w:rsidRDefault="00C4625C">
      <w:pPr>
        <w:spacing w:after="0" w:line="276" w:lineRule="auto"/>
        <w:ind w:left="709" w:right="758"/>
        <w:jc w:val="both"/>
        <w:rPr>
          <w:rFonts w:ascii="Palatino Linotype" w:eastAsia="Palatino Linotype" w:hAnsi="Palatino Linotype" w:cs="Palatino Linotype"/>
          <w:i/>
        </w:rPr>
      </w:pPr>
    </w:p>
    <w:p w14:paraId="6A1A204D"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Modalidad de entrega: A través del </w:t>
      </w:r>
      <w:r w:rsidRPr="0081374D">
        <w:rPr>
          <w:rFonts w:ascii="Palatino Linotype" w:eastAsia="Palatino Linotype" w:hAnsi="Palatino Linotype" w:cs="Palatino Linotype"/>
          <w:b/>
          <w:sz w:val="24"/>
          <w:szCs w:val="24"/>
        </w:rPr>
        <w:t>SAIMEX</w:t>
      </w:r>
      <w:r w:rsidRPr="0081374D">
        <w:rPr>
          <w:rFonts w:ascii="Palatino Linotype" w:eastAsia="Palatino Linotype" w:hAnsi="Palatino Linotype" w:cs="Palatino Linotype"/>
          <w:sz w:val="24"/>
          <w:szCs w:val="24"/>
        </w:rPr>
        <w:t>.</w:t>
      </w:r>
    </w:p>
    <w:p w14:paraId="07561A85" w14:textId="77777777" w:rsidR="00C4625C" w:rsidRPr="0081374D" w:rsidRDefault="00C4625C"/>
    <w:p w14:paraId="0D440D0D" w14:textId="77777777" w:rsidR="00C4625C" w:rsidRPr="0081374D" w:rsidRDefault="00E9563E">
      <w:pPr>
        <w:spacing w:after="0" w:line="360" w:lineRule="auto"/>
        <w:jc w:val="both"/>
        <w:rPr>
          <w:rFonts w:ascii="Palatino Linotype" w:eastAsia="Palatino Linotype" w:hAnsi="Palatino Linotype" w:cs="Palatino Linotype"/>
        </w:rPr>
      </w:pPr>
      <w:r w:rsidRPr="0081374D">
        <w:rPr>
          <w:rFonts w:ascii="Palatino Linotype" w:eastAsia="Palatino Linotype" w:hAnsi="Palatino Linotype" w:cs="Palatino Linotype"/>
          <w:b/>
          <w:sz w:val="24"/>
          <w:szCs w:val="24"/>
        </w:rPr>
        <w:t xml:space="preserve">2. RESPUESTA.  </w:t>
      </w:r>
      <w:r w:rsidRPr="0081374D">
        <w:rPr>
          <w:rFonts w:ascii="Palatino Linotype" w:eastAsia="Palatino Linotype" w:hAnsi="Palatino Linotype" w:cs="Palatino Linotype"/>
          <w:sz w:val="24"/>
          <w:szCs w:val="24"/>
        </w:rPr>
        <w:t xml:space="preserve">Con fecha veintisiete de marzo del dos mil veintitrés, </w:t>
      </w:r>
      <w:r w:rsidRPr="0081374D">
        <w:rPr>
          <w:rFonts w:ascii="Palatino Linotype" w:eastAsia="Palatino Linotype" w:hAnsi="Palatino Linotype" w:cs="Palatino Linotype"/>
          <w:b/>
          <w:sz w:val="24"/>
          <w:szCs w:val="24"/>
        </w:rPr>
        <w:t>EL SUJETO OBLIGADO</w:t>
      </w:r>
      <w:r w:rsidRPr="0081374D">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81374D">
        <w:rPr>
          <w:rFonts w:ascii="Palatino Linotype" w:eastAsia="Palatino Linotype" w:hAnsi="Palatino Linotype" w:cs="Palatino Linotype"/>
        </w:rPr>
        <w:t xml:space="preserve"> </w:t>
      </w:r>
    </w:p>
    <w:p w14:paraId="06B57010" w14:textId="77777777" w:rsidR="00C4625C" w:rsidRPr="0081374D" w:rsidRDefault="00C4625C">
      <w:pPr>
        <w:spacing w:after="0" w:line="360" w:lineRule="auto"/>
        <w:jc w:val="both"/>
        <w:rPr>
          <w:rFonts w:ascii="Palatino Linotype" w:eastAsia="Palatino Linotype" w:hAnsi="Palatino Linotype" w:cs="Palatino Linotype"/>
        </w:rPr>
      </w:pPr>
    </w:p>
    <w:p w14:paraId="7998BC19"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750450"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Se adjunta la respuesta a la solicitud interpuesta a través de esta plataforma digital.</w:t>
      </w:r>
    </w:p>
    <w:p w14:paraId="6B336D5E"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ATENTAMENTE</w:t>
      </w:r>
    </w:p>
    <w:p w14:paraId="2EF7962D"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ING. JESUS EMMANUEL ENCASTIN RENDON”</w:t>
      </w:r>
    </w:p>
    <w:p w14:paraId="6B490CE5" w14:textId="77777777" w:rsidR="00C4625C" w:rsidRPr="0081374D" w:rsidRDefault="00C4625C">
      <w:pPr>
        <w:rPr>
          <w:rFonts w:ascii="Palatino Linotype" w:eastAsia="Palatino Linotype" w:hAnsi="Palatino Linotype" w:cs="Palatino Linotype"/>
        </w:rPr>
      </w:pPr>
    </w:p>
    <w:p w14:paraId="6C80912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EL SUJETO OBLIGADO </w:t>
      </w:r>
      <w:r w:rsidRPr="0081374D">
        <w:rPr>
          <w:rFonts w:ascii="Palatino Linotype" w:eastAsia="Palatino Linotype" w:hAnsi="Palatino Linotype" w:cs="Palatino Linotype"/>
          <w:sz w:val="24"/>
          <w:szCs w:val="24"/>
        </w:rPr>
        <w:t xml:space="preserve">adjuntó el archivo electrónico: </w:t>
      </w:r>
    </w:p>
    <w:p w14:paraId="1B4D1E4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88F1135" w14:textId="77777777" w:rsidR="00C4625C" w:rsidRPr="0081374D" w:rsidRDefault="00E9563E">
      <w:pPr>
        <w:spacing w:after="0" w:line="360" w:lineRule="auto"/>
        <w:jc w:val="both"/>
        <w:rPr>
          <w:rFonts w:ascii="Palatino Linotype" w:eastAsia="Palatino Linotype" w:hAnsi="Palatino Linotype" w:cs="Palatino Linotype"/>
          <w:i/>
          <w:sz w:val="24"/>
          <w:szCs w:val="24"/>
        </w:rPr>
      </w:pP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i/>
          <w:sz w:val="24"/>
          <w:szCs w:val="24"/>
          <w:u w:val="single"/>
        </w:rPr>
        <w:t>RESPUESTA 00059-2023.pdf</w:t>
      </w:r>
      <w:r w:rsidRPr="0081374D">
        <w:rPr>
          <w:rFonts w:ascii="Palatino Linotype" w:eastAsia="Palatino Linotype" w:hAnsi="Palatino Linotype" w:cs="Palatino Linotype"/>
          <w:sz w:val="24"/>
          <w:szCs w:val="24"/>
        </w:rPr>
        <w:t>”: Escrito enviado por el Titular de la Unidad de Transparencia, en el que menciona que: “…</w:t>
      </w:r>
      <w:r w:rsidRPr="0081374D">
        <w:rPr>
          <w:rFonts w:ascii="Palatino Linotype" w:eastAsia="Palatino Linotype" w:hAnsi="Palatino Linotype" w:cs="Palatino Linotype"/>
          <w:i/>
          <w:sz w:val="24"/>
          <w:szCs w:val="24"/>
        </w:rPr>
        <w:t xml:space="preserve">en archivo no obra dicha información relativa a generación de gafetes del año 2021, en lo que respecta a los años 2022 y 2023, le informo que el procesa se está llevando a cabo.” </w:t>
      </w:r>
    </w:p>
    <w:p w14:paraId="23941DC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447617E" w14:textId="77777777" w:rsidR="00C4625C" w:rsidRPr="0081374D" w:rsidRDefault="00E9563E">
      <w:pPr>
        <w:spacing w:after="0" w:line="360" w:lineRule="auto"/>
        <w:ind w:right="-234"/>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3. DEL RECURSO DE REVISIÓN. </w:t>
      </w:r>
      <w:r w:rsidRPr="0081374D">
        <w:rPr>
          <w:rFonts w:ascii="Palatino Linotype" w:eastAsia="Palatino Linotype" w:hAnsi="Palatino Linotype" w:cs="Palatino Linotype"/>
          <w:sz w:val="24"/>
          <w:szCs w:val="24"/>
        </w:rPr>
        <w:t>Inconforme con la respuesta del</w:t>
      </w:r>
      <w:r w:rsidRPr="0081374D">
        <w:rPr>
          <w:rFonts w:ascii="Palatino Linotype" w:eastAsia="Palatino Linotype" w:hAnsi="Palatino Linotype" w:cs="Palatino Linotype"/>
          <w:b/>
          <w:sz w:val="24"/>
          <w:szCs w:val="24"/>
        </w:rPr>
        <w:t xml:space="preserve"> SUJETO OBLIGADO, </w:t>
      </w:r>
      <w:r w:rsidRPr="0081374D">
        <w:rPr>
          <w:rFonts w:ascii="Palatino Linotype" w:eastAsia="Palatino Linotype" w:hAnsi="Palatino Linotype" w:cs="Palatino Linotype"/>
          <w:sz w:val="24"/>
          <w:szCs w:val="24"/>
        </w:rPr>
        <w:t>en fecha veintiocho de marzo de dos mil veintitrés,</w:t>
      </w:r>
      <w:r w:rsidRPr="0081374D">
        <w:rPr>
          <w:rFonts w:ascii="Palatino Linotype" w:eastAsia="Palatino Linotype" w:hAnsi="Palatino Linotype" w:cs="Palatino Linotype"/>
          <w:b/>
          <w:sz w:val="24"/>
          <w:szCs w:val="24"/>
        </w:rPr>
        <w:t xml:space="preserve"> LA PARTE RECURRENTE </w:t>
      </w:r>
      <w:r w:rsidRPr="0081374D">
        <w:rPr>
          <w:rFonts w:ascii="Palatino Linotype" w:eastAsia="Palatino Linotype" w:hAnsi="Palatino Linotype" w:cs="Palatino Linotype"/>
          <w:sz w:val="24"/>
          <w:szCs w:val="24"/>
        </w:rPr>
        <w:t>interpuso el recurso de revisión, el cual fue registrado</w:t>
      </w:r>
      <w:r w:rsidRPr="0081374D">
        <w:rPr>
          <w:rFonts w:ascii="Palatino Linotype" w:eastAsia="Palatino Linotype" w:hAnsi="Palatino Linotype" w:cs="Palatino Linotype"/>
          <w:b/>
          <w:sz w:val="24"/>
          <w:szCs w:val="24"/>
        </w:rPr>
        <w:t xml:space="preserve"> </w:t>
      </w:r>
      <w:r w:rsidRPr="0081374D">
        <w:rPr>
          <w:rFonts w:ascii="Palatino Linotype" w:eastAsia="Palatino Linotype" w:hAnsi="Palatino Linotype" w:cs="Palatino Linotype"/>
          <w:sz w:val="24"/>
          <w:szCs w:val="24"/>
        </w:rPr>
        <w:t xml:space="preserve">en el sistema electrónico con el expediente número </w:t>
      </w:r>
      <w:r w:rsidRPr="0081374D">
        <w:rPr>
          <w:rFonts w:ascii="Palatino Linotype" w:eastAsia="Palatino Linotype" w:hAnsi="Palatino Linotype" w:cs="Palatino Linotype"/>
          <w:b/>
          <w:sz w:val="24"/>
          <w:szCs w:val="24"/>
        </w:rPr>
        <w:t>01694/INFOEM/IP/RR/2023</w:t>
      </w:r>
      <w:r w:rsidRPr="0081374D">
        <w:rPr>
          <w:rFonts w:ascii="Palatino Linotype" w:eastAsia="Palatino Linotype" w:hAnsi="Palatino Linotype" w:cs="Palatino Linotype"/>
          <w:sz w:val="24"/>
          <w:szCs w:val="24"/>
        </w:rPr>
        <w:t>, en el cual manifiesta, lo siguiente:</w:t>
      </w:r>
    </w:p>
    <w:p w14:paraId="4173DE76" w14:textId="77777777" w:rsidR="00C4625C" w:rsidRPr="0081374D" w:rsidRDefault="00E9563E">
      <w:pPr>
        <w:spacing w:after="0" w:line="360" w:lineRule="auto"/>
        <w:ind w:right="-234"/>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sz w:val="24"/>
          <w:szCs w:val="24"/>
        </w:rPr>
        <w:lastRenderedPageBreak/>
        <w:t xml:space="preserve"> </w:t>
      </w:r>
    </w:p>
    <w:p w14:paraId="152A3DD8" w14:textId="77777777" w:rsidR="00C4625C" w:rsidRPr="0081374D" w:rsidRDefault="00E9563E">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81374D">
        <w:rPr>
          <w:rFonts w:ascii="Palatino Linotype" w:eastAsia="Palatino Linotype" w:hAnsi="Palatino Linotype" w:cs="Palatino Linotype"/>
          <w:b/>
          <w:i/>
          <w:sz w:val="24"/>
          <w:szCs w:val="24"/>
        </w:rPr>
        <w:t>Acto Impugnado:</w:t>
      </w:r>
    </w:p>
    <w:p w14:paraId="10934D4E" w14:textId="77777777" w:rsidR="00C4625C" w:rsidRPr="0081374D" w:rsidRDefault="00E9563E">
      <w:pPr>
        <w:tabs>
          <w:tab w:val="left" w:pos="8222"/>
        </w:tabs>
        <w:spacing w:before="240" w:after="240" w:line="276" w:lineRule="auto"/>
        <w:ind w:left="851" w:right="616"/>
        <w:jc w:val="both"/>
        <w:rPr>
          <w:rFonts w:ascii="Palatino Linotype" w:eastAsia="Palatino Linotype" w:hAnsi="Palatino Linotype" w:cs="Palatino Linotype"/>
          <w:i/>
        </w:rPr>
      </w:pPr>
      <w:r w:rsidRPr="0081374D">
        <w:rPr>
          <w:rFonts w:ascii="Palatino Linotype" w:eastAsia="Palatino Linotype" w:hAnsi="Palatino Linotype" w:cs="Palatino Linotype"/>
          <w:i/>
        </w:rPr>
        <w:t>“No entrega la información solicitada y no genera acuerdo de inexistencia.” [sic]</w:t>
      </w:r>
    </w:p>
    <w:p w14:paraId="7E0967E6" w14:textId="77777777" w:rsidR="00C4625C" w:rsidRPr="0081374D" w:rsidRDefault="00E9563E">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1374D">
        <w:rPr>
          <w:rFonts w:ascii="Palatino Linotype" w:eastAsia="Palatino Linotype" w:hAnsi="Palatino Linotype" w:cs="Palatino Linotype"/>
          <w:b/>
          <w:i/>
          <w:sz w:val="24"/>
          <w:szCs w:val="24"/>
        </w:rPr>
        <w:t>Razones o Motivos de Inconformidad</w:t>
      </w:r>
      <w:r w:rsidRPr="0081374D">
        <w:rPr>
          <w:rFonts w:ascii="Palatino Linotype" w:eastAsia="Palatino Linotype" w:hAnsi="Palatino Linotype" w:cs="Palatino Linotype"/>
          <w:i/>
          <w:sz w:val="24"/>
          <w:szCs w:val="24"/>
        </w:rPr>
        <w:t>:</w:t>
      </w:r>
    </w:p>
    <w:p w14:paraId="49E3D618" w14:textId="77777777" w:rsidR="00C4625C" w:rsidRPr="0081374D" w:rsidRDefault="00E9563E">
      <w:pPr>
        <w:spacing w:before="240" w:after="0" w:line="276" w:lineRule="auto"/>
        <w:ind w:left="851" w:right="616"/>
        <w:jc w:val="both"/>
        <w:rPr>
          <w:rFonts w:ascii="Palatino Linotype" w:eastAsia="Palatino Linotype" w:hAnsi="Palatino Linotype" w:cs="Palatino Linotype"/>
          <w:i/>
        </w:rPr>
      </w:pPr>
      <w:r w:rsidRPr="0081374D">
        <w:rPr>
          <w:rFonts w:ascii="Palatino Linotype" w:eastAsia="Palatino Linotype" w:hAnsi="Palatino Linotype" w:cs="Palatino Linotype"/>
          <w:i/>
          <w:sz w:val="24"/>
          <w:szCs w:val="24"/>
        </w:rPr>
        <w:t>“</w:t>
      </w:r>
      <w:r w:rsidRPr="0081374D">
        <w:rPr>
          <w:rFonts w:ascii="Palatino Linotype" w:eastAsia="Palatino Linotype" w:hAnsi="Palatino Linotype" w:cs="Palatino Linotype"/>
          <w:i/>
        </w:rPr>
        <w:t>No entrega la información solicitada y no genera acuerdo de inexistencia” [sic]</w:t>
      </w:r>
    </w:p>
    <w:p w14:paraId="4499342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472A96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4. TURNO. </w:t>
      </w:r>
      <w:r w:rsidRPr="0081374D">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1374D">
        <w:rPr>
          <w:rFonts w:ascii="Palatino Linotype" w:eastAsia="Palatino Linotype" w:hAnsi="Palatino Linotype" w:cs="Palatino Linotype"/>
          <w:b/>
          <w:sz w:val="24"/>
          <w:szCs w:val="24"/>
        </w:rPr>
        <w:t xml:space="preserve">Guadalupe Ramírez Peña, </w:t>
      </w:r>
      <w:r w:rsidRPr="0081374D">
        <w:rPr>
          <w:rFonts w:ascii="Palatino Linotype" w:eastAsia="Palatino Linotype" w:hAnsi="Palatino Linotype" w:cs="Palatino Linotype"/>
          <w:sz w:val="24"/>
          <w:szCs w:val="24"/>
        </w:rPr>
        <w:t xml:space="preserve">a efecto de que analizara sobre su admisión o su </w:t>
      </w:r>
      <w:proofErr w:type="spellStart"/>
      <w:r w:rsidRPr="0081374D">
        <w:rPr>
          <w:rFonts w:ascii="Palatino Linotype" w:eastAsia="Palatino Linotype" w:hAnsi="Palatino Linotype" w:cs="Palatino Linotype"/>
          <w:sz w:val="24"/>
          <w:szCs w:val="24"/>
        </w:rPr>
        <w:t>desechamiento</w:t>
      </w:r>
      <w:proofErr w:type="spellEnd"/>
      <w:r w:rsidRPr="0081374D">
        <w:rPr>
          <w:rFonts w:ascii="Palatino Linotype" w:eastAsia="Palatino Linotype" w:hAnsi="Palatino Linotype" w:cs="Palatino Linotype"/>
          <w:sz w:val="24"/>
          <w:szCs w:val="24"/>
        </w:rPr>
        <w:t>.</w:t>
      </w:r>
    </w:p>
    <w:p w14:paraId="7DDA1AE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346F02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5. ADMISIÓN DEL RECURSO DE REVISIÓN.</w:t>
      </w:r>
      <w:r w:rsidRPr="0081374D">
        <w:rPr>
          <w:rFonts w:ascii="Palatino Linotype" w:eastAsia="Palatino Linotype" w:hAnsi="Palatino Linotype" w:cs="Palatino Linotype"/>
          <w:sz w:val="24"/>
          <w:szCs w:val="24"/>
        </w:rPr>
        <w:t xml:space="preserve"> Con fecha</w:t>
      </w:r>
      <w:r w:rsidRPr="0081374D">
        <w:rPr>
          <w:rFonts w:ascii="Palatino Linotype" w:eastAsia="Palatino Linotype" w:hAnsi="Palatino Linotype" w:cs="Palatino Linotype"/>
          <w:b/>
          <w:sz w:val="24"/>
          <w:szCs w:val="24"/>
        </w:rPr>
        <w:t xml:space="preserve"> treinta y uno de marzo de dos mil veintitrés, </w:t>
      </w:r>
      <w:r w:rsidRPr="0081374D">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1374D">
        <w:rPr>
          <w:rFonts w:ascii="Palatino Linotype" w:eastAsia="Palatino Linotype" w:hAnsi="Palatino Linotype" w:cs="Palatino Linotype"/>
          <w:b/>
          <w:sz w:val="24"/>
          <w:szCs w:val="24"/>
        </w:rPr>
        <w:t xml:space="preserve">SUJETO OBLIGADO </w:t>
      </w:r>
      <w:r w:rsidRPr="0081374D">
        <w:rPr>
          <w:rFonts w:ascii="Palatino Linotype" w:eastAsia="Palatino Linotype" w:hAnsi="Palatino Linotype" w:cs="Palatino Linotype"/>
          <w:sz w:val="24"/>
          <w:szCs w:val="24"/>
        </w:rPr>
        <w:t>presentará su informe justificado.</w:t>
      </w:r>
    </w:p>
    <w:p w14:paraId="4376DE2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23578E7"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lastRenderedPageBreak/>
        <w:t>6. MANIFESTACIONES.</w:t>
      </w:r>
      <w:r w:rsidRPr="0081374D">
        <w:rPr>
          <w:rFonts w:ascii="Palatino Linotype" w:eastAsia="Palatino Linotype" w:hAnsi="Palatino Linotype" w:cs="Palatino Linotype"/>
          <w:sz w:val="24"/>
          <w:szCs w:val="24"/>
        </w:rPr>
        <w:t xml:space="preserve"> El cuatro de abril y dos de mayo de dos mil veintitrés se recibió, a través del Sistema de Acceso a la Información Mexiquense (SAIMEX), el Informe Justificado del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sz w:val="24"/>
          <w:szCs w:val="24"/>
        </w:rPr>
        <w:t xml:space="preserve"> </w:t>
      </w:r>
      <w:r w:rsidRPr="0081374D">
        <w:rPr>
          <w:rFonts w:ascii="Palatino Linotype" w:eastAsia="Palatino Linotype" w:hAnsi="Palatino Linotype" w:cs="Palatino Linotype"/>
          <w:sz w:val="24"/>
          <w:szCs w:val="24"/>
        </w:rPr>
        <w:t xml:space="preserve">a través del siguiente archivo electrónico: </w:t>
      </w:r>
    </w:p>
    <w:p w14:paraId="186BFDA1"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1EDB673"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i/>
          <w:sz w:val="24"/>
          <w:szCs w:val="24"/>
          <w:u w:val="single"/>
        </w:rPr>
        <w:t>Zinacantepec 333.pdf</w:t>
      </w:r>
      <w:r w:rsidRPr="0081374D">
        <w:rPr>
          <w:rFonts w:ascii="Palatino Linotype" w:eastAsia="Palatino Linotype" w:hAnsi="Palatino Linotype" w:cs="Palatino Linotype"/>
          <w:sz w:val="24"/>
          <w:szCs w:val="24"/>
        </w:rPr>
        <w:t>”: Oficio de fecha veintiocho de marzo de dos mil veintitrés, signado por el Titular de la Unidad de Transparencia, mediante el cual solicita aprobar la solicitud de ampliación de plazo para la atención de solicitudes hasta por 30 días hábiles.</w:t>
      </w:r>
    </w:p>
    <w:p w14:paraId="177D0CA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35B4953"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b/>
          <w:i/>
          <w:sz w:val="24"/>
          <w:szCs w:val="24"/>
          <w:u w:val="single"/>
        </w:rPr>
        <w:t>20230502143359367.pdf</w:t>
      </w:r>
      <w:r w:rsidRPr="0081374D">
        <w:rPr>
          <w:rFonts w:ascii="Palatino Linotype" w:eastAsia="Palatino Linotype" w:hAnsi="Palatino Linotype" w:cs="Palatino Linotype"/>
          <w:sz w:val="24"/>
          <w:szCs w:val="24"/>
        </w:rPr>
        <w:t xml:space="preserve">”: Oficio signado por el Titular de la Unidad de Transparencia, mediante el cual menciona que: </w:t>
      </w:r>
    </w:p>
    <w:p w14:paraId="5018B9C9" w14:textId="77777777" w:rsidR="00C4625C" w:rsidRPr="0081374D" w:rsidRDefault="00E9563E">
      <w:pPr>
        <w:spacing w:after="0" w:line="360" w:lineRule="auto"/>
        <w:ind w:left="720" w:hanging="720"/>
        <w:jc w:val="center"/>
        <w:rPr>
          <w:rFonts w:ascii="Palatino Linotype" w:eastAsia="Palatino Linotype" w:hAnsi="Palatino Linotype" w:cs="Palatino Linotype"/>
          <w:sz w:val="24"/>
          <w:szCs w:val="24"/>
        </w:rPr>
      </w:pPr>
      <w:r w:rsidRPr="0081374D">
        <w:rPr>
          <w:noProof/>
        </w:rPr>
        <w:lastRenderedPageBreak/>
        <w:drawing>
          <wp:inline distT="0" distB="0" distL="0" distR="0" wp14:anchorId="62356485" wp14:editId="355E37A8">
            <wp:extent cx="4524375" cy="651510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24375" cy="6515100"/>
                    </a:xfrm>
                    <a:prstGeom prst="rect">
                      <a:avLst/>
                    </a:prstGeom>
                    <a:ln/>
                  </pic:spPr>
                </pic:pic>
              </a:graphicData>
            </a:graphic>
          </wp:inline>
        </w:drawing>
      </w:r>
    </w:p>
    <w:p w14:paraId="5F9C3C8B"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7CB894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w:t>
      </w:r>
      <w:r w:rsidRPr="0081374D">
        <w:rPr>
          <w:rFonts w:ascii="Palatino Linotype" w:eastAsia="Palatino Linotype" w:hAnsi="Palatino Linotype" w:cs="Palatino Linotype"/>
          <w:b/>
          <w:i/>
          <w:sz w:val="24"/>
          <w:szCs w:val="24"/>
          <w:u w:val="single"/>
        </w:rPr>
        <w:t>20230502143501353.pdf</w:t>
      </w:r>
      <w:r w:rsidRPr="0081374D">
        <w:rPr>
          <w:rFonts w:ascii="Palatino Linotype" w:eastAsia="Palatino Linotype" w:hAnsi="Palatino Linotype" w:cs="Palatino Linotype"/>
          <w:sz w:val="24"/>
          <w:szCs w:val="24"/>
        </w:rPr>
        <w:t xml:space="preserve">”: Oficio de fecha tres de marzo de dos mil veintitrés, signado por la </w:t>
      </w:r>
      <w:proofErr w:type="gramStart"/>
      <w:r w:rsidRPr="0081374D">
        <w:rPr>
          <w:rFonts w:ascii="Palatino Linotype" w:eastAsia="Palatino Linotype" w:hAnsi="Palatino Linotype" w:cs="Palatino Linotype"/>
          <w:sz w:val="24"/>
          <w:szCs w:val="24"/>
        </w:rPr>
        <w:t>Directora</w:t>
      </w:r>
      <w:proofErr w:type="gramEnd"/>
      <w:r w:rsidRPr="0081374D">
        <w:rPr>
          <w:rFonts w:ascii="Palatino Linotype" w:eastAsia="Palatino Linotype" w:hAnsi="Palatino Linotype" w:cs="Palatino Linotype"/>
          <w:sz w:val="24"/>
          <w:szCs w:val="24"/>
        </w:rPr>
        <w:t xml:space="preserve"> de Administración, mediante el cual menciona que:</w:t>
      </w:r>
    </w:p>
    <w:p w14:paraId="265D0D2E" w14:textId="77777777" w:rsidR="00C4625C" w:rsidRPr="0081374D" w:rsidRDefault="00E9563E">
      <w:pPr>
        <w:spacing w:after="0" w:line="360" w:lineRule="auto"/>
        <w:jc w:val="center"/>
        <w:rPr>
          <w:rFonts w:ascii="Palatino Linotype" w:eastAsia="Palatino Linotype" w:hAnsi="Palatino Linotype" w:cs="Palatino Linotype"/>
          <w:sz w:val="24"/>
          <w:szCs w:val="24"/>
        </w:rPr>
      </w:pPr>
      <w:r w:rsidRPr="0081374D">
        <w:rPr>
          <w:noProof/>
        </w:rPr>
        <w:drawing>
          <wp:inline distT="0" distB="0" distL="0" distR="0" wp14:anchorId="7A89ECBD" wp14:editId="184BFE28">
            <wp:extent cx="4238625" cy="2009775"/>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238625" cy="2009775"/>
                    </a:xfrm>
                    <a:prstGeom prst="rect">
                      <a:avLst/>
                    </a:prstGeom>
                    <a:ln/>
                  </pic:spPr>
                </pic:pic>
              </a:graphicData>
            </a:graphic>
          </wp:inline>
        </w:drawing>
      </w:r>
    </w:p>
    <w:p w14:paraId="5ACF68A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1EE27A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Mismos que se pusieron a la vista de </w:t>
      </w:r>
      <w:r w:rsidRPr="0081374D">
        <w:rPr>
          <w:rFonts w:ascii="Palatino Linotype" w:eastAsia="Palatino Linotype" w:hAnsi="Palatino Linotype" w:cs="Palatino Linotype"/>
          <w:b/>
          <w:sz w:val="24"/>
          <w:szCs w:val="24"/>
        </w:rPr>
        <w:t xml:space="preserve">LA PARTE RECURRENTE </w:t>
      </w:r>
      <w:r w:rsidRPr="0081374D">
        <w:rPr>
          <w:rFonts w:ascii="Palatino Linotype" w:eastAsia="Palatino Linotype" w:hAnsi="Palatino Linotype" w:cs="Palatino Linotype"/>
          <w:sz w:val="24"/>
          <w:szCs w:val="24"/>
        </w:rPr>
        <w:t xml:space="preserve">en fecha primero de septiembre de dos mil veintidós, sin que el particular hiciera alguna manifestación al respecto. </w:t>
      </w:r>
    </w:p>
    <w:p w14:paraId="0873335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685610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7. AMPLIACIÓN DEL TÉRMINO PARA RESOLVER</w:t>
      </w:r>
      <w:r w:rsidRPr="0081374D">
        <w:rPr>
          <w:rFonts w:ascii="Palatino Linotype" w:eastAsia="Palatino Linotype" w:hAnsi="Palatino Linotype" w:cs="Palatino Linotype"/>
          <w:sz w:val="24"/>
          <w:szCs w:val="24"/>
        </w:rPr>
        <w:t>.</w:t>
      </w:r>
      <w:r w:rsidRPr="0081374D">
        <w:rPr>
          <w:rFonts w:ascii="Palatino Linotype" w:eastAsia="Palatino Linotype" w:hAnsi="Palatino Linotype" w:cs="Palatino Linotype"/>
        </w:rPr>
        <w:t xml:space="preserve"> </w:t>
      </w:r>
      <w:r w:rsidRPr="0081374D">
        <w:rPr>
          <w:rFonts w:ascii="Palatino Linotype" w:eastAsia="Palatino Linotype" w:hAnsi="Palatino Linotype" w:cs="Palatino Linotype"/>
          <w:sz w:val="24"/>
          <w:szCs w:val="24"/>
        </w:rPr>
        <w:t xml:space="preserve">El once de septiembre de dos mil veintitrés, se amplió el término para resolver el recurso de revisión en términos del artículo 181 párrafo tercero de la Ley de Transparencia y Acceso a la Información Pública del Estado de México y Municipios. </w:t>
      </w:r>
    </w:p>
    <w:p w14:paraId="05E7396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2912C2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81374D">
        <w:rPr>
          <w:rFonts w:ascii="Palatino Linotype" w:eastAsia="Palatino Linotype" w:hAnsi="Palatino Linotype" w:cs="Palatino Linotype"/>
          <w:sz w:val="24"/>
          <w:szCs w:val="24"/>
        </w:rPr>
        <w:lastRenderedPageBreak/>
        <w:t>300%, circunstancia atípica que ha rebasado las capacidades técnicas y humanas del personal encargado de la proyección de las resoluciones a dichos medios de impugnación.</w:t>
      </w:r>
    </w:p>
    <w:p w14:paraId="6657E64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52A1346"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ello, es menester precisar </w:t>
      </w:r>
      <w:proofErr w:type="gramStart"/>
      <w:r w:rsidRPr="0081374D">
        <w:rPr>
          <w:rFonts w:ascii="Palatino Linotype" w:eastAsia="Palatino Linotype" w:hAnsi="Palatino Linotype" w:cs="Palatino Linotype"/>
          <w:sz w:val="24"/>
          <w:szCs w:val="24"/>
        </w:rPr>
        <w:t>que</w:t>
      </w:r>
      <w:proofErr w:type="gramEnd"/>
      <w:r w:rsidRPr="0081374D">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324A5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65A79E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03FA72"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2BABCB98"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AE5A6F"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3D05AD2"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B3905EC"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5A5348E" w14:textId="77777777" w:rsidR="00C4625C" w:rsidRPr="0081374D" w:rsidRDefault="00E9563E">
      <w:pPr>
        <w:numPr>
          <w:ilvl w:val="0"/>
          <w:numId w:val="5"/>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DDE154F" w14:textId="77777777" w:rsidR="00C4625C" w:rsidRPr="0081374D" w:rsidRDefault="00E9563E">
      <w:pPr>
        <w:numPr>
          <w:ilvl w:val="0"/>
          <w:numId w:val="5"/>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Actividad Procesal del interesado. Acciones u omisiones del interesado.</w:t>
      </w:r>
    </w:p>
    <w:p w14:paraId="0BE45CDB"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2CAF947" w14:textId="77777777" w:rsidR="00C4625C" w:rsidRPr="0081374D" w:rsidRDefault="00E9563E">
      <w:pPr>
        <w:numPr>
          <w:ilvl w:val="0"/>
          <w:numId w:val="5"/>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FC9E9B7" w14:textId="77777777" w:rsidR="00C4625C" w:rsidRPr="0081374D" w:rsidRDefault="00C4625C">
      <w:pPr>
        <w:spacing w:after="0" w:line="360" w:lineRule="auto"/>
        <w:ind w:left="708"/>
        <w:rPr>
          <w:rFonts w:ascii="Palatino Linotype" w:eastAsia="Palatino Linotype" w:hAnsi="Palatino Linotype" w:cs="Palatino Linotype"/>
          <w:sz w:val="24"/>
          <w:szCs w:val="24"/>
        </w:rPr>
      </w:pPr>
    </w:p>
    <w:p w14:paraId="1017F1EB" w14:textId="77777777" w:rsidR="00C4625C" w:rsidRPr="0081374D" w:rsidRDefault="00E9563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01A86F16" w14:textId="77777777" w:rsidR="00C4625C" w:rsidRPr="0081374D" w:rsidRDefault="00C4625C">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35BA40A3"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4E760C"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E137E94" w14:textId="77777777" w:rsidR="00C4625C" w:rsidRPr="0081374D" w:rsidRDefault="00E9563E">
      <w:pPr>
        <w:spacing w:after="0" w:line="360" w:lineRule="auto"/>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81374D">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1374D">
        <w:rPr>
          <w:rFonts w:ascii="Palatino Linotype" w:eastAsia="Palatino Linotype" w:hAnsi="Palatino Linotype" w:cs="Palatino Linotype"/>
          <w:sz w:val="24"/>
          <w:szCs w:val="24"/>
        </w:rPr>
        <w:t>, visible en la Gaceta del Seminario Judicial de la Federación con el registro digital 205635.</w:t>
      </w:r>
    </w:p>
    <w:p w14:paraId="7CEBD3E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E2CFA3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87095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D7DF27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3CCCC34"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2C2A71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 xml:space="preserve"> </w:t>
      </w:r>
      <w:r w:rsidRPr="0081374D">
        <w:rPr>
          <w:rFonts w:ascii="Palatino Linotype" w:eastAsia="Palatino Linotype" w:hAnsi="Palatino Linotype" w:cs="Palatino Linotype"/>
          <w:i/>
          <w:sz w:val="24"/>
          <w:szCs w:val="24"/>
        </w:rPr>
        <w:t>“PLAZO RAZONABLE PARA RESOLVER. DIMENSIÓN Y EFECTOS DE ESTE CONCEPTO CUANDO SE ADUCE EXCESIVA CARGA DE TRABAJO.”</w:t>
      </w:r>
      <w:r w:rsidRPr="0081374D">
        <w:rPr>
          <w:rFonts w:ascii="Palatino Linotype" w:eastAsia="Palatino Linotype" w:hAnsi="Palatino Linotype" w:cs="Palatino Linotype"/>
          <w:sz w:val="24"/>
          <w:szCs w:val="24"/>
        </w:rPr>
        <w:t xml:space="preserve"> consultable en el Seminario Judicial de la Federación y su gaceta, con el registro digital 2002351.</w:t>
      </w:r>
    </w:p>
    <w:p w14:paraId="009183D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97B781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1374D">
        <w:rPr>
          <w:rFonts w:ascii="Palatino Linotype" w:eastAsia="Palatino Linotype" w:hAnsi="Palatino Linotype" w:cs="Palatino Linotype"/>
          <w:sz w:val="24"/>
          <w:szCs w:val="24"/>
        </w:rPr>
        <w:t>, visible en el Seminario Judicial de la Federación y su gaceta, con el registro digital 2002350.</w:t>
      </w:r>
    </w:p>
    <w:p w14:paraId="40BB08E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2516AF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88293BF"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46B01C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8. CIERRE DE INSTRUCCIÓN. </w:t>
      </w:r>
      <w:r w:rsidRPr="0081374D">
        <w:rPr>
          <w:rFonts w:ascii="Palatino Linotype" w:eastAsia="Palatino Linotype" w:hAnsi="Palatino Linotype" w:cs="Palatino Linotype"/>
          <w:sz w:val="24"/>
          <w:szCs w:val="24"/>
        </w:rPr>
        <w:t>El once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830A8CE" w14:textId="77777777" w:rsidR="00C4625C" w:rsidRPr="0081374D" w:rsidRDefault="00C4625C">
      <w:pPr>
        <w:rPr>
          <w:rFonts w:ascii="Palatino Linotype" w:eastAsia="Palatino Linotype" w:hAnsi="Palatino Linotype" w:cs="Palatino Linotype"/>
          <w:sz w:val="24"/>
          <w:szCs w:val="24"/>
        </w:rPr>
      </w:pPr>
    </w:p>
    <w:p w14:paraId="0DC8BB9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8D10750" w14:textId="77777777" w:rsidR="00C4625C" w:rsidRPr="0081374D" w:rsidRDefault="00E9563E">
      <w:pPr>
        <w:widowControl w:val="0"/>
        <w:spacing w:after="0" w:line="360" w:lineRule="auto"/>
        <w:jc w:val="center"/>
        <w:rPr>
          <w:rFonts w:ascii="Palatino Linotype" w:eastAsia="Palatino Linotype" w:hAnsi="Palatino Linotype" w:cs="Palatino Linotype"/>
          <w:b/>
          <w:sz w:val="24"/>
          <w:szCs w:val="24"/>
        </w:rPr>
      </w:pPr>
      <w:r w:rsidRPr="0081374D">
        <w:rPr>
          <w:rFonts w:ascii="Palatino Linotype" w:eastAsia="Palatino Linotype" w:hAnsi="Palatino Linotype" w:cs="Palatino Linotype"/>
          <w:b/>
          <w:sz w:val="24"/>
          <w:szCs w:val="24"/>
        </w:rPr>
        <w:lastRenderedPageBreak/>
        <w:t>C O N S I D E R A N D O S</w:t>
      </w:r>
    </w:p>
    <w:p w14:paraId="36126D24" w14:textId="77777777" w:rsidR="00C4625C" w:rsidRPr="0081374D" w:rsidRDefault="00C4625C">
      <w:pPr>
        <w:widowControl w:val="0"/>
        <w:spacing w:after="0" w:line="360" w:lineRule="auto"/>
        <w:jc w:val="center"/>
        <w:rPr>
          <w:rFonts w:ascii="Palatino Linotype" w:eastAsia="Palatino Linotype" w:hAnsi="Palatino Linotype" w:cs="Palatino Linotype"/>
          <w:b/>
          <w:sz w:val="24"/>
          <w:szCs w:val="24"/>
        </w:rPr>
      </w:pPr>
    </w:p>
    <w:p w14:paraId="7BF1D93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PRIMERO. COMPETENCIA.</w:t>
      </w:r>
      <w:r w:rsidRPr="0081374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82601D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5219B9A"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SEGUNDO. OPORTUNIDAD Y PROCEDIBILIDAD DEL RECURSO DE REVISIÓN.  </w:t>
      </w:r>
      <w:r w:rsidRPr="0081374D">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655B3E81"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879D9B7"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81374D">
        <w:rPr>
          <w:rFonts w:ascii="Palatino Linotype" w:eastAsia="Palatino Linotype" w:hAnsi="Palatino Linotype" w:cs="Palatino Linotype"/>
          <w:sz w:val="24"/>
          <w:szCs w:val="24"/>
        </w:rPr>
        <w:lastRenderedPageBreak/>
        <w:t>Pública del Estado de México y Municipios, contados a partir de la fecha en que</w:t>
      </w:r>
      <w:r w:rsidRPr="0081374D">
        <w:rPr>
          <w:rFonts w:ascii="Palatino Linotype" w:eastAsia="Palatino Linotype" w:hAnsi="Palatino Linotype" w:cs="Palatino Linotype"/>
          <w:b/>
          <w:sz w:val="24"/>
          <w:szCs w:val="24"/>
        </w:rPr>
        <w:t xml:space="preserve"> EL SUJETO OBLIGADO </w:t>
      </w:r>
      <w:r w:rsidRPr="0081374D">
        <w:rPr>
          <w:rFonts w:ascii="Palatino Linotype" w:eastAsia="Palatino Linotype" w:hAnsi="Palatino Linotype" w:cs="Palatino Linotype"/>
          <w:sz w:val="24"/>
          <w:szCs w:val="24"/>
        </w:rPr>
        <w:t xml:space="preserve">emitió la respuesta, toda vez que esta fue pronunciada el día veintisiete de marzo de dos mil veintitrés, mientras que </w:t>
      </w:r>
      <w:r w:rsidRPr="0081374D">
        <w:rPr>
          <w:rFonts w:ascii="Palatino Linotype" w:eastAsia="Palatino Linotype" w:hAnsi="Palatino Linotype" w:cs="Palatino Linotype"/>
          <w:b/>
          <w:sz w:val="24"/>
          <w:szCs w:val="24"/>
        </w:rPr>
        <w:t>LA PARTE</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RECURRENTE</w:t>
      </w:r>
      <w:r w:rsidRPr="0081374D">
        <w:rPr>
          <w:rFonts w:ascii="Palatino Linotype" w:eastAsia="Palatino Linotype" w:hAnsi="Palatino Linotype" w:cs="Palatino Linotype"/>
          <w:sz w:val="24"/>
          <w:szCs w:val="24"/>
        </w:rPr>
        <w:t xml:space="preserve"> interpuso el recurso de revisión en fecha veintiocho de marzo de dos mil veintitrés, esto es al siguiente día hábil siguiente de haber recibido la respuesta. </w:t>
      </w:r>
    </w:p>
    <w:p w14:paraId="75A22F2C" w14:textId="77777777" w:rsidR="00C4625C" w:rsidRPr="0081374D" w:rsidRDefault="00C4625C">
      <w:pPr>
        <w:spacing w:after="0" w:line="360" w:lineRule="auto"/>
        <w:ind w:right="49"/>
        <w:jc w:val="both"/>
        <w:rPr>
          <w:rFonts w:ascii="Palatino Linotype" w:eastAsia="Palatino Linotype" w:hAnsi="Palatino Linotype" w:cs="Palatino Linotype"/>
          <w:sz w:val="24"/>
          <w:szCs w:val="24"/>
        </w:rPr>
      </w:pPr>
    </w:p>
    <w:p w14:paraId="69F8A83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81374D">
        <w:rPr>
          <w:rFonts w:ascii="Palatino Linotype" w:eastAsia="Palatino Linotype" w:hAnsi="Palatino Linotype" w:cs="Palatino Linotype"/>
          <w:b/>
          <w:sz w:val="24"/>
          <w:szCs w:val="24"/>
        </w:rPr>
        <w:t>LA PARTE</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RECURRENTE</w:t>
      </w:r>
      <w:r w:rsidRPr="0081374D">
        <w:rPr>
          <w:rFonts w:ascii="Palatino Linotype" w:eastAsia="Palatino Linotype" w:hAnsi="Palatino Linotype" w:cs="Palatino Linotype"/>
          <w:sz w:val="24"/>
          <w:szCs w:val="24"/>
        </w:rPr>
        <w:t>, no proporcionó un nombre, como se advierte en el detalle de seguimiento del SAIMEX, no obstante lo anterior,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59275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E47B9CF" w14:textId="77777777" w:rsidR="00C4625C" w:rsidRPr="0081374D" w:rsidRDefault="00E9563E">
      <w:pPr>
        <w:spacing w:after="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Las solicitudes anónimas</w:t>
      </w:r>
      <w:r w:rsidRPr="0081374D">
        <w:rPr>
          <w:rFonts w:ascii="Palatino Linotype" w:eastAsia="Palatino Linotype" w:hAnsi="Palatino Linotype" w:cs="Palatino Linotype"/>
          <w:i/>
        </w:rPr>
        <w:t xml:space="preserve">, con nombre incompleto o seudónimo </w:t>
      </w:r>
      <w:r w:rsidRPr="0081374D">
        <w:rPr>
          <w:rFonts w:ascii="Palatino Linotype" w:eastAsia="Palatino Linotype" w:hAnsi="Palatino Linotype" w:cs="Palatino Linotype"/>
          <w:b/>
          <w:i/>
        </w:rPr>
        <w:t>serán procedentes para su trámite por parte del sujeto obligado ante quien se presente</w:t>
      </w:r>
      <w:r w:rsidRPr="0081374D">
        <w:rPr>
          <w:rFonts w:ascii="Palatino Linotype" w:eastAsia="Palatino Linotype" w:hAnsi="Palatino Linotype" w:cs="Palatino Linotype"/>
          <w:i/>
        </w:rPr>
        <w:t>. No podrá requerirse información adicional con motivo del nombre proporcionado por el solicitante."</w:t>
      </w:r>
    </w:p>
    <w:p w14:paraId="70AFF551" w14:textId="77777777" w:rsidR="00C4625C" w:rsidRPr="0081374D" w:rsidRDefault="00C4625C">
      <w:pPr>
        <w:spacing w:after="0" w:line="360" w:lineRule="auto"/>
        <w:ind w:left="851" w:right="902"/>
        <w:jc w:val="both"/>
        <w:rPr>
          <w:rFonts w:ascii="Palatino Linotype" w:eastAsia="Palatino Linotype" w:hAnsi="Palatino Linotype" w:cs="Palatino Linotype"/>
          <w:sz w:val="24"/>
          <w:szCs w:val="24"/>
        </w:rPr>
      </w:pPr>
    </w:p>
    <w:p w14:paraId="29630A54" w14:textId="77777777" w:rsidR="00C4625C" w:rsidRPr="0081374D" w:rsidRDefault="00E9563E">
      <w:pPr>
        <w:spacing w:after="0" w:line="360" w:lineRule="auto"/>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1374D">
        <w:rPr>
          <w:rFonts w:ascii="Palatino Linotype" w:eastAsia="Palatino Linotype" w:hAnsi="Palatino Linotype" w:cs="Palatino Linotype"/>
          <w:b/>
          <w:sz w:val="24"/>
          <w:szCs w:val="24"/>
        </w:rPr>
        <w:t xml:space="preserve">EL SAIMEX.  </w:t>
      </w:r>
    </w:p>
    <w:p w14:paraId="5790138D" w14:textId="77777777" w:rsidR="00C4625C" w:rsidRPr="0081374D" w:rsidRDefault="00E9563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xml:space="preserve"> en sus razones o motivos de inconformidad, de acuerdo al artículo 179, fracción I y III</w:t>
      </w:r>
      <w:r w:rsidRPr="0081374D">
        <w:rPr>
          <w:rFonts w:ascii="Palatino Linotype" w:eastAsia="Palatino Linotype" w:hAnsi="Palatino Linotype" w:cs="Palatino Linotype"/>
          <w:sz w:val="32"/>
          <w:szCs w:val="32"/>
        </w:rPr>
        <w:t xml:space="preserve"> </w:t>
      </w:r>
      <w:r w:rsidRPr="0081374D">
        <w:rPr>
          <w:rFonts w:ascii="Palatino Linotype" w:eastAsia="Palatino Linotype" w:hAnsi="Palatino Linotype" w:cs="Palatino Linotype"/>
          <w:sz w:val="24"/>
          <w:szCs w:val="24"/>
        </w:rPr>
        <w:t>de la Ley de Transparencia y Acceso a la Información Pública del Estado de México y Municipios; que a la letra dice:</w:t>
      </w:r>
    </w:p>
    <w:p w14:paraId="4D4AFCA9" w14:textId="77777777" w:rsidR="00C4625C" w:rsidRPr="0081374D" w:rsidRDefault="00C4625C">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50CBC393" w14:textId="77777777" w:rsidR="00C4625C" w:rsidRPr="0081374D" w:rsidRDefault="00E9563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179</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El recurso de revisión</w:t>
      </w:r>
      <w:r w:rsidRPr="0081374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1374D">
        <w:rPr>
          <w:rFonts w:ascii="Palatino Linotype" w:eastAsia="Palatino Linotype" w:hAnsi="Palatino Linotype" w:cs="Palatino Linotype"/>
          <w:b/>
          <w:i/>
        </w:rPr>
        <w:t>, y procederá en contra de las siguientes causas</w:t>
      </w:r>
      <w:r w:rsidRPr="0081374D">
        <w:rPr>
          <w:rFonts w:ascii="Palatino Linotype" w:eastAsia="Palatino Linotype" w:hAnsi="Palatino Linotype" w:cs="Palatino Linotype"/>
          <w:i/>
        </w:rPr>
        <w:t>:</w:t>
      </w:r>
    </w:p>
    <w:p w14:paraId="341AB29F" w14:textId="77777777" w:rsidR="00C4625C" w:rsidRPr="0081374D" w:rsidRDefault="00E9563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I. La negativa a la información solicitada;</w:t>
      </w:r>
    </w:p>
    <w:p w14:paraId="7F435DE4" w14:textId="77777777" w:rsidR="00C4625C" w:rsidRPr="0081374D" w:rsidRDefault="00E9563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w:t>
      </w:r>
    </w:p>
    <w:p w14:paraId="5675F5C1" w14:textId="77777777" w:rsidR="00C4625C" w:rsidRPr="0081374D" w:rsidRDefault="00E9563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III. La declaración de inexistencia de la información;</w:t>
      </w:r>
    </w:p>
    <w:p w14:paraId="0661C5C2" w14:textId="77777777" w:rsidR="00C4625C" w:rsidRPr="0081374D" w:rsidRDefault="00C4625C">
      <w:pPr>
        <w:pBdr>
          <w:top w:val="nil"/>
          <w:left w:val="nil"/>
          <w:bottom w:val="nil"/>
          <w:right w:val="nil"/>
          <w:between w:val="nil"/>
        </w:pBdr>
        <w:spacing w:after="0"/>
        <w:ind w:right="1043"/>
        <w:jc w:val="both"/>
        <w:rPr>
          <w:rFonts w:ascii="Palatino Linotype" w:eastAsia="Palatino Linotype" w:hAnsi="Palatino Linotype" w:cs="Palatino Linotype"/>
          <w:b/>
          <w:i/>
        </w:rPr>
      </w:pPr>
    </w:p>
    <w:p w14:paraId="6FEC5261" w14:textId="77777777" w:rsidR="00C4625C" w:rsidRPr="0081374D" w:rsidRDefault="00E9563E">
      <w:pPr>
        <w:spacing w:after="0" w:line="360" w:lineRule="auto"/>
        <w:ind w:right="-234"/>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TERCERO. MATERIA DE LA REVISIÓN. </w:t>
      </w:r>
      <w:r w:rsidRPr="0081374D">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81374D">
        <w:rPr>
          <w:rFonts w:ascii="Palatino Linotype" w:eastAsia="Palatino Linotype" w:hAnsi="Palatino Linotype" w:cs="Palatino Linotype"/>
          <w:b/>
          <w:sz w:val="24"/>
          <w:szCs w:val="24"/>
        </w:rPr>
        <w:t xml:space="preserve"> 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es adecuada y suficiente para satisfacer el derecho de acceso a la información pública de </w:t>
      </w:r>
      <w:r w:rsidRPr="0081374D">
        <w:rPr>
          <w:rFonts w:ascii="Palatino Linotype" w:eastAsia="Palatino Linotype" w:hAnsi="Palatino Linotype" w:cs="Palatino Linotype"/>
          <w:b/>
          <w:sz w:val="24"/>
          <w:szCs w:val="24"/>
        </w:rPr>
        <w:t>LA PARTE</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RECURRENTE</w:t>
      </w:r>
      <w:r w:rsidRPr="0081374D">
        <w:rPr>
          <w:rFonts w:ascii="Palatino Linotype" w:eastAsia="Palatino Linotype" w:hAnsi="Palatino Linotype" w:cs="Palatino Linotype"/>
          <w:sz w:val="24"/>
          <w:szCs w:val="24"/>
        </w:rPr>
        <w:t>, o en su defecto, en caso de ser procedente, ordenar la entrega de información.</w:t>
      </w:r>
    </w:p>
    <w:p w14:paraId="58214833" w14:textId="77777777" w:rsidR="00C4625C" w:rsidRPr="0081374D" w:rsidRDefault="00C4625C">
      <w:pPr>
        <w:pBdr>
          <w:top w:val="nil"/>
          <w:left w:val="nil"/>
          <w:bottom w:val="nil"/>
          <w:right w:val="nil"/>
          <w:between w:val="nil"/>
        </w:pBdr>
        <w:spacing w:after="0"/>
        <w:ind w:right="1043"/>
        <w:jc w:val="both"/>
        <w:rPr>
          <w:rFonts w:ascii="Palatino Linotype" w:eastAsia="Palatino Linotype" w:hAnsi="Palatino Linotype" w:cs="Palatino Linotype"/>
          <w:b/>
          <w:i/>
        </w:rPr>
      </w:pPr>
    </w:p>
    <w:p w14:paraId="0FDBBB33"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CUARTO. ESTUDIO Y RESOLUCIÓN DEL ASUNTO.  </w:t>
      </w:r>
      <w:r w:rsidRPr="0081374D">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81374D">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7BA951D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29B69049" w14:textId="77777777" w:rsidR="00C4625C" w:rsidRPr="0081374D" w:rsidRDefault="00E9563E">
      <w:pPr>
        <w:tabs>
          <w:tab w:val="left" w:pos="709"/>
        </w:tabs>
        <w:spacing w:line="276" w:lineRule="auto"/>
        <w:ind w:left="851" w:right="850"/>
        <w:jc w:val="both"/>
        <w:rPr>
          <w:rFonts w:ascii="Palatino Linotype" w:eastAsia="Palatino Linotype" w:hAnsi="Palatino Linotype" w:cs="Palatino Linotype"/>
          <w:i/>
        </w:rPr>
      </w:pPr>
      <w:r w:rsidRPr="0081374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1374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BCA03E1" w14:textId="77777777" w:rsidR="00C4625C" w:rsidRPr="0081374D" w:rsidRDefault="00E9563E">
      <w:pPr>
        <w:tabs>
          <w:tab w:val="left" w:pos="709"/>
        </w:tabs>
        <w:spacing w:line="276" w:lineRule="auto"/>
        <w:ind w:left="851" w:right="850"/>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003B3E4" w14:textId="77777777" w:rsidR="00C4625C" w:rsidRPr="0081374D" w:rsidRDefault="00E9563E">
      <w:pPr>
        <w:tabs>
          <w:tab w:val="left" w:pos="709"/>
        </w:tabs>
        <w:spacing w:line="276" w:lineRule="auto"/>
        <w:ind w:left="851" w:right="850"/>
        <w:jc w:val="both"/>
        <w:rPr>
          <w:rFonts w:ascii="Palatino Linotype" w:eastAsia="Palatino Linotype" w:hAnsi="Palatino Linotype" w:cs="Palatino Linotype"/>
          <w:i/>
        </w:rPr>
      </w:pPr>
      <w:r w:rsidRPr="0081374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1374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91913E8" w14:textId="77777777" w:rsidR="00C4625C" w:rsidRPr="0081374D" w:rsidRDefault="00E9563E">
      <w:pPr>
        <w:tabs>
          <w:tab w:val="left" w:pos="709"/>
        </w:tabs>
        <w:ind w:left="851" w:right="85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321DA2A5" w14:textId="77777777" w:rsidR="00C4625C" w:rsidRPr="0081374D" w:rsidRDefault="00E9563E">
      <w:pPr>
        <w:ind w:left="851" w:right="901"/>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6o.</w:t>
      </w:r>
    </w:p>
    <w:p w14:paraId="35F554FB" w14:textId="77777777" w:rsidR="00C4625C" w:rsidRPr="0081374D" w:rsidRDefault="00E9563E">
      <w:pPr>
        <w:ind w:left="851" w:right="901"/>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1FC9EE23" w14:textId="77777777" w:rsidR="00C4625C" w:rsidRPr="0081374D" w:rsidRDefault="00E9563E">
      <w:pPr>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A. Para el ejercicio del derecho de acceso a la información, la Federación y </w:t>
      </w:r>
      <w:r w:rsidRPr="0081374D">
        <w:rPr>
          <w:rFonts w:ascii="Palatino Linotype" w:eastAsia="Palatino Linotype" w:hAnsi="Palatino Linotype" w:cs="Palatino Linotype"/>
          <w:b/>
          <w:i/>
          <w:u w:val="single"/>
        </w:rPr>
        <w:t>las entidades federativas</w:t>
      </w:r>
      <w:r w:rsidRPr="0081374D">
        <w:rPr>
          <w:rFonts w:ascii="Palatino Linotype" w:eastAsia="Palatino Linotype" w:hAnsi="Palatino Linotype" w:cs="Palatino Linotype"/>
          <w:b/>
          <w:i/>
        </w:rPr>
        <w:t>,</w:t>
      </w:r>
      <w:r w:rsidRPr="0081374D">
        <w:rPr>
          <w:rFonts w:ascii="Palatino Linotype" w:eastAsia="Palatino Linotype" w:hAnsi="Palatino Linotype" w:cs="Palatino Linotype"/>
          <w:i/>
        </w:rPr>
        <w:t xml:space="preserve"> en el ámbito de sus respectivas competencias, se regirán por los siguientes principios y bases:</w:t>
      </w:r>
    </w:p>
    <w:p w14:paraId="20C17D19" w14:textId="77777777" w:rsidR="00C4625C" w:rsidRPr="0081374D" w:rsidRDefault="00E9563E">
      <w:pPr>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t> </w:t>
      </w:r>
    </w:p>
    <w:p w14:paraId="39E8ED64"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I. </w:t>
      </w:r>
      <w:r w:rsidRPr="0081374D">
        <w:rPr>
          <w:rFonts w:ascii="Palatino Linotype" w:eastAsia="Palatino Linotype" w:hAnsi="Palatino Linotype" w:cs="Palatino Linotype"/>
          <w:b/>
          <w:i/>
          <w:u w:val="single"/>
        </w:rPr>
        <w:t>Toda la información en posesión de cualquier autoridad, entidad, órgano y organismo de los Poderes</w:t>
      </w:r>
      <w:r w:rsidRPr="0081374D">
        <w:rPr>
          <w:rFonts w:ascii="Palatino Linotype" w:eastAsia="Palatino Linotype" w:hAnsi="Palatino Linotype" w:cs="Palatino Linotype"/>
          <w:i/>
        </w:rPr>
        <w:t xml:space="preserve"> Ejecutivo, Legislativo </w:t>
      </w:r>
      <w:r w:rsidRPr="0081374D">
        <w:rPr>
          <w:rFonts w:ascii="Palatino Linotype" w:eastAsia="Palatino Linotype" w:hAnsi="Palatino Linotype" w:cs="Palatino Linotype"/>
          <w:b/>
          <w:i/>
          <w:u w:val="single"/>
        </w:rPr>
        <w:t>y Judicial</w:t>
      </w:r>
      <w:r w:rsidRPr="0081374D">
        <w:rPr>
          <w:rFonts w:ascii="Palatino Linotype" w:eastAsia="Palatino Linotype" w:hAnsi="Palatino Linotype" w:cs="Palatino Linotype"/>
          <w:i/>
        </w:rPr>
        <w:t xml:space="preserve">, órganos </w:t>
      </w:r>
      <w:r w:rsidRPr="0081374D">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81374D">
        <w:rPr>
          <w:rFonts w:ascii="Palatino Linotype" w:eastAsia="Palatino Linotype" w:hAnsi="Palatino Linotype" w:cs="Palatino Linotype"/>
          <w:b/>
          <w:i/>
        </w:rPr>
        <w:t>es pública y sólo podrá ser reservada temporalmente por razones de interés público y seguridad nacional,</w:t>
      </w:r>
      <w:r w:rsidRPr="0081374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E7EFD8" w14:textId="77777777" w:rsidR="00C4625C" w:rsidRPr="0081374D" w:rsidRDefault="00E9563E">
      <w:pPr>
        <w:spacing w:line="276" w:lineRule="auto"/>
        <w:ind w:left="851" w:right="851"/>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7E8F521"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t> </w:t>
      </w:r>
    </w:p>
    <w:p w14:paraId="1F10CDA7"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III. </w:t>
      </w:r>
      <w:r w:rsidRPr="0081374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1374D">
        <w:rPr>
          <w:rFonts w:ascii="Palatino Linotype" w:eastAsia="Palatino Linotype" w:hAnsi="Palatino Linotype" w:cs="Palatino Linotype"/>
          <w:i/>
        </w:rPr>
        <w:t xml:space="preserve"> a sus datos personales o a la rectificación de éstos.</w:t>
      </w:r>
    </w:p>
    <w:p w14:paraId="62AE5143"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t> </w:t>
      </w:r>
    </w:p>
    <w:p w14:paraId="54707020"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IV. </w:t>
      </w:r>
      <w:r w:rsidRPr="0081374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88A4DF8"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V. </w:t>
      </w:r>
      <w:r w:rsidRPr="0081374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CDE14D5" w14:textId="77777777" w:rsidR="00C4625C" w:rsidRPr="0081374D" w:rsidRDefault="00E9563E">
      <w:pPr>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t> </w:t>
      </w:r>
      <w:r w:rsidRPr="0081374D">
        <w:rPr>
          <w:rFonts w:ascii="Palatino Linotype" w:eastAsia="Palatino Linotype" w:hAnsi="Palatino Linotype" w:cs="Palatino Linotype"/>
          <w:b/>
          <w:i/>
        </w:rPr>
        <w:t xml:space="preserve">VI. </w:t>
      </w:r>
      <w:r w:rsidRPr="0081374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ED22565" w14:textId="77777777" w:rsidR="00C4625C" w:rsidRPr="0081374D" w:rsidRDefault="00E9563E">
      <w:pPr>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VII. </w:t>
      </w:r>
      <w:r w:rsidRPr="0081374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EF14A76" w14:textId="77777777" w:rsidR="00C4625C" w:rsidRPr="0081374D" w:rsidRDefault="00E9563E">
      <w:pPr>
        <w:tabs>
          <w:tab w:val="left" w:pos="709"/>
        </w:tabs>
        <w:spacing w:before="160"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9C2889B"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6FF5FF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primer lugar, es conveniente analizar si la respuesta del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E11C01B"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A038DD2" w14:textId="77777777" w:rsidR="00C4625C" w:rsidRPr="0081374D" w:rsidRDefault="00E9563E">
      <w:pPr>
        <w:spacing w:after="0" w:line="276" w:lineRule="auto"/>
        <w:ind w:left="709" w:right="76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4.</w:t>
      </w:r>
      <w:r w:rsidRPr="0081374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648C1A" w14:textId="77777777" w:rsidR="00C4625C" w:rsidRPr="0081374D" w:rsidRDefault="00C4625C">
      <w:pPr>
        <w:spacing w:after="0" w:line="276" w:lineRule="auto"/>
        <w:ind w:left="709" w:right="760"/>
        <w:jc w:val="both"/>
        <w:rPr>
          <w:rFonts w:ascii="Palatino Linotype" w:eastAsia="Palatino Linotype" w:hAnsi="Palatino Linotype" w:cs="Palatino Linotype"/>
          <w:i/>
        </w:rPr>
      </w:pPr>
    </w:p>
    <w:p w14:paraId="0D5FA0FB" w14:textId="77777777" w:rsidR="00C4625C" w:rsidRPr="0081374D" w:rsidRDefault="00E9563E">
      <w:pPr>
        <w:spacing w:line="276" w:lineRule="auto"/>
        <w:ind w:left="709" w:right="760"/>
        <w:jc w:val="both"/>
        <w:rPr>
          <w:rFonts w:ascii="Palatino Linotype" w:eastAsia="Palatino Linotype" w:hAnsi="Palatino Linotype" w:cs="Palatino Linotype"/>
          <w:i/>
        </w:rPr>
      </w:pPr>
      <w:r w:rsidRPr="0081374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1374D">
        <w:rPr>
          <w:rFonts w:ascii="Palatino Linotype" w:eastAsia="Palatino Linotype" w:hAnsi="Palatino Linotype" w:cs="Palatino Linotype"/>
          <w:i/>
        </w:rPr>
        <w:t xml:space="preserve">, en los términos y condiciones que </w:t>
      </w:r>
      <w:r w:rsidRPr="0081374D">
        <w:rPr>
          <w:rFonts w:ascii="Palatino Linotype" w:eastAsia="Palatino Linotype" w:hAnsi="Palatino Linotype" w:cs="Palatino Linotype"/>
          <w:i/>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AF875D" w14:textId="77777777" w:rsidR="00C4625C" w:rsidRPr="0081374D" w:rsidRDefault="00E9563E">
      <w:pPr>
        <w:spacing w:after="0" w:line="276" w:lineRule="auto"/>
        <w:ind w:left="709" w:right="760"/>
        <w:jc w:val="both"/>
        <w:rPr>
          <w:rFonts w:ascii="Palatino Linotype" w:eastAsia="Palatino Linotype" w:hAnsi="Palatino Linotype" w:cs="Palatino Linotype"/>
          <w:i/>
        </w:rPr>
      </w:pPr>
      <w:r w:rsidRPr="0081374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81374D">
        <w:rPr>
          <w:rFonts w:ascii="Palatino Linotype" w:eastAsia="Palatino Linotype" w:hAnsi="Palatino Linotype" w:cs="Palatino Linotype"/>
          <w:i/>
        </w:rPr>
        <w:t>.”(</w:t>
      </w:r>
      <w:proofErr w:type="gramEnd"/>
      <w:r w:rsidRPr="0081374D">
        <w:rPr>
          <w:rFonts w:ascii="Palatino Linotype" w:eastAsia="Palatino Linotype" w:hAnsi="Palatino Linotype" w:cs="Palatino Linotype"/>
          <w:i/>
        </w:rPr>
        <w:t>Sic)</w:t>
      </w:r>
    </w:p>
    <w:p w14:paraId="70E8CDE1" w14:textId="77777777" w:rsidR="00C4625C" w:rsidRPr="0081374D" w:rsidRDefault="00C4625C">
      <w:pPr>
        <w:spacing w:after="0" w:line="360" w:lineRule="auto"/>
        <w:ind w:left="709" w:right="760"/>
        <w:jc w:val="both"/>
        <w:rPr>
          <w:rFonts w:ascii="Palatino Linotype" w:eastAsia="Palatino Linotype" w:hAnsi="Palatino Linotype" w:cs="Palatino Linotype"/>
          <w:sz w:val="24"/>
          <w:szCs w:val="24"/>
        </w:rPr>
      </w:pPr>
    </w:p>
    <w:p w14:paraId="2E2F1B7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03C645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7E2307B" w14:textId="77777777" w:rsidR="00C4625C" w:rsidRPr="0081374D" w:rsidRDefault="00E9563E">
      <w:pPr>
        <w:spacing w:line="276" w:lineRule="auto"/>
        <w:ind w:left="567" w:right="758"/>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Artículo12.-</w:t>
      </w:r>
      <w:r w:rsidRPr="0081374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B6A8E1E" w14:textId="77777777" w:rsidR="00C4625C" w:rsidRPr="0081374D" w:rsidRDefault="00E9563E">
      <w:pPr>
        <w:spacing w:after="0" w:line="276" w:lineRule="auto"/>
        <w:ind w:left="567" w:right="758"/>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1DAC78E"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1263DF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3243375"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D6B33F" w14:textId="77777777" w:rsidR="00C4625C" w:rsidRPr="0081374D" w:rsidRDefault="00C4625C">
      <w:pPr>
        <w:spacing w:after="0" w:line="360" w:lineRule="auto"/>
        <w:ind w:right="49"/>
        <w:jc w:val="both"/>
        <w:rPr>
          <w:rFonts w:ascii="Palatino Linotype" w:eastAsia="Palatino Linotype" w:hAnsi="Palatino Linotype" w:cs="Palatino Linotype"/>
          <w:sz w:val="24"/>
          <w:szCs w:val="24"/>
        </w:rPr>
      </w:pPr>
    </w:p>
    <w:p w14:paraId="2DA7440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4E92CEA"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06CD039"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18.</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1374D">
        <w:rPr>
          <w:rFonts w:ascii="Palatino Linotype" w:eastAsia="Palatino Linotype" w:hAnsi="Palatino Linotype" w:cs="Palatino Linotype"/>
          <w:i/>
        </w:rPr>
        <w:t xml:space="preserve"> y reutilización de la información que generen.</w:t>
      </w:r>
    </w:p>
    <w:p w14:paraId="697CCB8F"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Artículo 19. </w:t>
      </w:r>
      <w:r w:rsidRPr="0081374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1374D">
        <w:rPr>
          <w:rFonts w:ascii="Palatino Linotype" w:eastAsia="Palatino Linotype" w:hAnsi="Palatino Linotype" w:cs="Palatino Linotype"/>
          <w:i/>
        </w:rPr>
        <w:t>.</w:t>
      </w:r>
    </w:p>
    <w:p w14:paraId="739A1745"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797BB410" w14:textId="77777777" w:rsidR="00C4625C" w:rsidRPr="0081374D" w:rsidRDefault="00E9563E">
      <w:pPr>
        <w:spacing w:line="276" w:lineRule="auto"/>
        <w:ind w:left="851" w:right="851"/>
        <w:jc w:val="both"/>
        <w:rPr>
          <w:rFonts w:ascii="Palatino Linotype" w:eastAsia="Palatino Linotype" w:hAnsi="Palatino Linotype" w:cs="Palatino Linotype"/>
          <w:i/>
        </w:rPr>
      </w:pPr>
      <w:r w:rsidRPr="0081374D">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9B7CFB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BA8435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12D6D9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6D186F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81374D">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2F34183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C919EF6"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 xml:space="preserve">Artículo 3. </w:t>
      </w:r>
      <w:r w:rsidRPr="0081374D">
        <w:rPr>
          <w:rFonts w:ascii="Palatino Linotype" w:eastAsia="Palatino Linotype" w:hAnsi="Palatino Linotype" w:cs="Palatino Linotype"/>
          <w:i/>
        </w:rPr>
        <w:t>Para los efectos de la presente Ley se entenderá por:</w:t>
      </w:r>
    </w:p>
    <w:p w14:paraId="798C5147"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17171232" w14:textId="77777777" w:rsidR="00C4625C" w:rsidRPr="0081374D" w:rsidRDefault="00E9563E">
      <w:pPr>
        <w:spacing w:after="0"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b/>
          <w:i/>
        </w:rPr>
        <w:t>XI. Documento:</w:t>
      </w:r>
      <w:r w:rsidRPr="0081374D">
        <w:rPr>
          <w:rFonts w:ascii="Palatino Linotype" w:eastAsia="Palatino Linotype" w:hAnsi="Palatino Linotype" w:cs="Palatino Linotype"/>
          <w:i/>
        </w:rPr>
        <w:t xml:space="preserve"> Los expedientes, reportes, estudios, actas</w:t>
      </w:r>
      <w:r w:rsidRPr="0081374D">
        <w:rPr>
          <w:rFonts w:ascii="Palatino Linotype" w:eastAsia="Palatino Linotype" w:hAnsi="Palatino Linotype" w:cs="Palatino Linotype"/>
          <w:b/>
          <w:i/>
        </w:rPr>
        <w:t>,</w:t>
      </w:r>
      <w:r w:rsidRPr="0081374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B21D650" w14:textId="77777777" w:rsidR="00C4625C" w:rsidRPr="0081374D" w:rsidRDefault="00C4625C">
      <w:pPr>
        <w:spacing w:after="0" w:line="360" w:lineRule="auto"/>
        <w:ind w:left="851" w:right="899"/>
        <w:jc w:val="both"/>
        <w:rPr>
          <w:rFonts w:ascii="Palatino Linotype" w:eastAsia="Palatino Linotype" w:hAnsi="Palatino Linotype" w:cs="Palatino Linotype"/>
          <w:sz w:val="24"/>
          <w:szCs w:val="24"/>
        </w:rPr>
      </w:pPr>
    </w:p>
    <w:p w14:paraId="0C27A63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2035D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6BF4DBB" w14:textId="77777777" w:rsidR="00C4625C" w:rsidRPr="0081374D" w:rsidRDefault="00E9563E">
      <w:pPr>
        <w:spacing w:after="0" w:line="276" w:lineRule="auto"/>
        <w:ind w:left="851" w:right="899"/>
        <w:jc w:val="both"/>
        <w:rPr>
          <w:rFonts w:ascii="Palatino Linotype" w:eastAsia="Palatino Linotype" w:hAnsi="Palatino Linotype" w:cs="Palatino Linotype"/>
          <w:b/>
          <w:i/>
        </w:rPr>
      </w:pPr>
      <w:r w:rsidRPr="0081374D">
        <w:rPr>
          <w:rFonts w:ascii="Palatino Linotype" w:eastAsia="Palatino Linotype" w:hAnsi="Palatino Linotype" w:cs="Palatino Linotype"/>
          <w:b/>
        </w:rPr>
        <w:t>“</w:t>
      </w:r>
      <w:r w:rsidRPr="0081374D">
        <w:rPr>
          <w:rFonts w:ascii="Palatino Linotype" w:eastAsia="Palatino Linotype" w:hAnsi="Palatino Linotype" w:cs="Palatino Linotype"/>
          <w:b/>
          <w:i/>
        </w:rPr>
        <w:t>CRITERIO 0002-11</w:t>
      </w:r>
    </w:p>
    <w:p w14:paraId="6415CEBB"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1374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A8C6EF"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lastRenderedPageBreak/>
        <w:t xml:space="preserve">En </w:t>
      </w:r>
      <w:proofErr w:type="gramStart"/>
      <w:r w:rsidRPr="0081374D">
        <w:rPr>
          <w:rFonts w:ascii="Palatino Linotype" w:eastAsia="Palatino Linotype" w:hAnsi="Palatino Linotype" w:cs="Palatino Linotype"/>
          <w:i/>
        </w:rPr>
        <w:t>consecuencia</w:t>
      </w:r>
      <w:proofErr w:type="gramEnd"/>
      <w:r w:rsidRPr="0081374D">
        <w:rPr>
          <w:rFonts w:ascii="Palatino Linotype" w:eastAsia="Palatino Linotype" w:hAnsi="Palatino Linotype" w:cs="Palatino Linotype"/>
          <w:i/>
        </w:rPr>
        <w:t xml:space="preserve"> el acceso a la información se refiere a que se cumplan cualquiera de los siguientes tres supuestos:</w:t>
      </w:r>
    </w:p>
    <w:p w14:paraId="6CE480FC"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1) Que se trate de información registrada en cualquier soporte documental, </w:t>
      </w:r>
      <w:proofErr w:type="gramStart"/>
      <w:r w:rsidRPr="0081374D">
        <w:rPr>
          <w:rFonts w:ascii="Palatino Linotype" w:eastAsia="Palatino Linotype" w:hAnsi="Palatino Linotype" w:cs="Palatino Linotype"/>
          <w:i/>
        </w:rPr>
        <w:t>que</w:t>
      </w:r>
      <w:proofErr w:type="gramEnd"/>
      <w:r w:rsidRPr="0081374D">
        <w:rPr>
          <w:rFonts w:ascii="Palatino Linotype" w:eastAsia="Palatino Linotype" w:hAnsi="Palatino Linotype" w:cs="Palatino Linotype"/>
          <w:i/>
        </w:rPr>
        <w:t xml:space="preserve"> en ejercicio de las atribuciones conferidas, sea generada por los Sujetos Obligados;</w:t>
      </w:r>
    </w:p>
    <w:p w14:paraId="15352C4D" w14:textId="77777777" w:rsidR="00C4625C" w:rsidRPr="0081374D" w:rsidRDefault="00E9563E">
      <w:pPr>
        <w:spacing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2) Que se trate de información registrada en cualquier soporte documental, </w:t>
      </w:r>
      <w:proofErr w:type="gramStart"/>
      <w:r w:rsidRPr="0081374D">
        <w:rPr>
          <w:rFonts w:ascii="Palatino Linotype" w:eastAsia="Palatino Linotype" w:hAnsi="Palatino Linotype" w:cs="Palatino Linotype"/>
          <w:i/>
        </w:rPr>
        <w:t>que</w:t>
      </w:r>
      <w:proofErr w:type="gramEnd"/>
      <w:r w:rsidRPr="0081374D">
        <w:rPr>
          <w:rFonts w:ascii="Palatino Linotype" w:eastAsia="Palatino Linotype" w:hAnsi="Palatino Linotype" w:cs="Palatino Linotype"/>
          <w:i/>
        </w:rPr>
        <w:t xml:space="preserve"> en ejercicio de las atribuciones conferidas, sea administrada por los Sujetos Obligados, y</w:t>
      </w:r>
    </w:p>
    <w:p w14:paraId="33F1370D" w14:textId="77777777" w:rsidR="00C4625C" w:rsidRPr="0081374D" w:rsidRDefault="00E9563E">
      <w:pPr>
        <w:spacing w:after="0" w:line="276" w:lineRule="auto"/>
        <w:ind w:left="851" w:right="89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3) Que se trate de información registrada en cualquier soporte documental, </w:t>
      </w:r>
      <w:proofErr w:type="gramStart"/>
      <w:r w:rsidRPr="0081374D">
        <w:rPr>
          <w:rFonts w:ascii="Palatino Linotype" w:eastAsia="Palatino Linotype" w:hAnsi="Palatino Linotype" w:cs="Palatino Linotype"/>
          <w:i/>
        </w:rPr>
        <w:t>que</w:t>
      </w:r>
      <w:proofErr w:type="gramEnd"/>
      <w:r w:rsidRPr="0081374D">
        <w:rPr>
          <w:rFonts w:ascii="Palatino Linotype" w:eastAsia="Palatino Linotype" w:hAnsi="Palatino Linotype" w:cs="Palatino Linotype"/>
          <w:i/>
        </w:rPr>
        <w:t xml:space="preserve"> en ejercicio de las atribuciones conferidas, se encuentre en posesión de los Sujetos Obligados.” </w:t>
      </w:r>
    </w:p>
    <w:p w14:paraId="47D9C696" w14:textId="77777777" w:rsidR="00C4625C" w:rsidRPr="0081374D" w:rsidRDefault="00C4625C">
      <w:pPr>
        <w:spacing w:after="0" w:line="360" w:lineRule="auto"/>
        <w:ind w:left="851" w:right="899"/>
        <w:jc w:val="both"/>
        <w:rPr>
          <w:rFonts w:ascii="Palatino Linotype" w:eastAsia="Palatino Linotype" w:hAnsi="Palatino Linotype" w:cs="Palatino Linotype"/>
          <w:sz w:val="24"/>
          <w:szCs w:val="24"/>
        </w:rPr>
      </w:pPr>
    </w:p>
    <w:p w14:paraId="08A452A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De ahí que </w:t>
      </w:r>
      <w:r w:rsidRPr="0081374D">
        <w:rPr>
          <w:rFonts w:ascii="Palatino Linotype" w:eastAsia="Palatino Linotype" w:hAnsi="Palatino Linotype" w:cs="Palatino Linotype"/>
          <w:b/>
          <w:sz w:val="24"/>
          <w:szCs w:val="24"/>
        </w:rPr>
        <w:t>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1374D">
        <w:rPr>
          <w:rFonts w:ascii="Palatino Linotype" w:eastAsia="Palatino Linotype" w:hAnsi="Palatino Linotype" w:cs="Palatino Linotype"/>
          <w:sz w:val="24"/>
          <w:szCs w:val="24"/>
          <w:vertAlign w:val="superscript"/>
        </w:rPr>
        <w:footnoteReference w:id="1"/>
      </w:r>
      <w:r w:rsidRPr="0081374D">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1374D">
        <w:rPr>
          <w:rFonts w:ascii="Palatino Linotype" w:eastAsia="Palatino Linotype" w:hAnsi="Palatino Linotype" w:cs="Palatino Linotype"/>
          <w:sz w:val="24"/>
          <w:szCs w:val="24"/>
          <w:vertAlign w:val="superscript"/>
        </w:rPr>
        <w:footnoteReference w:id="2"/>
      </w:r>
      <w:r w:rsidRPr="0081374D">
        <w:rPr>
          <w:rFonts w:ascii="Palatino Linotype" w:eastAsia="Palatino Linotype" w:hAnsi="Palatino Linotype" w:cs="Palatino Linotype"/>
          <w:sz w:val="24"/>
          <w:szCs w:val="24"/>
        </w:rPr>
        <w:t xml:space="preserve">, como pudiera tratarse de </w:t>
      </w:r>
      <w:r w:rsidRPr="0081374D">
        <w:rPr>
          <w:rFonts w:ascii="Palatino Linotype" w:eastAsia="Palatino Linotype" w:hAnsi="Palatino Linotype" w:cs="Palatino Linotype"/>
          <w:sz w:val="24"/>
          <w:szCs w:val="24"/>
        </w:rPr>
        <w:lastRenderedPageBreak/>
        <w:t>aquella relacionada con las obligaciones de transparencia señaladas en los artículos 92 y 94 de la Ley de la Materia.</w:t>
      </w:r>
    </w:p>
    <w:p w14:paraId="23042C5C"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2268EC6" w14:textId="77777777" w:rsidR="00C4625C" w:rsidRPr="0081374D" w:rsidRDefault="00E9563E">
      <w:pPr>
        <w:spacing w:after="28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este sentido, cabe reiterar que el particular solicitó al </w:t>
      </w:r>
      <w:r w:rsidRPr="0081374D">
        <w:rPr>
          <w:rFonts w:ascii="Palatino Linotype" w:eastAsia="Palatino Linotype" w:hAnsi="Palatino Linotype" w:cs="Palatino Linotype"/>
          <w:b/>
          <w:sz w:val="24"/>
          <w:szCs w:val="24"/>
        </w:rPr>
        <w:t xml:space="preserve">SUJETO OBLIGADO, </w:t>
      </w:r>
      <w:r w:rsidRPr="0081374D">
        <w:rPr>
          <w:rFonts w:ascii="Palatino Linotype" w:eastAsia="Palatino Linotype" w:hAnsi="Palatino Linotype" w:cs="Palatino Linotype"/>
          <w:sz w:val="24"/>
          <w:szCs w:val="24"/>
        </w:rPr>
        <w:t>lo siguiente:</w:t>
      </w:r>
    </w:p>
    <w:p w14:paraId="4C403B77" w14:textId="77777777" w:rsidR="00C4625C" w:rsidRPr="0081374D" w:rsidRDefault="00E9563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Gafetes de todo el personal desde el año 2021 al ejercicio actual 2023.</w:t>
      </w:r>
    </w:p>
    <w:p w14:paraId="57360FA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respuesta, </w:t>
      </w:r>
      <w:r w:rsidRPr="0081374D">
        <w:rPr>
          <w:rFonts w:ascii="Palatino Linotype" w:eastAsia="Palatino Linotype" w:hAnsi="Palatino Linotype" w:cs="Palatino Linotype"/>
          <w:b/>
          <w:sz w:val="24"/>
          <w:szCs w:val="24"/>
        </w:rPr>
        <w:t>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por conducto del Titular de la Unidad de Transparencia, menciona que en archivo no obra dicha información relativa a generación de gafetes del año 2021, en lo que respecta a los años 2022 y 2023, le informó que el proceso se está llevando a cabo.</w:t>
      </w:r>
    </w:p>
    <w:p w14:paraId="5004830A"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824080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Conocida la respuesta por la particular, al no estar conforme con los términos de la misma, presentó el recurso de revisión que nos ocupa, mediante el cual señaló como motivo de inconformidad en lo medular que no entrega la información solicitada y no genera acuerdo de inexistencia.</w:t>
      </w:r>
    </w:p>
    <w:p w14:paraId="7953BB04"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C3A928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Admitido el presente recurso de revisión, en términos del artículo 185 fracción II</w:t>
      </w:r>
      <w:r w:rsidRPr="0081374D">
        <w:rPr>
          <w:rFonts w:ascii="Palatino Linotype" w:eastAsia="Palatino Linotype" w:hAnsi="Palatino Linotype" w:cs="Palatino Linotype"/>
          <w:sz w:val="24"/>
          <w:szCs w:val="24"/>
          <w:vertAlign w:val="superscript"/>
        </w:rPr>
        <w:footnoteReference w:id="3"/>
      </w:r>
      <w:r w:rsidRPr="0081374D">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w:t>
      </w:r>
      <w:r w:rsidRPr="0081374D">
        <w:rPr>
          <w:rFonts w:ascii="Palatino Linotype" w:eastAsia="Palatino Linotype" w:hAnsi="Palatino Linotype" w:cs="Palatino Linotype"/>
          <w:sz w:val="24"/>
          <w:szCs w:val="24"/>
        </w:rPr>
        <w:lastRenderedPageBreak/>
        <w:t>en un plazo máximo de siete días hábiles, manifestaran lo que a su derecho resultara conveniente.</w:t>
      </w:r>
    </w:p>
    <w:p w14:paraId="0E14D5B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0575A38"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Cabe resaltar que durante la etapa de manifestaciones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xml:space="preserve"> fue omisa de rendir alegatos, por lo que respecta al</w:t>
      </w:r>
      <w:r w:rsidRPr="0081374D">
        <w:rPr>
          <w:rFonts w:ascii="Palatino Linotype" w:eastAsia="Palatino Linotype" w:hAnsi="Palatino Linotype" w:cs="Palatino Linotype"/>
          <w:b/>
          <w:sz w:val="24"/>
          <w:szCs w:val="24"/>
        </w:rPr>
        <w:t xml:space="preserve"> SUJETO OBLIGADO </w:t>
      </w:r>
      <w:r w:rsidRPr="0081374D">
        <w:rPr>
          <w:rFonts w:ascii="Palatino Linotype" w:eastAsia="Palatino Linotype" w:hAnsi="Palatino Linotype" w:cs="Palatino Linotype"/>
          <w:sz w:val="24"/>
          <w:szCs w:val="24"/>
        </w:rPr>
        <w:t xml:space="preserve">el Titular de la Unidad de Transparencia, mediante el cual menciona que: </w:t>
      </w:r>
    </w:p>
    <w:p w14:paraId="422CEB8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noProof/>
        </w:rPr>
        <mc:AlternateContent>
          <mc:Choice Requires="wpg">
            <w:drawing>
              <wp:anchor distT="0" distB="0" distL="114300" distR="114300" simplePos="0" relativeHeight="251658240" behindDoc="0" locked="0" layoutInCell="1" hidden="0" allowOverlap="1" wp14:anchorId="366202CC" wp14:editId="691223C6">
                <wp:simplePos x="0" y="0"/>
                <wp:positionH relativeFrom="column">
                  <wp:posOffset>139700</wp:posOffset>
                </wp:positionH>
                <wp:positionV relativeFrom="paragraph">
                  <wp:posOffset>165100</wp:posOffset>
                </wp:positionV>
                <wp:extent cx="5305425" cy="5172075"/>
                <wp:effectExtent l="0" t="0" r="0" b="0"/>
                <wp:wrapNone/>
                <wp:docPr id="25" name="Conector recto de flecha 25"/>
                <wp:cNvGraphicFramePr/>
                <a:graphic xmlns:a="http://schemas.openxmlformats.org/drawingml/2006/main">
                  <a:graphicData uri="http://schemas.microsoft.com/office/word/2010/wordprocessingShape">
                    <wps:wsp>
                      <wps:cNvCnPr/>
                      <wps:spPr>
                        <a:xfrm>
                          <a:off x="2712338" y="1213013"/>
                          <a:ext cx="5267325" cy="5133975"/>
                        </a:xfrm>
                        <a:prstGeom prst="straightConnector1">
                          <a:avLst/>
                        </a:prstGeom>
                        <a:noFill/>
                        <a:ln w="3810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5305425" cy="5172075"/>
                <wp:effectExtent b="0" l="0" r="0" t="0"/>
                <wp:wrapNone/>
                <wp:docPr id="2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305425" cy="5172075"/>
                        </a:xfrm>
                        <a:prstGeom prst="rect"/>
                        <a:ln/>
                      </pic:spPr>
                    </pic:pic>
                  </a:graphicData>
                </a:graphic>
              </wp:anchor>
            </w:drawing>
          </mc:Fallback>
        </mc:AlternateContent>
      </w:r>
    </w:p>
    <w:p w14:paraId="5054D4C3" w14:textId="77777777" w:rsidR="00C4625C" w:rsidRPr="0081374D" w:rsidRDefault="00E9563E">
      <w:pPr>
        <w:spacing w:after="0" w:line="360" w:lineRule="auto"/>
        <w:jc w:val="center"/>
        <w:rPr>
          <w:rFonts w:ascii="Palatino Linotype" w:eastAsia="Palatino Linotype" w:hAnsi="Palatino Linotype" w:cs="Palatino Linotype"/>
          <w:sz w:val="24"/>
          <w:szCs w:val="24"/>
        </w:rPr>
      </w:pPr>
      <w:r w:rsidRPr="0081374D">
        <w:rPr>
          <w:noProof/>
        </w:rPr>
        <w:lastRenderedPageBreak/>
        <w:drawing>
          <wp:inline distT="0" distB="0" distL="0" distR="0" wp14:anchorId="77F350B2" wp14:editId="4C6BC0D6">
            <wp:extent cx="4524375" cy="65151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24375" cy="6515100"/>
                    </a:xfrm>
                    <a:prstGeom prst="rect">
                      <a:avLst/>
                    </a:prstGeom>
                    <a:ln/>
                  </pic:spPr>
                </pic:pic>
              </a:graphicData>
            </a:graphic>
          </wp:inline>
        </w:drawing>
      </w:r>
    </w:p>
    <w:p w14:paraId="61732F8E"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su parte la </w:t>
      </w:r>
      <w:proofErr w:type="gramStart"/>
      <w:r w:rsidRPr="0081374D">
        <w:rPr>
          <w:rFonts w:ascii="Palatino Linotype" w:eastAsia="Palatino Linotype" w:hAnsi="Palatino Linotype" w:cs="Palatino Linotype"/>
          <w:sz w:val="24"/>
          <w:szCs w:val="24"/>
        </w:rPr>
        <w:t>Directora</w:t>
      </w:r>
      <w:proofErr w:type="gramEnd"/>
      <w:r w:rsidRPr="0081374D">
        <w:rPr>
          <w:rFonts w:ascii="Palatino Linotype" w:eastAsia="Palatino Linotype" w:hAnsi="Palatino Linotype" w:cs="Palatino Linotype"/>
          <w:sz w:val="24"/>
          <w:szCs w:val="24"/>
        </w:rPr>
        <w:t xml:space="preserve"> de Administración, menciona que: </w:t>
      </w:r>
    </w:p>
    <w:p w14:paraId="1AF437F3" w14:textId="77777777" w:rsidR="00C4625C" w:rsidRPr="0081374D" w:rsidRDefault="00E9563E">
      <w:pPr>
        <w:spacing w:after="0" w:line="360" w:lineRule="auto"/>
        <w:jc w:val="center"/>
        <w:rPr>
          <w:rFonts w:ascii="Palatino Linotype" w:eastAsia="Palatino Linotype" w:hAnsi="Palatino Linotype" w:cs="Palatino Linotype"/>
          <w:sz w:val="24"/>
          <w:szCs w:val="24"/>
        </w:rPr>
      </w:pPr>
      <w:r w:rsidRPr="0081374D">
        <w:rPr>
          <w:noProof/>
        </w:rPr>
        <w:lastRenderedPageBreak/>
        <w:drawing>
          <wp:inline distT="0" distB="0" distL="0" distR="0" wp14:anchorId="5CD1BB77" wp14:editId="7511A961">
            <wp:extent cx="4238625" cy="2009775"/>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238625" cy="2009775"/>
                    </a:xfrm>
                    <a:prstGeom prst="rect">
                      <a:avLst/>
                    </a:prstGeom>
                    <a:ln/>
                  </pic:spPr>
                </pic:pic>
              </a:graphicData>
            </a:graphic>
          </wp:inline>
        </w:drawing>
      </w:r>
    </w:p>
    <w:p w14:paraId="26132531"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786A05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81374D">
        <w:rPr>
          <w:rFonts w:ascii="Palatino Linotype" w:eastAsia="Palatino Linotype" w:hAnsi="Palatino Linotype" w:cs="Palatino Linotype"/>
          <w:b/>
          <w:sz w:val="24"/>
          <w:szCs w:val="24"/>
        </w:rPr>
        <w:t>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81374D">
        <w:rPr>
          <w:rFonts w:ascii="Palatino Linotype" w:eastAsia="Palatino Linotype" w:hAnsi="Palatino Linotype" w:cs="Palatino Linotype"/>
          <w:b/>
          <w:sz w:val="24"/>
          <w:szCs w:val="24"/>
        </w:rPr>
        <w:t>LA PARTE</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RECURRENTE</w:t>
      </w:r>
      <w:r w:rsidRPr="0081374D">
        <w:rPr>
          <w:rFonts w:ascii="Palatino Linotype" w:eastAsia="Palatino Linotype" w:hAnsi="Palatino Linotype" w:cs="Palatino Linotype"/>
          <w:sz w:val="24"/>
          <w:szCs w:val="24"/>
        </w:rPr>
        <w:t>, o en su defecto ordenar la entrega del o los documentos que lo satisfagan.</w:t>
      </w:r>
    </w:p>
    <w:p w14:paraId="12C1234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6728108"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Es de señalar que la el archivo entregado en respuesta es signado por la Unidad de Transparencia, no obstante, en el apartado de requerimientos, se observa que se turnó y dio respuesta fue la Dirección de Administración, como se observa en las siguientes imágenes: </w:t>
      </w:r>
    </w:p>
    <w:p w14:paraId="41CCD28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9B4FE26"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noProof/>
        </w:rPr>
        <w:drawing>
          <wp:inline distT="0" distB="0" distL="0" distR="0" wp14:anchorId="419BF6AF" wp14:editId="17536893">
            <wp:extent cx="5772599" cy="53487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5090" t="25948" r="42724" b="65454"/>
                    <a:stretch>
                      <a:fillRect/>
                    </a:stretch>
                  </pic:blipFill>
                  <pic:spPr>
                    <a:xfrm>
                      <a:off x="0" y="0"/>
                      <a:ext cx="5772599" cy="534876"/>
                    </a:xfrm>
                    <a:prstGeom prst="rect">
                      <a:avLst/>
                    </a:prstGeom>
                    <a:ln/>
                  </pic:spPr>
                </pic:pic>
              </a:graphicData>
            </a:graphic>
          </wp:inline>
        </w:drawing>
      </w:r>
    </w:p>
    <w:p w14:paraId="5F86DCB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En donde adjuntó el siguiente archivo:</w:t>
      </w:r>
    </w:p>
    <w:p w14:paraId="53CEE579" w14:textId="77777777" w:rsidR="00C4625C" w:rsidRPr="0081374D" w:rsidRDefault="00E9563E">
      <w:pPr>
        <w:spacing w:after="0" w:line="360" w:lineRule="auto"/>
        <w:jc w:val="center"/>
        <w:rPr>
          <w:rFonts w:ascii="Palatino Linotype" w:eastAsia="Palatino Linotype" w:hAnsi="Palatino Linotype" w:cs="Palatino Linotype"/>
          <w:sz w:val="24"/>
          <w:szCs w:val="24"/>
        </w:rPr>
      </w:pPr>
      <w:r w:rsidRPr="0081374D">
        <w:rPr>
          <w:noProof/>
        </w:rPr>
        <w:lastRenderedPageBreak/>
        <w:drawing>
          <wp:inline distT="0" distB="0" distL="0" distR="0" wp14:anchorId="75DF9070" wp14:editId="1CB50C01">
            <wp:extent cx="4724796" cy="5572592"/>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0054" t="15389" r="30921" b="9173"/>
                    <a:stretch>
                      <a:fillRect/>
                    </a:stretch>
                  </pic:blipFill>
                  <pic:spPr>
                    <a:xfrm>
                      <a:off x="0" y="0"/>
                      <a:ext cx="4724796" cy="5572592"/>
                    </a:xfrm>
                    <a:prstGeom prst="rect">
                      <a:avLst/>
                    </a:prstGeom>
                    <a:ln/>
                  </pic:spPr>
                </pic:pic>
              </a:graphicData>
            </a:graphic>
          </wp:inline>
        </w:drawing>
      </w:r>
    </w:p>
    <w:p w14:paraId="4346303E" w14:textId="77777777" w:rsidR="00C4625C" w:rsidRPr="0081374D" w:rsidRDefault="00E9563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81374D">
        <w:rPr>
          <w:rFonts w:ascii="Palatino Linotype" w:eastAsia="Palatino Linotype" w:hAnsi="Palatino Linotype" w:cs="Palatino Linotype"/>
          <w:sz w:val="24"/>
          <w:szCs w:val="24"/>
        </w:rPr>
        <w:t>En este sentido se observa, que la respuesta e informe justificado fue otorgado por la Dirección de Administración quien cuenta con las siguientes atribuciones:</w:t>
      </w:r>
    </w:p>
    <w:p w14:paraId="76B599D4" w14:textId="77777777" w:rsidR="00C4625C" w:rsidRPr="0081374D" w:rsidRDefault="00C4625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FDB5C04" w14:textId="77777777" w:rsidR="00C4625C" w:rsidRPr="0081374D" w:rsidRDefault="00C4625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D65E4FD" w14:textId="77777777" w:rsidR="00C4625C" w:rsidRPr="0081374D" w:rsidRDefault="00C4625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90E8818" w14:textId="77777777" w:rsidR="00C4625C" w:rsidRPr="0081374D" w:rsidRDefault="00E9563E">
      <w:pPr>
        <w:spacing w:after="0" w:line="276" w:lineRule="auto"/>
        <w:ind w:left="851" w:right="900"/>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lastRenderedPageBreak/>
        <w:t>REGLAMENTO ORGÁNICO MUNICIPAL DE ZINACANTEPEC</w:t>
      </w:r>
    </w:p>
    <w:p w14:paraId="5D87AD73"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Artículo 53. Además de las previstas en las disposiciones normativas y administrativas en la materia, la Dirección de Administración tiene las siguientes funciones y atribuciones:</w:t>
      </w:r>
    </w:p>
    <w:p w14:paraId="3915FF7A" w14:textId="77777777" w:rsidR="00C4625C" w:rsidRPr="0081374D" w:rsidRDefault="00E9563E">
      <w:pPr>
        <w:spacing w:after="0" w:line="276" w:lineRule="auto"/>
        <w:ind w:left="851"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1BF6B7F9" w14:textId="77777777" w:rsidR="00C4625C" w:rsidRPr="0081374D" w:rsidRDefault="00E9563E">
      <w:pPr>
        <w:spacing w:after="0" w:line="276" w:lineRule="auto"/>
        <w:ind w:left="851" w:right="900"/>
        <w:jc w:val="both"/>
        <w:rPr>
          <w:rFonts w:ascii="Palatino Linotype" w:eastAsia="Palatino Linotype" w:hAnsi="Palatino Linotype" w:cs="Palatino Linotype"/>
          <w:b/>
          <w:i/>
          <w:u w:val="single"/>
        </w:rPr>
      </w:pPr>
      <w:r w:rsidRPr="0081374D">
        <w:rPr>
          <w:rFonts w:ascii="Palatino Linotype" w:eastAsia="Palatino Linotype" w:hAnsi="Palatino Linotype" w:cs="Palatino Linotype"/>
          <w:b/>
          <w:i/>
          <w:u w:val="single"/>
        </w:rPr>
        <w:t>XV. Emitir los gafetes que acrediten a los servidores públicos de la Administración Municipal;</w:t>
      </w:r>
    </w:p>
    <w:p w14:paraId="62FC9E5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052D25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acuerdo a lo anterior, la Dirección de Administración emite los gafetes que acrediten a los servidores públicos de la Administración Municipal.</w:t>
      </w:r>
    </w:p>
    <w:p w14:paraId="545AF9B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12AB33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Aclarado lo anterior, es de recordar que la Dirección de Administración mediante respuesta e informe justificado, mencionan que no obra información relativa a generación de gafetes del año 2021, en lo que respecta a los años 2022 y 2023 menciona que el procesa se está llevando a cabo.</w:t>
      </w:r>
    </w:p>
    <w:p w14:paraId="1E2A986E"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3267E10"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No obstante, la Unidad de Transparencia mediante informe justificado señala que en la Presente Administración 2022-2024, se informa que los gafetes pueden ser consultados dentro del siguiente enlace donde se podrá consultar la información solicitada:</w:t>
      </w:r>
    </w:p>
    <w:p w14:paraId="56BF1E4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CFA5ECA" w14:textId="77777777" w:rsidR="00C4625C" w:rsidRPr="0081374D" w:rsidRDefault="00485B8A">
      <w:pPr>
        <w:spacing w:after="0" w:line="360" w:lineRule="auto"/>
        <w:jc w:val="both"/>
        <w:rPr>
          <w:rFonts w:ascii="Palatino Linotype" w:eastAsia="Palatino Linotype" w:hAnsi="Palatino Linotype" w:cs="Palatino Linotype"/>
          <w:sz w:val="24"/>
          <w:szCs w:val="24"/>
        </w:rPr>
      </w:pPr>
      <w:hyperlink r:id="rId13">
        <w:r w:rsidR="00E9563E" w:rsidRPr="0081374D">
          <w:rPr>
            <w:rFonts w:ascii="Palatino Linotype" w:eastAsia="Palatino Linotype" w:hAnsi="Palatino Linotype" w:cs="Palatino Linotype"/>
            <w:sz w:val="24"/>
            <w:szCs w:val="24"/>
            <w:u w:val="single"/>
          </w:rPr>
          <w:t>https://www.zinacantepec.gob.mx/MejoraRegulatoria/index.html</w:t>
        </w:r>
      </w:hyperlink>
      <w:r w:rsidR="00E9563E" w:rsidRPr="0081374D">
        <w:rPr>
          <w:rFonts w:ascii="Palatino Linotype" w:eastAsia="Palatino Linotype" w:hAnsi="Palatino Linotype" w:cs="Palatino Linotype"/>
          <w:sz w:val="24"/>
          <w:szCs w:val="24"/>
        </w:rPr>
        <w:t xml:space="preserve"> </w:t>
      </w:r>
    </w:p>
    <w:p w14:paraId="2C135E06"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noProof/>
        </w:rPr>
        <w:lastRenderedPageBreak/>
        <w:drawing>
          <wp:inline distT="0" distB="0" distL="0" distR="0" wp14:anchorId="689A4AD1" wp14:editId="02352692">
            <wp:extent cx="6056026" cy="6536310"/>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6999" t="10561" r="37031" b="16113"/>
                    <a:stretch>
                      <a:fillRect/>
                    </a:stretch>
                  </pic:blipFill>
                  <pic:spPr>
                    <a:xfrm>
                      <a:off x="0" y="0"/>
                      <a:ext cx="6056026" cy="6536310"/>
                    </a:xfrm>
                    <a:prstGeom prst="rect">
                      <a:avLst/>
                    </a:prstGeom>
                    <a:ln/>
                  </pic:spPr>
                </pic:pic>
              </a:graphicData>
            </a:graphic>
          </wp:inline>
        </w:drawing>
      </w:r>
      <w:r w:rsidRPr="0081374D">
        <w:rPr>
          <w:noProof/>
        </w:rPr>
        <mc:AlternateContent>
          <mc:Choice Requires="wpg">
            <w:drawing>
              <wp:anchor distT="0" distB="0" distL="114300" distR="114300" simplePos="0" relativeHeight="251659264" behindDoc="0" locked="0" layoutInCell="1" hidden="0" allowOverlap="1" wp14:anchorId="4C155F11" wp14:editId="6AECF993">
                <wp:simplePos x="0" y="0"/>
                <wp:positionH relativeFrom="column">
                  <wp:posOffset>-203199</wp:posOffset>
                </wp:positionH>
                <wp:positionV relativeFrom="paragraph">
                  <wp:posOffset>4851400</wp:posOffset>
                </wp:positionV>
                <wp:extent cx="1809750" cy="485775"/>
                <wp:effectExtent l="0" t="0" r="0" b="0"/>
                <wp:wrapNone/>
                <wp:docPr id="24" name="Rectángulo 24"/>
                <wp:cNvGraphicFramePr/>
                <a:graphic xmlns:a="http://schemas.openxmlformats.org/drawingml/2006/main">
                  <a:graphicData uri="http://schemas.microsoft.com/office/word/2010/wordprocessingShape">
                    <wps:wsp>
                      <wps:cNvSpPr/>
                      <wps:spPr>
                        <a:xfrm>
                          <a:off x="4479225" y="3575213"/>
                          <a:ext cx="1733550" cy="409575"/>
                        </a:xfrm>
                        <a:prstGeom prst="rect">
                          <a:avLst/>
                        </a:prstGeom>
                        <a:noFill/>
                        <a:ln w="38100" cap="flat" cmpd="sng">
                          <a:solidFill>
                            <a:srgbClr val="FF0000"/>
                          </a:solidFill>
                          <a:prstDash val="solid"/>
                          <a:miter lim="800000"/>
                          <a:headEnd type="none" w="sm" len="sm"/>
                          <a:tailEnd type="none" w="sm" len="sm"/>
                        </a:ln>
                      </wps:spPr>
                      <wps:txbx>
                        <w:txbxContent>
                          <w:p w14:paraId="6FB53148" w14:textId="77777777" w:rsidR="00C4625C" w:rsidRDefault="00C4625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-203199</wp:posOffset>
                </wp:positionH>
                <wp:positionV relativeFrom="paragraph">
                  <wp:posOffset>4851400</wp:posOffset>
                </wp:positionV>
                <wp:extent cx="1809750" cy="485775"/>
                <wp:effectExtent b="0" l="0" r="0" t="0"/>
                <wp:wrapNone/>
                <wp:docPr id="24"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809750" cy="485775"/>
                        </a:xfrm>
                        <a:prstGeom prst="rect"/>
                        <a:ln/>
                      </pic:spPr>
                    </pic:pic>
                  </a:graphicData>
                </a:graphic>
              </wp:anchor>
            </w:drawing>
          </mc:Fallback>
        </mc:AlternateContent>
      </w:r>
    </w:p>
    <w:p w14:paraId="7E0AE2B8"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Señalando que posteriormente se acceda al apartado de VERIFICADORES, en donde se observa lo siguiente: </w:t>
      </w:r>
    </w:p>
    <w:p w14:paraId="02A8A52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noProof/>
        </w:rPr>
        <w:lastRenderedPageBreak/>
        <w:drawing>
          <wp:inline distT="0" distB="0" distL="0" distR="0" wp14:anchorId="202F6A8D" wp14:editId="5617574C">
            <wp:extent cx="5771885" cy="283023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4244" t="36813" r="51797" b="24862"/>
                    <a:stretch>
                      <a:fillRect/>
                    </a:stretch>
                  </pic:blipFill>
                  <pic:spPr>
                    <a:xfrm>
                      <a:off x="0" y="0"/>
                      <a:ext cx="5771885" cy="2830230"/>
                    </a:xfrm>
                    <a:prstGeom prst="rect">
                      <a:avLst/>
                    </a:prstGeom>
                    <a:ln/>
                  </pic:spPr>
                </pic:pic>
              </a:graphicData>
            </a:graphic>
          </wp:inline>
        </w:drawing>
      </w:r>
    </w:p>
    <w:p w14:paraId="1AD5A4C3"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No obstante, al ingresar a cada uno de los registro, únicamente en la Dirección de Desarrollo Económico se observan 11 gafetes de inspectores o verificadores, en el OPDAPAS se observan 5 gafetes de inspectores o verificadores y en la Coordinación Municipal de Protección Civil y Bomberos se observan 3 gafetes de inspectores o verificadores, por lo que respecta a Medio Ambiente y Desarrollo Territorial y Urbano de inspectores o verificadores sólo se observa una fotografía con el nombre, categoría, dependencia y número de teléfono de la dependencia y número de teléfono de la contraloría. Se insertan alguno a manera de ejemplo:</w:t>
      </w:r>
    </w:p>
    <w:p w14:paraId="111E9886"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noProof/>
        </w:rPr>
        <w:lastRenderedPageBreak/>
        <w:drawing>
          <wp:inline distT="0" distB="0" distL="0" distR="0" wp14:anchorId="587CE1AA" wp14:editId="49EA158B">
            <wp:extent cx="5810250" cy="547687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810250" cy="5476875"/>
                    </a:xfrm>
                    <a:prstGeom prst="rect">
                      <a:avLst/>
                    </a:prstGeom>
                    <a:ln/>
                  </pic:spPr>
                </pic:pic>
              </a:graphicData>
            </a:graphic>
          </wp:inline>
        </w:drawing>
      </w:r>
    </w:p>
    <w:p w14:paraId="5DCE0254"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33C2C74"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lo anterior, </w:t>
      </w:r>
      <w:r w:rsidRPr="0081374D">
        <w:rPr>
          <w:rFonts w:ascii="Palatino Linotype" w:eastAsia="Palatino Linotype" w:hAnsi="Palatino Linotype" w:cs="Palatino Linotype"/>
          <w:b/>
          <w:sz w:val="24"/>
          <w:szCs w:val="24"/>
        </w:rPr>
        <w:t>EL SUJETO OBLIGADO</w:t>
      </w:r>
      <w:r w:rsidRPr="0081374D">
        <w:rPr>
          <w:rFonts w:ascii="Palatino Linotype" w:eastAsia="Palatino Linotype" w:hAnsi="Palatino Linotype" w:cs="Palatino Linotype"/>
          <w:sz w:val="24"/>
          <w:szCs w:val="24"/>
        </w:rPr>
        <w:t xml:space="preserve"> en respuesta presenta contradicciones ya que por un lado señala que no cuenta con la información y por el otro hace entrega de una liga electrónica en donde se advierten diversos gafetes; por lo que, este Instituto no tiene certeza si la información en cuestión obra en los archivos del Ente </w:t>
      </w:r>
      <w:r w:rsidRPr="0081374D">
        <w:rPr>
          <w:rFonts w:ascii="Palatino Linotype" w:eastAsia="Palatino Linotype" w:hAnsi="Palatino Linotype" w:cs="Palatino Linotype"/>
          <w:sz w:val="24"/>
          <w:szCs w:val="24"/>
        </w:rPr>
        <w:lastRenderedPageBreak/>
        <w:t xml:space="preserve">Recurrido; sobre dicha situación, el artículo 1.8, fracción IX, del Código Administrativo del Estado de México, establece que para que un acto administrativo tenga validez, deberá guardar congruencia con lo solicitado. </w:t>
      </w:r>
    </w:p>
    <w:p w14:paraId="7682331B"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BEF9242" w14:textId="77777777" w:rsidR="00C4625C" w:rsidRPr="0081374D" w:rsidRDefault="00E9563E">
      <w:pPr>
        <w:spacing w:after="0" w:line="360" w:lineRule="auto"/>
        <w:ind w:right="615"/>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Situación que se robustece, con el Criterio de Interpretación, con clave de control SO/002/2017, de la Segunda Época, emitido por el Instituto Nacional de Transparencia, Acceso a la Información y Protección de Datos Personales, que señala lo siguiente:</w:t>
      </w:r>
    </w:p>
    <w:p w14:paraId="30CAED22" w14:textId="77777777" w:rsidR="00C4625C" w:rsidRPr="0081374D" w:rsidRDefault="00C4625C">
      <w:pPr>
        <w:spacing w:after="280" w:line="276" w:lineRule="auto"/>
        <w:ind w:right="615"/>
        <w:jc w:val="both"/>
        <w:rPr>
          <w:rFonts w:ascii="Palatino Linotype" w:eastAsia="Palatino Linotype" w:hAnsi="Palatino Linotype" w:cs="Palatino Linotype"/>
          <w:sz w:val="24"/>
          <w:szCs w:val="24"/>
        </w:rPr>
      </w:pPr>
    </w:p>
    <w:p w14:paraId="73F7EE44" w14:textId="77777777" w:rsidR="00C4625C" w:rsidRPr="0081374D" w:rsidRDefault="00E9563E">
      <w:pPr>
        <w:spacing w:before="280" w:after="0" w:line="276" w:lineRule="auto"/>
        <w:ind w:left="567" w:right="612"/>
        <w:jc w:val="both"/>
        <w:rPr>
          <w:rFonts w:ascii="Palatino Linotype" w:eastAsia="Palatino Linotype" w:hAnsi="Palatino Linotype" w:cs="Palatino Linotype"/>
          <w:i/>
        </w:rPr>
      </w:pPr>
      <w:r w:rsidRPr="0081374D">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97C9A6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C3BD98E"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Motivo por el que se ordenan los gafetes de los servidores públicos que se encuentran adscritos al sujeto obligado desde el primero de enero de dos mil veintidós al veintisiete de febrero del año dos mil veintitrés, en términos del considerando quinto, sin embargo, para el caso de que no obre en sus archivos </w:t>
      </w:r>
      <w:r w:rsidRPr="0081374D">
        <w:rPr>
          <w:rFonts w:ascii="Palatino Linotype" w:eastAsia="Palatino Linotype" w:hAnsi="Palatino Linotype" w:cs="Palatino Linotype"/>
          <w:sz w:val="24"/>
          <w:szCs w:val="24"/>
        </w:rPr>
        <w:lastRenderedPageBreak/>
        <w:t>deberá emitir el acuerdo que declare su formal inexistencia, bajo las consideraciones que se analizaran a continuación.</w:t>
      </w:r>
    </w:p>
    <w:p w14:paraId="6F15CD4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2716C4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lo que corresponde a los gafetes del año dos mil veintiuno se observa que se pronunció el servidor público habilitado competente,  resulta ordenar el acuerdo de inexistencia en el que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44536B8F"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F521448"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correspondiente, de acuerdo a los artículos 47 y 49, fracciones II y III, de la Ley de Transparencia y Acceso a la Información Pública del Estado de México y Municipios:</w:t>
      </w:r>
    </w:p>
    <w:p w14:paraId="1AE0E500" w14:textId="77777777" w:rsidR="00C4625C" w:rsidRPr="0081374D" w:rsidRDefault="00C4625C">
      <w:pPr>
        <w:spacing w:line="360" w:lineRule="auto"/>
        <w:jc w:val="both"/>
        <w:rPr>
          <w:rFonts w:ascii="Palatino Linotype" w:eastAsia="Palatino Linotype" w:hAnsi="Palatino Linotype" w:cs="Palatino Linotype"/>
        </w:rPr>
      </w:pPr>
    </w:p>
    <w:p w14:paraId="40BDF87B"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b/>
          <w:i/>
        </w:rPr>
        <w:lastRenderedPageBreak/>
        <w:t>“Artículo 47.</w:t>
      </w:r>
      <w:r w:rsidRPr="0081374D">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52F26B76"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El Comité de Transparencia adoptará sus resoluciones por mayoría de votos. En caso de empate, la o el </w:t>
      </w:r>
      <w:proofErr w:type="gramStart"/>
      <w:r w:rsidRPr="0081374D">
        <w:rPr>
          <w:rFonts w:ascii="Palatino Linotype" w:eastAsia="Palatino Linotype" w:hAnsi="Palatino Linotype" w:cs="Palatino Linotype"/>
          <w:i/>
        </w:rPr>
        <w:t>Presidente</w:t>
      </w:r>
      <w:proofErr w:type="gramEnd"/>
      <w:r w:rsidRPr="0081374D">
        <w:rPr>
          <w:rFonts w:ascii="Palatino Linotype" w:eastAsia="Palatino Linotype" w:hAnsi="Palatino Linotype" w:cs="Palatino Linotype"/>
          <w:i/>
        </w:rPr>
        <w:t xml:space="preserve"> tendrá voto de calidad. A sus sesiones podrán asistir como invitados aquellos que sus integrantes consideren necesarios, quienes tendrán </w:t>
      </w:r>
      <w:proofErr w:type="gramStart"/>
      <w:r w:rsidRPr="0081374D">
        <w:rPr>
          <w:rFonts w:ascii="Palatino Linotype" w:eastAsia="Palatino Linotype" w:hAnsi="Palatino Linotype" w:cs="Palatino Linotype"/>
          <w:i/>
        </w:rPr>
        <w:t>voz</w:t>
      </w:r>
      <w:proofErr w:type="gramEnd"/>
      <w:r w:rsidRPr="0081374D">
        <w:rPr>
          <w:rFonts w:ascii="Palatino Linotype" w:eastAsia="Palatino Linotype" w:hAnsi="Palatino Linotype" w:cs="Palatino Linotype"/>
          <w:i/>
        </w:rPr>
        <w:t xml:space="preserve"> pero no voto.</w:t>
      </w:r>
    </w:p>
    <w:p w14:paraId="39117378"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6D87A81E"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8498BD3"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0885DA20"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Los titulares de las unidades administrativas que propongan la reserva, confidencialidad o declaren la </w:t>
      </w:r>
      <w:r w:rsidRPr="0081374D">
        <w:rPr>
          <w:rFonts w:ascii="Palatino Linotype" w:eastAsia="Palatino Linotype" w:hAnsi="Palatino Linotype" w:cs="Palatino Linotype"/>
          <w:i/>
          <w:u w:val="single"/>
        </w:rPr>
        <w:t>inexistencia</w:t>
      </w:r>
      <w:r w:rsidRPr="0081374D">
        <w:rPr>
          <w:rFonts w:ascii="Palatino Linotype" w:eastAsia="Palatino Linotype" w:hAnsi="Palatino Linotype" w:cs="Palatino Linotype"/>
          <w:i/>
        </w:rPr>
        <w:t xml:space="preserve"> de información, acudirán a las sesiones de dicho Comité donde se discuta la propuesta correspondiente.”</w:t>
      </w:r>
    </w:p>
    <w:p w14:paraId="120DA125"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49.</w:t>
      </w:r>
      <w:r w:rsidRPr="0081374D">
        <w:rPr>
          <w:rFonts w:ascii="Palatino Linotype" w:eastAsia="Palatino Linotype" w:hAnsi="Palatino Linotype" w:cs="Palatino Linotype"/>
          <w:i/>
        </w:rPr>
        <w:t xml:space="preserve"> Los Comités de Transparencia tendrán las siguientes atribuciones:</w:t>
      </w:r>
    </w:p>
    <w:p w14:paraId="2FEBBFAA"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0224B195"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II. Confirmar, modificar o revocar las determinaciones </w:t>
      </w:r>
      <w:proofErr w:type="gramStart"/>
      <w:r w:rsidRPr="0081374D">
        <w:rPr>
          <w:rFonts w:ascii="Palatino Linotype" w:eastAsia="Palatino Linotype" w:hAnsi="Palatino Linotype" w:cs="Palatino Linotype"/>
          <w:i/>
        </w:rPr>
        <w:t>que</w:t>
      </w:r>
      <w:proofErr w:type="gramEnd"/>
      <w:r w:rsidRPr="0081374D">
        <w:rPr>
          <w:rFonts w:ascii="Palatino Linotype" w:eastAsia="Palatino Linotype" w:hAnsi="Palatino Linotype" w:cs="Palatino Linotype"/>
          <w:i/>
        </w:rPr>
        <w:t xml:space="preserve"> en materia de ampliación del plazo de respuesta, clasificación de la información y </w:t>
      </w:r>
      <w:r w:rsidRPr="0081374D">
        <w:rPr>
          <w:rFonts w:ascii="Palatino Linotype" w:eastAsia="Palatino Linotype" w:hAnsi="Palatino Linotype" w:cs="Palatino Linotype"/>
          <w:i/>
          <w:u w:val="single"/>
        </w:rPr>
        <w:t xml:space="preserve">declaración de inexistencia </w:t>
      </w:r>
      <w:r w:rsidRPr="0081374D">
        <w:rPr>
          <w:rFonts w:ascii="Palatino Linotype" w:eastAsia="Palatino Linotype" w:hAnsi="Palatino Linotype" w:cs="Palatino Linotype"/>
          <w:i/>
        </w:rPr>
        <w:t>o de incompetencia realicen los titulares de las áreas de los sujetos obligados;</w:t>
      </w:r>
    </w:p>
    <w:p w14:paraId="54BD45EB" w14:textId="77777777" w:rsidR="00C4625C" w:rsidRPr="0081374D" w:rsidRDefault="00E9563E">
      <w:pPr>
        <w:spacing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7C302954" w14:textId="77777777" w:rsidR="00C4625C" w:rsidRPr="0081374D" w:rsidRDefault="00E9563E">
      <w:pPr>
        <w:spacing w:after="0"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XIII. Dictaminar las declaratorias de inexistencia de la información que les remitan las unidades administrativas y resolver en consecuencia;</w:t>
      </w:r>
    </w:p>
    <w:p w14:paraId="5EAE6E0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 xml:space="preserve">Asimismo, el acuerdo de inexistencia deberá apegarse a lo dispuesto por los artículos 169 y 170, de la Ley de la materia que ordenan: </w:t>
      </w:r>
    </w:p>
    <w:p w14:paraId="64BF0B2E"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01CD65B" w14:textId="77777777" w:rsidR="00C4625C" w:rsidRPr="0081374D" w:rsidRDefault="00E9563E">
      <w:pPr>
        <w:spacing w:after="0" w:line="360"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169.</w:t>
      </w:r>
      <w:r w:rsidRPr="0081374D">
        <w:rPr>
          <w:rFonts w:ascii="Palatino Linotype" w:eastAsia="Palatino Linotype" w:hAnsi="Palatino Linotype" w:cs="Palatino Linotype"/>
          <w:i/>
        </w:rPr>
        <w:t xml:space="preserve"> Cuando la información no se encuentre en los archivos del sujeto obligado, el Comité de Transparencia:</w:t>
      </w:r>
    </w:p>
    <w:p w14:paraId="3D581117" w14:textId="77777777" w:rsidR="00C4625C" w:rsidRPr="0081374D" w:rsidRDefault="00E9563E">
      <w:pPr>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I. Analizará el caso y tomará las medidas necesarias para localizar la información;</w:t>
      </w:r>
    </w:p>
    <w:p w14:paraId="76946363" w14:textId="77777777" w:rsidR="00C4625C" w:rsidRPr="0081374D" w:rsidRDefault="00E9563E">
      <w:pPr>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II. Expedirá una resolución que confirme la inexistencia del documento;</w:t>
      </w:r>
    </w:p>
    <w:p w14:paraId="35B5CA78" w14:textId="77777777" w:rsidR="00C4625C" w:rsidRPr="0081374D" w:rsidRDefault="00E9563E">
      <w:pPr>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A254107" w14:textId="77777777" w:rsidR="00C4625C" w:rsidRPr="0081374D" w:rsidRDefault="00E9563E">
      <w:pPr>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sidRPr="0081374D">
        <w:rPr>
          <w:rFonts w:ascii="Palatino Linotype" w:eastAsia="Palatino Linotype" w:hAnsi="Palatino Linotype" w:cs="Palatino Linotype"/>
          <w:i/>
        </w:rPr>
        <w:t>.</w:t>
      </w:r>
    </w:p>
    <w:p w14:paraId="223C5E72" w14:textId="77777777" w:rsidR="00C4625C" w:rsidRPr="0081374D" w:rsidRDefault="00E9563E">
      <w:pPr>
        <w:spacing w:after="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00FFF809" w14:textId="77777777" w:rsidR="00C4625C" w:rsidRPr="0081374D" w:rsidRDefault="00E9563E">
      <w:pPr>
        <w:spacing w:after="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76DB22B8" w14:textId="77777777" w:rsidR="00C4625C" w:rsidRPr="0081374D" w:rsidRDefault="00E9563E">
      <w:pPr>
        <w:spacing w:after="0" w:line="276" w:lineRule="auto"/>
        <w:ind w:left="1134" w:right="900"/>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170.</w:t>
      </w:r>
      <w:r w:rsidRPr="0081374D">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FCFE88D" w14:textId="77777777" w:rsidR="00C4625C" w:rsidRPr="0081374D" w:rsidRDefault="00C4625C">
      <w:pPr>
        <w:spacing w:after="0" w:line="360" w:lineRule="auto"/>
        <w:ind w:left="567" w:right="567"/>
        <w:jc w:val="both"/>
        <w:rPr>
          <w:rFonts w:ascii="Palatino Linotype" w:eastAsia="Palatino Linotype" w:hAnsi="Palatino Linotype" w:cs="Palatino Linotype"/>
          <w:sz w:val="24"/>
          <w:szCs w:val="24"/>
        </w:rPr>
      </w:pPr>
    </w:p>
    <w:p w14:paraId="76194A67"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34841CF" w14:textId="77777777" w:rsidR="00C4625C" w:rsidRPr="0081374D" w:rsidRDefault="00C4625C">
      <w:pPr>
        <w:spacing w:after="0" w:line="360" w:lineRule="auto"/>
        <w:ind w:right="49"/>
        <w:jc w:val="both"/>
        <w:rPr>
          <w:rFonts w:ascii="Palatino Linotype" w:eastAsia="Palatino Linotype" w:hAnsi="Palatino Linotype" w:cs="Palatino Linotype"/>
          <w:sz w:val="24"/>
          <w:szCs w:val="24"/>
        </w:rPr>
      </w:pPr>
    </w:p>
    <w:p w14:paraId="46118DB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ese contexto, de conformidad con los </w:t>
      </w:r>
      <w:r w:rsidRPr="0081374D">
        <w:rPr>
          <w:rFonts w:ascii="Palatino Linotype" w:eastAsia="Palatino Linotype" w:hAnsi="Palatino Linotype" w:cs="Palatino Linotype"/>
          <w:b/>
          <w:sz w:val="24"/>
          <w:szCs w:val="24"/>
        </w:rPr>
        <w:t>criterios 12/10 y 04/19</w:t>
      </w:r>
      <w:r w:rsidRPr="0081374D">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A76BEC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2881F0EC" w14:textId="77777777" w:rsidR="00C4625C" w:rsidRPr="0081374D" w:rsidRDefault="00E9563E">
      <w:pPr>
        <w:numPr>
          <w:ilvl w:val="0"/>
          <w:numId w:val="2"/>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Motivación por las que se buscó la información, en determinadas unidades administrativas;</w:t>
      </w:r>
    </w:p>
    <w:p w14:paraId="1C0467A7" w14:textId="77777777" w:rsidR="00C4625C" w:rsidRPr="0081374D" w:rsidRDefault="00E9563E">
      <w:pPr>
        <w:numPr>
          <w:ilvl w:val="0"/>
          <w:numId w:val="2"/>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Los criterios de búsqueda utilizados, y</w:t>
      </w:r>
    </w:p>
    <w:p w14:paraId="700923F1" w14:textId="77777777" w:rsidR="00C4625C" w:rsidRPr="0081374D" w:rsidRDefault="00E9563E">
      <w:pPr>
        <w:numPr>
          <w:ilvl w:val="0"/>
          <w:numId w:val="2"/>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Las circunstancias que fueron tomadas en cuenta.</w:t>
      </w:r>
    </w:p>
    <w:p w14:paraId="29B4D02F"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8A369D4"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501F99D2"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75CE2C8" w14:textId="77777777" w:rsidR="00C4625C" w:rsidRPr="0081374D" w:rsidRDefault="00E9563E">
      <w:pPr>
        <w:numPr>
          <w:ilvl w:val="0"/>
          <w:numId w:val="1"/>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Las áreas donde se buscó la información;</w:t>
      </w:r>
    </w:p>
    <w:p w14:paraId="7174F629" w14:textId="77777777" w:rsidR="00C4625C" w:rsidRPr="0081374D" w:rsidRDefault="00E9563E">
      <w:pPr>
        <w:numPr>
          <w:ilvl w:val="0"/>
          <w:numId w:val="1"/>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Tipo de archivos buscados (físicos o electrónicos);</w:t>
      </w:r>
    </w:p>
    <w:p w14:paraId="2F146520" w14:textId="77777777" w:rsidR="00C4625C" w:rsidRPr="0081374D" w:rsidRDefault="00E9563E">
      <w:pPr>
        <w:numPr>
          <w:ilvl w:val="0"/>
          <w:numId w:val="1"/>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 xml:space="preserve">Los criterios de búsqueda utilizados, y </w:t>
      </w:r>
    </w:p>
    <w:p w14:paraId="3C785B8F" w14:textId="77777777" w:rsidR="00C4625C" w:rsidRPr="0081374D" w:rsidRDefault="00E9563E">
      <w:pPr>
        <w:numPr>
          <w:ilvl w:val="0"/>
          <w:numId w:val="1"/>
        </w:num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Las circunstancias que fueron tomadas en cuenta.</w:t>
      </w:r>
    </w:p>
    <w:p w14:paraId="705D5C1B" w14:textId="77777777" w:rsidR="00C4625C" w:rsidRPr="0081374D" w:rsidRDefault="00E9563E">
      <w:pPr>
        <w:spacing w:before="240" w:after="240" w:line="360" w:lineRule="auto"/>
        <w:jc w:val="both"/>
        <w:rPr>
          <w:sz w:val="24"/>
          <w:szCs w:val="24"/>
        </w:rPr>
      </w:pPr>
      <w:r w:rsidRPr="0081374D">
        <w:rPr>
          <w:rFonts w:ascii="Palatino Linotype" w:eastAsia="Palatino Linotype" w:hAnsi="Palatino Linotype" w:cs="Palatino Linotype"/>
          <w:sz w:val="24"/>
          <w:szCs w:val="24"/>
        </w:rPr>
        <w:t xml:space="preserve">Finalmente, respecto de la ampliación de plazo para dar cumplimiento a la resolución pretendida por </w:t>
      </w:r>
      <w:r w:rsidRPr="0081374D">
        <w:rPr>
          <w:rFonts w:ascii="Palatino Linotype" w:eastAsia="Palatino Linotype" w:hAnsi="Palatino Linotype" w:cs="Palatino Linotype"/>
          <w:b/>
          <w:sz w:val="24"/>
          <w:szCs w:val="24"/>
        </w:rPr>
        <w:t>EL SUJETO OBLIGADO</w:t>
      </w:r>
      <w:r w:rsidRPr="0081374D">
        <w:rPr>
          <w:rFonts w:ascii="Palatino Linotype" w:eastAsia="Palatino Linotype" w:hAnsi="Palatino Linotype" w:cs="Palatino Linotype"/>
          <w:sz w:val="24"/>
          <w:szCs w:val="24"/>
        </w:rPr>
        <w:t>, es de señalar que, dicha ampliación no cumple con lo establecido en el artículo 198, tercer párrafo, de la Ley de Transparencia y Acceso a la Información Pública del Estado de México y Municipios, precepto que se inserta a continuación:</w:t>
      </w:r>
    </w:p>
    <w:p w14:paraId="48A36BDF" w14:textId="77777777" w:rsidR="00C4625C" w:rsidRPr="0081374D" w:rsidRDefault="00E9563E">
      <w:pPr>
        <w:pBdr>
          <w:top w:val="nil"/>
          <w:left w:val="nil"/>
          <w:bottom w:val="nil"/>
          <w:right w:val="nil"/>
          <w:between w:val="nil"/>
        </w:pBdr>
        <w:tabs>
          <w:tab w:val="left" w:pos="7938"/>
        </w:tabs>
        <w:spacing w:before="120" w:after="120" w:line="240" w:lineRule="auto"/>
        <w:ind w:left="851" w:right="902"/>
        <w:jc w:val="both"/>
        <w:rPr>
          <w:rFonts w:ascii="Times New Roman" w:eastAsia="Times New Roman" w:hAnsi="Times New Roman" w:cs="Times New Roman"/>
          <w:sz w:val="24"/>
          <w:szCs w:val="24"/>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198</w:t>
      </w:r>
      <w:r w:rsidRPr="0081374D">
        <w:rPr>
          <w:rFonts w:ascii="Palatino Linotype" w:eastAsia="Palatino Linotype" w:hAnsi="Palatino Linotype" w:cs="Palatino Linotype"/>
          <w:i/>
        </w:rPr>
        <w:t xml:space="preserve">. Los sujetos obligados, a través de la Unidad de Transparencia, darán estricto cumplimiento a las resoluciones del Instituto y deberán rendir Informe a </w:t>
      </w:r>
      <w:proofErr w:type="gramStart"/>
      <w:r w:rsidRPr="0081374D">
        <w:rPr>
          <w:rFonts w:ascii="Palatino Linotype" w:eastAsia="Palatino Linotype" w:hAnsi="Palatino Linotype" w:cs="Palatino Linotype"/>
          <w:i/>
        </w:rPr>
        <w:t>éste</w:t>
      </w:r>
      <w:proofErr w:type="gramEnd"/>
      <w:r w:rsidRPr="0081374D">
        <w:rPr>
          <w:rFonts w:ascii="Palatino Linotype" w:eastAsia="Palatino Linotype" w:hAnsi="Palatino Linotype" w:cs="Palatino Linotype"/>
          <w:i/>
        </w:rPr>
        <w:t xml:space="preserve"> sobre su cumplimiento.</w:t>
      </w:r>
    </w:p>
    <w:p w14:paraId="406E31CA" w14:textId="77777777" w:rsidR="00C4625C" w:rsidRPr="0081374D" w:rsidRDefault="00E9563E">
      <w:pPr>
        <w:pBdr>
          <w:top w:val="nil"/>
          <w:left w:val="nil"/>
          <w:bottom w:val="nil"/>
          <w:right w:val="nil"/>
          <w:between w:val="nil"/>
        </w:pBdr>
        <w:tabs>
          <w:tab w:val="left" w:pos="7938"/>
        </w:tabs>
        <w:spacing w:before="120" w:after="120" w:line="240" w:lineRule="auto"/>
        <w:ind w:left="851" w:right="902"/>
        <w:jc w:val="both"/>
        <w:rPr>
          <w:rFonts w:ascii="Times New Roman" w:eastAsia="Times New Roman" w:hAnsi="Times New Roman" w:cs="Times New Roman"/>
          <w:sz w:val="24"/>
          <w:szCs w:val="24"/>
        </w:rPr>
      </w:pPr>
      <w:r w:rsidRPr="0081374D">
        <w:rPr>
          <w:rFonts w:ascii="Palatino Linotype" w:eastAsia="Palatino Linotype" w:hAnsi="Palatino Linotype" w:cs="Palatino Linotype"/>
          <w:i/>
        </w:rPr>
        <w:t>Excepcionalmente, considerando las circunstancias especiales del caso, los sujetos obligados podrán solicitar al Instituto, de manera fundada y motivada, una ampliación del plazo para el cumplimiento de la resolución.</w:t>
      </w:r>
    </w:p>
    <w:p w14:paraId="5E78DBD0" w14:textId="77777777" w:rsidR="00C4625C" w:rsidRPr="0081374D" w:rsidRDefault="00E9563E">
      <w:pPr>
        <w:pBdr>
          <w:top w:val="nil"/>
          <w:left w:val="nil"/>
          <w:bottom w:val="nil"/>
          <w:right w:val="nil"/>
          <w:between w:val="nil"/>
        </w:pBdr>
        <w:tabs>
          <w:tab w:val="left" w:pos="7938"/>
        </w:tabs>
        <w:spacing w:before="120" w:after="120" w:line="240" w:lineRule="auto"/>
        <w:ind w:left="851" w:right="902"/>
        <w:jc w:val="both"/>
        <w:rPr>
          <w:rFonts w:ascii="Times New Roman" w:eastAsia="Times New Roman" w:hAnsi="Times New Roman" w:cs="Times New Roman"/>
          <w:sz w:val="24"/>
          <w:szCs w:val="24"/>
        </w:rPr>
      </w:pPr>
      <w:r w:rsidRPr="0081374D">
        <w:rPr>
          <w:rFonts w:ascii="Palatino Linotype" w:eastAsia="Palatino Linotype" w:hAnsi="Palatino Linotype" w:cs="Palatino Linotype"/>
          <w:i/>
        </w:rPr>
        <w:t xml:space="preserve">Dicha solicitud </w:t>
      </w:r>
      <w:r w:rsidRPr="0081374D">
        <w:rPr>
          <w:rFonts w:ascii="Palatino Linotype" w:eastAsia="Palatino Linotype" w:hAnsi="Palatino Linotype" w:cs="Palatino Linotype"/>
          <w:b/>
          <w:i/>
        </w:rPr>
        <w:t>deberá presentarse, a más tardar, dentro de los primeros tres días hábiles del plazo otorgado para el cumplimiento</w:t>
      </w:r>
      <w:r w:rsidRPr="0081374D">
        <w:rPr>
          <w:rFonts w:ascii="Palatino Linotype" w:eastAsia="Palatino Linotype" w:hAnsi="Palatino Linotype" w:cs="Palatino Linotype"/>
          <w:i/>
        </w:rPr>
        <w:t>, a efecto de que el Instituto resuelva sobre la procedencia de la misma dentro de los cinco días hábiles siguientes.”</w:t>
      </w:r>
    </w:p>
    <w:p w14:paraId="5D9594B3" w14:textId="77777777" w:rsidR="00C4625C" w:rsidRPr="0081374D" w:rsidRDefault="00E9563E">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sidRPr="0081374D">
        <w:rPr>
          <w:rFonts w:ascii="Palatino Linotype" w:eastAsia="Palatino Linotype" w:hAnsi="Palatino Linotype" w:cs="Palatino Linotype"/>
          <w:sz w:val="24"/>
          <w:szCs w:val="24"/>
        </w:rPr>
        <w:t xml:space="preserve">En ese orden de ideas, se destaca que la autorización de ampliación de plazo para el cumplimiento referida, </w:t>
      </w:r>
      <w:r w:rsidRPr="0081374D">
        <w:rPr>
          <w:rFonts w:ascii="Palatino Linotype" w:eastAsia="Palatino Linotype" w:hAnsi="Palatino Linotype" w:cs="Palatino Linotype"/>
          <w:b/>
          <w:sz w:val="24"/>
          <w:szCs w:val="24"/>
          <w:u w:val="single"/>
        </w:rPr>
        <w:t>no fue solicitada en el momento procesal oportuno</w:t>
      </w:r>
      <w:r w:rsidRPr="0081374D">
        <w:rPr>
          <w:rFonts w:ascii="Palatino Linotype" w:eastAsia="Palatino Linotype" w:hAnsi="Palatino Linotype" w:cs="Palatino Linotype"/>
          <w:sz w:val="24"/>
          <w:szCs w:val="24"/>
        </w:rPr>
        <w:t>, es decir, dentro de los primeros tres días hábiles del plazo otorgado para el cumplimiento de la presente resolución, sino que, fue solicitada en la etapa de manifestaciones de los medios de impugnación que ahora se resuelven, por ello, es que no se analizará la procedencia de la misma en el presente estudio.</w:t>
      </w:r>
    </w:p>
    <w:p w14:paraId="4E768492" w14:textId="77777777" w:rsidR="00C4625C" w:rsidRPr="0081374D" w:rsidRDefault="00C4625C">
      <w:pPr>
        <w:spacing w:after="0" w:line="360" w:lineRule="auto"/>
        <w:jc w:val="both"/>
        <w:rPr>
          <w:rFonts w:ascii="Palatino Linotype" w:eastAsia="Palatino Linotype" w:hAnsi="Palatino Linotype" w:cs="Palatino Linotype"/>
          <w:b/>
          <w:sz w:val="24"/>
          <w:szCs w:val="24"/>
        </w:rPr>
      </w:pPr>
    </w:p>
    <w:p w14:paraId="33C8C44F"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lastRenderedPageBreak/>
        <w:t>QUINTO. VERSIÓN PÚBLICA. C</w:t>
      </w:r>
      <w:r w:rsidRPr="0081374D">
        <w:rPr>
          <w:rFonts w:ascii="Palatino Linotype" w:eastAsia="Palatino Linotype" w:hAnsi="Palatino Linotype" w:cs="Palatino Linotype"/>
          <w:sz w:val="24"/>
          <w:szCs w:val="24"/>
        </w:rPr>
        <w:t>omo fue debidamente apuntado, el</w:t>
      </w:r>
      <w:r w:rsidRPr="0081374D">
        <w:rPr>
          <w:rFonts w:ascii="Palatino Linotype" w:eastAsia="Palatino Linotype" w:hAnsi="Palatino Linotype" w:cs="Palatino Linotype"/>
          <w:b/>
          <w:sz w:val="24"/>
          <w:szCs w:val="24"/>
        </w:rPr>
        <w:t> SUJETO OBLIGADO</w:t>
      </w:r>
      <w:r w:rsidRPr="0081374D">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motivo por el cual es dable señalar que la entrega de la información deberá ser en versión pública atento a lo siguiente:</w:t>
      </w:r>
    </w:p>
    <w:p w14:paraId="381FDA6C"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90B4544" w14:textId="77777777" w:rsidR="00C4625C" w:rsidRPr="0081374D" w:rsidRDefault="00E9563E">
      <w:pPr>
        <w:shd w:val="clear" w:color="auto" w:fill="FFFFFF"/>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06D07FD" w14:textId="77777777" w:rsidR="00C4625C" w:rsidRPr="0081374D" w:rsidRDefault="00C4625C">
      <w:pPr>
        <w:shd w:val="clear" w:color="auto" w:fill="FFFFFF"/>
        <w:spacing w:after="0" w:line="360" w:lineRule="auto"/>
        <w:ind w:right="51"/>
        <w:jc w:val="both"/>
        <w:rPr>
          <w:rFonts w:ascii="Palatino Linotype" w:eastAsia="Palatino Linotype" w:hAnsi="Palatino Linotype" w:cs="Palatino Linotype"/>
          <w:sz w:val="24"/>
          <w:szCs w:val="24"/>
        </w:rPr>
      </w:pPr>
    </w:p>
    <w:p w14:paraId="71D836EB" w14:textId="77777777" w:rsidR="00C4625C" w:rsidRPr="0081374D" w:rsidRDefault="00E9563E">
      <w:pPr>
        <w:shd w:val="clear" w:color="auto" w:fill="FFFFFF"/>
        <w:spacing w:after="0" w:line="360" w:lineRule="auto"/>
        <w:ind w:right="51"/>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EBFD68D" w14:textId="77777777" w:rsidR="00C4625C" w:rsidRPr="0081374D" w:rsidRDefault="00C4625C">
      <w:pPr>
        <w:shd w:val="clear" w:color="auto" w:fill="FFFFFF"/>
        <w:spacing w:after="0" w:line="360" w:lineRule="auto"/>
        <w:ind w:right="51"/>
        <w:jc w:val="both"/>
        <w:rPr>
          <w:rFonts w:ascii="Palatino Linotype" w:eastAsia="Palatino Linotype" w:hAnsi="Palatino Linotype" w:cs="Palatino Linotype"/>
          <w:sz w:val="24"/>
          <w:szCs w:val="24"/>
        </w:rPr>
      </w:pPr>
    </w:p>
    <w:p w14:paraId="7096A3EE" w14:textId="77777777" w:rsidR="00C4625C" w:rsidRPr="0081374D" w:rsidRDefault="00E9563E">
      <w:pPr>
        <w:shd w:val="clear" w:color="auto" w:fill="FFFFFF"/>
        <w:spacing w:after="0" w:line="360" w:lineRule="auto"/>
        <w:ind w:right="51"/>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E1BD0F4" w14:textId="77777777" w:rsidR="00C4625C" w:rsidRPr="0081374D" w:rsidRDefault="00C4625C">
      <w:pPr>
        <w:shd w:val="clear" w:color="auto" w:fill="FFFFFF"/>
        <w:spacing w:after="0" w:line="360" w:lineRule="auto"/>
        <w:ind w:right="51"/>
        <w:jc w:val="both"/>
        <w:rPr>
          <w:rFonts w:ascii="Palatino Linotype" w:eastAsia="Palatino Linotype" w:hAnsi="Palatino Linotype" w:cs="Palatino Linotype"/>
          <w:sz w:val="24"/>
          <w:szCs w:val="24"/>
        </w:rPr>
      </w:pPr>
    </w:p>
    <w:p w14:paraId="6C2C0544" w14:textId="77777777" w:rsidR="00C4625C" w:rsidRPr="0081374D" w:rsidRDefault="00E9563E">
      <w:pPr>
        <w:spacing w:after="0" w:line="276" w:lineRule="auto"/>
        <w:ind w:left="993" w:right="1041"/>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 xml:space="preserve"> “Artículo 3. Para los efectos de la presente Ley se entenderá por:</w:t>
      </w:r>
    </w:p>
    <w:p w14:paraId="6FD2FFBB"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lastRenderedPageBreak/>
        <w:t>IX. Datos personales:</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La información concerniente a una persona, identificada o identificable</w:t>
      </w:r>
      <w:r w:rsidRPr="0081374D">
        <w:rPr>
          <w:rFonts w:ascii="Palatino Linotype" w:eastAsia="Palatino Linotype" w:hAnsi="Palatino Linotype" w:cs="Palatino Linotype"/>
          <w:i/>
        </w:rPr>
        <w:t xml:space="preserve"> según lo dispuesto por la Ley de Protección de Datos Personales del Estado de México;</w:t>
      </w:r>
    </w:p>
    <w:p w14:paraId="0CA996DB"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XX. Información clasificada:</w:t>
      </w:r>
      <w:r w:rsidRPr="0081374D">
        <w:rPr>
          <w:rFonts w:ascii="Palatino Linotype" w:eastAsia="Palatino Linotype" w:hAnsi="Palatino Linotype" w:cs="Palatino Linotype"/>
          <w:i/>
        </w:rPr>
        <w:t xml:space="preserve"> Aquella considerada por la presente Ley como reservada o confidencial;</w:t>
      </w:r>
    </w:p>
    <w:p w14:paraId="610D1504"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XXXII. Protección de Datos Personales:</w:t>
      </w:r>
      <w:r w:rsidRPr="0081374D">
        <w:rPr>
          <w:rFonts w:ascii="Palatino Linotype" w:eastAsia="Palatino Linotype" w:hAnsi="Palatino Linotype" w:cs="Palatino Linotype"/>
          <w:i/>
        </w:rPr>
        <w:t xml:space="preserve"> Derecho humano que tutela la privacidad de datos personales en poder de los sujetos obligados y sujetos particulares;</w:t>
      </w:r>
    </w:p>
    <w:p w14:paraId="4DEC22E7"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XLV. Versión pública</w:t>
      </w:r>
      <w:r w:rsidRPr="0081374D">
        <w:rPr>
          <w:rFonts w:ascii="Palatino Linotype" w:eastAsia="Palatino Linotype" w:hAnsi="Palatino Linotype" w:cs="Palatino Linotype"/>
          <w:i/>
        </w:rPr>
        <w:t>: Documento en el que se elimine, suprime o borra la información clasificada como reservada o confidencial para permitir su acceso.”</w:t>
      </w:r>
    </w:p>
    <w:p w14:paraId="7703D9B2" w14:textId="77777777" w:rsidR="00C4625C" w:rsidRPr="0081374D" w:rsidRDefault="00C4625C">
      <w:pPr>
        <w:spacing w:after="0" w:line="276" w:lineRule="auto"/>
        <w:ind w:left="993" w:right="1041"/>
        <w:jc w:val="both"/>
        <w:rPr>
          <w:rFonts w:ascii="Palatino Linotype" w:eastAsia="Palatino Linotype" w:hAnsi="Palatino Linotype" w:cs="Palatino Linotype"/>
          <w:i/>
        </w:rPr>
      </w:pPr>
    </w:p>
    <w:p w14:paraId="69C38370"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6.</w:t>
      </w:r>
      <w:r w:rsidRPr="0081374D">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C96509C" w14:textId="77777777" w:rsidR="00C4625C" w:rsidRPr="0081374D" w:rsidRDefault="00C4625C">
      <w:pPr>
        <w:spacing w:after="0" w:line="276" w:lineRule="auto"/>
        <w:ind w:left="993" w:right="1041"/>
        <w:jc w:val="both"/>
        <w:rPr>
          <w:rFonts w:ascii="Palatino Linotype" w:eastAsia="Palatino Linotype" w:hAnsi="Palatino Linotype" w:cs="Palatino Linotype"/>
          <w:i/>
        </w:rPr>
      </w:pPr>
    </w:p>
    <w:p w14:paraId="7D9F19E1"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 </w:t>
      </w:r>
      <w:r w:rsidRPr="0081374D">
        <w:rPr>
          <w:rFonts w:ascii="Palatino Linotype" w:eastAsia="Palatino Linotype" w:hAnsi="Palatino Linotype" w:cs="Palatino Linotype"/>
          <w:b/>
          <w:i/>
        </w:rPr>
        <w:t>Artículo 49.</w:t>
      </w:r>
      <w:r w:rsidRPr="0081374D">
        <w:rPr>
          <w:rFonts w:ascii="Palatino Linotype" w:eastAsia="Palatino Linotype" w:hAnsi="Palatino Linotype" w:cs="Palatino Linotype"/>
          <w:i/>
        </w:rPr>
        <w:t> Los Comités de Transparencia tendrán las siguientes atribuciones:</w:t>
      </w:r>
    </w:p>
    <w:p w14:paraId="5BB0C931"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282351C4"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VIII</w:t>
      </w:r>
      <w:r w:rsidRPr="0081374D">
        <w:rPr>
          <w:rFonts w:ascii="Palatino Linotype" w:eastAsia="Palatino Linotype" w:hAnsi="Palatino Linotype" w:cs="Palatino Linotype"/>
          <w:i/>
        </w:rPr>
        <w:t>. Aprobar, modificar o revocar la clasificación de la información;</w:t>
      </w:r>
    </w:p>
    <w:p w14:paraId="6E04946E"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40BF440F"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Artículo 91. </w:t>
      </w:r>
      <w:r w:rsidRPr="0081374D">
        <w:rPr>
          <w:rFonts w:ascii="Palatino Linotype" w:eastAsia="Palatino Linotype" w:hAnsi="Palatino Linotype" w:cs="Palatino Linotype"/>
          <w:i/>
        </w:rPr>
        <w:t>El acceso a la información pública será restringido excepcionalmente, cuando ésta sea clasificada como reservada o confidencial.</w:t>
      </w:r>
    </w:p>
    <w:p w14:paraId="04A2D649" w14:textId="77777777" w:rsidR="00C4625C" w:rsidRPr="0081374D" w:rsidRDefault="00C4625C">
      <w:pPr>
        <w:spacing w:after="0" w:line="276" w:lineRule="auto"/>
        <w:ind w:left="993" w:right="1041"/>
        <w:jc w:val="both"/>
        <w:rPr>
          <w:rFonts w:ascii="Palatino Linotype" w:eastAsia="Palatino Linotype" w:hAnsi="Palatino Linotype" w:cs="Palatino Linotype"/>
          <w:i/>
        </w:rPr>
      </w:pPr>
    </w:p>
    <w:p w14:paraId="76035208" w14:textId="77777777" w:rsidR="00C4625C" w:rsidRPr="0081374D" w:rsidRDefault="00E9563E">
      <w:pPr>
        <w:spacing w:after="0" w:line="276" w:lineRule="auto"/>
        <w:ind w:left="993" w:right="1041"/>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“Artículo 137.</w:t>
      </w:r>
      <w:r w:rsidRPr="0081374D">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w:t>
      </w:r>
      <w:r w:rsidRPr="0081374D">
        <w:rPr>
          <w:rFonts w:ascii="Palatino Linotype" w:eastAsia="Palatino Linotype" w:hAnsi="Palatino Linotype" w:cs="Palatino Linotype"/>
          <w:i/>
        </w:rPr>
        <w:lastRenderedPageBreak/>
        <w:t>versión pública en la que se testen las partes o secciones clasificadas, indicando su contenido de manera genérica y fundando y motivando su clasificación.”</w:t>
      </w:r>
    </w:p>
    <w:p w14:paraId="786F00DA" w14:textId="77777777" w:rsidR="00C4625C" w:rsidRPr="0081374D" w:rsidRDefault="00C4625C">
      <w:pPr>
        <w:spacing w:after="0" w:line="276" w:lineRule="auto"/>
        <w:ind w:left="993" w:right="1041"/>
        <w:jc w:val="both"/>
        <w:rPr>
          <w:rFonts w:ascii="Palatino Linotype" w:eastAsia="Palatino Linotype" w:hAnsi="Palatino Linotype" w:cs="Palatino Linotype"/>
          <w:b/>
          <w:i/>
        </w:rPr>
      </w:pPr>
    </w:p>
    <w:p w14:paraId="5580A674"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143</w:t>
      </w:r>
      <w:r w:rsidRPr="0081374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37E8256"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b/>
          <w:i/>
        </w:rPr>
        <w:t>I.</w:t>
      </w:r>
      <w:r w:rsidRPr="0081374D">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675B010B"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944011A"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30EB10D2" w14:textId="77777777" w:rsidR="00C4625C" w:rsidRPr="0081374D" w:rsidRDefault="00C4625C">
      <w:pPr>
        <w:spacing w:after="0" w:line="276" w:lineRule="auto"/>
        <w:ind w:left="993" w:right="1041"/>
        <w:jc w:val="both"/>
        <w:rPr>
          <w:rFonts w:ascii="Palatino Linotype" w:eastAsia="Palatino Linotype" w:hAnsi="Palatino Linotype" w:cs="Palatino Linotype"/>
          <w:sz w:val="24"/>
          <w:szCs w:val="24"/>
        </w:rPr>
      </w:pPr>
    </w:p>
    <w:p w14:paraId="44F121FA" w14:textId="77777777" w:rsidR="00C4625C" w:rsidRPr="0081374D" w:rsidRDefault="00E9563E">
      <w:pPr>
        <w:spacing w:after="0" w:line="360" w:lineRule="auto"/>
        <w:ind w:right="51"/>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1B15DEB" w14:textId="77777777" w:rsidR="00C4625C" w:rsidRPr="0081374D" w:rsidRDefault="00E9563E">
      <w:pPr>
        <w:spacing w:after="0" w:line="360" w:lineRule="auto"/>
        <w:ind w:right="50"/>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C6CE201" w14:textId="77777777" w:rsidR="00C4625C" w:rsidRPr="0081374D" w:rsidRDefault="00C4625C">
      <w:pPr>
        <w:spacing w:after="0" w:line="360" w:lineRule="auto"/>
        <w:ind w:right="50"/>
        <w:jc w:val="both"/>
        <w:rPr>
          <w:rFonts w:ascii="Palatino Linotype" w:eastAsia="Palatino Linotype" w:hAnsi="Palatino Linotype" w:cs="Palatino Linotype"/>
          <w:sz w:val="24"/>
          <w:szCs w:val="24"/>
        </w:rPr>
      </w:pPr>
    </w:p>
    <w:p w14:paraId="38270DEA" w14:textId="77777777" w:rsidR="00C4625C" w:rsidRPr="0081374D" w:rsidRDefault="00E9563E">
      <w:pPr>
        <w:spacing w:after="0" w:line="360" w:lineRule="auto"/>
        <w:ind w:right="51"/>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81374D">
        <w:rPr>
          <w:rFonts w:ascii="Palatino Linotype" w:eastAsia="Palatino Linotype" w:hAnsi="Palatino Linotype" w:cs="Palatino Linotype"/>
          <w:sz w:val="24"/>
          <w:szCs w:val="24"/>
        </w:rPr>
        <w:t>Responsable</w:t>
      </w:r>
      <w:proofErr w:type="gramEnd"/>
      <w:r w:rsidRPr="0081374D">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D4DA3C5" w14:textId="77777777" w:rsidR="00C4625C" w:rsidRPr="0081374D" w:rsidRDefault="00C4625C">
      <w:pPr>
        <w:spacing w:after="0" w:line="360" w:lineRule="auto"/>
        <w:ind w:right="51"/>
        <w:jc w:val="both"/>
        <w:rPr>
          <w:rFonts w:ascii="Palatino Linotype" w:eastAsia="Palatino Linotype" w:hAnsi="Palatino Linotype" w:cs="Palatino Linotype"/>
          <w:sz w:val="24"/>
          <w:szCs w:val="24"/>
        </w:rPr>
      </w:pPr>
    </w:p>
    <w:p w14:paraId="3690ADA2"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49.</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Los Comités de Transparencia</w:t>
      </w:r>
      <w:r w:rsidRPr="0081374D">
        <w:rPr>
          <w:rFonts w:ascii="Palatino Linotype" w:eastAsia="Palatino Linotype" w:hAnsi="Palatino Linotype" w:cs="Palatino Linotype"/>
          <w:i/>
        </w:rPr>
        <w:t xml:space="preserve"> tendrán las siguientes atribuciones:</w:t>
      </w:r>
    </w:p>
    <w:p w14:paraId="6761FD5C"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VIII. Aprobar, modificar o revocar la clasificación de la información</w:t>
      </w:r>
      <w:r w:rsidRPr="0081374D">
        <w:rPr>
          <w:rFonts w:ascii="Palatino Linotype" w:eastAsia="Palatino Linotype" w:hAnsi="Palatino Linotype" w:cs="Palatino Linotype"/>
          <w:i/>
        </w:rPr>
        <w:t>…”</w:t>
      </w:r>
    </w:p>
    <w:p w14:paraId="3541A6A3"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53.</w:t>
      </w:r>
      <w:r w:rsidRPr="0081374D">
        <w:rPr>
          <w:rFonts w:ascii="Palatino Linotype" w:eastAsia="Palatino Linotype" w:hAnsi="Palatino Linotype" w:cs="Palatino Linotype"/>
          <w:i/>
        </w:rPr>
        <w:t xml:space="preserve"> Las </w:t>
      </w:r>
      <w:r w:rsidRPr="0081374D">
        <w:rPr>
          <w:rFonts w:ascii="Palatino Linotype" w:eastAsia="Palatino Linotype" w:hAnsi="Palatino Linotype" w:cs="Palatino Linotype"/>
          <w:b/>
          <w:i/>
        </w:rPr>
        <w:t>Unidades de Transparencia</w:t>
      </w:r>
      <w:r w:rsidRPr="0081374D">
        <w:rPr>
          <w:rFonts w:ascii="Palatino Linotype" w:eastAsia="Palatino Linotype" w:hAnsi="Palatino Linotype" w:cs="Palatino Linotype"/>
          <w:i/>
        </w:rPr>
        <w:t xml:space="preserve"> tendrán las siguientes </w:t>
      </w:r>
      <w:r w:rsidRPr="0081374D">
        <w:rPr>
          <w:rFonts w:ascii="Palatino Linotype" w:eastAsia="Palatino Linotype" w:hAnsi="Palatino Linotype" w:cs="Palatino Linotype"/>
          <w:b/>
          <w:i/>
        </w:rPr>
        <w:t>funciones</w:t>
      </w:r>
      <w:r w:rsidRPr="0081374D">
        <w:rPr>
          <w:rFonts w:ascii="Palatino Linotype" w:eastAsia="Palatino Linotype" w:hAnsi="Palatino Linotype" w:cs="Palatino Linotype"/>
          <w:i/>
        </w:rPr>
        <w:t>:</w:t>
      </w:r>
    </w:p>
    <w:p w14:paraId="32A28A7D"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X. Presentar ante el Comité, el proyecto de clasificación de información</w:t>
      </w:r>
      <w:r w:rsidRPr="0081374D">
        <w:rPr>
          <w:rFonts w:ascii="Palatino Linotype" w:eastAsia="Palatino Linotype" w:hAnsi="Palatino Linotype" w:cs="Palatino Linotype"/>
          <w:i/>
        </w:rPr>
        <w:t xml:space="preserve">…” </w:t>
      </w:r>
    </w:p>
    <w:p w14:paraId="20A7BDFF"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59.</w:t>
      </w:r>
      <w:r w:rsidRPr="0081374D">
        <w:rPr>
          <w:rFonts w:ascii="Palatino Linotype" w:eastAsia="Palatino Linotype" w:hAnsi="Palatino Linotype" w:cs="Palatino Linotype"/>
          <w:i/>
        </w:rPr>
        <w:t xml:space="preserve"> Los </w:t>
      </w:r>
      <w:r w:rsidRPr="0081374D">
        <w:rPr>
          <w:rFonts w:ascii="Palatino Linotype" w:eastAsia="Palatino Linotype" w:hAnsi="Palatino Linotype" w:cs="Palatino Linotype"/>
          <w:b/>
          <w:i/>
        </w:rPr>
        <w:t>servidores públicos habilitados</w:t>
      </w:r>
      <w:r w:rsidRPr="0081374D">
        <w:rPr>
          <w:rFonts w:ascii="Palatino Linotype" w:eastAsia="Palatino Linotype" w:hAnsi="Palatino Linotype" w:cs="Palatino Linotype"/>
          <w:i/>
        </w:rPr>
        <w:t xml:space="preserve"> tendrán las </w:t>
      </w:r>
      <w:r w:rsidRPr="0081374D">
        <w:rPr>
          <w:rFonts w:ascii="Palatino Linotype" w:eastAsia="Palatino Linotype" w:hAnsi="Palatino Linotype" w:cs="Palatino Linotype"/>
          <w:b/>
          <w:i/>
        </w:rPr>
        <w:t>funciones</w:t>
      </w:r>
      <w:r w:rsidRPr="0081374D">
        <w:rPr>
          <w:rFonts w:ascii="Palatino Linotype" w:eastAsia="Palatino Linotype" w:hAnsi="Palatino Linotype" w:cs="Palatino Linotype"/>
          <w:i/>
        </w:rPr>
        <w:t xml:space="preserve"> siguientes:</w:t>
      </w:r>
    </w:p>
    <w:p w14:paraId="5E309848" w14:textId="77777777" w:rsidR="00C4625C" w:rsidRPr="0081374D" w:rsidRDefault="00E9563E">
      <w:pPr>
        <w:spacing w:after="0" w:line="276" w:lineRule="auto"/>
        <w:ind w:left="992" w:right="1043"/>
        <w:jc w:val="both"/>
        <w:rPr>
          <w:rFonts w:ascii="Palatino Linotype" w:eastAsia="Palatino Linotype" w:hAnsi="Palatino Linotype" w:cs="Palatino Linotype"/>
          <w:i/>
        </w:rPr>
      </w:pPr>
      <w:r w:rsidRPr="0081374D">
        <w:rPr>
          <w:rFonts w:ascii="Palatino Linotype" w:eastAsia="Palatino Linotype" w:hAnsi="Palatino Linotype" w:cs="Palatino Linotype"/>
          <w:b/>
          <w:i/>
        </w:rPr>
        <w:t>V. Integrar y presentar al responsable de la Unidad de Transparencia la propuesta de clasificación de información</w:t>
      </w:r>
      <w:r w:rsidRPr="0081374D">
        <w:rPr>
          <w:rFonts w:ascii="Palatino Linotype" w:eastAsia="Palatino Linotype" w:hAnsi="Palatino Linotype" w:cs="Palatino Linotype"/>
          <w:i/>
        </w:rPr>
        <w:t>, la cual tendrá los fundamentos y argumentos en que se basa dicha propuesta…”</w:t>
      </w:r>
    </w:p>
    <w:p w14:paraId="094EE84A" w14:textId="77777777" w:rsidR="00C4625C" w:rsidRPr="0081374D" w:rsidRDefault="00C4625C">
      <w:pPr>
        <w:spacing w:after="0" w:line="276" w:lineRule="auto"/>
        <w:ind w:left="992" w:right="1043"/>
        <w:jc w:val="both"/>
        <w:rPr>
          <w:rFonts w:ascii="Palatino Linotype" w:eastAsia="Palatino Linotype" w:hAnsi="Palatino Linotype" w:cs="Palatino Linotype"/>
          <w:i/>
        </w:rPr>
      </w:pPr>
    </w:p>
    <w:p w14:paraId="3332021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876129"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4A720D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1AA37B6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CC1C0BD" w14:textId="77777777" w:rsidR="00C4625C" w:rsidRPr="0081374D" w:rsidRDefault="00E9563E">
      <w:pPr>
        <w:spacing w:after="0" w:line="276" w:lineRule="auto"/>
        <w:ind w:left="993" w:right="1041"/>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149.</w:t>
      </w:r>
      <w:r w:rsidRPr="0081374D">
        <w:rPr>
          <w:rFonts w:ascii="Palatino Linotype" w:eastAsia="Palatino Linotype" w:hAnsi="Palatino Linotype" w:cs="Palatino Linotype"/>
          <w:i/>
        </w:rPr>
        <w:t xml:space="preserve"> El </w:t>
      </w:r>
      <w:r w:rsidRPr="0081374D">
        <w:rPr>
          <w:rFonts w:ascii="Palatino Linotype" w:eastAsia="Palatino Linotype" w:hAnsi="Palatino Linotype" w:cs="Palatino Linotype"/>
          <w:b/>
          <w:i/>
        </w:rPr>
        <w:t>acuerdo que clasifique la información como confidencial</w:t>
      </w:r>
      <w:r w:rsidRPr="0081374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81374D">
        <w:rPr>
          <w:rFonts w:ascii="Palatino Linotype" w:eastAsia="Palatino Linotype" w:hAnsi="Palatino Linotype" w:cs="Palatino Linotype"/>
          <w:i/>
        </w:rPr>
        <w:t>.”(</w:t>
      </w:r>
      <w:proofErr w:type="gramEnd"/>
      <w:r w:rsidRPr="0081374D">
        <w:rPr>
          <w:rFonts w:ascii="Palatino Linotype" w:eastAsia="Palatino Linotype" w:hAnsi="Palatino Linotype" w:cs="Palatino Linotype"/>
          <w:i/>
        </w:rPr>
        <w:t>Sic)</w:t>
      </w:r>
    </w:p>
    <w:p w14:paraId="000BCD7C" w14:textId="77777777" w:rsidR="00C4625C" w:rsidRPr="0081374D" w:rsidRDefault="00C4625C">
      <w:pPr>
        <w:spacing w:after="0" w:line="360" w:lineRule="auto"/>
        <w:ind w:left="993" w:right="1041"/>
        <w:jc w:val="both"/>
        <w:rPr>
          <w:rFonts w:ascii="Palatino Linotype" w:eastAsia="Palatino Linotype" w:hAnsi="Palatino Linotype" w:cs="Palatino Linotype"/>
          <w:i/>
        </w:rPr>
      </w:pPr>
    </w:p>
    <w:p w14:paraId="5FD6B1B6" w14:textId="77777777" w:rsidR="00C4625C" w:rsidRPr="0081374D" w:rsidRDefault="00E9563E">
      <w:pPr>
        <w:spacing w:after="0" w:line="360" w:lineRule="auto"/>
        <w:ind w:right="49"/>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81374D">
        <w:rPr>
          <w:rFonts w:ascii="Palatino Linotype" w:eastAsia="Palatino Linotype" w:hAnsi="Palatino Linotype" w:cs="Palatino Linotype"/>
          <w:sz w:val="24"/>
          <w:szCs w:val="24"/>
        </w:rPr>
        <w:lastRenderedPageBreak/>
        <w:t>versión pública de la documentación entregada se estaría violentando el derecho de acceso a la información de la parte solicitante.</w:t>
      </w:r>
    </w:p>
    <w:p w14:paraId="4A6C7EA4" w14:textId="77777777" w:rsidR="00C4625C" w:rsidRPr="0081374D" w:rsidRDefault="00C4625C">
      <w:pPr>
        <w:spacing w:after="0" w:line="360" w:lineRule="auto"/>
        <w:ind w:right="49"/>
        <w:jc w:val="both"/>
        <w:rPr>
          <w:rFonts w:ascii="Palatino Linotype" w:eastAsia="Palatino Linotype" w:hAnsi="Palatino Linotype" w:cs="Palatino Linotype"/>
          <w:sz w:val="24"/>
          <w:szCs w:val="24"/>
        </w:rPr>
      </w:pPr>
    </w:p>
    <w:p w14:paraId="3F4333C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026C0E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9C2FC5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85765B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BE58AE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w:t>
      </w:r>
      <w:r w:rsidRPr="0081374D">
        <w:rPr>
          <w:rFonts w:ascii="Palatino Linotype" w:eastAsia="Palatino Linotype" w:hAnsi="Palatino Linotype" w:cs="Palatino Linotype"/>
          <w:sz w:val="24"/>
          <w:szCs w:val="24"/>
        </w:rPr>
        <w:lastRenderedPageBreak/>
        <w:t>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00E719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528BE77"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En este sentido, resultan aplicables por analogía, los Criterios SO/015/2017 y SO/001/2013 del ahora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71FCAC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9B3DFB5" w14:textId="77777777" w:rsidR="00C4625C" w:rsidRPr="0081374D" w:rsidRDefault="00E9563E">
      <w:pPr>
        <w:spacing w:after="0" w:line="360" w:lineRule="auto"/>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sz w:val="24"/>
          <w:szCs w:val="24"/>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w:t>
      </w:r>
      <w:r w:rsidRPr="0081374D">
        <w:rPr>
          <w:rFonts w:ascii="Palatino Linotype" w:eastAsia="Palatino Linotype" w:hAnsi="Palatino Linotype" w:cs="Palatino Linotype"/>
          <w:b/>
          <w:sz w:val="24"/>
          <w:szCs w:val="24"/>
        </w:rPr>
        <w:t>o el ejercicio de funciones revisten un interés público.</w:t>
      </w:r>
    </w:p>
    <w:p w14:paraId="4499F64D" w14:textId="77777777" w:rsidR="00C4625C" w:rsidRPr="0081374D" w:rsidRDefault="00C4625C">
      <w:pPr>
        <w:spacing w:after="0" w:line="360" w:lineRule="auto"/>
        <w:jc w:val="both"/>
        <w:rPr>
          <w:rFonts w:ascii="Palatino Linotype" w:eastAsia="Palatino Linotype" w:hAnsi="Palatino Linotype" w:cs="Palatino Linotype"/>
          <w:b/>
          <w:sz w:val="24"/>
          <w:szCs w:val="24"/>
        </w:rPr>
      </w:pPr>
    </w:p>
    <w:p w14:paraId="618AAFC1"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085596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6C3998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8E603C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B2C7994" w14:textId="77777777" w:rsidR="00C4625C" w:rsidRPr="0081374D" w:rsidRDefault="00E9563E">
      <w:pPr>
        <w:spacing w:after="0" w:line="360" w:lineRule="auto"/>
        <w:jc w:val="both"/>
        <w:rPr>
          <w:rFonts w:ascii="Palatino Linotype" w:eastAsia="Palatino Linotype" w:hAnsi="Palatino Linotype" w:cs="Palatino Linotype"/>
          <w:sz w:val="24"/>
          <w:szCs w:val="24"/>
          <w:u w:val="single"/>
        </w:rPr>
      </w:pPr>
      <w:r w:rsidRPr="0081374D">
        <w:rPr>
          <w:rFonts w:ascii="Palatino Linotype" w:eastAsia="Palatino Linotype" w:hAnsi="Palatino Linotype" w:cs="Palatino Linotype"/>
          <w:sz w:val="24"/>
          <w:szCs w:val="24"/>
        </w:rPr>
        <w:t xml:space="preserve">Conforme a lo anterior, las fotografías de servidores públicos sin importar el nivel o rango en gafetes de identificación guardan la naturaleza de públicas </w:t>
      </w:r>
      <w:r w:rsidRPr="0081374D">
        <w:rPr>
          <w:rFonts w:ascii="Palatino Linotype" w:eastAsia="Palatino Linotype" w:hAnsi="Palatino Linotype" w:cs="Palatino Linotype"/>
          <w:b/>
          <w:sz w:val="24"/>
          <w:szCs w:val="24"/>
        </w:rPr>
        <w:t>(</w:t>
      </w:r>
      <w:r w:rsidRPr="0081374D">
        <w:rPr>
          <w:rFonts w:ascii="Palatino Linotype" w:eastAsia="Palatino Linotype" w:hAnsi="Palatino Linotype" w:cs="Palatino Linotype"/>
          <w:b/>
          <w:sz w:val="24"/>
          <w:szCs w:val="24"/>
          <w:u w:val="single"/>
        </w:rPr>
        <w:t>con excepción del personal operativo en materia de seguridad),</w:t>
      </w:r>
      <w:r w:rsidRPr="0081374D">
        <w:rPr>
          <w:rFonts w:ascii="Palatino Linotype" w:eastAsia="Palatino Linotype" w:hAnsi="Palatino Linotype" w:cs="Palatino Linotype"/>
          <w:b/>
          <w:sz w:val="24"/>
          <w:szCs w:val="24"/>
        </w:rPr>
        <w:t xml:space="preserve"> </w:t>
      </w:r>
      <w:r w:rsidRPr="0081374D">
        <w:rPr>
          <w:rFonts w:ascii="Palatino Linotype" w:eastAsia="Palatino Linotype" w:hAnsi="Palatino Linotype" w:cs="Palatino Linotype"/>
          <w:sz w:val="24"/>
          <w:szCs w:val="24"/>
        </w:rPr>
        <w:t>no procede su clasificación, en términos del artículo 143, fracción I, de la Ley de Transparencia y Acceso a la Información Pública del Estado de México y Municipios.</w:t>
      </w:r>
    </w:p>
    <w:p w14:paraId="7441261D" w14:textId="77777777" w:rsidR="00C4625C" w:rsidRPr="0081374D" w:rsidRDefault="00C4625C">
      <w:pPr>
        <w:spacing w:after="0" w:line="360" w:lineRule="auto"/>
        <w:jc w:val="both"/>
        <w:rPr>
          <w:rFonts w:ascii="Palatino Linotype" w:eastAsia="Palatino Linotype" w:hAnsi="Palatino Linotype" w:cs="Palatino Linotype"/>
        </w:rPr>
      </w:pPr>
    </w:p>
    <w:p w14:paraId="0260106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u w:val="single"/>
        </w:rPr>
        <w:t xml:space="preserve">Por otro lado, derivado de la información que se ordena entregar pudiera existir información de la Dirección de Seguridad Pública del Ayuntamiento o su </w:t>
      </w:r>
      <w:r w:rsidRPr="0081374D">
        <w:rPr>
          <w:rFonts w:ascii="Palatino Linotype" w:eastAsia="Palatino Linotype" w:hAnsi="Palatino Linotype" w:cs="Palatino Linotype"/>
          <w:b/>
          <w:sz w:val="24"/>
          <w:szCs w:val="24"/>
          <w:u w:val="single"/>
        </w:rPr>
        <w:lastRenderedPageBreak/>
        <w:t>equivalente</w:t>
      </w:r>
      <w:r w:rsidRPr="0081374D">
        <w:rPr>
          <w:rFonts w:ascii="Palatino Linotype" w:eastAsia="Palatino Linotype" w:hAnsi="Palatino Linotype" w:cs="Palatino Linotype"/>
          <w:sz w:val="24"/>
          <w:szCs w:val="24"/>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w:t>
      </w:r>
      <w:r w:rsidRPr="0081374D">
        <w:rPr>
          <w:rFonts w:ascii="Palatino Linotype" w:eastAsia="Palatino Linotype" w:hAnsi="Palatino Linotype" w:cs="Palatino Linotype"/>
          <w:b/>
          <w:sz w:val="24"/>
          <w:szCs w:val="24"/>
          <w:u w:val="single"/>
        </w:rPr>
        <w:t>nombre y cargo</w:t>
      </w:r>
      <w:r w:rsidRPr="0081374D">
        <w:rPr>
          <w:rFonts w:ascii="Palatino Linotype" w:eastAsia="Palatino Linotype" w:hAnsi="Palatino Linotype" w:cs="Palatino Linotype"/>
          <w:sz w:val="24"/>
          <w:szCs w:val="24"/>
        </w:rPr>
        <w:t xml:space="preserve">, por lo que deberá testarse de igual manera esta información de los servidores públicos de la Policía Municipal </w:t>
      </w:r>
      <w:r w:rsidRPr="0081374D">
        <w:rPr>
          <w:rFonts w:ascii="Palatino Linotype" w:eastAsia="Palatino Linotype" w:hAnsi="Palatino Linotype" w:cs="Palatino Linotype"/>
          <w:b/>
          <w:sz w:val="24"/>
          <w:szCs w:val="24"/>
        </w:rPr>
        <w:t>que desempeñen funciones operativas</w:t>
      </w:r>
      <w:r w:rsidRPr="0081374D">
        <w:rPr>
          <w:rFonts w:ascii="Palatino Linotype" w:eastAsia="Palatino Linotype" w:hAnsi="Palatino Linotype" w:cs="Palatino Linotype"/>
          <w:sz w:val="24"/>
          <w:szCs w:val="24"/>
        </w:rPr>
        <w:t>.</w:t>
      </w:r>
    </w:p>
    <w:p w14:paraId="3A6258F2"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9FB1CB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Al respecto, la información </w:t>
      </w:r>
      <w:r w:rsidRPr="0081374D">
        <w:rPr>
          <w:rFonts w:ascii="Palatino Linotype" w:eastAsia="Palatino Linotype" w:hAnsi="Palatino Linotype" w:cs="Palatino Linotype"/>
          <w:b/>
          <w:sz w:val="24"/>
          <w:szCs w:val="24"/>
        </w:rPr>
        <w:t xml:space="preserve">de los elementos que realizan funciones operativas, entre ellos </w:t>
      </w:r>
      <w:r w:rsidRPr="0081374D">
        <w:rPr>
          <w:rFonts w:ascii="Palatino Linotype" w:eastAsia="Palatino Linotype" w:hAnsi="Palatino Linotype" w:cs="Palatino Linotype"/>
          <w:b/>
          <w:sz w:val="24"/>
          <w:szCs w:val="24"/>
          <w:u w:val="single"/>
        </w:rPr>
        <w:t>su fotografía, nombre y cargo</w:t>
      </w:r>
      <w:r w:rsidRPr="0081374D">
        <w:rPr>
          <w:rFonts w:ascii="Palatino Linotype" w:eastAsia="Palatino Linotype" w:hAnsi="Palatino Linotype" w:cs="Palatino Linotype"/>
          <w:b/>
          <w:sz w:val="24"/>
          <w:szCs w:val="24"/>
        </w:rPr>
        <w:t>, deben ser protegidos</w:t>
      </w:r>
      <w:r w:rsidRPr="0081374D">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189C9C2"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E0E0E8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Es importante mencionar que la causal de reserva puede ubicarse en los supuestos previstos por los artículos 140 fracción IV de la Ley de Transparencia y  Acceso a la </w:t>
      </w:r>
      <w:r w:rsidRPr="0081374D">
        <w:rPr>
          <w:rFonts w:ascii="Palatino Linotype" w:eastAsia="Palatino Linotype" w:hAnsi="Palatino Linotype" w:cs="Palatino Linotype"/>
          <w:sz w:val="24"/>
          <w:szCs w:val="24"/>
        </w:rPr>
        <w:lastRenderedPageBreak/>
        <w:t>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C508FA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9A423D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68FF695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2978E29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1D9A306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3F3F759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En este marco, cabe señalar que, si bien es cierto este Instituto de Transparencia, Acceso a la Información Pública y Protección de Datos Personales del Estado de México y Municipios tiene la misión de garantizar el derecho de acceso a la </w:t>
      </w:r>
      <w:r w:rsidRPr="0081374D">
        <w:rPr>
          <w:rFonts w:ascii="Palatino Linotype" w:eastAsia="Palatino Linotype" w:hAnsi="Palatino Linotype" w:cs="Palatino Linotype"/>
          <w:sz w:val="24"/>
          <w:szCs w:val="24"/>
        </w:rPr>
        <w:lastRenderedPageBreak/>
        <w:t>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08F3F6F"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281386E" w14:textId="77777777" w:rsidR="00C4625C" w:rsidRPr="0081374D" w:rsidRDefault="00E9563E">
      <w:pPr>
        <w:tabs>
          <w:tab w:val="left" w:pos="4962"/>
        </w:tabs>
        <w:spacing w:after="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“Nombres de servidores públicos dedicados a actividades en materia de seguridad, por excepción pueden considerarse información reservada.</w:t>
      </w:r>
      <w:r w:rsidRPr="0081374D">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81374D">
        <w:rPr>
          <w:rFonts w:ascii="Palatino Linotype" w:eastAsia="Palatino Linotype" w:hAnsi="Palatino Linotype" w:cs="Palatino Linotype"/>
          <w:i/>
        </w:rPr>
        <w:t>obstante</w:t>
      </w:r>
      <w:proofErr w:type="gramEnd"/>
      <w:r w:rsidRPr="0081374D">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81374D">
        <w:rPr>
          <w:rFonts w:ascii="Palatino Linotype" w:eastAsia="Palatino Linotype" w:hAnsi="Palatino Linotype" w:cs="Palatino Linotype"/>
          <w:i/>
        </w:rPr>
        <w:lastRenderedPageBreak/>
        <w:t>que realiza el Estado Mexicano para garantizar la seguridad del país en sus diferentes vertientes.”(Sic)</w:t>
      </w:r>
    </w:p>
    <w:p w14:paraId="025E82CC" w14:textId="77777777" w:rsidR="00C4625C" w:rsidRPr="0081374D" w:rsidRDefault="00C4625C">
      <w:pPr>
        <w:tabs>
          <w:tab w:val="left" w:pos="4962"/>
        </w:tabs>
        <w:spacing w:after="0" w:line="360" w:lineRule="auto"/>
        <w:ind w:left="851" w:right="902"/>
        <w:jc w:val="both"/>
        <w:rPr>
          <w:rFonts w:ascii="Palatino Linotype" w:eastAsia="Palatino Linotype" w:hAnsi="Palatino Linotype" w:cs="Palatino Linotype"/>
          <w:i/>
        </w:rPr>
      </w:pPr>
    </w:p>
    <w:p w14:paraId="7ECC78E0" w14:textId="77777777" w:rsidR="00C4625C" w:rsidRPr="0081374D" w:rsidRDefault="00E9563E">
      <w:pPr>
        <w:spacing w:after="0" w:line="360" w:lineRule="auto"/>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81374D">
        <w:rPr>
          <w:rFonts w:ascii="Palatino Linotype" w:eastAsia="Palatino Linotype" w:hAnsi="Palatino Linotype" w:cs="Palatino Linotype"/>
          <w:b/>
          <w:sz w:val="24"/>
          <w:szCs w:val="24"/>
        </w:rPr>
        <w:t>funciones de carácter operativo.</w:t>
      </w:r>
    </w:p>
    <w:p w14:paraId="05462ABF" w14:textId="77777777" w:rsidR="00C4625C" w:rsidRPr="0081374D" w:rsidRDefault="00C4625C">
      <w:pPr>
        <w:spacing w:after="0" w:line="360" w:lineRule="auto"/>
        <w:jc w:val="both"/>
        <w:rPr>
          <w:rFonts w:ascii="Palatino Linotype" w:eastAsia="Palatino Linotype" w:hAnsi="Palatino Linotype" w:cs="Palatino Linotype"/>
          <w:b/>
          <w:sz w:val="24"/>
          <w:szCs w:val="24"/>
        </w:rPr>
      </w:pPr>
    </w:p>
    <w:p w14:paraId="6FE2897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60C0C79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5EB6B829" w14:textId="77777777" w:rsidR="00C4625C" w:rsidRPr="0081374D" w:rsidRDefault="00E9563E">
      <w:pPr>
        <w:spacing w:after="0" w:line="276" w:lineRule="auto"/>
        <w:ind w:left="851" w:right="760"/>
        <w:jc w:val="both"/>
        <w:rPr>
          <w:rFonts w:ascii="Palatino Linotype" w:eastAsia="Palatino Linotype" w:hAnsi="Palatino Linotype" w:cs="Palatino Linotype"/>
          <w:b/>
          <w:i/>
        </w:rPr>
      </w:pPr>
      <w:r w:rsidRPr="0081374D">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81374D">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w:t>
      </w:r>
      <w:r w:rsidRPr="0081374D">
        <w:rPr>
          <w:rFonts w:ascii="Palatino Linotype" w:eastAsia="Palatino Linotype" w:hAnsi="Palatino Linotype" w:cs="Palatino Linotype"/>
          <w:i/>
        </w:rPr>
        <w:lastRenderedPageBreak/>
        <w:t xml:space="preserve">se refiera; así, en cuanto a la seguridad nacional, se tienen normas que, por un lado, </w:t>
      </w:r>
      <w:r w:rsidRPr="0081374D">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1374D">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81374D">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1374D">
        <w:rPr>
          <w:rFonts w:ascii="Palatino Linotype" w:eastAsia="Palatino Linotype" w:hAnsi="Palatino Linotype" w:cs="Palatino Linotype"/>
          <w:i/>
        </w:rPr>
        <w:t>”</w:t>
      </w:r>
    </w:p>
    <w:p w14:paraId="22C3ECD7" w14:textId="77777777" w:rsidR="00C4625C" w:rsidRPr="0081374D" w:rsidRDefault="00E9563E">
      <w:pPr>
        <w:spacing w:after="0" w:line="276" w:lineRule="auto"/>
        <w:ind w:left="851" w:right="760"/>
        <w:jc w:val="both"/>
        <w:rPr>
          <w:rFonts w:ascii="Palatino Linotype" w:eastAsia="Palatino Linotype" w:hAnsi="Palatino Linotype" w:cs="Palatino Linotype"/>
          <w:i/>
        </w:rPr>
      </w:pPr>
      <w:r w:rsidRPr="0081374D">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81374D">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1374D">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1374D">
        <w:rPr>
          <w:rFonts w:ascii="Palatino Linotype" w:eastAsia="Palatino Linotype" w:hAnsi="Palatino Linotype" w:cs="Palatino Linotype"/>
          <w:i/>
        </w:rPr>
        <w:t xml:space="preserve">, la cual debe ser adecuada y necesaria para alcanzar el fin perseguido, de manera que </w:t>
      </w:r>
      <w:r w:rsidRPr="0081374D">
        <w:rPr>
          <w:rFonts w:ascii="Palatino Linotype" w:eastAsia="Palatino Linotype" w:hAnsi="Palatino Linotype" w:cs="Palatino Linotype"/>
          <w:i/>
        </w:rPr>
        <w:lastRenderedPageBreak/>
        <w:t>las ventajas obtenidas con la reserva compensen el sacrificio que ésta implique para los titulares de la garantía individual mencionada o para la sociedad en general.”</w:t>
      </w:r>
    </w:p>
    <w:p w14:paraId="5161B5D1" w14:textId="77777777" w:rsidR="00C4625C" w:rsidRPr="0081374D" w:rsidRDefault="00C4625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C88F83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Al respecto, se destaca que la versión pública que elabore el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1DA7B917"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674700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7BFAEA7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4012E2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C55132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6CC3F06" w14:textId="77777777" w:rsidR="00C4625C" w:rsidRPr="0081374D" w:rsidRDefault="00E9563E">
      <w:pPr>
        <w:spacing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r w:rsidRPr="0081374D">
        <w:rPr>
          <w:rFonts w:ascii="Palatino Linotype" w:eastAsia="Palatino Linotype" w:hAnsi="Palatino Linotype" w:cs="Palatino Linotype"/>
          <w:b/>
          <w:i/>
        </w:rPr>
        <w:t>Artículo 3</w:t>
      </w:r>
      <w:r w:rsidRPr="0081374D">
        <w:rPr>
          <w:rFonts w:ascii="Palatino Linotype" w:eastAsia="Palatino Linotype" w:hAnsi="Palatino Linotype" w:cs="Palatino Linotype"/>
          <w:i/>
        </w:rPr>
        <w:t>. Para los efectos de la presente Ley se entenderá por:</w:t>
      </w:r>
    </w:p>
    <w:p w14:paraId="649A6EB8"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139662C3"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lastRenderedPageBreak/>
        <w:t>IX. Datos personales</w:t>
      </w:r>
      <w:r w:rsidRPr="0081374D">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B57851F"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XX. Información clasificada</w:t>
      </w:r>
      <w:r w:rsidRPr="0081374D">
        <w:rPr>
          <w:rFonts w:ascii="Palatino Linotype" w:eastAsia="Palatino Linotype" w:hAnsi="Palatino Linotype" w:cs="Palatino Linotype"/>
          <w:i/>
        </w:rPr>
        <w:t>: Aquella considerada por la presente Ley como reservada o confidencial;</w:t>
      </w:r>
    </w:p>
    <w:p w14:paraId="379AA52B"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 xml:space="preserve">XXI. Información confidencial: </w:t>
      </w:r>
      <w:r w:rsidRPr="0081374D">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BF3139"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XLV. Versión pública:</w:t>
      </w:r>
      <w:r w:rsidRPr="0081374D">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BD01FF0"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3A6617EC" w14:textId="77777777" w:rsidR="00C4625C" w:rsidRPr="0081374D" w:rsidRDefault="00E9563E">
      <w:pPr>
        <w:spacing w:before="120"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91.</w:t>
      </w:r>
      <w:r w:rsidRPr="0081374D">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9B09B7D" w14:textId="77777777" w:rsidR="00C4625C" w:rsidRPr="0081374D" w:rsidRDefault="00E9563E">
      <w:pPr>
        <w:spacing w:before="120"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132.</w:t>
      </w:r>
      <w:r w:rsidRPr="0081374D">
        <w:rPr>
          <w:rFonts w:ascii="Palatino Linotype" w:eastAsia="Palatino Linotype" w:hAnsi="Palatino Linotype" w:cs="Palatino Linotype"/>
          <w:i/>
        </w:rPr>
        <w:t xml:space="preserve"> La clasificación de la información se llevará a cabo en el momento en que:</w:t>
      </w:r>
    </w:p>
    <w:p w14:paraId="0749F3B0"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w:t>
      </w:r>
      <w:r w:rsidRPr="0081374D">
        <w:rPr>
          <w:rFonts w:ascii="Palatino Linotype" w:eastAsia="Palatino Linotype" w:hAnsi="Palatino Linotype" w:cs="Palatino Linotype"/>
          <w:i/>
        </w:rPr>
        <w:t>. Se reciba una solicitud de acceso a la información;</w:t>
      </w:r>
    </w:p>
    <w:p w14:paraId="3B16625B"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II.</w:t>
      </w:r>
      <w:r w:rsidRPr="0081374D">
        <w:rPr>
          <w:rFonts w:ascii="Palatino Linotype" w:eastAsia="Palatino Linotype" w:hAnsi="Palatino Linotype" w:cs="Palatino Linotype"/>
          <w:i/>
        </w:rPr>
        <w:t xml:space="preserve"> Se determine mediante resolución de autoridad competente; o</w:t>
      </w:r>
    </w:p>
    <w:p w14:paraId="64C81878"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III.</w:t>
      </w:r>
      <w:r w:rsidRPr="0081374D">
        <w:rPr>
          <w:rFonts w:ascii="Palatino Linotype" w:eastAsia="Palatino Linotype" w:hAnsi="Palatino Linotype" w:cs="Palatino Linotype"/>
          <w:i/>
        </w:rPr>
        <w:t xml:space="preserve"> Se generen versiones públicas para dar cumplimiento a las obligaciones de transparencia previstas en esta Ley.</w:t>
      </w:r>
    </w:p>
    <w:p w14:paraId="6B5FA482" w14:textId="77777777" w:rsidR="00C4625C" w:rsidRPr="0081374D" w:rsidRDefault="00E9563E">
      <w:pPr>
        <w:spacing w:before="120"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w:t>
      </w:r>
    </w:p>
    <w:p w14:paraId="4F37052A" w14:textId="77777777" w:rsidR="00C4625C" w:rsidRPr="0081374D" w:rsidRDefault="00E9563E">
      <w:pPr>
        <w:spacing w:before="120"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Artículo 143</w:t>
      </w:r>
      <w:r w:rsidRPr="0081374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CCDF281"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w:t>
      </w:r>
      <w:r w:rsidRPr="0081374D">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3DCF4F6"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II.</w:t>
      </w:r>
      <w:r w:rsidRPr="0081374D">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81374D">
        <w:rPr>
          <w:rFonts w:ascii="Palatino Linotype" w:eastAsia="Palatino Linotype" w:hAnsi="Palatino Linotype" w:cs="Palatino Linotype"/>
          <w:i/>
        </w:rPr>
        <w:lastRenderedPageBreak/>
        <w:t>internacional o a sujetos obligados cuando no involucren el ejercicio de recursos públicos; y</w:t>
      </w:r>
    </w:p>
    <w:p w14:paraId="5EAE60C0" w14:textId="77777777" w:rsidR="00C4625C" w:rsidRPr="0081374D" w:rsidRDefault="00E9563E">
      <w:pPr>
        <w:spacing w:before="120" w:after="120" w:line="276" w:lineRule="auto"/>
        <w:ind w:left="1134" w:right="902"/>
        <w:jc w:val="both"/>
        <w:rPr>
          <w:rFonts w:ascii="Palatino Linotype" w:eastAsia="Palatino Linotype" w:hAnsi="Palatino Linotype" w:cs="Palatino Linotype"/>
          <w:i/>
        </w:rPr>
      </w:pPr>
      <w:r w:rsidRPr="0081374D">
        <w:rPr>
          <w:rFonts w:ascii="Palatino Linotype" w:eastAsia="Palatino Linotype" w:hAnsi="Palatino Linotype" w:cs="Palatino Linotype"/>
          <w:b/>
          <w:i/>
        </w:rPr>
        <w:t>III.</w:t>
      </w:r>
      <w:r w:rsidRPr="0081374D">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62C2885B" w14:textId="77777777" w:rsidR="00C4625C" w:rsidRPr="0081374D" w:rsidRDefault="00E9563E">
      <w:pPr>
        <w:spacing w:before="120" w:after="12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BF5E665" w14:textId="77777777" w:rsidR="00C4625C" w:rsidRPr="0081374D" w:rsidRDefault="00E9563E">
      <w:pPr>
        <w:spacing w:before="120" w:after="0" w:line="276" w:lineRule="auto"/>
        <w:ind w:left="851" w:right="902"/>
        <w:jc w:val="both"/>
        <w:rPr>
          <w:rFonts w:ascii="Palatino Linotype" w:eastAsia="Palatino Linotype" w:hAnsi="Palatino Linotype" w:cs="Palatino Linotype"/>
          <w:i/>
        </w:rPr>
      </w:pPr>
      <w:r w:rsidRPr="0081374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3949AA5" w14:textId="77777777" w:rsidR="00C4625C" w:rsidRPr="0081374D" w:rsidRDefault="00C4625C">
      <w:pPr>
        <w:spacing w:after="0" w:line="360" w:lineRule="auto"/>
        <w:ind w:left="851" w:right="902"/>
        <w:jc w:val="both"/>
        <w:rPr>
          <w:rFonts w:ascii="Palatino Linotype" w:eastAsia="Palatino Linotype" w:hAnsi="Palatino Linotype" w:cs="Palatino Linotype"/>
          <w:i/>
        </w:rPr>
      </w:pPr>
    </w:p>
    <w:p w14:paraId="76FD5945"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Al respecto, se destaca que la versión pública que elabore el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1374D">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81374D">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056A825"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477D8BDA" w14:textId="77777777" w:rsidR="00C4625C" w:rsidRPr="0081374D" w:rsidRDefault="00E9563E">
      <w:pPr>
        <w:pBdr>
          <w:top w:val="nil"/>
          <w:left w:val="nil"/>
          <w:bottom w:val="nil"/>
          <w:right w:val="nil"/>
          <w:between w:val="nil"/>
        </w:pBdr>
        <w:spacing w:after="0" w:line="276" w:lineRule="auto"/>
        <w:ind w:left="709" w:right="709"/>
        <w:jc w:val="both"/>
      </w:pPr>
      <w:r w:rsidRPr="0081374D">
        <w:rPr>
          <w:rFonts w:ascii="Palatino Linotype" w:eastAsia="Palatino Linotype" w:hAnsi="Palatino Linotype" w:cs="Palatino Linotype"/>
          <w:b/>
          <w:i/>
        </w:rPr>
        <w:lastRenderedPageBreak/>
        <w:t>“Lineamientos Generales en materia de Clasificación y Desclasificación de la Información, así como para la elaboración de Versiones Públicas</w:t>
      </w:r>
    </w:p>
    <w:p w14:paraId="366B0024" w14:textId="77777777" w:rsidR="00C4625C" w:rsidRPr="0081374D" w:rsidRDefault="00E9563E">
      <w:pPr>
        <w:pBdr>
          <w:top w:val="nil"/>
          <w:left w:val="nil"/>
          <w:bottom w:val="nil"/>
          <w:right w:val="nil"/>
          <w:between w:val="nil"/>
        </w:pBdr>
        <w:spacing w:after="0" w:line="276" w:lineRule="auto"/>
        <w:ind w:left="709" w:right="709"/>
        <w:jc w:val="both"/>
      </w:pPr>
      <w:r w:rsidRPr="0081374D">
        <w:rPr>
          <w:rFonts w:ascii="Palatino Linotype" w:eastAsia="Palatino Linotype" w:hAnsi="Palatino Linotype" w:cs="Palatino Linotype"/>
          <w:i/>
        </w:rPr>
        <w:t>“</w:t>
      </w:r>
      <w:proofErr w:type="gramStart"/>
      <w:r w:rsidRPr="0081374D">
        <w:rPr>
          <w:rFonts w:ascii="Palatino Linotype" w:eastAsia="Palatino Linotype" w:hAnsi="Palatino Linotype" w:cs="Palatino Linotype"/>
          <w:b/>
          <w:i/>
        </w:rPr>
        <w:t>Segundo.-</w:t>
      </w:r>
      <w:proofErr w:type="gramEnd"/>
      <w:r w:rsidRPr="0081374D">
        <w:rPr>
          <w:rFonts w:ascii="Palatino Linotype" w:eastAsia="Palatino Linotype" w:hAnsi="Palatino Linotype" w:cs="Palatino Linotype"/>
          <w:i/>
        </w:rPr>
        <w:t xml:space="preserve"> Para efectos de los presentes Lineamientos Generales, se entenderá por:</w:t>
      </w:r>
    </w:p>
    <w:p w14:paraId="41F125AB" w14:textId="77777777" w:rsidR="00C4625C" w:rsidRPr="0081374D" w:rsidRDefault="00E9563E">
      <w:pPr>
        <w:pBdr>
          <w:top w:val="nil"/>
          <w:left w:val="nil"/>
          <w:bottom w:val="nil"/>
          <w:right w:val="nil"/>
          <w:between w:val="nil"/>
        </w:pBdr>
        <w:spacing w:after="0" w:line="276" w:lineRule="auto"/>
        <w:ind w:left="709" w:right="709"/>
        <w:jc w:val="both"/>
      </w:pPr>
      <w:r w:rsidRPr="0081374D">
        <w:rPr>
          <w:rFonts w:ascii="Palatino Linotype" w:eastAsia="Palatino Linotype" w:hAnsi="Palatino Linotype" w:cs="Palatino Linotype"/>
          <w:b/>
          <w:i/>
        </w:rPr>
        <w:t>XVIII.</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Versión pública:</w:t>
      </w:r>
      <w:r w:rsidRPr="0081374D">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81374D">
        <w:rPr>
          <w:rFonts w:ascii="Palatino Linotype" w:eastAsia="Palatino Linotype" w:hAnsi="Palatino Linotype" w:cs="Palatino Linotype"/>
          <w:b/>
          <w:i/>
          <w:u w:val="single"/>
        </w:rPr>
        <w:t>fundando y motivando la</w:t>
      </w:r>
      <w:r w:rsidRPr="0081374D">
        <w:rPr>
          <w:rFonts w:ascii="Palatino Linotype" w:eastAsia="Palatino Linotype" w:hAnsi="Palatino Linotype" w:cs="Palatino Linotype"/>
          <w:i/>
        </w:rPr>
        <w:t xml:space="preserve"> reserva o </w:t>
      </w:r>
      <w:r w:rsidRPr="0081374D">
        <w:rPr>
          <w:rFonts w:ascii="Palatino Linotype" w:eastAsia="Palatino Linotype" w:hAnsi="Palatino Linotype" w:cs="Palatino Linotype"/>
          <w:b/>
          <w:i/>
          <w:u w:val="single"/>
        </w:rPr>
        <w:t>confidencialidad</w:t>
      </w:r>
      <w:r w:rsidRPr="0081374D">
        <w:rPr>
          <w:rFonts w:ascii="Palatino Linotype" w:eastAsia="Palatino Linotype" w:hAnsi="Palatino Linotype" w:cs="Palatino Linotype"/>
          <w:i/>
        </w:rPr>
        <w:t>, a través de la resolución que para tal efecto emita el Comité de Transparencia.</w:t>
      </w:r>
    </w:p>
    <w:p w14:paraId="5B3EDAA0" w14:textId="77777777" w:rsidR="00C4625C" w:rsidRPr="0081374D" w:rsidRDefault="00E9563E">
      <w:pPr>
        <w:pBdr>
          <w:top w:val="nil"/>
          <w:left w:val="nil"/>
          <w:bottom w:val="nil"/>
          <w:right w:val="nil"/>
          <w:between w:val="nil"/>
        </w:pBdr>
        <w:spacing w:after="0" w:line="276" w:lineRule="auto"/>
        <w:ind w:left="709" w:right="709"/>
        <w:jc w:val="both"/>
      </w:pPr>
      <w:r w:rsidRPr="0081374D">
        <w:rPr>
          <w:rFonts w:ascii="Palatino Linotype" w:eastAsia="Palatino Linotype" w:hAnsi="Palatino Linotype" w:cs="Palatino Linotype"/>
          <w:b/>
          <w:i/>
        </w:rPr>
        <w:t>Cuarto.</w:t>
      </w:r>
      <w:r w:rsidRPr="0081374D">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560D3C"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14679DC"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Quinto.</w:t>
      </w:r>
      <w:r w:rsidRPr="0081374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BDB634"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w:t>
      </w:r>
    </w:p>
    <w:p w14:paraId="3403B518"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Séptimo.</w:t>
      </w:r>
      <w:r w:rsidRPr="0081374D">
        <w:rPr>
          <w:rFonts w:ascii="Palatino Linotype" w:eastAsia="Palatino Linotype" w:hAnsi="Palatino Linotype" w:cs="Palatino Linotype"/>
          <w:i/>
        </w:rPr>
        <w:t xml:space="preserve"> La clasificación de la información se llevará a cabo en el momento en que:</w:t>
      </w:r>
    </w:p>
    <w:p w14:paraId="0D472925"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I.</w:t>
      </w:r>
      <w:r w:rsidRPr="0081374D">
        <w:rPr>
          <w:rFonts w:ascii="Palatino Linotype" w:eastAsia="Palatino Linotype" w:hAnsi="Palatino Linotype" w:cs="Palatino Linotype"/>
          <w:i/>
        </w:rPr>
        <w:t xml:space="preserve"> Se reciba una solicitud de acceso a la información;</w:t>
      </w:r>
    </w:p>
    <w:p w14:paraId="7E023898"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b/>
          <w:i/>
        </w:rPr>
        <w:t>II.</w:t>
      </w:r>
      <w:r w:rsidRPr="0081374D">
        <w:rPr>
          <w:rFonts w:ascii="Palatino Linotype" w:eastAsia="Palatino Linotype" w:hAnsi="Palatino Linotype" w:cs="Palatino Linotype"/>
          <w:i/>
        </w:rPr>
        <w:t xml:space="preserve"> </w:t>
      </w:r>
      <w:proofErr w:type="gramStart"/>
      <w:r w:rsidRPr="0081374D">
        <w:rPr>
          <w:rFonts w:ascii="Palatino Linotype" w:eastAsia="Palatino Linotype" w:hAnsi="Palatino Linotype" w:cs="Palatino Linotype"/>
          <w:i/>
        </w:rPr>
        <w:t>Se  determine</w:t>
      </w:r>
      <w:proofErr w:type="gramEnd"/>
      <w:r w:rsidRPr="0081374D">
        <w:rPr>
          <w:rFonts w:ascii="Palatino Linotype" w:eastAsia="Palatino Linotype" w:hAnsi="Palatino Linotype" w:cs="Palatino Linotype"/>
          <w:i/>
        </w:rPr>
        <w:t xml:space="preserve"> mediante resolución del Comité de Transparencia, el órgano garante </w:t>
      </w:r>
    </w:p>
    <w:p w14:paraId="36421C5A"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t>competente, o en cumplimiento a una sentencia del Poder Judicial; o</w:t>
      </w:r>
    </w:p>
    <w:p w14:paraId="2146695C"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lastRenderedPageBreak/>
        <w:t>III.</w:t>
      </w:r>
      <w:r w:rsidRPr="0081374D">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2544BEE6"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95C342D"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Octavo.</w:t>
      </w:r>
      <w:r w:rsidRPr="0081374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4A8C26"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3EF5390"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F659945"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Noveno.</w:t>
      </w:r>
      <w:r w:rsidRPr="0081374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B5E3BB"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Décimo.</w:t>
      </w:r>
      <w:r w:rsidRPr="0081374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7EE338F"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lastRenderedPageBreak/>
        <w:t>En ausencia de los titulares de las áreas, la información será clasificada o desclasificada por la persona que lo supla, en términos de la normativa que rija la actuación del sujeto obligado.</w:t>
      </w:r>
    </w:p>
    <w:p w14:paraId="583CB862"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b/>
          <w:i/>
        </w:rPr>
        <w:t>Décimo primero.</w:t>
      </w:r>
      <w:r w:rsidRPr="0081374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C7A73B9"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i/>
        </w:rPr>
        <w:t>[…]</w:t>
      </w:r>
    </w:p>
    <w:p w14:paraId="70B65E2A" w14:textId="77777777" w:rsidR="00C4625C" w:rsidRPr="0081374D" w:rsidRDefault="00E9563E">
      <w:pPr>
        <w:pBdr>
          <w:top w:val="nil"/>
          <w:left w:val="nil"/>
          <w:bottom w:val="nil"/>
          <w:right w:val="nil"/>
          <w:between w:val="nil"/>
        </w:pBdr>
        <w:spacing w:line="276" w:lineRule="auto"/>
        <w:ind w:left="709" w:right="709"/>
        <w:jc w:val="center"/>
      </w:pPr>
      <w:r w:rsidRPr="0081374D">
        <w:rPr>
          <w:rFonts w:ascii="Palatino Linotype" w:eastAsia="Palatino Linotype" w:hAnsi="Palatino Linotype" w:cs="Palatino Linotype"/>
          <w:b/>
          <w:i/>
        </w:rPr>
        <w:t>CAPÍTULO VIII</w:t>
      </w:r>
    </w:p>
    <w:p w14:paraId="1F4768EC" w14:textId="77777777" w:rsidR="00C4625C" w:rsidRPr="0081374D" w:rsidRDefault="00E9563E">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81374D">
        <w:rPr>
          <w:rFonts w:ascii="Palatino Linotype" w:eastAsia="Palatino Linotype" w:hAnsi="Palatino Linotype" w:cs="Palatino Linotype"/>
          <w:b/>
          <w:i/>
        </w:rPr>
        <w:t>DE LOS ELEMENTOS PARA LA CLASIFICACIÓN</w:t>
      </w:r>
    </w:p>
    <w:p w14:paraId="1190DC5C"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b/>
          <w:i/>
        </w:rPr>
        <w:t>Quincuagésimo</w:t>
      </w:r>
      <w:r w:rsidRPr="0081374D">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D6278DB"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b/>
          <w:i/>
        </w:rPr>
        <w:t>Quincuagésimo primero</w:t>
      </w:r>
      <w:r w:rsidRPr="0081374D">
        <w:rPr>
          <w:rFonts w:ascii="Palatino Linotype" w:eastAsia="Palatino Linotype" w:hAnsi="Palatino Linotype" w:cs="Palatino Linotype"/>
          <w:i/>
        </w:rPr>
        <w:t>. Toda acta del Comité de Transparencia deberá contener:</w:t>
      </w:r>
    </w:p>
    <w:p w14:paraId="45C355AE"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I. El número de sesión y fecha; </w:t>
      </w:r>
    </w:p>
    <w:p w14:paraId="71BAD23E"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 El nombre del área que solicitó la clasificación de información;</w:t>
      </w:r>
    </w:p>
    <w:p w14:paraId="27209327"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III. La fundamentación legal y motivación correspondiente;</w:t>
      </w:r>
    </w:p>
    <w:p w14:paraId="27BA181C"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IV. La resolución o resoluciones aprobadas; y</w:t>
      </w:r>
    </w:p>
    <w:p w14:paraId="293BB4F4"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V. La rúbrica o firma digital de cada integrante del Comité de Transparencia. </w:t>
      </w:r>
    </w:p>
    <w:p w14:paraId="7299B2C1"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0D6B8636"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 Los motivos y razonamientos que sustenten la confirmación o modificación de la prueba de daño;</w:t>
      </w:r>
    </w:p>
    <w:p w14:paraId="71086EE6"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 Descripción de las partes o secciones reservadas, en caso de clasificación parcial;</w:t>
      </w:r>
    </w:p>
    <w:p w14:paraId="6B9370FA"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III. El periodo por el que mantendrá su clasificación y fecha de expiración; y</w:t>
      </w:r>
    </w:p>
    <w:p w14:paraId="126217BE"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lastRenderedPageBreak/>
        <w:t>IV. El nombre del titular y área encargada de realizar la versión pública del documento, en su caso.</w:t>
      </w:r>
    </w:p>
    <w:p w14:paraId="58357D4F"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17151CC3"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FFD2F3F"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b/>
          <w:i/>
        </w:rPr>
        <w:t>Quincuagésimo segundo</w:t>
      </w:r>
      <w:r w:rsidRPr="0081374D">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F0A4586"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581A0403"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 Fijar la fecha en que se elaboró la versión pública y la fecha en la cual el Comité de Transparencia confirmó dicha versión;</w:t>
      </w:r>
    </w:p>
    <w:p w14:paraId="7918DB3A"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499F2EBD"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III. Señalar las personas o instancias autorizadas a acceder a la información clasificada.</w:t>
      </w:r>
    </w:p>
    <w:p w14:paraId="7AD0ED6F" w14:textId="77777777" w:rsidR="00C4625C" w:rsidRPr="0081374D" w:rsidRDefault="00E9563E">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C31C74A" w14:textId="77777777" w:rsidR="00C4625C" w:rsidRPr="0081374D" w:rsidRDefault="00E9563E">
      <w:pPr>
        <w:pBdr>
          <w:top w:val="nil"/>
          <w:left w:val="nil"/>
          <w:bottom w:val="nil"/>
          <w:right w:val="nil"/>
          <w:between w:val="nil"/>
        </w:pBdr>
        <w:spacing w:line="276" w:lineRule="auto"/>
        <w:ind w:left="709" w:right="709"/>
        <w:jc w:val="both"/>
      </w:pPr>
      <w:r w:rsidRPr="0081374D">
        <w:rPr>
          <w:rFonts w:ascii="Palatino Linotype" w:eastAsia="Palatino Linotype" w:hAnsi="Palatino Linotype" w:cs="Palatino Linotype"/>
          <w:b/>
          <w:i/>
        </w:rPr>
        <w:t xml:space="preserve">Quincuagésimo tercero. </w:t>
      </w:r>
      <w:r w:rsidRPr="0081374D">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Style w:val="a2"/>
        <w:tblW w:w="8833" w:type="dxa"/>
        <w:jc w:val="center"/>
        <w:tblInd w:w="0" w:type="dxa"/>
        <w:tblLayout w:type="fixed"/>
        <w:tblLook w:val="0400" w:firstRow="0" w:lastRow="0" w:firstColumn="0" w:lastColumn="0" w:noHBand="0" w:noVBand="1"/>
      </w:tblPr>
      <w:tblGrid>
        <w:gridCol w:w="1660"/>
        <w:gridCol w:w="1980"/>
        <w:gridCol w:w="5193"/>
      </w:tblGrid>
      <w:tr w:rsidR="0081374D" w:rsidRPr="0081374D" w14:paraId="3465CDEC"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5CB74769" w14:textId="77777777" w:rsidR="00C4625C" w:rsidRPr="0081374D" w:rsidRDefault="00C4625C"/>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B65B3"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98D12"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b/>
                <w:i/>
              </w:rPr>
              <w:t>Dónde:</w:t>
            </w:r>
          </w:p>
        </w:tc>
      </w:tr>
      <w:tr w:rsidR="0081374D" w:rsidRPr="0081374D" w14:paraId="421461F4"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99D2B"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b/>
                <w:i/>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F4A91"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C959D"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anotará la fecha en la que el Comité de Transparencia confirmó la clasificación del documento o expediente, en su caso.</w:t>
            </w:r>
          </w:p>
        </w:tc>
      </w:tr>
      <w:tr w:rsidR="0081374D" w:rsidRPr="0081374D" w14:paraId="77AD136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EB724"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4B054"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D4E99"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señalará el nombre del área del cual es titular quien clasifica.</w:t>
            </w:r>
          </w:p>
        </w:tc>
      </w:tr>
      <w:tr w:rsidR="0081374D" w:rsidRPr="0081374D" w14:paraId="06CF0C9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CD5B3C"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1F552"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9D338B"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81374D" w:rsidRPr="0081374D" w14:paraId="7D24B95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223C45"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EF261"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54429"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81374D" w:rsidRPr="0081374D" w14:paraId="088ABA7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E69C98"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21504"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CEADC"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señalará el nombre del ordenamiento, el o los artículos, fracción(es), párrafo(s) con base en los cuales se sustente la reserva.</w:t>
            </w:r>
          </w:p>
        </w:tc>
      </w:tr>
      <w:tr w:rsidR="0081374D" w:rsidRPr="0081374D" w14:paraId="56624B2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1F1D39"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0F8F0"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AD1E0"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1374D" w:rsidRPr="0081374D" w14:paraId="012A12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ADE28"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97215"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A6964"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Rúbrica autógrafa o firma digital de quien clasifica.</w:t>
            </w:r>
          </w:p>
        </w:tc>
      </w:tr>
      <w:tr w:rsidR="0081374D" w:rsidRPr="0081374D" w14:paraId="0305426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08A34"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2BABF"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2E5C3"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Se anotará la fecha en que se desclasifica el documento.</w:t>
            </w:r>
          </w:p>
        </w:tc>
      </w:tr>
      <w:tr w:rsidR="0081374D" w:rsidRPr="0081374D" w14:paraId="65629CA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15E14" w14:textId="77777777" w:rsidR="00C4625C" w:rsidRPr="0081374D" w:rsidRDefault="00C4625C">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31E5B" w14:textId="77777777" w:rsidR="00C4625C" w:rsidRPr="0081374D" w:rsidRDefault="00E9563E">
            <w:pPr>
              <w:pBdr>
                <w:top w:val="nil"/>
                <w:left w:val="nil"/>
                <w:bottom w:val="nil"/>
                <w:right w:val="nil"/>
                <w:between w:val="nil"/>
              </w:pBdr>
              <w:jc w:val="center"/>
            </w:pPr>
            <w:r w:rsidRPr="0081374D">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8041A1" w14:textId="77777777" w:rsidR="00C4625C" w:rsidRPr="0081374D" w:rsidRDefault="00E9563E">
            <w:pPr>
              <w:pBdr>
                <w:top w:val="nil"/>
                <w:left w:val="nil"/>
                <w:bottom w:val="nil"/>
                <w:right w:val="nil"/>
                <w:between w:val="nil"/>
              </w:pBdr>
              <w:jc w:val="both"/>
            </w:pPr>
            <w:r w:rsidRPr="0081374D">
              <w:rPr>
                <w:rFonts w:ascii="Palatino Linotype" w:eastAsia="Palatino Linotype" w:hAnsi="Palatino Linotype" w:cs="Palatino Linotype"/>
                <w:i/>
              </w:rPr>
              <w:t>Rúbrica autógrafa o firma digital de quien desclasifica.</w:t>
            </w:r>
          </w:p>
        </w:tc>
      </w:tr>
      <w:tr w:rsidR="00C4625C" w:rsidRPr="0081374D" w14:paraId="5B29C010"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205A02" w14:textId="77777777" w:rsidR="00C4625C" w:rsidRPr="0081374D" w:rsidRDefault="00C4625C">
            <w:pPr>
              <w:widowControl w:val="0"/>
              <w:pBdr>
                <w:top w:val="nil"/>
                <w:left w:val="nil"/>
                <w:bottom w:val="nil"/>
                <w:right w:val="nil"/>
                <w:between w:val="nil"/>
              </w:pBdr>
              <w:spacing w:after="0" w:line="276" w:lineRule="auto"/>
            </w:pPr>
          </w:p>
        </w:tc>
      </w:tr>
    </w:tbl>
    <w:p w14:paraId="6BBA0EA3" w14:textId="77777777" w:rsidR="00C4625C" w:rsidRPr="0081374D" w:rsidRDefault="00C4625C">
      <w:pPr>
        <w:pBdr>
          <w:top w:val="nil"/>
          <w:left w:val="nil"/>
          <w:bottom w:val="nil"/>
          <w:right w:val="nil"/>
          <w:between w:val="nil"/>
        </w:pBdr>
        <w:ind w:left="709" w:right="709"/>
        <w:jc w:val="both"/>
        <w:rPr>
          <w:rFonts w:ascii="Palatino Linotype" w:eastAsia="Palatino Linotype" w:hAnsi="Palatino Linotype" w:cs="Palatino Linotype"/>
          <w:i/>
        </w:rPr>
      </w:pPr>
    </w:p>
    <w:p w14:paraId="5BD06179" w14:textId="77777777" w:rsidR="00C4625C" w:rsidRPr="0081374D" w:rsidRDefault="00E9563E">
      <w:pPr>
        <w:pBdr>
          <w:top w:val="nil"/>
          <w:left w:val="nil"/>
          <w:bottom w:val="nil"/>
          <w:right w:val="nil"/>
          <w:between w:val="nil"/>
        </w:pBdr>
        <w:ind w:left="709" w:right="709"/>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81374D">
        <w:rPr>
          <w:rFonts w:ascii="Palatino Linotype" w:eastAsia="Palatino Linotype" w:hAnsi="Palatino Linotype" w:cs="Palatino Linotype"/>
          <w:i/>
        </w:rPr>
        <w:lastRenderedPageBreak/>
        <w:t>identificar en la carátula del expediente del cual formen parte, la fecha y sesión del Comité de Transparencia en la que se confirmó dicha clasificación.</w:t>
      </w:r>
    </w:p>
    <w:p w14:paraId="64384C47" w14:textId="77777777" w:rsidR="00C4625C" w:rsidRPr="0081374D" w:rsidRDefault="00E9563E">
      <w:pPr>
        <w:pBdr>
          <w:top w:val="nil"/>
          <w:left w:val="nil"/>
          <w:bottom w:val="nil"/>
          <w:right w:val="nil"/>
          <w:between w:val="nil"/>
        </w:pBdr>
        <w:ind w:left="709" w:right="709"/>
        <w:jc w:val="both"/>
      </w:pPr>
      <w:r w:rsidRPr="0081374D">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81374D">
        <w:rPr>
          <w:rFonts w:ascii="Palatino Linotype" w:eastAsia="Palatino Linotype" w:hAnsi="Palatino Linotype" w:cs="Palatino Linotype"/>
          <w:i/>
        </w:rPr>
        <w:t>testado</w:t>
      </w:r>
      <w:proofErr w:type="spellEnd"/>
      <w:r w:rsidRPr="0081374D">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81374D">
        <w:t>.</w:t>
      </w:r>
    </w:p>
    <w:p w14:paraId="5ED31A28" w14:textId="77777777" w:rsidR="00C4625C" w:rsidRPr="0081374D" w:rsidRDefault="00C4625C">
      <w:pPr>
        <w:spacing w:after="0" w:line="360" w:lineRule="auto"/>
        <w:jc w:val="both"/>
        <w:rPr>
          <w:rFonts w:ascii="Palatino Linotype" w:eastAsia="Palatino Linotype" w:hAnsi="Palatino Linotype" w:cs="Palatino Linotype"/>
        </w:rPr>
      </w:pPr>
    </w:p>
    <w:p w14:paraId="639F4C9E"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714B2C4D"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BEF7D2E" w14:textId="77777777" w:rsidR="00C4625C" w:rsidRPr="0081374D" w:rsidRDefault="00E9563E">
      <w:pPr>
        <w:shd w:val="clear" w:color="auto" w:fill="FFFFFF"/>
        <w:spacing w:after="0" w:line="360" w:lineRule="auto"/>
        <w:ind w:right="51"/>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w:t>
      </w:r>
    </w:p>
    <w:p w14:paraId="5DA24D9D"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6885C46"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2848B3E9" w14:textId="77777777" w:rsidR="00C4625C" w:rsidRPr="0081374D" w:rsidRDefault="00E9563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82ABA41"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A380376" w14:textId="77777777" w:rsidR="00C4625C" w:rsidRPr="0081374D" w:rsidRDefault="00E9563E">
      <w:pPr>
        <w:spacing w:after="0" w:line="360" w:lineRule="auto"/>
        <w:ind w:right="-93"/>
        <w:jc w:val="center"/>
        <w:rPr>
          <w:rFonts w:ascii="Palatino Linotype" w:eastAsia="Palatino Linotype" w:hAnsi="Palatino Linotype" w:cs="Palatino Linotype"/>
          <w:b/>
          <w:sz w:val="24"/>
          <w:szCs w:val="24"/>
        </w:rPr>
      </w:pPr>
      <w:r w:rsidRPr="0081374D">
        <w:rPr>
          <w:rFonts w:ascii="Palatino Linotype" w:eastAsia="Palatino Linotype" w:hAnsi="Palatino Linotype" w:cs="Palatino Linotype"/>
          <w:b/>
          <w:sz w:val="24"/>
          <w:szCs w:val="24"/>
        </w:rPr>
        <w:t>R E S U E L V E:</w:t>
      </w:r>
    </w:p>
    <w:p w14:paraId="01E9BA63" w14:textId="77777777" w:rsidR="00C4625C" w:rsidRPr="0081374D" w:rsidRDefault="00C4625C">
      <w:pPr>
        <w:spacing w:after="0" w:line="360" w:lineRule="auto"/>
        <w:ind w:left="1080"/>
        <w:rPr>
          <w:rFonts w:ascii="Palatino Linotype" w:eastAsia="Palatino Linotype" w:hAnsi="Palatino Linotype" w:cs="Palatino Linotype"/>
          <w:b/>
          <w:sz w:val="24"/>
          <w:szCs w:val="24"/>
        </w:rPr>
      </w:pPr>
      <w:bookmarkStart w:id="2" w:name="_heading=h.30j0zll" w:colFirst="0" w:colLast="0"/>
      <w:bookmarkEnd w:id="2"/>
    </w:p>
    <w:p w14:paraId="7EA00662" w14:textId="77777777" w:rsidR="00C4625C" w:rsidRPr="0081374D" w:rsidRDefault="00E9563E">
      <w:pPr>
        <w:spacing w:after="0" w:line="360" w:lineRule="auto"/>
        <w:jc w:val="both"/>
        <w:rPr>
          <w:rFonts w:ascii="Palatino Linotype" w:eastAsia="Palatino Linotype" w:hAnsi="Palatino Linotype" w:cs="Palatino Linotype"/>
          <w:b/>
          <w:sz w:val="24"/>
          <w:szCs w:val="24"/>
        </w:rPr>
      </w:pPr>
      <w:r w:rsidRPr="0081374D">
        <w:rPr>
          <w:rFonts w:ascii="Palatino Linotype" w:eastAsia="Palatino Linotype" w:hAnsi="Palatino Linotype" w:cs="Palatino Linotype"/>
          <w:b/>
          <w:sz w:val="24"/>
          <w:szCs w:val="24"/>
        </w:rPr>
        <w:t xml:space="preserve">PRIMERO. </w:t>
      </w:r>
      <w:r w:rsidRPr="0081374D">
        <w:rPr>
          <w:rFonts w:ascii="Palatino Linotype" w:eastAsia="Palatino Linotype" w:hAnsi="Palatino Linotype" w:cs="Palatino Linotype"/>
          <w:sz w:val="24"/>
          <w:szCs w:val="24"/>
        </w:rPr>
        <w:t xml:space="preserve">Resultan fundados los motivos de inconformidad hechos valer por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xml:space="preserve"> en el Recurso de Revisión </w:t>
      </w:r>
      <w:r w:rsidRPr="0081374D">
        <w:rPr>
          <w:rFonts w:ascii="Palatino Linotype" w:eastAsia="Palatino Linotype" w:hAnsi="Palatino Linotype" w:cs="Palatino Linotype"/>
          <w:b/>
          <w:sz w:val="24"/>
          <w:szCs w:val="24"/>
        </w:rPr>
        <w:t xml:space="preserve">01694/INFOEM/IP/RR/2023, </w:t>
      </w:r>
      <w:r w:rsidRPr="0081374D">
        <w:rPr>
          <w:rFonts w:ascii="Palatino Linotype" w:eastAsia="Palatino Linotype" w:hAnsi="Palatino Linotype" w:cs="Palatino Linotype"/>
          <w:sz w:val="24"/>
          <w:szCs w:val="24"/>
        </w:rPr>
        <w:t xml:space="preserve">por lo que, en términos del considerando </w:t>
      </w:r>
      <w:r w:rsidRPr="0081374D">
        <w:rPr>
          <w:rFonts w:ascii="Palatino Linotype" w:eastAsia="Palatino Linotype" w:hAnsi="Palatino Linotype" w:cs="Palatino Linotype"/>
          <w:b/>
          <w:sz w:val="24"/>
          <w:szCs w:val="24"/>
        </w:rPr>
        <w:t xml:space="preserve">Cuarto </w:t>
      </w:r>
      <w:r w:rsidRPr="0081374D">
        <w:rPr>
          <w:rFonts w:ascii="Palatino Linotype" w:eastAsia="Palatino Linotype" w:hAnsi="Palatino Linotype" w:cs="Palatino Linotype"/>
          <w:sz w:val="24"/>
          <w:szCs w:val="24"/>
        </w:rPr>
        <w:t xml:space="preserve">de esta resolución, se </w:t>
      </w:r>
      <w:r w:rsidRPr="0081374D">
        <w:rPr>
          <w:rFonts w:ascii="Palatino Linotype" w:eastAsia="Palatino Linotype" w:hAnsi="Palatino Linotype" w:cs="Palatino Linotype"/>
          <w:b/>
          <w:sz w:val="24"/>
          <w:szCs w:val="24"/>
        </w:rPr>
        <w:t xml:space="preserve">MODIFICA </w:t>
      </w:r>
      <w:r w:rsidRPr="0081374D">
        <w:rPr>
          <w:rFonts w:ascii="Palatino Linotype" w:eastAsia="Palatino Linotype" w:hAnsi="Palatino Linotype" w:cs="Palatino Linotype"/>
          <w:sz w:val="24"/>
          <w:szCs w:val="24"/>
        </w:rPr>
        <w:t xml:space="preserve">la respuesta emitida por </w:t>
      </w:r>
      <w:r w:rsidRPr="0081374D">
        <w:rPr>
          <w:rFonts w:ascii="Palatino Linotype" w:eastAsia="Palatino Linotype" w:hAnsi="Palatino Linotype" w:cs="Palatino Linotype"/>
          <w:b/>
          <w:sz w:val="24"/>
          <w:szCs w:val="24"/>
        </w:rPr>
        <w:t>EL</w:t>
      </w:r>
      <w:r w:rsidRPr="0081374D">
        <w:rPr>
          <w:rFonts w:ascii="Palatino Linotype" w:eastAsia="Palatino Linotype" w:hAnsi="Palatino Linotype" w:cs="Palatino Linotype"/>
          <w:sz w:val="24"/>
          <w:szCs w:val="24"/>
        </w:rPr>
        <w:t xml:space="preserve">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w:t>
      </w:r>
    </w:p>
    <w:p w14:paraId="5C21D410"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18D16153" w14:textId="77777777" w:rsidR="00C4625C" w:rsidRPr="0081374D" w:rsidRDefault="00E9563E">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81374D">
        <w:rPr>
          <w:rFonts w:ascii="Palatino Linotype" w:eastAsia="Palatino Linotype" w:hAnsi="Palatino Linotype" w:cs="Palatino Linotype"/>
          <w:b/>
          <w:sz w:val="24"/>
          <w:szCs w:val="24"/>
        </w:rPr>
        <w:t xml:space="preserve">SEGUNDO. </w:t>
      </w:r>
      <w:r w:rsidRPr="0081374D">
        <w:rPr>
          <w:rFonts w:ascii="Palatino Linotype" w:eastAsia="Palatino Linotype" w:hAnsi="Palatino Linotype" w:cs="Palatino Linotype"/>
          <w:sz w:val="24"/>
          <w:szCs w:val="24"/>
        </w:rPr>
        <w:t>Se</w:t>
      </w:r>
      <w:r w:rsidRPr="0081374D">
        <w:rPr>
          <w:rFonts w:ascii="Palatino Linotype" w:eastAsia="Palatino Linotype" w:hAnsi="Palatino Linotype" w:cs="Palatino Linotype"/>
          <w:b/>
          <w:sz w:val="24"/>
          <w:szCs w:val="24"/>
        </w:rPr>
        <w:t xml:space="preserve"> ORDENA </w:t>
      </w:r>
      <w:r w:rsidRPr="0081374D">
        <w:rPr>
          <w:rFonts w:ascii="Palatino Linotype" w:eastAsia="Palatino Linotype" w:hAnsi="Palatino Linotype" w:cs="Palatino Linotype"/>
          <w:sz w:val="24"/>
          <w:szCs w:val="24"/>
        </w:rPr>
        <w:t xml:space="preserve">al </w:t>
      </w:r>
      <w:r w:rsidRPr="0081374D">
        <w:rPr>
          <w:rFonts w:ascii="Palatino Linotype" w:eastAsia="Palatino Linotype" w:hAnsi="Palatino Linotype" w:cs="Palatino Linotype"/>
          <w:b/>
          <w:sz w:val="24"/>
          <w:szCs w:val="24"/>
        </w:rPr>
        <w:t>SUJETO OBLIGADO</w:t>
      </w:r>
      <w:r w:rsidRPr="0081374D">
        <w:rPr>
          <w:rFonts w:ascii="Palatino Linotype" w:eastAsia="Palatino Linotype" w:hAnsi="Palatino Linotype" w:cs="Palatino Linotype"/>
          <w:sz w:val="24"/>
          <w:szCs w:val="24"/>
        </w:rPr>
        <w:t xml:space="preserve"> en términos del Considerando </w:t>
      </w:r>
      <w:r w:rsidRPr="0081374D">
        <w:rPr>
          <w:rFonts w:ascii="Palatino Linotype" w:eastAsia="Palatino Linotype" w:hAnsi="Palatino Linotype" w:cs="Palatino Linotype"/>
          <w:b/>
          <w:sz w:val="24"/>
          <w:szCs w:val="24"/>
        </w:rPr>
        <w:t xml:space="preserve">Cuarto y Quinto </w:t>
      </w:r>
      <w:r w:rsidRPr="0081374D">
        <w:rPr>
          <w:rFonts w:ascii="Palatino Linotype" w:eastAsia="Palatino Linotype" w:hAnsi="Palatino Linotype" w:cs="Palatino Linotype"/>
          <w:sz w:val="24"/>
          <w:szCs w:val="24"/>
        </w:rPr>
        <w:t xml:space="preserve">de esta resolución, haga entrega, vía </w:t>
      </w:r>
      <w:proofErr w:type="gramStart"/>
      <w:r w:rsidRPr="0081374D">
        <w:rPr>
          <w:rFonts w:ascii="Palatino Linotype" w:eastAsia="Palatino Linotype" w:hAnsi="Palatino Linotype" w:cs="Palatino Linotype"/>
          <w:b/>
          <w:sz w:val="24"/>
          <w:szCs w:val="24"/>
        </w:rPr>
        <w:t>SAIMEX</w:t>
      </w:r>
      <w:r w:rsidRPr="0081374D">
        <w:rPr>
          <w:rFonts w:ascii="Palatino Linotype" w:eastAsia="Palatino Linotype" w:hAnsi="Palatino Linotype" w:cs="Palatino Linotype"/>
          <w:sz w:val="24"/>
          <w:szCs w:val="24"/>
        </w:rPr>
        <w:t>,  del</w:t>
      </w:r>
      <w:proofErr w:type="gramEnd"/>
      <w:r w:rsidRPr="0081374D">
        <w:rPr>
          <w:rFonts w:ascii="Palatino Linotype" w:eastAsia="Palatino Linotype" w:hAnsi="Palatino Linotype" w:cs="Palatino Linotype"/>
          <w:sz w:val="24"/>
          <w:szCs w:val="24"/>
        </w:rPr>
        <w:t xml:space="preserve"> documento en donde conste, lo siguiente:</w:t>
      </w:r>
    </w:p>
    <w:p w14:paraId="338F7C21" w14:textId="77777777" w:rsidR="00C4625C" w:rsidRPr="0081374D" w:rsidRDefault="00C4625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299C2B3" w14:textId="77777777" w:rsidR="00C4625C" w:rsidRPr="0081374D" w:rsidRDefault="00E9563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lastRenderedPageBreak/>
        <w:t>Acuerdo de Inexistencia de los gafetes de los servidores públicos que se encontraban adscritos al sujeto obligado en el año dos mil veintiuno, en términos de los artículos 49, fracciones II y XIII, 169 y 170 de la Ley de Transparencia y Acceso a la Información Pública del Estado de México y Municipios.</w:t>
      </w:r>
    </w:p>
    <w:p w14:paraId="7FCF1627" w14:textId="77777777" w:rsidR="00C4625C" w:rsidRPr="0081374D" w:rsidRDefault="00E9563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Versión pública de los gafetes faltantes de los servidores públicos que se encontraban adscritos al Ayuntamiento de Zinacantepec del primero de enero </w:t>
      </w:r>
      <w:proofErr w:type="gramStart"/>
      <w:r w:rsidRPr="0081374D">
        <w:rPr>
          <w:rFonts w:ascii="Palatino Linotype" w:eastAsia="Palatino Linotype" w:hAnsi="Palatino Linotype" w:cs="Palatino Linotype"/>
          <w:sz w:val="24"/>
          <w:szCs w:val="24"/>
        </w:rPr>
        <w:t>de  dos</w:t>
      </w:r>
      <w:proofErr w:type="gramEnd"/>
      <w:r w:rsidRPr="0081374D">
        <w:rPr>
          <w:rFonts w:ascii="Palatino Linotype" w:eastAsia="Palatino Linotype" w:hAnsi="Palatino Linotype" w:cs="Palatino Linotype"/>
          <w:sz w:val="24"/>
          <w:szCs w:val="24"/>
        </w:rPr>
        <w:t xml:space="preserve"> mil veintidós al veintisiete de febrero del año dos mil veintitrés. </w:t>
      </w:r>
    </w:p>
    <w:p w14:paraId="4691E129" w14:textId="77777777" w:rsidR="00C4625C" w:rsidRPr="0081374D" w:rsidRDefault="00E9563E">
      <w:pPr>
        <w:pBdr>
          <w:top w:val="nil"/>
          <w:left w:val="nil"/>
          <w:bottom w:val="nil"/>
          <w:right w:val="nil"/>
          <w:between w:val="nil"/>
        </w:pBdr>
        <w:spacing w:after="0" w:line="276" w:lineRule="auto"/>
        <w:jc w:val="both"/>
        <w:rPr>
          <w:rFonts w:ascii="Palatino Linotype" w:eastAsia="Palatino Linotype" w:hAnsi="Palatino Linotype" w:cs="Palatino Linotype"/>
          <w:i/>
          <w:sz w:val="20"/>
          <w:szCs w:val="20"/>
        </w:rPr>
      </w:pPr>
      <w:r w:rsidRPr="0081374D">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577B9A2" w14:textId="77777777" w:rsidR="00C4625C" w:rsidRPr="0081374D" w:rsidRDefault="00C4625C">
      <w:pPr>
        <w:pBdr>
          <w:top w:val="nil"/>
          <w:left w:val="nil"/>
          <w:bottom w:val="nil"/>
          <w:right w:val="nil"/>
          <w:between w:val="nil"/>
        </w:pBdr>
        <w:spacing w:after="0" w:line="276" w:lineRule="auto"/>
        <w:jc w:val="both"/>
        <w:rPr>
          <w:rFonts w:ascii="Palatino Linotype" w:eastAsia="Palatino Linotype" w:hAnsi="Palatino Linotype" w:cs="Palatino Linotype"/>
          <w:i/>
          <w:sz w:val="20"/>
          <w:szCs w:val="20"/>
        </w:rPr>
      </w:pPr>
    </w:p>
    <w:p w14:paraId="3D197097" w14:textId="77777777" w:rsidR="00C4625C" w:rsidRPr="0081374D" w:rsidRDefault="00E9563E">
      <w:pPr>
        <w:spacing w:after="0" w:line="276" w:lineRule="auto"/>
        <w:ind w:right="51"/>
        <w:jc w:val="both"/>
        <w:rPr>
          <w:rFonts w:ascii="Palatino Linotype" w:eastAsia="Palatino Linotype" w:hAnsi="Palatino Linotype" w:cs="Palatino Linotype"/>
          <w:i/>
        </w:rPr>
      </w:pPr>
      <w:r w:rsidRPr="0081374D">
        <w:rPr>
          <w:rFonts w:ascii="Palatino Linotype" w:eastAsia="Palatino Linotype" w:hAnsi="Palatino Linotype" w:cs="Palatino Linotype"/>
          <w:i/>
        </w:rPr>
        <w:t xml:space="preserve">Para el caso de que </w:t>
      </w:r>
      <w:r w:rsidRPr="0081374D">
        <w:rPr>
          <w:rFonts w:ascii="Palatino Linotype" w:eastAsia="Palatino Linotype" w:hAnsi="Palatino Linotype" w:cs="Palatino Linotype"/>
          <w:b/>
          <w:i/>
        </w:rPr>
        <w:t>EL</w:t>
      </w:r>
      <w:r w:rsidRPr="0081374D">
        <w:rPr>
          <w:rFonts w:ascii="Palatino Linotype" w:eastAsia="Palatino Linotype" w:hAnsi="Palatino Linotype" w:cs="Palatino Linotype"/>
          <w:i/>
        </w:rPr>
        <w:t xml:space="preserve"> </w:t>
      </w:r>
      <w:r w:rsidRPr="0081374D">
        <w:rPr>
          <w:rFonts w:ascii="Palatino Linotype" w:eastAsia="Palatino Linotype" w:hAnsi="Palatino Linotype" w:cs="Palatino Linotype"/>
          <w:b/>
          <w:i/>
        </w:rPr>
        <w:t>SUJETO OBLIGADO</w:t>
      </w:r>
      <w:r w:rsidRPr="0081374D">
        <w:rPr>
          <w:rFonts w:ascii="Palatino Linotype" w:eastAsia="Palatino Linotype" w:hAnsi="Palatino Linotype" w:cs="Palatino Linotype"/>
          <w:i/>
        </w:rPr>
        <w:t xml:space="preserve"> no cuente con la información que se ordena en el numeral 2) deberá emitir el Acuerdo de Inexistencia, en términos de los artículos 169 y 170 de la Ley de Transparencia y Acceso a la Información Pública del Estado de México y Municipios.</w:t>
      </w:r>
    </w:p>
    <w:p w14:paraId="14012A8C"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0BCA0099"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TERCERO.  Notifíquese vía SAIMEX, </w:t>
      </w:r>
      <w:r w:rsidRPr="0081374D">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81374D">
        <w:rPr>
          <w:rFonts w:ascii="Palatino Linotype" w:eastAsia="Palatino Linotype" w:hAnsi="Palatino Linotype" w:cs="Palatino Linotype"/>
          <w:sz w:val="24"/>
          <w:szCs w:val="24"/>
        </w:rPr>
        <w:lastRenderedPageBreak/>
        <w:t>previsto en los artículos 198, 200, fracción III; 214, 215 y 216 de la Ley  de Transparencia y Acceso a la Información Pública del Estado de México y Municipios.</w:t>
      </w:r>
    </w:p>
    <w:p w14:paraId="5F85A8D9" w14:textId="77777777" w:rsidR="00C4625C" w:rsidRPr="0081374D" w:rsidRDefault="00C4625C">
      <w:pPr>
        <w:spacing w:after="0" w:line="360" w:lineRule="auto"/>
        <w:jc w:val="both"/>
        <w:rPr>
          <w:rFonts w:ascii="Palatino Linotype" w:eastAsia="Palatino Linotype" w:hAnsi="Palatino Linotype" w:cs="Palatino Linotype"/>
          <w:b/>
          <w:sz w:val="24"/>
          <w:szCs w:val="24"/>
        </w:rPr>
      </w:pPr>
    </w:p>
    <w:p w14:paraId="25AB80AC"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CUARTO. </w:t>
      </w:r>
      <w:r w:rsidRPr="0081374D">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81374D">
        <w:rPr>
          <w:rFonts w:ascii="Palatino Linotype" w:eastAsia="Palatino Linotype" w:hAnsi="Palatino Linotype" w:cs="Palatino Linotype"/>
          <w:b/>
          <w:sz w:val="24"/>
          <w:szCs w:val="24"/>
        </w:rPr>
        <w:t>EL SUJETO OBLIGADO</w:t>
      </w:r>
      <w:r w:rsidRPr="0081374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F741948"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63FAADFB"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b/>
          <w:sz w:val="24"/>
          <w:szCs w:val="24"/>
        </w:rPr>
        <w:t xml:space="preserve">QUINTO. Notifíquese vía SAIMEX, </w:t>
      </w:r>
      <w:r w:rsidRPr="0081374D">
        <w:rPr>
          <w:rFonts w:ascii="Palatino Linotype" w:eastAsia="Palatino Linotype" w:hAnsi="Palatino Linotype" w:cs="Palatino Linotype"/>
          <w:sz w:val="24"/>
          <w:szCs w:val="24"/>
        </w:rPr>
        <w:t xml:space="preserve">a </w:t>
      </w:r>
      <w:r w:rsidRPr="0081374D">
        <w:rPr>
          <w:rFonts w:ascii="Palatino Linotype" w:eastAsia="Palatino Linotype" w:hAnsi="Palatino Linotype" w:cs="Palatino Linotype"/>
          <w:b/>
          <w:sz w:val="24"/>
          <w:szCs w:val="24"/>
        </w:rPr>
        <w:t>LA PARTE RECURRENTE</w:t>
      </w:r>
      <w:r w:rsidRPr="0081374D">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w:t>
      </w:r>
    </w:p>
    <w:p w14:paraId="22F15352"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 xml:space="preserve"> </w:t>
      </w:r>
    </w:p>
    <w:p w14:paraId="1F16422A" w14:textId="77777777" w:rsidR="00C4625C" w:rsidRPr="0081374D" w:rsidRDefault="00E9563E">
      <w:pPr>
        <w:spacing w:after="0" w:line="360" w:lineRule="auto"/>
        <w:jc w:val="both"/>
        <w:rPr>
          <w:rFonts w:ascii="Palatino Linotype" w:eastAsia="Palatino Linotype" w:hAnsi="Palatino Linotype" w:cs="Palatino Linotype"/>
          <w:sz w:val="24"/>
          <w:szCs w:val="24"/>
        </w:rPr>
      </w:pPr>
      <w:r w:rsidRPr="0081374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1691F" w:rsidRPr="0081374D">
        <w:rPr>
          <w:rFonts w:ascii="Palatino Linotype" w:eastAsia="Palatino Linotype" w:hAnsi="Palatino Linotype" w:cs="Palatino Linotype"/>
          <w:sz w:val="24"/>
          <w:szCs w:val="24"/>
        </w:rPr>
        <w:t xml:space="preserve"> (EMITIENDO VOTO PARTICULAR)</w:t>
      </w:r>
      <w:r w:rsidRPr="0081374D">
        <w:rPr>
          <w:rFonts w:ascii="Palatino Linotype" w:eastAsia="Palatino Linotype" w:hAnsi="Palatino Linotype" w:cs="Palatino Linotype"/>
          <w:sz w:val="24"/>
          <w:szCs w:val="24"/>
        </w:rPr>
        <w:t>, SHARON CRISTINA MORALES MARTÍNEZ</w:t>
      </w:r>
      <w:r w:rsidR="0041691F" w:rsidRPr="0081374D">
        <w:rPr>
          <w:rFonts w:ascii="Palatino Linotype" w:eastAsia="Palatino Linotype" w:hAnsi="Palatino Linotype" w:cs="Palatino Linotype"/>
          <w:sz w:val="24"/>
          <w:szCs w:val="24"/>
        </w:rPr>
        <w:t xml:space="preserve"> (EMITIENDO VOTO PARTICULAR)</w:t>
      </w:r>
      <w:r w:rsidRPr="0081374D">
        <w:rPr>
          <w:rFonts w:ascii="Palatino Linotype" w:eastAsia="Palatino Linotype" w:hAnsi="Palatino Linotype" w:cs="Palatino Linotype"/>
          <w:sz w:val="24"/>
          <w:szCs w:val="24"/>
        </w:rPr>
        <w:t>, LUIS GUSTAVO PARRA NORIEGA</w:t>
      </w:r>
      <w:r w:rsidR="0041691F" w:rsidRPr="0081374D">
        <w:rPr>
          <w:rFonts w:ascii="Palatino Linotype" w:eastAsia="Palatino Linotype" w:hAnsi="Palatino Linotype" w:cs="Palatino Linotype"/>
          <w:sz w:val="24"/>
          <w:szCs w:val="24"/>
        </w:rPr>
        <w:t xml:space="preserve"> (EMITIENDO VOTO </w:t>
      </w:r>
      <w:r w:rsidR="0041691F" w:rsidRPr="0081374D">
        <w:rPr>
          <w:rFonts w:ascii="Palatino Linotype" w:eastAsia="Palatino Linotype" w:hAnsi="Palatino Linotype" w:cs="Palatino Linotype"/>
          <w:sz w:val="24"/>
          <w:szCs w:val="24"/>
        </w:rPr>
        <w:lastRenderedPageBreak/>
        <w:t>PARTICULAR)</w:t>
      </w:r>
      <w:r w:rsidRPr="0081374D">
        <w:rPr>
          <w:rFonts w:ascii="Palatino Linotype" w:eastAsia="Palatino Linotype" w:hAnsi="Palatino Linotype" w:cs="Palatino Linotype"/>
          <w:sz w:val="24"/>
          <w:szCs w:val="24"/>
        </w:rPr>
        <w:t xml:space="preserve"> Y GUADALUPE RAMÍREZ PEÑA</w:t>
      </w:r>
      <w:r w:rsidR="0041691F" w:rsidRPr="0081374D">
        <w:rPr>
          <w:rFonts w:ascii="Palatino Linotype" w:eastAsia="Palatino Linotype" w:hAnsi="Palatino Linotype" w:cs="Palatino Linotype"/>
          <w:sz w:val="24"/>
          <w:szCs w:val="24"/>
        </w:rPr>
        <w:t xml:space="preserve"> (EMITIENDO VOTO PARTICULAR)</w:t>
      </w:r>
      <w:r w:rsidRPr="0081374D">
        <w:rPr>
          <w:rFonts w:ascii="Palatino Linotype" w:eastAsia="Palatino Linotype" w:hAnsi="Palatino Linotype" w:cs="Palatino Linotype"/>
          <w:sz w:val="24"/>
          <w:szCs w:val="24"/>
        </w:rPr>
        <w:t>; EN LA TRIGÉSIMA SEXTA SESIÓN ORDINARIA CELEBRADA EL TRES DE OCTUBRE DE DOS MIL VEINTITRÉS, ANTE EL SECRETARIO TÉCNICO DEL PLENO ALEXIS TAPIA RAMÍREZ.</w:t>
      </w:r>
    </w:p>
    <w:p w14:paraId="33F502C6" w14:textId="77777777" w:rsidR="00C4625C" w:rsidRPr="0081374D" w:rsidRDefault="00477A9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344946B8" wp14:editId="7A2AD6C9">
                <wp:simplePos x="0" y="0"/>
                <wp:positionH relativeFrom="column">
                  <wp:posOffset>414655</wp:posOffset>
                </wp:positionH>
                <wp:positionV relativeFrom="paragraph">
                  <wp:posOffset>283845</wp:posOffset>
                </wp:positionV>
                <wp:extent cx="5343525" cy="49530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343525" cy="495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020D8"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65pt,22.35pt" to="453.4pt,4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" strokecolor="#5b9bd5 [3204]" strokeweight=".5pt">
                <v:stroke joinstyle="miter"/>
              </v:line>
            </w:pict>
          </mc:Fallback>
        </mc:AlternateContent>
      </w:r>
    </w:p>
    <w:p w14:paraId="597844A3" w14:textId="77777777" w:rsidR="00C4625C" w:rsidRPr="0081374D" w:rsidRDefault="00C4625C">
      <w:pPr>
        <w:spacing w:after="0" w:line="360" w:lineRule="auto"/>
        <w:jc w:val="both"/>
        <w:rPr>
          <w:rFonts w:ascii="Palatino Linotype" w:eastAsia="Palatino Linotype" w:hAnsi="Palatino Linotype" w:cs="Palatino Linotype"/>
          <w:sz w:val="24"/>
          <w:szCs w:val="24"/>
        </w:rPr>
      </w:pPr>
    </w:p>
    <w:p w14:paraId="75EE11D4" w14:textId="77777777" w:rsidR="00C4625C" w:rsidRPr="0081374D" w:rsidRDefault="00C4625C">
      <w:pPr>
        <w:spacing w:line="360" w:lineRule="auto"/>
        <w:jc w:val="both"/>
        <w:rPr>
          <w:rFonts w:ascii="Palatino Linotype" w:eastAsia="Palatino Linotype" w:hAnsi="Palatino Linotype" w:cs="Palatino Linotype"/>
          <w:sz w:val="24"/>
          <w:szCs w:val="24"/>
        </w:rPr>
      </w:pPr>
    </w:p>
    <w:p w14:paraId="492EF271"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2917BFC7"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0F251042"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1BED7B16"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0097BCEF"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5837CA4E"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6F58F5FD"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42E1E68B"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6F56313E"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58AC140E"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5C8A32BA"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3CC8FB03"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05527C15" w14:textId="77777777" w:rsidR="00B823F2" w:rsidRPr="0081374D" w:rsidRDefault="00B823F2">
      <w:pPr>
        <w:spacing w:line="360" w:lineRule="auto"/>
        <w:jc w:val="both"/>
        <w:rPr>
          <w:rFonts w:ascii="Palatino Linotype" w:eastAsia="Palatino Linotype" w:hAnsi="Palatino Linotype" w:cs="Palatino Linotype"/>
          <w:sz w:val="24"/>
          <w:szCs w:val="24"/>
        </w:rPr>
      </w:pPr>
    </w:p>
    <w:p w14:paraId="486EEAE0" w14:textId="77777777" w:rsidR="00B823F2" w:rsidRPr="0081374D" w:rsidRDefault="00B823F2">
      <w:pPr>
        <w:spacing w:line="360" w:lineRule="auto"/>
        <w:jc w:val="both"/>
        <w:rPr>
          <w:rFonts w:ascii="Palatino Linotype" w:eastAsia="Palatino Linotype" w:hAnsi="Palatino Linotype" w:cs="Palatino Linotype"/>
          <w:sz w:val="24"/>
          <w:szCs w:val="24"/>
        </w:rPr>
      </w:pPr>
    </w:p>
    <w:sectPr w:rsidR="00B823F2" w:rsidRPr="0081374D">
      <w:headerReference w:type="default" r:id="rId18"/>
      <w:footerReference w:type="defaul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F65C" w14:textId="77777777" w:rsidR="00E46A31" w:rsidRDefault="00E46A31">
      <w:pPr>
        <w:spacing w:after="0" w:line="240" w:lineRule="auto"/>
      </w:pPr>
      <w:r>
        <w:separator/>
      </w:r>
    </w:p>
  </w:endnote>
  <w:endnote w:type="continuationSeparator" w:id="0">
    <w:p w14:paraId="3753EE77" w14:textId="77777777" w:rsidR="00E46A31" w:rsidRDefault="00E46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oto San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FD2A" w14:textId="77777777" w:rsidR="00C4625C" w:rsidRDefault="00E9563E">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A7ACD">
      <w:rPr>
        <w:rFonts w:ascii="Arial" w:eastAsia="Arial" w:hAnsi="Arial" w:cs="Arial"/>
        <w:b/>
        <w:noProof/>
        <w:color w:val="000000"/>
        <w:sz w:val="20"/>
        <w:szCs w:val="20"/>
      </w:rPr>
      <w:t>63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A7ACD">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14300209" w14:textId="77777777" w:rsidR="00C4625C" w:rsidRDefault="00C462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EC3F8" w14:textId="77777777" w:rsidR="00E46A31" w:rsidRDefault="00E46A31">
      <w:pPr>
        <w:spacing w:after="0" w:line="240" w:lineRule="auto"/>
      </w:pPr>
      <w:r>
        <w:separator/>
      </w:r>
    </w:p>
  </w:footnote>
  <w:footnote w:type="continuationSeparator" w:id="0">
    <w:p w14:paraId="7A9EAE36" w14:textId="77777777" w:rsidR="00E46A31" w:rsidRDefault="00E46A31">
      <w:pPr>
        <w:spacing w:after="0" w:line="240" w:lineRule="auto"/>
      </w:pPr>
      <w:r>
        <w:continuationSeparator/>
      </w:r>
    </w:p>
  </w:footnote>
  <w:footnote w:id="1">
    <w:p w14:paraId="3DE14A5D" w14:textId="77777777" w:rsidR="00C4625C" w:rsidRDefault="00E9563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6EE9FA4" w14:textId="77777777" w:rsidR="00C4625C" w:rsidRDefault="00E9563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B6EFF7E" w14:textId="77777777" w:rsidR="00C4625C" w:rsidRDefault="00E9563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C4C3EFE" w14:textId="77777777" w:rsidR="00C4625C" w:rsidRDefault="00E9563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AC9E" w14:textId="77777777" w:rsidR="00C4625C" w:rsidRDefault="00E9563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7DBD9971" wp14:editId="6DB46DB2">
          <wp:simplePos x="0" y="0"/>
          <wp:positionH relativeFrom="column">
            <wp:posOffset>-1080133</wp:posOffset>
          </wp:positionH>
          <wp:positionV relativeFrom="paragraph">
            <wp:posOffset>10795</wp:posOffset>
          </wp:positionV>
          <wp:extent cx="7353300" cy="8658225"/>
          <wp:effectExtent l="0" t="0" r="0" b="0"/>
          <wp:wrapNone/>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3"/>
      <w:tblW w:w="10273" w:type="dxa"/>
      <w:tblInd w:w="-1281" w:type="dxa"/>
      <w:tblLayout w:type="fixed"/>
      <w:tblLook w:val="0400" w:firstRow="0" w:lastRow="0" w:firstColumn="0" w:lastColumn="0" w:noHBand="0" w:noVBand="1"/>
    </w:tblPr>
    <w:tblGrid>
      <w:gridCol w:w="5716"/>
      <w:gridCol w:w="4557"/>
    </w:tblGrid>
    <w:tr w:rsidR="00C4625C" w14:paraId="27D48A9B" w14:textId="77777777">
      <w:trPr>
        <w:trHeight w:val="246"/>
      </w:trPr>
      <w:tc>
        <w:tcPr>
          <w:tcW w:w="5716" w:type="dxa"/>
        </w:tcPr>
        <w:p w14:paraId="196513CD" w14:textId="77777777" w:rsidR="00C4625C" w:rsidRDefault="00E9563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55B55040" w14:textId="77777777" w:rsidR="00C4625C" w:rsidRDefault="00E9563E">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01694/INFOEM/IP/RR/2023.</w:t>
          </w:r>
        </w:p>
      </w:tc>
    </w:tr>
    <w:tr w:rsidR="00C4625C" w14:paraId="3EFE82CD" w14:textId="77777777">
      <w:trPr>
        <w:trHeight w:val="212"/>
      </w:trPr>
      <w:tc>
        <w:tcPr>
          <w:tcW w:w="5716" w:type="dxa"/>
        </w:tcPr>
        <w:p w14:paraId="1FD6309B" w14:textId="77777777" w:rsidR="00C4625C" w:rsidRDefault="00E9563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77136B0B" w14:textId="77777777" w:rsidR="00C4625C" w:rsidRDefault="00C4625C">
          <w:pPr>
            <w:spacing w:after="120"/>
            <w:ind w:left="-252" w:firstLine="567"/>
            <w:jc w:val="right"/>
            <w:rPr>
              <w:rFonts w:ascii="Palatino Linotype" w:eastAsia="Palatino Linotype" w:hAnsi="Palatino Linotype" w:cs="Palatino Linotype"/>
            </w:rPr>
          </w:pPr>
        </w:p>
      </w:tc>
    </w:tr>
    <w:tr w:rsidR="00C4625C" w14:paraId="1AFB1100" w14:textId="77777777">
      <w:trPr>
        <w:trHeight w:val="264"/>
      </w:trPr>
      <w:tc>
        <w:tcPr>
          <w:tcW w:w="5716" w:type="dxa"/>
        </w:tcPr>
        <w:p w14:paraId="44ECCB6A" w14:textId="77777777" w:rsidR="00C4625C" w:rsidRDefault="00E9563E">
          <w:pPr>
            <w:tabs>
              <w:tab w:val="center" w:pos="2624"/>
              <w:tab w:val="right" w:pos="5500"/>
            </w:tabs>
            <w:ind w:left="-252"/>
            <w:rPr>
              <w:rFonts w:ascii="Palatino Linotype" w:eastAsia="Palatino Linotype" w:hAnsi="Palatino Linotype" w:cs="Palatino Linotype"/>
              <w:b/>
            </w:rPr>
          </w:pPr>
          <w:r>
            <w:rPr>
              <w:rFonts w:ascii="Palatino Linotype" w:eastAsia="Palatino Linotype" w:hAnsi="Palatino Linotype" w:cs="Palatino Linotype"/>
              <w:b/>
            </w:rPr>
            <w:tab/>
          </w:r>
          <w:r>
            <w:rPr>
              <w:rFonts w:ascii="Palatino Linotype" w:eastAsia="Palatino Linotype" w:hAnsi="Palatino Linotype" w:cs="Palatino Linotype"/>
              <w:b/>
            </w:rPr>
            <w:tab/>
            <w:t>Sujeto Obligado:</w:t>
          </w:r>
        </w:p>
      </w:tc>
      <w:tc>
        <w:tcPr>
          <w:tcW w:w="4557" w:type="dxa"/>
        </w:tcPr>
        <w:p w14:paraId="4B446C49" w14:textId="77777777" w:rsidR="00C4625C" w:rsidRDefault="00E9563E">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Ayuntamiento de Zinacantepec.</w:t>
          </w:r>
        </w:p>
      </w:tc>
    </w:tr>
    <w:tr w:rsidR="00C4625C" w14:paraId="5C34B830" w14:textId="77777777">
      <w:trPr>
        <w:trHeight w:val="373"/>
      </w:trPr>
      <w:tc>
        <w:tcPr>
          <w:tcW w:w="5716" w:type="dxa"/>
        </w:tcPr>
        <w:p w14:paraId="2CC7F6BB" w14:textId="77777777" w:rsidR="00C4625C" w:rsidRDefault="00E9563E">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0E513396" w14:textId="77777777" w:rsidR="00C4625C" w:rsidRDefault="00E9563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D8AFA34" w14:textId="77777777" w:rsidR="00C4625C" w:rsidRDefault="00C4625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359FD"/>
    <w:multiLevelType w:val="multilevel"/>
    <w:tmpl w:val="15F4A4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DD589B"/>
    <w:multiLevelType w:val="multilevel"/>
    <w:tmpl w:val="0E1813A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270D0A"/>
    <w:multiLevelType w:val="multilevel"/>
    <w:tmpl w:val="FAE6FD54"/>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661705"/>
    <w:multiLevelType w:val="multilevel"/>
    <w:tmpl w:val="B666EF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6EDE7E5F"/>
    <w:multiLevelType w:val="multilevel"/>
    <w:tmpl w:val="C686A54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601509D"/>
    <w:multiLevelType w:val="multilevel"/>
    <w:tmpl w:val="C34012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5C"/>
    <w:rsid w:val="002A7ACD"/>
    <w:rsid w:val="0041691F"/>
    <w:rsid w:val="00477A98"/>
    <w:rsid w:val="00485B8A"/>
    <w:rsid w:val="0081374D"/>
    <w:rsid w:val="009B2BFE"/>
    <w:rsid w:val="00B823F2"/>
    <w:rsid w:val="00C4625C"/>
    <w:rsid w:val="00E46A31"/>
    <w:rsid w:val="00E956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0E82E"/>
  <w15:docId w15:val="{99081EB1-6EED-4C41-8EF1-07758D8E8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5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A15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15B6"/>
  </w:style>
  <w:style w:type="paragraph" w:styleId="Piedepgina">
    <w:name w:val="footer"/>
    <w:basedOn w:val="Normal"/>
    <w:link w:val="PiedepginaCar"/>
    <w:uiPriority w:val="99"/>
    <w:unhideWhenUsed/>
    <w:rsid w:val="002A15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15B6"/>
  </w:style>
  <w:style w:type="character" w:styleId="Hipervnculo">
    <w:name w:val="Hyperlink"/>
    <w:basedOn w:val="Fuentedeprrafopredeter"/>
    <w:uiPriority w:val="99"/>
    <w:unhideWhenUsed/>
    <w:rsid w:val="005A433D"/>
    <w:rPr>
      <w:color w:val="0563C1" w:themeColor="hyperlink"/>
      <w:u w:val="single"/>
    </w:rPr>
  </w:style>
  <w:style w:type="paragraph" w:styleId="Prrafodelista">
    <w:name w:val="List Paragraph"/>
    <w:basedOn w:val="Normal"/>
    <w:uiPriority w:val="34"/>
    <w:qFormat/>
    <w:rsid w:val="00893239"/>
    <w:pPr>
      <w:ind w:left="720"/>
      <w:contextualSpacing/>
    </w:pPr>
  </w:style>
  <w:style w:type="character" w:styleId="Hipervnculovisitado">
    <w:name w:val="FollowedHyperlink"/>
    <w:basedOn w:val="Fuentedeprrafopredeter"/>
    <w:uiPriority w:val="99"/>
    <w:semiHidden/>
    <w:unhideWhenUsed/>
    <w:rsid w:val="00D53FEA"/>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Web">
    <w:name w:val="Normal (Web)"/>
    <w:basedOn w:val="Normal"/>
    <w:uiPriority w:val="99"/>
    <w:unhideWhenUsed/>
    <w:rsid w:val="009214A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inacantepec.gob.mx/MejoraRegulatoria/index.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woyy3JJh4Gp6UZW6j+weIl3yQ==">CgMxLjAyCWguMWZvYjl0ZTIIaC5namRneHMyCWguMzBqMHpsbDIOaC5rZWxnczI0MjhvYTY4AHIhMUdlQVA1aFRuZnhGZmNoenRSRVU5N2lHWFUtX0FpVlpX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12947</Words>
  <Characters>71211</Characters>
  <Application>Microsoft Office Word</Application>
  <DocSecurity>4</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2023-10-04T16:50:00Z</cp:lastPrinted>
  <dcterms:created xsi:type="dcterms:W3CDTF">2023-10-26T22:52:00Z</dcterms:created>
  <dcterms:modified xsi:type="dcterms:W3CDTF">2023-10-26T22:52:00Z</dcterms:modified>
</cp:coreProperties>
</file>