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6B8C4" w14:textId="77777777" w:rsidR="00C94342" w:rsidRDefault="005B40C0">
      <w:pPr>
        <w:spacing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w:t>
      </w:r>
      <w:r w:rsidR="00103657">
        <w:rPr>
          <w:rFonts w:ascii="Palatino Linotype" w:eastAsia="Palatino Linotype" w:hAnsi="Palatino Linotype" w:cs="Palatino Linotype"/>
        </w:rPr>
        <w:t>pec, Estado</w:t>
      </w:r>
      <w:r w:rsidR="0083578D">
        <w:rPr>
          <w:rFonts w:ascii="Palatino Linotype" w:eastAsia="Palatino Linotype" w:hAnsi="Palatino Linotype" w:cs="Palatino Linotype"/>
        </w:rPr>
        <w:t xml:space="preserve"> de México, treinta</w:t>
      </w:r>
      <w:r>
        <w:rPr>
          <w:rFonts w:ascii="Palatino Linotype" w:eastAsia="Palatino Linotype" w:hAnsi="Palatino Linotype" w:cs="Palatino Linotype"/>
        </w:rPr>
        <w:t xml:space="preserve"> de agosto</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 xml:space="preserve">de dos mil veintitrés. </w:t>
      </w:r>
    </w:p>
    <w:p w14:paraId="1F3B1730" w14:textId="77777777" w:rsidR="00C94342" w:rsidRDefault="00C94342">
      <w:pPr>
        <w:spacing w:line="360" w:lineRule="auto"/>
        <w:jc w:val="both"/>
        <w:rPr>
          <w:rFonts w:ascii="Palatino Linotype" w:eastAsia="Palatino Linotype" w:hAnsi="Palatino Linotype" w:cs="Palatino Linotype"/>
          <w:b/>
        </w:rPr>
      </w:pPr>
    </w:p>
    <w:p w14:paraId="38F55A10" w14:textId="4C4FE24C" w:rsidR="00C94342" w:rsidRPr="00470383" w:rsidRDefault="005B40C0">
      <w:pPr>
        <w:spacing w:line="360" w:lineRule="auto"/>
        <w:jc w:val="both"/>
        <w:rPr>
          <w:rFonts w:ascii="Palatino Linotype" w:eastAsia="Palatino Linotype" w:hAnsi="Palatino Linotype" w:cs="Palatino Linotype"/>
          <w:b/>
        </w:rPr>
      </w:pPr>
      <w:bookmarkStart w:id="1" w:name="_heading=h.30j0zll" w:colFirst="0" w:colLast="0"/>
      <w:bookmarkEnd w:id="1"/>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sidR="00601AEC">
        <w:rPr>
          <w:rFonts w:ascii="Palatino Linotype" w:eastAsia="Palatino Linotype" w:hAnsi="Palatino Linotype" w:cs="Palatino Linotype"/>
          <w:b/>
        </w:rPr>
        <w:t>00104/INFOEM/ICR-145/IP/RR/2023</w:t>
      </w:r>
      <w:r>
        <w:rPr>
          <w:rFonts w:ascii="Palatino Linotype" w:eastAsia="Palatino Linotype" w:hAnsi="Palatino Linotype" w:cs="Palatino Linotype"/>
        </w:rPr>
        <w:t>, interpuesto por una persona que</w:t>
      </w:r>
      <w:r w:rsidR="00601AEC">
        <w:rPr>
          <w:rFonts w:ascii="Palatino Linotype" w:eastAsia="Palatino Linotype" w:hAnsi="Palatino Linotype" w:cs="Palatino Linotype"/>
        </w:rPr>
        <w:t xml:space="preserve"> dijo ser </w:t>
      </w:r>
      <w:r w:rsidR="009A142B">
        <w:rPr>
          <w:rFonts w:ascii="Palatino Linotype" w:eastAsia="Palatino Linotype" w:hAnsi="Palatino Linotype" w:cs="Palatino Linotype"/>
          <w:b/>
        </w:rPr>
        <w:t>XXXXXXX XXXXXXXX,</w:t>
      </w:r>
      <w:r>
        <w:rPr>
          <w:rFonts w:ascii="Palatino Linotype" w:eastAsia="Palatino Linotype" w:hAnsi="Palatino Linotype" w:cs="Palatino Linotype"/>
        </w:rPr>
        <w:t xml:space="preserve"> a quien en lo sucesivo le denominaremos como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en contra de la falta de respuesta a la solicitud de información con número de folio</w:t>
      </w:r>
      <w:r w:rsidR="00601AEC">
        <w:rPr>
          <w:rFonts w:ascii="Palatino Linotype" w:eastAsia="Palatino Linotype" w:hAnsi="Palatino Linotype" w:cs="Palatino Linotype"/>
          <w:b/>
        </w:rPr>
        <w:t xml:space="preserve"> 00149/XALATLA</w:t>
      </w:r>
      <w:r>
        <w:rPr>
          <w:rFonts w:ascii="Palatino Linotype" w:eastAsia="Palatino Linotype" w:hAnsi="Palatino Linotype" w:cs="Palatino Linotype"/>
          <w:b/>
        </w:rPr>
        <w:t>/IP/2022,</w:t>
      </w:r>
      <w:r>
        <w:rPr>
          <w:rFonts w:ascii="Palatino Linotype" w:eastAsia="Palatino Linotype" w:hAnsi="Palatino Linotype" w:cs="Palatino Linotype"/>
        </w:rPr>
        <w:t xml:space="preserve"> por parte del </w:t>
      </w:r>
      <w:r w:rsidR="00601AEC">
        <w:rPr>
          <w:rFonts w:ascii="Palatino Linotype" w:eastAsia="Palatino Linotype" w:hAnsi="Palatino Linotype" w:cs="Palatino Linotype"/>
          <w:b/>
        </w:rPr>
        <w:t>Ayuntamiento de Xalatlaco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que en lo sucesivo será identificado como </w:t>
      </w:r>
      <w:r>
        <w:rPr>
          <w:rFonts w:ascii="Palatino Linotype" w:eastAsia="Palatino Linotype" w:hAnsi="Palatino Linotype" w:cs="Palatino Linotype"/>
          <w:b/>
        </w:rPr>
        <w:t>EL SUJETO OBLIGADO</w:t>
      </w:r>
      <w:r w:rsidRPr="00470383">
        <w:rPr>
          <w:rFonts w:ascii="Palatino Linotype" w:eastAsia="Palatino Linotype" w:hAnsi="Palatino Linotype" w:cs="Palatino Linotype"/>
          <w:b/>
        </w:rPr>
        <w:t>;</w:t>
      </w:r>
      <w:r w:rsidRPr="00470383">
        <w:rPr>
          <w:rFonts w:ascii="Palatino Linotype" w:eastAsia="Palatino Linotype" w:hAnsi="Palatino Linotype" w:cs="Palatino Linotype"/>
        </w:rPr>
        <w:t xml:space="preserve"> en cumplimiento a la determinación del diverso con número </w:t>
      </w:r>
      <w:r w:rsidR="00601AEC">
        <w:rPr>
          <w:rFonts w:ascii="Palatino Linotype" w:eastAsia="Palatino Linotype" w:hAnsi="Palatino Linotype" w:cs="Palatino Linotype"/>
          <w:b/>
        </w:rPr>
        <w:t>00104/INFOEM/IP/RR/2023</w:t>
      </w:r>
      <w:r w:rsidRPr="00470383">
        <w:rPr>
          <w:rFonts w:ascii="Palatino Linotype" w:eastAsia="Palatino Linotype" w:hAnsi="Palatino Linotype" w:cs="Palatino Linotype"/>
          <w:b/>
        </w:rPr>
        <w:t xml:space="preserve"> </w:t>
      </w:r>
      <w:r w:rsidRPr="00470383">
        <w:rPr>
          <w:rFonts w:ascii="Palatino Linotype" w:eastAsia="Palatino Linotype" w:hAnsi="Palatino Linotype" w:cs="Palatino Linotype"/>
        </w:rPr>
        <w:t>se procede a dictar la presente resolución, con base en los siguientes</w:t>
      </w:r>
    </w:p>
    <w:p w14:paraId="378CF88C" w14:textId="77777777" w:rsidR="00C94342" w:rsidRDefault="00C94342">
      <w:pPr>
        <w:spacing w:line="360" w:lineRule="auto"/>
        <w:jc w:val="both"/>
        <w:rPr>
          <w:rFonts w:ascii="Palatino Linotype" w:eastAsia="Palatino Linotype" w:hAnsi="Palatino Linotype" w:cs="Palatino Linotype"/>
        </w:rPr>
      </w:pPr>
    </w:p>
    <w:p w14:paraId="3627D971" w14:textId="77777777" w:rsidR="00C94342" w:rsidRDefault="005B40C0">
      <w:pPr>
        <w:pBdr>
          <w:top w:val="nil"/>
          <w:left w:val="nil"/>
          <w:bottom w:val="nil"/>
          <w:right w:val="nil"/>
          <w:between w:val="nil"/>
        </w:pBd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14:paraId="31CDA1F0" w14:textId="77777777" w:rsidR="00C94342" w:rsidRDefault="00C94342">
      <w:pPr>
        <w:pBdr>
          <w:top w:val="nil"/>
          <w:left w:val="nil"/>
          <w:bottom w:val="nil"/>
          <w:right w:val="nil"/>
          <w:between w:val="nil"/>
        </w:pBdr>
        <w:spacing w:line="360" w:lineRule="auto"/>
        <w:jc w:val="center"/>
        <w:rPr>
          <w:rFonts w:ascii="Palatino Linotype" w:eastAsia="Palatino Linotype" w:hAnsi="Palatino Linotype" w:cs="Palatino Linotype"/>
          <w:b/>
        </w:rPr>
      </w:pPr>
    </w:p>
    <w:p w14:paraId="38CA3E84"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1. Solicitud de acceso a la información. </w:t>
      </w:r>
      <w:r>
        <w:rPr>
          <w:rFonts w:ascii="Palatino Linotype" w:eastAsia="Palatino Linotype" w:hAnsi="Palatino Linotype" w:cs="Palatino Linotype"/>
          <w:color w:val="000000"/>
        </w:rPr>
        <w:t xml:space="preserve">El </w:t>
      </w:r>
      <w:r w:rsidR="00A8222C">
        <w:rPr>
          <w:rFonts w:ascii="Palatino Linotype" w:eastAsia="Palatino Linotype" w:hAnsi="Palatino Linotype" w:cs="Palatino Linotype"/>
          <w:b/>
          <w:color w:val="000000"/>
        </w:rPr>
        <w:t xml:space="preserve">ocho </w:t>
      </w:r>
      <w:r w:rsidR="00171C25">
        <w:rPr>
          <w:rFonts w:ascii="Palatino Linotype" w:eastAsia="Palatino Linotype" w:hAnsi="Palatino Linotype" w:cs="Palatino Linotype"/>
          <w:b/>
          <w:color w:val="000000"/>
        </w:rPr>
        <w:t>de noviem</w:t>
      </w:r>
      <w:r w:rsidR="00FD31E3">
        <w:rPr>
          <w:rFonts w:ascii="Palatino Linotype" w:eastAsia="Palatino Linotype" w:hAnsi="Palatino Linotype" w:cs="Palatino Linotype"/>
          <w:b/>
          <w:color w:val="000000"/>
        </w:rPr>
        <w:t xml:space="preserve">bre </w:t>
      </w:r>
      <w:r>
        <w:rPr>
          <w:rFonts w:ascii="Palatino Linotype" w:eastAsia="Palatino Linotype" w:hAnsi="Palatino Linotype" w:cs="Palatino Linotype"/>
          <w:b/>
          <w:color w:val="000000"/>
        </w:rPr>
        <w:t>de dos mil veintidós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formuló la solicitud </w:t>
      </w:r>
      <w:r w:rsidR="00601AEC">
        <w:rPr>
          <w:rFonts w:ascii="Palatino Linotype" w:eastAsia="Palatino Linotype" w:hAnsi="Palatino Linotype" w:cs="Palatino Linotype"/>
          <w:b/>
        </w:rPr>
        <w:t xml:space="preserve">00149/XALATLA/IP/2022, </w:t>
      </w:r>
      <w:r>
        <w:rPr>
          <w:rFonts w:ascii="Palatino Linotype" w:eastAsia="Palatino Linotype" w:hAnsi="Palatino Linotype" w:cs="Palatino Linotype"/>
          <w:color w:val="000000"/>
        </w:rPr>
        <w:t xml:space="preserve">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 través del Sistema de Acceso a la Información Mexiquense, en adelante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requiriendo lo siguiente:</w:t>
      </w:r>
    </w:p>
    <w:p w14:paraId="41CD2EFC" w14:textId="77777777" w:rsidR="00C94342" w:rsidRPr="00601AEC" w:rsidRDefault="00C94342" w:rsidP="00601AEC">
      <w:pPr>
        <w:pStyle w:val="Cita"/>
        <w:spacing w:before="0" w:after="0"/>
        <w:jc w:val="both"/>
        <w:rPr>
          <w:rFonts w:ascii="Palatino Linotype" w:eastAsia="Palatino Linotype" w:hAnsi="Palatino Linotype"/>
          <w:sz w:val="22"/>
          <w:szCs w:val="22"/>
        </w:rPr>
      </w:pPr>
    </w:p>
    <w:p w14:paraId="77905C00" w14:textId="42F07140" w:rsidR="00C94342" w:rsidRPr="00601AEC" w:rsidRDefault="00171C25" w:rsidP="00601AEC">
      <w:pPr>
        <w:pStyle w:val="Cita"/>
        <w:spacing w:before="0" w:after="0"/>
        <w:jc w:val="both"/>
        <w:rPr>
          <w:rFonts w:ascii="Palatino Linotype" w:hAnsi="Palatino Linotype"/>
          <w:sz w:val="22"/>
          <w:szCs w:val="22"/>
        </w:rPr>
      </w:pPr>
      <w:r w:rsidRPr="00601AEC">
        <w:rPr>
          <w:rFonts w:ascii="Palatino Linotype" w:eastAsia="Palatino Linotype" w:hAnsi="Palatino Linotype"/>
          <w:sz w:val="22"/>
          <w:szCs w:val="22"/>
        </w:rPr>
        <w:t>“</w:t>
      </w:r>
      <w:r w:rsidR="00601AEC" w:rsidRPr="00601AEC">
        <w:rPr>
          <w:rFonts w:ascii="Palatino Linotype" w:hAnsi="Palatino Linotype"/>
          <w:sz w:val="22"/>
          <w:szCs w:val="22"/>
        </w:rPr>
        <w:t xml:space="preserve">1. Informe si durante el periodo de la administración 2009-2012, el ciudadano de nombre </w:t>
      </w:r>
      <w:r w:rsidR="009A142B">
        <w:rPr>
          <w:rFonts w:ascii="Palatino Linotype" w:hAnsi="Palatino Linotype"/>
          <w:sz w:val="22"/>
          <w:szCs w:val="22"/>
        </w:rPr>
        <w:t>XXXXX XXXXXX XXXXX</w:t>
      </w:r>
      <w:r w:rsidR="00601AEC" w:rsidRPr="00601AEC">
        <w:rPr>
          <w:rFonts w:ascii="Palatino Linotype" w:hAnsi="Palatino Linotype"/>
          <w:sz w:val="22"/>
          <w:szCs w:val="22"/>
        </w:rPr>
        <w:t xml:space="preserve"> laboró en el área de la Tesorería Municipal de Xalatlaco, con el cargo de Contador Municipal, así mismo solicito copia del </w:t>
      </w:r>
      <w:proofErr w:type="spellStart"/>
      <w:r w:rsidR="00601AEC" w:rsidRPr="00601AEC">
        <w:rPr>
          <w:rFonts w:ascii="Palatino Linotype" w:hAnsi="Palatino Linotype"/>
          <w:sz w:val="22"/>
          <w:szCs w:val="22"/>
        </w:rPr>
        <w:t>ultimo</w:t>
      </w:r>
      <w:proofErr w:type="spellEnd"/>
      <w:r w:rsidR="00601AEC" w:rsidRPr="00601AEC">
        <w:rPr>
          <w:rFonts w:ascii="Palatino Linotype" w:hAnsi="Palatino Linotype"/>
          <w:sz w:val="22"/>
          <w:szCs w:val="22"/>
        </w:rPr>
        <w:t xml:space="preserve"> registro de nómina que describa nombre, cargo y periodo. 2. Informe si el ciudadano de nombre </w:t>
      </w:r>
      <w:r w:rsidR="009A142B">
        <w:rPr>
          <w:rFonts w:ascii="Palatino Linotype" w:hAnsi="Palatino Linotype"/>
          <w:sz w:val="22"/>
          <w:szCs w:val="22"/>
        </w:rPr>
        <w:t>XXXXX XXXXXX XXXXX</w:t>
      </w:r>
      <w:r w:rsidR="009A142B" w:rsidRPr="00601AEC">
        <w:rPr>
          <w:rFonts w:ascii="Palatino Linotype" w:hAnsi="Palatino Linotype"/>
          <w:sz w:val="22"/>
          <w:szCs w:val="22"/>
        </w:rPr>
        <w:t xml:space="preserve"> </w:t>
      </w:r>
      <w:r w:rsidR="00601AEC" w:rsidRPr="00601AEC">
        <w:rPr>
          <w:rFonts w:ascii="Palatino Linotype" w:hAnsi="Palatino Linotype"/>
          <w:sz w:val="22"/>
          <w:szCs w:val="22"/>
        </w:rPr>
        <w:t xml:space="preserve">con CURP </w:t>
      </w:r>
      <w:r w:rsidR="009A142B">
        <w:rPr>
          <w:rFonts w:ascii="Palatino Linotype" w:hAnsi="Palatino Linotype"/>
          <w:sz w:val="22"/>
          <w:szCs w:val="22"/>
        </w:rPr>
        <w:t>XXXXXXXXXXXXXXXXXX</w:t>
      </w:r>
      <w:r w:rsidR="00601AEC" w:rsidRPr="00601AEC">
        <w:rPr>
          <w:rFonts w:ascii="Palatino Linotype" w:hAnsi="Palatino Linotype"/>
          <w:sz w:val="22"/>
          <w:szCs w:val="22"/>
        </w:rPr>
        <w:t xml:space="preserve">, cumplió con los requerimientos solicitados en el expediente número PMX/TES/IP/00001/2013, relacionado con la entrega </w:t>
      </w:r>
      <w:r w:rsidR="00601AEC" w:rsidRPr="00601AEC">
        <w:rPr>
          <w:rFonts w:ascii="Palatino Linotype" w:hAnsi="Palatino Linotype"/>
          <w:sz w:val="22"/>
          <w:szCs w:val="22"/>
        </w:rPr>
        <w:lastRenderedPageBreak/>
        <w:t>recepción de la administración en comento, además solicito informe lo siguiente: a) ¿Fue registrada e integrada la información del informe mensual de noviembre y diciembre de 2012? b) ¿Fue entregada la documentación física de los meses de noviembre y diciembre que integra los informes mensuales respectivos a cada mes? c) ¿Fue entregado cheques de caja o cheques certificados necesarios para conocer los saldos de las cuentas bancarias? d) ¿Fueron solventadas las diferencias entre saldos bancarios pendientes de ejercer para obra pública?</w:t>
      </w:r>
      <w:r w:rsidRPr="00601AEC">
        <w:rPr>
          <w:rFonts w:ascii="Palatino Linotype" w:eastAsia="Palatino Linotype" w:hAnsi="Palatino Linotype"/>
          <w:sz w:val="22"/>
          <w:szCs w:val="22"/>
        </w:rPr>
        <w:t>” (Sic)</w:t>
      </w:r>
    </w:p>
    <w:p w14:paraId="78265FC3" w14:textId="77777777" w:rsidR="008E7F49" w:rsidRPr="00601AEC" w:rsidRDefault="008E7F49" w:rsidP="00601AEC">
      <w:pPr>
        <w:pStyle w:val="Cita"/>
        <w:spacing w:before="0" w:after="0"/>
        <w:jc w:val="both"/>
        <w:rPr>
          <w:rFonts w:ascii="Palatino Linotype" w:eastAsia="Palatino Linotype" w:hAnsi="Palatino Linotype"/>
          <w:sz w:val="22"/>
          <w:szCs w:val="22"/>
        </w:rPr>
      </w:pPr>
    </w:p>
    <w:p w14:paraId="7334AE1A" w14:textId="77777777" w:rsidR="009A6796" w:rsidRDefault="005B40C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14:paraId="47081BCC" w14:textId="77777777" w:rsidR="00B22589" w:rsidRDefault="00B22589" w:rsidP="00B22589">
      <w:pPr>
        <w:spacing w:line="360" w:lineRule="auto"/>
        <w:jc w:val="both"/>
        <w:rPr>
          <w:rFonts w:ascii="Palatino Linotype" w:eastAsia="Palatino Linotype" w:hAnsi="Palatino Linotype" w:cs="Palatino Linotype"/>
        </w:rPr>
      </w:pPr>
    </w:p>
    <w:p w14:paraId="1D1F40CC" w14:textId="77777777" w:rsidR="00C94342" w:rsidRDefault="004910F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2</w:t>
      </w:r>
      <w:r w:rsidR="005B40C0" w:rsidRPr="003E3BCD">
        <w:rPr>
          <w:rFonts w:ascii="Palatino Linotype" w:eastAsia="Palatino Linotype" w:hAnsi="Palatino Linotype" w:cs="Palatino Linotype"/>
          <w:b/>
        </w:rPr>
        <w:t>. Interposición</w:t>
      </w:r>
      <w:r w:rsidR="005B40C0">
        <w:rPr>
          <w:rFonts w:ascii="Palatino Linotype" w:eastAsia="Palatino Linotype" w:hAnsi="Palatino Linotype" w:cs="Palatino Linotype"/>
          <w:b/>
        </w:rPr>
        <w:t xml:space="preserve"> del recurso de revisión</w:t>
      </w:r>
      <w:r w:rsidR="005B40C0">
        <w:rPr>
          <w:rFonts w:ascii="Palatino Linotype" w:eastAsia="Palatino Linotype" w:hAnsi="Palatino Linotype" w:cs="Palatino Linotype"/>
        </w:rPr>
        <w:t xml:space="preserve">. Inconforme la persona solicitante con la falta de respuesta del </w:t>
      </w:r>
      <w:r w:rsidR="005B40C0">
        <w:rPr>
          <w:rFonts w:ascii="Palatino Linotype" w:eastAsia="Palatino Linotype" w:hAnsi="Palatino Linotype" w:cs="Palatino Linotype"/>
          <w:b/>
        </w:rPr>
        <w:t>SUJETO OBLIGADO</w:t>
      </w:r>
      <w:r w:rsidR="005B40C0">
        <w:rPr>
          <w:rFonts w:ascii="Palatino Linotype" w:eastAsia="Palatino Linotype" w:hAnsi="Palatino Linotype" w:cs="Palatino Linotype"/>
        </w:rPr>
        <w:t>, con fecha</w:t>
      </w:r>
      <w:r w:rsidR="00601AEC">
        <w:rPr>
          <w:rFonts w:ascii="Palatino Linotype" w:eastAsia="Palatino Linotype" w:hAnsi="Palatino Linotype" w:cs="Palatino Linotype"/>
        </w:rPr>
        <w:t xml:space="preserve"> tres de enero de dos mil veintitrés, accionó este </w:t>
      </w:r>
      <w:r w:rsidR="005B40C0">
        <w:rPr>
          <w:rFonts w:ascii="Palatino Linotype" w:eastAsia="Palatino Linotype" w:hAnsi="Palatino Linotype" w:cs="Palatino Linotype"/>
        </w:rPr>
        <w:t xml:space="preserve">recurso de revisión a través de SAIMEX, </w:t>
      </w:r>
      <w:r w:rsidR="00601AEC">
        <w:rPr>
          <w:rFonts w:ascii="Palatino Linotype" w:eastAsia="Palatino Linotype" w:hAnsi="Palatino Linotype" w:cs="Palatino Linotype"/>
        </w:rPr>
        <w:t xml:space="preserve">sin embargo, este no se tuvo por interpuesto hasta el </w:t>
      </w:r>
      <w:r w:rsidR="00601AEC" w:rsidRPr="00601AEC">
        <w:rPr>
          <w:rFonts w:ascii="Palatino Linotype" w:eastAsia="Palatino Linotype" w:hAnsi="Palatino Linotype" w:cs="Palatino Linotype"/>
          <w:b/>
        </w:rPr>
        <w:t>nueve de enero de dos mil veintitrés,</w:t>
      </w:r>
      <w:r w:rsidR="00601AEC">
        <w:rPr>
          <w:rFonts w:ascii="Palatino Linotype" w:eastAsia="Palatino Linotype" w:hAnsi="Palatino Linotype" w:cs="Palatino Linotype"/>
        </w:rPr>
        <w:t xml:space="preserve"> en razón del Calendario Oficial en materia de Transparencia, Acceso a la Información y Protección de Datos Personales aprobado por el Pleno del </w:t>
      </w:r>
      <w:proofErr w:type="spellStart"/>
      <w:r w:rsidR="00601AEC">
        <w:rPr>
          <w:rFonts w:ascii="Palatino Linotype" w:eastAsia="Palatino Linotype" w:hAnsi="Palatino Linotype" w:cs="Palatino Linotype"/>
        </w:rPr>
        <w:t>Infoem</w:t>
      </w:r>
      <w:proofErr w:type="spellEnd"/>
      <w:r w:rsidR="00601AEC">
        <w:rPr>
          <w:rFonts w:ascii="Palatino Linotype" w:eastAsia="Palatino Linotype" w:hAnsi="Palatino Linotype" w:cs="Palatino Linotype"/>
        </w:rPr>
        <w:t xml:space="preserve"> para el año dos mil veintitrés, </w:t>
      </w:r>
      <w:r w:rsidR="005B40C0">
        <w:rPr>
          <w:rFonts w:ascii="Palatino Linotype" w:eastAsia="Palatino Linotype" w:hAnsi="Palatino Linotype" w:cs="Palatino Linotype"/>
        </w:rPr>
        <w:t>expresando lo siguiente:</w:t>
      </w:r>
    </w:p>
    <w:p w14:paraId="530583DC" w14:textId="77777777" w:rsidR="00C94342" w:rsidRDefault="00C94342">
      <w:pPr>
        <w:spacing w:line="360" w:lineRule="auto"/>
        <w:jc w:val="both"/>
        <w:rPr>
          <w:rFonts w:ascii="Palatino Linotype" w:eastAsia="Palatino Linotype" w:hAnsi="Palatino Linotype" w:cs="Palatino Linotype"/>
        </w:rPr>
      </w:pPr>
    </w:p>
    <w:p w14:paraId="15A08024" w14:textId="77777777" w:rsidR="00C94342" w:rsidRPr="00B22589" w:rsidRDefault="005B40C0" w:rsidP="00B2258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4960AA29" w14:textId="77777777" w:rsidR="00B22589" w:rsidRPr="00940F47" w:rsidRDefault="00B22589" w:rsidP="00940F47">
      <w:pPr>
        <w:pStyle w:val="Cita"/>
        <w:spacing w:before="0" w:after="0"/>
        <w:jc w:val="both"/>
        <w:rPr>
          <w:rFonts w:ascii="Palatino Linotype" w:eastAsia="Palatino Linotype" w:hAnsi="Palatino Linotype"/>
          <w:sz w:val="22"/>
          <w:szCs w:val="22"/>
        </w:rPr>
      </w:pPr>
    </w:p>
    <w:p w14:paraId="1C6CD2DE" w14:textId="77777777" w:rsidR="00C94342" w:rsidRPr="00940F47" w:rsidRDefault="005B40C0" w:rsidP="00940F47">
      <w:pPr>
        <w:pStyle w:val="Cita"/>
        <w:spacing w:before="0" w:after="0"/>
        <w:jc w:val="both"/>
        <w:rPr>
          <w:rFonts w:ascii="Palatino Linotype" w:eastAsia="Palatino Linotype" w:hAnsi="Palatino Linotype"/>
          <w:sz w:val="22"/>
          <w:szCs w:val="22"/>
        </w:rPr>
      </w:pPr>
      <w:r w:rsidRPr="00940F47">
        <w:rPr>
          <w:rFonts w:ascii="Palatino Linotype" w:eastAsia="Palatino Linotype" w:hAnsi="Palatino Linotype"/>
          <w:sz w:val="22"/>
          <w:szCs w:val="22"/>
        </w:rPr>
        <w:t>“</w:t>
      </w:r>
      <w:r w:rsidR="00601AEC" w:rsidRPr="00940F47">
        <w:rPr>
          <w:rFonts w:ascii="Palatino Linotype" w:hAnsi="Palatino Linotype"/>
          <w:color w:val="000000"/>
          <w:sz w:val="22"/>
          <w:szCs w:val="22"/>
        </w:rPr>
        <w:t xml:space="preserve">La entidad municipal de Xalatlaco no entrego </w:t>
      </w:r>
      <w:proofErr w:type="spellStart"/>
      <w:r w:rsidR="00601AEC" w:rsidRPr="00940F47">
        <w:rPr>
          <w:rFonts w:ascii="Palatino Linotype" w:hAnsi="Palatino Linotype"/>
          <w:color w:val="000000"/>
          <w:sz w:val="22"/>
          <w:szCs w:val="22"/>
        </w:rPr>
        <w:t>informacion</w:t>
      </w:r>
      <w:proofErr w:type="spellEnd"/>
      <w:r w:rsidR="00601AEC" w:rsidRPr="00940F47">
        <w:rPr>
          <w:rFonts w:ascii="Palatino Linotype" w:hAnsi="Palatino Linotype"/>
          <w:color w:val="000000"/>
          <w:sz w:val="22"/>
          <w:szCs w:val="22"/>
        </w:rPr>
        <w:t xml:space="preserve"> solicitada mediante solicitud de </w:t>
      </w:r>
      <w:proofErr w:type="spellStart"/>
      <w:r w:rsidR="00601AEC" w:rsidRPr="00940F47">
        <w:rPr>
          <w:rFonts w:ascii="Palatino Linotype" w:hAnsi="Palatino Linotype"/>
          <w:color w:val="000000"/>
          <w:sz w:val="22"/>
          <w:szCs w:val="22"/>
        </w:rPr>
        <w:t>informacion</w:t>
      </w:r>
      <w:proofErr w:type="spellEnd"/>
      <w:r w:rsidR="00601AEC" w:rsidRPr="00940F47">
        <w:rPr>
          <w:rFonts w:ascii="Palatino Linotype" w:hAnsi="Palatino Linotype"/>
          <w:color w:val="000000"/>
          <w:sz w:val="22"/>
          <w:szCs w:val="22"/>
        </w:rPr>
        <w:t xml:space="preserve"> Publica </w:t>
      </w:r>
      <w:proofErr w:type="spellStart"/>
      <w:r w:rsidR="00601AEC" w:rsidRPr="00940F47">
        <w:rPr>
          <w:rFonts w:ascii="Palatino Linotype" w:hAnsi="Palatino Linotype"/>
          <w:color w:val="000000"/>
          <w:sz w:val="22"/>
          <w:szCs w:val="22"/>
        </w:rPr>
        <w:t>numero</w:t>
      </w:r>
      <w:proofErr w:type="spellEnd"/>
      <w:r w:rsidR="00601AEC" w:rsidRPr="00940F47">
        <w:rPr>
          <w:rFonts w:ascii="Palatino Linotype" w:hAnsi="Palatino Linotype"/>
          <w:color w:val="000000"/>
          <w:sz w:val="22"/>
          <w:szCs w:val="22"/>
        </w:rPr>
        <w:t xml:space="preserve"> 00149/XALATLA/IP/2022 recibida en fecha 08/11/2022</w:t>
      </w:r>
      <w:r w:rsidR="00B22589" w:rsidRPr="00940F47">
        <w:rPr>
          <w:rFonts w:ascii="Palatino Linotype" w:eastAsia="Palatino Linotype" w:hAnsi="Palatino Linotype"/>
          <w:sz w:val="22"/>
          <w:szCs w:val="22"/>
        </w:rPr>
        <w:t>” (S</w:t>
      </w:r>
      <w:r w:rsidRPr="00940F47">
        <w:rPr>
          <w:rFonts w:ascii="Palatino Linotype" w:eastAsia="Palatino Linotype" w:hAnsi="Palatino Linotype"/>
          <w:sz w:val="22"/>
          <w:szCs w:val="22"/>
        </w:rPr>
        <w:t>ic)</w:t>
      </w:r>
    </w:p>
    <w:p w14:paraId="15E25EAD" w14:textId="77777777" w:rsidR="00C94342" w:rsidRPr="00940F47" w:rsidRDefault="00C94342" w:rsidP="00940F47">
      <w:pPr>
        <w:pStyle w:val="Cita"/>
        <w:spacing w:before="0" w:after="0"/>
        <w:jc w:val="both"/>
        <w:rPr>
          <w:rFonts w:ascii="Palatino Linotype" w:eastAsia="Palatino Linotype" w:hAnsi="Palatino Linotype"/>
          <w:sz w:val="22"/>
          <w:szCs w:val="22"/>
        </w:rPr>
      </w:pPr>
    </w:p>
    <w:p w14:paraId="2856C607" w14:textId="77777777" w:rsidR="00C94342" w:rsidRDefault="005B40C0">
      <w:pPr>
        <w:spacing w:line="360" w:lineRule="auto"/>
        <w:jc w:val="both"/>
        <w:rPr>
          <w:rFonts w:ascii="Palatino Linotype" w:eastAsia="Palatino Linotype" w:hAnsi="Palatino Linotype" w:cs="Palatino Linotype"/>
        </w:rPr>
      </w:pPr>
      <w:bookmarkStart w:id="2" w:name="_heading=h.tyjcwt" w:colFirst="0" w:colLast="0"/>
      <w:bookmarkEnd w:id="2"/>
      <w:r>
        <w:rPr>
          <w:rFonts w:ascii="Palatino Linotype" w:eastAsia="Palatino Linotype" w:hAnsi="Palatino Linotype" w:cs="Palatino Linotype"/>
          <w:b/>
        </w:rPr>
        <w:t>Razones o motivos de inconformidad</w:t>
      </w:r>
      <w:r>
        <w:rPr>
          <w:rFonts w:ascii="Palatino Linotype" w:eastAsia="Palatino Linotype" w:hAnsi="Palatino Linotype" w:cs="Palatino Linotype"/>
        </w:rPr>
        <w:t>:</w:t>
      </w:r>
    </w:p>
    <w:p w14:paraId="23F7B058" w14:textId="77777777" w:rsidR="00C94342" w:rsidRPr="00940F47" w:rsidRDefault="00C94342" w:rsidP="00940F47">
      <w:pPr>
        <w:pStyle w:val="Cita"/>
        <w:spacing w:before="0" w:after="0"/>
        <w:jc w:val="both"/>
        <w:rPr>
          <w:rFonts w:ascii="Palatino Linotype" w:eastAsia="Palatino Linotype" w:hAnsi="Palatino Linotype"/>
          <w:sz w:val="22"/>
          <w:szCs w:val="22"/>
        </w:rPr>
      </w:pPr>
    </w:p>
    <w:p w14:paraId="7034E37A" w14:textId="77777777" w:rsidR="00C94342" w:rsidRPr="00940F47" w:rsidRDefault="005B40C0" w:rsidP="00940F47">
      <w:pPr>
        <w:pStyle w:val="Cita"/>
        <w:spacing w:before="0" w:after="0"/>
        <w:jc w:val="both"/>
        <w:rPr>
          <w:rFonts w:ascii="Palatino Linotype" w:eastAsia="Palatino Linotype" w:hAnsi="Palatino Linotype"/>
          <w:sz w:val="22"/>
          <w:szCs w:val="22"/>
        </w:rPr>
      </w:pPr>
      <w:r w:rsidRPr="00940F47">
        <w:rPr>
          <w:rFonts w:ascii="Palatino Linotype" w:eastAsia="Palatino Linotype" w:hAnsi="Palatino Linotype"/>
          <w:sz w:val="22"/>
          <w:szCs w:val="22"/>
        </w:rPr>
        <w:t xml:space="preserve"> “</w:t>
      </w:r>
      <w:r w:rsidR="00601AEC" w:rsidRPr="00940F47">
        <w:rPr>
          <w:rFonts w:ascii="Palatino Linotype" w:hAnsi="Palatino Linotype"/>
          <w:color w:val="000000"/>
          <w:sz w:val="22"/>
          <w:szCs w:val="22"/>
        </w:rPr>
        <w:t xml:space="preserve">La entidad municipal de Xalatlaco no entrego </w:t>
      </w:r>
      <w:proofErr w:type="spellStart"/>
      <w:r w:rsidR="00601AEC" w:rsidRPr="00940F47">
        <w:rPr>
          <w:rFonts w:ascii="Palatino Linotype" w:hAnsi="Palatino Linotype"/>
          <w:color w:val="000000"/>
          <w:sz w:val="22"/>
          <w:szCs w:val="22"/>
        </w:rPr>
        <w:t>informacion</w:t>
      </w:r>
      <w:proofErr w:type="spellEnd"/>
      <w:r w:rsidR="00601AEC" w:rsidRPr="00940F47">
        <w:rPr>
          <w:rFonts w:ascii="Palatino Linotype" w:hAnsi="Palatino Linotype"/>
          <w:color w:val="000000"/>
          <w:sz w:val="22"/>
          <w:szCs w:val="22"/>
        </w:rPr>
        <w:t xml:space="preserve"> solicitada mediante solicitud de </w:t>
      </w:r>
      <w:proofErr w:type="spellStart"/>
      <w:r w:rsidR="00601AEC" w:rsidRPr="00940F47">
        <w:rPr>
          <w:rFonts w:ascii="Palatino Linotype" w:hAnsi="Palatino Linotype"/>
          <w:color w:val="000000"/>
          <w:sz w:val="22"/>
          <w:szCs w:val="22"/>
        </w:rPr>
        <w:t>informacion</w:t>
      </w:r>
      <w:proofErr w:type="spellEnd"/>
      <w:r w:rsidR="00601AEC" w:rsidRPr="00940F47">
        <w:rPr>
          <w:rFonts w:ascii="Palatino Linotype" w:hAnsi="Palatino Linotype"/>
          <w:color w:val="000000"/>
          <w:sz w:val="22"/>
          <w:szCs w:val="22"/>
        </w:rPr>
        <w:t xml:space="preserve"> Publica </w:t>
      </w:r>
      <w:proofErr w:type="spellStart"/>
      <w:r w:rsidR="00601AEC" w:rsidRPr="00940F47">
        <w:rPr>
          <w:rFonts w:ascii="Palatino Linotype" w:hAnsi="Palatino Linotype"/>
          <w:color w:val="000000"/>
          <w:sz w:val="22"/>
          <w:szCs w:val="22"/>
        </w:rPr>
        <w:t>numero</w:t>
      </w:r>
      <w:proofErr w:type="spellEnd"/>
      <w:r w:rsidR="00601AEC" w:rsidRPr="00940F47">
        <w:rPr>
          <w:rFonts w:ascii="Palatino Linotype" w:hAnsi="Palatino Linotype"/>
          <w:color w:val="000000"/>
          <w:sz w:val="22"/>
          <w:szCs w:val="22"/>
        </w:rPr>
        <w:t xml:space="preserve"> 00149/XALATLA/IP/2022 recibida en fecha 08/11/2022</w:t>
      </w:r>
      <w:r w:rsidR="00B22589" w:rsidRPr="00940F47">
        <w:rPr>
          <w:rFonts w:ascii="Palatino Linotype" w:eastAsia="Palatino Linotype" w:hAnsi="Palatino Linotype"/>
          <w:sz w:val="22"/>
          <w:szCs w:val="22"/>
        </w:rPr>
        <w:t>" (S</w:t>
      </w:r>
      <w:r w:rsidRPr="00940F47">
        <w:rPr>
          <w:rFonts w:ascii="Palatino Linotype" w:eastAsia="Palatino Linotype" w:hAnsi="Palatino Linotype"/>
          <w:sz w:val="22"/>
          <w:szCs w:val="22"/>
        </w:rPr>
        <w:t>ic)</w:t>
      </w:r>
    </w:p>
    <w:p w14:paraId="3807B269" w14:textId="77777777" w:rsidR="00940F47" w:rsidRPr="00940F47" w:rsidRDefault="00940F47" w:rsidP="00940F47">
      <w:pPr>
        <w:rPr>
          <w:rFonts w:eastAsia="Palatino Linotype"/>
        </w:rPr>
      </w:pPr>
    </w:p>
    <w:p w14:paraId="1A543FFC" w14:textId="77777777" w:rsidR="00940F47" w:rsidRPr="00940F47" w:rsidRDefault="00940F47" w:rsidP="00940F47">
      <w:pPr>
        <w:pBdr>
          <w:top w:val="nil"/>
          <w:left w:val="nil"/>
          <w:bottom w:val="nil"/>
          <w:right w:val="nil"/>
          <w:between w:val="nil"/>
        </w:pBdr>
        <w:spacing w:line="360" w:lineRule="auto"/>
        <w:jc w:val="both"/>
        <w:rPr>
          <w:rFonts w:ascii="Palatino Linotype" w:eastAsia="Palatino Linotype" w:hAnsi="Palatino Linotype" w:cs="Palatino Linotype"/>
          <w:b/>
          <w:color w:val="404040"/>
        </w:rPr>
      </w:pPr>
      <w:r w:rsidRPr="00940F47">
        <w:rPr>
          <w:rFonts w:ascii="Palatino Linotype" w:eastAsia="Palatino Linotype" w:hAnsi="Palatino Linotype" w:cs="Palatino Linotype"/>
          <w:color w:val="404040"/>
        </w:rPr>
        <w:lastRenderedPageBreak/>
        <w:t xml:space="preserve">Y adjuntó a este medio de defensa copia de la solicitud realizada al </w:t>
      </w:r>
      <w:r w:rsidRPr="00940F47">
        <w:rPr>
          <w:rFonts w:ascii="Palatino Linotype" w:eastAsia="Palatino Linotype" w:hAnsi="Palatino Linotype" w:cs="Palatino Linotype"/>
          <w:b/>
          <w:color w:val="404040"/>
        </w:rPr>
        <w:t xml:space="preserve">SUJETO OBLIGADO.  </w:t>
      </w:r>
    </w:p>
    <w:p w14:paraId="2D277838" w14:textId="77777777" w:rsidR="00601AEC" w:rsidRPr="00940F47" w:rsidRDefault="00601AEC" w:rsidP="00940F47">
      <w:pPr>
        <w:pBdr>
          <w:top w:val="nil"/>
          <w:left w:val="nil"/>
          <w:bottom w:val="nil"/>
          <w:right w:val="nil"/>
          <w:between w:val="nil"/>
        </w:pBdr>
        <w:spacing w:line="360" w:lineRule="auto"/>
        <w:jc w:val="both"/>
        <w:rPr>
          <w:rFonts w:ascii="Palatino Linotype" w:eastAsia="Palatino Linotype" w:hAnsi="Palatino Linotype" w:cs="Palatino Linotype"/>
          <w:b/>
          <w:color w:val="404040"/>
        </w:rPr>
      </w:pPr>
    </w:p>
    <w:p w14:paraId="5E3BD5BB" w14:textId="77777777" w:rsidR="00C94342" w:rsidRDefault="004910F0">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3</w:t>
      </w:r>
      <w:r w:rsidR="005B40C0">
        <w:rPr>
          <w:rFonts w:ascii="Palatino Linotype" w:eastAsia="Palatino Linotype" w:hAnsi="Palatino Linotype" w:cs="Palatino Linotype"/>
          <w:b/>
        </w:rPr>
        <w:t xml:space="preserve">. Turno. </w:t>
      </w:r>
      <w:r w:rsidR="005B40C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005B40C0">
        <w:rPr>
          <w:rFonts w:ascii="Palatino Linotype" w:eastAsia="Palatino Linotype" w:hAnsi="Palatino Linotype" w:cs="Palatino Linotype"/>
          <w:b/>
        </w:rPr>
        <w:t xml:space="preserve">Comisionada Guadalupe Ramírez Peña, </w:t>
      </w:r>
      <w:r w:rsidR="005B40C0">
        <w:rPr>
          <w:rFonts w:ascii="Palatino Linotype" w:eastAsia="Palatino Linotype" w:hAnsi="Palatino Linotype" w:cs="Palatino Linotype"/>
        </w:rPr>
        <w:t xml:space="preserve">a efecto de que analizara sobre su admisión o su </w:t>
      </w:r>
      <w:proofErr w:type="spellStart"/>
      <w:r w:rsidR="005B40C0">
        <w:rPr>
          <w:rFonts w:ascii="Palatino Linotype" w:eastAsia="Palatino Linotype" w:hAnsi="Palatino Linotype" w:cs="Palatino Linotype"/>
        </w:rPr>
        <w:t>desechamiento</w:t>
      </w:r>
      <w:proofErr w:type="spellEnd"/>
      <w:r w:rsidR="005B40C0">
        <w:rPr>
          <w:rFonts w:ascii="Palatino Linotype" w:eastAsia="Palatino Linotype" w:hAnsi="Palatino Linotype" w:cs="Palatino Linotype"/>
        </w:rPr>
        <w:t>.</w:t>
      </w:r>
    </w:p>
    <w:p w14:paraId="38835B86" w14:textId="77777777" w:rsidR="00C94342" w:rsidRDefault="00C94342">
      <w:pPr>
        <w:spacing w:line="360" w:lineRule="auto"/>
        <w:ind w:right="51"/>
        <w:jc w:val="both"/>
        <w:rPr>
          <w:rFonts w:ascii="Palatino Linotype" w:eastAsia="Palatino Linotype" w:hAnsi="Palatino Linotype" w:cs="Palatino Linotype"/>
        </w:rPr>
      </w:pPr>
    </w:p>
    <w:p w14:paraId="225AEF6F" w14:textId="77777777" w:rsidR="00C94342" w:rsidRDefault="004910F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4</w:t>
      </w:r>
      <w:r w:rsidR="005B40C0">
        <w:rPr>
          <w:rFonts w:ascii="Palatino Linotype" w:eastAsia="Palatino Linotype" w:hAnsi="Palatino Linotype" w:cs="Palatino Linotype"/>
          <w:b/>
        </w:rPr>
        <w:t>. Admisión del Recurso de revisión.</w:t>
      </w:r>
      <w:r w:rsidR="005B40C0">
        <w:rPr>
          <w:rFonts w:ascii="Palatino Linotype" w:eastAsia="Palatino Linotype" w:hAnsi="Palatino Linotype" w:cs="Palatino Linotype"/>
        </w:rPr>
        <w:t xml:space="preserve"> Con fecha</w:t>
      </w:r>
      <w:r w:rsidR="009A6796">
        <w:rPr>
          <w:rFonts w:ascii="Palatino Linotype" w:eastAsia="Palatino Linotype" w:hAnsi="Palatino Linotype" w:cs="Palatino Linotype"/>
          <w:b/>
        </w:rPr>
        <w:t xml:space="preserve"> </w:t>
      </w:r>
      <w:r w:rsidR="00940F47">
        <w:rPr>
          <w:rFonts w:ascii="Palatino Linotype" w:eastAsia="Palatino Linotype" w:hAnsi="Palatino Linotype" w:cs="Palatino Linotype"/>
          <w:b/>
        </w:rPr>
        <w:t>doce</w:t>
      </w:r>
      <w:r w:rsidR="00A8222C">
        <w:rPr>
          <w:rFonts w:ascii="Palatino Linotype" w:eastAsia="Palatino Linotype" w:hAnsi="Palatino Linotype" w:cs="Palatino Linotype"/>
          <w:b/>
        </w:rPr>
        <w:t xml:space="preserve"> de enero de dos mil veintitré</w:t>
      </w:r>
      <w:r w:rsidR="005B40C0">
        <w:rPr>
          <w:rFonts w:ascii="Palatino Linotype" w:eastAsia="Palatino Linotype" w:hAnsi="Palatino Linotype" w:cs="Palatino Linotype"/>
          <w:b/>
        </w:rPr>
        <w:t xml:space="preserve">s, </w:t>
      </w:r>
      <w:r w:rsidR="005B40C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005B40C0">
        <w:rPr>
          <w:rFonts w:ascii="Palatino Linotype" w:eastAsia="Palatino Linotype" w:hAnsi="Palatino Linotype" w:cs="Palatino Linotype"/>
          <w:b/>
        </w:rPr>
        <w:t xml:space="preserve">EL SUJETO OBLIGADO </w:t>
      </w:r>
      <w:r w:rsidR="005B40C0">
        <w:rPr>
          <w:rFonts w:ascii="Palatino Linotype" w:eastAsia="Palatino Linotype" w:hAnsi="Palatino Linotype" w:cs="Palatino Linotype"/>
        </w:rPr>
        <w:t>presentara su informe justificado.</w:t>
      </w:r>
    </w:p>
    <w:p w14:paraId="15A0414E" w14:textId="77777777" w:rsidR="00C94342" w:rsidRDefault="00C94342" w:rsidP="00A8222C">
      <w:pPr>
        <w:spacing w:line="360" w:lineRule="auto"/>
        <w:jc w:val="both"/>
        <w:rPr>
          <w:rFonts w:ascii="Palatino Linotype" w:eastAsia="Palatino Linotype" w:hAnsi="Palatino Linotype" w:cs="Palatino Linotype"/>
        </w:rPr>
      </w:pPr>
    </w:p>
    <w:p w14:paraId="3FF607DB" w14:textId="77777777" w:rsidR="00676FC5" w:rsidRDefault="004910F0" w:rsidP="00940F47">
      <w:pPr>
        <w:spacing w:line="360" w:lineRule="auto"/>
        <w:ind w:right="49"/>
        <w:jc w:val="both"/>
        <w:rPr>
          <w:rFonts w:ascii="Palatino Linotype" w:eastAsia="Palatino Linotype" w:hAnsi="Palatino Linotype" w:cs="Palatino Linotype"/>
          <w:lang w:eastAsia="es-MX"/>
        </w:rPr>
      </w:pPr>
      <w:bookmarkStart w:id="3" w:name="_heading=h.2s8eyo1" w:colFirst="0" w:colLast="0"/>
      <w:bookmarkEnd w:id="3"/>
      <w:r>
        <w:rPr>
          <w:rFonts w:ascii="Palatino Linotype" w:eastAsia="Palatino Linotype" w:hAnsi="Palatino Linotype" w:cs="Palatino Linotype"/>
          <w:b/>
        </w:rPr>
        <w:t>5</w:t>
      </w:r>
      <w:r w:rsidR="005B40C0">
        <w:rPr>
          <w:rFonts w:ascii="Palatino Linotype" w:eastAsia="Palatino Linotype" w:hAnsi="Palatino Linotype" w:cs="Palatino Linotype"/>
          <w:b/>
        </w:rPr>
        <w:t>. Manifestaciones</w:t>
      </w:r>
      <w:r w:rsidR="005B40C0">
        <w:rPr>
          <w:rFonts w:ascii="Palatino Linotype" w:eastAsia="Palatino Linotype" w:hAnsi="Palatino Linotype" w:cs="Palatino Linotype"/>
        </w:rPr>
        <w:t xml:space="preserve">. </w:t>
      </w:r>
      <w:r w:rsidR="00A8222C" w:rsidRPr="00A8222C">
        <w:rPr>
          <w:rFonts w:ascii="Palatino Linotype" w:eastAsia="Palatino Linotype" w:hAnsi="Palatino Linotype" w:cs="Palatino Linotype"/>
          <w:lang w:eastAsia="es-MX"/>
        </w:rPr>
        <w:t>De las constancias que integran el expediente electrónico en que se actúa se advierte</w:t>
      </w:r>
      <w:r w:rsidR="00940F47">
        <w:rPr>
          <w:rFonts w:ascii="Palatino Linotype" w:eastAsia="Palatino Linotype" w:hAnsi="Palatino Linotype" w:cs="Palatino Linotype"/>
          <w:lang w:eastAsia="es-MX"/>
        </w:rPr>
        <w:t xml:space="preserve"> que </w:t>
      </w:r>
      <w:r w:rsidR="00940F47" w:rsidRPr="00940F47">
        <w:rPr>
          <w:rFonts w:ascii="Palatino Linotype" w:eastAsia="Palatino Linotype" w:hAnsi="Palatino Linotype" w:cs="Palatino Linotype"/>
          <w:b/>
          <w:lang w:eastAsia="es-MX"/>
        </w:rPr>
        <w:t>LA PAERTE RECURRENTE</w:t>
      </w:r>
      <w:r w:rsidR="00940F47">
        <w:rPr>
          <w:rFonts w:ascii="Palatino Linotype" w:eastAsia="Palatino Linotype" w:hAnsi="Palatino Linotype" w:cs="Palatino Linotype"/>
          <w:lang w:eastAsia="es-MX"/>
        </w:rPr>
        <w:t xml:space="preserve"> remitió la solicitud de información realizada al </w:t>
      </w:r>
      <w:r w:rsidR="00940F47" w:rsidRPr="00940F47">
        <w:rPr>
          <w:rFonts w:ascii="Palatino Linotype" w:eastAsia="Palatino Linotype" w:hAnsi="Palatino Linotype" w:cs="Palatino Linotype"/>
          <w:b/>
          <w:lang w:eastAsia="es-MX"/>
        </w:rPr>
        <w:t>SUJETO OBLIGADO,</w:t>
      </w:r>
      <w:r w:rsidR="00940F47">
        <w:rPr>
          <w:rFonts w:ascii="Palatino Linotype" w:eastAsia="Palatino Linotype" w:hAnsi="Palatino Linotype" w:cs="Palatino Linotype"/>
          <w:lang w:eastAsia="es-MX"/>
        </w:rPr>
        <w:t xml:space="preserve"> así como una captura de pantalla donde hace constar que no existió respuesta por parte del Ayuntamiento de Xalatlaco. </w:t>
      </w:r>
    </w:p>
    <w:p w14:paraId="5C983114" w14:textId="77777777" w:rsidR="00940F47" w:rsidRDefault="00940F47" w:rsidP="00940F47">
      <w:pPr>
        <w:spacing w:line="360" w:lineRule="auto"/>
        <w:ind w:right="49"/>
        <w:jc w:val="both"/>
        <w:rPr>
          <w:rFonts w:ascii="Palatino Linotype" w:eastAsia="Palatino Linotype" w:hAnsi="Palatino Linotype" w:cs="Palatino Linotype"/>
          <w:lang w:eastAsia="es-MX"/>
        </w:rPr>
      </w:pPr>
    </w:p>
    <w:p w14:paraId="559FA1E8" w14:textId="77777777" w:rsidR="00940F47" w:rsidRDefault="00940F47" w:rsidP="00940F47">
      <w:pPr>
        <w:spacing w:line="360" w:lineRule="auto"/>
        <w:ind w:right="49"/>
        <w:jc w:val="both"/>
        <w:rPr>
          <w:rFonts w:ascii="Palatino Linotype" w:eastAsia="Palatino Linotype" w:hAnsi="Palatino Linotype" w:cs="Palatino Linotype"/>
          <w:lang w:eastAsia="es-MX"/>
        </w:rPr>
      </w:pPr>
      <w:r>
        <w:rPr>
          <w:rFonts w:ascii="Palatino Linotype" w:eastAsia="Palatino Linotype" w:hAnsi="Palatino Linotype" w:cs="Palatino Linotype"/>
          <w:lang w:eastAsia="es-MX"/>
        </w:rPr>
        <w:lastRenderedPageBreak/>
        <w:t xml:space="preserve">En esa línea, es importante decir que </w:t>
      </w:r>
      <w:r w:rsidRPr="00940F47">
        <w:rPr>
          <w:rFonts w:ascii="Palatino Linotype" w:eastAsia="Palatino Linotype" w:hAnsi="Palatino Linotype" w:cs="Palatino Linotype"/>
          <w:b/>
          <w:lang w:eastAsia="es-MX"/>
        </w:rPr>
        <w:t>EL SUJETO OBLIGADO</w:t>
      </w:r>
      <w:r>
        <w:rPr>
          <w:rFonts w:ascii="Palatino Linotype" w:eastAsia="Palatino Linotype" w:hAnsi="Palatino Linotype" w:cs="Palatino Linotype"/>
          <w:lang w:eastAsia="es-MX"/>
        </w:rPr>
        <w:t xml:space="preserve"> no refirió nada en el Informe Justificado, tal y como se hace constar a continuación: </w:t>
      </w:r>
    </w:p>
    <w:p w14:paraId="681332B8" w14:textId="77777777" w:rsidR="00940F47" w:rsidRDefault="00940F47" w:rsidP="00940F47">
      <w:pPr>
        <w:spacing w:line="360" w:lineRule="auto"/>
        <w:ind w:right="49"/>
        <w:jc w:val="both"/>
        <w:rPr>
          <w:noProof/>
          <w:lang w:eastAsia="es-MX"/>
        </w:rPr>
      </w:pPr>
    </w:p>
    <w:p w14:paraId="438DBD32" w14:textId="77777777" w:rsidR="00940F47" w:rsidRDefault="00940F47" w:rsidP="00940F47">
      <w:pPr>
        <w:spacing w:line="360" w:lineRule="auto"/>
        <w:ind w:right="49"/>
        <w:jc w:val="center"/>
        <w:rPr>
          <w:rFonts w:ascii="Palatino Linotype" w:eastAsia="Palatino Linotype" w:hAnsi="Palatino Linotype" w:cs="Palatino Linotype"/>
          <w:lang w:eastAsia="es-MX"/>
        </w:rPr>
      </w:pPr>
      <w:r>
        <w:rPr>
          <w:noProof/>
          <w:lang w:eastAsia="es-MX"/>
        </w:rPr>
        <w:drawing>
          <wp:inline distT="0" distB="0" distL="0" distR="0" wp14:anchorId="6A2FDDEF" wp14:editId="496211B6">
            <wp:extent cx="3667125" cy="9334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555" t="39442" r="17738" b="30825"/>
                    <a:stretch/>
                  </pic:blipFill>
                  <pic:spPr bwMode="auto">
                    <a:xfrm>
                      <a:off x="0" y="0"/>
                      <a:ext cx="3667125" cy="933450"/>
                    </a:xfrm>
                    <a:prstGeom prst="rect">
                      <a:avLst/>
                    </a:prstGeom>
                    <a:ln>
                      <a:noFill/>
                    </a:ln>
                    <a:extLst>
                      <a:ext uri="{53640926-AAD7-44D8-BBD7-CCE9431645EC}">
                        <a14:shadowObscured xmlns:a14="http://schemas.microsoft.com/office/drawing/2010/main"/>
                      </a:ext>
                    </a:extLst>
                  </pic:spPr>
                </pic:pic>
              </a:graphicData>
            </a:graphic>
          </wp:inline>
        </w:drawing>
      </w:r>
    </w:p>
    <w:p w14:paraId="2FA006C6" w14:textId="77777777" w:rsidR="00C15ABC" w:rsidRDefault="00C15ABC" w:rsidP="00940F47">
      <w:pPr>
        <w:spacing w:line="360" w:lineRule="auto"/>
        <w:ind w:right="49"/>
        <w:rPr>
          <w:rFonts w:ascii="Palatino Linotype" w:eastAsia="Palatino Linotype" w:hAnsi="Palatino Linotype" w:cs="Palatino Linotype"/>
          <w:lang w:eastAsia="es-MX"/>
        </w:rPr>
      </w:pPr>
    </w:p>
    <w:p w14:paraId="2930AB14" w14:textId="77777777" w:rsidR="00C94342" w:rsidRDefault="004910F0">
      <w:pPr>
        <w:spacing w:line="360" w:lineRule="auto"/>
        <w:jc w:val="both"/>
        <w:rPr>
          <w:rFonts w:ascii="Palatino Linotype" w:eastAsia="Palatino Linotype" w:hAnsi="Palatino Linotype" w:cs="Palatino Linotype"/>
        </w:rPr>
      </w:pPr>
      <w:bookmarkStart w:id="4" w:name="_heading=h.3rdcrjn" w:colFirst="0" w:colLast="0"/>
      <w:bookmarkEnd w:id="4"/>
      <w:r>
        <w:rPr>
          <w:rFonts w:ascii="Palatino Linotype" w:eastAsia="Palatino Linotype" w:hAnsi="Palatino Linotype" w:cs="Palatino Linotype"/>
          <w:b/>
        </w:rPr>
        <w:t>6</w:t>
      </w:r>
      <w:r w:rsidR="005B40C0">
        <w:rPr>
          <w:rFonts w:ascii="Palatino Linotype" w:eastAsia="Palatino Linotype" w:hAnsi="Palatino Linotype" w:cs="Palatino Linotype"/>
          <w:b/>
        </w:rPr>
        <w:t xml:space="preserve">. Cierre de instrucción. </w:t>
      </w:r>
      <w:r w:rsidR="005B40C0">
        <w:rPr>
          <w:rFonts w:ascii="Palatino Linotype" w:eastAsia="Palatino Linotype" w:hAnsi="Palatino Linotype" w:cs="Palatino Linotype"/>
        </w:rPr>
        <w:t>Una vez transcurrido el periodo otorgado a las partes para realizar sus manifestaciones y no habiendo documentos que integrar al expediente, con fecha</w:t>
      </w:r>
      <w:r w:rsidR="00140692">
        <w:rPr>
          <w:rFonts w:ascii="Palatino Linotype" w:eastAsia="Palatino Linotype" w:hAnsi="Palatino Linotype" w:cs="Palatino Linotype"/>
          <w:b/>
        </w:rPr>
        <w:t xml:space="preserve"> </w:t>
      </w:r>
      <w:r w:rsidR="00940F47">
        <w:rPr>
          <w:rFonts w:ascii="Palatino Linotype" w:eastAsia="Palatino Linotype" w:hAnsi="Palatino Linotype" w:cs="Palatino Linotype"/>
          <w:b/>
        </w:rPr>
        <w:t>veinticinco</w:t>
      </w:r>
      <w:r w:rsidR="00C15ABC">
        <w:rPr>
          <w:rFonts w:ascii="Palatino Linotype" w:eastAsia="Palatino Linotype" w:hAnsi="Palatino Linotype" w:cs="Palatino Linotype"/>
          <w:b/>
        </w:rPr>
        <w:t xml:space="preserve"> de enero </w:t>
      </w:r>
      <w:r w:rsidR="00171C25">
        <w:rPr>
          <w:rFonts w:ascii="Palatino Linotype" w:eastAsia="Palatino Linotype" w:hAnsi="Palatino Linotype" w:cs="Palatino Linotype"/>
          <w:b/>
        </w:rPr>
        <w:t>de dos mil veintitrés</w:t>
      </w:r>
      <w:r w:rsidR="005B40C0">
        <w:rPr>
          <w:rFonts w:ascii="Palatino Linotype" w:eastAsia="Palatino Linotype" w:hAnsi="Palatino Linotype" w:cs="Palatino Linotype"/>
        </w:rPr>
        <w:t xml:space="preserve">, la </w:t>
      </w:r>
      <w:r w:rsidR="005B40C0">
        <w:rPr>
          <w:rFonts w:ascii="Palatino Linotype" w:eastAsia="Palatino Linotype" w:hAnsi="Palatino Linotype" w:cs="Palatino Linotype"/>
          <w:b/>
        </w:rPr>
        <w:t>Comisionada Ponente</w:t>
      </w:r>
      <w:r w:rsidR="005B40C0">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14:paraId="4B1FED3D" w14:textId="77777777" w:rsidR="00C94342" w:rsidRDefault="00C94342">
      <w:pPr>
        <w:spacing w:line="360" w:lineRule="auto"/>
        <w:jc w:val="both"/>
        <w:rPr>
          <w:rFonts w:ascii="Palatino Linotype" w:eastAsia="Palatino Linotype" w:hAnsi="Palatino Linotype" w:cs="Palatino Linotype"/>
        </w:rPr>
      </w:pPr>
    </w:p>
    <w:p w14:paraId="22DD283C" w14:textId="77777777" w:rsidR="00D4688F" w:rsidRDefault="004910F0" w:rsidP="00C15AB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sidR="005B40C0">
        <w:rPr>
          <w:rFonts w:ascii="Palatino Linotype" w:eastAsia="Palatino Linotype" w:hAnsi="Palatino Linotype" w:cs="Palatino Linotype"/>
          <w:b/>
        </w:rPr>
        <w:t>. Resolución del recurso de revisión.</w:t>
      </w:r>
      <w:r w:rsidR="005B40C0">
        <w:rPr>
          <w:rFonts w:ascii="Palatino Linotype" w:eastAsia="Palatino Linotype" w:hAnsi="Palatino Linotype" w:cs="Palatino Linotype"/>
        </w:rPr>
        <w:t xml:space="preserve"> Con fecha</w:t>
      </w:r>
      <w:r w:rsidR="00140692">
        <w:rPr>
          <w:rFonts w:ascii="Palatino Linotype" w:eastAsia="Palatino Linotype" w:hAnsi="Palatino Linotype" w:cs="Palatino Linotype"/>
          <w:b/>
        </w:rPr>
        <w:t xml:space="preserve"> </w:t>
      </w:r>
      <w:r w:rsidR="00C15ABC">
        <w:rPr>
          <w:rFonts w:ascii="Palatino Linotype" w:eastAsia="Palatino Linotype" w:hAnsi="Palatino Linotype" w:cs="Palatino Linotype"/>
          <w:b/>
        </w:rPr>
        <w:t xml:space="preserve">primero </w:t>
      </w:r>
      <w:r w:rsidR="00A8222C">
        <w:rPr>
          <w:rFonts w:ascii="Palatino Linotype" w:eastAsia="Palatino Linotype" w:hAnsi="Palatino Linotype" w:cs="Palatino Linotype"/>
          <w:b/>
        </w:rPr>
        <w:t xml:space="preserve">de febrero </w:t>
      </w:r>
      <w:r w:rsidR="00171C25">
        <w:rPr>
          <w:rFonts w:ascii="Palatino Linotype" w:eastAsia="Palatino Linotype" w:hAnsi="Palatino Linotype" w:cs="Palatino Linotype"/>
          <w:b/>
        </w:rPr>
        <w:t>de dos mil veintitrés</w:t>
      </w:r>
      <w:r w:rsidR="005B40C0">
        <w:rPr>
          <w:rFonts w:ascii="Palatino Linotype" w:eastAsia="Palatino Linotype" w:hAnsi="Palatino Linotype" w:cs="Palatino Linotype"/>
          <w:b/>
        </w:rPr>
        <w:t xml:space="preserve">, </w:t>
      </w:r>
      <w:r w:rsidR="005B40C0">
        <w:rPr>
          <w:rFonts w:ascii="Palatino Linotype" w:eastAsia="Palatino Linotype" w:hAnsi="Palatino Linotype" w:cs="Palatino Linotype"/>
        </w:rPr>
        <w:t xml:space="preserve">el Pleno del </w:t>
      </w:r>
      <w:proofErr w:type="spellStart"/>
      <w:r w:rsidR="005B40C0">
        <w:rPr>
          <w:rFonts w:ascii="Palatino Linotype" w:eastAsia="Palatino Linotype" w:hAnsi="Palatino Linotype" w:cs="Palatino Linotype"/>
        </w:rPr>
        <w:t>Infoem</w:t>
      </w:r>
      <w:proofErr w:type="spellEnd"/>
      <w:r w:rsidR="005B40C0">
        <w:rPr>
          <w:rFonts w:ascii="Palatino Linotype" w:eastAsia="Palatino Linotype" w:hAnsi="Palatino Linotype" w:cs="Palatino Linotype"/>
        </w:rPr>
        <w:t xml:space="preserve"> en la </w:t>
      </w:r>
      <w:r w:rsidR="00C15ABC">
        <w:rPr>
          <w:rFonts w:ascii="Palatino Linotype" w:eastAsia="Palatino Linotype" w:hAnsi="Palatino Linotype" w:cs="Palatino Linotype"/>
          <w:b/>
        </w:rPr>
        <w:t>Cuarta</w:t>
      </w:r>
      <w:r w:rsidR="00171C25">
        <w:rPr>
          <w:rFonts w:ascii="Palatino Linotype" w:eastAsia="Palatino Linotype" w:hAnsi="Palatino Linotype" w:cs="Palatino Linotype"/>
          <w:b/>
        </w:rPr>
        <w:t xml:space="preserve"> Sesión </w:t>
      </w:r>
      <w:r w:rsidR="005B40C0">
        <w:rPr>
          <w:rFonts w:ascii="Palatino Linotype" w:eastAsia="Palatino Linotype" w:hAnsi="Palatino Linotype" w:cs="Palatino Linotype"/>
          <w:b/>
        </w:rPr>
        <w:t xml:space="preserve">Ordinaria, </w:t>
      </w:r>
      <w:r w:rsidR="005B40C0">
        <w:rPr>
          <w:rFonts w:ascii="Palatino Linotype" w:eastAsia="Palatino Linotype" w:hAnsi="Palatino Linotype" w:cs="Palatino Linotype"/>
        </w:rPr>
        <w:t xml:space="preserve">aprobó por unanimidad de votos la resolución del recurso de revisión </w:t>
      </w:r>
      <w:r w:rsidR="00940F47">
        <w:rPr>
          <w:rFonts w:ascii="Palatino Linotype" w:eastAsia="Palatino Linotype" w:hAnsi="Palatino Linotype" w:cs="Palatino Linotype"/>
          <w:b/>
        </w:rPr>
        <w:t>0010</w:t>
      </w:r>
      <w:r w:rsidR="00A8222C">
        <w:rPr>
          <w:rFonts w:ascii="Palatino Linotype" w:eastAsia="Palatino Linotype" w:hAnsi="Palatino Linotype" w:cs="Palatino Linotype"/>
          <w:b/>
        </w:rPr>
        <w:t>4</w:t>
      </w:r>
      <w:r w:rsidR="00940F47">
        <w:rPr>
          <w:rFonts w:ascii="Palatino Linotype" w:eastAsia="Palatino Linotype" w:hAnsi="Palatino Linotype" w:cs="Palatino Linotype"/>
          <w:b/>
        </w:rPr>
        <w:t>/INFOEM/RR/2023</w:t>
      </w:r>
      <w:r w:rsidR="005B40C0">
        <w:rPr>
          <w:rFonts w:ascii="Palatino Linotype" w:eastAsia="Palatino Linotype" w:hAnsi="Palatino Linotype" w:cs="Palatino Linotype"/>
          <w:b/>
        </w:rPr>
        <w:t>,</w:t>
      </w:r>
      <w:r w:rsidR="005B40C0">
        <w:rPr>
          <w:rFonts w:ascii="Palatino Linotype" w:eastAsia="Palatino Linotype" w:hAnsi="Palatino Linotype" w:cs="Palatino Linotype"/>
        </w:rPr>
        <w:t xml:space="preserve"> en la cual se ordenó lo siguiente: </w:t>
      </w:r>
    </w:p>
    <w:p w14:paraId="195D4EEE" w14:textId="77777777" w:rsidR="00940F47" w:rsidRPr="00940F47" w:rsidRDefault="00940F47" w:rsidP="00940F47">
      <w:pPr>
        <w:pStyle w:val="Cita"/>
        <w:spacing w:before="0" w:after="0"/>
        <w:jc w:val="both"/>
        <w:rPr>
          <w:rFonts w:ascii="Palatino Linotype" w:eastAsia="Palatino Linotype" w:hAnsi="Palatino Linotype"/>
          <w:sz w:val="22"/>
          <w:szCs w:val="22"/>
        </w:rPr>
      </w:pPr>
    </w:p>
    <w:p w14:paraId="2BA9BEBA" w14:textId="77777777" w:rsidR="00940F47" w:rsidRPr="00940F47" w:rsidRDefault="00940F47" w:rsidP="00940F47">
      <w:pPr>
        <w:pStyle w:val="Cita"/>
        <w:spacing w:before="0" w:after="0"/>
        <w:jc w:val="both"/>
        <w:rPr>
          <w:rFonts w:ascii="Palatino Linotype" w:hAnsi="Palatino Linotype"/>
          <w:sz w:val="22"/>
          <w:szCs w:val="22"/>
        </w:rPr>
      </w:pPr>
      <w:r w:rsidRPr="00940F47">
        <w:rPr>
          <w:rFonts w:ascii="Palatino Linotype" w:hAnsi="Palatino Linotype"/>
          <w:sz w:val="22"/>
          <w:szCs w:val="22"/>
        </w:rPr>
        <w:t xml:space="preserve">III. R E S U E L V E </w:t>
      </w:r>
    </w:p>
    <w:p w14:paraId="2A06BD3D" w14:textId="77777777" w:rsidR="00940F47" w:rsidRPr="00940F47" w:rsidRDefault="00940F47" w:rsidP="00940F47">
      <w:pPr>
        <w:pStyle w:val="Cita"/>
        <w:spacing w:before="0" w:after="0"/>
        <w:jc w:val="both"/>
        <w:rPr>
          <w:rFonts w:ascii="Palatino Linotype" w:hAnsi="Palatino Linotype"/>
          <w:sz w:val="22"/>
          <w:szCs w:val="22"/>
        </w:rPr>
      </w:pPr>
      <w:r w:rsidRPr="00940F47">
        <w:rPr>
          <w:rFonts w:ascii="Palatino Linotype" w:hAnsi="Palatino Linotype"/>
          <w:sz w:val="22"/>
          <w:szCs w:val="22"/>
        </w:rPr>
        <w:t xml:space="preserve">Primero. Resultan fundados los motivos de inconformidad de la parte Recurrente, en términos del Considerando Cuarto de la presente resolución. </w:t>
      </w:r>
    </w:p>
    <w:p w14:paraId="5F969491" w14:textId="77777777" w:rsidR="00940F47" w:rsidRPr="00940F47" w:rsidRDefault="00940F47" w:rsidP="00940F47">
      <w:pPr>
        <w:pStyle w:val="Cita"/>
        <w:spacing w:before="0" w:after="0"/>
        <w:jc w:val="both"/>
        <w:rPr>
          <w:rFonts w:ascii="Palatino Linotype" w:hAnsi="Palatino Linotype"/>
          <w:sz w:val="22"/>
          <w:szCs w:val="22"/>
        </w:rPr>
      </w:pPr>
      <w:r w:rsidRPr="00940F47">
        <w:rPr>
          <w:rFonts w:ascii="Palatino Linotype" w:hAnsi="Palatino Linotype"/>
          <w:sz w:val="22"/>
          <w:szCs w:val="22"/>
        </w:rPr>
        <w:t xml:space="preserve">Segundo. Se Ordena al Sujeto Obligado dé trámite, vía Sistema de Acceso a la Información Mexiquense, SAIMEX, a la solicitud de acceso a la información pública 00149/XALATLA/IP/2022, que dio origen al recurso de revisión 00104/INFOEM/IP/RR/2023, en términos del Considerando Cuarto de esta resolución y emita respuesta, debiendo observar las excepciones contenidas en la </w:t>
      </w:r>
      <w:r w:rsidRPr="00940F47">
        <w:rPr>
          <w:rFonts w:ascii="Palatino Linotype" w:hAnsi="Palatino Linotype"/>
          <w:sz w:val="22"/>
          <w:szCs w:val="22"/>
        </w:rPr>
        <w:lastRenderedPageBreak/>
        <w:t xml:space="preserve">Ley de Transparencia y Acceso a la Información Pública del Estado de México y Municipios. </w:t>
      </w:r>
    </w:p>
    <w:p w14:paraId="2ECE5C7D" w14:textId="77777777" w:rsidR="00940F47" w:rsidRPr="00940F47" w:rsidRDefault="00940F47" w:rsidP="00940F47">
      <w:pPr>
        <w:pStyle w:val="Cita"/>
        <w:spacing w:before="0" w:after="0"/>
        <w:jc w:val="both"/>
        <w:rPr>
          <w:rFonts w:ascii="Palatino Linotype" w:hAnsi="Palatino Linotype"/>
          <w:sz w:val="22"/>
          <w:szCs w:val="22"/>
        </w:rPr>
      </w:pPr>
      <w:r w:rsidRPr="00940F47">
        <w:rPr>
          <w:rFonts w:ascii="Palatino Linotype" w:hAnsi="Palatino Linotype"/>
          <w:sz w:val="22"/>
          <w:szCs w:val="22"/>
        </w:rPr>
        <w:t xml:space="preserve">Tercero. Notifíquese, vía SAIMEX, al Titular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3DBEEAC5" w14:textId="77777777" w:rsidR="00940F47" w:rsidRPr="00940F47" w:rsidRDefault="00940F47" w:rsidP="00940F47">
      <w:pPr>
        <w:pStyle w:val="Cita"/>
        <w:spacing w:before="0" w:after="0"/>
        <w:jc w:val="both"/>
        <w:rPr>
          <w:rFonts w:ascii="Palatino Linotype" w:hAnsi="Palatino Linotype"/>
          <w:sz w:val="22"/>
          <w:szCs w:val="22"/>
        </w:rPr>
      </w:pPr>
      <w:r w:rsidRPr="00940F47">
        <w:rPr>
          <w:rFonts w:ascii="Palatino Linotype" w:hAnsi="Palatino Linotype"/>
          <w:sz w:val="22"/>
          <w:szCs w:val="22"/>
        </w:rPr>
        <w:t xml:space="preserve">Cuarto. Notifíquese, vía SAIMEX,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 </w:t>
      </w:r>
    </w:p>
    <w:p w14:paraId="60416CB8" w14:textId="77777777" w:rsidR="00940F47" w:rsidRPr="00940F47" w:rsidRDefault="00940F47" w:rsidP="00940F47">
      <w:pPr>
        <w:pStyle w:val="Cita"/>
        <w:spacing w:before="0" w:after="0"/>
        <w:jc w:val="both"/>
        <w:rPr>
          <w:rFonts w:ascii="Palatino Linotype" w:hAnsi="Palatino Linotype"/>
          <w:sz w:val="22"/>
          <w:szCs w:val="22"/>
        </w:rPr>
      </w:pPr>
      <w:r w:rsidRPr="00940F47">
        <w:rPr>
          <w:rFonts w:ascii="Palatino Linotype" w:hAnsi="Palatino Linotype"/>
          <w:sz w:val="22"/>
          <w:szCs w:val="22"/>
        </w:rPr>
        <w:t xml:space="preserve">Quinto. Notifíquese, a la parte Recurrente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 </w:t>
      </w:r>
    </w:p>
    <w:p w14:paraId="48F4B0ED" w14:textId="77777777" w:rsidR="00940F47" w:rsidRPr="00940F47" w:rsidRDefault="00940F47" w:rsidP="00940F47">
      <w:pPr>
        <w:pStyle w:val="Cita"/>
        <w:spacing w:before="0" w:after="0"/>
        <w:jc w:val="both"/>
        <w:rPr>
          <w:rFonts w:ascii="Palatino Linotype" w:hAnsi="Palatino Linotype"/>
          <w:sz w:val="22"/>
          <w:szCs w:val="22"/>
        </w:rPr>
      </w:pPr>
      <w:r w:rsidRPr="00940F47">
        <w:rPr>
          <w:rFonts w:ascii="Palatino Linotype" w:hAnsi="Palatino Linotype"/>
          <w:sz w:val="22"/>
          <w:szCs w:val="22"/>
        </w:rPr>
        <w:t xml:space="preserve">Sexto. Gírese 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Cuarto de la presente resolución. </w:t>
      </w:r>
    </w:p>
    <w:p w14:paraId="6E344505" w14:textId="77777777" w:rsidR="00940F47" w:rsidRPr="00940F47" w:rsidRDefault="00940F47" w:rsidP="00940F47">
      <w:pPr>
        <w:pStyle w:val="Cita"/>
        <w:spacing w:before="0" w:after="0"/>
        <w:jc w:val="both"/>
        <w:rPr>
          <w:rFonts w:ascii="Palatino Linotype" w:eastAsia="Palatino Linotype" w:hAnsi="Palatino Linotype"/>
          <w:sz w:val="22"/>
          <w:szCs w:val="22"/>
        </w:rPr>
      </w:pPr>
      <w:r w:rsidRPr="00940F47">
        <w:rPr>
          <w:rFonts w:ascii="Palatino Linotype" w:hAnsi="Palatino Linotype"/>
          <w:sz w:val="22"/>
          <w:szCs w:val="22"/>
        </w:rPr>
        <w:t xml:space="preserve">Séptimo. 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 (Sic) </w:t>
      </w:r>
    </w:p>
    <w:p w14:paraId="6648B13F" w14:textId="77777777" w:rsidR="00940F47" w:rsidRDefault="00940F47" w:rsidP="00C15ABC">
      <w:pPr>
        <w:spacing w:line="360" w:lineRule="auto"/>
        <w:jc w:val="both"/>
        <w:rPr>
          <w:rFonts w:ascii="Palatino Linotype" w:eastAsia="Palatino Linotype" w:hAnsi="Palatino Linotype" w:cs="Palatino Linotype"/>
        </w:rPr>
      </w:pPr>
    </w:p>
    <w:p w14:paraId="0DC4B567" w14:textId="77777777" w:rsidR="00C94342" w:rsidRDefault="004910F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sidR="005B40C0">
        <w:rPr>
          <w:rFonts w:ascii="Palatino Linotype" w:eastAsia="Palatino Linotype" w:hAnsi="Palatino Linotype" w:cs="Palatino Linotype"/>
          <w:b/>
        </w:rPr>
        <w:t>. Notificación de la resoluci</w:t>
      </w:r>
      <w:r w:rsidR="00140692">
        <w:rPr>
          <w:rFonts w:ascii="Palatino Linotype" w:eastAsia="Palatino Linotype" w:hAnsi="Palatino Linotype" w:cs="Palatino Linotype"/>
          <w:b/>
        </w:rPr>
        <w:t>ón del recu</w:t>
      </w:r>
      <w:r>
        <w:rPr>
          <w:rFonts w:ascii="Palatino Linotype" w:eastAsia="Palatino Linotype" w:hAnsi="Palatino Linotype" w:cs="Palatino Linotype"/>
          <w:b/>
        </w:rPr>
        <w:t>rso de revisión 0010</w:t>
      </w:r>
      <w:r w:rsidR="00D4688F">
        <w:rPr>
          <w:rFonts w:ascii="Palatino Linotype" w:eastAsia="Palatino Linotype" w:hAnsi="Palatino Linotype" w:cs="Palatino Linotype"/>
          <w:b/>
        </w:rPr>
        <w:t>4</w:t>
      </w:r>
      <w:r w:rsidR="0079792A">
        <w:rPr>
          <w:rFonts w:ascii="Palatino Linotype" w:eastAsia="Palatino Linotype" w:hAnsi="Palatino Linotype" w:cs="Palatino Linotype"/>
          <w:b/>
        </w:rPr>
        <w:t>/INFOEM/IP/RR/2023</w:t>
      </w:r>
      <w:r w:rsidR="005B40C0">
        <w:rPr>
          <w:rFonts w:ascii="Palatino Linotype" w:eastAsia="Palatino Linotype" w:hAnsi="Palatino Linotype" w:cs="Palatino Linotype"/>
          <w:b/>
        </w:rPr>
        <w:t xml:space="preserve">. </w:t>
      </w:r>
      <w:r w:rsidR="005B40C0">
        <w:rPr>
          <w:rFonts w:ascii="Palatino Linotype" w:eastAsia="Palatino Linotype" w:hAnsi="Palatino Linotype" w:cs="Palatino Linotype"/>
        </w:rPr>
        <w:t>El</w:t>
      </w:r>
      <w:r w:rsidR="00140692">
        <w:rPr>
          <w:rFonts w:ascii="Palatino Linotype" w:eastAsia="Palatino Linotype" w:hAnsi="Palatino Linotype" w:cs="Palatino Linotype"/>
          <w:b/>
        </w:rPr>
        <w:t xml:space="preserve"> </w:t>
      </w:r>
      <w:r w:rsidR="00D4688F">
        <w:rPr>
          <w:rFonts w:ascii="Palatino Linotype" w:eastAsia="Palatino Linotype" w:hAnsi="Palatino Linotype" w:cs="Palatino Linotype"/>
          <w:b/>
        </w:rPr>
        <w:t xml:space="preserve">siete de febrero </w:t>
      </w:r>
      <w:r w:rsidR="00171C25">
        <w:rPr>
          <w:rFonts w:ascii="Palatino Linotype" w:eastAsia="Palatino Linotype" w:hAnsi="Palatino Linotype" w:cs="Palatino Linotype"/>
          <w:b/>
        </w:rPr>
        <w:t>de dos mil veintitrés</w:t>
      </w:r>
      <w:r w:rsidR="005B40C0">
        <w:rPr>
          <w:rFonts w:ascii="Palatino Linotype" w:eastAsia="Palatino Linotype" w:hAnsi="Palatino Linotype" w:cs="Palatino Linotype"/>
          <w:b/>
        </w:rPr>
        <w:t xml:space="preserve">, </w:t>
      </w:r>
      <w:r w:rsidR="005B40C0">
        <w:rPr>
          <w:rFonts w:ascii="Palatino Linotype" w:eastAsia="Palatino Linotype" w:hAnsi="Palatino Linotype" w:cs="Palatino Linotype"/>
        </w:rPr>
        <w:t>se notificó a las partes la resolución del medio de impugnación previamente referido, por medio del SAIMEX.</w:t>
      </w:r>
    </w:p>
    <w:p w14:paraId="4E6FD907" w14:textId="77777777" w:rsidR="00C94342" w:rsidRDefault="00C94342">
      <w:pPr>
        <w:spacing w:line="360" w:lineRule="auto"/>
        <w:jc w:val="both"/>
        <w:rPr>
          <w:rFonts w:ascii="Palatino Linotype" w:eastAsia="Palatino Linotype" w:hAnsi="Palatino Linotype" w:cs="Palatino Linotype"/>
        </w:rPr>
      </w:pPr>
    </w:p>
    <w:p w14:paraId="33E5CC9E" w14:textId="77777777" w:rsidR="009F4CC3" w:rsidRDefault="004910F0">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b/>
        </w:rPr>
        <w:lastRenderedPageBreak/>
        <w:t>9</w:t>
      </w:r>
      <w:r w:rsidR="005B40C0">
        <w:rPr>
          <w:rFonts w:ascii="Palatino Linotype" w:eastAsia="Palatino Linotype" w:hAnsi="Palatino Linotype" w:cs="Palatino Linotype"/>
          <w:b/>
        </w:rPr>
        <w:t xml:space="preserve">. </w:t>
      </w:r>
      <w:proofErr w:type="gramStart"/>
      <w:r w:rsidR="00745B48">
        <w:rPr>
          <w:rFonts w:ascii="Palatino Linotype" w:eastAsia="Palatino Linotype" w:hAnsi="Palatino Linotype" w:cs="Palatino Linotype"/>
          <w:b/>
        </w:rPr>
        <w:t xml:space="preserve">Cumplimiento </w:t>
      </w:r>
      <w:r w:rsidR="005B40C0">
        <w:rPr>
          <w:rFonts w:ascii="Palatino Linotype" w:eastAsia="Palatino Linotype" w:hAnsi="Palatino Linotype" w:cs="Palatino Linotype"/>
          <w:b/>
        </w:rPr>
        <w:t xml:space="preserve"> del</w:t>
      </w:r>
      <w:proofErr w:type="gramEnd"/>
      <w:r w:rsidR="005B40C0">
        <w:rPr>
          <w:rFonts w:ascii="Palatino Linotype" w:eastAsia="Palatino Linotype" w:hAnsi="Palatino Linotype" w:cs="Palatino Linotype"/>
          <w:b/>
        </w:rPr>
        <w:t xml:space="preserve"> recurso de revisión</w:t>
      </w:r>
      <w:r>
        <w:rPr>
          <w:rFonts w:ascii="Palatino Linotype" w:eastAsia="Palatino Linotype" w:hAnsi="Palatino Linotype" w:cs="Palatino Linotype"/>
          <w:b/>
        </w:rPr>
        <w:t xml:space="preserve"> 00104/INFOEM/IP/RR/2023</w:t>
      </w:r>
      <w:r w:rsidR="005B40C0">
        <w:rPr>
          <w:rFonts w:ascii="Palatino Linotype" w:eastAsia="Palatino Linotype" w:hAnsi="Palatino Linotype" w:cs="Palatino Linotype"/>
          <w:b/>
        </w:rPr>
        <w:t>.</w:t>
      </w:r>
      <w:r w:rsidR="005B40C0">
        <w:rPr>
          <w:rFonts w:ascii="Palatino Linotype" w:eastAsia="Palatino Linotype" w:hAnsi="Palatino Linotype" w:cs="Palatino Linotype"/>
        </w:rPr>
        <w:t xml:space="preserve"> El</w:t>
      </w:r>
      <w:r w:rsidR="00171C25">
        <w:rPr>
          <w:rFonts w:ascii="Palatino Linotype" w:eastAsia="Palatino Linotype" w:hAnsi="Palatino Linotype" w:cs="Palatino Linotype"/>
          <w:b/>
        </w:rPr>
        <w:t xml:space="preserve"> </w:t>
      </w:r>
      <w:r w:rsidR="00FD5B11">
        <w:rPr>
          <w:rFonts w:ascii="Palatino Linotype" w:eastAsia="Palatino Linotype" w:hAnsi="Palatino Linotype" w:cs="Palatino Linotype"/>
          <w:b/>
        </w:rPr>
        <w:t>veintidós de febrero</w:t>
      </w:r>
      <w:r w:rsidR="00D4688F">
        <w:rPr>
          <w:rFonts w:ascii="Palatino Linotype" w:eastAsia="Palatino Linotype" w:hAnsi="Palatino Linotype" w:cs="Palatino Linotype"/>
          <w:b/>
        </w:rPr>
        <w:t xml:space="preserve"> de </w:t>
      </w:r>
      <w:r w:rsidR="00171C25">
        <w:rPr>
          <w:rFonts w:ascii="Palatino Linotype" w:eastAsia="Palatino Linotype" w:hAnsi="Palatino Linotype" w:cs="Palatino Linotype"/>
          <w:b/>
        </w:rPr>
        <w:t>dos mil veintitrés</w:t>
      </w:r>
      <w:r w:rsidR="00095207">
        <w:rPr>
          <w:rFonts w:ascii="Palatino Linotype" w:eastAsia="Palatino Linotype" w:hAnsi="Palatino Linotype" w:cs="Palatino Linotype"/>
          <w:b/>
        </w:rPr>
        <w:t xml:space="preserve">, </w:t>
      </w:r>
      <w:r w:rsidR="00095207">
        <w:rPr>
          <w:rFonts w:ascii="Palatino Linotype" w:eastAsia="Palatino Linotype" w:hAnsi="Palatino Linotype" w:cs="Palatino Linotype"/>
        </w:rPr>
        <w:t>de</w:t>
      </w:r>
      <w:r w:rsidR="00745B48" w:rsidRPr="00BD3131">
        <w:rPr>
          <w:rFonts w:ascii="Palatino Linotype" w:eastAsia="Calibri" w:hAnsi="Palatino Linotype" w:cs="Tahoma"/>
          <w:color w:val="000000"/>
        </w:rPr>
        <w:t xml:space="preserve"> conformidad con el artículo 186, último párrafo de la Ley de Transparencia y Acceso a la Información Pública del Estado de México y </w:t>
      </w:r>
      <w:r w:rsidR="00745B48" w:rsidRPr="009F4CC3">
        <w:rPr>
          <w:rFonts w:ascii="Palatino Linotype" w:eastAsia="Calibri" w:hAnsi="Palatino Linotype" w:cs="Tahoma"/>
          <w:color w:val="000000"/>
        </w:rPr>
        <w:t>Municipios</w:t>
      </w:r>
      <w:r w:rsidR="009F4CC3" w:rsidRPr="009F4CC3">
        <w:rPr>
          <w:rFonts w:ascii="Palatino Linotype" w:eastAsia="Calibri" w:hAnsi="Palatino Linotype" w:cs="Tahoma"/>
          <w:color w:val="000000"/>
        </w:rPr>
        <w:t>,</w:t>
      </w:r>
      <w:r w:rsidR="009F4CC3" w:rsidRPr="009F4CC3">
        <w:rPr>
          <w:rFonts w:ascii="Palatino Linotype" w:eastAsia="Calibri" w:hAnsi="Palatino Linotype" w:cs="Tahoma"/>
          <w:b/>
          <w:color w:val="000000"/>
        </w:rPr>
        <w:t xml:space="preserve"> EL SUJETO OBLIGADO</w:t>
      </w:r>
      <w:r w:rsidR="009F4CC3" w:rsidRPr="00BD3131">
        <w:rPr>
          <w:rFonts w:ascii="Palatino Linotype" w:eastAsia="Calibri" w:hAnsi="Palatino Linotype" w:cs="Tahoma"/>
          <w:color w:val="000000"/>
        </w:rPr>
        <w:t xml:space="preserve"> </w:t>
      </w:r>
      <w:r w:rsidR="009F4CC3">
        <w:rPr>
          <w:rFonts w:ascii="Palatino Linotype" w:eastAsia="Calibri" w:hAnsi="Palatino Linotype" w:cs="Tahoma"/>
          <w:color w:val="000000"/>
        </w:rPr>
        <w:t>debió dar cumplimiento a la resolución del recurso de r</w:t>
      </w:r>
      <w:r w:rsidR="00745B48" w:rsidRPr="00BD3131">
        <w:rPr>
          <w:rFonts w:ascii="Palatino Linotype" w:eastAsia="Calibri" w:hAnsi="Palatino Linotype" w:cs="Tahoma"/>
          <w:color w:val="000000"/>
        </w:rPr>
        <w:t xml:space="preserve">evisión </w:t>
      </w:r>
      <w:r>
        <w:rPr>
          <w:rFonts w:ascii="Palatino Linotype" w:eastAsia="Calibri" w:hAnsi="Palatino Linotype" w:cs="Tahoma"/>
          <w:b/>
          <w:color w:val="000000"/>
        </w:rPr>
        <w:t>0010</w:t>
      </w:r>
      <w:r w:rsidR="00D4688F">
        <w:rPr>
          <w:rFonts w:ascii="Palatino Linotype" w:eastAsia="Calibri" w:hAnsi="Palatino Linotype" w:cs="Tahoma"/>
          <w:b/>
          <w:color w:val="000000"/>
        </w:rPr>
        <w:t>4</w:t>
      </w:r>
      <w:r w:rsidR="0079792A">
        <w:rPr>
          <w:rFonts w:ascii="Palatino Linotype" w:eastAsia="Calibri" w:hAnsi="Palatino Linotype" w:cs="Tahoma"/>
          <w:b/>
          <w:color w:val="000000"/>
        </w:rPr>
        <w:t>/INFOEM/IP/RR/2023</w:t>
      </w:r>
      <w:r w:rsidR="00745B48" w:rsidRPr="009F4CC3">
        <w:rPr>
          <w:rFonts w:ascii="Palatino Linotype" w:eastAsia="Calibri" w:hAnsi="Palatino Linotype" w:cs="Tahoma"/>
          <w:b/>
          <w:color w:val="000000"/>
        </w:rPr>
        <w:t>;</w:t>
      </w:r>
      <w:r w:rsidR="00745B48" w:rsidRPr="00BD3131">
        <w:rPr>
          <w:rFonts w:ascii="Palatino Linotype" w:eastAsia="Calibri" w:hAnsi="Palatino Linotype" w:cs="Tahoma"/>
          <w:color w:val="000000"/>
        </w:rPr>
        <w:t xml:space="preserve"> sin embargo, de las constancias que obran en el expediente electrónico del </w:t>
      </w:r>
      <w:r w:rsidR="00745B48" w:rsidRPr="00BD3131">
        <w:rPr>
          <w:rFonts w:ascii="Palatino Linotype" w:eastAsia="Calibri" w:hAnsi="Palatino Linotype" w:cs="Tahoma"/>
          <w:color w:val="000000"/>
          <w:lang w:val="es-ES"/>
        </w:rPr>
        <w:t>Sistema de Acc</w:t>
      </w:r>
      <w:r w:rsidR="009F4CC3">
        <w:rPr>
          <w:rFonts w:ascii="Palatino Linotype" w:eastAsia="Calibri" w:hAnsi="Palatino Linotype" w:cs="Tahoma"/>
          <w:color w:val="000000"/>
          <w:lang w:val="es-ES"/>
        </w:rPr>
        <w:t xml:space="preserve">eso a la Información Mexiquense, </w:t>
      </w:r>
      <w:r w:rsidR="00745B48" w:rsidRPr="00BD3131">
        <w:rPr>
          <w:rFonts w:ascii="Palatino Linotype" w:eastAsia="Calibri" w:hAnsi="Palatino Linotype" w:cs="Tahoma"/>
          <w:color w:val="000000"/>
          <w:lang w:val="es-ES"/>
        </w:rPr>
        <w:t xml:space="preserve">se advierte que </w:t>
      </w:r>
      <w:r w:rsidR="00745B48" w:rsidRPr="00BD3131">
        <w:rPr>
          <w:rFonts w:ascii="Palatino Linotype" w:eastAsia="Calibri" w:hAnsi="Palatino Linotype" w:cs="Tahoma"/>
          <w:bCs/>
          <w:color w:val="000000"/>
        </w:rPr>
        <w:t>omitió dicha acción</w:t>
      </w:r>
      <w:r w:rsidR="00BD3131" w:rsidRPr="00BD3131">
        <w:rPr>
          <w:rFonts w:ascii="Palatino Linotype" w:eastAsia="Calibri" w:hAnsi="Palatino Linotype" w:cs="Tahoma"/>
          <w:bCs/>
          <w:color w:val="000000"/>
        </w:rPr>
        <w:t xml:space="preserve">, por lo que </w:t>
      </w:r>
      <w:r w:rsidR="005B40C0" w:rsidRPr="00BD3131">
        <w:rPr>
          <w:rFonts w:ascii="Palatino Linotype" w:eastAsia="Palatino Linotype" w:hAnsi="Palatino Linotype" w:cs="Palatino Linotype"/>
        </w:rPr>
        <w:t xml:space="preserve">la Dirección de Cumplimientos de la Secretaría Técnica del Pleno del </w:t>
      </w:r>
      <w:proofErr w:type="spellStart"/>
      <w:r w:rsidR="005B40C0" w:rsidRPr="00BD3131">
        <w:rPr>
          <w:rFonts w:ascii="Palatino Linotype" w:eastAsia="Palatino Linotype" w:hAnsi="Palatino Linotype" w:cs="Palatino Linotype"/>
        </w:rPr>
        <w:t>Infoem</w:t>
      </w:r>
      <w:proofErr w:type="spellEnd"/>
      <w:r w:rsidR="005B40C0" w:rsidRPr="00BD3131">
        <w:rPr>
          <w:rFonts w:ascii="Palatino Linotype" w:eastAsia="Palatino Linotype" w:hAnsi="Palatino Linotype" w:cs="Palatino Linotype"/>
        </w:rPr>
        <w:t xml:space="preserve"> notificó el acuerdo de incumplimiento a la resolución dictada por esta Autoridad Mexiquense. </w:t>
      </w:r>
    </w:p>
    <w:p w14:paraId="11E79288" w14:textId="77777777" w:rsidR="00FD5B11" w:rsidRDefault="00FD5B11">
      <w:pPr>
        <w:spacing w:line="360" w:lineRule="auto"/>
        <w:contextualSpacing/>
        <w:jc w:val="both"/>
        <w:rPr>
          <w:rFonts w:ascii="Palatino Linotype" w:eastAsia="Palatino Linotype" w:hAnsi="Palatino Linotype" w:cs="Palatino Linotype"/>
        </w:rPr>
      </w:pPr>
    </w:p>
    <w:p w14:paraId="7BED29AB" w14:textId="77777777" w:rsidR="00FD5B11" w:rsidRDefault="004910F0">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b/>
        </w:rPr>
        <w:t>10</w:t>
      </w:r>
      <w:r w:rsidR="00FD5B11" w:rsidRPr="00FD5B11">
        <w:rPr>
          <w:rFonts w:ascii="Palatino Linotype" w:eastAsia="Palatino Linotype" w:hAnsi="Palatino Linotype" w:cs="Palatino Linotype"/>
          <w:b/>
        </w:rPr>
        <w:t>. Turno a la Contraloría Interna para imposición de Medida de Apremio.</w:t>
      </w:r>
      <w:r w:rsidR="00FD5B11">
        <w:rPr>
          <w:rFonts w:ascii="Palatino Linotype" w:eastAsia="Palatino Linotype" w:hAnsi="Palatino Linotype" w:cs="Palatino Linotype"/>
        </w:rPr>
        <w:t xml:space="preserve"> El mismo día, mediante el oficio </w:t>
      </w:r>
      <w:r>
        <w:rPr>
          <w:rFonts w:ascii="Palatino Linotype" w:eastAsia="Palatino Linotype" w:hAnsi="Palatino Linotype" w:cs="Palatino Linotype"/>
          <w:i/>
        </w:rPr>
        <w:t>INFOEM/STP/DC/1007</w:t>
      </w:r>
      <w:r w:rsidR="00FD5B11" w:rsidRPr="00FD5B11">
        <w:rPr>
          <w:rFonts w:ascii="Palatino Linotype" w:eastAsia="Palatino Linotype" w:hAnsi="Palatino Linotype" w:cs="Palatino Linotype"/>
          <w:i/>
        </w:rPr>
        <w:t>/2023,</w:t>
      </w:r>
      <w:r w:rsidR="00FD5B11">
        <w:rPr>
          <w:rFonts w:ascii="Palatino Linotype" w:eastAsia="Palatino Linotype" w:hAnsi="Palatino Linotype" w:cs="Palatino Linotype"/>
        </w:rPr>
        <w:t xml:space="preserve"> la Dirección de Cumplimientos hizo de conocimiento a la Contraloría Interna y Órgano Interno de Control y Vigilancia del </w:t>
      </w:r>
      <w:proofErr w:type="spellStart"/>
      <w:r w:rsidR="00FD5B11">
        <w:rPr>
          <w:rFonts w:ascii="Palatino Linotype" w:eastAsia="Palatino Linotype" w:hAnsi="Palatino Linotype" w:cs="Palatino Linotype"/>
        </w:rPr>
        <w:t>Infoem</w:t>
      </w:r>
      <w:proofErr w:type="spellEnd"/>
      <w:r w:rsidR="00FD5B11">
        <w:rPr>
          <w:rFonts w:ascii="Palatino Linotype" w:eastAsia="Palatino Linotype" w:hAnsi="Palatino Linotype" w:cs="Palatino Linotype"/>
        </w:rPr>
        <w:t xml:space="preserve">, el incumplimiento al fallo emitido por el Pleno de este Instituto para la imposición de la medida de apremio correspondiente. </w:t>
      </w:r>
    </w:p>
    <w:p w14:paraId="54648326" w14:textId="77777777" w:rsidR="009F4CC3" w:rsidRPr="009F4CC3" w:rsidRDefault="009F4CC3">
      <w:pPr>
        <w:spacing w:line="360" w:lineRule="auto"/>
        <w:contextualSpacing/>
        <w:jc w:val="both"/>
        <w:rPr>
          <w:rFonts w:ascii="Palatino Linotype" w:eastAsia="Palatino Linotype" w:hAnsi="Palatino Linotype" w:cs="Palatino Linotype"/>
        </w:rPr>
      </w:pPr>
    </w:p>
    <w:p w14:paraId="2F0836BA" w14:textId="77777777" w:rsidR="00C94342" w:rsidRPr="009F4CC3" w:rsidRDefault="004910F0">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11</w:t>
      </w:r>
      <w:r w:rsidR="005B40C0" w:rsidRPr="009F4CC3">
        <w:rPr>
          <w:rFonts w:ascii="Palatino Linotype" w:eastAsia="Palatino Linotype" w:hAnsi="Palatino Linotype" w:cs="Palatino Linotype"/>
          <w:b/>
        </w:rPr>
        <w:t>. Interposición del segundo recurso de revisión</w:t>
      </w:r>
      <w:r w:rsidR="00BD3131" w:rsidRPr="009F4CC3">
        <w:rPr>
          <w:rFonts w:ascii="Palatino Linotype" w:eastAsia="Palatino Linotype" w:hAnsi="Palatino Linotype" w:cs="Palatino Linotype"/>
          <w:b/>
        </w:rPr>
        <w:t xml:space="preserve"> </w:t>
      </w:r>
      <w:r>
        <w:rPr>
          <w:rFonts w:ascii="Palatino Linotype" w:eastAsia="Palatino Linotype" w:hAnsi="Palatino Linotype" w:cs="Palatino Linotype"/>
          <w:b/>
        </w:rPr>
        <w:t>00104/INFOEM/ICR-145</w:t>
      </w:r>
      <w:r w:rsidR="0079792A">
        <w:rPr>
          <w:rFonts w:ascii="Palatino Linotype" w:eastAsia="Palatino Linotype" w:hAnsi="Palatino Linotype" w:cs="Palatino Linotype"/>
          <w:b/>
        </w:rPr>
        <w:t>/IP/RR/2023</w:t>
      </w:r>
      <w:r w:rsidR="009F4CC3" w:rsidRPr="009F4CC3">
        <w:rPr>
          <w:rFonts w:ascii="Palatino Linotype" w:eastAsia="Palatino Linotype" w:hAnsi="Palatino Linotype" w:cs="Palatino Linotype"/>
          <w:b/>
        </w:rPr>
        <w:t xml:space="preserve">. </w:t>
      </w:r>
      <w:r w:rsidR="005B40C0">
        <w:rPr>
          <w:rFonts w:ascii="Palatino Linotype" w:eastAsia="Palatino Linotype" w:hAnsi="Palatino Linotype" w:cs="Palatino Linotype"/>
        </w:rPr>
        <w:t xml:space="preserve">Con fecha </w:t>
      </w:r>
      <w:r>
        <w:rPr>
          <w:rFonts w:ascii="Palatino Linotype" w:eastAsia="Palatino Linotype" w:hAnsi="Palatino Linotype" w:cs="Palatino Linotype"/>
          <w:b/>
        </w:rPr>
        <w:t>veintiocho</w:t>
      </w:r>
      <w:r w:rsidR="00FD5B11">
        <w:rPr>
          <w:rFonts w:ascii="Palatino Linotype" w:eastAsia="Palatino Linotype" w:hAnsi="Palatino Linotype" w:cs="Palatino Linotype"/>
          <w:b/>
        </w:rPr>
        <w:t xml:space="preserve"> de febrero</w:t>
      </w:r>
      <w:r w:rsidR="00D4688F">
        <w:rPr>
          <w:rFonts w:ascii="Palatino Linotype" w:eastAsia="Palatino Linotype" w:hAnsi="Palatino Linotype" w:cs="Palatino Linotype"/>
          <w:b/>
        </w:rPr>
        <w:t xml:space="preserve"> </w:t>
      </w:r>
      <w:r w:rsidR="005B40C0">
        <w:rPr>
          <w:rFonts w:ascii="Palatino Linotype" w:eastAsia="Palatino Linotype" w:hAnsi="Palatino Linotype" w:cs="Palatino Linotype"/>
          <w:b/>
        </w:rPr>
        <w:t>de dos mil veintitrés, LA PARTE RECURRENTE</w:t>
      </w:r>
      <w:r w:rsidR="005B40C0">
        <w:rPr>
          <w:rFonts w:ascii="Palatino Linotype" w:eastAsia="Palatino Linotype" w:hAnsi="Palatino Linotype" w:cs="Palatino Linotype"/>
        </w:rPr>
        <w:t xml:space="preserve"> se manifestó de la siguiente manera: </w:t>
      </w:r>
    </w:p>
    <w:p w14:paraId="692842F4" w14:textId="77777777" w:rsidR="00C94342" w:rsidRDefault="00C94342">
      <w:pPr>
        <w:spacing w:line="360" w:lineRule="auto"/>
        <w:jc w:val="both"/>
        <w:rPr>
          <w:rFonts w:ascii="Palatino Linotype" w:eastAsia="Palatino Linotype" w:hAnsi="Palatino Linotype" w:cs="Palatino Linotype"/>
        </w:rPr>
      </w:pPr>
    </w:p>
    <w:p w14:paraId="489D6C1F" w14:textId="77777777" w:rsidR="00C94342" w:rsidRDefault="005B40C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5A49C72A" w14:textId="77777777" w:rsidR="00C94342" w:rsidRPr="004910F0" w:rsidRDefault="00C94342" w:rsidP="004910F0">
      <w:pPr>
        <w:pStyle w:val="Cita"/>
        <w:spacing w:before="0" w:after="0"/>
        <w:jc w:val="both"/>
        <w:rPr>
          <w:rFonts w:ascii="Palatino Linotype" w:eastAsia="Palatino Linotype" w:hAnsi="Palatino Linotype"/>
          <w:sz w:val="22"/>
          <w:szCs w:val="22"/>
        </w:rPr>
      </w:pPr>
    </w:p>
    <w:p w14:paraId="5B6A714B" w14:textId="77777777" w:rsidR="00C94342" w:rsidRPr="004910F0" w:rsidRDefault="005B40C0" w:rsidP="004910F0">
      <w:pPr>
        <w:pStyle w:val="Cita"/>
        <w:spacing w:before="0" w:after="0"/>
        <w:jc w:val="both"/>
        <w:rPr>
          <w:rFonts w:ascii="Palatino Linotype" w:eastAsia="Palatino Linotype" w:hAnsi="Palatino Linotype"/>
          <w:sz w:val="22"/>
          <w:szCs w:val="22"/>
        </w:rPr>
      </w:pPr>
      <w:r w:rsidRPr="004910F0">
        <w:rPr>
          <w:rFonts w:ascii="Palatino Linotype" w:eastAsia="Palatino Linotype" w:hAnsi="Palatino Linotype"/>
          <w:color w:val="000000"/>
          <w:sz w:val="22"/>
          <w:szCs w:val="22"/>
        </w:rPr>
        <w:t>“</w:t>
      </w:r>
      <w:r w:rsidR="004910F0" w:rsidRPr="004910F0">
        <w:rPr>
          <w:rFonts w:ascii="Palatino Linotype" w:hAnsi="Palatino Linotype"/>
          <w:color w:val="000000"/>
          <w:sz w:val="22"/>
          <w:szCs w:val="22"/>
        </w:rPr>
        <w:t>El incumplimiento de entrega de información resuelta mediante recurso de revisión 00104/INFOEM/IP/RR/2023.</w:t>
      </w:r>
      <w:r w:rsidRPr="004910F0">
        <w:rPr>
          <w:rFonts w:ascii="Palatino Linotype" w:eastAsia="Palatino Linotype" w:hAnsi="Palatino Linotype"/>
          <w:color w:val="000000"/>
          <w:sz w:val="22"/>
          <w:szCs w:val="22"/>
        </w:rPr>
        <w:t>” (Sic)</w:t>
      </w:r>
    </w:p>
    <w:p w14:paraId="1D893EB0" w14:textId="77777777" w:rsidR="00C94342" w:rsidRPr="004910F0" w:rsidRDefault="00C94342" w:rsidP="004910F0">
      <w:pPr>
        <w:pStyle w:val="Cita"/>
        <w:spacing w:before="0" w:after="0"/>
        <w:jc w:val="both"/>
        <w:rPr>
          <w:rFonts w:ascii="Palatino Linotype" w:eastAsia="Palatino Linotype" w:hAnsi="Palatino Linotype"/>
          <w:sz w:val="22"/>
          <w:szCs w:val="22"/>
        </w:rPr>
      </w:pPr>
    </w:p>
    <w:p w14:paraId="3536A3C1" w14:textId="77777777" w:rsidR="00C94342" w:rsidRDefault="005B40C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Motivos o razones de inconformidad: </w:t>
      </w:r>
    </w:p>
    <w:p w14:paraId="0C34F756" w14:textId="77777777" w:rsidR="00C94342" w:rsidRPr="004910F0" w:rsidRDefault="00C94342" w:rsidP="004910F0">
      <w:pPr>
        <w:pStyle w:val="Cita"/>
        <w:spacing w:before="0" w:after="0"/>
        <w:jc w:val="both"/>
        <w:rPr>
          <w:rFonts w:ascii="Palatino Linotype" w:eastAsia="Palatino Linotype" w:hAnsi="Palatino Linotype"/>
          <w:sz w:val="22"/>
          <w:szCs w:val="22"/>
        </w:rPr>
      </w:pPr>
    </w:p>
    <w:p w14:paraId="67015803" w14:textId="77777777" w:rsidR="00C94342" w:rsidRPr="004910F0" w:rsidRDefault="005B40C0" w:rsidP="004910F0">
      <w:pPr>
        <w:pStyle w:val="Cita"/>
        <w:spacing w:before="0" w:after="0"/>
        <w:jc w:val="both"/>
        <w:rPr>
          <w:rFonts w:ascii="Palatino Linotype" w:eastAsia="Palatino Linotype" w:hAnsi="Palatino Linotype"/>
          <w:sz w:val="22"/>
          <w:szCs w:val="22"/>
        </w:rPr>
      </w:pPr>
      <w:r w:rsidRPr="004910F0">
        <w:rPr>
          <w:rFonts w:ascii="Palatino Linotype" w:eastAsia="Palatino Linotype" w:hAnsi="Palatino Linotype"/>
          <w:sz w:val="22"/>
          <w:szCs w:val="22"/>
        </w:rPr>
        <w:t>“</w:t>
      </w:r>
      <w:r w:rsidR="004910F0" w:rsidRPr="004910F0">
        <w:rPr>
          <w:rFonts w:ascii="Palatino Linotype" w:hAnsi="Palatino Linotype"/>
          <w:sz w:val="22"/>
          <w:szCs w:val="22"/>
        </w:rPr>
        <w:t xml:space="preserve">La entidad municipal de Xalatlaco no entrego información solicitada mediante solicitud de información Publica </w:t>
      </w:r>
      <w:proofErr w:type="spellStart"/>
      <w:r w:rsidR="004910F0" w:rsidRPr="004910F0">
        <w:rPr>
          <w:rFonts w:ascii="Palatino Linotype" w:hAnsi="Palatino Linotype"/>
          <w:sz w:val="22"/>
          <w:szCs w:val="22"/>
        </w:rPr>
        <w:t>numero</w:t>
      </w:r>
      <w:proofErr w:type="spellEnd"/>
      <w:r w:rsidR="004910F0" w:rsidRPr="004910F0">
        <w:rPr>
          <w:rFonts w:ascii="Palatino Linotype" w:hAnsi="Palatino Linotype"/>
          <w:sz w:val="22"/>
          <w:szCs w:val="22"/>
        </w:rPr>
        <w:t xml:space="preserve"> 00149/XALATLA/IP/2022 recibida en fecha 08/11/2022, así mismo el incumplimiento a la resolución del recurso de revisión 00104/INFOEM/IP/RR/2023.</w:t>
      </w:r>
      <w:r w:rsidRPr="004910F0">
        <w:rPr>
          <w:rFonts w:ascii="Palatino Linotype" w:eastAsia="Palatino Linotype" w:hAnsi="Palatino Linotype"/>
          <w:sz w:val="22"/>
          <w:szCs w:val="22"/>
        </w:rPr>
        <w:t xml:space="preserve">” (Sic) </w:t>
      </w:r>
    </w:p>
    <w:p w14:paraId="399A46A7" w14:textId="77777777" w:rsidR="00C94342" w:rsidRPr="004910F0" w:rsidRDefault="00C94342" w:rsidP="004910F0">
      <w:pPr>
        <w:pStyle w:val="Cita"/>
        <w:spacing w:before="0" w:after="0" w:line="360" w:lineRule="auto"/>
        <w:ind w:left="0"/>
        <w:jc w:val="both"/>
        <w:rPr>
          <w:rFonts w:ascii="Palatino Linotype" w:eastAsia="Palatino Linotype" w:hAnsi="Palatino Linotype"/>
          <w:sz w:val="22"/>
        </w:rPr>
      </w:pPr>
    </w:p>
    <w:p w14:paraId="6E954D28" w14:textId="77777777" w:rsidR="004910F0" w:rsidRPr="004910F0" w:rsidRDefault="004910F0" w:rsidP="004910F0">
      <w:pPr>
        <w:spacing w:line="360" w:lineRule="auto"/>
        <w:jc w:val="both"/>
        <w:rPr>
          <w:rFonts w:ascii="Palatino Linotype" w:eastAsia="Palatino Linotype" w:hAnsi="Palatino Linotype"/>
        </w:rPr>
      </w:pPr>
      <w:r w:rsidRPr="004910F0">
        <w:rPr>
          <w:rFonts w:ascii="Palatino Linotype" w:eastAsia="Palatino Linotype" w:hAnsi="Palatino Linotype"/>
        </w:rPr>
        <w:t xml:space="preserve">Y adjuntó en este acto, el Acuerdo de Incumplimiento dictado por la Dirección de Cumplimientos de este Instituto. </w:t>
      </w:r>
    </w:p>
    <w:p w14:paraId="70BDE539" w14:textId="77777777" w:rsidR="004910F0" w:rsidRPr="004910F0" w:rsidRDefault="004910F0" w:rsidP="004910F0">
      <w:pPr>
        <w:spacing w:line="360" w:lineRule="auto"/>
        <w:jc w:val="both"/>
        <w:rPr>
          <w:rFonts w:ascii="Palatino Linotype" w:eastAsia="Palatino Linotype" w:hAnsi="Palatino Linotype"/>
        </w:rPr>
      </w:pPr>
    </w:p>
    <w:p w14:paraId="400FB8EA" w14:textId="77777777" w:rsidR="00C94342" w:rsidRDefault="004910F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12</w:t>
      </w:r>
      <w:r w:rsidR="005B40C0">
        <w:rPr>
          <w:rFonts w:ascii="Palatino Linotype" w:eastAsia="Palatino Linotype" w:hAnsi="Palatino Linotype" w:cs="Palatino Linotype"/>
          <w:b/>
        </w:rPr>
        <w:t xml:space="preserve">. Turno. </w:t>
      </w:r>
      <w:r w:rsidR="005B40C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w:t>
      </w:r>
      <w:r>
        <w:rPr>
          <w:rFonts w:ascii="Palatino Linotype" w:eastAsia="Palatino Linotype" w:hAnsi="Palatino Linotype" w:cs="Palatino Linotype"/>
          <w:b/>
        </w:rPr>
        <w:t>00104/INFOEM/ICR-145</w:t>
      </w:r>
      <w:r w:rsidR="0079792A">
        <w:rPr>
          <w:rFonts w:ascii="Palatino Linotype" w:eastAsia="Palatino Linotype" w:hAnsi="Palatino Linotype" w:cs="Palatino Linotype"/>
          <w:b/>
        </w:rPr>
        <w:t>/IP/RR/2023</w:t>
      </w:r>
      <w:r w:rsidR="009F4CC3">
        <w:rPr>
          <w:rFonts w:ascii="Palatino Linotype" w:eastAsia="Palatino Linotype" w:hAnsi="Palatino Linotype" w:cs="Palatino Linotype"/>
          <w:b/>
          <w:sz w:val="22"/>
          <w:szCs w:val="22"/>
        </w:rPr>
        <w:t xml:space="preserve"> </w:t>
      </w:r>
      <w:r w:rsidR="005B40C0">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w:t>
      </w:r>
      <w:r w:rsidR="005B40C0">
        <w:rPr>
          <w:rFonts w:ascii="Palatino Linotype" w:eastAsia="Palatino Linotype" w:hAnsi="Palatino Linotype" w:cs="Palatino Linotype"/>
          <w:b/>
        </w:rPr>
        <w:t xml:space="preserve">Comisionada Guadalupe Ramírez Peña, </w:t>
      </w:r>
      <w:r w:rsidR="005B40C0">
        <w:rPr>
          <w:rFonts w:ascii="Palatino Linotype" w:eastAsia="Palatino Linotype" w:hAnsi="Palatino Linotype" w:cs="Palatino Linotype"/>
        </w:rPr>
        <w:t xml:space="preserve">a efecto de que analizara sobre su admisión o su </w:t>
      </w:r>
      <w:proofErr w:type="spellStart"/>
      <w:r w:rsidR="005B40C0">
        <w:rPr>
          <w:rFonts w:ascii="Palatino Linotype" w:eastAsia="Palatino Linotype" w:hAnsi="Palatino Linotype" w:cs="Palatino Linotype"/>
        </w:rPr>
        <w:t>desechamiento</w:t>
      </w:r>
      <w:proofErr w:type="spellEnd"/>
      <w:r w:rsidR="005B40C0">
        <w:rPr>
          <w:rFonts w:ascii="Palatino Linotype" w:eastAsia="Palatino Linotype" w:hAnsi="Palatino Linotype" w:cs="Palatino Linotype"/>
        </w:rPr>
        <w:t>.</w:t>
      </w:r>
    </w:p>
    <w:p w14:paraId="3635B091" w14:textId="77777777" w:rsidR="00C94342" w:rsidRDefault="00C94342">
      <w:pPr>
        <w:spacing w:line="360" w:lineRule="auto"/>
        <w:ind w:right="51"/>
        <w:jc w:val="both"/>
        <w:rPr>
          <w:rFonts w:ascii="Palatino Linotype" w:eastAsia="Palatino Linotype" w:hAnsi="Palatino Linotype" w:cs="Palatino Linotype"/>
        </w:rPr>
      </w:pPr>
    </w:p>
    <w:p w14:paraId="44C3700F" w14:textId="77777777" w:rsidR="00C94342" w:rsidRDefault="004910F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13</w:t>
      </w:r>
      <w:r w:rsidR="005B40C0">
        <w:rPr>
          <w:rFonts w:ascii="Palatino Linotype" w:eastAsia="Palatino Linotype" w:hAnsi="Palatino Linotype" w:cs="Palatino Linotype"/>
          <w:b/>
        </w:rPr>
        <w:t>.</w:t>
      </w:r>
      <w:r w:rsidR="009F4CC3">
        <w:rPr>
          <w:rFonts w:ascii="Palatino Linotype" w:eastAsia="Palatino Linotype" w:hAnsi="Palatino Linotype" w:cs="Palatino Linotype"/>
          <w:b/>
        </w:rPr>
        <w:t xml:space="preserve"> Admisión del r</w:t>
      </w:r>
      <w:r w:rsidR="005B40C0">
        <w:rPr>
          <w:rFonts w:ascii="Palatino Linotype" w:eastAsia="Palatino Linotype" w:hAnsi="Palatino Linotype" w:cs="Palatino Linotype"/>
          <w:b/>
        </w:rPr>
        <w:t>ecurso de revisión.</w:t>
      </w:r>
      <w:r w:rsidR="005B40C0">
        <w:rPr>
          <w:rFonts w:ascii="Palatino Linotype" w:eastAsia="Palatino Linotype" w:hAnsi="Palatino Linotype" w:cs="Palatino Linotype"/>
        </w:rPr>
        <w:t xml:space="preserve"> Con fecha</w:t>
      </w:r>
      <w:r w:rsidR="00171C25">
        <w:rPr>
          <w:rFonts w:ascii="Palatino Linotype" w:eastAsia="Palatino Linotype" w:hAnsi="Palatino Linotype" w:cs="Palatino Linotype"/>
          <w:b/>
        </w:rPr>
        <w:t xml:space="preserve"> </w:t>
      </w:r>
      <w:r>
        <w:rPr>
          <w:rFonts w:ascii="Palatino Linotype" w:eastAsia="Palatino Linotype" w:hAnsi="Palatino Linotype" w:cs="Palatino Linotype"/>
          <w:b/>
        </w:rPr>
        <w:t>seis</w:t>
      </w:r>
      <w:r w:rsidR="00FD5B11">
        <w:rPr>
          <w:rFonts w:ascii="Palatino Linotype" w:eastAsia="Palatino Linotype" w:hAnsi="Palatino Linotype" w:cs="Palatino Linotype"/>
          <w:b/>
        </w:rPr>
        <w:t xml:space="preserve"> de marzo </w:t>
      </w:r>
      <w:r w:rsidR="00095207">
        <w:rPr>
          <w:rFonts w:ascii="Palatino Linotype" w:eastAsia="Palatino Linotype" w:hAnsi="Palatino Linotype" w:cs="Palatino Linotype"/>
          <w:b/>
        </w:rPr>
        <w:t xml:space="preserve">de </w:t>
      </w:r>
      <w:r w:rsidR="00D4688F">
        <w:rPr>
          <w:rFonts w:ascii="Palatino Linotype" w:eastAsia="Palatino Linotype" w:hAnsi="Palatino Linotype" w:cs="Palatino Linotype"/>
          <w:b/>
        </w:rPr>
        <w:t>dos mil veintitrés</w:t>
      </w:r>
      <w:r w:rsidR="005B40C0">
        <w:rPr>
          <w:rFonts w:ascii="Palatino Linotype" w:eastAsia="Palatino Linotype" w:hAnsi="Palatino Linotype" w:cs="Palatino Linotype"/>
          <w:b/>
        </w:rPr>
        <w:t xml:space="preserve">, </w:t>
      </w:r>
      <w:r w:rsidR="005B40C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005B40C0">
        <w:rPr>
          <w:rFonts w:ascii="Palatino Linotype" w:eastAsia="Palatino Linotype" w:hAnsi="Palatino Linotype" w:cs="Palatino Linotype"/>
          <w:b/>
        </w:rPr>
        <w:t xml:space="preserve">EL SUJETO OBLIGADO </w:t>
      </w:r>
      <w:r w:rsidR="005B40C0">
        <w:rPr>
          <w:rFonts w:ascii="Palatino Linotype" w:eastAsia="Palatino Linotype" w:hAnsi="Palatino Linotype" w:cs="Palatino Linotype"/>
        </w:rPr>
        <w:t>presentara su Informe Justificado.</w:t>
      </w:r>
    </w:p>
    <w:p w14:paraId="18AED0EF" w14:textId="77777777" w:rsidR="00D4688F" w:rsidRDefault="00D4688F" w:rsidP="00980141">
      <w:pPr>
        <w:spacing w:line="360" w:lineRule="auto"/>
        <w:jc w:val="both"/>
        <w:rPr>
          <w:noProof/>
          <w:lang w:eastAsia="es-MX"/>
        </w:rPr>
      </w:pPr>
    </w:p>
    <w:p w14:paraId="0592205E" w14:textId="77777777" w:rsidR="004910F0" w:rsidRDefault="004910F0" w:rsidP="004910F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14</w:t>
      </w:r>
      <w:r w:rsidR="00713096">
        <w:rPr>
          <w:rFonts w:ascii="Palatino Linotype" w:eastAsia="Palatino Linotype" w:hAnsi="Palatino Linotype" w:cs="Palatino Linotype"/>
          <w:b/>
        </w:rPr>
        <w:t>. Manifestaciones</w:t>
      </w:r>
      <w:r w:rsidR="00713096">
        <w:rPr>
          <w:rFonts w:ascii="Palatino Linotype" w:eastAsia="Palatino Linotype" w:hAnsi="Palatino Linotype" w:cs="Palatino Linotype"/>
        </w:rPr>
        <w:t xml:space="preserve">. De las constancias que obran en el expediente electrónico del SAIMEX se desprende que </w:t>
      </w:r>
      <w:r w:rsidRPr="004910F0">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en sus manifestaciones </w:t>
      </w:r>
      <w:r>
        <w:rPr>
          <w:rFonts w:ascii="Palatino Linotype" w:eastAsia="Palatino Linotype" w:hAnsi="Palatino Linotype" w:cs="Palatino Linotype"/>
        </w:rPr>
        <w:lastRenderedPageBreak/>
        <w:t xml:space="preserve">reiteró el incumplimiento por parte del Ayuntamiento de Xalatlaco para dar respuesta a su solicitud de información, esto mediante el acuse de interposición del recurso de revisión, la captura de pantalla del seguimiento a sus solicitudes dentro de su cuenta de SAIMEX y con el Acuerdo de Incumplimiento dictado por la Dirección de Cumplimientos de la Secretaría Técnica del Pleno del </w:t>
      </w:r>
      <w:proofErr w:type="spellStart"/>
      <w:r>
        <w:rPr>
          <w:rFonts w:ascii="Palatino Linotype" w:eastAsia="Palatino Linotype" w:hAnsi="Palatino Linotype" w:cs="Palatino Linotype"/>
        </w:rPr>
        <w:t>Infoem</w:t>
      </w:r>
      <w:proofErr w:type="spellEnd"/>
      <w:r>
        <w:rPr>
          <w:rFonts w:ascii="Palatino Linotype" w:eastAsia="Palatino Linotype" w:hAnsi="Palatino Linotype" w:cs="Palatino Linotype"/>
        </w:rPr>
        <w:t xml:space="preserve">. </w:t>
      </w:r>
    </w:p>
    <w:p w14:paraId="51F06AD2" w14:textId="77777777" w:rsidR="004910F0" w:rsidRDefault="004910F0" w:rsidP="004910F0">
      <w:pPr>
        <w:spacing w:line="360" w:lineRule="auto"/>
        <w:jc w:val="both"/>
        <w:rPr>
          <w:rFonts w:ascii="Palatino Linotype" w:eastAsia="Palatino Linotype" w:hAnsi="Palatino Linotype" w:cs="Palatino Linotype"/>
          <w:b/>
        </w:rPr>
      </w:pPr>
    </w:p>
    <w:p w14:paraId="0F3EEEBB" w14:textId="77777777" w:rsidR="004910F0" w:rsidRDefault="004910F0" w:rsidP="004910F0">
      <w:pPr>
        <w:spacing w:line="360" w:lineRule="auto"/>
        <w:jc w:val="both"/>
        <w:rPr>
          <w:rFonts w:ascii="Palatino Linotype" w:eastAsia="Palatino Linotype" w:hAnsi="Palatino Linotype" w:cs="Palatino Linotype"/>
          <w:b/>
        </w:rPr>
      </w:pPr>
      <w:r w:rsidRPr="004910F0">
        <w:rPr>
          <w:rFonts w:ascii="Palatino Linotype" w:eastAsia="Palatino Linotype" w:hAnsi="Palatino Linotype" w:cs="Palatino Linotype"/>
        </w:rPr>
        <w:t>Por su cuenta,</w:t>
      </w:r>
      <w:r>
        <w:rPr>
          <w:rFonts w:ascii="Palatino Linotype" w:eastAsia="Palatino Linotype" w:hAnsi="Palatino Linotype" w:cs="Palatino Linotype"/>
          <w:b/>
        </w:rPr>
        <w:t xml:space="preserve"> EL SUJETO OBLIGADO </w:t>
      </w:r>
      <w:r w:rsidRPr="004910F0">
        <w:rPr>
          <w:rFonts w:ascii="Palatino Linotype" w:eastAsia="Palatino Linotype" w:hAnsi="Palatino Linotype" w:cs="Palatino Linotype"/>
        </w:rPr>
        <w:t xml:space="preserve">decidió dejar de realizar alguna actuación </w:t>
      </w:r>
      <w:proofErr w:type="gramStart"/>
      <w:r w:rsidRPr="004910F0">
        <w:rPr>
          <w:rFonts w:ascii="Palatino Linotype" w:eastAsia="Palatino Linotype" w:hAnsi="Palatino Linotype" w:cs="Palatino Linotype"/>
        </w:rPr>
        <w:t>y</w:t>
      </w:r>
      <w:proofErr w:type="gramEnd"/>
      <w:r w:rsidRPr="004910F0">
        <w:rPr>
          <w:rFonts w:ascii="Palatino Linotype" w:eastAsia="Palatino Linotype" w:hAnsi="Palatino Linotype" w:cs="Palatino Linotype"/>
        </w:rPr>
        <w:t xml:space="preserve"> en consecuencia, no existió el Informe Justificado, tal y como se hace constar:</w:t>
      </w:r>
      <w:r>
        <w:rPr>
          <w:rFonts w:ascii="Palatino Linotype" w:eastAsia="Palatino Linotype" w:hAnsi="Palatino Linotype" w:cs="Palatino Linotype"/>
          <w:b/>
        </w:rPr>
        <w:t xml:space="preserve"> </w:t>
      </w:r>
    </w:p>
    <w:p w14:paraId="7C5939BF" w14:textId="77777777" w:rsidR="004910F0" w:rsidRDefault="004910F0" w:rsidP="004910F0">
      <w:pPr>
        <w:spacing w:line="360" w:lineRule="auto"/>
        <w:jc w:val="both"/>
        <w:rPr>
          <w:noProof/>
          <w:lang w:eastAsia="es-MX"/>
        </w:rPr>
      </w:pPr>
    </w:p>
    <w:p w14:paraId="06094EF9" w14:textId="77777777" w:rsidR="004910F0" w:rsidRDefault="004910F0" w:rsidP="004910F0">
      <w:pPr>
        <w:spacing w:line="360" w:lineRule="auto"/>
        <w:jc w:val="center"/>
        <w:rPr>
          <w:rFonts w:ascii="Palatino Linotype" w:eastAsia="Palatino Linotype" w:hAnsi="Palatino Linotype" w:cs="Palatino Linotype"/>
          <w:b/>
        </w:rPr>
      </w:pPr>
      <w:r>
        <w:rPr>
          <w:noProof/>
          <w:lang w:eastAsia="es-MX"/>
        </w:rPr>
        <w:drawing>
          <wp:inline distT="0" distB="0" distL="0" distR="0" wp14:anchorId="524E3E92" wp14:editId="1EC33D82">
            <wp:extent cx="3795823" cy="10680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621" t="40646" r="16344" b="25322"/>
                    <a:stretch/>
                  </pic:blipFill>
                  <pic:spPr bwMode="auto">
                    <a:xfrm>
                      <a:off x="0" y="0"/>
                      <a:ext cx="3797010" cy="1068404"/>
                    </a:xfrm>
                    <a:prstGeom prst="rect">
                      <a:avLst/>
                    </a:prstGeom>
                    <a:ln>
                      <a:noFill/>
                    </a:ln>
                    <a:extLst>
                      <a:ext uri="{53640926-AAD7-44D8-BBD7-CCE9431645EC}">
                        <a14:shadowObscured xmlns:a14="http://schemas.microsoft.com/office/drawing/2010/main"/>
                      </a:ext>
                    </a:extLst>
                  </pic:spPr>
                </pic:pic>
              </a:graphicData>
            </a:graphic>
          </wp:inline>
        </w:drawing>
      </w:r>
    </w:p>
    <w:p w14:paraId="2E27603A" w14:textId="77777777" w:rsidR="004910F0" w:rsidRDefault="004910F0" w:rsidP="004910F0">
      <w:pPr>
        <w:spacing w:line="360" w:lineRule="auto"/>
        <w:rPr>
          <w:rFonts w:ascii="Palatino Linotype" w:eastAsia="Palatino Linotype" w:hAnsi="Palatino Linotype" w:cs="Palatino Linotype"/>
          <w:b/>
        </w:rPr>
      </w:pPr>
    </w:p>
    <w:p w14:paraId="37A36CA2" w14:textId="77777777" w:rsidR="004910F0" w:rsidRDefault="004910F0" w:rsidP="004910F0">
      <w:pPr>
        <w:widowControl w:val="0"/>
        <w:spacing w:line="360" w:lineRule="auto"/>
        <w:jc w:val="both"/>
        <w:rPr>
          <w:rFonts w:ascii="Palatino Linotype" w:eastAsia="Palatino Linotype" w:hAnsi="Palatino Linotype" w:cs="Palatino Linotype"/>
          <w:b/>
          <w:color w:val="FF0000"/>
        </w:rPr>
      </w:pPr>
      <w:r>
        <w:rPr>
          <w:rFonts w:ascii="Palatino Linotype" w:eastAsia="Palatino Linotype" w:hAnsi="Palatino Linotype" w:cs="Palatino Linotype"/>
          <w:b/>
        </w:rPr>
        <w:t>15. Cierre de instrucción.</w:t>
      </w:r>
      <w:r>
        <w:rPr>
          <w:rFonts w:ascii="Palatino Linotype" w:eastAsia="Palatino Linotype" w:hAnsi="Palatino Linotype" w:cs="Palatino Linotype"/>
        </w:rPr>
        <w:t xml:space="preserve"> El </w:t>
      </w:r>
      <w:r w:rsidRPr="004910F0">
        <w:rPr>
          <w:rFonts w:ascii="Palatino Linotype" w:eastAsia="Palatino Linotype" w:hAnsi="Palatino Linotype" w:cs="Palatino Linotype"/>
          <w:b/>
        </w:rPr>
        <w:t>veintinueve de mayo de dos mil veintitrés,</w:t>
      </w:r>
      <w:r>
        <w:rPr>
          <w:rFonts w:ascii="Palatino Linotype" w:eastAsia="Palatino Linotype" w:hAnsi="Palatino Linotype" w:cs="Palatino Linotype"/>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w:t>
      </w:r>
    </w:p>
    <w:p w14:paraId="138B5B58" w14:textId="77777777" w:rsidR="004910F0" w:rsidRPr="004910F0" w:rsidRDefault="004910F0" w:rsidP="004910F0">
      <w:pPr>
        <w:spacing w:line="360" w:lineRule="auto"/>
        <w:rPr>
          <w:rFonts w:ascii="Palatino Linotype" w:eastAsia="Palatino Linotype" w:hAnsi="Palatino Linotype" w:cs="Palatino Linotype"/>
          <w:b/>
        </w:rPr>
      </w:pPr>
    </w:p>
    <w:p w14:paraId="643C064C" w14:textId="77777777" w:rsidR="00713096" w:rsidRDefault="00713096" w:rsidP="00713096">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w:t>
      </w:r>
      <w:r w:rsidR="004910F0">
        <w:rPr>
          <w:rFonts w:ascii="Palatino Linotype" w:eastAsia="Palatino Linotype" w:hAnsi="Palatino Linotype" w:cs="Palatino Linotype"/>
          <w:b/>
        </w:rPr>
        <w:t>6</w:t>
      </w:r>
      <w:r w:rsidRPr="009F4CC3">
        <w:rPr>
          <w:rFonts w:ascii="Palatino Linotype" w:eastAsia="Palatino Linotype" w:hAnsi="Palatino Linotype" w:cs="Palatino Linotype"/>
          <w:b/>
        </w:rPr>
        <w:t xml:space="preserve">. </w:t>
      </w:r>
      <w:r w:rsidRPr="009F4CC3">
        <w:rPr>
          <w:rFonts w:ascii="Palatino Linotype" w:eastAsia="Palatino Linotype" w:hAnsi="Palatino Linotype" w:cs="Palatino Linotype"/>
          <w:b/>
          <w:color w:val="000000"/>
        </w:rPr>
        <w:t xml:space="preserve">Ampliación del plazo para resolver el recurso </w:t>
      </w:r>
      <w:r w:rsidR="004910F0">
        <w:rPr>
          <w:rFonts w:ascii="Palatino Linotype" w:eastAsia="Palatino Linotype" w:hAnsi="Palatino Linotype" w:cs="Palatino Linotype"/>
          <w:b/>
        </w:rPr>
        <w:t>00104</w:t>
      </w:r>
      <w:r>
        <w:rPr>
          <w:rFonts w:ascii="Palatino Linotype" w:eastAsia="Palatino Linotype" w:hAnsi="Palatino Linotype" w:cs="Palatino Linotype"/>
          <w:b/>
        </w:rPr>
        <w:t>/INFOEM/ICR-</w:t>
      </w:r>
      <w:r w:rsidR="004910F0">
        <w:rPr>
          <w:rFonts w:ascii="Palatino Linotype" w:eastAsia="Palatino Linotype" w:hAnsi="Palatino Linotype" w:cs="Palatino Linotype"/>
          <w:b/>
        </w:rPr>
        <w:t>145</w:t>
      </w:r>
      <w:r w:rsidR="0079792A">
        <w:rPr>
          <w:rFonts w:ascii="Palatino Linotype" w:eastAsia="Palatino Linotype" w:hAnsi="Palatino Linotype" w:cs="Palatino Linotype"/>
          <w:b/>
        </w:rPr>
        <w:t>/IP/RR/2023</w:t>
      </w:r>
      <w:r w:rsidRPr="009F4CC3">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Con</w:t>
      </w:r>
      <w:r w:rsidR="004910F0">
        <w:rPr>
          <w:rFonts w:ascii="Palatino Linotype" w:eastAsia="Palatino Linotype" w:hAnsi="Palatino Linotype" w:cs="Palatino Linotype"/>
          <w:color w:val="000000"/>
        </w:rPr>
        <w:t xml:space="preserve"> la misma fecha</w:t>
      </w:r>
      <w:r>
        <w:rPr>
          <w:rFonts w:ascii="Palatino Linotype" w:eastAsia="Palatino Linotype" w:hAnsi="Palatino Linotype" w:cs="Palatino Linotype"/>
          <w:color w:val="000000"/>
        </w:rPr>
        <w:t>,</w:t>
      </w:r>
      <w:r w:rsidR="004910F0">
        <w:rPr>
          <w:rFonts w:ascii="Palatino Linotype" w:eastAsia="Palatino Linotype" w:hAnsi="Palatino Linotype" w:cs="Palatino Linotype"/>
          <w:color w:val="000000"/>
        </w:rPr>
        <w:t xml:space="preserve"> y</w:t>
      </w:r>
      <w:r>
        <w:rPr>
          <w:rFonts w:ascii="Palatino Linotype" w:eastAsia="Palatino Linotype" w:hAnsi="Palatino Linotype" w:cs="Palatino Linotype"/>
          <w:color w:val="000000"/>
        </w:rPr>
        <w:t xml:space="preserve"> con fundamento en el artículo 181, párrafo tercero de la Ley de Transparencia y Acceso a la Información Pública del Estado de </w:t>
      </w:r>
      <w:r>
        <w:rPr>
          <w:rFonts w:ascii="Palatino Linotype" w:eastAsia="Palatino Linotype" w:hAnsi="Palatino Linotype" w:cs="Palatino Linotype"/>
          <w:color w:val="000000"/>
        </w:rPr>
        <w:lastRenderedPageBreak/>
        <w:t>México y Municipios, se acordó la ampliación del plazo para su resolución.</w:t>
      </w:r>
    </w:p>
    <w:p w14:paraId="6DCA8ED0" w14:textId="77777777" w:rsidR="00713096" w:rsidRDefault="00713096" w:rsidP="00713096">
      <w:pPr>
        <w:widowControl w:val="0"/>
        <w:spacing w:line="360" w:lineRule="auto"/>
        <w:jc w:val="both"/>
        <w:rPr>
          <w:rFonts w:ascii="Palatino Linotype" w:eastAsia="Palatino Linotype" w:hAnsi="Palatino Linotype" w:cs="Palatino Linotype"/>
        </w:rPr>
      </w:pPr>
    </w:p>
    <w:p w14:paraId="0ED5AF69" w14:textId="77777777" w:rsidR="00713096" w:rsidRDefault="00713096" w:rsidP="007130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6B70DB6" w14:textId="77777777" w:rsidR="00713096" w:rsidRDefault="00713096" w:rsidP="00713096">
      <w:pPr>
        <w:spacing w:line="360" w:lineRule="auto"/>
        <w:jc w:val="both"/>
        <w:rPr>
          <w:rFonts w:ascii="Palatino Linotype" w:eastAsia="Palatino Linotype" w:hAnsi="Palatino Linotype" w:cs="Palatino Linotype"/>
        </w:rPr>
      </w:pPr>
    </w:p>
    <w:p w14:paraId="2795CC4C" w14:textId="77777777" w:rsidR="00713096" w:rsidRDefault="00713096" w:rsidP="007130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8CB3688" w14:textId="77777777" w:rsidR="00713096" w:rsidRDefault="00713096" w:rsidP="00713096">
      <w:pPr>
        <w:spacing w:line="360" w:lineRule="auto"/>
        <w:jc w:val="both"/>
        <w:rPr>
          <w:rFonts w:ascii="Palatino Linotype" w:eastAsia="Palatino Linotype" w:hAnsi="Palatino Linotype" w:cs="Palatino Linotype"/>
        </w:rPr>
      </w:pPr>
    </w:p>
    <w:p w14:paraId="66F7DEB7" w14:textId="77777777" w:rsidR="00713096" w:rsidRDefault="00713096" w:rsidP="007130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E27EE1E" w14:textId="77777777" w:rsidR="00713096" w:rsidRDefault="00713096" w:rsidP="00713096">
      <w:pPr>
        <w:spacing w:line="360" w:lineRule="auto"/>
        <w:jc w:val="both"/>
        <w:rPr>
          <w:rFonts w:ascii="Palatino Linotype" w:eastAsia="Palatino Linotype" w:hAnsi="Palatino Linotype" w:cs="Palatino Linotype"/>
        </w:rPr>
      </w:pPr>
    </w:p>
    <w:p w14:paraId="6CE6D45B" w14:textId="77777777" w:rsidR="00713096" w:rsidRDefault="00713096" w:rsidP="007130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14:paraId="6E6D90A1" w14:textId="77777777" w:rsidR="00713096" w:rsidRDefault="00713096" w:rsidP="00713096">
      <w:pPr>
        <w:spacing w:line="360" w:lineRule="auto"/>
        <w:jc w:val="both"/>
        <w:rPr>
          <w:rFonts w:ascii="Palatino Linotype" w:eastAsia="Palatino Linotype" w:hAnsi="Palatino Linotype" w:cs="Palatino Linotype"/>
        </w:rPr>
      </w:pPr>
    </w:p>
    <w:p w14:paraId="7C526E24" w14:textId="77777777" w:rsidR="00713096" w:rsidRDefault="00713096" w:rsidP="00713096">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1584C73" w14:textId="77777777" w:rsidR="00713096" w:rsidRDefault="00713096" w:rsidP="00713096">
      <w:pPr>
        <w:spacing w:line="360" w:lineRule="auto"/>
        <w:jc w:val="both"/>
        <w:rPr>
          <w:rFonts w:ascii="Palatino Linotype" w:eastAsia="Palatino Linotype" w:hAnsi="Palatino Linotype" w:cs="Palatino Linotype"/>
        </w:rPr>
      </w:pPr>
    </w:p>
    <w:p w14:paraId="33798483" w14:textId="77777777" w:rsidR="00713096" w:rsidRDefault="00713096" w:rsidP="00713096">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7DD59ED" w14:textId="77777777" w:rsidR="00713096" w:rsidRDefault="00713096" w:rsidP="00713096">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61CFB140" w14:textId="77777777" w:rsidR="00713096" w:rsidRDefault="00713096" w:rsidP="00713096">
      <w:pPr>
        <w:spacing w:line="360" w:lineRule="auto"/>
        <w:ind w:left="927"/>
        <w:jc w:val="both"/>
        <w:rPr>
          <w:rFonts w:ascii="Palatino Linotype" w:eastAsia="Palatino Linotype" w:hAnsi="Palatino Linotype" w:cs="Palatino Linotype"/>
        </w:rPr>
      </w:pPr>
    </w:p>
    <w:p w14:paraId="77CFC5CE" w14:textId="77777777" w:rsidR="00713096" w:rsidRDefault="00713096" w:rsidP="00713096">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78E45CB4" w14:textId="77777777" w:rsidR="00713096" w:rsidRDefault="00713096" w:rsidP="00713096">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6BC562BE" w14:textId="77777777" w:rsidR="00713096" w:rsidRDefault="00713096" w:rsidP="00713096">
      <w:pPr>
        <w:spacing w:line="360" w:lineRule="auto"/>
        <w:jc w:val="both"/>
        <w:rPr>
          <w:rFonts w:ascii="Palatino Linotype" w:eastAsia="Palatino Linotype" w:hAnsi="Palatino Linotype" w:cs="Palatino Linotype"/>
        </w:rPr>
      </w:pPr>
    </w:p>
    <w:p w14:paraId="0E6A0EE2" w14:textId="77777777" w:rsidR="00713096" w:rsidRDefault="00713096" w:rsidP="007130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5C9B152" w14:textId="77777777" w:rsidR="00713096" w:rsidRDefault="00713096" w:rsidP="00713096">
      <w:pPr>
        <w:spacing w:line="360" w:lineRule="auto"/>
        <w:jc w:val="both"/>
        <w:rPr>
          <w:rFonts w:ascii="Palatino Linotype" w:eastAsia="Palatino Linotype" w:hAnsi="Palatino Linotype" w:cs="Palatino Linotype"/>
        </w:rPr>
      </w:pPr>
    </w:p>
    <w:p w14:paraId="75A4599F" w14:textId="77777777" w:rsidR="00713096" w:rsidRDefault="00713096" w:rsidP="0071309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3D0F29DD" w14:textId="77777777" w:rsidR="00713096" w:rsidRDefault="00713096" w:rsidP="00713096">
      <w:pPr>
        <w:spacing w:line="360" w:lineRule="auto"/>
        <w:jc w:val="both"/>
        <w:rPr>
          <w:rFonts w:ascii="Palatino Linotype" w:eastAsia="Palatino Linotype" w:hAnsi="Palatino Linotype" w:cs="Palatino Linotype"/>
        </w:rPr>
      </w:pPr>
    </w:p>
    <w:p w14:paraId="09C5DBEE" w14:textId="77777777" w:rsidR="00713096" w:rsidRDefault="00713096" w:rsidP="007130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692E85F" w14:textId="77777777" w:rsidR="00713096" w:rsidRDefault="00713096" w:rsidP="00713096">
      <w:pPr>
        <w:spacing w:line="360" w:lineRule="auto"/>
        <w:jc w:val="both"/>
        <w:rPr>
          <w:rFonts w:ascii="Palatino Linotype" w:eastAsia="Palatino Linotype" w:hAnsi="Palatino Linotype" w:cs="Palatino Linotype"/>
        </w:rPr>
      </w:pPr>
    </w:p>
    <w:p w14:paraId="4CE92CBF" w14:textId="77777777" w:rsidR="00713096" w:rsidRDefault="00713096" w:rsidP="007130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86689FC" w14:textId="77777777" w:rsidR="00713096" w:rsidRDefault="00713096" w:rsidP="00713096">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00C83FEC" w14:textId="77777777" w:rsidR="00713096" w:rsidRDefault="00713096" w:rsidP="00713096">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 “PLAZO RAZONABLE PARA RESOLVER. DIMENSIÓN Y EFECTOS DE ESTE CONCEPTO CUANDO SE ADUCE EXCESIVA CARGA DE </w:t>
      </w:r>
      <w:r>
        <w:rPr>
          <w:rFonts w:ascii="Palatino Linotype" w:eastAsia="Palatino Linotype" w:hAnsi="Palatino Linotype" w:cs="Palatino Linotype"/>
          <w:i/>
          <w:color w:val="404040"/>
          <w:sz w:val="22"/>
          <w:szCs w:val="22"/>
        </w:rPr>
        <w:lastRenderedPageBreak/>
        <w:t>TRABAJO.” consultable en el Seminario Judicial de la Federación y su gaceta, con el registro digital 2002351.</w:t>
      </w:r>
    </w:p>
    <w:p w14:paraId="1D48FD21" w14:textId="77777777" w:rsidR="00713096" w:rsidRDefault="00713096" w:rsidP="00713096">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p>
    <w:p w14:paraId="14239DE7" w14:textId="77777777" w:rsidR="00713096" w:rsidRDefault="00713096" w:rsidP="00713096">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“PLAZO RAZONABLE PARA RESOLVER. CONCEPTO Y ELEMENTOS QUE LO INTEGRAN A LA LUZ DEL DERECHO INTERNACIONAL DE LOS DERECHOS HUMANOS.”, visible en el Seminario Judicial de la Federación y su gaceta, con el registro digital 2002350.</w:t>
      </w:r>
    </w:p>
    <w:p w14:paraId="356D6DC3" w14:textId="77777777" w:rsidR="00713096" w:rsidRDefault="00713096" w:rsidP="00713096">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4218B4EF" w14:textId="77777777" w:rsidR="00713096" w:rsidRDefault="00713096" w:rsidP="007130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48E203F3" w14:textId="77777777" w:rsidR="00980141" w:rsidRPr="004910F0" w:rsidRDefault="00980141" w:rsidP="004910F0">
      <w:pPr>
        <w:widowControl w:val="0"/>
        <w:spacing w:line="360" w:lineRule="auto"/>
        <w:jc w:val="both"/>
        <w:rPr>
          <w:rFonts w:ascii="Palatino Linotype" w:eastAsia="Palatino Linotype" w:hAnsi="Palatino Linotype" w:cs="Palatino Linotype"/>
          <w:b/>
        </w:rPr>
      </w:pPr>
    </w:p>
    <w:p w14:paraId="21BE53ED"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y</w:t>
      </w:r>
    </w:p>
    <w:p w14:paraId="1DA66BFD" w14:textId="77777777" w:rsidR="00C94342"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148987EE" w14:textId="77777777" w:rsidR="00C94342" w:rsidRDefault="005B40C0">
      <w:pPr>
        <w:pBdr>
          <w:top w:val="nil"/>
          <w:left w:val="nil"/>
          <w:bottom w:val="nil"/>
          <w:right w:val="nil"/>
          <w:between w:val="nil"/>
        </w:pBd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w:t>
      </w:r>
    </w:p>
    <w:p w14:paraId="7B305FB8" w14:textId="77777777" w:rsidR="00C94342" w:rsidRDefault="00C94342">
      <w:pPr>
        <w:pBdr>
          <w:top w:val="nil"/>
          <w:left w:val="nil"/>
          <w:bottom w:val="nil"/>
          <w:right w:val="nil"/>
          <w:between w:val="nil"/>
        </w:pBdr>
        <w:spacing w:line="360" w:lineRule="auto"/>
        <w:jc w:val="center"/>
        <w:rPr>
          <w:rFonts w:ascii="Palatino Linotype" w:eastAsia="Palatino Linotype" w:hAnsi="Palatino Linotype" w:cs="Palatino Linotype"/>
          <w:b/>
        </w:rPr>
      </w:pPr>
    </w:p>
    <w:p w14:paraId="09D500C5" w14:textId="77777777" w:rsidR="00C94342" w:rsidRDefault="005B40C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conforme a lo dispuesto en los artículos 6, apartado A de la Constitución Política de los Estados Unidos Mexicanos; 5 </w:t>
      </w:r>
      <w:r w:rsidR="009F4CC3" w:rsidRPr="009F4CC3">
        <w:rPr>
          <w:rFonts w:ascii="Palatino Linotype" w:eastAsia="Palatino Linotype" w:hAnsi="Palatino Linotype" w:cs="Palatino Linotype"/>
        </w:rPr>
        <w:t>párrafos trigésimo segundo, trigésimo tercero y trigésimo cuarto</w:t>
      </w:r>
      <w:r w:rsidRPr="009F4CC3">
        <w:rPr>
          <w:rFonts w:ascii="Palatino Linotype" w:eastAsia="Palatino Linotype" w:hAnsi="Palatino Linotype" w:cs="Palatino Linotype"/>
        </w:rPr>
        <w:t xml:space="preserve"> </w:t>
      </w:r>
      <w:r>
        <w:rPr>
          <w:rFonts w:ascii="Palatino Linotype" w:eastAsia="Palatino Linotype" w:hAnsi="Palatino Linotype" w:cs="Palatino Linotype"/>
        </w:rPr>
        <w:t xml:space="preserve">fracciones IV y V de la Constitución Política del Estado Libre y Soberano de México; 2, fracción II; 29, 36 fracciones I y II; 176, 178, 181, 185, fracción I, 186 y 188 de la Ley Transparencia y Acceso a la Información Pública del Estado de México y Municipios; 9, fracciones I </w:t>
      </w:r>
      <w:r>
        <w:rPr>
          <w:rFonts w:ascii="Palatino Linotype" w:eastAsia="Palatino Linotype" w:hAnsi="Palatino Linotype" w:cs="Palatino Linotype"/>
        </w:rPr>
        <w:lastRenderedPageBreak/>
        <w:t>y XXIII y 11 del Reglamento Interior del Instituto de Transparencia, Acceso a la Información Pública y Protección de Datos Personales del Estado de México y Municipios.</w:t>
      </w:r>
    </w:p>
    <w:p w14:paraId="4B8B40D6" w14:textId="77777777" w:rsidR="00C94342" w:rsidRDefault="00C94342">
      <w:pPr>
        <w:spacing w:line="360" w:lineRule="auto"/>
        <w:jc w:val="both"/>
        <w:rPr>
          <w:rFonts w:ascii="Palatino Linotype" w:eastAsia="Palatino Linotype" w:hAnsi="Palatino Linotype" w:cs="Palatino Linotype"/>
        </w:rPr>
      </w:pPr>
    </w:p>
    <w:p w14:paraId="38431F38" w14:textId="77777777" w:rsidR="00C94342" w:rsidRDefault="005B40C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SEGUNDO</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DE LOS ALCANCES DEL RECURSO DE REVISIÓN. </w:t>
      </w:r>
      <w:r>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2117A25" w14:textId="77777777" w:rsidR="00C94342" w:rsidRDefault="00C94342">
      <w:pPr>
        <w:spacing w:line="360" w:lineRule="auto"/>
        <w:jc w:val="both"/>
        <w:rPr>
          <w:rFonts w:ascii="Palatino Linotype" w:eastAsia="Palatino Linotype" w:hAnsi="Palatino Linotype" w:cs="Palatino Linotype"/>
          <w:b/>
        </w:rPr>
      </w:pPr>
    </w:p>
    <w:p w14:paraId="738785E6"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 ANÁLISIS DE LAS CAUSALES DE IMPROCEDENCIA Y SOBRESEIMIENTO DEL RECURSO DE REVISIÓN.</w:t>
      </w:r>
      <w:r>
        <w:rPr>
          <w:rFonts w:ascii="Palatino Linotype" w:eastAsia="Palatino Linotype" w:hAnsi="Palatino Linotype" w:cs="Palatino Linotype"/>
        </w:rPr>
        <w:t xml:space="preserve"> Por ser de previo y especial pronunciamiento, este Instituto analiza si se actualiza alguna causal de sobreseimiento. </w:t>
      </w:r>
    </w:p>
    <w:p w14:paraId="3128CC0F" w14:textId="77777777" w:rsidR="00C94342"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05291D77"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Pr>
          <w:rFonts w:ascii="Palatino Linotype" w:eastAsia="Palatino Linotype" w:hAnsi="Palatino Linotype" w:cs="Palatino Linotype"/>
          <w:b/>
        </w:rPr>
        <w:t xml:space="preserve"> no se configuran las causales establecidas en las fracciones I, II, III y V, </w:t>
      </w:r>
      <w:r>
        <w:rPr>
          <w:rFonts w:ascii="Palatino Linotype" w:eastAsia="Palatino Linotype" w:hAnsi="Palatino Linotype" w:cs="Palatino Linotype"/>
        </w:rPr>
        <w:t xml:space="preserve">toda vez que no hay constancias en el expediente en que se actúa, de que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se haya desistido, fallecido, que </w:t>
      </w:r>
      <w:r>
        <w:rPr>
          <w:rFonts w:ascii="Palatino Linotype" w:eastAsia="Palatino Linotype" w:hAnsi="Palatino Linotype" w:cs="Palatino Linotype"/>
          <w:b/>
        </w:rPr>
        <w:t xml:space="preserve">EL SUJETO </w:t>
      </w:r>
      <w:r>
        <w:rPr>
          <w:rFonts w:ascii="Palatino Linotype" w:eastAsia="Palatino Linotype" w:hAnsi="Palatino Linotype" w:cs="Palatino Linotype"/>
          <w:b/>
        </w:rPr>
        <w:lastRenderedPageBreak/>
        <w:t>OBLIGADO</w:t>
      </w:r>
      <w:r>
        <w:rPr>
          <w:rFonts w:ascii="Palatino Linotype" w:eastAsia="Palatino Linotype" w:hAnsi="Palatino Linotype" w:cs="Palatino Linotype"/>
        </w:rPr>
        <w:t xml:space="preserve"> hubiese modificado o revocado el acto impugnado o bien, haya quedado sin materia.</w:t>
      </w:r>
    </w:p>
    <w:p w14:paraId="155C12AF" w14:textId="77777777" w:rsidR="00C94342"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08457CC0"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por lo que hace a la hipótesis prevista en </w:t>
      </w:r>
      <w:r w:rsidRPr="00650271">
        <w:rPr>
          <w:rFonts w:ascii="Palatino Linotype" w:eastAsia="Palatino Linotype" w:hAnsi="Palatino Linotype" w:cs="Palatino Linotype"/>
        </w:rPr>
        <w:t>la</w:t>
      </w:r>
      <w:r>
        <w:rPr>
          <w:rFonts w:ascii="Palatino Linotype" w:eastAsia="Palatino Linotype" w:hAnsi="Palatino Linotype" w:cs="Palatino Linotype"/>
          <w:b/>
        </w:rPr>
        <w:t xml:space="preserve"> fracción IV,</w:t>
      </w:r>
      <w:r>
        <w:rPr>
          <w:rFonts w:ascii="Palatino Linotype" w:eastAsia="Palatino Linotype" w:hAnsi="Palatino Linotype" w:cs="Palatino Linotype"/>
        </w:rPr>
        <w:t xml:space="preserve"> a saber, que, una vez admitido el recurso de revisión, aparezca alguna causal de improcedencia en términos de la presente ley,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14:paraId="6CCF7590" w14:textId="77777777" w:rsidR="00C94342" w:rsidRDefault="00C9434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6DDE0EC5"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Artículo 179. </w:t>
      </w:r>
      <w:r>
        <w:rPr>
          <w:rFonts w:ascii="Palatino Linotype" w:eastAsia="Palatino Linotype" w:hAnsi="Palatino Linotype" w:cs="Palatino Linotype"/>
          <w:i/>
          <w:color w:val="404040"/>
          <w:sz w:val="22"/>
          <w:szCs w:val="22"/>
        </w:rPr>
        <w:t xml:space="preserve">El recurso de revisión es un medio de protección que la Ley otorga a los particulares, para hacer valer su derecho de acceso a la información pública, y procederá en contra de las siguientes causas: </w:t>
      </w:r>
    </w:p>
    <w:p w14:paraId="7AE98656"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I. La negativa a la información solicitada; </w:t>
      </w:r>
    </w:p>
    <w:p w14:paraId="6BD38B4C"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II. La clasificación de la información; </w:t>
      </w:r>
    </w:p>
    <w:p w14:paraId="2D93DEC4"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III. La declaración de inexistencia de la información; </w:t>
      </w:r>
    </w:p>
    <w:p w14:paraId="1CD5DE4C"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IV. La declaración de incompetencia por el sujeto obligado; </w:t>
      </w:r>
    </w:p>
    <w:p w14:paraId="53BDBBF6"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V. La entrega de información incompleta; </w:t>
      </w:r>
    </w:p>
    <w:p w14:paraId="30E0A89B"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VI. La entrega de información que no corresponda con lo solicitado; </w:t>
      </w:r>
    </w:p>
    <w:p w14:paraId="35B10CCA"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VII. La falta de respuesta a una solicitud de acceso a la información; </w:t>
      </w:r>
    </w:p>
    <w:p w14:paraId="644469FD"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VIII. La notificación, entrega o puesta a disposición de información en una modalidad o formato distinto al solicitado; </w:t>
      </w:r>
    </w:p>
    <w:p w14:paraId="2FA2E920"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IX. La entrega o puesta a disposición de información en un formato incomprensible y/o no accesible para el solicitante; </w:t>
      </w:r>
    </w:p>
    <w:p w14:paraId="17D63EC7"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X. Los costos o tiempos de entrega de la información; </w:t>
      </w:r>
    </w:p>
    <w:p w14:paraId="11331D15"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XI. La falta de trámite a una solicitud; </w:t>
      </w:r>
    </w:p>
    <w:p w14:paraId="70EF585C"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XII. La negativa a permitir la consulta directa de la información; </w:t>
      </w:r>
    </w:p>
    <w:p w14:paraId="291DC84B"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XIII. La falta, deficiencia o insuficiencia de la fundamentación y/o motivación en la respuesta; y </w:t>
      </w:r>
    </w:p>
    <w:p w14:paraId="7699BD49"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XIV. La orientación a un trámite específico.</w:t>
      </w:r>
    </w:p>
    <w:p w14:paraId="02FF83C6"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w:t>
      </w:r>
    </w:p>
    <w:p w14:paraId="1F6EE5EC" w14:textId="77777777" w:rsidR="00C94342" w:rsidRDefault="00C9434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7C7761E7"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14:paraId="0AF3E397" w14:textId="77777777" w:rsidR="00C94342"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496ED752"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conforme al Diccionario de Transparencia y Acceso a la Información Pública y la página oficial de este Instituto (</w:t>
      </w:r>
      <w:hyperlink r:id="rId11" w:anchor="queEsRRdeIP">
        <w:r>
          <w:rPr>
            <w:rFonts w:ascii="Palatino Linotype" w:eastAsia="Palatino Linotype" w:hAnsi="Palatino Linotype" w:cs="Palatino Linotype"/>
            <w:color w:val="0000FF"/>
            <w:u w:val="single"/>
          </w:rPr>
          <w:t>https://www.infoem.org.mx/es/content/informacion-publica#queEsRRdeIP</w:t>
        </w:r>
      </w:hyperlink>
      <w:r>
        <w:rPr>
          <w:rFonts w:ascii="Palatino Linotype" w:eastAsia="Palatino Linotype" w:hAnsi="Palatino Linotype" w:cs="Palatino Linotype"/>
        </w:rPr>
        <w:t xml:space="preserve">), el recurso de revisión constituye un medio reconocido en la Ley de Transparencia y Acceso a la Información Pública del Estado de México y Municipios, a través del cual los Solicitantes pueden manifestar su inconformidad ante la respuesta otorgada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 una solicitud de información pública.</w:t>
      </w:r>
    </w:p>
    <w:p w14:paraId="3C4738DC" w14:textId="77777777" w:rsidR="00C94342"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135D221F"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se logra vislumbrar que el recurso de revisión es una garantía secundaría al Derecho de Acceso a la Información Pública, por lo que, es procedente cuando las personas se inconformen con la falta de respuesta o trámite, o bien, de alguna circunstancia de la contestación realizada por los Sujetos Obligados </w:t>
      </w:r>
      <w:r>
        <w:rPr>
          <w:rFonts w:ascii="Palatino Linotype" w:eastAsia="Palatino Linotype" w:hAnsi="Palatino Linotype" w:cs="Palatino Linotype"/>
          <w:b/>
          <w:u w:val="single"/>
        </w:rPr>
        <w:t>a una solicitud de información específica.</w:t>
      </w:r>
    </w:p>
    <w:p w14:paraId="76F2BCB3" w14:textId="77777777" w:rsidR="00C94342"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593E1D21" w14:textId="77777777" w:rsidR="00C94342" w:rsidRPr="004910F0" w:rsidRDefault="005B40C0">
      <w:pPr>
        <w:pBdr>
          <w:top w:val="nil"/>
          <w:left w:val="nil"/>
          <w:bottom w:val="nil"/>
          <w:right w:val="nil"/>
          <w:between w:val="nil"/>
        </w:pBd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Con base en lo anterior, y a efecto de verificar si el presente recurso de revisión actualiza alguna causal de procedencia del artículo 179 de la ley de la materia citado en párrafos que anteceden, es necesario precisar que en el expediente con número de folio </w:t>
      </w:r>
      <w:r w:rsidR="004910F0">
        <w:rPr>
          <w:rFonts w:ascii="Palatino Linotype" w:eastAsia="Palatino Linotype" w:hAnsi="Palatino Linotype" w:cs="Palatino Linotype"/>
          <w:b/>
        </w:rPr>
        <w:t>00104/INFOEM/IP/RR/2023</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dictó resolución, en la cual se determinó como causal de procedencia, la fracción VII, del artículo 179 de la Ley de </w:t>
      </w:r>
      <w:r>
        <w:rPr>
          <w:rFonts w:ascii="Palatino Linotype" w:eastAsia="Palatino Linotype" w:hAnsi="Palatino Linotype" w:cs="Palatino Linotype"/>
        </w:rPr>
        <w:lastRenderedPageBreak/>
        <w:t xml:space="preserve">Transparencia y Acceso a la Información Pública del Estado de México y Municipios, es decir, de la falta de respuesta; además, se concluyó </w:t>
      </w:r>
      <w:r>
        <w:rPr>
          <w:rFonts w:ascii="Palatino Linotype" w:eastAsia="Palatino Linotype" w:hAnsi="Palatino Linotype" w:cs="Palatino Linotype"/>
          <w:b/>
        </w:rPr>
        <w:t xml:space="preserve">ORDENAR </w:t>
      </w:r>
      <w:r w:rsidR="004910F0">
        <w:rPr>
          <w:rFonts w:ascii="Palatino Linotype" w:eastAsia="Palatino Linotype" w:hAnsi="Palatino Linotype" w:cs="Palatino Linotype"/>
        </w:rPr>
        <w:t xml:space="preserve">al </w:t>
      </w:r>
      <w:r w:rsidR="004910F0" w:rsidRPr="004910F0">
        <w:rPr>
          <w:rFonts w:ascii="Palatino Linotype" w:eastAsia="Palatino Linotype" w:hAnsi="Palatino Linotype" w:cs="Palatino Linotype"/>
          <w:b/>
        </w:rPr>
        <w:t>Ayuntamiento de Xalatlaco</w:t>
      </w:r>
      <w:r w:rsidRPr="004910F0">
        <w:rPr>
          <w:rFonts w:ascii="Palatino Linotype" w:eastAsia="Palatino Linotype" w:hAnsi="Palatino Linotype" w:cs="Palatino Linotype"/>
          <w:b/>
        </w:rPr>
        <w:t>,</w:t>
      </w:r>
      <w:r>
        <w:rPr>
          <w:rFonts w:ascii="Palatino Linotype" w:eastAsia="Palatino Linotype" w:hAnsi="Palatino Linotype" w:cs="Palatino Linotype"/>
        </w:rPr>
        <w:t xml:space="preserve"> a través del Sistema de Acceso a la Información Mexiquense, dar trámite y respuesta a la solicitud de información</w:t>
      </w:r>
      <w:r w:rsidR="004910F0">
        <w:rPr>
          <w:rFonts w:ascii="Palatino Linotype" w:eastAsia="Palatino Linotype" w:hAnsi="Palatino Linotype" w:cs="Palatino Linotype"/>
          <w:b/>
        </w:rPr>
        <w:t xml:space="preserve"> </w:t>
      </w:r>
      <w:r w:rsidR="004910F0" w:rsidRPr="004910F0">
        <w:rPr>
          <w:rFonts w:ascii="Palatino Linotype" w:hAnsi="Palatino Linotype" w:cs="Arial"/>
          <w:b/>
          <w:bCs/>
          <w:color w:val="333333"/>
        </w:rPr>
        <w:t>00149/XALATLA/IP/2022</w:t>
      </w:r>
      <w:r w:rsidRPr="004910F0">
        <w:rPr>
          <w:rFonts w:ascii="Palatino Linotype" w:eastAsia="Palatino Linotype" w:hAnsi="Palatino Linotype" w:cs="Palatino Linotype"/>
          <w:b/>
        </w:rPr>
        <w:t>.</w:t>
      </w:r>
    </w:p>
    <w:p w14:paraId="3EF06FCD" w14:textId="77777777" w:rsidR="00C94342"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28FDEC22"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Asimismo, se le hizo del conocimiento a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que tenía derecho a interponer nuevamente recurso de revisión ante este Instituto, </w:t>
      </w:r>
      <w:r>
        <w:rPr>
          <w:rFonts w:ascii="Palatino Linotype" w:eastAsia="Palatino Linotype" w:hAnsi="Palatino Linotype" w:cs="Palatino Linotype"/>
          <w:b/>
        </w:rPr>
        <w:t>por la respuesta que diera EL SUJETO OBLIGADO,</w:t>
      </w:r>
      <w:r>
        <w:rPr>
          <w:rFonts w:ascii="Palatino Linotype" w:eastAsia="Palatino Linotype" w:hAnsi="Palatino Linotype" w:cs="Palatino Linotype"/>
        </w:rPr>
        <w:t xml:space="preserve"> en cumplimiento a la resolución. Sobre el tema, el último párrafo del artículo 179 de la Ley de Transparencia y Acceso a la Información Pública del Estado de México y Municipios, precisa lo siguiente:</w:t>
      </w:r>
    </w:p>
    <w:p w14:paraId="305893F8" w14:textId="77777777" w:rsidR="00C94342" w:rsidRDefault="00C9434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51314CBC"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Artículo 179. </w:t>
      </w:r>
      <w:r>
        <w:rPr>
          <w:rFonts w:ascii="Palatino Linotype" w:eastAsia="Palatino Linotype" w:hAnsi="Palatino Linotype" w:cs="Palatino Linotype"/>
          <w:i/>
          <w:color w:val="404040"/>
          <w:sz w:val="22"/>
          <w:szCs w:val="22"/>
        </w:rPr>
        <w:t xml:space="preserve">El recurso de revisión es un medio de protección que la Ley otorga a los particulares, para hacer valer su derecho de acceso a la información pública, y procederá en contra de las siguientes causas: </w:t>
      </w:r>
    </w:p>
    <w:p w14:paraId="6B59B89D"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w:t>
      </w:r>
    </w:p>
    <w:p w14:paraId="6C0C4396"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FE079A">
        <w:rPr>
          <w:rFonts w:ascii="Palatino Linotype" w:eastAsia="Palatino Linotype" w:hAnsi="Palatino Linotype" w:cs="Palatino Linotype"/>
          <w:b/>
          <w:i/>
          <w:color w:val="404040"/>
          <w:sz w:val="22"/>
          <w:szCs w:val="22"/>
          <w:u w:val="single"/>
        </w:rPr>
        <w:t>La respuesta que den los sujetos obligados derivada de la resoluci</w:t>
      </w:r>
      <w:r>
        <w:rPr>
          <w:rFonts w:ascii="Palatino Linotype" w:eastAsia="Palatino Linotype" w:hAnsi="Palatino Linotype" w:cs="Palatino Linotype"/>
          <w:i/>
          <w:color w:val="404040"/>
          <w:sz w:val="22"/>
          <w:szCs w:val="22"/>
        </w:rPr>
        <w:t xml:space="preserve">ón a un recurso de revisión que proceda por las causales señaladas en las fracciones IV, VII, IX, X, XI y XII </w:t>
      </w:r>
      <w:r w:rsidRPr="00FE079A">
        <w:rPr>
          <w:rFonts w:ascii="Palatino Linotype" w:eastAsia="Palatino Linotype" w:hAnsi="Palatino Linotype" w:cs="Palatino Linotype"/>
          <w:b/>
          <w:i/>
          <w:color w:val="404040"/>
          <w:sz w:val="22"/>
          <w:szCs w:val="22"/>
          <w:u w:val="single"/>
        </w:rPr>
        <w:t>es susceptible de ser impugnada de nueva cuenta</w:t>
      </w:r>
      <w:r>
        <w:rPr>
          <w:rFonts w:ascii="Palatino Linotype" w:eastAsia="Palatino Linotype" w:hAnsi="Palatino Linotype" w:cs="Palatino Linotype"/>
          <w:i/>
          <w:color w:val="404040"/>
          <w:sz w:val="22"/>
          <w:szCs w:val="22"/>
        </w:rPr>
        <w:t>, mediante recurso de revisión, ante el Instituto.</w:t>
      </w:r>
    </w:p>
    <w:p w14:paraId="2D89C8B4" w14:textId="77777777" w:rsidR="00C94342" w:rsidRDefault="00C9434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19E57AEF"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lo anterior, se logra vislumbrar que se puede interponer un nuevo recurso de revisión, </w:t>
      </w:r>
      <w:r>
        <w:rPr>
          <w:rFonts w:ascii="Palatino Linotype" w:eastAsia="Palatino Linotype" w:hAnsi="Palatino Linotype" w:cs="Palatino Linotype"/>
          <w:b/>
        </w:rPr>
        <w:t>únicamente ante las respuestas que den los Sujetos Obligados en cumplimiento a las resoluciones de este Instituto,</w:t>
      </w:r>
      <w:r>
        <w:rPr>
          <w:rFonts w:ascii="Palatino Linotype" w:eastAsia="Palatino Linotype" w:hAnsi="Palatino Linotype" w:cs="Palatino Linotype"/>
        </w:rPr>
        <w:t xml:space="preserve"> que hayan derivado de un medio de impugnación en donde la causal de procedencia fuera alguna de las fracciones referidas en el último párrafo, del artículo multicitado.</w:t>
      </w:r>
    </w:p>
    <w:p w14:paraId="13A9D8A0" w14:textId="77777777" w:rsidR="00C94342"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75E835A2"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Ahora bien, de las constancias que obran en el expediente, se logra vislumbrar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fue omiso dar cumplimiento a la resolución del recurso de revisión </w:t>
      </w:r>
      <w:r w:rsidR="004910F0">
        <w:rPr>
          <w:rFonts w:ascii="Palatino Linotype" w:eastAsia="Palatino Linotype" w:hAnsi="Palatino Linotype" w:cs="Palatino Linotype"/>
          <w:b/>
        </w:rPr>
        <w:t>00104/INFOEM/IP/RR/2023</w:t>
      </w:r>
      <w:r>
        <w:rPr>
          <w:rFonts w:ascii="Palatino Linotype" w:eastAsia="Palatino Linotype" w:hAnsi="Palatino Linotype" w:cs="Palatino Linotype"/>
          <w:b/>
        </w:rPr>
        <w:t>,</w:t>
      </w:r>
      <w:r>
        <w:rPr>
          <w:rFonts w:ascii="Palatino Linotype" w:eastAsia="Palatino Linotype" w:hAnsi="Palatino Linotype" w:cs="Palatino Linotype"/>
        </w:rPr>
        <w:t xml:space="preserve"> es decir, no había emitido respuesta a la fecha de interposición del segundo medio de impugnación. </w:t>
      </w:r>
    </w:p>
    <w:p w14:paraId="685E7AF0" w14:textId="77777777" w:rsidR="00C94342"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0B9F4965"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tal virtud, se advierte que, al momento de presentar el segundo recurso de revisión, no se configuraba ninguna causal de procedencia, toda vez que como se señaló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había emitido alguna respuesta ante la cual se pudiera inconformar </w:t>
      </w:r>
      <w:r>
        <w:rPr>
          <w:rFonts w:ascii="Palatino Linotype" w:eastAsia="Palatino Linotype" w:hAnsi="Palatino Linotype" w:cs="Palatino Linotype"/>
          <w:b/>
        </w:rPr>
        <w:t xml:space="preserve">LA PARTE RECURRENTE. </w:t>
      </w:r>
    </w:p>
    <w:p w14:paraId="78CF52FF" w14:textId="77777777" w:rsidR="00C94342"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44B00064"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interpuso el medio de impugnación </w:t>
      </w:r>
      <w:r>
        <w:rPr>
          <w:rFonts w:ascii="Palatino Linotype" w:eastAsia="Palatino Linotype" w:hAnsi="Palatino Linotype" w:cs="Palatino Linotype"/>
          <w:b/>
        </w:rPr>
        <w:t xml:space="preserve">en un momento procesal no oportuno, </w:t>
      </w:r>
      <w:r>
        <w:rPr>
          <w:rFonts w:ascii="Palatino Linotype" w:eastAsia="Palatino Linotype" w:hAnsi="Palatino Linotype" w:cs="Palatino Linotype"/>
        </w:rPr>
        <w:t xml:space="preserve">pues no se actualizaba el último párrafo, del artículo 179 de la Ley de Transparencia y Acceso a la Información Pública del Estado de México y Municipios, al no haber contestación en cumplimiento a la resolución del recurso de revisión primigenio, esto es, del </w:t>
      </w:r>
      <w:r w:rsidR="004910F0">
        <w:rPr>
          <w:rFonts w:ascii="Palatino Linotype" w:eastAsia="Palatino Linotype" w:hAnsi="Palatino Linotype" w:cs="Palatino Linotype"/>
          <w:b/>
        </w:rPr>
        <w:t>00104/INFOEM/IP/RR/2023</w:t>
      </w:r>
      <w:r>
        <w:rPr>
          <w:rFonts w:ascii="Palatino Linotype" w:eastAsia="Palatino Linotype" w:hAnsi="Palatino Linotype" w:cs="Palatino Linotype"/>
          <w:b/>
        </w:rPr>
        <w:t>.</w:t>
      </w:r>
    </w:p>
    <w:p w14:paraId="2F0BCAA1" w14:textId="77777777" w:rsidR="00C94342" w:rsidRDefault="00C94342">
      <w:pPr>
        <w:pBdr>
          <w:top w:val="nil"/>
          <w:left w:val="nil"/>
          <w:bottom w:val="nil"/>
          <w:right w:val="nil"/>
          <w:between w:val="nil"/>
        </w:pBdr>
        <w:spacing w:line="360" w:lineRule="auto"/>
        <w:jc w:val="both"/>
        <w:rPr>
          <w:rFonts w:ascii="Palatino Linotype" w:eastAsia="Palatino Linotype" w:hAnsi="Palatino Linotype" w:cs="Palatino Linotype"/>
          <w:b/>
        </w:rPr>
      </w:pPr>
    </w:p>
    <w:p w14:paraId="72695535"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resulta de una nueva reflexión realizada por el Pleno de este Instituto, del artículo mencionado en el párrafo anterior, así como, de garantizar el derecho de acceso a la información, pues al dar trámite al segundo recurso de revisión, se interrumpe el procedimiento llevado a cabo por la Secretaría Técnica del Pleno, para garantizar el cumplimiento de las resoluciones emitidas.</w:t>
      </w:r>
    </w:p>
    <w:p w14:paraId="4DF6C079" w14:textId="77777777" w:rsidR="00C94342"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0E42C34B"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expuesto, se logra vislumbrar que, la inconformidad referida por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no actualizan ninguna causal de procedencia, pues como se refirió, </w:t>
      </w:r>
      <w:r>
        <w:rPr>
          <w:rFonts w:ascii="Palatino Linotype" w:eastAsia="Palatino Linotype" w:hAnsi="Palatino Linotype" w:cs="Palatino Linotype"/>
        </w:rPr>
        <w:lastRenderedPageBreak/>
        <w:t xml:space="preserve">ella interpuso el segundo recurso de revisión, en un momento procesal inoportuno; por lo que, se concluye que su agravio, no actualiza ninguna de las causales estipuladas en el artículo 179 de la Ley de Transparencia y Acceso a la Información Pública del Estado de México y Municipios y, por lo tanto, se materializa la causal de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establecida en el artículo 191, fracción III, de la ley de la materia; sin embargo, toda vez que fue necesario admitir el medio de impugnación, para verificar dicha circunstancia, lo procedente es </w:t>
      </w:r>
      <w:r>
        <w:rPr>
          <w:rFonts w:ascii="Palatino Linotype" w:eastAsia="Palatino Linotype" w:hAnsi="Palatino Linotype" w:cs="Palatino Linotype"/>
          <w:b/>
        </w:rPr>
        <w:t>SOBRESEER</w:t>
      </w:r>
      <w:r>
        <w:rPr>
          <w:rFonts w:ascii="Palatino Linotype" w:eastAsia="Palatino Linotype" w:hAnsi="Palatino Linotype" w:cs="Palatino Linotype"/>
        </w:rPr>
        <w:t xml:space="preserve"> el mismo. </w:t>
      </w:r>
    </w:p>
    <w:p w14:paraId="324AC5DA" w14:textId="77777777" w:rsidR="00D665F7" w:rsidRDefault="00D665F7">
      <w:pPr>
        <w:pBdr>
          <w:top w:val="nil"/>
          <w:left w:val="nil"/>
          <w:bottom w:val="nil"/>
          <w:right w:val="nil"/>
          <w:between w:val="nil"/>
        </w:pBdr>
        <w:spacing w:line="360" w:lineRule="auto"/>
        <w:jc w:val="both"/>
        <w:rPr>
          <w:rFonts w:ascii="Palatino Linotype" w:eastAsia="Palatino Linotype" w:hAnsi="Palatino Linotype" w:cs="Palatino Linotype"/>
        </w:rPr>
      </w:pPr>
    </w:p>
    <w:p w14:paraId="7994F91C" w14:textId="77777777" w:rsidR="00643FF8" w:rsidRPr="00650271" w:rsidRDefault="00643FF8" w:rsidP="00643FF8">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650271">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que no se actualizó algún supuesto de procedencia, se determina </w:t>
      </w:r>
      <w:r w:rsidRPr="00650271">
        <w:rPr>
          <w:rFonts w:ascii="Palatino Linotype" w:eastAsia="Palatino Linotype" w:hAnsi="Palatino Linotype" w:cs="Palatino Linotype"/>
          <w:b/>
        </w:rPr>
        <w:t>SOBRESEER</w:t>
      </w:r>
      <w:r w:rsidRPr="00650271">
        <w:rPr>
          <w:rFonts w:ascii="Palatino Linotype" w:eastAsia="Palatino Linotype" w:hAnsi="Palatino Linotype" w:cs="Palatino Linotype"/>
          <w:i/>
        </w:rPr>
        <w:t xml:space="preserve"> </w:t>
      </w:r>
      <w:r w:rsidRPr="00650271">
        <w:rPr>
          <w:rFonts w:ascii="Palatino Linotype" w:eastAsia="Palatino Linotype" w:hAnsi="Palatino Linotype" w:cs="Palatino Linotype"/>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63259ADC" w14:textId="77777777" w:rsidR="00643FF8" w:rsidRPr="00650271" w:rsidRDefault="00643FF8" w:rsidP="00643FF8">
      <w:pPr>
        <w:pStyle w:val="Cita"/>
        <w:spacing w:before="0" w:after="0"/>
        <w:jc w:val="both"/>
        <w:rPr>
          <w:rFonts w:ascii="Palatino Linotype" w:eastAsia="Palatino Linotype" w:hAnsi="Palatino Linotype"/>
          <w:sz w:val="22"/>
          <w:szCs w:val="22"/>
        </w:rPr>
      </w:pPr>
    </w:p>
    <w:p w14:paraId="34B2D525" w14:textId="77777777" w:rsidR="00643FF8" w:rsidRPr="00650271" w:rsidRDefault="00643FF8" w:rsidP="00643FF8">
      <w:pPr>
        <w:pStyle w:val="Cita"/>
        <w:spacing w:before="0" w:after="0"/>
        <w:jc w:val="both"/>
        <w:rPr>
          <w:rFonts w:ascii="Palatino Linotype" w:eastAsia="Palatino Linotype" w:hAnsi="Palatino Linotype"/>
          <w:sz w:val="22"/>
          <w:szCs w:val="22"/>
        </w:rPr>
      </w:pPr>
      <w:r w:rsidRPr="00650271">
        <w:rPr>
          <w:rFonts w:ascii="Palatino Linotype" w:eastAsia="Palatino Linotype" w:hAnsi="Palatino Linotype"/>
          <w:b/>
          <w:sz w:val="22"/>
          <w:szCs w:val="22"/>
        </w:rPr>
        <w:t>Artículo 191</w:t>
      </w:r>
      <w:r w:rsidRPr="00650271">
        <w:rPr>
          <w:rFonts w:ascii="Palatino Linotype" w:eastAsia="Palatino Linotype" w:hAnsi="Palatino Linotype"/>
          <w:sz w:val="22"/>
          <w:szCs w:val="22"/>
        </w:rPr>
        <w:t xml:space="preserve">. </w:t>
      </w:r>
      <w:r w:rsidRPr="00650271">
        <w:rPr>
          <w:rFonts w:ascii="Palatino Linotype" w:eastAsia="Palatino Linotype" w:hAnsi="Palatino Linotype"/>
          <w:b/>
          <w:sz w:val="22"/>
          <w:szCs w:val="22"/>
        </w:rPr>
        <w:t>El recurso</w:t>
      </w:r>
      <w:r w:rsidRPr="00650271">
        <w:rPr>
          <w:rFonts w:ascii="Palatino Linotype" w:eastAsia="Palatino Linotype" w:hAnsi="Palatino Linotype"/>
          <w:sz w:val="22"/>
          <w:szCs w:val="22"/>
        </w:rPr>
        <w:t xml:space="preserve"> </w:t>
      </w:r>
      <w:r w:rsidRPr="00650271">
        <w:rPr>
          <w:rFonts w:ascii="Palatino Linotype" w:eastAsia="Palatino Linotype" w:hAnsi="Palatino Linotype"/>
          <w:b/>
          <w:sz w:val="22"/>
          <w:szCs w:val="22"/>
        </w:rPr>
        <w:t xml:space="preserve">será </w:t>
      </w:r>
      <w:r w:rsidRPr="00650271">
        <w:rPr>
          <w:rFonts w:ascii="Palatino Linotype" w:eastAsia="Palatino Linotype" w:hAnsi="Palatino Linotype"/>
          <w:sz w:val="22"/>
          <w:szCs w:val="22"/>
        </w:rPr>
        <w:t xml:space="preserve">desechado por </w:t>
      </w:r>
      <w:r w:rsidRPr="00650271">
        <w:rPr>
          <w:rFonts w:ascii="Palatino Linotype" w:eastAsia="Palatino Linotype" w:hAnsi="Palatino Linotype"/>
          <w:b/>
          <w:sz w:val="22"/>
          <w:szCs w:val="22"/>
        </w:rPr>
        <w:t>improcedente cuando</w:t>
      </w:r>
      <w:r w:rsidRPr="00650271">
        <w:rPr>
          <w:rFonts w:ascii="Palatino Linotype" w:eastAsia="Palatino Linotype" w:hAnsi="Palatino Linotype"/>
          <w:sz w:val="22"/>
          <w:szCs w:val="22"/>
        </w:rPr>
        <w:t>:</w:t>
      </w:r>
    </w:p>
    <w:p w14:paraId="4BA7C382" w14:textId="77777777" w:rsidR="00643FF8" w:rsidRPr="00650271" w:rsidRDefault="00643FF8" w:rsidP="00643FF8">
      <w:pPr>
        <w:pStyle w:val="Cita"/>
        <w:spacing w:before="0" w:after="0"/>
        <w:jc w:val="both"/>
        <w:rPr>
          <w:rFonts w:ascii="Palatino Linotype" w:eastAsia="Palatino Linotype" w:hAnsi="Palatino Linotype"/>
          <w:sz w:val="22"/>
          <w:szCs w:val="22"/>
        </w:rPr>
      </w:pPr>
      <w:r w:rsidRPr="00650271">
        <w:rPr>
          <w:rFonts w:ascii="Palatino Linotype" w:eastAsia="Palatino Linotype" w:hAnsi="Palatino Linotype"/>
          <w:sz w:val="22"/>
          <w:szCs w:val="22"/>
        </w:rPr>
        <w:t>(…)</w:t>
      </w:r>
    </w:p>
    <w:p w14:paraId="7E042E9C" w14:textId="77777777" w:rsidR="00643FF8" w:rsidRPr="00650271" w:rsidRDefault="00643FF8" w:rsidP="00643FF8">
      <w:pPr>
        <w:pStyle w:val="Cita"/>
        <w:spacing w:before="0" w:after="0"/>
        <w:jc w:val="both"/>
        <w:rPr>
          <w:rFonts w:ascii="Palatino Linotype" w:eastAsia="Palatino Linotype" w:hAnsi="Palatino Linotype"/>
          <w:b/>
          <w:sz w:val="22"/>
          <w:szCs w:val="22"/>
        </w:rPr>
      </w:pPr>
      <w:r w:rsidRPr="00650271">
        <w:rPr>
          <w:rFonts w:ascii="Palatino Linotype" w:eastAsia="Palatino Linotype" w:hAnsi="Palatino Linotype"/>
          <w:b/>
          <w:sz w:val="22"/>
          <w:szCs w:val="22"/>
        </w:rPr>
        <w:t xml:space="preserve">III. </w:t>
      </w:r>
      <w:r w:rsidRPr="00650271">
        <w:rPr>
          <w:rFonts w:ascii="Palatino Linotype" w:eastAsia="Palatino Linotype" w:hAnsi="Palatino Linotype"/>
          <w:sz w:val="22"/>
          <w:szCs w:val="22"/>
        </w:rPr>
        <w:t>No actualice alguno de los supuestos previstos en la presente Ley</w:t>
      </w:r>
      <w:r w:rsidRPr="00650271">
        <w:rPr>
          <w:rFonts w:ascii="Palatino Linotype" w:eastAsia="Palatino Linotype" w:hAnsi="Palatino Linotype"/>
          <w:b/>
          <w:sz w:val="22"/>
          <w:szCs w:val="22"/>
        </w:rPr>
        <w:t>;</w:t>
      </w:r>
    </w:p>
    <w:p w14:paraId="017D1574" w14:textId="77777777" w:rsidR="00643FF8" w:rsidRPr="00650271" w:rsidRDefault="00643FF8" w:rsidP="00643FF8">
      <w:pPr>
        <w:pStyle w:val="Cita"/>
        <w:spacing w:before="0" w:after="0"/>
        <w:jc w:val="both"/>
        <w:rPr>
          <w:rFonts w:ascii="Palatino Linotype" w:eastAsia="Palatino Linotype" w:hAnsi="Palatino Linotype"/>
          <w:b/>
          <w:sz w:val="22"/>
          <w:szCs w:val="22"/>
        </w:rPr>
      </w:pPr>
      <w:r w:rsidRPr="00650271">
        <w:rPr>
          <w:rFonts w:ascii="Palatino Linotype" w:eastAsia="Palatino Linotype" w:hAnsi="Palatino Linotype"/>
          <w:b/>
          <w:sz w:val="22"/>
          <w:szCs w:val="22"/>
        </w:rPr>
        <w:t>(…)</w:t>
      </w:r>
    </w:p>
    <w:p w14:paraId="36ACC381" w14:textId="77777777" w:rsidR="00643FF8" w:rsidRPr="00650271" w:rsidRDefault="00643FF8" w:rsidP="00643FF8">
      <w:pPr>
        <w:pStyle w:val="Cita"/>
        <w:spacing w:before="0" w:after="0"/>
        <w:jc w:val="both"/>
        <w:rPr>
          <w:rFonts w:ascii="Palatino Linotype" w:eastAsia="Palatino Linotype" w:hAnsi="Palatino Linotype"/>
          <w:b/>
          <w:sz w:val="22"/>
          <w:szCs w:val="22"/>
        </w:rPr>
      </w:pPr>
    </w:p>
    <w:p w14:paraId="1CD506D4" w14:textId="77777777" w:rsidR="00643FF8" w:rsidRPr="00650271" w:rsidRDefault="00643FF8" w:rsidP="00643FF8">
      <w:pPr>
        <w:pStyle w:val="Cita"/>
        <w:spacing w:before="0" w:after="0"/>
        <w:jc w:val="both"/>
        <w:rPr>
          <w:rFonts w:ascii="Palatino Linotype" w:eastAsia="Palatino Linotype" w:hAnsi="Palatino Linotype"/>
          <w:sz w:val="22"/>
          <w:szCs w:val="22"/>
        </w:rPr>
      </w:pPr>
      <w:r w:rsidRPr="00650271">
        <w:rPr>
          <w:rFonts w:ascii="Palatino Linotype" w:eastAsia="Palatino Linotype" w:hAnsi="Palatino Linotype"/>
          <w:b/>
          <w:sz w:val="22"/>
          <w:szCs w:val="22"/>
        </w:rPr>
        <w:t>Artículo 192.</w:t>
      </w:r>
      <w:r w:rsidRPr="00650271">
        <w:rPr>
          <w:rFonts w:ascii="Palatino Linotype" w:eastAsia="Palatino Linotype" w:hAnsi="Palatino Linotype"/>
          <w:sz w:val="22"/>
          <w:szCs w:val="22"/>
        </w:rPr>
        <w:t xml:space="preserve"> El recurso será sobreseído, en todo o en parte, cuando una vez admitido, se actualicen alguno de los siguientes supuestos:</w:t>
      </w:r>
    </w:p>
    <w:p w14:paraId="3373C596" w14:textId="77777777" w:rsidR="00643FF8" w:rsidRPr="00650271" w:rsidRDefault="00643FF8" w:rsidP="00643FF8">
      <w:pPr>
        <w:pStyle w:val="Cita"/>
        <w:spacing w:before="0" w:after="0"/>
        <w:jc w:val="both"/>
        <w:rPr>
          <w:rFonts w:ascii="Palatino Linotype" w:eastAsia="Palatino Linotype" w:hAnsi="Palatino Linotype"/>
          <w:sz w:val="22"/>
          <w:szCs w:val="22"/>
        </w:rPr>
      </w:pPr>
      <w:r w:rsidRPr="00650271">
        <w:rPr>
          <w:rFonts w:ascii="Palatino Linotype" w:eastAsia="Palatino Linotype" w:hAnsi="Palatino Linotype"/>
          <w:sz w:val="22"/>
          <w:szCs w:val="22"/>
        </w:rPr>
        <w:t>(…)</w:t>
      </w:r>
    </w:p>
    <w:p w14:paraId="7B6FEBC6" w14:textId="77777777" w:rsidR="00643FF8" w:rsidRPr="00650271" w:rsidRDefault="00643FF8" w:rsidP="00643FF8">
      <w:pPr>
        <w:pStyle w:val="Cita"/>
        <w:spacing w:before="0" w:after="0"/>
        <w:jc w:val="both"/>
        <w:rPr>
          <w:rFonts w:ascii="Palatino Linotype" w:eastAsia="Palatino Linotype" w:hAnsi="Palatino Linotype"/>
          <w:sz w:val="22"/>
          <w:szCs w:val="22"/>
        </w:rPr>
      </w:pPr>
      <w:r w:rsidRPr="00650271">
        <w:rPr>
          <w:rFonts w:ascii="Palatino Linotype" w:eastAsia="Palatino Linotype" w:hAnsi="Palatino Linotype"/>
          <w:b/>
          <w:sz w:val="22"/>
          <w:szCs w:val="22"/>
        </w:rPr>
        <w:t>IV</w:t>
      </w:r>
      <w:r w:rsidRPr="00650271">
        <w:rPr>
          <w:rFonts w:ascii="Palatino Linotype" w:eastAsia="Palatino Linotype" w:hAnsi="Palatino Linotype"/>
          <w:sz w:val="22"/>
          <w:szCs w:val="22"/>
        </w:rPr>
        <w:t xml:space="preserve">. Admitido el recurso de revisión, </w:t>
      </w:r>
      <w:r w:rsidRPr="00650271">
        <w:rPr>
          <w:rFonts w:ascii="Palatino Linotype" w:eastAsia="Palatino Linotype" w:hAnsi="Palatino Linotype"/>
          <w:b/>
          <w:sz w:val="22"/>
          <w:szCs w:val="22"/>
        </w:rPr>
        <w:t>aparezca alguna causal de improcedencia</w:t>
      </w:r>
      <w:r w:rsidRPr="00650271">
        <w:rPr>
          <w:rFonts w:ascii="Palatino Linotype" w:eastAsia="Palatino Linotype" w:hAnsi="Palatino Linotype"/>
          <w:sz w:val="22"/>
          <w:szCs w:val="22"/>
        </w:rPr>
        <w:t xml:space="preserve"> en los términos de la presente Ley.</w:t>
      </w:r>
    </w:p>
    <w:p w14:paraId="0FB4F46F" w14:textId="77777777" w:rsidR="00643FF8" w:rsidRPr="00650271" w:rsidRDefault="00643FF8" w:rsidP="00643FF8">
      <w:pPr>
        <w:pStyle w:val="Cita"/>
        <w:spacing w:before="0" w:after="0"/>
        <w:jc w:val="both"/>
        <w:rPr>
          <w:rFonts w:ascii="Palatino Linotype" w:eastAsia="Palatino Linotype" w:hAnsi="Palatino Linotype"/>
          <w:sz w:val="22"/>
          <w:szCs w:val="22"/>
        </w:rPr>
      </w:pPr>
      <w:r w:rsidRPr="00650271">
        <w:rPr>
          <w:rFonts w:ascii="Palatino Linotype" w:eastAsia="Palatino Linotype" w:hAnsi="Palatino Linotype"/>
          <w:b/>
          <w:sz w:val="22"/>
          <w:szCs w:val="22"/>
        </w:rPr>
        <w:t>(</w:t>
      </w:r>
      <w:r w:rsidRPr="00650271">
        <w:rPr>
          <w:rFonts w:ascii="Palatino Linotype" w:eastAsia="Palatino Linotype" w:hAnsi="Palatino Linotype"/>
          <w:sz w:val="22"/>
          <w:szCs w:val="22"/>
        </w:rPr>
        <w:t>…)</w:t>
      </w:r>
    </w:p>
    <w:p w14:paraId="2C11F036" w14:textId="77777777" w:rsidR="00643FF8" w:rsidRPr="00650271" w:rsidRDefault="00643FF8" w:rsidP="00643FF8">
      <w:pPr>
        <w:pStyle w:val="Cita"/>
        <w:spacing w:before="0" w:after="0"/>
        <w:jc w:val="both"/>
        <w:rPr>
          <w:rFonts w:ascii="Palatino Linotype" w:eastAsia="Palatino Linotype" w:hAnsi="Palatino Linotype"/>
          <w:sz w:val="22"/>
          <w:szCs w:val="22"/>
        </w:rPr>
      </w:pPr>
    </w:p>
    <w:p w14:paraId="47390FB3" w14:textId="77777777" w:rsidR="00643FF8" w:rsidRPr="00650271" w:rsidRDefault="00643FF8" w:rsidP="00643FF8">
      <w:pPr>
        <w:spacing w:line="360" w:lineRule="auto"/>
        <w:jc w:val="both"/>
        <w:rPr>
          <w:rFonts w:ascii="Palatino Linotype" w:eastAsia="Palatino Linotype" w:hAnsi="Palatino Linotype" w:cs="Palatino Linotype"/>
        </w:rPr>
      </w:pPr>
      <w:r w:rsidRPr="00650271">
        <w:rPr>
          <w:rFonts w:ascii="Palatino Linotype" w:eastAsia="Palatino Linotype" w:hAnsi="Palatino Linotype" w:cs="Palatino Linotype"/>
        </w:rPr>
        <w:t>Siendo el sobreseimiento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731C15D3" w14:textId="77777777" w:rsidR="00643FF8" w:rsidRPr="00650271" w:rsidRDefault="00643FF8" w:rsidP="00643FF8">
      <w:pPr>
        <w:pStyle w:val="Cita"/>
        <w:spacing w:before="0" w:after="0"/>
        <w:jc w:val="both"/>
        <w:rPr>
          <w:rFonts w:ascii="Palatino Linotype" w:eastAsia="Palatino Linotype" w:hAnsi="Palatino Linotype"/>
          <w:sz w:val="22"/>
          <w:szCs w:val="22"/>
        </w:rPr>
      </w:pPr>
    </w:p>
    <w:p w14:paraId="177E2AA7" w14:textId="77777777" w:rsidR="00643FF8" w:rsidRPr="00650271" w:rsidRDefault="00643FF8" w:rsidP="00643FF8">
      <w:pPr>
        <w:pStyle w:val="Cita"/>
        <w:spacing w:before="0" w:after="0"/>
        <w:jc w:val="both"/>
        <w:rPr>
          <w:rFonts w:ascii="Palatino Linotype" w:eastAsia="Palatino Linotype" w:hAnsi="Palatino Linotype"/>
          <w:sz w:val="22"/>
          <w:szCs w:val="22"/>
        </w:rPr>
      </w:pPr>
      <w:r w:rsidRPr="00650271">
        <w:rPr>
          <w:rFonts w:ascii="Palatino Linotype" w:eastAsia="Palatino Linotype" w:hAnsi="Palatino Linotype"/>
          <w:b/>
          <w:sz w:val="22"/>
          <w:szCs w:val="22"/>
        </w:rPr>
        <w:t>SOBRESEIMIENTO, NO PERMITE ENTRAR AL ESTUDIO DE LAS CUESTIONES DE FONDO</w:t>
      </w:r>
      <w:r w:rsidRPr="00650271">
        <w:rPr>
          <w:rFonts w:ascii="Palatino Linotype" w:eastAsia="Palatino Linotype" w:hAnsi="Palatino Linotype"/>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5E370AD4" w14:textId="77777777" w:rsidR="00643FF8" w:rsidRPr="00650271" w:rsidRDefault="00643FF8" w:rsidP="00643FF8">
      <w:pPr>
        <w:pStyle w:val="Cita"/>
        <w:spacing w:before="0" w:after="0"/>
        <w:jc w:val="both"/>
        <w:rPr>
          <w:rFonts w:ascii="Palatino Linotype" w:eastAsia="Palatino Linotype" w:hAnsi="Palatino Linotype"/>
          <w:b/>
          <w:sz w:val="22"/>
          <w:szCs w:val="22"/>
        </w:rPr>
      </w:pPr>
    </w:p>
    <w:p w14:paraId="00A74FC5" w14:textId="77777777" w:rsidR="00643FF8" w:rsidRPr="00650271" w:rsidRDefault="00643FF8" w:rsidP="00643FF8">
      <w:pPr>
        <w:spacing w:line="360" w:lineRule="auto"/>
        <w:jc w:val="both"/>
        <w:rPr>
          <w:rFonts w:ascii="Palatino Linotype" w:eastAsia="Palatino Linotype" w:hAnsi="Palatino Linotype" w:cs="Palatino Linotype"/>
        </w:rPr>
      </w:pPr>
      <w:r w:rsidRPr="00650271">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2DABE97F" w14:textId="77777777" w:rsidR="00643FF8" w:rsidRPr="00650271" w:rsidRDefault="00643FF8" w:rsidP="00643FF8">
      <w:pPr>
        <w:pStyle w:val="Cita"/>
        <w:spacing w:before="0" w:after="0"/>
        <w:jc w:val="both"/>
        <w:rPr>
          <w:rFonts w:ascii="Palatino Linotype" w:eastAsia="Palatino Linotype" w:hAnsi="Palatino Linotype"/>
          <w:sz w:val="22"/>
          <w:szCs w:val="22"/>
        </w:rPr>
      </w:pPr>
    </w:p>
    <w:p w14:paraId="37297811" w14:textId="77777777" w:rsidR="00643FF8" w:rsidRPr="00643FF8" w:rsidRDefault="00643FF8" w:rsidP="00643FF8">
      <w:pPr>
        <w:pStyle w:val="Cita"/>
        <w:spacing w:before="0" w:after="0"/>
        <w:jc w:val="both"/>
        <w:rPr>
          <w:rFonts w:ascii="Palatino Linotype" w:eastAsia="Palatino Linotype" w:hAnsi="Palatino Linotype"/>
          <w:sz w:val="22"/>
          <w:szCs w:val="22"/>
        </w:rPr>
      </w:pPr>
      <w:r w:rsidRPr="00650271">
        <w:rPr>
          <w:rFonts w:ascii="Palatino Linotype" w:eastAsia="Palatino Linotype" w:hAnsi="Palatino Linotype"/>
          <w:b/>
          <w:sz w:val="22"/>
          <w:szCs w:val="22"/>
        </w:rPr>
        <w:t xml:space="preserve">DESECHAMIENTO O SOBRESEIMIENTO EN EL JUICIO DE AMPARO. NO IMPLICA DENEGACIÓN DE JUSTICIA NI GENERA INSEGURIDAD JURÍDICA. </w:t>
      </w:r>
      <w:r w:rsidRPr="00650271">
        <w:rPr>
          <w:rFonts w:ascii="Palatino Linotype" w:eastAsia="Palatino Linotype" w:hAnsi="Palatino Linotype"/>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w:t>
      </w:r>
      <w:r w:rsidRPr="00650271">
        <w:rPr>
          <w:rFonts w:ascii="Palatino Linotype" w:eastAsia="Palatino Linotype" w:hAnsi="Palatino Linotype"/>
          <w:sz w:val="22"/>
          <w:szCs w:val="22"/>
        </w:rPr>
        <w:lastRenderedPageBreak/>
        <w:t>negar que se da respuesta a la petición de amparo, con independencia de que no comparta el sentido de la resolución, dado que de esa forma quien imparte justicia se pronuncia sobre la acción, diciendo así el derecho y permitiendo que impere el orden jurídico.”</w:t>
      </w:r>
      <w:r w:rsidRPr="00643FF8">
        <w:rPr>
          <w:rFonts w:ascii="Palatino Linotype" w:eastAsia="Palatino Linotype" w:hAnsi="Palatino Linotype"/>
          <w:sz w:val="22"/>
          <w:szCs w:val="22"/>
        </w:rPr>
        <w:t xml:space="preserve"> </w:t>
      </w:r>
    </w:p>
    <w:p w14:paraId="4CEFFBBB" w14:textId="77777777" w:rsidR="00643FF8" w:rsidRDefault="00643FF8">
      <w:pPr>
        <w:spacing w:line="360" w:lineRule="auto"/>
        <w:ind w:right="49"/>
        <w:jc w:val="both"/>
        <w:rPr>
          <w:rFonts w:ascii="Palatino Linotype" w:eastAsia="Palatino Linotype" w:hAnsi="Palatino Linotype"/>
          <w:i/>
          <w:iCs/>
          <w:color w:val="404040" w:themeColor="text1" w:themeTint="BF"/>
          <w:sz w:val="22"/>
          <w:szCs w:val="22"/>
        </w:rPr>
      </w:pPr>
    </w:p>
    <w:p w14:paraId="2D99051C" w14:textId="77777777" w:rsidR="00C94342" w:rsidRDefault="005B40C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w:t>
      </w:r>
      <w:r w:rsidR="00E5400E">
        <w:rPr>
          <w:rFonts w:ascii="Palatino Linotype" w:eastAsia="Palatino Linotype" w:hAnsi="Palatino Linotype" w:cs="Palatino Linotype"/>
        </w:rPr>
        <w:t xml:space="preserve"> párrafos </w:t>
      </w:r>
      <w:r w:rsidR="00E5400E" w:rsidRPr="009F4CC3">
        <w:rPr>
          <w:rFonts w:ascii="Palatino Linotype" w:eastAsia="Palatino Linotype" w:hAnsi="Palatino Linotype" w:cs="Palatino Linotype"/>
        </w:rPr>
        <w:t>trigésimo segundo, trigésimo tercero y trigésimo cuarto</w:t>
      </w:r>
      <w:r>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265C448" w14:textId="77777777" w:rsidR="00C94342" w:rsidRDefault="00C94342">
      <w:pPr>
        <w:tabs>
          <w:tab w:val="left" w:pos="709"/>
        </w:tabs>
        <w:spacing w:line="360" w:lineRule="auto"/>
        <w:jc w:val="both"/>
        <w:rPr>
          <w:rFonts w:ascii="Palatino Linotype" w:eastAsia="Palatino Linotype" w:hAnsi="Palatino Linotype" w:cs="Palatino Linotype"/>
        </w:rPr>
      </w:pPr>
    </w:p>
    <w:p w14:paraId="7527F870" w14:textId="77777777" w:rsidR="00C94342" w:rsidRDefault="005B40C0">
      <w:pPr>
        <w:numPr>
          <w:ilvl w:val="0"/>
          <w:numId w:val="2"/>
        </w:numPr>
        <w:spacing w:line="360" w:lineRule="auto"/>
        <w:ind w:left="567"/>
        <w:jc w:val="center"/>
        <w:rPr>
          <w:rFonts w:ascii="Palatino Linotype" w:eastAsia="Palatino Linotype" w:hAnsi="Palatino Linotype" w:cs="Palatino Linotype"/>
          <w:b/>
        </w:rPr>
      </w:pPr>
      <w:r>
        <w:rPr>
          <w:rFonts w:ascii="Palatino Linotype" w:eastAsia="Palatino Linotype" w:hAnsi="Palatino Linotype" w:cs="Palatino Linotype"/>
          <w:b/>
        </w:rPr>
        <w:t xml:space="preserve">R E S U E L V E: </w:t>
      </w:r>
    </w:p>
    <w:p w14:paraId="1972CB50" w14:textId="77777777" w:rsidR="00C94342" w:rsidRDefault="00C94342">
      <w:pPr>
        <w:spacing w:line="360" w:lineRule="auto"/>
        <w:jc w:val="both"/>
        <w:rPr>
          <w:rFonts w:ascii="Palatino Linotype" w:eastAsia="Palatino Linotype" w:hAnsi="Palatino Linotype" w:cs="Palatino Linotype"/>
          <w:b/>
        </w:rPr>
      </w:pPr>
    </w:p>
    <w:p w14:paraId="63EE81D2" w14:textId="77777777" w:rsidR="00C94342" w:rsidRPr="001866A5" w:rsidRDefault="005B40C0">
      <w:pPr>
        <w:tabs>
          <w:tab w:val="right" w:pos="8838"/>
        </w:tabs>
        <w:spacing w:line="360" w:lineRule="auto"/>
        <w:ind w:left="-57" w:right="-34"/>
        <w:jc w:val="both"/>
        <w:rPr>
          <w:rFonts w:ascii="Palatino Linotype" w:eastAsia="Palatino Linotype" w:hAnsi="Palatino Linotype" w:cs="Palatino Linotype"/>
          <w:color w:val="000000"/>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SOBRESEE </w:t>
      </w:r>
      <w:r w:rsidRPr="001866A5">
        <w:rPr>
          <w:rFonts w:ascii="Palatino Linotype" w:eastAsia="Palatino Linotype" w:hAnsi="Palatino Linotype" w:cs="Palatino Linotype"/>
        </w:rPr>
        <w:t>el recurso de revisión número</w:t>
      </w:r>
      <w:r w:rsidR="004910F0">
        <w:rPr>
          <w:rFonts w:ascii="Palatino Linotype" w:eastAsia="Palatino Linotype" w:hAnsi="Palatino Linotype" w:cs="Palatino Linotype"/>
          <w:b/>
        </w:rPr>
        <w:t xml:space="preserve"> 00104/INFOEM/ICR-145/IP/RR/2023</w:t>
      </w:r>
      <w:r w:rsidRPr="001866A5">
        <w:rPr>
          <w:rFonts w:ascii="Palatino Linotype" w:eastAsia="Palatino Linotype" w:hAnsi="Palatino Linotype" w:cs="Palatino Linotype"/>
        </w:rPr>
        <w:t xml:space="preserve">, en términos de la fracción IV del artículo 192 de la Ley de Transparencia y Acceso a la Información Pública del Estado de México y Municipios, por actualizarse la causal de improcedencia establecida en la fracción III del artículo 191 de dicho ordenamiento jurídico, en términos del </w:t>
      </w:r>
      <w:r w:rsidRPr="001866A5">
        <w:rPr>
          <w:rFonts w:ascii="Palatino Linotype" w:eastAsia="Palatino Linotype" w:hAnsi="Palatino Linotype" w:cs="Palatino Linotype"/>
          <w:b/>
        </w:rPr>
        <w:t>CONSIDERANDO TERCERO</w:t>
      </w:r>
      <w:r w:rsidRPr="001866A5">
        <w:rPr>
          <w:rFonts w:ascii="Palatino Linotype" w:eastAsia="Palatino Linotype" w:hAnsi="Palatino Linotype" w:cs="Palatino Linotype"/>
        </w:rPr>
        <w:t xml:space="preserve"> de la presente resolución.</w:t>
      </w:r>
    </w:p>
    <w:p w14:paraId="4FF73340" w14:textId="77777777" w:rsidR="00C94342" w:rsidRDefault="00C94342">
      <w:pPr>
        <w:tabs>
          <w:tab w:val="right" w:pos="8838"/>
        </w:tabs>
        <w:spacing w:line="360" w:lineRule="auto"/>
        <w:ind w:left="-57" w:right="-34"/>
        <w:jc w:val="both"/>
        <w:rPr>
          <w:rFonts w:ascii="Palatino Linotype" w:eastAsia="Palatino Linotype" w:hAnsi="Palatino Linotype" w:cs="Palatino Linotype"/>
          <w:b/>
          <w:color w:val="000000"/>
          <w:highlight w:val="white"/>
        </w:rPr>
      </w:pPr>
    </w:p>
    <w:p w14:paraId="5975EF8C" w14:textId="77777777" w:rsidR="00C94342" w:rsidRDefault="005B40C0">
      <w:pPr>
        <w:tabs>
          <w:tab w:val="right" w:pos="8838"/>
        </w:tabs>
        <w:spacing w:line="360" w:lineRule="auto"/>
        <w:ind w:left="-57" w:right="-34"/>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highlight w:val="white"/>
        </w:rPr>
        <w:t xml:space="preserve">SEGUNDO. </w:t>
      </w:r>
      <w:r>
        <w:rPr>
          <w:rFonts w:ascii="Palatino Linotype" w:eastAsia="Palatino Linotype" w:hAnsi="Palatino Linotype" w:cs="Palatino Linotype"/>
          <w:b/>
          <w:color w:val="000000"/>
        </w:rPr>
        <w:t xml:space="preserve">NOTIFÍQUESE </w:t>
      </w:r>
      <w:r>
        <w:rPr>
          <w:rFonts w:ascii="Palatino Linotype" w:eastAsia="Palatino Linotype" w:hAnsi="Palatino Linotype" w:cs="Palatino Linotype"/>
          <w:color w:val="000000"/>
        </w:rPr>
        <w:t xml:space="preserve">vía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 xml:space="preserve">a la Persona </w:t>
      </w:r>
      <w:r>
        <w:rPr>
          <w:rFonts w:ascii="Palatino Linotype" w:eastAsia="Palatino Linotype" w:hAnsi="Palatino Linotype" w:cs="Palatino Linotype"/>
        </w:rPr>
        <w:t>Titular</w:t>
      </w:r>
      <w:r>
        <w:rPr>
          <w:rFonts w:ascii="Palatino Linotype" w:eastAsia="Palatino Linotype" w:hAnsi="Palatino Linotype" w:cs="Palatino Linotype"/>
          <w:color w:val="000000"/>
        </w:rPr>
        <w:t xml:space="preserve"> de la Unidad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la presente resolución, para su conocimiento.</w:t>
      </w:r>
    </w:p>
    <w:p w14:paraId="1C73AAC6" w14:textId="77777777" w:rsidR="00C94342" w:rsidRDefault="00C94342">
      <w:pPr>
        <w:tabs>
          <w:tab w:val="right" w:pos="8838"/>
        </w:tabs>
        <w:spacing w:line="360" w:lineRule="auto"/>
        <w:ind w:left="-57" w:right="-34"/>
        <w:jc w:val="both"/>
        <w:rPr>
          <w:rFonts w:ascii="Palatino Linotype" w:eastAsia="Palatino Linotype" w:hAnsi="Palatino Linotype" w:cs="Palatino Linotype"/>
          <w:b/>
          <w:color w:val="000000"/>
        </w:rPr>
      </w:pPr>
    </w:p>
    <w:p w14:paraId="1C6B2A66" w14:textId="77777777" w:rsidR="00C94342" w:rsidRDefault="005B40C0">
      <w:pPr>
        <w:tabs>
          <w:tab w:val="right" w:pos="8838"/>
        </w:tabs>
        <w:spacing w:line="360" w:lineRule="auto"/>
        <w:ind w:left="-57" w:right="-34"/>
        <w:jc w:val="both"/>
        <w:rPr>
          <w:rFonts w:ascii="Palatino Linotype" w:eastAsia="Palatino Linotype" w:hAnsi="Palatino Linotype" w:cs="Palatino Linotype"/>
          <w:color w:val="000000"/>
          <w:sz w:val="22"/>
          <w:szCs w:val="22"/>
        </w:rPr>
      </w:pPr>
      <w:bookmarkStart w:id="5" w:name="_heading=h.17dp8vu" w:colFirst="0" w:colLast="0"/>
      <w:bookmarkEnd w:id="5"/>
      <w:r>
        <w:rPr>
          <w:rFonts w:ascii="Palatino Linotype" w:eastAsia="Palatino Linotype" w:hAnsi="Palatino Linotype" w:cs="Palatino Linotype"/>
          <w:b/>
          <w:color w:val="000000"/>
        </w:rPr>
        <w:t xml:space="preserve">TERCERO. NOTIFÍQUESE </w:t>
      </w:r>
      <w:r>
        <w:rPr>
          <w:rFonts w:ascii="Palatino Linotype" w:eastAsia="Palatino Linotype" w:hAnsi="Palatino Linotype" w:cs="Palatino Linotype"/>
          <w:color w:val="000000"/>
          <w:highlight w:val="white"/>
        </w:rPr>
        <w:t>vía SAIMEX</w:t>
      </w:r>
      <w:r>
        <w:rPr>
          <w:rFonts w:ascii="Palatino Linotype" w:eastAsia="Palatino Linotype" w:hAnsi="Palatino Linotype" w:cs="Palatino Linotype"/>
          <w:color w:val="000000"/>
        </w:rPr>
        <w:t xml:space="preserve"> a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la presente resolución; así como, que de conformidad con lo establecido en el artículo 196 de la </w:t>
      </w:r>
      <w:r>
        <w:rPr>
          <w:rFonts w:ascii="Palatino Linotype" w:eastAsia="Palatino Linotype" w:hAnsi="Palatino Linotype" w:cs="Palatino Linotype"/>
          <w:color w:val="000000"/>
        </w:rPr>
        <w:lastRenderedPageBreak/>
        <w:t xml:space="preserve">Ley de Transparencia y Acceso a la Información Pública del Estado de México y Municipios, podrá </w:t>
      </w:r>
      <w:r>
        <w:rPr>
          <w:rFonts w:ascii="Palatino Linotype" w:eastAsia="Palatino Linotype" w:hAnsi="Palatino Linotype" w:cs="Palatino Linotype"/>
        </w:rPr>
        <w:t>impugnar vía</w:t>
      </w:r>
      <w:r>
        <w:rPr>
          <w:rFonts w:ascii="Palatino Linotype" w:eastAsia="Palatino Linotype" w:hAnsi="Palatino Linotype" w:cs="Palatino Linotype"/>
          <w:color w:val="000000"/>
        </w:rPr>
        <w:t xml:space="preserve"> Juicio de Amparo en los términos de las leyes aplicables.</w:t>
      </w:r>
    </w:p>
    <w:p w14:paraId="564654EF" w14:textId="77777777" w:rsidR="00C94342" w:rsidRDefault="00C94342">
      <w:pPr>
        <w:tabs>
          <w:tab w:val="right" w:pos="8838"/>
        </w:tabs>
        <w:spacing w:line="360" w:lineRule="auto"/>
        <w:ind w:left="-57" w:right="-34"/>
        <w:jc w:val="both"/>
        <w:rPr>
          <w:rFonts w:ascii="Palatino Linotype" w:eastAsia="Palatino Linotype" w:hAnsi="Palatino Linotype" w:cs="Palatino Linotype"/>
        </w:rPr>
      </w:pPr>
    </w:p>
    <w:p w14:paraId="63353268" w14:textId="77777777" w:rsidR="00C94342" w:rsidRDefault="005B40C0">
      <w:pPr>
        <w:tabs>
          <w:tab w:val="right" w:pos="8838"/>
        </w:tabs>
        <w:spacing w:line="360" w:lineRule="auto"/>
        <w:ind w:left="-57" w:right="-34"/>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E144D">
        <w:rPr>
          <w:rFonts w:ascii="Palatino Linotype" w:eastAsia="Palatino Linotype" w:hAnsi="Palatino Linotype" w:cs="Palatino Linotype"/>
        </w:rPr>
        <w:t xml:space="preserve">TRIGÉSIMA </w:t>
      </w:r>
      <w:r w:rsidR="0083578D">
        <w:rPr>
          <w:rFonts w:ascii="Palatino Linotype" w:eastAsia="Palatino Linotype" w:hAnsi="Palatino Linotype" w:cs="Palatino Linotype"/>
        </w:rPr>
        <w:t xml:space="preserve">PRIMERA </w:t>
      </w:r>
      <w:r>
        <w:rPr>
          <w:rFonts w:ascii="Palatino Linotype" w:eastAsia="Palatino Linotype" w:hAnsi="Palatino Linotype" w:cs="Palatino Linotype"/>
        </w:rPr>
        <w:t xml:space="preserve">SESIÓN ORDINARIA CELEBRADA EL </w:t>
      </w:r>
      <w:r w:rsidR="0083578D">
        <w:rPr>
          <w:rFonts w:ascii="Palatino Linotype" w:eastAsia="Palatino Linotype" w:hAnsi="Palatino Linotype" w:cs="Palatino Linotype"/>
        </w:rPr>
        <w:t xml:space="preserve">TREINTA </w:t>
      </w:r>
      <w:r>
        <w:rPr>
          <w:rFonts w:ascii="Palatino Linotype" w:eastAsia="Palatino Linotype" w:hAnsi="Palatino Linotype" w:cs="Palatino Linotype"/>
        </w:rPr>
        <w:t>DE AGOSTO DE DOS MIL VEINTITRÉS, ANTE EL SECRETARIO TÉCNICO DEL PLENO ALEXIS TAPIA RAMÍREZ.</w:t>
      </w:r>
    </w:p>
    <w:p w14:paraId="0ADBBAF8" w14:textId="77777777" w:rsidR="00C94342" w:rsidRDefault="00C94342">
      <w:pPr>
        <w:tabs>
          <w:tab w:val="right" w:pos="8838"/>
        </w:tabs>
        <w:spacing w:line="360" w:lineRule="auto"/>
        <w:ind w:left="-57" w:right="-34"/>
        <w:jc w:val="both"/>
        <w:rPr>
          <w:rFonts w:ascii="Palatino Linotype" w:eastAsia="Palatino Linotype" w:hAnsi="Palatino Linotype" w:cs="Palatino Linotype"/>
        </w:rPr>
      </w:pPr>
    </w:p>
    <w:p w14:paraId="2AA060E3" w14:textId="77777777" w:rsidR="00C94342" w:rsidRDefault="00C94342">
      <w:pPr>
        <w:tabs>
          <w:tab w:val="right" w:pos="8838"/>
        </w:tabs>
        <w:spacing w:line="360" w:lineRule="auto"/>
        <w:ind w:left="-57" w:right="-34"/>
        <w:jc w:val="both"/>
        <w:rPr>
          <w:rFonts w:ascii="Palatino Linotype" w:eastAsia="Palatino Linotype" w:hAnsi="Palatino Linotype" w:cs="Palatino Linotype"/>
        </w:rPr>
        <w:sectPr w:rsidR="00C94342">
          <w:headerReference w:type="default" r:id="rId12"/>
          <w:footerReference w:type="default" r:id="rId13"/>
          <w:headerReference w:type="first" r:id="rId14"/>
          <w:footerReference w:type="first" r:id="rId15"/>
          <w:pgSz w:w="12240" w:h="15840"/>
          <w:pgMar w:top="1985" w:right="1750" w:bottom="1701" w:left="1701" w:header="709" w:footer="709" w:gutter="0"/>
          <w:pgNumType w:start="1"/>
          <w:cols w:space="720"/>
          <w:titlePg/>
        </w:sectPr>
      </w:pPr>
    </w:p>
    <w:p w14:paraId="65B19F0F" w14:textId="77777777" w:rsidR="00C94342" w:rsidRDefault="00C94342">
      <w:bookmarkStart w:id="6" w:name="_heading=h.2et92p0" w:colFirst="0" w:colLast="0"/>
      <w:bookmarkEnd w:id="6"/>
    </w:p>
    <w:sectPr w:rsidR="00C94342">
      <w:headerReference w:type="first" r:id="rId16"/>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87EAB" w14:textId="77777777" w:rsidR="001D0E12" w:rsidRDefault="001D0E12">
      <w:r>
        <w:separator/>
      </w:r>
    </w:p>
  </w:endnote>
  <w:endnote w:type="continuationSeparator" w:id="0">
    <w:p w14:paraId="45455D1B" w14:textId="77777777" w:rsidR="001D0E12" w:rsidRDefault="001D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C361" w14:textId="77777777" w:rsidR="00C94342" w:rsidRDefault="005B40C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61F05">
      <w:rPr>
        <w:rFonts w:ascii="Arial" w:eastAsia="Arial" w:hAnsi="Arial" w:cs="Arial"/>
        <w:b/>
        <w:noProof/>
        <w:color w:val="000000"/>
        <w:sz w:val="20"/>
        <w:szCs w:val="20"/>
      </w:rPr>
      <w:t>13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61F05">
      <w:rPr>
        <w:rFonts w:ascii="Arial" w:eastAsia="Arial" w:hAnsi="Arial" w:cs="Arial"/>
        <w:b/>
        <w:noProof/>
        <w:color w:val="000000"/>
        <w:sz w:val="20"/>
        <w:szCs w:val="20"/>
      </w:rPr>
      <w:t>22</w:t>
    </w:r>
    <w:r>
      <w:rPr>
        <w:rFonts w:ascii="Arial" w:eastAsia="Arial" w:hAnsi="Arial" w:cs="Arial"/>
        <w:b/>
        <w:color w:val="000000"/>
        <w:sz w:val="20"/>
        <w:szCs w:val="20"/>
      </w:rPr>
      <w:fldChar w:fldCharType="end"/>
    </w:r>
  </w:p>
  <w:p w14:paraId="5CD83C8C" w14:textId="77777777" w:rsidR="00C94342" w:rsidRDefault="00C94342">
    <w:pPr>
      <w:pBdr>
        <w:top w:val="nil"/>
        <w:left w:val="nil"/>
        <w:bottom w:val="nil"/>
        <w:right w:val="nil"/>
        <w:between w:val="nil"/>
      </w:pBdr>
      <w:tabs>
        <w:tab w:val="center" w:pos="4252"/>
        <w:tab w:val="right" w:pos="8504"/>
      </w:tabs>
      <w:rPr>
        <w:color w:val="000000"/>
      </w:rPr>
    </w:pPr>
  </w:p>
  <w:p w14:paraId="6E97BEAB" w14:textId="77777777" w:rsidR="00C94342" w:rsidRDefault="00C9434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CAC21" w14:textId="77777777" w:rsidR="00C94342" w:rsidRDefault="005B40C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61F0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61F05">
      <w:rPr>
        <w:rFonts w:ascii="Arial" w:eastAsia="Arial" w:hAnsi="Arial" w:cs="Arial"/>
        <w:b/>
        <w:noProof/>
        <w:color w:val="000000"/>
        <w:sz w:val="20"/>
        <w:szCs w:val="20"/>
      </w:rPr>
      <w:t>22</w:t>
    </w:r>
    <w:r>
      <w:rPr>
        <w:rFonts w:ascii="Arial" w:eastAsia="Arial" w:hAnsi="Arial" w:cs="Arial"/>
        <w:b/>
        <w:color w:val="000000"/>
        <w:sz w:val="20"/>
        <w:szCs w:val="20"/>
      </w:rPr>
      <w:fldChar w:fldCharType="end"/>
    </w:r>
  </w:p>
  <w:p w14:paraId="0F745611" w14:textId="77777777" w:rsidR="00C94342" w:rsidRDefault="00C9434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B6F3B" w14:textId="77777777" w:rsidR="001D0E12" w:rsidRDefault="001D0E12">
      <w:r>
        <w:separator/>
      </w:r>
    </w:p>
  </w:footnote>
  <w:footnote w:type="continuationSeparator" w:id="0">
    <w:p w14:paraId="6BB62EDE" w14:textId="77777777" w:rsidR="001D0E12" w:rsidRDefault="001D0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CC0E" w14:textId="77777777" w:rsidR="00C94342" w:rsidRDefault="005B40C0">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14:anchorId="46613980" wp14:editId="1AE7AC8F">
          <wp:simplePos x="0" y="0"/>
          <wp:positionH relativeFrom="column">
            <wp:posOffset>-1102995</wp:posOffset>
          </wp:positionH>
          <wp:positionV relativeFrom="paragraph">
            <wp:posOffset>-457835</wp:posOffset>
          </wp:positionV>
          <wp:extent cx="7635163" cy="9944100"/>
          <wp:effectExtent l="0" t="0" r="0" b="0"/>
          <wp:wrapNone/>
          <wp:docPr id="6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9"/>
      <w:tblW w:w="6237" w:type="dxa"/>
      <w:tblInd w:w="2563" w:type="dxa"/>
      <w:tblLayout w:type="fixed"/>
      <w:tblLook w:val="0400" w:firstRow="0" w:lastRow="0" w:firstColumn="0" w:lastColumn="0" w:noHBand="0" w:noVBand="1"/>
    </w:tblPr>
    <w:tblGrid>
      <w:gridCol w:w="2552"/>
      <w:gridCol w:w="3685"/>
    </w:tblGrid>
    <w:tr w:rsidR="00C94342" w14:paraId="1C5243DE" w14:textId="77777777" w:rsidTr="009F4CC3">
      <w:tc>
        <w:tcPr>
          <w:tcW w:w="2552" w:type="dxa"/>
          <w:vAlign w:val="center"/>
        </w:tcPr>
        <w:p w14:paraId="3586F394" w14:textId="77777777" w:rsidR="00C94342" w:rsidRDefault="005B4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153B3AFA" w14:textId="77777777" w:rsidR="00C94342" w:rsidRDefault="00940F47" w:rsidP="00171C25">
          <w:pPr>
            <w:ind w:right="-25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00104/INFOEM/ICR-145/IP/RR/2023</w:t>
          </w:r>
        </w:p>
      </w:tc>
    </w:tr>
    <w:tr w:rsidR="00C94342" w14:paraId="32A36D91" w14:textId="77777777" w:rsidTr="009F4CC3">
      <w:trPr>
        <w:trHeight w:val="228"/>
      </w:trPr>
      <w:tc>
        <w:tcPr>
          <w:tcW w:w="2552" w:type="dxa"/>
          <w:vAlign w:val="center"/>
        </w:tcPr>
        <w:p w14:paraId="1B025439" w14:textId="77777777" w:rsidR="00C94342" w:rsidRDefault="005B4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4365C781" w14:textId="77777777" w:rsidR="00C94342" w:rsidRDefault="005B40C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940F47">
            <w:rPr>
              <w:rFonts w:ascii="Palatino Linotype" w:eastAsia="Palatino Linotype" w:hAnsi="Palatino Linotype" w:cs="Palatino Linotype"/>
              <w:b/>
              <w:sz w:val="22"/>
              <w:szCs w:val="22"/>
            </w:rPr>
            <w:t xml:space="preserve">Xalatlaco </w:t>
          </w:r>
        </w:p>
      </w:tc>
    </w:tr>
    <w:tr w:rsidR="00C94342" w14:paraId="33847B45" w14:textId="77777777" w:rsidTr="009F4CC3">
      <w:tc>
        <w:tcPr>
          <w:tcW w:w="2552" w:type="dxa"/>
          <w:vAlign w:val="center"/>
        </w:tcPr>
        <w:p w14:paraId="42AF1503" w14:textId="77777777" w:rsidR="00C94342" w:rsidRDefault="005B4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vAlign w:val="center"/>
        </w:tcPr>
        <w:p w14:paraId="51C5FCEA" w14:textId="77777777" w:rsidR="00C94342" w:rsidRDefault="005B40C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C79CCDF" w14:textId="77777777" w:rsidR="00C94342" w:rsidRDefault="005B40C0">
    <w:pPr>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54D5" w14:textId="77777777" w:rsidR="00C94342" w:rsidRDefault="005C45E4">
    <w:pPr>
      <w:pBdr>
        <w:top w:val="nil"/>
        <w:left w:val="nil"/>
        <w:bottom w:val="nil"/>
        <w:right w:val="nil"/>
        <w:between w:val="nil"/>
      </w:pBdr>
      <w:tabs>
        <w:tab w:val="center" w:pos="4252"/>
        <w:tab w:val="right" w:pos="8504"/>
      </w:tabs>
      <w:jc w:val="both"/>
      <w:rPr>
        <w:rFonts w:ascii="Calibri" w:eastAsia="Calibri" w:hAnsi="Calibri" w:cs="Calibri"/>
      </w:rPr>
    </w:pPr>
    <w:r>
      <w:rPr>
        <w:noProof/>
        <w:lang w:eastAsia="es-MX"/>
      </w:rPr>
      <w:drawing>
        <wp:anchor distT="0" distB="0" distL="0" distR="0" simplePos="0" relativeHeight="251659264" behindDoc="1" locked="0" layoutInCell="1" hidden="0" allowOverlap="1" wp14:anchorId="44D3A13F" wp14:editId="05DDC9AE">
          <wp:simplePos x="0" y="0"/>
          <wp:positionH relativeFrom="column">
            <wp:posOffset>-1076325</wp:posOffset>
          </wp:positionH>
          <wp:positionV relativeFrom="paragraph">
            <wp:posOffset>-474980</wp:posOffset>
          </wp:positionV>
          <wp:extent cx="7635240" cy="9942830"/>
          <wp:effectExtent l="0" t="0" r="0" b="0"/>
          <wp:wrapNone/>
          <wp:docPr id="6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240" cy="9942830"/>
                  </a:xfrm>
                  <a:prstGeom prst="rect">
                    <a:avLst/>
                  </a:prstGeom>
                  <a:ln/>
                </pic:spPr>
              </pic:pic>
            </a:graphicData>
          </a:graphic>
          <wp14:sizeRelH relativeFrom="margin">
            <wp14:pctWidth>0</wp14:pctWidth>
          </wp14:sizeRelH>
          <wp14:sizeRelV relativeFrom="margin">
            <wp14:pctHeight>0</wp14:pctHeight>
          </wp14:sizeRelV>
        </wp:anchor>
      </w:drawing>
    </w:r>
    <w:r w:rsidR="005B40C0">
      <w:rPr>
        <w:rFonts w:ascii="Calibri" w:eastAsia="Calibri" w:hAnsi="Calibri" w:cs="Calibri"/>
      </w:rPr>
      <w:t xml:space="preserve">                                  </w:t>
    </w:r>
  </w:p>
  <w:tbl>
    <w:tblPr>
      <w:tblStyle w:val="a8"/>
      <w:tblW w:w="6455" w:type="dxa"/>
      <w:tblInd w:w="2612" w:type="dxa"/>
      <w:tblLayout w:type="fixed"/>
      <w:tblLook w:val="0400" w:firstRow="0" w:lastRow="0" w:firstColumn="0" w:lastColumn="0" w:noHBand="0" w:noVBand="1"/>
    </w:tblPr>
    <w:tblGrid>
      <w:gridCol w:w="2551"/>
      <w:gridCol w:w="3904"/>
    </w:tblGrid>
    <w:tr w:rsidR="00C94342" w14:paraId="6CCA59C6" w14:textId="77777777">
      <w:tc>
        <w:tcPr>
          <w:tcW w:w="2551" w:type="dxa"/>
          <w:vAlign w:val="center"/>
        </w:tcPr>
        <w:p w14:paraId="737B47F1" w14:textId="77777777" w:rsidR="00C94342" w:rsidRDefault="005B4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04" w:type="dxa"/>
          <w:vAlign w:val="center"/>
        </w:tcPr>
        <w:p w14:paraId="5B83DD36" w14:textId="77777777" w:rsidR="00C94342" w:rsidRDefault="00601AEC">
          <w:pPr>
            <w:ind w:right="-12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00104/INFOEM/ICR-145/IP/RR/2023</w:t>
          </w:r>
        </w:p>
      </w:tc>
    </w:tr>
    <w:tr w:rsidR="00C94342" w14:paraId="00D5BCA5" w14:textId="77777777">
      <w:tc>
        <w:tcPr>
          <w:tcW w:w="2551" w:type="dxa"/>
          <w:vAlign w:val="center"/>
        </w:tcPr>
        <w:p w14:paraId="29E2F61F" w14:textId="77777777" w:rsidR="00C94342" w:rsidRDefault="005B40C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04" w:type="dxa"/>
          <w:vAlign w:val="center"/>
        </w:tcPr>
        <w:p w14:paraId="0308BA0A" w14:textId="6A06DA87" w:rsidR="00C94342" w:rsidRDefault="009A142B" w:rsidP="00601AE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XXXXXXXX</w:t>
          </w:r>
        </w:p>
      </w:tc>
    </w:tr>
    <w:tr w:rsidR="00C94342" w14:paraId="312ECD06" w14:textId="77777777">
      <w:trPr>
        <w:trHeight w:val="228"/>
      </w:trPr>
      <w:tc>
        <w:tcPr>
          <w:tcW w:w="2551" w:type="dxa"/>
          <w:vAlign w:val="center"/>
        </w:tcPr>
        <w:p w14:paraId="22B2C376" w14:textId="77777777" w:rsidR="00C94342" w:rsidRDefault="005B4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04" w:type="dxa"/>
          <w:vAlign w:val="center"/>
        </w:tcPr>
        <w:p w14:paraId="3F015536" w14:textId="77777777" w:rsidR="00C94342" w:rsidRDefault="00601AEC">
          <w:pPr>
            <w:ind w:right="458"/>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Ayuntamiento de Xalatlaco</w:t>
          </w:r>
        </w:p>
      </w:tc>
    </w:tr>
    <w:tr w:rsidR="00C94342" w14:paraId="5AF83E34" w14:textId="77777777">
      <w:tc>
        <w:tcPr>
          <w:tcW w:w="2551" w:type="dxa"/>
          <w:vAlign w:val="center"/>
        </w:tcPr>
        <w:p w14:paraId="6B7C3D96" w14:textId="77777777" w:rsidR="00C94342" w:rsidRDefault="005B4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04" w:type="dxa"/>
          <w:vAlign w:val="center"/>
        </w:tcPr>
        <w:p w14:paraId="18539E9A" w14:textId="77777777" w:rsidR="00C94342" w:rsidRDefault="005B40C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0773CF1" w14:textId="77777777" w:rsidR="00C94342" w:rsidRDefault="00C94342">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0D8D" w14:textId="77777777" w:rsidR="00C94342" w:rsidRDefault="005B40C0">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11EFC958" w14:textId="77777777" w:rsidR="00C94342" w:rsidRDefault="00C9434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5D66"/>
    <w:multiLevelType w:val="multilevel"/>
    <w:tmpl w:val="AC8E39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502C9D"/>
    <w:multiLevelType w:val="multilevel"/>
    <w:tmpl w:val="A01CE3BA"/>
    <w:lvl w:ilvl="0">
      <w:start w:val="1"/>
      <w:numFmt w:val="decimal"/>
      <w:lvlText w:val="%1."/>
      <w:lvlJc w:val="left"/>
      <w:pPr>
        <w:ind w:left="720" w:hanging="360"/>
      </w:pPr>
      <w:rPr>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457A6B"/>
    <w:multiLevelType w:val="multilevel"/>
    <w:tmpl w:val="57966FA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D830DC"/>
    <w:multiLevelType w:val="multilevel"/>
    <w:tmpl w:val="3F70389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78581682"/>
    <w:multiLevelType w:val="multilevel"/>
    <w:tmpl w:val="82741EB0"/>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2"/>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MX" w:vendorID="64" w:dllVersion="4096"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342"/>
    <w:rsid w:val="00065688"/>
    <w:rsid w:val="00080476"/>
    <w:rsid w:val="00095207"/>
    <w:rsid w:val="00103657"/>
    <w:rsid w:val="00140692"/>
    <w:rsid w:val="00171C25"/>
    <w:rsid w:val="00180D91"/>
    <w:rsid w:val="001866A5"/>
    <w:rsid w:val="001A65C3"/>
    <w:rsid w:val="001D0E12"/>
    <w:rsid w:val="001F20DD"/>
    <w:rsid w:val="002347E8"/>
    <w:rsid w:val="002E144D"/>
    <w:rsid w:val="003201A7"/>
    <w:rsid w:val="003300E0"/>
    <w:rsid w:val="00361F05"/>
    <w:rsid w:val="003A78D8"/>
    <w:rsid w:val="003B2261"/>
    <w:rsid w:val="003E3BCD"/>
    <w:rsid w:val="003F7C19"/>
    <w:rsid w:val="00462AC8"/>
    <w:rsid w:val="00470383"/>
    <w:rsid w:val="00480D8E"/>
    <w:rsid w:val="004910F0"/>
    <w:rsid w:val="004C2F0E"/>
    <w:rsid w:val="004D3E37"/>
    <w:rsid w:val="004F0A2C"/>
    <w:rsid w:val="005B40C0"/>
    <w:rsid w:val="005C45E4"/>
    <w:rsid w:val="00601AEC"/>
    <w:rsid w:val="00601DC0"/>
    <w:rsid w:val="00643FF8"/>
    <w:rsid w:val="00650271"/>
    <w:rsid w:val="00657D16"/>
    <w:rsid w:val="00666F57"/>
    <w:rsid w:val="00676FC5"/>
    <w:rsid w:val="00713096"/>
    <w:rsid w:val="007448F8"/>
    <w:rsid w:val="00745B48"/>
    <w:rsid w:val="0079792A"/>
    <w:rsid w:val="007E6407"/>
    <w:rsid w:val="0083578D"/>
    <w:rsid w:val="00877109"/>
    <w:rsid w:val="008E7F49"/>
    <w:rsid w:val="00906A45"/>
    <w:rsid w:val="00940F47"/>
    <w:rsid w:val="00980141"/>
    <w:rsid w:val="009A142B"/>
    <w:rsid w:val="009A6796"/>
    <w:rsid w:val="009F4CC3"/>
    <w:rsid w:val="00A12A34"/>
    <w:rsid w:val="00A2198F"/>
    <w:rsid w:val="00A623F4"/>
    <w:rsid w:val="00A6564F"/>
    <w:rsid w:val="00A8222C"/>
    <w:rsid w:val="00B22589"/>
    <w:rsid w:val="00B73BAF"/>
    <w:rsid w:val="00B9467F"/>
    <w:rsid w:val="00BD3131"/>
    <w:rsid w:val="00C15ABC"/>
    <w:rsid w:val="00C94342"/>
    <w:rsid w:val="00CC644B"/>
    <w:rsid w:val="00CD025D"/>
    <w:rsid w:val="00CF6BD6"/>
    <w:rsid w:val="00D30D13"/>
    <w:rsid w:val="00D4688F"/>
    <w:rsid w:val="00D665F7"/>
    <w:rsid w:val="00DF129B"/>
    <w:rsid w:val="00E5400E"/>
    <w:rsid w:val="00E83B68"/>
    <w:rsid w:val="00E9447F"/>
    <w:rsid w:val="00F645D1"/>
    <w:rsid w:val="00F905D4"/>
    <w:rsid w:val="00FD31E3"/>
    <w:rsid w:val="00FD5B11"/>
    <w:rsid w:val="00FE07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577113"/>
  <w15:docId w15:val="{EDD218C5-4AAB-429C-B38A-C4DE230F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table" w:customStyle="1" w:styleId="2">
    <w:name w:val="2"/>
    <w:basedOn w:val="TableNormal4"/>
    <w:tblPr>
      <w:tblStyleRowBandSize w:val="1"/>
      <w:tblStyleColBandSize w:val="1"/>
      <w:tblCellMar>
        <w:left w:w="115" w:type="dxa"/>
        <w:right w:w="115" w:type="dxa"/>
      </w:tblCellMar>
    </w:tblPr>
  </w:style>
  <w:style w:type="table" w:customStyle="1" w:styleId="1">
    <w:name w:val="1"/>
    <w:basedOn w:val="TableNormal4"/>
    <w:tblPr>
      <w:tblStyleRowBandSize w:val="1"/>
      <w:tblStyleColBandSize w:val="1"/>
      <w:tblCellMar>
        <w:left w:w="115"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D3011C"/>
    <w:pPr>
      <w:numPr>
        <w:numId w:val="3"/>
      </w:numPr>
      <w:contextualSpacing/>
    </w:pPr>
    <w:rPr>
      <w:lang w:eastAsia="es-MX"/>
    </w:rPr>
  </w:style>
  <w:style w:type="paragraph" w:styleId="Listaconvietas">
    <w:name w:val="List Bullet"/>
    <w:basedOn w:val="Normal"/>
    <w:uiPriority w:val="99"/>
    <w:unhideWhenUsed/>
    <w:rsid w:val="00D3011C"/>
    <w:pPr>
      <w:tabs>
        <w:tab w:val="num" w:pos="720"/>
      </w:tabs>
      <w:ind w:left="720" w:hanging="720"/>
      <w:contextualSpacing/>
    </w:pPr>
    <w:rPr>
      <w:lang w:eastAsia="es-MX"/>
    </w:rPr>
  </w:style>
  <w:style w:type="paragraph" w:styleId="Listaconvietas3">
    <w:name w:val="List Bullet 3"/>
    <w:basedOn w:val="Normal"/>
    <w:uiPriority w:val="99"/>
    <w:unhideWhenUsed/>
    <w:rsid w:val="00D3011C"/>
    <w:pPr>
      <w:tabs>
        <w:tab w:val="num" w:pos="720"/>
      </w:tabs>
      <w:ind w:left="720" w:hanging="720"/>
      <w:contextualSpacing/>
    </w:pPr>
    <w:rPr>
      <w:lang w:val="es-ES" w:eastAsia="es-MX"/>
    </w:rPr>
  </w:style>
  <w:style w:type="table" w:customStyle="1" w:styleId="Tabladelista1clara-nfasis111">
    <w:name w:val="Tabla de lista 1 clara - Énfasis 111"/>
    <w:basedOn w:val="Tablanormal"/>
    <w:uiPriority w:val="46"/>
    <w:rsid w:val="00C051D2"/>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EF686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EF686E"/>
    <w:rPr>
      <w:i/>
      <w:iCs/>
      <w:color w:val="404040" w:themeColor="text1" w:themeTint="BF"/>
      <w:lang w:eastAsia="es-ES"/>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paragraph" w:styleId="Citadestacada">
    <w:name w:val="Intense Quote"/>
    <w:basedOn w:val="Normal"/>
    <w:next w:val="Normal"/>
    <w:link w:val="CitadestacadaCar"/>
    <w:uiPriority w:val="30"/>
    <w:qFormat/>
    <w:rsid w:val="00171C2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71C25"/>
    <w:rPr>
      <w:i/>
      <w:iCs/>
      <w:color w:val="5B9BD5" w:themeColor="accent1"/>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5365">
      <w:bodyDiv w:val="1"/>
      <w:marLeft w:val="0"/>
      <w:marRight w:val="0"/>
      <w:marTop w:val="0"/>
      <w:marBottom w:val="0"/>
      <w:divBdr>
        <w:top w:val="none" w:sz="0" w:space="0" w:color="auto"/>
        <w:left w:val="none" w:sz="0" w:space="0" w:color="auto"/>
        <w:bottom w:val="none" w:sz="0" w:space="0" w:color="auto"/>
        <w:right w:val="none" w:sz="0" w:space="0" w:color="auto"/>
      </w:divBdr>
    </w:div>
    <w:div w:id="1549534037">
      <w:bodyDiv w:val="1"/>
      <w:marLeft w:val="0"/>
      <w:marRight w:val="0"/>
      <w:marTop w:val="0"/>
      <w:marBottom w:val="0"/>
      <w:divBdr>
        <w:top w:val="none" w:sz="0" w:space="0" w:color="auto"/>
        <w:left w:val="none" w:sz="0" w:space="0" w:color="auto"/>
        <w:bottom w:val="none" w:sz="0" w:space="0" w:color="auto"/>
        <w:right w:val="none" w:sz="0" w:space="0" w:color="auto"/>
      </w:divBdr>
    </w:div>
    <w:div w:id="1684941784">
      <w:bodyDiv w:val="1"/>
      <w:marLeft w:val="0"/>
      <w:marRight w:val="0"/>
      <w:marTop w:val="0"/>
      <w:marBottom w:val="0"/>
      <w:divBdr>
        <w:top w:val="none" w:sz="0" w:space="0" w:color="auto"/>
        <w:left w:val="none" w:sz="0" w:space="0" w:color="auto"/>
        <w:bottom w:val="none" w:sz="0" w:space="0" w:color="auto"/>
        <w:right w:val="none" w:sz="0" w:space="0" w:color="auto"/>
      </w:divBdr>
    </w:div>
    <w:div w:id="1854108018">
      <w:bodyDiv w:val="1"/>
      <w:marLeft w:val="0"/>
      <w:marRight w:val="0"/>
      <w:marTop w:val="0"/>
      <w:marBottom w:val="0"/>
      <w:divBdr>
        <w:top w:val="none" w:sz="0" w:space="0" w:color="auto"/>
        <w:left w:val="none" w:sz="0" w:space="0" w:color="auto"/>
        <w:bottom w:val="none" w:sz="0" w:space="0" w:color="auto"/>
        <w:right w:val="none" w:sz="0" w:space="0" w:color="auto"/>
      </w:divBdr>
    </w:div>
    <w:div w:id="1884517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foem.org.mx/es/content/informacion-public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yR9XzPK8FBkisWH0aSzjIrby9Q==">CgMxLjAyCGguZ2pkZ3hzMgloLjMwajB6bGwyCGgudHlqY3d0MgloLjJzOGV5bzEyCWguM3JkY3JqbjIJaC4zZHk2dmttMgloLjN6bnlzaDcyCWguMTdkcDh2dTIJaC4yZXQ5MnAwOAByITFDMlRoTUVyQ3R0aHY4Z0pOM3ZtMWg2NFpBVXdlQm82dg==</go:docsCustomData>
</go:gDocsCustomXmlDataStorage>
</file>

<file path=customXml/itemProps1.xml><?xml version="1.0" encoding="utf-8"?>
<ds:datastoreItem xmlns:ds="http://schemas.openxmlformats.org/officeDocument/2006/customXml" ds:itemID="{8D00E905-91A1-4E8C-BFDD-FF3AD008CC9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4930</Words>
  <Characters>27117</Characters>
  <Application>Microsoft Office Word</Application>
  <DocSecurity>4</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dcterms:created xsi:type="dcterms:W3CDTF">2023-09-07T16:19:00Z</dcterms:created>
  <dcterms:modified xsi:type="dcterms:W3CDTF">2023-09-07T16:19:00Z</dcterms:modified>
</cp:coreProperties>
</file>