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3E9D5" w14:textId="3616635C"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12491F">
        <w:rPr>
          <w:rFonts w:ascii="Palatino Linotype" w:eastAsia="Times New Roman" w:hAnsi="Palatino Linotype" w:cs="Arial"/>
          <w:color w:val="000000"/>
          <w:sz w:val="24"/>
          <w:szCs w:val="24"/>
          <w:lang w:eastAsia="es-MX"/>
        </w:rPr>
        <w:t>trece</w:t>
      </w:r>
      <w:r w:rsidR="00970647">
        <w:rPr>
          <w:rFonts w:ascii="Palatino Linotype" w:eastAsia="Times New Roman" w:hAnsi="Palatino Linotype" w:cs="Arial"/>
          <w:color w:val="000000"/>
          <w:sz w:val="24"/>
          <w:szCs w:val="24"/>
          <w:lang w:eastAsia="es-MX"/>
        </w:rPr>
        <w:t xml:space="preserve"> de diciembre de dos mil veintitrés. </w:t>
      </w:r>
      <w:r w:rsidR="00881D76">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1623DFF2" w14:textId="6AA2AC79" w:rsidR="00970647" w:rsidRPr="00970647"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FC2D20">
        <w:rPr>
          <w:rFonts w:ascii="Palatino Linotype" w:hAnsi="Palatino Linotype" w:cs="Arial"/>
          <w:b/>
          <w:bCs/>
          <w:sz w:val="24"/>
        </w:rPr>
        <w:t>0</w:t>
      </w:r>
      <w:r w:rsidR="0012491F">
        <w:rPr>
          <w:rFonts w:ascii="Palatino Linotype" w:hAnsi="Palatino Linotype" w:cs="Arial"/>
          <w:b/>
          <w:bCs/>
          <w:sz w:val="24"/>
        </w:rPr>
        <w:t>7000</w:t>
      </w:r>
      <w:r>
        <w:rPr>
          <w:rFonts w:ascii="Palatino Linotype" w:hAnsi="Palatino Linotype" w:cs="Arial"/>
          <w:b/>
          <w:sz w:val="24"/>
        </w:rPr>
        <w:t xml:space="preserve">/INFOEM/IP/RR/2023, </w:t>
      </w:r>
      <w:r>
        <w:rPr>
          <w:rFonts w:ascii="Palatino Linotype" w:hAnsi="Palatino Linotype" w:cs="Arial"/>
          <w:sz w:val="24"/>
        </w:rPr>
        <w:t xml:space="preserve">interpuesto por </w:t>
      </w:r>
      <w:r w:rsidR="0012491F">
        <w:rPr>
          <w:rFonts w:ascii="Palatino Linotype" w:hAnsi="Palatino Linotype" w:cs="Arial"/>
          <w:sz w:val="24"/>
        </w:rPr>
        <w:t xml:space="preserve">la </w:t>
      </w:r>
      <w:r w:rsidR="0012491F">
        <w:rPr>
          <w:rFonts w:ascii="Palatino Linotype" w:hAnsi="Palatino Linotype" w:cs="Arial"/>
          <w:b/>
          <w:bCs/>
          <w:sz w:val="24"/>
        </w:rPr>
        <w:t xml:space="preserve">C. </w:t>
      </w:r>
      <w:proofErr w:type="spellStart"/>
      <w:r w:rsidR="002E7E34">
        <w:rPr>
          <w:rFonts w:ascii="Palatino Linotype" w:hAnsi="Palatino Linotype" w:cs="Arial"/>
          <w:b/>
          <w:bCs/>
          <w:sz w:val="24"/>
        </w:rPr>
        <w:t>XXXXXXXXXXXXXXXXXXXXX</w:t>
      </w:r>
      <w:proofErr w:type="spellEnd"/>
      <w:r w:rsidR="0012491F">
        <w:rPr>
          <w:rFonts w:ascii="Palatino Linotype" w:hAnsi="Palatino Linotype" w:cs="Arial"/>
          <w:b/>
          <w:bCs/>
          <w:sz w:val="24"/>
        </w:rPr>
        <w:t xml:space="preserve">, </w:t>
      </w:r>
      <w:r w:rsidR="0012491F">
        <w:rPr>
          <w:rFonts w:ascii="Palatino Linotype" w:hAnsi="Palatino Linotype" w:cs="Arial"/>
          <w:sz w:val="24"/>
        </w:rPr>
        <w:t xml:space="preserve">en lo sucesivo </w:t>
      </w:r>
      <w:r w:rsidR="0012491F">
        <w:rPr>
          <w:rFonts w:ascii="Palatino Linotype" w:hAnsi="Palatino Linotype" w:cs="Arial"/>
          <w:b/>
          <w:bCs/>
          <w:sz w:val="24"/>
        </w:rPr>
        <w:t xml:space="preserve">La Recurrente, </w:t>
      </w:r>
      <w:r w:rsidR="0012491F">
        <w:rPr>
          <w:rFonts w:ascii="Palatino Linotype" w:hAnsi="Palatino Linotype" w:cs="Arial"/>
          <w:sz w:val="24"/>
        </w:rPr>
        <w:t xml:space="preserve">en contra de la respuesta de la </w:t>
      </w:r>
      <w:r w:rsidR="0012491F">
        <w:rPr>
          <w:rFonts w:ascii="Palatino Linotype" w:hAnsi="Palatino Linotype" w:cs="Arial"/>
          <w:b/>
          <w:bCs/>
          <w:sz w:val="24"/>
        </w:rPr>
        <w:t xml:space="preserve">Universidad Autónoma del Estado de México, </w:t>
      </w:r>
      <w:r w:rsidR="00970647">
        <w:rPr>
          <w:rFonts w:ascii="Palatino Linotype" w:hAnsi="Palatino Linotype" w:cs="Arial"/>
          <w:sz w:val="24"/>
        </w:rPr>
        <w:t xml:space="preserve">en lo sucesivo </w:t>
      </w:r>
      <w:r w:rsidR="00970647">
        <w:rPr>
          <w:rFonts w:ascii="Palatino Linotype" w:hAnsi="Palatino Linotype" w:cs="Arial"/>
          <w:b/>
          <w:bCs/>
          <w:sz w:val="24"/>
        </w:rPr>
        <w:t xml:space="preserve">El Sujeto Obligado, </w:t>
      </w:r>
      <w:r w:rsidR="00970647">
        <w:rPr>
          <w:rFonts w:ascii="Palatino Linotype" w:hAnsi="Palatino Linotype" w:cs="Arial"/>
          <w:sz w:val="24"/>
        </w:rPr>
        <w:t xml:space="preserve">se procede a dictar la presente resolución. </w:t>
      </w:r>
    </w:p>
    <w:p w14:paraId="03AF4E37" w14:textId="77777777" w:rsidR="00970647" w:rsidRDefault="00970647" w:rsidP="009B5029">
      <w:pPr>
        <w:tabs>
          <w:tab w:val="left" w:pos="1701"/>
        </w:tabs>
        <w:spacing w:before="240" w:line="360" w:lineRule="auto"/>
        <w:jc w:val="both"/>
        <w:rPr>
          <w:rFonts w:ascii="Palatino Linotype" w:hAnsi="Palatino Linotype" w:cs="Arial"/>
          <w:sz w:val="24"/>
        </w:rPr>
      </w:pPr>
    </w:p>
    <w:p w14:paraId="4BC4461B" w14:textId="4BE6C5A3"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221E082" w14:textId="31184E5A" w:rsidR="0012491F" w:rsidRDefault="009B5029" w:rsidP="009B5029">
      <w:pPr>
        <w:spacing w:before="240" w:line="360" w:lineRule="auto"/>
        <w:jc w:val="both"/>
        <w:rPr>
          <w:rFonts w:ascii="Palatino Linotype" w:hAnsi="Palatino Linotype" w:cs="Arial"/>
          <w:sz w:val="24"/>
        </w:rPr>
      </w:pPr>
      <w:r>
        <w:rPr>
          <w:rFonts w:ascii="Palatino Linotype" w:hAnsi="Palatino Linotype" w:cs="Arial"/>
          <w:sz w:val="24"/>
        </w:rPr>
        <w:t>Con fecha</w:t>
      </w:r>
      <w:r w:rsidR="00FC2D20">
        <w:rPr>
          <w:rFonts w:ascii="Palatino Linotype" w:hAnsi="Palatino Linotype" w:cs="Arial"/>
          <w:sz w:val="24"/>
        </w:rPr>
        <w:t xml:space="preserve"> </w:t>
      </w:r>
      <w:r w:rsidR="0012491F">
        <w:rPr>
          <w:rFonts w:ascii="Palatino Linotype" w:hAnsi="Palatino Linotype" w:cs="Arial"/>
          <w:b/>
          <w:bCs/>
          <w:sz w:val="24"/>
        </w:rPr>
        <w:t xml:space="preserve">veinte de septiembre de dos mil veintitrés, La Recurrente, </w:t>
      </w:r>
      <w:r w:rsidR="0012491F">
        <w:rPr>
          <w:rFonts w:ascii="Palatino Linotype" w:hAnsi="Palatino Linotype" w:cs="Arial"/>
          <w:sz w:val="24"/>
        </w:rPr>
        <w:t>presentó a través del Sistema de Acceso a la Información Mexiquense (</w:t>
      </w:r>
      <w:r w:rsidR="0012491F">
        <w:rPr>
          <w:rFonts w:ascii="Palatino Linotype" w:hAnsi="Palatino Linotype" w:cs="Arial"/>
          <w:b/>
          <w:sz w:val="24"/>
        </w:rPr>
        <w:t>SAIMEX)</w:t>
      </w:r>
      <w:r w:rsidR="0012491F">
        <w:rPr>
          <w:rFonts w:ascii="Palatino Linotype" w:hAnsi="Palatino Linotype" w:cs="Arial"/>
          <w:sz w:val="24"/>
        </w:rPr>
        <w:t xml:space="preserve"> ante </w:t>
      </w:r>
      <w:r w:rsidR="0012491F">
        <w:rPr>
          <w:rFonts w:ascii="Palatino Linotype" w:hAnsi="Palatino Linotype" w:cs="Arial"/>
          <w:b/>
          <w:sz w:val="24"/>
        </w:rPr>
        <w:t>El Sujeto Obligado</w:t>
      </w:r>
      <w:r w:rsidR="0012491F">
        <w:rPr>
          <w:rFonts w:ascii="Palatino Linotype" w:hAnsi="Palatino Linotype" w:cs="Arial"/>
          <w:sz w:val="24"/>
        </w:rPr>
        <w:t xml:space="preserve">, solicitud de acceso a la información pública, registrada bajo el número de expediente </w:t>
      </w:r>
      <w:r w:rsidR="0012491F">
        <w:rPr>
          <w:rFonts w:ascii="Palatino Linotype" w:hAnsi="Palatino Linotype" w:cs="Arial"/>
          <w:b/>
          <w:bCs/>
          <w:sz w:val="24"/>
        </w:rPr>
        <w:t xml:space="preserve">00425/UAEM/IP/2023, </w:t>
      </w:r>
      <w:r w:rsidR="0012491F">
        <w:rPr>
          <w:rFonts w:ascii="Palatino Linotype" w:hAnsi="Palatino Linotype" w:cs="Arial"/>
          <w:sz w:val="24"/>
        </w:rPr>
        <w:t>mediante la cual solicitó información en el tenor siguiente:</w:t>
      </w:r>
    </w:p>
    <w:p w14:paraId="093C36D0" w14:textId="4B2849A2" w:rsidR="0012491F" w:rsidRPr="0012491F" w:rsidRDefault="0012491F" w:rsidP="0012491F">
      <w:pPr>
        <w:pStyle w:val="Citas"/>
        <w:rPr>
          <w:b/>
          <w:bCs/>
          <w:sz w:val="24"/>
        </w:rPr>
      </w:pPr>
      <w:r>
        <w:t xml:space="preserve">“Título Profesional, Grados Académicos y Cédulas profesionales de quién se ostenta </w:t>
      </w:r>
      <w:proofErr w:type="spellStart"/>
      <w:r>
        <w:t>cómo</w:t>
      </w:r>
      <w:proofErr w:type="spellEnd"/>
      <w:r>
        <w:t xml:space="preserve"> Dr. Marco Antonio De Sales Lara que se ostenta </w:t>
      </w:r>
      <w:proofErr w:type="spellStart"/>
      <w:r>
        <w:t>cómo</w:t>
      </w:r>
      <w:proofErr w:type="spellEnd"/>
      <w:r>
        <w:t xml:space="preserve"> servidor público universitario” </w:t>
      </w:r>
      <w:r>
        <w:rPr>
          <w:b/>
          <w:bCs/>
        </w:rPr>
        <w:t>(Sic)</w:t>
      </w:r>
    </w:p>
    <w:p w14:paraId="0FDD1B9D" w14:textId="24426D02"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lastRenderedPageBreak/>
        <w:t>Modalidad de entrega:</w:t>
      </w:r>
      <w:r w:rsidRPr="00124209">
        <w:rPr>
          <w:rFonts w:ascii="Palatino Linotype" w:eastAsia="Times New Roman" w:hAnsi="Palatino Linotype" w:cs="Times New Roman"/>
          <w:sz w:val="24"/>
          <w:szCs w:val="24"/>
          <w:lang w:val="es-ES_tradnl" w:eastAsia="es-ES"/>
        </w:rPr>
        <w:t xml:space="preserve"> A través del SAIME</w:t>
      </w:r>
      <w:r w:rsidR="00970647">
        <w:rPr>
          <w:rFonts w:ascii="Palatino Linotype" w:eastAsia="Times New Roman" w:hAnsi="Palatino Linotype" w:cs="Times New Roman"/>
          <w:sz w:val="24"/>
          <w:szCs w:val="24"/>
          <w:lang w:val="es-ES_tradnl" w:eastAsia="es-ES"/>
        </w:rPr>
        <w:t>X</w:t>
      </w:r>
    </w:p>
    <w:p w14:paraId="34D2C77A" w14:textId="77777777" w:rsidR="0012491F" w:rsidRDefault="0012491F" w:rsidP="009B5029">
      <w:pPr>
        <w:spacing w:before="240" w:line="360" w:lineRule="auto"/>
        <w:jc w:val="both"/>
        <w:rPr>
          <w:rFonts w:ascii="Palatino Linotype" w:hAnsi="Palatino Linotype" w:cs="Arial"/>
          <w:b/>
          <w:sz w:val="28"/>
        </w:rPr>
      </w:pPr>
    </w:p>
    <w:p w14:paraId="529E05CB" w14:textId="77777777" w:rsidR="0012491F" w:rsidRDefault="0012491F" w:rsidP="0012491F">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2633AA82" w14:textId="618A3794" w:rsidR="0012491F" w:rsidRPr="001D3E11" w:rsidRDefault="0012491F" w:rsidP="0012491F">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Pr>
          <w:rFonts w:ascii="Palatino Linotype" w:hAnsi="Palatino Linotype" w:cs="Arial"/>
          <w:b/>
          <w:bCs/>
          <w:sz w:val="24"/>
          <w:szCs w:val="24"/>
        </w:rPr>
        <w:t xml:space="preserve">once de octubre de dos mil veintitrés, El Sujeto Obligado </w:t>
      </w:r>
      <w:r>
        <w:rPr>
          <w:rFonts w:ascii="Palatino Linotype" w:hAnsi="Palatino Linotype" w:cs="Arial"/>
          <w:sz w:val="24"/>
          <w:szCs w:val="24"/>
        </w:rPr>
        <w:t xml:space="preserve">solicitó prórroga de siete días para recabar la información solicitada y dar cumplimiento a lo requerido por </w:t>
      </w:r>
      <w:r w:rsidR="008C3853">
        <w:rPr>
          <w:rFonts w:ascii="Palatino Linotype" w:hAnsi="Palatino Linotype" w:cs="Arial"/>
          <w:b/>
          <w:bCs/>
          <w:sz w:val="24"/>
          <w:szCs w:val="24"/>
        </w:rPr>
        <w:t>La</w:t>
      </w:r>
      <w:r>
        <w:rPr>
          <w:rFonts w:ascii="Palatino Linotype" w:hAnsi="Palatino Linotype" w:cs="Arial"/>
          <w:b/>
          <w:bCs/>
          <w:sz w:val="24"/>
          <w:szCs w:val="24"/>
        </w:rPr>
        <w:t xml:space="preserve"> Recurrente, </w:t>
      </w:r>
      <w:r>
        <w:rPr>
          <w:rFonts w:ascii="Palatino Linotype" w:hAnsi="Palatino Linotype" w:cs="Arial"/>
          <w:sz w:val="24"/>
          <w:szCs w:val="24"/>
        </w:rPr>
        <w:t xml:space="preserve">advirtiendo que dicha prórroga </w:t>
      </w:r>
      <w:r>
        <w:rPr>
          <w:rFonts w:ascii="Palatino Linotype" w:hAnsi="Palatino Linotype" w:cs="Arial"/>
          <w:b/>
          <w:bCs/>
          <w:sz w:val="24"/>
          <w:szCs w:val="24"/>
        </w:rPr>
        <w:t xml:space="preserve">no </w:t>
      </w:r>
      <w:r>
        <w:rPr>
          <w:rFonts w:ascii="Palatino Linotype" w:hAnsi="Palatino Linotype" w:cs="Arial"/>
          <w:sz w:val="24"/>
          <w:szCs w:val="24"/>
        </w:rPr>
        <w:t xml:space="preserve">cumple con lo </w:t>
      </w:r>
      <w:r>
        <w:rPr>
          <w:rFonts w:ascii="Palatino Linotype" w:hAnsi="Palatino Linotype"/>
          <w:sz w:val="24"/>
          <w:szCs w:val="24"/>
        </w:rPr>
        <w:t xml:space="preserve">establecido </w:t>
      </w:r>
      <w:r w:rsidRPr="00441692">
        <w:rPr>
          <w:rFonts w:ascii="Palatino Linotype" w:hAnsi="Palatino Linotype"/>
          <w:sz w:val="24"/>
          <w:szCs w:val="24"/>
        </w:rPr>
        <w:t xml:space="preserve">en el artículo 49, fracción II, así como en el artículo 163 segundo párrafo, de la </w:t>
      </w:r>
      <w:r w:rsidRPr="00441692">
        <w:rPr>
          <w:rFonts w:ascii="Palatino Linotype" w:hAnsi="Palatino Linotype" w:cs="Arial"/>
          <w:sz w:val="24"/>
          <w:szCs w:val="24"/>
        </w:rPr>
        <w:t>Ley de Transparencia y Acceso a la Información Pública del Estado de México y Municipios.</w:t>
      </w:r>
    </w:p>
    <w:p w14:paraId="41CAD67C" w14:textId="2720F9C5" w:rsidR="0012491F" w:rsidRPr="0012491F" w:rsidRDefault="0012491F" w:rsidP="0012491F">
      <w:pPr>
        <w:spacing w:before="240" w:line="360" w:lineRule="auto"/>
        <w:jc w:val="both"/>
        <w:rPr>
          <w:rFonts w:ascii="Palatino Linotype" w:hAnsi="Palatino Linotype" w:cs="Arial"/>
          <w:b/>
          <w:bCs/>
          <w:sz w:val="24"/>
          <w:szCs w:val="24"/>
        </w:rPr>
      </w:pPr>
    </w:p>
    <w:p w14:paraId="32234D96" w14:textId="5356A33D" w:rsidR="009B5029" w:rsidRDefault="0012491F" w:rsidP="009B5029">
      <w:pPr>
        <w:spacing w:before="240" w:line="360" w:lineRule="auto"/>
        <w:jc w:val="both"/>
        <w:rPr>
          <w:rFonts w:ascii="Palatino Linotype" w:hAnsi="Palatino Linotype" w:cs="Arial"/>
          <w:b/>
          <w:sz w:val="28"/>
        </w:rPr>
      </w:pPr>
      <w:r>
        <w:rPr>
          <w:rFonts w:ascii="Palatino Linotype" w:hAnsi="Palatino Linotype" w:cs="Arial"/>
          <w:b/>
          <w:sz w:val="28"/>
        </w:rPr>
        <w:t>TERCERO</w:t>
      </w:r>
      <w:r w:rsidR="009B5029">
        <w:rPr>
          <w:rFonts w:ascii="Palatino Linotype" w:hAnsi="Palatino Linotype" w:cs="Arial"/>
          <w:b/>
          <w:sz w:val="28"/>
        </w:rPr>
        <w:t xml:space="preserve">. </w:t>
      </w:r>
      <w:r w:rsidR="009B5029" w:rsidRPr="00165D6E">
        <w:rPr>
          <w:rFonts w:ascii="Palatino Linotype" w:hAnsi="Palatino Linotype" w:cs="Arial"/>
          <w:b/>
          <w:sz w:val="28"/>
          <w:szCs w:val="20"/>
        </w:rPr>
        <w:t xml:space="preserve">De la respuesta </w:t>
      </w:r>
      <w:r w:rsidR="009B5029">
        <w:rPr>
          <w:rFonts w:ascii="Palatino Linotype" w:hAnsi="Palatino Linotype" w:cs="Arial"/>
          <w:b/>
          <w:sz w:val="28"/>
          <w:szCs w:val="20"/>
        </w:rPr>
        <w:t>del Sujeto Obligado</w:t>
      </w:r>
      <w:r w:rsidR="009B5029" w:rsidRPr="00165D6E">
        <w:rPr>
          <w:rFonts w:ascii="Palatino Linotype" w:hAnsi="Palatino Linotype" w:cs="Arial"/>
          <w:b/>
          <w:sz w:val="28"/>
          <w:szCs w:val="20"/>
        </w:rPr>
        <w:t>.</w:t>
      </w:r>
    </w:p>
    <w:p w14:paraId="24CBE493" w14:textId="013314AC" w:rsidR="0012491F"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C16092">
        <w:rPr>
          <w:rFonts w:ascii="Palatino Linotype" w:hAnsi="Palatino Linotype" w:cs="Arial"/>
          <w:b/>
          <w:bCs/>
          <w:sz w:val="24"/>
          <w:szCs w:val="24"/>
        </w:rPr>
        <w:t xml:space="preserve">doce de octubre de dos mil veintitrés, El Sujeto Obligado </w:t>
      </w:r>
      <w:r w:rsidR="00C16092">
        <w:rPr>
          <w:rFonts w:ascii="Palatino Linotype" w:hAnsi="Palatino Linotype" w:cs="Arial"/>
          <w:sz w:val="24"/>
          <w:szCs w:val="24"/>
        </w:rPr>
        <w:t xml:space="preserve">dio respuesta a la solicitud de información en los siguientes términos: </w:t>
      </w:r>
    </w:p>
    <w:p w14:paraId="3ECA1185" w14:textId="22A6B32E" w:rsidR="00C16092" w:rsidRDefault="00C16092" w:rsidP="00C16092">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48C30F6C" w14:textId="26A68292" w:rsidR="00C16092" w:rsidRPr="00C16092" w:rsidRDefault="00C16092" w:rsidP="00C16092">
      <w:pPr>
        <w:pStyle w:val="Citas"/>
        <w:rPr>
          <w:b/>
          <w:bCs/>
          <w:sz w:val="24"/>
          <w:szCs w:val="24"/>
        </w:rPr>
      </w:pPr>
      <w:r>
        <w:lastRenderedPageBreak/>
        <w:t xml:space="preserve">En respuesta a la solicitud de acceso a la información pública con número de folio 00425/UAEM/IP/2023,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la Dirección de Recursos Humanos que, en archivo electrónico adjunto encontrará el grado de Maestro en Ciencias del C. Marco Antonio Desales Lara, de fecha 01 de marzo de 2012, de acuerdo a los datos que obran en los archivos de la Dirección de Recursos Humanos, sin que se cuente con antecedentes de “Título Profesional” y “Cédulas profesionales”. </w:t>
      </w:r>
      <w:proofErr w:type="gramStart"/>
      <w:r>
        <w:t>Asimismo</w:t>
      </w:r>
      <w:proofErr w:type="gramEnd"/>
      <w:r>
        <w:t xml:space="preserve"> encontrará el Acuerdo de Clasificación de Información Confidencial UAEM/CI/CIC/074/23.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w:t>
      </w:r>
      <w:r>
        <w:rPr>
          <w:b/>
          <w:bCs/>
        </w:rPr>
        <w:t>(Sic)</w:t>
      </w:r>
    </w:p>
    <w:p w14:paraId="05BF2314" w14:textId="02208A19" w:rsidR="00970647" w:rsidRPr="00970647" w:rsidRDefault="00881D76"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970647">
        <w:rPr>
          <w:rFonts w:ascii="Palatino Linotype" w:hAnsi="Palatino Linotype" w:cs="Arial"/>
          <w:sz w:val="24"/>
          <w:szCs w:val="24"/>
        </w:rPr>
        <w:t xml:space="preserve"> </w:t>
      </w:r>
      <w:r w:rsidR="00C16092">
        <w:rPr>
          <w:rFonts w:ascii="Palatino Linotype" w:hAnsi="Palatino Linotype" w:cs="Arial"/>
          <w:sz w:val="24"/>
          <w:szCs w:val="24"/>
        </w:rPr>
        <w:t xml:space="preserve">los documentos electrónicos </w:t>
      </w:r>
      <w:r w:rsidR="00C16092">
        <w:rPr>
          <w:rFonts w:ascii="Palatino Linotype" w:hAnsi="Palatino Linotype" w:cs="Arial"/>
          <w:b/>
          <w:bCs/>
          <w:sz w:val="24"/>
          <w:szCs w:val="24"/>
        </w:rPr>
        <w:t xml:space="preserve">“ACUERDO UAEM.CI.CIC.075.2023.pdf” </w:t>
      </w:r>
      <w:r w:rsidR="00C16092">
        <w:rPr>
          <w:rFonts w:ascii="Palatino Linotype" w:hAnsi="Palatino Linotype" w:cs="Arial"/>
          <w:sz w:val="24"/>
          <w:szCs w:val="24"/>
        </w:rPr>
        <w:t xml:space="preserve">y </w:t>
      </w:r>
      <w:r w:rsidR="00C16092">
        <w:rPr>
          <w:rFonts w:ascii="Palatino Linotype" w:hAnsi="Palatino Linotype" w:cs="Arial"/>
          <w:b/>
          <w:bCs/>
          <w:sz w:val="24"/>
          <w:szCs w:val="24"/>
        </w:rPr>
        <w:t>“SIP_425.pdf</w:t>
      </w:r>
      <w:r w:rsidR="001035FC">
        <w:rPr>
          <w:rFonts w:ascii="Palatino Linotype" w:hAnsi="Palatino Linotype" w:cs="Arial"/>
          <w:b/>
          <w:bCs/>
          <w:sz w:val="24"/>
          <w:szCs w:val="24"/>
        </w:rPr>
        <w:t>”,</w:t>
      </w:r>
      <w:r w:rsidR="00C16092">
        <w:rPr>
          <w:rFonts w:ascii="Palatino Linotype" w:hAnsi="Palatino Linotype" w:cs="Arial"/>
          <w:b/>
          <w:bCs/>
          <w:sz w:val="24"/>
          <w:szCs w:val="24"/>
        </w:rPr>
        <w:t xml:space="preserve"> </w:t>
      </w:r>
      <w:r w:rsidR="00970647">
        <w:rPr>
          <w:rFonts w:ascii="Palatino Linotype" w:hAnsi="Palatino Linotype" w:cs="Arial"/>
          <w:sz w:val="24"/>
          <w:szCs w:val="24"/>
        </w:rPr>
        <w:t xml:space="preserve">cuyo contenido será materia de estudio en el considerando respectivo. </w:t>
      </w:r>
    </w:p>
    <w:p w14:paraId="7F04C8C8" w14:textId="77777777" w:rsidR="00970647" w:rsidRDefault="00970647" w:rsidP="009B5029">
      <w:pPr>
        <w:spacing w:before="240" w:line="360" w:lineRule="auto"/>
        <w:jc w:val="both"/>
        <w:rPr>
          <w:rFonts w:ascii="Palatino Linotype" w:hAnsi="Palatino Linotype" w:cs="Arial"/>
          <w:sz w:val="24"/>
          <w:szCs w:val="24"/>
        </w:rPr>
      </w:pPr>
    </w:p>
    <w:p w14:paraId="2C824AC7" w14:textId="37020B28" w:rsidR="009B5029" w:rsidRDefault="00C16092" w:rsidP="009B5029">
      <w:pPr>
        <w:spacing w:before="240" w:line="360" w:lineRule="auto"/>
        <w:rPr>
          <w:rFonts w:ascii="Palatino Linotype" w:hAnsi="Palatino Linotype" w:cs="Arial"/>
          <w:b/>
          <w:sz w:val="28"/>
        </w:rPr>
      </w:pPr>
      <w:r>
        <w:rPr>
          <w:rFonts w:ascii="Palatino Linotype" w:hAnsi="Palatino Linotype" w:cs="Arial"/>
          <w:b/>
          <w:sz w:val="28"/>
        </w:rPr>
        <w:lastRenderedPageBreak/>
        <w:t>CUARTO</w:t>
      </w:r>
      <w:r w:rsidR="009B5029">
        <w:rPr>
          <w:rFonts w:ascii="Palatino Linotype" w:hAnsi="Palatino Linotype" w:cs="Arial"/>
          <w:b/>
          <w:sz w:val="28"/>
        </w:rPr>
        <w:t xml:space="preserve">. </w:t>
      </w:r>
      <w:r w:rsidR="009B5029">
        <w:rPr>
          <w:rFonts w:ascii="Palatino Linotype" w:hAnsi="Palatino Linotype"/>
          <w:b/>
          <w:sz w:val="28"/>
        </w:rPr>
        <w:t>Del recurso de revisión.</w:t>
      </w:r>
    </w:p>
    <w:p w14:paraId="16485966" w14:textId="48398FB6" w:rsidR="00C16092" w:rsidRPr="00C16092"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C16092">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F6F34">
        <w:rPr>
          <w:rFonts w:ascii="Palatino Linotype" w:hAnsi="Palatino Linotype" w:cs="Arial"/>
          <w:sz w:val="24"/>
          <w:szCs w:val="24"/>
        </w:rPr>
        <w:t xml:space="preserve"> </w:t>
      </w:r>
      <w:r w:rsidR="00C16092">
        <w:rPr>
          <w:rFonts w:ascii="Palatino Linotype" w:hAnsi="Palatino Linotype" w:cs="Arial"/>
          <w:b/>
          <w:bCs/>
          <w:sz w:val="24"/>
          <w:szCs w:val="24"/>
        </w:rPr>
        <w:t xml:space="preserve">doce de octubre de dos mil veintitrés, </w:t>
      </w:r>
      <w:r w:rsidR="00C16092">
        <w:rPr>
          <w:rFonts w:ascii="Palatino Linotype" w:hAnsi="Palatino Linotype" w:cs="Arial"/>
          <w:sz w:val="24"/>
          <w:szCs w:val="24"/>
        </w:rPr>
        <w:t xml:space="preserve">el cual fue registrado en el sistema electrónico con el expediente </w:t>
      </w:r>
      <w:r w:rsidR="00C16092">
        <w:rPr>
          <w:rFonts w:ascii="Palatino Linotype" w:hAnsi="Palatino Linotype" w:cs="Arial"/>
          <w:b/>
          <w:bCs/>
          <w:sz w:val="24"/>
          <w:szCs w:val="24"/>
        </w:rPr>
        <w:t xml:space="preserve">07000/INFOEM/IP/RR/2023, </w:t>
      </w:r>
      <w:r w:rsidR="00C16092">
        <w:rPr>
          <w:rFonts w:ascii="Palatino Linotype" w:hAnsi="Palatino Linotype" w:cs="Arial"/>
          <w:sz w:val="24"/>
          <w:szCs w:val="24"/>
        </w:rPr>
        <w:t xml:space="preserve">en el cual arguye las siguientes manifestaciones: </w:t>
      </w:r>
    </w:p>
    <w:p w14:paraId="26145687"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43D150B" w14:textId="7D41FC0E" w:rsidR="00317C14" w:rsidRPr="00CE3EB5" w:rsidRDefault="00FC2D20" w:rsidP="00CE3EB5">
      <w:pPr>
        <w:pStyle w:val="Citas"/>
        <w:rPr>
          <w:b/>
          <w:bCs/>
          <w:sz w:val="24"/>
        </w:rPr>
      </w:pPr>
      <w:r w:rsidRPr="00C16092">
        <w:t>“</w:t>
      </w:r>
      <w:r w:rsidR="00C16092" w:rsidRPr="00C16092">
        <w:t>La información es incompleta</w:t>
      </w:r>
      <w:r w:rsidR="00CE3EB5" w:rsidRPr="00C16092">
        <w:t>”</w:t>
      </w:r>
      <w:r w:rsidR="00CE3EB5">
        <w:t xml:space="preserve"> </w:t>
      </w:r>
      <w:r w:rsidR="00CE3EB5">
        <w:rPr>
          <w:b/>
          <w:bCs/>
        </w:rPr>
        <w:t>(Sic)</w:t>
      </w:r>
    </w:p>
    <w:p w14:paraId="70C90EFB" w14:textId="77777777" w:rsidR="009B5029" w:rsidRDefault="009B5029" w:rsidP="009B5029">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6CBFC893" w14:textId="30F25B00" w:rsidR="009B5029" w:rsidRPr="00CE3EB5" w:rsidRDefault="00CE3EB5" w:rsidP="00CE3EB5">
      <w:pPr>
        <w:pStyle w:val="Citas"/>
        <w:rPr>
          <w:b/>
          <w:bCs/>
        </w:rPr>
      </w:pPr>
      <w:r w:rsidRPr="00C16092">
        <w:t>“</w:t>
      </w:r>
      <w:r w:rsidR="00C16092" w:rsidRPr="00C16092">
        <w:t>Entregan un grado de Maestría, siendo ilógico que no se tenga el título de licenciatura que se requirió ya que no se menciona si el individuo en cuestión si labora o no para la institución De igual forma no hay acuerdo en el que se indique la inexistencia de la información puesto que como se mencionó no se pronuncian si se trata o no de servidor público universitario</w:t>
      </w:r>
      <w:r w:rsidRPr="00C16092">
        <w:t>”</w:t>
      </w:r>
      <w:r>
        <w:t xml:space="preserve"> </w:t>
      </w:r>
      <w:r>
        <w:rPr>
          <w:b/>
          <w:bCs/>
        </w:rPr>
        <w:t>(Sic)</w:t>
      </w:r>
    </w:p>
    <w:p w14:paraId="4A4C7430" w14:textId="77777777" w:rsidR="00CE3EB5" w:rsidRDefault="00CE3EB5" w:rsidP="00970647">
      <w:pPr>
        <w:pStyle w:val="Citas"/>
        <w:ind w:left="0"/>
      </w:pPr>
    </w:p>
    <w:p w14:paraId="147EA26C" w14:textId="164E9F11" w:rsidR="009B5029" w:rsidRDefault="00C16092" w:rsidP="009B502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9B5029" w:rsidRPr="008551ED">
        <w:rPr>
          <w:rFonts w:ascii="Palatino Linotype" w:hAnsi="Palatino Linotype" w:cs="Arial"/>
          <w:b/>
          <w:sz w:val="24"/>
          <w:szCs w:val="24"/>
        </w:rPr>
        <w:t xml:space="preserve">. </w:t>
      </w:r>
      <w:r w:rsidR="009B5029" w:rsidRPr="0087163A">
        <w:rPr>
          <w:rFonts w:ascii="Palatino Linotype" w:hAnsi="Palatino Linotype" w:cs="Arial"/>
          <w:b/>
          <w:sz w:val="28"/>
          <w:szCs w:val="28"/>
        </w:rPr>
        <w:t>Del turno del recurso de revisión.</w:t>
      </w:r>
    </w:p>
    <w:p w14:paraId="5929B5D1" w14:textId="69ABD61B"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C16092">
        <w:rPr>
          <w:rFonts w:ascii="Palatino Linotype" w:hAnsi="Palatino Linotype" w:cs="Arial"/>
          <w:b/>
          <w:bCs/>
          <w:sz w:val="24"/>
          <w:szCs w:val="24"/>
        </w:rPr>
        <w:t>diecisiete de octubre</w:t>
      </w:r>
      <w:r w:rsidR="00970647">
        <w:rPr>
          <w:rFonts w:ascii="Palatino Linotype" w:hAnsi="Palatino Linotype" w:cs="Arial"/>
          <w:b/>
          <w:bCs/>
          <w:sz w:val="24"/>
          <w:szCs w:val="24"/>
        </w:rPr>
        <w:t xml:space="preserve"> de </w:t>
      </w:r>
      <w:r w:rsidR="00970647">
        <w:rPr>
          <w:rFonts w:ascii="Palatino Linotype" w:hAnsi="Palatino Linotype" w:cs="Arial"/>
          <w:b/>
          <w:bCs/>
          <w:sz w:val="24"/>
          <w:szCs w:val="24"/>
        </w:rPr>
        <w:lastRenderedPageBreak/>
        <w:t xml:space="preserve">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4F23078" w:rsidR="009B5029" w:rsidRDefault="00C16092"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9B5029" w:rsidRPr="00AC0CCC">
        <w:rPr>
          <w:rFonts w:ascii="Palatino Linotype" w:hAnsi="Palatino Linotype" w:cs="Arial"/>
          <w:b/>
          <w:sz w:val="28"/>
          <w:szCs w:val="28"/>
        </w:rPr>
        <w:t xml:space="preserve">. </w:t>
      </w:r>
      <w:r w:rsidR="009B5029" w:rsidRPr="0087163A">
        <w:rPr>
          <w:rFonts w:ascii="Palatino Linotype" w:hAnsi="Palatino Linotype" w:cs="Arial"/>
          <w:b/>
          <w:sz w:val="28"/>
          <w:szCs w:val="28"/>
        </w:rPr>
        <w:t>De la etapa de instrucción.</w:t>
      </w:r>
    </w:p>
    <w:p w14:paraId="773A6365" w14:textId="3A9B1D12" w:rsidR="00C16092" w:rsidRPr="00C16092" w:rsidRDefault="009B5029" w:rsidP="009B5029">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FC2D20">
        <w:rPr>
          <w:rFonts w:ascii="Palatino Linotype" w:hAnsi="Palatino Linotype" w:cs="Arial"/>
          <w:bCs/>
          <w:sz w:val="24"/>
          <w:szCs w:val="24"/>
        </w:rPr>
        <w:t xml:space="preserve">rindió su informe justificado en fecha </w:t>
      </w:r>
      <w:r w:rsidR="00C16092">
        <w:rPr>
          <w:rFonts w:ascii="Palatino Linotype" w:hAnsi="Palatino Linotype" w:cs="Arial"/>
          <w:b/>
          <w:sz w:val="24"/>
          <w:szCs w:val="24"/>
        </w:rPr>
        <w:t xml:space="preserve">veinticinco de octubre, </w:t>
      </w:r>
      <w:r w:rsidR="00C16092">
        <w:rPr>
          <w:rFonts w:ascii="Palatino Linotype" w:hAnsi="Palatino Linotype" w:cs="Arial"/>
          <w:bCs/>
          <w:sz w:val="24"/>
          <w:szCs w:val="24"/>
        </w:rPr>
        <w:t xml:space="preserve">mismo que fue puesto a la vista el </w:t>
      </w:r>
      <w:r w:rsidR="00C16092">
        <w:rPr>
          <w:rFonts w:ascii="Palatino Linotype" w:hAnsi="Palatino Linotype" w:cs="Arial"/>
          <w:b/>
          <w:sz w:val="24"/>
          <w:szCs w:val="24"/>
        </w:rPr>
        <w:t xml:space="preserve">treinta de octubre, ambos de dos mil veintitrés. </w:t>
      </w:r>
    </w:p>
    <w:p w14:paraId="093B5B84" w14:textId="47A4EAB5" w:rsidR="006A25FA" w:rsidRDefault="006A25FA" w:rsidP="006A25FA">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sidR="001035FC">
        <w:rPr>
          <w:rFonts w:ascii="Palatino Linotype" w:hAnsi="Palatino Linotype" w:cs="Arial"/>
          <w:b/>
          <w:bCs/>
          <w:sz w:val="24"/>
          <w:szCs w:val="24"/>
        </w:rPr>
        <w:t>uno de diciembre</w:t>
      </w:r>
      <w:r>
        <w:rPr>
          <w:rFonts w:ascii="Palatino Linotype" w:hAnsi="Palatino Linotype" w:cs="Arial"/>
          <w:b/>
          <w:bCs/>
          <w:sz w:val="24"/>
          <w:szCs w:val="24"/>
        </w:rPr>
        <w:t xml:space="preserve"> del año en curso,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4320A52F" w14:textId="35237E0E" w:rsidR="00970647" w:rsidRDefault="00970647" w:rsidP="00970647">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6E3E4F">
        <w:rPr>
          <w:rFonts w:ascii="Palatino Linotype" w:hAnsi="Palatino Linotype" w:cs="Arial"/>
          <w:b/>
          <w:bCs/>
          <w:sz w:val="24"/>
          <w:szCs w:val="24"/>
        </w:rPr>
        <w:t>siete</w:t>
      </w:r>
      <w:r w:rsidR="00C16092">
        <w:rPr>
          <w:rFonts w:ascii="Palatino Linotype" w:hAnsi="Palatino Linotype" w:cs="Arial"/>
          <w:b/>
          <w:bCs/>
          <w:sz w:val="24"/>
          <w:szCs w:val="24"/>
        </w:rPr>
        <w:t xml:space="preserve"> de diciembre</w:t>
      </w:r>
      <w:r>
        <w:rPr>
          <w:rFonts w:ascii="Palatino Linotype" w:hAnsi="Palatino Linotype" w:cs="Arial"/>
          <w:b/>
          <w:bCs/>
          <w:sz w:val="24"/>
          <w:szCs w:val="24"/>
        </w:rPr>
        <w:t xml:space="preserve"> del presente,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6DC96045" w14:textId="77777777" w:rsidR="00166EAF" w:rsidRDefault="00166EAF" w:rsidP="00321484">
      <w:pPr>
        <w:spacing w:after="0" w:line="360" w:lineRule="auto"/>
        <w:jc w:val="both"/>
        <w:rPr>
          <w:rFonts w:ascii="Palatino Linotype" w:hAnsi="Palatino Linotype" w:cs="Arial"/>
          <w:sz w:val="24"/>
          <w:szCs w:val="24"/>
        </w:rPr>
      </w:pPr>
    </w:p>
    <w:p w14:paraId="042B3921" w14:textId="77777777" w:rsidR="006A25FA" w:rsidRPr="00EF5310" w:rsidRDefault="006A25FA" w:rsidP="00321484">
      <w:pPr>
        <w:spacing w:after="0" w:line="360" w:lineRule="auto"/>
        <w:jc w:val="both"/>
        <w:rPr>
          <w:rFonts w:ascii="Palatino Linotype" w:hAnsi="Palatino Linotype" w:cs="Arial"/>
          <w:sz w:val="24"/>
          <w:szCs w:val="24"/>
        </w:rPr>
      </w:pPr>
    </w:p>
    <w:p w14:paraId="1EBA35FA" w14:textId="563EFF0D"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3DB900F" w14:textId="43CBEDAD" w:rsidR="0052701A" w:rsidRDefault="0052701A" w:rsidP="0052701A">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023DD4">
        <w:rPr>
          <w:rFonts w:ascii="Palatino Linotype" w:eastAsia="Calibri" w:hAnsi="Palatino Linotype" w:cs="Calibri"/>
          <w:lang w:val="es-MX" w:eastAsia="es-MX"/>
        </w:rPr>
        <w:lastRenderedPageBreak/>
        <w:t xml:space="preserve">Este Instituto de Transparencia, Acceso a la Información Pública y Protección de Datos Personales del Estado de México y Municipios, es competente para conocer y resolver el presente recurso de revisión interpuesto por </w:t>
      </w:r>
      <w:r w:rsidR="008376C6">
        <w:rPr>
          <w:rFonts w:ascii="Palatino Linotype" w:eastAsia="Calibri" w:hAnsi="Palatino Linotype" w:cs="Calibri"/>
          <w:lang w:val="es-MX" w:eastAsia="es-MX"/>
        </w:rPr>
        <w:t>la</w:t>
      </w:r>
      <w:r w:rsidRPr="00023DD4">
        <w:rPr>
          <w:rFonts w:ascii="Palatino Linotype" w:eastAsia="Calibri" w:hAnsi="Palatino Linotype" w:cs="Calibri"/>
          <w:lang w:val="es-MX" w:eastAsia="es-MX"/>
        </w:rPr>
        <w:t xml:space="preserve">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1575EB9" w14:textId="77777777" w:rsidR="0052701A" w:rsidRPr="00121F39" w:rsidRDefault="0052701A" w:rsidP="00DF6F34">
      <w:pPr>
        <w:spacing w:after="0" w:line="360" w:lineRule="auto"/>
        <w:jc w:val="both"/>
        <w:rPr>
          <w:rFonts w:ascii="Palatino Linotype" w:hAnsi="Palatino Linotype"/>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8A1618B" w14:textId="77777777" w:rsidR="00C16092" w:rsidRDefault="00C16092" w:rsidP="00C16092">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227F23B" w14:textId="77777777" w:rsidR="00C16092" w:rsidRPr="00514E66" w:rsidRDefault="00C16092" w:rsidP="00C16092">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1848805" w14:textId="77777777" w:rsidR="00C16092" w:rsidRDefault="00C16092" w:rsidP="00C16092">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04BE0B2C" w14:textId="77777777" w:rsidR="00C16092" w:rsidRDefault="00C16092"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0A695E7E" w14:textId="77777777" w:rsidR="00C26216"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75AAD77" w14:textId="3DF03D79" w:rsidR="00C26216" w:rsidRPr="002869E1" w:rsidRDefault="00C26216" w:rsidP="00C26216">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7E6297"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E5FFCE" w14:textId="77777777" w:rsidR="00C26216" w:rsidRPr="006010FE"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2935CDF"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A5ECB74"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30EF0F8" w14:textId="77777777" w:rsidR="00C26216" w:rsidRPr="006010FE" w:rsidRDefault="00C26216" w:rsidP="00C2621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Default="00C26216" w:rsidP="00C2621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70D1985A" w14:textId="77777777" w:rsidR="001F6766"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6010FE" w:rsidRDefault="00C26216" w:rsidP="00C2621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6986A42" w14:textId="391FF9F6" w:rsidR="00C26216" w:rsidRDefault="00C26216" w:rsidP="00C2621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B094083" w14:textId="44A7F136" w:rsidR="007773E6" w:rsidRDefault="008028E9" w:rsidP="00E04DB7">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lastRenderedPageBreak/>
        <w:t>En una aproximación inicial</w:t>
      </w:r>
      <w:r>
        <w:rPr>
          <w:rFonts w:ascii="Palatino Linotype" w:hAnsi="Palatino Linotype" w:cs="Arial"/>
          <w:sz w:val="24"/>
          <w:szCs w:val="24"/>
        </w:rPr>
        <w:t xml:space="preserve">, con relación </w:t>
      </w:r>
      <w:r w:rsidR="007773E6">
        <w:rPr>
          <w:rFonts w:ascii="Palatino Linotype" w:hAnsi="Palatino Linotype" w:cs="Arial"/>
          <w:sz w:val="24"/>
          <w:szCs w:val="24"/>
        </w:rPr>
        <w:t xml:space="preserve">a la solicitud de información </w:t>
      </w:r>
      <w:r w:rsidR="00C16092">
        <w:rPr>
          <w:rFonts w:ascii="Palatino Linotype" w:hAnsi="Palatino Linotype" w:cs="Arial"/>
          <w:b/>
          <w:bCs/>
          <w:sz w:val="24"/>
          <w:szCs w:val="24"/>
        </w:rPr>
        <w:t>00425/UAEM/IP/2023</w:t>
      </w:r>
      <w:r w:rsidR="007773E6">
        <w:rPr>
          <w:rFonts w:ascii="Palatino Linotype" w:hAnsi="Palatino Linotype" w:cs="Arial"/>
          <w:b/>
          <w:bCs/>
          <w:sz w:val="24"/>
          <w:szCs w:val="24"/>
        </w:rPr>
        <w:t xml:space="preserve"> </w:t>
      </w:r>
      <w:r w:rsidR="007773E6">
        <w:rPr>
          <w:rFonts w:ascii="Palatino Linotype" w:hAnsi="Palatino Linotype" w:cs="Arial"/>
          <w:sz w:val="24"/>
          <w:szCs w:val="24"/>
        </w:rPr>
        <w:t>se desprenden las siguientes consideraciones:</w:t>
      </w:r>
    </w:p>
    <w:p w14:paraId="5EB61A55" w14:textId="77777777" w:rsidR="00133A1D" w:rsidRDefault="00133A1D">
      <w:pPr>
        <w:pStyle w:val="Prrafodelista"/>
        <w:numPr>
          <w:ilvl w:val="0"/>
          <w:numId w:val="1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407A297D" w14:textId="358DEF0A" w:rsidR="00C16092" w:rsidRPr="00C16092" w:rsidRDefault="00133A1D" w:rsidP="000A78E0">
      <w:pPr>
        <w:pStyle w:val="Prrafodelista"/>
        <w:numPr>
          <w:ilvl w:val="0"/>
          <w:numId w:val="5"/>
        </w:numPr>
        <w:autoSpaceDE w:val="0"/>
        <w:autoSpaceDN w:val="0"/>
        <w:adjustRightInd w:val="0"/>
        <w:spacing w:before="240" w:line="360" w:lineRule="auto"/>
        <w:jc w:val="both"/>
        <w:rPr>
          <w:rFonts w:ascii="Palatino Linotype" w:hAnsi="Palatino Linotype"/>
        </w:rPr>
      </w:pPr>
      <w:r>
        <w:rPr>
          <w:rFonts w:ascii="Palatino Linotype" w:hAnsi="Palatino Linotype" w:cs="Arial"/>
        </w:rPr>
        <w:t xml:space="preserve">Que </w:t>
      </w:r>
      <w:r w:rsidR="00232742">
        <w:rPr>
          <w:rFonts w:ascii="Palatino Linotype" w:hAnsi="Palatino Linotype" w:cs="Arial"/>
        </w:rPr>
        <w:t xml:space="preserve">de manera conjunta </w:t>
      </w:r>
      <w:r w:rsidR="00334899">
        <w:rPr>
          <w:rFonts w:ascii="Palatino Linotype" w:hAnsi="Palatino Linotype" w:cs="Arial"/>
        </w:rPr>
        <w:t xml:space="preserve">fueron formulados </w:t>
      </w:r>
      <w:r w:rsidR="00334899">
        <w:rPr>
          <w:rFonts w:ascii="Palatino Linotype" w:hAnsi="Palatino Linotype" w:cs="Arial"/>
          <w:b/>
          <w:bCs/>
        </w:rPr>
        <w:t xml:space="preserve">3 -tres- </w:t>
      </w:r>
      <w:r w:rsidR="00334899">
        <w:rPr>
          <w:rFonts w:ascii="Palatino Linotype" w:hAnsi="Palatino Linotype" w:cs="Arial"/>
        </w:rPr>
        <w:t xml:space="preserve">requerimientos, respecto de los cuales no fue señalado elemento temporal, debiendo de ser fijado a la fecha en que se ejerció el derecho de acceso a la información pública, es decir, al veinte de septiembre de dos mil veintitrés. </w:t>
      </w:r>
    </w:p>
    <w:p w14:paraId="31C211F9" w14:textId="741B7A9A" w:rsidR="000A78E0" w:rsidRPr="00334899" w:rsidRDefault="00334899" w:rsidP="00514F43">
      <w:pPr>
        <w:pStyle w:val="Prrafodelista"/>
        <w:numPr>
          <w:ilvl w:val="0"/>
          <w:numId w:val="5"/>
        </w:numPr>
        <w:autoSpaceDE w:val="0"/>
        <w:autoSpaceDN w:val="0"/>
        <w:adjustRightInd w:val="0"/>
        <w:spacing w:before="240" w:line="360" w:lineRule="auto"/>
        <w:jc w:val="both"/>
        <w:rPr>
          <w:rFonts w:ascii="Palatino Linotype" w:hAnsi="Palatino Linotype"/>
        </w:rPr>
      </w:pPr>
      <w:r w:rsidRPr="00334899">
        <w:rPr>
          <w:rFonts w:ascii="Palatino Linotype" w:hAnsi="Palatino Linotype"/>
        </w:rPr>
        <w:t xml:space="preserve">Que en alusión al requerimiento </w:t>
      </w:r>
      <w:r w:rsidRPr="00334899">
        <w:rPr>
          <w:rFonts w:ascii="Palatino Linotype" w:hAnsi="Palatino Linotype"/>
          <w:b/>
          <w:bCs/>
        </w:rPr>
        <w:t xml:space="preserve">2 -dos-, </w:t>
      </w:r>
      <w:r w:rsidRPr="00334899">
        <w:rPr>
          <w:rFonts w:ascii="Palatino Linotype" w:hAnsi="Palatino Linotype"/>
        </w:rPr>
        <w:t xml:space="preserve">respecto del cual la particular no identifica de forma precisa el documento requerido, </w:t>
      </w:r>
      <w:r w:rsidR="001349A8" w:rsidRPr="00334899">
        <w:rPr>
          <w:rFonts w:ascii="Palatino Linotype" w:hAnsi="Palatino Linotype"/>
        </w:rPr>
        <w:t xml:space="preserve">bastará con que se remita cualquiera que refleje la información requerida. Al respecto, cobra relevancia el </w:t>
      </w:r>
      <w:r w:rsidR="000A78E0" w:rsidRPr="00334899">
        <w:rPr>
          <w:rFonts w:ascii="Palatino Linotype" w:hAnsi="Palatino Linotype"/>
        </w:rPr>
        <w:t xml:space="preserve">criterio emitido por el Órgano Garante Nacional con número </w:t>
      </w:r>
      <w:r w:rsidR="000A78E0" w:rsidRPr="00334899">
        <w:rPr>
          <w:rFonts w:ascii="Palatino Linotype" w:hAnsi="Palatino Linotype"/>
          <w:b/>
          <w:bCs/>
        </w:rPr>
        <w:t xml:space="preserve">16/17 </w:t>
      </w:r>
      <w:r w:rsidR="000A78E0" w:rsidRPr="00334899">
        <w:rPr>
          <w:rFonts w:ascii="Palatino Linotype" w:hAnsi="Palatino Linotype"/>
        </w:rPr>
        <w:t>cuyo rubro y texto disponen a la literalidad lo siguiente:</w:t>
      </w:r>
    </w:p>
    <w:p w14:paraId="7D38477C" w14:textId="77777777" w:rsidR="000A78E0" w:rsidRPr="00AB5B4A" w:rsidRDefault="000A78E0" w:rsidP="000A78E0">
      <w:pPr>
        <w:pStyle w:val="Citas"/>
        <w:jc w:val="center"/>
        <w:rPr>
          <w:b/>
          <w:bCs/>
          <w:sz w:val="24"/>
          <w:szCs w:val="24"/>
        </w:rPr>
      </w:pPr>
      <w:r w:rsidRPr="00AB5B4A">
        <w:rPr>
          <w:b/>
          <w:bCs/>
          <w:sz w:val="24"/>
          <w:szCs w:val="24"/>
        </w:rPr>
        <w:t>“EXPRESIÓN DOCUMENTAL.</w:t>
      </w:r>
    </w:p>
    <w:p w14:paraId="731B4B91" w14:textId="77777777" w:rsidR="000A78E0" w:rsidRPr="00AB5B4A" w:rsidRDefault="000A78E0" w:rsidP="000A78E0">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792EECB0" w14:textId="77777777" w:rsidR="000A78E0" w:rsidRPr="00AB5B4A" w:rsidRDefault="000A78E0" w:rsidP="000A78E0">
      <w:pPr>
        <w:pStyle w:val="Citas"/>
        <w:rPr>
          <w:b/>
        </w:rPr>
      </w:pPr>
      <w:r w:rsidRPr="00AB5B4A">
        <w:rPr>
          <w:b/>
        </w:rPr>
        <w:lastRenderedPageBreak/>
        <w:t>Precedentes:</w:t>
      </w:r>
    </w:p>
    <w:p w14:paraId="183B1540" w14:textId="77777777" w:rsidR="000A78E0" w:rsidRPr="00AB5B4A" w:rsidRDefault="000A78E0" w:rsidP="000A78E0">
      <w:pPr>
        <w:pStyle w:val="Citas"/>
        <w:numPr>
          <w:ilvl w:val="0"/>
          <w:numId w:val="6"/>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2DAAEEB9" w14:textId="77777777" w:rsidR="000A78E0" w:rsidRPr="00AB5B4A" w:rsidRDefault="000A78E0" w:rsidP="000A78E0">
      <w:pPr>
        <w:pStyle w:val="Citas"/>
        <w:numPr>
          <w:ilvl w:val="0"/>
          <w:numId w:val="6"/>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11950B13" w14:textId="77777777" w:rsidR="000A78E0" w:rsidRPr="00AB5B4A" w:rsidRDefault="000A78E0" w:rsidP="000A78E0">
      <w:pPr>
        <w:pStyle w:val="Citas"/>
        <w:numPr>
          <w:ilvl w:val="0"/>
          <w:numId w:val="6"/>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6D23B136" w14:textId="1DD67F8B" w:rsidR="00232742" w:rsidRPr="000A78E0" w:rsidRDefault="00232742" w:rsidP="000A78E0">
      <w:pPr>
        <w:autoSpaceDE w:val="0"/>
        <w:autoSpaceDN w:val="0"/>
        <w:adjustRightInd w:val="0"/>
        <w:spacing w:before="240" w:line="360" w:lineRule="auto"/>
        <w:jc w:val="both"/>
        <w:rPr>
          <w:rFonts w:ascii="Palatino Linotype" w:hAnsi="Palatino Linotype" w:cs="Arial"/>
          <w:b/>
          <w:bCs/>
          <w:i/>
          <w:iCs/>
          <w:sz w:val="20"/>
          <w:szCs w:val="20"/>
        </w:rPr>
      </w:pPr>
    </w:p>
    <w:p w14:paraId="5C2A02B1" w14:textId="1272148B" w:rsidR="001534CF" w:rsidRPr="0051062B" w:rsidRDefault="001534CF" w:rsidP="001534C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B63351" w14:textId="77777777" w:rsidR="001534CF" w:rsidRPr="0051062B" w:rsidRDefault="001534CF" w:rsidP="001534CF">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2DB7D4C" w14:textId="77777777" w:rsidR="001534CF" w:rsidRPr="0051062B" w:rsidRDefault="001534CF" w:rsidP="001534CF">
      <w:pPr>
        <w:pStyle w:val="Citas"/>
        <w:rPr>
          <w:b/>
        </w:rPr>
      </w:pPr>
      <w:r w:rsidRPr="0051062B">
        <w:rPr>
          <w:b/>
        </w:rPr>
        <w:t xml:space="preserve">Artículo 181. … </w:t>
      </w:r>
    </w:p>
    <w:p w14:paraId="2962A267" w14:textId="77777777" w:rsidR="001534CF" w:rsidRDefault="001534CF" w:rsidP="001534CF">
      <w:pPr>
        <w:pStyle w:val="Citas"/>
        <w:rPr>
          <w:b/>
        </w:rPr>
      </w:pPr>
      <w:r w:rsidRPr="0051062B">
        <w:t xml:space="preserve">Durante el procedimiento deberá aplicarse la suplencia de la queja a favor del recurrente, sin cambiar los hechos expuestos, asegurándose de que las partes puedan </w:t>
      </w:r>
      <w:r w:rsidRPr="0051062B">
        <w:lastRenderedPageBreak/>
        <w:t xml:space="preserve">presentar, de manera oral o escrita, los argumentos que funden y motiven sus pretensiones.” </w:t>
      </w:r>
      <w:r w:rsidRPr="0051062B">
        <w:rPr>
          <w:b/>
        </w:rPr>
        <w:t>[Sic]</w:t>
      </w:r>
    </w:p>
    <w:p w14:paraId="47FD226F" w14:textId="77777777" w:rsidR="001534CF" w:rsidRDefault="001534CF" w:rsidP="001534CF">
      <w:pPr>
        <w:spacing w:before="240" w:line="360" w:lineRule="auto"/>
        <w:jc w:val="both"/>
        <w:rPr>
          <w:rFonts w:ascii="Palatino Linotype" w:hAnsi="Palatino Linotype"/>
          <w:sz w:val="24"/>
          <w:szCs w:val="24"/>
        </w:rPr>
      </w:pPr>
    </w:p>
    <w:p w14:paraId="551ECE12" w14:textId="7FC09D1D" w:rsidR="001534CF" w:rsidRDefault="001534CF" w:rsidP="001534C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334899">
        <w:rPr>
          <w:rFonts w:ascii="Palatino Linotype" w:hAnsi="Palatino Linotype"/>
          <w:sz w:val="24"/>
          <w:szCs w:val="24"/>
        </w:rPr>
        <w:t>la</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29487A5F" w14:textId="6A527997" w:rsidR="00334899" w:rsidRPr="00334899" w:rsidRDefault="00334899" w:rsidP="001534CF">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Del C. Marco Antonio De Sales Lara </w:t>
      </w:r>
    </w:p>
    <w:p w14:paraId="3FB23FB2" w14:textId="2344E62B" w:rsidR="00EE4C6B" w:rsidRDefault="00334899" w:rsidP="00CE3EB5">
      <w:pPr>
        <w:pStyle w:val="Prrafodelista"/>
        <w:numPr>
          <w:ilvl w:val="0"/>
          <w:numId w:val="4"/>
        </w:numPr>
        <w:autoSpaceDE w:val="0"/>
        <w:autoSpaceDN w:val="0"/>
        <w:adjustRightInd w:val="0"/>
        <w:spacing w:before="240" w:line="360" w:lineRule="auto"/>
        <w:jc w:val="both"/>
        <w:rPr>
          <w:rFonts w:ascii="Palatino Linotype" w:hAnsi="Palatino Linotype" w:cs="Arial"/>
        </w:rPr>
      </w:pPr>
      <w:bookmarkStart w:id="0" w:name="_Hlk152065703"/>
      <w:r>
        <w:rPr>
          <w:rFonts w:ascii="Palatino Linotype" w:hAnsi="Palatino Linotype" w:cs="Arial"/>
        </w:rPr>
        <w:t xml:space="preserve">Título profesional, al veinte de septiembre de dos mil veintitrés. </w:t>
      </w:r>
    </w:p>
    <w:p w14:paraId="73ED7AC8" w14:textId="44B86301" w:rsidR="00334899" w:rsidRDefault="00511A76" w:rsidP="00CE3EB5">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consten los grados académicos, al veinte de septiembre de dos mil veintitrés. </w:t>
      </w:r>
    </w:p>
    <w:p w14:paraId="4E4027DB" w14:textId="1C90421A" w:rsidR="00511A76" w:rsidRDefault="00511A76" w:rsidP="00CE3EB5">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Cédula profesional, al veinte de septiembre de dos mil veintitrés. </w:t>
      </w:r>
    </w:p>
    <w:bookmarkEnd w:id="0"/>
    <w:p w14:paraId="2CFB8936" w14:textId="77777777" w:rsidR="00511A76" w:rsidRDefault="00511A76" w:rsidP="00511A76">
      <w:pPr>
        <w:autoSpaceDE w:val="0"/>
        <w:autoSpaceDN w:val="0"/>
        <w:adjustRightInd w:val="0"/>
        <w:spacing w:line="360" w:lineRule="auto"/>
        <w:jc w:val="both"/>
        <w:rPr>
          <w:rFonts w:ascii="Palatino Linotype" w:hAnsi="Palatino Linotype" w:cs="Arial"/>
          <w:sz w:val="24"/>
          <w:szCs w:val="24"/>
        </w:rPr>
      </w:pPr>
    </w:p>
    <w:p w14:paraId="05A0A0CE" w14:textId="44E591A0" w:rsidR="00511A76" w:rsidRDefault="00511A76" w:rsidP="00511A76">
      <w:pPr>
        <w:autoSpaceDE w:val="0"/>
        <w:autoSpaceDN w:val="0"/>
        <w:adjustRightInd w:val="0"/>
        <w:spacing w:line="360" w:lineRule="auto"/>
        <w:jc w:val="both"/>
        <w:rPr>
          <w:rFonts w:ascii="Palatino Linotype" w:hAnsi="Palatino Linotype" w:cs="Arial"/>
          <w:sz w:val="24"/>
          <w:szCs w:val="24"/>
        </w:rPr>
      </w:pPr>
      <w:r w:rsidRPr="00AE463F">
        <w:rPr>
          <w:rFonts w:ascii="Palatino Linotype" w:hAnsi="Palatino Linotype" w:cs="Arial"/>
          <w:sz w:val="24"/>
          <w:szCs w:val="24"/>
        </w:rPr>
        <w:t xml:space="preserve">Una vez precisado lo anterior y </w:t>
      </w:r>
      <w:r>
        <w:rPr>
          <w:rFonts w:ascii="Palatino Linotype" w:hAnsi="Palatino Linotype" w:cs="Arial"/>
          <w:sz w:val="24"/>
          <w:szCs w:val="24"/>
        </w:rPr>
        <w:t>con el propósito</w:t>
      </w:r>
      <w:r w:rsidRPr="00AE463F">
        <w:rPr>
          <w:rFonts w:ascii="Palatino Linotype" w:hAnsi="Palatino Linotype" w:cs="Arial"/>
          <w:sz w:val="24"/>
          <w:szCs w:val="24"/>
        </w:rPr>
        <w:t xml:space="preserve"> de realizar un análisis exhaustivo de la información requerida, resulta oportu</w:t>
      </w:r>
      <w:r>
        <w:rPr>
          <w:rFonts w:ascii="Palatino Linotype" w:hAnsi="Palatino Linotype" w:cs="Arial"/>
          <w:sz w:val="24"/>
          <w:szCs w:val="24"/>
        </w:rPr>
        <w:t xml:space="preserve">no desentrañar la naturaleza de la Universidad Autónoma del Estado de México. </w:t>
      </w:r>
    </w:p>
    <w:p w14:paraId="7E45A113" w14:textId="77777777" w:rsidR="00511A76" w:rsidRDefault="00511A76" w:rsidP="00511A76">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Para tal efecto, se destaca que,</w:t>
      </w:r>
      <w:r w:rsidRPr="00AE463F">
        <w:rPr>
          <w:rFonts w:ascii="Palatino Linotype" w:hAnsi="Palatino Linotype" w:cs="Arial"/>
          <w:sz w:val="24"/>
          <w:szCs w:val="24"/>
        </w:rPr>
        <w:t xml:space="preserve"> desde </w:t>
      </w:r>
      <w:r>
        <w:rPr>
          <w:rFonts w:ascii="Palatino Linotype" w:hAnsi="Palatino Linotype" w:cs="Arial"/>
          <w:sz w:val="24"/>
          <w:szCs w:val="24"/>
        </w:rPr>
        <w:t>una óptica</w:t>
      </w:r>
      <w:r w:rsidRPr="00AE463F">
        <w:rPr>
          <w:rFonts w:ascii="Palatino Linotype" w:hAnsi="Palatino Linotype" w:cs="Arial"/>
          <w:sz w:val="24"/>
          <w:szCs w:val="24"/>
        </w:rPr>
        <w:t xml:space="preserve"> constitucional</w:t>
      </w:r>
      <w:r>
        <w:rPr>
          <w:rFonts w:ascii="Palatino Linotype" w:hAnsi="Palatino Linotype" w:cs="Arial"/>
          <w:sz w:val="24"/>
          <w:szCs w:val="24"/>
        </w:rPr>
        <w:t xml:space="preserve"> de corte contemporáneo, el poder del Estado se encuentra distribuido entre distintos órganos que frenan mutuamente el ejercicio de sus competencias, superando la teoría clásica de división tripartita de poderes (Poder Ejecutivo, Legislativo y Judicial), replanteando </w:t>
      </w:r>
      <w:r>
        <w:rPr>
          <w:rFonts w:ascii="Palatino Linotype" w:hAnsi="Palatino Linotype" w:cs="Arial"/>
          <w:sz w:val="24"/>
          <w:szCs w:val="24"/>
        </w:rPr>
        <w:lastRenderedPageBreak/>
        <w:t xml:space="preserve">la función operativa del Estado, y atendiendo las nuevas exigencias sociales, jurídicas y políticas.  </w:t>
      </w:r>
    </w:p>
    <w:p w14:paraId="5041567B" w14:textId="77777777" w:rsidR="00511A76" w:rsidRDefault="00511A76" w:rsidP="00511A76">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Susana Thalía Pedroza de la Llave (2002) en la obra </w:t>
      </w:r>
      <w:r w:rsidRPr="00AF12B2">
        <w:rPr>
          <w:rFonts w:ascii="Palatino Linotype" w:hAnsi="Palatino Linotype" w:cs="Arial"/>
          <w:i/>
          <w:sz w:val="24"/>
          <w:szCs w:val="24"/>
        </w:rPr>
        <w:t>“Estado</w:t>
      </w:r>
      <w:r>
        <w:rPr>
          <w:rFonts w:ascii="Palatino Linotype" w:hAnsi="Palatino Linotype" w:cs="Arial"/>
          <w:sz w:val="24"/>
          <w:szCs w:val="24"/>
        </w:rPr>
        <w:t xml:space="preserve"> </w:t>
      </w:r>
      <w:r>
        <w:rPr>
          <w:rFonts w:ascii="Palatino Linotype" w:hAnsi="Palatino Linotype" w:cs="Arial"/>
          <w:i/>
          <w:sz w:val="24"/>
          <w:szCs w:val="24"/>
        </w:rPr>
        <w:t xml:space="preserve">de Derecho y Transición Jurídica” </w:t>
      </w:r>
      <w:r>
        <w:rPr>
          <w:rFonts w:ascii="Palatino Linotype" w:hAnsi="Palatino Linotype" w:cs="Arial"/>
          <w:sz w:val="24"/>
          <w:szCs w:val="24"/>
        </w:rPr>
        <w:t>delimita los principales atributos de los órganos autónomos al señalar que:</w:t>
      </w:r>
    </w:p>
    <w:p w14:paraId="759F7AD5" w14:textId="77777777" w:rsidR="00511A76" w:rsidRDefault="00511A76" w:rsidP="00511A76">
      <w:pPr>
        <w:pStyle w:val="Prrafodelista"/>
        <w:numPr>
          <w:ilvl w:val="0"/>
          <w:numId w:val="5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Son entes públicos previstos en la Constitución que gozan de autonomía de tipo política-jurídica. </w:t>
      </w:r>
    </w:p>
    <w:p w14:paraId="02382888" w14:textId="77777777" w:rsidR="00511A76" w:rsidRDefault="00511A76" w:rsidP="00511A76">
      <w:pPr>
        <w:pStyle w:val="Prrafodelista"/>
        <w:numPr>
          <w:ilvl w:val="0"/>
          <w:numId w:val="5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Gozan de personalidad jurídica y potestad normativa o reglamentaria. </w:t>
      </w:r>
    </w:p>
    <w:p w14:paraId="3F77934B" w14:textId="77777777" w:rsidR="00511A76" w:rsidRDefault="00511A76" w:rsidP="00511A76">
      <w:pPr>
        <w:pStyle w:val="Prrafodelista"/>
        <w:numPr>
          <w:ilvl w:val="0"/>
          <w:numId w:val="55"/>
        </w:numPr>
        <w:autoSpaceDE w:val="0"/>
        <w:autoSpaceDN w:val="0"/>
        <w:adjustRightInd w:val="0"/>
        <w:spacing w:line="360" w:lineRule="auto"/>
        <w:jc w:val="both"/>
        <w:rPr>
          <w:rFonts w:ascii="Palatino Linotype" w:hAnsi="Palatino Linotype" w:cs="Arial"/>
        </w:rPr>
      </w:pPr>
      <w:r>
        <w:rPr>
          <w:rFonts w:ascii="Palatino Linotype" w:hAnsi="Palatino Linotype" w:cs="Arial"/>
        </w:rPr>
        <w:t>Se establece de forma precisa sus competencias propias y exclusivas.</w:t>
      </w:r>
    </w:p>
    <w:p w14:paraId="695A6C54" w14:textId="77777777" w:rsidR="00511A76" w:rsidRDefault="00511A76" w:rsidP="00511A76">
      <w:pPr>
        <w:pStyle w:val="Prrafodelista"/>
        <w:numPr>
          <w:ilvl w:val="0"/>
          <w:numId w:val="5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Elaboran sus políticas, planes y programas respecto de las funciones a su cargo. </w:t>
      </w:r>
    </w:p>
    <w:p w14:paraId="4CFAB951" w14:textId="77777777" w:rsidR="00511A76" w:rsidRDefault="00511A76" w:rsidP="00511A76">
      <w:pPr>
        <w:pStyle w:val="Prrafodelista"/>
        <w:numPr>
          <w:ilvl w:val="0"/>
          <w:numId w:val="5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Cuentan con capacidad para auto organizarse. </w:t>
      </w:r>
    </w:p>
    <w:p w14:paraId="49A43A5B" w14:textId="77777777" w:rsidR="00511A76" w:rsidRDefault="00511A76" w:rsidP="00511A76">
      <w:pPr>
        <w:pStyle w:val="Prrafodelista"/>
        <w:numPr>
          <w:ilvl w:val="0"/>
          <w:numId w:val="5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Gozan de autonomía financiera, o de gasto. </w:t>
      </w:r>
    </w:p>
    <w:p w14:paraId="3C5F9E69" w14:textId="77777777" w:rsidR="00511A76" w:rsidRDefault="00511A76" w:rsidP="00511A76">
      <w:pPr>
        <w:pStyle w:val="Prrafodelista"/>
        <w:numPr>
          <w:ilvl w:val="0"/>
          <w:numId w:val="5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Sus titulares tienen un estatuto jurídico especial que los resguarda de la presión, influencia o poderes fácticos de la sociedad. </w:t>
      </w:r>
    </w:p>
    <w:p w14:paraId="3B4CE475" w14:textId="77777777" w:rsidR="00511A76" w:rsidRDefault="00511A76" w:rsidP="00511A76">
      <w:pPr>
        <w:pStyle w:val="Prrafodelista"/>
        <w:numPr>
          <w:ilvl w:val="0"/>
          <w:numId w:val="55"/>
        </w:numPr>
        <w:autoSpaceDE w:val="0"/>
        <w:autoSpaceDN w:val="0"/>
        <w:adjustRightInd w:val="0"/>
        <w:spacing w:line="360" w:lineRule="auto"/>
        <w:jc w:val="both"/>
        <w:rPr>
          <w:rFonts w:ascii="Palatino Linotype" w:hAnsi="Palatino Linotype" w:cs="Arial"/>
        </w:rPr>
      </w:pPr>
      <w:r>
        <w:rPr>
          <w:rFonts w:ascii="Palatino Linotype" w:hAnsi="Palatino Linotype" w:cs="Arial"/>
        </w:rPr>
        <w:t>Los nombramientos de sus titulares son de mayor duración que los de las demás autoridades políticas.</w:t>
      </w:r>
    </w:p>
    <w:p w14:paraId="0FE52CD5" w14:textId="77777777" w:rsidR="00511A76" w:rsidRDefault="00511A76" w:rsidP="00511A76">
      <w:pPr>
        <w:pStyle w:val="Prrafodelista"/>
        <w:numPr>
          <w:ilvl w:val="0"/>
          <w:numId w:val="55"/>
        </w:numPr>
        <w:autoSpaceDE w:val="0"/>
        <w:autoSpaceDN w:val="0"/>
        <w:adjustRightInd w:val="0"/>
        <w:spacing w:line="360" w:lineRule="auto"/>
        <w:jc w:val="both"/>
        <w:rPr>
          <w:rFonts w:ascii="Palatino Linotype" w:hAnsi="Palatino Linotype" w:cs="Arial"/>
        </w:rPr>
      </w:pPr>
      <w:r>
        <w:rPr>
          <w:rFonts w:ascii="Palatino Linotype" w:hAnsi="Palatino Linotype" w:cs="Arial"/>
        </w:rPr>
        <w:t>Tienen el derecho de iniciativa legislativa</w:t>
      </w:r>
    </w:p>
    <w:p w14:paraId="65F59010" w14:textId="77777777" w:rsidR="00511A76" w:rsidRDefault="00511A76" w:rsidP="00511A76">
      <w:pPr>
        <w:pStyle w:val="Prrafodelista"/>
        <w:numPr>
          <w:ilvl w:val="0"/>
          <w:numId w:val="55"/>
        </w:numPr>
        <w:autoSpaceDE w:val="0"/>
        <w:autoSpaceDN w:val="0"/>
        <w:adjustRightInd w:val="0"/>
        <w:spacing w:line="360" w:lineRule="auto"/>
        <w:jc w:val="both"/>
        <w:rPr>
          <w:rFonts w:ascii="Palatino Linotype" w:hAnsi="Palatino Linotype" w:cs="Arial"/>
        </w:rPr>
      </w:pPr>
      <w:r>
        <w:rPr>
          <w:rFonts w:ascii="Palatino Linotype" w:hAnsi="Palatino Linotype" w:cs="Arial"/>
        </w:rPr>
        <w:t>Otras.</w:t>
      </w:r>
    </w:p>
    <w:p w14:paraId="18A4A7DB" w14:textId="77777777" w:rsidR="00511A76" w:rsidRDefault="00511A76" w:rsidP="00511A76">
      <w:pPr>
        <w:autoSpaceDE w:val="0"/>
        <w:autoSpaceDN w:val="0"/>
        <w:adjustRightInd w:val="0"/>
        <w:spacing w:line="360" w:lineRule="auto"/>
        <w:jc w:val="both"/>
        <w:rPr>
          <w:rFonts w:ascii="Palatino Linotype" w:hAnsi="Palatino Linotype" w:cs="Arial"/>
          <w:sz w:val="24"/>
          <w:szCs w:val="24"/>
        </w:rPr>
      </w:pPr>
    </w:p>
    <w:p w14:paraId="5F7FA7E2" w14:textId="6518EB13" w:rsidR="00CE3EB5" w:rsidRDefault="00511A76" w:rsidP="00511A76">
      <w:pPr>
        <w:spacing w:after="0" w:line="360" w:lineRule="auto"/>
        <w:jc w:val="both"/>
        <w:rPr>
          <w:rFonts w:ascii="Palatino Linotype" w:hAnsi="Palatino Linotype" w:cs="Arial"/>
          <w:sz w:val="24"/>
          <w:szCs w:val="24"/>
        </w:rPr>
      </w:pPr>
      <w:r>
        <w:rPr>
          <w:rFonts w:ascii="Palatino Linotype" w:hAnsi="Palatino Linotype" w:cs="Arial"/>
          <w:b/>
          <w:bCs/>
          <w:noProof/>
          <w:sz w:val="24"/>
          <w:szCs w:val="24"/>
        </w:rPr>
        <mc:AlternateContent>
          <mc:Choice Requires="wps">
            <w:drawing>
              <wp:anchor distT="0" distB="0" distL="114300" distR="114300" simplePos="0" relativeHeight="251883507" behindDoc="0" locked="0" layoutInCell="1" allowOverlap="1" wp14:anchorId="0B0C1AEF" wp14:editId="55E39D33">
                <wp:simplePos x="0" y="0"/>
                <wp:positionH relativeFrom="column">
                  <wp:posOffset>4242587</wp:posOffset>
                </wp:positionH>
                <wp:positionV relativeFrom="paragraph">
                  <wp:posOffset>3036342</wp:posOffset>
                </wp:positionV>
                <wp:extent cx="168249" cy="204825"/>
                <wp:effectExtent l="0" t="0" r="22860" b="24130"/>
                <wp:wrapNone/>
                <wp:docPr id="1504790900" name="Oval 4"/>
                <wp:cNvGraphicFramePr/>
                <a:graphic xmlns:a="http://schemas.openxmlformats.org/drawingml/2006/main">
                  <a:graphicData uri="http://schemas.microsoft.com/office/word/2010/wordprocessingShape">
                    <wps:wsp>
                      <wps:cNvSpPr/>
                      <wps:spPr>
                        <a:xfrm>
                          <a:off x="0" y="0"/>
                          <a:ext cx="168249" cy="20482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542BD" id="Oval 4" o:spid="_x0000_s1026" style="position:absolute;margin-left:334.05pt;margin-top:239.1pt;width:13.25pt;height:16.15pt;z-index:2518835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" filled="f" strokecolor="red" strokeweight="1pt">
                <v:stroke joinstyle="miter"/>
              </v:oval>
            </w:pict>
          </mc:Fallback>
        </mc:AlternateContent>
      </w:r>
      <w:r>
        <w:rPr>
          <w:rFonts w:ascii="Palatino Linotype" w:hAnsi="Palatino Linotype" w:cs="Arial"/>
          <w:sz w:val="24"/>
          <w:szCs w:val="24"/>
        </w:rPr>
        <w:t>Una vez sentado lo anterior</w:t>
      </w:r>
      <w:r w:rsidRPr="008D1DFF">
        <w:rPr>
          <w:rFonts w:ascii="Palatino Linotype" w:hAnsi="Palatino Linotype" w:cs="Arial"/>
          <w:sz w:val="24"/>
          <w:szCs w:val="24"/>
        </w:rPr>
        <w:t xml:space="preserve">, en alusión </w:t>
      </w:r>
      <w:r>
        <w:rPr>
          <w:rFonts w:ascii="Palatino Linotype" w:hAnsi="Palatino Linotype" w:cs="Arial"/>
          <w:sz w:val="24"/>
          <w:szCs w:val="24"/>
        </w:rPr>
        <w:t xml:space="preserve">a los requerimientos formulados por la particular, resulta oportuno traer a colación las siguientes imágenes ilustrativas correspondientes al organigrama del </w:t>
      </w:r>
      <w:r>
        <w:rPr>
          <w:rFonts w:ascii="Palatino Linotype" w:hAnsi="Palatino Linotype" w:cs="Arial"/>
          <w:b/>
          <w:bCs/>
          <w:sz w:val="24"/>
          <w:szCs w:val="24"/>
        </w:rPr>
        <w:t xml:space="preserve">Sujeto Obligado: </w:t>
      </w:r>
    </w:p>
    <w:p w14:paraId="21715182" w14:textId="3E31DDFF" w:rsidR="001349A8" w:rsidRDefault="006E3E4F" w:rsidP="00E04DB7">
      <w:pPr>
        <w:spacing w:after="0" w:line="360" w:lineRule="auto"/>
        <w:jc w:val="both"/>
        <w:rPr>
          <w:rFonts w:ascii="Palatino Linotype" w:hAnsi="Palatino Linotype" w:cs="Arial"/>
          <w:sz w:val="24"/>
          <w:szCs w:val="24"/>
        </w:rPr>
      </w:pPr>
      <w:r>
        <w:rPr>
          <w:rFonts w:ascii="Palatino Linotype" w:hAnsi="Palatino Linotype" w:cs="Arial"/>
          <w:noProof/>
          <w:sz w:val="24"/>
          <w:szCs w:val="24"/>
        </w:rPr>
        <w:lastRenderedPageBreak/>
        <w:drawing>
          <wp:anchor distT="0" distB="0" distL="114300" distR="114300" simplePos="0" relativeHeight="251884531" behindDoc="0" locked="0" layoutInCell="1" allowOverlap="1" wp14:anchorId="195B4994" wp14:editId="1A1E6325">
            <wp:simplePos x="0" y="0"/>
            <wp:positionH relativeFrom="margin">
              <wp:align>right</wp:align>
            </wp:positionH>
            <wp:positionV relativeFrom="paragraph">
              <wp:posOffset>3716655</wp:posOffset>
            </wp:positionV>
            <wp:extent cx="5749925" cy="3550285"/>
            <wp:effectExtent l="19050" t="19050" r="22225" b="12065"/>
            <wp:wrapThrough wrapText="bothSides">
              <wp:wrapPolygon edited="0">
                <wp:start x="-72" y="-116"/>
                <wp:lineTo x="-72" y="21558"/>
                <wp:lineTo x="21612" y="21558"/>
                <wp:lineTo x="21612" y="-116"/>
                <wp:lineTo x="-72" y="-116"/>
              </wp:wrapPolygon>
            </wp:wrapThrough>
            <wp:docPr id="558649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925" cy="35502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11A76">
        <w:rPr>
          <w:rFonts w:ascii="Palatino Linotype" w:hAnsi="Palatino Linotype" w:cs="Arial"/>
          <w:noProof/>
          <w:sz w:val="24"/>
          <w:szCs w:val="24"/>
        </w:rPr>
        <w:drawing>
          <wp:anchor distT="0" distB="0" distL="114300" distR="114300" simplePos="0" relativeHeight="251866098" behindDoc="0" locked="0" layoutInCell="1" allowOverlap="1" wp14:anchorId="23D9C93F" wp14:editId="29F1C207">
            <wp:simplePos x="0" y="0"/>
            <wp:positionH relativeFrom="margin">
              <wp:align>left</wp:align>
            </wp:positionH>
            <wp:positionV relativeFrom="paragraph">
              <wp:posOffset>19050</wp:posOffset>
            </wp:positionV>
            <wp:extent cx="5708015" cy="3528695"/>
            <wp:effectExtent l="19050" t="19050" r="26035" b="14605"/>
            <wp:wrapThrough wrapText="bothSides">
              <wp:wrapPolygon edited="0">
                <wp:start x="-72" y="-117"/>
                <wp:lineTo x="-72" y="21573"/>
                <wp:lineTo x="21626" y="21573"/>
                <wp:lineTo x="21626" y="-117"/>
                <wp:lineTo x="-72" y="-117"/>
              </wp:wrapPolygon>
            </wp:wrapThrough>
            <wp:docPr id="944765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8015" cy="3528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783428" w14:textId="46085E1D" w:rsidR="00511A76" w:rsidRDefault="00511A76" w:rsidP="00511A76">
      <w:pPr>
        <w:spacing w:line="360" w:lineRule="auto"/>
        <w:jc w:val="both"/>
        <w:rPr>
          <w:rFonts w:ascii="Palatino Linotype" w:hAnsi="Palatino Linotype" w:cs="Arial"/>
          <w:sz w:val="24"/>
          <w:szCs w:val="24"/>
        </w:rPr>
      </w:pPr>
      <w:r w:rsidRPr="008D595F">
        <w:rPr>
          <w:rFonts w:ascii="Palatino Linotype" w:hAnsi="Palatino Linotype" w:cs="Arial"/>
          <w:sz w:val="24"/>
          <w:szCs w:val="24"/>
        </w:rPr>
        <w:lastRenderedPageBreak/>
        <w:t xml:space="preserve">De lo expuesto con anterioridad, se desprende que </w:t>
      </w:r>
      <w:r w:rsidRPr="008D595F">
        <w:rPr>
          <w:rFonts w:ascii="Palatino Linotype" w:hAnsi="Palatino Linotype" w:cs="Arial"/>
          <w:b/>
          <w:sz w:val="24"/>
          <w:szCs w:val="24"/>
        </w:rPr>
        <w:t xml:space="preserve">El Sujeto Obligado </w:t>
      </w:r>
      <w:r w:rsidRPr="008D595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Pr>
          <w:rFonts w:ascii="Palatino Linotype" w:hAnsi="Palatino Linotype" w:cs="Arial"/>
          <w:sz w:val="24"/>
          <w:szCs w:val="24"/>
        </w:rPr>
        <w:t xml:space="preserve">Secretaría de Administración, así como la Dirección de Recursos Humanos.  </w:t>
      </w:r>
    </w:p>
    <w:p w14:paraId="7C8C7B55" w14:textId="65982857" w:rsidR="0012224E" w:rsidRDefault="00583145"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En este tenor, para delimitar las fronteras competenciales de las unidades administrativas en cita, resulta oportuno traer a colación </w:t>
      </w:r>
      <w:r w:rsidR="00EA122B">
        <w:rPr>
          <w:rFonts w:ascii="Palatino Linotype" w:hAnsi="Palatino Linotype"/>
          <w:sz w:val="24"/>
          <w:szCs w:val="24"/>
        </w:rPr>
        <w:t>el artículo 1 de la Ley de la Universidad Autónoma del Estado de México</w:t>
      </w:r>
      <w:r w:rsidR="00BB5F7D">
        <w:rPr>
          <w:rFonts w:ascii="Palatino Linotype" w:hAnsi="Palatino Linotype"/>
          <w:sz w:val="24"/>
          <w:szCs w:val="24"/>
        </w:rPr>
        <w:t xml:space="preserve">; </w:t>
      </w:r>
      <w:r w:rsidR="00EA122B">
        <w:rPr>
          <w:rFonts w:ascii="Palatino Linotype" w:hAnsi="Palatino Linotype"/>
          <w:sz w:val="24"/>
          <w:szCs w:val="24"/>
        </w:rPr>
        <w:t>diversos apartados del Manual de Organización de la Secretaría de Administración de la Universidad Autónoma del Estado de México</w:t>
      </w:r>
      <w:r w:rsidR="00BB5F7D">
        <w:rPr>
          <w:rFonts w:ascii="Palatino Linotype" w:hAnsi="Palatino Linotype"/>
          <w:sz w:val="24"/>
          <w:szCs w:val="24"/>
        </w:rPr>
        <w:t xml:space="preserve">; así como los </w:t>
      </w:r>
      <w:r w:rsidR="00BB5F7D" w:rsidRPr="0012224E">
        <w:rPr>
          <w:rFonts w:ascii="Palatino Linotype" w:hAnsi="Palatino Linotype"/>
          <w:sz w:val="24"/>
          <w:szCs w:val="24"/>
        </w:rPr>
        <w:t xml:space="preserve">numerales </w:t>
      </w:r>
      <w:r w:rsidR="0012224E" w:rsidRPr="0012224E">
        <w:rPr>
          <w:rFonts w:ascii="Palatino Linotype" w:hAnsi="Palatino Linotype"/>
          <w:sz w:val="24"/>
          <w:szCs w:val="24"/>
        </w:rPr>
        <w:t>29 33 38 39 40, 41</w:t>
      </w:r>
      <w:r w:rsidR="0012224E">
        <w:rPr>
          <w:rFonts w:ascii="Palatino Linotype" w:hAnsi="Palatino Linotype"/>
          <w:sz w:val="24"/>
          <w:szCs w:val="24"/>
        </w:rPr>
        <w:t xml:space="preserve"> del Reglamento del Personal Académico de la Universidad Autónoma del Estado de México, porciones normativas que disponen a la literalidad lo siguiente: </w:t>
      </w:r>
    </w:p>
    <w:p w14:paraId="0720E639" w14:textId="5CCC1B10" w:rsidR="00F22113" w:rsidRPr="00F22113" w:rsidRDefault="00F22113" w:rsidP="00F22113">
      <w:pPr>
        <w:pStyle w:val="Citas"/>
        <w:jc w:val="center"/>
        <w:rPr>
          <w:b/>
          <w:bCs/>
        </w:rPr>
      </w:pPr>
      <w:r w:rsidRPr="00F22113">
        <w:rPr>
          <w:b/>
          <w:bCs/>
        </w:rPr>
        <w:t>LEY DE LA UNIVERSIDAD AUTÓNOMA DEL ESTADO DE MÉXICO</w:t>
      </w:r>
    </w:p>
    <w:p w14:paraId="4A062327" w14:textId="0B132377" w:rsidR="00F22113" w:rsidRPr="00E14730" w:rsidRDefault="00BB5F7D" w:rsidP="00F22113">
      <w:pPr>
        <w:pStyle w:val="Citas"/>
      </w:pPr>
      <w:r>
        <w:rPr>
          <w:b/>
        </w:rPr>
        <w:t>“</w:t>
      </w:r>
      <w:r w:rsidR="00F22113">
        <w:rPr>
          <w:b/>
        </w:rPr>
        <w:t>ARTÍCULO</w:t>
      </w:r>
      <w:r w:rsidR="00F22113" w:rsidRPr="00E14730">
        <w:rPr>
          <w:b/>
        </w:rPr>
        <w:t xml:space="preserve"> 1.-</w:t>
      </w:r>
      <w:r w:rsidR="00F22113" w:rsidRPr="00E14730">
        <w:t xml:space="preserve"> La Universidad Autónoma del Estado de México es un organismo público descentralizado del Estado de México, establecida por esta Ley con personalidad jurídica y patrimonio propios, dotada de plena autonomía en su régimen interior en todo lo concerniente a sus aspectos académico, técnico, de gobierno, administrativo y económico.</w:t>
      </w:r>
    </w:p>
    <w:p w14:paraId="1A2CB712" w14:textId="1B7D87B5" w:rsidR="00F22113" w:rsidRPr="00BB5F7D" w:rsidRDefault="00F22113" w:rsidP="00F22113">
      <w:pPr>
        <w:pStyle w:val="Citas"/>
        <w:rPr>
          <w:b/>
          <w:bCs/>
        </w:rPr>
      </w:pPr>
      <w:r w:rsidRPr="00E14730">
        <w:t>El Instituto Científico y Literario Autónomo del Estado de México es el antecedente de esta Universidad, que constituye una comunidad académica dedicada al logro del objeto y fines que le son asignados por la presente Ley, conforme a los principios del Artículo 3 de la Constitución Política de los Estados Unidos Mexicanos</w:t>
      </w:r>
      <w:r w:rsidR="00BB5F7D">
        <w:t xml:space="preserve">” </w:t>
      </w:r>
      <w:r w:rsidR="00BB5F7D">
        <w:rPr>
          <w:b/>
          <w:bCs/>
        </w:rPr>
        <w:t>(Sic)</w:t>
      </w:r>
    </w:p>
    <w:p w14:paraId="644B2D90" w14:textId="77777777" w:rsidR="00F22113" w:rsidRDefault="00F22113" w:rsidP="00F22113">
      <w:pPr>
        <w:pStyle w:val="Citas"/>
        <w:rPr>
          <w:sz w:val="24"/>
          <w:szCs w:val="24"/>
        </w:rPr>
      </w:pPr>
    </w:p>
    <w:p w14:paraId="1AA9A871" w14:textId="77777777" w:rsidR="00EA122B" w:rsidRPr="00AD4FDD" w:rsidRDefault="00EA122B" w:rsidP="00EA122B">
      <w:pPr>
        <w:pStyle w:val="Citas"/>
        <w:jc w:val="center"/>
        <w:rPr>
          <w:b/>
          <w:bCs/>
        </w:rPr>
      </w:pPr>
      <w:r w:rsidRPr="00AD4FDD">
        <w:rPr>
          <w:b/>
          <w:bCs/>
        </w:rPr>
        <w:lastRenderedPageBreak/>
        <w:t>MANUAL DE ORGANIZACIÓN DE LA SECRETARÍA DE ADMINISTRACIÓN</w:t>
      </w:r>
    </w:p>
    <w:p w14:paraId="79AFAFD8" w14:textId="77777777" w:rsidR="00EA122B" w:rsidRDefault="00EA122B" w:rsidP="00EA122B">
      <w:pPr>
        <w:pStyle w:val="Citas"/>
      </w:pPr>
      <w:r>
        <w:t xml:space="preserve">“SECRETARÍA DE ADMINISTRACIÓN </w:t>
      </w:r>
    </w:p>
    <w:p w14:paraId="63F9E588" w14:textId="77777777" w:rsidR="00EA122B" w:rsidRDefault="00EA122B" w:rsidP="00EA122B">
      <w:pPr>
        <w:pStyle w:val="Citas"/>
      </w:pPr>
      <w:r>
        <w:t xml:space="preserve">OBJETIVO: </w:t>
      </w:r>
    </w:p>
    <w:p w14:paraId="04E77A30" w14:textId="77777777" w:rsidR="00EA122B" w:rsidRDefault="00EA122B" w:rsidP="00EA122B">
      <w:pPr>
        <w:pStyle w:val="Citas"/>
      </w:pPr>
      <w:r>
        <w:t xml:space="preserve">Contribuir al logro de los objetivos institucionales a través de la adecuada planeación, operación, suministro y control de los recursos materiales, financieros y técnicos, así como del personal necesario para dar respuestas efectivas a las demandas de la comunidad universitaria. </w:t>
      </w:r>
    </w:p>
    <w:p w14:paraId="3F472681" w14:textId="77777777" w:rsidR="00EA122B" w:rsidRDefault="00EA122B" w:rsidP="00EA122B">
      <w:pPr>
        <w:pStyle w:val="Citas"/>
      </w:pPr>
      <w:r>
        <w:t>FUNCIONES:</w:t>
      </w:r>
    </w:p>
    <w:p w14:paraId="279CFD01" w14:textId="77777777" w:rsidR="00EA122B" w:rsidRDefault="00EA122B" w:rsidP="00EA122B">
      <w:pPr>
        <w:pStyle w:val="Citas"/>
      </w:pPr>
      <w:r>
        <w:t>(…)</w:t>
      </w:r>
    </w:p>
    <w:p w14:paraId="4CA2D68B" w14:textId="77777777" w:rsidR="00EA122B" w:rsidRDefault="00EA122B" w:rsidP="00EA122B">
      <w:pPr>
        <w:pStyle w:val="Citas"/>
      </w:pPr>
      <w:r>
        <w:t xml:space="preserve">Planear y coordinar la operación y control en materia de administración y desarrollo de personal. </w:t>
      </w:r>
    </w:p>
    <w:p w14:paraId="1E0D81C4" w14:textId="77777777" w:rsidR="00EA122B" w:rsidRDefault="00EA122B" w:rsidP="00EA122B">
      <w:pPr>
        <w:pStyle w:val="Citas"/>
      </w:pPr>
      <w:r>
        <w:t>Vigilar el cumplimiento de las disposiciones legales que rijan las relaciones laborales entre la Universidad y su personal académico y personal administrativo.</w:t>
      </w:r>
    </w:p>
    <w:p w14:paraId="07380BEE" w14:textId="77777777" w:rsidR="00EA122B" w:rsidRDefault="00EA122B" w:rsidP="00EA122B">
      <w:pPr>
        <w:pStyle w:val="Citas"/>
      </w:pPr>
      <w:r>
        <w:t>(…)</w:t>
      </w:r>
    </w:p>
    <w:p w14:paraId="0C2E6721" w14:textId="77777777" w:rsidR="00EA122B" w:rsidRDefault="00EA122B" w:rsidP="00EA122B">
      <w:pPr>
        <w:pStyle w:val="Citas"/>
      </w:pPr>
      <w:r>
        <w:t xml:space="preserve">DIRECCIÓN DE RECURSOS HUMANOS </w:t>
      </w:r>
    </w:p>
    <w:p w14:paraId="6B372345" w14:textId="77777777" w:rsidR="00EA122B" w:rsidRDefault="00EA122B" w:rsidP="00EA122B">
      <w:pPr>
        <w:pStyle w:val="Citas"/>
      </w:pPr>
      <w:r>
        <w:t xml:space="preserve">OBJETIVO: </w:t>
      </w:r>
    </w:p>
    <w:p w14:paraId="3D50F671" w14:textId="77777777" w:rsidR="00EA122B" w:rsidRDefault="00EA122B" w:rsidP="00EA122B">
      <w:pPr>
        <w:pStyle w:val="Citas"/>
      </w:pPr>
      <w:r>
        <w:t xml:space="preserve">Modernizar la planeación de los recursos humanos, normatividad laboral, seguridad e higiene en el trabajo, desarrollo y formación de los Trabajadores Universitarios mediante el aprovechamiento de las tecnologías de información, la cultura de </w:t>
      </w:r>
      <w:r>
        <w:lastRenderedPageBreak/>
        <w:t xml:space="preserve">transparencia, acceso a la información y rendición de cuentas; elementos indispensables para la toma de decisiones, cumplimiento de objetivos y metas institucionales y el fomento de las relaciones internas e interinstitucionales. </w:t>
      </w:r>
    </w:p>
    <w:p w14:paraId="660B27F0" w14:textId="77777777" w:rsidR="00EA122B" w:rsidRDefault="00EA122B" w:rsidP="00EA122B">
      <w:pPr>
        <w:pStyle w:val="Citas"/>
      </w:pPr>
      <w:r>
        <w:t>FUNCIONES</w:t>
      </w:r>
    </w:p>
    <w:p w14:paraId="550808B0" w14:textId="77777777" w:rsidR="00EA122B" w:rsidRDefault="00EA122B" w:rsidP="00EA122B">
      <w:pPr>
        <w:pStyle w:val="Citas"/>
      </w:pPr>
      <w:r>
        <w:t>(…)</w:t>
      </w:r>
    </w:p>
    <w:p w14:paraId="3042345C" w14:textId="77777777" w:rsidR="00EA122B" w:rsidRDefault="00EA122B" w:rsidP="00EA122B">
      <w:pPr>
        <w:pStyle w:val="Citas"/>
      </w:pPr>
      <w:r>
        <w:t>Coordinar el proceso de planeación de los recursos humanos tanto de los aspirantes a ocupar un puesto como de los Trabajadores Universitarios de la Institución, implementando los instrumentos relacionados con la descripción de puestos y competencias, el desempeño, carrera e inducción de los Trabajadores de nuevo ingreso; así como, implementar tabulares acordes con las categorías y normatividad aplicable en materia</w:t>
      </w:r>
    </w:p>
    <w:p w14:paraId="76DF80E4" w14:textId="77777777" w:rsidR="00EA122B" w:rsidRDefault="00EA122B" w:rsidP="00EA122B">
      <w:pPr>
        <w:pStyle w:val="Citas"/>
      </w:pPr>
      <w:r>
        <w:t>(…)</w:t>
      </w:r>
    </w:p>
    <w:p w14:paraId="77609200" w14:textId="77777777" w:rsidR="00EA122B" w:rsidRDefault="00EA122B" w:rsidP="00EA122B">
      <w:pPr>
        <w:pStyle w:val="Citas"/>
      </w:pPr>
      <w:r>
        <w:t>Promover y fortalecer las relaciones internas e interinstitucionales a través de la instrumentación de políticas y estrategias que promuevan y garanticen la estabilidad Institucional en materia de recursos humanos.</w:t>
      </w:r>
    </w:p>
    <w:p w14:paraId="4ECE0ED9" w14:textId="77777777" w:rsidR="00EA122B" w:rsidRDefault="00EA122B" w:rsidP="00EA122B">
      <w:pPr>
        <w:pStyle w:val="Citas"/>
      </w:pPr>
      <w:r>
        <w:t>Garantizar el cumplimiento de las disposiciones emitidas en materia de administración documental, normatividad laboral, transparencia y acceso a la información pública</w:t>
      </w:r>
    </w:p>
    <w:p w14:paraId="521C769E" w14:textId="77777777" w:rsidR="00EA122B" w:rsidRPr="007A2404" w:rsidRDefault="00EA122B" w:rsidP="00EA122B">
      <w:pPr>
        <w:pStyle w:val="Citas"/>
        <w:rPr>
          <w:b/>
          <w:bCs/>
        </w:rPr>
      </w:pPr>
      <w:r>
        <w:t xml:space="preserve">(…)” </w:t>
      </w:r>
      <w:r>
        <w:rPr>
          <w:b/>
          <w:bCs/>
        </w:rPr>
        <w:t>(Sic)</w:t>
      </w:r>
    </w:p>
    <w:p w14:paraId="68FCEC67" w14:textId="77777777" w:rsidR="00F22113" w:rsidRDefault="00F22113" w:rsidP="001810AA">
      <w:pPr>
        <w:autoSpaceDE w:val="0"/>
        <w:autoSpaceDN w:val="0"/>
        <w:adjustRightInd w:val="0"/>
        <w:spacing w:before="240" w:line="360" w:lineRule="auto"/>
        <w:jc w:val="both"/>
        <w:rPr>
          <w:rFonts w:ascii="Palatino Linotype" w:hAnsi="Palatino Linotype"/>
          <w:sz w:val="24"/>
          <w:szCs w:val="24"/>
        </w:rPr>
      </w:pPr>
    </w:p>
    <w:p w14:paraId="215B24B1" w14:textId="4651F3C9" w:rsidR="00DD204A" w:rsidRDefault="0012224E" w:rsidP="00BB5F7D">
      <w:pPr>
        <w:pStyle w:val="Citas"/>
        <w:rPr>
          <w:b/>
          <w:bCs/>
        </w:rPr>
      </w:pPr>
      <w:r>
        <w:rPr>
          <w:b/>
          <w:bCs/>
        </w:rPr>
        <w:lastRenderedPageBreak/>
        <w:t>REGLAMENTO DEL PERSONAL ACADÉMICO DE LA UNIVERSIDAD AUTÓNOMA DEL ESTADO DE MÉXICO</w:t>
      </w:r>
    </w:p>
    <w:p w14:paraId="180E826E" w14:textId="7461F6B3" w:rsidR="00980434" w:rsidRDefault="00980434" w:rsidP="00BB5F7D">
      <w:pPr>
        <w:pStyle w:val="Citas"/>
      </w:pPr>
      <w:r>
        <w:rPr>
          <w:b/>
          <w:bCs/>
        </w:rPr>
        <w:t xml:space="preserve">Artículo 29. </w:t>
      </w:r>
      <w:r>
        <w:t xml:space="preserve">Para ser Profesor Definitivo de Asignatura de Nivel Licenciatura, se requiere reunir los requisitos mínimos: </w:t>
      </w:r>
    </w:p>
    <w:p w14:paraId="1E64C1D2" w14:textId="434664CC" w:rsidR="00980434" w:rsidRDefault="00980434" w:rsidP="00980434">
      <w:pPr>
        <w:pStyle w:val="Citas"/>
        <w:numPr>
          <w:ilvl w:val="0"/>
          <w:numId w:val="62"/>
        </w:numPr>
      </w:pPr>
      <w:r>
        <w:t xml:space="preserve">Tener título de licenciatura o preparación equivalente y una antigüedad no menor de dos años, de haber concluido los estudios, en el área de la asignatura a impartir. </w:t>
      </w:r>
    </w:p>
    <w:p w14:paraId="5081AF81" w14:textId="5A2E609F" w:rsidR="00980434" w:rsidRDefault="00980434" w:rsidP="00980434">
      <w:pPr>
        <w:pStyle w:val="Citas"/>
        <w:numPr>
          <w:ilvl w:val="0"/>
          <w:numId w:val="62"/>
        </w:numPr>
      </w:pPr>
      <w:r>
        <w:t xml:space="preserve">Haber aprobado el Concurso de Oposición respectivo. </w:t>
      </w:r>
    </w:p>
    <w:p w14:paraId="3EAF4BF0" w14:textId="7343987D" w:rsidR="00980434" w:rsidRDefault="00980434" w:rsidP="00980434">
      <w:pPr>
        <w:pStyle w:val="Citas"/>
      </w:pPr>
      <w:r>
        <w:rPr>
          <w:b/>
          <w:bCs/>
        </w:rPr>
        <w:t xml:space="preserve">Artículo 38. </w:t>
      </w:r>
      <w:r>
        <w:t>Para ser Profesor o Investigador de Carrera, categoría A, se requiere:</w:t>
      </w:r>
    </w:p>
    <w:p w14:paraId="76C98D0B" w14:textId="719D4EC7" w:rsidR="00980434" w:rsidRDefault="00980434" w:rsidP="00980434">
      <w:pPr>
        <w:pStyle w:val="Citas"/>
      </w:pPr>
      <w:r>
        <w:rPr>
          <w:b/>
          <w:bCs/>
        </w:rPr>
        <w:t>I.</w:t>
      </w:r>
      <w:r>
        <w:t xml:space="preserve"> Tener título de licenciatura o estudios que acrediten una preparación académica equivalente. </w:t>
      </w:r>
    </w:p>
    <w:p w14:paraId="5BF878A5" w14:textId="7A11D48A" w:rsidR="00980434" w:rsidRDefault="00980434" w:rsidP="00980434">
      <w:pPr>
        <w:pStyle w:val="Citas"/>
      </w:pPr>
      <w:r>
        <w:rPr>
          <w:b/>
          <w:bCs/>
        </w:rPr>
        <w:t>(…</w:t>
      </w:r>
      <w:r>
        <w:t>)</w:t>
      </w:r>
    </w:p>
    <w:p w14:paraId="2237AFCE" w14:textId="58978876" w:rsidR="00980434" w:rsidRDefault="00980434" w:rsidP="00980434">
      <w:pPr>
        <w:pStyle w:val="Citas"/>
      </w:pPr>
      <w:r>
        <w:rPr>
          <w:b/>
          <w:bCs/>
        </w:rPr>
        <w:t xml:space="preserve">Artículo 39. </w:t>
      </w:r>
      <w:r>
        <w:t>Para ingresar o ser promovido como Profesor o Investigador de Carrera, Categoría B, se requiere:</w:t>
      </w:r>
    </w:p>
    <w:p w14:paraId="666643AE" w14:textId="54B83368" w:rsidR="00980434" w:rsidRDefault="00980434" w:rsidP="00980434">
      <w:pPr>
        <w:pStyle w:val="Citas"/>
      </w:pPr>
      <w:r>
        <w:rPr>
          <w:b/>
          <w:bCs/>
        </w:rPr>
        <w:t>I.</w:t>
      </w:r>
      <w:r>
        <w:t xml:space="preserve"> Tener </w:t>
      </w:r>
      <w:r w:rsidR="007C425B">
        <w:t xml:space="preserve">título de licenciatura o estudios que acrediten una preparación académica equivalente. </w:t>
      </w:r>
    </w:p>
    <w:p w14:paraId="3B488E4C" w14:textId="371F9F67" w:rsidR="007C425B" w:rsidRDefault="007C425B" w:rsidP="00980434">
      <w:pPr>
        <w:pStyle w:val="Citas"/>
      </w:pPr>
      <w:r>
        <w:rPr>
          <w:b/>
          <w:bCs/>
        </w:rPr>
        <w:t>(…</w:t>
      </w:r>
      <w:r>
        <w:t>)</w:t>
      </w:r>
    </w:p>
    <w:p w14:paraId="690B0A67" w14:textId="56BD3560" w:rsidR="007C425B" w:rsidRDefault="007C425B" w:rsidP="00980434">
      <w:pPr>
        <w:pStyle w:val="Citas"/>
      </w:pPr>
      <w:r>
        <w:rPr>
          <w:b/>
          <w:bCs/>
        </w:rPr>
        <w:t xml:space="preserve">Artículo 40. </w:t>
      </w:r>
      <w:r>
        <w:t>Para ingresar o ser promovido como Profesor o Investigador de Carrera, categoría C, se requiere:</w:t>
      </w:r>
    </w:p>
    <w:p w14:paraId="58AC98B9" w14:textId="305A47BE" w:rsidR="007C425B" w:rsidRDefault="007C425B" w:rsidP="00980434">
      <w:pPr>
        <w:pStyle w:val="Citas"/>
      </w:pPr>
      <w:r>
        <w:rPr>
          <w:b/>
          <w:bCs/>
        </w:rPr>
        <w:lastRenderedPageBreak/>
        <w:t>I.</w:t>
      </w:r>
      <w:r>
        <w:t xml:space="preserve"> Tener título de licenciatura o estudios que acrediten una preparación académica equivalente. </w:t>
      </w:r>
    </w:p>
    <w:p w14:paraId="30EBC17E" w14:textId="2E10C5C2" w:rsidR="007C425B" w:rsidRDefault="007C425B" w:rsidP="00980434">
      <w:pPr>
        <w:pStyle w:val="Citas"/>
      </w:pPr>
      <w:r>
        <w:rPr>
          <w:b/>
          <w:bCs/>
        </w:rPr>
        <w:t>(…</w:t>
      </w:r>
      <w:r>
        <w:t>)</w:t>
      </w:r>
    </w:p>
    <w:p w14:paraId="371A5F14" w14:textId="40B9F05C" w:rsidR="007C425B" w:rsidRDefault="007C425B" w:rsidP="00980434">
      <w:pPr>
        <w:pStyle w:val="Citas"/>
      </w:pPr>
      <w:r>
        <w:rPr>
          <w:b/>
          <w:bCs/>
        </w:rPr>
        <w:t xml:space="preserve">Artículo 41. </w:t>
      </w:r>
      <w:r>
        <w:t>Para ingresar o ser promovido como Profesor o Investigador de Carrera, categoría D, se requiere:</w:t>
      </w:r>
    </w:p>
    <w:p w14:paraId="0E51D7F7" w14:textId="0D36F60F" w:rsidR="007C425B" w:rsidRDefault="007C425B" w:rsidP="00980434">
      <w:pPr>
        <w:pStyle w:val="Citas"/>
      </w:pPr>
      <w:r>
        <w:rPr>
          <w:b/>
          <w:bCs/>
        </w:rPr>
        <w:t>I.</w:t>
      </w:r>
      <w:r>
        <w:t xml:space="preserve"> Tener título de licenciatura o estudios que acrediten una preparación académica equivalente. </w:t>
      </w:r>
    </w:p>
    <w:p w14:paraId="28C79DCF" w14:textId="59C98EAA" w:rsidR="007C425B" w:rsidRPr="007C425B" w:rsidRDefault="007C425B" w:rsidP="00980434">
      <w:pPr>
        <w:pStyle w:val="Citas"/>
        <w:rPr>
          <w:b/>
          <w:bCs/>
        </w:rPr>
      </w:pPr>
      <w:r>
        <w:rPr>
          <w:b/>
          <w:bCs/>
        </w:rPr>
        <w:t>(…</w:t>
      </w:r>
      <w:r>
        <w:t xml:space="preserve">)” </w:t>
      </w:r>
      <w:r>
        <w:rPr>
          <w:b/>
          <w:bCs/>
        </w:rPr>
        <w:t>(Sic)</w:t>
      </w:r>
    </w:p>
    <w:p w14:paraId="61DF2443" w14:textId="77777777" w:rsidR="006E3E4F" w:rsidRDefault="006E3E4F" w:rsidP="00EA122B">
      <w:pPr>
        <w:spacing w:line="360" w:lineRule="auto"/>
        <w:jc w:val="both"/>
        <w:rPr>
          <w:rFonts w:ascii="Palatino Linotype" w:hAnsi="Palatino Linotype"/>
          <w:bCs/>
          <w:sz w:val="24"/>
          <w:szCs w:val="24"/>
        </w:rPr>
      </w:pPr>
    </w:p>
    <w:p w14:paraId="598B1F1C" w14:textId="017E35B5" w:rsidR="00EA122B" w:rsidRDefault="00EA122B" w:rsidP="00EA122B">
      <w:pPr>
        <w:spacing w:line="360" w:lineRule="auto"/>
        <w:jc w:val="both"/>
        <w:rPr>
          <w:rFonts w:ascii="Palatino Linotype" w:hAnsi="Palatino Linotype"/>
          <w:bCs/>
          <w:sz w:val="24"/>
          <w:szCs w:val="24"/>
        </w:rPr>
      </w:pPr>
      <w:r>
        <w:rPr>
          <w:rFonts w:ascii="Palatino Linotype" w:hAnsi="Palatino Linotype"/>
          <w:bCs/>
          <w:sz w:val="24"/>
          <w:szCs w:val="24"/>
        </w:rPr>
        <w:t>De ahí que deba arribarse a la premisa de que la Secretaría de Administración y la Dirección de Recursos Humanos se encargan de regular diversas aristas de los servidores públicos, tales como:</w:t>
      </w:r>
    </w:p>
    <w:p w14:paraId="49356770" w14:textId="77777777" w:rsidR="00EA122B" w:rsidRDefault="00EA122B" w:rsidP="00EA122B">
      <w:pPr>
        <w:pStyle w:val="Prrafodelista"/>
        <w:numPr>
          <w:ilvl w:val="0"/>
          <w:numId w:val="56"/>
        </w:numPr>
        <w:spacing w:line="360" w:lineRule="auto"/>
        <w:jc w:val="both"/>
        <w:rPr>
          <w:rFonts w:ascii="Palatino Linotype" w:hAnsi="Palatino Linotype"/>
          <w:bCs/>
        </w:rPr>
      </w:pPr>
      <w:r>
        <w:rPr>
          <w:rFonts w:ascii="Palatino Linotype" w:hAnsi="Palatino Linotype"/>
          <w:bCs/>
        </w:rPr>
        <w:t>Alta</w:t>
      </w:r>
    </w:p>
    <w:p w14:paraId="20CE0D9B" w14:textId="77777777" w:rsidR="00EA122B" w:rsidRDefault="00EA122B" w:rsidP="00EA122B">
      <w:pPr>
        <w:pStyle w:val="Prrafodelista"/>
        <w:numPr>
          <w:ilvl w:val="0"/>
          <w:numId w:val="56"/>
        </w:numPr>
        <w:spacing w:line="360" w:lineRule="auto"/>
        <w:jc w:val="both"/>
        <w:rPr>
          <w:rFonts w:ascii="Palatino Linotype" w:hAnsi="Palatino Linotype"/>
          <w:bCs/>
        </w:rPr>
      </w:pPr>
      <w:r>
        <w:rPr>
          <w:rFonts w:ascii="Palatino Linotype" w:hAnsi="Palatino Linotype"/>
          <w:bCs/>
        </w:rPr>
        <w:t>Baja</w:t>
      </w:r>
    </w:p>
    <w:p w14:paraId="1BECA597" w14:textId="77777777" w:rsidR="00EA122B" w:rsidRDefault="00EA122B" w:rsidP="00EA122B">
      <w:pPr>
        <w:pStyle w:val="Prrafodelista"/>
        <w:numPr>
          <w:ilvl w:val="0"/>
          <w:numId w:val="56"/>
        </w:numPr>
        <w:spacing w:line="360" w:lineRule="auto"/>
        <w:jc w:val="both"/>
        <w:rPr>
          <w:rFonts w:ascii="Palatino Linotype" w:hAnsi="Palatino Linotype"/>
          <w:bCs/>
        </w:rPr>
      </w:pPr>
      <w:r>
        <w:rPr>
          <w:rFonts w:ascii="Palatino Linotype" w:hAnsi="Palatino Linotype"/>
          <w:bCs/>
        </w:rPr>
        <w:t>Pago de remuneraciones</w:t>
      </w:r>
    </w:p>
    <w:p w14:paraId="609940C2" w14:textId="77777777" w:rsidR="00EA122B" w:rsidRPr="00595568" w:rsidRDefault="00EA122B" w:rsidP="00EA122B">
      <w:pPr>
        <w:pStyle w:val="Prrafodelista"/>
        <w:numPr>
          <w:ilvl w:val="0"/>
          <w:numId w:val="56"/>
        </w:numPr>
        <w:spacing w:line="360" w:lineRule="auto"/>
        <w:jc w:val="both"/>
        <w:rPr>
          <w:rFonts w:ascii="Palatino Linotype" w:hAnsi="Palatino Linotype"/>
          <w:b/>
          <w:u w:val="single"/>
        </w:rPr>
      </w:pPr>
      <w:r w:rsidRPr="00595568">
        <w:rPr>
          <w:rFonts w:ascii="Palatino Linotype" w:hAnsi="Palatino Linotype"/>
          <w:b/>
          <w:u w:val="single"/>
        </w:rPr>
        <w:t>Integración y actualización de expedientes laborales</w:t>
      </w:r>
    </w:p>
    <w:p w14:paraId="72564770" w14:textId="77777777" w:rsidR="00EA122B" w:rsidRDefault="00EA122B" w:rsidP="00EA122B">
      <w:pPr>
        <w:pStyle w:val="Prrafodelista"/>
        <w:numPr>
          <w:ilvl w:val="0"/>
          <w:numId w:val="56"/>
        </w:numPr>
        <w:spacing w:line="360" w:lineRule="auto"/>
        <w:jc w:val="both"/>
        <w:rPr>
          <w:rFonts w:ascii="Palatino Linotype" w:hAnsi="Palatino Linotype"/>
          <w:bCs/>
        </w:rPr>
      </w:pPr>
      <w:r>
        <w:rPr>
          <w:rFonts w:ascii="Palatino Linotype" w:hAnsi="Palatino Linotype"/>
          <w:bCs/>
        </w:rPr>
        <w:t>Formalización de relaciones laborales</w:t>
      </w:r>
    </w:p>
    <w:p w14:paraId="72FF8247" w14:textId="77777777" w:rsidR="00EA122B" w:rsidRPr="00410789" w:rsidRDefault="00EA122B" w:rsidP="00EA122B">
      <w:pPr>
        <w:pStyle w:val="Prrafodelista"/>
        <w:numPr>
          <w:ilvl w:val="0"/>
          <w:numId w:val="56"/>
        </w:numPr>
        <w:spacing w:line="360" w:lineRule="auto"/>
        <w:jc w:val="both"/>
        <w:rPr>
          <w:rFonts w:ascii="Palatino Linotype" w:hAnsi="Palatino Linotype"/>
          <w:bCs/>
        </w:rPr>
      </w:pPr>
      <w:r>
        <w:rPr>
          <w:rFonts w:ascii="Palatino Linotype" w:hAnsi="Palatino Linotype"/>
          <w:bCs/>
        </w:rPr>
        <w:t xml:space="preserve">Otras. </w:t>
      </w:r>
    </w:p>
    <w:p w14:paraId="518E421C" w14:textId="77777777" w:rsidR="00EA122B" w:rsidRDefault="00EA122B" w:rsidP="001810AA">
      <w:pPr>
        <w:autoSpaceDE w:val="0"/>
        <w:autoSpaceDN w:val="0"/>
        <w:adjustRightInd w:val="0"/>
        <w:spacing w:before="240" w:line="360" w:lineRule="auto"/>
        <w:jc w:val="both"/>
        <w:rPr>
          <w:rFonts w:ascii="Palatino Linotype" w:hAnsi="Palatino Linotype"/>
          <w:sz w:val="24"/>
          <w:szCs w:val="24"/>
        </w:rPr>
      </w:pPr>
    </w:p>
    <w:p w14:paraId="3B3327EE" w14:textId="77777777" w:rsidR="00EA122B" w:rsidRDefault="00EA122B" w:rsidP="00EA122B">
      <w:pPr>
        <w:spacing w:after="0" w:line="360" w:lineRule="auto"/>
        <w:jc w:val="both"/>
        <w:rPr>
          <w:rFonts w:ascii="Palatino Linotype" w:hAnsi="Palatino Linotype" w:cs="Arial"/>
          <w:sz w:val="24"/>
          <w:szCs w:val="24"/>
        </w:rPr>
      </w:pPr>
      <w:r>
        <w:rPr>
          <w:rFonts w:ascii="Palatino Linotype" w:hAnsi="Palatino Linotype"/>
          <w:sz w:val="24"/>
          <w:szCs w:val="24"/>
        </w:rPr>
        <w:lastRenderedPageBreak/>
        <w:t xml:space="preserve">En las generalizaciones anteriores, </w:t>
      </w:r>
      <w:r>
        <w:rPr>
          <w:rFonts w:ascii="Palatino Linotype" w:hAnsi="Palatino Linotype" w:cs="Arial"/>
          <w:sz w:val="24"/>
          <w:szCs w:val="24"/>
        </w:rPr>
        <w:t xml:space="preserve">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348FA6AF" w14:textId="77777777" w:rsidR="00EA122B" w:rsidRDefault="00EA122B" w:rsidP="00EA122B">
      <w:pPr>
        <w:spacing w:after="0" w:line="360" w:lineRule="auto"/>
        <w:jc w:val="both"/>
        <w:rPr>
          <w:rFonts w:ascii="Palatino Linotype" w:hAnsi="Palatino Linotype" w:cs="Arial"/>
          <w:sz w:val="24"/>
          <w:szCs w:val="24"/>
        </w:rPr>
      </w:pPr>
    </w:p>
    <w:p w14:paraId="05FA5D85" w14:textId="77777777" w:rsidR="00EA122B" w:rsidRDefault="00EA122B" w:rsidP="00EA12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70E277E7" w14:textId="77777777" w:rsidR="00EA122B" w:rsidRDefault="00EA122B" w:rsidP="00EA122B">
      <w:pPr>
        <w:spacing w:after="0" w:line="360" w:lineRule="auto"/>
        <w:jc w:val="both"/>
        <w:rPr>
          <w:rFonts w:ascii="Palatino Linotype" w:hAnsi="Palatino Linotype" w:cs="Arial"/>
          <w:sz w:val="24"/>
          <w:szCs w:val="24"/>
        </w:rPr>
      </w:pPr>
    </w:p>
    <w:p w14:paraId="3B1EC8C9" w14:textId="77777777" w:rsidR="00EA122B" w:rsidRDefault="00EA122B" w:rsidP="00EA122B">
      <w:pPr>
        <w:spacing w:after="0" w:line="360" w:lineRule="auto"/>
        <w:jc w:val="both"/>
        <w:rPr>
          <w:rFonts w:ascii="Palatino Linotype" w:hAnsi="Palatino Linotype" w:cs="Arial"/>
          <w:sz w:val="24"/>
          <w:szCs w:val="24"/>
        </w:rPr>
      </w:pPr>
      <w:r>
        <w:rPr>
          <w:rFonts w:ascii="Palatino Linotype" w:hAnsi="Palatino Linotype" w:cs="Arial"/>
          <w:sz w:val="24"/>
          <w:szCs w:val="24"/>
        </w:rPr>
        <w:t>En este sentido, los documentos en cita son susceptibles de reflejar algunos de los siguientes atributos:</w:t>
      </w:r>
    </w:p>
    <w:p w14:paraId="2709A834" w14:textId="77777777" w:rsidR="00EA122B" w:rsidRPr="00A0356C" w:rsidRDefault="00EA122B" w:rsidP="00EA122B">
      <w:pPr>
        <w:pStyle w:val="Encabezado"/>
        <w:tabs>
          <w:tab w:val="clear" w:pos="4419"/>
          <w:tab w:val="clear" w:pos="8838"/>
          <w:tab w:val="left" w:pos="7770"/>
        </w:tabs>
        <w:jc w:val="both"/>
        <w:rPr>
          <w:rFonts w:ascii="Palatino Linotype" w:hAnsi="Palatino Linotype"/>
          <w:bCs/>
          <w:sz w:val="22"/>
          <w:szCs w:val="22"/>
        </w:rPr>
      </w:pPr>
    </w:p>
    <w:p w14:paraId="38869CEC" w14:textId="77777777" w:rsidR="00EA122B" w:rsidRDefault="00EA122B" w:rsidP="00EA122B">
      <w:pPr>
        <w:pStyle w:val="Encabezado"/>
        <w:numPr>
          <w:ilvl w:val="0"/>
          <w:numId w:val="57"/>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Número de cédula profesional:</w:t>
      </w:r>
      <w:r w:rsidRPr="00EE40D9">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1F3ECEE5" w14:textId="77777777" w:rsidR="00EA122B" w:rsidRPr="00EE40D9" w:rsidRDefault="00EA122B" w:rsidP="00EA122B">
      <w:pPr>
        <w:pStyle w:val="Encabezado"/>
        <w:tabs>
          <w:tab w:val="clear" w:pos="4419"/>
          <w:tab w:val="clear" w:pos="8838"/>
          <w:tab w:val="left" w:pos="7770"/>
        </w:tabs>
        <w:spacing w:line="360" w:lineRule="auto"/>
        <w:ind w:left="720"/>
        <w:jc w:val="both"/>
        <w:rPr>
          <w:rFonts w:ascii="Palatino Linotype" w:hAnsi="Palatino Linotype"/>
          <w:bCs/>
        </w:rPr>
      </w:pPr>
    </w:p>
    <w:p w14:paraId="2010338B" w14:textId="57FFF25C" w:rsidR="00EA122B" w:rsidRPr="00EA122B" w:rsidRDefault="00EA122B" w:rsidP="00EA122B">
      <w:pPr>
        <w:pStyle w:val="Encabezado"/>
        <w:numPr>
          <w:ilvl w:val="0"/>
          <w:numId w:val="57"/>
        </w:numPr>
        <w:tabs>
          <w:tab w:val="clear" w:pos="4419"/>
          <w:tab w:val="clear" w:pos="8838"/>
          <w:tab w:val="left" w:pos="7770"/>
        </w:tabs>
        <w:spacing w:before="240" w:line="360" w:lineRule="auto"/>
        <w:jc w:val="both"/>
        <w:rPr>
          <w:rFonts w:ascii="Palatino Linotype" w:hAnsi="Palatino Linotype"/>
        </w:rPr>
      </w:pPr>
      <w:r w:rsidRPr="00EA122B">
        <w:rPr>
          <w:rFonts w:ascii="Palatino Linotype" w:hAnsi="Palatino Linotype"/>
          <w:b/>
          <w:bCs/>
        </w:rPr>
        <w:t>Fotografía:</w:t>
      </w:r>
      <w:r w:rsidRPr="00EA122B">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EA122B">
        <w:rPr>
          <w:rFonts w:ascii="Palatino Linotype" w:hAnsi="Palatino Linotype" w:cs="Arial"/>
          <w:color w:val="444444"/>
          <w:shd w:val="clear" w:color="auto" w:fill="FFFFFF"/>
        </w:rPr>
        <w:lastRenderedPageBreak/>
        <w:t xml:space="preserve">aquellos con la calidad de </w:t>
      </w:r>
      <w:r w:rsidRPr="00EA122B">
        <w:rPr>
          <w:rFonts w:ascii="Palatino Linotype" w:hAnsi="Palatino Linotype" w:cs="Arial"/>
          <w:color w:val="444444"/>
        </w:rPr>
        <w:t xml:space="preserve">mando medio y/o superior, por mayoría de razón, sus actividades se encuentran </w:t>
      </w:r>
      <w:r w:rsidRPr="00EA122B">
        <w:rPr>
          <w:rFonts w:ascii="Palatino Linotype" w:hAnsi="Palatino Linotype"/>
          <w:bCs/>
        </w:rPr>
        <w:t xml:space="preserve">Tratándose de servidores públicos se cuenta con un espectro menor de protección a sus datos personales en comparación con cualquier otra persona física, en razón del interés público que revisten sus funciones, por lo que, </w:t>
      </w:r>
      <w:r w:rsidRPr="00EA122B">
        <w:rPr>
          <w:rFonts w:ascii="Palatino Linotype" w:hAnsi="Palatino Linotype" w:cs="Arial"/>
          <w:color w:val="44444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28962454" w14:textId="77777777" w:rsidR="00EA122B" w:rsidRPr="00EA122B" w:rsidRDefault="00EA122B" w:rsidP="00EA122B">
      <w:pPr>
        <w:pStyle w:val="Prrafodelista"/>
        <w:spacing w:before="240" w:line="360" w:lineRule="auto"/>
        <w:ind w:firstLine="12"/>
        <w:jc w:val="both"/>
        <w:rPr>
          <w:rFonts w:ascii="Palatino Linotype" w:hAnsi="Palatino Linotype" w:cs="Arial"/>
          <w:color w:val="333333"/>
        </w:rPr>
      </w:pPr>
      <w:r w:rsidRPr="00EA122B">
        <w:rPr>
          <w:rFonts w:ascii="Palatino Linotype" w:hAnsi="Palatino Linotype"/>
        </w:rPr>
        <w:t xml:space="preserve">Conforme a lo anterior, resulta necesario señalar que el Pleno del Órgano Garante local sustentó el criterio </w:t>
      </w:r>
      <w:r w:rsidRPr="00EA122B">
        <w:rPr>
          <w:rFonts w:ascii="Palatino Linotype" w:hAnsi="Palatino Linotype"/>
          <w:b/>
          <w:bCs/>
        </w:rPr>
        <w:t xml:space="preserve">03/2019 </w:t>
      </w:r>
      <w:r w:rsidRPr="00EA122B">
        <w:rPr>
          <w:rFonts w:ascii="Palatino Linotype" w:hAnsi="Palatino Linotype"/>
        </w:rPr>
        <w:t xml:space="preserve">cuyo rubro dispone a la literalidad lo siguiente: </w:t>
      </w:r>
      <w:r w:rsidRPr="00EA122B">
        <w:rPr>
          <w:rFonts w:ascii="Palatino Linotype" w:hAnsi="Palatino Linotype"/>
          <w:b/>
          <w:bCs/>
          <w:i/>
          <w:iCs/>
        </w:rPr>
        <w:t>“SERVIDORES PÚBLICOS CON CATEGORÍA DE MANDO MEDIO Y SUPERIOR. LA FOTOGRAFÍA DE AQUELLOS ES DE CARÁCTER PÚBLICO.</w:t>
      </w:r>
      <w:r w:rsidRPr="00EA122B">
        <w:rPr>
          <w:b/>
          <w:bCs/>
        </w:rPr>
        <w:t xml:space="preserve">”, </w:t>
      </w:r>
      <w:r w:rsidRPr="00EA122B">
        <w:rPr>
          <w:rFonts w:ascii="Palatino Linotype" w:hAnsi="Palatino Linotype"/>
        </w:rPr>
        <w:t xml:space="preserve">mismo que fue interrumpido en términos del artículo </w:t>
      </w:r>
      <w:r w:rsidRPr="00EA122B">
        <w:rPr>
          <w:rFonts w:ascii="Palatino Linotype" w:hAnsi="Palatino Linotype" w:cs="Arial"/>
          <w:color w:val="333333"/>
        </w:rPr>
        <w:t>9, fracción XXVII del Reglamento Interior del Instituto de Transparencia, Acceso a la Información Pública y Protección de Datos Personales del Estado de México y Municipios.</w:t>
      </w:r>
    </w:p>
    <w:p w14:paraId="22FC7346" w14:textId="77777777" w:rsidR="00EA122B" w:rsidRPr="00EA122B" w:rsidRDefault="00EA122B" w:rsidP="00EA122B">
      <w:pPr>
        <w:pStyle w:val="Prrafodelista"/>
        <w:spacing w:before="240" w:line="360" w:lineRule="auto"/>
        <w:ind w:firstLine="12"/>
        <w:jc w:val="both"/>
        <w:rPr>
          <w:rFonts w:ascii="Palatino Linotype" w:hAnsi="Palatino Linotype"/>
        </w:rPr>
      </w:pPr>
      <w:r w:rsidRPr="00EA122B">
        <w:rPr>
          <w:rFonts w:ascii="Palatino Linotype" w:hAnsi="Palatino Linotype" w:cs="Arial"/>
          <w:color w:val="333333"/>
        </w:rPr>
        <w:t xml:space="preserve">Debido a lo anterior, </w:t>
      </w:r>
      <w:r w:rsidRPr="00EA122B">
        <w:rPr>
          <w:rFonts w:ascii="Palatino Linotype" w:eastAsia="Calibri" w:hAnsi="Palatino Linotype" w:cs="Tahoma"/>
          <w:bCs/>
          <w:lang w:eastAsia="en-US"/>
        </w:rPr>
        <w:t xml:space="preserve">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EA122B">
        <w:rPr>
          <w:rFonts w:ascii="Palatino Linotype" w:eastAsia="Calibri" w:hAnsi="Palatino Linotype" w:cs="Tahoma"/>
          <w:b/>
          <w:bCs/>
          <w:lang w:eastAsia="en-US"/>
        </w:rPr>
        <w:t>Cabe hacer la aclaración</w:t>
      </w:r>
      <w:r w:rsidRPr="00EA122B">
        <w:rPr>
          <w:rFonts w:ascii="Palatino Linotype" w:eastAsia="Calibri" w:hAnsi="Palatino Linotype" w:cs="Tahoma"/>
          <w:b/>
          <w:bCs/>
          <w:lang w:val="x-none" w:eastAsia="en-US"/>
        </w:rPr>
        <w:t xml:space="preserve"> </w:t>
      </w:r>
      <w:r w:rsidRPr="00EA122B">
        <w:rPr>
          <w:rFonts w:ascii="Palatino Linotype" w:eastAsia="Calibri" w:hAnsi="Palatino Linotype" w:cs="Tahoma"/>
          <w:b/>
          <w:bCs/>
          <w:lang w:val="x-none" w:eastAsia="en-US"/>
        </w:rPr>
        <w:lastRenderedPageBreak/>
        <w:t>que aquellos documentos que sean clasificados en su totalidad por no revestir de interés público, como lo es la credencial de elector, la fotografía correrá la misma suerte que el documento en cuestión, únicamente para dicha expresión documental.</w:t>
      </w:r>
    </w:p>
    <w:p w14:paraId="11FB9879" w14:textId="77777777" w:rsidR="00EA122B" w:rsidRPr="00EA122B" w:rsidRDefault="00EA122B" w:rsidP="00EA122B">
      <w:pPr>
        <w:pStyle w:val="Encabezado"/>
        <w:tabs>
          <w:tab w:val="clear" w:pos="4419"/>
          <w:tab w:val="clear" w:pos="8838"/>
          <w:tab w:val="left" w:pos="7770"/>
        </w:tabs>
        <w:spacing w:line="360" w:lineRule="auto"/>
        <w:ind w:left="720"/>
        <w:jc w:val="both"/>
        <w:rPr>
          <w:rFonts w:ascii="Palatino Linotype" w:hAnsi="Palatino Linotype"/>
          <w:bCs/>
        </w:rPr>
      </w:pPr>
    </w:p>
    <w:p w14:paraId="7C150D81" w14:textId="77777777" w:rsidR="00EA122B" w:rsidRPr="00EA122B" w:rsidRDefault="00EA122B" w:rsidP="00EA122B">
      <w:pPr>
        <w:pStyle w:val="Encabezado"/>
        <w:numPr>
          <w:ilvl w:val="0"/>
          <w:numId w:val="57"/>
        </w:numPr>
        <w:tabs>
          <w:tab w:val="clear" w:pos="4419"/>
          <w:tab w:val="clear" w:pos="8838"/>
          <w:tab w:val="left" w:pos="7770"/>
        </w:tabs>
        <w:spacing w:line="360" w:lineRule="auto"/>
        <w:jc w:val="both"/>
        <w:rPr>
          <w:rFonts w:ascii="Palatino Linotype" w:hAnsi="Palatino Linotype"/>
          <w:b/>
          <w:bCs/>
        </w:rPr>
      </w:pPr>
      <w:r w:rsidRPr="00EA122B">
        <w:rPr>
          <w:rFonts w:ascii="Palatino Linotype" w:hAnsi="Palatino Linotype"/>
          <w:b/>
          <w:bCs/>
        </w:rPr>
        <w:t xml:space="preserve">Nombre del titular: </w:t>
      </w:r>
      <w:r w:rsidRPr="00EA122B">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2E2466E6" w14:textId="77777777" w:rsidR="00EA122B" w:rsidRPr="00EA122B" w:rsidRDefault="00EA122B" w:rsidP="00EA122B">
      <w:pPr>
        <w:pStyle w:val="Encabezado"/>
        <w:tabs>
          <w:tab w:val="clear" w:pos="4419"/>
          <w:tab w:val="clear" w:pos="8838"/>
          <w:tab w:val="left" w:pos="7770"/>
        </w:tabs>
        <w:spacing w:line="360" w:lineRule="auto"/>
        <w:ind w:left="720"/>
        <w:jc w:val="both"/>
        <w:rPr>
          <w:rFonts w:ascii="Palatino Linotype" w:hAnsi="Palatino Linotype"/>
          <w:b/>
          <w:bCs/>
        </w:rPr>
      </w:pPr>
    </w:p>
    <w:p w14:paraId="4EB40CDE" w14:textId="77777777" w:rsidR="00EA122B" w:rsidRPr="00225074" w:rsidRDefault="00EA122B" w:rsidP="00EA122B">
      <w:pPr>
        <w:pStyle w:val="Encabezado"/>
        <w:numPr>
          <w:ilvl w:val="0"/>
          <w:numId w:val="57"/>
        </w:numPr>
        <w:tabs>
          <w:tab w:val="clear" w:pos="4419"/>
          <w:tab w:val="clear" w:pos="8838"/>
          <w:tab w:val="left" w:pos="7770"/>
        </w:tabs>
        <w:spacing w:line="360" w:lineRule="auto"/>
        <w:jc w:val="both"/>
        <w:rPr>
          <w:rFonts w:ascii="Palatino Linotype" w:hAnsi="Palatino Linotype"/>
          <w:bCs/>
        </w:rPr>
      </w:pPr>
      <w:r w:rsidRPr="00EA122B">
        <w:rPr>
          <w:rFonts w:ascii="Palatino Linotype" w:hAnsi="Palatino Linotype"/>
          <w:b/>
          <w:bCs/>
        </w:rPr>
        <w:t>Clave Única de Registro de Población:</w:t>
      </w:r>
      <w:r w:rsidRPr="00EA122B">
        <w:rPr>
          <w:rFonts w:ascii="Palatino Linotype" w:hAnsi="Palatino Linotype"/>
          <w:bCs/>
        </w:rPr>
        <w:t xml:space="preserve"> </w:t>
      </w:r>
      <w:r w:rsidRPr="00EA122B">
        <w:rPr>
          <w:rFonts w:ascii="Palatino Linotype" w:eastAsia="Times New Roman" w:hAnsi="Palatino Linotype" w:cs="Arial"/>
          <w:bCs/>
          <w:lang w:eastAsia="es-MX"/>
        </w:rPr>
        <w:t>Se integra</w:t>
      </w:r>
      <w:r w:rsidRPr="00EE40D9">
        <w:rPr>
          <w:rFonts w:ascii="Palatino Linotype" w:eastAsia="Times New Roman" w:hAnsi="Palatino Linotype" w:cs="Arial"/>
          <w:bCs/>
          <w:lang w:eastAsia="es-MX"/>
        </w:rPr>
        <w:t xml:space="preserve">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E15BDA0" w14:textId="77777777" w:rsidR="00225074" w:rsidRDefault="00225074" w:rsidP="00225074">
      <w:pPr>
        <w:pStyle w:val="Prrafodelista"/>
        <w:rPr>
          <w:rFonts w:ascii="Palatino Linotype" w:hAnsi="Palatino Linotype"/>
          <w:bCs/>
        </w:rPr>
      </w:pPr>
    </w:p>
    <w:p w14:paraId="7EE166D7" w14:textId="77777777" w:rsidR="00EA122B" w:rsidRPr="00EE40D9" w:rsidRDefault="00EA122B" w:rsidP="00EA122B">
      <w:pPr>
        <w:pStyle w:val="Encabezado"/>
        <w:numPr>
          <w:ilvl w:val="0"/>
          <w:numId w:val="57"/>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 xml:space="preserve">Nombre y firma del </w:t>
      </w:r>
      <w:proofErr w:type="gramStart"/>
      <w:r w:rsidRPr="00EE40D9">
        <w:rPr>
          <w:rFonts w:ascii="Palatino Linotype" w:hAnsi="Palatino Linotype"/>
          <w:b/>
          <w:bCs/>
        </w:rPr>
        <w:t>Director General</w:t>
      </w:r>
      <w:proofErr w:type="gramEnd"/>
      <w:r w:rsidRPr="00EE40D9">
        <w:rPr>
          <w:rFonts w:ascii="Palatino Linotype" w:hAnsi="Palatino Linotype"/>
          <w:b/>
          <w:bCs/>
        </w:rPr>
        <w:t xml:space="preserve"> de Profesiones de la Secretaría de Educación Pública:</w:t>
      </w:r>
      <w:r w:rsidRPr="00EE40D9">
        <w:rPr>
          <w:rFonts w:ascii="Palatino Linotype" w:hAnsi="Palatino Linotype"/>
          <w:bCs/>
        </w:rPr>
        <w:t xml:space="preserve"> Se estima como un dato de carácter público, al dar fe de que la expedición de la cédula profesional fue en ejercicio de las facultades conferidas. </w:t>
      </w:r>
    </w:p>
    <w:p w14:paraId="283330BB" w14:textId="77777777" w:rsidR="00EA122B" w:rsidRPr="00EE40D9" w:rsidRDefault="00EA122B" w:rsidP="00EA122B">
      <w:pPr>
        <w:pStyle w:val="Prrafodelista"/>
        <w:spacing w:line="360" w:lineRule="auto"/>
        <w:jc w:val="both"/>
        <w:rPr>
          <w:rFonts w:ascii="Palatino Linotype" w:hAnsi="Palatino Linotype"/>
          <w:bCs/>
        </w:rPr>
      </w:pPr>
    </w:p>
    <w:p w14:paraId="0DA482A4" w14:textId="6A7BAFCA" w:rsidR="00EA122B" w:rsidRPr="006E3E4F" w:rsidRDefault="00EA122B" w:rsidP="0064078A">
      <w:pPr>
        <w:pStyle w:val="Encabezado"/>
        <w:numPr>
          <w:ilvl w:val="0"/>
          <w:numId w:val="57"/>
        </w:numPr>
        <w:tabs>
          <w:tab w:val="clear" w:pos="4419"/>
          <w:tab w:val="clear" w:pos="8838"/>
          <w:tab w:val="left" w:pos="7770"/>
        </w:tabs>
        <w:spacing w:line="360" w:lineRule="auto"/>
        <w:jc w:val="both"/>
        <w:rPr>
          <w:rFonts w:ascii="Palatino Linotype" w:hAnsi="Palatino Linotype"/>
          <w:bCs/>
        </w:rPr>
      </w:pPr>
      <w:r w:rsidRPr="006E3E4F">
        <w:rPr>
          <w:rFonts w:ascii="Palatino Linotype" w:hAnsi="Palatino Linotype"/>
          <w:b/>
          <w:bCs/>
        </w:rPr>
        <w:lastRenderedPageBreak/>
        <w:t xml:space="preserve">Firma del titular: </w:t>
      </w:r>
      <w:r w:rsidRPr="006E3E4F">
        <w:rPr>
          <w:rFonts w:ascii="Palatino Linotype" w:hAnsi="Palatino Linotype"/>
          <w:bCs/>
        </w:rPr>
        <w:t xml:space="preserve">Tratándose de personas físicas en el rol de ciudadanos, es </w:t>
      </w:r>
      <w:r w:rsidRPr="006E3E4F">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r w:rsidRPr="006E3E4F">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1981ECA2" w14:textId="7B34841F" w:rsidR="00EA122B" w:rsidRPr="00EA122B" w:rsidRDefault="00EA122B" w:rsidP="001810AA">
      <w:pPr>
        <w:autoSpaceDE w:val="0"/>
        <w:autoSpaceDN w:val="0"/>
        <w:adjustRightInd w:val="0"/>
        <w:spacing w:before="240" w:line="360" w:lineRule="auto"/>
        <w:jc w:val="both"/>
        <w:rPr>
          <w:rFonts w:ascii="Palatino Linotype" w:hAnsi="Palatino Linotype"/>
          <w:sz w:val="24"/>
          <w:szCs w:val="24"/>
          <w:lang w:val="es-ES"/>
        </w:rPr>
      </w:pPr>
    </w:p>
    <w:p w14:paraId="5A87ED83" w14:textId="77777777" w:rsidR="0055128B" w:rsidRDefault="00172F86" w:rsidP="00BB5F7D">
      <w:pPr>
        <w:autoSpaceDE w:val="0"/>
        <w:autoSpaceDN w:val="0"/>
        <w:adjustRightInd w:val="0"/>
        <w:spacing w:before="240" w:line="360" w:lineRule="auto"/>
        <w:jc w:val="both"/>
        <w:rPr>
          <w:rFonts w:ascii="Palatino Linotype" w:hAnsi="Palatino Linotype"/>
          <w:sz w:val="24"/>
          <w:szCs w:val="24"/>
        </w:rPr>
      </w:pPr>
      <w:r w:rsidRPr="0055128B">
        <w:rPr>
          <w:rFonts w:ascii="Palatino Linotype" w:hAnsi="Palatino Linotype"/>
          <w:sz w:val="24"/>
          <w:szCs w:val="24"/>
        </w:rPr>
        <w:t xml:space="preserve">Hasta aquí lo expuesto, se arriba a </w:t>
      </w:r>
      <w:r w:rsidR="00BB5F7D" w:rsidRPr="0055128B">
        <w:rPr>
          <w:rFonts w:ascii="Palatino Linotype" w:hAnsi="Palatino Linotype"/>
          <w:sz w:val="24"/>
          <w:szCs w:val="24"/>
        </w:rPr>
        <w:t xml:space="preserve">las </w:t>
      </w:r>
      <w:r w:rsidR="0055128B">
        <w:rPr>
          <w:rFonts w:ascii="Palatino Linotype" w:hAnsi="Palatino Linotype"/>
          <w:sz w:val="24"/>
          <w:szCs w:val="24"/>
        </w:rPr>
        <w:t>siguientes consideraciones:</w:t>
      </w:r>
    </w:p>
    <w:p w14:paraId="1E880164" w14:textId="6C4DE21D" w:rsidR="009429C5" w:rsidRDefault="0055128B" w:rsidP="0055128B">
      <w:pPr>
        <w:pStyle w:val="Prrafodelista"/>
        <w:numPr>
          <w:ilvl w:val="0"/>
          <w:numId w:val="58"/>
        </w:numPr>
        <w:autoSpaceDE w:val="0"/>
        <w:autoSpaceDN w:val="0"/>
        <w:adjustRightInd w:val="0"/>
        <w:spacing w:before="240" w:line="360" w:lineRule="auto"/>
        <w:jc w:val="both"/>
        <w:rPr>
          <w:rFonts w:ascii="Palatino Linotype" w:hAnsi="Palatino Linotype"/>
        </w:rPr>
      </w:pPr>
      <w:r>
        <w:rPr>
          <w:rFonts w:ascii="Palatino Linotype" w:hAnsi="Palatino Linotype"/>
        </w:rPr>
        <w:t>La plantilla de personal adscrita a la Universidad Autónoma del Estado de México se divide en personal académico (docencia, investigación, difusión y extensión y demás actividades complementarias) y personal administrativo (servicios no académicos, de carácter profesional, administrativo, técnico o de servicios).</w:t>
      </w:r>
    </w:p>
    <w:p w14:paraId="281C8A24" w14:textId="655B9A55" w:rsidR="0055128B" w:rsidRDefault="0055128B" w:rsidP="0055128B">
      <w:pPr>
        <w:pStyle w:val="Prrafodelista"/>
        <w:numPr>
          <w:ilvl w:val="0"/>
          <w:numId w:val="58"/>
        </w:numPr>
        <w:autoSpaceDE w:val="0"/>
        <w:autoSpaceDN w:val="0"/>
        <w:adjustRightInd w:val="0"/>
        <w:spacing w:before="240" w:line="360" w:lineRule="auto"/>
        <w:jc w:val="both"/>
        <w:rPr>
          <w:rFonts w:ascii="Palatino Linotype" w:hAnsi="Palatino Linotype"/>
        </w:rPr>
      </w:pPr>
      <w:r>
        <w:rPr>
          <w:rFonts w:ascii="Palatino Linotype" w:hAnsi="Palatino Linotype"/>
        </w:rPr>
        <w:lastRenderedPageBreak/>
        <w:t xml:space="preserve">De los elementos que obran en el apartado de respuesta, no se logra vislumbrar si el servidor público referido en la solicitud de información </w:t>
      </w:r>
      <w:r w:rsidR="000B0242" w:rsidRPr="000B0242">
        <w:rPr>
          <w:rFonts w:ascii="Palatino Linotype" w:hAnsi="Palatino Linotype"/>
        </w:rPr>
        <w:t xml:space="preserve">ostenta nombramiento </w:t>
      </w:r>
      <w:r w:rsidR="000B0242">
        <w:rPr>
          <w:rFonts w:ascii="Palatino Linotype" w:hAnsi="Palatino Linotype"/>
        </w:rPr>
        <w:t xml:space="preserve">de carácter administrativo o académico. </w:t>
      </w:r>
      <w:r w:rsidR="007C425B">
        <w:rPr>
          <w:rFonts w:ascii="Palatino Linotype" w:hAnsi="Palatino Linotype"/>
        </w:rPr>
        <w:t xml:space="preserve">Sin embargo, </w:t>
      </w:r>
      <w:r w:rsidR="00225074">
        <w:rPr>
          <w:rFonts w:ascii="Palatino Linotype" w:hAnsi="Palatino Linotype"/>
        </w:rPr>
        <w:t xml:space="preserve">de medios electrónicos de carácter oficial es posible advertir </w:t>
      </w:r>
      <w:r w:rsidR="003C2502">
        <w:rPr>
          <w:rFonts w:ascii="Palatino Linotype" w:hAnsi="Palatino Linotype"/>
        </w:rPr>
        <w:t>que,</w:t>
      </w:r>
      <w:r w:rsidR="00225074">
        <w:rPr>
          <w:rFonts w:ascii="Palatino Linotype" w:hAnsi="Palatino Linotype"/>
        </w:rPr>
        <w:t xml:space="preserve"> si se ha desempeñado como profesor, sirven de sustento las siguientes imágenes ilustrativas correspondientes a los dominios electrónicos</w:t>
      </w:r>
      <w:r w:rsidR="003C2502">
        <w:rPr>
          <w:rFonts w:ascii="Palatino Linotype" w:hAnsi="Palatino Linotype"/>
        </w:rPr>
        <w:t>, respectivamente</w:t>
      </w:r>
      <w:r w:rsidR="00225074">
        <w:rPr>
          <w:rFonts w:ascii="Palatino Linotype" w:hAnsi="Palatino Linotype"/>
        </w:rPr>
        <w:t xml:space="preserve">: </w:t>
      </w:r>
    </w:p>
    <w:p w14:paraId="6FFE47A8" w14:textId="03ACE862" w:rsidR="007C425B" w:rsidRDefault="002E7E34" w:rsidP="00225074">
      <w:pPr>
        <w:pStyle w:val="Prrafodelista"/>
        <w:autoSpaceDE w:val="0"/>
        <w:autoSpaceDN w:val="0"/>
        <w:adjustRightInd w:val="0"/>
        <w:spacing w:before="240" w:line="360" w:lineRule="auto"/>
        <w:ind w:left="785"/>
        <w:jc w:val="both"/>
        <w:rPr>
          <w:rStyle w:val="Hipervnculo"/>
          <w:rFonts w:ascii="Palatino Linotype" w:hAnsi="Palatino Linotype"/>
        </w:rPr>
      </w:pPr>
      <w:hyperlink r:id="rId10" w:history="1">
        <w:r w:rsidR="00225074" w:rsidRPr="002531E3">
          <w:rPr>
            <w:rStyle w:val="Hipervnculo"/>
            <w:rFonts w:ascii="Palatino Linotype" w:hAnsi="Palatino Linotype"/>
          </w:rPr>
          <w:t>http://web.uaemex.mx/fciencias/MainMiddle/H_C/2020A/Horarios%20Grupos%20Biologia%202020A.pdf</w:t>
        </w:r>
      </w:hyperlink>
    </w:p>
    <w:p w14:paraId="4EFA35E5" w14:textId="18CF9E40" w:rsidR="006E3E4F" w:rsidRDefault="006E3E4F" w:rsidP="006E3E4F">
      <w:pPr>
        <w:pStyle w:val="Prrafodelista"/>
        <w:autoSpaceDE w:val="0"/>
        <w:autoSpaceDN w:val="0"/>
        <w:adjustRightInd w:val="0"/>
        <w:spacing w:before="240" w:line="360" w:lineRule="auto"/>
        <w:ind w:left="785"/>
        <w:jc w:val="both"/>
        <w:rPr>
          <w:rFonts w:ascii="Palatino Linotype" w:hAnsi="Palatino Linotype"/>
        </w:rPr>
      </w:pPr>
      <w:r>
        <w:rPr>
          <w:rFonts w:ascii="Palatino Linotype" w:hAnsi="Palatino Linotype"/>
          <w:noProof/>
        </w:rPr>
        <w:drawing>
          <wp:anchor distT="0" distB="0" distL="114300" distR="114300" simplePos="0" relativeHeight="251888627" behindDoc="0" locked="0" layoutInCell="1" allowOverlap="1" wp14:anchorId="75708727" wp14:editId="6FF6B30C">
            <wp:simplePos x="0" y="0"/>
            <wp:positionH relativeFrom="margin">
              <wp:align>right</wp:align>
            </wp:positionH>
            <wp:positionV relativeFrom="paragraph">
              <wp:posOffset>1120231</wp:posOffset>
            </wp:positionV>
            <wp:extent cx="5718810" cy="3486150"/>
            <wp:effectExtent l="19050" t="19050" r="15240" b="19050"/>
            <wp:wrapThrough wrapText="bothSides">
              <wp:wrapPolygon edited="0">
                <wp:start x="-72" y="-118"/>
                <wp:lineTo x="-72" y="21600"/>
                <wp:lineTo x="21586" y="21600"/>
                <wp:lineTo x="21586" y="-118"/>
                <wp:lineTo x="-72" y="-118"/>
              </wp:wrapPolygon>
            </wp:wrapThrough>
            <wp:docPr id="105134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810" cy="348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12" w:history="1">
        <w:r w:rsidRPr="0017695F">
          <w:rPr>
            <w:rStyle w:val="Hipervnculo"/>
            <w:rFonts w:ascii="Palatino Linotype" w:hAnsi="Palatino Linotype"/>
          </w:rPr>
          <w:t>http://web.uaemex.mx/fciencias/Inicio/Consejos/2021/ACTAS%20ORD/16_mzo_2021.pdf</w:t>
        </w:r>
      </w:hyperlink>
    </w:p>
    <w:p w14:paraId="60F09EA8" w14:textId="3428C01A" w:rsidR="007C425B" w:rsidRDefault="003C2502" w:rsidP="003C2502">
      <w:pPr>
        <w:pStyle w:val="Prrafodelista"/>
        <w:autoSpaceDE w:val="0"/>
        <w:autoSpaceDN w:val="0"/>
        <w:adjustRightInd w:val="0"/>
        <w:spacing w:before="240" w:line="360" w:lineRule="auto"/>
        <w:ind w:left="785"/>
        <w:jc w:val="both"/>
        <w:rPr>
          <w:rFonts w:ascii="Palatino Linotype" w:hAnsi="Palatino Linotype"/>
        </w:rPr>
      </w:pPr>
      <w:r>
        <w:rPr>
          <w:rFonts w:ascii="Palatino Linotype" w:hAnsi="Palatino Linotype"/>
          <w:noProof/>
        </w:rPr>
        <w:lastRenderedPageBreak/>
        <w:drawing>
          <wp:anchor distT="0" distB="0" distL="114300" distR="114300" simplePos="0" relativeHeight="251889651" behindDoc="0" locked="0" layoutInCell="1" allowOverlap="1" wp14:anchorId="18542574" wp14:editId="169B6D11">
            <wp:simplePos x="0" y="0"/>
            <wp:positionH relativeFrom="page">
              <wp:align>center</wp:align>
            </wp:positionH>
            <wp:positionV relativeFrom="paragraph">
              <wp:posOffset>19050</wp:posOffset>
            </wp:positionV>
            <wp:extent cx="5673090" cy="7219950"/>
            <wp:effectExtent l="19050" t="19050" r="22860" b="19050"/>
            <wp:wrapThrough wrapText="bothSides">
              <wp:wrapPolygon edited="0">
                <wp:start x="-73" y="-57"/>
                <wp:lineTo x="-73" y="21600"/>
                <wp:lineTo x="21615" y="21600"/>
                <wp:lineTo x="21615" y="-57"/>
                <wp:lineTo x="-73" y="-57"/>
              </wp:wrapPolygon>
            </wp:wrapThrough>
            <wp:docPr id="1333029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3090" cy="7219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F156FF" w14:textId="177EF4BE" w:rsidR="00C70F6D" w:rsidRDefault="007C425B" w:rsidP="0055128B">
      <w:pPr>
        <w:pStyle w:val="Prrafodelista"/>
        <w:numPr>
          <w:ilvl w:val="0"/>
          <w:numId w:val="58"/>
        </w:numPr>
        <w:autoSpaceDE w:val="0"/>
        <w:autoSpaceDN w:val="0"/>
        <w:adjustRightInd w:val="0"/>
        <w:spacing w:before="240" w:line="360" w:lineRule="auto"/>
        <w:jc w:val="both"/>
        <w:rPr>
          <w:rFonts w:ascii="Palatino Linotype" w:hAnsi="Palatino Linotype"/>
        </w:rPr>
      </w:pPr>
      <w:r>
        <w:rPr>
          <w:rFonts w:ascii="Palatino Linotype" w:hAnsi="Palatino Linotype"/>
        </w:rPr>
        <w:lastRenderedPageBreak/>
        <w:t>Que,</w:t>
      </w:r>
      <w:r w:rsidR="000B0242">
        <w:rPr>
          <w:rFonts w:ascii="Palatino Linotype" w:hAnsi="Palatino Linotype"/>
        </w:rPr>
        <w:t xml:space="preserve"> de una interpretación sistemática a la esfera competencial del </w:t>
      </w:r>
      <w:r w:rsidR="000B0242">
        <w:rPr>
          <w:rFonts w:ascii="Palatino Linotype" w:hAnsi="Palatino Linotype"/>
          <w:b/>
          <w:bCs/>
        </w:rPr>
        <w:t xml:space="preserve">Sujeto Obligado, </w:t>
      </w:r>
      <w:r w:rsidR="000B0242">
        <w:rPr>
          <w:rFonts w:ascii="Palatino Linotype" w:hAnsi="Palatino Linotype"/>
        </w:rPr>
        <w:t xml:space="preserve">se advierte porción </w:t>
      </w:r>
      <w:r w:rsidR="001A469F">
        <w:rPr>
          <w:rFonts w:ascii="Palatino Linotype" w:hAnsi="Palatino Linotype"/>
        </w:rPr>
        <w:t>normativa que de forma expresa encauza a los servidores públicos de carácter académico (profesores y otros), a efecto de contar con título profesional de licenciatura</w:t>
      </w:r>
      <w:r w:rsidR="00C70F6D">
        <w:rPr>
          <w:rFonts w:ascii="Palatino Linotype" w:hAnsi="Palatino Linotype"/>
        </w:rPr>
        <w:t xml:space="preserve"> </w:t>
      </w:r>
      <w:r w:rsidR="00C70F6D" w:rsidRPr="00C70F6D">
        <w:rPr>
          <w:rFonts w:ascii="Palatino Linotype" w:hAnsi="Palatino Linotype"/>
          <w:b/>
          <w:bCs/>
        </w:rPr>
        <w:t>O</w:t>
      </w:r>
      <w:r w:rsidR="00C70F6D">
        <w:rPr>
          <w:rFonts w:ascii="Palatino Linotype" w:hAnsi="Palatino Linotype"/>
          <w:b/>
          <w:bCs/>
        </w:rPr>
        <w:t xml:space="preserve"> </w:t>
      </w:r>
      <w:r w:rsidR="00C70F6D">
        <w:rPr>
          <w:rFonts w:ascii="Palatino Linotype" w:hAnsi="Palatino Linotype"/>
        </w:rPr>
        <w:t xml:space="preserve">preparación equivalente. </w:t>
      </w:r>
    </w:p>
    <w:p w14:paraId="4D43ABFD" w14:textId="44D35370" w:rsidR="00C70F6D" w:rsidRDefault="00C70F6D" w:rsidP="00C70F6D">
      <w:pPr>
        <w:pStyle w:val="Prrafodelista"/>
        <w:autoSpaceDE w:val="0"/>
        <w:autoSpaceDN w:val="0"/>
        <w:adjustRightInd w:val="0"/>
        <w:spacing w:before="240" w:line="360" w:lineRule="auto"/>
        <w:ind w:left="785"/>
        <w:jc w:val="both"/>
        <w:rPr>
          <w:rFonts w:ascii="Palatino Linotype" w:hAnsi="Palatino Linotype"/>
        </w:rPr>
      </w:pPr>
      <w:r>
        <w:rPr>
          <w:rFonts w:ascii="Palatino Linotype" w:hAnsi="Palatino Linotype"/>
        </w:rPr>
        <w:t xml:space="preserve">En función de lo planteado, la palabra </w:t>
      </w:r>
      <w:r w:rsidRPr="001035FC">
        <w:rPr>
          <w:rFonts w:ascii="Palatino Linotype" w:hAnsi="Palatino Linotype"/>
          <w:b/>
          <w:bCs/>
        </w:rPr>
        <w:t>O</w:t>
      </w:r>
      <w:r>
        <w:rPr>
          <w:rFonts w:ascii="Palatino Linotype" w:hAnsi="Palatino Linotype"/>
        </w:rPr>
        <w:t xml:space="preserve"> funge como una conjunción disyuntiva que denota diferencia, separación, o alternativa entre dos o más personas, cosas o ideas. Luego entonces, el título profesional es susceptible de obrar en los archivos de la Secretaría de Administración, o en su defecto la Dirección de Recursos Humanos. Aseveración que no resulta aplicable para efectos de la cédula profesional</w:t>
      </w:r>
      <w:r w:rsidR="001035FC">
        <w:rPr>
          <w:rFonts w:ascii="Palatino Linotype" w:hAnsi="Palatino Linotype"/>
        </w:rPr>
        <w:t xml:space="preserve">, respecto de la cual no se advierte con obligación para contar con ella. </w:t>
      </w:r>
    </w:p>
    <w:p w14:paraId="47D3FFF8" w14:textId="77777777" w:rsidR="00C70F6D" w:rsidRDefault="00C70F6D" w:rsidP="00A5791B">
      <w:pPr>
        <w:spacing w:before="240" w:line="360" w:lineRule="auto"/>
        <w:jc w:val="both"/>
        <w:rPr>
          <w:rFonts w:ascii="Palatino Linotype" w:hAnsi="Palatino Linotype" w:cs="Arial"/>
          <w:sz w:val="24"/>
          <w:szCs w:val="24"/>
        </w:rPr>
      </w:pPr>
    </w:p>
    <w:p w14:paraId="68AF8F8F" w14:textId="7C82FA94" w:rsidR="00A5791B" w:rsidRDefault="00A5791B" w:rsidP="00A5791B">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parcialmente en las obligaciones de transparencia común, lo anterior con fundamento </w:t>
      </w:r>
      <w:r w:rsidRPr="00322E78">
        <w:rPr>
          <w:rFonts w:ascii="Palatino Linotype" w:hAnsi="Palatino Linotype"/>
          <w:bCs/>
          <w:sz w:val="24"/>
          <w:szCs w:val="24"/>
        </w:rPr>
        <w:t xml:space="preserve">en </w:t>
      </w:r>
      <w:r>
        <w:rPr>
          <w:rFonts w:ascii="Palatino Linotype" w:hAnsi="Palatino Linotype"/>
          <w:bCs/>
          <w:sz w:val="24"/>
          <w:szCs w:val="24"/>
        </w:rPr>
        <w:t>los artículos</w:t>
      </w:r>
      <w:r w:rsidRPr="00322E78">
        <w:rPr>
          <w:rFonts w:ascii="Palatino Linotype" w:hAnsi="Palatino Linotype"/>
          <w:bCs/>
          <w:sz w:val="24"/>
          <w:szCs w:val="24"/>
        </w:rPr>
        <w:t xml:space="preserve"> 24, fracción XII, 92, </w:t>
      </w:r>
      <w:r>
        <w:rPr>
          <w:rFonts w:ascii="Palatino Linotype" w:hAnsi="Palatino Linotype"/>
          <w:bCs/>
          <w:sz w:val="24"/>
          <w:szCs w:val="24"/>
        </w:rPr>
        <w:t xml:space="preserve">fracción </w:t>
      </w:r>
      <w:r w:rsidR="00B70144">
        <w:rPr>
          <w:rFonts w:ascii="Palatino Linotype" w:hAnsi="Palatino Linotype"/>
          <w:bCs/>
          <w:sz w:val="24"/>
          <w:szCs w:val="24"/>
        </w:rPr>
        <w:t>XXI</w:t>
      </w:r>
      <w:r>
        <w:rPr>
          <w:rFonts w:ascii="Palatino Linotype" w:hAnsi="Palatino Linotype"/>
          <w:bCs/>
          <w:sz w:val="24"/>
          <w:szCs w:val="24"/>
        </w:rPr>
        <w:t xml:space="preserve"> de la Ley de Transparencia y Acceso a la Información Pública del Estado de México y Municipios, porciones normativas que disponen a la literalidad lo siguiente:</w:t>
      </w:r>
    </w:p>
    <w:p w14:paraId="3223553D" w14:textId="77777777" w:rsidR="00A5791B" w:rsidRDefault="00A5791B" w:rsidP="00A5791B">
      <w:pPr>
        <w:spacing w:before="240" w:line="360" w:lineRule="auto"/>
        <w:ind w:left="851" w:right="851"/>
        <w:jc w:val="both"/>
        <w:rPr>
          <w:rFonts w:ascii="Palatino Linotype" w:hAnsi="Palatino Linotype"/>
          <w:i/>
        </w:rPr>
      </w:pPr>
      <w:bookmarkStart w:id="1" w:name="_Hlk152074070"/>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1089DB68" w14:textId="77777777" w:rsidR="00A5791B" w:rsidRPr="00E66BD3" w:rsidRDefault="00A5791B" w:rsidP="00A5791B">
      <w:pPr>
        <w:spacing w:before="240" w:line="360" w:lineRule="auto"/>
        <w:ind w:left="851" w:right="851"/>
        <w:jc w:val="both"/>
        <w:rPr>
          <w:rFonts w:ascii="Palatino Linotype" w:hAnsi="Palatino Linotype"/>
          <w:i/>
        </w:rPr>
      </w:pPr>
      <w:r>
        <w:rPr>
          <w:rFonts w:ascii="Palatino Linotype" w:hAnsi="Palatino Linotype"/>
          <w:i/>
        </w:rPr>
        <w:t>(…)</w:t>
      </w:r>
    </w:p>
    <w:p w14:paraId="13B2DAE2" w14:textId="77777777" w:rsidR="00A5791B" w:rsidRDefault="00A5791B" w:rsidP="00A5791B">
      <w:pPr>
        <w:spacing w:before="240" w:line="360" w:lineRule="auto"/>
        <w:ind w:left="851" w:right="851"/>
        <w:jc w:val="both"/>
        <w:rPr>
          <w:rFonts w:ascii="Palatino Linotype" w:hAnsi="Palatino Linotype"/>
          <w:bCs/>
          <w:i/>
        </w:rPr>
      </w:pPr>
      <w:r w:rsidRPr="000C0AAF">
        <w:rPr>
          <w:rFonts w:ascii="Palatino Linotype" w:hAnsi="Palatino Linotype"/>
          <w:bCs/>
          <w:i/>
        </w:rPr>
        <w:lastRenderedPageBreak/>
        <w:t>XII. Publicar y mantener actualizada la información relativa a las obligaciones generales de transparencia previstas en la presente Ley o determinadas así por el Instituto, y en general aquella que sea de interés público;</w:t>
      </w:r>
    </w:p>
    <w:p w14:paraId="4F83C91F" w14:textId="77777777" w:rsidR="00A5791B" w:rsidRDefault="00A5791B" w:rsidP="00A5791B">
      <w:pPr>
        <w:spacing w:before="240" w:line="360" w:lineRule="auto"/>
        <w:ind w:left="851" w:right="851"/>
        <w:jc w:val="both"/>
        <w:rPr>
          <w:rFonts w:ascii="Palatino Linotype" w:hAnsi="Palatino Linotype"/>
          <w:bCs/>
          <w:i/>
        </w:rPr>
      </w:pPr>
      <w:r>
        <w:rPr>
          <w:rFonts w:ascii="Palatino Linotype" w:hAnsi="Palatino Linotype"/>
          <w:bCs/>
          <w:i/>
        </w:rPr>
        <w:t>(…)</w:t>
      </w:r>
    </w:p>
    <w:p w14:paraId="0DC78CDF" w14:textId="77777777" w:rsidR="00A5791B" w:rsidRDefault="00A5791B" w:rsidP="00A5791B">
      <w:pPr>
        <w:spacing w:before="240" w:line="360" w:lineRule="auto"/>
        <w:ind w:left="851" w:right="851"/>
        <w:jc w:val="both"/>
        <w:rPr>
          <w:rFonts w:ascii="Palatino Linotype" w:hAnsi="Palatino Linotype"/>
          <w:bCs/>
          <w:sz w:val="24"/>
          <w:szCs w:val="24"/>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73FBFD" w14:textId="77777777" w:rsidR="00A5791B" w:rsidRDefault="00A5791B" w:rsidP="00A5791B">
      <w:pPr>
        <w:pStyle w:val="Citas"/>
      </w:pPr>
      <w:r>
        <w:t>(…)</w:t>
      </w:r>
    </w:p>
    <w:p w14:paraId="6CBBDE99" w14:textId="0684A892" w:rsidR="00B70144" w:rsidRDefault="00B70144" w:rsidP="00A5791B">
      <w:pPr>
        <w:pStyle w:val="Citas"/>
      </w:pPr>
      <w:r>
        <w:t>XXI. La información curricular, desde el nivel de jefe de departamento o equivalente, hasta el titular del sujeto obligado, así como, en su caso, las sanciones administrativas de que haya sido objeto;</w:t>
      </w:r>
    </w:p>
    <w:p w14:paraId="5680B434" w14:textId="4DFBB903" w:rsidR="00B70144" w:rsidRPr="00B70144" w:rsidRDefault="00B70144" w:rsidP="00A5791B">
      <w:pPr>
        <w:pStyle w:val="Citas"/>
        <w:rPr>
          <w:b/>
          <w:bCs/>
        </w:rPr>
      </w:pPr>
      <w:r>
        <w:t xml:space="preserve">(…)” </w:t>
      </w:r>
      <w:r>
        <w:rPr>
          <w:b/>
          <w:bCs/>
        </w:rPr>
        <w:t>(Sic)</w:t>
      </w:r>
    </w:p>
    <w:p w14:paraId="2F2A6263" w14:textId="77777777" w:rsidR="00B70144" w:rsidRDefault="00B70144" w:rsidP="00A5791B">
      <w:pPr>
        <w:pStyle w:val="Citas"/>
      </w:pPr>
    </w:p>
    <w:bookmarkEnd w:id="1"/>
    <w:p w14:paraId="2AB4C0C8" w14:textId="2B0F9ED8" w:rsidR="00A5791B" w:rsidRPr="00C463A0" w:rsidRDefault="00A5791B" w:rsidP="00A5791B">
      <w:pPr>
        <w:autoSpaceDE w:val="0"/>
        <w:autoSpaceDN w:val="0"/>
        <w:adjustRightInd w:val="0"/>
        <w:spacing w:before="240" w:line="360" w:lineRule="auto"/>
        <w:jc w:val="both"/>
        <w:rPr>
          <w:rFonts w:ascii="Palatino Linotype" w:eastAsia="Arial Unicode MS" w:hAnsi="Palatino Linotype"/>
          <w:b/>
          <w:bCs/>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 xml:space="preserve">fracción </w:t>
      </w:r>
      <w:r w:rsidR="00B70144">
        <w:rPr>
          <w:rFonts w:ascii="Palatino Linotype" w:hAnsi="Palatino Linotype"/>
          <w:bCs/>
          <w:sz w:val="24"/>
          <w:szCs w:val="24"/>
        </w:rPr>
        <w:t>XXI</w:t>
      </w:r>
      <w:r>
        <w:rPr>
          <w:rFonts w:ascii="Palatino Linotype" w:hAnsi="Palatino Linotype"/>
          <w:bCs/>
          <w:sz w:val="24"/>
          <w:szCs w:val="24"/>
        </w:rPr>
        <w:t xml:space="preserve"> de la Ley de Transparencia y Acceso a la Información Pública del Estado de México y Municipios </w:t>
      </w:r>
      <w:r w:rsidRPr="00D9557E">
        <w:rPr>
          <w:rFonts w:ascii="Palatino Linotype" w:eastAsia="Arial Unicode MS" w:hAnsi="Palatino Linotype"/>
          <w:sz w:val="24"/>
          <w:szCs w:val="24"/>
        </w:rPr>
        <w:t xml:space="preserve">señala que la información requerida </w:t>
      </w:r>
      <w:r w:rsidR="00B70144">
        <w:rPr>
          <w:rFonts w:ascii="Palatino Linotype" w:eastAsia="Arial Unicode MS" w:hAnsi="Palatino Linotype"/>
          <w:sz w:val="24"/>
          <w:szCs w:val="24"/>
        </w:rPr>
        <w:t xml:space="preserve">respecto de grado académico se trata de una obligación de transparencia común. </w:t>
      </w:r>
      <w:r>
        <w:rPr>
          <w:rFonts w:ascii="Palatino Linotype" w:eastAsia="Arial Unicode MS" w:hAnsi="Palatino Linotype"/>
          <w:sz w:val="24"/>
          <w:szCs w:val="24"/>
        </w:rPr>
        <w:t xml:space="preserve">Robustece lo anterior las siguientes imágenes ilustrativas correspondientes a la tabla de aplicabilidad del </w:t>
      </w:r>
      <w:r>
        <w:rPr>
          <w:rFonts w:ascii="Palatino Linotype" w:eastAsia="Arial Unicode MS" w:hAnsi="Palatino Linotype"/>
          <w:b/>
          <w:bCs/>
          <w:sz w:val="24"/>
          <w:szCs w:val="24"/>
        </w:rPr>
        <w:t xml:space="preserve">Sujeto Obligado: </w:t>
      </w:r>
    </w:p>
    <w:p w14:paraId="304C33AA" w14:textId="5C9C3848" w:rsidR="00A5791B" w:rsidRDefault="00D67316" w:rsidP="001810AA">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noProof/>
          <w:sz w:val="24"/>
          <w:szCs w:val="24"/>
        </w:rPr>
        <w:lastRenderedPageBreak/>
        <w:drawing>
          <wp:anchor distT="0" distB="0" distL="114300" distR="114300" simplePos="0" relativeHeight="251865073" behindDoc="0" locked="0" layoutInCell="1" allowOverlap="1" wp14:anchorId="6B32733B" wp14:editId="702809B4">
            <wp:simplePos x="0" y="0"/>
            <wp:positionH relativeFrom="page">
              <wp:align>center</wp:align>
            </wp:positionH>
            <wp:positionV relativeFrom="paragraph">
              <wp:posOffset>3792855</wp:posOffset>
            </wp:positionV>
            <wp:extent cx="5753100" cy="3470910"/>
            <wp:effectExtent l="19050" t="19050" r="19050" b="15240"/>
            <wp:wrapThrough wrapText="bothSides">
              <wp:wrapPolygon edited="0">
                <wp:start x="-72" y="-119"/>
                <wp:lineTo x="-72" y="21576"/>
                <wp:lineTo x="21600" y="21576"/>
                <wp:lineTo x="21600" y="-119"/>
                <wp:lineTo x="-72" y="-119"/>
              </wp:wrapPolygon>
            </wp:wrapThrough>
            <wp:docPr id="399316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470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rPr>
        <w:drawing>
          <wp:anchor distT="0" distB="0" distL="114300" distR="114300" simplePos="0" relativeHeight="251885555" behindDoc="0" locked="0" layoutInCell="1" allowOverlap="1" wp14:anchorId="63C9CD06" wp14:editId="73D753D8">
            <wp:simplePos x="0" y="0"/>
            <wp:positionH relativeFrom="page">
              <wp:align>center</wp:align>
            </wp:positionH>
            <wp:positionV relativeFrom="paragraph">
              <wp:posOffset>19050</wp:posOffset>
            </wp:positionV>
            <wp:extent cx="5753100" cy="3486150"/>
            <wp:effectExtent l="19050" t="19050" r="19050" b="19050"/>
            <wp:wrapThrough wrapText="bothSides">
              <wp:wrapPolygon edited="0">
                <wp:start x="-72" y="-118"/>
                <wp:lineTo x="-72" y="21600"/>
                <wp:lineTo x="21600" y="21600"/>
                <wp:lineTo x="21600" y="-118"/>
                <wp:lineTo x="-72" y="-118"/>
              </wp:wrapPolygon>
            </wp:wrapThrough>
            <wp:docPr id="91347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97D2BD" w14:textId="589B025D" w:rsidR="003916D6" w:rsidRDefault="00D67316" w:rsidP="00A5791B">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noProof/>
          <w:sz w:val="24"/>
          <w:szCs w:val="24"/>
        </w:rPr>
        <w:lastRenderedPageBreak/>
        <w:drawing>
          <wp:anchor distT="0" distB="0" distL="114300" distR="114300" simplePos="0" relativeHeight="251886579" behindDoc="0" locked="0" layoutInCell="1" allowOverlap="1" wp14:anchorId="5994ECF9" wp14:editId="4DB69EE6">
            <wp:simplePos x="0" y="0"/>
            <wp:positionH relativeFrom="page">
              <wp:align>center</wp:align>
            </wp:positionH>
            <wp:positionV relativeFrom="paragraph">
              <wp:posOffset>19050</wp:posOffset>
            </wp:positionV>
            <wp:extent cx="5753100" cy="3501390"/>
            <wp:effectExtent l="19050" t="19050" r="19050" b="22860"/>
            <wp:wrapThrough wrapText="bothSides">
              <wp:wrapPolygon edited="0">
                <wp:start x="-72" y="-118"/>
                <wp:lineTo x="-72" y="21624"/>
                <wp:lineTo x="21600" y="21624"/>
                <wp:lineTo x="21600" y="-118"/>
                <wp:lineTo x="-72" y="-118"/>
              </wp:wrapPolygon>
            </wp:wrapThrough>
            <wp:docPr id="1078518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501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92C14">
        <w:rPr>
          <w:rFonts w:ascii="Palatino Linotype" w:hAnsi="Palatino Linotype"/>
          <w:sz w:val="24"/>
          <w:szCs w:val="24"/>
        </w:rPr>
        <w:t xml:space="preserve"> </w:t>
      </w:r>
    </w:p>
    <w:p w14:paraId="03A0D5E5" w14:textId="3D66EACF" w:rsidR="001A469F" w:rsidRDefault="001A469F" w:rsidP="001A469F">
      <w:pPr>
        <w:autoSpaceDE w:val="0"/>
        <w:autoSpaceDN w:val="0"/>
        <w:adjustRightInd w:val="0"/>
        <w:spacing w:before="240" w:line="360" w:lineRule="auto"/>
        <w:jc w:val="both"/>
        <w:rPr>
          <w:rFonts w:ascii="Palatino Linotype" w:eastAsia="Arial Unicode MS" w:hAnsi="Palatino Linotype"/>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fracción XXI</w:t>
      </w:r>
      <w:r>
        <w:rPr>
          <w:rFonts w:ascii="Palatino Linotype" w:hAnsi="Palatino Linotype"/>
          <w:bCs/>
          <w:sz w:val="24"/>
          <w:szCs w:val="24"/>
        </w:rPr>
        <w:t xml:space="preserve"> de la Ley de Transparencia y Acceso a la Información Pública del Estado de México y Municipios </w:t>
      </w:r>
      <w:r w:rsidRPr="00D9557E">
        <w:rPr>
          <w:rFonts w:ascii="Palatino Linotype" w:eastAsia="Arial Unicode MS" w:hAnsi="Palatino Linotype"/>
          <w:sz w:val="24"/>
          <w:szCs w:val="24"/>
        </w:rPr>
        <w:t xml:space="preserve">señala que la información requerida respecto de </w:t>
      </w:r>
      <w:r>
        <w:rPr>
          <w:rFonts w:ascii="Palatino Linotype" w:eastAsia="Arial Unicode MS" w:hAnsi="Palatino Linotype"/>
          <w:sz w:val="24"/>
          <w:szCs w:val="24"/>
        </w:rPr>
        <w:t xml:space="preserve">información curricular se trata de una obligación de transparencia común, es decir, información que </w:t>
      </w:r>
      <w:r>
        <w:rPr>
          <w:rFonts w:ascii="Palatino Linotype" w:eastAsia="Arial Unicode MS" w:hAnsi="Palatino Linotype"/>
          <w:b/>
          <w:bCs/>
          <w:sz w:val="24"/>
          <w:szCs w:val="24"/>
        </w:rPr>
        <w:t xml:space="preserve">El Sujeto Obligado </w:t>
      </w:r>
      <w:r>
        <w:rPr>
          <w:rFonts w:ascii="Palatino Linotype" w:eastAsia="Arial Unicode MS" w:hAnsi="Palatino Linotype"/>
          <w:sz w:val="24"/>
          <w:szCs w:val="24"/>
        </w:rPr>
        <w:t xml:space="preserve">deberá de hacer del conocimiento público de forma oficiosa. </w:t>
      </w:r>
    </w:p>
    <w:p w14:paraId="33CE424F" w14:textId="3180E08F" w:rsidR="001A469F" w:rsidRDefault="001A469F" w:rsidP="001A469F">
      <w:pPr>
        <w:spacing w:after="0" w:line="360" w:lineRule="auto"/>
        <w:jc w:val="both"/>
        <w:rPr>
          <w:rFonts w:ascii="Palatino Linotype" w:hAnsi="Palatino Linotype"/>
          <w:sz w:val="24"/>
          <w:szCs w:val="24"/>
        </w:rPr>
      </w:pPr>
      <w:r w:rsidRPr="00606B79">
        <w:rPr>
          <w:rFonts w:ascii="Palatino Linotype" w:hAnsi="Palatino Linotype" w:cs="Arial"/>
          <w:sz w:val="24"/>
          <w:szCs w:val="24"/>
        </w:rPr>
        <w:t xml:space="preserve">De manera complementaria, resulta propicio señalar que la publicación de las obligaciones de transparencia común se rigen por los </w:t>
      </w:r>
      <w:r w:rsidRPr="003F7952">
        <w:rPr>
          <w:rFonts w:ascii="Palatino Linotype" w:hAnsi="Palatino Linotype"/>
          <w:b/>
          <w:bCs/>
          <w:i/>
          <w:iCs/>
          <w:sz w:val="24"/>
          <w:szCs w:val="24"/>
        </w:rPr>
        <w:t xml:space="preserve">Lineamientos Técnicos Generales para la publicación, homologación y estandarización de la información de las obligaciones establecidas en el Título Quinto y en la fracción IV del artículo 31 de </w:t>
      </w:r>
      <w:r w:rsidRPr="003F7952">
        <w:rPr>
          <w:rFonts w:ascii="Palatino Linotype" w:hAnsi="Palatino Linotype"/>
          <w:b/>
          <w:bCs/>
          <w:i/>
          <w:iCs/>
          <w:sz w:val="24"/>
          <w:szCs w:val="24"/>
        </w:rPr>
        <w:lastRenderedPageBreak/>
        <w:t>la Ley General de Transparencia y Acceso a la Información Pública, que deben de difundir los sujetos obligados en los portales de Internet y en la Plataforma Nacional de Transparencia,</w:t>
      </w:r>
      <w:r w:rsidRPr="00606B79">
        <w:rPr>
          <w:rFonts w:ascii="Palatino Linotype" w:hAnsi="Palatino Linotype"/>
          <w:sz w:val="24"/>
          <w:szCs w:val="24"/>
        </w:rPr>
        <w:t xml:space="preserve"> soporte documental que </w:t>
      </w:r>
      <w:r>
        <w:rPr>
          <w:rFonts w:ascii="Palatino Linotype" w:hAnsi="Palatino Linotype"/>
          <w:sz w:val="24"/>
          <w:szCs w:val="24"/>
        </w:rPr>
        <w:t>dispone como criterios sustantivos de la información curricular:</w:t>
      </w:r>
    </w:p>
    <w:p w14:paraId="7C8DDA5F" w14:textId="59EB2E10" w:rsidR="001A469F" w:rsidRPr="001A469F" w:rsidRDefault="001A469F" w:rsidP="001A469F">
      <w:pPr>
        <w:pStyle w:val="Citas"/>
        <w:rPr>
          <w:b/>
          <w:bCs/>
        </w:rPr>
      </w:pPr>
      <w:r>
        <w:rPr>
          <w:b/>
          <w:bCs/>
        </w:rPr>
        <w:t>“</w:t>
      </w:r>
      <w:r w:rsidRPr="001A469F">
        <w:rPr>
          <w:b/>
          <w:bCs/>
        </w:rPr>
        <w:t xml:space="preserve">Criterios sustantivos de contenido </w:t>
      </w:r>
    </w:p>
    <w:p w14:paraId="3F7E9B27" w14:textId="77777777" w:rsidR="001A469F" w:rsidRDefault="001A469F" w:rsidP="001A469F">
      <w:pPr>
        <w:pStyle w:val="Citas"/>
      </w:pPr>
      <w:r>
        <w:t xml:space="preserve">Criterio 1 Ejercicio </w:t>
      </w:r>
    </w:p>
    <w:p w14:paraId="2C2F1D06" w14:textId="77777777" w:rsidR="001A469F" w:rsidRDefault="001A469F" w:rsidP="001A469F">
      <w:pPr>
        <w:pStyle w:val="Citas"/>
      </w:pPr>
      <w:r>
        <w:t xml:space="preserve">Criterio 2 Periodo que se informa (fecha de inicio y fecha de término con el formato día/mes/año) </w:t>
      </w:r>
    </w:p>
    <w:p w14:paraId="15801BAA" w14:textId="77777777" w:rsidR="001A469F" w:rsidRDefault="001A469F" w:rsidP="001A469F">
      <w:pPr>
        <w:pStyle w:val="Citas"/>
      </w:pPr>
      <w:r>
        <w:t xml:space="preserve">Criterio 3 Denominación del puesto (de acuerdo con el catálogo que en su caso regule la actividad del sujeto obligado) </w:t>
      </w:r>
    </w:p>
    <w:p w14:paraId="3ECA0896" w14:textId="77777777" w:rsidR="001A469F" w:rsidRDefault="001A469F" w:rsidP="001A469F">
      <w:pPr>
        <w:pStyle w:val="Citas"/>
      </w:pPr>
      <w:r>
        <w:t xml:space="preserve">Criterio 4 Denominación del cargo (de conformidad con nombramiento otorgado) </w:t>
      </w:r>
    </w:p>
    <w:p w14:paraId="23AFC661" w14:textId="77777777" w:rsidR="001A469F" w:rsidRDefault="001A469F" w:rsidP="001A469F">
      <w:pPr>
        <w:pStyle w:val="Citas"/>
      </w:pPr>
      <w:r>
        <w:t xml:space="preserve">Criterio 5 Nombre del servidor(a) público(a), integrante y/o, miembro del sujeto obligado, y/o persona que desempeñe un empleo, cargo o comisión y/o ejerza actos de autoridad (nombre[s], primer apellido, segundo apellido) </w:t>
      </w:r>
    </w:p>
    <w:p w14:paraId="0478B0E5" w14:textId="77777777" w:rsidR="001A469F" w:rsidRDefault="001A469F" w:rsidP="001A469F">
      <w:pPr>
        <w:pStyle w:val="Citas"/>
      </w:pPr>
      <w:r>
        <w:t xml:space="preserve">Criterio 6 Área de adscripción (de acuerdo con el catálogo que en su caso regule la actividad del sujeto obligado) Respecto a la información curricular del (la) servidor(a) público(a) y/o persona que desempeñe un empleo, cargo o comisión en el sujeto obligado se deberá publicar: </w:t>
      </w:r>
    </w:p>
    <w:p w14:paraId="553DDC58" w14:textId="7B8EAA9E" w:rsidR="001A469F" w:rsidRPr="001A469F" w:rsidRDefault="001A469F" w:rsidP="001A469F">
      <w:pPr>
        <w:pStyle w:val="Citas"/>
        <w:rPr>
          <w:b/>
          <w:bCs/>
          <w:u w:val="single"/>
        </w:rPr>
      </w:pPr>
      <w:r w:rsidRPr="001A469F">
        <w:rPr>
          <w:b/>
          <w:bCs/>
          <w:u w:val="single"/>
        </w:rPr>
        <w:t>Criterio 7 Escolaridad, nivel máximo de estudios concluido y comprobable (catálogo): Ninguno/Primaria/Secundaria/Bachillerato/Carrera técnica / Licenciatura / Maestría / Doctorado / Posdoctorado / Especialización</w:t>
      </w:r>
    </w:p>
    <w:p w14:paraId="1634327D" w14:textId="77777777" w:rsidR="001A469F" w:rsidRDefault="001A469F" w:rsidP="001A469F">
      <w:pPr>
        <w:pStyle w:val="Citas"/>
      </w:pPr>
      <w:r>
        <w:lastRenderedPageBreak/>
        <w:t xml:space="preserve">Criterio 8 Carrera genérica, en su caso Respecto de la experiencia laboral especificar, al menos, los tres últimos empleos, en donde se indique: </w:t>
      </w:r>
    </w:p>
    <w:p w14:paraId="65E72D3B" w14:textId="77777777" w:rsidR="001A469F" w:rsidRDefault="001A469F" w:rsidP="001A469F">
      <w:pPr>
        <w:pStyle w:val="Citas"/>
      </w:pPr>
      <w:r>
        <w:t xml:space="preserve">Criterio 9 Periodo (mes/año de inicio y mes/año de conclusión) </w:t>
      </w:r>
    </w:p>
    <w:p w14:paraId="6D58A152" w14:textId="77777777" w:rsidR="001A469F" w:rsidRDefault="001A469F" w:rsidP="001A469F">
      <w:pPr>
        <w:pStyle w:val="Citas"/>
      </w:pPr>
      <w:r>
        <w:t xml:space="preserve">Criterio 10 Denominación de la institución o empresa </w:t>
      </w:r>
    </w:p>
    <w:p w14:paraId="1BFF57C8" w14:textId="77777777" w:rsidR="001A469F" w:rsidRDefault="001A469F" w:rsidP="001A469F">
      <w:pPr>
        <w:pStyle w:val="Citas"/>
      </w:pPr>
      <w:r>
        <w:t xml:space="preserve">Criterio 11 Cargo o puesto desempeñado </w:t>
      </w:r>
    </w:p>
    <w:p w14:paraId="3A5D0C28" w14:textId="77777777" w:rsidR="001A469F" w:rsidRDefault="001A469F" w:rsidP="001A469F">
      <w:pPr>
        <w:pStyle w:val="Citas"/>
      </w:pPr>
      <w:r>
        <w:t xml:space="preserve">Criterio 12 Campo de experiencia </w:t>
      </w:r>
    </w:p>
    <w:p w14:paraId="362D2F57" w14:textId="77777777" w:rsidR="001A469F" w:rsidRDefault="001A469F" w:rsidP="001A469F">
      <w:pPr>
        <w:pStyle w:val="Citas"/>
      </w:pPr>
      <w:r>
        <w:t xml:space="preserve">Criterio 13 Hipervínculo al documento que contenga la información relativa a la trayectoria45 del (la) servidor(a) público(a), que deberá contener, además de los datos mencionados en los criterios anteriores, información adicional respecto a la trayectoria académica, profesional o laboral que acredite su capacidad y habilidades o pericia para ocupar el cargo público </w:t>
      </w:r>
    </w:p>
    <w:p w14:paraId="3F3C5DEB" w14:textId="77777777" w:rsidR="001A469F" w:rsidRDefault="001A469F" w:rsidP="001A469F">
      <w:pPr>
        <w:pStyle w:val="Citas"/>
      </w:pPr>
      <w:r>
        <w:t xml:space="preserve">Criterio 14 Cuenta con sanciones administrativas definitivas aplicadas por la autoridad competente (catálogo): Sí/No En caso de que si cuente con sanciones administrativas definitivas se deberá publicar: </w:t>
      </w:r>
    </w:p>
    <w:p w14:paraId="35EBB4A3" w14:textId="77777777" w:rsidR="001A469F" w:rsidRDefault="001A469F" w:rsidP="001A469F">
      <w:pPr>
        <w:pStyle w:val="Citas"/>
      </w:pPr>
      <w:r>
        <w:t xml:space="preserve">Criterio 15 Hipervínculo a la resolución donde se observe la aprobación de la sanción Criterio adicionado DOF 28/12/2020 Criterios adjetivos de actualización </w:t>
      </w:r>
    </w:p>
    <w:p w14:paraId="265746EA" w14:textId="77777777" w:rsidR="001A469F" w:rsidRDefault="001A469F" w:rsidP="001A469F">
      <w:pPr>
        <w:pStyle w:val="Citas"/>
      </w:pPr>
      <w:r>
        <w:t xml:space="preserve">Criterio 16 Periodo de actualización de la información: trimestral. En su caso, 15 días hábiles después de alguna modificación </w:t>
      </w:r>
    </w:p>
    <w:p w14:paraId="595D6755" w14:textId="77777777" w:rsidR="001A469F" w:rsidRDefault="001A469F" w:rsidP="001A469F">
      <w:pPr>
        <w:pStyle w:val="Citas"/>
      </w:pPr>
      <w:r>
        <w:t xml:space="preserve">Criterio 17 La información publicada deberá estar actualizada al periodo que corresponde de acuerdo con la Tabla de actualización y conservación de la información </w:t>
      </w:r>
    </w:p>
    <w:p w14:paraId="3BA518A6" w14:textId="77777777" w:rsidR="001A469F" w:rsidRDefault="001A469F" w:rsidP="001A469F">
      <w:pPr>
        <w:pStyle w:val="Citas"/>
      </w:pPr>
      <w:r>
        <w:lastRenderedPageBreak/>
        <w:t xml:space="preserve">Criterio 18 Conservar en el sitio de Internet y a través de la Plataforma Nacional la información vigente de acuerdo con la Tabla de actualización y conservación de la información Criterios adjetivos de confiabilidad </w:t>
      </w:r>
    </w:p>
    <w:p w14:paraId="6D6DE330" w14:textId="77777777" w:rsidR="001A469F" w:rsidRDefault="001A469F" w:rsidP="001A469F">
      <w:pPr>
        <w:pStyle w:val="Citas"/>
      </w:pPr>
      <w:r>
        <w:t xml:space="preserve">Criterio 19 Área(s) responsable(s) que genera(n), posee(n), publica(n) y/o actualiza(n)la información </w:t>
      </w:r>
    </w:p>
    <w:p w14:paraId="30FFC403" w14:textId="5F0F6A4D" w:rsidR="001A469F" w:rsidRDefault="001A469F" w:rsidP="001A469F">
      <w:pPr>
        <w:pStyle w:val="Citas"/>
      </w:pPr>
      <w:r>
        <w:t xml:space="preserve">Criterio 20 Fecha de actualización de la información publicada con el formato día/mes/año </w:t>
      </w:r>
    </w:p>
    <w:p w14:paraId="56581316" w14:textId="77777777" w:rsidR="001A469F" w:rsidRDefault="001A469F" w:rsidP="001A469F">
      <w:pPr>
        <w:pStyle w:val="Citas"/>
      </w:pPr>
      <w:r>
        <w:t xml:space="preserve">Criterio 21 Fecha de validación de la información publicada con el formato día/mes/año </w:t>
      </w:r>
    </w:p>
    <w:p w14:paraId="56CC957C" w14:textId="77777777" w:rsidR="001A469F" w:rsidRDefault="001A469F" w:rsidP="001A469F">
      <w:pPr>
        <w:pStyle w:val="Citas"/>
      </w:pPr>
      <w:r>
        <w:t xml:space="preserve">Criterio 22 Nota. Este criterio se cumple en caso de que sea necesario que el sujeto obligado incluya alguna aclaración relativa a la información publicada y/o explicación por la falta de información Criterios adjetivos de formato </w:t>
      </w:r>
    </w:p>
    <w:p w14:paraId="7E220B85" w14:textId="77777777" w:rsidR="001A469F" w:rsidRDefault="001A469F" w:rsidP="001A469F">
      <w:pPr>
        <w:pStyle w:val="Citas"/>
      </w:pPr>
      <w:r>
        <w:t xml:space="preserve">Criterio 23 La información publicada se organiza mediante el formato 17, en el que se incluyen todos los campos especificados en los criterios sustantivos de contenido </w:t>
      </w:r>
    </w:p>
    <w:p w14:paraId="2FC4840D" w14:textId="2D532CD0" w:rsidR="001A469F" w:rsidRDefault="001A469F" w:rsidP="001A469F">
      <w:pPr>
        <w:pStyle w:val="Citas"/>
        <w:rPr>
          <w:b/>
          <w:bCs/>
        </w:rPr>
      </w:pPr>
      <w:r>
        <w:t xml:space="preserve">Criterio 24 El soporte de la información permite su reutilización” </w:t>
      </w:r>
      <w:r>
        <w:rPr>
          <w:b/>
          <w:bCs/>
        </w:rPr>
        <w:t>(Sic)</w:t>
      </w:r>
    </w:p>
    <w:p w14:paraId="51ECDD42" w14:textId="77777777" w:rsidR="001A469F" w:rsidRDefault="001A469F" w:rsidP="001A469F">
      <w:pPr>
        <w:pStyle w:val="Citas"/>
        <w:ind w:left="0"/>
      </w:pPr>
    </w:p>
    <w:p w14:paraId="379C3307" w14:textId="72B28261" w:rsidR="001A469F" w:rsidRPr="001020FB" w:rsidRDefault="001035FC" w:rsidP="001A469F">
      <w:pPr>
        <w:spacing w:line="360" w:lineRule="auto"/>
        <w:jc w:val="both"/>
        <w:rPr>
          <w:rFonts w:ascii="Palatino Linotype" w:hAnsi="Palatino Linotype" w:cs="Arial"/>
          <w:sz w:val="24"/>
          <w:szCs w:val="24"/>
        </w:rPr>
      </w:pPr>
      <w:r>
        <w:rPr>
          <w:rFonts w:ascii="Palatino Linotype" w:hAnsi="Palatino Linotype" w:cs="Arial"/>
          <w:sz w:val="24"/>
          <w:szCs w:val="24"/>
        </w:rPr>
        <w:t>Hasta aquí lo expuesto</w:t>
      </w:r>
      <w:r w:rsidR="001A469F" w:rsidRPr="000F3EDB">
        <w:rPr>
          <w:rFonts w:ascii="Palatino Linotype" w:hAnsi="Palatino Linotype" w:cs="Arial"/>
          <w:sz w:val="24"/>
          <w:szCs w:val="24"/>
        </w:rPr>
        <w:t xml:space="preserve">, se arriba a la premisa de que </w:t>
      </w:r>
      <w:r w:rsidR="001A469F">
        <w:rPr>
          <w:rFonts w:ascii="Palatino Linotype" w:hAnsi="Palatino Linotype" w:cs="Arial"/>
          <w:sz w:val="24"/>
          <w:szCs w:val="24"/>
        </w:rPr>
        <w:t xml:space="preserve">la Secretaría de Administración y sus unidades administrativas resultan competentes para </w:t>
      </w:r>
      <w:r w:rsidR="001020FB">
        <w:rPr>
          <w:rFonts w:ascii="Palatino Linotype" w:hAnsi="Palatino Linotype" w:cs="Arial"/>
          <w:sz w:val="24"/>
          <w:szCs w:val="24"/>
        </w:rPr>
        <w:t xml:space="preserve">atender la solicitud de información </w:t>
      </w:r>
      <w:r w:rsidR="001020FB">
        <w:rPr>
          <w:rFonts w:ascii="Palatino Linotype" w:hAnsi="Palatino Linotype" w:cs="Arial"/>
          <w:b/>
          <w:bCs/>
          <w:sz w:val="24"/>
          <w:szCs w:val="24"/>
        </w:rPr>
        <w:t xml:space="preserve">00425/UAEM/IP/2023 </w:t>
      </w:r>
      <w:r w:rsidR="001020FB">
        <w:rPr>
          <w:rFonts w:ascii="Palatino Linotype" w:hAnsi="Palatino Linotype" w:cs="Arial"/>
          <w:sz w:val="24"/>
          <w:szCs w:val="24"/>
        </w:rPr>
        <w:t xml:space="preserve">en razón de las competencias, atribuciones y facultades reservadas. </w:t>
      </w:r>
    </w:p>
    <w:p w14:paraId="05BFAF7D" w14:textId="77777777" w:rsidR="001A469F" w:rsidRDefault="001A469F" w:rsidP="001A469F">
      <w:pPr>
        <w:spacing w:line="360" w:lineRule="auto"/>
        <w:jc w:val="both"/>
        <w:rPr>
          <w:rFonts w:ascii="Palatino Linotype" w:hAnsi="Palatino Linotype" w:cs="Arial"/>
          <w:sz w:val="24"/>
          <w:szCs w:val="24"/>
        </w:rPr>
      </w:pPr>
    </w:p>
    <w:p w14:paraId="50592F9E" w14:textId="64F96555" w:rsidR="00C927F8" w:rsidRDefault="002A4022" w:rsidP="002A4022">
      <w:pPr>
        <w:autoSpaceDE w:val="0"/>
        <w:autoSpaceDN w:val="0"/>
        <w:adjustRightInd w:val="0"/>
        <w:spacing w:before="240" w:line="360" w:lineRule="auto"/>
        <w:jc w:val="both"/>
        <w:rPr>
          <w:rFonts w:ascii="Palatino Linotype" w:eastAsia="Arial Unicode MS" w:hAnsi="Palatino Linotype"/>
          <w:sz w:val="24"/>
          <w:szCs w:val="24"/>
        </w:rPr>
      </w:pPr>
      <w:r w:rsidRPr="000A3C8C">
        <w:rPr>
          <w:rFonts w:ascii="Palatino Linotype" w:eastAsia="Arial Unicode MS" w:hAnsi="Palatino Linotype"/>
          <w:sz w:val="24"/>
          <w:szCs w:val="24"/>
        </w:rPr>
        <w:lastRenderedPageBreak/>
        <w:t xml:space="preserve">Una vez sentado lo anterior, como se mencionó en el antecedente segundo, </w:t>
      </w:r>
      <w:r w:rsidRPr="000A3C8C">
        <w:rPr>
          <w:rFonts w:ascii="Palatino Linotype" w:eastAsia="Arial Unicode MS" w:hAnsi="Palatino Linotype"/>
          <w:b/>
          <w:bCs/>
          <w:sz w:val="24"/>
          <w:szCs w:val="24"/>
        </w:rPr>
        <w:t xml:space="preserve">El Sujeto Obligado </w:t>
      </w:r>
      <w:r w:rsidRPr="000A3C8C">
        <w:rPr>
          <w:rFonts w:ascii="Palatino Linotype" w:eastAsia="Arial Unicode MS" w:hAnsi="Palatino Linotype"/>
          <w:sz w:val="24"/>
          <w:szCs w:val="24"/>
        </w:rPr>
        <w:t xml:space="preserve">en fecha </w:t>
      </w:r>
      <w:r w:rsidR="00D67316">
        <w:rPr>
          <w:rFonts w:ascii="Palatino Linotype" w:eastAsia="Arial Unicode MS" w:hAnsi="Palatino Linotype"/>
          <w:b/>
          <w:bCs/>
          <w:sz w:val="24"/>
          <w:szCs w:val="24"/>
        </w:rPr>
        <w:t xml:space="preserve">doce de octubre de dos mil veintitrés, </w:t>
      </w:r>
      <w:r w:rsidR="00D67316">
        <w:rPr>
          <w:rFonts w:ascii="Palatino Linotype" w:eastAsia="Arial Unicode MS" w:hAnsi="Palatino Linotype"/>
          <w:sz w:val="24"/>
          <w:szCs w:val="24"/>
        </w:rPr>
        <w:t xml:space="preserve">rindió su respuesta a la solicitud de información formulada por el particular, </w:t>
      </w:r>
      <w:r w:rsidR="00C927F8">
        <w:rPr>
          <w:rFonts w:ascii="Palatino Linotype" w:eastAsia="Arial Unicode MS" w:hAnsi="Palatino Linotype"/>
          <w:sz w:val="24"/>
          <w:szCs w:val="24"/>
        </w:rPr>
        <w:t>resultando de nuestro interés el siguiente extracto</w:t>
      </w:r>
      <w:r w:rsidR="00C70F6D">
        <w:rPr>
          <w:rFonts w:ascii="Palatino Linotype" w:eastAsia="Arial Unicode MS" w:hAnsi="Palatino Linotype"/>
          <w:sz w:val="24"/>
          <w:szCs w:val="24"/>
        </w:rPr>
        <w:t xml:space="preserve">: </w:t>
      </w:r>
    </w:p>
    <w:p w14:paraId="5E0D43D7" w14:textId="24C82277" w:rsidR="00C927F8" w:rsidRPr="00C927F8" w:rsidRDefault="00C927F8" w:rsidP="00C927F8">
      <w:pPr>
        <w:pStyle w:val="Citas"/>
        <w:rPr>
          <w:b/>
          <w:bCs/>
        </w:rPr>
      </w:pPr>
      <w:r w:rsidRPr="00C927F8">
        <w:t xml:space="preserve">“(…) hacemos de su conocimiento con base en la información proporcionada por la Dirección de Recursos Humanos que, en archivo electrónico adjunto encontrará el grado de Maestro en Ciencias del C. Marco Antonio Desales Lara, de fecha 01 de marzo de 2012, de acuerdo a los datos que obran en los archivos de la Dirección de Recursos Humanos, </w:t>
      </w:r>
      <w:r w:rsidRPr="00C927F8">
        <w:rPr>
          <w:b/>
          <w:bCs/>
          <w:u w:val="single"/>
        </w:rPr>
        <w:t>sin que se cuente con antecedentes de “Título Profesional” y “Cédulas profesionales”</w:t>
      </w:r>
      <w:r w:rsidRPr="00C927F8">
        <w:t>.</w:t>
      </w:r>
      <w:r>
        <w:t xml:space="preserve"> </w:t>
      </w:r>
      <w:r>
        <w:rPr>
          <w:b/>
          <w:bCs/>
        </w:rPr>
        <w:t>(Sic)</w:t>
      </w:r>
    </w:p>
    <w:p w14:paraId="7E2EC56E" w14:textId="77777777" w:rsidR="00C927F8" w:rsidRDefault="00C927F8" w:rsidP="002A4022">
      <w:pPr>
        <w:autoSpaceDE w:val="0"/>
        <w:autoSpaceDN w:val="0"/>
        <w:adjustRightInd w:val="0"/>
        <w:spacing w:before="240" w:line="360" w:lineRule="auto"/>
        <w:jc w:val="both"/>
        <w:rPr>
          <w:rFonts w:ascii="Palatino Linotype" w:eastAsia="Arial Unicode MS" w:hAnsi="Palatino Linotype"/>
          <w:sz w:val="24"/>
          <w:szCs w:val="24"/>
        </w:rPr>
      </w:pPr>
    </w:p>
    <w:p w14:paraId="236E7D6F" w14:textId="76695B01" w:rsidR="004C75F4" w:rsidRDefault="004C75F4" w:rsidP="002A4022">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sz w:val="24"/>
          <w:szCs w:val="24"/>
        </w:rPr>
        <w:t>Adjuntando para tal efecto lo siguiente:</w:t>
      </w:r>
    </w:p>
    <w:p w14:paraId="05D61B40" w14:textId="471A2065" w:rsidR="004C75F4" w:rsidRPr="004C75F4" w:rsidRDefault="004C75F4" w:rsidP="004C75F4">
      <w:pPr>
        <w:pStyle w:val="Prrafodelista"/>
        <w:numPr>
          <w:ilvl w:val="0"/>
          <w:numId w:val="60"/>
        </w:numPr>
        <w:autoSpaceDE w:val="0"/>
        <w:autoSpaceDN w:val="0"/>
        <w:adjustRightInd w:val="0"/>
        <w:spacing w:before="240" w:line="360" w:lineRule="auto"/>
        <w:jc w:val="both"/>
        <w:rPr>
          <w:rFonts w:ascii="Palatino Linotype" w:eastAsia="Arial Unicode MS" w:hAnsi="Palatino Linotype"/>
        </w:rPr>
      </w:pPr>
      <w:r w:rsidRPr="004C75F4">
        <w:rPr>
          <w:rFonts w:ascii="Palatino Linotype" w:hAnsi="Palatino Linotype" w:cs="Arial"/>
          <w:b/>
          <w:bCs/>
        </w:rPr>
        <w:t>“ACUERDO UAEM.CI.CIC.075.2023.pdf”</w:t>
      </w:r>
      <w:r>
        <w:rPr>
          <w:rFonts w:ascii="Palatino Linotype" w:hAnsi="Palatino Linotype" w:cs="Arial"/>
          <w:b/>
          <w:bCs/>
        </w:rPr>
        <w:t xml:space="preserve">: </w:t>
      </w:r>
      <w:r>
        <w:rPr>
          <w:rFonts w:ascii="Palatino Linotype" w:hAnsi="Palatino Linotype" w:cs="Arial"/>
        </w:rPr>
        <w:t xml:space="preserve">Acuerdo </w:t>
      </w:r>
      <w:r>
        <w:rPr>
          <w:rFonts w:ascii="Palatino Linotype" w:hAnsi="Palatino Linotype" w:cs="Arial"/>
          <w:b/>
          <w:bCs/>
        </w:rPr>
        <w:t xml:space="preserve">UAEM/CI/CIC/075/2023, </w:t>
      </w:r>
      <w:r>
        <w:rPr>
          <w:rFonts w:ascii="Palatino Linotype" w:hAnsi="Palatino Linotype" w:cs="Arial"/>
        </w:rPr>
        <w:t>celebrado el diez de octubre de dos mil veintitrés, resulta de nuestro interés el siguiente extracto:</w:t>
      </w:r>
    </w:p>
    <w:p w14:paraId="1A9A2AC7" w14:textId="2A8D6929" w:rsidR="004C75F4" w:rsidRDefault="004C75F4" w:rsidP="004C75F4">
      <w:pPr>
        <w:pStyle w:val="Prrafodelista"/>
        <w:autoSpaceDE w:val="0"/>
        <w:autoSpaceDN w:val="0"/>
        <w:adjustRightInd w:val="0"/>
        <w:spacing w:before="240" w:line="360" w:lineRule="auto"/>
        <w:ind w:left="720"/>
        <w:jc w:val="both"/>
        <w:rPr>
          <w:rFonts w:ascii="Palatino Linotype" w:hAnsi="Palatino Linotype" w:cs="Arial"/>
          <w:i/>
          <w:iCs/>
        </w:rPr>
      </w:pPr>
      <w:r>
        <w:rPr>
          <w:rFonts w:ascii="Palatino Linotype" w:hAnsi="Palatino Linotype" w:cs="Arial"/>
          <w:i/>
          <w:iCs/>
        </w:rPr>
        <w:t>“(…)</w:t>
      </w:r>
    </w:p>
    <w:p w14:paraId="6644B804" w14:textId="26F92E26" w:rsidR="004C75F4" w:rsidRDefault="004C75F4" w:rsidP="004C75F4">
      <w:pPr>
        <w:pStyle w:val="Prrafodelista"/>
        <w:autoSpaceDE w:val="0"/>
        <w:autoSpaceDN w:val="0"/>
        <w:adjustRightInd w:val="0"/>
        <w:spacing w:before="240" w:line="360" w:lineRule="auto"/>
        <w:ind w:left="720"/>
        <w:jc w:val="both"/>
        <w:rPr>
          <w:rFonts w:ascii="Palatino Linotype" w:hAnsi="Palatino Linotype" w:cs="Arial"/>
          <w:i/>
          <w:iCs/>
        </w:rPr>
      </w:pPr>
      <w:r>
        <w:rPr>
          <w:rFonts w:ascii="Palatino Linotype" w:hAnsi="Palatino Linotype" w:cs="Arial"/>
          <w:i/>
          <w:iCs/>
        </w:rPr>
        <w:t xml:space="preserve">En el caso de las Calificaciones cuantitativas, cualitativas, promedios y observaciones a las calificaciones, debe decirse que, una calificación es la expresión de la evaluación individual que se lleva a cabo en el ámbito escolar, la cual está representada por un número o en algunos casos por una letra o bien por leyendas como: aprobado, reprobado, aplazado, regular, irregular, unanimidad, mayoría, etc.  Que tiene el efecto de </w:t>
      </w:r>
      <w:r>
        <w:rPr>
          <w:rFonts w:ascii="Palatino Linotype" w:hAnsi="Palatino Linotype" w:cs="Arial"/>
          <w:i/>
          <w:iCs/>
        </w:rPr>
        <w:lastRenderedPageBreak/>
        <w:t xml:space="preserve">determinar las capacidades y el aprendizaje de cada individuo. El promedio es el valor resultante del total de las calificaciones obtenidas de manera individual por un alumno en un periodo parcial o total de su trayectoria académica y se representa de igual manera que el resto de las calificaciones. Es un dato que únicamente concierne al estudiante, ya que refleja el desempeño académico desarrollado durante su etapa educativa. </w:t>
      </w:r>
    </w:p>
    <w:p w14:paraId="112E0A80" w14:textId="27CFF609" w:rsidR="004C75F4" w:rsidRDefault="004C75F4" w:rsidP="004C75F4">
      <w:pPr>
        <w:pStyle w:val="Prrafodelista"/>
        <w:autoSpaceDE w:val="0"/>
        <w:autoSpaceDN w:val="0"/>
        <w:adjustRightInd w:val="0"/>
        <w:spacing w:before="240" w:line="360" w:lineRule="auto"/>
        <w:ind w:left="720"/>
        <w:jc w:val="both"/>
        <w:rPr>
          <w:rFonts w:ascii="Palatino Linotype" w:hAnsi="Palatino Linotype" w:cs="Arial"/>
          <w:i/>
          <w:iCs/>
        </w:rPr>
      </w:pPr>
      <w:r>
        <w:rPr>
          <w:rFonts w:ascii="Palatino Linotype" w:hAnsi="Palatino Linotype" w:cs="Arial"/>
          <w:i/>
          <w:iCs/>
        </w:rPr>
        <w:t>(…)</w:t>
      </w:r>
    </w:p>
    <w:p w14:paraId="5D16CED9" w14:textId="33BB857E" w:rsidR="004C75F4" w:rsidRDefault="004C75F4" w:rsidP="004C75F4">
      <w:pPr>
        <w:pStyle w:val="Prrafodelista"/>
        <w:autoSpaceDE w:val="0"/>
        <w:autoSpaceDN w:val="0"/>
        <w:adjustRightInd w:val="0"/>
        <w:spacing w:before="240" w:line="360" w:lineRule="auto"/>
        <w:ind w:left="720"/>
        <w:jc w:val="both"/>
        <w:rPr>
          <w:rFonts w:ascii="Palatino Linotype" w:hAnsi="Palatino Linotype" w:cs="Arial"/>
          <w:b/>
          <w:bCs/>
          <w:i/>
          <w:iCs/>
        </w:rPr>
      </w:pPr>
      <w:r>
        <w:rPr>
          <w:rFonts w:ascii="Palatino Linotype" w:hAnsi="Palatino Linotype" w:cs="Arial"/>
          <w:b/>
          <w:bCs/>
          <w:i/>
          <w:iCs/>
        </w:rPr>
        <w:t xml:space="preserve">ACUERDO. </w:t>
      </w:r>
    </w:p>
    <w:p w14:paraId="7521BCFB" w14:textId="3C3BA553" w:rsidR="004C75F4" w:rsidRPr="0047000C" w:rsidRDefault="004C75F4" w:rsidP="004C75F4">
      <w:pPr>
        <w:pStyle w:val="Prrafodelista"/>
        <w:autoSpaceDE w:val="0"/>
        <w:autoSpaceDN w:val="0"/>
        <w:adjustRightInd w:val="0"/>
        <w:spacing w:before="240" w:line="360" w:lineRule="auto"/>
        <w:ind w:left="720"/>
        <w:jc w:val="both"/>
        <w:rPr>
          <w:rFonts w:ascii="Palatino Linotype" w:eastAsia="Arial Unicode MS" w:hAnsi="Palatino Linotype"/>
          <w:b/>
          <w:bCs/>
          <w:i/>
          <w:iCs/>
        </w:rPr>
      </w:pPr>
      <w:r>
        <w:rPr>
          <w:rFonts w:ascii="Palatino Linotype" w:hAnsi="Palatino Linotype" w:cs="Arial"/>
          <w:b/>
          <w:bCs/>
          <w:i/>
          <w:iCs/>
        </w:rPr>
        <w:t xml:space="preserve">PRIMERO. </w:t>
      </w:r>
      <w:r>
        <w:rPr>
          <w:rFonts w:ascii="Palatino Linotype" w:hAnsi="Palatino Linotype" w:cs="Arial"/>
          <w:i/>
          <w:iCs/>
        </w:rPr>
        <w:t xml:space="preserve">Se confirma la clasificación de la información relativa a las calificaciones cuantitativas, cualitativas, promedios y observaciones a las calificaciones; contenidas en el “Grado de Maestro en Ciencias del C. Marco Antonio De Sales </w:t>
      </w:r>
      <w:proofErr w:type="gramStart"/>
      <w:r>
        <w:rPr>
          <w:rFonts w:ascii="Palatino Linotype" w:hAnsi="Palatino Linotype" w:cs="Arial"/>
          <w:i/>
          <w:iCs/>
        </w:rPr>
        <w:t>Lara”</w:t>
      </w:r>
      <w:r w:rsidR="0047000C">
        <w:rPr>
          <w:rFonts w:ascii="Palatino Linotype" w:hAnsi="Palatino Linotype" w:cs="Arial"/>
          <w:i/>
          <w:iCs/>
        </w:rPr>
        <w:t>…</w:t>
      </w:r>
      <w:proofErr w:type="gramEnd"/>
      <w:r w:rsidR="0047000C">
        <w:rPr>
          <w:rFonts w:ascii="Palatino Linotype" w:hAnsi="Palatino Linotype" w:cs="Arial"/>
          <w:i/>
          <w:iCs/>
        </w:rPr>
        <w:t xml:space="preserve">” </w:t>
      </w:r>
      <w:r w:rsidR="0047000C">
        <w:rPr>
          <w:rFonts w:ascii="Palatino Linotype" w:hAnsi="Palatino Linotype" w:cs="Arial"/>
          <w:b/>
          <w:bCs/>
          <w:i/>
          <w:iCs/>
        </w:rPr>
        <w:t>(Sic)</w:t>
      </w:r>
    </w:p>
    <w:p w14:paraId="20824F1B" w14:textId="77777777" w:rsidR="0047000C" w:rsidRPr="0047000C" w:rsidRDefault="0047000C" w:rsidP="0047000C">
      <w:pPr>
        <w:pStyle w:val="Prrafodelista"/>
        <w:autoSpaceDE w:val="0"/>
        <w:autoSpaceDN w:val="0"/>
        <w:adjustRightInd w:val="0"/>
        <w:spacing w:before="240" w:line="360" w:lineRule="auto"/>
        <w:ind w:left="720"/>
        <w:jc w:val="both"/>
        <w:rPr>
          <w:rFonts w:ascii="Palatino Linotype" w:eastAsia="Arial Unicode MS" w:hAnsi="Palatino Linotype"/>
        </w:rPr>
      </w:pPr>
    </w:p>
    <w:p w14:paraId="7C989764" w14:textId="466A31F0" w:rsidR="0047000C" w:rsidRPr="0047000C" w:rsidRDefault="004C75F4" w:rsidP="004C75F4">
      <w:pPr>
        <w:pStyle w:val="Prrafodelista"/>
        <w:numPr>
          <w:ilvl w:val="0"/>
          <w:numId w:val="60"/>
        </w:numPr>
        <w:autoSpaceDE w:val="0"/>
        <w:autoSpaceDN w:val="0"/>
        <w:adjustRightInd w:val="0"/>
        <w:spacing w:before="240" w:line="360" w:lineRule="auto"/>
        <w:jc w:val="both"/>
        <w:rPr>
          <w:rFonts w:ascii="Palatino Linotype" w:eastAsia="Arial Unicode MS" w:hAnsi="Palatino Linotype"/>
        </w:rPr>
      </w:pPr>
      <w:r w:rsidRPr="004C75F4">
        <w:rPr>
          <w:rFonts w:ascii="Palatino Linotype" w:hAnsi="Palatino Linotype" w:cs="Arial"/>
        </w:rPr>
        <w:t xml:space="preserve"> </w:t>
      </w:r>
      <w:r w:rsidRPr="004C75F4">
        <w:rPr>
          <w:rFonts w:ascii="Palatino Linotype" w:hAnsi="Palatino Linotype" w:cs="Arial"/>
          <w:b/>
          <w:bCs/>
        </w:rPr>
        <w:t>“SIP_425.pdf”</w:t>
      </w:r>
      <w:r w:rsidR="0047000C">
        <w:rPr>
          <w:rFonts w:ascii="Palatino Linotype" w:hAnsi="Palatino Linotype" w:cs="Arial"/>
          <w:b/>
          <w:bCs/>
        </w:rPr>
        <w:t xml:space="preserve">: </w:t>
      </w:r>
      <w:r w:rsidR="0047000C">
        <w:rPr>
          <w:rFonts w:ascii="Palatino Linotype" w:hAnsi="Palatino Linotype" w:cs="Arial"/>
        </w:rPr>
        <w:t xml:space="preserve">Compila lo siguiente: </w:t>
      </w:r>
    </w:p>
    <w:p w14:paraId="07441B23" w14:textId="4804A063" w:rsidR="004C75F4" w:rsidRPr="0047000C" w:rsidRDefault="0047000C" w:rsidP="0047000C">
      <w:pPr>
        <w:pStyle w:val="Prrafodelista"/>
        <w:numPr>
          <w:ilvl w:val="0"/>
          <w:numId w:val="61"/>
        </w:numPr>
        <w:autoSpaceDE w:val="0"/>
        <w:autoSpaceDN w:val="0"/>
        <w:adjustRightInd w:val="0"/>
        <w:spacing w:before="240" w:line="360" w:lineRule="auto"/>
        <w:jc w:val="both"/>
        <w:rPr>
          <w:rFonts w:ascii="Palatino Linotype" w:eastAsia="Arial Unicode MS" w:hAnsi="Palatino Linotype"/>
        </w:rPr>
      </w:pPr>
      <w:r>
        <w:rPr>
          <w:rFonts w:ascii="Palatino Linotype" w:hAnsi="Palatino Linotype" w:cs="Arial"/>
        </w:rPr>
        <w:t xml:space="preserve">Título profesional de Maestro en Ciencias expedido a favor del C. Marco Antonio Desales Lara por parte de la Universidad Autónoma del Estado de México, de fecha 1 de mayo de 2012, en versión pública. </w:t>
      </w:r>
    </w:p>
    <w:p w14:paraId="7B34AF01" w14:textId="66950F6F" w:rsidR="0047000C" w:rsidRPr="004C75F4" w:rsidRDefault="0047000C" w:rsidP="0047000C">
      <w:pPr>
        <w:pStyle w:val="Prrafodelista"/>
        <w:numPr>
          <w:ilvl w:val="0"/>
          <w:numId w:val="61"/>
        </w:numPr>
        <w:autoSpaceDE w:val="0"/>
        <w:autoSpaceDN w:val="0"/>
        <w:adjustRightInd w:val="0"/>
        <w:spacing w:before="240" w:line="360" w:lineRule="auto"/>
        <w:jc w:val="both"/>
        <w:rPr>
          <w:rFonts w:ascii="Palatino Linotype" w:eastAsia="Arial Unicode MS" w:hAnsi="Palatino Linotype"/>
        </w:rPr>
      </w:pPr>
      <w:r>
        <w:rPr>
          <w:rFonts w:ascii="Palatino Linotype" w:hAnsi="Palatino Linotype" w:cs="Arial"/>
        </w:rPr>
        <w:t xml:space="preserve">Escrito libre de versión pública signado por la C. Martha Olivia Cano Nava, sustenta la eliminación de calificaciones cuantitativas, cualitativas, promedios y observaciones a las calificaciones. </w:t>
      </w:r>
    </w:p>
    <w:p w14:paraId="7B8DD5B0" w14:textId="77777777" w:rsidR="004C75F4" w:rsidRDefault="004C75F4" w:rsidP="002A4022">
      <w:pPr>
        <w:autoSpaceDE w:val="0"/>
        <w:autoSpaceDN w:val="0"/>
        <w:adjustRightInd w:val="0"/>
        <w:spacing w:before="240" w:line="360" w:lineRule="auto"/>
        <w:jc w:val="both"/>
        <w:rPr>
          <w:rFonts w:ascii="Palatino Linotype" w:eastAsia="Arial Unicode MS" w:hAnsi="Palatino Linotype"/>
          <w:sz w:val="24"/>
          <w:szCs w:val="24"/>
        </w:rPr>
      </w:pPr>
    </w:p>
    <w:p w14:paraId="5F1E6B88" w14:textId="68A27804" w:rsidR="00A75CEF" w:rsidRDefault="00C927F8" w:rsidP="00C927F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De lo referido previamente</w:t>
      </w:r>
      <w:r w:rsidR="00B86E2E">
        <w:rPr>
          <w:rFonts w:ascii="Palatino Linotype" w:hAnsi="Palatino Linotype"/>
          <w:sz w:val="24"/>
          <w:szCs w:val="24"/>
        </w:rPr>
        <w:t xml:space="preserve"> y con relación a</w:t>
      </w:r>
      <w:r w:rsidR="00A75CEF">
        <w:rPr>
          <w:rFonts w:ascii="Palatino Linotype" w:hAnsi="Palatino Linotype"/>
          <w:sz w:val="24"/>
          <w:szCs w:val="24"/>
        </w:rPr>
        <w:t xml:space="preserve">l requerimiento </w:t>
      </w:r>
      <w:r w:rsidR="00A75CEF">
        <w:rPr>
          <w:rFonts w:ascii="Palatino Linotype" w:hAnsi="Palatino Linotype"/>
          <w:b/>
          <w:bCs/>
          <w:sz w:val="24"/>
          <w:szCs w:val="24"/>
        </w:rPr>
        <w:t xml:space="preserve">1 -uno-, </w:t>
      </w:r>
      <w:r w:rsidR="00A75CEF">
        <w:rPr>
          <w:rFonts w:ascii="Palatino Linotype" w:hAnsi="Palatino Linotype"/>
          <w:sz w:val="24"/>
          <w:szCs w:val="24"/>
        </w:rPr>
        <w:t xml:space="preserve">resulta necesario señalar que el </w:t>
      </w:r>
      <w:r w:rsidR="00A75CEF">
        <w:rPr>
          <w:rFonts w:ascii="Palatino Linotype" w:hAnsi="Palatino Linotype"/>
          <w:b/>
          <w:bCs/>
          <w:sz w:val="24"/>
          <w:szCs w:val="24"/>
        </w:rPr>
        <w:t xml:space="preserve">Sujeto Obligado </w:t>
      </w:r>
      <w:r w:rsidR="00A75CEF">
        <w:rPr>
          <w:rFonts w:ascii="Palatino Linotype" w:hAnsi="Palatino Linotype"/>
          <w:sz w:val="24"/>
          <w:szCs w:val="24"/>
        </w:rPr>
        <w:t xml:space="preserve">clarificó que el único título profesional expedido a favor del servidor público referido en la solicitud de información, que obra en sus archivos es el relativo al grado de maestría. </w:t>
      </w:r>
    </w:p>
    <w:p w14:paraId="131D8C6D" w14:textId="127B4120" w:rsidR="00A75CEF" w:rsidRDefault="00A75CEF" w:rsidP="00C927F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Soporte documental que fue remitido mediante respuesta primigenia, postura con la cual esta </w:t>
      </w:r>
      <w:r w:rsidRPr="00A75CEF">
        <w:rPr>
          <w:rFonts w:ascii="Palatino Linotype" w:hAnsi="Palatino Linotype"/>
          <w:sz w:val="24"/>
          <w:szCs w:val="24"/>
        </w:rPr>
        <w:t>Ponencia Resolutora concuerda, al tomar en consideración que las calificaciones, créditos o promedio se tratan de un grado de escala establecida, expresado mediante una denominación o una puntuación que se asigna a una persona para valorar el nivel de suficiencia o insuficiencia de los conocimientos o formación mostrados en un examen, un ejercicio o una prueba</w:t>
      </w:r>
      <w:r>
        <w:rPr>
          <w:rFonts w:ascii="Palatino Linotype" w:hAnsi="Palatino Linotype"/>
          <w:sz w:val="24"/>
          <w:szCs w:val="24"/>
        </w:rPr>
        <w:t xml:space="preserve">. Resulta claro entonces, que se trata de un dato confidencial, clasificado en términos de la normatividad aplicable. </w:t>
      </w:r>
    </w:p>
    <w:p w14:paraId="10438C16" w14:textId="0C5F958E" w:rsidR="00BA499B" w:rsidRDefault="00A75CEF" w:rsidP="00C927F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esta manera, el requerimiento en </w:t>
      </w:r>
      <w:r w:rsidR="004108B2">
        <w:rPr>
          <w:rFonts w:ascii="Palatino Linotype" w:hAnsi="Palatino Linotype"/>
          <w:sz w:val="24"/>
          <w:szCs w:val="24"/>
        </w:rPr>
        <w:t>cita</w:t>
      </w:r>
      <w:r>
        <w:rPr>
          <w:rFonts w:ascii="Palatino Linotype" w:hAnsi="Palatino Linotype"/>
          <w:sz w:val="24"/>
          <w:szCs w:val="24"/>
        </w:rPr>
        <w:t xml:space="preserve"> se tiene por colmado, </w:t>
      </w:r>
      <w:r w:rsidR="00A5050C">
        <w:rPr>
          <w:rFonts w:ascii="Palatino Linotype" w:hAnsi="Palatino Linotype"/>
          <w:sz w:val="24"/>
          <w:szCs w:val="24"/>
        </w:rPr>
        <w:t>ya que,</w:t>
      </w:r>
      <w:r>
        <w:rPr>
          <w:rFonts w:ascii="Palatino Linotype" w:hAnsi="Palatino Linotype"/>
          <w:sz w:val="24"/>
          <w:szCs w:val="24"/>
        </w:rPr>
        <w:t xml:space="preserve"> </w:t>
      </w:r>
      <w:r w:rsidR="00BA499B">
        <w:rPr>
          <w:rFonts w:ascii="Palatino Linotype" w:hAnsi="Palatino Linotype"/>
          <w:sz w:val="24"/>
          <w:szCs w:val="24"/>
        </w:rPr>
        <w:t xml:space="preserve">si bien es cierto que </w:t>
      </w:r>
      <w:r>
        <w:rPr>
          <w:rFonts w:ascii="Palatino Linotype" w:hAnsi="Palatino Linotype"/>
          <w:b/>
          <w:bCs/>
          <w:sz w:val="24"/>
          <w:szCs w:val="24"/>
        </w:rPr>
        <w:t xml:space="preserve">El Sujeto Obligado </w:t>
      </w:r>
      <w:r>
        <w:rPr>
          <w:rFonts w:ascii="Palatino Linotype" w:hAnsi="Palatino Linotype"/>
          <w:sz w:val="24"/>
          <w:szCs w:val="24"/>
        </w:rPr>
        <w:t xml:space="preserve">se </w:t>
      </w:r>
      <w:r w:rsidR="001020FB">
        <w:rPr>
          <w:rFonts w:ascii="Palatino Linotype" w:hAnsi="Palatino Linotype"/>
          <w:sz w:val="24"/>
          <w:szCs w:val="24"/>
        </w:rPr>
        <w:t>apegó</w:t>
      </w:r>
      <w:r>
        <w:rPr>
          <w:rFonts w:ascii="Palatino Linotype" w:hAnsi="Palatino Linotype"/>
          <w:sz w:val="24"/>
          <w:szCs w:val="24"/>
        </w:rPr>
        <w:t xml:space="preserve"> al principio de máxima publicidad, </w:t>
      </w:r>
      <w:r w:rsidR="00BA499B">
        <w:rPr>
          <w:rFonts w:ascii="Palatino Linotype" w:hAnsi="Palatino Linotype"/>
          <w:sz w:val="24"/>
          <w:szCs w:val="24"/>
        </w:rPr>
        <w:t xml:space="preserve">lo cierto también es que la normatividad expuesta con antelación dispone que los profesores </w:t>
      </w:r>
      <w:r w:rsidR="001035FC">
        <w:rPr>
          <w:rFonts w:ascii="Palatino Linotype" w:hAnsi="Palatino Linotype"/>
          <w:sz w:val="24"/>
          <w:szCs w:val="24"/>
        </w:rPr>
        <w:t>requieren de</w:t>
      </w:r>
      <w:r w:rsidR="00BA499B">
        <w:rPr>
          <w:rFonts w:ascii="Palatino Linotype" w:hAnsi="Palatino Linotype"/>
          <w:sz w:val="24"/>
          <w:szCs w:val="24"/>
        </w:rPr>
        <w:t xml:space="preserve"> título de licenciatura en el área afín</w:t>
      </w:r>
      <w:r w:rsidR="00C70F6D">
        <w:rPr>
          <w:rFonts w:ascii="Palatino Linotype" w:hAnsi="Palatino Linotype"/>
          <w:sz w:val="24"/>
          <w:szCs w:val="24"/>
        </w:rPr>
        <w:t xml:space="preserve"> </w:t>
      </w:r>
      <w:r w:rsidR="00C70F6D" w:rsidRPr="00DF462A">
        <w:rPr>
          <w:rFonts w:ascii="Palatino Linotype" w:hAnsi="Palatino Linotype"/>
          <w:b/>
          <w:bCs/>
          <w:sz w:val="24"/>
          <w:szCs w:val="24"/>
        </w:rPr>
        <w:t>O</w:t>
      </w:r>
      <w:r w:rsidR="00C70F6D">
        <w:rPr>
          <w:rFonts w:ascii="Palatino Linotype" w:hAnsi="Palatino Linotype"/>
          <w:sz w:val="24"/>
          <w:szCs w:val="24"/>
        </w:rPr>
        <w:t xml:space="preserve"> </w:t>
      </w:r>
      <w:r w:rsidR="00DF462A">
        <w:rPr>
          <w:rFonts w:ascii="Palatino Linotype" w:hAnsi="Palatino Linotype"/>
          <w:sz w:val="24"/>
          <w:szCs w:val="24"/>
        </w:rPr>
        <w:t xml:space="preserve">preparación equivalente. </w:t>
      </w:r>
    </w:p>
    <w:p w14:paraId="392488ED" w14:textId="203266A8" w:rsidR="00DF462A" w:rsidRDefault="00DF462A" w:rsidP="00C927F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Insistiendo en que la palabra O se traduce en una conjunción disyuntiva que denota diferencia, separación o alternativa entre dos o más personas, cosas o ideas. </w:t>
      </w:r>
    </w:p>
    <w:p w14:paraId="29740991" w14:textId="5DBE2397" w:rsidR="004108B2" w:rsidRDefault="004108B2" w:rsidP="00C927F8">
      <w:pPr>
        <w:tabs>
          <w:tab w:val="left" w:pos="709"/>
        </w:tabs>
        <w:spacing w:before="240" w:line="360" w:lineRule="auto"/>
        <w:ind w:right="51"/>
        <w:jc w:val="both"/>
        <w:rPr>
          <w:rFonts w:ascii="Palatino Linotype" w:hAnsi="Palatino Linotype"/>
          <w:b/>
          <w:bCs/>
          <w:sz w:val="24"/>
          <w:szCs w:val="24"/>
        </w:rPr>
      </w:pPr>
      <w:r>
        <w:rPr>
          <w:rFonts w:ascii="Palatino Linotype" w:hAnsi="Palatino Linotype"/>
          <w:sz w:val="24"/>
          <w:szCs w:val="24"/>
        </w:rPr>
        <w:t xml:space="preserve">En este sentido se comprende que el título profesional remitido mediante respuesta primigenia es susceptible de colmar el requerimiento identificado con el numeral </w:t>
      </w:r>
      <w:r>
        <w:rPr>
          <w:rFonts w:ascii="Palatino Linotype" w:hAnsi="Palatino Linotype"/>
          <w:b/>
          <w:bCs/>
          <w:sz w:val="24"/>
          <w:szCs w:val="24"/>
        </w:rPr>
        <w:t xml:space="preserve">2 -dos-, </w:t>
      </w:r>
      <w:r>
        <w:rPr>
          <w:rFonts w:ascii="Palatino Linotype" w:hAnsi="Palatino Linotype"/>
          <w:sz w:val="24"/>
          <w:szCs w:val="24"/>
        </w:rPr>
        <w:t xml:space="preserve">mediante el cual fue solicitado conocer en un sentido abstracto el grado académico ostentado por el servidor público referido en la solicitud de información </w:t>
      </w:r>
      <w:r>
        <w:rPr>
          <w:rFonts w:ascii="Palatino Linotype" w:hAnsi="Palatino Linotype"/>
          <w:b/>
          <w:bCs/>
          <w:sz w:val="24"/>
          <w:szCs w:val="24"/>
        </w:rPr>
        <w:lastRenderedPageBreak/>
        <w:t xml:space="preserve">00425/UAEM/IP/2023. </w:t>
      </w:r>
      <w:r w:rsidR="008C3853">
        <w:rPr>
          <w:rFonts w:ascii="Palatino Linotype" w:hAnsi="Palatino Linotype"/>
          <w:sz w:val="24"/>
          <w:szCs w:val="24"/>
        </w:rPr>
        <w:t>Con relación a</w:t>
      </w:r>
      <w:r>
        <w:rPr>
          <w:rFonts w:ascii="Palatino Linotype" w:hAnsi="Palatino Linotype"/>
          <w:sz w:val="24"/>
          <w:szCs w:val="24"/>
        </w:rPr>
        <w:t xml:space="preserve"> la problemática expuesta, </w:t>
      </w:r>
      <w:r>
        <w:rPr>
          <w:rFonts w:ascii="Palatino Linotype" w:hAnsi="Palatino Linotype"/>
          <w:b/>
          <w:bCs/>
          <w:sz w:val="24"/>
          <w:szCs w:val="24"/>
        </w:rPr>
        <w:t xml:space="preserve">El Sujeto Obligado </w:t>
      </w:r>
      <w:r>
        <w:rPr>
          <w:rFonts w:ascii="Palatino Linotype" w:hAnsi="Palatino Linotype"/>
          <w:sz w:val="24"/>
          <w:szCs w:val="24"/>
        </w:rPr>
        <w:t xml:space="preserve">dio cuenta de que dicho servidor público ostenta el grado de </w:t>
      </w:r>
      <w:r w:rsidRPr="004108B2">
        <w:rPr>
          <w:rFonts w:ascii="Palatino Linotype" w:hAnsi="Palatino Linotype"/>
          <w:b/>
          <w:bCs/>
          <w:sz w:val="24"/>
          <w:szCs w:val="24"/>
        </w:rPr>
        <w:t xml:space="preserve">Maestro en Ciencias. </w:t>
      </w:r>
    </w:p>
    <w:p w14:paraId="2DEB9258" w14:textId="77777777" w:rsidR="004108B2" w:rsidRPr="00FE30F4" w:rsidRDefault="004108B2" w:rsidP="004108B2">
      <w:pPr>
        <w:spacing w:before="100" w:beforeAutospacing="1" w:after="100" w:afterAutospacing="1" w:line="360" w:lineRule="auto"/>
        <w:jc w:val="both"/>
        <w:rPr>
          <w:rFonts w:ascii="Palatino Linotype" w:hAnsi="Palatino Linotype"/>
          <w:iCs/>
          <w:sz w:val="24"/>
          <w:szCs w:val="24"/>
        </w:rPr>
      </w:pPr>
      <w:r>
        <w:rPr>
          <w:rFonts w:ascii="Palatino Linotype" w:hAnsi="Palatino Linotype"/>
          <w:sz w:val="24"/>
          <w:szCs w:val="24"/>
        </w:rPr>
        <w:t xml:space="preserve">En las generalizaciones anteriores, se destaca que </w:t>
      </w:r>
      <w:r w:rsidRPr="00FE30F4">
        <w:rPr>
          <w:rFonts w:ascii="Palatino Linotype" w:hAnsi="Palatino Linotype"/>
          <w:sz w:val="24"/>
          <w:szCs w:val="24"/>
        </w:rPr>
        <w:t>este</w:t>
      </w:r>
      <w:r w:rsidRPr="00FE30F4">
        <w:rPr>
          <w:rFonts w:ascii="Palatino Linotype" w:hAnsi="Palatino Linotype"/>
          <w:iCs/>
          <w:sz w:val="24"/>
          <w:szCs w:val="24"/>
        </w:rPr>
        <w:t xml:space="preserv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415A159B" w14:textId="77777777" w:rsidR="004108B2" w:rsidRPr="00093E92" w:rsidRDefault="004108B2" w:rsidP="004108B2">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37FBBAC5" w14:textId="77777777" w:rsidR="004108B2" w:rsidRPr="003A41AE" w:rsidRDefault="004108B2" w:rsidP="004108B2">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4F38DAC7" w14:textId="77777777" w:rsidR="004108B2" w:rsidRDefault="004108B2" w:rsidP="004108B2">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w:t>
      </w:r>
      <w:r w:rsidRPr="00D02076">
        <w:lastRenderedPageBreak/>
        <w:t xml:space="preserve">Federal de Transparencia y Acceso a la Información Pública Gubernamental no se prevé una causal que permita al Instituto Federal de Acceso a la Información y Protección de Datos conocer, vía recurso revisión, al respecto. </w:t>
      </w:r>
    </w:p>
    <w:p w14:paraId="532DDB82" w14:textId="77777777" w:rsidR="004108B2" w:rsidRDefault="004108B2" w:rsidP="004108B2">
      <w:pPr>
        <w:pStyle w:val="Citas"/>
      </w:pPr>
      <w:r w:rsidRPr="00D02076">
        <w:t xml:space="preserve">Expedientes: </w:t>
      </w:r>
    </w:p>
    <w:p w14:paraId="214AF48D" w14:textId="77777777" w:rsidR="004108B2" w:rsidRDefault="004108B2" w:rsidP="004108B2">
      <w:pPr>
        <w:pStyle w:val="Citas"/>
        <w:numPr>
          <w:ilvl w:val="0"/>
          <w:numId w:val="7"/>
        </w:numPr>
      </w:pPr>
      <w:r w:rsidRPr="00D02076">
        <w:t xml:space="preserve">2440/07 Comisión Federal de Electricidad - Alonso Lujambio Irazábal </w:t>
      </w:r>
    </w:p>
    <w:p w14:paraId="53949565" w14:textId="77777777" w:rsidR="004108B2" w:rsidRDefault="004108B2" w:rsidP="004108B2">
      <w:pPr>
        <w:pStyle w:val="Citas"/>
        <w:numPr>
          <w:ilvl w:val="0"/>
          <w:numId w:val="7"/>
        </w:numPr>
      </w:pPr>
      <w:r w:rsidRPr="00D02076">
        <w:t xml:space="preserve">0113/09 Instituto de Seguridad y Servicios Sociales de los Trabajadores del Estado – Alonso Lujambio Irazábal </w:t>
      </w:r>
    </w:p>
    <w:p w14:paraId="06342B2C" w14:textId="77777777" w:rsidR="004108B2" w:rsidRDefault="004108B2" w:rsidP="004108B2">
      <w:pPr>
        <w:pStyle w:val="Citas"/>
        <w:numPr>
          <w:ilvl w:val="0"/>
          <w:numId w:val="7"/>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1A68E48B" w14:textId="77777777" w:rsidR="004108B2" w:rsidRDefault="004108B2" w:rsidP="004108B2">
      <w:pPr>
        <w:pStyle w:val="Citas"/>
        <w:numPr>
          <w:ilvl w:val="0"/>
          <w:numId w:val="7"/>
        </w:numPr>
      </w:pPr>
      <w:r w:rsidRPr="00D02076">
        <w:t xml:space="preserve">2395/09 Secretaría de Economía - María </w:t>
      </w:r>
      <w:proofErr w:type="spellStart"/>
      <w:r w:rsidRPr="00D02076">
        <w:t>Marván</w:t>
      </w:r>
      <w:proofErr w:type="spellEnd"/>
      <w:r w:rsidRPr="00D02076">
        <w:t xml:space="preserve"> Laborde </w:t>
      </w:r>
    </w:p>
    <w:p w14:paraId="45146CC1" w14:textId="77777777" w:rsidR="004108B2" w:rsidRPr="00D02076" w:rsidRDefault="004108B2" w:rsidP="004108B2">
      <w:pPr>
        <w:pStyle w:val="Citas"/>
        <w:numPr>
          <w:ilvl w:val="0"/>
          <w:numId w:val="7"/>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3B9D1429" w14:textId="77777777" w:rsidR="004108B2" w:rsidRDefault="004108B2" w:rsidP="004108B2">
      <w:pPr>
        <w:spacing w:after="0" w:line="360" w:lineRule="auto"/>
        <w:jc w:val="both"/>
        <w:rPr>
          <w:rFonts w:ascii="Palatino Linotype" w:hAnsi="Palatino Linotype" w:cs="Arial"/>
          <w:noProof/>
          <w:color w:val="000000"/>
          <w:sz w:val="24"/>
          <w:szCs w:val="24"/>
          <w:lang w:eastAsia="es-MX"/>
        </w:rPr>
      </w:pPr>
    </w:p>
    <w:p w14:paraId="141B3FE4" w14:textId="77777777" w:rsidR="004108B2" w:rsidRDefault="004108B2" w:rsidP="004108B2">
      <w:pPr>
        <w:spacing w:after="0" w:line="360" w:lineRule="auto"/>
        <w:jc w:val="both"/>
        <w:rPr>
          <w:rFonts w:ascii="Palatino Linotype" w:hAnsi="Palatino Linotype" w:cs="Arial"/>
          <w:b/>
          <w:bCs/>
          <w:noProof/>
          <w:color w:val="000000"/>
          <w:sz w:val="24"/>
          <w:szCs w:val="24"/>
          <w:lang w:eastAsia="es-MX"/>
        </w:rPr>
      </w:pPr>
      <w:r w:rsidRPr="000D77E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0D77ED">
        <w:rPr>
          <w:rFonts w:ascii="Palatino Linotype" w:hAnsi="Palatino Linotype" w:cs="Arial"/>
          <w:b/>
          <w:bCs/>
          <w:noProof/>
          <w:color w:val="000000"/>
          <w:sz w:val="24"/>
          <w:szCs w:val="24"/>
          <w:lang w:eastAsia="es-MX"/>
        </w:rPr>
        <w:t>Sujetos Obligados.</w:t>
      </w:r>
    </w:p>
    <w:p w14:paraId="19781956" w14:textId="58A17005" w:rsidR="00C927F8" w:rsidRPr="00395EDB" w:rsidRDefault="004108B2" w:rsidP="00C927F8">
      <w:pPr>
        <w:tabs>
          <w:tab w:val="left" w:pos="709"/>
        </w:tabs>
        <w:spacing w:before="240" w:line="360" w:lineRule="auto"/>
        <w:ind w:right="51"/>
        <w:jc w:val="both"/>
        <w:rPr>
          <w:rFonts w:ascii="Arial" w:hAnsi="Arial" w:cs="Arial"/>
          <w:color w:val="222222"/>
          <w:lang w:eastAsia="es-MX"/>
        </w:rPr>
      </w:pPr>
      <w:r>
        <w:rPr>
          <w:rFonts w:ascii="Palatino Linotype" w:hAnsi="Palatino Linotype"/>
          <w:sz w:val="24"/>
          <w:szCs w:val="24"/>
        </w:rPr>
        <w:t xml:space="preserve">Ahora bien, con relación al requerimiento identificado mediante el numeral </w:t>
      </w:r>
      <w:r>
        <w:rPr>
          <w:rFonts w:ascii="Palatino Linotype" w:hAnsi="Palatino Linotype"/>
          <w:b/>
          <w:bCs/>
          <w:sz w:val="24"/>
          <w:szCs w:val="24"/>
        </w:rPr>
        <w:t xml:space="preserve">3 -tres-, </w:t>
      </w:r>
      <w:r w:rsidR="00C927F8">
        <w:rPr>
          <w:rFonts w:ascii="Palatino Linotype" w:hAnsi="Palatino Linotype"/>
          <w:sz w:val="24"/>
          <w:szCs w:val="24"/>
        </w:rPr>
        <w:t xml:space="preserve">resulta necesario señalar que mediante respuesta </w:t>
      </w:r>
      <w:r w:rsidR="00C927F8">
        <w:rPr>
          <w:rFonts w:ascii="Palatino Linotype" w:hAnsi="Palatino Linotype"/>
          <w:b/>
          <w:sz w:val="24"/>
          <w:szCs w:val="24"/>
        </w:rPr>
        <w:t xml:space="preserve">El Sujeto Obligado </w:t>
      </w:r>
      <w:r w:rsidR="00C927F8">
        <w:rPr>
          <w:rFonts w:ascii="Palatino Linotype" w:hAnsi="Palatino Linotype"/>
          <w:sz w:val="24"/>
          <w:szCs w:val="24"/>
        </w:rPr>
        <w:t>hizo del conocimiento de</w:t>
      </w:r>
      <w:r w:rsidR="008C3853">
        <w:rPr>
          <w:rFonts w:ascii="Palatino Linotype" w:hAnsi="Palatino Linotype"/>
          <w:sz w:val="24"/>
          <w:szCs w:val="24"/>
        </w:rPr>
        <w:t xml:space="preserve"> </w:t>
      </w:r>
      <w:r w:rsidR="008C3853">
        <w:rPr>
          <w:rFonts w:ascii="Palatino Linotype" w:hAnsi="Palatino Linotype"/>
          <w:b/>
          <w:bCs/>
          <w:sz w:val="24"/>
          <w:szCs w:val="24"/>
        </w:rPr>
        <w:t>La</w:t>
      </w:r>
      <w:r w:rsidR="00C927F8">
        <w:rPr>
          <w:rFonts w:ascii="Palatino Linotype" w:hAnsi="Palatino Linotype"/>
          <w:b/>
          <w:sz w:val="24"/>
          <w:szCs w:val="24"/>
        </w:rPr>
        <w:t xml:space="preserve"> Recurrente </w:t>
      </w:r>
      <w:r w:rsidR="00C927F8">
        <w:rPr>
          <w:rFonts w:ascii="Palatino Linotype" w:hAnsi="Palatino Linotype"/>
          <w:sz w:val="24"/>
          <w:szCs w:val="24"/>
        </w:rPr>
        <w:t xml:space="preserve">que no cuenta con la información que resulta de su interés; destacando </w:t>
      </w:r>
      <w:r w:rsidR="00C927F8" w:rsidRPr="00A507EB">
        <w:rPr>
          <w:rFonts w:ascii="Palatino Linotype" w:hAnsi="Palatino Linotype" w:cs="Arial"/>
          <w:sz w:val="24"/>
          <w:szCs w:val="24"/>
        </w:rPr>
        <w:t xml:space="preserve">entonces que el Pleno de este Organismo Garante, ha sostenido que ante la presencia de un hecho negativo, resultaría innecesaria una declaratoria de </w:t>
      </w:r>
      <w:r w:rsidR="00C927F8" w:rsidRPr="00A507EB">
        <w:rPr>
          <w:rFonts w:ascii="Palatino Linotype" w:hAnsi="Palatino Linotype" w:cs="Arial"/>
          <w:sz w:val="24"/>
          <w:szCs w:val="24"/>
        </w:rPr>
        <w:lastRenderedPageBreak/>
        <w:t>inexistencia en términos de 19, 169 y 170 de la Ley de Transparencia y Acceso a la Información Pública del Estado de México y Municipios, y</w:t>
      </w:r>
      <w:r w:rsidR="00C927F8">
        <w:rPr>
          <w:rFonts w:ascii="Palatino Linotype" w:hAnsi="Palatino Linotype" w:cs="Arial"/>
          <w:sz w:val="24"/>
          <w:szCs w:val="24"/>
        </w:rPr>
        <w:t xml:space="preserve"> ante un hecho negativo resulta aplicable</w:t>
      </w:r>
      <w:r w:rsidR="00C927F8" w:rsidRPr="00A507EB">
        <w:rPr>
          <w:rFonts w:ascii="Palatino Linotype" w:hAnsi="Palatino Linotype" w:cs="Arial"/>
          <w:sz w:val="24"/>
          <w:szCs w:val="24"/>
        </w:rPr>
        <w:t xml:space="preserve"> la siguiente tesis</w:t>
      </w:r>
      <w:r w:rsidR="00C927F8" w:rsidRPr="00A507EB">
        <w:rPr>
          <w:rFonts w:ascii="Palatino Linotype" w:hAnsi="Palatino Linotype" w:cs="Arial"/>
          <w:color w:val="222222"/>
          <w:sz w:val="24"/>
          <w:szCs w:val="24"/>
        </w:rPr>
        <w:t>:</w:t>
      </w:r>
    </w:p>
    <w:p w14:paraId="2F70BA8E" w14:textId="77777777" w:rsidR="00C927F8" w:rsidRPr="00395EDB" w:rsidRDefault="00C927F8" w:rsidP="00C927F8">
      <w:pPr>
        <w:shd w:val="clear" w:color="auto" w:fill="FFFFFF"/>
        <w:spacing w:before="240" w:line="360" w:lineRule="auto"/>
        <w:ind w:left="851" w:right="851"/>
        <w:jc w:val="both"/>
        <w:rPr>
          <w:rFonts w:ascii="Arial" w:hAnsi="Arial" w:cs="Arial"/>
          <w:color w:val="222222"/>
          <w:sz w:val="19"/>
          <w:szCs w:val="19"/>
        </w:rPr>
      </w:pPr>
      <w:r w:rsidRPr="00395EDB">
        <w:rPr>
          <w:rFonts w:ascii="Palatino Linotype" w:hAnsi="Palatino Linotype" w:cs="Arial"/>
          <w:color w:val="222222"/>
          <w:sz w:val="19"/>
          <w:szCs w:val="19"/>
        </w:rPr>
        <w:t> </w:t>
      </w:r>
      <w:r w:rsidRPr="00395EDB">
        <w:rPr>
          <w:rFonts w:ascii="Palatino Linotype" w:hAnsi="Palatino Linotype" w:cs="Arial"/>
          <w:b/>
          <w:bCs/>
          <w:i/>
          <w:iCs/>
          <w:color w:val="222222"/>
        </w:rPr>
        <w:t>“</w:t>
      </w:r>
      <w:r w:rsidRPr="00CA17EC">
        <w:rPr>
          <w:rFonts w:ascii="Palatino Linotype" w:hAnsi="Palatino Linotype" w:cs="Arial"/>
          <w:b/>
          <w:bCs/>
          <w:i/>
          <w:iCs/>
          <w:color w:val="222222"/>
        </w:rPr>
        <w:t>HECHOS NEGATIVOS, NO</w:t>
      </w:r>
      <w:r w:rsidRPr="00395EDB">
        <w:rPr>
          <w:rFonts w:ascii="Palatino Linotype" w:hAnsi="Palatino Linotype" w:cs="Arial"/>
          <w:b/>
          <w:bCs/>
          <w:i/>
          <w:iCs/>
          <w:color w:val="222222"/>
        </w:rPr>
        <w:t xml:space="preserve"> SON SUSCEPTIBLES DE DEMOSTRACION.</w:t>
      </w:r>
    </w:p>
    <w:p w14:paraId="12B1A9EA" w14:textId="77777777" w:rsidR="00C927F8" w:rsidRPr="00D71F22" w:rsidRDefault="00C927F8" w:rsidP="008C3853">
      <w:pPr>
        <w:spacing w:before="240" w:line="360" w:lineRule="auto"/>
        <w:ind w:left="851" w:right="851"/>
        <w:jc w:val="both"/>
        <w:rPr>
          <w:rFonts w:ascii="Arial" w:hAnsi="Arial" w:cs="Arial"/>
          <w:b/>
          <w:color w:val="222222"/>
          <w:sz w:val="19"/>
          <w:szCs w:val="19"/>
        </w:rPr>
      </w:pPr>
      <w:r w:rsidRPr="00395EDB">
        <w:rPr>
          <w:rFonts w:ascii="Palatino Linotype" w:hAnsi="Palatino Linotype" w:cs="Arial"/>
          <w:i/>
          <w:iCs/>
          <w:color w:val="222222"/>
        </w:rPr>
        <w:t xml:space="preserve">Tratándose </w:t>
      </w:r>
      <w:r w:rsidRPr="00CA17EC">
        <w:rPr>
          <w:rFonts w:ascii="Palatino Linotype" w:hAnsi="Palatino Linotype" w:cs="Arial"/>
          <w:i/>
          <w:iCs/>
          <w:color w:val="222222"/>
        </w:rPr>
        <w:t>de un hecho negativo</w:t>
      </w:r>
      <w:r w:rsidRPr="00395EDB">
        <w:rPr>
          <w:rFonts w:ascii="Palatino Linotype" w:hAnsi="Palatino Linotype" w:cs="Arial"/>
          <w:i/>
          <w:iCs/>
          <w:color w:val="222222"/>
        </w:rPr>
        <w:t>, el Juez no tiene por qué invocar prueba alguna de la que se desprenda, ya que es bien sabido que esta clase de hechos no son susceptibles de demostración.</w:t>
      </w:r>
      <w:r>
        <w:rPr>
          <w:rFonts w:ascii="Palatino Linotype" w:hAnsi="Palatino Linotype" w:cs="Arial"/>
          <w:i/>
          <w:iCs/>
          <w:color w:val="222222"/>
        </w:rPr>
        <w:t xml:space="preserve">” </w:t>
      </w:r>
      <w:r>
        <w:rPr>
          <w:rFonts w:ascii="Palatino Linotype" w:hAnsi="Palatino Linotype" w:cs="Arial"/>
          <w:b/>
          <w:i/>
          <w:iCs/>
          <w:color w:val="222222"/>
        </w:rPr>
        <w:t>[Sic]</w:t>
      </w:r>
    </w:p>
    <w:p w14:paraId="657D782C" w14:textId="77777777" w:rsidR="00C927F8" w:rsidRDefault="00C927F8" w:rsidP="002A4022">
      <w:pPr>
        <w:autoSpaceDE w:val="0"/>
        <w:autoSpaceDN w:val="0"/>
        <w:adjustRightInd w:val="0"/>
        <w:spacing w:before="240" w:line="360" w:lineRule="auto"/>
        <w:jc w:val="both"/>
        <w:rPr>
          <w:rFonts w:ascii="Palatino Linotype" w:eastAsia="Arial Unicode MS" w:hAnsi="Palatino Linotype"/>
          <w:sz w:val="24"/>
          <w:szCs w:val="24"/>
        </w:rPr>
      </w:pPr>
    </w:p>
    <w:p w14:paraId="4D5E18EA" w14:textId="230FE460" w:rsidR="00C927F8" w:rsidRDefault="00C927F8" w:rsidP="002A4022">
      <w:pPr>
        <w:autoSpaceDE w:val="0"/>
        <w:autoSpaceDN w:val="0"/>
        <w:adjustRightInd w:val="0"/>
        <w:spacing w:before="240" w:line="360" w:lineRule="auto"/>
        <w:jc w:val="both"/>
        <w:rPr>
          <w:rFonts w:ascii="Palatino Linotype" w:eastAsia="Arial Unicode MS" w:hAnsi="Palatino Linotype"/>
          <w:sz w:val="24"/>
          <w:szCs w:val="24"/>
        </w:rPr>
      </w:pPr>
      <w:r>
        <w:rPr>
          <w:rFonts w:ascii="Palatino Linotype" w:eastAsia="Arial Unicode MS" w:hAnsi="Palatino Linotype"/>
          <w:sz w:val="24"/>
          <w:szCs w:val="24"/>
        </w:rPr>
        <w:t>Se quiere con ello significar que se tiene</w:t>
      </w:r>
      <w:r w:rsidR="004108B2">
        <w:rPr>
          <w:rFonts w:ascii="Palatino Linotype" w:eastAsia="Arial Unicode MS" w:hAnsi="Palatino Linotype"/>
          <w:sz w:val="24"/>
          <w:szCs w:val="24"/>
        </w:rPr>
        <w:t xml:space="preserve"> por colmado el requerimiento </w:t>
      </w:r>
      <w:r w:rsidR="004108B2">
        <w:rPr>
          <w:rFonts w:ascii="Palatino Linotype" w:eastAsia="Arial Unicode MS" w:hAnsi="Palatino Linotype"/>
          <w:b/>
          <w:bCs/>
          <w:sz w:val="24"/>
          <w:szCs w:val="24"/>
        </w:rPr>
        <w:t xml:space="preserve">3 -tres-, </w:t>
      </w:r>
      <w:r w:rsidR="004108B2">
        <w:rPr>
          <w:rFonts w:ascii="Palatino Linotype" w:eastAsia="Arial Unicode MS" w:hAnsi="Palatino Linotype"/>
          <w:sz w:val="24"/>
          <w:szCs w:val="24"/>
        </w:rPr>
        <w:t xml:space="preserve">pues conforme a la corriente doctrinal sustentada por el </w:t>
      </w:r>
      <w:r w:rsidR="00B86E2E">
        <w:rPr>
          <w:rFonts w:ascii="Palatino Linotype" w:eastAsia="Arial Unicode MS" w:hAnsi="Palatino Linotype"/>
          <w:sz w:val="24"/>
          <w:szCs w:val="24"/>
        </w:rPr>
        <w:t xml:space="preserve">Órgano Garante local, los hechos negativos no son susceptibles de demostración. </w:t>
      </w:r>
      <w:r w:rsidR="000F2156">
        <w:rPr>
          <w:rFonts w:ascii="Palatino Linotype" w:eastAsia="Arial Unicode MS" w:hAnsi="Palatino Linotype"/>
          <w:sz w:val="24"/>
          <w:szCs w:val="24"/>
        </w:rPr>
        <w:t>Pronunciamiento que cobra particular relevancia, al tomar en consideración que fue observado de manera diligente el artí</w:t>
      </w:r>
      <w:r w:rsidR="00C24FCD">
        <w:rPr>
          <w:rFonts w:ascii="Palatino Linotype" w:eastAsia="Arial Unicode MS" w:hAnsi="Palatino Linotype"/>
          <w:sz w:val="24"/>
          <w:szCs w:val="24"/>
        </w:rPr>
        <w:t>culo 162 de la Ley de Transparencia local, cuyo contenido literal es el siguiente:</w:t>
      </w:r>
    </w:p>
    <w:p w14:paraId="269F6720" w14:textId="7BF2A2CC" w:rsidR="00C24FCD" w:rsidRPr="00C24FCD" w:rsidRDefault="00C24FCD" w:rsidP="00C24FCD">
      <w:pPr>
        <w:pStyle w:val="Citas"/>
        <w:rPr>
          <w:rFonts w:eastAsia="Arial Unicode MS"/>
          <w:b/>
          <w:bCs/>
          <w:sz w:val="24"/>
          <w:szCs w:val="24"/>
        </w:rPr>
      </w:pPr>
      <w: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
          <w:bCs/>
        </w:rPr>
        <w:t>(Sic)</w:t>
      </w:r>
    </w:p>
    <w:p w14:paraId="3AF01D29" w14:textId="77777777" w:rsidR="00C927F8" w:rsidRDefault="00C927F8" w:rsidP="002A4022">
      <w:pPr>
        <w:autoSpaceDE w:val="0"/>
        <w:autoSpaceDN w:val="0"/>
        <w:adjustRightInd w:val="0"/>
        <w:spacing w:before="240" w:line="360" w:lineRule="auto"/>
        <w:jc w:val="both"/>
        <w:rPr>
          <w:rFonts w:ascii="Palatino Linotype" w:eastAsia="Arial Unicode MS" w:hAnsi="Palatino Linotype"/>
          <w:b/>
          <w:bCs/>
          <w:sz w:val="24"/>
          <w:szCs w:val="24"/>
        </w:rPr>
      </w:pPr>
    </w:p>
    <w:p w14:paraId="5C72BD48" w14:textId="76421E05" w:rsidR="004108B2" w:rsidRDefault="00B77272" w:rsidP="00E663AF">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w:t>
      </w:r>
      <w:r w:rsidR="004108B2">
        <w:rPr>
          <w:rFonts w:ascii="Palatino Linotype" w:hAnsi="Palatino Linotype"/>
          <w:b/>
          <w:bCs/>
          <w:sz w:val="24"/>
          <w:szCs w:val="24"/>
        </w:rPr>
        <w:t>La</w:t>
      </w:r>
      <w:r>
        <w:rPr>
          <w:rFonts w:ascii="Palatino Linotype" w:hAnsi="Palatino Linotype"/>
          <w:b/>
          <w:bCs/>
          <w:sz w:val="24"/>
          <w:szCs w:val="24"/>
        </w:rPr>
        <w:t xml:space="preserve"> Recurrente </w:t>
      </w:r>
      <w:r>
        <w:rPr>
          <w:rFonts w:ascii="Palatino Linotype" w:hAnsi="Palatino Linotype"/>
          <w:sz w:val="24"/>
          <w:szCs w:val="24"/>
        </w:rPr>
        <w:t xml:space="preserve">interpuso recurso de revisión en fecha </w:t>
      </w:r>
      <w:r w:rsidR="004108B2">
        <w:rPr>
          <w:rFonts w:ascii="Palatino Linotype" w:hAnsi="Palatino Linotype"/>
          <w:b/>
          <w:bCs/>
          <w:sz w:val="24"/>
          <w:szCs w:val="24"/>
        </w:rPr>
        <w:t xml:space="preserve">doce de octubre, </w:t>
      </w:r>
      <w:r w:rsidR="004108B2">
        <w:rPr>
          <w:rFonts w:ascii="Palatino Linotype" w:hAnsi="Palatino Linotype"/>
          <w:sz w:val="24"/>
          <w:szCs w:val="24"/>
        </w:rPr>
        <w:t xml:space="preserve">admitiéndose el </w:t>
      </w:r>
      <w:r w:rsidR="004108B2">
        <w:rPr>
          <w:rFonts w:ascii="Palatino Linotype" w:hAnsi="Palatino Linotype"/>
          <w:b/>
          <w:bCs/>
          <w:sz w:val="24"/>
          <w:szCs w:val="24"/>
        </w:rPr>
        <w:t xml:space="preserve">diecisiete de octubre de dos mil </w:t>
      </w:r>
      <w:r w:rsidR="004108B2">
        <w:rPr>
          <w:rFonts w:ascii="Palatino Linotype" w:hAnsi="Palatino Linotype"/>
          <w:b/>
          <w:bCs/>
          <w:sz w:val="24"/>
          <w:szCs w:val="24"/>
        </w:rPr>
        <w:lastRenderedPageBreak/>
        <w:t xml:space="preserve">veintitrés. </w:t>
      </w:r>
      <w:r w:rsidR="004108B2">
        <w:rPr>
          <w:rFonts w:ascii="Palatino Linotype" w:hAnsi="Palatino Linotype"/>
          <w:sz w:val="24"/>
          <w:szCs w:val="24"/>
        </w:rPr>
        <w:t xml:space="preserve">Señalando como acto impugnado y como razones o motivos de inconformidad: </w:t>
      </w:r>
    </w:p>
    <w:p w14:paraId="1CB11EE6" w14:textId="77777777" w:rsidR="004108B2" w:rsidRDefault="004108B2" w:rsidP="004108B2">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1FB18F9" w14:textId="77777777" w:rsidR="004108B2" w:rsidRPr="00CE3EB5" w:rsidRDefault="004108B2" w:rsidP="004108B2">
      <w:pPr>
        <w:pStyle w:val="Citas"/>
        <w:rPr>
          <w:b/>
          <w:bCs/>
          <w:sz w:val="24"/>
        </w:rPr>
      </w:pPr>
      <w:r w:rsidRPr="00C16092">
        <w:t>“La información es incompleta”</w:t>
      </w:r>
      <w:r>
        <w:t xml:space="preserve"> </w:t>
      </w:r>
      <w:r>
        <w:rPr>
          <w:b/>
          <w:bCs/>
        </w:rPr>
        <w:t>(Sic)</w:t>
      </w:r>
    </w:p>
    <w:p w14:paraId="28F9E3DF" w14:textId="77777777" w:rsidR="004108B2" w:rsidRDefault="004108B2" w:rsidP="004108B2">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15A7AC91" w14:textId="77777777" w:rsidR="004108B2" w:rsidRPr="00CE3EB5" w:rsidRDefault="004108B2" w:rsidP="004108B2">
      <w:pPr>
        <w:pStyle w:val="Citas"/>
        <w:rPr>
          <w:b/>
          <w:bCs/>
        </w:rPr>
      </w:pPr>
      <w:r w:rsidRPr="00C16092">
        <w:t>“Entregan un grado de Maestría, siendo ilógico que no se tenga el título de licenciatura que se requirió ya que no se menciona si el individuo en cuestión si labora o no para la institución De igual forma no hay acuerdo en el que se indique la inexistencia de la información puesto que como se mencionó no se pronuncian si se trata o no de servidor público universitario”</w:t>
      </w:r>
      <w:r>
        <w:t xml:space="preserve"> </w:t>
      </w:r>
      <w:r>
        <w:rPr>
          <w:b/>
          <w:bCs/>
        </w:rPr>
        <w:t>(Sic)</w:t>
      </w:r>
    </w:p>
    <w:p w14:paraId="065C76FA" w14:textId="77777777" w:rsidR="004108B2" w:rsidRDefault="004108B2" w:rsidP="00E663AF">
      <w:pPr>
        <w:spacing w:before="240" w:line="360" w:lineRule="auto"/>
        <w:jc w:val="both"/>
        <w:rPr>
          <w:rFonts w:ascii="Palatino Linotype" w:hAnsi="Palatino Linotype"/>
          <w:sz w:val="24"/>
          <w:szCs w:val="24"/>
        </w:rPr>
      </w:pPr>
    </w:p>
    <w:p w14:paraId="6F201378" w14:textId="02F242DE" w:rsidR="0028616A" w:rsidRPr="0028616A" w:rsidRDefault="0028616A" w:rsidP="0028616A">
      <w:pPr>
        <w:spacing w:before="240" w:line="360" w:lineRule="auto"/>
        <w:jc w:val="both"/>
        <w:rPr>
          <w:rFonts w:ascii="Palatino Linotype" w:hAnsi="Palatino Linotype"/>
          <w:b/>
          <w:bCs/>
          <w:sz w:val="24"/>
          <w:szCs w:val="24"/>
        </w:rPr>
      </w:pPr>
      <w:r w:rsidRPr="002D4E78">
        <w:rPr>
          <w:rFonts w:ascii="Palatino Linotype" w:hAnsi="Palatino Linotype"/>
          <w:sz w:val="24"/>
          <w:szCs w:val="24"/>
        </w:rPr>
        <w:t xml:space="preserve">Bajo estas líneas argumentativas, de una interpretación literal y gramatical a los motivos de inconformidad aducidos por el particular se advierte que consiente </w:t>
      </w:r>
      <w:r>
        <w:rPr>
          <w:rFonts w:ascii="Palatino Linotype" w:hAnsi="Palatino Linotype"/>
          <w:sz w:val="24"/>
          <w:szCs w:val="24"/>
        </w:rPr>
        <w:t xml:space="preserve">los requerimientos </w:t>
      </w:r>
      <w:r>
        <w:rPr>
          <w:rFonts w:ascii="Palatino Linotype" w:hAnsi="Palatino Linotype"/>
          <w:b/>
          <w:bCs/>
          <w:sz w:val="24"/>
          <w:szCs w:val="24"/>
        </w:rPr>
        <w:t xml:space="preserve">2 -dos- </w:t>
      </w:r>
      <w:r>
        <w:rPr>
          <w:rFonts w:ascii="Palatino Linotype" w:hAnsi="Palatino Linotype"/>
          <w:sz w:val="24"/>
          <w:szCs w:val="24"/>
        </w:rPr>
        <w:t xml:space="preserve">y </w:t>
      </w:r>
      <w:r>
        <w:rPr>
          <w:rFonts w:ascii="Palatino Linotype" w:hAnsi="Palatino Linotype"/>
          <w:b/>
          <w:bCs/>
          <w:sz w:val="24"/>
          <w:szCs w:val="24"/>
        </w:rPr>
        <w:t xml:space="preserve">3 -tres-. </w:t>
      </w:r>
    </w:p>
    <w:p w14:paraId="3C97C25A" w14:textId="7DDC8C57" w:rsidR="0028616A" w:rsidRPr="002D4E78" w:rsidRDefault="0028616A" w:rsidP="0028616A">
      <w:pPr>
        <w:tabs>
          <w:tab w:val="left" w:pos="709"/>
        </w:tabs>
        <w:spacing w:before="240" w:line="360" w:lineRule="auto"/>
        <w:ind w:right="51"/>
        <w:jc w:val="both"/>
        <w:rPr>
          <w:rFonts w:ascii="Palatino Linotype" w:hAnsi="Palatino Linotype" w:cs="Arial"/>
          <w:sz w:val="24"/>
          <w:szCs w:val="24"/>
        </w:rPr>
      </w:pPr>
      <w:r w:rsidRPr="002D4E78">
        <w:rPr>
          <w:rFonts w:ascii="Palatino Linotype" w:hAnsi="Palatino Linotype"/>
          <w:sz w:val="24"/>
          <w:szCs w:val="24"/>
        </w:rPr>
        <w:t xml:space="preserve">Luego entonces, la parte de la solicitud sobre la que no se expresó inconformidad </w:t>
      </w:r>
      <w:r w:rsidRPr="002D4E78">
        <w:rPr>
          <w:rFonts w:ascii="Palatino Linotype" w:hAnsi="Palatino Linotype"/>
          <w:sz w:val="24"/>
          <w:szCs w:val="24"/>
          <w:lang w:eastAsia="es-MX"/>
        </w:rPr>
        <w:t xml:space="preserve">debe declararse consentida por </w:t>
      </w:r>
      <w:r>
        <w:rPr>
          <w:rFonts w:ascii="Palatino Linotype" w:hAnsi="Palatino Linotype"/>
          <w:sz w:val="24"/>
          <w:szCs w:val="24"/>
          <w:lang w:eastAsia="es-MX"/>
        </w:rPr>
        <w:t>la</w:t>
      </w:r>
      <w:r w:rsidRPr="002D4E78">
        <w:rPr>
          <w:rFonts w:ascii="Palatino Linotype" w:hAnsi="Palatino Linotype"/>
          <w:sz w:val="24"/>
          <w:szCs w:val="24"/>
          <w:lang w:eastAsia="es-MX"/>
        </w:rPr>
        <w:t xml:space="preserve"> hoy </w:t>
      </w:r>
      <w:r w:rsidRPr="002D4E78">
        <w:rPr>
          <w:rFonts w:ascii="Palatino Linotype" w:hAnsi="Palatino Linotype"/>
          <w:b/>
          <w:sz w:val="24"/>
          <w:szCs w:val="24"/>
          <w:lang w:eastAsia="es-MX"/>
        </w:rPr>
        <w:t xml:space="preserve">Recurrente, </w:t>
      </w:r>
      <w:r w:rsidRPr="002D4E78">
        <w:rPr>
          <w:rFonts w:ascii="Palatino Linotype" w:hAnsi="Palatino Linotype"/>
          <w:sz w:val="24"/>
          <w:szCs w:val="24"/>
          <w:lang w:eastAsia="es-MX"/>
        </w:rPr>
        <w:t xml:space="preserve">ya que </w:t>
      </w:r>
      <w:r w:rsidRPr="002D4E78">
        <w:rPr>
          <w:rFonts w:ascii="Palatino Linotype" w:hAnsi="Palatino Linotype" w:cs="Arial"/>
          <w:sz w:val="24"/>
          <w:szCs w:val="24"/>
          <w:lang w:eastAsia="es-MX"/>
        </w:rPr>
        <w:t>no pueden producirse efectos jurídicos tendentes a revocar, confirmar o modificar la parte de la respuesta con relación a la parte de la solicitud que no fue motivo de disenso ya que se infiere un consentimiento de</w:t>
      </w:r>
      <w:r w:rsidR="008C3853">
        <w:rPr>
          <w:rFonts w:ascii="Palatino Linotype" w:hAnsi="Palatino Linotype" w:cs="Arial"/>
          <w:sz w:val="24"/>
          <w:szCs w:val="24"/>
          <w:lang w:eastAsia="es-MX"/>
        </w:rPr>
        <w:t xml:space="preserve"> </w:t>
      </w:r>
      <w:r w:rsidR="008C3853">
        <w:rPr>
          <w:rFonts w:ascii="Palatino Linotype" w:hAnsi="Palatino Linotype" w:cs="Arial"/>
          <w:b/>
          <w:bCs/>
          <w:sz w:val="24"/>
          <w:szCs w:val="24"/>
          <w:lang w:eastAsia="es-MX"/>
        </w:rPr>
        <w:t>La</w:t>
      </w:r>
      <w:r w:rsidRPr="002D4E78">
        <w:rPr>
          <w:rFonts w:ascii="Palatino Linotype" w:hAnsi="Palatino Linotype" w:cs="Arial"/>
          <w:sz w:val="24"/>
          <w:szCs w:val="24"/>
          <w:lang w:eastAsia="es-MX"/>
        </w:rPr>
        <w:t xml:space="preserve"> </w:t>
      </w:r>
      <w:r w:rsidRPr="002D4E78">
        <w:rPr>
          <w:rFonts w:ascii="Palatino Linotype" w:hAnsi="Palatino Linotype" w:cs="Arial"/>
          <w:b/>
          <w:sz w:val="24"/>
          <w:szCs w:val="24"/>
          <w:lang w:eastAsia="es-MX"/>
        </w:rPr>
        <w:t>Recurrente</w:t>
      </w:r>
      <w:r w:rsidRPr="002D4E78">
        <w:rPr>
          <w:rFonts w:ascii="Palatino Linotype" w:hAnsi="Palatino Linotype" w:cs="Arial"/>
          <w:sz w:val="24"/>
          <w:szCs w:val="24"/>
          <w:lang w:eastAsia="es-MX"/>
        </w:rPr>
        <w:t xml:space="preserve"> ante la falta de impugnación eficaz. </w:t>
      </w:r>
      <w:r w:rsidRPr="002D4E78">
        <w:rPr>
          <w:rFonts w:ascii="Palatino Linotype" w:hAnsi="Palatino Linotype" w:cs="Arial"/>
          <w:sz w:val="24"/>
          <w:szCs w:val="24"/>
        </w:rPr>
        <w:t xml:space="preserve">Sirve de sustento a lo anterior, por analogía, la tesis jurisprudencial, que a la letra dice: </w:t>
      </w:r>
    </w:p>
    <w:p w14:paraId="2507D5EE" w14:textId="77777777" w:rsidR="0028616A" w:rsidRPr="002D4E78" w:rsidRDefault="0028616A" w:rsidP="0028616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lastRenderedPageBreak/>
        <w:t>“Época: Novena</w:t>
      </w:r>
    </w:p>
    <w:p w14:paraId="38A6E021" w14:textId="77777777" w:rsidR="0028616A" w:rsidRPr="002D4E78" w:rsidRDefault="0028616A" w:rsidP="0028616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Registro: 176608</w:t>
      </w:r>
    </w:p>
    <w:p w14:paraId="74F13591" w14:textId="77777777" w:rsidR="0028616A" w:rsidRPr="002D4E78" w:rsidRDefault="0028616A" w:rsidP="0028616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Tipo de tesis: Jurisprudencia</w:t>
      </w:r>
    </w:p>
    <w:p w14:paraId="64A0E4E0" w14:textId="77777777" w:rsidR="0028616A" w:rsidRPr="002D4E78" w:rsidRDefault="0028616A" w:rsidP="0028616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Fuente: Semanario Judicial de la Federación y su Gaceta</w:t>
      </w:r>
    </w:p>
    <w:p w14:paraId="0B79401E" w14:textId="77777777" w:rsidR="0028616A" w:rsidRPr="002D4E78" w:rsidRDefault="0028616A" w:rsidP="0028616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Diciembre de 2005, Tomo XXII</w:t>
      </w:r>
    </w:p>
    <w:p w14:paraId="459D711A" w14:textId="77777777" w:rsidR="0028616A" w:rsidRPr="002D4E78" w:rsidRDefault="0028616A" w:rsidP="0028616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Materia (s): Común</w:t>
      </w:r>
    </w:p>
    <w:p w14:paraId="4408C0BF" w14:textId="77777777" w:rsidR="0028616A" w:rsidRPr="002D4E78" w:rsidRDefault="0028616A" w:rsidP="0028616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Tesis: VI. 3o.C. J/60</w:t>
      </w:r>
    </w:p>
    <w:p w14:paraId="1ED7321C" w14:textId="77777777" w:rsidR="0028616A" w:rsidRPr="002D4E78" w:rsidRDefault="0028616A" w:rsidP="0028616A">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Página: 2365</w:t>
      </w:r>
    </w:p>
    <w:p w14:paraId="40AA2407" w14:textId="77777777" w:rsidR="0028616A" w:rsidRPr="002D4E78" w:rsidRDefault="0028616A" w:rsidP="0028616A">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 </w:t>
      </w:r>
      <w:r w:rsidRPr="002D4E78">
        <w:rPr>
          <w:rFonts w:ascii="Palatino Linotype" w:hAnsi="Palatino Linotype" w:cs="Arial"/>
          <w:b/>
          <w:i/>
          <w:lang w:eastAsia="es-MX"/>
        </w:rPr>
        <w:t>ACTOS CONSENTIDOS. SON LOS QUE NO SE IMPUGNAN MEDIANTE EL RECURSO IDÓNEO</w:t>
      </w:r>
      <w:r w:rsidRPr="002D4E78">
        <w:rPr>
          <w:rFonts w:ascii="Palatino Linotype" w:hAnsi="Palatino Linotype" w:cs="Arial"/>
          <w:i/>
          <w:lang w:eastAsia="es-MX"/>
        </w:rPr>
        <w:t xml:space="preserve">. </w:t>
      </w:r>
    </w:p>
    <w:p w14:paraId="5A3501CC" w14:textId="77777777" w:rsidR="0028616A" w:rsidRPr="002D4E78" w:rsidRDefault="0028616A" w:rsidP="0028616A">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Debe reputarse como consentido el acto que no se impugnó por el medio establecido por la ley, </w:t>
      </w:r>
      <w:proofErr w:type="gramStart"/>
      <w:r w:rsidRPr="002D4E78">
        <w:rPr>
          <w:rFonts w:ascii="Palatino Linotype" w:hAnsi="Palatino Linotype" w:cs="Arial"/>
          <w:i/>
          <w:lang w:eastAsia="es-MX"/>
        </w:rPr>
        <w:t>ya que</w:t>
      </w:r>
      <w:proofErr w:type="gramEnd"/>
      <w:r w:rsidRPr="002D4E78">
        <w:rPr>
          <w:rFonts w:ascii="Palatino Linotype" w:hAnsi="Palatino Linotype" w:cs="Arial"/>
          <w:i/>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92E678" w14:textId="77777777" w:rsidR="0028616A" w:rsidRPr="002D4E78" w:rsidRDefault="0028616A" w:rsidP="0028616A">
      <w:pPr>
        <w:spacing w:before="240" w:line="360" w:lineRule="auto"/>
        <w:ind w:left="851" w:right="851"/>
        <w:jc w:val="both"/>
        <w:rPr>
          <w:rFonts w:ascii="Palatino Linotype" w:eastAsia="Times New Roman" w:hAnsi="Palatino Linotype" w:cs="Calibri"/>
          <w:i/>
          <w:color w:val="000000"/>
          <w:lang w:eastAsia="es-MX"/>
        </w:rPr>
      </w:pPr>
      <w:r w:rsidRPr="002D4E78">
        <w:rPr>
          <w:rFonts w:ascii="Palatino Linotype" w:eastAsia="Times New Roman" w:hAnsi="Palatino Linotype" w:cs="Calibri"/>
          <w:i/>
          <w:color w:val="000000"/>
          <w:lang w:eastAsia="es-MX"/>
        </w:rPr>
        <w:t>TERCER TRIBUNAL COLEGIADO EN MATERIA CIVIL DEL SEXTO CIRCUITO.</w:t>
      </w:r>
    </w:p>
    <w:p w14:paraId="24A070FF" w14:textId="77777777" w:rsidR="0028616A" w:rsidRPr="002D4E78" w:rsidRDefault="0028616A" w:rsidP="0028616A">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A1BB397" w14:textId="77777777" w:rsidR="0028616A" w:rsidRPr="002D4E78" w:rsidRDefault="0028616A" w:rsidP="0028616A">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lastRenderedPageBreak/>
        <w:t xml:space="preserve">Amparo en revisión 393/90. Amparo </w:t>
      </w:r>
      <w:proofErr w:type="spellStart"/>
      <w:r w:rsidRPr="002D4E78">
        <w:rPr>
          <w:rFonts w:ascii="Palatino Linotype" w:eastAsia="Times New Roman" w:hAnsi="Palatino Linotype" w:cs="Calibri"/>
          <w:i/>
          <w:color w:val="444444"/>
          <w:lang w:eastAsia="es-MX"/>
        </w:rPr>
        <w:t>Naylor</w:t>
      </w:r>
      <w:proofErr w:type="spellEnd"/>
      <w:r w:rsidRPr="002D4E7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53C5703C" w14:textId="77777777" w:rsidR="0028616A" w:rsidRPr="002D4E78" w:rsidRDefault="0028616A" w:rsidP="0028616A">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586F9978" w14:textId="77777777" w:rsidR="0028616A" w:rsidRPr="002D4E78" w:rsidRDefault="0028616A" w:rsidP="0028616A">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 xml:space="preserve">Amparo directo 366/2005. Virginia </w:t>
      </w:r>
      <w:proofErr w:type="spellStart"/>
      <w:r w:rsidRPr="002D4E78">
        <w:rPr>
          <w:rFonts w:ascii="Palatino Linotype" w:eastAsia="Times New Roman" w:hAnsi="Palatino Linotype" w:cs="Calibri"/>
          <w:i/>
          <w:color w:val="444444"/>
          <w:lang w:eastAsia="es-MX"/>
        </w:rPr>
        <w:t>Quixihuitl</w:t>
      </w:r>
      <w:proofErr w:type="spellEnd"/>
      <w:r w:rsidRPr="002D4E7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2D4E78">
        <w:rPr>
          <w:rFonts w:ascii="Palatino Linotype" w:eastAsia="Times New Roman" w:hAnsi="Palatino Linotype" w:cs="Calibri"/>
          <w:i/>
          <w:color w:val="444444"/>
          <w:lang w:eastAsia="es-MX"/>
        </w:rPr>
        <w:t>Fiallega</w:t>
      </w:r>
      <w:proofErr w:type="spellEnd"/>
      <w:r w:rsidRPr="002D4E78">
        <w:rPr>
          <w:rFonts w:ascii="Palatino Linotype" w:eastAsia="Times New Roman" w:hAnsi="Palatino Linotype" w:cs="Calibri"/>
          <w:i/>
          <w:color w:val="444444"/>
          <w:lang w:eastAsia="es-MX"/>
        </w:rPr>
        <w:t xml:space="preserve"> Sánchez. Secretario: Horacio Óscar Rosete Mentado.</w:t>
      </w:r>
    </w:p>
    <w:p w14:paraId="4C5F6B1B" w14:textId="77777777" w:rsidR="0028616A" w:rsidRPr="002D4E78" w:rsidRDefault="0028616A" w:rsidP="0028616A">
      <w:pPr>
        <w:spacing w:before="240" w:line="360" w:lineRule="auto"/>
        <w:ind w:left="851" w:right="851"/>
        <w:jc w:val="both"/>
        <w:rPr>
          <w:rFonts w:ascii="Palatino Linotype" w:eastAsia="Times New Roman" w:hAnsi="Palatino Linotype" w:cs="Calibri"/>
          <w:b/>
          <w:i/>
          <w:color w:val="444444"/>
          <w:lang w:eastAsia="es-MX"/>
        </w:rPr>
      </w:pPr>
      <w:r w:rsidRPr="002D4E78">
        <w:rPr>
          <w:rFonts w:ascii="Palatino Linotype" w:eastAsia="Times New Roman" w:hAnsi="Palatino Linotype" w:cs="Calibri"/>
          <w:i/>
          <w:color w:val="444444"/>
          <w:lang w:eastAsia="es-MX"/>
        </w:rPr>
        <w:t xml:space="preserve">Amparo en revisión 353/2005. Francisco Torres </w:t>
      </w:r>
      <w:proofErr w:type="gramStart"/>
      <w:r w:rsidRPr="002D4E78">
        <w:rPr>
          <w:rFonts w:ascii="Palatino Linotype" w:eastAsia="Times New Roman" w:hAnsi="Palatino Linotype" w:cs="Calibri"/>
          <w:i/>
          <w:color w:val="444444"/>
          <w:lang w:eastAsia="es-MX"/>
        </w:rPr>
        <w:t>Coronel</w:t>
      </w:r>
      <w:proofErr w:type="gramEnd"/>
      <w:r w:rsidRPr="002D4E78">
        <w:rPr>
          <w:rFonts w:ascii="Palatino Linotype" w:eastAsia="Times New Roman" w:hAnsi="Palatino Linotype" w:cs="Calibri"/>
          <w:i/>
          <w:color w:val="444444"/>
          <w:lang w:eastAsia="es-MX"/>
        </w:rPr>
        <w:t xml:space="preserve"> y otro. 4 de noviembre de 2005. Unanimidad de votos. Ponente: Filiberto Méndez Gutiérrez. Secretaria: Carla </w:t>
      </w:r>
      <w:proofErr w:type="spellStart"/>
      <w:r w:rsidRPr="002D4E78">
        <w:rPr>
          <w:rFonts w:ascii="Palatino Linotype" w:eastAsia="Times New Roman" w:hAnsi="Palatino Linotype" w:cs="Calibri"/>
          <w:i/>
          <w:color w:val="444444"/>
          <w:lang w:eastAsia="es-MX"/>
        </w:rPr>
        <w:t>Isselín</w:t>
      </w:r>
      <w:proofErr w:type="spellEnd"/>
      <w:r w:rsidRPr="002D4E78">
        <w:rPr>
          <w:rFonts w:ascii="Palatino Linotype" w:eastAsia="Times New Roman" w:hAnsi="Palatino Linotype" w:cs="Calibri"/>
          <w:i/>
          <w:color w:val="444444"/>
          <w:lang w:eastAsia="es-MX"/>
        </w:rPr>
        <w:t xml:space="preserve"> Talavera.” </w:t>
      </w:r>
      <w:r w:rsidRPr="002D4E78">
        <w:rPr>
          <w:rFonts w:ascii="Palatino Linotype" w:eastAsia="Times New Roman" w:hAnsi="Palatino Linotype" w:cs="Calibri"/>
          <w:b/>
          <w:i/>
          <w:color w:val="444444"/>
          <w:lang w:eastAsia="es-MX"/>
        </w:rPr>
        <w:t>[Sic]</w:t>
      </w:r>
    </w:p>
    <w:p w14:paraId="039CD4D6" w14:textId="77777777" w:rsidR="0028616A" w:rsidRPr="002D4E78" w:rsidRDefault="0028616A" w:rsidP="0028616A">
      <w:pPr>
        <w:spacing w:after="0" w:line="360" w:lineRule="auto"/>
        <w:jc w:val="both"/>
        <w:rPr>
          <w:rFonts w:ascii="Palatino Linotype" w:hAnsi="Palatino Linotype" w:cs="Arial"/>
          <w:noProof/>
          <w:color w:val="000000"/>
          <w:sz w:val="24"/>
          <w:lang w:eastAsia="es-MX"/>
        </w:rPr>
      </w:pPr>
    </w:p>
    <w:p w14:paraId="329DCA0B" w14:textId="77777777" w:rsidR="0028616A" w:rsidRPr="002D4E78" w:rsidRDefault="0028616A" w:rsidP="0028616A">
      <w:pPr>
        <w:spacing w:after="0" w:line="360" w:lineRule="auto"/>
        <w:jc w:val="both"/>
        <w:rPr>
          <w:rFonts w:ascii="Palatino Linotype" w:hAnsi="Palatino Linotype" w:cs="Arial"/>
          <w:noProof/>
          <w:color w:val="000000"/>
          <w:sz w:val="24"/>
          <w:lang w:eastAsia="es-MX"/>
        </w:rPr>
      </w:pPr>
      <w:r w:rsidRPr="002D4E78">
        <w:rPr>
          <w:rFonts w:ascii="Palatino Linotype" w:hAnsi="Palatino Linotype" w:cs="Arial"/>
          <w:noProof/>
          <w:color w:val="000000"/>
          <w:sz w:val="24"/>
          <w:lang w:eastAsia="es-MX"/>
        </w:rPr>
        <w:t xml:space="preserve">De forma complementaria, robustece lo anterior el criterio </w:t>
      </w:r>
      <w:r w:rsidRPr="002D4E78">
        <w:rPr>
          <w:rFonts w:ascii="Palatino Linotype" w:hAnsi="Palatino Linotype" w:cs="Arial"/>
          <w:b/>
          <w:bCs/>
          <w:noProof/>
          <w:color w:val="000000"/>
          <w:sz w:val="24"/>
          <w:lang w:eastAsia="es-MX"/>
        </w:rPr>
        <w:t xml:space="preserve">01/20 </w:t>
      </w:r>
      <w:r w:rsidRPr="002D4E7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6A5CD997" w14:textId="77777777" w:rsidR="0028616A" w:rsidRPr="002D4E78" w:rsidRDefault="0028616A" w:rsidP="0028616A">
      <w:pPr>
        <w:pStyle w:val="Citas"/>
        <w:rPr>
          <w:b/>
        </w:rPr>
      </w:pPr>
      <w:r w:rsidRPr="002D4E78">
        <w:rPr>
          <w:b/>
        </w:rPr>
        <w:t xml:space="preserve">“ACTOS CONSENTIDOS TÁCITAMENTE. IMPROCEDENCIA DE SU ANÁLISIS. </w:t>
      </w:r>
    </w:p>
    <w:p w14:paraId="07146EA5" w14:textId="77777777" w:rsidR="0028616A" w:rsidRPr="002D4E78" w:rsidRDefault="0028616A" w:rsidP="0028616A">
      <w:pPr>
        <w:pStyle w:val="Citas"/>
        <w:rPr>
          <w:strike/>
        </w:rPr>
      </w:pPr>
      <w:r w:rsidRPr="002D4E78">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35E55BED" w14:textId="77777777" w:rsidR="0028616A" w:rsidRPr="002D4E78" w:rsidRDefault="0028616A" w:rsidP="0028616A">
      <w:pPr>
        <w:pStyle w:val="Citas"/>
        <w:rPr>
          <w:b/>
          <w:bCs/>
        </w:rPr>
      </w:pPr>
      <w:r w:rsidRPr="002D4E78">
        <w:rPr>
          <w:b/>
          <w:bCs/>
        </w:rPr>
        <w:lastRenderedPageBreak/>
        <w:t>Resoluciones:</w:t>
      </w:r>
    </w:p>
    <w:p w14:paraId="3B045E7A" w14:textId="77777777" w:rsidR="0028616A" w:rsidRPr="002D4E78" w:rsidRDefault="0028616A" w:rsidP="0028616A">
      <w:pPr>
        <w:pStyle w:val="Citas"/>
      </w:pPr>
      <w:r w:rsidRPr="002D4E78">
        <w:rPr>
          <w:b/>
        </w:rPr>
        <w:t xml:space="preserve">RRA 4548/18. </w:t>
      </w:r>
      <w:r w:rsidRPr="002D4E78">
        <w:t>Instituto de Seguridad y Servicios Sociales de los Trabajadores del Estado. 12 de septiembre de 2018. Por unanimidad. Comisionado Ponente Oscar Mauricio Guerra Ford.</w:t>
      </w:r>
    </w:p>
    <w:p w14:paraId="31A93DD2" w14:textId="77777777" w:rsidR="0028616A" w:rsidRPr="002D4E78" w:rsidRDefault="002E7E34" w:rsidP="0028616A">
      <w:pPr>
        <w:pStyle w:val="Citas"/>
        <w:rPr>
          <w:sz w:val="20"/>
        </w:rPr>
      </w:pPr>
      <w:hyperlink r:id="rId17" w:history="1">
        <w:r w:rsidR="0028616A" w:rsidRPr="002D4E78">
          <w:rPr>
            <w:rStyle w:val="Hipervnculo"/>
          </w:rPr>
          <w:t>http://consultas.ifai.org.mx/descargar.php?r=./pdf/resoluciones/2018/&amp;a=RRA%204548.pdf</w:t>
        </w:r>
      </w:hyperlink>
    </w:p>
    <w:p w14:paraId="44B5706A" w14:textId="77777777" w:rsidR="0028616A" w:rsidRPr="002D4E78" w:rsidRDefault="0028616A" w:rsidP="0028616A">
      <w:pPr>
        <w:pStyle w:val="Citas"/>
        <w:rPr>
          <w:b/>
        </w:rPr>
      </w:pPr>
      <w:r w:rsidRPr="002D4E78">
        <w:rPr>
          <w:b/>
        </w:rPr>
        <w:t xml:space="preserve">RRA 5097/18. </w:t>
      </w:r>
      <w:r w:rsidRPr="002D4E78">
        <w:t>Secretaría de Hacienda y Crédito Público. 05 de septiembre de 2018. Por unanimidad. Comisionado Ponente Joel Salas Suárez.</w:t>
      </w:r>
    </w:p>
    <w:p w14:paraId="7FA66526" w14:textId="77777777" w:rsidR="0028616A" w:rsidRPr="002D4E78" w:rsidRDefault="002E7E34" w:rsidP="0028616A">
      <w:pPr>
        <w:pStyle w:val="Citas"/>
        <w:rPr>
          <w:sz w:val="20"/>
        </w:rPr>
      </w:pPr>
      <w:hyperlink r:id="rId18" w:history="1">
        <w:r w:rsidR="0028616A" w:rsidRPr="002D4E78">
          <w:rPr>
            <w:rStyle w:val="Hipervnculo"/>
          </w:rPr>
          <w:t>http://consultas.ifai.org.mx/descargar.php?r=./pdf/resoluciones/2018/&amp;a=RRA%205097.pdf</w:t>
        </w:r>
      </w:hyperlink>
    </w:p>
    <w:p w14:paraId="2D83706C" w14:textId="77777777" w:rsidR="0028616A" w:rsidRPr="002D4E78" w:rsidRDefault="0028616A" w:rsidP="0028616A">
      <w:pPr>
        <w:pStyle w:val="Citas"/>
        <w:rPr>
          <w:b/>
        </w:rPr>
      </w:pPr>
      <w:r w:rsidRPr="002D4E78">
        <w:rPr>
          <w:b/>
        </w:rPr>
        <w:t xml:space="preserve">RRA 14270/19. </w:t>
      </w:r>
      <w:r w:rsidRPr="002D4E78">
        <w:t>Registro Agrario Nacional. 22 de enero de 2020. Por unanimidad. Comisionado Ponente Francisco Javier Acuña Llamas.</w:t>
      </w:r>
    </w:p>
    <w:p w14:paraId="267C9E67" w14:textId="77777777" w:rsidR="0028616A" w:rsidRPr="009754D6" w:rsidRDefault="002E7E34" w:rsidP="0028616A">
      <w:pPr>
        <w:pStyle w:val="Citas"/>
        <w:rPr>
          <w:rStyle w:val="Hipervnculo"/>
          <w:b/>
          <w:bCs/>
          <w:color w:val="auto"/>
          <w:sz w:val="24"/>
          <w:szCs w:val="24"/>
          <w:u w:val="none"/>
          <w:lang w:val="en-US"/>
        </w:rPr>
      </w:pPr>
      <w:hyperlink r:id="rId19" w:history="1">
        <w:r w:rsidR="0028616A" w:rsidRPr="002D4E78">
          <w:rPr>
            <w:rStyle w:val="Hipervnculo"/>
            <w:lang w:val="en-US"/>
          </w:rPr>
          <w:t>http://consultas.ifai.org.mx/descargar.php?r=./pdf/resoluciones/2019/&amp;a=RRA%2014270.pdf</w:t>
        </w:r>
      </w:hyperlink>
      <w:r w:rsidR="0028616A" w:rsidRPr="002D4E78">
        <w:rPr>
          <w:rStyle w:val="Hipervnculo"/>
          <w:sz w:val="20"/>
          <w:lang w:val="en-US"/>
        </w:rPr>
        <w:t xml:space="preserve">” </w:t>
      </w:r>
      <w:r w:rsidR="0028616A" w:rsidRPr="002D4E78">
        <w:rPr>
          <w:rStyle w:val="Hipervnculo"/>
          <w:i w:val="0"/>
          <w:iCs/>
          <w:sz w:val="24"/>
          <w:szCs w:val="24"/>
          <w:u w:val="none"/>
          <w:lang w:val="en-US"/>
        </w:rPr>
        <w:t xml:space="preserve"> </w:t>
      </w:r>
      <w:r w:rsidR="0028616A" w:rsidRPr="002D4E78">
        <w:rPr>
          <w:rStyle w:val="Hipervnculo"/>
          <w:b/>
          <w:bCs/>
          <w:color w:val="auto"/>
          <w:sz w:val="24"/>
          <w:szCs w:val="24"/>
          <w:u w:val="none"/>
          <w:lang w:val="en-US"/>
        </w:rPr>
        <w:t>[Sic]</w:t>
      </w:r>
      <w:r w:rsidR="0028616A" w:rsidRPr="009754D6">
        <w:rPr>
          <w:rStyle w:val="Hipervnculo"/>
          <w:b/>
          <w:bCs/>
          <w:color w:val="auto"/>
          <w:sz w:val="24"/>
          <w:szCs w:val="24"/>
          <w:u w:val="none"/>
          <w:lang w:val="en-US"/>
        </w:rPr>
        <w:t xml:space="preserve"> </w:t>
      </w:r>
    </w:p>
    <w:p w14:paraId="12EB95FE" w14:textId="77777777" w:rsidR="0028616A" w:rsidRPr="0028616A" w:rsidRDefault="0028616A" w:rsidP="00E663AF">
      <w:pPr>
        <w:spacing w:before="240" w:line="360" w:lineRule="auto"/>
        <w:jc w:val="both"/>
        <w:rPr>
          <w:rFonts w:ascii="Palatino Linotype" w:hAnsi="Palatino Linotype"/>
          <w:sz w:val="24"/>
          <w:szCs w:val="24"/>
          <w:lang w:val="en-US"/>
        </w:rPr>
      </w:pPr>
    </w:p>
    <w:p w14:paraId="46A8E3A2" w14:textId="24C07917" w:rsidR="00B77272" w:rsidRDefault="00407273" w:rsidP="0061744C">
      <w:pPr>
        <w:pStyle w:val="infoemcitas"/>
        <w:tabs>
          <w:tab w:val="left" w:pos="7655"/>
        </w:tabs>
        <w:ind w:left="0" w:right="0"/>
        <w:rPr>
          <w:rFonts w:cs="Arial"/>
          <w:i w:val="0"/>
          <w:noProof/>
          <w:color w:val="000000"/>
          <w:sz w:val="24"/>
          <w:lang w:eastAsia="es-MX"/>
        </w:rPr>
      </w:pPr>
      <w:r>
        <w:rPr>
          <w:i w:val="0"/>
          <w:sz w:val="24"/>
          <w:szCs w:val="24"/>
        </w:rPr>
        <w:t>A</w:t>
      </w:r>
      <w:r w:rsidR="0061744C">
        <w:rPr>
          <w:i w:val="0"/>
          <w:sz w:val="24"/>
          <w:szCs w:val="24"/>
        </w:rPr>
        <w:t xml:space="preserve">sí las cosas, hasta aquí lo expuesto, resulta inconcuso que </w:t>
      </w:r>
      <w:r w:rsidR="0061744C">
        <w:rPr>
          <w:b/>
          <w:i w:val="0"/>
          <w:sz w:val="24"/>
          <w:szCs w:val="24"/>
        </w:rPr>
        <w:t>El Sujeto Obligado</w:t>
      </w:r>
      <w:r w:rsidR="0061744C" w:rsidRPr="00535EDD">
        <w:rPr>
          <w:b/>
          <w:i w:val="0"/>
          <w:sz w:val="24"/>
          <w:szCs w:val="24"/>
        </w:rPr>
        <w:t xml:space="preserve"> </w:t>
      </w:r>
      <w:r w:rsidR="0061744C" w:rsidRPr="00535EDD">
        <w:rPr>
          <w:rFonts w:cs="Arial"/>
          <w:i w:val="0"/>
          <w:noProof/>
          <w:color w:val="000000"/>
          <w:sz w:val="24"/>
          <w:lang w:eastAsia="es-MX"/>
        </w:rPr>
        <w:t xml:space="preserve">no satisfizo el derecho de acceso a la información pública ejercido por </w:t>
      </w:r>
      <w:r w:rsidR="008C3853">
        <w:rPr>
          <w:rFonts w:cs="Arial"/>
          <w:b/>
          <w:i w:val="0"/>
          <w:noProof/>
          <w:color w:val="000000"/>
          <w:sz w:val="24"/>
          <w:lang w:eastAsia="es-MX"/>
        </w:rPr>
        <w:t xml:space="preserve">La </w:t>
      </w:r>
      <w:r w:rsidR="0061744C" w:rsidRPr="00535EDD">
        <w:rPr>
          <w:rFonts w:cs="Arial"/>
          <w:b/>
          <w:i w:val="0"/>
          <w:noProof/>
          <w:color w:val="000000"/>
          <w:sz w:val="24"/>
          <w:lang w:eastAsia="es-MX"/>
        </w:rPr>
        <w:t xml:space="preserve">Recurrente, </w:t>
      </w:r>
      <w:r w:rsidR="0061744C" w:rsidRPr="00535EDD">
        <w:rPr>
          <w:rFonts w:cs="Arial"/>
          <w:i w:val="0"/>
          <w:noProof/>
          <w:color w:val="000000"/>
          <w:sz w:val="24"/>
          <w:lang w:eastAsia="es-MX"/>
        </w:rPr>
        <w:t>al tenerse por actualizada</w:t>
      </w:r>
      <w:r w:rsidR="00B77272">
        <w:rPr>
          <w:rFonts w:cs="Arial"/>
          <w:i w:val="0"/>
          <w:noProof/>
          <w:color w:val="000000"/>
          <w:sz w:val="24"/>
          <w:lang w:eastAsia="es-MX"/>
        </w:rPr>
        <w:t xml:space="preserve"> la hipotesis prevista en el artículo 179, </w:t>
      </w:r>
      <w:r w:rsidR="002B4FF3">
        <w:rPr>
          <w:rFonts w:cs="Arial"/>
          <w:i w:val="0"/>
          <w:noProof/>
          <w:color w:val="000000"/>
          <w:sz w:val="24"/>
          <w:lang w:eastAsia="es-MX"/>
        </w:rPr>
        <w:t xml:space="preserve">fracciones I y </w:t>
      </w:r>
      <w:r w:rsidR="004108B2">
        <w:rPr>
          <w:rFonts w:cs="Arial"/>
          <w:i w:val="0"/>
          <w:noProof/>
          <w:color w:val="000000"/>
          <w:sz w:val="24"/>
          <w:lang w:eastAsia="es-MX"/>
        </w:rPr>
        <w:t>V</w:t>
      </w:r>
      <w:r w:rsidR="00B77272">
        <w:rPr>
          <w:rFonts w:cs="Arial"/>
          <w:i w:val="0"/>
          <w:noProof/>
          <w:color w:val="000000"/>
          <w:sz w:val="24"/>
          <w:lang w:eastAsia="es-MX"/>
        </w:rPr>
        <w:t xml:space="preserve"> de la Ley de Transparencia y Acceso a la Información Pública del Estado de México y Municipios, cuyo contenido literal es el siguiente:</w:t>
      </w:r>
    </w:p>
    <w:p w14:paraId="67231175" w14:textId="7965CF60" w:rsidR="0061744C" w:rsidRDefault="0061744C" w:rsidP="0061744C">
      <w:pPr>
        <w:pStyle w:val="Citas"/>
      </w:pPr>
      <w:r>
        <w:lastRenderedPageBreak/>
        <w:t>“Artículo 179. El recurso de revisión es un medio de protección que la Ley otorga a los particulares, para hacer valer su derecho de acceso a la información pública, y procederá en contra de las siguientes causas:</w:t>
      </w:r>
    </w:p>
    <w:p w14:paraId="47619D6E" w14:textId="77777777" w:rsidR="0061744C" w:rsidRDefault="0061744C" w:rsidP="0061744C">
      <w:pPr>
        <w:pStyle w:val="Citas"/>
      </w:pPr>
      <w:r>
        <w:t>I. La negativa a la información solicitada;</w:t>
      </w:r>
    </w:p>
    <w:p w14:paraId="28BE2A0E" w14:textId="36672F91" w:rsidR="002B4FF3" w:rsidRDefault="002B4FF3" w:rsidP="0061744C">
      <w:pPr>
        <w:pStyle w:val="Citas"/>
      </w:pPr>
      <w:r>
        <w:t>(…)</w:t>
      </w:r>
    </w:p>
    <w:p w14:paraId="28766C88" w14:textId="77777777" w:rsidR="004108B2" w:rsidRDefault="004108B2" w:rsidP="0061744C">
      <w:pPr>
        <w:pStyle w:val="Citas"/>
        <w:rPr>
          <w:noProof/>
          <w:color w:val="000000"/>
          <w:sz w:val="24"/>
          <w:lang w:eastAsia="es-MX"/>
        </w:rPr>
      </w:pPr>
      <w:r>
        <w:t>V. La entrega de información incompleta;</w:t>
      </w:r>
      <w:r>
        <w:rPr>
          <w:noProof/>
          <w:color w:val="000000"/>
          <w:sz w:val="24"/>
          <w:lang w:eastAsia="es-MX"/>
        </w:rPr>
        <w:t xml:space="preserve"> </w:t>
      </w:r>
    </w:p>
    <w:p w14:paraId="0E9FD46A" w14:textId="1AC8E7EF" w:rsidR="0061744C" w:rsidRPr="005A12AE" w:rsidRDefault="0061744C" w:rsidP="0061744C">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5EFACB8D" w14:textId="77777777" w:rsidR="005D73DA" w:rsidRDefault="005D73DA" w:rsidP="00F06D25">
      <w:pPr>
        <w:spacing w:after="0" w:line="360" w:lineRule="auto"/>
        <w:jc w:val="both"/>
        <w:rPr>
          <w:rFonts w:ascii="Palatino Linotype" w:hAnsi="Palatino Linotype" w:cs="Arial"/>
          <w:sz w:val="24"/>
          <w:szCs w:val="24"/>
        </w:rPr>
      </w:pPr>
    </w:p>
    <w:p w14:paraId="02C4343A" w14:textId="038FC179" w:rsidR="00407273" w:rsidRPr="00BA499B" w:rsidRDefault="0061744C" w:rsidP="0061744C">
      <w:pPr>
        <w:spacing w:after="0" w:line="360" w:lineRule="auto"/>
        <w:jc w:val="both"/>
        <w:rPr>
          <w:rFonts w:ascii="Palatino Linotype" w:hAnsi="Palatino Linotype"/>
          <w:sz w:val="24"/>
          <w:szCs w:val="24"/>
        </w:rPr>
      </w:pPr>
      <w:r w:rsidRPr="00BA499B">
        <w:rPr>
          <w:rFonts w:ascii="Palatino Linotype" w:hAnsi="Palatino Linotype"/>
          <w:sz w:val="24"/>
          <w:szCs w:val="24"/>
        </w:rPr>
        <w:t xml:space="preserve">Por otra parte, como fue referido en el antecedente </w:t>
      </w:r>
      <w:r w:rsidR="0028616A" w:rsidRPr="00BA499B">
        <w:rPr>
          <w:rFonts w:ascii="Palatino Linotype" w:hAnsi="Palatino Linotype"/>
          <w:sz w:val="24"/>
          <w:szCs w:val="24"/>
        </w:rPr>
        <w:t>sexto</w:t>
      </w:r>
      <w:r w:rsidRPr="00BA499B">
        <w:rPr>
          <w:rFonts w:ascii="Palatino Linotype" w:hAnsi="Palatino Linotype"/>
          <w:sz w:val="24"/>
          <w:szCs w:val="24"/>
        </w:rPr>
        <w:t xml:space="preserve">, </w:t>
      </w:r>
      <w:r w:rsidRPr="00BA499B">
        <w:rPr>
          <w:rFonts w:ascii="Palatino Linotype" w:hAnsi="Palatino Linotype"/>
          <w:b/>
          <w:bCs/>
          <w:sz w:val="24"/>
          <w:szCs w:val="24"/>
        </w:rPr>
        <w:t xml:space="preserve">El Sujeto Obligado </w:t>
      </w:r>
      <w:r w:rsidR="00407273" w:rsidRPr="00BA499B">
        <w:rPr>
          <w:rFonts w:ascii="Palatino Linotype" w:hAnsi="Palatino Linotype"/>
          <w:sz w:val="24"/>
          <w:szCs w:val="24"/>
        </w:rPr>
        <w:t>rindió su informe justificado en los siguientes términos:</w:t>
      </w:r>
    </w:p>
    <w:p w14:paraId="5C72AB56" w14:textId="5C8D900A" w:rsidR="00BA499B" w:rsidRDefault="00407273" w:rsidP="002B4FF3">
      <w:pPr>
        <w:pStyle w:val="Prrafodelista"/>
        <w:numPr>
          <w:ilvl w:val="0"/>
          <w:numId w:val="41"/>
        </w:numPr>
        <w:spacing w:line="360" w:lineRule="auto"/>
        <w:jc w:val="both"/>
        <w:rPr>
          <w:rFonts w:ascii="Palatino Linotype" w:hAnsi="Palatino Linotype"/>
          <w:b/>
          <w:bCs/>
        </w:rPr>
      </w:pPr>
      <w:r w:rsidRPr="00BA499B">
        <w:rPr>
          <w:rFonts w:ascii="Palatino Linotype" w:hAnsi="Palatino Linotype"/>
          <w:b/>
          <w:bCs/>
        </w:rPr>
        <w:t>“</w:t>
      </w:r>
      <w:r w:rsidR="0028616A" w:rsidRPr="00BA499B">
        <w:rPr>
          <w:rFonts w:ascii="Palatino Linotype" w:hAnsi="Palatino Linotype"/>
          <w:b/>
          <w:bCs/>
        </w:rPr>
        <w:t>rr7000_25-10</w:t>
      </w:r>
      <w:r w:rsidR="00280A66" w:rsidRPr="00BA499B">
        <w:rPr>
          <w:rFonts w:ascii="Palatino Linotype" w:hAnsi="Palatino Linotype"/>
          <w:b/>
          <w:bCs/>
        </w:rPr>
        <w:t xml:space="preserve">—2023-183424.pdf”: </w:t>
      </w:r>
      <w:r w:rsidR="00BA499B">
        <w:rPr>
          <w:rFonts w:ascii="Palatino Linotype" w:hAnsi="Palatino Linotype"/>
        </w:rPr>
        <w:t xml:space="preserve">Compila lo siguiente: </w:t>
      </w:r>
    </w:p>
    <w:p w14:paraId="6C80A339" w14:textId="4D20314D" w:rsidR="00B77272" w:rsidRPr="00DF462A" w:rsidRDefault="00BA499B" w:rsidP="00BA499B">
      <w:pPr>
        <w:pStyle w:val="Prrafodelista"/>
        <w:numPr>
          <w:ilvl w:val="0"/>
          <w:numId w:val="61"/>
        </w:numPr>
        <w:spacing w:line="360" w:lineRule="auto"/>
        <w:jc w:val="both"/>
        <w:rPr>
          <w:rFonts w:ascii="Palatino Linotype" w:hAnsi="Palatino Linotype"/>
          <w:b/>
          <w:bCs/>
        </w:rPr>
      </w:pPr>
      <w:r>
        <w:rPr>
          <w:rFonts w:ascii="Palatino Linotype" w:hAnsi="Palatino Linotype"/>
        </w:rPr>
        <w:t xml:space="preserve">Informe justificado signado por el director de Transparencia Universitaria y dirigido al comisionado ponente, de fecha veinticinco de octubre de dos mil veintitrés, en </w:t>
      </w:r>
      <w:proofErr w:type="gramStart"/>
      <w:r>
        <w:rPr>
          <w:rFonts w:ascii="Palatino Linotype" w:hAnsi="Palatino Linotype"/>
        </w:rPr>
        <w:t>síntesis</w:t>
      </w:r>
      <w:proofErr w:type="gramEnd"/>
      <w:r>
        <w:rPr>
          <w:rFonts w:ascii="Palatino Linotype" w:hAnsi="Palatino Linotype"/>
        </w:rPr>
        <w:t xml:space="preserve"> ratifica la respuesta primigenia y denota que bajo su óptica </w:t>
      </w:r>
      <w:r w:rsidR="00DF462A">
        <w:rPr>
          <w:rFonts w:ascii="Palatino Linotype" w:hAnsi="Palatino Linotype"/>
        </w:rPr>
        <w:t xml:space="preserve">se actualizan causales de improcedencia relativas a impugnación de veracidad y ampliación de solicitud vía recurso de revisión (plus </w:t>
      </w:r>
      <w:proofErr w:type="spellStart"/>
      <w:r w:rsidR="00DF462A">
        <w:rPr>
          <w:rFonts w:ascii="Palatino Linotype" w:hAnsi="Palatino Linotype"/>
        </w:rPr>
        <w:t>petitio</w:t>
      </w:r>
      <w:proofErr w:type="spellEnd"/>
      <w:r w:rsidR="00DF462A">
        <w:rPr>
          <w:rFonts w:ascii="Palatino Linotype" w:hAnsi="Palatino Linotype"/>
        </w:rPr>
        <w:t xml:space="preserve">). </w:t>
      </w:r>
    </w:p>
    <w:p w14:paraId="71532292" w14:textId="08B86437" w:rsidR="00DF462A" w:rsidRPr="00DF462A" w:rsidRDefault="00DF462A" w:rsidP="00BA499B">
      <w:pPr>
        <w:pStyle w:val="Prrafodelista"/>
        <w:numPr>
          <w:ilvl w:val="0"/>
          <w:numId w:val="61"/>
        </w:numPr>
        <w:spacing w:line="360" w:lineRule="auto"/>
        <w:jc w:val="both"/>
        <w:rPr>
          <w:rFonts w:ascii="Palatino Linotype" w:hAnsi="Palatino Linotype"/>
          <w:b/>
          <w:bCs/>
        </w:rPr>
      </w:pPr>
      <w:r>
        <w:rPr>
          <w:rFonts w:ascii="Palatino Linotype" w:hAnsi="Palatino Linotype"/>
        </w:rPr>
        <w:t xml:space="preserve">Oficio número </w:t>
      </w:r>
      <w:r>
        <w:rPr>
          <w:rFonts w:ascii="Palatino Linotype" w:hAnsi="Palatino Linotype"/>
          <w:b/>
          <w:bCs/>
        </w:rPr>
        <w:t>DRH/REL/NÚM.4798/2023</w:t>
      </w:r>
      <w:r>
        <w:rPr>
          <w:rFonts w:ascii="Palatino Linotype" w:hAnsi="Palatino Linotype"/>
        </w:rPr>
        <w:t xml:space="preserve"> signado por la directora de recursos humanos y dirigido al director de transparencia universitaria, de fecha diecinueve de octubre de dos mil veintitrés, en lo medular ratifica que no cuenta con antecedentes de </w:t>
      </w:r>
      <w:proofErr w:type="spellStart"/>
      <w:r>
        <w:rPr>
          <w:rFonts w:ascii="Palatino Linotype" w:hAnsi="Palatino Linotype"/>
        </w:rPr>
        <w:t>titulo</w:t>
      </w:r>
      <w:proofErr w:type="spellEnd"/>
      <w:r>
        <w:rPr>
          <w:rFonts w:ascii="Palatino Linotype" w:hAnsi="Palatino Linotype"/>
        </w:rPr>
        <w:t xml:space="preserve"> o cédula profesional. </w:t>
      </w:r>
    </w:p>
    <w:p w14:paraId="22B5FB37" w14:textId="77777777" w:rsidR="00DF462A" w:rsidRPr="00BA499B" w:rsidRDefault="00DF462A" w:rsidP="00DF462A">
      <w:pPr>
        <w:pStyle w:val="Prrafodelista"/>
        <w:spacing w:line="360" w:lineRule="auto"/>
        <w:ind w:left="1080"/>
        <w:jc w:val="both"/>
        <w:rPr>
          <w:rFonts w:ascii="Palatino Linotype" w:hAnsi="Palatino Linotype"/>
          <w:b/>
          <w:bCs/>
        </w:rPr>
      </w:pPr>
    </w:p>
    <w:p w14:paraId="6F7725BD" w14:textId="681445D9" w:rsidR="00DF462A" w:rsidRDefault="001B6410" w:rsidP="001B6410">
      <w:pPr>
        <w:spacing w:before="240" w:line="360" w:lineRule="auto"/>
        <w:jc w:val="both"/>
        <w:rPr>
          <w:rFonts w:ascii="Palatino Linotype" w:hAnsi="Palatino Linotype"/>
          <w:sz w:val="24"/>
          <w:szCs w:val="24"/>
        </w:rPr>
      </w:pPr>
      <w:r w:rsidRPr="00407273">
        <w:rPr>
          <w:rFonts w:ascii="Palatino Linotype" w:hAnsi="Palatino Linotype"/>
          <w:sz w:val="24"/>
          <w:szCs w:val="24"/>
        </w:rPr>
        <w:lastRenderedPageBreak/>
        <w:t xml:space="preserve">Hasta aquí lo expuesto, se </w:t>
      </w:r>
      <w:r w:rsidR="0070689E">
        <w:rPr>
          <w:rFonts w:ascii="Palatino Linotype" w:hAnsi="Palatino Linotype"/>
          <w:sz w:val="24"/>
          <w:szCs w:val="24"/>
        </w:rPr>
        <w:t>arriba a la premisa de que mediante informe justificado no se aportaron elementos novedosos</w:t>
      </w:r>
      <w:r w:rsidR="00DF462A">
        <w:rPr>
          <w:rFonts w:ascii="Palatino Linotype" w:hAnsi="Palatino Linotype"/>
          <w:sz w:val="24"/>
          <w:szCs w:val="24"/>
        </w:rPr>
        <w:t>, ratificando la postura inicial que se resume en tres premisas argumentativas:</w:t>
      </w:r>
    </w:p>
    <w:p w14:paraId="623FB655" w14:textId="5E9E6B6E" w:rsidR="00DF462A" w:rsidRDefault="00DF462A" w:rsidP="00DF462A">
      <w:pPr>
        <w:pStyle w:val="Prrafodelista"/>
        <w:numPr>
          <w:ilvl w:val="0"/>
          <w:numId w:val="64"/>
        </w:numPr>
        <w:spacing w:before="240" w:line="360" w:lineRule="auto"/>
        <w:jc w:val="both"/>
        <w:rPr>
          <w:rFonts w:ascii="Palatino Linotype" w:hAnsi="Palatino Linotype"/>
        </w:rPr>
      </w:pPr>
      <w:r>
        <w:rPr>
          <w:rFonts w:ascii="Palatino Linotype" w:hAnsi="Palatino Linotype"/>
        </w:rPr>
        <w:t xml:space="preserve">No se cuenta con la obligación de contar con título de licenciatura, sin embargo, en atención al principio de máxima publicidad se remite el relativo a maestría de ciencias. </w:t>
      </w:r>
    </w:p>
    <w:p w14:paraId="68BA95A0" w14:textId="0BCB9EBD" w:rsidR="00DF462A" w:rsidRDefault="00DF462A" w:rsidP="00DF462A">
      <w:pPr>
        <w:pStyle w:val="Prrafodelista"/>
        <w:numPr>
          <w:ilvl w:val="0"/>
          <w:numId w:val="64"/>
        </w:numPr>
        <w:spacing w:before="240" w:line="360" w:lineRule="auto"/>
        <w:jc w:val="both"/>
        <w:rPr>
          <w:rFonts w:ascii="Palatino Linotype" w:hAnsi="Palatino Linotype"/>
        </w:rPr>
      </w:pPr>
      <w:r>
        <w:rPr>
          <w:rFonts w:ascii="Palatino Linotype" w:hAnsi="Palatino Linotype"/>
        </w:rPr>
        <w:t xml:space="preserve">Se refiere el grado académico ostentado por el servidor público. </w:t>
      </w:r>
    </w:p>
    <w:p w14:paraId="0B9B4746" w14:textId="1C8D5794" w:rsidR="00DF462A" w:rsidRPr="00DF462A" w:rsidRDefault="00DF462A" w:rsidP="00DF462A">
      <w:pPr>
        <w:pStyle w:val="Prrafodelista"/>
        <w:numPr>
          <w:ilvl w:val="0"/>
          <w:numId w:val="64"/>
        </w:numPr>
        <w:spacing w:before="240" w:line="360" w:lineRule="auto"/>
        <w:jc w:val="both"/>
        <w:rPr>
          <w:rFonts w:ascii="Palatino Linotype" w:hAnsi="Palatino Linotype"/>
        </w:rPr>
      </w:pPr>
      <w:r>
        <w:rPr>
          <w:rFonts w:ascii="Palatino Linotype" w:hAnsi="Palatino Linotype"/>
        </w:rPr>
        <w:t xml:space="preserve">La cédula profesional no obra en sus archivos, tampoco tiene obligación de contar con ella. </w:t>
      </w:r>
    </w:p>
    <w:p w14:paraId="5192C5BD" w14:textId="77777777" w:rsidR="00DF462A" w:rsidRDefault="00DF462A" w:rsidP="00606B81">
      <w:pPr>
        <w:pStyle w:val="Prrafodelista"/>
        <w:autoSpaceDE w:val="0"/>
        <w:autoSpaceDN w:val="0"/>
        <w:adjustRightInd w:val="0"/>
        <w:spacing w:before="240" w:after="160" w:line="360" w:lineRule="auto"/>
        <w:ind w:left="0"/>
        <w:jc w:val="both"/>
        <w:rPr>
          <w:rFonts w:ascii="Palatino Linotype" w:hAnsi="Palatino Linotype" w:cs="Arial"/>
          <w:sz w:val="22"/>
          <w:szCs w:val="22"/>
          <w:lang w:val="es-MX"/>
        </w:rPr>
      </w:pPr>
    </w:p>
    <w:p w14:paraId="44755EF9" w14:textId="77777777" w:rsidR="00042529" w:rsidRDefault="00042529" w:rsidP="00042529">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Finalmente, con relación al motivo de inconformidad consistente en:</w:t>
      </w:r>
    </w:p>
    <w:p w14:paraId="65C94188" w14:textId="77777777" w:rsidR="00042529" w:rsidRPr="007C559C" w:rsidRDefault="00042529" w:rsidP="00042529">
      <w:pPr>
        <w:pStyle w:val="Citas"/>
        <w:rPr>
          <w:b/>
          <w:bCs/>
          <w:noProof/>
          <w:color w:val="000000"/>
          <w:sz w:val="24"/>
          <w:lang w:eastAsia="es-MX"/>
        </w:rPr>
      </w:pPr>
      <w:r>
        <w:t>“</w:t>
      </w:r>
      <w:r w:rsidRPr="00C16092">
        <w:t>De igual forma no hay acuerdo en el que se indique la inexistencia de la información puesto que como se mencionó no se pronuncian si se trata o no de servidor público universitario</w:t>
      </w:r>
      <w:r>
        <w:t xml:space="preserve">” </w:t>
      </w:r>
      <w:r>
        <w:rPr>
          <w:b/>
          <w:bCs/>
        </w:rPr>
        <w:t>(Sic)</w:t>
      </w:r>
    </w:p>
    <w:p w14:paraId="74E3FEC1" w14:textId="77777777" w:rsidR="00042529" w:rsidRDefault="00042529" w:rsidP="00042529">
      <w:pPr>
        <w:spacing w:after="0" w:line="360" w:lineRule="auto"/>
        <w:jc w:val="both"/>
        <w:rPr>
          <w:rFonts w:ascii="Palatino Linotype" w:hAnsi="Palatino Linotype" w:cs="Arial"/>
          <w:b/>
          <w:noProof/>
          <w:color w:val="000000"/>
          <w:sz w:val="24"/>
          <w:lang w:eastAsia="es-MX"/>
        </w:rPr>
      </w:pPr>
    </w:p>
    <w:p w14:paraId="69B13815" w14:textId="77777777" w:rsidR="00042529" w:rsidRDefault="00042529" w:rsidP="00042529">
      <w:pPr>
        <w:spacing w:after="0" w:line="360" w:lineRule="auto"/>
        <w:jc w:val="both"/>
        <w:rPr>
          <w:rFonts w:ascii="Palatino Linotype" w:hAnsi="Palatino Linotype" w:cs="Arial"/>
          <w:bCs/>
          <w:noProof/>
          <w:color w:val="000000"/>
          <w:sz w:val="24"/>
          <w:lang w:eastAsia="es-MX"/>
        </w:rPr>
      </w:pPr>
      <w:r>
        <w:rPr>
          <w:rFonts w:ascii="Palatino Linotype" w:hAnsi="Palatino Linotype" w:cs="Arial"/>
          <w:bCs/>
          <w:noProof/>
          <w:color w:val="000000"/>
          <w:sz w:val="24"/>
          <w:lang w:eastAsia="es-MX"/>
        </w:rPr>
        <w:t>Resulta de nuestro particular interés el criterio reiterado 14/17 emitido por el Pleno del Órgano Garante Nacional, cuyo texto y rubro dispone a la literalidad lo siguiente:</w:t>
      </w:r>
    </w:p>
    <w:p w14:paraId="4EC17524" w14:textId="77777777" w:rsidR="00042529" w:rsidRDefault="00042529" w:rsidP="00042529">
      <w:pPr>
        <w:pStyle w:val="Citas"/>
        <w:jc w:val="center"/>
      </w:pPr>
      <w:r>
        <w:rPr>
          <w:b/>
          <w:bCs/>
        </w:rPr>
        <w:t>“</w:t>
      </w:r>
      <w:r w:rsidRPr="007075FC">
        <w:rPr>
          <w:b/>
          <w:bCs/>
        </w:rPr>
        <w:t>INEXISTENCIA.</w:t>
      </w:r>
    </w:p>
    <w:p w14:paraId="6EB7B50D" w14:textId="77777777" w:rsidR="00042529" w:rsidRPr="007075FC" w:rsidRDefault="00042529" w:rsidP="00042529">
      <w:pPr>
        <w:pStyle w:val="Citas"/>
        <w:rPr>
          <w:color w:val="000000"/>
        </w:rPr>
      </w:pPr>
      <w:r w:rsidRPr="007075FC">
        <w:lastRenderedPageBreak/>
        <w:t>La inexistencia es una cuestión de hecho que se atribuye a la información solicitada e implica que ésta no se encuentra en los archivos del sujeto obligado, no obstante que cuenta con facultades para poseerla.</w:t>
      </w:r>
    </w:p>
    <w:p w14:paraId="18A99ECC" w14:textId="77777777" w:rsidR="00042529" w:rsidRPr="001E0273" w:rsidRDefault="00042529" w:rsidP="00042529">
      <w:pPr>
        <w:pStyle w:val="Citas"/>
        <w:rPr>
          <w:b/>
        </w:rPr>
      </w:pPr>
      <w:r>
        <w:rPr>
          <w:b/>
        </w:rPr>
        <w:t>Precedentes</w:t>
      </w:r>
      <w:r w:rsidRPr="001E0273">
        <w:rPr>
          <w:b/>
        </w:rPr>
        <w:t>:</w:t>
      </w:r>
    </w:p>
    <w:p w14:paraId="3E3DC151" w14:textId="77777777" w:rsidR="00042529" w:rsidRPr="00D51E1D" w:rsidRDefault="00042529" w:rsidP="00042529">
      <w:pPr>
        <w:pStyle w:val="Citas"/>
        <w:rPr>
          <w:color w:val="000000"/>
        </w:rPr>
      </w:pPr>
      <w:r w:rsidRPr="76CFFB85">
        <w:t xml:space="preserve">Acceso a la información pública. RRA 4669/16. Sesión del 18 de enero de 2017. Votación por unanimidad. </w:t>
      </w:r>
      <w:r w:rsidRPr="76CFFB85">
        <w:rPr>
          <w:rFonts w:eastAsia="Arial"/>
        </w:rPr>
        <w:t>Sin votos disidentes o particulares.</w:t>
      </w:r>
      <w:r w:rsidRPr="76CFFB85">
        <w:t xml:space="preserve"> Instituto Nacional Electoral. Comisionado Ponente Joel Salas Suárez. </w:t>
      </w:r>
    </w:p>
    <w:p w14:paraId="622E05A8" w14:textId="77777777" w:rsidR="00042529" w:rsidRPr="00D51E1D" w:rsidRDefault="00042529" w:rsidP="00042529">
      <w:pPr>
        <w:pStyle w:val="Citas"/>
        <w:rPr>
          <w:color w:val="000000"/>
        </w:rPr>
      </w:pPr>
      <w:r w:rsidRPr="76CFFB85">
        <w:t xml:space="preserve">Acceso a la información pública. RRA 0183/17. Sesión del 01 de febrero de 2017. Votación por unanimidad. </w:t>
      </w:r>
      <w:r w:rsidRPr="76CFFB85">
        <w:rPr>
          <w:rFonts w:eastAsia="Arial"/>
        </w:rPr>
        <w:t>Sin votos disidentes o particulares.</w:t>
      </w:r>
      <w:r w:rsidRPr="76CFFB85">
        <w:t xml:space="preserve"> Nueva Alianza. Comisionado Ponente Francisco Javier Acuña Llamas. </w:t>
      </w:r>
    </w:p>
    <w:p w14:paraId="1A9BF7F1" w14:textId="77777777" w:rsidR="00042529" w:rsidRPr="007C559C" w:rsidRDefault="00042529" w:rsidP="00042529">
      <w:pPr>
        <w:pStyle w:val="Citas"/>
        <w:rPr>
          <w:b/>
          <w:bCs/>
          <w:noProof/>
          <w:color w:val="000000"/>
          <w:lang w:eastAsia="es-MX"/>
        </w:rPr>
      </w:pPr>
      <w:r w:rsidRPr="76CFFB85">
        <w:t xml:space="preserve">Acceso a la información pública. RRA 4484/16. Sesión del 16 de febrero de 2017. Votación por mayoría. Con voto disidente de la Comisionada Areli Cano Guadiana. Instituto Nacional de Migración. Comisionada Ponente María Patricia </w:t>
      </w:r>
      <w:proofErr w:type="spellStart"/>
      <w:r w:rsidRPr="76CFFB85">
        <w:t>Kurczyn</w:t>
      </w:r>
      <w:proofErr w:type="spellEnd"/>
      <w:r w:rsidRPr="76CFFB85">
        <w:t xml:space="preserve"> Villalobo</w:t>
      </w:r>
      <w:r>
        <w:t xml:space="preserve">s” </w:t>
      </w:r>
      <w:r>
        <w:rPr>
          <w:b/>
          <w:bCs/>
        </w:rPr>
        <w:t>(Sic)</w:t>
      </w:r>
    </w:p>
    <w:p w14:paraId="4E6CF164" w14:textId="0DC165C0" w:rsidR="00042529" w:rsidRPr="00042529" w:rsidRDefault="00042529" w:rsidP="00606B81">
      <w:pPr>
        <w:pStyle w:val="Prrafodelista"/>
        <w:autoSpaceDE w:val="0"/>
        <w:autoSpaceDN w:val="0"/>
        <w:adjustRightInd w:val="0"/>
        <w:spacing w:before="240" w:after="160" w:line="360" w:lineRule="auto"/>
        <w:ind w:left="0"/>
        <w:jc w:val="both"/>
        <w:rPr>
          <w:rFonts w:ascii="Palatino Linotype" w:hAnsi="Palatino Linotype" w:cs="Arial"/>
          <w:lang w:val="es-MX"/>
        </w:rPr>
      </w:pPr>
      <w:r w:rsidRPr="00042529">
        <w:rPr>
          <w:rFonts w:ascii="Palatino Linotype" w:hAnsi="Palatino Linotype" w:cs="Arial"/>
          <w:lang w:val="es-MX"/>
        </w:rPr>
        <w:t>Luego entonces, únicamente deberá de emitirse acuerdo de declaratoria de inexistencia bajo dos supuestos:</w:t>
      </w:r>
    </w:p>
    <w:p w14:paraId="77358D6B" w14:textId="4635A04A" w:rsidR="00042529" w:rsidRPr="00042529" w:rsidRDefault="00042529" w:rsidP="00042529">
      <w:pPr>
        <w:pStyle w:val="Prrafodelista"/>
        <w:numPr>
          <w:ilvl w:val="0"/>
          <w:numId w:val="61"/>
        </w:numPr>
        <w:autoSpaceDE w:val="0"/>
        <w:autoSpaceDN w:val="0"/>
        <w:adjustRightInd w:val="0"/>
        <w:spacing w:before="240" w:after="160" w:line="360" w:lineRule="auto"/>
        <w:jc w:val="both"/>
        <w:rPr>
          <w:rFonts w:ascii="Palatino Linotype" w:hAnsi="Palatino Linotype" w:cs="Arial"/>
          <w:lang w:val="es-MX"/>
        </w:rPr>
      </w:pPr>
      <w:r w:rsidRPr="00042529">
        <w:rPr>
          <w:rFonts w:ascii="Palatino Linotype" w:eastAsia="Arial" w:hAnsi="Palatino Linotype" w:cs="Arial"/>
          <w:spacing w:val="-1"/>
        </w:rPr>
        <w:t>i</w:t>
      </w:r>
      <w:r w:rsidRPr="00042529">
        <w:rPr>
          <w:rFonts w:ascii="Palatino Linotype" w:eastAsia="Arial" w:hAnsi="Palatino Linotype" w:cs="Arial"/>
          <w:spacing w:val="1"/>
        </w:rPr>
        <w:t>m</w:t>
      </w:r>
      <w:r w:rsidRPr="00042529">
        <w:rPr>
          <w:rFonts w:ascii="Palatino Linotype" w:eastAsia="Arial" w:hAnsi="Palatino Linotype" w:cs="Arial"/>
        </w:rPr>
        <w:t>p</w:t>
      </w:r>
      <w:r w:rsidRPr="00042529">
        <w:rPr>
          <w:rFonts w:ascii="Palatino Linotype" w:eastAsia="Arial" w:hAnsi="Palatino Linotype" w:cs="Arial"/>
          <w:spacing w:val="-1"/>
        </w:rPr>
        <w:t>l</w:t>
      </w:r>
      <w:r w:rsidRPr="00042529">
        <w:rPr>
          <w:rFonts w:ascii="Palatino Linotype" w:eastAsia="Arial" w:hAnsi="Palatino Linotype" w:cs="Arial"/>
        </w:rPr>
        <w:t xml:space="preserve">ica </w:t>
      </w:r>
      <w:r w:rsidRPr="00042529">
        <w:rPr>
          <w:rFonts w:ascii="Palatino Linotype" w:eastAsia="Arial" w:hAnsi="Palatino Linotype" w:cs="Arial"/>
          <w:spacing w:val="-1"/>
        </w:rPr>
        <w:t>n</w:t>
      </w:r>
      <w:r w:rsidRPr="00042529">
        <w:rPr>
          <w:rFonts w:ascii="Palatino Linotype" w:eastAsia="Arial" w:hAnsi="Palatino Linotype" w:cs="Arial"/>
          <w:spacing w:val="1"/>
        </w:rPr>
        <w:t>e</w:t>
      </w:r>
      <w:r w:rsidRPr="00042529">
        <w:rPr>
          <w:rFonts w:ascii="Palatino Linotype" w:eastAsia="Arial" w:hAnsi="Palatino Linotype" w:cs="Arial"/>
        </w:rPr>
        <w:t>c</w:t>
      </w:r>
      <w:r w:rsidRPr="00042529">
        <w:rPr>
          <w:rFonts w:ascii="Palatino Linotype" w:eastAsia="Arial" w:hAnsi="Palatino Linotype" w:cs="Arial"/>
          <w:spacing w:val="1"/>
        </w:rPr>
        <w:t>e</w:t>
      </w:r>
      <w:r w:rsidRPr="00042529">
        <w:rPr>
          <w:rFonts w:ascii="Palatino Linotype" w:eastAsia="Arial" w:hAnsi="Palatino Linotype" w:cs="Arial"/>
        </w:rPr>
        <w:t>s</w:t>
      </w:r>
      <w:r w:rsidRPr="00042529">
        <w:rPr>
          <w:rFonts w:ascii="Palatino Linotype" w:eastAsia="Arial" w:hAnsi="Palatino Linotype" w:cs="Arial"/>
          <w:spacing w:val="1"/>
        </w:rPr>
        <w:t>a</w:t>
      </w:r>
      <w:r w:rsidRPr="00042529">
        <w:rPr>
          <w:rFonts w:ascii="Palatino Linotype" w:eastAsia="Arial" w:hAnsi="Palatino Linotype" w:cs="Arial"/>
        </w:rPr>
        <w:t>r</w:t>
      </w:r>
      <w:r w:rsidRPr="00042529">
        <w:rPr>
          <w:rFonts w:ascii="Palatino Linotype" w:eastAsia="Arial" w:hAnsi="Palatino Linotype" w:cs="Arial"/>
          <w:spacing w:val="-1"/>
        </w:rPr>
        <w:t>ia</w:t>
      </w:r>
      <w:r w:rsidRPr="00042529">
        <w:rPr>
          <w:rFonts w:ascii="Palatino Linotype" w:eastAsia="Arial" w:hAnsi="Palatino Linotype" w:cs="Arial"/>
          <w:spacing w:val="1"/>
        </w:rPr>
        <w:t>me</w:t>
      </w:r>
      <w:r w:rsidRPr="00042529">
        <w:rPr>
          <w:rFonts w:ascii="Palatino Linotype" w:eastAsia="Arial" w:hAnsi="Palatino Linotype" w:cs="Arial"/>
          <w:spacing w:val="-1"/>
        </w:rPr>
        <w:t>n</w:t>
      </w:r>
      <w:r w:rsidRPr="00042529">
        <w:rPr>
          <w:rFonts w:ascii="Palatino Linotype" w:eastAsia="Arial" w:hAnsi="Palatino Linotype" w:cs="Arial"/>
        </w:rPr>
        <w:t>te</w:t>
      </w:r>
      <w:r w:rsidRPr="00042529">
        <w:rPr>
          <w:rFonts w:ascii="Palatino Linotype" w:eastAsia="Arial" w:hAnsi="Palatino Linotype" w:cs="Arial"/>
          <w:spacing w:val="1"/>
        </w:rPr>
        <w:t xml:space="preserve"> </w:t>
      </w:r>
      <w:r w:rsidRPr="00042529">
        <w:rPr>
          <w:rFonts w:ascii="Palatino Linotype" w:eastAsia="Arial" w:hAnsi="Palatino Linotype" w:cs="Arial"/>
          <w:spacing w:val="-1"/>
        </w:rPr>
        <w:t>q</w:t>
      </w:r>
      <w:r w:rsidRPr="00042529">
        <w:rPr>
          <w:rFonts w:ascii="Palatino Linotype" w:eastAsia="Arial" w:hAnsi="Palatino Linotype" w:cs="Arial"/>
          <w:spacing w:val="1"/>
        </w:rPr>
        <w:t>u</w:t>
      </w:r>
      <w:r w:rsidRPr="00042529">
        <w:rPr>
          <w:rFonts w:ascii="Palatino Linotype" w:eastAsia="Arial" w:hAnsi="Palatino Linotype" w:cs="Arial"/>
        </w:rPr>
        <w:t>e</w:t>
      </w:r>
      <w:r w:rsidRPr="00042529">
        <w:rPr>
          <w:rFonts w:ascii="Palatino Linotype" w:eastAsia="Arial" w:hAnsi="Palatino Linotype" w:cs="Arial"/>
          <w:spacing w:val="3"/>
        </w:rPr>
        <w:t xml:space="preserve"> </w:t>
      </w:r>
      <w:r w:rsidRPr="00042529">
        <w:rPr>
          <w:rFonts w:ascii="Palatino Linotype" w:eastAsia="Arial" w:hAnsi="Palatino Linotype" w:cs="Arial"/>
        </w:rPr>
        <w:t>la i</w:t>
      </w:r>
      <w:r w:rsidRPr="00042529">
        <w:rPr>
          <w:rFonts w:ascii="Palatino Linotype" w:eastAsia="Arial" w:hAnsi="Palatino Linotype" w:cs="Arial"/>
          <w:spacing w:val="-2"/>
        </w:rPr>
        <w:t>n</w:t>
      </w:r>
      <w:r w:rsidRPr="00042529">
        <w:rPr>
          <w:rFonts w:ascii="Palatino Linotype" w:eastAsia="Arial" w:hAnsi="Palatino Linotype" w:cs="Arial"/>
          <w:spacing w:val="3"/>
        </w:rPr>
        <w:t>f</w:t>
      </w:r>
      <w:r w:rsidRPr="00042529">
        <w:rPr>
          <w:rFonts w:ascii="Palatino Linotype" w:eastAsia="Arial" w:hAnsi="Palatino Linotype" w:cs="Arial"/>
          <w:spacing w:val="1"/>
        </w:rPr>
        <w:t>o</w:t>
      </w:r>
      <w:r w:rsidRPr="00042529">
        <w:rPr>
          <w:rFonts w:ascii="Palatino Linotype" w:eastAsia="Arial" w:hAnsi="Palatino Linotype" w:cs="Arial"/>
          <w:spacing w:val="-3"/>
        </w:rPr>
        <w:t>r</w:t>
      </w:r>
      <w:r w:rsidRPr="00042529">
        <w:rPr>
          <w:rFonts w:ascii="Palatino Linotype" w:eastAsia="Arial" w:hAnsi="Palatino Linotype" w:cs="Arial"/>
          <w:spacing w:val="1"/>
        </w:rPr>
        <w:t>ma</w:t>
      </w:r>
      <w:r w:rsidRPr="00042529">
        <w:rPr>
          <w:rFonts w:ascii="Palatino Linotype" w:eastAsia="Arial" w:hAnsi="Palatino Linotype" w:cs="Arial"/>
        </w:rPr>
        <w:t>ci</w:t>
      </w:r>
      <w:r w:rsidRPr="00042529">
        <w:rPr>
          <w:rFonts w:ascii="Palatino Linotype" w:eastAsia="Arial" w:hAnsi="Palatino Linotype" w:cs="Arial"/>
          <w:spacing w:val="-2"/>
        </w:rPr>
        <w:t>ó</w:t>
      </w:r>
      <w:r w:rsidRPr="00042529">
        <w:rPr>
          <w:rFonts w:ascii="Palatino Linotype" w:eastAsia="Arial" w:hAnsi="Palatino Linotype" w:cs="Arial"/>
        </w:rPr>
        <w:t>n</w:t>
      </w:r>
      <w:r w:rsidRPr="00042529">
        <w:rPr>
          <w:rFonts w:ascii="Palatino Linotype" w:eastAsia="Arial" w:hAnsi="Palatino Linotype" w:cs="Arial"/>
          <w:spacing w:val="3"/>
        </w:rPr>
        <w:t xml:space="preserve"> </w:t>
      </w:r>
      <w:r w:rsidRPr="00042529">
        <w:rPr>
          <w:rFonts w:ascii="Palatino Linotype" w:eastAsia="Arial" w:hAnsi="Palatino Linotype" w:cs="Arial"/>
          <w:spacing w:val="-1"/>
        </w:rPr>
        <w:t>n</w:t>
      </w:r>
      <w:r w:rsidRPr="00042529">
        <w:rPr>
          <w:rFonts w:ascii="Palatino Linotype" w:eastAsia="Arial" w:hAnsi="Palatino Linotype" w:cs="Arial"/>
        </w:rPr>
        <w:t>o</w:t>
      </w:r>
      <w:r w:rsidRPr="00042529">
        <w:rPr>
          <w:rFonts w:ascii="Palatino Linotype" w:eastAsia="Arial" w:hAnsi="Palatino Linotype" w:cs="Arial"/>
          <w:spacing w:val="3"/>
        </w:rPr>
        <w:t xml:space="preserve"> </w:t>
      </w:r>
      <w:r w:rsidRPr="00042529">
        <w:rPr>
          <w:rFonts w:ascii="Palatino Linotype" w:eastAsia="Arial" w:hAnsi="Palatino Linotype" w:cs="Arial"/>
          <w:spacing w:val="-2"/>
        </w:rPr>
        <w:t>s</w:t>
      </w:r>
      <w:r w:rsidRPr="00042529">
        <w:rPr>
          <w:rFonts w:ascii="Palatino Linotype" w:eastAsia="Arial" w:hAnsi="Palatino Linotype" w:cs="Arial"/>
        </w:rPr>
        <w:t xml:space="preserve">e </w:t>
      </w:r>
      <w:r w:rsidRPr="00042529">
        <w:rPr>
          <w:rFonts w:ascii="Palatino Linotype" w:eastAsia="Arial" w:hAnsi="Palatino Linotype" w:cs="Arial"/>
          <w:spacing w:val="-1"/>
        </w:rPr>
        <w:t>e</w:t>
      </w:r>
      <w:r w:rsidRPr="00042529">
        <w:rPr>
          <w:rFonts w:ascii="Palatino Linotype" w:eastAsia="Arial" w:hAnsi="Palatino Linotype" w:cs="Arial"/>
          <w:spacing w:val="1"/>
        </w:rPr>
        <w:t>n</w:t>
      </w:r>
      <w:r w:rsidRPr="00042529">
        <w:rPr>
          <w:rFonts w:ascii="Palatino Linotype" w:eastAsia="Arial" w:hAnsi="Palatino Linotype" w:cs="Arial"/>
        </w:rPr>
        <w:t>c</w:t>
      </w:r>
      <w:r w:rsidRPr="00042529">
        <w:rPr>
          <w:rFonts w:ascii="Palatino Linotype" w:eastAsia="Arial" w:hAnsi="Palatino Linotype" w:cs="Arial"/>
          <w:spacing w:val="1"/>
        </w:rPr>
        <w:t>u</w:t>
      </w:r>
      <w:r w:rsidRPr="00042529">
        <w:rPr>
          <w:rFonts w:ascii="Palatino Linotype" w:eastAsia="Arial" w:hAnsi="Palatino Linotype" w:cs="Arial"/>
          <w:spacing w:val="-1"/>
        </w:rPr>
        <w:t>e</w:t>
      </w:r>
      <w:r w:rsidRPr="00042529">
        <w:rPr>
          <w:rFonts w:ascii="Palatino Linotype" w:eastAsia="Arial" w:hAnsi="Palatino Linotype" w:cs="Arial"/>
          <w:spacing w:val="1"/>
        </w:rPr>
        <w:t>n</w:t>
      </w:r>
      <w:r w:rsidRPr="00042529">
        <w:rPr>
          <w:rFonts w:ascii="Palatino Linotype" w:eastAsia="Arial" w:hAnsi="Palatino Linotype" w:cs="Arial"/>
        </w:rPr>
        <w:t xml:space="preserve">tra </w:t>
      </w:r>
      <w:r w:rsidRPr="00042529">
        <w:rPr>
          <w:rFonts w:ascii="Palatino Linotype" w:eastAsia="Arial" w:hAnsi="Palatino Linotype" w:cs="Arial"/>
          <w:spacing w:val="1"/>
        </w:rPr>
        <w:t>e</w:t>
      </w:r>
      <w:r w:rsidRPr="00042529">
        <w:rPr>
          <w:rFonts w:ascii="Palatino Linotype" w:eastAsia="Arial" w:hAnsi="Palatino Linotype" w:cs="Arial"/>
        </w:rPr>
        <w:t>n</w:t>
      </w:r>
      <w:r w:rsidRPr="00042529">
        <w:rPr>
          <w:rFonts w:ascii="Palatino Linotype" w:eastAsia="Arial" w:hAnsi="Palatino Linotype" w:cs="Arial"/>
          <w:spacing w:val="1"/>
        </w:rPr>
        <w:t xml:space="preserve"> </w:t>
      </w:r>
      <w:r w:rsidRPr="00042529">
        <w:rPr>
          <w:rFonts w:ascii="Palatino Linotype" w:eastAsia="Arial" w:hAnsi="Palatino Linotype" w:cs="Arial"/>
        </w:rPr>
        <w:t xml:space="preserve">los </w:t>
      </w:r>
      <w:r w:rsidRPr="00042529">
        <w:rPr>
          <w:rFonts w:ascii="Palatino Linotype" w:eastAsia="Arial" w:hAnsi="Palatino Linotype" w:cs="Arial"/>
          <w:spacing w:val="1"/>
        </w:rPr>
        <w:t>a</w:t>
      </w:r>
      <w:r w:rsidRPr="00042529">
        <w:rPr>
          <w:rFonts w:ascii="Palatino Linotype" w:eastAsia="Arial" w:hAnsi="Palatino Linotype" w:cs="Arial"/>
        </w:rPr>
        <w:t>rchi</w:t>
      </w:r>
      <w:r w:rsidRPr="00042529">
        <w:rPr>
          <w:rFonts w:ascii="Palatino Linotype" w:eastAsia="Arial" w:hAnsi="Palatino Linotype" w:cs="Arial"/>
          <w:spacing w:val="-3"/>
        </w:rPr>
        <w:t>v</w:t>
      </w:r>
      <w:r w:rsidRPr="00042529">
        <w:rPr>
          <w:rFonts w:ascii="Palatino Linotype" w:eastAsia="Arial" w:hAnsi="Palatino Linotype" w:cs="Arial"/>
          <w:spacing w:val="1"/>
        </w:rPr>
        <w:t>o</w:t>
      </w:r>
      <w:r w:rsidRPr="00042529">
        <w:rPr>
          <w:rFonts w:ascii="Palatino Linotype" w:eastAsia="Arial" w:hAnsi="Palatino Linotype" w:cs="Arial"/>
        </w:rPr>
        <w:t>s</w:t>
      </w:r>
      <w:r w:rsidRPr="00042529">
        <w:rPr>
          <w:rFonts w:ascii="Palatino Linotype" w:eastAsia="Arial" w:hAnsi="Palatino Linotype" w:cs="Arial"/>
          <w:spacing w:val="38"/>
        </w:rPr>
        <w:t xml:space="preserve"> </w:t>
      </w:r>
      <w:r w:rsidRPr="00042529">
        <w:rPr>
          <w:rFonts w:ascii="Palatino Linotype" w:eastAsia="Arial" w:hAnsi="Palatino Linotype" w:cs="Arial"/>
          <w:spacing w:val="1"/>
        </w:rPr>
        <w:t>d</w:t>
      </w:r>
      <w:r w:rsidRPr="00042529">
        <w:rPr>
          <w:rFonts w:ascii="Palatino Linotype" w:eastAsia="Arial" w:hAnsi="Palatino Linotype" w:cs="Arial"/>
        </w:rPr>
        <w:t>e</w:t>
      </w:r>
      <w:r w:rsidRPr="00042529">
        <w:rPr>
          <w:rFonts w:ascii="Palatino Linotype" w:eastAsia="Arial" w:hAnsi="Palatino Linotype" w:cs="Arial"/>
          <w:spacing w:val="39"/>
        </w:rPr>
        <w:t xml:space="preserve"> </w:t>
      </w:r>
      <w:r w:rsidRPr="00042529">
        <w:rPr>
          <w:rFonts w:ascii="Palatino Linotype" w:eastAsia="Arial" w:hAnsi="Palatino Linotype" w:cs="Arial"/>
        </w:rPr>
        <w:t>la</w:t>
      </w:r>
      <w:r w:rsidRPr="00042529">
        <w:rPr>
          <w:rFonts w:ascii="Palatino Linotype" w:eastAsia="Arial" w:hAnsi="Palatino Linotype" w:cs="Arial"/>
          <w:spacing w:val="39"/>
        </w:rPr>
        <w:t xml:space="preserve"> </w:t>
      </w:r>
      <w:r w:rsidRPr="00042529">
        <w:rPr>
          <w:rFonts w:ascii="Palatino Linotype" w:eastAsia="Arial" w:hAnsi="Palatino Linotype" w:cs="Arial"/>
          <w:spacing w:val="1"/>
        </w:rPr>
        <w:t>de</w:t>
      </w:r>
      <w:r w:rsidRPr="00042529">
        <w:rPr>
          <w:rFonts w:ascii="Palatino Linotype" w:eastAsia="Arial" w:hAnsi="Palatino Linotype" w:cs="Arial"/>
          <w:spacing w:val="-1"/>
        </w:rPr>
        <w:t>p</w:t>
      </w:r>
      <w:r w:rsidRPr="00042529">
        <w:rPr>
          <w:rFonts w:ascii="Palatino Linotype" w:eastAsia="Arial" w:hAnsi="Palatino Linotype" w:cs="Arial"/>
          <w:spacing w:val="1"/>
        </w:rPr>
        <w:t>e</w:t>
      </w:r>
      <w:r w:rsidRPr="00042529">
        <w:rPr>
          <w:rFonts w:ascii="Palatino Linotype" w:eastAsia="Arial" w:hAnsi="Palatino Linotype" w:cs="Arial"/>
          <w:spacing w:val="-1"/>
        </w:rPr>
        <w:t>n</w:t>
      </w:r>
      <w:r w:rsidRPr="00042529">
        <w:rPr>
          <w:rFonts w:ascii="Palatino Linotype" w:eastAsia="Arial" w:hAnsi="Palatino Linotype" w:cs="Arial"/>
          <w:spacing w:val="1"/>
        </w:rPr>
        <w:t>den</w:t>
      </w:r>
      <w:r w:rsidRPr="00042529">
        <w:rPr>
          <w:rFonts w:ascii="Palatino Linotype" w:eastAsia="Arial" w:hAnsi="Palatino Linotype" w:cs="Arial"/>
        </w:rPr>
        <w:t>cia</w:t>
      </w:r>
      <w:r w:rsidRPr="00042529">
        <w:rPr>
          <w:rFonts w:ascii="Palatino Linotype" w:eastAsia="Arial" w:hAnsi="Palatino Linotype" w:cs="Arial"/>
          <w:spacing w:val="36"/>
        </w:rPr>
        <w:t xml:space="preserve"> </w:t>
      </w:r>
      <w:r w:rsidRPr="00042529">
        <w:rPr>
          <w:rFonts w:ascii="Palatino Linotype" w:eastAsia="Arial" w:hAnsi="Palatino Linotype" w:cs="Arial"/>
        </w:rPr>
        <w:t>o</w:t>
      </w:r>
      <w:r w:rsidRPr="00042529">
        <w:rPr>
          <w:rFonts w:ascii="Palatino Linotype" w:eastAsia="Arial" w:hAnsi="Palatino Linotype" w:cs="Arial"/>
          <w:spacing w:val="39"/>
        </w:rPr>
        <w:t xml:space="preserve"> </w:t>
      </w:r>
      <w:r w:rsidRPr="00042529">
        <w:rPr>
          <w:rFonts w:ascii="Palatino Linotype" w:eastAsia="Arial" w:hAnsi="Palatino Linotype" w:cs="Arial"/>
          <w:spacing w:val="1"/>
        </w:rPr>
        <w:t>en</w:t>
      </w:r>
      <w:r w:rsidRPr="00042529">
        <w:rPr>
          <w:rFonts w:ascii="Palatino Linotype" w:eastAsia="Arial" w:hAnsi="Palatino Linotype" w:cs="Arial"/>
        </w:rPr>
        <w:t>t</w:t>
      </w:r>
      <w:r w:rsidRPr="00042529">
        <w:rPr>
          <w:rFonts w:ascii="Palatino Linotype" w:eastAsia="Arial" w:hAnsi="Palatino Linotype" w:cs="Arial"/>
          <w:spacing w:val="-2"/>
        </w:rPr>
        <w:t>i</w:t>
      </w:r>
      <w:r w:rsidRPr="00042529">
        <w:rPr>
          <w:rFonts w:ascii="Palatino Linotype" w:eastAsia="Arial" w:hAnsi="Palatino Linotype" w:cs="Arial"/>
          <w:spacing w:val="1"/>
        </w:rPr>
        <w:t>da</w:t>
      </w:r>
      <w:r w:rsidRPr="00042529">
        <w:rPr>
          <w:rFonts w:ascii="Palatino Linotype" w:eastAsia="Arial" w:hAnsi="Palatino Linotype" w:cs="Arial"/>
        </w:rPr>
        <w:t>d</w:t>
      </w:r>
      <w:r w:rsidRPr="00042529">
        <w:rPr>
          <w:rFonts w:ascii="Palatino Linotype" w:eastAsia="Arial" w:hAnsi="Palatino Linotype" w:cs="Arial"/>
          <w:spacing w:val="42"/>
        </w:rPr>
        <w:t xml:space="preserve"> </w:t>
      </w:r>
      <w:r w:rsidRPr="00042529">
        <w:rPr>
          <w:rFonts w:ascii="Palatino Linotype" w:eastAsia="Arial" w:hAnsi="Palatino Linotype" w:cs="Arial"/>
          <w:spacing w:val="1"/>
        </w:rPr>
        <w:t>au</w:t>
      </w:r>
      <w:r w:rsidRPr="00042529">
        <w:rPr>
          <w:rFonts w:ascii="Palatino Linotype" w:eastAsia="Arial" w:hAnsi="Palatino Linotype" w:cs="Arial"/>
        </w:rPr>
        <w:t>n</w:t>
      </w:r>
      <w:r w:rsidRPr="00042529">
        <w:rPr>
          <w:rFonts w:ascii="Palatino Linotype" w:eastAsia="Arial" w:hAnsi="Palatino Linotype" w:cs="Arial"/>
          <w:spacing w:val="37"/>
        </w:rPr>
        <w:t xml:space="preserve"> </w:t>
      </w:r>
      <w:r w:rsidRPr="00042529">
        <w:rPr>
          <w:rFonts w:ascii="Palatino Linotype" w:eastAsia="Arial" w:hAnsi="Palatino Linotype" w:cs="Arial"/>
        </w:rPr>
        <w:t>c</w:t>
      </w:r>
      <w:r w:rsidRPr="00042529">
        <w:rPr>
          <w:rFonts w:ascii="Palatino Linotype" w:eastAsia="Arial" w:hAnsi="Palatino Linotype" w:cs="Arial"/>
          <w:spacing w:val="1"/>
        </w:rPr>
        <w:t>ua</w:t>
      </w:r>
      <w:r w:rsidRPr="00042529">
        <w:rPr>
          <w:rFonts w:ascii="Palatino Linotype" w:eastAsia="Arial" w:hAnsi="Palatino Linotype" w:cs="Arial"/>
          <w:spacing w:val="-1"/>
        </w:rPr>
        <w:t>n</w:t>
      </w:r>
      <w:r w:rsidRPr="00042529">
        <w:rPr>
          <w:rFonts w:ascii="Palatino Linotype" w:eastAsia="Arial" w:hAnsi="Palatino Linotype" w:cs="Arial"/>
          <w:spacing w:val="1"/>
        </w:rPr>
        <w:t>d</w:t>
      </w:r>
      <w:r w:rsidRPr="00042529">
        <w:rPr>
          <w:rFonts w:ascii="Palatino Linotype" w:eastAsia="Arial" w:hAnsi="Palatino Linotype" w:cs="Arial"/>
        </w:rPr>
        <w:t>o</w:t>
      </w:r>
      <w:r w:rsidRPr="00042529">
        <w:rPr>
          <w:rFonts w:ascii="Palatino Linotype" w:eastAsia="Arial" w:hAnsi="Palatino Linotype" w:cs="Arial"/>
          <w:spacing w:val="39"/>
        </w:rPr>
        <w:t xml:space="preserve"> </w:t>
      </w:r>
      <w:r w:rsidRPr="00042529">
        <w:rPr>
          <w:rFonts w:ascii="Palatino Linotype" w:eastAsia="Arial" w:hAnsi="Palatino Linotype" w:cs="Arial"/>
        </w:rPr>
        <w:t>t</w:t>
      </w:r>
      <w:r w:rsidRPr="00042529">
        <w:rPr>
          <w:rFonts w:ascii="Palatino Linotype" w:eastAsia="Arial" w:hAnsi="Palatino Linotype" w:cs="Arial"/>
          <w:spacing w:val="-1"/>
        </w:rPr>
        <w:t>e</w:t>
      </w:r>
      <w:r w:rsidRPr="00042529">
        <w:rPr>
          <w:rFonts w:ascii="Palatino Linotype" w:eastAsia="Arial" w:hAnsi="Palatino Linotype" w:cs="Arial"/>
          <w:spacing w:val="1"/>
        </w:rPr>
        <w:t>n</w:t>
      </w:r>
      <w:r w:rsidRPr="00042529">
        <w:rPr>
          <w:rFonts w:ascii="Palatino Linotype" w:eastAsia="Arial" w:hAnsi="Palatino Linotype" w:cs="Arial"/>
          <w:spacing w:val="-1"/>
        </w:rPr>
        <w:t>g</w:t>
      </w:r>
      <w:r w:rsidRPr="00042529">
        <w:rPr>
          <w:rFonts w:ascii="Palatino Linotype" w:eastAsia="Arial" w:hAnsi="Palatino Linotype" w:cs="Arial"/>
        </w:rPr>
        <w:t>a</w:t>
      </w:r>
      <w:r w:rsidRPr="00042529">
        <w:rPr>
          <w:rFonts w:ascii="Palatino Linotype" w:eastAsia="Arial" w:hAnsi="Palatino Linotype" w:cs="Arial"/>
          <w:spacing w:val="40"/>
        </w:rPr>
        <w:t xml:space="preserve"> </w:t>
      </w:r>
      <w:r w:rsidRPr="00042529">
        <w:rPr>
          <w:rFonts w:ascii="Palatino Linotype" w:eastAsia="Arial" w:hAnsi="Palatino Linotype" w:cs="Arial"/>
          <w:spacing w:val="3"/>
        </w:rPr>
        <w:t>f</w:t>
      </w:r>
      <w:r w:rsidRPr="00042529">
        <w:rPr>
          <w:rFonts w:ascii="Palatino Linotype" w:eastAsia="Arial" w:hAnsi="Palatino Linotype" w:cs="Arial"/>
          <w:spacing w:val="1"/>
        </w:rPr>
        <w:t>a</w:t>
      </w:r>
      <w:r w:rsidRPr="00042529">
        <w:rPr>
          <w:rFonts w:ascii="Palatino Linotype" w:eastAsia="Arial" w:hAnsi="Palatino Linotype" w:cs="Arial"/>
        </w:rPr>
        <w:t>c</w:t>
      </w:r>
      <w:r w:rsidRPr="00042529">
        <w:rPr>
          <w:rFonts w:ascii="Palatino Linotype" w:eastAsia="Arial" w:hAnsi="Palatino Linotype" w:cs="Arial"/>
          <w:spacing w:val="1"/>
        </w:rPr>
        <w:t>u</w:t>
      </w:r>
      <w:r w:rsidRPr="00042529">
        <w:rPr>
          <w:rFonts w:ascii="Palatino Linotype" w:eastAsia="Arial" w:hAnsi="Palatino Linotype" w:cs="Arial"/>
        </w:rPr>
        <w:t>l</w:t>
      </w:r>
      <w:r w:rsidRPr="00042529">
        <w:rPr>
          <w:rFonts w:ascii="Palatino Linotype" w:eastAsia="Arial" w:hAnsi="Palatino Linotype" w:cs="Arial"/>
          <w:spacing w:val="-2"/>
        </w:rPr>
        <w:t>t</w:t>
      </w:r>
      <w:r w:rsidRPr="00042529">
        <w:rPr>
          <w:rFonts w:ascii="Palatino Linotype" w:eastAsia="Arial" w:hAnsi="Palatino Linotype" w:cs="Arial"/>
          <w:spacing w:val="1"/>
        </w:rPr>
        <w:t>a</w:t>
      </w:r>
      <w:r w:rsidRPr="00042529">
        <w:rPr>
          <w:rFonts w:ascii="Palatino Linotype" w:eastAsia="Arial" w:hAnsi="Palatino Linotype" w:cs="Arial"/>
          <w:spacing w:val="-1"/>
        </w:rPr>
        <w:t>d</w:t>
      </w:r>
      <w:r w:rsidRPr="00042529">
        <w:rPr>
          <w:rFonts w:ascii="Palatino Linotype" w:eastAsia="Arial" w:hAnsi="Palatino Linotype" w:cs="Arial"/>
          <w:spacing w:val="1"/>
        </w:rPr>
        <w:t>e</w:t>
      </w:r>
      <w:r w:rsidRPr="00042529">
        <w:rPr>
          <w:rFonts w:ascii="Palatino Linotype" w:eastAsia="Arial" w:hAnsi="Palatino Linotype" w:cs="Arial"/>
        </w:rPr>
        <w:t>s</w:t>
      </w:r>
      <w:r w:rsidRPr="00042529">
        <w:rPr>
          <w:rFonts w:ascii="Palatino Linotype" w:eastAsia="Arial" w:hAnsi="Palatino Linotype" w:cs="Arial"/>
          <w:spacing w:val="38"/>
        </w:rPr>
        <w:t xml:space="preserve"> </w:t>
      </w:r>
      <w:r w:rsidRPr="00042529">
        <w:rPr>
          <w:rFonts w:ascii="Palatino Linotype" w:eastAsia="Arial" w:hAnsi="Palatino Linotype" w:cs="Arial"/>
          <w:spacing w:val="1"/>
        </w:rPr>
        <w:t>pa</w:t>
      </w:r>
      <w:r w:rsidRPr="00042529">
        <w:rPr>
          <w:rFonts w:ascii="Palatino Linotype" w:eastAsia="Arial" w:hAnsi="Palatino Linotype" w:cs="Arial"/>
        </w:rPr>
        <w:t>ra</w:t>
      </w:r>
      <w:r w:rsidRPr="00042529">
        <w:rPr>
          <w:rFonts w:ascii="Palatino Linotype" w:eastAsia="Arial" w:hAnsi="Palatino Linotype" w:cs="Arial"/>
          <w:spacing w:val="41"/>
        </w:rPr>
        <w:t xml:space="preserve"> </w:t>
      </w:r>
      <w:r w:rsidRPr="00042529">
        <w:rPr>
          <w:rFonts w:ascii="Palatino Linotype" w:eastAsia="Arial" w:hAnsi="Palatino Linotype" w:cs="Arial"/>
        </w:rPr>
        <w:t>c</w:t>
      </w:r>
      <w:r w:rsidRPr="00042529">
        <w:rPr>
          <w:rFonts w:ascii="Palatino Linotype" w:eastAsia="Arial" w:hAnsi="Palatino Linotype" w:cs="Arial"/>
          <w:spacing w:val="-1"/>
        </w:rPr>
        <w:t>o</w:t>
      </w:r>
      <w:r w:rsidRPr="00042529">
        <w:rPr>
          <w:rFonts w:ascii="Palatino Linotype" w:eastAsia="Arial" w:hAnsi="Palatino Linotype" w:cs="Arial"/>
          <w:spacing w:val="1"/>
        </w:rPr>
        <w:t>n</w:t>
      </w:r>
      <w:r w:rsidRPr="00042529">
        <w:rPr>
          <w:rFonts w:ascii="Palatino Linotype" w:eastAsia="Arial" w:hAnsi="Palatino Linotype" w:cs="Arial"/>
        </w:rPr>
        <w:t>t</w:t>
      </w:r>
      <w:r w:rsidRPr="00042529">
        <w:rPr>
          <w:rFonts w:ascii="Palatino Linotype" w:eastAsia="Arial" w:hAnsi="Palatino Linotype" w:cs="Arial"/>
          <w:spacing w:val="-1"/>
        </w:rPr>
        <w:t>a</w:t>
      </w:r>
      <w:r w:rsidRPr="00042529">
        <w:rPr>
          <w:rFonts w:ascii="Palatino Linotype" w:eastAsia="Arial" w:hAnsi="Palatino Linotype" w:cs="Arial"/>
        </w:rPr>
        <w:t>r c</w:t>
      </w:r>
      <w:r w:rsidRPr="00042529">
        <w:rPr>
          <w:rFonts w:ascii="Palatino Linotype" w:eastAsia="Arial" w:hAnsi="Palatino Linotype" w:cs="Arial"/>
          <w:spacing w:val="1"/>
        </w:rPr>
        <w:t>o</w:t>
      </w:r>
      <w:r w:rsidRPr="00042529">
        <w:rPr>
          <w:rFonts w:ascii="Palatino Linotype" w:eastAsia="Arial" w:hAnsi="Palatino Linotype" w:cs="Arial"/>
        </w:rPr>
        <w:t>n</w:t>
      </w:r>
      <w:r w:rsidRPr="00042529">
        <w:rPr>
          <w:rFonts w:ascii="Palatino Linotype" w:eastAsia="Arial" w:hAnsi="Palatino Linotype" w:cs="Arial"/>
          <w:spacing w:val="2"/>
        </w:rPr>
        <w:t xml:space="preserve"> </w:t>
      </w:r>
      <w:r w:rsidRPr="00042529">
        <w:rPr>
          <w:rFonts w:ascii="Palatino Linotype" w:eastAsia="Arial" w:hAnsi="Palatino Linotype" w:cs="Arial"/>
          <w:spacing w:val="1"/>
        </w:rPr>
        <w:t>e</w:t>
      </w:r>
      <w:r w:rsidRPr="00042529">
        <w:rPr>
          <w:rFonts w:ascii="Palatino Linotype" w:eastAsia="Arial" w:hAnsi="Palatino Linotype" w:cs="Arial"/>
        </w:rPr>
        <w:t>l</w:t>
      </w:r>
      <w:r w:rsidRPr="00042529">
        <w:rPr>
          <w:rFonts w:ascii="Palatino Linotype" w:eastAsia="Arial" w:hAnsi="Palatino Linotype" w:cs="Arial"/>
          <w:spacing w:val="-1"/>
        </w:rPr>
        <w:t>la</w:t>
      </w:r>
    </w:p>
    <w:p w14:paraId="0D33732A" w14:textId="3EA1568D" w:rsidR="00042529" w:rsidRPr="00042529" w:rsidRDefault="00042529" w:rsidP="00042529">
      <w:pPr>
        <w:pStyle w:val="Prrafodelista"/>
        <w:numPr>
          <w:ilvl w:val="0"/>
          <w:numId w:val="61"/>
        </w:numPr>
        <w:autoSpaceDE w:val="0"/>
        <w:autoSpaceDN w:val="0"/>
        <w:adjustRightInd w:val="0"/>
        <w:spacing w:before="240" w:after="160" w:line="360" w:lineRule="auto"/>
        <w:jc w:val="both"/>
        <w:rPr>
          <w:rFonts w:ascii="Palatino Linotype" w:hAnsi="Palatino Linotype" w:cs="Arial"/>
          <w:lang w:val="es-MX"/>
        </w:rPr>
      </w:pPr>
      <w:r w:rsidRPr="00042529">
        <w:rPr>
          <w:rFonts w:ascii="Palatino Linotype" w:eastAsia="Arial" w:hAnsi="Palatino Linotype" w:cs="Arial"/>
          <w:spacing w:val="-1"/>
          <w:lang w:val="es-MX"/>
        </w:rPr>
        <w:t xml:space="preserve">La información requerida obraba en los archivos del </w:t>
      </w:r>
      <w:r w:rsidRPr="00042529">
        <w:rPr>
          <w:rFonts w:ascii="Palatino Linotype" w:eastAsia="Arial" w:hAnsi="Palatino Linotype" w:cs="Arial"/>
          <w:b/>
          <w:bCs/>
          <w:spacing w:val="-1"/>
          <w:lang w:val="es-MX"/>
        </w:rPr>
        <w:t xml:space="preserve">Sujeto Obligado, </w:t>
      </w:r>
      <w:r w:rsidRPr="00042529">
        <w:rPr>
          <w:rFonts w:ascii="Palatino Linotype" w:eastAsia="Arial" w:hAnsi="Palatino Linotype" w:cs="Arial"/>
          <w:spacing w:val="-1"/>
          <w:lang w:val="es-MX"/>
        </w:rPr>
        <w:t xml:space="preserve">pero por causas de siniestro o fuerza mayor, deja de obrar en los mismos. </w:t>
      </w:r>
    </w:p>
    <w:p w14:paraId="422B3517" w14:textId="3759EAC8" w:rsidR="004C706F" w:rsidRPr="004C706F" w:rsidRDefault="004C706F" w:rsidP="004C706F">
      <w:pPr>
        <w:spacing w:line="360" w:lineRule="auto"/>
        <w:contextualSpacing/>
        <w:jc w:val="both"/>
        <w:rPr>
          <w:rFonts w:ascii="Palatino Linotype" w:hAnsi="Palatino Linotype" w:cs="Arial"/>
          <w:sz w:val="24"/>
          <w:szCs w:val="24"/>
        </w:rPr>
      </w:pPr>
      <w:r w:rsidRPr="004C706F">
        <w:rPr>
          <w:rFonts w:ascii="Palatino Linotype" w:hAnsi="Palatino Linotype" w:cs="Arial"/>
          <w:noProof/>
          <w:color w:val="000000"/>
          <w:sz w:val="24"/>
          <w:lang w:eastAsia="es-MX"/>
        </w:rPr>
        <w:lastRenderedPageBreak/>
        <w:t>En virtud de lo anterior,</w:t>
      </w:r>
      <w:r w:rsidR="00042529">
        <w:rPr>
          <w:rFonts w:ascii="Palatino Linotype" w:hAnsi="Palatino Linotype" w:cs="Arial"/>
          <w:noProof/>
          <w:color w:val="000000"/>
          <w:sz w:val="24"/>
          <w:lang w:eastAsia="es-MX"/>
        </w:rPr>
        <w:t xml:space="preserve"> dicho motivo de inconformidad deviene infundado, luego entonces, </w:t>
      </w:r>
      <w:r w:rsidRPr="004C706F">
        <w:rPr>
          <w:rFonts w:ascii="Palatino Linotype" w:hAnsi="Palatino Linotype" w:cs="Arial"/>
          <w:noProof/>
          <w:color w:val="000000"/>
          <w:sz w:val="24"/>
          <w:lang w:eastAsia="es-MX"/>
        </w:rPr>
        <w:t xml:space="preserve"> este Órgano Garante arriba a la conclusión de que la respuesta primigenia del </w:t>
      </w:r>
      <w:r w:rsidRPr="004C706F">
        <w:rPr>
          <w:rFonts w:ascii="Palatino Linotype" w:hAnsi="Palatino Linotype" w:cs="Arial"/>
          <w:b/>
          <w:noProof/>
          <w:color w:val="000000"/>
          <w:sz w:val="24"/>
          <w:lang w:eastAsia="es-MX"/>
        </w:rPr>
        <w:t xml:space="preserve">Sujeto Obligado </w:t>
      </w:r>
      <w:r w:rsidRPr="004C706F">
        <w:rPr>
          <w:rFonts w:ascii="Palatino Linotype" w:hAnsi="Palatino Linotype" w:cs="Arial"/>
          <w:noProof/>
          <w:color w:val="000000"/>
          <w:sz w:val="24"/>
          <w:lang w:eastAsia="es-MX"/>
        </w:rPr>
        <w:t xml:space="preserve">se encuentra dotada de los principios de </w:t>
      </w:r>
      <w:r w:rsidRPr="004C706F">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4C706F">
        <w:rPr>
          <w:rFonts w:ascii="Palatino Linotype" w:hAnsi="Palatino Linotype" w:cs="Arial"/>
          <w:b/>
          <w:sz w:val="24"/>
          <w:szCs w:val="24"/>
        </w:rPr>
        <w:t xml:space="preserve">02/17 </w:t>
      </w:r>
      <w:r w:rsidRPr="004C706F">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0EA07B71" w14:textId="77777777" w:rsidR="004C706F" w:rsidRPr="004C706F" w:rsidRDefault="004C706F" w:rsidP="004C706F">
      <w:pPr>
        <w:spacing w:before="240" w:line="360" w:lineRule="auto"/>
        <w:ind w:left="851" w:right="851"/>
        <w:jc w:val="both"/>
        <w:rPr>
          <w:rFonts w:ascii="Palatino Linotype" w:hAnsi="Palatino Linotype" w:cs="Arial"/>
          <w:b/>
          <w:i/>
        </w:rPr>
      </w:pPr>
      <w:r w:rsidRPr="004C706F">
        <w:rPr>
          <w:rFonts w:ascii="Palatino Linotype" w:hAnsi="Palatino Linotype" w:cs="Arial"/>
          <w:b/>
          <w:i/>
        </w:rPr>
        <w:t xml:space="preserve">“CONGRUENCIA Y EXHAUSTIVIDAD. SUS ALCANCES PARA GARANTIZAR EL DERECHO DE ACCESO A LA INFORMACIÓN. </w:t>
      </w:r>
    </w:p>
    <w:p w14:paraId="3DAC5E7D" w14:textId="77777777" w:rsidR="004C706F" w:rsidRPr="004C706F" w:rsidRDefault="004C706F" w:rsidP="004C706F">
      <w:pPr>
        <w:spacing w:before="240" w:line="360" w:lineRule="auto"/>
        <w:ind w:left="851" w:right="851"/>
        <w:jc w:val="both"/>
        <w:rPr>
          <w:rFonts w:ascii="Palatino Linotype" w:hAnsi="Palatino Linotype" w:cs="Arial"/>
          <w:i/>
        </w:rPr>
      </w:pPr>
      <w:r w:rsidRPr="004C706F">
        <w:rPr>
          <w:rFonts w:ascii="Palatino Linotype" w:hAnsi="Palatino Linotype" w:cs="Arial"/>
          <w:i/>
        </w:rPr>
        <w:t xml:space="preserve">De conformidad con el artículo </w:t>
      </w:r>
      <w:r w:rsidRPr="004C706F">
        <w:rPr>
          <w:rFonts w:ascii="Palatino Linotype" w:hAnsi="Palatino Linotype"/>
          <w:i/>
          <w:lang w:val="es-ES_tradnl"/>
        </w:rPr>
        <w:t>3 de la Ley Federal de Procedimiento Administrativo</w:t>
      </w:r>
      <w:r w:rsidRPr="004C706F">
        <w:rPr>
          <w:rFonts w:ascii="Palatino Linotype" w:hAnsi="Palatino Linotype" w:cs="Arial"/>
          <w:i/>
        </w:rPr>
        <w:t>, de aplicación supletoria a la Ley Federal de Transparencia y Acceso a la Información Pública, en términos de su artículo 7</w:t>
      </w:r>
      <w:r w:rsidRPr="004C706F">
        <w:rPr>
          <w:rFonts w:ascii="Palatino Linotype" w:hAnsi="Palatino Linotype" w:cs="Arial"/>
          <w:b/>
          <w:i/>
          <w:u w:val="single"/>
        </w:rPr>
        <w:t>; todo acto administrativo debe cumplir con los principios de congruencia y exhaustividad.</w:t>
      </w:r>
      <w:r w:rsidRPr="004C706F">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8B1C358" w14:textId="77777777" w:rsidR="004C706F" w:rsidRPr="004C706F" w:rsidRDefault="004C706F" w:rsidP="004C706F">
      <w:pPr>
        <w:pStyle w:val="Prrafodelista"/>
        <w:numPr>
          <w:ilvl w:val="0"/>
          <w:numId w:val="65"/>
        </w:numPr>
        <w:spacing w:before="240" w:line="360" w:lineRule="auto"/>
        <w:ind w:right="851"/>
        <w:jc w:val="both"/>
        <w:rPr>
          <w:rFonts w:ascii="Palatino Linotype" w:hAnsi="Palatino Linotype" w:cs="Arial"/>
          <w:i/>
        </w:rPr>
      </w:pPr>
      <w:r w:rsidRPr="004C706F">
        <w:rPr>
          <w:rFonts w:ascii="Palatino Linotype" w:hAnsi="Palatino Linotype" w:cs="Arial"/>
          <w:i/>
        </w:rPr>
        <w:t xml:space="preserve">RRA 0003/16 Comisión Nacional de las Zonas Áridas. 29 de junio de 2016. Por unanimidad. Comisionado Ponente Oscar Mauricio Guerra Ford. </w:t>
      </w:r>
    </w:p>
    <w:p w14:paraId="769FC9F4" w14:textId="77777777" w:rsidR="004C706F" w:rsidRPr="004C706F" w:rsidRDefault="004C706F" w:rsidP="004C706F">
      <w:pPr>
        <w:pStyle w:val="Prrafodelista"/>
        <w:numPr>
          <w:ilvl w:val="0"/>
          <w:numId w:val="65"/>
        </w:numPr>
        <w:spacing w:before="240" w:line="360" w:lineRule="auto"/>
        <w:ind w:right="851"/>
        <w:jc w:val="both"/>
        <w:rPr>
          <w:rFonts w:ascii="Palatino Linotype" w:hAnsi="Palatino Linotype" w:cs="Arial"/>
          <w:i/>
        </w:rPr>
      </w:pPr>
      <w:r w:rsidRPr="004C706F">
        <w:rPr>
          <w:rFonts w:ascii="Palatino Linotype" w:hAnsi="Palatino Linotype" w:cs="Arial"/>
          <w:i/>
        </w:rPr>
        <w:lastRenderedPageBreak/>
        <w:t xml:space="preserve">RRA 0100/16. Sindicato Nacional de Trabajadores de la Educación. 13 de julio de 2016. Por unanimidad. Comisionada Ponente Areli Cano Guadiana. </w:t>
      </w:r>
    </w:p>
    <w:p w14:paraId="6B137E50" w14:textId="77777777" w:rsidR="004C706F" w:rsidRPr="004C706F" w:rsidRDefault="004C706F" w:rsidP="004C706F">
      <w:pPr>
        <w:pStyle w:val="Prrafodelista"/>
        <w:numPr>
          <w:ilvl w:val="0"/>
          <w:numId w:val="65"/>
        </w:numPr>
        <w:spacing w:before="240" w:line="360" w:lineRule="auto"/>
        <w:ind w:right="851"/>
        <w:jc w:val="both"/>
        <w:rPr>
          <w:rFonts w:ascii="Palatino Linotype" w:hAnsi="Palatino Linotype"/>
          <w:b/>
          <w:lang w:val="es-ES_tradnl"/>
        </w:rPr>
      </w:pPr>
      <w:r w:rsidRPr="004C706F">
        <w:rPr>
          <w:rFonts w:ascii="Palatino Linotype" w:hAnsi="Palatino Linotype" w:cs="Arial"/>
          <w:i/>
        </w:rPr>
        <w:t xml:space="preserve">RRA 1419/16 Secretaría de Educación Pública. 14 de septiembre de 2016. Por unanimidad. Comisionado Ponente </w:t>
      </w:r>
      <w:proofErr w:type="spellStart"/>
      <w:r w:rsidRPr="004C706F">
        <w:rPr>
          <w:rFonts w:ascii="Palatino Linotype" w:hAnsi="Palatino Linotype" w:cs="Arial"/>
          <w:i/>
        </w:rPr>
        <w:t>Rosendoevgueni</w:t>
      </w:r>
      <w:proofErr w:type="spellEnd"/>
      <w:r w:rsidRPr="004C706F">
        <w:rPr>
          <w:rFonts w:ascii="Palatino Linotype" w:hAnsi="Palatino Linotype" w:cs="Arial"/>
          <w:i/>
        </w:rPr>
        <w:t xml:space="preserve"> Monterrey </w:t>
      </w:r>
      <w:proofErr w:type="spellStart"/>
      <w:r w:rsidRPr="004C706F">
        <w:rPr>
          <w:rFonts w:ascii="Palatino Linotype" w:hAnsi="Palatino Linotype" w:cs="Arial"/>
          <w:i/>
        </w:rPr>
        <w:t>Chepov</w:t>
      </w:r>
      <w:proofErr w:type="spellEnd"/>
      <w:r w:rsidRPr="004C706F">
        <w:rPr>
          <w:rFonts w:ascii="Palatino Linotype" w:hAnsi="Palatino Linotype" w:cs="Arial"/>
          <w:i/>
        </w:rPr>
        <w:t xml:space="preserve">.” </w:t>
      </w:r>
      <w:r w:rsidRPr="004C706F">
        <w:rPr>
          <w:rFonts w:ascii="Palatino Linotype" w:hAnsi="Palatino Linotype"/>
          <w:b/>
          <w:i/>
          <w:lang w:val="es-ES_tradnl"/>
        </w:rPr>
        <w:t>(Sic)</w:t>
      </w:r>
    </w:p>
    <w:p w14:paraId="65E1B9D2" w14:textId="77777777" w:rsidR="004C706F" w:rsidRPr="004C706F" w:rsidRDefault="004C706F" w:rsidP="004C706F">
      <w:pPr>
        <w:spacing w:after="0" w:line="360" w:lineRule="auto"/>
        <w:jc w:val="both"/>
        <w:rPr>
          <w:rFonts w:ascii="Palatino Linotype" w:hAnsi="Palatino Linotype" w:cs="Arial"/>
          <w:noProof/>
          <w:color w:val="000000"/>
          <w:sz w:val="24"/>
          <w:lang w:eastAsia="es-MX"/>
        </w:rPr>
      </w:pPr>
    </w:p>
    <w:p w14:paraId="1FA2A9BF" w14:textId="77777777" w:rsidR="004C706F" w:rsidRDefault="004C706F" w:rsidP="004C706F">
      <w:pPr>
        <w:spacing w:after="0" w:line="360" w:lineRule="auto"/>
        <w:jc w:val="both"/>
        <w:rPr>
          <w:rFonts w:ascii="Palatino Linotype" w:hAnsi="Palatino Linotype" w:cs="Arial"/>
          <w:noProof/>
          <w:color w:val="000000"/>
          <w:sz w:val="24"/>
          <w:lang w:eastAsia="es-MX"/>
        </w:rPr>
      </w:pPr>
      <w:r w:rsidRPr="004C706F">
        <w:rPr>
          <w:rFonts w:ascii="Palatino Linotype" w:hAnsi="Palatino Linotype" w:cs="Arial"/>
          <w:noProof/>
          <w:color w:val="000000"/>
          <w:sz w:val="24"/>
          <w:lang w:eastAsia="es-MX"/>
        </w:rPr>
        <w:t xml:space="preserve">Con base en lo anteriormente expuesto, se arriba a la conclusión de que la respuesta del </w:t>
      </w:r>
      <w:r w:rsidRPr="004C706F">
        <w:rPr>
          <w:rFonts w:ascii="Palatino Linotype" w:hAnsi="Palatino Linotype" w:cs="Arial"/>
          <w:b/>
          <w:noProof/>
          <w:color w:val="000000"/>
          <w:sz w:val="24"/>
          <w:lang w:eastAsia="es-MX"/>
        </w:rPr>
        <w:t xml:space="preserve">Sujeto Obligado </w:t>
      </w:r>
      <w:r w:rsidRPr="004C706F">
        <w:rPr>
          <w:rFonts w:ascii="Palatino Linotype" w:hAnsi="Palatino Linotype" w:cs="Arial"/>
          <w:noProof/>
          <w:color w:val="000000"/>
          <w:sz w:val="24"/>
          <w:lang w:eastAsia="es-MX"/>
        </w:rPr>
        <w:t xml:space="preserve">colmó el derecho de acceso a la información ejercido por el particular. </w:t>
      </w:r>
    </w:p>
    <w:p w14:paraId="0FC385FB" w14:textId="77777777" w:rsidR="007C559C" w:rsidRPr="004C706F" w:rsidRDefault="007C559C" w:rsidP="004C706F">
      <w:pPr>
        <w:spacing w:after="0" w:line="360" w:lineRule="auto"/>
        <w:jc w:val="both"/>
        <w:rPr>
          <w:rFonts w:ascii="Palatino Linotype" w:hAnsi="Palatino Linotype" w:cs="Arial"/>
          <w:b/>
          <w:noProof/>
          <w:color w:val="000000"/>
          <w:sz w:val="24"/>
          <w:lang w:eastAsia="es-MX"/>
        </w:rPr>
      </w:pPr>
    </w:p>
    <w:p w14:paraId="23E61C46" w14:textId="07D672D4" w:rsidR="004C706F" w:rsidRPr="004C706F" w:rsidRDefault="004C706F" w:rsidP="004C706F">
      <w:pPr>
        <w:spacing w:after="0" w:line="360" w:lineRule="auto"/>
        <w:jc w:val="both"/>
        <w:rPr>
          <w:rFonts w:ascii="Palatino Linotype" w:hAnsi="Palatino Linotype"/>
          <w:bCs/>
          <w:sz w:val="24"/>
          <w:szCs w:val="24"/>
        </w:rPr>
      </w:pPr>
      <w:r w:rsidRPr="004C706F">
        <w:rPr>
          <w:rFonts w:ascii="Palatino Linotype" w:hAnsi="Palatino Linotype"/>
          <w:sz w:val="24"/>
          <w:szCs w:val="24"/>
        </w:rPr>
        <w:t xml:space="preserve">En mérito de lo expuesto en líneas anteriores, resultan infundados los motivos de inconformidad que arguye </w:t>
      </w:r>
      <w:r w:rsidR="008C3853">
        <w:rPr>
          <w:rFonts w:ascii="Palatino Linotype" w:hAnsi="Palatino Linotype"/>
          <w:b/>
          <w:sz w:val="24"/>
          <w:szCs w:val="24"/>
        </w:rPr>
        <w:t>La</w:t>
      </w:r>
      <w:r w:rsidRPr="004C706F">
        <w:rPr>
          <w:rFonts w:ascii="Palatino Linotype" w:hAnsi="Palatino Linotype"/>
          <w:b/>
          <w:sz w:val="24"/>
          <w:szCs w:val="24"/>
        </w:rPr>
        <w:t xml:space="preserve"> Recurrente </w:t>
      </w:r>
      <w:r w:rsidRPr="004C706F">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4C706F">
        <w:rPr>
          <w:rFonts w:ascii="Palatino Linotype" w:hAnsi="Palatino Linotype"/>
          <w:b/>
          <w:sz w:val="24"/>
          <w:szCs w:val="24"/>
        </w:rPr>
        <w:t xml:space="preserve">CONFIRMA </w:t>
      </w:r>
      <w:r w:rsidRPr="004C706F">
        <w:rPr>
          <w:rFonts w:ascii="Palatino Linotype" w:hAnsi="Palatino Linotype"/>
          <w:bCs/>
          <w:sz w:val="24"/>
          <w:szCs w:val="24"/>
        </w:rPr>
        <w:t xml:space="preserve">la respuesta a la solicitud de información número </w:t>
      </w:r>
      <w:r w:rsidRPr="004C706F">
        <w:rPr>
          <w:rFonts w:ascii="Palatino Linotype" w:hAnsi="Palatino Linotype"/>
          <w:b/>
          <w:sz w:val="24"/>
          <w:szCs w:val="24"/>
        </w:rPr>
        <w:t xml:space="preserve">00425/UAEM/IP/2023 </w:t>
      </w:r>
      <w:r w:rsidRPr="004C706F">
        <w:rPr>
          <w:rFonts w:ascii="Palatino Linotype" w:hAnsi="Palatino Linotype"/>
          <w:bCs/>
          <w:sz w:val="24"/>
          <w:szCs w:val="24"/>
        </w:rPr>
        <w:t xml:space="preserve">que ha sido materia del presente fallo. </w:t>
      </w:r>
    </w:p>
    <w:p w14:paraId="4DD764EC" w14:textId="77777777" w:rsidR="004C706F" w:rsidRPr="004C706F" w:rsidRDefault="004C706F" w:rsidP="004C706F">
      <w:pPr>
        <w:tabs>
          <w:tab w:val="left" w:pos="709"/>
        </w:tabs>
        <w:spacing w:before="240" w:line="360" w:lineRule="auto"/>
        <w:ind w:right="51"/>
        <w:jc w:val="both"/>
        <w:rPr>
          <w:rFonts w:ascii="Palatino Linotype" w:hAnsi="Palatino Linotype"/>
          <w:sz w:val="24"/>
          <w:szCs w:val="24"/>
        </w:rPr>
      </w:pPr>
      <w:r w:rsidRPr="004C706F">
        <w:rPr>
          <w:rFonts w:ascii="Palatino Linotype" w:hAnsi="Palatino Linotype"/>
          <w:sz w:val="24"/>
          <w:szCs w:val="24"/>
        </w:rPr>
        <w:t xml:space="preserve">Por lo antes expuesto y fundado es de resolverse y, </w:t>
      </w:r>
    </w:p>
    <w:p w14:paraId="640A0954" w14:textId="77777777" w:rsidR="004C706F" w:rsidRPr="004C706F" w:rsidRDefault="004C706F" w:rsidP="004C706F">
      <w:pPr>
        <w:spacing w:before="240" w:line="360" w:lineRule="auto"/>
        <w:jc w:val="center"/>
        <w:rPr>
          <w:rFonts w:ascii="Palatino Linotype" w:eastAsia="Times New Roman" w:hAnsi="Palatino Linotype"/>
          <w:b/>
          <w:bCs/>
          <w:spacing w:val="60"/>
          <w:sz w:val="28"/>
          <w:lang w:val="es-ES_tradnl"/>
        </w:rPr>
      </w:pPr>
      <w:r w:rsidRPr="004C706F">
        <w:rPr>
          <w:rFonts w:ascii="Palatino Linotype" w:eastAsia="Times New Roman" w:hAnsi="Palatino Linotype"/>
          <w:b/>
          <w:bCs/>
          <w:spacing w:val="60"/>
          <w:sz w:val="28"/>
          <w:lang w:val="es-ES_tradnl"/>
        </w:rPr>
        <w:t>SE    RESUELVE</w:t>
      </w:r>
    </w:p>
    <w:p w14:paraId="7014D1D3" w14:textId="1DF0F2CE" w:rsidR="004C706F" w:rsidRPr="004C706F" w:rsidRDefault="004C706F" w:rsidP="004C706F">
      <w:pPr>
        <w:spacing w:before="240" w:line="360" w:lineRule="auto"/>
        <w:jc w:val="both"/>
        <w:rPr>
          <w:rFonts w:ascii="Palatino Linotype" w:hAnsi="Palatino Linotype" w:cs="Arial"/>
          <w:sz w:val="24"/>
          <w:szCs w:val="24"/>
        </w:rPr>
      </w:pPr>
      <w:r w:rsidRPr="004C706F">
        <w:rPr>
          <w:rFonts w:ascii="Palatino Linotype" w:hAnsi="Palatino Linotype" w:cs="Arial"/>
          <w:b/>
          <w:sz w:val="28"/>
          <w:szCs w:val="28"/>
          <w:lang w:val="es-ES_tradnl"/>
        </w:rPr>
        <w:t>PRIMERO.</w:t>
      </w:r>
      <w:r w:rsidRPr="004C706F">
        <w:rPr>
          <w:rFonts w:ascii="Palatino Linotype" w:hAnsi="Palatino Linotype" w:cs="Arial"/>
          <w:lang w:val="es-ES_tradnl"/>
        </w:rPr>
        <w:t xml:space="preserve"> </w:t>
      </w:r>
      <w:r w:rsidRPr="004C706F">
        <w:rPr>
          <w:rFonts w:ascii="Palatino Linotype" w:hAnsi="Palatino Linotype" w:cs="Arial"/>
          <w:sz w:val="24"/>
          <w:szCs w:val="24"/>
          <w:lang w:val="es-ES_tradnl"/>
        </w:rPr>
        <w:t xml:space="preserve">Se </w:t>
      </w:r>
      <w:r w:rsidRPr="004C706F">
        <w:rPr>
          <w:rFonts w:ascii="Palatino Linotype" w:hAnsi="Palatino Linotype" w:cs="Arial"/>
          <w:b/>
          <w:sz w:val="24"/>
          <w:szCs w:val="24"/>
          <w:lang w:val="es-ES_tradnl"/>
        </w:rPr>
        <w:t xml:space="preserve">CONFIRMA </w:t>
      </w:r>
      <w:r w:rsidRPr="004C706F">
        <w:rPr>
          <w:rFonts w:ascii="Palatino Linotype" w:hAnsi="Palatino Linotype" w:cs="Arial"/>
          <w:bCs/>
          <w:sz w:val="24"/>
          <w:szCs w:val="24"/>
          <w:lang w:val="es-ES_tradnl"/>
        </w:rPr>
        <w:t xml:space="preserve">la respuesta entregada por </w:t>
      </w:r>
      <w:r w:rsidR="008C3853" w:rsidRPr="004C706F">
        <w:rPr>
          <w:rFonts w:ascii="Palatino Linotype" w:hAnsi="Palatino Linotype" w:cs="Arial"/>
          <w:b/>
          <w:sz w:val="24"/>
          <w:szCs w:val="24"/>
          <w:lang w:val="es-ES_tradnl"/>
        </w:rPr>
        <w:t xml:space="preserve">EL SUJETO OBLIGADO </w:t>
      </w:r>
      <w:r w:rsidRPr="004C706F">
        <w:rPr>
          <w:rFonts w:ascii="Palatino Linotype" w:hAnsi="Palatino Linotype" w:cs="Arial"/>
          <w:bCs/>
          <w:sz w:val="24"/>
          <w:szCs w:val="24"/>
          <w:lang w:val="es-ES_tradnl"/>
        </w:rPr>
        <w:t xml:space="preserve">a la solicitud de información número </w:t>
      </w:r>
      <w:r w:rsidRPr="004C706F">
        <w:rPr>
          <w:rFonts w:ascii="Palatino Linotype" w:hAnsi="Palatino Linotype"/>
          <w:b/>
          <w:sz w:val="24"/>
          <w:szCs w:val="24"/>
        </w:rPr>
        <w:t>00425/UAEM/IP/2023</w:t>
      </w:r>
      <w:r w:rsidRPr="004C706F">
        <w:rPr>
          <w:rFonts w:ascii="Palatino Linotype" w:hAnsi="Palatino Linotype" w:cs="Arial"/>
          <w:b/>
          <w:sz w:val="24"/>
          <w:szCs w:val="24"/>
          <w:lang w:val="es-ES_tradnl"/>
        </w:rPr>
        <w:t xml:space="preserve">, </w:t>
      </w:r>
      <w:r w:rsidRPr="004C706F">
        <w:rPr>
          <w:rFonts w:ascii="Palatino Linotype" w:hAnsi="Palatino Linotype" w:cs="Arial"/>
          <w:bCs/>
          <w:sz w:val="24"/>
          <w:szCs w:val="24"/>
          <w:lang w:val="es-ES_tradnl"/>
        </w:rPr>
        <w:t xml:space="preserve">por resultar infundados los </w:t>
      </w:r>
      <w:r w:rsidRPr="004C706F">
        <w:rPr>
          <w:rFonts w:ascii="Palatino Linotype" w:hAnsi="Palatino Linotype" w:cs="Arial"/>
          <w:bCs/>
          <w:sz w:val="24"/>
          <w:szCs w:val="24"/>
          <w:lang w:val="es-ES_tradnl"/>
        </w:rPr>
        <w:lastRenderedPageBreak/>
        <w:t xml:space="preserve">motivos de inconformidad que arguye </w:t>
      </w:r>
      <w:r w:rsidRPr="004C706F">
        <w:rPr>
          <w:rFonts w:ascii="Palatino Linotype" w:hAnsi="Palatino Linotype" w:cs="Arial"/>
          <w:b/>
          <w:sz w:val="24"/>
          <w:szCs w:val="24"/>
          <w:lang w:val="es-ES_tradnl"/>
        </w:rPr>
        <w:t xml:space="preserve">LA RECURRENTE, </w:t>
      </w:r>
      <w:r w:rsidRPr="004C706F">
        <w:rPr>
          <w:rFonts w:ascii="Palatino Linotype" w:hAnsi="Palatino Linotype" w:cs="Arial"/>
          <w:bCs/>
          <w:sz w:val="24"/>
          <w:szCs w:val="24"/>
          <w:lang w:val="es-ES_tradnl"/>
        </w:rPr>
        <w:t xml:space="preserve">en términos del </w:t>
      </w:r>
      <w:r w:rsidRPr="004C706F">
        <w:rPr>
          <w:rFonts w:ascii="Palatino Linotype" w:hAnsi="Palatino Linotype" w:cs="Arial"/>
          <w:b/>
          <w:sz w:val="24"/>
          <w:szCs w:val="24"/>
        </w:rPr>
        <w:t>Considerando CUARTO</w:t>
      </w:r>
      <w:r w:rsidRPr="004C706F">
        <w:rPr>
          <w:rFonts w:ascii="Palatino Linotype" w:hAnsi="Palatino Linotype" w:cs="Arial"/>
          <w:sz w:val="24"/>
          <w:szCs w:val="24"/>
        </w:rPr>
        <w:t xml:space="preserve"> de la presente resolución.</w:t>
      </w:r>
    </w:p>
    <w:p w14:paraId="69C28496" w14:textId="77777777" w:rsidR="004C706F" w:rsidRPr="004C706F" w:rsidRDefault="004C706F" w:rsidP="004C706F">
      <w:pPr>
        <w:autoSpaceDE w:val="0"/>
        <w:autoSpaceDN w:val="0"/>
        <w:adjustRightInd w:val="0"/>
        <w:spacing w:before="240" w:line="360" w:lineRule="auto"/>
        <w:jc w:val="both"/>
        <w:rPr>
          <w:rFonts w:ascii="Palatino Linotype" w:hAnsi="Palatino Linotype" w:cs="Arial"/>
          <w:b/>
          <w:sz w:val="28"/>
          <w:szCs w:val="28"/>
        </w:rPr>
      </w:pPr>
    </w:p>
    <w:p w14:paraId="66654EEC" w14:textId="77777777" w:rsidR="004C706F" w:rsidRPr="004C706F" w:rsidRDefault="004C706F" w:rsidP="004C706F">
      <w:pPr>
        <w:autoSpaceDE w:val="0"/>
        <w:autoSpaceDN w:val="0"/>
        <w:adjustRightInd w:val="0"/>
        <w:spacing w:before="240" w:line="360" w:lineRule="auto"/>
        <w:jc w:val="both"/>
        <w:rPr>
          <w:rFonts w:ascii="Palatino Linotype" w:hAnsi="Palatino Linotype" w:cs="Arial"/>
          <w:b/>
          <w:sz w:val="24"/>
          <w:szCs w:val="24"/>
        </w:rPr>
      </w:pPr>
      <w:r w:rsidRPr="004C706F">
        <w:rPr>
          <w:rFonts w:ascii="Palatino Linotype" w:hAnsi="Palatino Linotype" w:cs="Arial"/>
          <w:b/>
          <w:sz w:val="28"/>
          <w:szCs w:val="28"/>
        </w:rPr>
        <w:t>SEGUNDO.</w:t>
      </w:r>
      <w:r w:rsidRPr="004C706F">
        <w:rPr>
          <w:rFonts w:ascii="Palatino Linotype" w:hAnsi="Palatino Linotype" w:cs="Arial"/>
          <w:b/>
          <w:sz w:val="24"/>
          <w:szCs w:val="24"/>
        </w:rPr>
        <w:t xml:space="preserve"> Notifíquese</w:t>
      </w:r>
      <w:r w:rsidRPr="004C706F">
        <w:rPr>
          <w:rFonts w:ascii="Palatino Linotype" w:hAnsi="Palatino Linotype" w:cs="Arial"/>
          <w:b/>
          <w:i/>
          <w:sz w:val="24"/>
          <w:szCs w:val="24"/>
        </w:rPr>
        <w:t xml:space="preserve"> </w:t>
      </w:r>
      <w:r w:rsidRPr="004C706F">
        <w:rPr>
          <w:rFonts w:ascii="Palatino Linotype" w:hAnsi="Palatino Linotype" w:cs="Arial"/>
          <w:sz w:val="24"/>
          <w:szCs w:val="24"/>
        </w:rPr>
        <w:t xml:space="preserve">la presente resolución al Titular de la Unidad de Transparencia del </w:t>
      </w:r>
      <w:r w:rsidRPr="004C706F">
        <w:rPr>
          <w:rFonts w:ascii="Palatino Linotype" w:hAnsi="Palatino Linotype" w:cs="Arial"/>
          <w:b/>
          <w:sz w:val="24"/>
          <w:szCs w:val="24"/>
        </w:rPr>
        <w:t xml:space="preserve">SUJETO OBLIGADO </w:t>
      </w:r>
      <w:r w:rsidRPr="004C706F">
        <w:rPr>
          <w:rFonts w:ascii="Palatino Linotype" w:hAnsi="Palatino Linotype" w:cs="Arial"/>
          <w:sz w:val="24"/>
          <w:szCs w:val="24"/>
        </w:rPr>
        <w:t xml:space="preserve">a través del Sistema de Acceso a la Información Mexiquense </w:t>
      </w:r>
      <w:r w:rsidRPr="004C706F">
        <w:rPr>
          <w:rFonts w:ascii="Palatino Linotype" w:hAnsi="Palatino Linotype" w:cs="Arial"/>
          <w:b/>
          <w:sz w:val="24"/>
          <w:szCs w:val="24"/>
        </w:rPr>
        <w:t xml:space="preserve">(SAIMEX).  </w:t>
      </w:r>
    </w:p>
    <w:p w14:paraId="410ADD3B" w14:textId="77777777" w:rsidR="004C706F" w:rsidRPr="004C706F" w:rsidRDefault="004C706F" w:rsidP="004C706F">
      <w:pPr>
        <w:autoSpaceDE w:val="0"/>
        <w:autoSpaceDN w:val="0"/>
        <w:adjustRightInd w:val="0"/>
        <w:spacing w:before="240" w:line="360" w:lineRule="auto"/>
        <w:jc w:val="both"/>
        <w:rPr>
          <w:rFonts w:ascii="Palatino Linotype" w:hAnsi="Palatino Linotype" w:cs="Arial"/>
          <w:b/>
          <w:sz w:val="24"/>
          <w:szCs w:val="24"/>
        </w:rPr>
      </w:pPr>
    </w:p>
    <w:p w14:paraId="5791AB2B" w14:textId="25409AD6" w:rsidR="004C706F" w:rsidRPr="004C706F" w:rsidRDefault="004C706F" w:rsidP="004C706F">
      <w:pPr>
        <w:autoSpaceDE w:val="0"/>
        <w:autoSpaceDN w:val="0"/>
        <w:adjustRightInd w:val="0"/>
        <w:spacing w:before="240" w:line="360" w:lineRule="auto"/>
        <w:jc w:val="both"/>
        <w:rPr>
          <w:rFonts w:ascii="Palatino Linotype" w:hAnsi="Palatino Linotype" w:cs="Arial"/>
          <w:b/>
          <w:sz w:val="24"/>
          <w:szCs w:val="24"/>
        </w:rPr>
      </w:pPr>
      <w:r w:rsidRPr="004C706F">
        <w:rPr>
          <w:rFonts w:ascii="Palatino Linotype" w:hAnsi="Palatino Linotype" w:cs="Arial"/>
          <w:b/>
          <w:sz w:val="28"/>
          <w:szCs w:val="28"/>
        </w:rPr>
        <w:t>TERCERO</w:t>
      </w:r>
      <w:r w:rsidRPr="004C706F">
        <w:rPr>
          <w:rFonts w:ascii="Palatino Linotype" w:hAnsi="Palatino Linotype" w:cs="Arial"/>
          <w:sz w:val="28"/>
          <w:szCs w:val="28"/>
        </w:rPr>
        <w:t>.</w:t>
      </w:r>
      <w:r w:rsidRPr="004C706F">
        <w:rPr>
          <w:rFonts w:ascii="Palatino Linotype" w:hAnsi="Palatino Linotype" w:cs="Arial"/>
          <w:sz w:val="24"/>
          <w:szCs w:val="24"/>
        </w:rPr>
        <w:t xml:space="preserve"> </w:t>
      </w:r>
      <w:r w:rsidRPr="004C706F">
        <w:rPr>
          <w:rFonts w:ascii="Palatino Linotype" w:hAnsi="Palatino Linotype" w:cs="Arial"/>
          <w:b/>
          <w:bCs/>
          <w:color w:val="222222"/>
          <w:sz w:val="24"/>
          <w:szCs w:val="24"/>
          <w:lang w:val="es-ES"/>
        </w:rPr>
        <w:t>Notifíquese</w:t>
      </w:r>
      <w:r w:rsidRPr="004C706F">
        <w:rPr>
          <w:rFonts w:ascii="Palatino Linotype" w:hAnsi="Palatino Linotype" w:cs="Arial"/>
          <w:sz w:val="24"/>
          <w:szCs w:val="24"/>
        </w:rPr>
        <w:t xml:space="preserve"> la presente resolución a </w:t>
      </w:r>
      <w:r w:rsidRPr="004C706F">
        <w:rPr>
          <w:rFonts w:ascii="Palatino Linotype" w:hAnsi="Palatino Linotype" w:cs="Arial"/>
          <w:b/>
          <w:bCs/>
          <w:sz w:val="24"/>
          <w:szCs w:val="24"/>
        </w:rPr>
        <w:t>LA</w:t>
      </w:r>
      <w:r w:rsidRPr="004C706F">
        <w:rPr>
          <w:rFonts w:ascii="Palatino Linotype" w:hAnsi="Palatino Linotype" w:cs="Arial"/>
          <w:b/>
          <w:sz w:val="24"/>
          <w:szCs w:val="24"/>
        </w:rPr>
        <w:t xml:space="preserve"> RECURRENTE </w:t>
      </w:r>
      <w:r w:rsidRPr="004C706F">
        <w:rPr>
          <w:rFonts w:ascii="Palatino Linotype" w:hAnsi="Palatino Linotype" w:cs="Arial"/>
          <w:sz w:val="24"/>
          <w:szCs w:val="24"/>
        </w:rPr>
        <w:t xml:space="preserve">a través del Sistema de Acceso a la Información Mexiquense </w:t>
      </w:r>
      <w:r w:rsidRPr="004C706F">
        <w:rPr>
          <w:rFonts w:ascii="Palatino Linotype" w:hAnsi="Palatino Linotype" w:cs="Arial"/>
          <w:b/>
          <w:sz w:val="24"/>
          <w:szCs w:val="24"/>
        </w:rPr>
        <w:t xml:space="preserve">(SAIMEX). </w:t>
      </w:r>
    </w:p>
    <w:p w14:paraId="32F49F1B" w14:textId="230D3659" w:rsidR="004C706F" w:rsidRDefault="004C706F" w:rsidP="004C706F">
      <w:pPr>
        <w:autoSpaceDE w:val="0"/>
        <w:autoSpaceDN w:val="0"/>
        <w:adjustRightInd w:val="0"/>
        <w:spacing w:before="240" w:line="360" w:lineRule="auto"/>
        <w:jc w:val="both"/>
        <w:rPr>
          <w:rFonts w:ascii="Palatino Linotype" w:hAnsi="Palatino Linotype" w:cs="Arial"/>
          <w:sz w:val="24"/>
          <w:szCs w:val="24"/>
        </w:rPr>
      </w:pPr>
      <w:r w:rsidRPr="004C706F">
        <w:rPr>
          <w:rFonts w:ascii="Palatino Linotype" w:hAnsi="Palatino Linotype" w:cs="Arial"/>
          <w:b/>
          <w:sz w:val="28"/>
          <w:szCs w:val="28"/>
        </w:rPr>
        <w:t xml:space="preserve">CUARTO. </w:t>
      </w:r>
      <w:r w:rsidRPr="004C706F">
        <w:rPr>
          <w:rFonts w:ascii="Palatino Linotype" w:hAnsi="Palatino Linotype" w:cs="Arial"/>
          <w:sz w:val="24"/>
          <w:szCs w:val="24"/>
        </w:rPr>
        <w:t xml:space="preserve">Se hace del conocimiento de </w:t>
      </w:r>
      <w:r w:rsidRPr="004C706F">
        <w:rPr>
          <w:rFonts w:ascii="Palatino Linotype" w:hAnsi="Palatino Linotype" w:cs="Arial"/>
          <w:b/>
          <w:bCs/>
          <w:sz w:val="24"/>
          <w:szCs w:val="24"/>
        </w:rPr>
        <w:t xml:space="preserve">LA </w:t>
      </w:r>
      <w:r w:rsidRPr="004C706F">
        <w:rPr>
          <w:rFonts w:ascii="Palatino Linotype" w:hAnsi="Palatino Linotype" w:cs="Arial"/>
          <w:b/>
          <w:sz w:val="24"/>
          <w:szCs w:val="24"/>
        </w:rPr>
        <w:t xml:space="preserve">RECURRENTE </w:t>
      </w:r>
      <w:r w:rsidRPr="004C706F">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6D889790" w14:textId="77777777" w:rsidR="004C706F" w:rsidRDefault="004C706F" w:rsidP="004C706F">
      <w:pPr>
        <w:autoSpaceDE w:val="0"/>
        <w:autoSpaceDN w:val="0"/>
        <w:adjustRightInd w:val="0"/>
        <w:spacing w:before="240" w:line="360" w:lineRule="auto"/>
        <w:jc w:val="both"/>
        <w:rPr>
          <w:rFonts w:ascii="Palatino Linotype" w:hAnsi="Palatino Linotype" w:cs="Arial"/>
          <w:sz w:val="24"/>
          <w:szCs w:val="24"/>
        </w:rPr>
      </w:pPr>
    </w:p>
    <w:p w14:paraId="298ED063" w14:textId="0203F90E" w:rsidR="00606B81" w:rsidRPr="00606B81" w:rsidRDefault="00606B81" w:rsidP="00606B81">
      <w:pPr>
        <w:pStyle w:val="Prrafodelista"/>
        <w:autoSpaceDE w:val="0"/>
        <w:autoSpaceDN w:val="0"/>
        <w:adjustRightInd w:val="0"/>
        <w:spacing w:before="240" w:after="160" w:line="360" w:lineRule="auto"/>
        <w:ind w:left="0"/>
        <w:jc w:val="both"/>
        <w:rPr>
          <w:rFonts w:ascii="Palatino Linotype" w:hAnsi="Palatino Linotype" w:cs="Arial"/>
          <w:sz w:val="22"/>
          <w:szCs w:val="22"/>
          <w:lang w:val="es-MX"/>
        </w:rPr>
      </w:pPr>
      <w:r w:rsidRPr="00606B81">
        <w:rPr>
          <w:rFonts w:ascii="Palatino Linotype" w:hAnsi="Palatino Linotype" w:cs="Arial"/>
          <w:sz w:val="22"/>
          <w:szCs w:val="22"/>
          <w:lang w:val="es-MX"/>
        </w:rPr>
        <w:t>ASÍ LO ACORDÓ, POR UNANIMIDAD DE VOTOS, EL PLENO DEL</w:t>
      </w:r>
      <w:r w:rsidRPr="00606B81">
        <w:rPr>
          <w:rFonts w:ascii="Palatino Linotype" w:eastAsia="Arial Unicode MS" w:hAnsi="Palatino Linotype" w:cs="Arial"/>
          <w:sz w:val="22"/>
          <w:szCs w:val="22"/>
          <w:lang w:val="es-MX"/>
        </w:rPr>
        <w:t xml:space="preserve"> INSTITUTO DE TRANSPARENCIA, ACCESO A LA INFORMACIÓN PÚBLICA Y PROTECCIÓN DE DATOS PERSONALES DEL ESTADO DE MÉXICO Y MUNICIPIOS</w:t>
      </w:r>
      <w:r w:rsidRPr="00606B81">
        <w:rPr>
          <w:rFonts w:ascii="Palatino Linotype" w:hAnsi="Palatino Linotype" w:cs="Arial"/>
          <w:sz w:val="22"/>
          <w:szCs w:val="22"/>
          <w:lang w:val="es-MX"/>
        </w:rPr>
        <w:t>, CONFORMADO POR LOS COMISIONADOS JOSÉ MARTÍNEZ VILCHIS, MARÍA DEL ROSARIO MEJÍA AYALA</w:t>
      </w:r>
      <w:r w:rsidR="007453BB">
        <w:rPr>
          <w:rFonts w:ascii="Palatino Linotype" w:hAnsi="Palatino Linotype" w:cs="Arial"/>
          <w:sz w:val="22"/>
          <w:szCs w:val="22"/>
          <w:lang w:val="es-MX"/>
        </w:rPr>
        <w:t xml:space="preserve"> (EMITIENDO VOTO PARTICULAR CONCURRENTE)</w:t>
      </w:r>
      <w:r w:rsidR="007453BB" w:rsidRPr="00606B81">
        <w:rPr>
          <w:rFonts w:ascii="Palatino Linotype" w:hAnsi="Palatino Linotype" w:cs="Arial"/>
          <w:sz w:val="22"/>
          <w:szCs w:val="22"/>
          <w:lang w:val="es-MX"/>
        </w:rPr>
        <w:t xml:space="preserve">, </w:t>
      </w:r>
      <w:r w:rsidRPr="00606B81">
        <w:rPr>
          <w:rFonts w:ascii="Palatino Linotype" w:hAnsi="Palatino Linotype" w:cs="Arial"/>
          <w:sz w:val="22"/>
          <w:szCs w:val="22"/>
          <w:lang w:val="es-MX"/>
        </w:rPr>
        <w:t xml:space="preserve">SHARON CRISTINA MORALES </w:t>
      </w:r>
      <w:r w:rsidRPr="00606B81">
        <w:rPr>
          <w:rFonts w:ascii="Palatino Linotype" w:hAnsi="Palatino Linotype" w:cs="Arial"/>
          <w:sz w:val="22"/>
          <w:szCs w:val="22"/>
          <w:lang w:val="es-MX"/>
        </w:rPr>
        <w:lastRenderedPageBreak/>
        <w:t xml:space="preserve">MARTÍNEZ, LUIS GUSTAVO PARRA NORIEGA </w:t>
      </w:r>
      <w:r w:rsidR="007453BB">
        <w:rPr>
          <w:rFonts w:ascii="Palatino Linotype" w:hAnsi="Palatino Linotype" w:cs="Arial"/>
          <w:sz w:val="22"/>
          <w:szCs w:val="22"/>
          <w:lang w:val="es-MX"/>
        </w:rPr>
        <w:t>(EMITIENDO VOTO PARTICULAR CONCURRENTE)</w:t>
      </w:r>
      <w:r w:rsidR="007453BB" w:rsidRPr="00606B81">
        <w:rPr>
          <w:rFonts w:ascii="Palatino Linotype" w:hAnsi="Palatino Linotype" w:cs="Arial"/>
          <w:sz w:val="22"/>
          <w:szCs w:val="22"/>
          <w:lang w:val="es-MX"/>
        </w:rPr>
        <w:t xml:space="preserve">, </w:t>
      </w:r>
      <w:r w:rsidRPr="00606B81">
        <w:rPr>
          <w:rFonts w:ascii="Palatino Linotype" w:hAnsi="Palatino Linotype" w:cs="Arial"/>
          <w:sz w:val="22"/>
          <w:szCs w:val="22"/>
          <w:lang w:val="es-MX"/>
        </w:rPr>
        <w:t>Y GUADALUPE RAMÍREZ PEÑA</w:t>
      </w:r>
      <w:r w:rsidR="007453BB">
        <w:rPr>
          <w:rFonts w:ascii="Palatino Linotype" w:hAnsi="Palatino Linotype" w:cs="Arial"/>
          <w:sz w:val="22"/>
          <w:szCs w:val="22"/>
          <w:lang w:val="es-MX"/>
        </w:rPr>
        <w:t xml:space="preserve"> (EMITIENDO VOTO PARTICULAR)</w:t>
      </w:r>
      <w:r w:rsidR="007453BB" w:rsidRPr="00606B81">
        <w:rPr>
          <w:rFonts w:ascii="Palatino Linotype" w:hAnsi="Palatino Linotype" w:cs="Arial"/>
          <w:sz w:val="22"/>
          <w:szCs w:val="22"/>
          <w:lang w:val="es-MX"/>
        </w:rPr>
        <w:t xml:space="preserve">; </w:t>
      </w:r>
      <w:r w:rsidRPr="00606B81">
        <w:rPr>
          <w:rFonts w:ascii="Palatino Linotype" w:hAnsi="Palatino Linotype" w:cs="Arial"/>
          <w:sz w:val="22"/>
          <w:szCs w:val="22"/>
          <w:lang w:val="es-MX"/>
        </w:rPr>
        <w:t xml:space="preserve">EN LA CUADRAGÉSIMA </w:t>
      </w:r>
      <w:r w:rsidR="004C706F">
        <w:rPr>
          <w:rFonts w:ascii="Palatino Linotype" w:hAnsi="Palatino Linotype" w:cs="Arial"/>
          <w:sz w:val="22"/>
          <w:szCs w:val="22"/>
          <w:lang w:val="es-MX"/>
        </w:rPr>
        <w:t xml:space="preserve">QUINTA SESIÓN ORDINARIA CELEBRADA EL TRECE DE DICIEMBRE DE </w:t>
      </w:r>
      <w:r w:rsidRPr="00606B81">
        <w:rPr>
          <w:rFonts w:ascii="Palatino Linotype" w:hAnsi="Palatino Linotype" w:cs="Arial"/>
          <w:sz w:val="22"/>
          <w:szCs w:val="22"/>
          <w:lang w:val="es-MX"/>
        </w:rPr>
        <w:t xml:space="preserve">DOS MIL VEINTITRÉS, ANTE EL SECRETARIO TÉCNICO DEL PLENO, ALEXIS TAPIA RAMÍREZ. </w:t>
      </w:r>
    </w:p>
    <w:p w14:paraId="66DD32B0" w14:textId="77777777" w:rsidR="00606B81" w:rsidRDefault="00606B81" w:rsidP="00606B81">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37314A">
        <w:rPr>
          <w:rFonts w:ascii="Palatino Linotype" w:hAnsi="Palatino Linotype"/>
          <w:bCs/>
          <w:sz w:val="18"/>
          <w:szCs w:val="18"/>
          <w:lang w:val="es-MX"/>
        </w:rPr>
        <w:t>CCR/JCMA</w:t>
      </w:r>
    </w:p>
    <w:p w14:paraId="46D45712" w14:textId="0058A94A" w:rsidR="003019EA" w:rsidRDefault="00A95A83" w:rsidP="003019EA">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rPr>
        <mc:AlternateContent>
          <mc:Choice Requires="wps">
            <w:drawing>
              <wp:anchor distT="0" distB="0" distL="114300" distR="114300" simplePos="0" relativeHeight="251891699" behindDoc="0" locked="0" layoutInCell="1" allowOverlap="1" wp14:anchorId="64633A85" wp14:editId="433FFB97">
                <wp:simplePos x="0" y="0"/>
                <wp:positionH relativeFrom="column">
                  <wp:posOffset>-59055</wp:posOffset>
                </wp:positionH>
                <wp:positionV relativeFrom="paragraph">
                  <wp:posOffset>150495</wp:posOffset>
                </wp:positionV>
                <wp:extent cx="6164580" cy="5471160"/>
                <wp:effectExtent l="0" t="0" r="26670" b="34290"/>
                <wp:wrapNone/>
                <wp:docPr id="1374800316" name="Straight Connector 6"/>
                <wp:cNvGraphicFramePr/>
                <a:graphic xmlns:a="http://schemas.openxmlformats.org/drawingml/2006/main">
                  <a:graphicData uri="http://schemas.microsoft.com/office/word/2010/wordprocessingShape">
                    <wps:wsp>
                      <wps:cNvCnPr/>
                      <wps:spPr>
                        <a:xfrm>
                          <a:off x="0" y="0"/>
                          <a:ext cx="6164580" cy="5471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07E64" id="Straight Connector 6" o:spid="_x0000_s1026" style="position:absolute;z-index:251891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1.85pt" to="480.75pt,4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" strokecolor="#5b9bd5 [3204]" strokeweight=".5pt">
                <v:stroke joinstyle="miter"/>
              </v:line>
            </w:pict>
          </mc:Fallback>
        </mc:AlternateContent>
      </w:r>
    </w:p>
    <w:p w14:paraId="5B1D3517"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A8A8E3F" w14:textId="77777777" w:rsidR="003019EA" w:rsidRDefault="003019EA" w:rsidP="003019EA">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54845A7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78B16" w14:textId="77777777" w:rsidR="00BA5963" w:rsidRDefault="00BA5963" w:rsidP="006168E4">
      <w:pPr>
        <w:spacing w:after="0" w:line="240" w:lineRule="auto"/>
      </w:pPr>
      <w:r>
        <w:separator/>
      </w:r>
    </w:p>
  </w:endnote>
  <w:endnote w:type="continuationSeparator" w:id="0">
    <w:p w14:paraId="49847992" w14:textId="77777777" w:rsidR="00BA5963" w:rsidRDefault="00BA596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5B6E">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5B6E">
      <w:rPr>
        <w:rFonts w:ascii="Palatino Linotype" w:hAnsi="Palatino Linotype"/>
        <w:bCs/>
        <w:noProof/>
        <w:sz w:val="20"/>
      </w:rPr>
      <w:t>52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C5B6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C5B6E">
      <w:rPr>
        <w:rFonts w:ascii="Palatino Linotype" w:hAnsi="Palatino Linotype"/>
        <w:bCs/>
        <w:noProof/>
        <w:sz w:val="20"/>
      </w:rPr>
      <w:t>51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9DC50" w14:textId="77777777" w:rsidR="00BA5963" w:rsidRDefault="00BA5963" w:rsidP="006168E4">
      <w:pPr>
        <w:spacing w:after="0" w:line="240" w:lineRule="auto"/>
      </w:pPr>
      <w:r>
        <w:separator/>
      </w:r>
    </w:p>
  </w:footnote>
  <w:footnote w:type="continuationSeparator" w:id="0">
    <w:p w14:paraId="23AAA540" w14:textId="77777777" w:rsidR="00BA5963" w:rsidRDefault="00BA5963" w:rsidP="006168E4">
      <w:pPr>
        <w:spacing w:after="0" w:line="240" w:lineRule="auto"/>
      </w:pPr>
      <w:r>
        <w:continuationSeparator/>
      </w:r>
    </w:p>
  </w:footnote>
  <w:footnote w:id="1">
    <w:p w14:paraId="2462DF57" w14:textId="77777777" w:rsidR="00C16092" w:rsidRPr="005552A8" w:rsidRDefault="00C16092" w:rsidP="00C16092">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01ED6F0" w14:textId="77777777" w:rsidR="00C16092" w:rsidRPr="005552A8" w:rsidRDefault="00C16092" w:rsidP="00C1609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A04720B" w14:textId="08A44981"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2491F">
            <w:rPr>
              <w:rFonts w:ascii="Palatino Linotype" w:hAnsi="Palatino Linotype" w:cs="Arial"/>
              <w:bCs/>
              <w:sz w:val="24"/>
              <w:lang w:eastAsia="es-MX"/>
            </w:rPr>
            <w:t>7000</w:t>
          </w:r>
          <w:r>
            <w:rPr>
              <w:rFonts w:ascii="Palatino Linotype" w:hAnsi="Palatino Linotype" w:cs="Arial"/>
              <w:bCs/>
              <w:sz w:val="24"/>
              <w:lang w:eastAsia="es-MX"/>
            </w:rPr>
            <w:t>/INFOEM/IP/RR/2023</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77DEDAD" w:rsidR="00FC2D20" w:rsidRPr="00F06FED" w:rsidRDefault="0012491F" w:rsidP="001B1CE0">
          <w:pPr>
            <w:spacing w:after="120" w:line="256" w:lineRule="auto"/>
            <w:ind w:left="639" w:right="214"/>
            <w:jc w:val="both"/>
            <w:rPr>
              <w:rFonts w:ascii="Palatino Linotype" w:hAnsi="Palatino Linotype" w:cs="Arial"/>
            </w:rPr>
          </w:pPr>
          <w:r>
            <w:rPr>
              <w:rFonts w:ascii="Palatino Linotype" w:hAnsi="Palatino Linotype" w:cs="Arial"/>
            </w:rPr>
            <w:t xml:space="preserve">Universidad Autónoma del Estado de México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531A70A2" w14:textId="3BEC66E4"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12491F">
            <w:rPr>
              <w:rFonts w:ascii="Palatino Linotype" w:hAnsi="Palatino Linotype" w:cs="Arial"/>
              <w:bCs/>
              <w:sz w:val="24"/>
              <w:lang w:eastAsia="es-MX"/>
            </w:rPr>
            <w:t>7000</w:t>
          </w:r>
          <w:r>
            <w:rPr>
              <w:rFonts w:ascii="Palatino Linotype" w:hAnsi="Palatino Linotype" w:cs="Arial"/>
              <w:bCs/>
              <w:sz w:val="24"/>
              <w:lang w:eastAsia="es-MX"/>
            </w:rPr>
            <w:t xml:space="preserve">/INFOEM/IP/RR/2023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0AB7786" w:rsidR="00FC2D20" w:rsidRPr="00E93E68" w:rsidRDefault="00FC2D20" w:rsidP="00B667E5">
          <w:pPr>
            <w:spacing w:after="120" w:line="256" w:lineRule="auto"/>
            <w:ind w:right="214"/>
            <w:jc w:val="both"/>
            <w:rPr>
              <w:rFonts w:ascii="Palatino Linotype" w:hAnsi="Palatino Linotype" w:cs="Arial"/>
            </w:rPr>
          </w:pPr>
          <w:r>
            <w:rPr>
              <w:rFonts w:ascii="Palatino Linotype" w:hAnsi="Palatino Linotype" w:cs="Arial"/>
            </w:rPr>
            <w:t xml:space="preserve">            </w:t>
          </w:r>
          <w:proofErr w:type="spellStart"/>
          <w:r w:rsidR="002E7E34">
            <w:rPr>
              <w:rFonts w:ascii="Palatino Linotype" w:hAnsi="Palatino Linotype" w:cs="Arial"/>
            </w:rPr>
            <w:t>XXXXXXXXXXXXXXXXXXXXX</w:t>
          </w:r>
          <w:proofErr w:type="spellEnd"/>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FB02DB8" w:rsidR="00FC2D20" w:rsidRDefault="0012491F"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Universidad Autónoma del Estado de México </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9F57"/>
      </v:shape>
    </w:pict>
  </w:numPicBullet>
  <w:abstractNum w:abstractNumId="0" w15:restartNumberingAfterBreak="0">
    <w:nsid w:val="03852B14"/>
    <w:multiLevelType w:val="hybridMultilevel"/>
    <w:tmpl w:val="28FA77F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6C4460"/>
    <w:multiLevelType w:val="hybridMultilevel"/>
    <w:tmpl w:val="69FE8D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51C83"/>
    <w:multiLevelType w:val="hybridMultilevel"/>
    <w:tmpl w:val="3402A6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4C7456"/>
    <w:multiLevelType w:val="hybridMultilevel"/>
    <w:tmpl w:val="36582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E06CDB"/>
    <w:multiLevelType w:val="hybridMultilevel"/>
    <w:tmpl w:val="173006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C11008"/>
    <w:multiLevelType w:val="hybridMultilevel"/>
    <w:tmpl w:val="3702A6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1670BE"/>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8" w15:restartNumberingAfterBreak="0">
    <w:nsid w:val="13F606C3"/>
    <w:multiLevelType w:val="hybridMultilevel"/>
    <w:tmpl w:val="2542C55E"/>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9" w15:restartNumberingAfterBreak="0">
    <w:nsid w:val="145659A8"/>
    <w:multiLevelType w:val="hybridMultilevel"/>
    <w:tmpl w:val="DFA680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363835"/>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0B6C72"/>
    <w:multiLevelType w:val="hybridMultilevel"/>
    <w:tmpl w:val="3452BF5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A86104"/>
    <w:multiLevelType w:val="hybridMultilevel"/>
    <w:tmpl w:val="2E5C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1536D4"/>
    <w:multiLevelType w:val="hybridMultilevel"/>
    <w:tmpl w:val="375C2B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773267"/>
    <w:multiLevelType w:val="hybridMultilevel"/>
    <w:tmpl w:val="EEAE2D60"/>
    <w:lvl w:ilvl="0" w:tplc="F86AB512">
      <w:start w:val="1"/>
      <w:numFmt w:val="bullet"/>
      <w:lvlText w:val="-"/>
      <w:lvlJc w:val="left"/>
      <w:pPr>
        <w:ind w:left="1080" w:hanging="360"/>
      </w:pPr>
      <w:rPr>
        <w:rFonts w:ascii="Palatino Linotype" w:eastAsia="Arial Unicode MS"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283838CD"/>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9EB64CA"/>
    <w:multiLevelType w:val="hybridMultilevel"/>
    <w:tmpl w:val="EB96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2F159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CE512EC"/>
    <w:multiLevelType w:val="hybridMultilevel"/>
    <w:tmpl w:val="26004448"/>
    <w:lvl w:ilvl="0" w:tplc="0409000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1"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983B23"/>
    <w:multiLevelType w:val="hybridMultilevel"/>
    <w:tmpl w:val="C024C13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15:restartNumberingAfterBreak="0">
    <w:nsid w:val="2F150144"/>
    <w:multiLevelType w:val="hybridMultilevel"/>
    <w:tmpl w:val="8D905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9529AA"/>
    <w:multiLevelType w:val="hybridMultilevel"/>
    <w:tmpl w:val="64826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DD027B"/>
    <w:multiLevelType w:val="hybridMultilevel"/>
    <w:tmpl w:val="AE7A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BA31C3E"/>
    <w:multiLevelType w:val="hybridMultilevel"/>
    <w:tmpl w:val="5ECAFDEA"/>
    <w:lvl w:ilvl="0" w:tplc="B8FE9548">
      <w:start w:val="1"/>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3C0D7918"/>
    <w:multiLevelType w:val="hybridMultilevel"/>
    <w:tmpl w:val="D18434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6030DD"/>
    <w:multiLevelType w:val="hybridMultilevel"/>
    <w:tmpl w:val="A1A6F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6939E0"/>
    <w:multiLevelType w:val="hybridMultilevel"/>
    <w:tmpl w:val="0848F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08F023C"/>
    <w:multiLevelType w:val="hybridMultilevel"/>
    <w:tmpl w:val="A90CB6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B64DC7"/>
    <w:multiLevelType w:val="hybridMultilevel"/>
    <w:tmpl w:val="075C9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3F00C79"/>
    <w:multiLevelType w:val="hybridMultilevel"/>
    <w:tmpl w:val="6750D2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B76BF7"/>
    <w:multiLevelType w:val="hybridMultilevel"/>
    <w:tmpl w:val="565EF036"/>
    <w:lvl w:ilvl="0" w:tplc="0BBA5E3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ED009E"/>
    <w:multiLevelType w:val="hybridMultilevel"/>
    <w:tmpl w:val="B792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56F66F9"/>
    <w:multiLevelType w:val="hybridMultilevel"/>
    <w:tmpl w:val="3E500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E179F8"/>
    <w:multiLevelType w:val="hybridMultilevel"/>
    <w:tmpl w:val="EA044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7B35983"/>
    <w:multiLevelType w:val="hybridMultilevel"/>
    <w:tmpl w:val="5A90C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4" w15:restartNumberingAfterBreak="0">
    <w:nsid w:val="4BED1039"/>
    <w:multiLevelType w:val="hybridMultilevel"/>
    <w:tmpl w:val="91E80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2654112"/>
    <w:multiLevelType w:val="hybridMultilevel"/>
    <w:tmpl w:val="039E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4B617B9"/>
    <w:multiLevelType w:val="hybridMultilevel"/>
    <w:tmpl w:val="5D06069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68317A4"/>
    <w:multiLevelType w:val="hybridMultilevel"/>
    <w:tmpl w:val="389C463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9" w15:restartNumberingAfterBreak="0">
    <w:nsid w:val="5C49238E"/>
    <w:multiLevelType w:val="hybridMultilevel"/>
    <w:tmpl w:val="D660C87A"/>
    <w:lvl w:ilvl="0" w:tplc="83502B0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0" w15:restartNumberingAfterBreak="0">
    <w:nsid w:val="6012651D"/>
    <w:multiLevelType w:val="hybridMultilevel"/>
    <w:tmpl w:val="824C360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07C5023"/>
    <w:multiLevelType w:val="hybridMultilevel"/>
    <w:tmpl w:val="ADC4B9FA"/>
    <w:lvl w:ilvl="0" w:tplc="080A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22910A7"/>
    <w:multiLevelType w:val="hybridMultilevel"/>
    <w:tmpl w:val="5DE2FA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3C67B8E"/>
    <w:multiLevelType w:val="hybridMultilevel"/>
    <w:tmpl w:val="4524F758"/>
    <w:lvl w:ilvl="0" w:tplc="F6DE61E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4"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55" w15:restartNumberingAfterBreak="0">
    <w:nsid w:val="657F18D4"/>
    <w:multiLevelType w:val="hybridMultilevel"/>
    <w:tmpl w:val="7478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130074"/>
    <w:multiLevelType w:val="hybridMultilevel"/>
    <w:tmpl w:val="45DC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795BAE"/>
    <w:multiLevelType w:val="hybridMultilevel"/>
    <w:tmpl w:val="0CF0BEC0"/>
    <w:lvl w:ilvl="0" w:tplc="BB0A26CE">
      <w:start w:val="1"/>
      <w:numFmt w:val="bullet"/>
      <w:lvlText w:val="-"/>
      <w:lvlJc w:val="left"/>
      <w:pPr>
        <w:ind w:left="1800" w:hanging="360"/>
      </w:pPr>
      <w:rPr>
        <w:rFonts w:ascii="Palatino Linotype" w:eastAsia="Times New Roman" w:hAnsi="Palatino Linotype"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67E34823"/>
    <w:multiLevelType w:val="hybridMultilevel"/>
    <w:tmpl w:val="55FC1F52"/>
    <w:lvl w:ilvl="0" w:tplc="55004750">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9" w15:restartNumberingAfterBreak="0">
    <w:nsid w:val="6800238C"/>
    <w:multiLevelType w:val="hybridMultilevel"/>
    <w:tmpl w:val="B98C9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1" w15:restartNumberingAfterBreak="0">
    <w:nsid w:val="6C844700"/>
    <w:multiLevelType w:val="hybridMultilevel"/>
    <w:tmpl w:val="3AAA1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0CB593B"/>
    <w:multiLevelType w:val="hybridMultilevel"/>
    <w:tmpl w:val="F7947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A30162"/>
    <w:multiLevelType w:val="hybridMultilevel"/>
    <w:tmpl w:val="6D64F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106425"/>
    <w:multiLevelType w:val="hybridMultilevel"/>
    <w:tmpl w:val="5DEE0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96102059">
    <w:abstractNumId w:val="25"/>
  </w:num>
  <w:num w:numId="2" w16cid:durableId="1374842522">
    <w:abstractNumId w:val="13"/>
  </w:num>
  <w:num w:numId="3" w16cid:durableId="1320311548">
    <w:abstractNumId w:val="20"/>
  </w:num>
  <w:num w:numId="4" w16cid:durableId="634288790">
    <w:abstractNumId w:val="26"/>
  </w:num>
  <w:num w:numId="5" w16cid:durableId="79184336">
    <w:abstractNumId w:val="63"/>
  </w:num>
  <w:num w:numId="6" w16cid:durableId="1814564633">
    <w:abstractNumId w:val="12"/>
  </w:num>
  <w:num w:numId="7" w16cid:durableId="1946695891">
    <w:abstractNumId w:val="60"/>
  </w:num>
  <w:num w:numId="8" w16cid:durableId="820195316">
    <w:abstractNumId w:val="47"/>
  </w:num>
  <w:num w:numId="9" w16cid:durableId="989551617">
    <w:abstractNumId w:val="21"/>
  </w:num>
  <w:num w:numId="10" w16cid:durableId="930043525">
    <w:abstractNumId w:val="32"/>
  </w:num>
  <w:num w:numId="11" w16cid:durableId="1892686122">
    <w:abstractNumId w:val="33"/>
  </w:num>
  <w:num w:numId="12" w16cid:durableId="1101603868">
    <w:abstractNumId w:val="45"/>
  </w:num>
  <w:num w:numId="13" w16cid:durableId="1292398836">
    <w:abstractNumId w:val="23"/>
  </w:num>
  <w:num w:numId="14" w16cid:durableId="198855675">
    <w:abstractNumId w:val="38"/>
  </w:num>
  <w:num w:numId="15" w16cid:durableId="1869950845">
    <w:abstractNumId w:val="64"/>
  </w:num>
  <w:num w:numId="16" w16cid:durableId="493688120">
    <w:abstractNumId w:val="61"/>
  </w:num>
  <w:num w:numId="17" w16cid:durableId="1168909830">
    <w:abstractNumId w:val="59"/>
  </w:num>
  <w:num w:numId="18" w16cid:durableId="560561263">
    <w:abstractNumId w:val="3"/>
  </w:num>
  <w:num w:numId="19" w16cid:durableId="362942552">
    <w:abstractNumId w:val="31"/>
  </w:num>
  <w:num w:numId="20" w16cid:durableId="1211072174">
    <w:abstractNumId w:val="65"/>
  </w:num>
  <w:num w:numId="21" w16cid:durableId="110901379">
    <w:abstractNumId w:val="40"/>
  </w:num>
  <w:num w:numId="22" w16cid:durableId="1043168025">
    <w:abstractNumId w:val="55"/>
  </w:num>
  <w:num w:numId="23" w16cid:durableId="1450856728">
    <w:abstractNumId w:val="35"/>
  </w:num>
  <w:num w:numId="24" w16cid:durableId="40130710">
    <w:abstractNumId w:val="41"/>
  </w:num>
  <w:num w:numId="25" w16cid:durableId="876622164">
    <w:abstractNumId w:val="57"/>
  </w:num>
  <w:num w:numId="26" w16cid:durableId="1077560152">
    <w:abstractNumId w:val="27"/>
  </w:num>
  <w:num w:numId="27" w16cid:durableId="1439065299">
    <w:abstractNumId w:val="36"/>
  </w:num>
  <w:num w:numId="28" w16cid:durableId="43213696">
    <w:abstractNumId w:val="18"/>
  </w:num>
  <w:num w:numId="29" w16cid:durableId="1862930281">
    <w:abstractNumId w:val="46"/>
  </w:num>
  <w:num w:numId="30" w16cid:durableId="1746613225">
    <w:abstractNumId w:val="17"/>
  </w:num>
  <w:num w:numId="31" w16cid:durableId="2004237830">
    <w:abstractNumId w:val="14"/>
  </w:num>
  <w:num w:numId="32" w16cid:durableId="249967276">
    <w:abstractNumId w:val="37"/>
  </w:num>
  <w:num w:numId="33" w16cid:durableId="446705864">
    <w:abstractNumId w:val="34"/>
  </w:num>
  <w:num w:numId="34" w16cid:durableId="1013143635">
    <w:abstractNumId w:val="56"/>
  </w:num>
  <w:num w:numId="35" w16cid:durableId="94055774">
    <w:abstractNumId w:val="7"/>
  </w:num>
  <w:num w:numId="36" w16cid:durableId="2055806219">
    <w:abstractNumId w:val="9"/>
  </w:num>
  <w:num w:numId="37" w16cid:durableId="1149663801">
    <w:abstractNumId w:val="29"/>
  </w:num>
  <w:num w:numId="38" w16cid:durableId="127675634">
    <w:abstractNumId w:val="53"/>
  </w:num>
  <w:num w:numId="39" w16cid:durableId="1504931228">
    <w:abstractNumId w:val="11"/>
  </w:num>
  <w:num w:numId="40" w16cid:durableId="284965021">
    <w:abstractNumId w:val="6"/>
  </w:num>
  <w:num w:numId="41" w16cid:durableId="609044025">
    <w:abstractNumId w:val="52"/>
  </w:num>
  <w:num w:numId="42" w16cid:durableId="1631472049">
    <w:abstractNumId w:val="22"/>
  </w:num>
  <w:num w:numId="43" w16cid:durableId="1731616131">
    <w:abstractNumId w:val="1"/>
  </w:num>
  <w:num w:numId="44" w16cid:durableId="1517765629">
    <w:abstractNumId w:val="54"/>
  </w:num>
  <w:num w:numId="45" w16cid:durableId="1624918859">
    <w:abstractNumId w:val="42"/>
  </w:num>
  <w:num w:numId="46" w16cid:durableId="1179269600">
    <w:abstractNumId w:val="5"/>
  </w:num>
  <w:num w:numId="47" w16cid:durableId="854542513">
    <w:abstractNumId w:val="16"/>
  </w:num>
  <w:num w:numId="48" w16cid:durableId="416906053">
    <w:abstractNumId w:val="19"/>
  </w:num>
  <w:num w:numId="49" w16cid:durableId="2075154650">
    <w:abstractNumId w:val="10"/>
  </w:num>
  <w:num w:numId="50" w16cid:durableId="1624655684">
    <w:abstractNumId w:val="50"/>
  </w:num>
  <w:num w:numId="51" w16cid:durableId="469833974">
    <w:abstractNumId w:val="51"/>
  </w:num>
  <w:num w:numId="52" w16cid:durableId="1622493018">
    <w:abstractNumId w:val="0"/>
  </w:num>
  <w:num w:numId="53" w16cid:durableId="715743225">
    <w:abstractNumId w:val="24"/>
  </w:num>
  <w:num w:numId="54" w16cid:durableId="1472165972">
    <w:abstractNumId w:val="43"/>
  </w:num>
  <w:num w:numId="55" w16cid:durableId="1300185753">
    <w:abstractNumId w:val="62"/>
  </w:num>
  <w:num w:numId="56" w16cid:durableId="2085951770">
    <w:abstractNumId w:val="28"/>
  </w:num>
  <w:num w:numId="57" w16cid:durableId="967708703">
    <w:abstractNumId w:val="44"/>
  </w:num>
  <w:num w:numId="58" w16cid:durableId="1960455941">
    <w:abstractNumId w:val="8"/>
  </w:num>
  <w:num w:numId="59" w16cid:durableId="1461076346">
    <w:abstractNumId w:val="2"/>
  </w:num>
  <w:num w:numId="60" w16cid:durableId="1094980229">
    <w:abstractNumId w:val="15"/>
  </w:num>
  <w:num w:numId="61" w16cid:durableId="142091151">
    <w:abstractNumId w:val="30"/>
  </w:num>
  <w:num w:numId="62" w16cid:durableId="174657213">
    <w:abstractNumId w:val="58"/>
  </w:num>
  <w:num w:numId="63" w16cid:durableId="1966497075">
    <w:abstractNumId w:val="49"/>
  </w:num>
  <w:num w:numId="64" w16cid:durableId="732578865">
    <w:abstractNumId w:val="39"/>
  </w:num>
  <w:num w:numId="65" w16cid:durableId="744227832">
    <w:abstractNumId w:val="48"/>
  </w:num>
  <w:num w:numId="66" w16cid:durableId="1942569361">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99E"/>
    <w:rsid w:val="000026CF"/>
    <w:rsid w:val="00002F54"/>
    <w:rsid w:val="00002FA5"/>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2529"/>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E86"/>
    <w:rsid w:val="00070E99"/>
    <w:rsid w:val="000720CA"/>
    <w:rsid w:val="0007225C"/>
    <w:rsid w:val="00073E78"/>
    <w:rsid w:val="00073FC2"/>
    <w:rsid w:val="000740DB"/>
    <w:rsid w:val="00076AE0"/>
    <w:rsid w:val="0007756F"/>
    <w:rsid w:val="0008151E"/>
    <w:rsid w:val="000821BF"/>
    <w:rsid w:val="00083A47"/>
    <w:rsid w:val="0008548C"/>
    <w:rsid w:val="00085A69"/>
    <w:rsid w:val="00085EA6"/>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6588"/>
    <w:rsid w:val="000A78E0"/>
    <w:rsid w:val="000A79DA"/>
    <w:rsid w:val="000B0242"/>
    <w:rsid w:val="000B03E0"/>
    <w:rsid w:val="000B1C4F"/>
    <w:rsid w:val="000B43A0"/>
    <w:rsid w:val="000B4B51"/>
    <w:rsid w:val="000B5864"/>
    <w:rsid w:val="000B6250"/>
    <w:rsid w:val="000B6D61"/>
    <w:rsid w:val="000B7158"/>
    <w:rsid w:val="000C0B33"/>
    <w:rsid w:val="000C2602"/>
    <w:rsid w:val="000C2A35"/>
    <w:rsid w:val="000C48B5"/>
    <w:rsid w:val="000C5B8B"/>
    <w:rsid w:val="000C68B9"/>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156"/>
    <w:rsid w:val="000F2A5E"/>
    <w:rsid w:val="000F3F8D"/>
    <w:rsid w:val="000F6D5B"/>
    <w:rsid w:val="000F7389"/>
    <w:rsid w:val="00100C19"/>
    <w:rsid w:val="00100F8E"/>
    <w:rsid w:val="0010154B"/>
    <w:rsid w:val="001020FB"/>
    <w:rsid w:val="001035FC"/>
    <w:rsid w:val="00104A18"/>
    <w:rsid w:val="00104B9D"/>
    <w:rsid w:val="00105B75"/>
    <w:rsid w:val="00105F91"/>
    <w:rsid w:val="00106372"/>
    <w:rsid w:val="001108D8"/>
    <w:rsid w:val="00111DCD"/>
    <w:rsid w:val="00112C29"/>
    <w:rsid w:val="001139EC"/>
    <w:rsid w:val="00114965"/>
    <w:rsid w:val="00114CF9"/>
    <w:rsid w:val="00116FA7"/>
    <w:rsid w:val="00120642"/>
    <w:rsid w:val="0012224E"/>
    <w:rsid w:val="001228AB"/>
    <w:rsid w:val="001233A3"/>
    <w:rsid w:val="001235C3"/>
    <w:rsid w:val="00124807"/>
    <w:rsid w:val="00124855"/>
    <w:rsid w:val="0012491F"/>
    <w:rsid w:val="0012543A"/>
    <w:rsid w:val="001254F5"/>
    <w:rsid w:val="00125561"/>
    <w:rsid w:val="001272C6"/>
    <w:rsid w:val="001311AB"/>
    <w:rsid w:val="00133A1D"/>
    <w:rsid w:val="001341CF"/>
    <w:rsid w:val="0013496D"/>
    <w:rsid w:val="001349A8"/>
    <w:rsid w:val="001351F2"/>
    <w:rsid w:val="00135837"/>
    <w:rsid w:val="00135E00"/>
    <w:rsid w:val="00136FAD"/>
    <w:rsid w:val="0013704D"/>
    <w:rsid w:val="00137D60"/>
    <w:rsid w:val="00137F01"/>
    <w:rsid w:val="00140557"/>
    <w:rsid w:val="001408A0"/>
    <w:rsid w:val="00142F1F"/>
    <w:rsid w:val="001436BF"/>
    <w:rsid w:val="0014385C"/>
    <w:rsid w:val="001439C9"/>
    <w:rsid w:val="00144BC1"/>
    <w:rsid w:val="001464A3"/>
    <w:rsid w:val="00146F0A"/>
    <w:rsid w:val="00151373"/>
    <w:rsid w:val="0015205D"/>
    <w:rsid w:val="001522E7"/>
    <w:rsid w:val="00152AB2"/>
    <w:rsid w:val="00152C2B"/>
    <w:rsid w:val="001534CF"/>
    <w:rsid w:val="001555A8"/>
    <w:rsid w:val="00157251"/>
    <w:rsid w:val="00157736"/>
    <w:rsid w:val="001602D7"/>
    <w:rsid w:val="001603EC"/>
    <w:rsid w:val="001605FD"/>
    <w:rsid w:val="00161FBE"/>
    <w:rsid w:val="0016297B"/>
    <w:rsid w:val="001648CE"/>
    <w:rsid w:val="00166EAF"/>
    <w:rsid w:val="0016745C"/>
    <w:rsid w:val="0017022E"/>
    <w:rsid w:val="00170562"/>
    <w:rsid w:val="00170FD1"/>
    <w:rsid w:val="001710C0"/>
    <w:rsid w:val="00172F86"/>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B41"/>
    <w:rsid w:val="001957A3"/>
    <w:rsid w:val="00196DCE"/>
    <w:rsid w:val="001A02EC"/>
    <w:rsid w:val="001A169E"/>
    <w:rsid w:val="001A1756"/>
    <w:rsid w:val="001A1FDD"/>
    <w:rsid w:val="001A30F5"/>
    <w:rsid w:val="001A4643"/>
    <w:rsid w:val="001A469F"/>
    <w:rsid w:val="001A5140"/>
    <w:rsid w:val="001A5630"/>
    <w:rsid w:val="001A565B"/>
    <w:rsid w:val="001A577E"/>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23B4"/>
    <w:rsid w:val="001D2949"/>
    <w:rsid w:val="001D3D0D"/>
    <w:rsid w:val="001D3E11"/>
    <w:rsid w:val="001D3E87"/>
    <w:rsid w:val="001D491D"/>
    <w:rsid w:val="001D49A2"/>
    <w:rsid w:val="001D627A"/>
    <w:rsid w:val="001D6B60"/>
    <w:rsid w:val="001E07F4"/>
    <w:rsid w:val="001E0C3F"/>
    <w:rsid w:val="001E5063"/>
    <w:rsid w:val="001E58D8"/>
    <w:rsid w:val="001E5CBD"/>
    <w:rsid w:val="001E7842"/>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3C38"/>
    <w:rsid w:val="0021501E"/>
    <w:rsid w:val="00215192"/>
    <w:rsid w:val="00216628"/>
    <w:rsid w:val="002205C0"/>
    <w:rsid w:val="00220EA5"/>
    <w:rsid w:val="002214A5"/>
    <w:rsid w:val="00221889"/>
    <w:rsid w:val="002227C6"/>
    <w:rsid w:val="00223CAE"/>
    <w:rsid w:val="002248AC"/>
    <w:rsid w:val="00225074"/>
    <w:rsid w:val="00225FB3"/>
    <w:rsid w:val="00226AF5"/>
    <w:rsid w:val="002305CB"/>
    <w:rsid w:val="00230EC1"/>
    <w:rsid w:val="00230F7C"/>
    <w:rsid w:val="002315A1"/>
    <w:rsid w:val="002317D3"/>
    <w:rsid w:val="00232742"/>
    <w:rsid w:val="0023373D"/>
    <w:rsid w:val="00233904"/>
    <w:rsid w:val="0023423C"/>
    <w:rsid w:val="002363F6"/>
    <w:rsid w:val="00241038"/>
    <w:rsid w:val="002417A0"/>
    <w:rsid w:val="002420E3"/>
    <w:rsid w:val="002432D3"/>
    <w:rsid w:val="002448CB"/>
    <w:rsid w:val="00245C21"/>
    <w:rsid w:val="0024633A"/>
    <w:rsid w:val="0024703B"/>
    <w:rsid w:val="00247A13"/>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0A66"/>
    <w:rsid w:val="00281346"/>
    <w:rsid w:val="0028588E"/>
    <w:rsid w:val="0028616A"/>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022"/>
    <w:rsid w:val="002A4319"/>
    <w:rsid w:val="002A5409"/>
    <w:rsid w:val="002A56AE"/>
    <w:rsid w:val="002A597E"/>
    <w:rsid w:val="002B0DF5"/>
    <w:rsid w:val="002B113A"/>
    <w:rsid w:val="002B19E0"/>
    <w:rsid w:val="002B1A1F"/>
    <w:rsid w:val="002B466A"/>
    <w:rsid w:val="002B4FF3"/>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E7E34"/>
    <w:rsid w:val="002F0742"/>
    <w:rsid w:val="002F098B"/>
    <w:rsid w:val="002F14AA"/>
    <w:rsid w:val="002F2198"/>
    <w:rsid w:val="002F37BE"/>
    <w:rsid w:val="002F3F85"/>
    <w:rsid w:val="002F4577"/>
    <w:rsid w:val="002F4E06"/>
    <w:rsid w:val="002F6424"/>
    <w:rsid w:val="00300966"/>
    <w:rsid w:val="00300D0B"/>
    <w:rsid w:val="003019EA"/>
    <w:rsid w:val="00303522"/>
    <w:rsid w:val="00304D88"/>
    <w:rsid w:val="003056A2"/>
    <w:rsid w:val="00306096"/>
    <w:rsid w:val="00306FB6"/>
    <w:rsid w:val="00307E90"/>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650A"/>
    <w:rsid w:val="003272FB"/>
    <w:rsid w:val="00327718"/>
    <w:rsid w:val="003317CD"/>
    <w:rsid w:val="00331CDD"/>
    <w:rsid w:val="00332498"/>
    <w:rsid w:val="00334899"/>
    <w:rsid w:val="0034179E"/>
    <w:rsid w:val="00341AC3"/>
    <w:rsid w:val="003421F9"/>
    <w:rsid w:val="0034299B"/>
    <w:rsid w:val="003430A8"/>
    <w:rsid w:val="00344259"/>
    <w:rsid w:val="003443B2"/>
    <w:rsid w:val="00344580"/>
    <w:rsid w:val="0034558E"/>
    <w:rsid w:val="003464A5"/>
    <w:rsid w:val="0035126E"/>
    <w:rsid w:val="00351CFB"/>
    <w:rsid w:val="003551AD"/>
    <w:rsid w:val="00355A06"/>
    <w:rsid w:val="00356043"/>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16D6"/>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502"/>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4E6C"/>
    <w:rsid w:val="003E52A9"/>
    <w:rsid w:val="003E53AC"/>
    <w:rsid w:val="003E55DB"/>
    <w:rsid w:val="003E7555"/>
    <w:rsid w:val="003E7FD3"/>
    <w:rsid w:val="003F0EB3"/>
    <w:rsid w:val="003F227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08B2"/>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00C"/>
    <w:rsid w:val="004702BF"/>
    <w:rsid w:val="00470F88"/>
    <w:rsid w:val="00472649"/>
    <w:rsid w:val="00474273"/>
    <w:rsid w:val="00475574"/>
    <w:rsid w:val="00475F48"/>
    <w:rsid w:val="00477430"/>
    <w:rsid w:val="004775D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06F"/>
    <w:rsid w:val="004C75F4"/>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5B15"/>
    <w:rsid w:val="004E6BE9"/>
    <w:rsid w:val="004E77E1"/>
    <w:rsid w:val="004E78B8"/>
    <w:rsid w:val="004E79A4"/>
    <w:rsid w:val="004F1C51"/>
    <w:rsid w:val="004F26CF"/>
    <w:rsid w:val="004F3071"/>
    <w:rsid w:val="004F402B"/>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1A76"/>
    <w:rsid w:val="0051235E"/>
    <w:rsid w:val="005124EC"/>
    <w:rsid w:val="0051313D"/>
    <w:rsid w:val="00513CB3"/>
    <w:rsid w:val="00513DE2"/>
    <w:rsid w:val="00514187"/>
    <w:rsid w:val="00514CD9"/>
    <w:rsid w:val="00515090"/>
    <w:rsid w:val="00517889"/>
    <w:rsid w:val="005178ED"/>
    <w:rsid w:val="00521E57"/>
    <w:rsid w:val="00521F80"/>
    <w:rsid w:val="00522780"/>
    <w:rsid w:val="00523DDF"/>
    <w:rsid w:val="0052701A"/>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28B"/>
    <w:rsid w:val="0055176C"/>
    <w:rsid w:val="005520FE"/>
    <w:rsid w:val="0055211D"/>
    <w:rsid w:val="005527D6"/>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145"/>
    <w:rsid w:val="005833A8"/>
    <w:rsid w:val="00583431"/>
    <w:rsid w:val="00583D85"/>
    <w:rsid w:val="0058483E"/>
    <w:rsid w:val="00585740"/>
    <w:rsid w:val="0058661B"/>
    <w:rsid w:val="00586CD3"/>
    <w:rsid w:val="00593E91"/>
    <w:rsid w:val="00595600"/>
    <w:rsid w:val="0059597D"/>
    <w:rsid w:val="00596DC4"/>
    <w:rsid w:val="00597589"/>
    <w:rsid w:val="005A0B49"/>
    <w:rsid w:val="005A13CC"/>
    <w:rsid w:val="005A2394"/>
    <w:rsid w:val="005A52D9"/>
    <w:rsid w:val="005A5A6E"/>
    <w:rsid w:val="005A694B"/>
    <w:rsid w:val="005A6D57"/>
    <w:rsid w:val="005B0424"/>
    <w:rsid w:val="005B0575"/>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2950"/>
    <w:rsid w:val="005E482F"/>
    <w:rsid w:val="005E4D7C"/>
    <w:rsid w:val="005E4EB4"/>
    <w:rsid w:val="005E4ED7"/>
    <w:rsid w:val="005E7A49"/>
    <w:rsid w:val="005F048E"/>
    <w:rsid w:val="005F1408"/>
    <w:rsid w:val="005F18FF"/>
    <w:rsid w:val="005F1E0B"/>
    <w:rsid w:val="005F2248"/>
    <w:rsid w:val="005F4648"/>
    <w:rsid w:val="005F4E5A"/>
    <w:rsid w:val="005F57F0"/>
    <w:rsid w:val="005F661E"/>
    <w:rsid w:val="005F7424"/>
    <w:rsid w:val="005F7D10"/>
    <w:rsid w:val="00600FB9"/>
    <w:rsid w:val="00602223"/>
    <w:rsid w:val="0060242C"/>
    <w:rsid w:val="00603C36"/>
    <w:rsid w:val="00603FB8"/>
    <w:rsid w:val="00606B81"/>
    <w:rsid w:val="00606FDA"/>
    <w:rsid w:val="00607414"/>
    <w:rsid w:val="0061042F"/>
    <w:rsid w:val="00612CE5"/>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A25FA"/>
    <w:rsid w:val="006A2C7F"/>
    <w:rsid w:val="006A3E53"/>
    <w:rsid w:val="006A4322"/>
    <w:rsid w:val="006A522A"/>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CB"/>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3E4F"/>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65F"/>
    <w:rsid w:val="00705F8F"/>
    <w:rsid w:val="007064F6"/>
    <w:rsid w:val="0070689E"/>
    <w:rsid w:val="007078A3"/>
    <w:rsid w:val="00711536"/>
    <w:rsid w:val="00712203"/>
    <w:rsid w:val="007129C0"/>
    <w:rsid w:val="007142B5"/>
    <w:rsid w:val="00714663"/>
    <w:rsid w:val="00714C96"/>
    <w:rsid w:val="00716BFE"/>
    <w:rsid w:val="0072048E"/>
    <w:rsid w:val="00721142"/>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453BB"/>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0E76"/>
    <w:rsid w:val="00772BA8"/>
    <w:rsid w:val="007736D6"/>
    <w:rsid w:val="00774266"/>
    <w:rsid w:val="00775911"/>
    <w:rsid w:val="00775E28"/>
    <w:rsid w:val="00776FEB"/>
    <w:rsid w:val="007773E6"/>
    <w:rsid w:val="0078028A"/>
    <w:rsid w:val="00780302"/>
    <w:rsid w:val="007806CB"/>
    <w:rsid w:val="007816FD"/>
    <w:rsid w:val="00781C64"/>
    <w:rsid w:val="007829AF"/>
    <w:rsid w:val="007848FB"/>
    <w:rsid w:val="007851D5"/>
    <w:rsid w:val="00785698"/>
    <w:rsid w:val="0078693A"/>
    <w:rsid w:val="00790164"/>
    <w:rsid w:val="00793170"/>
    <w:rsid w:val="007933A7"/>
    <w:rsid w:val="00793670"/>
    <w:rsid w:val="00794153"/>
    <w:rsid w:val="00794378"/>
    <w:rsid w:val="0079486A"/>
    <w:rsid w:val="00794930"/>
    <w:rsid w:val="00794D7E"/>
    <w:rsid w:val="00794D93"/>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575D"/>
    <w:rsid w:val="007B7A6F"/>
    <w:rsid w:val="007C2C6B"/>
    <w:rsid w:val="007C368A"/>
    <w:rsid w:val="007C425B"/>
    <w:rsid w:val="007C559C"/>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62"/>
    <w:rsid w:val="00803F88"/>
    <w:rsid w:val="008041B5"/>
    <w:rsid w:val="00804BD9"/>
    <w:rsid w:val="00805270"/>
    <w:rsid w:val="00810845"/>
    <w:rsid w:val="008111EB"/>
    <w:rsid w:val="00811205"/>
    <w:rsid w:val="008112E3"/>
    <w:rsid w:val="00811D16"/>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376C6"/>
    <w:rsid w:val="008419A8"/>
    <w:rsid w:val="008436AD"/>
    <w:rsid w:val="00844569"/>
    <w:rsid w:val="0084474D"/>
    <w:rsid w:val="00846539"/>
    <w:rsid w:val="008468AD"/>
    <w:rsid w:val="0084766D"/>
    <w:rsid w:val="00847D23"/>
    <w:rsid w:val="0085030F"/>
    <w:rsid w:val="00851545"/>
    <w:rsid w:val="00855544"/>
    <w:rsid w:val="00856D15"/>
    <w:rsid w:val="0086020D"/>
    <w:rsid w:val="00860E59"/>
    <w:rsid w:val="00861DEF"/>
    <w:rsid w:val="00863327"/>
    <w:rsid w:val="00864E9D"/>
    <w:rsid w:val="008662C4"/>
    <w:rsid w:val="00867B2F"/>
    <w:rsid w:val="00870550"/>
    <w:rsid w:val="00870F44"/>
    <w:rsid w:val="00874015"/>
    <w:rsid w:val="00874916"/>
    <w:rsid w:val="00876A75"/>
    <w:rsid w:val="0087786C"/>
    <w:rsid w:val="00877BF0"/>
    <w:rsid w:val="00881D76"/>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75F"/>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3853"/>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2CC7"/>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D7A"/>
    <w:rsid w:val="00932888"/>
    <w:rsid w:val="009331C2"/>
    <w:rsid w:val="00936DCF"/>
    <w:rsid w:val="009402DB"/>
    <w:rsid w:val="0094145F"/>
    <w:rsid w:val="0094160B"/>
    <w:rsid w:val="009429C5"/>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47"/>
    <w:rsid w:val="009706B5"/>
    <w:rsid w:val="00970926"/>
    <w:rsid w:val="00970CE3"/>
    <w:rsid w:val="009718BF"/>
    <w:rsid w:val="009721A5"/>
    <w:rsid w:val="00972BDF"/>
    <w:rsid w:val="0097390F"/>
    <w:rsid w:val="009772A0"/>
    <w:rsid w:val="00980434"/>
    <w:rsid w:val="0098182D"/>
    <w:rsid w:val="009845ED"/>
    <w:rsid w:val="00985C4C"/>
    <w:rsid w:val="0098704B"/>
    <w:rsid w:val="0099059B"/>
    <w:rsid w:val="00991E43"/>
    <w:rsid w:val="00993821"/>
    <w:rsid w:val="00994280"/>
    <w:rsid w:val="0099517B"/>
    <w:rsid w:val="009970B5"/>
    <w:rsid w:val="009A0D0A"/>
    <w:rsid w:val="009A0FAE"/>
    <w:rsid w:val="009A18A9"/>
    <w:rsid w:val="009A1D94"/>
    <w:rsid w:val="009A200B"/>
    <w:rsid w:val="009A2418"/>
    <w:rsid w:val="009A3184"/>
    <w:rsid w:val="009A3F82"/>
    <w:rsid w:val="009A41A8"/>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C4A"/>
    <w:rsid w:val="009C5E96"/>
    <w:rsid w:val="009C6CFB"/>
    <w:rsid w:val="009C726D"/>
    <w:rsid w:val="009D317E"/>
    <w:rsid w:val="009D3186"/>
    <w:rsid w:val="009D3697"/>
    <w:rsid w:val="009D5F9E"/>
    <w:rsid w:val="009D689A"/>
    <w:rsid w:val="009E07D9"/>
    <w:rsid w:val="009E0C04"/>
    <w:rsid w:val="009E0EC3"/>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131EA"/>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AC6"/>
    <w:rsid w:val="00A45E71"/>
    <w:rsid w:val="00A46BDA"/>
    <w:rsid w:val="00A477E9"/>
    <w:rsid w:val="00A503DF"/>
    <w:rsid w:val="00A5050C"/>
    <w:rsid w:val="00A535E3"/>
    <w:rsid w:val="00A540E1"/>
    <w:rsid w:val="00A560C7"/>
    <w:rsid w:val="00A570A7"/>
    <w:rsid w:val="00A572E9"/>
    <w:rsid w:val="00A5791B"/>
    <w:rsid w:val="00A57B77"/>
    <w:rsid w:val="00A625E2"/>
    <w:rsid w:val="00A62AA3"/>
    <w:rsid w:val="00A62B55"/>
    <w:rsid w:val="00A64C80"/>
    <w:rsid w:val="00A65143"/>
    <w:rsid w:val="00A67EF9"/>
    <w:rsid w:val="00A70411"/>
    <w:rsid w:val="00A72465"/>
    <w:rsid w:val="00A7406D"/>
    <w:rsid w:val="00A75CEF"/>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83"/>
    <w:rsid w:val="00A95A9B"/>
    <w:rsid w:val="00A96232"/>
    <w:rsid w:val="00A96E60"/>
    <w:rsid w:val="00A97130"/>
    <w:rsid w:val="00A97D27"/>
    <w:rsid w:val="00AA1687"/>
    <w:rsid w:val="00AA1F1C"/>
    <w:rsid w:val="00AA23F8"/>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16F"/>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30F"/>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144"/>
    <w:rsid w:val="00B705ED"/>
    <w:rsid w:val="00B70E50"/>
    <w:rsid w:val="00B73C99"/>
    <w:rsid w:val="00B75A2C"/>
    <w:rsid w:val="00B75E7F"/>
    <w:rsid w:val="00B77272"/>
    <w:rsid w:val="00B77811"/>
    <w:rsid w:val="00B80129"/>
    <w:rsid w:val="00B80734"/>
    <w:rsid w:val="00B813AC"/>
    <w:rsid w:val="00B8376C"/>
    <w:rsid w:val="00B84260"/>
    <w:rsid w:val="00B8655B"/>
    <w:rsid w:val="00B86A15"/>
    <w:rsid w:val="00B86E2E"/>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9B"/>
    <w:rsid w:val="00BA49CC"/>
    <w:rsid w:val="00BA4D1F"/>
    <w:rsid w:val="00BA5963"/>
    <w:rsid w:val="00BA7AD1"/>
    <w:rsid w:val="00BA7E0C"/>
    <w:rsid w:val="00BB0B9D"/>
    <w:rsid w:val="00BB1CC2"/>
    <w:rsid w:val="00BB2250"/>
    <w:rsid w:val="00BB38DC"/>
    <w:rsid w:val="00BB4107"/>
    <w:rsid w:val="00BB4F63"/>
    <w:rsid w:val="00BB5BB7"/>
    <w:rsid w:val="00BB5F7D"/>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84D"/>
    <w:rsid w:val="00BE3AFC"/>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266C"/>
    <w:rsid w:val="00C03536"/>
    <w:rsid w:val="00C03793"/>
    <w:rsid w:val="00C06E2B"/>
    <w:rsid w:val="00C07650"/>
    <w:rsid w:val="00C104DD"/>
    <w:rsid w:val="00C1331F"/>
    <w:rsid w:val="00C15275"/>
    <w:rsid w:val="00C15E31"/>
    <w:rsid w:val="00C16092"/>
    <w:rsid w:val="00C16479"/>
    <w:rsid w:val="00C2058D"/>
    <w:rsid w:val="00C233EF"/>
    <w:rsid w:val="00C24FCD"/>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0F6D"/>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7F8"/>
    <w:rsid w:val="00C9297C"/>
    <w:rsid w:val="00C92FE0"/>
    <w:rsid w:val="00C9361E"/>
    <w:rsid w:val="00C961E8"/>
    <w:rsid w:val="00C967A3"/>
    <w:rsid w:val="00C96AB8"/>
    <w:rsid w:val="00CA00C0"/>
    <w:rsid w:val="00CA17EC"/>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627"/>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2E70"/>
    <w:rsid w:val="00D3357A"/>
    <w:rsid w:val="00D33619"/>
    <w:rsid w:val="00D3586F"/>
    <w:rsid w:val="00D40C02"/>
    <w:rsid w:val="00D4271C"/>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316"/>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841"/>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04A"/>
    <w:rsid w:val="00DD2FA4"/>
    <w:rsid w:val="00DD3539"/>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462A"/>
    <w:rsid w:val="00DF6F34"/>
    <w:rsid w:val="00DF7233"/>
    <w:rsid w:val="00DF7781"/>
    <w:rsid w:val="00DF78AE"/>
    <w:rsid w:val="00E019E5"/>
    <w:rsid w:val="00E033F2"/>
    <w:rsid w:val="00E0462A"/>
    <w:rsid w:val="00E04A8B"/>
    <w:rsid w:val="00E04DB7"/>
    <w:rsid w:val="00E04F5E"/>
    <w:rsid w:val="00E06616"/>
    <w:rsid w:val="00E07CC2"/>
    <w:rsid w:val="00E10D00"/>
    <w:rsid w:val="00E11E2E"/>
    <w:rsid w:val="00E1234E"/>
    <w:rsid w:val="00E125A7"/>
    <w:rsid w:val="00E125CA"/>
    <w:rsid w:val="00E129EF"/>
    <w:rsid w:val="00E134EE"/>
    <w:rsid w:val="00E14B17"/>
    <w:rsid w:val="00E14EAE"/>
    <w:rsid w:val="00E16394"/>
    <w:rsid w:val="00E20027"/>
    <w:rsid w:val="00E2053B"/>
    <w:rsid w:val="00E22571"/>
    <w:rsid w:val="00E23473"/>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709"/>
    <w:rsid w:val="00E538D1"/>
    <w:rsid w:val="00E54816"/>
    <w:rsid w:val="00E5512E"/>
    <w:rsid w:val="00E55E60"/>
    <w:rsid w:val="00E56594"/>
    <w:rsid w:val="00E5750F"/>
    <w:rsid w:val="00E578DF"/>
    <w:rsid w:val="00E57D18"/>
    <w:rsid w:val="00E605C2"/>
    <w:rsid w:val="00E60761"/>
    <w:rsid w:val="00E6129C"/>
    <w:rsid w:val="00E62B95"/>
    <w:rsid w:val="00E644A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22B"/>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4BC1"/>
    <w:rsid w:val="00ED50C1"/>
    <w:rsid w:val="00ED56D8"/>
    <w:rsid w:val="00ED5DF8"/>
    <w:rsid w:val="00ED6A44"/>
    <w:rsid w:val="00EE066D"/>
    <w:rsid w:val="00EE0713"/>
    <w:rsid w:val="00EE07A6"/>
    <w:rsid w:val="00EE0F2E"/>
    <w:rsid w:val="00EE2A41"/>
    <w:rsid w:val="00EE3337"/>
    <w:rsid w:val="00EE4C6B"/>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69F"/>
    <w:rsid w:val="00F123EC"/>
    <w:rsid w:val="00F15FB1"/>
    <w:rsid w:val="00F16331"/>
    <w:rsid w:val="00F20356"/>
    <w:rsid w:val="00F20D04"/>
    <w:rsid w:val="00F22113"/>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C683A"/>
    <w:rsid w:val="00FD01CA"/>
    <w:rsid w:val="00FD21A8"/>
    <w:rsid w:val="00FD4599"/>
    <w:rsid w:val="00FD4784"/>
    <w:rsid w:val="00FD4FE7"/>
    <w:rsid w:val="00FD65FE"/>
    <w:rsid w:val="00FD6B22"/>
    <w:rsid w:val="00FD725C"/>
    <w:rsid w:val="00FD7AF8"/>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TtuloCar">
    <w:name w:val="Título Car"/>
    <w:basedOn w:val="Fuentedeprrafopredeter"/>
    <w:link w:val="Ttul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styleId="Mencinsinresolver">
    <w:name w:val="Unresolved Mention"/>
    <w:basedOn w:val="Fuentedeprrafopredeter"/>
    <w:uiPriority w:val="99"/>
    <w:semiHidden/>
    <w:unhideWhenUsed/>
    <w:rsid w:val="000C6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consultas.ifai.org.mx/descargar.php?r=./pdf/resoluciones/2018/&amp;a=RRA%205097.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eb.uaemex.mx/fciencias/Inicio/Consejos/2021/ACTAS%20ORD/16_mzo_2021.pdf" TargetMode="External"/><Relationship Id="rId17" Type="http://schemas.openxmlformats.org/officeDocument/2006/relationships/hyperlink" Target="http://consultas.ifai.org.mx/descargar.php?r=./pdf/resoluciones/2018/&amp;a=RRA%204548.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hyperlink" Target="http://web.uaemex.mx/fciencias/MainMiddle/H_C/2020A/Horarios%20Grupos%20Biologia%202020A.pdf" TargetMode="External"/><Relationship Id="rId19" Type="http://schemas.openxmlformats.org/officeDocument/2006/relationships/hyperlink" Target="http://consultas.ifai.org.mx/descargar.php?r=./pdf/resoluciones/2019/&amp;a=RRA%2014270.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15636-3F8D-4D53-BA5C-4506977BA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51</Pages>
  <Words>9001</Words>
  <Characters>49509</Characters>
  <Application>Microsoft Office Word</Application>
  <DocSecurity>0</DocSecurity>
  <Lines>412</Lines>
  <Paragraphs>116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Arturo Estanislao Macedo Albarrán</cp:lastModifiedBy>
  <cp:revision>47</cp:revision>
  <cp:lastPrinted>2018-12-04T20:35:00Z</cp:lastPrinted>
  <dcterms:created xsi:type="dcterms:W3CDTF">2023-08-08T23:42:00Z</dcterms:created>
  <dcterms:modified xsi:type="dcterms:W3CDTF">2024-01-16T16:38:00Z</dcterms:modified>
</cp:coreProperties>
</file>