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09DF4" w14:textId="77777777" w:rsidR="00BB2A1D" w:rsidRDefault="00E67BAB">
      <w:pPr>
        <w:spacing w:after="0" w:line="360" w:lineRule="auto"/>
        <w:ind w:right="49"/>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veinticinco de octubre de dos mil veintitrés. </w:t>
      </w:r>
    </w:p>
    <w:p w14:paraId="7DF866AA"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3D877D78"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00944/INFOEM/IP/RR/2023</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una persona usuaria del Sistema de Acceso a la Información Mexiquense que no proporcionó nombre</w:t>
      </w:r>
      <w:r>
        <w:rPr>
          <w:rFonts w:ascii="Palatino Linotype" w:eastAsia="Palatino Linotype" w:hAnsi="Palatino Linotype" w:cs="Palatino Linotype"/>
          <w:sz w:val="24"/>
          <w:szCs w:val="24"/>
        </w:rPr>
        <w:t xml:space="preserve">, al cual en lo sucesivo se le denominará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la respuesta a su solicitud de información identificada con número de folio </w:t>
      </w:r>
      <w:r>
        <w:rPr>
          <w:rFonts w:ascii="Palatino Linotype" w:eastAsia="Palatino Linotype" w:hAnsi="Palatino Linotype" w:cs="Palatino Linotype"/>
          <w:b/>
          <w:sz w:val="24"/>
          <w:szCs w:val="24"/>
        </w:rPr>
        <w:t>00022/SEMUJS/IP/2023</w:t>
      </w:r>
      <w:r>
        <w:rPr>
          <w:rFonts w:ascii="Palatino Linotype" w:eastAsia="Palatino Linotype" w:hAnsi="Palatino Linotype" w:cs="Palatino Linotype"/>
          <w:sz w:val="24"/>
          <w:szCs w:val="24"/>
        </w:rPr>
        <w:t xml:space="preserve"> proporcionada por parte de la </w:t>
      </w:r>
      <w:r>
        <w:rPr>
          <w:rFonts w:ascii="Palatino Linotype" w:eastAsia="Palatino Linotype" w:hAnsi="Palatino Linotype" w:cs="Palatino Linotype"/>
          <w:b/>
          <w:sz w:val="24"/>
          <w:szCs w:val="24"/>
        </w:rPr>
        <w:t>Secretaría de las Mujeres</w:t>
      </w:r>
      <w:r>
        <w:rPr>
          <w:rFonts w:ascii="Palatino Linotype" w:eastAsia="Palatino Linotype" w:hAnsi="Palatino Linotype" w:cs="Palatino Linotype"/>
          <w:sz w:val="24"/>
          <w:szCs w:val="24"/>
        </w:rPr>
        <w:t xml:space="preserve">,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14:paraId="11E54C39"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24A9E234" w14:textId="77777777" w:rsidR="00BB2A1D" w:rsidRDefault="00E67BAB">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14:paraId="2457A0E9" w14:textId="77777777" w:rsidR="00BB2A1D" w:rsidRDefault="00BB2A1D">
      <w:pPr>
        <w:spacing w:after="0" w:line="360" w:lineRule="auto"/>
        <w:ind w:right="49"/>
        <w:jc w:val="both"/>
        <w:rPr>
          <w:rFonts w:ascii="Palatino Linotype" w:eastAsia="Palatino Linotype" w:hAnsi="Palatino Linotype" w:cs="Palatino Linotype"/>
          <w:sz w:val="24"/>
          <w:szCs w:val="24"/>
        </w:rPr>
      </w:pPr>
      <w:bookmarkStart w:id="1" w:name="_heading=h.2et92p0" w:colFirst="0" w:colLast="0"/>
      <w:bookmarkEnd w:id="1"/>
    </w:p>
    <w:p w14:paraId="50C4D114" w14:textId="77777777" w:rsidR="00BB2A1D" w:rsidRDefault="00E67BAB">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Solicitud de acceso a la información.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dos de febrero de dos mil veintitrés</w:t>
      </w:r>
      <w:r>
        <w:rPr>
          <w:rFonts w:ascii="Palatino Linotype" w:eastAsia="Palatino Linotype" w:hAnsi="Palatino Linotype" w:cs="Palatino Linotype"/>
          <w:color w:val="000000"/>
          <w:sz w:val="24"/>
          <w:szCs w:val="24"/>
        </w:rPr>
        <w:t xml:space="preserv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2995BC37" w14:textId="77777777" w:rsidR="00BB2A1D" w:rsidRDefault="00BB2A1D">
      <w:pPr>
        <w:tabs>
          <w:tab w:val="left" w:pos="8505"/>
        </w:tabs>
        <w:spacing w:after="0"/>
        <w:ind w:left="567" w:right="560"/>
        <w:jc w:val="both"/>
        <w:rPr>
          <w:rFonts w:ascii="Palatino Linotype" w:eastAsia="Palatino Linotype" w:hAnsi="Palatino Linotype" w:cs="Palatino Linotype"/>
          <w:i/>
        </w:rPr>
      </w:pPr>
      <w:bookmarkStart w:id="2" w:name="_heading=h.30j0zll" w:colFirst="0" w:colLast="0"/>
      <w:bookmarkEnd w:id="2"/>
    </w:p>
    <w:p w14:paraId="70625C8C" w14:textId="77777777" w:rsidR="00BB2A1D" w:rsidRDefault="00E67BAB">
      <w:pPr>
        <w:tabs>
          <w:tab w:val="left" w:pos="8505"/>
        </w:tabs>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“Recibos de nómina del 2022, en donde se vean reflejadas la percepciones de aguinaldo y prima vacacional, en versión pública, de todo el personal de la secretaría sin importar su </w:t>
      </w:r>
      <w:proofErr w:type="gramStart"/>
      <w:r>
        <w:rPr>
          <w:rFonts w:ascii="Palatino Linotype" w:eastAsia="Palatino Linotype" w:hAnsi="Palatino Linotype" w:cs="Palatino Linotype"/>
          <w:i/>
        </w:rPr>
        <w:t>forma</w:t>
      </w:r>
      <w:proofErr w:type="gramEnd"/>
      <w:r>
        <w:rPr>
          <w:rFonts w:ascii="Palatino Linotype" w:eastAsia="Palatino Linotype" w:hAnsi="Palatino Linotype" w:cs="Palatino Linotype"/>
          <w:i/>
        </w:rPr>
        <w:t xml:space="preserve"> de contratación.” </w:t>
      </w:r>
    </w:p>
    <w:p w14:paraId="08856D82" w14:textId="77777777" w:rsidR="00BB2A1D" w:rsidRDefault="00BB2A1D">
      <w:pPr>
        <w:tabs>
          <w:tab w:val="left" w:pos="8505"/>
        </w:tabs>
        <w:spacing w:after="0"/>
        <w:ind w:left="567" w:right="560"/>
        <w:jc w:val="both"/>
        <w:rPr>
          <w:rFonts w:ascii="Palatino Linotype" w:eastAsia="Palatino Linotype" w:hAnsi="Palatino Linotype" w:cs="Palatino Linotype"/>
          <w:i/>
        </w:rPr>
      </w:pPr>
    </w:p>
    <w:p w14:paraId="01C6D771"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14:paraId="4443BAE7"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75661A3E" w14:textId="77777777" w:rsidR="00BB2A1D" w:rsidRDefault="00E67BAB">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trece de febrero de dos mil veintitrés</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respuesta a la solicitud de información, al tenor de lo siguiente: </w:t>
      </w:r>
    </w:p>
    <w:p w14:paraId="6909A3B3" w14:textId="77777777" w:rsidR="00BB2A1D" w:rsidRDefault="00BB2A1D">
      <w:pPr>
        <w:spacing w:after="0" w:line="276" w:lineRule="auto"/>
        <w:ind w:left="567" w:right="560"/>
        <w:jc w:val="both"/>
        <w:rPr>
          <w:rFonts w:ascii="Palatino Linotype" w:eastAsia="Palatino Linotype" w:hAnsi="Palatino Linotype" w:cs="Palatino Linotype"/>
          <w:i/>
        </w:rPr>
      </w:pPr>
    </w:p>
    <w:p w14:paraId="31D9E883" w14:textId="77777777" w:rsidR="00BB2A1D" w:rsidRDefault="00E67BAB">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B9C54E" w14:textId="77777777" w:rsidR="00BB2A1D" w:rsidRDefault="00BB2A1D">
      <w:pPr>
        <w:spacing w:after="0" w:line="276" w:lineRule="auto"/>
        <w:ind w:left="567" w:right="560"/>
        <w:jc w:val="both"/>
        <w:rPr>
          <w:rFonts w:ascii="Palatino Linotype" w:eastAsia="Palatino Linotype" w:hAnsi="Palatino Linotype" w:cs="Palatino Linotype"/>
          <w:i/>
        </w:rPr>
      </w:pPr>
    </w:p>
    <w:p w14:paraId="64D30166" w14:textId="77777777" w:rsidR="00BB2A1D" w:rsidRDefault="00E67BAB">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CIUDADANA Con relación a su solicitud de información con número de folio 00022/SEMUJS/IP/2023, me permito dar respuesta a su petición a través de un oficio que Usted podrá consultar en este mismo sistema. Quedo a sus órdenes.” </w:t>
      </w:r>
      <w:r>
        <w:rPr>
          <w:rFonts w:ascii="Palatino Linotype" w:eastAsia="Palatino Linotype" w:hAnsi="Palatino Linotype" w:cs="Palatino Linotype"/>
        </w:rPr>
        <w:t>(Sic)</w:t>
      </w:r>
    </w:p>
    <w:p w14:paraId="0DE98B83" w14:textId="77777777" w:rsidR="00BB2A1D" w:rsidRDefault="00BB2A1D">
      <w:pPr>
        <w:spacing w:after="0" w:line="360" w:lineRule="auto"/>
        <w:ind w:right="560"/>
        <w:jc w:val="both"/>
        <w:rPr>
          <w:rFonts w:ascii="Palatino Linotype" w:eastAsia="Palatino Linotype" w:hAnsi="Palatino Linotype" w:cs="Palatino Linotype"/>
          <w:i/>
        </w:rPr>
      </w:pPr>
    </w:p>
    <w:p w14:paraId="5399D1D1" w14:textId="77777777" w:rsidR="00BB2A1D" w:rsidRDefault="00E67BAB">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 xml:space="preserve">Adjunto a la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aportó el documento que se describe a continuación: </w:t>
      </w:r>
    </w:p>
    <w:p w14:paraId="4F1325BA" w14:textId="77777777" w:rsidR="00BB2A1D" w:rsidRDefault="00BB2A1D">
      <w:pPr>
        <w:spacing w:after="0" w:line="360" w:lineRule="auto"/>
        <w:ind w:right="-7"/>
        <w:jc w:val="both"/>
        <w:rPr>
          <w:rFonts w:ascii="Palatino Linotype" w:eastAsia="Palatino Linotype" w:hAnsi="Palatino Linotype" w:cs="Palatino Linotype"/>
        </w:rPr>
      </w:pPr>
    </w:p>
    <w:p w14:paraId="2C9B3281" w14:textId="77777777" w:rsidR="00BB2A1D" w:rsidRDefault="00E67BAB">
      <w:pPr>
        <w:numPr>
          <w:ilvl w:val="0"/>
          <w:numId w:val="3"/>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bookmarkStart w:id="3" w:name="_heading=h.tyjcwt" w:colFirst="0" w:colLast="0"/>
      <w:bookmarkEnd w:id="3"/>
      <w:r>
        <w:rPr>
          <w:rFonts w:ascii="Palatino Linotype" w:eastAsia="Palatino Linotype" w:hAnsi="Palatino Linotype" w:cs="Palatino Linotype"/>
          <w:color w:val="000000"/>
        </w:rPr>
        <w:t>Archivo electrónico denominado “</w:t>
      </w:r>
      <w:r>
        <w:rPr>
          <w:rFonts w:ascii="Palatino Linotype" w:eastAsia="Palatino Linotype" w:hAnsi="Palatino Linotype" w:cs="Palatino Linotype"/>
          <w:b/>
          <w:i/>
          <w:color w:val="000000"/>
        </w:rPr>
        <w:t>00022-UNIDAD DE TRANSPARENCIA.pdf</w:t>
      </w:r>
      <w:r>
        <w:rPr>
          <w:rFonts w:ascii="Palatino Linotype" w:eastAsia="Palatino Linotype" w:hAnsi="Palatino Linotype" w:cs="Palatino Linotype"/>
          <w:color w:val="000000"/>
        </w:rPr>
        <w:t>” que contiene: Oficio número SM/UT/059/023, de fecha trece de febrero de dos mil veintitrés, a través del cual la Titular de la Unidad de Transparencia informa al solicitante que, de acuerdo a la información proporcionada por la Servidora Pública Habilitada de la Coordinación Administrativa de la Secretaría de las Mujeres, el proceso de timbrado de nómina no es generado ni administrado por ese Sujeto Obligado, y que el recibo de nómina es un documento de trámite y obtención personal, responsabilidad de las servidoras públicas y servidores público.</w:t>
      </w:r>
    </w:p>
    <w:p w14:paraId="58ED41D9" w14:textId="77777777" w:rsidR="00BB2A1D" w:rsidRDefault="00BB2A1D">
      <w:pPr>
        <w:pBdr>
          <w:top w:val="nil"/>
          <w:left w:val="nil"/>
          <w:bottom w:val="nil"/>
          <w:right w:val="nil"/>
          <w:between w:val="nil"/>
        </w:pBdr>
        <w:spacing w:after="0" w:line="360" w:lineRule="auto"/>
        <w:ind w:left="360" w:right="-7"/>
        <w:jc w:val="both"/>
        <w:rPr>
          <w:rFonts w:ascii="Palatino Linotype" w:eastAsia="Palatino Linotype" w:hAnsi="Palatino Linotype" w:cs="Palatino Linotype"/>
          <w:color w:val="000000"/>
        </w:rPr>
      </w:pPr>
    </w:p>
    <w:p w14:paraId="21040A82" w14:textId="77777777" w:rsidR="00BB2A1D" w:rsidRDefault="00E67BAB">
      <w:pPr>
        <w:pBdr>
          <w:top w:val="nil"/>
          <w:left w:val="nil"/>
          <w:bottom w:val="nil"/>
          <w:right w:val="nil"/>
          <w:between w:val="nil"/>
        </w:pBdr>
        <w:spacing w:after="0" w:line="360" w:lineRule="auto"/>
        <w:ind w:left="360"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bajo el principio de máxima publicidad, a través de dicho oficio se sugirió al solicitante que dirigiera su requerimiento al Módulo de Información Pública de la Secretaría de Finanzas del Estado de México, por el Sujeto Obligado que en términos del </w:t>
      </w:r>
      <w:r>
        <w:rPr>
          <w:rFonts w:ascii="Palatino Linotype" w:eastAsia="Palatino Linotype" w:hAnsi="Palatino Linotype" w:cs="Palatino Linotype"/>
          <w:color w:val="000000"/>
        </w:rPr>
        <w:lastRenderedPageBreak/>
        <w:t>artículo 23 fracción I de la Ley de Transparencia y Acceso a la Información Pública del Estado de México y Municipios, de acuerdo a su Reglamento Interior podría atender en el ámbito de su competencia la solicitud de información, proporcionando la dirección de ese diverso sujeto obligado.</w:t>
      </w:r>
    </w:p>
    <w:p w14:paraId="3313ED8D" w14:textId="77777777" w:rsidR="00BB2A1D" w:rsidRDefault="00BB2A1D">
      <w:pPr>
        <w:pBdr>
          <w:top w:val="nil"/>
          <w:left w:val="nil"/>
          <w:bottom w:val="nil"/>
          <w:right w:val="nil"/>
          <w:between w:val="nil"/>
        </w:pBdr>
        <w:spacing w:after="0" w:line="360" w:lineRule="auto"/>
        <w:ind w:left="360" w:right="-7"/>
        <w:jc w:val="both"/>
        <w:rPr>
          <w:rFonts w:ascii="Palatino Linotype" w:eastAsia="Palatino Linotype" w:hAnsi="Palatino Linotype" w:cs="Palatino Linotype"/>
          <w:color w:val="000000"/>
        </w:rPr>
      </w:pPr>
    </w:p>
    <w:p w14:paraId="1E8D0946" w14:textId="77777777" w:rsidR="00BB2A1D" w:rsidRDefault="00E67BAB">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Recurso de revisión.</w:t>
      </w:r>
      <w:r>
        <w:rPr>
          <w:rFonts w:ascii="Palatino Linotype" w:eastAsia="Palatino Linotype" w:hAnsi="Palatino Linotype" w:cs="Palatino Linotype"/>
          <w:color w:val="000000"/>
          <w:sz w:val="24"/>
          <w:szCs w:val="24"/>
        </w:rPr>
        <w:t xml:space="preserve"> El Particular, derivado de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interpuso Recurso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dieciséis de febrero de dos mil veinti</w:t>
      </w:r>
      <w:r>
        <w:rPr>
          <w:rFonts w:ascii="Palatino Linotype" w:eastAsia="Palatino Linotype" w:hAnsi="Palatino Linotype" w:cs="Palatino Linotype"/>
          <w:b/>
          <w:sz w:val="24"/>
          <w:szCs w:val="24"/>
        </w:rPr>
        <w:t>trés</w:t>
      </w:r>
      <w:r>
        <w:rPr>
          <w:rFonts w:ascii="Palatino Linotype" w:eastAsia="Palatino Linotype" w:hAnsi="Palatino Linotype" w:cs="Palatino Linotype"/>
          <w:color w:val="000000"/>
          <w:sz w:val="24"/>
          <w:szCs w:val="24"/>
        </w:rPr>
        <w:t>, a través del cual expresó lo siguiente:</w:t>
      </w:r>
    </w:p>
    <w:p w14:paraId="23A98E1C" w14:textId="77777777" w:rsidR="00BB2A1D" w:rsidRDefault="00BB2A1D">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color w:val="000000"/>
          <w:sz w:val="24"/>
          <w:szCs w:val="24"/>
        </w:rPr>
      </w:pPr>
    </w:p>
    <w:p w14:paraId="3ABD8D2E" w14:textId="77777777" w:rsidR="00BB2A1D" w:rsidRDefault="00E67BA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rPr>
        <w:t>“No entrega la información requerida</w:t>
      </w:r>
      <w:r>
        <w:rPr>
          <w:rFonts w:ascii="Palatino Linotype" w:eastAsia="Palatino Linotype" w:hAnsi="Palatino Linotype" w:cs="Palatino Linotype"/>
          <w:i/>
          <w:color w:val="000000"/>
          <w:sz w:val="24"/>
          <w:szCs w:val="24"/>
        </w:rPr>
        <w:t>”.</w:t>
      </w:r>
    </w:p>
    <w:p w14:paraId="14DE02B8" w14:textId="77777777" w:rsidR="00BB2A1D" w:rsidRDefault="00BB2A1D">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14:paraId="241AFAA1" w14:textId="77777777" w:rsidR="00BB2A1D" w:rsidRDefault="00E67BA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i/>
          <w:color w:val="000000"/>
        </w:rPr>
        <w:t>“Los recursos económicos que la dependencia ejerce por concepto de nómina a su personal son de carácter público, en consecuencia debe tener dicha documentación y exhibirla a los solicitantes.</w:t>
      </w:r>
      <w:r>
        <w:rPr>
          <w:rFonts w:ascii="Palatino Linotype" w:eastAsia="Palatino Linotype" w:hAnsi="Palatino Linotype" w:cs="Palatino Linotype"/>
          <w:i/>
          <w:color w:val="000000"/>
          <w:sz w:val="24"/>
          <w:szCs w:val="24"/>
        </w:rPr>
        <w:t>”.</w:t>
      </w:r>
    </w:p>
    <w:p w14:paraId="3A0DA54A"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388AE791" w14:textId="77777777" w:rsidR="00BB2A1D" w:rsidRDefault="00E67BAB">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sz w:val="24"/>
          <w:szCs w:val="24"/>
        </w:rPr>
        <w:t>00944/INFOEM/IP/RR/2023</w:t>
      </w:r>
      <w:r>
        <w:rPr>
          <w:rFonts w:ascii="Palatino Linotype" w:eastAsia="Palatino Linotype" w:hAnsi="Palatino Linotype" w:cs="Palatino Linotype"/>
          <w:color w:val="000000"/>
          <w:sz w:val="24"/>
          <w:szCs w:val="24"/>
        </w:rPr>
        <w:t xml:space="preserve">,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color w:val="000000"/>
          <w:sz w:val="24"/>
          <w:szCs w:val="24"/>
        </w:rPr>
        <w:t>Comisionada Guadalupe Ramírez Peña</w:t>
      </w:r>
      <w:r>
        <w:rPr>
          <w:rFonts w:ascii="Palatino Linotype" w:eastAsia="Palatino Linotype" w:hAnsi="Palatino Linotype" w:cs="Palatino Linotype"/>
          <w:color w:val="000000"/>
          <w:sz w:val="24"/>
          <w:szCs w:val="24"/>
        </w:rPr>
        <w:t xml:space="preserve"> para su análisis, estudio, elaboración del proyecto y presentación ante el Pleno de este Instituto.</w:t>
      </w:r>
    </w:p>
    <w:p w14:paraId="43E27DCB"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3009F99" w14:textId="77777777" w:rsidR="00BB2A1D" w:rsidRDefault="00E67BAB">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veintiuno de febrero de dos mil veintitrés</w:t>
      </w:r>
      <w:r>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w:t>
      </w:r>
      <w:r>
        <w:rPr>
          <w:rFonts w:ascii="Palatino Linotype" w:eastAsia="Palatino Linotype" w:hAnsi="Palatino Linotype" w:cs="Palatino Linotype"/>
          <w:color w:val="000000"/>
          <w:sz w:val="24"/>
          <w:szCs w:val="24"/>
        </w:rPr>
        <w:lastRenderedPageBreak/>
        <w:t xml:space="preserve">manifestaran lo que a su derecho resultara conveniente, ofrecieran pruebas, formularan alegatos y el Sujeto Obligado presentara su informe justificado. </w:t>
      </w:r>
    </w:p>
    <w:p w14:paraId="29F79C08"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B29A484" w14:textId="77777777" w:rsidR="00BB2A1D" w:rsidRDefault="00E67BAB">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4"/>
          <w:szCs w:val="24"/>
        </w:rPr>
        <w:t xml:space="preserve">Informe Justificado.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veintisiete de febrero de dos mil veintitrés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remitió su informe justificado, mediante el archivo electrónico en el que manifiesta lo siguiente: </w:t>
      </w:r>
    </w:p>
    <w:p w14:paraId="27992BFA" w14:textId="77777777" w:rsidR="00BB2A1D" w:rsidRDefault="00BB2A1D">
      <w:pPr>
        <w:pBdr>
          <w:top w:val="nil"/>
          <w:left w:val="nil"/>
          <w:bottom w:val="nil"/>
          <w:right w:val="nil"/>
          <w:between w:val="nil"/>
        </w:pBdr>
        <w:spacing w:after="0"/>
        <w:ind w:left="720"/>
        <w:rPr>
          <w:rFonts w:ascii="Palatino Linotype" w:eastAsia="Palatino Linotype" w:hAnsi="Palatino Linotype" w:cs="Palatino Linotype"/>
          <w:color w:val="000000"/>
        </w:rPr>
      </w:pPr>
    </w:p>
    <w:p w14:paraId="3A38EF5C" w14:textId="77777777" w:rsidR="00BB2A1D" w:rsidRDefault="00E67BA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Archivo electrónico denominado “</w:t>
      </w:r>
      <w:r>
        <w:rPr>
          <w:rFonts w:ascii="Palatino Linotype" w:eastAsia="Palatino Linotype" w:hAnsi="Palatino Linotype" w:cs="Palatino Linotype"/>
          <w:b/>
          <w:i/>
          <w:color w:val="000000"/>
        </w:rPr>
        <w:t>INFORME JUSTIFICADO-SOL 00022.pdf</w:t>
      </w:r>
      <w:r>
        <w:rPr>
          <w:rFonts w:ascii="Palatino Linotype" w:eastAsia="Palatino Linotype" w:hAnsi="Palatino Linotype" w:cs="Palatino Linotype"/>
          <w:color w:val="000000"/>
        </w:rPr>
        <w:t xml:space="preserve">” que contiene: Oficio número SM/UT/085/2023, del veintisiete de febrero de dos mil veintitrés, a través del cual la Titular de la Unidad de Transparencia rinde informe justificado con relación al presente recurso de revisión en el que, sustancialmente, </w:t>
      </w:r>
      <w:r>
        <w:rPr>
          <w:rFonts w:ascii="Palatino Linotype" w:eastAsia="Palatino Linotype" w:hAnsi="Palatino Linotype" w:cs="Palatino Linotype"/>
          <w:b/>
          <w:color w:val="000000"/>
        </w:rPr>
        <w:t>ratifica la respuesta inicial,</w:t>
      </w:r>
      <w:r>
        <w:rPr>
          <w:rFonts w:ascii="Palatino Linotype" w:eastAsia="Palatino Linotype" w:hAnsi="Palatino Linotype" w:cs="Palatino Linotype"/>
          <w:color w:val="000000"/>
        </w:rPr>
        <w:t xml:space="preserve"> pues refiere que a la servidora pública habilitada de la Coordinación Administrativa se le informó de dicho medio de impugnación mediante oficio y que mediante diverso confirmó su respuesta inicial sustentando que la solicitud del particular se atendió en el sentido de que, lo relacionado a los recibos de nómina del 2022, de conformidad con el Decreto 191 y 51 por el que se reforma el artículo 33 de la Ley Orgánica de la Administración Pública del Estado de México, publicados en el periódico oficial "Gaceta del Gobierno" de fecha 29 de septiembre de 2020 y 6 de mayo de 2022, esa Secretaría forma parte del Sector Central, por lo que, tanto el proceso de timbrado de nómina no es generado ni administrado por ese Sujeto Obligado, y que el recibo de nómina es un documento de trámite y obtención personal, responsabilidad de las servidoras públicas y servidores públicos.</w:t>
      </w:r>
    </w:p>
    <w:p w14:paraId="35437896" w14:textId="77777777" w:rsidR="00BB2A1D" w:rsidRDefault="00BB2A1D">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p>
    <w:p w14:paraId="7875D600" w14:textId="77777777" w:rsidR="00BB2A1D" w:rsidRDefault="00E67BAB">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Titular de la Unidad de Transparencia en adición a lo anterior, señala que la apreciación de la parte Recurrente respecto del acto que impugna se encuentra alejado de las circunstancias reales, fácticas y jurídicas del asunto, pues se dio puntual respuesta a la </w:t>
      </w:r>
      <w:r>
        <w:rPr>
          <w:rFonts w:ascii="Palatino Linotype" w:eastAsia="Palatino Linotype" w:hAnsi="Palatino Linotype" w:cs="Palatino Linotype"/>
          <w:color w:val="000000"/>
        </w:rPr>
        <w:lastRenderedPageBreak/>
        <w:t>solicitud de información, y que después de hacer una búsqueda exhaustiva y razonable en sus archivos informa que no se cuentan con los recibos de nómina del año 2022, por encontrarse en poder de la Secretaría de Finanzas del Gobierno del Estado; asimismo, cita el artículo 31 del Reglamento Interior de la Secretaría de Finanzas y los apartados 20301/081-03 y 20301/081-04 del PROCEDIMIENTO: 081 PAGO DE NÓMINA A SERVIDORAS PÚBLICAS Y A SERVIDORES PÚBLICOS DE MANDOS SUPERIORES, MANDOS MEDIOS Y DE ENLACE Y APOYO TÉCNICO, DEL MANUAL DE NORMAS Y PROCEDIMIENTOS DE DESARROLLO Y ADMINISTRACIÓN DE PERSONAL, con base en los cuales indica que orientó al solicitante a dirigir su solicitud de esa diversa Secretaría, aunado a que inserta las digitalizaciones del oficio 227000000300003/0964/2023 emitido por la Coordinadora Administrativa y servidora pública habilitada, a través del cual dio la respuesta inicial.</w:t>
      </w:r>
    </w:p>
    <w:p w14:paraId="5B9FB117"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8599932" w14:textId="77777777" w:rsidR="00BB2A1D" w:rsidRDefault="00E67BA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que se hizo del conocimiento del Particular en fecha </w:t>
      </w:r>
      <w:r>
        <w:rPr>
          <w:rFonts w:ascii="Palatino Linotype" w:eastAsia="Palatino Linotype" w:hAnsi="Palatino Linotype" w:cs="Palatino Linotype"/>
          <w:b/>
          <w:color w:val="000000"/>
        </w:rPr>
        <w:t>diez de octubre de dos mil veinti</w:t>
      </w:r>
      <w:r>
        <w:rPr>
          <w:rFonts w:ascii="Palatino Linotype" w:eastAsia="Palatino Linotype" w:hAnsi="Palatino Linotype" w:cs="Palatino Linotype"/>
          <w:b/>
        </w:rPr>
        <w:t xml:space="preserve">trés. </w:t>
      </w:r>
      <w:r>
        <w:rPr>
          <w:rFonts w:ascii="Palatino Linotype" w:eastAsia="Palatino Linotype" w:hAnsi="Palatino Linotype" w:cs="Palatino Linotype"/>
          <w:color w:val="000000"/>
        </w:rPr>
        <w:t xml:space="preserve">Sin embargo, el Particular no realizó manifestaciones. </w:t>
      </w:r>
    </w:p>
    <w:p w14:paraId="4056E4D6" w14:textId="77777777" w:rsidR="00BB2A1D" w:rsidRDefault="00BB2A1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14:paraId="6095BF21" w14:textId="77777777" w:rsidR="00BB2A1D" w:rsidRDefault="00E67BAB">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Ampliación de plazo:</w:t>
      </w:r>
      <w:r>
        <w:rPr>
          <w:rFonts w:ascii="Palatino Linotype" w:eastAsia="Palatino Linotype" w:hAnsi="Palatino Linotype" w:cs="Palatino Linotype"/>
          <w:color w:val="000000"/>
          <w:sz w:val="24"/>
          <w:szCs w:val="24"/>
        </w:rPr>
        <w:t xml:space="preserve"> El</w:t>
      </w:r>
      <w:r>
        <w:rPr>
          <w:rFonts w:ascii="Palatino Linotype" w:eastAsia="Palatino Linotype" w:hAnsi="Palatino Linotype" w:cs="Palatino Linotype"/>
          <w:b/>
          <w:color w:val="000000"/>
          <w:sz w:val="24"/>
          <w:szCs w:val="24"/>
        </w:rPr>
        <w:t xml:space="preserve"> diez de octubre de dos mil veintitrés</w:t>
      </w:r>
      <w:r>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BD24993"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7D5D7E84"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w:t>
      </w:r>
      <w:r>
        <w:rPr>
          <w:rFonts w:ascii="Palatino Linotype" w:eastAsia="Palatino Linotype" w:hAnsi="Palatino Linotype" w:cs="Palatino Linotype"/>
          <w:sz w:val="24"/>
          <w:szCs w:val="24"/>
        </w:rPr>
        <w:lastRenderedPageBreak/>
        <w:t>recibidos el año dos mil veintiuno, se incrementó aproximadamente un 300%, circunstancia atípica que ha rebasado las capacidades técnicas y humanas del personal encargado de la proyección de las resoluciones a dichos medios de impugnación.</w:t>
      </w:r>
    </w:p>
    <w:p w14:paraId="06CB805F"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48087E13"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D97646"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199B06F7"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66F9A9"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6884B09E"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7890B7"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3D5484DD"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79D797"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5350BCBB" w14:textId="77777777" w:rsidR="00BB2A1D" w:rsidRDefault="00E67BAB">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B653BF5" w14:textId="77777777" w:rsidR="00BB2A1D" w:rsidRDefault="00E67BAB">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55BA00AB" w14:textId="77777777" w:rsidR="00BB2A1D" w:rsidRDefault="00E67BAB">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5BB871B7" w14:textId="77777777" w:rsidR="00BB2A1D" w:rsidRDefault="00E67BAB">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4DEF7244" w14:textId="77777777" w:rsidR="00BB2A1D" w:rsidRDefault="00BB2A1D">
      <w:pPr>
        <w:tabs>
          <w:tab w:val="left" w:pos="851"/>
        </w:tabs>
        <w:spacing w:after="0" w:line="360" w:lineRule="auto"/>
        <w:ind w:left="567" w:right="560"/>
        <w:jc w:val="both"/>
        <w:rPr>
          <w:rFonts w:ascii="Palatino Linotype" w:eastAsia="Palatino Linotype" w:hAnsi="Palatino Linotype" w:cs="Palatino Linotype"/>
        </w:rPr>
      </w:pPr>
    </w:p>
    <w:p w14:paraId="75FF6D0C"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075719"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2BA55018"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J. 32/92 emitida por el Pleno de la Suprema Corte de Justicia de la Nación de rubro “</w:t>
      </w:r>
      <w:r>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7FFE85C7"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625F140F"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916B86"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09D6D8FD"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24F0534"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7C876491" w14:textId="77777777" w:rsidR="00BB2A1D" w:rsidRDefault="00E67BAB">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712A1638" w14:textId="77777777" w:rsidR="00BB2A1D" w:rsidRDefault="00E67BAB">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6A352CF" w14:textId="77777777" w:rsidR="00BB2A1D" w:rsidRDefault="00E67BAB">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14:paraId="72ACC1C3"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8924BB3" w14:textId="77777777" w:rsidR="00BB2A1D" w:rsidRDefault="00E67BA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4F6F0797"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1830578" w14:textId="77777777" w:rsidR="00BB2A1D" w:rsidRDefault="00E67BAB">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dieciséis de octubre de dos mil veintitrés</w:t>
      </w:r>
      <w:r>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4A75AFB9"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FE33209"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A035756" w14:textId="77777777" w:rsidR="00BB2A1D" w:rsidRDefault="00BB2A1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D3A76CE" w14:textId="77777777" w:rsidR="00BB2A1D" w:rsidRDefault="00E67BAB">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14:paraId="66EC7A46"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191BCD89"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w:t>
      </w:r>
      <w:r>
        <w:rPr>
          <w:rFonts w:ascii="Palatino Linotype" w:eastAsia="Palatino Linotype" w:hAnsi="Palatino Linotype" w:cs="Palatino Linotype"/>
          <w:sz w:val="24"/>
          <w:szCs w:val="24"/>
        </w:rPr>
        <w:lastRenderedPageBreak/>
        <w:t>del Estado de México y Municipios; 9, fracciones I y XXIII y 11 del Reglamento Interior del Instituto de Transparencia, Acceso a la Información Pública y Protección de Datos Personales del Estado de México y Municipios.</w:t>
      </w:r>
    </w:p>
    <w:p w14:paraId="5AA8CF25"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191F9822"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w:t>
      </w:r>
      <w:proofErr w:type="spellStart"/>
      <w:r>
        <w:rPr>
          <w:rFonts w:ascii="Palatino Linotype" w:eastAsia="Palatino Linotype" w:hAnsi="Palatino Linotype" w:cs="Palatino Linotype"/>
          <w:b/>
          <w:sz w:val="24"/>
          <w:szCs w:val="24"/>
        </w:rPr>
        <w:t>Procedibilidad</w:t>
      </w:r>
      <w:proofErr w:type="spellEnd"/>
      <w:r>
        <w:rPr>
          <w:rFonts w:ascii="Palatino Linotype" w:eastAsia="Palatino Linotype" w:hAnsi="Palatino Linotype" w:cs="Palatino Linotype"/>
          <w:b/>
          <w:sz w:val="24"/>
          <w:szCs w:val="24"/>
        </w:rPr>
        <w:t xml:space="preserve"> del Recurso de Revisión</w:t>
      </w:r>
      <w:r>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6C1C1416" w14:textId="77777777" w:rsidR="00BB2A1D" w:rsidRDefault="00BB2A1D">
      <w:pPr>
        <w:spacing w:after="0" w:line="360" w:lineRule="auto"/>
        <w:jc w:val="both"/>
        <w:rPr>
          <w:rFonts w:ascii="Palatino Linotype" w:eastAsia="Palatino Linotype" w:hAnsi="Palatino Linotype" w:cs="Palatino Linotype"/>
        </w:rPr>
      </w:pPr>
    </w:p>
    <w:p w14:paraId="0C3B71A1" w14:textId="77777777" w:rsidR="00BB2A1D" w:rsidRDefault="00E67BAB">
      <w:pP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su respuesta en fecha </w:t>
      </w:r>
      <w:r>
        <w:rPr>
          <w:rFonts w:ascii="Palatino Linotype" w:eastAsia="Palatino Linotype" w:hAnsi="Palatino Linotype" w:cs="Palatino Linotype"/>
          <w:b/>
          <w:sz w:val="24"/>
          <w:szCs w:val="24"/>
        </w:rPr>
        <w:t>trece de febrero de dos mil veintitrés</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tuvo por presentado el </w:t>
      </w:r>
      <w:r>
        <w:rPr>
          <w:rFonts w:ascii="Palatino Linotype" w:eastAsia="Palatino Linotype" w:hAnsi="Palatino Linotype" w:cs="Palatino Linotype"/>
          <w:b/>
          <w:sz w:val="24"/>
          <w:szCs w:val="24"/>
        </w:rPr>
        <w:t>dieciséis de febrero de dos mil veintitrés</w:t>
      </w:r>
      <w:r>
        <w:rPr>
          <w:rFonts w:ascii="Palatino Linotype" w:eastAsia="Palatino Linotype" w:hAnsi="Palatino Linotype" w:cs="Palatino Linotype"/>
          <w:sz w:val="24"/>
          <w:szCs w:val="24"/>
        </w:rPr>
        <w:t xml:space="preserve">, esto es al tercer día hábil siguiente a la fecha en que se tuvo conocimiento de la respuesta. </w:t>
      </w:r>
    </w:p>
    <w:p w14:paraId="5F82D4AD" w14:textId="77777777" w:rsidR="00BB2A1D" w:rsidRDefault="00BB2A1D">
      <w:pPr>
        <w:spacing w:after="0" w:line="360" w:lineRule="auto"/>
        <w:jc w:val="both"/>
        <w:rPr>
          <w:rFonts w:ascii="Palatino Linotype" w:eastAsia="Palatino Linotype" w:hAnsi="Palatino Linotype" w:cs="Palatino Linotype"/>
          <w:sz w:val="24"/>
          <w:szCs w:val="24"/>
        </w:rPr>
      </w:pPr>
    </w:p>
    <w:p w14:paraId="3925CA9D"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suma importancia mencionar que, la parte no proporcionó nombre para ser identificado como se advierte en el detalle de seguimiento del SAIMEX, no obstante,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DAB3BC" w14:textId="77777777" w:rsidR="00BB2A1D" w:rsidRDefault="00BB2A1D">
      <w:pPr>
        <w:spacing w:after="0" w:line="360" w:lineRule="auto"/>
        <w:jc w:val="both"/>
        <w:rPr>
          <w:rFonts w:ascii="Palatino Linotype" w:eastAsia="Palatino Linotype" w:hAnsi="Palatino Linotype" w:cs="Palatino Linotype"/>
          <w:sz w:val="24"/>
          <w:szCs w:val="24"/>
        </w:rPr>
      </w:pPr>
    </w:p>
    <w:p w14:paraId="562E372B" w14:textId="77777777" w:rsidR="00BB2A1D" w:rsidRDefault="00E67BAB">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"Las solicitudes </w:t>
      </w:r>
      <w:r>
        <w:rPr>
          <w:rFonts w:ascii="Palatino Linotype" w:eastAsia="Palatino Linotype" w:hAnsi="Palatino Linotype" w:cs="Palatino Linotype"/>
          <w:b/>
          <w:i/>
        </w:rPr>
        <w:t>anónimas</w:t>
      </w:r>
      <w:r>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460760D6" w14:textId="77777777" w:rsidR="00BB2A1D" w:rsidRDefault="00BB2A1D">
      <w:pPr>
        <w:spacing w:after="0" w:line="360" w:lineRule="auto"/>
        <w:jc w:val="both"/>
        <w:rPr>
          <w:rFonts w:ascii="Palatino Linotype" w:eastAsia="Palatino Linotype" w:hAnsi="Palatino Linotype" w:cs="Palatino Linotype"/>
          <w:sz w:val="24"/>
          <w:szCs w:val="24"/>
        </w:rPr>
      </w:pPr>
    </w:p>
    <w:p w14:paraId="241AC105" w14:textId="77777777" w:rsidR="00BB2A1D" w:rsidRDefault="00E67BA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Así también, por cuanto hace a la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Pr>
          <w:rFonts w:ascii="Palatino Linotype" w:eastAsia="Palatino Linotype" w:hAnsi="Palatino Linotype" w:cs="Palatino Linotype"/>
          <w:b/>
          <w:sz w:val="24"/>
          <w:szCs w:val="24"/>
        </w:rPr>
        <w:t>SAIMEX.</w:t>
      </w:r>
    </w:p>
    <w:p w14:paraId="316B9709" w14:textId="77777777" w:rsidR="00BB2A1D" w:rsidRDefault="00BB2A1D">
      <w:pPr>
        <w:spacing w:after="0" w:line="360" w:lineRule="auto"/>
        <w:jc w:val="both"/>
        <w:rPr>
          <w:rFonts w:ascii="Palatino Linotype" w:eastAsia="Palatino Linotype" w:hAnsi="Palatino Linotype" w:cs="Palatino Linotype"/>
        </w:rPr>
      </w:pPr>
    </w:p>
    <w:p w14:paraId="078E1348"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se advierte que resulta procedente la interposición del recurso, según lo manifestado por la parte Recurrente en sus motivos de inconformidad, de acuerdo con el artículo 179, fracción I del ordenamiento legal citado, que a la letra dice: </w:t>
      </w:r>
    </w:p>
    <w:p w14:paraId="708670EB" w14:textId="77777777" w:rsidR="00BB2A1D" w:rsidRDefault="00BB2A1D">
      <w:pPr>
        <w:spacing w:after="0" w:line="360" w:lineRule="auto"/>
        <w:jc w:val="both"/>
        <w:rPr>
          <w:rFonts w:ascii="Palatino Linotype" w:eastAsia="Palatino Linotype" w:hAnsi="Palatino Linotype" w:cs="Palatino Linotype"/>
        </w:rPr>
      </w:pPr>
    </w:p>
    <w:p w14:paraId="70A6D750" w14:textId="77777777" w:rsidR="00BB2A1D" w:rsidRDefault="00E67BAB">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B9F004A" w14:textId="77777777" w:rsidR="00BB2A1D" w:rsidRDefault="00E67BA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DDAE3D6" w14:textId="77777777" w:rsidR="00BB2A1D" w:rsidRDefault="00E67BA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La negativa a la información solicitada;</w:t>
      </w:r>
    </w:p>
    <w:p w14:paraId="41635120" w14:textId="77777777" w:rsidR="00BB2A1D" w:rsidRDefault="00E67BA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p>
    <w:p w14:paraId="1A2BFDF0" w14:textId="77777777" w:rsidR="00BB2A1D" w:rsidRDefault="00BB2A1D">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sz w:val="24"/>
          <w:szCs w:val="24"/>
        </w:rPr>
      </w:pPr>
    </w:p>
    <w:p w14:paraId="24B99457"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La Litis a resolver en el presente asunto consiste en determinar si se actualiza la hipótesis prevista en la fracción I del artículo 179 de la Ley de Transparencia y Acceso a la Información Pública del Estado de México y Municipios, relativa a la negativa de entrega de la información solicitada.</w:t>
      </w:r>
    </w:p>
    <w:p w14:paraId="7E7C9143" w14:textId="77777777" w:rsidR="00BB2A1D" w:rsidRDefault="00BB2A1D">
      <w:pPr>
        <w:spacing w:after="0" w:line="360" w:lineRule="auto"/>
        <w:jc w:val="both"/>
        <w:rPr>
          <w:rFonts w:ascii="Palatino Linotype" w:eastAsia="Palatino Linotype" w:hAnsi="Palatino Linotype" w:cs="Palatino Linotype"/>
          <w:sz w:val="24"/>
          <w:szCs w:val="24"/>
        </w:rPr>
      </w:pPr>
    </w:p>
    <w:p w14:paraId="0BDDB85F"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Estudio del asunto. </w:t>
      </w:r>
      <w:r>
        <w:rPr>
          <w:rFonts w:ascii="Palatino Linotype" w:eastAsia="Palatino Linotype" w:hAnsi="Palatino Linotype" w:cs="Palatino Linotype"/>
          <w:sz w:val="24"/>
          <w:szCs w:val="24"/>
        </w:rPr>
        <w:t xml:space="preserve">En principio, es conveniente analizar si la respuesta del Sujeto Obligado cumple con los requisitos y procedimientos del derecho de acceso a la información pública, debido a que en la Ley de Transparencia y Acceso a la Información Pública del Estado de México y Municipios en su artículo 4, establece lo siguiente: </w:t>
      </w:r>
    </w:p>
    <w:p w14:paraId="53F6BFE5" w14:textId="77777777" w:rsidR="00BB2A1D" w:rsidRDefault="00BB2A1D">
      <w:pPr>
        <w:spacing w:after="0" w:line="360" w:lineRule="auto"/>
        <w:jc w:val="both"/>
        <w:rPr>
          <w:rFonts w:ascii="Palatino Linotype" w:eastAsia="Palatino Linotype" w:hAnsi="Palatino Linotype" w:cs="Palatino Linotype"/>
        </w:rPr>
      </w:pPr>
    </w:p>
    <w:p w14:paraId="3C2C948D" w14:textId="77777777" w:rsidR="00BB2A1D" w:rsidRDefault="00E67BAB">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4BAF54" w14:textId="77777777" w:rsidR="00BB2A1D" w:rsidRDefault="00BB2A1D">
      <w:pPr>
        <w:spacing w:after="0" w:line="276" w:lineRule="auto"/>
        <w:ind w:left="567" w:right="616"/>
        <w:jc w:val="both"/>
        <w:rPr>
          <w:rFonts w:ascii="Palatino Linotype" w:eastAsia="Palatino Linotype" w:hAnsi="Palatino Linotype" w:cs="Palatino Linotype"/>
          <w:i/>
        </w:rPr>
      </w:pPr>
    </w:p>
    <w:p w14:paraId="1391F5A5" w14:textId="77777777" w:rsidR="00BB2A1D" w:rsidRDefault="00E67BAB">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1898365" w14:textId="77777777" w:rsidR="00BB2A1D" w:rsidRDefault="00BB2A1D">
      <w:pPr>
        <w:spacing w:after="0" w:line="276" w:lineRule="auto"/>
        <w:ind w:left="567" w:right="616"/>
        <w:jc w:val="both"/>
        <w:rPr>
          <w:rFonts w:ascii="Palatino Linotype" w:eastAsia="Palatino Linotype" w:hAnsi="Palatino Linotype" w:cs="Palatino Linotype"/>
          <w:i/>
        </w:rPr>
      </w:pPr>
    </w:p>
    <w:p w14:paraId="7382AC54" w14:textId="77777777" w:rsidR="00BB2A1D" w:rsidRDefault="00E67BAB">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rPr>
        <w:t>.”</w:t>
      </w:r>
    </w:p>
    <w:p w14:paraId="771A0F45" w14:textId="77777777" w:rsidR="00BB2A1D" w:rsidRDefault="00BB2A1D">
      <w:pPr>
        <w:spacing w:after="0" w:line="360" w:lineRule="auto"/>
        <w:jc w:val="both"/>
        <w:rPr>
          <w:rFonts w:ascii="Palatino Linotype" w:eastAsia="Palatino Linotype" w:hAnsi="Palatino Linotype" w:cs="Palatino Linotype"/>
        </w:rPr>
      </w:pPr>
    </w:p>
    <w:p w14:paraId="3DC8B48A"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Pr>
          <w:rFonts w:ascii="Palatino Linotype" w:eastAsia="Palatino Linotype" w:hAnsi="Palatino Linotype" w:cs="Palatino Linotype"/>
          <w:sz w:val="24"/>
          <w:szCs w:val="24"/>
        </w:rPr>
        <w:lastRenderedPageBreak/>
        <w:t>solicitante; como así lo establece el artículo 12 de la Ley de Transparencia y Acceso a la Información Pública del Estado de México y Municipios, que a la letra dice:</w:t>
      </w:r>
    </w:p>
    <w:p w14:paraId="57C2F051" w14:textId="77777777" w:rsidR="00BB2A1D" w:rsidRDefault="00BB2A1D">
      <w:pPr>
        <w:spacing w:after="0" w:line="360" w:lineRule="auto"/>
        <w:jc w:val="both"/>
        <w:rPr>
          <w:rFonts w:ascii="Palatino Linotype" w:eastAsia="Palatino Linotype" w:hAnsi="Palatino Linotype" w:cs="Palatino Linotype"/>
          <w:sz w:val="24"/>
          <w:szCs w:val="24"/>
        </w:rPr>
      </w:pPr>
    </w:p>
    <w:p w14:paraId="6C8A39A0"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DD1A60A" w14:textId="77777777" w:rsidR="00BB2A1D" w:rsidRDefault="00BB2A1D">
      <w:pPr>
        <w:spacing w:after="0" w:line="240" w:lineRule="auto"/>
        <w:ind w:left="567" w:right="616"/>
        <w:jc w:val="both"/>
        <w:rPr>
          <w:rFonts w:ascii="Palatino Linotype" w:eastAsia="Palatino Linotype" w:hAnsi="Palatino Linotype" w:cs="Palatino Linotype"/>
          <w:i/>
        </w:rPr>
      </w:pPr>
    </w:p>
    <w:p w14:paraId="3EDB8B4D" w14:textId="77777777" w:rsidR="00BB2A1D" w:rsidRDefault="00E67BAB">
      <w:pPr>
        <w:spacing w:after="0" w:line="24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77BCF42" w14:textId="77777777" w:rsidR="00BB2A1D" w:rsidRDefault="00BB2A1D">
      <w:pPr>
        <w:spacing w:after="0" w:line="360" w:lineRule="auto"/>
        <w:ind w:left="567" w:right="616"/>
        <w:jc w:val="both"/>
        <w:rPr>
          <w:rFonts w:ascii="Palatino Linotype" w:eastAsia="Palatino Linotype" w:hAnsi="Palatino Linotype" w:cs="Palatino Linotype"/>
          <w:i/>
          <w:sz w:val="24"/>
          <w:szCs w:val="24"/>
        </w:rPr>
      </w:pPr>
    </w:p>
    <w:p w14:paraId="33CAD8FD" w14:textId="77777777" w:rsidR="00BB2A1D" w:rsidRDefault="00E67BAB">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7F33CBA" w14:textId="77777777" w:rsidR="00BB2A1D" w:rsidRDefault="00BB2A1D">
      <w:pPr>
        <w:spacing w:after="0" w:line="360" w:lineRule="auto"/>
        <w:ind w:right="-93"/>
        <w:jc w:val="both"/>
        <w:rPr>
          <w:rFonts w:ascii="Palatino Linotype" w:eastAsia="Palatino Linotype" w:hAnsi="Palatino Linotype" w:cs="Palatino Linotype"/>
          <w:sz w:val="24"/>
          <w:szCs w:val="24"/>
        </w:rPr>
      </w:pPr>
    </w:p>
    <w:p w14:paraId="196D64BE" w14:textId="77777777" w:rsidR="00BB2A1D" w:rsidRDefault="00E67BA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sz w:val="24"/>
          <w:szCs w:val="24"/>
        </w:rPr>
        <w:t xml:space="preserve"> </w:t>
      </w:r>
    </w:p>
    <w:p w14:paraId="14BE9735" w14:textId="77777777" w:rsidR="00BB2A1D" w:rsidRDefault="00BB2A1D">
      <w:pPr>
        <w:spacing w:after="0" w:line="360" w:lineRule="auto"/>
        <w:jc w:val="both"/>
        <w:rPr>
          <w:rFonts w:ascii="Palatino Linotype" w:eastAsia="Palatino Linotype" w:hAnsi="Palatino Linotype" w:cs="Palatino Linotype"/>
          <w:b/>
          <w:sz w:val="24"/>
          <w:szCs w:val="24"/>
        </w:rPr>
      </w:pPr>
    </w:p>
    <w:p w14:paraId="6EBB78FC"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No existe obligación de elaborar documentos ad hoc para atender las solicitudes de acceso a la información.</w:t>
      </w:r>
      <w:r>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w:t>
      </w:r>
      <w:r>
        <w:rPr>
          <w:rFonts w:ascii="Palatino Linotype" w:eastAsia="Palatino Linotype" w:hAnsi="Palatino Linotype" w:cs="Palatino Linotype"/>
          <w:i/>
        </w:rPr>
        <w:lastRenderedPageBreak/>
        <w:t xml:space="preserve">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91D463F" w14:textId="77777777" w:rsidR="00BB2A1D" w:rsidRDefault="00BB2A1D">
      <w:pPr>
        <w:spacing w:after="0" w:line="360" w:lineRule="auto"/>
        <w:ind w:right="-93"/>
        <w:jc w:val="both"/>
        <w:rPr>
          <w:rFonts w:ascii="Palatino Linotype" w:eastAsia="Palatino Linotype" w:hAnsi="Palatino Linotype" w:cs="Palatino Linotype"/>
        </w:rPr>
      </w:pPr>
    </w:p>
    <w:p w14:paraId="631CAB89"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EDA001" w14:textId="77777777" w:rsidR="00BB2A1D" w:rsidRDefault="00BB2A1D">
      <w:pPr>
        <w:spacing w:after="0" w:line="360" w:lineRule="auto"/>
        <w:jc w:val="both"/>
        <w:rPr>
          <w:rFonts w:ascii="Palatino Linotype" w:eastAsia="Palatino Linotype" w:hAnsi="Palatino Linotype" w:cs="Palatino Linotype"/>
        </w:rPr>
      </w:pPr>
    </w:p>
    <w:p w14:paraId="00201C29"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AE5038B"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6EC5E39B"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Pr>
          <w:rFonts w:ascii="Palatino Linotype" w:eastAsia="Palatino Linotype" w:hAnsi="Palatino Linotype" w:cs="Palatino Linotype"/>
          <w:sz w:val="24"/>
          <w:szCs w:val="24"/>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8B9A021" w14:textId="77777777" w:rsidR="00BB2A1D" w:rsidRDefault="00BB2A1D">
      <w:pPr>
        <w:spacing w:after="0" w:line="360" w:lineRule="auto"/>
        <w:ind w:left="851" w:right="899"/>
        <w:jc w:val="both"/>
        <w:rPr>
          <w:rFonts w:ascii="Palatino Linotype" w:eastAsia="Palatino Linotype" w:hAnsi="Palatino Linotype" w:cs="Palatino Linotype"/>
          <w:i/>
        </w:rPr>
      </w:pPr>
    </w:p>
    <w:p w14:paraId="4440DE57"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079E8CF8"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892C601"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w:t>
      </w:r>
      <w:r>
        <w:rPr>
          <w:rFonts w:ascii="Palatino Linotype" w:eastAsia="Palatino Linotype" w:hAnsi="Palatino Linotype" w:cs="Palatino Linotype"/>
          <w:b/>
          <w:i/>
        </w:rPr>
        <w:t>,</w:t>
      </w:r>
      <w:r>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C3123E" w14:textId="77777777" w:rsidR="00BB2A1D" w:rsidRDefault="00BB2A1D">
      <w:pPr>
        <w:spacing w:after="0" w:line="360" w:lineRule="auto"/>
        <w:ind w:left="851" w:right="899"/>
        <w:jc w:val="both"/>
        <w:rPr>
          <w:rFonts w:ascii="Palatino Linotype" w:eastAsia="Palatino Linotype" w:hAnsi="Palatino Linotype" w:cs="Palatino Linotype"/>
          <w:sz w:val="24"/>
          <w:szCs w:val="24"/>
        </w:rPr>
      </w:pPr>
    </w:p>
    <w:p w14:paraId="139FB45C"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D6ED1C" w14:textId="77777777" w:rsidR="00BB2A1D" w:rsidRDefault="00BB2A1D">
      <w:pPr>
        <w:spacing w:after="0" w:line="360" w:lineRule="auto"/>
        <w:jc w:val="both"/>
        <w:rPr>
          <w:rFonts w:ascii="Palatino Linotype" w:eastAsia="Palatino Linotype" w:hAnsi="Palatino Linotype" w:cs="Palatino Linotype"/>
          <w:sz w:val="24"/>
          <w:szCs w:val="24"/>
        </w:rPr>
      </w:pPr>
    </w:p>
    <w:p w14:paraId="00533427" w14:textId="77777777" w:rsidR="00BB2A1D" w:rsidRDefault="00E67BAB">
      <w:pPr>
        <w:spacing w:after="0" w:line="24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045BB7"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293F4104" w14:textId="77777777" w:rsidR="00BB2A1D" w:rsidRDefault="00E67BAB">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7AAE0DDF" w14:textId="77777777" w:rsidR="00BB2A1D" w:rsidRDefault="00E67BAB">
      <w:pPr>
        <w:spacing w:after="0" w:line="24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2572B1D" w14:textId="77777777" w:rsidR="00BB2A1D" w:rsidRDefault="00E67BAB">
      <w:pPr>
        <w:spacing w:after="0" w:line="24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51D97D4" w14:textId="77777777" w:rsidR="00BB2A1D" w:rsidRDefault="00E67BAB">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3B5684DF" w14:textId="77777777" w:rsidR="00BB2A1D" w:rsidRDefault="00E67BA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Dicho lo anterior, se procede al análisis el agravio hecho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que actualiza la causal de procedencia previstas en la fracción I del artículo 179 de la Ley de Transparencia y Acceso a la Información del Estado de México y Municipios, relativa a la negativa a la información solicitada.     </w:t>
      </w:r>
    </w:p>
    <w:p w14:paraId="01343C3A" w14:textId="77777777" w:rsidR="00BB2A1D" w:rsidRDefault="00E67BA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Bajo ese contexto, del análisis a la solicitud de información, se desprende que el entonces solicitante requirió sustancialmente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todo el personal de la secretaría sin importar su forma de contratación,</w:t>
      </w:r>
      <w:r>
        <w:rPr>
          <w:rFonts w:ascii="Palatino Linotype" w:eastAsia="Palatino Linotype" w:hAnsi="Palatino Linotype" w:cs="Palatino Linotype"/>
          <w:sz w:val="24"/>
          <w:szCs w:val="24"/>
        </w:rPr>
        <w:t xml:space="preserve"> la siguiente información: </w:t>
      </w:r>
    </w:p>
    <w:p w14:paraId="4BF72F0C" w14:textId="77777777" w:rsidR="00BB2A1D" w:rsidRDefault="00E67BAB">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Recibos de nómina del 2022, y</w:t>
      </w:r>
    </w:p>
    <w:p w14:paraId="64D4BF1E" w14:textId="77777777" w:rsidR="00BB2A1D" w:rsidRDefault="00E67BAB">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Recibos de las prestaciones por concepto de aguinaldo y prima vacacional del 2022.</w:t>
      </w:r>
    </w:p>
    <w:p w14:paraId="50B4CC72" w14:textId="77777777" w:rsidR="00BB2A1D" w:rsidRDefault="00E67BAB">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su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sustancialmente manifestó que el proceso de timbrado de nómina no es generado ni administrado por ese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y que el recibo de nómina es un documento de trámite y obtención personal, responsabilidad de las servidoras públicas y servidores público; asimismo, bajo el principio de máxima publicidad, a través de dicho oficio se sugirió al solicitante que dirigiera su requerimiento al Módulo de Información Pública de la Secretaría de Finanzas del Estado de México, por el Sujeto Obligado que en términos del artículo 23 fracción I de la Ley de Transparencia y Acceso a la Información Pública del Estado de México y Municipios, de acuerdo a su Reglamento Interior podría atender en el ámbito de su competencia la solicitud de información, proporcionando la dirección de ese diverso sujeto obligado.</w:t>
      </w:r>
    </w:p>
    <w:p w14:paraId="4314167E" w14:textId="77777777" w:rsidR="00BB2A1D" w:rsidRDefault="00E67BAB">
      <w:pPr>
        <w:spacing w:before="240" w:after="240" w:line="360" w:lineRule="auto"/>
        <w:ind w:right="49"/>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Inconforme con la respuesta,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promovió el presente recurso de revisión,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manifestando como razones o motivos de inconformidad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no le entregó la información requerida. </w:t>
      </w:r>
    </w:p>
    <w:p w14:paraId="74AFBAE2"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orden de ideas,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haciendo uso de su derecho, rindió su informa justificado por medio del cual en términos generales </w:t>
      </w:r>
      <w:r>
        <w:rPr>
          <w:rFonts w:ascii="Palatino Linotype" w:eastAsia="Palatino Linotype" w:hAnsi="Palatino Linotype" w:cs="Palatino Linotype"/>
          <w:b/>
          <w:sz w:val="24"/>
          <w:szCs w:val="24"/>
        </w:rPr>
        <w:t>ratificó la respuesta inicial</w:t>
      </w:r>
      <w:r>
        <w:rPr>
          <w:rFonts w:ascii="Palatino Linotype" w:eastAsia="Palatino Linotype" w:hAnsi="Palatino Linotype" w:cs="Palatino Linotype"/>
          <w:sz w:val="24"/>
          <w:szCs w:val="24"/>
        </w:rPr>
        <w:t>, pues refiere que a la servidora pública habilitada de la Coordinación Administrativa se le informó de dicho medio de impugnación mediante oficio y que mediante diverso confirmó su respuesta inicial sustentando que la solicitud del particular se atendió en el sentido de que, lo relacionado a los recibos de nómina del 2022, de conformidad con el Decreto 191 y 51 por el que se reforma el artículo 33 de la Ley Orgánica de la Administración Pública del Estado de México, publicados en el periódico oficial "Gaceta del Gobierno" de fecha 29 de septiembre de 2020 y 6 de mayo de 2022, esa Secretaría forma parte del Sector Central, por lo que, tanto el proceso de timbrado de nómina no es generado ni administrado por ese Sujeto Obligado, y que el recibo de nómina es un documento de trámite y obtención personal, responsabilidad de las servidoras públicas y servidores públicos.</w:t>
      </w:r>
    </w:p>
    <w:p w14:paraId="14A16B83"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adición a lo anterior, mediante su informe justificado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señaló que la apreciación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respecto del acto que impugna se encuentra alejado de las circunstancias reales, fácticas y jurídicas del asunto, pues se dio puntual respuesta a la solicitud de información, y que después de hacer una búsqueda exhaustiva y razonable en sus archivos informa que no se cuentan con los recibos de nómina del año 2022, por encontrarse en poder de la Secretaría de Finanzas del Gobierno del Estado; asimismo, cita el artículo 31 del Reglamento Interior de la </w:t>
      </w:r>
      <w:r>
        <w:rPr>
          <w:rFonts w:ascii="Palatino Linotype" w:eastAsia="Palatino Linotype" w:hAnsi="Palatino Linotype" w:cs="Palatino Linotype"/>
          <w:sz w:val="24"/>
          <w:szCs w:val="24"/>
        </w:rPr>
        <w:lastRenderedPageBreak/>
        <w:t>Secretaría de Finanzas y los apartados 20301/081-03 y 20301/081-04 del PROCEDIMIENTO: 081 PAGO DE NÓMINA A SERVIDORAS PÚBLICAS Y A SERVIDORES PÚBLICOS DE MANDOS SUPERIORES, MANDOS MEDIOS Y DE ENLACE Y APOYO TÉCNICO, DEL MANUAL DE NORMAS Y PROCEDIMIENTOS DE DESARROLLO Y ADMINISTRACIÓN DE PERSONAL, con base en los cuales indica que orientó al solicitante a dirigir su solicitud de esa diversa Secretaría, aunado a que inserta las digitalizaciones del oficio 227000000300003/0964/2023 emitido por la Coordinadora Administrativa y servidora pública habilitada, a través del cual dio la respuesta inicial.</w:t>
      </w:r>
    </w:p>
    <w:p w14:paraId="0FA63A5D" w14:textId="77777777" w:rsidR="00BB2A1D" w:rsidRDefault="00E67BA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Sin embargo, respecto de lo proporcionado mediante informe justificado por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el Particular no realizó manifestaciones. </w:t>
      </w:r>
    </w:p>
    <w:p w14:paraId="7719B6FB"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Acotado lo anterior es procedente analizar tanto la naturaleza jurídica de la información solicitada como el ámbito competencial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fin de determinar si la respuesta atiende el derecho de acceso a la información pública del particular o si, por el contrario, se debe restituir la afectación del derecho humano de acceso a la información pública, ordenando la entrega de la documentación solicitada. </w:t>
      </w:r>
    </w:p>
    <w:p w14:paraId="308DBA0A"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tales circunstancias, conviene precisar que el artículo 147 de la Constitución Política del Estado Libre y Soberano de México, que establece que los trabajadores y trabajadoras al servicio del Estado, recibirán una remuneración adecuada e irrenunciable por el desempeño de su empleo, cargo o comisión, que será determinada en el presupuesto de egresos que corresponda. </w:t>
      </w:r>
    </w:p>
    <w:p w14:paraId="4826D90A" w14:textId="77777777" w:rsidR="00BB2A1D" w:rsidRDefault="00BB2A1D">
      <w:pPr>
        <w:spacing w:after="0" w:line="360" w:lineRule="auto"/>
        <w:ind w:right="-28"/>
        <w:jc w:val="both"/>
        <w:rPr>
          <w:rFonts w:ascii="Palatino Linotype" w:eastAsia="Palatino Linotype" w:hAnsi="Palatino Linotype" w:cs="Palatino Linotype"/>
          <w:sz w:val="24"/>
          <w:szCs w:val="24"/>
        </w:rPr>
      </w:pPr>
    </w:p>
    <w:p w14:paraId="15613272"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orden de ideas, el artículo 3°, fracción XXXII, del Código Financiero del Estado de México y Municipios establece: </w:t>
      </w:r>
    </w:p>
    <w:p w14:paraId="4CD902C6" w14:textId="77777777" w:rsidR="00BB2A1D" w:rsidRDefault="00BB2A1D">
      <w:pPr>
        <w:spacing w:after="0" w:line="360" w:lineRule="auto"/>
        <w:ind w:right="-28"/>
        <w:jc w:val="both"/>
        <w:rPr>
          <w:rFonts w:ascii="Palatino Linotype" w:eastAsia="Palatino Linotype" w:hAnsi="Palatino Linotype" w:cs="Palatino Linotype"/>
        </w:rPr>
      </w:pPr>
    </w:p>
    <w:p w14:paraId="3C4C4B15" w14:textId="77777777" w:rsidR="00BB2A1D" w:rsidRDefault="00E67BAB">
      <w:pPr>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efectos de este Código, Ley de Ingresos del Estado y del Presupuesto de Egresos se entenderá por:</w:t>
      </w:r>
    </w:p>
    <w:p w14:paraId="55E946B6" w14:textId="77777777" w:rsidR="00BB2A1D" w:rsidRDefault="00E67BAB">
      <w:pPr>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714A8509" w14:textId="77777777" w:rsidR="00BB2A1D" w:rsidRDefault="00E67BAB">
      <w:pPr>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XXXII. </w:t>
      </w:r>
      <w:r>
        <w:rPr>
          <w:rFonts w:ascii="Palatino Linotype" w:eastAsia="Palatino Linotype" w:hAnsi="Palatino Linotype" w:cs="Palatino Linotype"/>
          <w:b/>
          <w:i/>
          <w:u w:val="single"/>
        </w:rPr>
        <w:t>Remuneración:</w:t>
      </w:r>
      <w:r>
        <w:rPr>
          <w:rFonts w:ascii="Palatino Linotype" w:eastAsia="Palatino Linotype" w:hAnsi="Palatino Linotype" w:cs="Palatino Linotype"/>
          <w:i/>
        </w:rPr>
        <w:t xml:space="preserve"> A los pagos hechos por concepto de sueldo, compensaciones</w:t>
      </w:r>
      <w:r>
        <w:rPr>
          <w:rFonts w:ascii="Palatino Linotype" w:eastAsia="Palatino Linotype" w:hAnsi="Palatino Linotype" w:cs="Palatino Linotype"/>
          <w:b/>
          <w:i/>
          <w:u w:val="single"/>
        </w:rPr>
        <w:t>, gratificaciones</w:t>
      </w:r>
      <w:r>
        <w:rPr>
          <w:rFonts w:ascii="Palatino Linotype" w:eastAsia="Palatino Linotype" w:hAnsi="Palatino Linotype" w:cs="Palatino Linotype"/>
          <w:i/>
        </w:rPr>
        <w:t>,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2DEB111" w14:textId="77777777" w:rsidR="00BB2A1D" w:rsidRDefault="00BB2A1D">
      <w:pPr>
        <w:spacing w:line="360" w:lineRule="auto"/>
        <w:jc w:val="both"/>
        <w:rPr>
          <w:rFonts w:ascii="Palatino Linotype" w:eastAsia="Palatino Linotype" w:hAnsi="Palatino Linotype" w:cs="Palatino Linotype"/>
        </w:rPr>
      </w:pPr>
    </w:p>
    <w:p w14:paraId="443BAA53" w14:textId="77777777" w:rsidR="00BB2A1D" w:rsidRDefault="00E67BA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la Ley del Trabajo de los Servidores Públicos del Estado y Municipios, en su artículo 220 K, fracciones II y IV, establece los documentos que tiene la obligación de conservar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entre los que se encuentran los recibos de pago de salarios</w:t>
      </w:r>
      <w:r>
        <w:rPr>
          <w:rFonts w:ascii="Palatino Linotype" w:eastAsia="Palatino Linotype" w:hAnsi="Palatino Linotype" w:cs="Palatino Linotype"/>
          <w:b/>
          <w:sz w:val="24"/>
          <w:szCs w:val="24"/>
        </w:rPr>
        <w:t xml:space="preserve"> o las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constancias documentales del pago de sueldos, </w:t>
      </w:r>
      <w:r>
        <w:rPr>
          <w:rFonts w:ascii="Palatino Linotype" w:eastAsia="Palatino Linotype" w:hAnsi="Palatino Linotype" w:cs="Palatino Linotype"/>
          <w:sz w:val="24"/>
          <w:szCs w:val="24"/>
        </w:rPr>
        <w:t>cuando sea por depósito o mediante información electrónica; así como los</w:t>
      </w:r>
      <w:r>
        <w:rPr>
          <w:rFonts w:ascii="Palatino Linotype" w:eastAsia="Palatino Linotype" w:hAnsi="Palatino Linotype" w:cs="Palatino Linotype"/>
          <w:b/>
          <w:sz w:val="24"/>
          <w:szCs w:val="24"/>
        </w:rPr>
        <w:t xml:space="preserve"> recibos o constancias de depósito o del medio de información magnética o electrónica</w:t>
      </w:r>
      <w:r>
        <w:rPr>
          <w:rFonts w:ascii="Palatino Linotype" w:eastAsia="Palatino Linotype" w:hAnsi="Palatino Linotype" w:cs="Palatino Linotype"/>
          <w:sz w:val="24"/>
          <w:szCs w:val="24"/>
        </w:rPr>
        <w:t xml:space="preserve"> que sean utilizadas para el </w:t>
      </w:r>
      <w:r>
        <w:rPr>
          <w:rFonts w:ascii="Palatino Linotype" w:eastAsia="Palatino Linotype" w:hAnsi="Palatino Linotype" w:cs="Palatino Linotype"/>
          <w:b/>
          <w:sz w:val="24"/>
          <w:szCs w:val="24"/>
          <w:u w:val="single"/>
        </w:rPr>
        <w:t>pago de salarios, prima vacacional, aguinaldo</w:t>
      </w:r>
      <w:r>
        <w:rPr>
          <w:rFonts w:ascii="Palatino Linotype" w:eastAsia="Palatino Linotype" w:hAnsi="Palatino Linotype" w:cs="Palatino Linotype"/>
          <w:sz w:val="24"/>
          <w:szCs w:val="24"/>
        </w:rPr>
        <w:t xml:space="preserve"> y demás prestaciones; al efecto se citan las porciones normativas de mérito:</w:t>
      </w:r>
    </w:p>
    <w:p w14:paraId="40020121" w14:textId="77777777" w:rsidR="00BB2A1D" w:rsidRDefault="00E67BAB">
      <w:pPr>
        <w:tabs>
          <w:tab w:val="left" w:pos="9072"/>
        </w:tabs>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220 K.-</w:t>
      </w:r>
      <w:r>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27F213B3"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EA8329"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w:t>
      </w:r>
      <w:r>
        <w:rPr>
          <w:rFonts w:ascii="Palatino Linotype" w:eastAsia="Palatino Linotype" w:hAnsi="Palatino Linotype" w:cs="Palatino Linotype"/>
          <w:b/>
          <w:i/>
        </w:rPr>
        <w:t>Recibos de pagos de salarios</w:t>
      </w:r>
      <w:r>
        <w:rPr>
          <w:rFonts w:ascii="Palatino Linotype" w:eastAsia="Palatino Linotype" w:hAnsi="Palatino Linotype" w:cs="Palatino Linotype"/>
          <w:i/>
        </w:rPr>
        <w:t xml:space="preserve"> o las constancias documentales del pago de salario cuando sea por depósito o mediante información electrónica;</w:t>
      </w:r>
    </w:p>
    <w:p w14:paraId="1BB67A2A"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2794E90"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 Recibos o las constancias</w:t>
      </w:r>
      <w:r>
        <w:rPr>
          <w:rFonts w:ascii="Palatino Linotype" w:eastAsia="Palatino Linotype" w:hAnsi="Palatino Linotype" w:cs="Palatino Linotype"/>
          <w:i/>
        </w:rPr>
        <w:t xml:space="preserve"> de depósito o del medio de información magnética o electrónica que sean utilizadas para el </w:t>
      </w:r>
      <w:r>
        <w:rPr>
          <w:rFonts w:ascii="Palatino Linotype" w:eastAsia="Palatino Linotype" w:hAnsi="Palatino Linotype" w:cs="Palatino Linotype"/>
          <w:b/>
          <w:i/>
        </w:rPr>
        <w:t>pago de salarios, prima vacacional, aguinaldo</w:t>
      </w:r>
      <w:r>
        <w:rPr>
          <w:rFonts w:ascii="Palatino Linotype" w:eastAsia="Palatino Linotype" w:hAnsi="Palatino Linotype" w:cs="Palatino Linotype"/>
          <w:i/>
        </w:rPr>
        <w:t xml:space="preserve"> y demás prestaciones establecidas en la presente ley; y…</w:t>
      </w:r>
    </w:p>
    <w:p w14:paraId="42C7B1B8"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1F9BDA8"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4ED9964" w14:textId="77777777" w:rsidR="00BB2A1D" w:rsidRDefault="00E67BAB">
      <w:pPr>
        <w:tabs>
          <w:tab w:val="left" w:pos="9072"/>
        </w:tabs>
        <w:spacing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0A22767D"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Sobre la base del precepto legal citado, se advierte que </w:t>
      </w:r>
      <w:r>
        <w:rPr>
          <w:rFonts w:ascii="Palatino Linotype" w:eastAsia="Palatino Linotype" w:hAnsi="Palatino Linotype" w:cs="Palatino Linotype"/>
          <w:i/>
          <w:sz w:val="24"/>
          <w:szCs w:val="24"/>
        </w:rPr>
        <w:t xml:space="preserve">toda institución pública o dependencia pública del Estado de México debe conservar las constancias de </w:t>
      </w:r>
      <w:r>
        <w:rPr>
          <w:rFonts w:ascii="Palatino Linotype" w:eastAsia="Palatino Linotype" w:hAnsi="Palatino Linotype" w:cs="Palatino Linotype"/>
          <w:b/>
          <w:i/>
          <w:sz w:val="24"/>
          <w:szCs w:val="24"/>
        </w:rPr>
        <w:t>pago de salarios</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rPr>
        <w:t>prima vacacional, aguinaldo</w:t>
      </w:r>
      <w:r>
        <w:rPr>
          <w:rFonts w:ascii="Palatino Linotype" w:eastAsia="Palatino Linotype" w:hAnsi="Palatino Linotype" w:cs="Palatino Linotype"/>
          <w:i/>
          <w:sz w:val="24"/>
          <w:szCs w:val="24"/>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Pr>
          <w:rFonts w:ascii="Palatino Linotype" w:eastAsia="Palatino Linotype" w:hAnsi="Palatino Linotype" w:cs="Palatino Linotype"/>
          <w:sz w:val="24"/>
          <w:szCs w:val="24"/>
        </w:rPr>
        <w:t>.</w:t>
      </w:r>
    </w:p>
    <w:p w14:paraId="672845C4" w14:textId="77777777" w:rsidR="00BB2A1D" w:rsidRDefault="00BB2A1D">
      <w:pPr>
        <w:spacing w:after="0" w:line="360" w:lineRule="auto"/>
        <w:jc w:val="both"/>
        <w:rPr>
          <w:rFonts w:ascii="Palatino Linotype" w:eastAsia="Palatino Linotype" w:hAnsi="Palatino Linotype" w:cs="Palatino Linotype"/>
          <w:sz w:val="24"/>
          <w:szCs w:val="24"/>
        </w:rPr>
      </w:pPr>
    </w:p>
    <w:p w14:paraId="0F095E6D"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tanto, los </w:t>
      </w:r>
      <w:r>
        <w:rPr>
          <w:rFonts w:ascii="Palatino Linotype" w:eastAsia="Palatino Linotype" w:hAnsi="Palatino Linotype" w:cs="Palatino Linotype"/>
          <w:i/>
          <w:sz w:val="24"/>
          <w:szCs w:val="24"/>
        </w:rPr>
        <w:t xml:space="preserve">recibos de nómina </w:t>
      </w:r>
      <w:r>
        <w:rPr>
          <w:rFonts w:ascii="Palatino Linotype" w:eastAsia="Palatino Linotype" w:hAnsi="Palatino Linotype" w:cs="Palatino Linotype"/>
          <w:sz w:val="24"/>
          <w:szCs w:val="24"/>
        </w:rPr>
        <w:t xml:space="preserve">tienen como objetivo presentar la información del pago de las remuneraciones de cada uno de los servidores públicos de la entidad fiscalizable </w:t>
      </w:r>
      <w:r>
        <w:rPr>
          <w:rFonts w:ascii="Palatino Linotype" w:eastAsia="Palatino Linotype" w:hAnsi="Palatino Linotype" w:cs="Palatino Linotype"/>
          <w:sz w:val="24"/>
          <w:szCs w:val="24"/>
        </w:rPr>
        <w:lastRenderedPageBreak/>
        <w:t xml:space="preserve">de que se trate correspondiente a un periodo determinado; y, </w:t>
      </w:r>
      <w:r>
        <w:rPr>
          <w:rFonts w:ascii="Palatino Linotype" w:eastAsia="Palatino Linotype" w:hAnsi="Palatino Linotype" w:cs="Palatino Linotype"/>
          <w:i/>
          <w:sz w:val="24"/>
          <w:szCs w:val="24"/>
        </w:rPr>
        <w:t>los recibos o constancias por el pago de aguinaldo y prima vacacional,</w:t>
      </w:r>
      <w:r>
        <w:rPr>
          <w:rFonts w:ascii="Palatino Linotype" w:eastAsia="Palatino Linotype" w:hAnsi="Palatino Linotype" w:cs="Palatino Linotype"/>
          <w:sz w:val="24"/>
          <w:szCs w:val="24"/>
        </w:rPr>
        <w:t xml:space="preserve"> avalan las prestaciones de ley que la entidad fiscalizable </w:t>
      </w:r>
      <w:proofErr w:type="spellStart"/>
      <w:r>
        <w:rPr>
          <w:rFonts w:ascii="Palatino Linotype" w:eastAsia="Palatino Linotype" w:hAnsi="Palatino Linotype" w:cs="Palatino Linotype"/>
          <w:sz w:val="24"/>
          <w:szCs w:val="24"/>
        </w:rPr>
        <w:t>esta</w:t>
      </w:r>
      <w:proofErr w:type="spellEnd"/>
      <w:r>
        <w:rPr>
          <w:rFonts w:ascii="Palatino Linotype" w:eastAsia="Palatino Linotype" w:hAnsi="Palatino Linotype" w:cs="Palatino Linotype"/>
          <w:sz w:val="24"/>
          <w:szCs w:val="24"/>
        </w:rPr>
        <w:t xml:space="preserve"> obligada a pagar al trabajador.</w:t>
      </w:r>
    </w:p>
    <w:p w14:paraId="7578367D" w14:textId="77777777" w:rsidR="00BB2A1D" w:rsidRDefault="00BB2A1D">
      <w:pPr>
        <w:spacing w:after="0" w:line="360" w:lineRule="auto"/>
        <w:jc w:val="both"/>
        <w:rPr>
          <w:rFonts w:ascii="Palatino Linotype" w:eastAsia="Palatino Linotype" w:hAnsi="Palatino Linotype" w:cs="Palatino Linotype"/>
          <w:sz w:val="24"/>
          <w:szCs w:val="24"/>
        </w:rPr>
      </w:pPr>
    </w:p>
    <w:p w14:paraId="1FCF50C6"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en lo concerniente al aguinaldo y a la prima vacacional la Ley del Trabajo de los Servidores Públicos del Estado de México y Municipios establece en su artículo 78 que los servidores públicos tendrán derecho a un aguinaldo anual, equivalente a 40 días de sueldo base, cuando menos, sin deducción alguna,</w:t>
      </w:r>
      <w:r>
        <w:rPr>
          <w:rFonts w:ascii="Palatino Linotype" w:eastAsia="Palatino Linotype" w:hAnsi="Palatino Linotype" w:cs="Palatino Linotype"/>
          <w:b/>
          <w:sz w:val="24"/>
          <w:szCs w:val="24"/>
          <w:u w:val="single"/>
        </w:rPr>
        <w:t xml:space="preserve"> y estará comprendido en el presupuesto de egresos correspondiente. </w:t>
      </w:r>
    </w:p>
    <w:p w14:paraId="6F5A7D0A" w14:textId="77777777" w:rsidR="00BB2A1D" w:rsidRDefault="00BB2A1D">
      <w:pPr>
        <w:spacing w:after="0" w:line="360" w:lineRule="auto"/>
        <w:ind w:right="-28"/>
        <w:jc w:val="both"/>
        <w:rPr>
          <w:rFonts w:ascii="Palatino Linotype" w:eastAsia="Palatino Linotype" w:hAnsi="Palatino Linotype" w:cs="Palatino Linotype"/>
          <w:sz w:val="24"/>
          <w:szCs w:val="24"/>
        </w:rPr>
      </w:pPr>
    </w:p>
    <w:p w14:paraId="7D7BE2EA"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aguinaldo deberá pagarse en dos entregas, </w:t>
      </w:r>
      <w:r>
        <w:rPr>
          <w:rFonts w:ascii="Palatino Linotype" w:eastAsia="Palatino Linotype" w:hAnsi="Palatino Linotype" w:cs="Palatino Linotype"/>
          <w:b/>
          <w:sz w:val="24"/>
          <w:szCs w:val="24"/>
          <w:u w:val="single"/>
        </w:rPr>
        <w:t>la primera de ellas previo al primer período vacacional y la segunda a más tardar el día 15 de diciembre</w:t>
      </w:r>
      <w:r>
        <w:rPr>
          <w:rFonts w:ascii="Palatino Linotype" w:eastAsia="Palatino Linotype" w:hAnsi="Palatino Linotype" w:cs="Palatino Linotype"/>
          <w:sz w:val="24"/>
          <w:szCs w:val="24"/>
        </w:rPr>
        <w:t>.</w:t>
      </w:r>
    </w:p>
    <w:p w14:paraId="14BD15A2" w14:textId="77777777" w:rsidR="00BB2A1D" w:rsidRDefault="00BB2A1D">
      <w:pPr>
        <w:spacing w:after="0" w:line="360" w:lineRule="auto"/>
        <w:ind w:right="-28"/>
        <w:jc w:val="both"/>
        <w:rPr>
          <w:rFonts w:ascii="Palatino Linotype" w:eastAsia="Palatino Linotype" w:hAnsi="Palatino Linotype" w:cs="Palatino Linotype"/>
          <w:sz w:val="24"/>
          <w:szCs w:val="24"/>
        </w:rPr>
      </w:pPr>
    </w:p>
    <w:p w14:paraId="34F3AD9C"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artículo 66 de la Ley del Trabajo de los Servidores Públicos del Estado de México y Municipios, en su tercer párrafo dispone que los servidores públicos que, conforme al artículo 66 de esa ley, </w:t>
      </w:r>
      <w:r>
        <w:rPr>
          <w:rFonts w:ascii="Palatino Linotype" w:eastAsia="Palatino Linotype" w:hAnsi="Palatino Linotype" w:cs="Palatino Linotype"/>
          <w:b/>
          <w:sz w:val="24"/>
          <w:szCs w:val="24"/>
        </w:rPr>
        <w:t>tengan derecho a disfrutar de los períodos vacacionales, percibirán una prima vacacional de un 25% como mínimo,</w:t>
      </w:r>
      <w:r>
        <w:rPr>
          <w:rFonts w:ascii="Palatino Linotype" w:eastAsia="Palatino Linotype" w:hAnsi="Palatino Linotype" w:cs="Palatino Linotype"/>
          <w:sz w:val="24"/>
          <w:szCs w:val="24"/>
        </w:rPr>
        <w:t xml:space="preserve"> sobre el sueldo base presupuestal que les corresponda durante los mismos.</w:t>
      </w:r>
    </w:p>
    <w:p w14:paraId="035817A3" w14:textId="77777777" w:rsidR="00BB2A1D" w:rsidRDefault="00BB2A1D">
      <w:pPr>
        <w:spacing w:after="0" w:line="360" w:lineRule="auto"/>
        <w:ind w:right="-28"/>
        <w:jc w:val="both"/>
        <w:rPr>
          <w:rFonts w:ascii="Palatino Linotype" w:eastAsia="Palatino Linotype" w:hAnsi="Palatino Linotype" w:cs="Palatino Linotype"/>
          <w:sz w:val="24"/>
          <w:szCs w:val="24"/>
        </w:rPr>
      </w:pPr>
    </w:p>
    <w:p w14:paraId="658F7326"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remitiéndonos al contenido del artículo 66 de dicha legislación, se establecen dos períodos anuales de vacaciones, de diez días laborables cada uno, cuyas fechas deberán ser dadas a conocer oportunamente por cada institución pública, pudiendo hacer uso del primer período vacacional siempre y cuando se hayan cumplido seis meses en el servicio.</w:t>
      </w:r>
    </w:p>
    <w:p w14:paraId="4B4155B7" w14:textId="77777777" w:rsidR="00BB2A1D" w:rsidRDefault="00BB2A1D">
      <w:pPr>
        <w:spacing w:after="0" w:line="360" w:lineRule="auto"/>
        <w:ind w:right="-28"/>
        <w:jc w:val="both"/>
        <w:rPr>
          <w:rFonts w:ascii="Palatino Linotype" w:eastAsia="Palatino Linotype" w:hAnsi="Palatino Linotype" w:cs="Palatino Linotype"/>
          <w:sz w:val="24"/>
          <w:szCs w:val="24"/>
        </w:rPr>
      </w:pPr>
    </w:p>
    <w:p w14:paraId="24823050" w14:textId="77777777" w:rsidR="00BB2A1D" w:rsidRDefault="00E67BAB">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es que se colige que, </w:t>
      </w:r>
      <w:r>
        <w:rPr>
          <w:rFonts w:ascii="Palatino Linotype" w:eastAsia="Palatino Linotype" w:hAnsi="Palatino Linotype" w:cs="Palatino Linotype"/>
          <w:b/>
          <w:sz w:val="24"/>
          <w:szCs w:val="24"/>
        </w:rPr>
        <w:t>el recibir un salario, aguinaldo y prima vacacional,</w:t>
      </w:r>
      <w:r>
        <w:rPr>
          <w:rFonts w:ascii="Palatino Linotype" w:eastAsia="Palatino Linotype" w:hAnsi="Palatino Linotype" w:cs="Palatino Linotype"/>
          <w:sz w:val="24"/>
          <w:szCs w:val="24"/>
        </w:rPr>
        <w:t xml:space="preserve">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Pr>
          <w:rFonts w:ascii="Palatino Linotype" w:eastAsia="Palatino Linotype" w:hAnsi="Palatino Linotype" w:cs="Palatino Linotype"/>
          <w:b/>
          <w:sz w:val="24"/>
          <w:szCs w:val="24"/>
          <w:u w:val="single"/>
        </w:rPr>
        <w:t>la falta de pago de estos derechos por parte del patrón o empleador, no sólo incumple jurídicamente un contrato, sino que violenta y transgrede indirectamente otros derechos humanos reconocidos nacional e internacionalmente.</w:t>
      </w:r>
      <w:r>
        <w:rPr>
          <w:rFonts w:ascii="Palatino Linotype" w:eastAsia="Palatino Linotype" w:hAnsi="Palatino Linotype" w:cs="Palatino Linotype"/>
          <w:sz w:val="24"/>
          <w:szCs w:val="24"/>
        </w:rPr>
        <w:t xml:space="preserve"> </w:t>
      </w:r>
    </w:p>
    <w:p w14:paraId="318436F1" w14:textId="77777777" w:rsidR="00BB2A1D" w:rsidRDefault="00BB2A1D">
      <w:pPr>
        <w:spacing w:after="0" w:line="360" w:lineRule="auto"/>
        <w:jc w:val="both"/>
        <w:rPr>
          <w:rFonts w:ascii="Palatino Linotype" w:eastAsia="Palatino Linotype" w:hAnsi="Palatino Linotype" w:cs="Palatino Linotype"/>
          <w:sz w:val="24"/>
          <w:szCs w:val="24"/>
        </w:rPr>
      </w:pPr>
    </w:p>
    <w:p w14:paraId="383C9923"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Máxime que, en el caso, dicha información tiene el carácter de pública y para ello, cabe referir que el artículo 92, fracción VIII de la Ley de Transparencia y Acceso a la Información Pública del Estado de México y Municipios, establece:</w:t>
      </w:r>
    </w:p>
    <w:p w14:paraId="07CBA88A" w14:textId="77777777" w:rsidR="00BB2A1D" w:rsidRDefault="00E67BAB">
      <w:pPr>
        <w:spacing w:before="240" w:after="24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92</w:t>
      </w:r>
      <w:r>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0D5AED" w14:textId="77777777" w:rsidR="00BB2A1D" w:rsidRDefault="00E67BAB">
      <w:pPr>
        <w:spacing w:before="240" w:after="240"/>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A65F0B1" w14:textId="77777777" w:rsidR="00BB2A1D" w:rsidRDefault="00E67BAB">
      <w:pPr>
        <w:spacing w:before="240" w:after="240"/>
        <w:ind w:left="1134" w:right="900"/>
        <w:jc w:val="both"/>
        <w:rPr>
          <w:rFonts w:ascii="Palatino Linotype" w:eastAsia="Palatino Linotype" w:hAnsi="Palatino Linotype" w:cs="Palatino Linotype"/>
          <w:i/>
        </w:rPr>
      </w:pPr>
      <w:bookmarkStart w:id="5" w:name="_heading=h.3dy6vkm" w:colFirst="0" w:colLast="0"/>
      <w:bookmarkEnd w:id="5"/>
      <w:r>
        <w:rPr>
          <w:rFonts w:ascii="Palatino Linotype" w:eastAsia="Palatino Linotype" w:hAnsi="Palatino Linotype" w:cs="Palatino Linotype"/>
          <w:b/>
          <w:i/>
        </w:rPr>
        <w:t>VIII.</w:t>
      </w:r>
      <w:r>
        <w:rPr>
          <w:rFonts w:ascii="Palatino Linotype" w:eastAsia="Palatino Linotype" w:hAnsi="Palatino Linotype" w:cs="Palatino Linotype"/>
          <w:i/>
        </w:rPr>
        <w:t xml:space="preserve"> La </w:t>
      </w:r>
      <w:r>
        <w:rPr>
          <w:rFonts w:ascii="Palatino Linotype" w:eastAsia="Palatino Linotype" w:hAnsi="Palatino Linotype" w:cs="Palatino Linotype"/>
          <w:b/>
          <w:i/>
        </w:rPr>
        <w:t>remuneración bruta y neta de todos los servidores públicos</w:t>
      </w:r>
      <w:r>
        <w:rPr>
          <w:rFonts w:ascii="Palatino Linotype" w:eastAsia="Palatino Linotype" w:hAnsi="Palatino Linotype" w:cs="Palatino Linotype"/>
          <w:i/>
        </w:rPr>
        <w:t xml:space="preserve"> de base o de confianza, de todas las percepciones, incluyendo </w:t>
      </w:r>
      <w:r>
        <w:rPr>
          <w:rFonts w:ascii="Palatino Linotype" w:eastAsia="Palatino Linotype" w:hAnsi="Palatino Linotype" w:cs="Palatino Linotype"/>
          <w:b/>
          <w:i/>
          <w:u w:val="single"/>
        </w:rPr>
        <w:t>sueldos, prestaciones,</w:t>
      </w:r>
      <w:r>
        <w:rPr>
          <w:rFonts w:ascii="Palatino Linotype" w:eastAsia="Palatino Linotype" w:hAnsi="Palatino Linotype" w:cs="Palatino Linotype"/>
          <w:i/>
        </w:rPr>
        <w:t xml:space="preserve"> gratificaciones, </w:t>
      </w:r>
      <w:r>
        <w:rPr>
          <w:rFonts w:ascii="Palatino Linotype" w:eastAsia="Palatino Linotype" w:hAnsi="Palatino Linotype" w:cs="Palatino Linotype"/>
          <w:b/>
          <w:i/>
          <w:u w:val="single"/>
        </w:rPr>
        <w:t>primas,</w:t>
      </w:r>
      <w:r>
        <w:rPr>
          <w:rFonts w:ascii="Palatino Linotype" w:eastAsia="Palatino Linotype" w:hAnsi="Palatino Linotype" w:cs="Palatino Linotype"/>
          <w:i/>
        </w:rPr>
        <w:t xml:space="preserve"> comisiones, dietas, bonos, estímulos, ingresos y sistemas de compensación, señalando la periodicidad de dicha remuneración;”</w:t>
      </w:r>
    </w:p>
    <w:p w14:paraId="73CF91C9"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bruta y neta de todos los servidores públicos, de sus percepciones, incluyendo sueldos, prestaciones (aguinaldo y prima vacacional), gratificaciones y primas que perciban.</w:t>
      </w:r>
    </w:p>
    <w:p w14:paraId="7D18C3E7"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lo anterior, es de suma importancia invocar el contenido de los artículos 162, 163, 164 y 165 de la Ley de Transparencia y Acceso a la Información Pública del Estado de México y Municipios, que rezan así:</w:t>
      </w:r>
    </w:p>
    <w:p w14:paraId="3A2066BC"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162.</w:t>
      </w:r>
      <w:r>
        <w:rPr>
          <w:rFonts w:ascii="Palatino Linotype" w:eastAsia="Palatino Linotype" w:hAnsi="Palatino Linotype" w:cs="Palatino Linotype"/>
          <w:i/>
        </w:rPr>
        <w:t xml:space="preserve"> Las unidades de transparencia deberán </w:t>
      </w:r>
      <w:r>
        <w:rPr>
          <w:rFonts w:ascii="Palatino Linotype" w:eastAsia="Palatino Linotype" w:hAnsi="Palatino Linotype" w:cs="Palatino Linotype"/>
          <w:b/>
          <w:i/>
        </w:rPr>
        <w:t>garantizar que las solicitudes se turnen a todas las Áreas competentes</w:t>
      </w:r>
      <w:r>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  </w:t>
      </w:r>
    </w:p>
    <w:p w14:paraId="081210D8"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163.</w:t>
      </w:r>
      <w:r>
        <w:rPr>
          <w:rFonts w:ascii="Palatino Linotype" w:eastAsia="Palatino Linotype" w:hAnsi="Palatino Linotype" w:cs="Palatino Linotype"/>
          <w:i/>
        </w:rPr>
        <w:t xml:space="preserve"> La </w:t>
      </w:r>
      <w:r>
        <w:rPr>
          <w:rFonts w:ascii="Palatino Linotype" w:eastAsia="Palatino Linotype" w:hAnsi="Palatino Linotype" w:cs="Palatino Linotype"/>
          <w:b/>
          <w:i/>
        </w:rPr>
        <w:t>Unidad de Transparencia deberá notificar la respuesta a la solicitud al interesado en el menor tiempo posible</w:t>
      </w:r>
      <w:r>
        <w:rPr>
          <w:rFonts w:ascii="Palatino Linotype" w:eastAsia="Palatino Linotype" w:hAnsi="Palatino Linotype" w:cs="Palatino Linotype"/>
          <w:i/>
        </w:rPr>
        <w:t xml:space="preserve">, que no podrá exceder de quince días hábiles, contados a partir del día siguiente a la presentación de aquélla.  </w:t>
      </w:r>
    </w:p>
    <w:p w14:paraId="381CDA14"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5E7002A"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164.</w:t>
      </w:r>
      <w:r>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9FE2F5D"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cualquier caso, se deberá fundar y motivar la necesidad de ofrecer otras modalidades.  </w:t>
      </w:r>
    </w:p>
    <w:p w14:paraId="376BD009" w14:textId="77777777" w:rsidR="00BB2A1D" w:rsidRDefault="00E67BAB">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165.</w:t>
      </w:r>
      <w:r>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w:t>
      </w:r>
    </w:p>
    <w:p w14:paraId="3E18CD86"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89168DE"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así que, la Unidad de Transparencia es la responsable de hacer las notificaciones correspondientes, además de llevar a cabo todas las gestiones necesarias para facilitar el acceso a la información.</w:t>
      </w:r>
    </w:p>
    <w:p w14:paraId="5D70E8A9"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tenor, cabe señalar que de la respuesta e informe justificado se desprende que el Titular de la Unidad de Transparencia en cumplimiento a lo dispuesto por el artículo 162 de la Ley de Transparencia Local, previamente citado, turnó el requerimiento a la Servidora Pública Habilitada de la Coordinación Administrativa quien de conformidad con lo dispuesto en el Manual General de Organización de la Secretaría de las Mujeres, entre otras funciones, es la encargada de autorizar, dirigir y evaluar los programas, procesos y procedimientos para la </w:t>
      </w:r>
      <w:r>
        <w:rPr>
          <w:rFonts w:ascii="Palatino Linotype" w:eastAsia="Palatino Linotype" w:hAnsi="Palatino Linotype" w:cs="Palatino Linotype"/>
          <w:b/>
          <w:sz w:val="24"/>
          <w:szCs w:val="24"/>
        </w:rPr>
        <w:t>elaboración oportuna de la nómina para el pago del personal adscrito a la Secretaría</w:t>
      </w:r>
      <w:r>
        <w:rPr>
          <w:rFonts w:ascii="Palatino Linotype" w:eastAsia="Palatino Linotype" w:hAnsi="Palatino Linotype" w:cs="Palatino Linotype"/>
          <w:sz w:val="24"/>
          <w:szCs w:val="24"/>
        </w:rPr>
        <w:t xml:space="preserve">, con apego a la normatividad en la materia y al presupuesto autorizado; </w:t>
      </w:r>
      <w:r>
        <w:rPr>
          <w:rFonts w:ascii="Palatino Linotype" w:eastAsia="Palatino Linotype" w:hAnsi="Palatino Linotype" w:cs="Palatino Linotype"/>
          <w:b/>
          <w:sz w:val="24"/>
          <w:szCs w:val="24"/>
        </w:rPr>
        <w:t xml:space="preserve">y, verificar que se cumplan las disposiciones en materia de trabajo, </w:t>
      </w:r>
      <w:r>
        <w:rPr>
          <w:rFonts w:ascii="Palatino Linotype" w:eastAsia="Palatino Linotype" w:hAnsi="Palatino Linotype" w:cs="Palatino Linotype"/>
          <w:sz w:val="24"/>
          <w:szCs w:val="24"/>
        </w:rPr>
        <w:t>seguridad e higiene laboral,</w:t>
      </w:r>
      <w:r>
        <w:rPr>
          <w:rFonts w:ascii="Palatino Linotype" w:eastAsia="Palatino Linotype" w:hAnsi="Palatino Linotype" w:cs="Palatino Linotype"/>
          <w:b/>
          <w:sz w:val="24"/>
          <w:szCs w:val="24"/>
        </w:rPr>
        <w:t xml:space="preserve"> así como los derechos y las obligaciones del personal;</w:t>
      </w:r>
      <w:r>
        <w:rPr>
          <w:rFonts w:ascii="Palatino Linotype" w:eastAsia="Palatino Linotype" w:hAnsi="Palatino Linotype" w:cs="Palatino Linotype"/>
          <w:sz w:val="24"/>
          <w:szCs w:val="24"/>
        </w:rPr>
        <w:t xml:space="preserve"> tal como se advierte en las siguientes imágenes. </w:t>
      </w:r>
    </w:p>
    <w:p w14:paraId="4F9A7755" w14:textId="77777777" w:rsidR="00BB2A1D" w:rsidRDefault="00BB2A1D">
      <w:pPr>
        <w:spacing w:before="240" w:after="240" w:line="360" w:lineRule="auto"/>
        <w:ind w:right="49"/>
        <w:jc w:val="both"/>
        <w:rPr>
          <w:rFonts w:ascii="Palatino Linotype" w:eastAsia="Palatino Linotype" w:hAnsi="Palatino Linotype" w:cs="Palatino Linotype"/>
          <w:sz w:val="24"/>
          <w:szCs w:val="24"/>
        </w:rPr>
      </w:pPr>
    </w:p>
    <w:p w14:paraId="73E0CCD8" w14:textId="77777777" w:rsidR="00BB2A1D" w:rsidRDefault="00E67BAB">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noProof/>
        </w:rPr>
        <w:drawing>
          <wp:inline distT="0" distB="0" distL="0" distR="0" wp14:anchorId="068A82FD" wp14:editId="0ACFE720">
            <wp:extent cx="5244860" cy="1314857"/>
            <wp:effectExtent l="3175" t="3175" r="3175" b="3175"/>
            <wp:docPr id="1804933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44860" cy="1314857"/>
                    </a:xfrm>
                    <a:prstGeom prst="rect">
                      <a:avLst/>
                    </a:prstGeom>
                    <a:ln w="3175">
                      <a:solidFill>
                        <a:srgbClr val="000000"/>
                      </a:solidFill>
                      <a:prstDash val="solid"/>
                    </a:ln>
                  </pic:spPr>
                </pic:pic>
              </a:graphicData>
            </a:graphic>
          </wp:inline>
        </w:drawing>
      </w:r>
    </w:p>
    <w:p w14:paraId="121F79ED" w14:textId="77777777" w:rsidR="00BB2A1D" w:rsidRDefault="00E67BAB">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w:t>
      </w:r>
    </w:p>
    <w:p w14:paraId="5C952B86" w14:textId="77777777" w:rsidR="00BB2A1D" w:rsidRDefault="00E67BAB">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noProof/>
        </w:rPr>
        <w:drawing>
          <wp:inline distT="0" distB="0" distL="0" distR="0" wp14:anchorId="64E2677A" wp14:editId="5CA89DA4">
            <wp:extent cx="5246992" cy="1974014"/>
            <wp:effectExtent l="3175" t="3175" r="3175" b="3175"/>
            <wp:docPr id="18049337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246992" cy="1974014"/>
                    </a:xfrm>
                    <a:prstGeom prst="rect">
                      <a:avLst/>
                    </a:prstGeom>
                    <a:ln w="3175">
                      <a:solidFill>
                        <a:srgbClr val="000000"/>
                      </a:solidFill>
                      <a:prstDash val="solid"/>
                    </a:ln>
                  </pic:spPr>
                </pic:pic>
              </a:graphicData>
            </a:graphic>
          </wp:inline>
        </w:drawing>
      </w:r>
    </w:p>
    <w:p w14:paraId="61B396E2"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Conforme a lo anterior, se advierte que el Ente Recurrido cumplió con el procedimiento de búsqueda establecido en la Ley de la materia, pues gestionó la solicitud de información al área que dirige y administrativa los programas, procesos y procedimientos para la elaboración de la nómina para el pago de personal, a saber, la Coordinación Administrativa.</w:t>
      </w:r>
    </w:p>
    <w:p w14:paraId="41B048D3" w14:textId="77777777" w:rsidR="00BB2A1D" w:rsidRDefault="00BB2A1D">
      <w:pPr>
        <w:spacing w:after="0" w:line="360" w:lineRule="auto"/>
        <w:jc w:val="both"/>
        <w:rPr>
          <w:rFonts w:ascii="Palatino Linotype" w:eastAsia="Palatino Linotype" w:hAnsi="Palatino Linotype" w:cs="Palatino Linotype"/>
          <w:sz w:val="24"/>
          <w:szCs w:val="24"/>
        </w:rPr>
      </w:pPr>
    </w:p>
    <w:p w14:paraId="22E68FA2"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en el asunto que nos ocupa analizar, la Coordinación Administrativa de la Secretaría de Mujer tanto en respuesta como en informe justificado manifestó; por un </w:t>
      </w:r>
      <w:r>
        <w:rPr>
          <w:rFonts w:ascii="Palatino Linotype" w:eastAsia="Palatino Linotype" w:hAnsi="Palatino Linotype" w:cs="Palatino Linotype"/>
          <w:sz w:val="24"/>
          <w:szCs w:val="24"/>
        </w:rPr>
        <w:lastRenderedPageBreak/>
        <w:t xml:space="preserve">lado, que el proceso de timbrado de nómina no es generado ni administrado por ese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y que el recibo de nómina es un documento de trámite y obtención personal, responsabilidad de las servidoras públicas y servidores público; y, por el otro, sugirió al particular para que dirigiera su solicitud a al Módulo de Información Pública de la Secretaría de Finanzas del Estado de México, por ser este ente público quien de conformidad con el artículo 31 del Reglamento Interior de la Secretaría de Finanzas y los apartados 20301/081-03 y 20301/081-04 del PROCEDIMIENTO: 081 PAGO DE NÓMINA A SERVIDORAS PÚBLICAS Y A SERVIDORES PÚBLICOS DE MANDOS SUPERIORES, MANDOS MEDIOS Y DE ENLACE Y APOYO TÉCNICO, DEL MANUAL DE NORMAS Y PROCEDIMIENTOS DE DESARROLLO Y ADMINISTRACIÓN DE PERSONAL, cuenta con la información requerida.</w:t>
      </w:r>
    </w:p>
    <w:p w14:paraId="0221108C" w14:textId="77777777" w:rsidR="00BB2A1D" w:rsidRDefault="00BB2A1D">
      <w:pPr>
        <w:spacing w:after="0" w:line="360" w:lineRule="auto"/>
        <w:jc w:val="both"/>
        <w:rPr>
          <w:rFonts w:ascii="Palatino Linotype" w:eastAsia="Palatino Linotype" w:hAnsi="Palatino Linotype" w:cs="Palatino Linotype"/>
          <w:sz w:val="24"/>
          <w:szCs w:val="24"/>
        </w:rPr>
      </w:pPr>
    </w:p>
    <w:p w14:paraId="49848467"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el artículo 23 fracción XV de la Ley Orgánica de la Administración Pública del Estado de México vigente, precisa que, para el estudio, planeación y despacho de los asuntos, en los diversos ramos de la Administración Pública del Estado, el Titular del Ejecutivo Estatal, se auxiliara de diversas dependencias, entre las cuales se encuentra la Secretaría de las Mujeres. </w:t>
      </w:r>
    </w:p>
    <w:p w14:paraId="7BD85070" w14:textId="77777777" w:rsidR="00BB2A1D" w:rsidRDefault="00BB2A1D">
      <w:pPr>
        <w:spacing w:after="0" w:line="360" w:lineRule="auto"/>
        <w:jc w:val="both"/>
        <w:rPr>
          <w:rFonts w:ascii="Palatino Linotype" w:eastAsia="Palatino Linotype" w:hAnsi="Palatino Linotype" w:cs="Palatino Linotype"/>
          <w:sz w:val="24"/>
          <w:szCs w:val="24"/>
        </w:rPr>
      </w:pPr>
    </w:p>
    <w:p w14:paraId="3492D48C" w14:textId="77777777" w:rsidR="00BB2A1D" w:rsidRDefault="00E67BAB">
      <w:pPr>
        <w:spacing w:line="276" w:lineRule="auto"/>
        <w:ind w:left="851" w:right="474"/>
        <w:jc w:val="both"/>
        <w:rPr>
          <w:rFonts w:ascii="Palatino Linotype" w:eastAsia="Palatino Linotype" w:hAnsi="Palatino Linotype" w:cs="Palatino Linotype"/>
          <w:i/>
        </w:rPr>
      </w:pPr>
      <w:r>
        <w:rPr>
          <w:rFonts w:ascii="Palatino Linotype" w:eastAsia="Palatino Linotype" w:hAnsi="Palatino Linotype" w:cs="Palatino Linotype"/>
          <w:i/>
        </w:rPr>
        <w:t>“Artículo 23. Para el estudio, planeación y despacho de los asuntos, en los diversos ramos de la Administración Pública, auxiliarán a la persona titular del Poder Ejecutivo del Estado, las siguientes dependencias:</w:t>
      </w:r>
    </w:p>
    <w:p w14:paraId="7FF0BC12" w14:textId="77777777" w:rsidR="00BB2A1D" w:rsidRDefault="00E67BAB">
      <w:pPr>
        <w:spacing w:line="276" w:lineRule="auto"/>
        <w:ind w:left="851" w:right="47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6C0E1A" w14:textId="77777777" w:rsidR="00BB2A1D" w:rsidRDefault="00E67BAB">
      <w:pPr>
        <w:spacing w:line="276" w:lineRule="auto"/>
        <w:ind w:left="851" w:right="474"/>
        <w:jc w:val="both"/>
        <w:rPr>
          <w:rFonts w:ascii="Palatino Linotype" w:eastAsia="Palatino Linotype" w:hAnsi="Palatino Linotype" w:cs="Palatino Linotype"/>
          <w:i/>
        </w:rPr>
      </w:pPr>
      <w:r>
        <w:rPr>
          <w:rFonts w:ascii="Palatino Linotype" w:eastAsia="Palatino Linotype" w:hAnsi="Palatino Linotype" w:cs="Palatino Linotype"/>
          <w:i/>
        </w:rPr>
        <w:t>XV. Secretaría de las Mujeres.</w:t>
      </w:r>
    </w:p>
    <w:p w14:paraId="3965D62F" w14:textId="77777777" w:rsidR="00BB2A1D" w:rsidRDefault="00BB2A1D">
      <w:pPr>
        <w:spacing w:after="0" w:line="360" w:lineRule="auto"/>
        <w:jc w:val="both"/>
        <w:rPr>
          <w:rFonts w:ascii="Palatino Linotype" w:eastAsia="Palatino Linotype" w:hAnsi="Palatino Linotype" w:cs="Palatino Linotype"/>
        </w:rPr>
      </w:pPr>
    </w:p>
    <w:p w14:paraId="12D6A1A4"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Ahora bien, atendiendo a la manifestación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relativa a que los comprobantes de percepciones y deducciones de los servidores públicos, son obtenidos por ellos mismos, ingresando a la página del Gobierno del Estado de México denominado Portal de Gestión Interna G2G, mediante una clave personal confidencial que es creada por ellos mismos, tal como se muestra a continuación:</w:t>
      </w:r>
    </w:p>
    <w:p w14:paraId="4F03DEE1" w14:textId="77777777" w:rsidR="00BB2A1D" w:rsidRDefault="00BB2A1D">
      <w:pPr>
        <w:spacing w:after="0" w:line="360" w:lineRule="auto"/>
        <w:jc w:val="both"/>
        <w:rPr>
          <w:rFonts w:ascii="Palatino Linotype" w:eastAsia="Palatino Linotype" w:hAnsi="Palatino Linotype" w:cs="Palatino Linotype"/>
          <w:sz w:val="24"/>
          <w:szCs w:val="24"/>
        </w:rPr>
      </w:pPr>
    </w:p>
    <w:p w14:paraId="628A3075" w14:textId="77777777" w:rsidR="00BB2A1D" w:rsidRDefault="00E67BA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4BB4931D" wp14:editId="697CA702">
            <wp:extent cx="5671779" cy="1605749"/>
            <wp:effectExtent l="3175" t="3175" r="3175" b="3175"/>
            <wp:docPr id="18049337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61484"/>
                    <a:stretch>
                      <a:fillRect/>
                    </a:stretch>
                  </pic:blipFill>
                  <pic:spPr>
                    <a:xfrm>
                      <a:off x="0" y="0"/>
                      <a:ext cx="5671779" cy="1605749"/>
                    </a:xfrm>
                    <a:prstGeom prst="rect">
                      <a:avLst/>
                    </a:prstGeom>
                    <a:ln w="3175">
                      <a:solidFill>
                        <a:srgbClr val="000000"/>
                      </a:solidFill>
                      <a:prstDash val="solid"/>
                    </a:ln>
                  </pic:spPr>
                </pic:pic>
              </a:graphicData>
            </a:graphic>
          </wp:inline>
        </w:drawing>
      </w:r>
    </w:p>
    <w:p w14:paraId="6A71E6B9" w14:textId="77777777" w:rsidR="00BB2A1D" w:rsidRDefault="00E67BA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14:paraId="2EAD2877" w14:textId="77777777" w:rsidR="00BB2A1D" w:rsidRDefault="00E67BA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6E1FF202" wp14:editId="5A942159">
            <wp:extent cx="5647054" cy="2004826"/>
            <wp:effectExtent l="3175" t="3175" r="3175" b="3175"/>
            <wp:docPr id="18049337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47054" cy="2004826"/>
                    </a:xfrm>
                    <a:prstGeom prst="rect">
                      <a:avLst/>
                    </a:prstGeom>
                    <a:ln w="3175">
                      <a:solidFill>
                        <a:srgbClr val="000000"/>
                      </a:solidFill>
                      <a:prstDash val="solid"/>
                    </a:ln>
                  </pic:spPr>
                </pic:pic>
              </a:graphicData>
            </a:graphic>
          </wp:inline>
        </w:drawing>
      </w:r>
    </w:p>
    <w:p w14:paraId="43F62E3A" w14:textId="77777777" w:rsidR="00BB2A1D" w:rsidRDefault="00E67BA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lastRenderedPageBreak/>
        <w:drawing>
          <wp:inline distT="0" distB="0" distL="0" distR="0" wp14:anchorId="7FD03F73" wp14:editId="731F2319">
            <wp:extent cx="5756275" cy="4737735"/>
            <wp:effectExtent l="3175" t="3175" r="3175" b="3175"/>
            <wp:docPr id="18049337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56275" cy="4737735"/>
                    </a:xfrm>
                    <a:prstGeom prst="rect">
                      <a:avLst/>
                    </a:prstGeom>
                    <a:ln w="3175">
                      <a:solidFill>
                        <a:srgbClr val="000000"/>
                      </a:solidFill>
                      <a:prstDash val="solid"/>
                    </a:ln>
                  </pic:spPr>
                </pic:pic>
              </a:graphicData>
            </a:graphic>
          </wp:inline>
        </w:drawing>
      </w:r>
    </w:p>
    <w:p w14:paraId="56584E78" w14:textId="77777777" w:rsidR="00BB2A1D" w:rsidRDefault="00BB2A1D">
      <w:pPr>
        <w:spacing w:after="0" w:line="360" w:lineRule="auto"/>
        <w:jc w:val="center"/>
        <w:rPr>
          <w:rFonts w:ascii="Palatino Linotype" w:eastAsia="Palatino Linotype" w:hAnsi="Palatino Linotype" w:cs="Palatino Linotype"/>
          <w:sz w:val="24"/>
          <w:szCs w:val="24"/>
        </w:rPr>
      </w:pPr>
    </w:p>
    <w:p w14:paraId="14C744E9" w14:textId="77777777" w:rsidR="00BB2A1D" w:rsidRDefault="00E67BAB">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Conforme a lo anterior, se logra vislumbrar que la Secretaría de las Mujeres, no cuenta con los recibos de nómina, recibos o constancias de las percepciones por concepto de prima vacacional y aguinaldo de sus servidores públicos, al ser emitidos por la Secretaría de Finanzas y accesibles únicamente para dichos trabajadores; sobre el tema, el artículo 19, segundo párrafo, de la Ley de Transparencia y Acceso a la Información Pública del Estado de México y Municipios, establece que en el caso de que ciertas </w:t>
      </w:r>
      <w:r>
        <w:rPr>
          <w:rFonts w:ascii="Palatino Linotype" w:eastAsia="Palatino Linotype" w:hAnsi="Palatino Linotype" w:cs="Palatino Linotype"/>
          <w:sz w:val="24"/>
          <w:szCs w:val="24"/>
        </w:rPr>
        <w:lastRenderedPageBreak/>
        <w:t>facultades, competencias o funciones no se hayan ejercido, se debe motivar la respuesta en función de las causas que motiven tal circunstancia.</w:t>
      </w:r>
    </w:p>
    <w:p w14:paraId="3BAB6707" w14:textId="77777777" w:rsidR="00BB2A1D" w:rsidRDefault="00BB2A1D">
      <w:pPr>
        <w:spacing w:after="0" w:line="360" w:lineRule="auto"/>
        <w:jc w:val="both"/>
        <w:rPr>
          <w:rFonts w:ascii="Palatino Linotype" w:eastAsia="Palatino Linotype" w:hAnsi="Palatino Linotype" w:cs="Palatino Linotype"/>
          <w:sz w:val="24"/>
          <w:szCs w:val="24"/>
        </w:rPr>
      </w:pPr>
    </w:p>
    <w:p w14:paraId="399C3CDA"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cuando los sujetos obligados no cuenten con cierta información, deberán señalar las razones que justifican dicha situación; lo cual aconteció en el presente caso, pues la Coordinación Administrativa, precisó que no genera la información solicitada, al ser la Secretaría de Finanzas, la encarga de realizar dicha acción, de conformidad con el artículo 31 del Reglamento Interior de la Secretaría de Finanzas, que establece las atribuciones de la Dirección General de Personal.</w:t>
      </w:r>
    </w:p>
    <w:p w14:paraId="39D751B6" w14:textId="77777777" w:rsidR="00BB2A1D" w:rsidRDefault="00BB2A1D">
      <w:pPr>
        <w:spacing w:after="0" w:line="360" w:lineRule="auto"/>
        <w:jc w:val="both"/>
        <w:rPr>
          <w:rFonts w:ascii="Palatino Linotype" w:eastAsia="Palatino Linotype" w:hAnsi="Palatino Linotype" w:cs="Palatino Linotype"/>
          <w:sz w:val="24"/>
          <w:szCs w:val="24"/>
        </w:rPr>
      </w:pPr>
    </w:p>
    <w:p w14:paraId="146676C8"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caso, conviene citar la fracción VII del artículo 31 del Reglamento Interior de la Secretaría de Finanzas, que a la letra dispone lo siguiente:</w:t>
      </w:r>
    </w:p>
    <w:p w14:paraId="39E78AF5" w14:textId="77777777" w:rsidR="00BB2A1D" w:rsidRDefault="00BB2A1D">
      <w:pPr>
        <w:spacing w:after="0" w:line="360" w:lineRule="auto"/>
        <w:ind w:left="567"/>
        <w:jc w:val="both"/>
        <w:rPr>
          <w:rFonts w:ascii="Palatino Linotype" w:eastAsia="Palatino Linotype" w:hAnsi="Palatino Linotype" w:cs="Palatino Linotype"/>
          <w:i/>
        </w:rPr>
      </w:pPr>
    </w:p>
    <w:p w14:paraId="02CAAA9B" w14:textId="77777777" w:rsidR="00BB2A1D" w:rsidRDefault="00E67BAB">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31.- Corresponde a la Dirección General de Personal:</w:t>
      </w:r>
    </w:p>
    <w:p w14:paraId="33FFA85E" w14:textId="77777777" w:rsidR="00BB2A1D" w:rsidRDefault="00E67BAB">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1EAF07F" w14:textId="77777777" w:rsidR="00BB2A1D" w:rsidRDefault="00E67BAB">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Aplicar las disposiciones que norman la remuneración y prestaciones que deban otorgarse a las personas servidoras públicas del Poder Ejecutivo del Gobierno del Estado, </w:t>
      </w:r>
      <w:r>
        <w:rPr>
          <w:rFonts w:ascii="Palatino Linotype" w:eastAsia="Palatino Linotype" w:hAnsi="Palatino Linotype" w:cs="Palatino Linotype"/>
          <w:i/>
        </w:rPr>
        <w:t>en concordancia con las estructuras orgánico funcionales y los catálogos de puestos aprobados.</w:t>
      </w:r>
    </w:p>
    <w:p w14:paraId="5D191A84" w14:textId="77777777" w:rsidR="00BB2A1D" w:rsidRDefault="00E67BAB">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71B26D3" w14:textId="77777777" w:rsidR="00BB2A1D" w:rsidRDefault="00E67BAB">
      <w:pPr>
        <w:spacing w:after="0" w:line="276" w:lineRule="auto"/>
        <w:ind w:left="567" w:right="560"/>
        <w:jc w:val="both"/>
        <w:rPr>
          <w:rFonts w:ascii="Palatino Linotype" w:eastAsia="Palatino Linotype" w:hAnsi="Palatino Linotype" w:cs="Palatino Linotype"/>
          <w:i/>
        </w:rPr>
      </w:pPr>
      <w:bookmarkStart w:id="6" w:name="_heading=h.1t3h5sf" w:colFirst="0" w:colLast="0"/>
      <w:bookmarkEnd w:id="6"/>
      <w:r>
        <w:rPr>
          <w:rFonts w:ascii="Palatino Linotype" w:eastAsia="Palatino Linotype" w:hAnsi="Palatino Linotype" w:cs="Palatino Linotype"/>
          <w:b/>
          <w:i/>
        </w:rPr>
        <w:t>XII. Coordinar acciones con la Dirección General de Recaudación para que, en forma oportuna, se entreguen los documentos de percepciones a las personas servidoras públicas del Poder Ejecutivo del Estado,</w:t>
      </w:r>
      <w:r>
        <w:rPr>
          <w:rFonts w:ascii="Palatino Linotype" w:eastAsia="Palatino Linotype" w:hAnsi="Palatino Linotype" w:cs="Palatino Linotype"/>
          <w:i/>
        </w:rPr>
        <w:t xml:space="preserve"> cuando esta dirección actúe como centro de pago.”</w:t>
      </w:r>
    </w:p>
    <w:p w14:paraId="57AD4391" w14:textId="77777777" w:rsidR="00BB2A1D" w:rsidRDefault="00BB2A1D">
      <w:pPr>
        <w:spacing w:after="0" w:line="360" w:lineRule="auto"/>
        <w:jc w:val="both"/>
        <w:rPr>
          <w:rFonts w:ascii="Palatino Linotype" w:eastAsia="Palatino Linotype" w:hAnsi="Palatino Linotype" w:cs="Palatino Linotype"/>
          <w:sz w:val="24"/>
          <w:szCs w:val="24"/>
        </w:rPr>
      </w:pPr>
    </w:p>
    <w:p w14:paraId="2D06067E"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las porciones normativas transcritas, la Dirección General de Personal de la Secretaría de Finanzas del Estado de México, es la encargada de aplicar </w:t>
      </w:r>
      <w:r>
        <w:rPr>
          <w:rFonts w:ascii="Palatino Linotype" w:eastAsia="Palatino Linotype" w:hAnsi="Palatino Linotype" w:cs="Palatino Linotype"/>
          <w:sz w:val="24"/>
          <w:szCs w:val="24"/>
        </w:rPr>
        <w:lastRenderedPageBreak/>
        <w:t>las disposiciones que norman la remuneración y prestaciones que deban otorgarse a las personas servidoras públicas del Poder Ejecutivo del Gobierno del Estado; así como, coordinar acciones con la Dirección General de Recaudación para que, en forma oportuna, se entreguen los documentos de percepciones a las personas servidoras públicas del Poder Ejecutivo del Estado.</w:t>
      </w:r>
    </w:p>
    <w:p w14:paraId="5B33CA11" w14:textId="77777777" w:rsidR="00BB2A1D" w:rsidRDefault="00BB2A1D">
      <w:pPr>
        <w:spacing w:after="0" w:line="360" w:lineRule="auto"/>
        <w:jc w:val="both"/>
        <w:rPr>
          <w:rFonts w:ascii="Palatino Linotype" w:eastAsia="Palatino Linotype" w:hAnsi="Palatino Linotype" w:cs="Palatino Linotype"/>
          <w:sz w:val="24"/>
          <w:szCs w:val="24"/>
        </w:rPr>
      </w:pPr>
    </w:p>
    <w:p w14:paraId="6CDBD427"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es necesario precisar que en el presente caso, se trata de las remuneraciones así como de las prestaciones por concepto de prima vacacional y aguinaldo de los servidores públicos que laboran para una dependencia del Poder Ejecutivo del Estado de México, es decir, que dicha información se busca acreditar la manera en que se ejercieron determinados recursos públicos siguiendo el Principio de Transparencia, que implica permitir a la ciudadanía conocer en la forma en que se gasta el Estado, los recursos con los que cuenta para el cumplimiento de sus obligaciones y atribuciones.</w:t>
      </w:r>
    </w:p>
    <w:p w14:paraId="4866BE2D" w14:textId="77777777" w:rsidR="00BB2A1D" w:rsidRDefault="00BB2A1D">
      <w:pPr>
        <w:spacing w:after="0" w:line="360" w:lineRule="auto"/>
        <w:jc w:val="both"/>
        <w:rPr>
          <w:rFonts w:ascii="Palatino Linotype" w:eastAsia="Palatino Linotype" w:hAnsi="Palatino Linotype" w:cs="Palatino Linotype"/>
          <w:sz w:val="24"/>
          <w:szCs w:val="24"/>
        </w:rPr>
      </w:pPr>
    </w:p>
    <w:p w14:paraId="289A8E4E"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Conforme a lo anterior, se logra vislumbrar que cualquier tipo de erogación de recursos por parte de las instituciones públicas, guarda la naturaleza de pública; por lo que, las remuneraciones, sueldos y prestaciones (prima vacacional y aguinaldo) de los servidores públicos, rinde cuentas de los recursos utilizados por la Secretaría de las Mujeres.</w:t>
      </w:r>
    </w:p>
    <w:p w14:paraId="4C520487" w14:textId="77777777" w:rsidR="00BB2A1D" w:rsidRDefault="00BB2A1D">
      <w:pPr>
        <w:spacing w:after="0" w:line="360" w:lineRule="auto"/>
        <w:jc w:val="both"/>
        <w:rPr>
          <w:rFonts w:ascii="Palatino Linotype" w:eastAsia="Palatino Linotype" w:hAnsi="Palatino Linotype" w:cs="Palatino Linotype"/>
          <w:sz w:val="24"/>
          <w:szCs w:val="24"/>
        </w:rPr>
      </w:pPr>
    </w:p>
    <w:p w14:paraId="01847FBF"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este Instituto considera que la Secretaría de las Mujeres, debe de contar con algún documento que dé cuenta de las remuneraciones y de las prestaciones por concepto de prima vacacional y aguinaldo que reciben sus trabajadores; dicha situación toma </w:t>
      </w:r>
      <w:r>
        <w:rPr>
          <w:rFonts w:ascii="Palatino Linotype" w:eastAsia="Palatino Linotype" w:hAnsi="Palatino Linotype" w:cs="Palatino Linotype"/>
          <w:sz w:val="24"/>
          <w:szCs w:val="24"/>
        </w:rPr>
        <w:lastRenderedPageBreak/>
        <w:t>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325678D" w14:textId="77777777" w:rsidR="00BB2A1D" w:rsidRDefault="00BB2A1D">
      <w:pPr>
        <w:tabs>
          <w:tab w:val="left" w:pos="4962"/>
        </w:tabs>
        <w:spacing w:after="0" w:line="360" w:lineRule="auto"/>
        <w:jc w:val="both"/>
        <w:rPr>
          <w:rFonts w:ascii="Palatino Linotype" w:eastAsia="Palatino Linotype" w:hAnsi="Palatino Linotype" w:cs="Palatino Linotype"/>
          <w:sz w:val="24"/>
          <w:szCs w:val="24"/>
        </w:rPr>
      </w:pPr>
    </w:p>
    <w:p w14:paraId="5D0269A8" w14:textId="77777777" w:rsidR="00BB2A1D" w:rsidRDefault="00E67BAB">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proofErr w:type="spellStart"/>
      <w:r>
        <w:rPr>
          <w:rFonts w:ascii="Palatino Linotype" w:eastAsia="Palatino Linotype" w:hAnsi="Palatino Linotype" w:cs="Palatino Linotype"/>
          <w:sz w:val="24"/>
          <w:szCs w:val="24"/>
        </w:rPr>
        <w:t>el</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el</w:t>
      </w:r>
      <w:proofErr w:type="spellEnd"/>
      <w:r>
        <w:rPr>
          <w:rFonts w:ascii="Palatino Linotype" w:eastAsia="Palatino Linotype" w:hAnsi="Palatino Linotype" w:cs="Palatino Linotype"/>
          <w:sz w:val="24"/>
          <w:szCs w:val="24"/>
        </w:rPr>
        <w:t xml:space="preserve"> Criterio de Interpretación: SO/003/2017, de la Segunda Época, emitido por el Instituto Nacional de Transparencia, Acceso a la Información y Protección de Datos Personales que a continuación se cita:</w:t>
      </w:r>
    </w:p>
    <w:p w14:paraId="409C4ABE" w14:textId="77777777" w:rsidR="00BB2A1D" w:rsidRDefault="00BB2A1D">
      <w:pPr>
        <w:spacing w:line="276" w:lineRule="auto"/>
        <w:ind w:left="567" w:right="567"/>
        <w:jc w:val="both"/>
        <w:rPr>
          <w:rFonts w:ascii="Palatino Linotype" w:eastAsia="Palatino Linotype" w:hAnsi="Palatino Linotype" w:cs="Palatino Linotype"/>
          <w:b/>
          <w:i/>
        </w:rPr>
      </w:pPr>
    </w:p>
    <w:p w14:paraId="46EC2667" w14:textId="77777777" w:rsidR="00BB2A1D" w:rsidRDefault="00E67BAB">
      <w:pPr>
        <w:spacing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8A0CEA" w14:textId="77777777" w:rsidR="00BB2A1D" w:rsidRDefault="00BB2A1D">
      <w:pPr>
        <w:spacing w:after="0" w:line="360" w:lineRule="auto"/>
        <w:jc w:val="both"/>
        <w:rPr>
          <w:rFonts w:ascii="Palatino Linotype" w:eastAsia="Palatino Linotype" w:hAnsi="Palatino Linotype" w:cs="Palatino Linotype"/>
          <w:sz w:val="24"/>
          <w:szCs w:val="24"/>
        </w:rPr>
      </w:pPr>
    </w:p>
    <w:p w14:paraId="071E6280" w14:textId="77777777" w:rsidR="00BB2A1D" w:rsidRDefault="00E67BAB">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tales circunstancias, se concluye que los sujetos obligados únicamente se encuentran constreñidos a proporcionar los documentos que den cuenta de la información solicitada, como obren en sus archivos, sin tener que elaborarlos a las necesidades del Recurrente. En ese contexto, este Instituto realizó una búsqueda de información pública en el Portal de Información Pública de Oficio Mexiquense del Sujeto Obligado, en la fracción VIII Remuneraciones, de la cual se advierte que el Sujeto Obligado si cuenta con información relacionada con las remuneraciones de su personal, tal como se observa:</w:t>
      </w:r>
    </w:p>
    <w:p w14:paraId="33B574C9" w14:textId="77777777" w:rsidR="00BB2A1D" w:rsidRDefault="00E67BAB">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0C926DE5" wp14:editId="688EAEC0">
            <wp:extent cx="5773320" cy="1871329"/>
            <wp:effectExtent l="0" t="0" r="0" b="0"/>
            <wp:docPr id="18049337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b="40848"/>
                    <a:stretch>
                      <a:fillRect/>
                    </a:stretch>
                  </pic:blipFill>
                  <pic:spPr>
                    <a:xfrm>
                      <a:off x="0" y="0"/>
                      <a:ext cx="5773320" cy="1871329"/>
                    </a:xfrm>
                    <a:prstGeom prst="rect">
                      <a:avLst/>
                    </a:prstGeom>
                    <a:ln/>
                  </pic:spPr>
                </pic:pic>
              </a:graphicData>
            </a:graphic>
          </wp:inline>
        </w:drawing>
      </w:r>
    </w:p>
    <w:p w14:paraId="534E03E8"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el Sujeto Obligado debe generar documentos que den cuenta de lo solicitado, por lo que, deberá realizar una búsqueda exhaustiva y razonable, en todos los archivos de las unidades administrativa competentes, entre las cuales, se encuentra la Coordinación Administrativa, a efecto de proporcionar aquellos donde conste el </w:t>
      </w:r>
      <w:r>
        <w:rPr>
          <w:rFonts w:ascii="Palatino Linotype" w:eastAsia="Palatino Linotype" w:hAnsi="Palatino Linotype" w:cs="Palatino Linotype"/>
          <w:b/>
          <w:sz w:val="24"/>
          <w:szCs w:val="24"/>
        </w:rPr>
        <w:t xml:space="preserve">pago de remuneraciones así como de las prestaciones por concepto de aguinaldo y prima vacacional de los servidores públicos adscritos al Sujeto Obligado, durante el año dos mil veintidós, </w:t>
      </w:r>
      <w:r>
        <w:rPr>
          <w:rFonts w:ascii="Palatino Linotype" w:eastAsia="Palatino Linotype" w:hAnsi="Palatino Linotype" w:cs="Palatino Linotype"/>
          <w:sz w:val="24"/>
          <w:szCs w:val="24"/>
        </w:rPr>
        <w:t xml:space="preserve">para dar cumplimiento a los artículos 12, 160 y 162 de la Ley </w:t>
      </w:r>
      <w:r>
        <w:rPr>
          <w:rFonts w:ascii="Palatino Linotype" w:eastAsia="Palatino Linotype" w:hAnsi="Palatino Linotype" w:cs="Palatino Linotype"/>
          <w:sz w:val="24"/>
          <w:szCs w:val="24"/>
        </w:rPr>
        <w:lastRenderedPageBreak/>
        <w:t>de Transparencia y Acceso a la Información Pública del Estado de México y Municipios.</w:t>
      </w:r>
    </w:p>
    <w:p w14:paraId="72F8C0A8" w14:textId="77777777" w:rsidR="00BB2A1D" w:rsidRDefault="00E67BAB">
      <w:pPr>
        <w:spacing w:before="240" w:after="240" w:line="360" w:lineRule="auto"/>
        <w:ind w:right="49"/>
        <w:jc w:val="both"/>
        <w:rPr>
          <w:rFonts w:ascii="Palatino Linotype" w:eastAsia="Palatino Linotype" w:hAnsi="Palatino Linotype" w:cs="Palatino Linotype"/>
          <w:sz w:val="24"/>
          <w:szCs w:val="24"/>
        </w:rPr>
      </w:pPr>
      <w:bookmarkStart w:id="7" w:name="_heading=h.4d34og8" w:colFirst="0" w:colLast="0"/>
      <w:bookmarkEnd w:id="7"/>
      <w:r>
        <w:rPr>
          <w:rFonts w:ascii="Palatino Linotype" w:eastAsia="Palatino Linotype" w:hAnsi="Palatino Linotype" w:cs="Palatino Linotype"/>
          <w:sz w:val="24"/>
          <w:szCs w:val="24"/>
        </w:rPr>
        <w:t xml:space="preserve">En mérito de lo expuesto, esta autoridad estima que las razones o motivos de inconformidad hechos valer por </w:t>
      </w:r>
      <w:r>
        <w:rPr>
          <w:rFonts w:ascii="Palatino Linotype" w:eastAsia="Palatino Linotype" w:hAnsi="Palatino Linotype" w:cs="Palatino Linotype"/>
          <w:b/>
          <w:sz w:val="24"/>
          <w:szCs w:val="24"/>
        </w:rPr>
        <w:t>la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estiman  fundados; por lo que, lo procedente </w:t>
      </w:r>
      <w:r>
        <w:rPr>
          <w:rFonts w:ascii="Palatino Linotype" w:eastAsia="Palatino Linotype" w:hAnsi="Palatino Linotype" w:cs="Palatino Linotype"/>
          <w:color w:val="000000"/>
          <w:sz w:val="24"/>
          <w:szCs w:val="24"/>
        </w:rPr>
        <w:t xml:space="preserve">es </w:t>
      </w:r>
      <w:r>
        <w:rPr>
          <w:rFonts w:ascii="Palatino Linotype" w:eastAsia="Palatino Linotype" w:hAnsi="Palatino Linotype" w:cs="Palatino Linotype"/>
          <w:b/>
          <w:color w:val="000000"/>
          <w:sz w:val="24"/>
          <w:szCs w:val="24"/>
        </w:rPr>
        <w:t>REVOCAR</w:t>
      </w:r>
      <w:r>
        <w:rPr>
          <w:rFonts w:ascii="Palatino Linotype" w:eastAsia="Palatino Linotype" w:hAnsi="Palatino Linotype" w:cs="Palatino Linotype"/>
          <w:color w:val="000000"/>
          <w:sz w:val="24"/>
          <w:szCs w:val="24"/>
        </w:rPr>
        <w:t> </w:t>
      </w:r>
      <w:r>
        <w:rPr>
          <w:rFonts w:ascii="Palatino Linotype" w:eastAsia="Palatino Linotype" w:hAnsi="Palatino Linotype" w:cs="Palatino Linotype"/>
          <w:sz w:val="24"/>
          <w:szCs w:val="24"/>
        </w:rPr>
        <w:t xml:space="preserve">la respuesta del </w:t>
      </w:r>
      <w:r>
        <w:rPr>
          <w:rFonts w:ascii="Palatino Linotype" w:eastAsia="Palatino Linotype" w:hAnsi="Palatino Linotype" w:cs="Palatino Linotype"/>
          <w:b/>
          <w:sz w:val="24"/>
          <w:szCs w:val="24"/>
        </w:rPr>
        <w:t xml:space="preserve">Sujeto Obligado y ordenar la entrega </w:t>
      </w:r>
      <w:r>
        <w:rPr>
          <w:rFonts w:ascii="Palatino Linotype" w:eastAsia="Palatino Linotype" w:hAnsi="Palatino Linotype" w:cs="Palatino Linotype"/>
          <w:sz w:val="24"/>
          <w:szCs w:val="24"/>
        </w:rPr>
        <w:t xml:space="preserve">de los documentos donde conste el </w:t>
      </w:r>
      <w:r>
        <w:rPr>
          <w:rFonts w:ascii="Palatino Linotype" w:eastAsia="Palatino Linotype" w:hAnsi="Palatino Linotype" w:cs="Palatino Linotype"/>
          <w:b/>
          <w:sz w:val="24"/>
          <w:szCs w:val="24"/>
        </w:rPr>
        <w:t xml:space="preserve">pago de remuneraciones así como de las prestaciones por concepto de aguinaldo y prima vacacional de los servidores públicos adscritos al Sujeto Obligado, durante el año dos mil veintidós, </w:t>
      </w:r>
      <w:r>
        <w:rPr>
          <w:rFonts w:ascii="Palatino Linotype" w:eastAsia="Palatino Linotype" w:hAnsi="Palatino Linotype" w:cs="Palatino Linotype"/>
          <w:sz w:val="24"/>
          <w:szCs w:val="24"/>
        </w:rPr>
        <w:t>en versión pública.</w:t>
      </w:r>
    </w:p>
    <w:p w14:paraId="4C03E404" w14:textId="77777777" w:rsidR="00BB2A1D" w:rsidRDefault="00E67BAB">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Versión Pública. </w:t>
      </w:r>
      <w:r>
        <w:rPr>
          <w:rFonts w:ascii="Palatino Linotype" w:eastAsia="Palatino Linotype" w:hAnsi="Palatino Linotype" w:cs="Palatino Linotype"/>
          <w:sz w:val="24"/>
          <w:szCs w:val="24"/>
        </w:rPr>
        <w:t xml:space="preserve">Como fue debidamente apuntado,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C4F5860" w14:textId="77777777" w:rsidR="00BB2A1D" w:rsidRDefault="00BB2A1D">
      <w:pPr>
        <w:spacing w:after="0" w:line="360" w:lineRule="auto"/>
        <w:ind w:right="51"/>
        <w:jc w:val="both"/>
        <w:rPr>
          <w:rFonts w:ascii="Palatino Linotype" w:eastAsia="Palatino Linotype" w:hAnsi="Palatino Linotype" w:cs="Palatino Linotype"/>
          <w:sz w:val="24"/>
          <w:szCs w:val="24"/>
        </w:rPr>
      </w:pPr>
    </w:p>
    <w:p w14:paraId="1AFE3C6F"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66134D5"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7A34A64B"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0DC800F" w14:textId="77777777" w:rsidR="00BB2A1D" w:rsidRDefault="00BB2A1D">
      <w:pPr>
        <w:spacing w:after="0" w:line="360" w:lineRule="auto"/>
        <w:ind w:right="49"/>
        <w:jc w:val="both"/>
        <w:rPr>
          <w:rFonts w:ascii="Palatino Linotype" w:eastAsia="Palatino Linotype" w:hAnsi="Palatino Linotype" w:cs="Palatino Linotype"/>
          <w:sz w:val="24"/>
          <w:szCs w:val="24"/>
        </w:rPr>
      </w:pPr>
    </w:p>
    <w:p w14:paraId="3629A02F" w14:textId="77777777" w:rsidR="00BB2A1D" w:rsidRDefault="00E67B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los artículos 3, fracciones IX, XX, XXI, XXXII, XLV; 6, 91, 137, 143 </w:t>
      </w:r>
      <w:proofErr w:type="gramStart"/>
      <w:r>
        <w:rPr>
          <w:rFonts w:ascii="Palatino Linotype" w:eastAsia="Palatino Linotype" w:hAnsi="Palatino Linotype" w:cs="Palatino Linotype"/>
          <w:sz w:val="24"/>
          <w:szCs w:val="24"/>
        </w:rPr>
        <w:t>fracción</w:t>
      </w:r>
      <w:proofErr w:type="gramEnd"/>
      <w:r>
        <w:rPr>
          <w:rFonts w:ascii="Palatino Linotype" w:eastAsia="Palatino Linotype" w:hAnsi="Palatino Linotype" w:cs="Palatino Linotype"/>
          <w:sz w:val="24"/>
          <w:szCs w:val="24"/>
        </w:rPr>
        <w:t xml:space="preserve"> I, de la Ley de Transparencia y Acceso a la Información Pública del Estado de México y Municipios vigente establecen:</w:t>
      </w:r>
    </w:p>
    <w:p w14:paraId="75F2F1A7" w14:textId="77777777" w:rsidR="00BB2A1D" w:rsidRDefault="00BB2A1D">
      <w:pPr>
        <w:pBdr>
          <w:top w:val="nil"/>
          <w:left w:val="nil"/>
          <w:bottom w:val="nil"/>
          <w:right w:val="nil"/>
          <w:between w:val="nil"/>
        </w:pBdr>
        <w:ind w:left="864" w:right="864"/>
        <w:jc w:val="both"/>
        <w:rPr>
          <w:rFonts w:ascii="Palatino Linotype" w:eastAsia="Palatino Linotype" w:hAnsi="Palatino Linotype" w:cs="Palatino Linotype"/>
          <w:b/>
          <w:i/>
        </w:rPr>
      </w:pPr>
    </w:p>
    <w:p w14:paraId="042D97EC"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6429DCC6"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5077FEE"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7BC3ABCB"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CA27EE3"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14:paraId="20EA92EC"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XXI. Información confidencial</w:t>
      </w:r>
      <w:r>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133402"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5BF2D7C"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XXXII. Protección de Datos Personales</w:t>
      </w:r>
      <w:r>
        <w:rPr>
          <w:rFonts w:ascii="Palatino Linotype" w:eastAsia="Palatino Linotype" w:hAnsi="Palatino Linotype" w:cs="Palatino Linotype"/>
          <w:i/>
        </w:rPr>
        <w:t>: Derecho humano que tutela la privacidad de datos personales en poder de los sujetos obligados y sujetos particulares;</w:t>
      </w:r>
    </w:p>
    <w:p w14:paraId="6240B214"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6FCA6C5"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XLV. Versión pública</w:t>
      </w:r>
      <w:r>
        <w:rPr>
          <w:rFonts w:ascii="Palatino Linotype" w:eastAsia="Palatino Linotype" w:hAnsi="Palatino Linotype" w:cs="Palatino Linotype"/>
          <w:i/>
        </w:rPr>
        <w:t>: Documento en el que se elimine, suprime o borra la información clasificada como reservada o confidencial para permitir su acceso.</w:t>
      </w:r>
    </w:p>
    <w:p w14:paraId="0596B6ED"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Artículo 6</w:t>
      </w:r>
      <w:r>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F45008"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14AF03A6"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92BA863"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AE7A778"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137.</w:t>
      </w:r>
      <w:r>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41087B3"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Artículo 143.</w:t>
      </w:r>
      <w:r>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6932C773"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w:t>
      </w:r>
      <w:proofErr w:type="gramStart"/>
      <w:r>
        <w:rPr>
          <w:rFonts w:ascii="Palatino Linotype" w:eastAsia="Palatino Linotype" w:hAnsi="Palatino Linotype" w:cs="Palatino Linotype"/>
          <w:i/>
        </w:rPr>
        <w:t>jurídico</w:t>
      </w:r>
      <w:proofErr w:type="gramEnd"/>
      <w:r>
        <w:rPr>
          <w:rFonts w:ascii="Palatino Linotype" w:eastAsia="Palatino Linotype" w:hAnsi="Palatino Linotype" w:cs="Palatino Linotype"/>
          <w:i/>
        </w:rPr>
        <w:t xml:space="preserve"> colectiva identificada o identificable...</w:t>
      </w:r>
    </w:p>
    <w:p w14:paraId="5C1A766B"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E3DD96F" w14:textId="77777777" w:rsidR="00BB2A1D" w:rsidRDefault="00BB2A1D">
      <w:pPr>
        <w:spacing w:after="0"/>
        <w:rPr>
          <w:sz w:val="24"/>
          <w:szCs w:val="24"/>
        </w:rPr>
      </w:pPr>
    </w:p>
    <w:p w14:paraId="25CB6D1D" w14:textId="77777777" w:rsidR="00BB2A1D" w:rsidRDefault="00E67BA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deberá proceder a testar los datos personales que se encuentre contenidos en los </w:t>
      </w:r>
      <w:r>
        <w:rPr>
          <w:rFonts w:ascii="Palatino Linotype" w:eastAsia="Palatino Linotype" w:hAnsi="Palatino Linotype" w:cs="Palatino Linotype"/>
          <w:sz w:val="24"/>
          <w:szCs w:val="24"/>
        </w:rPr>
        <w:lastRenderedPageBreak/>
        <w:t xml:space="preserve">documentos a entregar para satisfacer el derecho de acceso a la información pública de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825B9B2" w14:textId="77777777" w:rsidR="00BB2A1D" w:rsidRDefault="00BB2A1D">
      <w:pPr>
        <w:spacing w:after="0" w:line="360" w:lineRule="auto"/>
        <w:ind w:right="50"/>
        <w:jc w:val="both"/>
        <w:rPr>
          <w:rFonts w:ascii="Palatino Linotype" w:eastAsia="Palatino Linotype" w:hAnsi="Palatino Linotype" w:cs="Palatino Linotype"/>
          <w:sz w:val="24"/>
          <w:szCs w:val="24"/>
        </w:rPr>
      </w:pPr>
    </w:p>
    <w:p w14:paraId="2A519212" w14:textId="77777777" w:rsidR="00BB2A1D" w:rsidRDefault="00E67BA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65D7D0E" w14:textId="77777777" w:rsidR="00BB2A1D" w:rsidRDefault="00BB2A1D">
      <w:pPr>
        <w:spacing w:after="0" w:line="360" w:lineRule="auto"/>
        <w:ind w:right="50"/>
        <w:jc w:val="both"/>
        <w:rPr>
          <w:rFonts w:ascii="Palatino Linotype" w:eastAsia="Palatino Linotype" w:hAnsi="Palatino Linotype" w:cs="Palatino Linotype"/>
          <w:sz w:val="24"/>
          <w:szCs w:val="24"/>
        </w:rPr>
      </w:pPr>
    </w:p>
    <w:p w14:paraId="1B9344A0"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específico, dada la naturaleza de la información que se ordena, si bien tiene el carácter de información pública en razón de que se trata de documentos que se encuentran en posesión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sz w:val="24"/>
          <w:szCs w:val="24"/>
        </w:rPr>
        <w:t>Registro Federal de Contribuyentes</w:t>
      </w:r>
      <w:r>
        <w:rPr>
          <w:rFonts w:ascii="Palatino Linotype" w:eastAsia="Palatino Linotype" w:hAnsi="Palatino Linotype" w:cs="Palatino Linotype"/>
          <w:sz w:val="24"/>
          <w:szCs w:val="24"/>
        </w:rPr>
        <w:t xml:space="preserve"> (RFC), la </w:t>
      </w:r>
      <w:r>
        <w:rPr>
          <w:rFonts w:ascii="Palatino Linotype" w:eastAsia="Palatino Linotype" w:hAnsi="Palatino Linotype" w:cs="Palatino Linotype"/>
          <w:b/>
          <w:sz w:val="24"/>
          <w:szCs w:val="24"/>
        </w:rPr>
        <w:t>Clave Única de Registro de Población</w:t>
      </w:r>
      <w:r>
        <w:rPr>
          <w:rFonts w:ascii="Palatino Linotype" w:eastAsia="Palatino Linotype" w:hAnsi="Palatino Linotype" w:cs="Palatino Linotype"/>
          <w:sz w:val="24"/>
          <w:szCs w:val="24"/>
        </w:rPr>
        <w:t xml:space="preserve"> (CURP), la </w:t>
      </w:r>
      <w:r>
        <w:rPr>
          <w:rFonts w:ascii="Palatino Linotype" w:eastAsia="Palatino Linotype" w:hAnsi="Palatino Linotype" w:cs="Palatino Linotype"/>
          <w:b/>
          <w:sz w:val="24"/>
          <w:szCs w:val="24"/>
        </w:rPr>
        <w:t>Clave de cualquier tipo de seguridad social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lastRenderedPageBreak/>
        <w:t xml:space="preserve">(ISSEMYM, u otros), los </w:t>
      </w:r>
      <w:r>
        <w:rPr>
          <w:rFonts w:ascii="Palatino Linotype" w:eastAsia="Palatino Linotype" w:hAnsi="Palatino Linotype" w:cs="Palatino Linotype"/>
          <w:b/>
          <w:sz w:val="24"/>
          <w:szCs w:val="24"/>
        </w:rPr>
        <w:t>números de cuentas bancarias</w:t>
      </w:r>
      <w:r>
        <w:rPr>
          <w:rFonts w:ascii="Palatino Linotype" w:eastAsia="Palatino Linotype" w:hAnsi="Palatino Linotype" w:cs="Palatino Linotype"/>
          <w:sz w:val="24"/>
          <w:szCs w:val="24"/>
        </w:rPr>
        <w:t xml:space="preserve">, claves estandarizadas – interbancarias - (CLABES) y de tarjetas, los </w:t>
      </w:r>
      <w:r>
        <w:rPr>
          <w:rFonts w:ascii="Palatino Linotype" w:eastAsia="Palatino Linotype" w:hAnsi="Palatino Linotype" w:cs="Palatino Linotype"/>
          <w:b/>
          <w:sz w:val="24"/>
          <w:szCs w:val="24"/>
        </w:rPr>
        <w:t>préstamos o descuentos</w:t>
      </w:r>
      <w:r>
        <w:rPr>
          <w:rFonts w:ascii="Palatino Linotype" w:eastAsia="Palatino Linotype" w:hAnsi="Palatino Linotype" w:cs="Palatino Linotype"/>
          <w:sz w:val="24"/>
          <w:szCs w:val="24"/>
        </w:rPr>
        <w:t xml:space="preserve"> que se le hagan a la persona y que no tengan relación con los impuestos o la cuota por seguridad social, el</w:t>
      </w:r>
      <w:r>
        <w:rPr>
          <w:rFonts w:ascii="Palatino Linotype" w:eastAsia="Palatino Linotype" w:hAnsi="Palatino Linotype" w:cs="Palatino Linotype"/>
          <w:b/>
          <w:sz w:val="24"/>
          <w:szCs w:val="24"/>
        </w:rPr>
        <w:t xml:space="preserve"> número de empleado, </w:t>
      </w:r>
      <w:r>
        <w:rPr>
          <w:rFonts w:ascii="Palatino Linotype" w:eastAsia="Palatino Linotype" w:hAnsi="Palatino Linotype" w:cs="Palatino Linotype"/>
          <w:sz w:val="24"/>
          <w:szCs w:val="24"/>
        </w:rPr>
        <w:t xml:space="preserve"> y cualquier información de carácter fiscal, bajo las siguientes consideraciones. </w:t>
      </w:r>
    </w:p>
    <w:p w14:paraId="7BBC6CFD" w14:textId="77777777" w:rsidR="00BB2A1D" w:rsidRDefault="00BB2A1D">
      <w:pPr>
        <w:spacing w:after="0" w:line="360" w:lineRule="auto"/>
        <w:jc w:val="both"/>
        <w:rPr>
          <w:rFonts w:ascii="Palatino Linotype" w:eastAsia="Palatino Linotype" w:hAnsi="Palatino Linotype" w:cs="Palatino Linotype"/>
          <w:sz w:val="24"/>
          <w:szCs w:val="24"/>
        </w:rPr>
      </w:pPr>
    </w:p>
    <w:p w14:paraId="06AE0EF7" w14:textId="77777777" w:rsidR="00BB2A1D" w:rsidRDefault="00E67BA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80C051" w14:textId="77777777" w:rsidR="00BB2A1D" w:rsidRDefault="00BB2A1D">
      <w:pPr>
        <w:spacing w:after="0" w:line="360" w:lineRule="auto"/>
        <w:jc w:val="both"/>
        <w:rPr>
          <w:rFonts w:ascii="Palatino Linotype" w:eastAsia="Palatino Linotype" w:hAnsi="Palatino Linotype" w:cs="Palatino Linotype"/>
          <w:sz w:val="24"/>
          <w:szCs w:val="24"/>
        </w:rPr>
      </w:pPr>
    </w:p>
    <w:p w14:paraId="0C5ED22C"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2CB1A74B" w14:textId="77777777" w:rsidR="00BB2A1D" w:rsidRDefault="00BB2A1D">
      <w:pPr>
        <w:spacing w:after="0" w:line="360" w:lineRule="auto"/>
        <w:jc w:val="both"/>
        <w:rPr>
          <w:rFonts w:ascii="Palatino Linotype" w:eastAsia="Palatino Linotype" w:hAnsi="Palatino Linotype" w:cs="Palatino Linotype"/>
          <w:sz w:val="24"/>
          <w:szCs w:val="24"/>
        </w:rPr>
      </w:pPr>
    </w:p>
    <w:p w14:paraId="366BC2C3"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1B7680" w14:textId="77777777" w:rsidR="00BB2A1D" w:rsidRDefault="00BB2A1D">
      <w:pPr>
        <w:spacing w:after="0" w:line="360" w:lineRule="auto"/>
        <w:jc w:val="both"/>
        <w:rPr>
          <w:rFonts w:ascii="Palatino Linotype" w:eastAsia="Palatino Linotype" w:hAnsi="Palatino Linotype" w:cs="Palatino Linotype"/>
          <w:sz w:val="24"/>
          <w:szCs w:val="24"/>
        </w:rPr>
      </w:pPr>
    </w:p>
    <w:p w14:paraId="3B9DE72A"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Lo anterior es compartido por el Instituto Nacional de Transparencia, Acceso a la Información y Protección de Datos Personales, INAI, a través del Criterio 19/17, el cual es del tenor literal siguiente:</w:t>
      </w:r>
    </w:p>
    <w:p w14:paraId="33BA07DB" w14:textId="77777777" w:rsidR="00BB2A1D" w:rsidRDefault="00BB2A1D">
      <w:pPr>
        <w:ind w:left="851" w:right="900"/>
        <w:jc w:val="both"/>
        <w:rPr>
          <w:rFonts w:ascii="Palatino Linotype" w:eastAsia="Palatino Linotype" w:hAnsi="Palatino Linotype" w:cs="Palatino Linotype"/>
          <w:b/>
          <w:i/>
        </w:rPr>
      </w:pPr>
    </w:p>
    <w:p w14:paraId="02CC2EFC" w14:textId="77777777" w:rsidR="00BB2A1D" w:rsidRDefault="00E67BAB">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 Registro Federal de Contribuyentes (RFC) de personas físicas</w:t>
      </w:r>
      <w:r>
        <w:rPr>
          <w:rFonts w:ascii="Palatino Linotype" w:eastAsia="Palatino Linotype" w:hAnsi="Palatino Linotype" w:cs="Palatino Linotype"/>
          <w:i/>
        </w:rPr>
        <w:t xml:space="preserve">. El RFC es una clave de carácter fiscal, </w:t>
      </w:r>
      <w:proofErr w:type="gramStart"/>
      <w:r>
        <w:rPr>
          <w:rFonts w:ascii="Palatino Linotype" w:eastAsia="Palatino Linotype" w:hAnsi="Palatino Linotype" w:cs="Palatino Linotype"/>
          <w:i/>
        </w:rPr>
        <w:t>única</w:t>
      </w:r>
      <w:proofErr w:type="gramEnd"/>
      <w:r>
        <w:rPr>
          <w:rFonts w:ascii="Palatino Linotype" w:eastAsia="Palatino Linotype" w:hAnsi="Palatino Linotype" w:cs="Palatino Linotype"/>
          <w:i/>
        </w:rPr>
        <w:t xml:space="preserve"> e irrepetible, que permite identificar al titular, su edad y fecha de nacimiento, por lo que es un dato personal de carácter confidencial.</w:t>
      </w:r>
    </w:p>
    <w:p w14:paraId="6E332587" w14:textId="77777777" w:rsidR="00BB2A1D" w:rsidRDefault="00BB2A1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B339DC9" w14:textId="77777777" w:rsidR="00BB2A1D" w:rsidRDefault="00E67B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6390E99" w14:textId="77777777" w:rsidR="00BB2A1D" w:rsidRDefault="00BB2A1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5F1D09C" w14:textId="77777777" w:rsidR="00BB2A1D" w:rsidRDefault="00E67B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la </w:t>
      </w:r>
      <w:r>
        <w:rPr>
          <w:rFonts w:ascii="Palatino Linotype" w:eastAsia="Palatino Linotype" w:hAnsi="Palatino Linotype" w:cs="Palatino Linotype"/>
          <w:b/>
          <w:sz w:val="24"/>
          <w:szCs w:val="24"/>
        </w:rPr>
        <w:t>Clave Única de Registro de Población, CURP,</w:t>
      </w:r>
      <w:r>
        <w:rPr>
          <w:rFonts w:ascii="Palatino Linotype" w:eastAsia="Palatino Linotype" w:hAnsi="Palatino Linotype" w:cs="Palatino Linotype"/>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8DCC005" w14:textId="77777777" w:rsidR="00BB2A1D" w:rsidRDefault="00BB2A1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7BF675E" w14:textId="77777777" w:rsidR="00BB2A1D" w:rsidRDefault="00E67B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es compartido por el Instituto Nacional de Transparencia, Acceso a la Información y Protección de Datos Personales, INAI, conforme al criterio 18/17, el cual refiere:</w:t>
      </w:r>
    </w:p>
    <w:p w14:paraId="14ED5C30" w14:textId="77777777" w:rsidR="00BB2A1D" w:rsidRDefault="00BB2A1D">
      <w:pPr>
        <w:ind w:left="851" w:right="851"/>
        <w:jc w:val="both"/>
        <w:rPr>
          <w:rFonts w:ascii="Palatino Linotype" w:eastAsia="Palatino Linotype" w:hAnsi="Palatino Linotype" w:cs="Palatino Linotype"/>
          <w:b/>
          <w:i/>
        </w:rPr>
      </w:pPr>
    </w:p>
    <w:p w14:paraId="70F66B83" w14:textId="77777777" w:rsidR="00BB2A1D" w:rsidRDefault="00E67BA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Clave Única de Registro de Población (CURP). </w:t>
      </w:r>
      <w:r>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88764C5" w14:textId="77777777" w:rsidR="00BB2A1D" w:rsidRDefault="00BB2A1D">
      <w:pPr>
        <w:spacing w:after="0" w:line="360" w:lineRule="auto"/>
        <w:jc w:val="both"/>
        <w:rPr>
          <w:rFonts w:ascii="Palatino Linotype" w:eastAsia="Palatino Linotype" w:hAnsi="Palatino Linotype" w:cs="Palatino Linotype"/>
          <w:sz w:val="24"/>
          <w:szCs w:val="24"/>
        </w:rPr>
      </w:pPr>
    </w:p>
    <w:p w14:paraId="3D31ADDC"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5E7B806" w14:textId="77777777" w:rsidR="00BB2A1D" w:rsidRDefault="00BB2A1D">
      <w:pPr>
        <w:spacing w:after="0" w:line="360" w:lineRule="auto"/>
        <w:jc w:val="both"/>
        <w:rPr>
          <w:rFonts w:ascii="Palatino Linotype" w:eastAsia="Palatino Linotype" w:hAnsi="Palatino Linotype" w:cs="Palatino Linotype"/>
          <w:sz w:val="24"/>
          <w:szCs w:val="24"/>
        </w:rPr>
      </w:pPr>
    </w:p>
    <w:p w14:paraId="158B95A0"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de los números de cuentas bancarias, claves estandarizadas –interbancarias – (CLABES) y de tarjetas, el Pleno de este Instituto ha determinado que esa información debe clasificarse como confidencial, y elaborarse una Versión Pública en la que se teste la misma.</w:t>
      </w:r>
    </w:p>
    <w:p w14:paraId="26F7CDA1" w14:textId="77777777" w:rsidR="00BB2A1D" w:rsidRDefault="00BB2A1D">
      <w:pPr>
        <w:spacing w:after="0" w:line="360" w:lineRule="auto"/>
        <w:jc w:val="both"/>
        <w:rPr>
          <w:rFonts w:ascii="Palatino Linotype" w:eastAsia="Palatino Linotype" w:hAnsi="Palatino Linotype" w:cs="Palatino Linotype"/>
          <w:sz w:val="24"/>
          <w:szCs w:val="24"/>
        </w:rPr>
      </w:pPr>
    </w:p>
    <w:p w14:paraId="0B985D4D"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w:t>
      </w:r>
      <w:r>
        <w:rPr>
          <w:rFonts w:ascii="Palatino Linotype" w:eastAsia="Palatino Linotype" w:hAnsi="Palatino Linotype" w:cs="Palatino Linotype"/>
          <w:sz w:val="24"/>
          <w:szCs w:val="24"/>
        </w:rPr>
        <w:lastRenderedPageBreak/>
        <w:t>bancarias de diversa naturaleza, por lo que la difusión pública del mismo facilitaría la afectación al patrimonio del titular de la cuenta.</w:t>
      </w:r>
    </w:p>
    <w:p w14:paraId="6F401535" w14:textId="77777777" w:rsidR="00BB2A1D" w:rsidRDefault="00BB2A1D">
      <w:pPr>
        <w:spacing w:after="0" w:line="360" w:lineRule="auto"/>
        <w:jc w:val="both"/>
        <w:rPr>
          <w:rFonts w:ascii="Palatino Linotype" w:eastAsia="Palatino Linotype" w:hAnsi="Palatino Linotype" w:cs="Palatino Linotype"/>
          <w:sz w:val="24"/>
          <w:szCs w:val="24"/>
        </w:rPr>
      </w:pPr>
    </w:p>
    <w:p w14:paraId="087A81FA"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ED900B3" w14:textId="77777777" w:rsidR="00BB2A1D" w:rsidRDefault="00BB2A1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5FCCBA9" w14:textId="77777777" w:rsidR="00BB2A1D" w:rsidRDefault="00E67BA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virtud, este Pleno determina que dicha información no puede ser del dominio público, toda vez que se podría dar un uso inadecuado a la misma o cometer algún ilícito o fraude como ya ha sido expuesto. </w:t>
      </w:r>
    </w:p>
    <w:p w14:paraId="0E1DFD2C" w14:textId="77777777" w:rsidR="00BB2A1D" w:rsidRDefault="00BB2A1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F862E3E"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49A8CF46" w14:textId="77777777" w:rsidR="00BB2A1D" w:rsidRDefault="00BB2A1D">
      <w:pPr>
        <w:spacing w:after="0" w:line="360" w:lineRule="auto"/>
        <w:jc w:val="both"/>
        <w:rPr>
          <w:rFonts w:ascii="Palatino Linotype" w:eastAsia="Palatino Linotype" w:hAnsi="Palatino Linotype" w:cs="Palatino Linotype"/>
          <w:sz w:val="24"/>
          <w:szCs w:val="24"/>
        </w:rPr>
      </w:pPr>
    </w:p>
    <w:p w14:paraId="6C248698"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504C7113" w14:textId="77777777" w:rsidR="00BB2A1D" w:rsidRDefault="00BB2A1D">
      <w:pPr>
        <w:spacing w:after="0" w:line="360" w:lineRule="auto"/>
        <w:jc w:val="both"/>
        <w:rPr>
          <w:rFonts w:ascii="Palatino Linotype" w:eastAsia="Palatino Linotype" w:hAnsi="Palatino Linotype" w:cs="Palatino Linotype"/>
          <w:sz w:val="24"/>
          <w:szCs w:val="24"/>
        </w:rPr>
      </w:pPr>
    </w:p>
    <w:p w14:paraId="1F9AC97C" w14:textId="77777777" w:rsidR="00BB2A1D" w:rsidRDefault="00E67BAB">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w:t>
      </w:r>
      <w:r>
        <w:rPr>
          <w:rFonts w:ascii="Palatino Linotype" w:eastAsia="Palatino Linotype" w:hAnsi="Palatino Linotype" w:cs="Palatino Linotype"/>
          <w:i/>
        </w:rPr>
        <w:lastRenderedPageBreak/>
        <w:t>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305CE3" w14:textId="77777777" w:rsidR="00BB2A1D" w:rsidRDefault="00BB2A1D">
      <w:pPr>
        <w:ind w:left="851" w:right="900"/>
        <w:jc w:val="both"/>
        <w:rPr>
          <w:rFonts w:ascii="Palatino Linotype" w:eastAsia="Palatino Linotype" w:hAnsi="Palatino Linotype" w:cs="Palatino Linotype"/>
          <w:b/>
          <w:i/>
        </w:rPr>
      </w:pPr>
    </w:p>
    <w:p w14:paraId="2A6824D7" w14:textId="77777777" w:rsidR="00BB2A1D" w:rsidRDefault="00E67BAB">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sujetos obligados que reciben y/o transfieren recursos públicos, son información pública.</w:t>
      </w:r>
      <w:r>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85A24AB" w14:textId="77777777" w:rsidR="00BB2A1D" w:rsidRDefault="00BB2A1D">
      <w:pPr>
        <w:spacing w:after="0" w:line="360" w:lineRule="auto"/>
        <w:jc w:val="both"/>
        <w:rPr>
          <w:rFonts w:ascii="Palatino Linotype" w:eastAsia="Palatino Linotype" w:hAnsi="Palatino Linotype" w:cs="Palatino Linotype"/>
          <w:sz w:val="24"/>
          <w:szCs w:val="24"/>
        </w:rPr>
      </w:pPr>
    </w:p>
    <w:p w14:paraId="353DA8C9"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los </w:t>
      </w:r>
      <w:r>
        <w:rPr>
          <w:rFonts w:ascii="Palatino Linotype" w:eastAsia="Palatino Linotype" w:hAnsi="Palatino Linotype" w:cs="Palatino Linotype"/>
          <w:b/>
          <w:sz w:val="24"/>
          <w:szCs w:val="24"/>
        </w:rPr>
        <w:t>préstamos o descuentos de carácter personal</w:t>
      </w:r>
      <w:r>
        <w:rPr>
          <w:rFonts w:ascii="Palatino Linotype" w:eastAsia="Palatino Linotype" w:hAnsi="Palatino Linotype" w:cs="Palatino Linotype"/>
          <w:sz w:val="24"/>
          <w:szCs w:val="24"/>
        </w:rPr>
        <w:t>, en virtud de no tener relación con la prestación del servicio y al no involucrar instituciones públicas, se consideran datos confidenciales.</w:t>
      </w:r>
    </w:p>
    <w:p w14:paraId="1980F9D1" w14:textId="77777777" w:rsidR="00BB2A1D" w:rsidRDefault="00BB2A1D">
      <w:pPr>
        <w:spacing w:after="0" w:line="360" w:lineRule="auto"/>
        <w:jc w:val="both"/>
        <w:rPr>
          <w:rFonts w:ascii="Palatino Linotype" w:eastAsia="Palatino Linotype" w:hAnsi="Palatino Linotype" w:cs="Palatino Linotype"/>
          <w:sz w:val="24"/>
          <w:szCs w:val="24"/>
        </w:rPr>
      </w:pPr>
    </w:p>
    <w:p w14:paraId="03FC95C1"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entender los límites y alcances de esta restricción, es oportuno recurrir al artículo 84 de la Ley del Trabajo de los Servidores Públicos del Estado y Municipios:</w:t>
      </w:r>
    </w:p>
    <w:p w14:paraId="0C09C3E4" w14:textId="77777777" w:rsidR="00BB2A1D" w:rsidRDefault="00BB2A1D">
      <w:pPr>
        <w:spacing w:after="0" w:line="360" w:lineRule="auto"/>
        <w:jc w:val="both"/>
        <w:rPr>
          <w:rFonts w:ascii="Palatino Linotype" w:eastAsia="Palatino Linotype" w:hAnsi="Palatino Linotype" w:cs="Palatino Linotype"/>
          <w:sz w:val="24"/>
          <w:szCs w:val="24"/>
        </w:rPr>
      </w:pPr>
    </w:p>
    <w:p w14:paraId="6DACACD6"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84. </w:t>
      </w:r>
      <w:r>
        <w:rPr>
          <w:rFonts w:ascii="Palatino Linotype" w:eastAsia="Palatino Linotype" w:hAnsi="Palatino Linotype" w:cs="Palatino Linotype"/>
          <w:i/>
        </w:rPr>
        <w:t>Sólo podrán hacerse retenciones, descuentos o deducciones al sueldo de los servidores públicos por concepto de:</w:t>
      </w:r>
    </w:p>
    <w:p w14:paraId="146F71A0"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 Gravámenes fiscales relacionados con el sueldo;</w:t>
      </w:r>
    </w:p>
    <w:p w14:paraId="1266BF8D"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0ACF2F16"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III. Cuotas sindicales;</w:t>
      </w:r>
    </w:p>
    <w:p w14:paraId="494E0E92"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IV. Cuotas de aportación a fondos para la constitución de cooperativas y de cajas de ahorro, siempre que el servidor público hubiese manifestado previamente, de manera expresa, su conformidad;</w:t>
      </w:r>
    </w:p>
    <w:p w14:paraId="5291DDFD"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40FE22C7"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70890D66"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 Faltas de puntualidad o de asistencia injustificadas;</w:t>
      </w:r>
    </w:p>
    <w:p w14:paraId="54D3EB7A"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 Pensiones alimenticias ordenadas por la autoridad judicial;</w:t>
      </w:r>
      <w:r>
        <w:rPr>
          <w:rFonts w:ascii="Palatino Linotype" w:eastAsia="Palatino Linotype" w:hAnsi="Palatino Linotype" w:cs="Palatino Linotype"/>
          <w:i/>
        </w:rPr>
        <w:t xml:space="preserve"> o</w:t>
      </w:r>
    </w:p>
    <w:p w14:paraId="60FD9709"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IX. Cualquier otro convenido con instituciones de servicios y aceptado por el servidor público.</w:t>
      </w:r>
    </w:p>
    <w:p w14:paraId="7B982DCD" w14:textId="77777777" w:rsidR="00BB2A1D" w:rsidRDefault="00E67BAB">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8220324"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BDF44AE" w14:textId="77777777" w:rsidR="00BB2A1D" w:rsidRDefault="00BB2A1D">
      <w:pPr>
        <w:spacing w:after="0" w:line="360" w:lineRule="auto"/>
        <w:jc w:val="both"/>
        <w:rPr>
          <w:rFonts w:ascii="Palatino Linotype" w:eastAsia="Palatino Linotype" w:hAnsi="Palatino Linotype" w:cs="Palatino Linotype"/>
          <w:sz w:val="24"/>
          <w:szCs w:val="24"/>
        </w:rPr>
      </w:pPr>
    </w:p>
    <w:p w14:paraId="6F5AC7C9"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relación al </w:t>
      </w:r>
      <w:r>
        <w:rPr>
          <w:rFonts w:ascii="Palatino Linotype" w:eastAsia="Palatino Linotype" w:hAnsi="Palatino Linotype" w:cs="Palatino Linotype"/>
          <w:b/>
          <w:sz w:val="24"/>
          <w:szCs w:val="24"/>
        </w:rPr>
        <w:t>número de empleado</w:t>
      </w:r>
      <w:r>
        <w:rPr>
          <w:rFonts w:ascii="Palatino Linotype" w:eastAsia="Palatino Linotype" w:hAnsi="Palatino Linotype" w:cs="Palatino Linotype"/>
          <w:sz w:val="24"/>
          <w:szCs w:val="24"/>
        </w:rPr>
        <w:t xml:space="preserve"> debe precisarse que este constituye un código, en virtud del cual, los trabajadores pueden acceder a un sistema de datos o </w:t>
      </w:r>
      <w:r>
        <w:rPr>
          <w:rFonts w:ascii="Palatino Linotype" w:eastAsia="Palatino Linotype" w:hAnsi="Palatino Linotype" w:cs="Palatino Linotype"/>
          <w:sz w:val="24"/>
          <w:szCs w:val="24"/>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 según la Resolución RRA2431/17 del Instituto Nacional de Transparencia, Acceso a la Información Pública y Protección de Datos Personales.</w:t>
      </w:r>
    </w:p>
    <w:p w14:paraId="08AF5E89" w14:textId="77777777" w:rsidR="00BB2A1D" w:rsidRDefault="00BB2A1D">
      <w:pPr>
        <w:spacing w:after="0" w:line="360" w:lineRule="auto"/>
        <w:jc w:val="both"/>
        <w:rPr>
          <w:rFonts w:ascii="Palatino Linotype" w:eastAsia="Palatino Linotype" w:hAnsi="Palatino Linotype" w:cs="Palatino Linotype"/>
          <w:sz w:val="24"/>
          <w:szCs w:val="24"/>
        </w:rPr>
      </w:pPr>
    </w:p>
    <w:p w14:paraId="4ACA72A1"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esos argumentos, se entendería que la información relativa al </w:t>
      </w:r>
      <w:r>
        <w:rPr>
          <w:rFonts w:ascii="Palatino Linotype" w:eastAsia="Palatino Linotype" w:hAnsi="Palatino Linotype" w:cs="Palatino Linotype"/>
          <w:b/>
          <w:sz w:val="24"/>
          <w:szCs w:val="24"/>
        </w:rPr>
        <w:t>número de empleado</w:t>
      </w:r>
      <w:r>
        <w:rPr>
          <w:rFonts w:ascii="Palatino Linotype" w:eastAsia="Palatino Linotype" w:hAnsi="Palatino Linotype" w:cs="Palatino Linotype"/>
          <w:sz w:val="24"/>
          <w:szCs w:val="24"/>
        </w:rPr>
        <w:t xml:space="preserve">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539C618E" w14:textId="77777777" w:rsidR="00BB2A1D" w:rsidRDefault="00BB2A1D">
      <w:pPr>
        <w:spacing w:line="360" w:lineRule="auto"/>
        <w:jc w:val="both"/>
        <w:rPr>
          <w:rFonts w:ascii="Palatino Linotype" w:eastAsia="Palatino Linotype" w:hAnsi="Palatino Linotype" w:cs="Palatino Linotype"/>
        </w:rPr>
      </w:pPr>
    </w:p>
    <w:p w14:paraId="315760F9" w14:textId="77777777" w:rsidR="00BB2A1D" w:rsidRDefault="00E67BAB">
      <w:pPr>
        <w:tabs>
          <w:tab w:val="left" w:pos="7655"/>
        </w:tabs>
        <w:ind w:left="993" w:right="992"/>
        <w:jc w:val="both"/>
        <w:rPr>
          <w:rFonts w:ascii="Palatino Linotype" w:eastAsia="Palatino Linotype" w:hAnsi="Palatino Linotype" w:cs="Palatino Linotype"/>
          <w:i/>
        </w:rPr>
      </w:pPr>
      <w:r>
        <w:rPr>
          <w:rFonts w:ascii="Palatino Linotype" w:eastAsia="Palatino Linotype" w:hAnsi="Palatino Linotype" w:cs="Palatino Linotype"/>
          <w:b/>
          <w:i/>
        </w:rPr>
        <w:t xml:space="preserve">Número de empleado. </w:t>
      </w:r>
      <w:r>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03008E0" w14:textId="77777777" w:rsidR="00BB2A1D" w:rsidRDefault="00BB2A1D">
      <w:pPr>
        <w:tabs>
          <w:tab w:val="left" w:pos="7655"/>
        </w:tabs>
        <w:spacing w:after="0"/>
        <w:ind w:left="993" w:right="992"/>
        <w:jc w:val="both"/>
        <w:rPr>
          <w:rFonts w:ascii="Palatino Linotype" w:eastAsia="Palatino Linotype" w:hAnsi="Palatino Linotype" w:cs="Palatino Linotype"/>
          <w:i/>
          <w:sz w:val="24"/>
          <w:szCs w:val="24"/>
        </w:rPr>
      </w:pPr>
    </w:p>
    <w:p w14:paraId="4DD139BD"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w:t>
      </w:r>
      <w:r>
        <w:rPr>
          <w:rFonts w:ascii="Palatino Linotype" w:eastAsia="Palatino Linotype" w:hAnsi="Palatino Linotype" w:cs="Palatino Linotype"/>
          <w:sz w:val="24"/>
          <w:szCs w:val="24"/>
        </w:rPr>
        <w:lastRenderedPageBreak/>
        <w:t xml:space="preserve">conformación no revele los mismos, por consiguiente, en el caso concreto,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EA0E29F" w14:textId="77777777" w:rsidR="00BB2A1D" w:rsidRDefault="00BB2A1D">
      <w:pPr>
        <w:spacing w:after="0" w:line="360" w:lineRule="auto"/>
        <w:jc w:val="both"/>
        <w:rPr>
          <w:rFonts w:ascii="Palatino Linotype" w:eastAsia="Palatino Linotype" w:hAnsi="Palatino Linotype" w:cs="Palatino Linotype"/>
          <w:sz w:val="24"/>
          <w:szCs w:val="24"/>
        </w:rPr>
      </w:pPr>
    </w:p>
    <w:p w14:paraId="2D22E99F"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si derivado del análisis efectuado por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F6935FB" w14:textId="77777777" w:rsidR="00BB2A1D" w:rsidRDefault="00BB2A1D">
      <w:pPr>
        <w:spacing w:after="0" w:line="360" w:lineRule="auto"/>
        <w:jc w:val="both"/>
        <w:rPr>
          <w:rFonts w:ascii="Palatino Linotype" w:eastAsia="Palatino Linotype" w:hAnsi="Palatino Linotype" w:cs="Palatino Linotype"/>
          <w:sz w:val="24"/>
          <w:szCs w:val="24"/>
        </w:rPr>
      </w:pPr>
    </w:p>
    <w:p w14:paraId="7248A104" w14:textId="77777777" w:rsidR="00BB2A1D" w:rsidRDefault="00E67BA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clasificación que se genere, deberá establecer ambos supuestos de clasificación: reserva y confidencialidad, en congruencia con los requisitos establecidos en los lineamientos citados.</w:t>
      </w:r>
    </w:p>
    <w:p w14:paraId="6756178D" w14:textId="77777777" w:rsidR="00BB2A1D" w:rsidRDefault="00BB2A1D">
      <w:pPr>
        <w:spacing w:after="0" w:line="360" w:lineRule="auto"/>
        <w:jc w:val="both"/>
        <w:rPr>
          <w:rFonts w:ascii="Palatino Linotype" w:eastAsia="Palatino Linotype" w:hAnsi="Palatino Linotype" w:cs="Palatino Linotype"/>
          <w:sz w:val="24"/>
          <w:szCs w:val="24"/>
        </w:rPr>
      </w:pPr>
    </w:p>
    <w:p w14:paraId="6CD27B39" w14:textId="77777777" w:rsidR="00BB2A1D" w:rsidRDefault="00E67BAB">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Pr>
          <w:rFonts w:ascii="Palatino Linotype" w:eastAsia="Palatino Linotype" w:hAnsi="Palatino Linotype" w:cs="Palatino Linotype"/>
          <w:sz w:val="24"/>
          <w:szCs w:val="24"/>
        </w:rPr>
        <w:lastRenderedPageBreak/>
        <w:t>términos de lo que disponen los artículos 49 fracción VIII, 53, fracción X y 59, fracción V, de la Ley en consulta, cuyo sentido literal es el siguiente:</w:t>
      </w:r>
    </w:p>
    <w:p w14:paraId="61CE3556"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49. Los Comités de Transparencia tendrán las siguientes atribuciones:</w:t>
      </w:r>
    </w:p>
    <w:p w14:paraId="3EE1195B"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968E3A"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14:paraId="16DB1C91"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EE3A3D1" w14:textId="77777777" w:rsidR="00BB2A1D" w:rsidRDefault="00BB2A1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p>
    <w:p w14:paraId="2E106B28"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53. Las Unidades de Transparencia tendrán las siguientes funciones:</w:t>
      </w:r>
    </w:p>
    <w:p w14:paraId="46EBBC77"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AA0063"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X. Presentar ante el Comité, el proyecto de clasificación de información;</w:t>
      </w:r>
    </w:p>
    <w:p w14:paraId="00DDCA08"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79C563E" w14:textId="77777777" w:rsidR="00BB2A1D" w:rsidRDefault="00BB2A1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p>
    <w:p w14:paraId="23A5715A"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59. Los servidores públicos habilitados tendrán las funciones siguientes:</w:t>
      </w:r>
    </w:p>
    <w:p w14:paraId="1CFA4D0F"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6AF73D"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9BC13E" w14:textId="77777777" w:rsidR="00BB2A1D" w:rsidRDefault="00E67BAB">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D513873" w14:textId="77777777" w:rsidR="00BB2A1D" w:rsidRDefault="00BB2A1D">
      <w:pPr>
        <w:spacing w:line="360" w:lineRule="auto"/>
        <w:jc w:val="both"/>
        <w:rPr>
          <w:rFonts w:ascii="Palatino Linotype" w:eastAsia="Palatino Linotype" w:hAnsi="Palatino Linotype" w:cs="Palatino Linotype"/>
        </w:rPr>
      </w:pPr>
    </w:p>
    <w:p w14:paraId="4FEF4DD9" w14:textId="77777777" w:rsidR="00BB2A1D" w:rsidRDefault="00E67BA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8A4EE8" w14:textId="77777777" w:rsidR="00BB2A1D" w:rsidRDefault="00E67BA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lo cual, a su vez en el caso de información de carácter confidencial, se debe atender a lo que señala el artículo 149 de la Ley de Transparencia Local vigente, que se lee como sigue:</w:t>
      </w:r>
    </w:p>
    <w:p w14:paraId="1701E24A" w14:textId="77777777" w:rsidR="00BB2A1D" w:rsidRDefault="00BB2A1D">
      <w:pPr>
        <w:ind w:left="851" w:right="900"/>
        <w:jc w:val="both"/>
        <w:rPr>
          <w:rFonts w:ascii="Palatino Linotype" w:eastAsia="Palatino Linotype" w:hAnsi="Palatino Linotype" w:cs="Palatino Linotype"/>
          <w:b/>
          <w:i/>
        </w:rPr>
      </w:pPr>
    </w:p>
    <w:p w14:paraId="3E52F9B7" w14:textId="77777777" w:rsidR="00BB2A1D" w:rsidRDefault="00E67BAB">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149.</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acuerdo que clasifique la información como confidencial</w:t>
      </w:r>
      <w:r>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1042AA3D" w14:textId="77777777" w:rsidR="00BB2A1D" w:rsidRDefault="00BB2A1D">
      <w:pPr>
        <w:ind w:left="851" w:right="900"/>
        <w:jc w:val="both"/>
        <w:rPr>
          <w:rFonts w:ascii="Palatino Linotype" w:eastAsia="Palatino Linotype" w:hAnsi="Palatino Linotype" w:cs="Palatino Linotype"/>
          <w:i/>
        </w:rPr>
      </w:pPr>
    </w:p>
    <w:p w14:paraId="6889A7F2" w14:textId="77777777" w:rsidR="00BB2A1D" w:rsidRDefault="00E67BAB">
      <w:pPr>
        <w:spacing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3FCDB30" w14:textId="77777777" w:rsidR="00BB2A1D" w:rsidRDefault="00E67BAB">
      <w:pPr>
        <w:pBdr>
          <w:top w:val="nil"/>
          <w:left w:val="nil"/>
          <w:bottom w:val="nil"/>
          <w:right w:val="nil"/>
          <w:between w:val="nil"/>
        </w:pBdr>
        <w:spacing w:line="360" w:lineRule="auto"/>
        <w:jc w:val="both"/>
        <w:rPr>
          <w:color w:val="000000"/>
          <w:sz w:val="24"/>
          <w:szCs w:val="24"/>
        </w:rPr>
      </w:pPr>
      <w:bookmarkStart w:id="8" w:name="_heading=h.2s8eyo1" w:colFirst="0" w:colLast="0"/>
      <w:bookmarkEnd w:id="8"/>
      <w:r>
        <w:rPr>
          <w:rFonts w:ascii="Palatino Linotype" w:eastAsia="Palatino Linotype" w:hAnsi="Palatino Linotype" w:cs="Palatino Linotype"/>
          <w:color w:val="000000"/>
          <w:sz w:val="24"/>
          <w:szCs w:val="24"/>
        </w:rPr>
        <w:t xml:space="preserve">Finalmente, para la entrega de la información que se determina ordenar,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como quedó puntualizado deberá realizar un análisis con la finalidad de advertir si esta contiene datos que deben ser clasificados en los términos que la misma Ley en la materia señala, en ese sentido,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tendrá que elaborar la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color w:val="000000"/>
          <w:sz w:val="24"/>
          <w:szCs w:val="24"/>
        </w:rPr>
        <w:lastRenderedPageBreak/>
        <w:t>recurrente sin menoscabar el derecho a la protección de los datos personales de terceros.</w:t>
      </w:r>
    </w:p>
    <w:p w14:paraId="167185F9" w14:textId="77777777" w:rsidR="00BB2A1D" w:rsidRDefault="00E67BAB">
      <w:pPr>
        <w:pBdr>
          <w:top w:val="nil"/>
          <w:left w:val="nil"/>
          <w:bottom w:val="nil"/>
          <w:right w:val="nil"/>
          <w:between w:val="nil"/>
        </w:pBdr>
        <w:spacing w:line="360" w:lineRule="auto"/>
        <w:ind w:right="50"/>
        <w:jc w:val="both"/>
        <w:rPr>
          <w:color w:val="000000"/>
          <w:sz w:val="24"/>
          <w:szCs w:val="24"/>
        </w:rPr>
      </w:pPr>
      <w:r>
        <w:rPr>
          <w:rFonts w:ascii="Palatino Linotype" w:eastAsia="Palatino Linotype" w:hAnsi="Palatino Linotype" w:cs="Palatino Linotype"/>
          <w:color w:val="000000"/>
          <w:sz w:val="24"/>
          <w:szCs w:val="24"/>
        </w:rPr>
        <w:t>Lo anterior, de conformidad con lo que señalan los artículos 3 fracciones IX, XX, XXI y XLV, 91, 132 fracciones II y III, y 143 de la Ley de Transparencia y Acceso a la Información Pública del Estado de México y Municipios que establecen:</w:t>
      </w:r>
    </w:p>
    <w:p w14:paraId="1C2D6A84" w14:textId="77777777" w:rsidR="00BB2A1D" w:rsidRDefault="00BB2A1D"/>
    <w:p w14:paraId="155C0141"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3.</w:t>
      </w:r>
      <w:r>
        <w:rPr>
          <w:rFonts w:ascii="Palatino Linotype" w:eastAsia="Palatino Linotype" w:hAnsi="Palatino Linotype" w:cs="Palatino Linotype"/>
          <w:i/>
          <w:color w:val="000000"/>
        </w:rPr>
        <w:t xml:space="preserve"> Para los efectos de la presente Ley se entenderá por:</w:t>
      </w:r>
    </w:p>
    <w:p w14:paraId="05A8D00B"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14:paraId="3841D6AA"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IX. Datos personales: La información concerniente a una persona, identificada o identificable según lo dispuesto por la Ley de Protección de Datos Personales del Estado de México; </w:t>
      </w:r>
    </w:p>
    <w:p w14:paraId="50D51917"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XX. Información clasificada: Aquella considerada por la presente Ley como reservada o confidencial;</w:t>
      </w:r>
    </w:p>
    <w:p w14:paraId="1A305F53"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C5B012"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XLV. Versión pública: Documento en el que se elimine, suprime o borra la información clasificada como reservada o confidencial para permitir su acceso.</w:t>
      </w:r>
    </w:p>
    <w:p w14:paraId="57006FDD"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14:paraId="46D05C82"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91.</w:t>
      </w:r>
      <w:r>
        <w:rPr>
          <w:rFonts w:ascii="Palatino Linotype" w:eastAsia="Palatino Linotype" w:hAnsi="Palatino Linotype" w:cs="Palatino Linotype"/>
          <w:i/>
          <w:color w:val="000000"/>
        </w:rPr>
        <w:t xml:space="preserve"> El acceso a la información pública será restringido excepcionalmente, cuando ésta sea clasificada como reservada o confidencial.</w:t>
      </w:r>
    </w:p>
    <w:p w14:paraId="4279BE4B"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132.</w:t>
      </w:r>
      <w:r>
        <w:rPr>
          <w:rFonts w:ascii="Palatino Linotype" w:eastAsia="Palatino Linotype" w:hAnsi="Palatino Linotype" w:cs="Palatino Linotype"/>
          <w:i/>
          <w:color w:val="000000"/>
        </w:rPr>
        <w:t xml:space="preserve"> La clasificación de la información se llevará a cabo en el momento en que:</w:t>
      </w:r>
    </w:p>
    <w:p w14:paraId="53861FA2"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 Se reciba una solicitud de acceso a la información;</w:t>
      </w:r>
    </w:p>
    <w:p w14:paraId="5B786244"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 Se determine mediante resolución de autoridad competente; o</w:t>
      </w:r>
    </w:p>
    <w:p w14:paraId="345EB16E"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lastRenderedPageBreak/>
        <w:t>III. Se generen versiones públicas para dar cumplimiento a las obligaciones de transparencia previstas en esta Ley.</w:t>
      </w:r>
    </w:p>
    <w:p w14:paraId="2FC9A3ED"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14:paraId="65A28234"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143</w:t>
      </w:r>
      <w:r>
        <w:rPr>
          <w:rFonts w:ascii="Palatino Linotype" w:eastAsia="Palatino Linotype" w:hAnsi="Palatino Linotype" w:cs="Palatino Linotype"/>
          <w:i/>
          <w:color w:val="000000"/>
        </w:rPr>
        <w:t>. Para los efectos de esta Ley se considera información confidencial, la clasificada como tal, de manera permanente, por su naturaleza, cuando:</w:t>
      </w:r>
    </w:p>
    <w:p w14:paraId="2669ED31"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 xml:space="preserve">I. Se refiera a la información privada y los datos personales concernientes a una persona física o </w:t>
      </w:r>
      <w:proofErr w:type="gramStart"/>
      <w:r>
        <w:rPr>
          <w:rFonts w:ascii="Palatino Linotype" w:eastAsia="Palatino Linotype" w:hAnsi="Palatino Linotype" w:cs="Palatino Linotype"/>
          <w:i/>
          <w:color w:val="000000"/>
        </w:rPr>
        <w:t>jurídico</w:t>
      </w:r>
      <w:proofErr w:type="gramEnd"/>
      <w:r>
        <w:rPr>
          <w:rFonts w:ascii="Palatino Linotype" w:eastAsia="Palatino Linotype" w:hAnsi="Palatino Linotype" w:cs="Palatino Linotype"/>
          <w:i/>
          <w:color w:val="000000"/>
        </w:rPr>
        <w:t xml:space="preserve"> colectiva identificada o identificable;</w:t>
      </w:r>
    </w:p>
    <w:p w14:paraId="48BD44A5"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 Los secretos bancario, fiduciario, industrial, comercial, fiscal, bursátil y postal, cuya titularidad corresponda a particulares, sujetos de derecho internacional o a sujetos obligados cuando no involucren el ejercicio de recursos públicos; y</w:t>
      </w:r>
    </w:p>
    <w:p w14:paraId="1FFF5199"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III. La que presenten los particulares a los sujetos obligados, de conformidad con lo dispuesto por las leyes o los tratados internacionales.</w:t>
      </w:r>
    </w:p>
    <w:p w14:paraId="20EA2463"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La información confidencial no estará sujeta a temporalidad alguna y sólo podrán tener acceso a ella los titulares de la misma, sus representantes y los servidores públicos facultados para ello.</w:t>
      </w:r>
    </w:p>
    <w:p w14:paraId="5182C095" w14:textId="77777777" w:rsidR="00BB2A1D" w:rsidRDefault="00E67BAB">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No se considerará confidencial la información que se encuentre en los registros públicos o en fuentes de acceso público, ni tampoco la que sea considerada por la presente ley como información pública.”</w:t>
      </w:r>
    </w:p>
    <w:p w14:paraId="2022ED12" w14:textId="77777777" w:rsidR="00BB2A1D" w:rsidRDefault="00BB2A1D">
      <w:pPr>
        <w:rPr>
          <w:highlight w:val="yellow"/>
        </w:rPr>
      </w:pPr>
    </w:p>
    <w:p w14:paraId="76ED9651" w14:textId="77777777" w:rsidR="00BB2A1D" w:rsidRDefault="00E67BA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AC85E8" w14:textId="77777777" w:rsidR="00BB2A1D" w:rsidRDefault="00E67BA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siendo estas las siguientes:</w:t>
      </w:r>
    </w:p>
    <w:p w14:paraId="5C99DF16"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 “Quincuagésimo. </w:t>
      </w:r>
      <w:r>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10259D" w14:textId="77777777" w:rsidR="00BB2A1D" w:rsidRDefault="00E67BAB">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Quincuagésimo primero. </w:t>
      </w:r>
      <w:r>
        <w:rPr>
          <w:rFonts w:ascii="Palatino Linotype" w:eastAsia="Palatino Linotype" w:hAnsi="Palatino Linotype" w:cs="Palatino Linotype"/>
          <w:i/>
        </w:rPr>
        <w:t xml:space="preserve">Toda acta del Comité de Transparencia deberá contener: </w:t>
      </w:r>
    </w:p>
    <w:p w14:paraId="047FAA9E"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número de sesión y fecha; </w:t>
      </w:r>
    </w:p>
    <w:p w14:paraId="30C113D1"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nombre del área que solicitó la clasificación de información; </w:t>
      </w:r>
    </w:p>
    <w:p w14:paraId="7A21F70A"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fundamentación legal y motivación correspondiente; </w:t>
      </w:r>
    </w:p>
    <w:p w14:paraId="040F2ABB"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La resolución o resoluciones aprobadas; y </w:t>
      </w:r>
    </w:p>
    <w:p w14:paraId="54E6F138"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xml:space="preserve">. La rúbrica o firma digital de cada integrante del Comité de Transparencia. </w:t>
      </w:r>
    </w:p>
    <w:p w14:paraId="3AC0CE68" w14:textId="77777777" w:rsidR="00BB2A1D" w:rsidRDefault="00E67BAB">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1BB3630"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Los motivos y razonamientos que sustenten la confirmación o modificación de la prueba de daño;</w:t>
      </w:r>
    </w:p>
    <w:p w14:paraId="561A9113"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II</w:t>
      </w:r>
      <w:r>
        <w:rPr>
          <w:rFonts w:ascii="Palatino Linotype" w:eastAsia="Palatino Linotype" w:hAnsi="Palatino Linotype" w:cs="Palatino Linotype"/>
          <w:i/>
        </w:rPr>
        <w:t>. Descripción de las partes o secciones reservadas, en caso de clasificación parcial</w:t>
      </w:r>
      <w:r>
        <w:rPr>
          <w:rFonts w:ascii="Palatino Linotype" w:eastAsia="Palatino Linotype" w:hAnsi="Palatino Linotype" w:cs="Palatino Linotype"/>
          <w:b/>
          <w:i/>
        </w:rPr>
        <w:t xml:space="preserve">; </w:t>
      </w:r>
    </w:p>
    <w:p w14:paraId="543C643C"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El periodo por el que mantendrá su clasificación y fecha de expiración; y </w:t>
      </w:r>
    </w:p>
    <w:p w14:paraId="2BDE45F0" w14:textId="77777777" w:rsidR="00BB2A1D" w:rsidRDefault="00E67BAB">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El nombre del titular y área encargada de realizar la versión pública del documento, en su caso. </w:t>
      </w:r>
    </w:p>
    <w:p w14:paraId="092DD07F" w14:textId="77777777" w:rsidR="00BB2A1D" w:rsidRDefault="00E67BAB">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DA4567A" w14:textId="77777777" w:rsidR="00BB2A1D" w:rsidRDefault="00E67BAB">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649664F4" w14:textId="77777777" w:rsidR="00BB2A1D" w:rsidRDefault="00E67BAB">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 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rPr>
        <w:t>sobreposición</w:t>
      </w:r>
      <w:proofErr w:type="spellEnd"/>
      <w:r>
        <w:rPr>
          <w:rFonts w:ascii="Palatino Linotype" w:eastAsia="Palatino Linotype" w:hAnsi="Palatino Linotype" w:cs="Palatino Linotype"/>
          <w:i/>
        </w:rPr>
        <w:t xml:space="preserve"> de contenido distinto al autorizado por el Comité.</w:t>
      </w:r>
    </w:p>
    <w:p w14:paraId="78ABCE49" w14:textId="77777777" w:rsidR="00BB2A1D" w:rsidRDefault="00E67BAB">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En el caso </w:t>
      </w:r>
      <w:proofErr w:type="spellStart"/>
      <w:r>
        <w:rPr>
          <w:rFonts w:ascii="Palatino Linotype" w:eastAsia="Palatino Linotype" w:hAnsi="Palatino Linotype" w:cs="Palatino Linotype"/>
          <w:i/>
        </w:rPr>
        <w:t>especifico</w:t>
      </w:r>
      <w:proofErr w:type="spellEnd"/>
      <w:r>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7215CB11" w14:textId="77777777" w:rsidR="00BB2A1D" w:rsidRDefault="00E67BAB">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491C3174" w14:textId="77777777" w:rsidR="00BB2A1D" w:rsidRDefault="00E67BAB">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59A206BB" w14:textId="77777777" w:rsidR="00BB2A1D" w:rsidRDefault="00E67BAB">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Señalar las personas o instancias autorizadas a acceder a la información clasificada.</w:t>
      </w:r>
    </w:p>
    <w:p w14:paraId="37E91ABC" w14:textId="77777777" w:rsidR="00BB2A1D" w:rsidRDefault="00E67BAB">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04B3803B" w14:textId="77777777" w:rsidR="00BB2A1D" w:rsidRDefault="00E67BAB">
      <w:pPr>
        <w:spacing w:before="240" w:after="24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relación directa con ello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sz w:val="24"/>
          <w:szCs w:val="24"/>
        </w:rPr>
        <w:t>supraindicados</w:t>
      </w:r>
      <w:proofErr w:type="spellEnd"/>
      <w:r>
        <w:rPr>
          <w:rFonts w:ascii="Palatino Linotype" w:eastAsia="Palatino Linotype" w:hAnsi="Palatino Linotype" w:cs="Palatino Linotype"/>
          <w:sz w:val="24"/>
          <w:szCs w:val="24"/>
        </w:rPr>
        <w:t xml:space="preserve">, que establece los formatos para la clasificación de los documentos, conforme a lo siguiente: </w:t>
      </w:r>
    </w:p>
    <w:p w14:paraId="754B1A6B" w14:textId="77777777" w:rsidR="00BB2A1D" w:rsidRDefault="00E67BAB">
      <w:pPr>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14:paraId="5D41638B" w14:textId="77777777" w:rsidR="00BB2A1D" w:rsidRDefault="00E67BAB">
      <w:pPr>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DE LOS ELEMENTOS PARA LA CLASIFICACIÓN </w:t>
      </w:r>
    </w:p>
    <w:p w14:paraId="3094C242" w14:textId="77777777" w:rsidR="00BB2A1D" w:rsidRDefault="00E67BAB">
      <w:pPr>
        <w:ind w:left="851" w:right="900"/>
        <w:rPr>
          <w:rFonts w:ascii="Palatino Linotype" w:eastAsia="Palatino Linotype" w:hAnsi="Palatino Linotype" w:cs="Palatino Linotype"/>
          <w:i/>
        </w:rPr>
      </w:pPr>
      <w:r>
        <w:rPr>
          <w:rFonts w:ascii="Palatino Linotype" w:eastAsia="Palatino Linotype" w:hAnsi="Palatino Linotype" w:cs="Palatino Linotype"/>
          <w:i/>
        </w:rPr>
        <w:t>…</w:t>
      </w:r>
    </w:p>
    <w:p w14:paraId="55ED33FE"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Quincuagésimo tercero. </w:t>
      </w:r>
      <w:r>
        <w:rPr>
          <w:rFonts w:ascii="Palatino Linotype" w:eastAsia="Palatino Linotype" w:hAnsi="Palatino Linotype" w:cs="Palatino Linotype"/>
          <w:b/>
          <w:i/>
          <w:u w:val="single"/>
        </w:rPr>
        <w:t>El formato para señalar la clasificación de un documento o expediente que contenga información reservada</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es el siguiente: </w:t>
      </w:r>
    </w:p>
    <w:p w14:paraId="07F08532" w14:textId="77777777" w:rsidR="00BB2A1D" w:rsidRDefault="00E67BAB">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14:anchorId="44D2DD4F" wp14:editId="6880E634">
            <wp:extent cx="4295775" cy="295275"/>
            <wp:effectExtent l="0" t="0" r="0" b="0"/>
            <wp:docPr id="18049337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b="95731"/>
                    <a:stretch>
                      <a:fillRect/>
                    </a:stretch>
                  </pic:blipFill>
                  <pic:spPr>
                    <a:xfrm>
                      <a:off x="0" y="0"/>
                      <a:ext cx="4295775" cy="295275"/>
                    </a:xfrm>
                    <a:prstGeom prst="rect">
                      <a:avLst/>
                    </a:prstGeom>
                    <a:ln/>
                  </pic:spPr>
                </pic:pic>
              </a:graphicData>
            </a:graphic>
          </wp:inline>
        </w:drawing>
      </w:r>
    </w:p>
    <w:p w14:paraId="3132948D" w14:textId="77777777" w:rsidR="00BB2A1D" w:rsidRDefault="00E67BAB">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14:anchorId="340C562C" wp14:editId="5852A46F">
            <wp:extent cx="4333875" cy="4725619"/>
            <wp:effectExtent l="0" t="0" r="0" b="0"/>
            <wp:docPr id="18049337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t="30908" b="669"/>
                    <a:stretch>
                      <a:fillRect/>
                    </a:stretch>
                  </pic:blipFill>
                  <pic:spPr>
                    <a:xfrm>
                      <a:off x="0" y="0"/>
                      <a:ext cx="4333875" cy="4725619"/>
                    </a:xfrm>
                    <a:prstGeom prst="rect">
                      <a:avLst/>
                    </a:prstGeom>
                    <a:ln/>
                  </pic:spPr>
                </pic:pic>
              </a:graphicData>
            </a:graphic>
          </wp:inline>
        </w:drawing>
      </w:r>
    </w:p>
    <w:p w14:paraId="7C79A056"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que integren un expediente reservado en su totalidad no deberán marcarse en lo individual.</w:t>
      </w:r>
    </w:p>
    <w:p w14:paraId="61090F82"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33A4C944" w14:textId="77777777" w:rsidR="00BB2A1D" w:rsidRDefault="00E67BA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Asimismo, deberá observar los Lineamientos Quincuagésimo cuarto, Quincuagésimo quinto, Quincuagésimo sexto, Quincuagésimo séptimo y Quincuagésimo octavo, establecen lo siguiente:</w:t>
      </w:r>
    </w:p>
    <w:p w14:paraId="53CA03C7" w14:textId="77777777" w:rsidR="00BB2A1D" w:rsidRDefault="00E67BAB">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Quincuagésimo cuarto. </w:t>
      </w:r>
      <w:r>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Pr>
          <w:rFonts w:ascii="Palatino Linotype" w:eastAsia="Palatino Linotype" w:hAnsi="Palatino Linotype" w:cs="Palatino Linotype"/>
          <w:b/>
          <w:i/>
        </w:rPr>
        <w:t xml:space="preserve"> </w:t>
      </w:r>
    </w:p>
    <w:p w14:paraId="07FFCD7A"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Quincuagésimo quinto. </w:t>
      </w:r>
      <w:r>
        <w:rPr>
          <w:rFonts w:ascii="Palatino Linotype" w:eastAsia="Palatino Linotype" w:hAnsi="Palatino Linotype" w:cs="Palatino Linotype"/>
          <w:i/>
        </w:rPr>
        <w:t xml:space="preserve">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B7A6F2C" w14:textId="77777777" w:rsidR="00BB2A1D" w:rsidRDefault="00E67BAB">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14:paraId="2307F17C"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02C7D753" w14:textId="77777777" w:rsidR="00BB2A1D" w:rsidRDefault="00E67BA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479C443F" w14:textId="77777777" w:rsidR="00BB2A1D" w:rsidRDefault="00E67BA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50F30E76" w14:textId="77777777" w:rsidR="00BB2A1D" w:rsidRDefault="00E67BA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77EB317"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2A9343F" w14:textId="77777777" w:rsidR="00BB2A1D" w:rsidRDefault="00E67BA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xml:space="preserve">. Los sujetos obligados garantizarán que los sistemas o medios empleados para eliminar la información en las versiones públicas sean </w:t>
      </w:r>
      <w:r>
        <w:rPr>
          <w:rFonts w:ascii="Palatino Linotype" w:eastAsia="Palatino Linotype" w:hAnsi="Palatino Linotype" w:cs="Palatino Linotype"/>
          <w:i/>
        </w:rPr>
        <w:lastRenderedPageBreak/>
        <w:t>irreversibles, de tal forma que no permitan su recuperación o la visualización de la misma.”</w:t>
      </w:r>
    </w:p>
    <w:p w14:paraId="60464C3F" w14:textId="77777777" w:rsidR="00BB2A1D" w:rsidRDefault="00E67BA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i/>
        </w:rPr>
        <w:t xml:space="preserve">                                                                                                                                                                                                                                                                                                                                                                                                                                  </w:t>
      </w:r>
    </w:p>
    <w:p w14:paraId="03E7F45E" w14:textId="77777777" w:rsidR="00BB2A1D" w:rsidRDefault="00E67BAB">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hasta aquí expuesto, se concluye que los motivos de inconformidad de la parte</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devienen fundados</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siendo procedente </w:t>
      </w:r>
      <w:r>
        <w:rPr>
          <w:rFonts w:ascii="Palatino Linotype" w:eastAsia="Palatino Linotype" w:hAnsi="Palatino Linotype" w:cs="Palatino Linotype"/>
          <w:b/>
          <w:sz w:val="24"/>
          <w:szCs w:val="24"/>
        </w:rPr>
        <w:t>Revocar</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respuesta proporcionada por 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términos del artículo 186 fracción III de la Ley de Transparencia y Acceso a la Información Pública del Estado de México y Municipios.</w:t>
      </w:r>
    </w:p>
    <w:p w14:paraId="749667B4" w14:textId="77777777" w:rsidR="00BB2A1D" w:rsidRDefault="00E67BA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w:t>
      </w:r>
      <w:r>
        <w:rPr>
          <w:sz w:val="24"/>
          <w:szCs w:val="24"/>
        </w:rPr>
        <w:t xml:space="preserve"> </w:t>
      </w:r>
      <w:r>
        <w:rPr>
          <w:rFonts w:ascii="Palatino Linotype" w:eastAsia="Palatino Linotype" w:hAnsi="Palatino Linotype" w:cs="Palatino Linotype"/>
          <w:sz w:val="24"/>
          <w:szCs w:val="24"/>
        </w:rPr>
        <w:t>artículos 5 párrafos trigésimo segundo, trigésimo tercero y trigésimo cuarto de</w:t>
      </w:r>
      <w:r>
        <w:rPr>
          <w:rFonts w:ascii="Palatino Linotype" w:eastAsia="Palatino Linotype" w:hAnsi="Palatino Linotype" w:cs="Palatino Linotype"/>
          <w:color w:val="000000"/>
          <w:sz w:val="28"/>
          <w:szCs w:val="28"/>
        </w:rPr>
        <w:t xml:space="preserve"> </w:t>
      </w:r>
      <w:r>
        <w:rPr>
          <w:rFonts w:ascii="Palatino Linotype" w:eastAsia="Palatino Linotype" w:hAnsi="Palatino Linotype" w:cs="Palatino Linotype"/>
          <w:sz w:val="24"/>
          <w:szCs w:val="24"/>
        </w:rPr>
        <w:t>la Constitución Política del Estado Libre y Soberano de México; 2, fracción II; 29, 36 fracciones I y II; 176, 178, 181, 185 y 186, fracción II de la Ley de Transparencia y Acceso a la Información Pública del Estado de México y Municipios, este Pleno:</w:t>
      </w:r>
    </w:p>
    <w:p w14:paraId="79187F93" w14:textId="77777777" w:rsidR="00BB2A1D" w:rsidRDefault="00E67BAB">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R E S U E L V E:</w:t>
      </w:r>
    </w:p>
    <w:p w14:paraId="3BE32210" w14:textId="77777777" w:rsidR="00BB2A1D" w:rsidRDefault="00E67BAB">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fundadas</w:t>
      </w:r>
      <w:r>
        <w:rPr>
          <w:rFonts w:ascii="Palatino Linotype" w:eastAsia="Palatino Linotype" w:hAnsi="Palatino Linotype" w:cs="Palatino Linotype"/>
          <w:sz w:val="24"/>
          <w:szCs w:val="24"/>
        </w:rPr>
        <w:t xml:space="preserve"> las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 xml:space="preserve">00944/INFOEM/IP/RR/2023; </w:t>
      </w:r>
      <w:r>
        <w:rPr>
          <w:rFonts w:ascii="Palatino Linotype" w:eastAsia="Palatino Linotype" w:hAnsi="Palatino Linotype" w:cs="Palatino Linotype"/>
          <w:sz w:val="24"/>
          <w:szCs w:val="24"/>
        </w:rPr>
        <w:t xml:space="preserve">por lo que, en términos del Considerando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la presente resolución se </w:t>
      </w:r>
      <w:r>
        <w:rPr>
          <w:rFonts w:ascii="Palatino Linotype" w:eastAsia="Palatino Linotype" w:hAnsi="Palatino Linotype" w:cs="Palatino Linotype"/>
          <w:b/>
          <w:sz w:val="24"/>
          <w:szCs w:val="24"/>
        </w:rPr>
        <w:t xml:space="preserve">Revoca </w:t>
      </w:r>
      <w:r>
        <w:rPr>
          <w:rFonts w:ascii="Palatino Linotype" w:eastAsia="Palatino Linotype" w:hAnsi="Palatino Linotype" w:cs="Palatino Linotype"/>
          <w:sz w:val="24"/>
          <w:szCs w:val="24"/>
        </w:rPr>
        <w:t xml:space="preserve">la respuesta emitida por el </w:t>
      </w:r>
      <w:r>
        <w:rPr>
          <w:rFonts w:ascii="Palatino Linotype" w:eastAsia="Palatino Linotype" w:hAnsi="Palatino Linotype" w:cs="Palatino Linotype"/>
          <w:b/>
          <w:sz w:val="24"/>
          <w:szCs w:val="24"/>
        </w:rPr>
        <w:t xml:space="preserve">Sujeto Obligado. </w:t>
      </w:r>
    </w:p>
    <w:p w14:paraId="139E9CCD" w14:textId="77777777" w:rsidR="00BB2A1D" w:rsidRDefault="00E67BA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en términos de los Considerandos Cuarto y Quinto, haga entrega vía Sistema de Acceso a la Información Mexiquense, previa búsqueda exhaustiva y razonable, de ser procedente en versión pública, los documentos donde conste lo siguiente: </w:t>
      </w:r>
    </w:p>
    <w:p w14:paraId="46F227E8" w14:textId="77777777" w:rsidR="00BB2A1D" w:rsidRDefault="00E67BAB">
      <w:pPr>
        <w:numPr>
          <w:ilvl w:val="0"/>
          <w:numId w:val="2"/>
        </w:numPr>
        <w:pBdr>
          <w:top w:val="nil"/>
          <w:left w:val="nil"/>
          <w:bottom w:val="nil"/>
          <w:right w:val="nil"/>
          <w:between w:val="nil"/>
        </w:pBdr>
        <w:tabs>
          <w:tab w:val="left" w:pos="993"/>
        </w:tabs>
        <w:spacing w:after="0" w:line="276" w:lineRule="auto"/>
        <w:ind w:left="993" w:right="616" w:hanging="14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Las remuneraciones, así como de las prestaciones por concepto de aguinaldo y prima vacacional de los servidores públicos adscritos a la Secretaría de las Mujeres, durante el año dos mil veintidós. </w:t>
      </w:r>
    </w:p>
    <w:p w14:paraId="52F1DB67" w14:textId="77777777" w:rsidR="00BB2A1D" w:rsidRDefault="00BB2A1D">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b/>
          <w:color w:val="000000"/>
          <w:sz w:val="28"/>
          <w:szCs w:val="28"/>
        </w:rPr>
      </w:pPr>
    </w:p>
    <w:p w14:paraId="237ADC61" w14:textId="77777777" w:rsidR="00BB2A1D" w:rsidRDefault="00E67BAB">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Debiendo acompañar con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3B654689" w14:textId="77777777" w:rsidR="00BB2A1D" w:rsidRPr="002A45F4" w:rsidRDefault="00BB2A1D">
      <w:pPr>
        <w:pBdr>
          <w:top w:val="nil"/>
          <w:left w:val="nil"/>
          <w:bottom w:val="nil"/>
          <w:right w:val="nil"/>
          <w:between w:val="nil"/>
        </w:pBdr>
        <w:tabs>
          <w:tab w:val="left" w:pos="993"/>
        </w:tabs>
        <w:spacing w:line="360" w:lineRule="auto"/>
        <w:ind w:left="1287" w:right="567"/>
        <w:jc w:val="both"/>
        <w:rPr>
          <w:rFonts w:ascii="Palatino Linotype" w:eastAsia="Palatino Linotype" w:hAnsi="Palatino Linotype" w:cs="Palatino Linotype"/>
          <w:b/>
          <w:sz w:val="12"/>
          <w:szCs w:val="12"/>
        </w:rPr>
      </w:pPr>
    </w:p>
    <w:p w14:paraId="374FD2AE" w14:textId="77777777" w:rsidR="00BB2A1D" w:rsidRDefault="00E67BAB">
      <w:pPr>
        <w:spacing w:line="360" w:lineRule="auto"/>
        <w:jc w:val="both"/>
        <w:rPr>
          <w:sz w:val="24"/>
          <w:szCs w:val="24"/>
        </w:rPr>
      </w:pPr>
      <w:r>
        <w:rPr>
          <w:rFonts w:ascii="Palatino Linotype" w:eastAsia="Palatino Linotype" w:hAnsi="Palatino Linotype" w:cs="Palatino Linotype"/>
          <w:b/>
          <w:sz w:val="24"/>
          <w:szCs w:val="24"/>
        </w:rPr>
        <w:t>Tercero.</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Pr>
          <w:rFonts w:ascii="Palatino Linotype" w:eastAsia="Palatino Linotype" w:hAnsi="Palatino Linotype" w:cs="Palatino Linotype"/>
          <w:sz w:val="24"/>
          <w:szCs w:val="24"/>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sz w:val="24"/>
          <w:szCs w:val="24"/>
        </w:rPr>
        <w:t>.</w:t>
      </w:r>
    </w:p>
    <w:p w14:paraId="0C52400B" w14:textId="77777777" w:rsidR="00BB2A1D" w:rsidRDefault="00E67BA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A6FAFE0" w14:textId="77777777" w:rsidR="00BB2A1D" w:rsidRDefault="00E67BAB">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Notifíquese vía SAIMEX</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9BB01F6" w14:textId="77777777" w:rsidR="00BB2A1D" w:rsidRDefault="00E67BAB">
      <w:pPr>
        <w:spacing w:after="0" w:line="360" w:lineRule="auto"/>
        <w:ind w:right="-93"/>
        <w:jc w:val="both"/>
        <w:rPr>
          <w:rFonts w:ascii="Palatino Linotype" w:eastAsia="Palatino Linotype" w:hAnsi="Palatino Linotype" w:cs="Palatino Linotype"/>
          <w:sz w:val="24"/>
          <w:szCs w:val="24"/>
        </w:rPr>
      </w:pPr>
      <w:bookmarkStart w:id="9" w:name="_heading=h.1fob9te" w:colFirst="0" w:colLast="0"/>
      <w:bookmarkEnd w:id="9"/>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14:paraId="56470F2F" w14:textId="77777777" w:rsidR="00BB2A1D" w:rsidRDefault="00BB2A1D">
      <w:pPr>
        <w:spacing w:after="0" w:line="360" w:lineRule="auto"/>
        <w:ind w:right="-93"/>
        <w:jc w:val="both"/>
        <w:rPr>
          <w:rFonts w:ascii="Palatino Linotype" w:eastAsia="Palatino Linotype" w:hAnsi="Palatino Linotype" w:cs="Palatino Linotype"/>
          <w:sz w:val="24"/>
          <w:szCs w:val="24"/>
        </w:rPr>
      </w:pPr>
      <w:bookmarkStart w:id="10" w:name="_heading=h.g0dxh7wq3e1k" w:colFirst="0" w:colLast="0"/>
      <w:bookmarkEnd w:id="10"/>
    </w:p>
    <w:p w14:paraId="7F1E6F96" w14:textId="77777777" w:rsidR="00BB2A1D" w:rsidRDefault="00BB2A1D">
      <w:pPr>
        <w:spacing w:after="0" w:line="360" w:lineRule="auto"/>
        <w:ind w:right="-93"/>
        <w:jc w:val="both"/>
        <w:rPr>
          <w:rFonts w:ascii="Palatino Linotype" w:eastAsia="Palatino Linotype" w:hAnsi="Palatino Linotype" w:cs="Palatino Linotype"/>
          <w:sz w:val="24"/>
          <w:szCs w:val="24"/>
        </w:rPr>
      </w:pPr>
      <w:bookmarkStart w:id="11" w:name="_heading=h.unaqdqpa5p3y" w:colFirst="0" w:colLast="0"/>
      <w:bookmarkEnd w:id="11"/>
    </w:p>
    <w:p w14:paraId="4DABD4D0" w14:textId="77777777" w:rsidR="00BB2A1D" w:rsidRDefault="00BB2A1D">
      <w:pPr>
        <w:spacing w:after="0" w:line="360" w:lineRule="auto"/>
        <w:ind w:right="-93"/>
        <w:jc w:val="both"/>
        <w:rPr>
          <w:rFonts w:ascii="Palatino Linotype" w:eastAsia="Palatino Linotype" w:hAnsi="Palatino Linotype" w:cs="Palatino Linotype"/>
          <w:sz w:val="24"/>
          <w:szCs w:val="24"/>
        </w:rPr>
      </w:pPr>
      <w:bookmarkStart w:id="12" w:name="_heading=h.z2euakbckp6s" w:colFirst="0" w:colLast="0"/>
      <w:bookmarkEnd w:id="12"/>
    </w:p>
    <w:p w14:paraId="54100B33" w14:textId="77777777" w:rsidR="00BB2A1D" w:rsidRDefault="00BB2A1D">
      <w:pPr>
        <w:spacing w:after="0" w:line="360" w:lineRule="auto"/>
        <w:ind w:right="-93"/>
        <w:jc w:val="both"/>
        <w:rPr>
          <w:rFonts w:ascii="Palatino Linotype" w:eastAsia="Palatino Linotype" w:hAnsi="Palatino Linotype" w:cs="Palatino Linotype"/>
          <w:sz w:val="24"/>
          <w:szCs w:val="24"/>
        </w:rPr>
      </w:pPr>
      <w:bookmarkStart w:id="13" w:name="_heading=h.mdf65ig59v6n" w:colFirst="0" w:colLast="0"/>
      <w:bookmarkEnd w:id="13"/>
    </w:p>
    <w:sectPr w:rsidR="00BB2A1D">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FE4DB" w14:textId="77777777" w:rsidR="00E67BAB" w:rsidRDefault="00E67BAB">
      <w:pPr>
        <w:spacing w:after="0" w:line="240" w:lineRule="auto"/>
      </w:pPr>
      <w:r>
        <w:separator/>
      </w:r>
    </w:p>
  </w:endnote>
  <w:endnote w:type="continuationSeparator" w:id="0">
    <w:p w14:paraId="421EF773" w14:textId="77777777" w:rsidR="00E67BAB" w:rsidRDefault="00E6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343B2" w14:textId="77777777" w:rsidR="00BB2A1D" w:rsidRDefault="00E67B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7D19">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7D19">
      <w:rPr>
        <w:b/>
        <w:noProof/>
        <w:color w:val="000000"/>
        <w:sz w:val="24"/>
        <w:szCs w:val="24"/>
      </w:rPr>
      <w:t>57</w:t>
    </w:r>
    <w:r>
      <w:rPr>
        <w:b/>
        <w:color w:val="000000"/>
        <w:sz w:val="24"/>
        <w:szCs w:val="24"/>
      </w:rPr>
      <w:fldChar w:fldCharType="end"/>
    </w:r>
  </w:p>
  <w:p w14:paraId="3038B7AA" w14:textId="77777777" w:rsidR="00BB2A1D" w:rsidRDefault="00BB2A1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EA3B" w14:textId="77777777" w:rsidR="00BB2A1D" w:rsidRDefault="00E67B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7D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7D19">
      <w:rPr>
        <w:b/>
        <w:noProof/>
        <w:color w:val="000000"/>
        <w:sz w:val="24"/>
        <w:szCs w:val="24"/>
      </w:rPr>
      <w:t>57</w:t>
    </w:r>
    <w:r>
      <w:rPr>
        <w:b/>
        <w:color w:val="000000"/>
        <w:sz w:val="24"/>
        <w:szCs w:val="24"/>
      </w:rPr>
      <w:fldChar w:fldCharType="end"/>
    </w:r>
  </w:p>
  <w:p w14:paraId="795CC387" w14:textId="77777777" w:rsidR="00BB2A1D" w:rsidRDefault="00BB2A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39EC3" w14:textId="77777777" w:rsidR="00E67BAB" w:rsidRDefault="00E67BAB">
      <w:pPr>
        <w:spacing w:after="0" w:line="240" w:lineRule="auto"/>
      </w:pPr>
      <w:r>
        <w:separator/>
      </w:r>
    </w:p>
  </w:footnote>
  <w:footnote w:type="continuationSeparator" w:id="0">
    <w:p w14:paraId="2B993B7A" w14:textId="77777777" w:rsidR="00E67BAB" w:rsidRDefault="00E67BAB">
      <w:pPr>
        <w:spacing w:after="0" w:line="240" w:lineRule="auto"/>
      </w:pPr>
      <w:r>
        <w:continuationSeparator/>
      </w:r>
    </w:p>
  </w:footnote>
  <w:footnote w:id="1">
    <w:p w14:paraId="0EBAFE86" w14:textId="77777777" w:rsidR="00BB2A1D" w:rsidRDefault="00E67BA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6C3010B" w14:textId="77777777" w:rsidR="00BB2A1D" w:rsidRDefault="00E67BA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BFCD7" w14:textId="77777777" w:rsidR="00BB2A1D" w:rsidRDefault="00E67BA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7047E9" wp14:editId="2983ADAE">
          <wp:simplePos x="0" y="0"/>
          <wp:positionH relativeFrom="column">
            <wp:posOffset>-746122</wp:posOffset>
          </wp:positionH>
          <wp:positionV relativeFrom="paragraph">
            <wp:posOffset>-448307</wp:posOffset>
          </wp:positionV>
          <wp:extent cx="7809876" cy="10165823"/>
          <wp:effectExtent l="0" t="0" r="0" b="0"/>
          <wp:wrapNone/>
          <wp:docPr id="1804933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BB2A1D" w14:paraId="01B93ED8" w14:textId="77777777">
      <w:tc>
        <w:tcPr>
          <w:tcW w:w="2551" w:type="dxa"/>
          <w:vAlign w:val="center"/>
        </w:tcPr>
        <w:p w14:paraId="452FCBCD"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5AA4F83"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00944/INFOEM/IP/RR/2023</w:t>
          </w:r>
        </w:p>
      </w:tc>
    </w:tr>
    <w:tr w:rsidR="00BB2A1D" w14:paraId="0DFC2E9D" w14:textId="77777777">
      <w:trPr>
        <w:trHeight w:val="228"/>
      </w:trPr>
      <w:tc>
        <w:tcPr>
          <w:tcW w:w="2551" w:type="dxa"/>
          <w:vAlign w:val="center"/>
        </w:tcPr>
        <w:p w14:paraId="3AAC8750"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7CFCD4D" w14:textId="77777777" w:rsidR="00BB2A1D" w:rsidRDefault="00BB2A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A03C728" w14:textId="77777777" w:rsidR="00BB2A1D" w:rsidRDefault="00E67BA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las Mujeres</w:t>
          </w:r>
        </w:p>
      </w:tc>
    </w:tr>
    <w:tr w:rsidR="00BB2A1D" w14:paraId="21C022DF" w14:textId="77777777">
      <w:tc>
        <w:tcPr>
          <w:tcW w:w="2551" w:type="dxa"/>
          <w:vAlign w:val="center"/>
        </w:tcPr>
        <w:p w14:paraId="1E94F1C9"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0C8110"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06999B" w14:textId="77777777" w:rsidR="00BB2A1D" w:rsidRDefault="00BB2A1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AD15F" w14:textId="77777777" w:rsidR="00BB2A1D" w:rsidRDefault="00E67BA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BAAC5C0" wp14:editId="217132EA">
          <wp:simplePos x="0" y="0"/>
          <wp:positionH relativeFrom="column">
            <wp:posOffset>-713102</wp:posOffset>
          </wp:positionH>
          <wp:positionV relativeFrom="paragraph">
            <wp:posOffset>-154937</wp:posOffset>
          </wp:positionV>
          <wp:extent cx="7809876" cy="10165823"/>
          <wp:effectExtent l="0" t="0" r="0" b="0"/>
          <wp:wrapNone/>
          <wp:docPr id="18049337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BB2A1D" w14:paraId="41A2A58C" w14:textId="77777777">
      <w:tc>
        <w:tcPr>
          <w:tcW w:w="2551" w:type="dxa"/>
          <w:vAlign w:val="center"/>
        </w:tcPr>
        <w:p w14:paraId="501F20B9"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53732BF"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00944/INFOEM/IP/RR/2023</w:t>
          </w:r>
        </w:p>
      </w:tc>
    </w:tr>
    <w:tr w:rsidR="00BB2A1D" w14:paraId="54EB7205" w14:textId="77777777">
      <w:tc>
        <w:tcPr>
          <w:tcW w:w="2551" w:type="dxa"/>
          <w:vAlign w:val="center"/>
        </w:tcPr>
        <w:p w14:paraId="17B5D5BC"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5D55A06" w14:textId="77777777" w:rsidR="00BB2A1D" w:rsidRDefault="00BB2A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BB2A1D" w14:paraId="6A8C67C7" w14:textId="77777777">
      <w:trPr>
        <w:trHeight w:val="228"/>
      </w:trPr>
      <w:tc>
        <w:tcPr>
          <w:tcW w:w="2551" w:type="dxa"/>
          <w:vAlign w:val="center"/>
        </w:tcPr>
        <w:p w14:paraId="6781FB7C"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099C3CE" w14:textId="77777777" w:rsidR="00BB2A1D" w:rsidRDefault="00BB2A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5F95DB3" w14:textId="77777777" w:rsidR="00BB2A1D" w:rsidRDefault="00E67BA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las Mujeres</w:t>
          </w:r>
        </w:p>
      </w:tc>
    </w:tr>
    <w:tr w:rsidR="00BB2A1D" w14:paraId="68272118" w14:textId="77777777">
      <w:tc>
        <w:tcPr>
          <w:tcW w:w="2551" w:type="dxa"/>
          <w:vAlign w:val="center"/>
        </w:tcPr>
        <w:p w14:paraId="27763B23"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DC776D7" w14:textId="77777777" w:rsidR="00BB2A1D" w:rsidRDefault="00E67BA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02D93D3" w14:textId="77777777" w:rsidR="00BB2A1D" w:rsidRDefault="00E67BA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E04E7"/>
    <w:multiLevelType w:val="multilevel"/>
    <w:tmpl w:val="7CF43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C201400"/>
    <w:multiLevelType w:val="multilevel"/>
    <w:tmpl w:val="15D62B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174653"/>
    <w:multiLevelType w:val="multilevel"/>
    <w:tmpl w:val="46301314"/>
    <w:lvl w:ilvl="0">
      <w:start w:val="19"/>
      <w:numFmt w:val="bullet"/>
      <w:lvlText w:val="-"/>
      <w:lvlJc w:val="left"/>
      <w:pPr>
        <w:ind w:left="1211" w:hanging="360"/>
      </w:pPr>
      <w:rPr>
        <w:rFonts w:ascii="Palatino Linotype" w:eastAsia="Palatino Linotype" w:hAnsi="Palatino Linotype" w:cs="Palatino Linotype"/>
        <w:b w:val="0"/>
        <w:color w:val="000000"/>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nsid w:val="5AB94398"/>
    <w:multiLevelType w:val="multilevel"/>
    <w:tmpl w:val="CDDC222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1D"/>
    <w:rsid w:val="00277D19"/>
    <w:rsid w:val="002A45F4"/>
    <w:rsid w:val="00A31667"/>
    <w:rsid w:val="00BB2A1D"/>
    <w:rsid w:val="00C166B8"/>
    <w:rsid w:val="00C26300"/>
    <w:rsid w:val="00E67B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EF0D"/>
  <w15:docId w15:val="{219D1192-3BD3-4E15-ACC0-5B5F04A4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paragraph" w:styleId="Cita">
    <w:name w:val="Quote"/>
    <w:basedOn w:val="Normal"/>
    <w:next w:val="Normal"/>
    <w:link w:val="CitaCar"/>
    <w:uiPriority w:val="29"/>
    <w:qFormat/>
    <w:rsid w:val="00DA088F"/>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DA088F"/>
    <w:rPr>
      <w:rFonts w:ascii="Times New Roman" w:eastAsia="Times New Roman" w:hAnsi="Times New Roman" w:cs="Times New Roman"/>
      <w:i/>
      <w:iCs/>
      <w:color w:val="404040" w:themeColor="text1" w:themeTint="BF"/>
      <w:sz w:val="24"/>
      <w:szCs w:val="24"/>
    </w:r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MA+3WwfBNiRNJeItU/4cUN5Sw==">CgMxLjAyCWguMmV0OTJwMDIJaC4zMGowemxsMghoLnR5amN3dDIJaC4zem55c2g3MgloLjNkeTZ2a20yCWguMXQzaDVzZjIJaC40ZDM0b2c4MgloLjJzOGV5bzEyCWguMWZvYjl0ZTIOaC5nMGR4aDd3cTNlMWsyDmgudW5hcWRxcGE1cDN5Mg5oLnoyZXVha2Jja3A2czIOaC5tZGY2NWlnNTl2Nm44AHIhMVdGV1Rsal9TdVlmU095bi03MnFTUm9XY2RQZzU3R05k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13314</Words>
  <Characters>73229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2023-10-27T16:05:00Z</cp:lastPrinted>
  <dcterms:created xsi:type="dcterms:W3CDTF">2023-11-01T21:02:00Z</dcterms:created>
  <dcterms:modified xsi:type="dcterms:W3CDTF">2023-11-01T21:02:00Z</dcterms:modified>
</cp:coreProperties>
</file>