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F474" w14:textId="6748DB85"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C63BD" w:rsidRPr="008A4AA2">
        <w:rPr>
          <w:rFonts w:ascii="Palatino Linotype" w:eastAsia="Palatino Linotype" w:hAnsi="Palatino Linotype" w:cs="Palatino Linotype"/>
        </w:rPr>
        <w:t>del</w:t>
      </w:r>
      <w:r w:rsidRPr="008A4AA2">
        <w:rPr>
          <w:rFonts w:ascii="Palatino Linotype" w:eastAsia="Palatino Linotype" w:hAnsi="Palatino Linotype" w:cs="Palatino Linotype"/>
        </w:rPr>
        <w:t xml:space="preserve"> </w:t>
      </w:r>
      <w:r w:rsidR="001E7C15" w:rsidRPr="008A4AA2">
        <w:rPr>
          <w:rFonts w:ascii="Palatino Linotype" w:eastAsia="Palatino Linotype" w:hAnsi="Palatino Linotype" w:cs="Palatino Linotype"/>
        </w:rPr>
        <w:t xml:space="preserve">dieciséis </w:t>
      </w:r>
      <w:r w:rsidR="00216C09" w:rsidRPr="008A4AA2">
        <w:rPr>
          <w:rFonts w:ascii="Palatino Linotype" w:eastAsia="Palatino Linotype" w:hAnsi="Palatino Linotype" w:cs="Palatino Linotype"/>
        </w:rPr>
        <w:t xml:space="preserve">de </w:t>
      </w:r>
      <w:r w:rsidR="00F56B9C" w:rsidRPr="008A4AA2">
        <w:rPr>
          <w:rFonts w:ascii="Palatino Linotype" w:eastAsia="Palatino Linotype" w:hAnsi="Palatino Linotype" w:cs="Palatino Linotype"/>
        </w:rPr>
        <w:t xml:space="preserve">agosto </w:t>
      </w:r>
      <w:r w:rsidRPr="008A4AA2">
        <w:rPr>
          <w:rFonts w:ascii="Palatino Linotype" w:eastAsia="Palatino Linotype" w:hAnsi="Palatino Linotype" w:cs="Palatino Linotype"/>
        </w:rPr>
        <w:t xml:space="preserve">de dos mil veintitrés. </w:t>
      </w:r>
    </w:p>
    <w:p w14:paraId="79DEDB55" w14:textId="77777777" w:rsidR="004E16BC" w:rsidRPr="008A4AA2" w:rsidRDefault="004E16BC" w:rsidP="008A4AA2">
      <w:pPr>
        <w:spacing w:line="360" w:lineRule="auto"/>
        <w:jc w:val="both"/>
        <w:rPr>
          <w:rFonts w:ascii="Palatino Linotype" w:eastAsia="Palatino Linotype" w:hAnsi="Palatino Linotype" w:cs="Palatino Linotype"/>
        </w:rPr>
      </w:pPr>
    </w:p>
    <w:p w14:paraId="759139DF" w14:textId="46998FB7"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b/>
        </w:rPr>
        <w:t>VISTO</w:t>
      </w:r>
      <w:r w:rsidRPr="008A4AA2">
        <w:rPr>
          <w:rFonts w:ascii="Palatino Linotype" w:eastAsia="Palatino Linotype" w:hAnsi="Palatino Linotype" w:cs="Palatino Linotype"/>
        </w:rPr>
        <w:t xml:space="preserve"> el expediente formado con motivo del Recurso de Revisión </w:t>
      </w:r>
      <w:r w:rsidR="00F56B9C" w:rsidRPr="008A4AA2">
        <w:rPr>
          <w:rFonts w:ascii="Palatino Linotype" w:eastAsia="Palatino Linotype" w:hAnsi="Palatino Linotype" w:cs="Palatino Linotype"/>
          <w:b/>
        </w:rPr>
        <w:t>03592</w:t>
      </w:r>
      <w:r w:rsidR="00251501" w:rsidRPr="008A4AA2">
        <w:rPr>
          <w:rFonts w:ascii="Palatino Linotype" w:eastAsia="Palatino Linotype" w:hAnsi="Palatino Linotype" w:cs="Palatino Linotype"/>
          <w:b/>
        </w:rPr>
        <w:t>/INFOEM/IP/RR/2023</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promovido por </w:t>
      </w:r>
      <w:r w:rsidR="00593F23">
        <w:rPr>
          <w:rFonts w:ascii="Palatino Linotype" w:eastAsia="Palatino Linotype" w:hAnsi="Palatino Linotype" w:cs="Palatino Linotype"/>
          <w:b/>
          <w:bCs/>
        </w:rPr>
        <w:t>XXXXXXXX XX XXXXXXXXXXX XXXXXXXX XXXXXXX</w:t>
      </w:r>
      <w:r w:rsidRPr="008A4AA2">
        <w:rPr>
          <w:rFonts w:ascii="Palatino Linotype" w:eastAsia="Palatino Linotype" w:hAnsi="Palatino Linotype" w:cs="Palatino Linotype"/>
        </w:rPr>
        <w:t xml:space="preserve">, a quien en lo sucesivo se le </w:t>
      </w:r>
      <w:r w:rsidR="00C64BCF" w:rsidRPr="008A4AA2">
        <w:rPr>
          <w:rFonts w:ascii="Palatino Linotype" w:eastAsia="Palatino Linotype" w:hAnsi="Palatino Linotype" w:cs="Palatino Linotype"/>
        </w:rPr>
        <w:t>denominará</w:t>
      </w:r>
      <w:r w:rsidRPr="008A4AA2">
        <w:rPr>
          <w:rFonts w:ascii="Palatino Linotype" w:eastAsia="Palatino Linotype" w:hAnsi="Palatino Linotype" w:cs="Palatino Linotype"/>
        </w:rPr>
        <w:t xml:space="preserve"> </w:t>
      </w:r>
      <w:r w:rsidR="00F56B9C" w:rsidRPr="008A4AA2">
        <w:rPr>
          <w:rFonts w:ascii="Palatino Linotype" w:eastAsia="Palatino Linotype" w:hAnsi="Palatino Linotype" w:cs="Palatino Linotype"/>
          <w:b/>
        </w:rPr>
        <w:t>EL</w:t>
      </w:r>
      <w:r w:rsidRPr="008A4AA2">
        <w:rPr>
          <w:rFonts w:ascii="Palatino Linotype" w:eastAsia="Palatino Linotype" w:hAnsi="Palatino Linotype" w:cs="Palatino Linotype"/>
          <w:b/>
        </w:rPr>
        <w:t xml:space="preserve"> RECURRENTE,</w:t>
      </w:r>
      <w:r w:rsidRPr="008A4AA2">
        <w:rPr>
          <w:rFonts w:ascii="Palatino Linotype" w:eastAsia="Palatino Linotype" w:hAnsi="Palatino Linotype" w:cs="Palatino Linotype"/>
        </w:rPr>
        <w:t xml:space="preserve"> en contra de la respuesta del </w:t>
      </w:r>
      <w:r w:rsidR="00F56B9C" w:rsidRPr="008A4AA2">
        <w:rPr>
          <w:rFonts w:ascii="Palatino Linotype" w:eastAsia="Palatino Linotype" w:hAnsi="Palatino Linotype" w:cs="Palatino Linotype"/>
          <w:b/>
        </w:rPr>
        <w:t xml:space="preserve">Ayuntamiento de Ixtapaluca </w:t>
      </w:r>
      <w:r w:rsidR="00251501" w:rsidRPr="008A4AA2">
        <w:rPr>
          <w:rFonts w:ascii="Palatino Linotype" w:eastAsia="Palatino Linotype" w:hAnsi="Palatino Linotype" w:cs="Palatino Linotype"/>
        </w:rPr>
        <w:t>que</w:t>
      </w:r>
      <w:r w:rsidR="00251501"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en lo subsecuente se le denominará </w:t>
      </w:r>
      <w:r w:rsidRPr="008A4AA2">
        <w:rPr>
          <w:rFonts w:ascii="Palatino Linotype" w:eastAsia="Palatino Linotype" w:hAnsi="Palatino Linotype" w:cs="Palatino Linotype"/>
          <w:b/>
        </w:rPr>
        <w:t xml:space="preserve">EL SUJETO OBLIGADO, </w:t>
      </w:r>
      <w:r w:rsidRPr="008A4AA2">
        <w:rPr>
          <w:rFonts w:ascii="Palatino Linotype" w:eastAsia="Palatino Linotype" w:hAnsi="Palatino Linotype" w:cs="Palatino Linotype"/>
        </w:rPr>
        <w:t>se procede a dictar la presente resolución con base en lo siguiente:</w:t>
      </w:r>
    </w:p>
    <w:p w14:paraId="5F6612BA" w14:textId="77777777" w:rsidR="004E16BC" w:rsidRPr="008A4AA2" w:rsidRDefault="004E16BC" w:rsidP="008A4AA2">
      <w:pPr>
        <w:spacing w:line="360" w:lineRule="auto"/>
        <w:jc w:val="both"/>
        <w:rPr>
          <w:rFonts w:ascii="Palatino Linotype" w:eastAsia="Palatino Linotype" w:hAnsi="Palatino Linotype" w:cs="Palatino Linotype"/>
          <w:b/>
        </w:rPr>
      </w:pPr>
    </w:p>
    <w:p w14:paraId="69E94701" w14:textId="77777777" w:rsidR="004E16BC" w:rsidRPr="008A4AA2" w:rsidRDefault="000863AA" w:rsidP="008A4AA2">
      <w:pPr>
        <w:jc w:val="center"/>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A</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N</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T</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E</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C</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E</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D</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E</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N</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T</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E</w:t>
      </w:r>
      <w:r w:rsidR="0025150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S</w:t>
      </w:r>
    </w:p>
    <w:p w14:paraId="3555DE9C" w14:textId="77777777" w:rsidR="004E16BC" w:rsidRPr="008A4AA2" w:rsidRDefault="004E16BC" w:rsidP="008A4AA2">
      <w:pPr>
        <w:rPr>
          <w:rFonts w:ascii="Palatino Linotype" w:eastAsia="Palatino Linotype" w:hAnsi="Palatino Linotype" w:cs="Palatino Linotype"/>
          <w:b/>
        </w:rPr>
      </w:pPr>
    </w:p>
    <w:p w14:paraId="3A49DA11" w14:textId="77777777" w:rsidR="004E16BC" w:rsidRPr="008A4AA2" w:rsidRDefault="000863AA"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I. De la Solicitud de Información</w:t>
      </w:r>
    </w:p>
    <w:p w14:paraId="3E3F9E62" w14:textId="75801DE5" w:rsidR="004E16BC" w:rsidRPr="008A4AA2" w:rsidRDefault="000863AA" w:rsidP="008A4AA2">
      <w:pPr>
        <w:spacing w:line="360" w:lineRule="auto"/>
        <w:jc w:val="both"/>
        <w:rPr>
          <w:rFonts w:ascii="Palatino Linotype" w:eastAsia="Palatino Linotype" w:hAnsi="Palatino Linotype" w:cs="Palatino Linotype"/>
        </w:rPr>
      </w:pPr>
      <w:bookmarkStart w:id="0" w:name="_heading=h.ifuj3wtxm21l" w:colFirst="0" w:colLast="0"/>
      <w:bookmarkEnd w:id="0"/>
      <w:r w:rsidRPr="008A4AA2">
        <w:rPr>
          <w:rFonts w:ascii="Palatino Linotype" w:eastAsia="Palatino Linotype" w:hAnsi="Palatino Linotype" w:cs="Palatino Linotype"/>
        </w:rPr>
        <w:t xml:space="preserve">El </w:t>
      </w:r>
      <w:r w:rsidR="00F56B9C" w:rsidRPr="008A4AA2">
        <w:rPr>
          <w:rFonts w:ascii="Palatino Linotype" w:eastAsia="Palatino Linotype" w:hAnsi="Palatino Linotype" w:cs="Palatino Linotype"/>
          <w:b/>
        </w:rPr>
        <w:t>cinco</w:t>
      </w:r>
      <w:r w:rsidRPr="008A4AA2">
        <w:rPr>
          <w:rFonts w:ascii="Palatino Linotype" w:eastAsia="Palatino Linotype" w:hAnsi="Palatino Linotype" w:cs="Palatino Linotype"/>
          <w:b/>
        </w:rPr>
        <w:t xml:space="preserve"> de </w:t>
      </w:r>
      <w:r w:rsidR="00F56B9C" w:rsidRPr="008A4AA2">
        <w:rPr>
          <w:rFonts w:ascii="Palatino Linotype" w:eastAsia="Palatino Linotype" w:hAnsi="Palatino Linotype" w:cs="Palatino Linotype"/>
          <w:b/>
        </w:rPr>
        <w:t xml:space="preserve">junio </w:t>
      </w:r>
      <w:r w:rsidRPr="008A4AA2">
        <w:rPr>
          <w:rFonts w:ascii="Palatino Linotype" w:eastAsia="Palatino Linotype" w:hAnsi="Palatino Linotype" w:cs="Palatino Linotype"/>
          <w:b/>
        </w:rPr>
        <w:t xml:space="preserve">de dos mil </w:t>
      </w:r>
      <w:r w:rsidR="00251501" w:rsidRPr="008A4AA2">
        <w:rPr>
          <w:rFonts w:ascii="Palatino Linotype" w:eastAsia="Palatino Linotype" w:hAnsi="Palatino Linotype" w:cs="Palatino Linotype"/>
          <w:b/>
        </w:rPr>
        <w:t>veintitrés</w:t>
      </w:r>
      <w:r w:rsidRPr="008A4AA2">
        <w:rPr>
          <w:rFonts w:ascii="Palatino Linotype" w:eastAsia="Palatino Linotype" w:hAnsi="Palatino Linotype" w:cs="Palatino Linotype"/>
        </w:rPr>
        <w:t xml:space="preserv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rPr>
        <w:t xml:space="preserve"> presentó a través del Sistema de Acceso a la Información Mexiquense, en lo subsecuente </w:t>
      </w:r>
      <w:r w:rsidRPr="008A4AA2">
        <w:rPr>
          <w:rFonts w:ascii="Palatino Linotype" w:eastAsia="Palatino Linotype" w:hAnsi="Palatino Linotype" w:cs="Palatino Linotype"/>
          <w:b/>
        </w:rPr>
        <w:t>EL SAIMEX</w:t>
      </w:r>
      <w:r w:rsidRPr="008A4AA2">
        <w:rPr>
          <w:rFonts w:ascii="Palatino Linotype" w:eastAsia="Palatino Linotype" w:hAnsi="Palatino Linotype" w:cs="Palatino Linotype"/>
        </w:rPr>
        <w:t xml:space="preserve"> ante </w:t>
      </w:r>
      <w:r w:rsidRPr="008A4AA2">
        <w:rPr>
          <w:rFonts w:ascii="Palatino Linotype" w:eastAsia="Palatino Linotype" w:hAnsi="Palatino Linotype" w:cs="Palatino Linotype"/>
          <w:b/>
        </w:rPr>
        <w:t>EL SUJETO OBLIGADO</w:t>
      </w:r>
      <w:r w:rsidRPr="008A4AA2">
        <w:rPr>
          <w:rFonts w:ascii="Palatino Linotype" w:eastAsia="Palatino Linotype" w:hAnsi="Palatino Linotype" w:cs="Palatino Linotype"/>
        </w:rPr>
        <w:t xml:space="preserve">, la solicitud de acceso a la información pública, a la que se le asignó el número de expediente </w:t>
      </w:r>
      <w:r w:rsidR="00100C4C" w:rsidRPr="008A4AA2">
        <w:rPr>
          <w:rFonts w:ascii="Palatino Linotype" w:eastAsia="Palatino Linotype" w:hAnsi="Palatino Linotype" w:cs="Palatino Linotype"/>
          <w:b/>
        </w:rPr>
        <w:t xml:space="preserve">00233/IXTAPALU/IP/2023 </w:t>
      </w:r>
      <w:r w:rsidR="001E390B" w:rsidRPr="008A4AA2">
        <w:rPr>
          <w:rFonts w:ascii="Palatino Linotype" w:eastAsia="Palatino Linotype" w:hAnsi="Palatino Linotype" w:cs="Palatino Linotype"/>
        </w:rPr>
        <w:t>en la que se</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requirió, lo siguiente:</w:t>
      </w:r>
    </w:p>
    <w:p w14:paraId="455B04B9" w14:textId="619AC286" w:rsidR="004E16BC" w:rsidRPr="008A4AA2" w:rsidRDefault="000863AA" w:rsidP="008A4AA2">
      <w:pPr>
        <w:ind w:left="850" w:right="899"/>
        <w:jc w:val="both"/>
        <w:rPr>
          <w:rFonts w:ascii="Palatino Linotype" w:eastAsia="Palatino Linotype" w:hAnsi="Palatino Linotype" w:cs="Palatino Linotype"/>
          <w:i/>
        </w:rPr>
      </w:pPr>
      <w:bookmarkStart w:id="1" w:name="_heading=h.gbzlpjcyq6ez" w:colFirst="0" w:colLast="0"/>
      <w:bookmarkEnd w:id="1"/>
      <w:r w:rsidRPr="008A4AA2">
        <w:rPr>
          <w:rFonts w:ascii="Palatino Linotype" w:eastAsia="Palatino Linotype" w:hAnsi="Palatino Linotype" w:cs="Palatino Linotype"/>
          <w:i/>
        </w:rPr>
        <w:t>“</w:t>
      </w:r>
      <w:r w:rsidR="00100C4C" w:rsidRPr="008A4AA2">
        <w:rPr>
          <w:rFonts w:ascii="Palatino Linotype" w:eastAsia="Palatino Linotype" w:hAnsi="Palatino Linotype" w:cs="Palatino Linotype"/>
          <w:b/>
          <w:i/>
        </w:rPr>
        <w:t>Nombre de la persona</w:t>
      </w:r>
      <w:r w:rsidR="00100C4C" w:rsidRPr="008A4AA2">
        <w:rPr>
          <w:rFonts w:ascii="Palatino Linotype" w:eastAsia="Palatino Linotype" w:hAnsi="Palatino Linotype" w:cs="Palatino Linotype"/>
          <w:i/>
        </w:rPr>
        <w:t xml:space="preserve"> (servidora pública, prestadora de servicios profesionales, o cualquiera que sea su tipo de contratación o relación laboral) que tiene cargo coordinar, clasificar y distribuir la correspondencia dirigida al </w:t>
      </w:r>
      <w:proofErr w:type="gramStart"/>
      <w:r w:rsidR="00100C4C" w:rsidRPr="008A4AA2">
        <w:rPr>
          <w:rFonts w:ascii="Palatino Linotype" w:eastAsia="Palatino Linotype" w:hAnsi="Palatino Linotype" w:cs="Palatino Linotype"/>
          <w:i/>
        </w:rPr>
        <w:t>Presidente</w:t>
      </w:r>
      <w:proofErr w:type="gramEnd"/>
      <w:r w:rsidR="00100C4C" w:rsidRPr="008A4AA2">
        <w:rPr>
          <w:rFonts w:ascii="Palatino Linotype" w:eastAsia="Palatino Linotype" w:hAnsi="Palatino Linotype" w:cs="Palatino Linotype"/>
          <w:i/>
        </w:rPr>
        <w:t xml:space="preserve"> Municipal, y a cada una de las áreas de la Administración </w:t>
      </w:r>
      <w:r w:rsidR="00100C4C" w:rsidRPr="008A4AA2">
        <w:rPr>
          <w:rFonts w:ascii="Palatino Linotype" w:eastAsia="Palatino Linotype" w:hAnsi="Palatino Linotype" w:cs="Palatino Linotype"/>
          <w:i/>
        </w:rPr>
        <w:lastRenderedPageBreak/>
        <w:t xml:space="preserve">Pública Municipal para su trámite, su </w:t>
      </w:r>
      <w:r w:rsidR="00100C4C" w:rsidRPr="008A4AA2">
        <w:rPr>
          <w:rFonts w:ascii="Palatino Linotype" w:eastAsia="Palatino Linotype" w:hAnsi="Palatino Linotype" w:cs="Palatino Linotype"/>
          <w:b/>
          <w:i/>
        </w:rPr>
        <w:t>sueldo</w:t>
      </w:r>
      <w:r w:rsidR="00100C4C" w:rsidRPr="008A4AA2">
        <w:rPr>
          <w:rFonts w:ascii="Palatino Linotype" w:eastAsia="Palatino Linotype" w:hAnsi="Palatino Linotype" w:cs="Palatino Linotype"/>
          <w:i/>
        </w:rPr>
        <w:t xml:space="preserve"> incluidas, las </w:t>
      </w:r>
      <w:r w:rsidR="00100C4C" w:rsidRPr="008A4AA2">
        <w:rPr>
          <w:rFonts w:ascii="Palatino Linotype" w:eastAsia="Palatino Linotype" w:hAnsi="Palatino Linotype" w:cs="Palatino Linotype"/>
          <w:b/>
          <w:i/>
        </w:rPr>
        <w:t>prestaciones</w:t>
      </w:r>
      <w:r w:rsidR="00100C4C" w:rsidRPr="008A4AA2">
        <w:rPr>
          <w:rFonts w:ascii="Palatino Linotype" w:eastAsia="Palatino Linotype" w:hAnsi="Palatino Linotype" w:cs="Palatino Linotype"/>
          <w:i/>
        </w:rPr>
        <w:t xml:space="preserve">, </w:t>
      </w:r>
      <w:r w:rsidR="00100C4C" w:rsidRPr="008A4AA2">
        <w:rPr>
          <w:rFonts w:ascii="Palatino Linotype" w:eastAsia="Palatino Linotype" w:hAnsi="Palatino Linotype" w:cs="Palatino Linotype"/>
          <w:b/>
          <w:i/>
        </w:rPr>
        <w:t>horario laboral</w:t>
      </w:r>
      <w:r w:rsidR="00100C4C" w:rsidRPr="008A4AA2">
        <w:rPr>
          <w:rFonts w:ascii="Palatino Linotype" w:eastAsia="Palatino Linotype" w:hAnsi="Palatino Linotype" w:cs="Palatino Linotype"/>
          <w:i/>
        </w:rPr>
        <w:t xml:space="preserve">, y </w:t>
      </w:r>
      <w:proofErr w:type="spellStart"/>
      <w:r w:rsidR="00100C4C" w:rsidRPr="008A4AA2">
        <w:rPr>
          <w:rFonts w:ascii="Palatino Linotype" w:eastAsia="Palatino Linotype" w:hAnsi="Palatino Linotype" w:cs="Palatino Linotype"/>
          <w:b/>
          <w:i/>
        </w:rPr>
        <w:t>curriculum</w:t>
      </w:r>
      <w:proofErr w:type="spellEnd"/>
      <w:r w:rsidR="00100C4C" w:rsidRPr="008A4AA2">
        <w:rPr>
          <w:rFonts w:ascii="Palatino Linotype" w:eastAsia="Palatino Linotype" w:hAnsi="Palatino Linotype" w:cs="Palatino Linotype"/>
          <w:i/>
        </w:rPr>
        <w:t>.</w:t>
      </w:r>
      <w:r w:rsidRPr="008A4AA2">
        <w:rPr>
          <w:rFonts w:ascii="Palatino Linotype" w:eastAsia="Palatino Linotype" w:hAnsi="Palatino Linotype" w:cs="Palatino Linotype"/>
          <w:i/>
        </w:rPr>
        <w:t>” (sic)</w:t>
      </w:r>
    </w:p>
    <w:p w14:paraId="4FD0F4EA" w14:textId="77777777" w:rsidR="004E16BC" w:rsidRPr="008A4AA2" w:rsidRDefault="004E16BC" w:rsidP="008A4AA2">
      <w:pPr>
        <w:tabs>
          <w:tab w:val="left" w:pos="851"/>
        </w:tabs>
        <w:ind w:right="901"/>
        <w:jc w:val="both"/>
        <w:rPr>
          <w:rFonts w:ascii="Palatino Linotype" w:eastAsia="Palatino Linotype" w:hAnsi="Palatino Linotype" w:cs="Palatino Linotype"/>
        </w:rPr>
      </w:pPr>
    </w:p>
    <w:p w14:paraId="1E508855" w14:textId="77777777" w:rsidR="004E16BC" w:rsidRPr="008A4AA2" w:rsidRDefault="000863AA" w:rsidP="008A4AA2">
      <w:pPr>
        <w:widowControl w:val="0"/>
        <w:spacing w:line="360" w:lineRule="auto"/>
        <w:jc w:val="both"/>
        <w:rPr>
          <w:rFonts w:ascii="Palatino Linotype" w:eastAsia="Palatino Linotype" w:hAnsi="Palatino Linotype" w:cs="Palatino Linotype"/>
          <w:b/>
        </w:rPr>
      </w:pPr>
      <w:r w:rsidRPr="008A4AA2">
        <w:rPr>
          <w:rFonts w:ascii="Palatino Linotype" w:eastAsia="Palatino Linotype" w:hAnsi="Palatino Linotype" w:cs="Palatino Linotype"/>
          <w:b/>
        </w:rPr>
        <w:t xml:space="preserve">MODALIDAD DE ENTREGA: </w:t>
      </w:r>
      <w:r w:rsidRPr="008A4AA2">
        <w:rPr>
          <w:rFonts w:ascii="Palatino Linotype" w:eastAsia="Palatino Linotype" w:hAnsi="Palatino Linotype" w:cs="Palatino Linotype"/>
        </w:rPr>
        <w:t xml:space="preserve">vía </w:t>
      </w:r>
      <w:r w:rsidRPr="008A4AA2">
        <w:rPr>
          <w:rFonts w:ascii="Palatino Linotype" w:eastAsia="Palatino Linotype" w:hAnsi="Palatino Linotype" w:cs="Palatino Linotype"/>
          <w:b/>
        </w:rPr>
        <w:t xml:space="preserve">SAIMEX </w:t>
      </w:r>
    </w:p>
    <w:p w14:paraId="128AD7C2" w14:textId="77777777" w:rsidR="004E16BC" w:rsidRPr="008A4AA2" w:rsidRDefault="004E16BC" w:rsidP="008A4AA2">
      <w:pPr>
        <w:widowControl w:val="0"/>
        <w:spacing w:line="360" w:lineRule="auto"/>
        <w:jc w:val="both"/>
        <w:rPr>
          <w:rFonts w:ascii="Palatino Linotype" w:eastAsia="Palatino Linotype" w:hAnsi="Palatino Linotype" w:cs="Palatino Linotype"/>
          <w:b/>
        </w:rPr>
      </w:pPr>
    </w:p>
    <w:p w14:paraId="55579D7B" w14:textId="603CC967" w:rsidR="008872C3" w:rsidRPr="008A4AA2" w:rsidRDefault="008872C3" w:rsidP="008A4AA2">
      <w:pPr>
        <w:widowControl w:val="0"/>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II. Turno de requerimiento del Sujeto Obligado</w:t>
      </w:r>
    </w:p>
    <w:p w14:paraId="1D415DE3" w14:textId="52228FB7" w:rsidR="008872C3" w:rsidRPr="008A4AA2" w:rsidRDefault="008872C3"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De las constancias que obran en los expedientes electrónicos del SAIMEX se advierte que el </w:t>
      </w:r>
      <w:r w:rsidR="00100C4C" w:rsidRPr="008A4AA2">
        <w:rPr>
          <w:rFonts w:ascii="Palatino Linotype" w:eastAsia="Palatino Linotype" w:hAnsi="Palatino Linotype" w:cs="Palatino Linotype"/>
          <w:b/>
        </w:rPr>
        <w:t>seis</w:t>
      </w:r>
      <w:r w:rsidRPr="008A4AA2">
        <w:rPr>
          <w:rFonts w:ascii="Palatino Linotype" w:eastAsia="Palatino Linotype" w:hAnsi="Palatino Linotype" w:cs="Palatino Linotype"/>
          <w:b/>
        </w:rPr>
        <w:t xml:space="preserve"> de </w:t>
      </w:r>
      <w:r w:rsidR="00636F2F" w:rsidRPr="008A4AA2">
        <w:rPr>
          <w:rFonts w:ascii="Palatino Linotype" w:eastAsia="Palatino Linotype" w:hAnsi="Palatino Linotype" w:cs="Palatino Linotype"/>
          <w:b/>
        </w:rPr>
        <w:t xml:space="preserve">junio </w:t>
      </w:r>
      <w:r w:rsidRPr="008A4AA2">
        <w:rPr>
          <w:rFonts w:ascii="Palatino Linotype" w:eastAsia="Palatino Linotype" w:hAnsi="Palatino Linotype" w:cs="Palatino Linotype"/>
          <w:b/>
        </w:rPr>
        <w:t>de dos mil veintitrés</w:t>
      </w:r>
      <w:r w:rsidRPr="008A4AA2">
        <w:rPr>
          <w:rFonts w:ascii="Palatino Linotype" w:eastAsia="Palatino Linotype" w:hAnsi="Palatino Linotype" w:cs="Palatino Linotype"/>
        </w:rPr>
        <w:t xml:space="preserve"> se realizó el turno de requerimiento por parte del Titular de la Unidad de Transparencia, al servidor público habilitado que estimó competente, en términos de lo establecido por el artículo 162 de la Ley de Transparencia y Acceso a la Información Pública del Estado de México y Municipios, tal como se advierte en la imagen inserta a continuación:</w:t>
      </w:r>
    </w:p>
    <w:p w14:paraId="6FBB9E03" w14:textId="4B5419D5" w:rsidR="008872C3" w:rsidRPr="008A4AA2" w:rsidRDefault="00100C4C" w:rsidP="008A4AA2">
      <w:pPr>
        <w:spacing w:line="360" w:lineRule="auto"/>
        <w:jc w:val="both"/>
        <w:rPr>
          <w:rFonts w:ascii="Palatino Linotype" w:eastAsia="Palatino Linotype" w:hAnsi="Palatino Linotype" w:cs="Palatino Linotype"/>
        </w:rPr>
      </w:pPr>
      <w:r w:rsidRPr="008A4AA2">
        <w:rPr>
          <w:noProof/>
        </w:rPr>
        <w:drawing>
          <wp:inline distT="0" distB="0" distL="0" distR="0" wp14:anchorId="746FEE4C" wp14:editId="20604917">
            <wp:extent cx="5791835" cy="6870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87070"/>
                    </a:xfrm>
                    <a:prstGeom prst="rect">
                      <a:avLst/>
                    </a:prstGeom>
                  </pic:spPr>
                </pic:pic>
              </a:graphicData>
            </a:graphic>
          </wp:inline>
        </w:drawing>
      </w:r>
    </w:p>
    <w:p w14:paraId="7AB8F1BD" w14:textId="77777777" w:rsidR="00636F2F" w:rsidRPr="008A4AA2" w:rsidRDefault="00636F2F" w:rsidP="008A4AA2">
      <w:pPr>
        <w:spacing w:line="360" w:lineRule="auto"/>
        <w:jc w:val="both"/>
        <w:rPr>
          <w:rFonts w:ascii="Palatino Linotype" w:eastAsia="Palatino Linotype" w:hAnsi="Palatino Linotype" w:cs="Palatino Linotype"/>
          <w:b/>
          <w:sz w:val="28"/>
        </w:rPr>
      </w:pPr>
    </w:p>
    <w:p w14:paraId="610ADC53" w14:textId="047795C2" w:rsidR="004E16BC" w:rsidRPr="008A4AA2" w:rsidRDefault="00636F2F"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III</w:t>
      </w:r>
      <w:r w:rsidR="000863AA" w:rsidRPr="008A4AA2">
        <w:rPr>
          <w:rFonts w:ascii="Palatino Linotype" w:eastAsia="Palatino Linotype" w:hAnsi="Palatino Linotype" w:cs="Palatino Linotype"/>
          <w:b/>
          <w:sz w:val="28"/>
        </w:rPr>
        <w:t>. Respuesta del Sujeto Obligado</w:t>
      </w:r>
    </w:p>
    <w:p w14:paraId="78B33F21" w14:textId="5AFE04CF" w:rsidR="004E16BC"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De las constancias que obran en el expediente electrónico del SAI</w:t>
      </w:r>
      <w:r w:rsidR="00CD56FA" w:rsidRPr="008A4AA2">
        <w:rPr>
          <w:rFonts w:ascii="Palatino Linotype" w:eastAsia="Palatino Linotype" w:hAnsi="Palatino Linotype" w:cs="Palatino Linotype"/>
        </w:rPr>
        <w:t>MEX relativo al presente asunto</w:t>
      </w:r>
      <w:r w:rsidRPr="008A4AA2">
        <w:rPr>
          <w:rFonts w:ascii="Palatino Linotype" w:eastAsia="Palatino Linotype" w:hAnsi="Palatino Linotype" w:cs="Palatino Linotype"/>
        </w:rPr>
        <w:t xml:space="preserve"> se </w:t>
      </w:r>
      <w:r w:rsidR="00CD56FA" w:rsidRPr="008A4AA2">
        <w:rPr>
          <w:rFonts w:ascii="Palatino Linotype" w:eastAsia="Palatino Linotype" w:hAnsi="Palatino Linotype" w:cs="Palatino Linotype"/>
        </w:rPr>
        <w:t>advierte</w:t>
      </w:r>
      <w:r w:rsidRPr="008A4AA2">
        <w:rPr>
          <w:rFonts w:ascii="Palatino Linotype" w:eastAsia="Palatino Linotype" w:hAnsi="Palatino Linotype" w:cs="Palatino Linotype"/>
        </w:rPr>
        <w:t xml:space="preserve"> que el </w:t>
      </w:r>
      <w:r w:rsidR="00A81E66" w:rsidRPr="008A4AA2">
        <w:rPr>
          <w:rFonts w:ascii="Palatino Linotype" w:eastAsia="Palatino Linotype" w:hAnsi="Palatino Linotype" w:cs="Palatino Linotype"/>
          <w:b/>
        </w:rPr>
        <w:t>veintiuno de junio de dos mil veintitrés</w:t>
      </w:r>
      <w:r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b/>
        </w:rPr>
        <w:t>EL SUJETO OBLIGADO</w:t>
      </w:r>
      <w:r w:rsidRPr="008A4AA2">
        <w:rPr>
          <w:rFonts w:ascii="Palatino Linotype" w:eastAsia="Palatino Linotype" w:hAnsi="Palatino Linotype" w:cs="Palatino Linotype"/>
        </w:rPr>
        <w:t xml:space="preserve"> dio respuesta en los términos siguientes: </w:t>
      </w:r>
    </w:p>
    <w:p w14:paraId="5E0B6A7D" w14:textId="77777777" w:rsidR="00C64BCF" w:rsidRPr="008A4AA2" w:rsidRDefault="00C64BCF" w:rsidP="008A4AA2">
      <w:pPr>
        <w:spacing w:line="360" w:lineRule="auto"/>
        <w:jc w:val="both"/>
        <w:rPr>
          <w:rFonts w:ascii="Palatino Linotype" w:eastAsia="Palatino Linotype" w:hAnsi="Palatino Linotype" w:cs="Palatino Linotype"/>
        </w:rPr>
      </w:pPr>
    </w:p>
    <w:p w14:paraId="1836596C" w14:textId="77777777" w:rsidR="00A81E66" w:rsidRPr="008A4AA2" w:rsidRDefault="000863AA" w:rsidP="008A4AA2">
      <w:pPr>
        <w:ind w:left="850"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w:t>
      </w:r>
      <w:r w:rsidR="00A81E66" w:rsidRPr="008A4AA2">
        <w:rPr>
          <w:rFonts w:ascii="Palatino Linotype" w:eastAsia="Palatino Linotype" w:hAnsi="Palatino Linotype" w:cs="Palatino Linotype"/>
          <w:i/>
        </w:rPr>
        <w:t xml:space="preserve">En respuesta a la solicitud recibida, nos permitimos hacer de su conocimiento que con fundamento en el artículo 53, Fracciones: II, V y VI de </w:t>
      </w:r>
      <w:r w:rsidR="00A81E66" w:rsidRPr="008A4AA2">
        <w:rPr>
          <w:rFonts w:ascii="Palatino Linotype" w:eastAsia="Palatino Linotype" w:hAnsi="Palatino Linotype" w:cs="Palatino Linotype"/>
          <w:i/>
        </w:rPr>
        <w:lastRenderedPageBreak/>
        <w:t>la Ley de Transparencia y Acceso a la Información Pública del Estado de México y Municipios, le contestamos que:</w:t>
      </w:r>
    </w:p>
    <w:p w14:paraId="0F89D32C" w14:textId="7811535B" w:rsidR="004E16BC" w:rsidRPr="008A4AA2" w:rsidRDefault="00A81E66" w:rsidP="008A4AA2">
      <w:pPr>
        <w:ind w:left="850"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En relación a la solicitud de Información con número de folio 00233/IXTAPALU/IP/2023 Anexo Respuesta</w:t>
      </w:r>
      <w:r w:rsidR="000863AA" w:rsidRPr="008A4AA2">
        <w:rPr>
          <w:rFonts w:ascii="Palatino Linotype" w:eastAsia="Palatino Linotype" w:hAnsi="Palatino Linotype" w:cs="Palatino Linotype"/>
          <w:i/>
        </w:rPr>
        <w:t>” (Sic)</w:t>
      </w:r>
    </w:p>
    <w:p w14:paraId="3576EDF7" w14:textId="77777777" w:rsidR="004E16BC" w:rsidRPr="008A4AA2" w:rsidRDefault="004E16BC" w:rsidP="008A4AA2">
      <w:pPr>
        <w:ind w:right="899"/>
        <w:jc w:val="both"/>
        <w:rPr>
          <w:rFonts w:ascii="Palatino Linotype" w:eastAsia="Palatino Linotype" w:hAnsi="Palatino Linotype" w:cs="Palatino Linotype"/>
          <w:i/>
        </w:rPr>
      </w:pPr>
    </w:p>
    <w:p w14:paraId="2E93F24D" w14:textId="35CE00F8" w:rsidR="00CD56FA" w:rsidRPr="008A4AA2" w:rsidRDefault="00CD56F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Adjunto a la respuesta el </w:t>
      </w:r>
      <w:r w:rsidRPr="008A4AA2">
        <w:rPr>
          <w:rFonts w:ascii="Palatino Linotype" w:eastAsia="Palatino Linotype" w:hAnsi="Palatino Linotype" w:cs="Palatino Linotype"/>
          <w:b/>
        </w:rPr>
        <w:t xml:space="preserve">SUJETO OBLIGADO </w:t>
      </w:r>
      <w:r w:rsidRPr="008A4AA2">
        <w:rPr>
          <w:rFonts w:ascii="Palatino Linotype" w:eastAsia="Palatino Linotype" w:hAnsi="Palatino Linotype" w:cs="Palatino Linotype"/>
        </w:rPr>
        <w:t>remitió</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el archivo denominado</w:t>
      </w:r>
      <w:r w:rsidRPr="008A4AA2">
        <w:rPr>
          <w:rFonts w:ascii="Palatino Linotype" w:eastAsia="Palatino Linotype" w:hAnsi="Palatino Linotype" w:cs="Palatino Linotype"/>
          <w:b/>
        </w:rPr>
        <w:t xml:space="preserve"> “</w:t>
      </w:r>
      <w:r w:rsidR="00A81E66" w:rsidRPr="008A4AA2">
        <w:rPr>
          <w:rFonts w:ascii="Palatino Linotype" w:eastAsia="Palatino Linotype" w:hAnsi="Palatino Linotype" w:cs="Palatino Linotype"/>
          <w:b/>
          <w:i/>
        </w:rPr>
        <w:t xml:space="preserve">Respuesta 233 </w:t>
      </w:r>
      <w:proofErr w:type="gramStart"/>
      <w:r w:rsidR="00A81E66" w:rsidRPr="008A4AA2">
        <w:rPr>
          <w:rFonts w:ascii="Palatino Linotype" w:eastAsia="Palatino Linotype" w:hAnsi="Palatino Linotype" w:cs="Palatino Linotype"/>
          <w:b/>
          <w:i/>
        </w:rPr>
        <w:t>Secretaria</w:t>
      </w:r>
      <w:proofErr w:type="gramEnd"/>
      <w:r w:rsidR="00A81E66" w:rsidRPr="008A4AA2">
        <w:rPr>
          <w:rFonts w:ascii="Palatino Linotype" w:eastAsia="Palatino Linotype" w:hAnsi="Palatino Linotype" w:cs="Palatino Linotype"/>
          <w:b/>
          <w:i/>
        </w:rPr>
        <w:t xml:space="preserve"> del Ayuntamiento.pdf</w:t>
      </w:r>
      <w:r w:rsidRPr="008A4AA2">
        <w:rPr>
          <w:rFonts w:ascii="Palatino Linotype" w:eastAsia="Palatino Linotype" w:hAnsi="Palatino Linotype" w:cs="Palatino Linotype"/>
          <w:b/>
          <w:i/>
        </w:rPr>
        <w:t xml:space="preserve">” </w:t>
      </w:r>
      <w:r w:rsidRPr="008A4AA2">
        <w:rPr>
          <w:rFonts w:ascii="Palatino Linotype" w:eastAsia="Palatino Linotype" w:hAnsi="Palatino Linotype" w:cs="Palatino Linotype"/>
        </w:rPr>
        <w:t xml:space="preserve">mismo que </w:t>
      </w:r>
      <w:r w:rsidR="002A0BA8" w:rsidRPr="008A4AA2">
        <w:rPr>
          <w:rFonts w:ascii="Palatino Linotype" w:eastAsia="Palatino Linotype" w:hAnsi="Palatino Linotype" w:cs="Palatino Linotype"/>
        </w:rPr>
        <w:t>contiene lo siguiente</w:t>
      </w:r>
      <w:r w:rsidRPr="008A4AA2">
        <w:rPr>
          <w:rFonts w:ascii="Palatino Linotype" w:eastAsia="Palatino Linotype" w:hAnsi="Palatino Linotype" w:cs="Palatino Linotype"/>
        </w:rPr>
        <w:t>:</w:t>
      </w:r>
    </w:p>
    <w:p w14:paraId="15EA4A57" w14:textId="77777777" w:rsidR="002A0BA8" w:rsidRPr="008A4AA2" w:rsidRDefault="002A0BA8" w:rsidP="008A4AA2">
      <w:pPr>
        <w:spacing w:line="360" w:lineRule="auto"/>
        <w:jc w:val="both"/>
        <w:rPr>
          <w:rFonts w:ascii="Palatino Linotype" w:eastAsia="Palatino Linotype" w:hAnsi="Palatino Linotype" w:cs="Palatino Linotype"/>
        </w:rPr>
      </w:pPr>
    </w:p>
    <w:p w14:paraId="2AA8C7CF" w14:textId="479C23C7" w:rsidR="002A0BA8" w:rsidRPr="008A4AA2" w:rsidRDefault="002A0BA8"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w:t>
      </w:r>
      <w:r w:rsidR="00B30E22" w:rsidRPr="008A4AA2">
        <w:rPr>
          <w:rFonts w:ascii="Palatino Linotype" w:eastAsia="Palatino Linotype" w:hAnsi="Palatino Linotype" w:cs="Palatino Linotype"/>
        </w:rPr>
        <w:t xml:space="preserve"> Oficio número </w:t>
      </w:r>
      <w:r w:rsidR="00FB7962" w:rsidRPr="008A4AA2">
        <w:rPr>
          <w:rFonts w:ascii="Palatino Linotype" w:eastAsia="Palatino Linotype" w:hAnsi="Palatino Linotype" w:cs="Palatino Linotype"/>
        </w:rPr>
        <w:t>SHA/676/</w:t>
      </w:r>
      <w:r w:rsidRPr="008A4AA2">
        <w:rPr>
          <w:rFonts w:ascii="Palatino Linotype" w:eastAsia="Palatino Linotype" w:hAnsi="Palatino Linotype" w:cs="Palatino Linotype"/>
        </w:rPr>
        <w:t xml:space="preserve">2023, de fecha </w:t>
      </w:r>
      <w:r w:rsidR="00FB7962" w:rsidRPr="008A4AA2">
        <w:rPr>
          <w:rFonts w:ascii="Palatino Linotype" w:eastAsia="Palatino Linotype" w:hAnsi="Palatino Linotype" w:cs="Palatino Linotype"/>
        </w:rPr>
        <w:t xml:space="preserve">quince de junio de </w:t>
      </w:r>
      <w:r w:rsidRPr="008A4AA2">
        <w:rPr>
          <w:rFonts w:ascii="Palatino Linotype" w:eastAsia="Palatino Linotype" w:hAnsi="Palatino Linotype" w:cs="Palatino Linotype"/>
        </w:rPr>
        <w:t xml:space="preserve">dos mil veintitrés, signado por el </w:t>
      </w:r>
      <w:proofErr w:type="gramStart"/>
      <w:r w:rsidR="00FB7962" w:rsidRPr="008A4AA2">
        <w:rPr>
          <w:rFonts w:ascii="Palatino Linotype" w:eastAsia="Palatino Linotype" w:hAnsi="Palatino Linotype" w:cs="Palatino Linotype"/>
        </w:rPr>
        <w:t>Secretario</w:t>
      </w:r>
      <w:proofErr w:type="gramEnd"/>
      <w:r w:rsidR="00FB7962" w:rsidRPr="008A4AA2">
        <w:rPr>
          <w:rFonts w:ascii="Palatino Linotype" w:eastAsia="Palatino Linotype" w:hAnsi="Palatino Linotype" w:cs="Palatino Linotype"/>
        </w:rPr>
        <w:t xml:space="preserve"> del Ayuntamiento </w:t>
      </w:r>
      <w:r w:rsidR="00AF2EBB" w:rsidRPr="008A4AA2">
        <w:rPr>
          <w:rFonts w:ascii="Palatino Linotype" w:eastAsia="Palatino Linotype" w:hAnsi="Palatino Linotype" w:cs="Palatino Linotype"/>
        </w:rPr>
        <w:t>que en lo medular contiene lo siguiente:</w:t>
      </w:r>
    </w:p>
    <w:p w14:paraId="4C156022" w14:textId="00797F84" w:rsidR="00AF2EBB" w:rsidRPr="008A4AA2" w:rsidRDefault="00AF2EBB" w:rsidP="008A4AA2">
      <w:pPr>
        <w:spacing w:before="240" w:after="240" w:line="360" w:lineRule="auto"/>
        <w:ind w:right="49"/>
        <w:jc w:val="both"/>
        <w:rPr>
          <w:rFonts w:ascii="Palatino Linotype" w:eastAsia="Palatino Linotype" w:hAnsi="Palatino Linotype" w:cs="Palatino Linotype"/>
        </w:rPr>
      </w:pPr>
      <w:r w:rsidRPr="008A4AA2">
        <w:rPr>
          <w:noProof/>
        </w:rPr>
        <w:drawing>
          <wp:inline distT="0" distB="0" distL="0" distR="0" wp14:anchorId="501D91B1" wp14:editId="018C473A">
            <wp:extent cx="5709037" cy="10953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6745" cy="1096854"/>
                    </a:xfrm>
                    <a:prstGeom prst="rect">
                      <a:avLst/>
                    </a:prstGeom>
                  </pic:spPr>
                </pic:pic>
              </a:graphicData>
            </a:graphic>
          </wp:inline>
        </w:drawing>
      </w:r>
    </w:p>
    <w:p w14:paraId="3A5CE14B" w14:textId="2C54B80E" w:rsidR="00AF2EBB" w:rsidRPr="008A4AA2" w:rsidRDefault="00AF2EBB" w:rsidP="008A4AA2">
      <w:pPr>
        <w:spacing w:before="240" w:after="240" w:line="360" w:lineRule="auto"/>
        <w:ind w:right="49"/>
        <w:jc w:val="both"/>
        <w:rPr>
          <w:rFonts w:ascii="Palatino Linotype" w:eastAsia="Palatino Linotype" w:hAnsi="Palatino Linotype" w:cs="Palatino Linotype"/>
        </w:rPr>
      </w:pPr>
      <w:r w:rsidRPr="008A4AA2">
        <w:rPr>
          <w:noProof/>
        </w:rPr>
        <w:lastRenderedPageBreak/>
        <w:drawing>
          <wp:inline distT="0" distB="0" distL="0" distR="0" wp14:anchorId="4925A995" wp14:editId="135DF5FD">
            <wp:extent cx="5791835" cy="6763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763385"/>
                    </a:xfrm>
                    <a:prstGeom prst="rect">
                      <a:avLst/>
                    </a:prstGeom>
                  </pic:spPr>
                </pic:pic>
              </a:graphicData>
            </a:graphic>
          </wp:inline>
        </w:drawing>
      </w:r>
    </w:p>
    <w:p w14:paraId="2FE18C81" w14:textId="535C0F79" w:rsidR="004E16BC" w:rsidRPr="008A4AA2" w:rsidRDefault="00C11CC4"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lastRenderedPageBreak/>
        <w:t>I</w:t>
      </w:r>
      <w:r w:rsidR="000863AA" w:rsidRPr="008A4AA2">
        <w:rPr>
          <w:rFonts w:ascii="Palatino Linotype" w:eastAsia="Palatino Linotype" w:hAnsi="Palatino Linotype" w:cs="Palatino Linotype"/>
          <w:b/>
          <w:sz w:val="28"/>
        </w:rPr>
        <w:t>V. Del Recurso de Revisión.</w:t>
      </w:r>
    </w:p>
    <w:p w14:paraId="7AD7F3B2" w14:textId="2371E6BC" w:rsidR="004E16BC" w:rsidRPr="008A4AA2" w:rsidRDefault="000863AA" w:rsidP="008A4AA2">
      <w:pPr>
        <w:widowControl w:val="0"/>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Inconforme con la respuesta del</w:t>
      </w:r>
      <w:r w:rsidRPr="008A4AA2">
        <w:rPr>
          <w:rFonts w:ascii="Palatino Linotype" w:eastAsia="Palatino Linotype" w:hAnsi="Palatino Linotype" w:cs="Palatino Linotype"/>
          <w:b/>
        </w:rPr>
        <w:t xml:space="preserve"> SUJETO OBLIGADO</w:t>
      </w:r>
      <w:r w:rsidRPr="008A4AA2">
        <w:rPr>
          <w:rFonts w:ascii="Palatino Linotype" w:eastAsia="Palatino Linotype" w:hAnsi="Palatino Linotype" w:cs="Palatino Linotype"/>
        </w:rPr>
        <w:t xml:space="preserve">, el </w:t>
      </w:r>
      <w:r w:rsidR="00AF2EBB" w:rsidRPr="008A4AA2">
        <w:rPr>
          <w:rFonts w:ascii="Palatino Linotype" w:eastAsia="Palatino Linotype" w:hAnsi="Palatino Linotype" w:cs="Palatino Linotype"/>
          <w:b/>
        </w:rPr>
        <w:t>veintidós</w:t>
      </w:r>
      <w:r w:rsidRPr="008A4AA2">
        <w:rPr>
          <w:rFonts w:ascii="Palatino Linotype" w:eastAsia="Palatino Linotype" w:hAnsi="Palatino Linotype" w:cs="Palatino Linotype"/>
          <w:b/>
        </w:rPr>
        <w:t xml:space="preserve"> de </w:t>
      </w:r>
      <w:r w:rsidR="00C11CC4" w:rsidRPr="008A4AA2">
        <w:rPr>
          <w:rFonts w:ascii="Palatino Linotype" w:eastAsia="Palatino Linotype" w:hAnsi="Palatino Linotype" w:cs="Palatino Linotype"/>
          <w:b/>
        </w:rPr>
        <w:t xml:space="preserve">junio </w:t>
      </w:r>
      <w:r w:rsidRPr="008A4AA2">
        <w:rPr>
          <w:rFonts w:ascii="Palatino Linotype" w:eastAsia="Palatino Linotype" w:hAnsi="Palatino Linotype" w:cs="Palatino Linotype"/>
          <w:b/>
        </w:rPr>
        <w:t xml:space="preserve">de dos mil </w:t>
      </w:r>
      <w:r w:rsidR="00CD56FA" w:rsidRPr="008A4AA2">
        <w:rPr>
          <w:rFonts w:ascii="Palatino Linotype" w:eastAsia="Palatino Linotype" w:hAnsi="Palatino Linotype" w:cs="Palatino Linotype"/>
          <w:b/>
        </w:rPr>
        <w:t>veintitrés</w:t>
      </w:r>
      <w:r w:rsidRPr="008A4AA2">
        <w:rPr>
          <w:rFonts w:ascii="Palatino Linotype" w:eastAsia="Palatino Linotype" w:hAnsi="Palatino Linotype" w:cs="Palatino Linotype"/>
        </w:rPr>
        <w:t xml:space="preserv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rPr>
        <w:t xml:space="preserve"> interpuso el Recurso de Revisión, que fue registrado en </w:t>
      </w:r>
      <w:r w:rsidR="00CD56FA" w:rsidRPr="008A4AA2">
        <w:rPr>
          <w:rFonts w:ascii="Palatino Linotype" w:eastAsia="Palatino Linotype" w:hAnsi="Palatino Linotype" w:cs="Palatino Linotype"/>
        </w:rPr>
        <w:t>el</w:t>
      </w:r>
      <w:r w:rsidRPr="008A4AA2">
        <w:rPr>
          <w:rFonts w:ascii="Palatino Linotype" w:eastAsia="Palatino Linotype" w:hAnsi="Palatino Linotype" w:cs="Palatino Linotype"/>
          <w:b/>
        </w:rPr>
        <w:t xml:space="preserve"> SAIMEX</w:t>
      </w:r>
      <w:r w:rsidRPr="008A4AA2">
        <w:rPr>
          <w:rFonts w:ascii="Palatino Linotype" w:eastAsia="Palatino Linotype" w:hAnsi="Palatino Linotype" w:cs="Palatino Linotype"/>
        </w:rPr>
        <w:t xml:space="preserve"> y se le asignó el número de expediente </w:t>
      </w:r>
      <w:r w:rsidR="00A9449B" w:rsidRPr="008A4AA2">
        <w:rPr>
          <w:rFonts w:ascii="Palatino Linotype" w:eastAsia="Palatino Linotype" w:hAnsi="Palatino Linotype" w:cs="Palatino Linotype"/>
          <w:b/>
        </w:rPr>
        <w:t>03592</w:t>
      </w:r>
      <w:r w:rsidR="00251501" w:rsidRPr="008A4AA2">
        <w:rPr>
          <w:rFonts w:ascii="Palatino Linotype" w:eastAsia="Palatino Linotype" w:hAnsi="Palatino Linotype" w:cs="Palatino Linotype"/>
          <w:b/>
        </w:rPr>
        <w:t>/INFOEM/IP/RR/2023</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donde los motivos de agravio de</w:t>
      </w:r>
      <w:r w:rsidRPr="008A4AA2">
        <w:rPr>
          <w:rFonts w:ascii="Palatino Linotype" w:eastAsia="Palatino Linotype" w:hAnsi="Palatino Linotype" w:cs="Palatino Linotype"/>
          <w:b/>
        </w:rPr>
        <w:t xml:space="preserv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fueron los siguientes:</w:t>
      </w:r>
    </w:p>
    <w:p w14:paraId="49AD0044" w14:textId="77777777" w:rsidR="004E16BC" w:rsidRPr="008A4AA2" w:rsidRDefault="004E16BC" w:rsidP="008A4AA2">
      <w:pPr>
        <w:widowControl w:val="0"/>
        <w:spacing w:line="360" w:lineRule="auto"/>
        <w:jc w:val="both"/>
        <w:rPr>
          <w:rFonts w:ascii="Palatino Linotype" w:eastAsia="Palatino Linotype" w:hAnsi="Palatino Linotype" w:cs="Palatino Linotype"/>
        </w:rPr>
      </w:pPr>
    </w:p>
    <w:p w14:paraId="0CF01808" w14:textId="77777777" w:rsidR="004E16BC" w:rsidRPr="008A4AA2" w:rsidRDefault="000863AA" w:rsidP="008A4AA2">
      <w:pPr>
        <w:spacing w:line="360" w:lineRule="auto"/>
        <w:ind w:left="-57" w:right="-57"/>
        <w:jc w:val="both"/>
        <w:rPr>
          <w:rFonts w:ascii="Palatino Linotype" w:eastAsia="Palatino Linotype" w:hAnsi="Palatino Linotype" w:cs="Palatino Linotype"/>
          <w:b/>
          <w:u w:val="single"/>
        </w:rPr>
      </w:pPr>
      <w:r w:rsidRPr="008A4AA2">
        <w:rPr>
          <w:rFonts w:ascii="Palatino Linotype" w:eastAsia="Palatino Linotype" w:hAnsi="Palatino Linotype" w:cs="Palatino Linotype"/>
          <w:b/>
          <w:u w:val="single"/>
        </w:rPr>
        <w:t>Acto Impugnado:</w:t>
      </w:r>
      <w:r w:rsidRPr="008A4AA2">
        <w:rPr>
          <w:rFonts w:ascii="Palatino Linotype" w:hAnsi="Palatino Linotype"/>
          <w:b/>
          <w:u w:val="single"/>
        </w:rPr>
        <w:t xml:space="preserve"> </w:t>
      </w:r>
    </w:p>
    <w:p w14:paraId="71D6B0E3" w14:textId="2E279BB6" w:rsidR="004E16BC" w:rsidRPr="008A4AA2" w:rsidRDefault="000863AA" w:rsidP="008A4AA2">
      <w:pPr>
        <w:tabs>
          <w:tab w:val="left" w:pos="709"/>
        </w:tabs>
        <w:spacing w:before="66"/>
        <w:ind w:left="850"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w:t>
      </w:r>
      <w:r w:rsidR="00A9449B" w:rsidRPr="008A4AA2">
        <w:rPr>
          <w:rFonts w:ascii="Palatino Linotype" w:eastAsia="Palatino Linotype" w:hAnsi="Palatino Linotype" w:cs="Palatino Linotype"/>
          <w:i/>
        </w:rPr>
        <w:t xml:space="preserve">La información que proporciona el sujeto obligado está incompleta </w:t>
      </w:r>
      <w:r w:rsidR="00A9449B" w:rsidRPr="008A4AA2">
        <w:rPr>
          <w:rFonts w:ascii="Palatino Linotype" w:eastAsia="Palatino Linotype" w:hAnsi="Palatino Linotype" w:cs="Palatino Linotype"/>
          <w:b/>
          <w:i/>
        </w:rPr>
        <w:t>en cuanto al sueldo que incluya las prestaciones</w:t>
      </w:r>
      <w:r w:rsidR="00A9449B" w:rsidRPr="008A4AA2">
        <w:rPr>
          <w:rFonts w:ascii="Palatino Linotype" w:eastAsia="Palatino Linotype" w:hAnsi="Palatino Linotype" w:cs="Palatino Linotype"/>
          <w:i/>
        </w:rPr>
        <w:t xml:space="preserve"> del servidor público de quien se solicitó el nombre y </w:t>
      </w:r>
      <w:proofErr w:type="spellStart"/>
      <w:r w:rsidR="00A9449B" w:rsidRPr="008A4AA2">
        <w:rPr>
          <w:rFonts w:ascii="Palatino Linotype" w:eastAsia="Palatino Linotype" w:hAnsi="Palatino Linotype" w:cs="Palatino Linotype"/>
          <w:i/>
        </w:rPr>
        <w:t>curriculum</w:t>
      </w:r>
      <w:proofErr w:type="spellEnd"/>
      <w:r w:rsidR="00A9449B" w:rsidRPr="008A4AA2">
        <w:rPr>
          <w:rFonts w:ascii="Palatino Linotype" w:eastAsia="Palatino Linotype" w:hAnsi="Palatino Linotype" w:cs="Palatino Linotype"/>
          <w:i/>
        </w:rPr>
        <w:t>, por lo que se solicita al órgano garante ordene al sujeto obligado la entrega de la totalidad de la información solicitada.</w:t>
      </w:r>
      <w:r w:rsidRPr="008A4AA2">
        <w:rPr>
          <w:rFonts w:ascii="Palatino Linotype" w:eastAsia="Palatino Linotype" w:hAnsi="Palatino Linotype" w:cs="Palatino Linotype"/>
          <w:i/>
        </w:rPr>
        <w:t>” (Sic)</w:t>
      </w:r>
    </w:p>
    <w:p w14:paraId="544CE754" w14:textId="77777777" w:rsidR="004E16BC" w:rsidRPr="008A4AA2" w:rsidRDefault="004E16BC" w:rsidP="008A4AA2">
      <w:pPr>
        <w:ind w:right="899"/>
        <w:jc w:val="both"/>
        <w:rPr>
          <w:rFonts w:ascii="Palatino Linotype" w:eastAsia="Palatino Linotype" w:hAnsi="Palatino Linotype" w:cs="Palatino Linotype"/>
        </w:rPr>
      </w:pPr>
    </w:p>
    <w:p w14:paraId="25536CE4" w14:textId="77777777" w:rsidR="004E16BC" w:rsidRPr="008A4AA2" w:rsidRDefault="000863AA" w:rsidP="008A4AA2">
      <w:pPr>
        <w:spacing w:line="360" w:lineRule="auto"/>
        <w:ind w:right="49"/>
        <w:jc w:val="both"/>
        <w:rPr>
          <w:rFonts w:ascii="Palatino Linotype" w:eastAsia="Palatino Linotype" w:hAnsi="Palatino Linotype" w:cs="Palatino Linotype"/>
          <w:b/>
          <w:u w:val="single"/>
        </w:rPr>
      </w:pPr>
      <w:r w:rsidRPr="008A4AA2">
        <w:rPr>
          <w:rFonts w:ascii="Palatino Linotype" w:eastAsia="Palatino Linotype" w:hAnsi="Palatino Linotype" w:cs="Palatino Linotype"/>
          <w:b/>
          <w:u w:val="single"/>
        </w:rPr>
        <w:t>Razones o motivos de inconformidad:</w:t>
      </w:r>
    </w:p>
    <w:p w14:paraId="0C852579" w14:textId="6DB5C17D" w:rsidR="004E16BC" w:rsidRPr="008A4AA2" w:rsidRDefault="000863AA" w:rsidP="008A4AA2">
      <w:pPr>
        <w:tabs>
          <w:tab w:val="left" w:pos="709"/>
        </w:tabs>
        <w:spacing w:before="66"/>
        <w:ind w:left="850" w:right="899"/>
        <w:jc w:val="both"/>
        <w:rPr>
          <w:rFonts w:ascii="Palatino Linotype" w:eastAsia="Palatino Linotype" w:hAnsi="Palatino Linotype" w:cs="Palatino Linotype"/>
        </w:rPr>
      </w:pPr>
      <w:r w:rsidRPr="008A4AA2">
        <w:rPr>
          <w:rFonts w:ascii="Palatino Linotype" w:eastAsia="Palatino Linotype" w:hAnsi="Palatino Linotype" w:cs="Palatino Linotype"/>
          <w:i/>
        </w:rPr>
        <w:t>“</w:t>
      </w:r>
      <w:r w:rsidR="00A9449B" w:rsidRPr="008A4AA2">
        <w:rPr>
          <w:rFonts w:ascii="Palatino Linotype" w:eastAsia="Palatino Linotype" w:hAnsi="Palatino Linotype" w:cs="Palatino Linotype"/>
          <w:i/>
        </w:rPr>
        <w:t xml:space="preserve">La información que proporciona el sujeto obligado está incompleta </w:t>
      </w:r>
      <w:r w:rsidR="00A9449B" w:rsidRPr="008A4AA2">
        <w:rPr>
          <w:rFonts w:ascii="Palatino Linotype" w:eastAsia="Palatino Linotype" w:hAnsi="Palatino Linotype" w:cs="Palatino Linotype"/>
          <w:b/>
          <w:i/>
        </w:rPr>
        <w:t xml:space="preserve">en cuanto al sueldo que incluya las prestaciones </w:t>
      </w:r>
      <w:r w:rsidR="00A9449B" w:rsidRPr="008A4AA2">
        <w:rPr>
          <w:rFonts w:ascii="Palatino Linotype" w:eastAsia="Palatino Linotype" w:hAnsi="Palatino Linotype" w:cs="Palatino Linotype"/>
          <w:i/>
        </w:rPr>
        <w:t xml:space="preserve">del servidor público de quien se solicitó el nombre y </w:t>
      </w:r>
      <w:proofErr w:type="spellStart"/>
      <w:r w:rsidR="00A9449B" w:rsidRPr="008A4AA2">
        <w:rPr>
          <w:rFonts w:ascii="Palatino Linotype" w:eastAsia="Palatino Linotype" w:hAnsi="Palatino Linotype" w:cs="Palatino Linotype"/>
          <w:i/>
        </w:rPr>
        <w:t>curriculum</w:t>
      </w:r>
      <w:proofErr w:type="spellEnd"/>
      <w:r w:rsidR="00A9449B" w:rsidRPr="008A4AA2">
        <w:rPr>
          <w:rFonts w:ascii="Palatino Linotype" w:eastAsia="Palatino Linotype" w:hAnsi="Palatino Linotype" w:cs="Palatino Linotype"/>
          <w:i/>
        </w:rPr>
        <w:t>, por lo que se solicita al órgano garante ordene al sujeto obligado la entrega de la totalidad de la información solicitada.</w:t>
      </w:r>
      <w:r w:rsidRPr="008A4AA2">
        <w:rPr>
          <w:rFonts w:ascii="Palatino Linotype" w:eastAsia="Palatino Linotype" w:hAnsi="Palatino Linotype" w:cs="Palatino Linotype"/>
          <w:i/>
        </w:rPr>
        <w:t>” (Sic)</w:t>
      </w:r>
    </w:p>
    <w:p w14:paraId="6AFB40BC" w14:textId="77777777" w:rsidR="004E16BC" w:rsidRPr="008A4AA2" w:rsidRDefault="004E16BC" w:rsidP="008A4AA2">
      <w:pPr>
        <w:spacing w:line="360" w:lineRule="auto"/>
        <w:jc w:val="both"/>
        <w:rPr>
          <w:rFonts w:ascii="Palatino Linotype" w:eastAsia="Palatino Linotype" w:hAnsi="Palatino Linotype" w:cs="Palatino Linotype"/>
        </w:rPr>
      </w:pPr>
    </w:p>
    <w:p w14:paraId="53085D7C" w14:textId="4CF048D8" w:rsidR="004E16BC" w:rsidRPr="008A4AA2" w:rsidRDefault="000863AA"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 xml:space="preserve">V. Del turno del Recurso de Revisión. </w:t>
      </w:r>
    </w:p>
    <w:p w14:paraId="02F7441A" w14:textId="456E8416"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El </w:t>
      </w:r>
      <w:r w:rsidR="00B768CF" w:rsidRPr="008A4AA2">
        <w:rPr>
          <w:rFonts w:ascii="Palatino Linotype" w:eastAsia="Palatino Linotype" w:hAnsi="Palatino Linotype" w:cs="Palatino Linotype"/>
          <w:b/>
        </w:rPr>
        <w:t>veintidós</w:t>
      </w:r>
      <w:r w:rsidR="00C47E48" w:rsidRPr="008A4AA2">
        <w:rPr>
          <w:rFonts w:ascii="Palatino Linotype" w:eastAsia="Palatino Linotype" w:hAnsi="Palatino Linotype" w:cs="Palatino Linotype"/>
          <w:b/>
        </w:rPr>
        <w:t xml:space="preserve"> de junio de dos mil veintitrés</w:t>
      </w:r>
      <w:r w:rsidRPr="008A4AA2">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w:t>
      </w:r>
      <w:r w:rsidRPr="008A4AA2">
        <w:rPr>
          <w:rFonts w:ascii="Palatino Linotype" w:eastAsia="Palatino Linotype" w:hAnsi="Palatino Linotype" w:cs="Palatino Linotype"/>
        </w:rPr>
        <w:lastRenderedPageBreak/>
        <w:t xml:space="preserve">Pública del Estado de México y Municipios, se turnó a la </w:t>
      </w:r>
      <w:r w:rsidRPr="008A4AA2">
        <w:rPr>
          <w:rFonts w:ascii="Palatino Linotype" w:eastAsia="Palatino Linotype" w:hAnsi="Palatino Linotype" w:cs="Palatino Linotype"/>
          <w:b/>
        </w:rPr>
        <w:t>Comisionada Sharon Cristina Morales Martínez</w:t>
      </w:r>
      <w:r w:rsidRPr="008A4AA2">
        <w:rPr>
          <w:rFonts w:ascii="Palatino Linotype" w:eastAsia="Palatino Linotype" w:hAnsi="Palatino Linotype" w:cs="Palatino Linotype"/>
        </w:rPr>
        <w:t xml:space="preserve">; a efecto de decretar su admisión o </w:t>
      </w:r>
      <w:proofErr w:type="spellStart"/>
      <w:r w:rsidRPr="008A4AA2">
        <w:rPr>
          <w:rFonts w:ascii="Palatino Linotype" w:eastAsia="Palatino Linotype" w:hAnsi="Palatino Linotype" w:cs="Palatino Linotype"/>
        </w:rPr>
        <w:t>desechamiento</w:t>
      </w:r>
      <w:proofErr w:type="spellEnd"/>
      <w:r w:rsidRPr="008A4AA2">
        <w:rPr>
          <w:rFonts w:ascii="Palatino Linotype" w:eastAsia="Palatino Linotype" w:hAnsi="Palatino Linotype" w:cs="Palatino Linotype"/>
        </w:rPr>
        <w:t>.</w:t>
      </w:r>
    </w:p>
    <w:p w14:paraId="62FC5C0E" w14:textId="77777777" w:rsidR="004E16BC" w:rsidRPr="008A4AA2" w:rsidRDefault="004E16BC" w:rsidP="008A4AA2">
      <w:pPr>
        <w:spacing w:line="360" w:lineRule="auto"/>
        <w:jc w:val="both"/>
        <w:rPr>
          <w:rFonts w:ascii="Palatino Linotype" w:eastAsia="Palatino Linotype" w:hAnsi="Palatino Linotype" w:cs="Palatino Linotype"/>
        </w:rPr>
      </w:pPr>
    </w:p>
    <w:p w14:paraId="0664714A" w14:textId="77777777" w:rsidR="004E16BC" w:rsidRPr="008A4AA2" w:rsidRDefault="000863AA" w:rsidP="008A4AA2">
      <w:pPr>
        <w:tabs>
          <w:tab w:val="center" w:pos="4252"/>
          <w:tab w:val="right" w:pos="8504"/>
        </w:tabs>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a) Admisión del Recurso de Revisión</w:t>
      </w:r>
    </w:p>
    <w:p w14:paraId="565AD316" w14:textId="0C3E03C5" w:rsidR="004E16BC" w:rsidRPr="008A4AA2" w:rsidRDefault="000863AA" w:rsidP="008A4AA2">
      <w:pPr>
        <w:tabs>
          <w:tab w:val="center" w:pos="4252"/>
          <w:tab w:val="right" w:pos="8504"/>
        </w:tabs>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De las constancias que obran en el expediente electrónico del</w:t>
      </w:r>
      <w:r w:rsidRPr="008A4AA2">
        <w:rPr>
          <w:rFonts w:ascii="Palatino Linotype" w:eastAsia="Palatino Linotype" w:hAnsi="Palatino Linotype" w:cs="Palatino Linotype"/>
          <w:b/>
        </w:rPr>
        <w:t xml:space="preserve"> SAIMEX</w:t>
      </w:r>
      <w:r w:rsidRPr="008A4AA2">
        <w:rPr>
          <w:rFonts w:ascii="Palatino Linotype" w:eastAsia="Palatino Linotype" w:hAnsi="Palatino Linotype" w:cs="Palatino Linotype"/>
        </w:rPr>
        <w:t xml:space="preserve">, relacionado con el asunto materia del presente estudio, se advierte que el </w:t>
      </w:r>
      <w:r w:rsidR="00B768CF" w:rsidRPr="008A4AA2">
        <w:rPr>
          <w:rFonts w:ascii="Palatino Linotype" w:eastAsia="Palatino Linotype" w:hAnsi="Palatino Linotype" w:cs="Palatino Linotype"/>
          <w:b/>
        </w:rPr>
        <w:t>veintisiete de junio de dos mil veintitrés</w:t>
      </w:r>
      <w:r w:rsidRPr="008A4AA2">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al</w:t>
      </w:r>
      <w:r w:rsidRPr="008A4AA2">
        <w:rPr>
          <w:rFonts w:ascii="Palatino Linotype" w:eastAsia="Palatino Linotype" w:hAnsi="Palatino Linotype" w:cs="Palatino Linotype"/>
          <w:b/>
        </w:rPr>
        <w:t xml:space="preserve"> RECURRENTE </w:t>
      </w:r>
      <w:r w:rsidRPr="008A4AA2">
        <w:rPr>
          <w:rFonts w:ascii="Palatino Linotype" w:eastAsia="Palatino Linotype" w:hAnsi="Palatino Linotype" w:cs="Palatino Linotype"/>
        </w:rPr>
        <w:t xml:space="preserve">manifestara lo que a su derecho conviniera, a efecto de presentar pruebas y alegatos; así como, para que </w:t>
      </w:r>
      <w:r w:rsidRPr="008A4AA2">
        <w:rPr>
          <w:rFonts w:ascii="Palatino Linotype" w:eastAsia="Palatino Linotype" w:hAnsi="Palatino Linotype" w:cs="Palatino Linotype"/>
          <w:b/>
        </w:rPr>
        <w:t xml:space="preserve">EL SUJETO OBLIGADO </w:t>
      </w:r>
      <w:r w:rsidRPr="008A4AA2">
        <w:rPr>
          <w:rFonts w:ascii="Palatino Linotype" w:eastAsia="Palatino Linotype" w:hAnsi="Palatino Linotype" w:cs="Palatino Linotype"/>
        </w:rPr>
        <w:t>rindiera el correspondiente</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77777777" w:rsidR="004E16BC" w:rsidRPr="008A4AA2" w:rsidRDefault="004E16BC" w:rsidP="008A4AA2">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8A4AA2" w:rsidRDefault="000863AA" w:rsidP="008A4AA2">
      <w:pPr>
        <w:spacing w:line="360" w:lineRule="auto"/>
        <w:jc w:val="both"/>
        <w:rPr>
          <w:rFonts w:ascii="Palatino Linotype" w:eastAsia="Palatino Linotype" w:hAnsi="Palatino Linotype" w:cs="Palatino Linotype"/>
          <w:b/>
        </w:rPr>
      </w:pPr>
      <w:r w:rsidRPr="008A4AA2">
        <w:rPr>
          <w:rFonts w:ascii="Palatino Linotype" w:eastAsia="Palatino Linotype" w:hAnsi="Palatino Linotype" w:cs="Palatino Linotype"/>
          <w:b/>
        </w:rPr>
        <w:t>b) Informe Justificado</w:t>
      </w:r>
    </w:p>
    <w:p w14:paraId="5FDAAE7C" w14:textId="4B143365" w:rsidR="00B768CF" w:rsidRPr="008A4AA2" w:rsidRDefault="000863AA" w:rsidP="008A4AA2">
      <w:pPr>
        <w:widowControl w:val="0"/>
        <w:tabs>
          <w:tab w:val="left" w:pos="0"/>
        </w:tabs>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Conforme a las constancias que obran en el expediente del </w:t>
      </w:r>
      <w:r w:rsidRPr="008A4AA2">
        <w:rPr>
          <w:rFonts w:ascii="Palatino Linotype" w:eastAsia="Palatino Linotype" w:hAnsi="Palatino Linotype" w:cs="Palatino Linotype"/>
          <w:b/>
        </w:rPr>
        <w:t>SAIMEX,</w:t>
      </w:r>
      <w:r w:rsidRPr="008A4AA2">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w:t>
      </w:r>
      <w:r w:rsidRPr="008A4AA2">
        <w:rPr>
          <w:rFonts w:ascii="Palatino Linotype" w:eastAsia="Palatino Linotype" w:hAnsi="Palatino Linotype" w:cs="Palatino Linotype"/>
          <w:b/>
        </w:rPr>
        <w:t xml:space="preserve"> RECURRENTE</w:t>
      </w:r>
      <w:r w:rsidRPr="008A4AA2">
        <w:rPr>
          <w:rFonts w:ascii="Palatino Linotype" w:eastAsia="Palatino Linotype" w:hAnsi="Palatino Linotype" w:cs="Palatino Linotype"/>
        </w:rPr>
        <w:t xml:space="preserve"> </w:t>
      </w:r>
      <w:r w:rsidR="00545614" w:rsidRPr="008A4AA2">
        <w:rPr>
          <w:rFonts w:ascii="Palatino Linotype" w:eastAsia="Palatino Linotype" w:hAnsi="Palatino Linotype" w:cs="Palatino Linotype"/>
        </w:rPr>
        <w:t xml:space="preserve">realizó </w:t>
      </w:r>
      <w:r w:rsidR="00C12219" w:rsidRPr="008A4AA2">
        <w:rPr>
          <w:rFonts w:ascii="Palatino Linotype" w:eastAsia="Palatino Linotype" w:hAnsi="Palatino Linotype" w:cs="Palatino Linotype"/>
        </w:rPr>
        <w:t xml:space="preserve">sus manifestaciones mediante los archivos </w:t>
      </w:r>
      <w:r w:rsidR="00C12219" w:rsidRPr="008A4AA2">
        <w:rPr>
          <w:rFonts w:ascii="Palatino Linotype" w:eastAsia="Palatino Linotype" w:hAnsi="Palatino Linotype" w:cs="Palatino Linotype"/>
          <w:i/>
        </w:rPr>
        <w:t>“ALEGATOS 233.pdf” “</w:t>
      </w:r>
      <w:r w:rsidR="00AF456D" w:rsidRPr="008A4AA2">
        <w:rPr>
          <w:rFonts w:ascii="Palatino Linotype" w:eastAsia="Palatino Linotype" w:hAnsi="Palatino Linotype" w:cs="Palatino Linotype"/>
          <w:i/>
        </w:rPr>
        <w:t xml:space="preserve">; </w:t>
      </w:r>
      <w:r w:rsidR="00C12219" w:rsidRPr="008A4AA2">
        <w:rPr>
          <w:rFonts w:ascii="Palatino Linotype" w:eastAsia="Palatino Linotype" w:hAnsi="Palatino Linotype" w:cs="Palatino Linotype"/>
          <w:i/>
        </w:rPr>
        <w:t>Respuesta 233 Secretaria del Ayuntamiento.pdf”</w:t>
      </w:r>
      <w:r w:rsidR="00AF456D" w:rsidRPr="008A4AA2">
        <w:rPr>
          <w:rFonts w:ascii="Palatino Linotype" w:eastAsia="Palatino Linotype" w:hAnsi="Palatino Linotype" w:cs="Palatino Linotype"/>
          <w:i/>
        </w:rPr>
        <w:t xml:space="preserve"> y ALEGATOS adicionales 233.pdf</w:t>
      </w:r>
      <w:r w:rsidR="00C12219" w:rsidRPr="008A4AA2">
        <w:rPr>
          <w:rFonts w:ascii="Palatino Linotype" w:eastAsia="Palatino Linotype" w:hAnsi="Palatino Linotype" w:cs="Palatino Linotype"/>
          <w:i/>
        </w:rPr>
        <w:t xml:space="preserve"> </w:t>
      </w:r>
      <w:r w:rsidR="00C12219" w:rsidRPr="008A4AA2">
        <w:rPr>
          <w:rFonts w:ascii="Palatino Linotype" w:eastAsia="Palatino Linotype" w:hAnsi="Palatino Linotype" w:cs="Palatino Linotype"/>
        </w:rPr>
        <w:t xml:space="preserve">de los cuales se advierte la respuesta emitida por el </w:t>
      </w:r>
      <w:r w:rsidR="00C12219" w:rsidRPr="008A4AA2">
        <w:rPr>
          <w:rFonts w:ascii="Palatino Linotype" w:eastAsia="Palatino Linotype" w:hAnsi="Palatino Linotype" w:cs="Palatino Linotype"/>
        </w:rPr>
        <w:lastRenderedPageBreak/>
        <w:t>Sujeto Obligado y los argumentos mediante los cuales el RECURRENTE se adolece que no se le entregó el sueldo con prestaciones del servidor público en mérito</w:t>
      </w:r>
      <w:r w:rsidR="00AF456D" w:rsidRPr="008A4AA2">
        <w:rPr>
          <w:rFonts w:ascii="Palatino Linotype" w:eastAsia="Palatino Linotype" w:hAnsi="Palatino Linotype" w:cs="Palatino Linotype"/>
        </w:rPr>
        <w:t xml:space="preserve">; es decir, en  archivo denominado </w:t>
      </w:r>
      <w:r w:rsidR="00AF456D" w:rsidRPr="008A4AA2">
        <w:rPr>
          <w:rFonts w:ascii="Palatino Linotype" w:eastAsia="Palatino Linotype" w:hAnsi="Palatino Linotype" w:cs="Palatino Linotype"/>
          <w:i/>
        </w:rPr>
        <w:t xml:space="preserve">“ALEGATOS 233.pdf”, </w:t>
      </w:r>
      <w:r w:rsidR="00AF456D" w:rsidRPr="008A4AA2">
        <w:rPr>
          <w:rFonts w:ascii="Palatino Linotype" w:eastAsia="Palatino Linotype" w:hAnsi="Palatino Linotype" w:cs="Palatino Linotype"/>
        </w:rPr>
        <w:t>el recurrente señala lo siguiente:</w:t>
      </w:r>
    </w:p>
    <w:p w14:paraId="4EF35AEA" w14:textId="77777777" w:rsidR="00AF456D" w:rsidRPr="008A4AA2" w:rsidRDefault="00AF456D" w:rsidP="008A4AA2">
      <w:pPr>
        <w:widowControl w:val="0"/>
        <w:tabs>
          <w:tab w:val="left" w:pos="0"/>
        </w:tabs>
        <w:spacing w:line="360" w:lineRule="auto"/>
        <w:jc w:val="both"/>
        <w:rPr>
          <w:rFonts w:ascii="Palatino Linotype" w:eastAsia="Palatino Linotype" w:hAnsi="Palatino Linotype" w:cs="Palatino Linotype"/>
        </w:rPr>
      </w:pPr>
    </w:p>
    <w:p w14:paraId="48CB1AED" w14:textId="76D1BA68" w:rsidR="00AF456D" w:rsidRDefault="00AF456D" w:rsidP="008A4AA2">
      <w:pPr>
        <w:widowControl w:val="0"/>
        <w:tabs>
          <w:tab w:val="left" w:pos="0"/>
        </w:tabs>
        <w:spacing w:line="360" w:lineRule="auto"/>
        <w:jc w:val="both"/>
        <w:rPr>
          <w:rFonts w:ascii="Palatino Linotype" w:hAnsi="Palatino Linotype"/>
        </w:rPr>
      </w:pPr>
      <w:r w:rsidRPr="00C64BCF">
        <w:rPr>
          <w:rFonts w:ascii="Palatino Linotype" w:hAnsi="Palatino Linotype"/>
        </w:rPr>
        <w:t xml:space="preserve">Visto el contenido del recurso de revisión identificado con la clave alfanumérica, 03592/INFOEM/IP/RR/2023 me permito desahogar en tiempo y forma con fundamento en lo dispuesto por los artículos 176. 178. 179 fracción VII, 180. 181, 185 y demás relativos y aplicables de la Ley Transparencia y Acceso a la Información Pública del Estado de México y Municipios las manifestaciones y alegatos al tenor de los siguientes: A N T E C E D E N T E S 1. SOLICITUD DE INFORMACIÓN: Con fecha 5 de junio del presente año se presentó a través del Sistema de Acceso a la Información Mexiquense (SAIMEX), una solicitud de acceso a la información pública, según consta en el “Historial” del folio, 00233/IXTAPALU/IP/2023 del sistema referido, mediante la cual se requirió la siguiente información: “ Nombre de la persona (servidora pública, prestadora de servicios profesionales, o cualquiera que sea su tipo de contratación o relación laboral) que tiene cargo coordinar, clasificar y distribuir la correspondencia dirigida al Presidente Municipal, y a cada una de las áreas de la Administración Pública Municipal para su trámite, su sueldo incluidas, las prestaciones, horario laboral, y </w:t>
      </w:r>
      <w:proofErr w:type="spellStart"/>
      <w:r w:rsidRPr="00C64BCF">
        <w:rPr>
          <w:rFonts w:ascii="Palatino Linotype" w:hAnsi="Palatino Linotype"/>
        </w:rPr>
        <w:t>curriculum</w:t>
      </w:r>
      <w:proofErr w:type="spellEnd"/>
      <w:r w:rsidRPr="00C64BCF">
        <w:rPr>
          <w:rFonts w:ascii="Palatino Linotype" w:hAnsi="Palatino Linotype"/>
        </w:rPr>
        <w:t xml:space="preserve">. .” (sic) 2. Mediante oficio SHA/676/2023, el </w:t>
      </w:r>
      <w:proofErr w:type="gramStart"/>
      <w:r w:rsidRPr="00C64BCF">
        <w:rPr>
          <w:rFonts w:ascii="Palatino Linotype" w:hAnsi="Palatino Linotype"/>
        </w:rPr>
        <w:t>Secretario</w:t>
      </w:r>
      <w:proofErr w:type="gramEnd"/>
      <w:r w:rsidRPr="00C64BCF">
        <w:rPr>
          <w:rFonts w:ascii="Palatino Linotype" w:hAnsi="Palatino Linotype"/>
        </w:rPr>
        <w:t xml:space="preserve"> del H. Ayuntamiento de Ixtapaluca, C. Argenis Roberto </w:t>
      </w:r>
      <w:proofErr w:type="spellStart"/>
      <w:r w:rsidRPr="00C64BCF">
        <w:rPr>
          <w:rFonts w:ascii="Palatino Linotype" w:hAnsi="Palatino Linotype"/>
        </w:rPr>
        <w:t>Alvizuri</w:t>
      </w:r>
      <w:proofErr w:type="spellEnd"/>
      <w:r w:rsidRPr="00C64BCF">
        <w:rPr>
          <w:rFonts w:ascii="Palatino Linotype" w:hAnsi="Palatino Linotype"/>
        </w:rPr>
        <w:t xml:space="preserve"> González, atendió la solicitud de información de mérito, no obstante omitió, proporcionar lo relativo al sueldo del servidor público de quien otorgó la información, y como se aprecia claramente en la </w:t>
      </w:r>
      <w:r w:rsidRPr="00C64BCF">
        <w:rPr>
          <w:rFonts w:ascii="Palatino Linotype" w:hAnsi="Palatino Linotype"/>
        </w:rPr>
        <w:lastRenderedPageBreak/>
        <w:t xml:space="preserve">solicitud primigenia se solicitó el sueldo incluidas las prestaciones. 2. AGRAVIOS: La respuesta incompleta, toda vez que no se atendió la totalidad de la información solicitada. Es de resaltarse que el ordenamiento jurídico referido, señala que la obligación de acceso a la información pública se tendrá por cumplida cuando el solicitante tenga a su disposición la información requerida, o cuando realice la consulta de la misma en el lugar en el que ésta se localice, situación que no aconteció en el caso nos ocupa. 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w:t>
      </w:r>
      <w:proofErr w:type="spellStart"/>
      <w:r w:rsidRPr="00C64BCF">
        <w:rPr>
          <w:rFonts w:ascii="Palatino Linotype" w:hAnsi="Palatino Linotype"/>
        </w:rPr>
        <w:t>dió</w:t>
      </w:r>
      <w:proofErr w:type="spellEnd"/>
      <w:r w:rsidRPr="00C64BCF">
        <w:rPr>
          <w:rFonts w:ascii="Palatino Linotype" w:hAnsi="Palatino Linotype"/>
        </w:rPr>
        <w:t xml:space="preserve"> respuesta a la solicitud de información. Al respecto el artículo 179 fracción V, establece: Artículo 179. El recurso de revisión es un medio de protección que la Ley otorga a los particulares, para hacer valer su derecho de acceso a la información pública: (…) V. La entrega de información </w:t>
      </w:r>
      <w:r w:rsidRPr="00C64BCF">
        <w:rPr>
          <w:rFonts w:ascii="Palatino Linotype" w:hAnsi="Palatino Linotype"/>
        </w:rPr>
        <w:lastRenderedPageBreak/>
        <w:t xml:space="preserve">incompleta; Por las consideraciones vertidas se solicita que en el momento procedimental oportuno el órgano garante se manifieste por ordenar la entrega inmediata de la información solicitada. En virtud de lo anterior y de conformidad con lo dispuesto por el artículo 185 fracción IV Ley de Transparencia y Acceso a la Información Pública del Estado de México y </w:t>
      </w:r>
      <w:proofErr w:type="gramStart"/>
      <w:r w:rsidRPr="00C64BCF">
        <w:rPr>
          <w:rFonts w:ascii="Palatino Linotype" w:hAnsi="Palatino Linotype"/>
        </w:rPr>
        <w:t>Municipios ;</w:t>
      </w:r>
      <w:proofErr w:type="gramEnd"/>
      <w:r w:rsidRPr="00C64BCF">
        <w:rPr>
          <w:rFonts w:ascii="Palatino Linotype" w:hAnsi="Palatino Linotype"/>
        </w:rPr>
        <w:t xml:space="preserve"> se ofrecen desde este momento las siguientes pruebas: I. La documental, consistente en el presente documento que desahoga y da cumplimiento al trámite del expediente 03592/INFOEM/IP/RR/2023. II. La </w:t>
      </w:r>
      <w:proofErr w:type="spellStart"/>
      <w:r w:rsidRPr="00C64BCF">
        <w:rPr>
          <w:rFonts w:ascii="Palatino Linotype" w:hAnsi="Palatino Linotype"/>
        </w:rPr>
        <w:t>presuncional</w:t>
      </w:r>
      <w:proofErr w:type="spellEnd"/>
      <w:r w:rsidRPr="00C64BCF">
        <w:rPr>
          <w:rFonts w:ascii="Palatino Linotype" w:hAnsi="Palatino Linotype"/>
        </w:rPr>
        <w:t>, en su doble aspecto legal y humana, en todo lo que favorezca a mis intereses. III.- La instrumental de actuaciones, en todo lo que favorezca a los intereses de los solicitantes. Por lo expuesto a Usted, atentamente solicito se sirva: Primero. - Se me tengan por presentados y admitidos los alegatos vertidos en favor del recurrente. Segundo. - Previo los trámites de ley correspondientes ordenar la entrega de la información. Lo anterior, para los efectos legales y administrativos a que haya lugar.</w:t>
      </w:r>
    </w:p>
    <w:p w14:paraId="66E93219" w14:textId="77777777" w:rsidR="00C64BCF" w:rsidRPr="00C64BCF" w:rsidRDefault="00C64BCF" w:rsidP="008A4AA2">
      <w:pPr>
        <w:widowControl w:val="0"/>
        <w:tabs>
          <w:tab w:val="left" w:pos="0"/>
        </w:tabs>
        <w:spacing w:line="360" w:lineRule="auto"/>
        <w:jc w:val="both"/>
        <w:rPr>
          <w:rFonts w:ascii="Palatino Linotype" w:eastAsia="Palatino Linotype" w:hAnsi="Palatino Linotype" w:cs="Palatino Linotype"/>
        </w:rPr>
      </w:pPr>
    </w:p>
    <w:p w14:paraId="289D588D" w14:textId="77012FD3" w:rsidR="00B768CF" w:rsidRDefault="00AF456D" w:rsidP="008A4AA2">
      <w:pPr>
        <w:widowControl w:val="0"/>
        <w:tabs>
          <w:tab w:val="left" w:pos="0"/>
        </w:tabs>
        <w:spacing w:line="360" w:lineRule="auto"/>
        <w:jc w:val="both"/>
        <w:rPr>
          <w:rFonts w:ascii="Palatino Linotype" w:eastAsia="Palatino Linotype" w:hAnsi="Palatino Linotype" w:cs="Palatino Linotype"/>
          <w:i/>
        </w:rPr>
      </w:pPr>
      <w:r w:rsidRPr="00C64BCF">
        <w:rPr>
          <w:rFonts w:ascii="Palatino Linotype" w:eastAsia="Palatino Linotype" w:hAnsi="Palatino Linotype" w:cs="Palatino Linotype"/>
        </w:rPr>
        <w:t xml:space="preserve">Respecto al archivo nombrado como </w:t>
      </w:r>
      <w:r w:rsidRPr="00C64BCF">
        <w:rPr>
          <w:rFonts w:ascii="Palatino Linotype" w:eastAsia="Palatino Linotype" w:hAnsi="Palatino Linotype" w:cs="Palatino Linotype"/>
          <w:i/>
        </w:rPr>
        <w:t>ALEGATOS adicionales 233.pdf, el recurrente manifestó lo siguiente</w:t>
      </w:r>
    </w:p>
    <w:p w14:paraId="03949982" w14:textId="77777777" w:rsidR="00C64BCF" w:rsidRPr="00C64BCF" w:rsidRDefault="00C64BCF" w:rsidP="008A4AA2">
      <w:pPr>
        <w:widowControl w:val="0"/>
        <w:tabs>
          <w:tab w:val="left" w:pos="0"/>
        </w:tabs>
        <w:spacing w:line="360" w:lineRule="auto"/>
        <w:jc w:val="both"/>
        <w:rPr>
          <w:rFonts w:ascii="Palatino Linotype" w:eastAsia="Palatino Linotype" w:hAnsi="Palatino Linotype" w:cs="Palatino Linotype"/>
        </w:rPr>
      </w:pPr>
    </w:p>
    <w:p w14:paraId="669E0DF0" w14:textId="1495FED1" w:rsidR="00AF456D" w:rsidRPr="00C64BCF" w:rsidRDefault="00AF456D" w:rsidP="008A4AA2">
      <w:pPr>
        <w:widowControl w:val="0"/>
        <w:tabs>
          <w:tab w:val="left" w:pos="0"/>
        </w:tabs>
        <w:spacing w:line="360" w:lineRule="auto"/>
        <w:jc w:val="both"/>
        <w:rPr>
          <w:rFonts w:ascii="Palatino Linotype" w:hAnsi="Palatino Linotype"/>
        </w:rPr>
      </w:pPr>
      <w:r w:rsidRPr="00C64BCF">
        <w:rPr>
          <w:rFonts w:ascii="Palatino Linotype" w:hAnsi="Palatino Linotype"/>
        </w:rPr>
        <w:t xml:space="preserve">Visto el contenido del recurso de revisión identificado con la clave alfanumérica, 03592/INFOEM/IP/RR/2023 me permito desahogar en tiempo y forma con fundamento en lo dispuesto por los artículos 176. 178. 179 fracción VII, 180. 181, 185 y demás relativos y aplicables de la Ley Transparencia y Acceso a la Información Pública del </w:t>
      </w:r>
      <w:r w:rsidRPr="00C64BCF">
        <w:rPr>
          <w:rFonts w:ascii="Palatino Linotype" w:hAnsi="Palatino Linotype"/>
        </w:rPr>
        <w:lastRenderedPageBreak/>
        <w:t xml:space="preserve">Estado de México y Municipios las manifestaciones y alegatos al tenor de los siguientes: Al respecto el área responsable de la información emitió una respuesta ratificando la falta de información relacionada con el sueldo del servidor público no obra en archivos del sujeto obligado. En este sentido, es notable que el sujeto obligado no fundamenta ni motiva las razones por las cuales no cuenta con la información. Al respecto, el sujeto obligado, emite una respuesta muy lamentable y desafortunadamente se manifiesta el desconocimiento absoluto de la ley en razón de que el Ayuntamiento de Ixtapaluca es un sujeto obligado para efectos de las leyes de transparencia a nivel general, federal, estatal y municipal. En este sentido, el artículo 92 de la Ley de Transparencia y Acceso a la Información Pública del Estado de México y Municipios, que rige al Ayuntamiento de Ixtapaluca establece: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En razón de lo anterior, ante la negativa del acceso a la información o su inexistencia, es un hecho que el sujeto obligado deberá demostrar que la información solicitada está prevista en alguna de las excepciones contenidas en esta Ley o, en su </w:t>
      </w:r>
      <w:r w:rsidRPr="00C64BCF">
        <w:rPr>
          <w:rFonts w:ascii="Palatino Linotype" w:hAnsi="Palatino Linotype"/>
        </w:rPr>
        <w:lastRenderedPageBreak/>
        <w:t>caso, demostrar que la información no se refiere a alguna de sus facultades, competencias o funciones. Al respecto, clara la negligencia y descuido del sujeto obligado y de su Unidad de Transparencia en el desahogo de la solicitud, cuanto más al tener en cuenta que ninguna información puede ser negada o restringida sino es bajo la actualización de alguno de los supuestos legales establecidos en la normatividad, por lo que no puede considerarse atendida la solicitud de mérito.</w:t>
      </w:r>
    </w:p>
    <w:p w14:paraId="595D42DC" w14:textId="77777777" w:rsidR="00AF456D" w:rsidRPr="008A4AA2" w:rsidRDefault="00AF456D" w:rsidP="008A4AA2">
      <w:pPr>
        <w:widowControl w:val="0"/>
        <w:tabs>
          <w:tab w:val="left" w:pos="0"/>
        </w:tabs>
        <w:spacing w:line="360" w:lineRule="auto"/>
        <w:jc w:val="both"/>
        <w:rPr>
          <w:rFonts w:ascii="Palatino Linotype" w:eastAsia="Palatino Linotype" w:hAnsi="Palatino Linotype" w:cs="Palatino Linotype"/>
        </w:rPr>
      </w:pPr>
    </w:p>
    <w:p w14:paraId="235FFF83" w14:textId="1DB5A1A2" w:rsidR="002C7542" w:rsidRPr="008A4AA2" w:rsidRDefault="00C12219" w:rsidP="008A4AA2">
      <w:pPr>
        <w:widowControl w:val="0"/>
        <w:tabs>
          <w:tab w:val="left" w:pos="0"/>
        </w:tabs>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Por</w:t>
      </w:r>
      <w:r w:rsidR="00C40111" w:rsidRPr="008A4AA2">
        <w:rPr>
          <w:rFonts w:ascii="Palatino Linotype" w:eastAsia="Palatino Linotype" w:hAnsi="Palatino Linotype" w:cs="Palatino Linotype"/>
        </w:rPr>
        <w:t xml:space="preserve"> su parte </w:t>
      </w:r>
      <w:r w:rsidR="000863AA" w:rsidRPr="008A4AA2">
        <w:rPr>
          <w:rFonts w:ascii="Palatino Linotype" w:eastAsia="Palatino Linotype" w:hAnsi="Palatino Linotype" w:cs="Palatino Linotype"/>
          <w:b/>
        </w:rPr>
        <w:t>EL SUJETO OBLIGADO</w:t>
      </w:r>
      <w:r w:rsidR="000863AA" w:rsidRPr="008A4AA2">
        <w:rPr>
          <w:rFonts w:ascii="Palatino Linotype" w:eastAsia="Palatino Linotype" w:hAnsi="Palatino Linotype" w:cs="Palatino Linotype"/>
        </w:rPr>
        <w:t xml:space="preserve"> </w:t>
      </w:r>
      <w:r w:rsidR="00C40111" w:rsidRPr="008A4AA2">
        <w:rPr>
          <w:rFonts w:ascii="Palatino Linotype" w:eastAsia="Palatino Linotype" w:hAnsi="Palatino Linotype" w:cs="Palatino Linotype"/>
        </w:rPr>
        <w:t xml:space="preserve">remitió informe </w:t>
      </w:r>
      <w:r w:rsidR="00545614" w:rsidRPr="008A4AA2">
        <w:rPr>
          <w:rFonts w:ascii="Palatino Linotype" w:eastAsia="Palatino Linotype" w:hAnsi="Palatino Linotype" w:cs="Palatino Linotype"/>
        </w:rPr>
        <w:t>justificado</w:t>
      </w:r>
      <w:r w:rsidR="00C56641" w:rsidRPr="008A4AA2">
        <w:rPr>
          <w:rFonts w:ascii="Palatino Linotype" w:eastAsia="Palatino Linotype" w:hAnsi="Palatino Linotype" w:cs="Palatino Linotype"/>
        </w:rPr>
        <w:t xml:space="preserve"> mediante el cual en lo medular únicamente ratifica su respuesta ya que es la misma información que remitió de inicio</w:t>
      </w:r>
      <w:r w:rsidR="00C40111" w:rsidRPr="008A4AA2">
        <w:rPr>
          <w:rFonts w:ascii="Palatino Linotype" w:eastAsia="Palatino Linotype" w:hAnsi="Palatino Linotype" w:cs="Palatino Linotype"/>
        </w:rPr>
        <w:t>.</w:t>
      </w:r>
    </w:p>
    <w:p w14:paraId="7123F996" w14:textId="0D8BD1BE" w:rsidR="002C7542" w:rsidRPr="008A4AA2" w:rsidRDefault="000863AA" w:rsidP="008A4AA2">
      <w:pPr>
        <w:widowControl w:val="0"/>
        <w:tabs>
          <w:tab w:val="left" w:pos="0"/>
        </w:tabs>
        <w:spacing w:line="360" w:lineRule="auto"/>
        <w:jc w:val="both"/>
        <w:rPr>
          <w:rFonts w:ascii="Palatino Linotype" w:eastAsia="Palatino Linotype" w:hAnsi="Palatino Linotype" w:cs="Palatino Linotype"/>
          <w:i/>
        </w:rPr>
      </w:pPr>
      <w:r w:rsidRPr="008A4AA2">
        <w:rPr>
          <w:rFonts w:ascii="Palatino Linotype" w:eastAsia="Palatino Linotype" w:hAnsi="Palatino Linotype" w:cs="Palatino Linotype"/>
        </w:rPr>
        <w:t xml:space="preserve"> </w:t>
      </w:r>
    </w:p>
    <w:p w14:paraId="17029919" w14:textId="2F47898C" w:rsidR="004E16BC" w:rsidRPr="008A4AA2" w:rsidRDefault="00416886" w:rsidP="008A4AA2">
      <w:pPr>
        <w:spacing w:line="360" w:lineRule="auto"/>
        <w:jc w:val="both"/>
        <w:rPr>
          <w:rFonts w:ascii="Palatino Linotype" w:eastAsia="Palatino Linotype" w:hAnsi="Palatino Linotype" w:cs="Palatino Linotype"/>
          <w:b/>
        </w:rPr>
      </w:pPr>
      <w:r w:rsidRPr="008A4AA2">
        <w:rPr>
          <w:rFonts w:ascii="Palatino Linotype" w:eastAsia="Palatino Linotype" w:hAnsi="Palatino Linotype" w:cs="Palatino Linotype"/>
          <w:b/>
        </w:rPr>
        <w:t>c</w:t>
      </w:r>
      <w:r w:rsidR="000863AA" w:rsidRPr="008A4AA2">
        <w:rPr>
          <w:rFonts w:ascii="Palatino Linotype" w:eastAsia="Palatino Linotype" w:hAnsi="Palatino Linotype" w:cs="Palatino Linotype"/>
          <w:b/>
        </w:rPr>
        <w:t>) Cierre de Instrucción</w:t>
      </w:r>
    </w:p>
    <w:p w14:paraId="59B80010" w14:textId="5B967CCA"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Por lo que, una vez analizado el estado procesal que guarda el expediente, el </w:t>
      </w:r>
      <w:r w:rsidR="008A4AA2">
        <w:rPr>
          <w:rFonts w:ascii="Palatino Linotype" w:eastAsia="Palatino Linotype" w:hAnsi="Palatino Linotype" w:cs="Palatino Linotype"/>
          <w:b/>
        </w:rPr>
        <w:t>quince</w:t>
      </w:r>
      <w:r w:rsidRPr="008A4AA2">
        <w:rPr>
          <w:rFonts w:ascii="Palatino Linotype" w:eastAsia="Palatino Linotype" w:hAnsi="Palatino Linotype" w:cs="Palatino Linotype"/>
          <w:b/>
        </w:rPr>
        <w:t xml:space="preserve"> de </w:t>
      </w:r>
      <w:r w:rsidR="0043090E" w:rsidRPr="008A4AA2">
        <w:rPr>
          <w:rFonts w:ascii="Palatino Linotype" w:eastAsia="Palatino Linotype" w:hAnsi="Palatino Linotype" w:cs="Palatino Linotype"/>
          <w:b/>
        </w:rPr>
        <w:t xml:space="preserve">agosto </w:t>
      </w:r>
      <w:r w:rsidRPr="008A4AA2">
        <w:rPr>
          <w:rFonts w:ascii="Palatino Linotype" w:eastAsia="Palatino Linotype" w:hAnsi="Palatino Linotype" w:cs="Palatino Linotype"/>
          <w:b/>
        </w:rPr>
        <w:t xml:space="preserve">de dos mil veintitrés </w:t>
      </w:r>
      <w:r w:rsidRPr="008A4AA2">
        <w:rPr>
          <w:rFonts w:ascii="Palatino Linotype" w:eastAsia="Palatino Linotype" w:hAnsi="Palatino Linotype" w:cs="Palatino Linotype"/>
        </w:rPr>
        <w:t xml:space="preserve">la </w:t>
      </w:r>
      <w:r w:rsidRPr="008A4AA2">
        <w:rPr>
          <w:rFonts w:ascii="Palatino Linotype" w:eastAsia="Palatino Linotype" w:hAnsi="Palatino Linotype" w:cs="Palatino Linotype"/>
          <w:b/>
        </w:rPr>
        <w:t xml:space="preserve">Comisionada Sharon Cristina Morales Martínez </w:t>
      </w:r>
      <w:r w:rsidRPr="008A4AA2">
        <w:rPr>
          <w:rFonts w:ascii="Palatino Linotype" w:eastAsia="Palatino Linotype" w:hAnsi="Palatino Linotype" w:cs="Palatino Linotype"/>
        </w:rPr>
        <w:t xml:space="preserve">acordó el cierre de instrucción, así como la remisión </w:t>
      </w:r>
      <w:r w:rsidR="00D12E0B" w:rsidRPr="008A4AA2">
        <w:rPr>
          <w:rFonts w:ascii="Palatino Linotype" w:eastAsia="Palatino Linotype" w:hAnsi="Palatino Linotype" w:cs="Palatino Linotype"/>
        </w:rPr>
        <w:t>de este</w:t>
      </w:r>
      <w:r w:rsidRPr="008A4AA2">
        <w:rPr>
          <w:rFonts w:ascii="Palatino Linotype" w:eastAsia="Palatino Linotype" w:hAnsi="Palatino Linotype" w:cs="Palatino Linotype"/>
        </w:rPr>
        <w:t xml:space="preserve">, a efecto de ser resuelto, de conformidad con lo establecido en el artículo 185 fracciones VI y VIII de la Ley de Transparencia y Acceso a la Información Pública del Estado de México y Municipios. </w:t>
      </w:r>
    </w:p>
    <w:p w14:paraId="02E7578F" w14:textId="77777777" w:rsidR="004E16BC" w:rsidRPr="008A4AA2" w:rsidRDefault="004E16BC" w:rsidP="008A4AA2">
      <w:pPr>
        <w:rPr>
          <w:rFonts w:ascii="Palatino Linotype" w:eastAsia="Palatino Linotype" w:hAnsi="Palatino Linotype" w:cs="Palatino Linotype"/>
          <w:b/>
        </w:rPr>
      </w:pPr>
    </w:p>
    <w:p w14:paraId="0016B217" w14:textId="1B33CEEA" w:rsidR="004E16BC" w:rsidRDefault="004E16BC" w:rsidP="008A4AA2">
      <w:pPr>
        <w:jc w:val="center"/>
        <w:rPr>
          <w:rFonts w:ascii="Palatino Linotype" w:eastAsia="Palatino Linotype" w:hAnsi="Palatino Linotype" w:cs="Palatino Linotype"/>
          <w:b/>
        </w:rPr>
      </w:pPr>
    </w:p>
    <w:p w14:paraId="2D9594B7" w14:textId="5E7702AD" w:rsidR="00C64BCF" w:rsidRDefault="00C64BCF" w:rsidP="008A4AA2">
      <w:pPr>
        <w:jc w:val="center"/>
        <w:rPr>
          <w:rFonts w:ascii="Palatino Linotype" w:eastAsia="Palatino Linotype" w:hAnsi="Palatino Linotype" w:cs="Palatino Linotype"/>
          <w:b/>
        </w:rPr>
      </w:pPr>
    </w:p>
    <w:p w14:paraId="16AE8AA8" w14:textId="410A0069" w:rsidR="00C64BCF" w:rsidRDefault="00C64BCF" w:rsidP="008A4AA2">
      <w:pPr>
        <w:jc w:val="center"/>
        <w:rPr>
          <w:rFonts w:ascii="Palatino Linotype" w:eastAsia="Palatino Linotype" w:hAnsi="Palatino Linotype" w:cs="Palatino Linotype"/>
          <w:b/>
        </w:rPr>
      </w:pPr>
    </w:p>
    <w:p w14:paraId="37BE8A85" w14:textId="23D4EA02" w:rsidR="00C64BCF" w:rsidRDefault="00C64BCF" w:rsidP="008A4AA2">
      <w:pPr>
        <w:jc w:val="center"/>
        <w:rPr>
          <w:rFonts w:ascii="Palatino Linotype" w:eastAsia="Palatino Linotype" w:hAnsi="Palatino Linotype" w:cs="Palatino Linotype"/>
          <w:b/>
        </w:rPr>
      </w:pPr>
    </w:p>
    <w:p w14:paraId="3A221276" w14:textId="482B1A80" w:rsidR="00C64BCF" w:rsidRDefault="00C64BCF" w:rsidP="008A4AA2">
      <w:pPr>
        <w:jc w:val="center"/>
        <w:rPr>
          <w:rFonts w:ascii="Palatino Linotype" w:eastAsia="Palatino Linotype" w:hAnsi="Palatino Linotype" w:cs="Palatino Linotype"/>
          <w:b/>
        </w:rPr>
      </w:pPr>
    </w:p>
    <w:p w14:paraId="38A46DFA" w14:textId="171BE29E" w:rsidR="00C64BCF" w:rsidRDefault="00C64BCF" w:rsidP="008A4AA2">
      <w:pPr>
        <w:jc w:val="center"/>
        <w:rPr>
          <w:rFonts w:ascii="Palatino Linotype" w:eastAsia="Palatino Linotype" w:hAnsi="Palatino Linotype" w:cs="Palatino Linotype"/>
          <w:b/>
        </w:rPr>
      </w:pPr>
    </w:p>
    <w:p w14:paraId="23D1963A" w14:textId="77777777" w:rsidR="00C64BCF" w:rsidRPr="008A4AA2" w:rsidRDefault="00C64BCF" w:rsidP="008A4AA2">
      <w:pPr>
        <w:jc w:val="center"/>
        <w:rPr>
          <w:rFonts w:ascii="Palatino Linotype" w:eastAsia="Palatino Linotype" w:hAnsi="Palatino Linotype" w:cs="Palatino Linotype"/>
          <w:b/>
        </w:rPr>
      </w:pPr>
    </w:p>
    <w:p w14:paraId="01BAC51F" w14:textId="77777777" w:rsidR="004E16BC" w:rsidRPr="008A4AA2" w:rsidRDefault="000863AA" w:rsidP="008A4AA2">
      <w:pPr>
        <w:jc w:val="center"/>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lastRenderedPageBreak/>
        <w:t>C</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O</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N</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S</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I</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D</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E</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R</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A</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N</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D</w:t>
      </w:r>
      <w:r w:rsidR="00280181" w:rsidRPr="008A4AA2">
        <w:rPr>
          <w:rFonts w:ascii="Palatino Linotype" w:eastAsia="Palatino Linotype" w:hAnsi="Palatino Linotype" w:cs="Palatino Linotype"/>
          <w:b/>
          <w:sz w:val="28"/>
        </w:rPr>
        <w:t xml:space="preserve"> </w:t>
      </w:r>
      <w:r w:rsidRPr="008A4AA2">
        <w:rPr>
          <w:rFonts w:ascii="Palatino Linotype" w:eastAsia="Palatino Linotype" w:hAnsi="Palatino Linotype" w:cs="Palatino Linotype"/>
          <w:b/>
          <w:sz w:val="28"/>
        </w:rPr>
        <w:t>O</w:t>
      </w:r>
    </w:p>
    <w:p w14:paraId="7528F98A" w14:textId="77777777" w:rsidR="004E16BC" w:rsidRPr="008A4AA2" w:rsidRDefault="004E16BC" w:rsidP="008A4AA2">
      <w:pPr>
        <w:jc w:val="center"/>
        <w:rPr>
          <w:rFonts w:ascii="Palatino Linotype" w:eastAsia="Palatino Linotype" w:hAnsi="Palatino Linotype" w:cs="Palatino Linotype"/>
          <w:b/>
          <w:sz w:val="28"/>
        </w:rPr>
      </w:pPr>
    </w:p>
    <w:p w14:paraId="3FFA16B6" w14:textId="77777777" w:rsidR="004E16BC" w:rsidRPr="008A4AA2" w:rsidRDefault="000863AA" w:rsidP="008A4AA2">
      <w:pPr>
        <w:widowControl w:val="0"/>
        <w:tabs>
          <w:tab w:val="left" w:pos="1701"/>
        </w:tabs>
        <w:spacing w:line="360" w:lineRule="auto"/>
        <w:jc w:val="both"/>
        <w:rPr>
          <w:rFonts w:ascii="Palatino Linotype" w:eastAsia="Palatino Linotype" w:hAnsi="Palatino Linotype" w:cs="Palatino Linotype"/>
          <w:sz w:val="28"/>
        </w:rPr>
      </w:pPr>
      <w:r w:rsidRPr="008A4AA2">
        <w:rPr>
          <w:rFonts w:ascii="Palatino Linotype" w:eastAsia="Palatino Linotype" w:hAnsi="Palatino Linotype" w:cs="Palatino Linotype"/>
          <w:b/>
          <w:sz w:val="28"/>
        </w:rPr>
        <w:t>PRIMERO. Competencia</w:t>
      </w:r>
      <w:r w:rsidRPr="008A4AA2">
        <w:rPr>
          <w:rFonts w:ascii="Palatino Linotype" w:eastAsia="Palatino Linotype" w:hAnsi="Palatino Linotype" w:cs="Palatino Linotype"/>
          <w:sz w:val="28"/>
        </w:rPr>
        <w:t>.</w:t>
      </w:r>
      <w:r w:rsidRPr="008A4AA2">
        <w:rPr>
          <w:rFonts w:ascii="Palatino Linotype" w:eastAsia="Palatino Linotype" w:hAnsi="Palatino Linotype" w:cs="Palatino Linotype"/>
          <w:b/>
          <w:sz w:val="28"/>
        </w:rPr>
        <w:t xml:space="preserve"> </w:t>
      </w:r>
    </w:p>
    <w:p w14:paraId="784628BE" w14:textId="7013AAEB" w:rsidR="004E16BC" w:rsidRPr="008A4AA2" w:rsidRDefault="000863AA" w:rsidP="008A4AA2">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8A4AA2">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C64BCF">
        <w:rPr>
          <w:rFonts w:ascii="Palatino Linotype" w:eastAsia="Palatino Linotype" w:hAnsi="Palatino Linotype" w:cs="Palatino Linotype"/>
        </w:rPr>
        <w:t xml:space="preserve"> segundo</w:t>
      </w:r>
      <w:r w:rsidRPr="008A4AA2">
        <w:rPr>
          <w:rFonts w:ascii="Palatino Linotype" w:eastAsia="Palatino Linotype" w:hAnsi="Palatino Linotype" w:cs="Palatino Linotype"/>
        </w:rPr>
        <w:t xml:space="preserve">, trigésimo </w:t>
      </w:r>
      <w:r w:rsidR="00C64BCF">
        <w:rPr>
          <w:rFonts w:ascii="Palatino Linotype" w:eastAsia="Palatino Linotype" w:hAnsi="Palatino Linotype" w:cs="Palatino Linotype"/>
        </w:rPr>
        <w:t>tercero</w:t>
      </w:r>
      <w:r w:rsidRPr="008A4AA2">
        <w:rPr>
          <w:rFonts w:ascii="Palatino Linotype" w:eastAsia="Palatino Linotype" w:hAnsi="Palatino Linotype" w:cs="Palatino Linotype"/>
        </w:rPr>
        <w:t xml:space="preserve"> y trigésimo </w:t>
      </w:r>
      <w:r w:rsidR="00C64BCF">
        <w:rPr>
          <w:rFonts w:ascii="Palatino Linotype" w:eastAsia="Palatino Linotype" w:hAnsi="Palatino Linotype" w:cs="Palatino Linotype"/>
        </w:rPr>
        <w:t>cuarto</w:t>
      </w:r>
      <w:r w:rsidRPr="008A4AA2">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8A4AA2">
        <w:rPr>
          <w:rFonts w:ascii="Palatino Linotype" w:eastAsia="Palatino Linotype" w:hAnsi="Palatino Linotype" w:cs="Palatino Linotype"/>
        </w:rPr>
        <w:t>XXIII</w:t>
      </w:r>
      <w:r w:rsidRPr="008A4AA2">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8A4AA2" w:rsidRDefault="004E16BC" w:rsidP="008A4AA2">
      <w:pPr>
        <w:spacing w:line="360" w:lineRule="auto"/>
        <w:jc w:val="both"/>
        <w:rPr>
          <w:rFonts w:ascii="Palatino Linotype" w:eastAsia="Palatino Linotype" w:hAnsi="Palatino Linotype" w:cs="Palatino Linotype"/>
          <w:b/>
        </w:rPr>
      </w:pPr>
    </w:p>
    <w:p w14:paraId="336683A5" w14:textId="77777777" w:rsidR="004E16BC" w:rsidRPr="008A4AA2" w:rsidRDefault="000863AA"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 xml:space="preserve">SEGUNDO. Interés. </w:t>
      </w:r>
    </w:p>
    <w:p w14:paraId="7ED51652" w14:textId="3DE747A3" w:rsidR="004E16BC" w:rsidRPr="008A4AA2" w:rsidRDefault="000863AA" w:rsidP="008A4AA2">
      <w:pPr>
        <w:spacing w:line="360" w:lineRule="auto"/>
        <w:jc w:val="both"/>
        <w:rPr>
          <w:rFonts w:ascii="Palatino Linotype" w:eastAsia="Palatino Linotype" w:hAnsi="Palatino Linotype" w:cs="Palatino Linotype"/>
          <w:b/>
          <w:color w:val="000000"/>
        </w:rPr>
      </w:pPr>
      <w:r w:rsidRPr="008A4AA2">
        <w:rPr>
          <w:rFonts w:ascii="Palatino Linotype" w:eastAsia="Palatino Linotype" w:hAnsi="Palatino Linotype" w:cs="Palatino Linotype"/>
        </w:rPr>
        <w:t>El</w:t>
      </w:r>
      <w:r w:rsidRPr="008A4AA2">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b/>
          <w:color w:val="000000"/>
        </w:rPr>
        <w:t>,</w:t>
      </w:r>
      <w:r w:rsidRPr="008A4AA2">
        <w:rPr>
          <w:rFonts w:ascii="Palatino Linotype" w:eastAsia="Palatino Linotype" w:hAnsi="Palatino Linotype" w:cs="Palatino Linotype"/>
          <w:color w:val="000000"/>
        </w:rPr>
        <w:t xml:space="preserve"> quien es la misma persona que formuló la solicitud de acceso a la información pública al </w:t>
      </w:r>
      <w:r w:rsidRPr="008A4AA2">
        <w:rPr>
          <w:rFonts w:ascii="Palatino Linotype" w:eastAsia="Palatino Linotype" w:hAnsi="Palatino Linotype" w:cs="Palatino Linotype"/>
          <w:b/>
          <w:color w:val="000000"/>
        </w:rPr>
        <w:t xml:space="preserve">SUJETO OBLIGADO, </w:t>
      </w:r>
      <w:r w:rsidRPr="008A4AA2">
        <w:rPr>
          <w:rFonts w:ascii="Palatino Linotype" w:eastAsia="Palatino Linotype" w:hAnsi="Palatino Linotype" w:cs="Palatino Linotype"/>
          <w:color w:val="000000"/>
        </w:rPr>
        <w:t xml:space="preserve">pues para ello, es necesario que el particular ingrese al </w:t>
      </w:r>
      <w:r w:rsidRPr="008A4AA2">
        <w:rPr>
          <w:rFonts w:ascii="Palatino Linotype" w:eastAsia="Palatino Linotype" w:hAnsi="Palatino Linotype" w:cs="Palatino Linotype"/>
          <w:b/>
          <w:color w:val="000000"/>
        </w:rPr>
        <w:t xml:space="preserve">SAIMEX </w:t>
      </w:r>
      <w:r w:rsidRPr="008A4AA2">
        <w:rPr>
          <w:rFonts w:ascii="Palatino Linotype" w:eastAsia="Palatino Linotype" w:hAnsi="Palatino Linotype" w:cs="Palatino Linotype"/>
          <w:color w:val="000000"/>
        </w:rPr>
        <w:t>mediante la utilización de su clave de usuario y contraseña.</w:t>
      </w:r>
    </w:p>
    <w:p w14:paraId="4FC64FA2" w14:textId="3D90E9B0" w:rsidR="004E16BC" w:rsidRDefault="004E16BC" w:rsidP="008A4AA2">
      <w:pPr>
        <w:tabs>
          <w:tab w:val="center" w:pos="4252"/>
          <w:tab w:val="right" w:pos="8504"/>
        </w:tabs>
        <w:spacing w:line="360" w:lineRule="auto"/>
        <w:ind w:left="-57"/>
        <w:jc w:val="both"/>
        <w:rPr>
          <w:rFonts w:ascii="Palatino Linotype" w:eastAsia="Palatino Linotype" w:hAnsi="Palatino Linotype" w:cs="Palatino Linotype"/>
          <w:b/>
        </w:rPr>
      </w:pPr>
    </w:p>
    <w:p w14:paraId="7B61E990" w14:textId="77777777" w:rsidR="00C64BCF" w:rsidRPr="008A4AA2" w:rsidRDefault="00C64BCF" w:rsidP="008A4AA2">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8A4AA2" w:rsidRDefault="000863AA" w:rsidP="008A4AA2">
      <w:pPr>
        <w:tabs>
          <w:tab w:val="center" w:pos="4252"/>
          <w:tab w:val="right" w:pos="8504"/>
        </w:tabs>
        <w:spacing w:line="360" w:lineRule="auto"/>
        <w:ind w:left="-57"/>
        <w:jc w:val="both"/>
        <w:rPr>
          <w:rFonts w:ascii="Palatino Linotype" w:eastAsia="Palatino Linotype" w:hAnsi="Palatino Linotype" w:cs="Palatino Linotype"/>
          <w:color w:val="000000"/>
          <w:sz w:val="28"/>
        </w:rPr>
      </w:pPr>
      <w:r w:rsidRPr="008A4AA2">
        <w:rPr>
          <w:rFonts w:ascii="Palatino Linotype" w:eastAsia="Palatino Linotype" w:hAnsi="Palatino Linotype" w:cs="Palatino Linotype"/>
          <w:b/>
          <w:sz w:val="28"/>
        </w:rPr>
        <w:lastRenderedPageBreak/>
        <w:t>TERCERO.</w:t>
      </w:r>
      <w:r w:rsidRPr="008A4AA2">
        <w:rPr>
          <w:rFonts w:ascii="Palatino Linotype" w:eastAsia="Palatino Linotype" w:hAnsi="Palatino Linotype" w:cs="Palatino Linotype"/>
          <w:sz w:val="28"/>
        </w:rPr>
        <w:t xml:space="preserve"> </w:t>
      </w:r>
      <w:r w:rsidRPr="008A4AA2">
        <w:rPr>
          <w:rFonts w:ascii="Palatino Linotype" w:eastAsia="Palatino Linotype" w:hAnsi="Palatino Linotype" w:cs="Palatino Linotype"/>
          <w:b/>
          <w:color w:val="000000"/>
          <w:sz w:val="28"/>
        </w:rPr>
        <w:t>Oportunidad</w:t>
      </w:r>
      <w:r w:rsidRPr="008A4AA2">
        <w:rPr>
          <w:rFonts w:ascii="Palatino Linotype" w:eastAsia="Palatino Linotype" w:hAnsi="Palatino Linotype" w:cs="Palatino Linotype"/>
          <w:color w:val="000000"/>
          <w:sz w:val="28"/>
        </w:rPr>
        <w:t xml:space="preserve">. </w:t>
      </w:r>
    </w:p>
    <w:p w14:paraId="783CAA05" w14:textId="5096123E" w:rsidR="004E16BC" w:rsidRPr="008A4AA2" w:rsidRDefault="000863AA" w:rsidP="008A4AA2">
      <w:pPr>
        <w:widowControl w:val="0"/>
        <w:tabs>
          <w:tab w:val="left" w:pos="1701"/>
        </w:tabs>
        <w:spacing w:line="360" w:lineRule="auto"/>
        <w:ind w:right="49"/>
        <w:jc w:val="both"/>
        <w:rPr>
          <w:rFonts w:ascii="Palatino Linotype" w:eastAsia="Palatino Linotype" w:hAnsi="Palatino Linotype" w:cs="Palatino Linotype"/>
          <w:b/>
        </w:rPr>
      </w:pPr>
      <w:r w:rsidRPr="008A4AA2">
        <w:rPr>
          <w:rFonts w:ascii="Palatino Linotype" w:eastAsia="Palatino Linotype" w:hAnsi="Palatino Linotype" w:cs="Palatino Linotype"/>
        </w:rPr>
        <w:t xml:space="preserve">El Recurso de Revisión fue interpuesto dentro del plazo de quince días hábiles, contados a partir del día siguiente al que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537222" w14:textId="77777777" w:rsidR="004E16BC" w:rsidRPr="008A4AA2" w:rsidRDefault="004E16BC" w:rsidP="008A4AA2">
      <w:pPr>
        <w:ind w:left="720" w:right="709"/>
        <w:jc w:val="both"/>
        <w:rPr>
          <w:rFonts w:ascii="Palatino Linotype" w:eastAsia="Palatino Linotype" w:hAnsi="Palatino Linotype" w:cs="Palatino Linotype"/>
          <w:i/>
        </w:rPr>
      </w:pPr>
    </w:p>
    <w:p w14:paraId="7E4E66FA" w14:textId="77777777" w:rsidR="004E16BC" w:rsidRPr="008A4AA2" w:rsidRDefault="000863AA" w:rsidP="008A4AA2">
      <w:pPr>
        <w:ind w:left="851"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w:t>
      </w:r>
      <w:r w:rsidRPr="008A4AA2">
        <w:rPr>
          <w:rFonts w:ascii="Palatino Linotype" w:eastAsia="Palatino Linotype" w:hAnsi="Palatino Linotype" w:cs="Palatino Linotype"/>
          <w:b/>
          <w:i/>
        </w:rPr>
        <w:t>Artículo 178.</w:t>
      </w:r>
      <w:r w:rsidRPr="008A4AA2">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82DA" w14:textId="77777777" w:rsidR="004E16BC" w:rsidRPr="008A4AA2" w:rsidRDefault="004E16BC" w:rsidP="008A4AA2">
      <w:pPr>
        <w:ind w:left="851" w:right="899"/>
        <w:jc w:val="both"/>
        <w:rPr>
          <w:rFonts w:ascii="Palatino Linotype" w:eastAsia="Palatino Linotype" w:hAnsi="Palatino Linotype" w:cs="Palatino Linotype"/>
          <w:i/>
        </w:rPr>
      </w:pPr>
    </w:p>
    <w:p w14:paraId="2095ACC1" w14:textId="77777777" w:rsidR="004E16BC" w:rsidRPr="008A4AA2" w:rsidRDefault="000863AA" w:rsidP="008A4AA2">
      <w:pPr>
        <w:ind w:left="851"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8A4AA2" w:rsidRDefault="004E16BC" w:rsidP="008A4AA2">
      <w:pPr>
        <w:ind w:left="851" w:right="899"/>
        <w:jc w:val="both"/>
        <w:rPr>
          <w:rFonts w:ascii="Palatino Linotype" w:eastAsia="Palatino Linotype" w:hAnsi="Palatino Linotype" w:cs="Palatino Linotype"/>
          <w:i/>
        </w:rPr>
      </w:pPr>
    </w:p>
    <w:p w14:paraId="130B429F" w14:textId="77777777" w:rsidR="004E16BC" w:rsidRPr="008A4AA2" w:rsidRDefault="000863AA" w:rsidP="008A4AA2">
      <w:pPr>
        <w:ind w:left="851"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32078D4D" w14:textId="77777777" w:rsidR="004E16BC" w:rsidRPr="008A4AA2" w:rsidRDefault="004E16BC" w:rsidP="008A4AA2">
      <w:pPr>
        <w:ind w:left="720" w:right="709"/>
        <w:jc w:val="both"/>
        <w:rPr>
          <w:rFonts w:ascii="Palatino Linotype" w:eastAsia="Palatino Linotype" w:hAnsi="Palatino Linotype" w:cs="Palatino Linotype"/>
          <w:i/>
        </w:rPr>
      </w:pPr>
    </w:p>
    <w:p w14:paraId="66C49E02" w14:textId="5DAC0C04" w:rsidR="004E16BC" w:rsidRPr="008A4AA2" w:rsidRDefault="000863AA" w:rsidP="008A4AA2">
      <w:pPr>
        <w:spacing w:line="360" w:lineRule="auto"/>
        <w:jc w:val="both"/>
        <w:rPr>
          <w:rFonts w:ascii="Palatino Linotype" w:eastAsia="Palatino Linotype" w:hAnsi="Palatino Linotype" w:cs="Palatino Linotype"/>
        </w:rPr>
      </w:pPr>
      <w:bookmarkStart w:id="3" w:name="_heading=h.2et92p0" w:colFirst="0" w:colLast="0"/>
      <w:bookmarkEnd w:id="3"/>
      <w:r w:rsidRPr="008A4AA2">
        <w:rPr>
          <w:rFonts w:ascii="Palatino Linotype" w:eastAsia="Palatino Linotype" w:hAnsi="Palatino Linotype" w:cs="Palatino Linotype"/>
        </w:rPr>
        <w:t xml:space="preserve">En esa tesitura, atendiendo a que </w:t>
      </w:r>
      <w:r w:rsidRPr="008A4AA2">
        <w:rPr>
          <w:rFonts w:ascii="Palatino Linotype" w:eastAsia="Palatino Linotype" w:hAnsi="Palatino Linotype" w:cs="Palatino Linotype"/>
          <w:b/>
        </w:rPr>
        <w:t>EL SUJETO OBLIGADO</w:t>
      </w:r>
      <w:r w:rsidRPr="008A4AA2">
        <w:rPr>
          <w:rFonts w:ascii="Palatino Linotype" w:eastAsia="Palatino Linotype" w:hAnsi="Palatino Linotype" w:cs="Palatino Linotype"/>
        </w:rPr>
        <w:t xml:space="preserve"> notificó la respuesta a la solicitud de acceso a la información pública el </w:t>
      </w:r>
      <w:r w:rsidR="0043090E" w:rsidRPr="008A4AA2">
        <w:rPr>
          <w:rFonts w:ascii="Palatino Linotype" w:eastAsia="Palatino Linotype" w:hAnsi="Palatino Linotype" w:cs="Palatino Linotype"/>
          <w:b/>
        </w:rPr>
        <w:t>veintiuno</w:t>
      </w:r>
      <w:r w:rsidRPr="008A4AA2">
        <w:rPr>
          <w:rFonts w:ascii="Palatino Linotype" w:eastAsia="Palatino Linotype" w:hAnsi="Palatino Linotype" w:cs="Palatino Linotype"/>
          <w:b/>
        </w:rPr>
        <w:t xml:space="preserve"> de </w:t>
      </w:r>
      <w:r w:rsidR="00416886" w:rsidRPr="008A4AA2">
        <w:rPr>
          <w:rFonts w:ascii="Palatino Linotype" w:eastAsia="Palatino Linotype" w:hAnsi="Palatino Linotype" w:cs="Palatino Linotype"/>
          <w:b/>
        </w:rPr>
        <w:t xml:space="preserve">junio </w:t>
      </w:r>
      <w:r w:rsidRPr="008A4AA2">
        <w:rPr>
          <w:rFonts w:ascii="Palatino Linotype" w:eastAsia="Palatino Linotype" w:hAnsi="Palatino Linotype" w:cs="Palatino Linotype"/>
          <w:b/>
        </w:rPr>
        <w:t xml:space="preserve">de dos mil </w:t>
      </w:r>
      <w:r w:rsidR="006550A5" w:rsidRPr="008A4AA2">
        <w:rPr>
          <w:rFonts w:ascii="Palatino Linotype" w:eastAsia="Palatino Linotype" w:hAnsi="Palatino Linotype" w:cs="Palatino Linotype"/>
          <w:b/>
        </w:rPr>
        <w:t>veintitrés</w:t>
      </w:r>
      <w:r w:rsidRPr="008A4AA2">
        <w:rPr>
          <w:rFonts w:ascii="Palatino Linotype" w:eastAsia="Palatino Linotype" w:hAnsi="Palatino Linotype" w:cs="Palatino Linotype"/>
        </w:rPr>
        <w:t>, así el plazo de quince días hábiles que el artículo 178 de la Ley de la materia otorga a</w:t>
      </w:r>
      <w:r w:rsidRPr="008A4AA2">
        <w:rPr>
          <w:rFonts w:ascii="Palatino Linotype" w:eastAsia="Palatino Linotype" w:hAnsi="Palatino Linotype" w:cs="Palatino Linotype"/>
          <w:b/>
        </w:rPr>
        <w:t xml:space="preserv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rPr>
        <w:t xml:space="preserve"> para presentar el respectivo Recurso de Revisión, transcurrió del</w:t>
      </w:r>
      <w:r w:rsidRPr="008A4AA2">
        <w:rPr>
          <w:rFonts w:ascii="Palatino Linotype" w:eastAsia="Palatino Linotype" w:hAnsi="Palatino Linotype" w:cs="Palatino Linotype"/>
          <w:b/>
        </w:rPr>
        <w:t xml:space="preserve"> </w:t>
      </w:r>
      <w:r w:rsidR="002F0CE9" w:rsidRPr="008A4AA2">
        <w:rPr>
          <w:rFonts w:ascii="Palatino Linotype" w:eastAsia="Palatino Linotype" w:hAnsi="Palatino Linotype" w:cs="Palatino Linotype"/>
          <w:b/>
        </w:rPr>
        <w:t>veintidós</w:t>
      </w:r>
      <w:r w:rsidR="00530A09" w:rsidRPr="008A4AA2">
        <w:rPr>
          <w:rFonts w:ascii="Palatino Linotype" w:eastAsia="Palatino Linotype" w:hAnsi="Palatino Linotype" w:cs="Palatino Linotype"/>
          <w:b/>
        </w:rPr>
        <w:t xml:space="preserve"> de junio</w:t>
      </w:r>
      <w:r w:rsidR="002F0CE9" w:rsidRPr="008A4AA2">
        <w:rPr>
          <w:rFonts w:ascii="Palatino Linotype" w:eastAsia="Palatino Linotype" w:hAnsi="Palatino Linotype" w:cs="Palatino Linotype"/>
          <w:b/>
        </w:rPr>
        <w:t xml:space="preserve"> al doce de julio </w:t>
      </w:r>
      <w:r w:rsidR="006550A5" w:rsidRPr="008A4AA2">
        <w:rPr>
          <w:rFonts w:ascii="Palatino Linotype" w:eastAsia="Palatino Linotype" w:hAnsi="Palatino Linotype" w:cs="Palatino Linotype"/>
          <w:b/>
        </w:rPr>
        <w:t>de dos mil veintitrés</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sin contemplar en el cómputo los días </w:t>
      </w:r>
      <w:r w:rsidR="006872DA" w:rsidRPr="008A4AA2">
        <w:rPr>
          <w:rFonts w:ascii="Palatino Linotype" w:eastAsia="Palatino Linotype" w:hAnsi="Palatino Linotype" w:cs="Palatino Linotype"/>
        </w:rPr>
        <w:t>veinticuatro y veinticinco de junio de dos mil veintitrés; así como el uno, dos, ocho y nueve de julio de dos mil veintitrés</w:t>
      </w:r>
      <w:r w:rsidR="006550A5" w:rsidRPr="008A4AA2">
        <w:rPr>
          <w:rFonts w:ascii="Palatino Linotype" w:eastAsia="Palatino Linotype" w:hAnsi="Palatino Linotype" w:cs="Palatino Linotype"/>
        </w:rPr>
        <w:t>,</w:t>
      </w:r>
      <w:r w:rsidRPr="008A4AA2">
        <w:rPr>
          <w:rFonts w:ascii="Palatino Linotype" w:eastAsia="Palatino Linotype" w:hAnsi="Palatino Linotype" w:cs="Palatino Linotype"/>
        </w:rPr>
        <w:t xml:space="preserve"> por corresponder a sábados y domingos, </w:t>
      </w:r>
      <w:r w:rsidRPr="008A4AA2">
        <w:rPr>
          <w:rFonts w:ascii="Palatino Linotype" w:eastAsia="Palatino Linotype" w:hAnsi="Palatino Linotype" w:cs="Palatino Linotype"/>
        </w:rPr>
        <w:lastRenderedPageBreak/>
        <w:t>considerados como días inhábiles, en términos del artículo 3, fracción X de la Ley de Transparencia y Acceso a la Información Pública del Estado de México y Municipios.</w:t>
      </w:r>
    </w:p>
    <w:p w14:paraId="1FEEA72B" w14:textId="77777777" w:rsidR="006550A5" w:rsidRPr="008A4AA2" w:rsidRDefault="006550A5" w:rsidP="008A4AA2">
      <w:pPr>
        <w:spacing w:line="360" w:lineRule="auto"/>
        <w:jc w:val="both"/>
        <w:rPr>
          <w:rFonts w:ascii="Palatino Linotype" w:eastAsia="Palatino Linotype" w:hAnsi="Palatino Linotype" w:cs="Palatino Linotype"/>
        </w:rPr>
      </w:pPr>
    </w:p>
    <w:p w14:paraId="218FDA70" w14:textId="4EFC0129" w:rsidR="004E16BC" w:rsidRPr="008A4AA2" w:rsidRDefault="000863AA" w:rsidP="008A4AA2">
      <w:pPr>
        <w:spacing w:line="360" w:lineRule="auto"/>
        <w:jc w:val="both"/>
        <w:rPr>
          <w:rFonts w:ascii="Palatino Linotype" w:eastAsia="Palatino Linotype" w:hAnsi="Palatino Linotype" w:cs="Palatino Linotype"/>
        </w:rPr>
      </w:pPr>
      <w:bookmarkStart w:id="4" w:name="_heading=h.umr0zfczji45" w:colFirst="0" w:colLast="0"/>
      <w:bookmarkStart w:id="5" w:name="_heading=h.1j5r03d45pmh" w:colFirst="0" w:colLast="0"/>
      <w:bookmarkStart w:id="6" w:name="_heading=h.5rr2st44stcm" w:colFirst="0" w:colLast="0"/>
      <w:bookmarkEnd w:id="4"/>
      <w:bookmarkEnd w:id="5"/>
      <w:bookmarkEnd w:id="6"/>
      <w:r w:rsidRPr="008A4AA2">
        <w:rPr>
          <w:rFonts w:ascii="Palatino Linotype" w:eastAsia="Palatino Linotype" w:hAnsi="Palatino Linotype" w:cs="Palatino Linotype"/>
        </w:rPr>
        <w:t xml:space="preserve">En ese tenor, se advierte que </w:t>
      </w:r>
      <w:r w:rsidR="00C42EEC" w:rsidRPr="008A4AA2">
        <w:rPr>
          <w:rFonts w:ascii="Palatino Linotype" w:eastAsia="Palatino Linotype" w:hAnsi="Palatino Linotype" w:cs="Palatino Linotype"/>
          <w:b/>
        </w:rPr>
        <w:t>EL</w:t>
      </w:r>
      <w:r w:rsidR="00216C09" w:rsidRPr="008A4AA2">
        <w:rPr>
          <w:rFonts w:ascii="Palatino Linotype" w:eastAsia="Palatino Linotype" w:hAnsi="Palatino Linotype" w:cs="Palatino Linotype"/>
          <w:b/>
        </w:rPr>
        <w:t xml:space="preserve"> RECURRENTE</w:t>
      </w:r>
      <w:r w:rsidRPr="008A4AA2">
        <w:rPr>
          <w:rFonts w:ascii="Palatino Linotype" w:eastAsia="Palatino Linotype" w:hAnsi="Palatino Linotype" w:cs="Palatino Linotype"/>
        </w:rPr>
        <w:t xml:space="preserve"> presentó el medio de impugnación al rubro anotado el </w:t>
      </w:r>
      <w:r w:rsidR="00AE4301" w:rsidRPr="008A4AA2">
        <w:rPr>
          <w:rFonts w:ascii="Palatino Linotype" w:eastAsia="Palatino Linotype" w:hAnsi="Palatino Linotype" w:cs="Palatino Linotype"/>
          <w:b/>
        </w:rPr>
        <w:t>veintidós</w:t>
      </w:r>
      <w:r w:rsidR="00280181" w:rsidRPr="008A4AA2">
        <w:rPr>
          <w:rFonts w:ascii="Palatino Linotype" w:eastAsia="Palatino Linotype" w:hAnsi="Palatino Linotype" w:cs="Palatino Linotype"/>
          <w:b/>
        </w:rPr>
        <w:t xml:space="preserve"> de </w:t>
      </w:r>
      <w:r w:rsidR="00C42EEC" w:rsidRPr="008A4AA2">
        <w:rPr>
          <w:rFonts w:ascii="Palatino Linotype" w:eastAsia="Palatino Linotype" w:hAnsi="Palatino Linotype" w:cs="Palatino Linotype"/>
          <w:b/>
        </w:rPr>
        <w:t>junio</w:t>
      </w:r>
      <w:r w:rsidR="00280181" w:rsidRPr="008A4AA2">
        <w:rPr>
          <w:rFonts w:ascii="Palatino Linotype" w:eastAsia="Palatino Linotype" w:hAnsi="Palatino Linotype" w:cs="Palatino Linotype"/>
          <w:b/>
        </w:rPr>
        <w:t xml:space="preserve"> de dos mi veintitrés</w:t>
      </w:r>
      <w:r w:rsidR="00280181" w:rsidRPr="008A4AA2">
        <w:rPr>
          <w:rFonts w:ascii="Palatino Linotype" w:eastAsia="Palatino Linotype" w:hAnsi="Palatino Linotype" w:cs="Palatino Linotype"/>
        </w:rPr>
        <w:t xml:space="preserve">, </w:t>
      </w:r>
      <w:r w:rsidR="00C42EEC" w:rsidRPr="008A4AA2">
        <w:rPr>
          <w:rFonts w:ascii="Palatino Linotype" w:eastAsia="Palatino Linotype" w:hAnsi="Palatino Linotype" w:cs="Palatino Linotype"/>
        </w:rPr>
        <w:t xml:space="preserve">por </w:t>
      </w:r>
      <w:proofErr w:type="gramStart"/>
      <w:r w:rsidR="00C42EEC" w:rsidRPr="008A4AA2">
        <w:rPr>
          <w:rFonts w:ascii="Palatino Linotype" w:eastAsia="Palatino Linotype" w:hAnsi="Palatino Linotype" w:cs="Palatino Linotype"/>
        </w:rPr>
        <w:t>tanto</w:t>
      </w:r>
      <w:proofErr w:type="gramEnd"/>
      <w:r w:rsidR="00C42EEC"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rPr>
        <w:t xml:space="preserve">su interposición se considera oportuna. </w:t>
      </w:r>
    </w:p>
    <w:p w14:paraId="26BBCEE9" w14:textId="77777777" w:rsidR="004E16BC" w:rsidRPr="008A4AA2" w:rsidRDefault="004E16BC" w:rsidP="008A4AA2">
      <w:pPr>
        <w:spacing w:line="360" w:lineRule="auto"/>
        <w:ind w:right="49"/>
        <w:jc w:val="both"/>
        <w:rPr>
          <w:rFonts w:ascii="Palatino Linotype" w:eastAsia="Palatino Linotype" w:hAnsi="Palatino Linotype" w:cs="Palatino Linotype"/>
          <w:b/>
        </w:rPr>
      </w:pPr>
    </w:p>
    <w:p w14:paraId="0DFD7A6B" w14:textId="77777777" w:rsidR="004E16BC" w:rsidRPr="008A4AA2" w:rsidRDefault="000863AA" w:rsidP="008A4AA2">
      <w:pPr>
        <w:spacing w:line="360" w:lineRule="auto"/>
        <w:ind w:right="49"/>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 xml:space="preserve">CUARTO. Procedibilidad. </w:t>
      </w:r>
    </w:p>
    <w:p w14:paraId="146B6626" w14:textId="77777777" w:rsidR="00CC01FD" w:rsidRPr="008A4AA2" w:rsidRDefault="00CC01FD" w:rsidP="008A4AA2">
      <w:pPr>
        <w:autoSpaceDE w:val="0"/>
        <w:autoSpaceDN w:val="0"/>
        <w:adjustRightInd w:val="0"/>
        <w:spacing w:line="360" w:lineRule="auto"/>
        <w:ind w:right="49"/>
        <w:jc w:val="both"/>
        <w:rPr>
          <w:rFonts w:ascii="Palatino Linotype" w:hAnsi="Palatino Linotype" w:cs="Arial"/>
          <w:color w:val="000000" w:themeColor="text1"/>
          <w:lang w:val="es-ES"/>
        </w:rPr>
      </w:pPr>
      <w:r w:rsidRPr="008A4AA2">
        <w:rPr>
          <w:rFonts w:ascii="Palatino Linotype" w:hAnsi="Palatino Linotype" w:cs="Arial"/>
          <w:color w:val="000000" w:themeColor="text1"/>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3A8124" w14:textId="77777777" w:rsidR="00CC01FD" w:rsidRPr="008A4AA2" w:rsidRDefault="00CC01FD" w:rsidP="008A4AA2">
      <w:pPr>
        <w:autoSpaceDE w:val="0"/>
        <w:autoSpaceDN w:val="0"/>
        <w:adjustRightInd w:val="0"/>
        <w:spacing w:line="360" w:lineRule="auto"/>
        <w:ind w:right="49"/>
        <w:jc w:val="both"/>
        <w:rPr>
          <w:rFonts w:ascii="Palatino Linotype" w:hAnsi="Palatino Linotype" w:cs="Arial"/>
          <w:color w:val="000000" w:themeColor="text1"/>
          <w:lang w:val="es-ES"/>
        </w:rPr>
      </w:pPr>
    </w:p>
    <w:p w14:paraId="1A792AE8" w14:textId="77777777" w:rsidR="00CC01FD" w:rsidRPr="008A4AA2" w:rsidRDefault="00CC01FD" w:rsidP="008A4AA2">
      <w:pPr>
        <w:tabs>
          <w:tab w:val="left" w:pos="851"/>
        </w:tabs>
        <w:spacing w:line="360" w:lineRule="auto"/>
        <w:ind w:left="851" w:right="901"/>
        <w:jc w:val="both"/>
        <w:rPr>
          <w:rFonts w:ascii="Palatino Linotype" w:hAnsi="Palatino Linotype"/>
          <w:b/>
          <w:i/>
          <w:color w:val="000000" w:themeColor="text1"/>
          <w:lang w:val="es-ES"/>
        </w:rPr>
      </w:pPr>
      <w:r w:rsidRPr="008A4AA2">
        <w:rPr>
          <w:rFonts w:ascii="Palatino Linotype" w:hAnsi="Palatino Linotype"/>
          <w:b/>
          <w:i/>
          <w:color w:val="000000" w:themeColor="text1"/>
          <w:lang w:val="es-ES"/>
        </w:rPr>
        <w:t xml:space="preserve">“Artículo 180. </w:t>
      </w:r>
      <w:r w:rsidRPr="008A4AA2">
        <w:rPr>
          <w:rFonts w:ascii="Palatino Linotype" w:hAnsi="Palatino Linotype"/>
          <w:i/>
          <w:color w:val="000000" w:themeColor="text1"/>
          <w:lang w:val="es-ES"/>
        </w:rPr>
        <w:t xml:space="preserve">El </w:t>
      </w:r>
      <w:r w:rsidRPr="008A4AA2">
        <w:rPr>
          <w:rFonts w:ascii="Palatino Linotype" w:hAnsi="Palatino Linotype" w:cs="Arial"/>
          <w:i/>
          <w:color w:val="000000" w:themeColor="text1"/>
          <w:lang w:val="es-ES"/>
        </w:rPr>
        <w:t>Recurso de Revisión</w:t>
      </w:r>
      <w:r w:rsidRPr="008A4AA2">
        <w:rPr>
          <w:rFonts w:ascii="Palatino Linotype" w:hAnsi="Palatino Linotype"/>
          <w:i/>
          <w:color w:val="000000" w:themeColor="text1"/>
          <w:lang w:val="es-ES"/>
        </w:rPr>
        <w:t xml:space="preserve"> contendrá:</w:t>
      </w:r>
      <w:r w:rsidRPr="008A4AA2">
        <w:rPr>
          <w:rFonts w:ascii="Palatino Linotype" w:hAnsi="Palatino Linotype"/>
          <w:b/>
          <w:i/>
          <w:color w:val="000000" w:themeColor="text1"/>
          <w:lang w:val="es-ES"/>
        </w:rPr>
        <w:t xml:space="preserve"> </w:t>
      </w:r>
    </w:p>
    <w:p w14:paraId="356FBE41" w14:textId="77777777" w:rsidR="00CC01FD" w:rsidRPr="008A4AA2" w:rsidRDefault="00CC01FD" w:rsidP="008A4AA2">
      <w:pPr>
        <w:tabs>
          <w:tab w:val="left" w:pos="851"/>
        </w:tabs>
        <w:spacing w:line="360" w:lineRule="auto"/>
        <w:ind w:left="851" w:right="901"/>
        <w:jc w:val="both"/>
        <w:rPr>
          <w:rFonts w:ascii="Palatino Linotype" w:hAnsi="Palatino Linotype"/>
          <w:b/>
          <w:i/>
          <w:color w:val="000000" w:themeColor="text1"/>
          <w:lang w:val="es-ES"/>
        </w:rPr>
      </w:pPr>
      <w:r w:rsidRPr="008A4AA2">
        <w:rPr>
          <w:rFonts w:ascii="Palatino Linotype" w:hAnsi="Palatino Linotype"/>
          <w:b/>
          <w:i/>
          <w:color w:val="000000" w:themeColor="text1"/>
          <w:lang w:val="es-ES"/>
        </w:rPr>
        <w:t>…</w:t>
      </w:r>
    </w:p>
    <w:p w14:paraId="1AE29164" w14:textId="77777777" w:rsidR="00CC01FD" w:rsidRPr="008A4AA2" w:rsidRDefault="00CC01FD" w:rsidP="008A4AA2">
      <w:pPr>
        <w:tabs>
          <w:tab w:val="left" w:pos="851"/>
        </w:tabs>
        <w:spacing w:line="360" w:lineRule="auto"/>
        <w:ind w:left="851" w:right="901"/>
        <w:jc w:val="both"/>
        <w:rPr>
          <w:rFonts w:ascii="Palatino Linotype" w:hAnsi="Palatino Linotype"/>
          <w:i/>
          <w:color w:val="000000" w:themeColor="text1"/>
          <w:lang w:val="es-ES"/>
        </w:rPr>
      </w:pPr>
      <w:r w:rsidRPr="008A4AA2">
        <w:rPr>
          <w:rFonts w:ascii="Palatino Linotype" w:hAnsi="Palatino Linotype"/>
          <w:b/>
          <w:i/>
          <w:color w:val="000000" w:themeColor="text1"/>
          <w:lang w:val="es-ES"/>
        </w:rPr>
        <w:t xml:space="preserve">II. El nombre del solicitante </w:t>
      </w:r>
      <w:r w:rsidRPr="008A4AA2">
        <w:rPr>
          <w:rFonts w:ascii="Palatino Linotype" w:hAnsi="Palatino Linotype" w:cs="Arial"/>
          <w:b/>
          <w:i/>
          <w:color w:val="000000" w:themeColor="text1"/>
          <w:lang w:val="es-ES"/>
        </w:rPr>
        <w:t>que</w:t>
      </w:r>
      <w:r w:rsidRPr="008A4AA2">
        <w:rPr>
          <w:rFonts w:ascii="Palatino Linotype" w:hAnsi="Palatino Linotype"/>
          <w:b/>
          <w:i/>
          <w:color w:val="000000" w:themeColor="text1"/>
          <w:lang w:val="es-ES"/>
        </w:rPr>
        <w:t xml:space="preserve"> recurre </w:t>
      </w:r>
      <w:r w:rsidRPr="008A4AA2">
        <w:rPr>
          <w:rFonts w:ascii="Palatino Linotype" w:hAnsi="Palatino Linotype"/>
          <w:i/>
          <w:color w:val="000000" w:themeColor="text1"/>
          <w:lang w:val="es-ES"/>
        </w:rPr>
        <w:t>o de su representante y, en su caso, …</w:t>
      </w:r>
    </w:p>
    <w:p w14:paraId="00F071A3" w14:textId="77777777" w:rsidR="00CC01FD" w:rsidRPr="008A4AA2" w:rsidRDefault="00CC01FD" w:rsidP="008A4AA2">
      <w:pPr>
        <w:tabs>
          <w:tab w:val="left" w:pos="851"/>
        </w:tabs>
        <w:spacing w:line="360" w:lineRule="auto"/>
        <w:ind w:left="851" w:right="901"/>
        <w:jc w:val="both"/>
        <w:rPr>
          <w:rFonts w:ascii="Palatino Linotype" w:hAnsi="Palatino Linotype"/>
          <w:b/>
          <w:i/>
          <w:color w:val="000000" w:themeColor="text1"/>
          <w:lang w:val="es-ES"/>
        </w:rPr>
      </w:pPr>
      <w:r w:rsidRPr="008A4AA2">
        <w:rPr>
          <w:rFonts w:ascii="Palatino Linotype" w:hAnsi="Palatino Linotype"/>
          <w:b/>
          <w:i/>
          <w:color w:val="000000" w:themeColor="text1"/>
          <w:lang w:val="es-ES"/>
        </w:rPr>
        <w:t xml:space="preserve">En caso de </w:t>
      </w:r>
      <w:r w:rsidRPr="008A4AA2">
        <w:rPr>
          <w:rFonts w:ascii="Palatino Linotype" w:hAnsi="Palatino Linotype" w:cs="Arial"/>
          <w:b/>
          <w:i/>
          <w:color w:val="000000" w:themeColor="text1"/>
          <w:lang w:val="es-ES"/>
        </w:rPr>
        <w:t>que</w:t>
      </w:r>
      <w:r w:rsidRPr="008A4AA2">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8A4AA2">
        <w:rPr>
          <w:rFonts w:ascii="Palatino Linotype" w:hAnsi="Palatino Linotype"/>
          <w:i/>
          <w:color w:val="000000" w:themeColor="text1"/>
          <w:lang w:val="es-ES"/>
        </w:rPr>
        <w:t>, IV, VII y VIII.</w:t>
      </w:r>
      <w:r w:rsidRPr="008A4AA2">
        <w:rPr>
          <w:rFonts w:ascii="Palatino Linotype" w:hAnsi="Palatino Linotype"/>
          <w:b/>
          <w:i/>
          <w:color w:val="000000" w:themeColor="text1"/>
          <w:lang w:val="es-ES"/>
        </w:rPr>
        <w:t>”</w:t>
      </w:r>
    </w:p>
    <w:p w14:paraId="2344388F" w14:textId="77777777" w:rsidR="00CC01FD" w:rsidRPr="008A4AA2" w:rsidRDefault="00CC01FD" w:rsidP="008A4AA2">
      <w:pPr>
        <w:tabs>
          <w:tab w:val="left" w:pos="851"/>
        </w:tabs>
        <w:spacing w:line="360" w:lineRule="auto"/>
        <w:ind w:left="851" w:right="901"/>
        <w:jc w:val="both"/>
        <w:rPr>
          <w:rFonts w:ascii="Palatino Linotype" w:hAnsi="Palatino Linotype"/>
          <w:i/>
          <w:color w:val="000000" w:themeColor="text1"/>
          <w:lang w:val="es-ES"/>
        </w:rPr>
      </w:pPr>
      <w:r w:rsidRPr="008A4AA2">
        <w:rPr>
          <w:rFonts w:ascii="Palatino Linotype" w:hAnsi="Palatino Linotype"/>
          <w:i/>
          <w:color w:val="000000" w:themeColor="text1"/>
          <w:lang w:val="es-ES"/>
        </w:rPr>
        <w:t>(Énfasis añadido)</w:t>
      </w:r>
    </w:p>
    <w:p w14:paraId="5E091F7E" w14:textId="77777777" w:rsidR="00CC01FD" w:rsidRPr="008A4AA2" w:rsidRDefault="00CC01FD" w:rsidP="008A4AA2">
      <w:pPr>
        <w:spacing w:line="360" w:lineRule="auto"/>
        <w:jc w:val="both"/>
        <w:rPr>
          <w:rFonts w:ascii="Palatino Linotype" w:hAnsi="Palatino Linotype"/>
          <w:color w:val="000000" w:themeColor="text1"/>
          <w:lang w:val="es-ES"/>
        </w:rPr>
      </w:pPr>
      <w:r w:rsidRPr="008A4AA2">
        <w:rPr>
          <w:rFonts w:ascii="Palatino Linotype" w:hAnsi="Palatino Linotype"/>
          <w:color w:val="000000" w:themeColor="text1"/>
          <w:lang w:val="es-ES"/>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F0A119C" w14:textId="77777777" w:rsidR="00CC01FD" w:rsidRPr="008A4AA2" w:rsidRDefault="00CC01FD" w:rsidP="008A4AA2">
      <w:pPr>
        <w:spacing w:line="360" w:lineRule="auto"/>
        <w:jc w:val="both"/>
        <w:rPr>
          <w:rFonts w:ascii="Palatino Linotype" w:hAnsi="Palatino Linotype"/>
          <w:color w:val="000000" w:themeColor="text1"/>
          <w:lang w:val="es-ES"/>
        </w:rPr>
      </w:pPr>
    </w:p>
    <w:p w14:paraId="60524DF5"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“Artículo 180. El recurso de revisión contendrá: </w:t>
      </w:r>
    </w:p>
    <w:p w14:paraId="5085AA5C"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I. El sujeto obligado ante la cual se presentó la solicitud; </w:t>
      </w:r>
    </w:p>
    <w:p w14:paraId="32E57D04"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II. El nombre del solicitante que recurre o de su representante y, en su caso, del tercero interesado, así como la dirección o medio que señale para recibir notificaciones; </w:t>
      </w:r>
    </w:p>
    <w:p w14:paraId="28F9C404"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III. El número de folio de respuesta de la solicitud de acceso; </w:t>
      </w:r>
    </w:p>
    <w:p w14:paraId="10E1A4D3"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IV. La fecha en que fue notificada la respuesta al solicitante o tuvo conocimiento del acto reclamado, o de presentación de la solicitud, en caso de falta de respuesta; </w:t>
      </w:r>
    </w:p>
    <w:p w14:paraId="3B7CDE30"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V. El acto que se recurre; </w:t>
      </w:r>
    </w:p>
    <w:p w14:paraId="40649F5E"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VI. Las razones o motivos de inconformidad; </w:t>
      </w:r>
    </w:p>
    <w:p w14:paraId="6F42C15F"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VII. La copia de la respuesta que se impugna y, en su caso, de la notificación correspondiente, en el caso de respuesta de la solicitud; y </w:t>
      </w:r>
    </w:p>
    <w:p w14:paraId="6F014CC0"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VIII. Firma del recurrente, en su caso, cuando se presente por escrito, requisito sin el cual se dará trámite al recurso.</w:t>
      </w:r>
    </w:p>
    <w:p w14:paraId="1FEA49AE"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Adicionalmente, se podrán anexar las pruebas y demás elementos que considere procedentes someter a juicio del Instituto. </w:t>
      </w:r>
    </w:p>
    <w:p w14:paraId="7A194949"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t xml:space="preserve">En ningún caso será necesario que el particular ratifique el recurso de revisión interpuesto. </w:t>
      </w:r>
    </w:p>
    <w:p w14:paraId="371D74C0" w14:textId="77777777" w:rsidR="00CC01FD" w:rsidRPr="008A4AA2" w:rsidRDefault="00CC01FD" w:rsidP="008A4AA2">
      <w:pPr>
        <w:spacing w:line="360" w:lineRule="auto"/>
        <w:ind w:left="426" w:right="616"/>
        <w:jc w:val="both"/>
        <w:rPr>
          <w:rFonts w:ascii="Palatino Linotype" w:hAnsi="Palatino Linotype"/>
          <w:i/>
          <w:iCs/>
          <w:color w:val="000000" w:themeColor="text1"/>
          <w:lang w:val="es-ES"/>
        </w:rPr>
      </w:pPr>
      <w:r w:rsidRPr="008A4AA2">
        <w:rPr>
          <w:rFonts w:ascii="Palatino Linotype" w:hAnsi="Palatino Linotype"/>
          <w:i/>
          <w:iCs/>
          <w:color w:val="000000" w:themeColor="text1"/>
          <w:lang w:val="es-ES"/>
        </w:rPr>
        <w:lastRenderedPageBreak/>
        <w:t>En caso de que el recurso se interponga de manera electrónica no será indispensable que contengan los requisitos establecidos en las fracciones II, IV, VII y VIII.”</w:t>
      </w:r>
    </w:p>
    <w:p w14:paraId="0014ADB7" w14:textId="77777777" w:rsidR="00CC01FD" w:rsidRPr="008A4AA2" w:rsidRDefault="00CC01FD" w:rsidP="008A4AA2">
      <w:pPr>
        <w:spacing w:line="360" w:lineRule="auto"/>
        <w:jc w:val="both"/>
        <w:rPr>
          <w:rFonts w:ascii="Palatino Linotype" w:eastAsia="Palatino Linotype" w:hAnsi="Palatino Linotype" w:cs="Palatino Linotype"/>
          <w:color w:val="000000" w:themeColor="text1"/>
        </w:rPr>
      </w:pPr>
      <w:r w:rsidRPr="008A4AA2">
        <w:rPr>
          <w:rFonts w:ascii="Palatino Linotype" w:hAnsi="Palatino Linotype"/>
          <w:color w:val="000000" w:themeColor="text1"/>
          <w:lang w:val="es-ES"/>
        </w:rPr>
        <w:t>(Énfasis añadido)</w:t>
      </w:r>
    </w:p>
    <w:p w14:paraId="361A5A5D" w14:textId="77777777" w:rsidR="004E16BC" w:rsidRPr="008A4AA2" w:rsidRDefault="004E16BC" w:rsidP="008A4AA2">
      <w:pPr>
        <w:spacing w:line="360" w:lineRule="auto"/>
        <w:ind w:right="49"/>
        <w:jc w:val="both"/>
        <w:rPr>
          <w:rFonts w:ascii="Palatino Linotype" w:eastAsia="Palatino Linotype" w:hAnsi="Palatino Linotype" w:cs="Palatino Linotype"/>
        </w:rPr>
      </w:pPr>
    </w:p>
    <w:p w14:paraId="2C096E23" w14:textId="77777777" w:rsidR="004E16BC" w:rsidRPr="008A4AA2" w:rsidRDefault="000863AA" w:rsidP="008A4AA2">
      <w:pPr>
        <w:spacing w:line="360" w:lineRule="auto"/>
        <w:jc w:val="both"/>
        <w:rPr>
          <w:rFonts w:ascii="Palatino Linotype" w:eastAsia="Palatino Linotype" w:hAnsi="Palatino Linotype" w:cs="Palatino Linotype"/>
          <w:b/>
          <w:sz w:val="28"/>
        </w:rPr>
      </w:pPr>
      <w:r w:rsidRPr="008A4AA2">
        <w:rPr>
          <w:rFonts w:ascii="Palatino Linotype" w:eastAsia="Palatino Linotype" w:hAnsi="Palatino Linotype" w:cs="Palatino Linotype"/>
          <w:b/>
          <w:sz w:val="28"/>
        </w:rPr>
        <w:t xml:space="preserve">QUINTO. Estudio y resolución del asunto. </w:t>
      </w:r>
    </w:p>
    <w:p w14:paraId="00D31214" w14:textId="77777777" w:rsidR="00280181" w:rsidRPr="008A4AA2" w:rsidRDefault="00280181" w:rsidP="008A4AA2">
      <w:pPr>
        <w:spacing w:line="360" w:lineRule="auto"/>
        <w:jc w:val="both"/>
        <w:rPr>
          <w:rFonts w:ascii="Palatino Linotype" w:eastAsia="Palatino Linotype" w:hAnsi="Palatino Linotype" w:cs="Palatino Linotype"/>
          <w:b/>
          <w:sz w:val="28"/>
        </w:rPr>
      </w:pPr>
    </w:p>
    <w:p w14:paraId="3C69492E" w14:textId="7B2CF45E" w:rsidR="00280181" w:rsidRPr="008A4AA2" w:rsidRDefault="00280181" w:rsidP="008A4AA2">
      <w:pPr>
        <w:spacing w:line="360" w:lineRule="auto"/>
        <w:jc w:val="both"/>
        <w:rPr>
          <w:rFonts w:ascii="Palatino Linotype" w:hAnsi="Palatino Linotype" w:cs="Arial"/>
          <w:lang w:val="es-ES"/>
        </w:rPr>
      </w:pPr>
      <w:r w:rsidRPr="008A4AA2">
        <w:rPr>
          <w:rFonts w:ascii="Palatino Linotype" w:hAnsi="Palatino Linotype" w:cs="Arial"/>
          <w:color w:val="000000" w:themeColor="text1"/>
        </w:rPr>
        <w:t xml:space="preserve">Una vez determinada la vía sobre la que versará el presente recurso, y previa revisión del expediente electrónico formado en </w:t>
      </w:r>
      <w:r w:rsidRPr="008A4AA2">
        <w:rPr>
          <w:rFonts w:ascii="Palatino Linotype" w:hAnsi="Palatino Linotype" w:cs="Arial"/>
          <w:b/>
          <w:color w:val="000000" w:themeColor="text1"/>
        </w:rPr>
        <w:t>EL SAIMEX</w:t>
      </w:r>
      <w:r w:rsidRPr="008A4AA2">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501E9" w:rsidRPr="008A4AA2">
        <w:rPr>
          <w:rFonts w:ascii="Palatino Linotype" w:hAnsi="Palatino Linotype" w:cs="Arial"/>
          <w:color w:val="000000" w:themeColor="text1"/>
        </w:rPr>
        <w:t>este Órgano Garante</w:t>
      </w:r>
      <w:r w:rsidRPr="008A4AA2">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8A4AA2">
        <w:rPr>
          <w:rFonts w:ascii="Palatino Linotype" w:hAnsi="Palatino Linotype"/>
          <w:lang w:val="es-ES"/>
        </w:rPr>
        <w:t>Constitución Política de los Estados Unidos Mexicanos, en la Constitución Política del Estado Libre y Soberano de México</w:t>
      </w:r>
      <w:r w:rsidRPr="008A4AA2">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8A4AA2">
        <w:rPr>
          <w:rFonts w:ascii="Palatino Linotype" w:hAnsi="Palatino Linotype"/>
          <w:lang w:val="es-ES"/>
        </w:rPr>
        <w:t>Constitución Política de los Estados Unidos Mexicanos</w:t>
      </w:r>
      <w:r w:rsidRPr="008A4AA2">
        <w:rPr>
          <w:rFonts w:ascii="Palatino Linotype" w:hAnsi="Palatino Linotype" w:cs="Arial"/>
          <w:color w:val="000000" w:themeColor="text1"/>
        </w:rPr>
        <w:t xml:space="preserve"> y los numerales 8 y 9 de la </w:t>
      </w:r>
      <w:r w:rsidRPr="008A4AA2">
        <w:rPr>
          <w:rFonts w:ascii="Palatino Linotype" w:hAnsi="Palatino Linotype" w:cs="Arial"/>
          <w:lang w:val="es-ES"/>
        </w:rPr>
        <w:t>Ley de Transparencia y Acceso a la Información Pública del Estado de México y Municipios.</w:t>
      </w:r>
    </w:p>
    <w:p w14:paraId="2E29413B" w14:textId="77777777" w:rsidR="00280181" w:rsidRPr="008A4AA2" w:rsidRDefault="00280181" w:rsidP="008A4AA2">
      <w:pPr>
        <w:spacing w:line="360" w:lineRule="auto"/>
        <w:jc w:val="both"/>
        <w:rPr>
          <w:rFonts w:ascii="Palatino Linotype" w:hAnsi="Palatino Linotype" w:cs="Arial"/>
          <w:lang w:val="es-ES"/>
        </w:rPr>
      </w:pPr>
    </w:p>
    <w:p w14:paraId="7FB8395D" w14:textId="77777777" w:rsidR="00280181" w:rsidRPr="008A4AA2" w:rsidRDefault="00280181" w:rsidP="008A4AA2">
      <w:pPr>
        <w:spacing w:line="360" w:lineRule="auto"/>
        <w:jc w:val="both"/>
        <w:rPr>
          <w:rFonts w:ascii="Palatino Linotype" w:hAnsi="Palatino Linotype"/>
        </w:rPr>
      </w:pPr>
      <w:r w:rsidRPr="008A4AA2">
        <w:rPr>
          <w:rFonts w:ascii="Palatino Linotype" w:eastAsia="Arial Unicode MS" w:hAnsi="Palatino Linotype" w:cs="Arial"/>
        </w:rPr>
        <w:lastRenderedPageBreak/>
        <w:t>Es</w:t>
      </w:r>
      <w:r w:rsidRPr="008A4AA2">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597DA92F" w14:textId="77777777" w:rsidR="00280181" w:rsidRPr="008A4AA2" w:rsidRDefault="00280181" w:rsidP="008A4AA2">
      <w:pPr>
        <w:spacing w:line="360" w:lineRule="auto"/>
        <w:jc w:val="both"/>
        <w:rPr>
          <w:rFonts w:ascii="Palatino Linotype" w:hAnsi="Palatino Linotype"/>
        </w:rPr>
      </w:pPr>
    </w:p>
    <w:p w14:paraId="44D0486A"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 xml:space="preserve"> “</w:t>
      </w:r>
      <w:r w:rsidRPr="008A4AA2">
        <w:rPr>
          <w:rFonts w:ascii="Palatino Linotype" w:hAnsi="Palatino Linotype" w:cs="Arial"/>
          <w:b/>
          <w:i/>
        </w:rPr>
        <w:t>Artículo 6o…</w:t>
      </w:r>
    </w:p>
    <w:p w14:paraId="0576EA45"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A.</w:t>
      </w:r>
      <w:r w:rsidRPr="008A4AA2">
        <w:rPr>
          <w:rFonts w:ascii="Palatino Linotype" w:hAnsi="Palatino Linotype" w:cs="Arial"/>
          <w:i/>
        </w:rPr>
        <w:t xml:space="preserve"> Para el ejercicio del </w:t>
      </w:r>
      <w:r w:rsidRPr="008A4AA2">
        <w:rPr>
          <w:rFonts w:ascii="Palatino Linotype" w:hAnsi="Palatino Linotype" w:cs="Arial"/>
          <w:bCs/>
          <w:i/>
        </w:rPr>
        <w:t>derecho</w:t>
      </w:r>
      <w:r w:rsidRPr="008A4AA2">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E0611CA"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I. </w:t>
      </w:r>
      <w:r w:rsidRPr="008A4AA2">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E5391E"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II. </w:t>
      </w:r>
      <w:r w:rsidRPr="008A4AA2">
        <w:rPr>
          <w:rFonts w:ascii="Palatino Linotype" w:hAnsi="Palatino Linotype" w:cs="Arial"/>
          <w:i/>
        </w:rPr>
        <w:t xml:space="preserve">La información que se refiere a la vida privada y los datos personales será protegida en los términos y con las excepciones que fijen las leyes. </w:t>
      </w:r>
    </w:p>
    <w:p w14:paraId="39CCF95C"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III. </w:t>
      </w:r>
      <w:r w:rsidRPr="008A4AA2">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07870083"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IV. </w:t>
      </w:r>
      <w:r w:rsidRPr="008A4AA2">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612B5D02"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V. </w:t>
      </w:r>
      <w:r w:rsidRPr="008A4AA2">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w:t>
      </w:r>
      <w:r w:rsidRPr="008A4AA2">
        <w:rPr>
          <w:rFonts w:ascii="Palatino Linotype" w:hAnsi="Palatino Linotype" w:cs="Arial"/>
          <w:i/>
        </w:rPr>
        <w:lastRenderedPageBreak/>
        <w:t xml:space="preserve">recursos públicos y los indicadores que permitan rendir cuenta del cumplimiento de sus objetivos y de los resultados obtenidos. </w:t>
      </w:r>
    </w:p>
    <w:p w14:paraId="579BF123"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VI. </w:t>
      </w:r>
      <w:r w:rsidRPr="008A4AA2">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147EBCA2"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b/>
          <w:bCs/>
          <w:i/>
        </w:rPr>
        <w:t xml:space="preserve">VII. </w:t>
      </w:r>
      <w:r w:rsidRPr="008A4AA2">
        <w:rPr>
          <w:rFonts w:ascii="Palatino Linotype" w:hAnsi="Palatino Linotype" w:cs="Arial"/>
          <w:i/>
        </w:rPr>
        <w:t xml:space="preserve">La inobservancia a las disposiciones en materia de acceso a la Información Pública será sancionada en los términos que dispongan las leyes.” </w:t>
      </w:r>
    </w:p>
    <w:p w14:paraId="5D17626D" w14:textId="77777777" w:rsidR="00280181" w:rsidRPr="008A4AA2" w:rsidRDefault="00280181" w:rsidP="008A4AA2">
      <w:pPr>
        <w:ind w:left="851" w:right="901"/>
        <w:jc w:val="both"/>
        <w:rPr>
          <w:rFonts w:ascii="Palatino Linotype" w:hAnsi="Palatino Linotype"/>
          <w:i/>
        </w:rPr>
      </w:pPr>
    </w:p>
    <w:p w14:paraId="6527C5B0" w14:textId="77777777" w:rsidR="00280181" w:rsidRPr="008A4AA2" w:rsidRDefault="00280181" w:rsidP="008A4AA2">
      <w:pPr>
        <w:spacing w:before="100" w:beforeAutospacing="1" w:line="360" w:lineRule="auto"/>
        <w:jc w:val="both"/>
        <w:rPr>
          <w:rFonts w:ascii="Palatino Linotype" w:hAnsi="Palatino Linotype"/>
        </w:rPr>
      </w:pPr>
      <w:r w:rsidRPr="008A4AA2">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1D7E5D3" w14:textId="77777777" w:rsidR="00280181" w:rsidRPr="008A4AA2" w:rsidRDefault="00280181" w:rsidP="008A4AA2">
      <w:pPr>
        <w:ind w:left="851" w:right="901"/>
        <w:jc w:val="both"/>
        <w:rPr>
          <w:rFonts w:ascii="Palatino Linotype" w:hAnsi="Palatino Linotype" w:cs="Arial"/>
          <w:b/>
          <w:i/>
        </w:rPr>
      </w:pPr>
      <w:r w:rsidRPr="008A4AA2">
        <w:rPr>
          <w:rFonts w:ascii="Palatino Linotype" w:hAnsi="Palatino Linotype" w:cs="Arial"/>
          <w:i/>
        </w:rPr>
        <w:t>“</w:t>
      </w:r>
      <w:r w:rsidRPr="008A4AA2">
        <w:rPr>
          <w:rFonts w:ascii="Palatino Linotype" w:hAnsi="Palatino Linotype" w:cs="Arial"/>
          <w:b/>
          <w:i/>
        </w:rPr>
        <w:t>Artículo 5…</w:t>
      </w:r>
    </w:p>
    <w:p w14:paraId="1298B748"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7BC00A7" w14:textId="77777777" w:rsidR="00280181" w:rsidRPr="008A4AA2" w:rsidRDefault="00280181" w:rsidP="008A4AA2">
      <w:pPr>
        <w:ind w:left="851" w:right="901"/>
        <w:jc w:val="both"/>
        <w:rPr>
          <w:rFonts w:ascii="Palatino Linotype" w:hAnsi="Palatino Linotype" w:cs="Arial"/>
          <w:i/>
        </w:rPr>
      </w:pPr>
    </w:p>
    <w:p w14:paraId="5271C2AF"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46A05E"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Este derecho se regirá por los principios y bases siguientes:</w:t>
      </w:r>
    </w:p>
    <w:p w14:paraId="3D832C76" w14:textId="77777777" w:rsidR="00280181" w:rsidRPr="008A4AA2" w:rsidRDefault="00280181" w:rsidP="008A4AA2">
      <w:pPr>
        <w:ind w:left="851" w:right="901"/>
        <w:jc w:val="both"/>
        <w:rPr>
          <w:rFonts w:ascii="Palatino Linotype" w:hAnsi="Palatino Linotype" w:cs="Arial"/>
          <w:i/>
        </w:rPr>
      </w:pPr>
    </w:p>
    <w:p w14:paraId="6C4D7D83" w14:textId="77777777" w:rsidR="00280181" w:rsidRPr="008A4AA2" w:rsidRDefault="00280181" w:rsidP="008A4AA2">
      <w:pPr>
        <w:ind w:left="851" w:right="901"/>
        <w:jc w:val="both"/>
        <w:rPr>
          <w:rFonts w:ascii="Palatino Linotype" w:hAnsi="Palatino Linotype"/>
        </w:rPr>
      </w:pPr>
      <w:r w:rsidRPr="008A4AA2">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8A4AA2">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w:t>
      </w:r>
      <w:r w:rsidRPr="008A4AA2">
        <w:rPr>
          <w:rFonts w:ascii="Palatino Linotype" w:hAnsi="Palatino Linotype" w:cs="Arial"/>
          <w:i/>
        </w:rPr>
        <w:lastRenderedPageBreak/>
        <w:t>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A4AA2">
        <w:rPr>
          <w:rFonts w:ascii="Palatino Linotype" w:hAnsi="Palatino Linotype"/>
        </w:rPr>
        <w:t xml:space="preserve"> </w:t>
      </w:r>
    </w:p>
    <w:p w14:paraId="73D4F1D7" w14:textId="77777777" w:rsidR="00280181" w:rsidRPr="008A4AA2" w:rsidRDefault="00280181" w:rsidP="008A4AA2">
      <w:pPr>
        <w:pStyle w:val="Prrafodelista"/>
        <w:ind w:left="1571" w:right="901"/>
        <w:jc w:val="both"/>
        <w:rPr>
          <w:rFonts w:ascii="Palatino Linotype" w:hAnsi="Palatino Linotype"/>
        </w:rPr>
      </w:pPr>
    </w:p>
    <w:p w14:paraId="4B4EAAA2" w14:textId="77777777" w:rsidR="00280181" w:rsidRPr="008A4AA2" w:rsidRDefault="00280181" w:rsidP="008A4AA2">
      <w:pPr>
        <w:spacing w:line="360" w:lineRule="auto"/>
        <w:jc w:val="both"/>
        <w:rPr>
          <w:rFonts w:ascii="Palatino Linotype" w:hAnsi="Palatino Linotype"/>
        </w:rPr>
      </w:pPr>
      <w:r w:rsidRPr="008A4AA2">
        <w:rPr>
          <w:rFonts w:ascii="Palatino Linotype" w:hAnsi="Palatino Linotype"/>
        </w:rPr>
        <w:t>Así mismo, se tiene que la Ley de Transparencia y Acceso a la Información Pública del Estado de México y Municipios, prevé en su artículo 23, lo siguiente:</w:t>
      </w:r>
    </w:p>
    <w:p w14:paraId="23F4E77D" w14:textId="77777777" w:rsidR="00280181" w:rsidRPr="008A4AA2" w:rsidRDefault="00280181" w:rsidP="008A4AA2">
      <w:pPr>
        <w:spacing w:line="360" w:lineRule="auto"/>
        <w:jc w:val="both"/>
        <w:rPr>
          <w:rFonts w:ascii="Palatino Linotype" w:hAnsi="Palatino Linotype"/>
        </w:rPr>
      </w:pPr>
    </w:p>
    <w:p w14:paraId="056169B3"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w:t>
      </w:r>
      <w:r w:rsidRPr="008A4AA2">
        <w:rPr>
          <w:rFonts w:ascii="Palatino Linotype" w:hAnsi="Palatino Linotype" w:cs="Arial"/>
          <w:b/>
          <w:i/>
        </w:rPr>
        <w:t>Artículo 23.</w:t>
      </w:r>
      <w:r w:rsidRPr="008A4AA2">
        <w:rPr>
          <w:rFonts w:ascii="Palatino Linotype" w:hAnsi="Palatino Linotype" w:cs="Arial"/>
          <w:i/>
        </w:rPr>
        <w:t xml:space="preserve"> Son sujetos obligados a transparentar y permitir el acceso a su información y proteger los datos personales que obren en su poder:</w:t>
      </w:r>
    </w:p>
    <w:p w14:paraId="0520AFDA" w14:textId="77777777" w:rsidR="00280181" w:rsidRPr="008A4AA2" w:rsidRDefault="00280181" w:rsidP="008A4AA2">
      <w:pPr>
        <w:ind w:left="851" w:right="901"/>
        <w:jc w:val="both"/>
        <w:rPr>
          <w:rFonts w:ascii="Palatino Linotype" w:hAnsi="Palatino Linotype" w:cs="Arial"/>
          <w:i/>
        </w:rPr>
      </w:pPr>
    </w:p>
    <w:p w14:paraId="5206FE09"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714C6FD1"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II. El Poder Legislativo del Estado, los organismos, órganos y entidades de la Legislatura y sus dependencias;</w:t>
      </w:r>
    </w:p>
    <w:p w14:paraId="1C6A88E2"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III. El Poder Judicial, sus organismos, órganos y entidades, así como el Consejo de la Judicatura del Estado;</w:t>
      </w:r>
    </w:p>
    <w:p w14:paraId="3E120591" w14:textId="77777777" w:rsidR="00280181" w:rsidRPr="008A4AA2" w:rsidRDefault="00280181" w:rsidP="008A4AA2">
      <w:pPr>
        <w:ind w:left="851" w:right="901"/>
        <w:jc w:val="both"/>
        <w:rPr>
          <w:rFonts w:ascii="Palatino Linotype" w:hAnsi="Palatino Linotype" w:cs="Arial"/>
          <w:b/>
          <w:i/>
        </w:rPr>
      </w:pPr>
      <w:r w:rsidRPr="008A4AA2">
        <w:rPr>
          <w:rFonts w:ascii="Palatino Linotype" w:hAnsi="Palatino Linotype" w:cs="Arial"/>
          <w:b/>
          <w:i/>
        </w:rPr>
        <w:t>IV. Los ayuntamientos y las dependencias, organismos, órganos y entidades de la administración municipal;</w:t>
      </w:r>
    </w:p>
    <w:p w14:paraId="546C5FBF"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V. Los órganos autónomos;</w:t>
      </w:r>
    </w:p>
    <w:p w14:paraId="5CA1F495"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VI. Los tribunales administrativos y autoridades jurisdiccionales en materia laboral;</w:t>
      </w:r>
    </w:p>
    <w:p w14:paraId="4C30DBEF"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VII. Los partidos políticos y agrupaciones políticas, en los términos de las disposiciones aplicables;</w:t>
      </w:r>
    </w:p>
    <w:p w14:paraId="09723792"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VIII. Los fideicomisos y fondos públicos que cuenten con financiamiento público, parcial o total, o con participación de entidades de gobierno;</w:t>
      </w:r>
    </w:p>
    <w:p w14:paraId="7DCA840C"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lastRenderedPageBreak/>
        <w:t>IX. Los sindicatos que reciban y/o ejerzan recursos públicos en el ámbito estatal y municipal;</w:t>
      </w:r>
    </w:p>
    <w:p w14:paraId="5D38C069"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X. Cualquier persona física o jurídico colectiva que reciba y ejerza recursos públicos en el ámbito estatal o municipal; y</w:t>
      </w:r>
    </w:p>
    <w:p w14:paraId="653A6651" w14:textId="77777777" w:rsidR="00280181" w:rsidRPr="008A4AA2" w:rsidRDefault="00280181" w:rsidP="008A4AA2">
      <w:pPr>
        <w:ind w:left="851" w:right="901"/>
        <w:jc w:val="both"/>
        <w:rPr>
          <w:rFonts w:ascii="Palatino Linotype" w:hAnsi="Palatino Linotype" w:cs="Arial"/>
          <w:i/>
        </w:rPr>
      </w:pPr>
      <w:r w:rsidRPr="008A4AA2">
        <w:rPr>
          <w:rFonts w:ascii="Palatino Linotype" w:hAnsi="Palatino Linotype" w:cs="Arial"/>
          <w:i/>
        </w:rPr>
        <w:t>XI. Cualquier otra autoridad, entidad, órgano u organismo de los poderes estatal o municipal, que reciba recursos públicos.</w:t>
      </w:r>
    </w:p>
    <w:p w14:paraId="0C741A07" w14:textId="77777777" w:rsidR="00280181" w:rsidRPr="008A4AA2" w:rsidRDefault="00280181" w:rsidP="008A4AA2">
      <w:pPr>
        <w:ind w:left="851" w:right="901"/>
        <w:jc w:val="both"/>
        <w:rPr>
          <w:rFonts w:ascii="Palatino Linotype" w:hAnsi="Palatino Linotype" w:cs="Arial"/>
          <w:b/>
          <w:i/>
        </w:rPr>
      </w:pPr>
      <w:r w:rsidRPr="008A4AA2">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1747E5" w14:textId="77777777" w:rsidR="00280181" w:rsidRPr="008A4AA2" w:rsidRDefault="00280181" w:rsidP="008A4AA2">
      <w:pPr>
        <w:ind w:left="851" w:right="901"/>
        <w:jc w:val="both"/>
        <w:rPr>
          <w:rFonts w:ascii="Palatino Linotype" w:hAnsi="Palatino Linotype" w:cs="Arial"/>
          <w:b/>
          <w:i/>
        </w:rPr>
      </w:pPr>
      <w:r w:rsidRPr="008A4AA2">
        <w:rPr>
          <w:rFonts w:ascii="Palatino Linotype" w:hAnsi="Palatino Linotype" w:cs="Arial"/>
          <w:b/>
          <w:i/>
        </w:rPr>
        <w:t xml:space="preserve">Los servidores públicos deberán transparentar sus </w:t>
      </w:r>
      <w:proofErr w:type="gramStart"/>
      <w:r w:rsidRPr="008A4AA2">
        <w:rPr>
          <w:rFonts w:ascii="Palatino Linotype" w:hAnsi="Palatino Linotype" w:cs="Arial"/>
          <w:b/>
          <w:i/>
        </w:rPr>
        <w:t>acciones</w:t>
      </w:r>
      <w:proofErr w:type="gramEnd"/>
      <w:r w:rsidRPr="008A4AA2">
        <w:rPr>
          <w:rFonts w:ascii="Palatino Linotype" w:hAnsi="Palatino Linotype" w:cs="Arial"/>
          <w:b/>
          <w:i/>
        </w:rPr>
        <w:t xml:space="preserve"> así como garantizar y respetar el derecho de acceso a la Información Pública.</w:t>
      </w:r>
    </w:p>
    <w:p w14:paraId="612E15B9" w14:textId="77777777" w:rsidR="00280181" w:rsidRPr="008A4AA2" w:rsidRDefault="00280181" w:rsidP="008A4AA2">
      <w:pPr>
        <w:ind w:left="851" w:right="901"/>
        <w:jc w:val="both"/>
        <w:rPr>
          <w:rFonts w:ascii="Palatino Linotype" w:hAnsi="Palatino Linotype" w:cs="Arial"/>
          <w:i/>
        </w:rPr>
      </w:pPr>
    </w:p>
    <w:p w14:paraId="40044BE0" w14:textId="45C440CF" w:rsidR="00280181" w:rsidRPr="008A4AA2" w:rsidRDefault="00280181" w:rsidP="008A4AA2">
      <w:pPr>
        <w:spacing w:line="360" w:lineRule="auto"/>
        <w:ind w:right="49"/>
        <w:jc w:val="both"/>
        <w:rPr>
          <w:rFonts w:ascii="Palatino Linotype" w:hAnsi="Palatino Linotype" w:cs="Arial"/>
        </w:rPr>
      </w:pPr>
      <w:r w:rsidRPr="008A4AA2">
        <w:rPr>
          <w:rFonts w:ascii="Palatino Linotype" w:hAnsi="Palatino Linotype" w:cs="Arial"/>
        </w:rPr>
        <w:t>Ahora bien, atendiendo a los preceptos legales a los cuales se hizo referencia, es preciso mencionar que, el</w:t>
      </w:r>
      <w:r w:rsidRPr="008A4AA2">
        <w:rPr>
          <w:rFonts w:ascii="Palatino Linotype" w:hAnsi="Palatino Linotype" w:cs="Arial"/>
          <w:u w:val="single"/>
        </w:rPr>
        <w:t xml:space="preserve"> </w:t>
      </w:r>
      <w:r w:rsidR="00F36D87" w:rsidRPr="008A4AA2">
        <w:rPr>
          <w:rFonts w:ascii="Palatino Linotype" w:hAnsi="Palatino Linotype" w:cs="Arial"/>
          <w:u w:val="single"/>
        </w:rPr>
        <w:t>Ayuntamiento de Ixtapaluca</w:t>
      </w:r>
      <w:r w:rsidRPr="008A4AA2">
        <w:rPr>
          <w:rFonts w:ascii="Palatino Linotype" w:hAnsi="Palatino Linotype" w:cs="Arial"/>
        </w:rPr>
        <w:t>, se encuentra dentro de los supuestos de obligatoriedad a transparentar y garantizar el Acceso a la Información Pública.</w:t>
      </w:r>
    </w:p>
    <w:p w14:paraId="7FDF98E7" w14:textId="77777777" w:rsidR="00280181" w:rsidRPr="008A4AA2" w:rsidRDefault="00280181" w:rsidP="008A4AA2">
      <w:pPr>
        <w:spacing w:line="360" w:lineRule="auto"/>
        <w:ind w:right="49"/>
        <w:jc w:val="both"/>
        <w:rPr>
          <w:rFonts w:ascii="Palatino Linotype" w:hAnsi="Palatino Linotype" w:cs="Arial"/>
        </w:rPr>
      </w:pPr>
    </w:p>
    <w:p w14:paraId="3FF9CF87" w14:textId="77777777" w:rsidR="00280181" w:rsidRPr="008A4AA2" w:rsidRDefault="00280181" w:rsidP="008A4AA2">
      <w:pPr>
        <w:spacing w:line="360" w:lineRule="auto"/>
        <w:ind w:right="49"/>
        <w:jc w:val="both"/>
        <w:rPr>
          <w:rFonts w:ascii="Palatino Linotype" w:hAnsi="Palatino Linotype" w:cs="Arial"/>
        </w:rPr>
      </w:pPr>
      <w:r w:rsidRPr="008A4AA2">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D9B4063" w14:textId="77777777" w:rsidR="00280181" w:rsidRPr="008A4AA2" w:rsidRDefault="00280181" w:rsidP="008A4AA2">
      <w:pPr>
        <w:spacing w:line="360" w:lineRule="auto"/>
        <w:ind w:right="49"/>
        <w:jc w:val="both"/>
        <w:rPr>
          <w:rFonts w:ascii="Palatino Linotype" w:hAnsi="Palatino Linotype" w:cs="Arial"/>
        </w:rPr>
      </w:pPr>
    </w:p>
    <w:p w14:paraId="780207B4" w14:textId="1C5BFDB5" w:rsidR="00280181" w:rsidRPr="008A4AA2" w:rsidRDefault="00280181" w:rsidP="008A4AA2">
      <w:pPr>
        <w:spacing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En ese tenor, para un mejor estudio y comprensión del asunto que se resuelve, es preciso recordar que, </w:t>
      </w:r>
      <w:r w:rsidR="00F56B9C" w:rsidRPr="008A4AA2">
        <w:rPr>
          <w:rFonts w:ascii="Palatino Linotype" w:eastAsia="Palatino Linotype" w:hAnsi="Palatino Linotype" w:cs="Palatino Linotype"/>
          <w:b/>
        </w:rPr>
        <w:t>EL RECURRENTE</w:t>
      </w:r>
      <w:r w:rsidRPr="008A4AA2">
        <w:rPr>
          <w:rFonts w:ascii="Palatino Linotype" w:eastAsia="Palatino Linotype" w:hAnsi="Palatino Linotype" w:cs="Palatino Linotype"/>
        </w:rPr>
        <w:t xml:space="preserve"> requirió al </w:t>
      </w:r>
      <w:r w:rsidRPr="008A4AA2">
        <w:rPr>
          <w:rFonts w:ascii="Palatino Linotype" w:eastAsia="Palatino Linotype" w:hAnsi="Palatino Linotype" w:cs="Palatino Linotype"/>
          <w:b/>
        </w:rPr>
        <w:t xml:space="preserve">SUJETO OBLIGADO </w:t>
      </w:r>
      <w:r w:rsidRPr="008A4AA2">
        <w:rPr>
          <w:rFonts w:ascii="Palatino Linotype" w:eastAsia="Palatino Linotype" w:hAnsi="Palatino Linotype" w:cs="Palatino Linotype"/>
        </w:rPr>
        <w:t>lo siguiente:</w:t>
      </w:r>
    </w:p>
    <w:p w14:paraId="2E81F010" w14:textId="77777777" w:rsidR="009E7439" w:rsidRPr="008A4AA2" w:rsidRDefault="009E7439" w:rsidP="008A4AA2">
      <w:pPr>
        <w:ind w:left="850"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w:t>
      </w:r>
      <w:r w:rsidRPr="008A4AA2">
        <w:rPr>
          <w:rFonts w:ascii="Palatino Linotype" w:eastAsia="Palatino Linotype" w:hAnsi="Palatino Linotype" w:cs="Palatino Linotype"/>
          <w:b/>
          <w:i/>
        </w:rPr>
        <w:t>Nombre de la persona</w:t>
      </w:r>
      <w:r w:rsidRPr="008A4AA2">
        <w:rPr>
          <w:rFonts w:ascii="Palatino Linotype" w:eastAsia="Palatino Linotype" w:hAnsi="Palatino Linotype" w:cs="Palatino Linotype"/>
          <w:i/>
        </w:rPr>
        <w:t xml:space="preserve"> (servidora pública, prestadora de servicios profesionales, o cualquiera que sea su tipo de contratación o relación laboral) que tiene cargo coordinar, clasificar y distribuir la correspondencia dirigida al </w:t>
      </w:r>
      <w:proofErr w:type="gramStart"/>
      <w:r w:rsidRPr="008A4AA2">
        <w:rPr>
          <w:rFonts w:ascii="Palatino Linotype" w:eastAsia="Palatino Linotype" w:hAnsi="Palatino Linotype" w:cs="Palatino Linotype"/>
          <w:i/>
        </w:rPr>
        <w:t>Presidente</w:t>
      </w:r>
      <w:proofErr w:type="gramEnd"/>
      <w:r w:rsidRPr="008A4AA2">
        <w:rPr>
          <w:rFonts w:ascii="Palatino Linotype" w:eastAsia="Palatino Linotype" w:hAnsi="Palatino Linotype" w:cs="Palatino Linotype"/>
          <w:i/>
        </w:rPr>
        <w:t xml:space="preserve"> Municipal, y a cada una de las áreas de la Administración Pública Municipal para su trámite, su </w:t>
      </w:r>
      <w:r w:rsidRPr="008A4AA2">
        <w:rPr>
          <w:rFonts w:ascii="Palatino Linotype" w:eastAsia="Palatino Linotype" w:hAnsi="Palatino Linotype" w:cs="Palatino Linotype"/>
          <w:b/>
          <w:i/>
        </w:rPr>
        <w:t>sueldo</w:t>
      </w:r>
      <w:r w:rsidRPr="008A4AA2">
        <w:rPr>
          <w:rFonts w:ascii="Palatino Linotype" w:eastAsia="Palatino Linotype" w:hAnsi="Palatino Linotype" w:cs="Palatino Linotype"/>
          <w:i/>
        </w:rPr>
        <w:t xml:space="preserve"> incluidas, las </w:t>
      </w:r>
      <w:r w:rsidRPr="008A4AA2">
        <w:rPr>
          <w:rFonts w:ascii="Palatino Linotype" w:eastAsia="Palatino Linotype" w:hAnsi="Palatino Linotype" w:cs="Palatino Linotype"/>
          <w:b/>
          <w:i/>
        </w:rPr>
        <w:t>prestaciones</w:t>
      </w:r>
      <w:r w:rsidRPr="008A4AA2">
        <w:rPr>
          <w:rFonts w:ascii="Palatino Linotype" w:eastAsia="Palatino Linotype" w:hAnsi="Palatino Linotype" w:cs="Palatino Linotype"/>
          <w:i/>
        </w:rPr>
        <w:t xml:space="preserve">, </w:t>
      </w:r>
      <w:r w:rsidRPr="008A4AA2">
        <w:rPr>
          <w:rFonts w:ascii="Palatino Linotype" w:eastAsia="Palatino Linotype" w:hAnsi="Palatino Linotype" w:cs="Palatino Linotype"/>
          <w:b/>
          <w:i/>
        </w:rPr>
        <w:t>horario laboral</w:t>
      </w:r>
      <w:r w:rsidRPr="008A4AA2">
        <w:rPr>
          <w:rFonts w:ascii="Palatino Linotype" w:eastAsia="Palatino Linotype" w:hAnsi="Palatino Linotype" w:cs="Palatino Linotype"/>
          <w:i/>
        </w:rPr>
        <w:t xml:space="preserve">, y </w:t>
      </w:r>
      <w:proofErr w:type="spellStart"/>
      <w:r w:rsidRPr="008A4AA2">
        <w:rPr>
          <w:rFonts w:ascii="Palatino Linotype" w:eastAsia="Palatino Linotype" w:hAnsi="Palatino Linotype" w:cs="Palatino Linotype"/>
          <w:b/>
          <w:i/>
        </w:rPr>
        <w:t>curriculum</w:t>
      </w:r>
      <w:proofErr w:type="spellEnd"/>
      <w:r w:rsidRPr="008A4AA2">
        <w:rPr>
          <w:rFonts w:ascii="Palatino Linotype" w:eastAsia="Palatino Linotype" w:hAnsi="Palatino Linotype" w:cs="Palatino Linotype"/>
          <w:i/>
        </w:rPr>
        <w:t>.” (sic)</w:t>
      </w:r>
    </w:p>
    <w:p w14:paraId="79017EF5" w14:textId="2E5567F3" w:rsidR="004E16BC" w:rsidRPr="008A4AA2" w:rsidRDefault="009E7439" w:rsidP="008A4AA2">
      <w:pPr>
        <w:ind w:left="850" w:right="899"/>
        <w:jc w:val="both"/>
        <w:rPr>
          <w:rFonts w:ascii="Palatino Linotype" w:eastAsia="Palatino Linotype" w:hAnsi="Palatino Linotype" w:cs="Palatino Linotype"/>
        </w:rPr>
      </w:pPr>
      <w:r w:rsidRPr="008A4AA2">
        <w:rPr>
          <w:rFonts w:ascii="Palatino Linotype" w:eastAsia="Palatino Linotype" w:hAnsi="Palatino Linotype" w:cs="Palatino Linotype"/>
          <w:i/>
        </w:rPr>
        <w:t xml:space="preserve"> </w:t>
      </w:r>
    </w:p>
    <w:p w14:paraId="1D6C6C97" w14:textId="77777777" w:rsidR="009E7439"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A lo que, </w:t>
      </w:r>
      <w:r w:rsidRPr="008A4AA2">
        <w:rPr>
          <w:rFonts w:ascii="Palatino Linotype" w:eastAsia="Palatino Linotype" w:hAnsi="Palatino Linotype" w:cs="Palatino Linotype"/>
          <w:b/>
        </w:rPr>
        <w:t>EL SUJETO OBLIGADO</w:t>
      </w:r>
      <w:r w:rsidRPr="008A4AA2">
        <w:rPr>
          <w:rFonts w:ascii="Palatino Linotype" w:eastAsia="Palatino Linotype" w:hAnsi="Palatino Linotype" w:cs="Palatino Linotype"/>
        </w:rPr>
        <w:t xml:space="preserve"> en respuesta </w:t>
      </w:r>
      <w:r w:rsidR="009E7439" w:rsidRPr="008A4AA2">
        <w:rPr>
          <w:rFonts w:ascii="Palatino Linotype" w:eastAsia="Palatino Linotype" w:hAnsi="Palatino Linotype" w:cs="Palatino Linotype"/>
        </w:rPr>
        <w:t>remitió</w:t>
      </w:r>
      <w:r w:rsidR="009E7439" w:rsidRPr="008A4AA2">
        <w:rPr>
          <w:rFonts w:ascii="Palatino Linotype" w:eastAsia="Palatino Linotype" w:hAnsi="Palatino Linotype" w:cs="Palatino Linotype"/>
          <w:b/>
        </w:rPr>
        <w:t xml:space="preserve"> </w:t>
      </w:r>
      <w:r w:rsidR="009E7439" w:rsidRPr="008A4AA2">
        <w:rPr>
          <w:rFonts w:ascii="Palatino Linotype" w:eastAsia="Palatino Linotype" w:hAnsi="Palatino Linotype" w:cs="Palatino Linotype"/>
        </w:rPr>
        <w:t>el archivo denominado</w:t>
      </w:r>
      <w:r w:rsidR="009E7439" w:rsidRPr="008A4AA2">
        <w:rPr>
          <w:rFonts w:ascii="Palatino Linotype" w:eastAsia="Palatino Linotype" w:hAnsi="Palatino Linotype" w:cs="Palatino Linotype"/>
          <w:b/>
        </w:rPr>
        <w:t xml:space="preserve"> “</w:t>
      </w:r>
      <w:r w:rsidR="009E7439" w:rsidRPr="008A4AA2">
        <w:rPr>
          <w:rFonts w:ascii="Palatino Linotype" w:eastAsia="Palatino Linotype" w:hAnsi="Palatino Linotype" w:cs="Palatino Linotype"/>
          <w:b/>
          <w:i/>
        </w:rPr>
        <w:t xml:space="preserve">Respuesta 233 </w:t>
      </w:r>
      <w:proofErr w:type="gramStart"/>
      <w:r w:rsidR="009E7439" w:rsidRPr="008A4AA2">
        <w:rPr>
          <w:rFonts w:ascii="Palatino Linotype" w:eastAsia="Palatino Linotype" w:hAnsi="Palatino Linotype" w:cs="Palatino Linotype"/>
          <w:b/>
          <w:i/>
        </w:rPr>
        <w:t>Secretaria</w:t>
      </w:r>
      <w:proofErr w:type="gramEnd"/>
      <w:r w:rsidR="009E7439" w:rsidRPr="008A4AA2">
        <w:rPr>
          <w:rFonts w:ascii="Palatino Linotype" w:eastAsia="Palatino Linotype" w:hAnsi="Palatino Linotype" w:cs="Palatino Linotype"/>
          <w:b/>
          <w:i/>
        </w:rPr>
        <w:t xml:space="preserve"> del Ayuntamiento.pdf” </w:t>
      </w:r>
      <w:r w:rsidR="009E7439" w:rsidRPr="008A4AA2">
        <w:rPr>
          <w:rFonts w:ascii="Palatino Linotype" w:eastAsia="Palatino Linotype" w:hAnsi="Palatino Linotype" w:cs="Palatino Linotype"/>
        </w:rPr>
        <w:t>mismo que contiene lo siguiente:</w:t>
      </w:r>
    </w:p>
    <w:p w14:paraId="73CA616F" w14:textId="77777777" w:rsidR="009E7439" w:rsidRPr="008A4AA2" w:rsidRDefault="009E7439"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 Oficio número SHA/676/2023, de fecha quince de junio de dos mil veintitrés, signado por el </w:t>
      </w:r>
      <w:proofErr w:type="gramStart"/>
      <w:r w:rsidRPr="008A4AA2">
        <w:rPr>
          <w:rFonts w:ascii="Palatino Linotype" w:eastAsia="Palatino Linotype" w:hAnsi="Palatino Linotype" w:cs="Palatino Linotype"/>
        </w:rPr>
        <w:t>Secretario</w:t>
      </w:r>
      <w:proofErr w:type="gramEnd"/>
      <w:r w:rsidRPr="008A4AA2">
        <w:rPr>
          <w:rFonts w:ascii="Palatino Linotype" w:eastAsia="Palatino Linotype" w:hAnsi="Palatino Linotype" w:cs="Palatino Linotype"/>
        </w:rPr>
        <w:t xml:space="preserve"> del Ayuntamiento que en lo medular contiene lo siguiente:</w:t>
      </w:r>
    </w:p>
    <w:p w14:paraId="3608CAD9" w14:textId="1927FE45" w:rsidR="009E7439" w:rsidRPr="008A4AA2" w:rsidRDefault="009E7439" w:rsidP="008A4AA2">
      <w:pPr>
        <w:spacing w:before="240" w:after="240" w:line="360" w:lineRule="auto"/>
        <w:ind w:right="49"/>
        <w:jc w:val="both"/>
        <w:rPr>
          <w:rFonts w:ascii="Palatino Linotype" w:eastAsia="Palatino Linotype" w:hAnsi="Palatino Linotype" w:cs="Palatino Linotype"/>
        </w:rPr>
      </w:pPr>
      <w:r w:rsidRPr="008A4AA2">
        <w:rPr>
          <w:noProof/>
        </w:rPr>
        <w:drawing>
          <wp:inline distT="0" distB="0" distL="0" distR="0" wp14:anchorId="347EDCBE" wp14:editId="7A653ED2">
            <wp:extent cx="5709285" cy="1097280"/>
            <wp:effectExtent l="0" t="0" r="571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285" cy="1097280"/>
                    </a:xfrm>
                    <a:prstGeom prst="rect">
                      <a:avLst/>
                    </a:prstGeom>
                    <a:noFill/>
                    <a:ln>
                      <a:noFill/>
                    </a:ln>
                  </pic:spPr>
                </pic:pic>
              </a:graphicData>
            </a:graphic>
          </wp:inline>
        </w:drawing>
      </w:r>
    </w:p>
    <w:p w14:paraId="0A5AB37D" w14:textId="7378A4B4" w:rsidR="009E7439" w:rsidRPr="008A4AA2" w:rsidRDefault="009E7439" w:rsidP="008A4AA2">
      <w:pPr>
        <w:spacing w:before="240" w:after="240" w:line="360" w:lineRule="auto"/>
        <w:ind w:right="49"/>
        <w:jc w:val="both"/>
        <w:rPr>
          <w:rFonts w:ascii="Palatino Linotype" w:eastAsia="Palatino Linotype" w:hAnsi="Palatino Linotype" w:cs="Palatino Linotype"/>
        </w:rPr>
      </w:pPr>
      <w:r w:rsidRPr="008A4AA2">
        <w:rPr>
          <w:noProof/>
        </w:rPr>
        <w:lastRenderedPageBreak/>
        <w:drawing>
          <wp:inline distT="0" distB="0" distL="0" distR="0" wp14:anchorId="01E731C1" wp14:editId="399C86DC">
            <wp:extent cx="5787609" cy="4031311"/>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5674" cy="4043894"/>
                    </a:xfrm>
                    <a:prstGeom prst="rect">
                      <a:avLst/>
                    </a:prstGeom>
                    <a:noFill/>
                    <a:ln>
                      <a:noFill/>
                    </a:ln>
                  </pic:spPr>
                </pic:pic>
              </a:graphicData>
            </a:graphic>
          </wp:inline>
        </w:drawing>
      </w:r>
    </w:p>
    <w:p w14:paraId="1CCB72F7" w14:textId="2DAE3C37" w:rsidR="00707CA7" w:rsidRPr="008A4AA2" w:rsidRDefault="000863AA" w:rsidP="008A4AA2">
      <w:pPr>
        <w:spacing w:line="360" w:lineRule="auto"/>
        <w:ind w:left="-57" w:right="-57"/>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Por lo </w:t>
      </w:r>
      <w:proofErr w:type="gramStart"/>
      <w:r w:rsidRPr="008A4AA2">
        <w:rPr>
          <w:rFonts w:ascii="Palatino Linotype" w:eastAsia="Palatino Linotype" w:hAnsi="Palatino Linotype" w:cs="Palatino Linotype"/>
        </w:rPr>
        <w:t>que</w:t>
      </w:r>
      <w:proofErr w:type="gramEnd"/>
      <w:r w:rsidRPr="008A4AA2">
        <w:rPr>
          <w:rFonts w:ascii="Palatino Linotype" w:eastAsia="Palatino Linotype" w:hAnsi="Palatino Linotype" w:cs="Palatino Linotype"/>
        </w:rPr>
        <w:t xml:space="preserve"> en un acto posterior, el particular se </w:t>
      </w:r>
      <w:r w:rsidR="00B016CE" w:rsidRPr="008A4AA2">
        <w:rPr>
          <w:rFonts w:ascii="Palatino Linotype" w:eastAsia="Palatino Linotype" w:hAnsi="Palatino Linotype" w:cs="Palatino Linotype"/>
        </w:rPr>
        <w:t xml:space="preserve">inconformó adoleciéndose de que no se le entregó la información </w:t>
      </w:r>
      <w:r w:rsidR="005F0198" w:rsidRPr="008A4AA2">
        <w:rPr>
          <w:rFonts w:ascii="Palatino Linotype" w:eastAsia="Palatino Linotype" w:hAnsi="Palatino Linotype" w:cs="Palatino Linotype"/>
        </w:rPr>
        <w:t>referente al sueldo incluyendo sus prestaciones.</w:t>
      </w:r>
    </w:p>
    <w:p w14:paraId="143EB943" w14:textId="532E523A" w:rsidR="00F1023A" w:rsidRPr="008A4AA2" w:rsidRDefault="00F1023A" w:rsidP="008A4AA2">
      <w:pPr>
        <w:spacing w:before="100" w:beforeAutospacing="1" w:after="100" w:afterAutospacing="1" w:line="360" w:lineRule="auto"/>
        <w:jc w:val="both"/>
        <w:rPr>
          <w:rFonts w:ascii="Palatino Linotype" w:hAnsi="Palatino Linotype" w:cs="Arial"/>
          <w:i/>
        </w:rPr>
      </w:pPr>
      <w:r w:rsidRPr="008A4AA2">
        <w:rPr>
          <w:rFonts w:ascii="Palatino Linotype" w:hAnsi="Palatino Linotype"/>
          <w:lang w:val="es-ES_tradnl"/>
        </w:rPr>
        <w:t xml:space="preserve">Ante tal situación </w:t>
      </w:r>
      <w:r w:rsidRPr="008A4AA2">
        <w:rPr>
          <w:rFonts w:ascii="Palatino Linotype" w:hAnsi="Palatino Linotype"/>
          <w:b/>
          <w:lang w:val="es-ES_tradnl"/>
        </w:rPr>
        <w:t xml:space="preserve">EL RECURRENTE </w:t>
      </w:r>
      <w:r w:rsidRPr="008A4AA2">
        <w:rPr>
          <w:rFonts w:ascii="Palatino Linotype" w:hAnsi="Palatino Linotype"/>
          <w:lang w:val="es-ES_tradnl"/>
        </w:rPr>
        <w:t xml:space="preserve">únicamente se adolece respecto </w:t>
      </w:r>
      <w:r w:rsidR="001148AC" w:rsidRPr="008A4AA2">
        <w:rPr>
          <w:rFonts w:ascii="Palatino Linotype" w:eastAsia="Palatino Linotype" w:hAnsi="Palatino Linotype" w:cs="Palatino Linotype"/>
        </w:rPr>
        <w:t>al sueldo incluyendo sus prestaciones</w:t>
      </w:r>
      <w:r w:rsidR="001148AC" w:rsidRPr="008A4AA2">
        <w:rPr>
          <w:rFonts w:ascii="Palatino Linotype" w:hAnsi="Palatino Linotype"/>
          <w:lang w:val="es-ES_tradnl"/>
        </w:rPr>
        <w:t>, p</w:t>
      </w:r>
      <w:r w:rsidRPr="008A4AA2">
        <w:rPr>
          <w:rFonts w:ascii="Palatino Linotype" w:hAnsi="Palatino Linotype"/>
          <w:lang w:val="es-ES_tradnl"/>
        </w:rPr>
        <w:t xml:space="preserve">or tal circunstancia, no se hará pronunciamiento sobre la información entregada por </w:t>
      </w:r>
      <w:r w:rsidRPr="008A4AA2">
        <w:rPr>
          <w:rFonts w:ascii="Palatino Linotype" w:hAnsi="Palatino Linotype"/>
          <w:b/>
          <w:lang w:val="es-ES_tradnl"/>
        </w:rPr>
        <w:t xml:space="preserve">EL SUJETO OBLIGADO </w:t>
      </w:r>
      <w:r w:rsidRPr="008A4AA2">
        <w:rPr>
          <w:rFonts w:ascii="Palatino Linotype" w:hAnsi="Palatino Linotype"/>
          <w:lang w:val="es-ES_tradnl"/>
        </w:rPr>
        <w:t>referente al</w:t>
      </w:r>
      <w:r w:rsidR="001148AC" w:rsidRPr="008A4AA2">
        <w:rPr>
          <w:rFonts w:ascii="Palatino Linotype" w:hAnsi="Palatino Linotype"/>
          <w:lang w:val="es-ES_tradnl"/>
        </w:rPr>
        <w:t xml:space="preserve"> nombre, horario laboral y </w:t>
      </w:r>
      <w:r w:rsidR="008A4AA2">
        <w:rPr>
          <w:rFonts w:ascii="Palatino Linotype" w:hAnsi="Palatino Linotype"/>
          <w:lang w:val="es-ES_tradnl"/>
        </w:rPr>
        <w:t>currí</w:t>
      </w:r>
      <w:r w:rsidRPr="008A4AA2">
        <w:rPr>
          <w:rFonts w:ascii="Palatino Linotype" w:hAnsi="Palatino Linotype"/>
          <w:lang w:val="es-ES_tradnl"/>
        </w:rPr>
        <w:t xml:space="preserve">culum vitae, por no ser materia de impugnación, lo anterior de conformidad con el artículo 195 de la Ley de Transparencia y Acceso a la Información Pública del Estado de México y Municipios, en relación con el diverso 195, fracción IV, </w:t>
      </w:r>
      <w:r w:rsidRPr="008A4AA2">
        <w:rPr>
          <w:rFonts w:ascii="Palatino Linotype" w:hAnsi="Palatino Linotype"/>
          <w:lang w:val="es-ES_tradnl"/>
        </w:rPr>
        <w:lastRenderedPageBreak/>
        <w:t xml:space="preserve">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4555F4FD" w14:textId="77777777" w:rsidR="00F1023A" w:rsidRPr="008A4AA2" w:rsidRDefault="00F1023A" w:rsidP="008A4AA2">
      <w:pPr>
        <w:spacing w:before="100" w:beforeAutospacing="1" w:after="100" w:afterAutospacing="1" w:line="360" w:lineRule="auto"/>
        <w:jc w:val="both"/>
        <w:rPr>
          <w:rFonts w:ascii="Palatino Linotype" w:hAnsi="Palatino Linotype"/>
          <w:lang w:val="es-ES_tradnl"/>
        </w:rPr>
      </w:pPr>
      <w:r w:rsidRPr="008A4AA2">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0DA469DA" w14:textId="77777777" w:rsidR="00F1023A" w:rsidRPr="008A4AA2" w:rsidRDefault="00F1023A" w:rsidP="008A4AA2">
      <w:pPr>
        <w:ind w:left="851" w:right="616"/>
        <w:jc w:val="both"/>
        <w:rPr>
          <w:rFonts w:ascii="Palatino Linotype" w:hAnsi="Palatino Linotype"/>
          <w:i/>
          <w:lang w:val="es-ES_tradnl"/>
        </w:rPr>
      </w:pPr>
      <w:r w:rsidRPr="008A4AA2">
        <w:rPr>
          <w:rFonts w:ascii="Palatino Linotype" w:hAnsi="Palatino Linotype"/>
          <w:b/>
          <w:bCs/>
          <w:i/>
          <w:lang w:val="es-ES_tradnl"/>
        </w:rPr>
        <w:t xml:space="preserve">“ACTOS CONSENTIDOS. SON LOS QUE NO SE IMPUGNAN MEDIANTE EL RECURSO IDÓNEO. </w:t>
      </w:r>
      <w:r w:rsidRPr="008A4AA2">
        <w:rPr>
          <w:rFonts w:ascii="Palatino Linotype" w:hAnsi="Palatino Linotype"/>
          <w:i/>
          <w:lang w:val="es-ES_tradnl"/>
        </w:rPr>
        <w:t xml:space="preserve">Debe reputarse como consentido el acto que no se impugnó por el medio establecido por la ley, </w:t>
      </w:r>
      <w:proofErr w:type="gramStart"/>
      <w:r w:rsidRPr="008A4AA2">
        <w:rPr>
          <w:rFonts w:ascii="Palatino Linotype" w:hAnsi="Palatino Linotype"/>
          <w:i/>
          <w:lang w:val="es-ES_tradnl"/>
        </w:rPr>
        <w:t>ya que</w:t>
      </w:r>
      <w:proofErr w:type="gramEnd"/>
      <w:r w:rsidRPr="008A4AA2">
        <w:rPr>
          <w:rFonts w:ascii="Palatino Linotype" w:hAnsi="Palatino Linotype"/>
          <w:i/>
          <w:lang w:val="es-ES_tradnl"/>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7D7ECC" w14:textId="77777777" w:rsidR="00F1023A" w:rsidRPr="008A4AA2" w:rsidRDefault="00F1023A" w:rsidP="008A4AA2">
      <w:pPr>
        <w:rPr>
          <w:rFonts w:ascii="Palatino Linotype" w:hAnsi="Palatino Linotype"/>
          <w:i/>
          <w:lang w:val="es-ES_tradnl"/>
        </w:rPr>
      </w:pPr>
    </w:p>
    <w:p w14:paraId="24765790" w14:textId="77777777" w:rsidR="00F1023A" w:rsidRPr="008A4AA2" w:rsidRDefault="00F1023A" w:rsidP="008A4AA2">
      <w:pPr>
        <w:spacing w:before="100" w:beforeAutospacing="1" w:after="100" w:afterAutospacing="1" w:line="360" w:lineRule="auto"/>
        <w:jc w:val="both"/>
        <w:rPr>
          <w:rFonts w:ascii="Palatino Linotype" w:hAnsi="Palatino Linotype"/>
          <w:lang w:val="es-ES_tradnl"/>
        </w:rPr>
      </w:pPr>
      <w:r w:rsidRPr="008A4AA2">
        <w:rPr>
          <w:rFonts w:ascii="Palatino Linotype" w:hAnsi="Palatino Linotype"/>
          <w:lang w:val="es-ES_tradnl"/>
        </w:rPr>
        <w:t>Lo anterior es así, debido a que cuando el particular</w:t>
      </w:r>
      <w:r w:rsidRPr="008A4AA2">
        <w:rPr>
          <w:rFonts w:ascii="Palatino Linotype" w:hAnsi="Palatino Linotype"/>
          <w:b/>
          <w:lang w:val="es-ES_tradnl"/>
        </w:rPr>
        <w:t xml:space="preserve"> </w:t>
      </w:r>
      <w:r w:rsidRPr="008A4AA2">
        <w:rPr>
          <w:rFonts w:ascii="Palatino Linotype" w:hAnsi="Palatino Linotype"/>
          <w:lang w:val="es-ES_tradnl"/>
        </w:rPr>
        <w:t xml:space="preserve">impugnó la respuesta del </w:t>
      </w:r>
      <w:r w:rsidRPr="008A4AA2">
        <w:rPr>
          <w:rFonts w:ascii="Palatino Linotype" w:hAnsi="Palatino Linotype"/>
          <w:b/>
          <w:lang w:val="es-ES_tradnl"/>
        </w:rPr>
        <w:t>SUJETO OBLIGADO</w:t>
      </w:r>
      <w:r w:rsidRPr="008A4AA2">
        <w:rPr>
          <w:rFonts w:ascii="Palatino Linotype" w:hAnsi="Palatino Linotype"/>
          <w:lang w:val="es-ES_tradnl"/>
        </w:rPr>
        <w:t xml:space="preserve">, y no expresó razón o motivo de inconformidad en contra de todos los rubros solicitados, dichos rubros deben declararse atendidos, pues se entiende que </w:t>
      </w:r>
      <w:r w:rsidRPr="008A4AA2">
        <w:rPr>
          <w:rFonts w:ascii="Palatino Linotype" w:hAnsi="Palatino Linotype"/>
          <w:b/>
          <w:lang w:val="es-ES_tradnl"/>
        </w:rPr>
        <w:t>EL RECURRENTE</w:t>
      </w:r>
      <w:r w:rsidRPr="008A4AA2">
        <w:rPr>
          <w:rFonts w:ascii="Palatino Linotype" w:hAnsi="Palatino Linotype"/>
          <w:lang w:val="es-ES_tradnl"/>
        </w:rPr>
        <w:t xml:space="preserve"> está conforme con la respuesta proporcionada por </w:t>
      </w:r>
      <w:r w:rsidRPr="008A4AA2">
        <w:rPr>
          <w:rFonts w:ascii="Palatino Linotype" w:hAnsi="Palatino Linotype"/>
          <w:b/>
          <w:lang w:val="es-ES_tradnl"/>
        </w:rPr>
        <w:t>EL SUJETO OBLIGADO,</w:t>
      </w:r>
      <w:r w:rsidRPr="008A4AA2">
        <w:rPr>
          <w:rFonts w:ascii="Palatino Linotype" w:hAnsi="Palatino Linotype"/>
          <w:lang w:val="es-ES_tradnl"/>
        </w:rPr>
        <w:t xml:space="preserve"> al no contravenir la misma. </w:t>
      </w:r>
    </w:p>
    <w:p w14:paraId="6B0A081A" w14:textId="77777777" w:rsidR="00F1023A" w:rsidRPr="008A4AA2" w:rsidRDefault="00F1023A" w:rsidP="008A4AA2">
      <w:pPr>
        <w:spacing w:before="100" w:beforeAutospacing="1" w:after="100" w:afterAutospacing="1" w:line="360" w:lineRule="auto"/>
        <w:jc w:val="both"/>
        <w:rPr>
          <w:rFonts w:ascii="Palatino Linotype" w:hAnsi="Palatino Linotype"/>
          <w:lang w:val="es-ES_tradnl"/>
        </w:rPr>
      </w:pPr>
      <w:r w:rsidRPr="008A4AA2">
        <w:rPr>
          <w:rFonts w:ascii="Palatino Linotype" w:hAnsi="Palatino Linotype"/>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7AE5B0A6" w14:textId="77777777" w:rsidR="00F1023A" w:rsidRPr="008A4AA2" w:rsidRDefault="00F1023A" w:rsidP="008A4AA2">
      <w:pPr>
        <w:ind w:left="851" w:right="616"/>
        <w:jc w:val="both"/>
        <w:rPr>
          <w:rFonts w:ascii="Palatino Linotype" w:hAnsi="Palatino Linotype"/>
          <w:bCs/>
          <w:i/>
          <w:iCs/>
          <w:lang w:val="es-ES_tradnl"/>
        </w:rPr>
      </w:pPr>
      <w:r w:rsidRPr="008A4AA2">
        <w:rPr>
          <w:rFonts w:ascii="Palatino Linotype" w:hAnsi="Palatino Linotype"/>
          <w:b/>
          <w:i/>
          <w:lang w:val="es-ES_tradnl"/>
        </w:rPr>
        <w:t xml:space="preserve">“REVISIÓN EN AMPARO. LOS RESOLUTIVOS NO COMBATIDOS DEBEN DECLARARSE FIRMES. </w:t>
      </w:r>
      <w:r w:rsidRPr="008A4AA2">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8A4AA2">
        <w:rPr>
          <w:rFonts w:ascii="Palatino Linotype" w:hAnsi="Palatino Linotype"/>
          <w:i/>
          <w:lang w:val="es-ES_tradnl"/>
        </w:rPr>
        <w:t>todos</w:t>
      </w:r>
      <w:r w:rsidRPr="008A4AA2">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8B6BD06" w14:textId="77777777" w:rsidR="00F1023A" w:rsidRPr="008A4AA2" w:rsidRDefault="00F1023A" w:rsidP="008A4AA2">
      <w:pPr>
        <w:ind w:left="851" w:right="616"/>
        <w:jc w:val="both"/>
        <w:rPr>
          <w:rFonts w:ascii="Palatino Linotype" w:hAnsi="Palatino Linotype"/>
          <w:bCs/>
          <w:i/>
          <w:iCs/>
          <w:lang w:val="es-ES_tradnl"/>
        </w:rPr>
      </w:pPr>
    </w:p>
    <w:p w14:paraId="757E7E98" w14:textId="77777777" w:rsidR="00F1023A" w:rsidRPr="008A4AA2" w:rsidRDefault="00F1023A" w:rsidP="008A4AA2">
      <w:pPr>
        <w:spacing w:before="100" w:beforeAutospacing="1" w:after="100" w:afterAutospacing="1" w:line="360" w:lineRule="auto"/>
        <w:jc w:val="both"/>
        <w:rPr>
          <w:rFonts w:ascii="Palatino Linotype" w:hAnsi="Palatino Linotype"/>
          <w:lang w:val="es-ES_tradnl"/>
        </w:rPr>
      </w:pPr>
      <w:r w:rsidRPr="008A4AA2">
        <w:rPr>
          <w:rFonts w:ascii="Palatino Linotype" w:hAnsi="Palatino Linotype"/>
          <w:lang w:val="es-ES_tradnl"/>
        </w:rPr>
        <w:t xml:space="preserve">Para mayor precisión, lo anterior guarda relación toda vez que en el caso de que </w:t>
      </w:r>
      <w:r w:rsidRPr="008A4AA2">
        <w:rPr>
          <w:rFonts w:ascii="Palatino Linotype" w:hAnsi="Palatino Linotype"/>
          <w:b/>
          <w:lang w:val="es-ES_tradnl"/>
        </w:rPr>
        <w:t>EL RECURRENTE</w:t>
      </w:r>
      <w:r w:rsidRPr="008A4AA2">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10CB913F" w14:textId="77777777" w:rsidR="00F1023A" w:rsidRPr="008A4AA2" w:rsidRDefault="00F1023A" w:rsidP="008A4AA2">
      <w:pPr>
        <w:rPr>
          <w:rFonts w:ascii="Palatino Linotype" w:hAnsi="Palatino Linotype"/>
          <w:bCs/>
        </w:rPr>
      </w:pPr>
    </w:p>
    <w:p w14:paraId="6C8FD375" w14:textId="77777777" w:rsidR="00F1023A" w:rsidRPr="008A4AA2" w:rsidRDefault="00F1023A" w:rsidP="008A4AA2">
      <w:pPr>
        <w:ind w:left="851" w:right="618"/>
        <w:jc w:val="both"/>
        <w:rPr>
          <w:rFonts w:ascii="Palatino Linotype" w:hAnsi="Palatino Linotype"/>
          <w:bCs/>
          <w:i/>
        </w:rPr>
      </w:pPr>
      <w:r w:rsidRPr="008A4AA2">
        <w:rPr>
          <w:rFonts w:ascii="Palatino Linotype" w:hAnsi="Palatino Linotype"/>
          <w:b/>
          <w:bCs/>
          <w:i/>
        </w:rPr>
        <w:t xml:space="preserve">“Actos consentidos tácitamente. Improcedencia de su análisis. </w:t>
      </w:r>
      <w:r w:rsidRPr="008A4AA2">
        <w:rPr>
          <w:rFonts w:ascii="Palatino Linotype" w:hAnsi="Palatino Linotype"/>
          <w:bCs/>
          <w:i/>
        </w:rPr>
        <w:t xml:space="preserve">Si en su recurso de revisión, la persona recurrente no expresó inconformidad alguna con ciertas partes de la respuesta otorgada, se entienden tácitamente consentidas, por </w:t>
      </w:r>
      <w:r w:rsidRPr="008A4AA2">
        <w:rPr>
          <w:rFonts w:ascii="Palatino Linotype" w:hAnsi="Palatino Linotype"/>
          <w:bCs/>
          <w:i/>
        </w:rPr>
        <w:lastRenderedPageBreak/>
        <w:t>ende, no deben formar parte del estudio de fondo de la resolución que emite el Instituto.”</w:t>
      </w:r>
    </w:p>
    <w:p w14:paraId="64B02AD5" w14:textId="77777777" w:rsidR="00F1023A" w:rsidRPr="008A4AA2" w:rsidRDefault="00F1023A" w:rsidP="008A4AA2">
      <w:pPr>
        <w:rPr>
          <w:rFonts w:ascii="Palatino Linotype" w:hAnsi="Palatino Linotype"/>
          <w:bCs/>
          <w:iCs/>
        </w:rPr>
      </w:pPr>
    </w:p>
    <w:p w14:paraId="55682CFB" w14:textId="19E8884B" w:rsidR="00F1023A" w:rsidRPr="008A4AA2" w:rsidRDefault="00F1023A" w:rsidP="008A4AA2">
      <w:pPr>
        <w:spacing w:before="100" w:beforeAutospacing="1" w:after="100" w:afterAutospacing="1" w:line="360" w:lineRule="auto"/>
        <w:jc w:val="both"/>
        <w:rPr>
          <w:rFonts w:ascii="Palatino Linotype" w:hAnsi="Palatino Linotype"/>
          <w:bCs/>
        </w:rPr>
      </w:pPr>
      <w:r w:rsidRPr="008A4AA2">
        <w:rPr>
          <w:rFonts w:ascii="Palatino Linotype" w:hAnsi="Palatino Linotype"/>
        </w:rPr>
        <w:t xml:space="preserve">Conforme al Criterio establecido y a todo lo antes expuesto, este Órgano Garante no entra al análisis de las partes de la respuesta del </w:t>
      </w:r>
      <w:r w:rsidRPr="008A4AA2">
        <w:rPr>
          <w:rFonts w:ascii="Palatino Linotype" w:hAnsi="Palatino Linotype"/>
          <w:b/>
        </w:rPr>
        <w:t>SUJETO OBLIGADO</w:t>
      </w:r>
      <w:r w:rsidRPr="008A4AA2">
        <w:rPr>
          <w:rFonts w:ascii="Palatino Linotype" w:hAnsi="Palatino Linotype"/>
        </w:rPr>
        <w:t xml:space="preserve"> que no fueron impugnadas por </w:t>
      </w:r>
      <w:r w:rsidR="008840CF" w:rsidRPr="008840CF">
        <w:rPr>
          <w:rFonts w:ascii="Palatino Linotype" w:hAnsi="Palatino Linotype"/>
          <w:b/>
          <w:bCs/>
        </w:rPr>
        <w:t>EL RECURRENTE</w:t>
      </w:r>
      <w:r w:rsidRPr="008A4AA2">
        <w:rPr>
          <w:rFonts w:ascii="Palatino Linotype" w:hAnsi="Palatino Linotype"/>
          <w:bCs/>
        </w:rPr>
        <w:t>; por lo que, en el presente caso, se tiene por consen</w:t>
      </w:r>
      <w:r w:rsidR="006F2FCD" w:rsidRPr="008A4AA2">
        <w:rPr>
          <w:rFonts w:ascii="Palatino Linotype" w:hAnsi="Palatino Linotype"/>
          <w:bCs/>
        </w:rPr>
        <w:t xml:space="preserve">tida la información respecto </w:t>
      </w:r>
      <w:r w:rsidR="006F2FCD" w:rsidRPr="008A4AA2">
        <w:rPr>
          <w:rFonts w:ascii="Palatino Linotype" w:hAnsi="Palatino Linotype"/>
          <w:lang w:val="es-ES_tradnl"/>
        </w:rPr>
        <w:t>al</w:t>
      </w:r>
      <w:r w:rsidR="008A4AA2">
        <w:rPr>
          <w:rFonts w:ascii="Palatino Linotype" w:hAnsi="Palatino Linotype"/>
          <w:lang w:val="es-ES_tradnl"/>
        </w:rPr>
        <w:t xml:space="preserve"> nombre, horario laboral y currí</w:t>
      </w:r>
      <w:r w:rsidR="006F2FCD" w:rsidRPr="008A4AA2">
        <w:rPr>
          <w:rFonts w:ascii="Palatino Linotype" w:hAnsi="Palatino Linotype"/>
          <w:lang w:val="es-ES_tradnl"/>
        </w:rPr>
        <w:t>culum vitae, por no ser materia de impugnación</w:t>
      </w:r>
      <w:r w:rsidRPr="008A4AA2">
        <w:rPr>
          <w:rFonts w:ascii="Palatino Linotype" w:hAnsi="Palatino Linotype"/>
          <w:bCs/>
        </w:rPr>
        <w:t>.</w:t>
      </w:r>
    </w:p>
    <w:p w14:paraId="1048C481" w14:textId="4C265C7C" w:rsidR="005F0198" w:rsidRPr="008A4AA2" w:rsidRDefault="00F1023A" w:rsidP="008A4AA2">
      <w:pPr>
        <w:spacing w:before="100" w:beforeAutospacing="1" w:after="100" w:afterAutospacing="1" w:line="360" w:lineRule="auto"/>
        <w:jc w:val="both"/>
        <w:rPr>
          <w:rFonts w:ascii="Palatino Linotype" w:eastAsia="Palatino Linotype" w:hAnsi="Palatino Linotype" w:cs="Palatino Linotype"/>
        </w:rPr>
      </w:pPr>
      <w:r w:rsidRPr="008A4AA2">
        <w:rPr>
          <w:rFonts w:ascii="Palatino Linotype" w:hAnsi="Palatino Linotype"/>
          <w:bCs/>
        </w:rPr>
        <w:t xml:space="preserve">En consecuencia, el estudio únicamente se realizará respecto </w:t>
      </w:r>
      <w:r w:rsidR="006F2FCD" w:rsidRPr="008A4AA2">
        <w:rPr>
          <w:rFonts w:ascii="Palatino Linotype" w:eastAsia="Palatino Linotype" w:hAnsi="Palatino Linotype" w:cs="Palatino Linotype"/>
        </w:rPr>
        <w:t>al sueldo incluyendo sus prestaciones.</w:t>
      </w:r>
    </w:p>
    <w:p w14:paraId="3472C18C" w14:textId="77777777" w:rsidR="00F1023A" w:rsidRPr="008A4AA2" w:rsidRDefault="00F1023A" w:rsidP="008A4AA2">
      <w:pPr>
        <w:spacing w:before="240" w:line="360" w:lineRule="auto"/>
        <w:jc w:val="both"/>
        <w:rPr>
          <w:rFonts w:ascii="Palatino Linotype" w:eastAsia="Palatino Linotype" w:hAnsi="Palatino Linotype" w:cs="Palatino Linotype"/>
        </w:rPr>
      </w:pPr>
    </w:p>
    <w:p w14:paraId="3146705F" w14:textId="4C8AF2BD" w:rsidR="00F1023A" w:rsidRPr="008A4AA2" w:rsidRDefault="00F1023A" w:rsidP="008A4AA2">
      <w:pPr>
        <w:spacing w:line="360" w:lineRule="auto"/>
        <w:jc w:val="both"/>
        <w:rPr>
          <w:rFonts w:ascii="Palatino Linotype" w:hAnsi="Palatino Linotype" w:cs="Tahoma"/>
          <w:bCs/>
        </w:rPr>
      </w:pPr>
      <w:r w:rsidRPr="008A4AA2">
        <w:rPr>
          <w:rFonts w:ascii="Palatino Linotype" w:hAnsi="Palatino Linotype" w:cs="Tahoma"/>
          <w:lang w:val="es-ES"/>
        </w:rPr>
        <w:t xml:space="preserve">Establecido lo anterior, se procede analizar la respuesta entregada por el Sujeto Obligado, de la cual, se advierte que el Sujeto Obligado turno la solicitud de información únicamente a la </w:t>
      </w:r>
      <w:r w:rsidR="008A470A" w:rsidRPr="008A4AA2">
        <w:rPr>
          <w:rFonts w:ascii="Palatino Linotype" w:eastAsia="Palatino Linotype" w:hAnsi="Palatino Linotype" w:cs="Palatino Linotype"/>
          <w:b/>
        </w:rPr>
        <w:t>Secretaría del Ayuntamiento</w:t>
      </w:r>
      <w:r w:rsidRPr="008A4AA2">
        <w:rPr>
          <w:rFonts w:ascii="Palatino Linotype" w:hAnsi="Palatino Linotype" w:cs="Tahoma"/>
          <w:lang w:val="es-ES"/>
        </w:rPr>
        <w:t>; por lo que</w:t>
      </w:r>
      <w:r w:rsidRPr="008A4AA2">
        <w:rPr>
          <w:rFonts w:ascii="Palatino Linotype" w:hAnsi="Palatino Linotype"/>
        </w:rPr>
        <w:t xml:space="preserve">, </w:t>
      </w:r>
      <w:r w:rsidRPr="008A4AA2">
        <w:rPr>
          <w:rFonts w:ascii="Palatino Linotype" w:hAnsi="Palatino Linotype" w:cs="Tahoma"/>
        </w:rPr>
        <w:t xml:space="preserve">es </w:t>
      </w:r>
      <w:r w:rsidRPr="008A4AA2">
        <w:rPr>
          <w:rFonts w:ascii="Palatino Linotype" w:hAnsi="Palatino Linotype" w:cs="Tahoma"/>
          <w:bCs/>
        </w:rPr>
        <w:t xml:space="preserve">necesario hacer referencia </w:t>
      </w:r>
      <w:r w:rsidRPr="008A4AA2">
        <w:rPr>
          <w:rFonts w:ascii="Palatino Linotype" w:hAnsi="Palatino Linotype" w:cs="Tahoma"/>
        </w:rPr>
        <w:t xml:space="preserve">al </w:t>
      </w:r>
      <w:r w:rsidRPr="008A4AA2">
        <w:rPr>
          <w:rFonts w:ascii="Palatino Linotype" w:hAnsi="Palatino Linotype" w:cs="Tahoma"/>
          <w:b/>
        </w:rPr>
        <w:t>procedimiento de búsqueda que deben de seguir los Sujetos Obligados para localizar la información</w:t>
      </w:r>
      <w:r w:rsidRPr="008A4AA2">
        <w:rPr>
          <w:rFonts w:ascii="Palatino Linotype" w:hAnsi="Palatino Linotype" w:cs="Tahoma"/>
        </w:rPr>
        <w:t>, el cual se encuentra previsto en los artículos</w:t>
      </w:r>
      <w:r w:rsidRPr="008A4AA2">
        <w:rPr>
          <w:rFonts w:ascii="Palatino Linotype" w:hAnsi="Palatino Linotype" w:cs="Tahoma"/>
          <w:bCs/>
        </w:rPr>
        <w:t xml:space="preserve"> 160 y 162 de la Ley de Transparencia y Acceso a la Información Pública del Estado de México y Municipios, mismo que es el siguiente:</w:t>
      </w:r>
    </w:p>
    <w:p w14:paraId="7651BB2F" w14:textId="77777777" w:rsidR="00F1023A" w:rsidRPr="008A4AA2" w:rsidRDefault="00F1023A" w:rsidP="008A4AA2">
      <w:pPr>
        <w:spacing w:line="360" w:lineRule="auto"/>
        <w:jc w:val="both"/>
        <w:rPr>
          <w:rFonts w:ascii="Palatino Linotype" w:hAnsi="Palatino Linotype" w:cs="Tahoma"/>
          <w:lang w:val="es-ES"/>
        </w:rPr>
      </w:pPr>
    </w:p>
    <w:p w14:paraId="3886EFA3" w14:textId="77777777" w:rsidR="00F1023A" w:rsidRPr="008A4AA2" w:rsidRDefault="00F1023A" w:rsidP="008A4AA2">
      <w:pPr>
        <w:numPr>
          <w:ilvl w:val="0"/>
          <w:numId w:val="6"/>
        </w:numPr>
        <w:spacing w:line="360" w:lineRule="auto"/>
        <w:jc w:val="both"/>
        <w:rPr>
          <w:rFonts w:ascii="Palatino Linotype" w:hAnsi="Palatino Linotype" w:cs="Tahoma"/>
          <w:bCs/>
          <w:lang w:val="es-ES"/>
        </w:rPr>
      </w:pPr>
      <w:r w:rsidRPr="008A4AA2">
        <w:rPr>
          <w:rFonts w:ascii="Palatino Linotype" w:hAnsi="Palatino Linotype" w:cs="Tahoma"/>
          <w:bCs/>
          <w:lang w:val="es-ES"/>
        </w:rPr>
        <w:t xml:space="preserve">Las Unidades de Transparencia garantizarán que las solicitudes de acceso a la información se turnen a todas las áreas competentes que cuenten con la información o deban tenerla -de acuerdo a las facultades, competencias y </w:t>
      </w:r>
      <w:r w:rsidRPr="008A4AA2">
        <w:rPr>
          <w:rFonts w:ascii="Palatino Linotype" w:hAnsi="Palatino Linotype" w:cs="Tahoma"/>
          <w:bCs/>
          <w:lang w:val="es-ES"/>
        </w:rPr>
        <w:lastRenderedPageBreak/>
        <w:t>funciones-, con el objeto de que dichas áreas realicen una búsqueda exhaustiva y razonable de la información requerida, y</w:t>
      </w:r>
    </w:p>
    <w:p w14:paraId="2BA419E8" w14:textId="77777777" w:rsidR="00F1023A" w:rsidRPr="008A4AA2" w:rsidRDefault="00F1023A" w:rsidP="008A4AA2">
      <w:pPr>
        <w:spacing w:line="360" w:lineRule="auto"/>
        <w:jc w:val="both"/>
        <w:rPr>
          <w:rFonts w:ascii="Palatino Linotype" w:hAnsi="Palatino Linotype" w:cs="Tahoma"/>
          <w:bCs/>
          <w:lang w:val="es-ES"/>
        </w:rPr>
      </w:pPr>
    </w:p>
    <w:p w14:paraId="51829D04" w14:textId="77777777" w:rsidR="00F1023A" w:rsidRPr="008A4AA2" w:rsidRDefault="00F1023A" w:rsidP="008A4AA2">
      <w:pPr>
        <w:numPr>
          <w:ilvl w:val="0"/>
          <w:numId w:val="6"/>
        </w:numPr>
        <w:spacing w:line="360" w:lineRule="auto"/>
        <w:jc w:val="both"/>
        <w:rPr>
          <w:rFonts w:ascii="Palatino Linotype" w:hAnsi="Palatino Linotype" w:cs="Tahoma"/>
          <w:bCs/>
          <w:lang w:val="es-ES"/>
        </w:rPr>
      </w:pPr>
      <w:r w:rsidRPr="008A4AA2">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ACE8416" w14:textId="77777777" w:rsidR="00F1023A" w:rsidRPr="008A4AA2" w:rsidRDefault="00F1023A" w:rsidP="008A4AA2">
      <w:pPr>
        <w:spacing w:line="360" w:lineRule="auto"/>
        <w:jc w:val="both"/>
        <w:rPr>
          <w:rFonts w:ascii="Palatino Linotype" w:hAnsi="Palatino Linotype" w:cs="Tahoma"/>
          <w:b/>
          <w:bCs/>
        </w:rPr>
      </w:pPr>
    </w:p>
    <w:p w14:paraId="7FAE0D77" w14:textId="50F5588A" w:rsidR="00F1023A" w:rsidRPr="008A4AA2" w:rsidRDefault="00F1023A" w:rsidP="008A4AA2">
      <w:pPr>
        <w:spacing w:line="360" w:lineRule="auto"/>
        <w:jc w:val="both"/>
        <w:rPr>
          <w:rFonts w:ascii="Palatino Linotype" w:hAnsi="Palatino Linotype"/>
        </w:rPr>
      </w:pPr>
      <w:r w:rsidRPr="008A4AA2">
        <w:rPr>
          <w:rFonts w:ascii="Palatino Linotype" w:hAnsi="Palatino Linotype"/>
        </w:rPr>
        <w:t xml:space="preserve">Así, este Órgano Garante considera que el Sujeto Obligado no cumplió con el procedimiento de búsqueda exhaustiva y razonable, pues no gestionó la solicitud de información en las diversas unidades en donde pudiera obrar citada información, las cuales de manera enunciativa pueden ser la </w:t>
      </w:r>
      <w:r w:rsidR="008A470A" w:rsidRPr="008A4AA2">
        <w:rPr>
          <w:rFonts w:ascii="Palatino Linotype" w:hAnsi="Palatino Linotype"/>
        </w:rPr>
        <w:t>Dirección de Administración y Finanzas</w:t>
      </w:r>
      <w:r w:rsidR="00913F75" w:rsidRPr="008A4AA2">
        <w:rPr>
          <w:rFonts w:ascii="Palatino Linotype" w:hAnsi="Palatino Linotype"/>
        </w:rPr>
        <w:t xml:space="preserve"> en específico la Subdirección de Recursos Humanos</w:t>
      </w:r>
      <w:r w:rsidRPr="008A4AA2">
        <w:rPr>
          <w:rFonts w:ascii="Palatino Linotype" w:hAnsi="Palatino Linotype"/>
        </w:rPr>
        <w:t>; o cualquier área donde de acuerdo a sus facultades se cuente con la información solicitada.</w:t>
      </w:r>
    </w:p>
    <w:p w14:paraId="53478763" w14:textId="77777777" w:rsidR="00F1023A" w:rsidRPr="008A4AA2" w:rsidRDefault="00F1023A" w:rsidP="008A4AA2">
      <w:pPr>
        <w:spacing w:line="360" w:lineRule="auto"/>
        <w:jc w:val="both"/>
        <w:rPr>
          <w:rFonts w:ascii="Palatino Linotype" w:hAnsi="Palatino Linotype"/>
        </w:rPr>
      </w:pPr>
    </w:p>
    <w:p w14:paraId="7A21D639" w14:textId="77777777" w:rsidR="00F1023A" w:rsidRPr="008A4AA2" w:rsidRDefault="00F1023A" w:rsidP="008A4AA2">
      <w:pPr>
        <w:spacing w:line="360" w:lineRule="auto"/>
        <w:jc w:val="both"/>
        <w:rPr>
          <w:rFonts w:ascii="Palatino Linotype" w:hAnsi="Palatino Linotype" w:cs="Tahoma"/>
        </w:rPr>
      </w:pPr>
      <w:r w:rsidRPr="008A4AA2">
        <w:rPr>
          <w:rFonts w:ascii="Palatino Linotype" w:hAnsi="Palatino Linotype"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8A4AA2">
        <w:rPr>
          <w:rFonts w:ascii="Palatino Linotype" w:hAnsi="Palatino Linotype" w:cs="Tahoma"/>
          <w:bCs/>
        </w:rPr>
        <w:t xml:space="preserve">Criterio de interpretación con clave de registro </w:t>
      </w:r>
      <w:r w:rsidRPr="008A4AA2">
        <w:rPr>
          <w:rFonts w:ascii="Palatino Linotype" w:hAnsi="Palatino Linotype" w:cs="Tahoma"/>
        </w:rPr>
        <w:t>SO/002/2017, de la Segunda Época</w:t>
      </w:r>
      <w:r w:rsidRPr="008A4AA2">
        <w:rPr>
          <w:rFonts w:ascii="Palatino Linotype" w:hAnsi="Palatino Linotype" w:cs="Tahoma"/>
          <w:bCs/>
        </w:rPr>
        <w:t>, emitido por el Instituto Nacional de Transparencia, Acceso a la Información y Protección de Datos Personales</w:t>
      </w:r>
      <w:r w:rsidRPr="008A4AA2">
        <w:rPr>
          <w:rFonts w:ascii="Palatino Linotype" w:hAnsi="Palatino Linotype" w:cs="Tahoma"/>
        </w:rPr>
        <w:t>, del Instituto Nacional de Transparencia, Acceso a la Información y Protección de Datos Personales, precisa lo siguiente:</w:t>
      </w:r>
    </w:p>
    <w:p w14:paraId="2F97B29A" w14:textId="77777777" w:rsidR="00F1023A" w:rsidRPr="008A4AA2" w:rsidRDefault="00F1023A" w:rsidP="008A4AA2">
      <w:pPr>
        <w:spacing w:line="360" w:lineRule="auto"/>
        <w:ind w:left="567" w:right="567"/>
        <w:jc w:val="both"/>
        <w:rPr>
          <w:rFonts w:ascii="Palatino Linotype" w:hAnsi="Palatino Linotype"/>
          <w:i/>
          <w:iCs/>
        </w:rPr>
      </w:pPr>
      <w:r w:rsidRPr="008A4AA2">
        <w:rPr>
          <w:rFonts w:ascii="Palatino Linotype" w:hAnsi="Palatino Linotype"/>
          <w:b/>
          <w:bCs/>
          <w:i/>
          <w:iCs/>
        </w:rPr>
        <w:lastRenderedPageBreak/>
        <w:t xml:space="preserve">Congruencia y exhaustividad. Sus alcances para garantizar el derecho de acceso a la información. </w:t>
      </w:r>
      <w:r w:rsidRPr="008A4AA2">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A4AA2">
        <w:rPr>
          <w:rFonts w:ascii="Palatino Linotype" w:hAnsi="Palatino Linotype"/>
          <w:i/>
          <w:iCs/>
          <w:u w:val="single"/>
        </w:rPr>
        <w:t>la exhaustividad significa que dicha respuesta se refiera expresamente a cada uno de los puntos solicitados</w:t>
      </w:r>
      <w:r w:rsidRPr="008A4AA2">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9AB7BE9" w14:textId="77777777" w:rsidR="00F1023A" w:rsidRPr="008A4AA2" w:rsidRDefault="00F1023A" w:rsidP="008A4AA2">
      <w:pPr>
        <w:spacing w:line="360" w:lineRule="auto"/>
        <w:ind w:left="567" w:right="567"/>
        <w:jc w:val="both"/>
        <w:rPr>
          <w:rFonts w:ascii="Palatino Linotype" w:hAnsi="Palatino Linotype"/>
          <w:i/>
          <w:iCs/>
        </w:rPr>
      </w:pPr>
    </w:p>
    <w:p w14:paraId="72BD7BCC" w14:textId="77777777" w:rsidR="00F1023A" w:rsidRPr="008A4AA2" w:rsidRDefault="00F1023A" w:rsidP="008A4AA2">
      <w:pPr>
        <w:spacing w:line="360" w:lineRule="auto"/>
        <w:jc w:val="both"/>
        <w:rPr>
          <w:rFonts w:ascii="Palatino Linotype" w:hAnsi="Palatino Linotype" w:cs="Tahoma"/>
          <w:bCs/>
          <w:lang w:val="es-ES_tradnl"/>
        </w:rPr>
      </w:pPr>
      <w:r w:rsidRPr="008A4AA2">
        <w:rPr>
          <w:rFonts w:ascii="Palatino Linotype" w:hAnsi="Palatino Linotype" w:cs="Tahoma"/>
        </w:rPr>
        <w:t xml:space="preserve">Conforme al criterio referido, se logra vislumbrar que </w:t>
      </w:r>
      <w:r w:rsidRPr="008A4AA2">
        <w:rPr>
          <w:rFonts w:ascii="Palatino Linotype" w:hAnsi="Palatino Linotype" w:cs="Tahoma"/>
          <w:bCs/>
        </w:rPr>
        <w:t xml:space="preserve">todo acto administrativo debe apegarse al </w:t>
      </w:r>
      <w:r w:rsidRPr="008A4AA2">
        <w:rPr>
          <w:rFonts w:ascii="Palatino Linotype" w:hAnsi="Palatino Linotype" w:cs="Tahoma"/>
          <w:b/>
          <w:bCs/>
        </w:rPr>
        <w:t>principio de exhaustividad</w:t>
      </w:r>
      <w:r w:rsidRPr="008A4AA2">
        <w:rPr>
          <w:rFonts w:ascii="Palatino Linotype" w:hAnsi="Palatino Linotype" w:cs="Tahoma"/>
          <w:bCs/>
        </w:rPr>
        <w:t xml:space="preserve">, </w:t>
      </w:r>
      <w:r w:rsidRPr="008A4AA2">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A433F5C" w14:textId="77777777" w:rsidR="00F1023A" w:rsidRPr="008A4AA2" w:rsidRDefault="00F1023A" w:rsidP="008A4AA2">
      <w:pPr>
        <w:spacing w:line="360" w:lineRule="auto"/>
        <w:jc w:val="both"/>
        <w:rPr>
          <w:rFonts w:ascii="Palatino Linotype" w:hAnsi="Palatino Linotype" w:cs="Tahoma"/>
        </w:rPr>
      </w:pPr>
    </w:p>
    <w:p w14:paraId="30E2AF2C" w14:textId="4105ACDA" w:rsidR="00F1023A" w:rsidRPr="008A4AA2" w:rsidRDefault="00F1023A" w:rsidP="008A4AA2">
      <w:pPr>
        <w:spacing w:line="360" w:lineRule="auto"/>
        <w:jc w:val="both"/>
        <w:rPr>
          <w:rFonts w:ascii="Palatino Linotype" w:hAnsi="Palatino Linotype" w:cs="Tahoma"/>
          <w:b/>
          <w:bCs/>
        </w:rPr>
      </w:pPr>
      <w:r w:rsidRPr="008A4AA2">
        <w:rPr>
          <w:rFonts w:ascii="Palatino Linotype" w:hAnsi="Palatino Linotype" w:cs="Tahoma"/>
        </w:rPr>
        <w:lastRenderedPageBreak/>
        <w:t xml:space="preserve">En esa tesitura, se concluye que el Sujeto Obligado no satisfizo el derecho de acceso </w:t>
      </w:r>
      <w:r w:rsidRPr="008A4AA2">
        <w:rPr>
          <w:rFonts w:ascii="Palatino Linotype" w:eastAsia="Calibri" w:hAnsi="Palatino Linotype" w:cs="Tahoma"/>
          <w:bCs/>
        </w:rPr>
        <w:t xml:space="preserve">a la información </w:t>
      </w:r>
      <w:r w:rsidR="008840CF" w:rsidRPr="008840CF">
        <w:rPr>
          <w:rFonts w:ascii="Palatino Linotype" w:eastAsia="Calibri" w:hAnsi="Palatino Linotype" w:cs="Tahoma"/>
          <w:b/>
        </w:rPr>
        <w:t>EL</w:t>
      </w:r>
      <w:r w:rsidRPr="008840CF">
        <w:rPr>
          <w:rFonts w:ascii="Palatino Linotype" w:eastAsia="Calibri" w:hAnsi="Palatino Linotype" w:cs="Tahoma"/>
          <w:b/>
        </w:rPr>
        <w:t xml:space="preserve"> RECURRENTE</w:t>
      </w:r>
      <w:r w:rsidRPr="008A4AA2">
        <w:rPr>
          <w:rFonts w:ascii="Palatino Linotype" w:eastAsia="Calibri" w:hAnsi="Palatino Linotype" w:cs="Tahoma"/>
          <w:bCs/>
        </w:rPr>
        <w:t xml:space="preserve">, </w:t>
      </w:r>
      <w:r w:rsidRPr="008A4AA2">
        <w:rPr>
          <w:rFonts w:ascii="Palatino Linotype" w:eastAsia="Calibri" w:hAnsi="Palatino Linotype" w:cs="Tahoma"/>
          <w:b/>
          <w:bCs/>
        </w:rPr>
        <w:t xml:space="preserve">al incumplir dicho principio, </w:t>
      </w:r>
      <w:r w:rsidRPr="008A4AA2">
        <w:rPr>
          <w:rFonts w:ascii="Palatino Linotype" w:eastAsia="Calibri" w:hAnsi="Palatino Linotype" w:cs="Tahoma"/>
        </w:rPr>
        <w:t xml:space="preserve">pues el Sujeto Obligado al no turnar la solicitud de información a todas las áreas que pudieran tener la información, éstas omitieron pronunciarse respecto a la información requerida, lo cual da como resultado que el agravio sea </w:t>
      </w:r>
      <w:r w:rsidRPr="008A4AA2">
        <w:rPr>
          <w:rFonts w:ascii="Palatino Linotype" w:eastAsia="Calibri" w:hAnsi="Palatino Linotype" w:cs="Tahoma"/>
          <w:b/>
          <w:bCs/>
        </w:rPr>
        <w:t>FUNDADO.</w:t>
      </w:r>
    </w:p>
    <w:p w14:paraId="03670367" w14:textId="77777777" w:rsidR="00F1023A" w:rsidRPr="008A4AA2" w:rsidRDefault="00F1023A" w:rsidP="008A4AA2">
      <w:pPr>
        <w:spacing w:line="360" w:lineRule="auto"/>
        <w:jc w:val="both"/>
        <w:rPr>
          <w:rFonts w:ascii="Palatino Linotype" w:hAnsi="Palatino Linotype"/>
        </w:rPr>
      </w:pPr>
    </w:p>
    <w:p w14:paraId="21FA46C9" w14:textId="4013EF5F" w:rsidR="00F1023A" w:rsidRPr="008A4AA2" w:rsidRDefault="00F1023A" w:rsidP="008A4AA2">
      <w:pPr>
        <w:spacing w:line="360" w:lineRule="auto"/>
        <w:jc w:val="both"/>
        <w:rPr>
          <w:rFonts w:ascii="Palatino Linotype" w:hAnsi="Palatino Linotype"/>
          <w:b/>
          <w:bCs/>
          <w:iCs/>
          <w:lang w:val="es-ES"/>
        </w:rPr>
      </w:pPr>
      <w:r w:rsidRPr="008A4AA2">
        <w:rPr>
          <w:rFonts w:ascii="Palatino Linotype" w:hAnsi="Palatino Linotype"/>
          <w:lang w:val="es-ES"/>
        </w:rPr>
        <w:t>Por tales circunstancias, se considera que, para atender el requerimiento de información, el Sujeto Obligado deberá realizar una búsqueda exhaustiva y razonable, en todos los archivos de las áreas competentes</w:t>
      </w:r>
      <w:r w:rsidRPr="008A4AA2">
        <w:rPr>
          <w:rFonts w:ascii="Palatino Linotype" w:hAnsi="Palatino Linotype"/>
          <w:bCs/>
          <w:iCs/>
          <w:lang w:val="es-ES"/>
        </w:rPr>
        <w:t xml:space="preserve">, a efecto de que proporcionen la información solicitada por </w:t>
      </w:r>
      <w:r w:rsidR="008840CF">
        <w:rPr>
          <w:rFonts w:ascii="Palatino Linotype" w:hAnsi="Palatino Linotype"/>
          <w:b/>
          <w:bCs/>
          <w:iCs/>
          <w:lang w:val="es-ES"/>
        </w:rPr>
        <w:t>EL</w:t>
      </w:r>
      <w:r w:rsidRPr="008A4AA2">
        <w:rPr>
          <w:rFonts w:ascii="Palatino Linotype" w:hAnsi="Palatino Linotype"/>
          <w:b/>
          <w:bCs/>
          <w:iCs/>
          <w:lang w:val="es-ES"/>
        </w:rPr>
        <w:t xml:space="preserve"> RECURRENTE.</w:t>
      </w:r>
    </w:p>
    <w:p w14:paraId="197A419F" w14:textId="77777777" w:rsidR="00F1023A" w:rsidRPr="008A4AA2" w:rsidRDefault="00F1023A" w:rsidP="008A4AA2">
      <w:pPr>
        <w:spacing w:line="360" w:lineRule="auto"/>
        <w:jc w:val="both"/>
        <w:rPr>
          <w:rFonts w:ascii="Palatino Linotype" w:hAnsi="Palatino Linotype"/>
          <w:bCs/>
          <w:iCs/>
          <w:lang w:val="es-ES"/>
        </w:rPr>
      </w:pPr>
    </w:p>
    <w:p w14:paraId="023437DF" w14:textId="77777777" w:rsidR="00F1023A" w:rsidRPr="008A4AA2" w:rsidRDefault="00F1023A" w:rsidP="008A4AA2">
      <w:pPr>
        <w:spacing w:line="360" w:lineRule="auto"/>
        <w:jc w:val="both"/>
        <w:rPr>
          <w:rFonts w:ascii="Palatino Linotype" w:hAnsi="Palatino Linotype" w:cs="Tahoma"/>
        </w:rPr>
      </w:pPr>
      <w:r w:rsidRPr="008A4AA2">
        <w:rPr>
          <w:rFonts w:ascii="Palatino Linotype" w:hAnsi="Palatino Linotype" w:cs="Tahoma"/>
          <w:bCs/>
          <w:iCs/>
        </w:rPr>
        <w:t>Dicha situación, encuentra sustento en</w:t>
      </w:r>
      <w:r w:rsidRPr="008A4AA2">
        <w:rPr>
          <w:rFonts w:ascii="Palatino Linotype" w:hAnsi="Palatino Linotype" w:cs="Tahoma"/>
          <w:bCs/>
        </w:rPr>
        <w:t xml:space="preserve"> el</w:t>
      </w:r>
      <w:r w:rsidRPr="008A4AA2">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285027F3" w14:textId="77777777" w:rsidR="00F1023A" w:rsidRPr="008A4AA2" w:rsidRDefault="00F1023A" w:rsidP="008A4AA2">
      <w:pPr>
        <w:spacing w:line="360" w:lineRule="auto"/>
        <w:jc w:val="both"/>
        <w:rPr>
          <w:rFonts w:ascii="Palatino Linotype" w:hAnsi="Palatino Linotype" w:cs="Tahoma"/>
          <w:lang w:val="es-ES"/>
        </w:rPr>
      </w:pPr>
    </w:p>
    <w:p w14:paraId="26196920" w14:textId="77777777" w:rsidR="00F1023A" w:rsidRPr="008A4AA2" w:rsidRDefault="00F1023A" w:rsidP="008A4AA2">
      <w:pPr>
        <w:spacing w:line="360" w:lineRule="auto"/>
        <w:jc w:val="both"/>
        <w:rPr>
          <w:rFonts w:ascii="Palatino Linotype" w:hAnsi="Palatino Linotype" w:cs="Tahoma"/>
          <w:bCs/>
        </w:rPr>
      </w:pPr>
      <w:r w:rsidRPr="008A4AA2">
        <w:rPr>
          <w:rFonts w:ascii="Palatino Linotype" w:hAnsi="Palatino Linotype" w:cs="Tahoma"/>
          <w:bCs/>
        </w:rPr>
        <w:t xml:space="preserve">De esta manera, </w:t>
      </w:r>
      <w:r w:rsidRPr="008A4AA2">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8A4AA2">
        <w:rPr>
          <w:rFonts w:ascii="Palatino Linotype" w:hAnsi="Palatino Linotype" w:cs="Tahoma"/>
          <w:bCs/>
          <w:i/>
        </w:rPr>
        <w:t>ad hoc</w:t>
      </w:r>
      <w:r w:rsidRPr="008A4AA2">
        <w:rPr>
          <w:rFonts w:ascii="Palatino Linotype" w:hAnsi="Palatino Linotype" w:cs="Tahoma"/>
          <w:bCs/>
        </w:rPr>
        <w:t xml:space="preserve">; lo cual, de conformidad con en el artículo 160 de la Ley de Transparencia y Acceso a la Información Pública del </w:t>
      </w:r>
      <w:r w:rsidRPr="008A4AA2">
        <w:rPr>
          <w:rFonts w:ascii="Palatino Linotype" w:hAnsi="Palatino Linotype" w:cs="Tahoma"/>
          <w:bCs/>
        </w:rPr>
        <w:lastRenderedPageBreak/>
        <w:t xml:space="preserve">Estado de México y Municipios, el cual refiere que los sujetos obligados deberán entregar la información que obre en sus archivos. </w:t>
      </w:r>
    </w:p>
    <w:p w14:paraId="37E2C4EC" w14:textId="77777777" w:rsidR="00F1023A" w:rsidRPr="008A4AA2" w:rsidRDefault="00F1023A" w:rsidP="008A4AA2">
      <w:pPr>
        <w:spacing w:line="360" w:lineRule="auto"/>
        <w:jc w:val="both"/>
        <w:rPr>
          <w:rFonts w:ascii="Palatino Linotype" w:hAnsi="Palatino Linotype" w:cs="Tahoma"/>
          <w:bCs/>
          <w:lang w:val="es-ES"/>
        </w:rPr>
      </w:pPr>
    </w:p>
    <w:p w14:paraId="11A9527A" w14:textId="159550B2" w:rsidR="00F1023A" w:rsidRPr="008A4AA2" w:rsidRDefault="00F1023A" w:rsidP="008A4AA2">
      <w:pPr>
        <w:spacing w:line="360" w:lineRule="auto"/>
        <w:jc w:val="both"/>
        <w:rPr>
          <w:rFonts w:ascii="Palatino Linotype" w:hAnsi="Palatino Linotype"/>
          <w:lang w:val="es-ES_tradnl"/>
        </w:rPr>
      </w:pPr>
      <w:r w:rsidRPr="008A4AA2">
        <w:rPr>
          <w:rFonts w:ascii="Palatino Linotype" w:hAnsi="Palatino Linotype" w:cs="Tahoma"/>
          <w:bCs/>
          <w:lang w:val="es-ES"/>
        </w:rPr>
        <w:t xml:space="preserve">Aunado a lo anterior es menester señalar las facultades de la </w:t>
      </w:r>
      <w:r w:rsidR="003D0CAC" w:rsidRPr="008A4AA2">
        <w:rPr>
          <w:rFonts w:ascii="Palatino Linotype" w:hAnsi="Palatino Linotype" w:cs="Tahoma"/>
          <w:bCs/>
          <w:lang w:val="es-ES"/>
        </w:rPr>
        <w:t xml:space="preserve">Dirección de </w:t>
      </w:r>
      <w:r w:rsidR="0045119F" w:rsidRPr="008A4AA2">
        <w:rPr>
          <w:rFonts w:ascii="Palatino Linotype" w:hAnsi="Palatino Linotype" w:cs="Tahoma"/>
          <w:bCs/>
          <w:lang w:val="es-ES"/>
        </w:rPr>
        <w:t>Administración</w:t>
      </w:r>
      <w:r w:rsidR="003D0CAC" w:rsidRPr="008A4AA2">
        <w:rPr>
          <w:rFonts w:ascii="Palatino Linotype" w:hAnsi="Palatino Linotype" w:cs="Tahoma"/>
          <w:bCs/>
          <w:lang w:val="es-ES"/>
        </w:rPr>
        <w:t xml:space="preserve"> y Finanzas</w:t>
      </w:r>
      <w:r w:rsidR="00405176" w:rsidRPr="008A4AA2">
        <w:rPr>
          <w:rFonts w:ascii="Palatino Linotype" w:hAnsi="Palatino Linotype" w:cs="Tahoma"/>
          <w:bCs/>
          <w:lang w:val="es-ES"/>
        </w:rPr>
        <w:t xml:space="preserve"> y la Subdirección de Recursos Humanos</w:t>
      </w:r>
      <w:r w:rsidRPr="008A4AA2">
        <w:rPr>
          <w:rFonts w:ascii="Palatino Linotype" w:hAnsi="Palatino Linotype" w:cs="Tahoma"/>
          <w:bCs/>
          <w:lang w:val="es-ES"/>
        </w:rPr>
        <w:t xml:space="preserve"> </w:t>
      </w:r>
      <w:r w:rsidR="00CF45F7" w:rsidRPr="008A4AA2">
        <w:rPr>
          <w:rFonts w:ascii="Palatino Linotype" w:hAnsi="Palatino Linotype" w:cs="Tahoma"/>
          <w:bCs/>
          <w:lang w:val="es-ES"/>
        </w:rPr>
        <w:t xml:space="preserve">establecidas en el Manual de Organización de la Dirección de Administración y Finanzas </w:t>
      </w:r>
      <w:r w:rsidRPr="008A4AA2">
        <w:rPr>
          <w:rFonts w:ascii="Palatino Linotype" w:hAnsi="Palatino Linotype" w:cs="Tahoma"/>
          <w:bCs/>
          <w:lang w:val="es-ES"/>
        </w:rPr>
        <w:t>con las</w:t>
      </w:r>
      <w:r w:rsidR="0045119F" w:rsidRPr="008A4AA2">
        <w:rPr>
          <w:rFonts w:ascii="Palatino Linotype" w:hAnsi="Palatino Linotype" w:cs="Tahoma"/>
          <w:bCs/>
          <w:lang w:val="es-ES"/>
        </w:rPr>
        <w:t xml:space="preserve"> cuales se determinó que podría ser ella</w:t>
      </w:r>
      <w:r w:rsidRPr="008A4AA2">
        <w:rPr>
          <w:rFonts w:ascii="Palatino Linotype" w:hAnsi="Palatino Linotype" w:cs="Tahoma"/>
          <w:bCs/>
          <w:lang w:val="es-ES"/>
        </w:rPr>
        <w:t xml:space="preserve"> quien </w:t>
      </w:r>
      <w:r w:rsidR="0045119F" w:rsidRPr="008A4AA2">
        <w:rPr>
          <w:rFonts w:ascii="Palatino Linotype" w:hAnsi="Palatino Linotype" w:cs="Tahoma"/>
          <w:bCs/>
          <w:lang w:val="es-ES"/>
        </w:rPr>
        <w:t>posea</w:t>
      </w:r>
      <w:r w:rsidRPr="008A4AA2">
        <w:rPr>
          <w:rFonts w:ascii="Palatino Linotype" w:hAnsi="Palatino Linotype" w:cs="Tahoma"/>
          <w:bCs/>
          <w:lang w:val="es-ES"/>
        </w:rPr>
        <w:t xml:space="preserve"> la información solicitada.</w:t>
      </w:r>
    </w:p>
    <w:p w14:paraId="47D3398B" w14:textId="77777777" w:rsidR="00F1023A" w:rsidRPr="008A4AA2" w:rsidRDefault="00F1023A" w:rsidP="008A4AA2">
      <w:pPr>
        <w:spacing w:line="360" w:lineRule="auto"/>
        <w:jc w:val="both"/>
        <w:rPr>
          <w:rFonts w:ascii="Palatino Linotype" w:hAnsi="Palatino Linotype"/>
          <w:lang w:val="es-ES_tradnl"/>
        </w:rPr>
      </w:pPr>
    </w:p>
    <w:p w14:paraId="1BEC1B52" w14:textId="77777777"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 xml:space="preserve">Artículo 95.- Son atribuciones del </w:t>
      </w:r>
      <w:proofErr w:type="gramStart"/>
      <w:r w:rsidRPr="008A4AA2">
        <w:rPr>
          <w:rFonts w:ascii="Palatino Linotype" w:hAnsi="Palatino Linotype"/>
          <w:i/>
          <w:iCs/>
        </w:rPr>
        <w:t>Director</w:t>
      </w:r>
      <w:proofErr w:type="gramEnd"/>
      <w:r w:rsidRPr="008A4AA2">
        <w:rPr>
          <w:rFonts w:ascii="Palatino Linotype" w:hAnsi="Palatino Linotype"/>
          <w:i/>
          <w:iCs/>
        </w:rPr>
        <w:t xml:space="preserve"> de Administración y Finanzas</w:t>
      </w:r>
    </w:p>
    <w:p w14:paraId="4BE0D3AF" w14:textId="77777777"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(Tesorero Municipal):</w:t>
      </w:r>
    </w:p>
    <w:p w14:paraId="401A1571" w14:textId="16E91F61"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I. Administrar la hacienda pública municipal, de conformidad con las disposiciones</w:t>
      </w:r>
      <w:r w:rsidR="00BE4BE2" w:rsidRPr="008A4AA2">
        <w:rPr>
          <w:rFonts w:ascii="Palatino Linotype" w:hAnsi="Palatino Linotype"/>
          <w:i/>
          <w:iCs/>
        </w:rPr>
        <w:t xml:space="preserve"> </w:t>
      </w:r>
      <w:r w:rsidRPr="008A4AA2">
        <w:rPr>
          <w:rFonts w:ascii="Palatino Linotype" w:hAnsi="Palatino Linotype"/>
          <w:i/>
          <w:iCs/>
        </w:rPr>
        <w:t>legales aplicables;</w:t>
      </w:r>
    </w:p>
    <w:p w14:paraId="23188A2E" w14:textId="4670D2E0"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II. Determinar, liquidar, recaudar, fiscalizar y administrar las contribuciones en los</w:t>
      </w:r>
      <w:r w:rsidR="00BE4BE2" w:rsidRPr="008A4AA2">
        <w:rPr>
          <w:rFonts w:ascii="Palatino Linotype" w:hAnsi="Palatino Linotype"/>
          <w:i/>
          <w:iCs/>
        </w:rPr>
        <w:t xml:space="preserve"> </w:t>
      </w:r>
      <w:r w:rsidRPr="008A4AA2">
        <w:rPr>
          <w:rFonts w:ascii="Palatino Linotype" w:hAnsi="Palatino Linotype"/>
          <w:i/>
          <w:iCs/>
        </w:rPr>
        <w:t>términos de los ordenamientos jurídicos aplic</w:t>
      </w:r>
      <w:r w:rsidR="00BE4BE2" w:rsidRPr="008A4AA2">
        <w:rPr>
          <w:rFonts w:ascii="Palatino Linotype" w:hAnsi="Palatino Linotype"/>
          <w:i/>
          <w:iCs/>
        </w:rPr>
        <w:t xml:space="preserve">ables y, en su caso, aplicar el </w:t>
      </w:r>
      <w:r w:rsidRPr="008A4AA2">
        <w:rPr>
          <w:rFonts w:ascii="Palatino Linotype" w:hAnsi="Palatino Linotype"/>
          <w:i/>
          <w:iCs/>
        </w:rPr>
        <w:t>procedimiento administrativo de ejecución e</w:t>
      </w:r>
      <w:r w:rsidR="00BE4BE2" w:rsidRPr="008A4AA2">
        <w:rPr>
          <w:rFonts w:ascii="Palatino Linotype" w:hAnsi="Palatino Linotype"/>
          <w:i/>
          <w:iCs/>
        </w:rPr>
        <w:t xml:space="preserve">n términos de las disposiciones </w:t>
      </w:r>
      <w:r w:rsidRPr="008A4AA2">
        <w:rPr>
          <w:rFonts w:ascii="Palatino Linotype" w:hAnsi="Palatino Linotype"/>
          <w:i/>
          <w:iCs/>
        </w:rPr>
        <w:t>aplicables;</w:t>
      </w:r>
    </w:p>
    <w:p w14:paraId="7E55792C" w14:textId="282D7CBD"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III. Imponer las sanciones administrativas que procedan por infracciones a las</w:t>
      </w:r>
      <w:r w:rsidR="00BE4BE2" w:rsidRPr="008A4AA2">
        <w:rPr>
          <w:rFonts w:ascii="Palatino Linotype" w:hAnsi="Palatino Linotype"/>
          <w:i/>
          <w:iCs/>
        </w:rPr>
        <w:t xml:space="preserve"> </w:t>
      </w:r>
      <w:r w:rsidRPr="008A4AA2">
        <w:rPr>
          <w:rFonts w:ascii="Palatino Linotype" w:hAnsi="Palatino Linotype"/>
          <w:i/>
          <w:iCs/>
        </w:rPr>
        <w:t>disposiciones fiscales;</w:t>
      </w:r>
    </w:p>
    <w:p w14:paraId="6AFCCA26" w14:textId="36AEFCE7"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IV. Llevar los registros contables, financieros y administrativos de los ingresos,</w:t>
      </w:r>
      <w:r w:rsidR="00BE4BE2" w:rsidRPr="008A4AA2">
        <w:rPr>
          <w:rFonts w:ascii="Palatino Linotype" w:hAnsi="Palatino Linotype"/>
          <w:i/>
          <w:iCs/>
        </w:rPr>
        <w:t xml:space="preserve"> </w:t>
      </w:r>
      <w:r w:rsidRPr="008A4AA2">
        <w:rPr>
          <w:rFonts w:ascii="Palatino Linotype" w:hAnsi="Palatino Linotype"/>
          <w:i/>
          <w:iCs/>
        </w:rPr>
        <w:t>egresos, e inventarios;</w:t>
      </w:r>
    </w:p>
    <w:p w14:paraId="70983B91" w14:textId="292D98E4" w:rsidR="00CF45F7"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V. Proporcionar oportunamente al ayuntamiento todos los datos o informes que</w:t>
      </w:r>
      <w:r w:rsidR="00BE4BE2" w:rsidRPr="008A4AA2">
        <w:rPr>
          <w:rFonts w:ascii="Palatino Linotype" w:hAnsi="Palatino Linotype"/>
          <w:i/>
          <w:iCs/>
        </w:rPr>
        <w:t xml:space="preserve"> </w:t>
      </w:r>
      <w:r w:rsidRPr="008A4AA2">
        <w:rPr>
          <w:rFonts w:ascii="Palatino Linotype" w:hAnsi="Palatino Linotype"/>
          <w:i/>
          <w:iCs/>
        </w:rPr>
        <w:t>sean necesarios para la formulación del Pres</w:t>
      </w:r>
      <w:r w:rsidR="00BE4BE2" w:rsidRPr="008A4AA2">
        <w:rPr>
          <w:rFonts w:ascii="Palatino Linotype" w:hAnsi="Palatino Linotype"/>
          <w:i/>
          <w:iCs/>
        </w:rPr>
        <w:t xml:space="preserve">upuesto de Egresos Municipales, </w:t>
      </w:r>
      <w:r w:rsidRPr="008A4AA2">
        <w:rPr>
          <w:rFonts w:ascii="Palatino Linotype" w:hAnsi="Palatino Linotype"/>
          <w:i/>
          <w:iCs/>
        </w:rPr>
        <w:lastRenderedPageBreak/>
        <w:t>vigilando que se ajuste a las disposiciones de esta Ley y otros ordenamientos</w:t>
      </w:r>
      <w:r w:rsidR="00BE4BE2" w:rsidRPr="008A4AA2">
        <w:rPr>
          <w:rFonts w:ascii="Palatino Linotype" w:hAnsi="Palatino Linotype"/>
          <w:i/>
          <w:iCs/>
        </w:rPr>
        <w:t xml:space="preserve"> </w:t>
      </w:r>
      <w:r w:rsidRPr="008A4AA2">
        <w:rPr>
          <w:rFonts w:ascii="Palatino Linotype" w:hAnsi="Palatino Linotype"/>
          <w:i/>
          <w:iCs/>
        </w:rPr>
        <w:t>aplicables;</w:t>
      </w:r>
    </w:p>
    <w:p w14:paraId="797EBE33" w14:textId="59F003B6" w:rsidR="005F0198" w:rsidRPr="008A4AA2" w:rsidRDefault="00CF45F7" w:rsidP="008A4AA2">
      <w:pPr>
        <w:spacing w:line="360" w:lineRule="auto"/>
        <w:ind w:left="567" w:right="616"/>
        <w:jc w:val="both"/>
        <w:rPr>
          <w:rFonts w:ascii="Palatino Linotype" w:hAnsi="Palatino Linotype"/>
          <w:i/>
          <w:iCs/>
        </w:rPr>
      </w:pPr>
      <w:r w:rsidRPr="008A4AA2">
        <w:rPr>
          <w:rFonts w:ascii="Palatino Linotype" w:hAnsi="Palatino Linotype"/>
          <w:i/>
          <w:iCs/>
        </w:rPr>
        <w:t>VI. Presentar anualmente al ayuntamiento un informe de la situación contable</w:t>
      </w:r>
      <w:r w:rsidR="00BE4BE2" w:rsidRPr="008A4AA2">
        <w:rPr>
          <w:rFonts w:ascii="Palatino Linotype" w:hAnsi="Palatino Linotype"/>
          <w:i/>
          <w:iCs/>
        </w:rPr>
        <w:t xml:space="preserve"> </w:t>
      </w:r>
      <w:r w:rsidRPr="008A4AA2">
        <w:rPr>
          <w:rFonts w:ascii="Palatino Linotype" w:hAnsi="Palatino Linotype"/>
          <w:i/>
          <w:iCs/>
        </w:rPr>
        <w:t xml:space="preserve">financiera de la Tesorería Municipal; </w:t>
      </w:r>
    </w:p>
    <w:p w14:paraId="3D1352FF" w14:textId="77777777" w:rsidR="00913F75" w:rsidRPr="008A4AA2" w:rsidRDefault="00913F75" w:rsidP="008A4AA2">
      <w:pPr>
        <w:spacing w:line="360" w:lineRule="auto"/>
        <w:ind w:left="567" w:right="616"/>
        <w:jc w:val="both"/>
        <w:rPr>
          <w:rFonts w:ascii="Palatino Linotype" w:hAnsi="Palatino Linotype"/>
          <w:i/>
          <w:iCs/>
        </w:rPr>
      </w:pPr>
    </w:p>
    <w:p w14:paraId="2E445F3F" w14:textId="6E7F9C37" w:rsidR="00A82BCA" w:rsidRPr="008A4AA2" w:rsidRDefault="00A82BCA" w:rsidP="008A4AA2">
      <w:pPr>
        <w:spacing w:line="360" w:lineRule="auto"/>
        <w:ind w:left="567" w:right="616"/>
        <w:jc w:val="both"/>
        <w:rPr>
          <w:rFonts w:ascii="Palatino Linotype" w:hAnsi="Palatino Linotype"/>
          <w:b/>
          <w:i/>
          <w:iCs/>
        </w:rPr>
      </w:pPr>
      <w:r w:rsidRPr="008A4AA2">
        <w:rPr>
          <w:rFonts w:ascii="Palatino Linotype" w:hAnsi="Palatino Linotype"/>
          <w:b/>
          <w:i/>
          <w:iCs/>
        </w:rPr>
        <w:t>FUNCIONES DE LA SUBDIRECCIÓN DE RECURSOS HUMANOS</w:t>
      </w:r>
    </w:p>
    <w:p w14:paraId="2963D635" w14:textId="00700A54"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Vigilar el cumplimiento de las disposiciones legales que normen las relaciones laborales entre el Municipio y los servidores públicos;</w:t>
      </w:r>
    </w:p>
    <w:p w14:paraId="2C004A38" w14:textId="74E70432"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Acordar y vigilar el cumplimiento de las condiciones generales de trabajo que</w:t>
      </w:r>
      <w:r w:rsidR="00A82BCA" w:rsidRPr="008A4AA2">
        <w:rPr>
          <w:rFonts w:ascii="Palatino Linotype" w:hAnsi="Palatino Linotype"/>
          <w:i/>
          <w:iCs/>
        </w:rPr>
        <w:t xml:space="preserve"> </w:t>
      </w:r>
      <w:r w:rsidRPr="008A4AA2">
        <w:rPr>
          <w:rFonts w:ascii="Palatino Linotype" w:hAnsi="Palatino Linotype"/>
          <w:i/>
          <w:iCs/>
        </w:rPr>
        <w:t>establezcan las relaciones entre el Municipio y los servidores públicos;</w:t>
      </w:r>
    </w:p>
    <w:p w14:paraId="0E4C45BF" w14:textId="4E2F8223"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xml:space="preserve"> Acordar con la </w:t>
      </w:r>
      <w:proofErr w:type="gramStart"/>
      <w:r w:rsidRPr="008A4AA2">
        <w:rPr>
          <w:rFonts w:ascii="Palatino Linotype" w:hAnsi="Palatino Linotype"/>
          <w:i/>
          <w:iCs/>
        </w:rPr>
        <w:t>Presidenta</w:t>
      </w:r>
      <w:proofErr w:type="gramEnd"/>
      <w:r w:rsidRPr="008A4AA2">
        <w:rPr>
          <w:rFonts w:ascii="Palatino Linotype" w:hAnsi="Palatino Linotype"/>
          <w:i/>
          <w:iCs/>
        </w:rPr>
        <w:t xml:space="preserve"> Municipal la creación de plazas laborales para</w:t>
      </w:r>
      <w:r w:rsidR="00A82BCA" w:rsidRPr="008A4AA2">
        <w:rPr>
          <w:rFonts w:ascii="Palatino Linotype" w:hAnsi="Palatino Linotype"/>
          <w:i/>
          <w:iCs/>
        </w:rPr>
        <w:t xml:space="preserve"> </w:t>
      </w:r>
      <w:r w:rsidRPr="008A4AA2">
        <w:rPr>
          <w:rFonts w:ascii="Palatino Linotype" w:hAnsi="Palatino Linotype"/>
          <w:i/>
          <w:iCs/>
        </w:rPr>
        <w:t>atender las necesidades del servicio público;</w:t>
      </w:r>
    </w:p>
    <w:p w14:paraId="1F6C443E" w14:textId="134711E0"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Dirigir los procesos para seleccionar, contratar y capacitar al personal de la</w:t>
      </w:r>
      <w:r w:rsidR="00A82BCA" w:rsidRPr="008A4AA2">
        <w:rPr>
          <w:rFonts w:ascii="Palatino Linotype" w:hAnsi="Palatino Linotype"/>
          <w:i/>
          <w:iCs/>
        </w:rPr>
        <w:t xml:space="preserve"> </w:t>
      </w:r>
      <w:r w:rsidRPr="008A4AA2">
        <w:rPr>
          <w:rFonts w:ascii="Palatino Linotype" w:hAnsi="Palatino Linotype"/>
          <w:i/>
          <w:iCs/>
        </w:rPr>
        <w:t>Administración Pública Municipal;</w:t>
      </w:r>
    </w:p>
    <w:p w14:paraId="10296B2E" w14:textId="23286177"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Registrar los nombramientos de los funcionarios municipales, remitiendo</w:t>
      </w:r>
      <w:r w:rsidR="00A82BCA" w:rsidRPr="008A4AA2">
        <w:rPr>
          <w:rFonts w:ascii="Palatino Linotype" w:hAnsi="Palatino Linotype"/>
          <w:i/>
          <w:iCs/>
        </w:rPr>
        <w:t xml:space="preserve"> </w:t>
      </w:r>
      <w:r w:rsidRPr="008A4AA2">
        <w:rPr>
          <w:rFonts w:ascii="Palatino Linotype" w:hAnsi="Palatino Linotype"/>
          <w:i/>
          <w:iCs/>
        </w:rPr>
        <w:t xml:space="preserve">para firma a la Municipal y del </w:t>
      </w:r>
      <w:proofErr w:type="gramStart"/>
      <w:r w:rsidRPr="008A4AA2">
        <w:rPr>
          <w:rFonts w:ascii="Palatino Linotype" w:hAnsi="Palatino Linotype"/>
          <w:i/>
          <w:iCs/>
        </w:rPr>
        <w:t>Secretario</w:t>
      </w:r>
      <w:proofErr w:type="gramEnd"/>
      <w:r w:rsidRPr="008A4AA2">
        <w:rPr>
          <w:rFonts w:ascii="Palatino Linotype" w:hAnsi="Palatino Linotype"/>
          <w:i/>
          <w:iCs/>
        </w:rPr>
        <w:t xml:space="preserve"> del Ayuntamiento;</w:t>
      </w:r>
    </w:p>
    <w:p w14:paraId="719431A3" w14:textId="46C9220A"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Tramitar y registrar todos los movimientos del personal de la administración</w:t>
      </w:r>
      <w:r w:rsidR="00A82BCA" w:rsidRPr="008A4AA2">
        <w:rPr>
          <w:rFonts w:ascii="Palatino Linotype" w:hAnsi="Palatino Linotype"/>
          <w:i/>
          <w:iCs/>
        </w:rPr>
        <w:t xml:space="preserve"> </w:t>
      </w:r>
      <w:r w:rsidRPr="008A4AA2">
        <w:rPr>
          <w:rFonts w:ascii="Palatino Linotype" w:hAnsi="Palatino Linotype"/>
          <w:i/>
          <w:iCs/>
        </w:rPr>
        <w:t>municipal centralizada;</w:t>
      </w:r>
    </w:p>
    <w:p w14:paraId="25DEC112" w14:textId="7EA570BD"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Vigilar que el escalafón de los servidores públicos municipales se mantenga</w:t>
      </w:r>
      <w:r w:rsidR="00A82BCA" w:rsidRPr="008A4AA2">
        <w:rPr>
          <w:rFonts w:ascii="Palatino Linotype" w:hAnsi="Palatino Linotype"/>
          <w:i/>
          <w:iCs/>
        </w:rPr>
        <w:t xml:space="preserve"> </w:t>
      </w:r>
      <w:r w:rsidRPr="008A4AA2">
        <w:rPr>
          <w:rFonts w:ascii="Palatino Linotype" w:hAnsi="Palatino Linotype"/>
          <w:i/>
          <w:iCs/>
        </w:rPr>
        <w:t>actualizado;</w:t>
      </w:r>
    </w:p>
    <w:p w14:paraId="6D19E959" w14:textId="40FFB271"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xml:space="preserve"> </w:t>
      </w:r>
      <w:r w:rsidRPr="008A4AA2">
        <w:rPr>
          <w:rFonts w:ascii="Palatino Linotype" w:hAnsi="Palatino Linotype"/>
          <w:b/>
          <w:i/>
          <w:iCs/>
        </w:rPr>
        <w:t>Coordinar la revisión de los tabuladores de categorías y percepciones de los</w:t>
      </w:r>
      <w:r w:rsidR="00A82BCA" w:rsidRPr="008A4AA2">
        <w:rPr>
          <w:rFonts w:ascii="Palatino Linotype" w:hAnsi="Palatino Linotype"/>
          <w:b/>
          <w:i/>
          <w:iCs/>
        </w:rPr>
        <w:t xml:space="preserve"> </w:t>
      </w:r>
      <w:r w:rsidRPr="008A4AA2">
        <w:rPr>
          <w:rFonts w:ascii="Palatino Linotype" w:hAnsi="Palatino Linotype"/>
          <w:b/>
          <w:i/>
          <w:iCs/>
        </w:rPr>
        <w:t>servidores públicos municipales;</w:t>
      </w:r>
    </w:p>
    <w:p w14:paraId="7CDC53A3" w14:textId="7C1A1ACD"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lastRenderedPageBreak/>
        <w:t> Suscribir las credenciales oficiales de identificación de los servidores</w:t>
      </w:r>
      <w:r w:rsidR="00A82BCA" w:rsidRPr="008A4AA2">
        <w:rPr>
          <w:rFonts w:ascii="Palatino Linotype" w:hAnsi="Palatino Linotype"/>
          <w:i/>
          <w:iCs/>
        </w:rPr>
        <w:t xml:space="preserve"> </w:t>
      </w:r>
      <w:r w:rsidRPr="008A4AA2">
        <w:rPr>
          <w:rFonts w:ascii="Palatino Linotype" w:hAnsi="Palatino Linotype"/>
          <w:i/>
          <w:iCs/>
        </w:rPr>
        <w:t>públicos municipales;</w:t>
      </w:r>
    </w:p>
    <w:p w14:paraId="21C0A5BB" w14:textId="12316A39"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Establecer los medios, sistemas o instrumentos de registro y control de la</w:t>
      </w:r>
      <w:r w:rsidR="00A82BCA" w:rsidRPr="008A4AA2">
        <w:rPr>
          <w:rFonts w:ascii="Palatino Linotype" w:hAnsi="Palatino Linotype"/>
          <w:i/>
          <w:iCs/>
        </w:rPr>
        <w:t xml:space="preserve"> </w:t>
      </w:r>
      <w:r w:rsidRPr="008A4AA2">
        <w:rPr>
          <w:rFonts w:ascii="Palatino Linotype" w:hAnsi="Palatino Linotype"/>
          <w:i/>
          <w:iCs/>
        </w:rPr>
        <w:t>asistencia de los Servidores Públicos Municipales;</w:t>
      </w:r>
    </w:p>
    <w:p w14:paraId="3A569E53" w14:textId="32C1E92F"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Mantener actualizados los perfiles laborales; así como establecer los criterios</w:t>
      </w:r>
      <w:r w:rsidR="00A82BCA" w:rsidRPr="008A4AA2">
        <w:rPr>
          <w:rFonts w:ascii="Palatino Linotype" w:hAnsi="Palatino Linotype"/>
          <w:i/>
          <w:iCs/>
        </w:rPr>
        <w:t xml:space="preserve"> </w:t>
      </w:r>
      <w:r w:rsidRPr="008A4AA2">
        <w:rPr>
          <w:rFonts w:ascii="Palatino Linotype" w:hAnsi="Palatino Linotype"/>
          <w:i/>
          <w:iCs/>
        </w:rPr>
        <w:t>de selección y contratación del personal que solicite ingresar a la</w:t>
      </w:r>
      <w:r w:rsidR="00A82BCA" w:rsidRPr="008A4AA2">
        <w:rPr>
          <w:rFonts w:ascii="Palatino Linotype" w:hAnsi="Palatino Linotype"/>
          <w:i/>
          <w:iCs/>
        </w:rPr>
        <w:t xml:space="preserve"> </w:t>
      </w:r>
      <w:r w:rsidRPr="008A4AA2">
        <w:rPr>
          <w:rFonts w:ascii="Palatino Linotype" w:hAnsi="Palatino Linotype"/>
          <w:i/>
          <w:iCs/>
        </w:rPr>
        <w:t>Administración Pública Municipal;</w:t>
      </w:r>
    </w:p>
    <w:p w14:paraId="545F71C9" w14:textId="3CC6675D"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Realizar los movimientos de personal ante el Instituto de Seguridad Social</w:t>
      </w:r>
      <w:r w:rsidR="00A82BCA" w:rsidRPr="008A4AA2">
        <w:rPr>
          <w:rFonts w:ascii="Palatino Linotype" w:hAnsi="Palatino Linotype"/>
          <w:i/>
          <w:iCs/>
        </w:rPr>
        <w:t xml:space="preserve"> </w:t>
      </w:r>
      <w:r w:rsidRPr="008A4AA2">
        <w:rPr>
          <w:rFonts w:ascii="Palatino Linotype" w:hAnsi="Palatino Linotype"/>
          <w:i/>
          <w:iCs/>
        </w:rPr>
        <w:t>del Estado de México y Municipios;</w:t>
      </w:r>
    </w:p>
    <w:p w14:paraId="379B93DB" w14:textId="515072B5"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Gestionar en términos de las disposiciones legales aplicables, la suscripción</w:t>
      </w:r>
      <w:r w:rsidR="00A82BCA" w:rsidRPr="008A4AA2">
        <w:rPr>
          <w:rFonts w:ascii="Palatino Linotype" w:hAnsi="Palatino Linotype"/>
          <w:i/>
          <w:iCs/>
        </w:rPr>
        <w:t xml:space="preserve"> </w:t>
      </w:r>
      <w:r w:rsidRPr="008A4AA2">
        <w:rPr>
          <w:rFonts w:ascii="Palatino Linotype" w:hAnsi="Palatino Linotype"/>
          <w:i/>
          <w:iCs/>
        </w:rPr>
        <w:t>de convenios con el Instituto de Seguridad Social del Estado de México y</w:t>
      </w:r>
      <w:r w:rsidR="00A82BCA" w:rsidRPr="008A4AA2">
        <w:rPr>
          <w:rFonts w:ascii="Palatino Linotype" w:hAnsi="Palatino Linotype"/>
          <w:i/>
          <w:iCs/>
        </w:rPr>
        <w:t xml:space="preserve"> </w:t>
      </w:r>
      <w:r w:rsidRPr="008A4AA2">
        <w:rPr>
          <w:rFonts w:ascii="Palatino Linotype" w:hAnsi="Palatino Linotype"/>
          <w:i/>
          <w:iCs/>
        </w:rPr>
        <w:t>Municipios, en materia de Seguridad Social;</w:t>
      </w:r>
    </w:p>
    <w:p w14:paraId="2945F855" w14:textId="5F5438E2"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Instruir la consulta en el Sistema de Constancias de Inhabilitación de la</w:t>
      </w:r>
      <w:r w:rsidR="00A82BCA" w:rsidRPr="008A4AA2">
        <w:rPr>
          <w:rFonts w:ascii="Palatino Linotype" w:hAnsi="Palatino Linotype"/>
          <w:i/>
          <w:iCs/>
        </w:rPr>
        <w:t xml:space="preserve"> </w:t>
      </w:r>
      <w:r w:rsidRPr="008A4AA2">
        <w:rPr>
          <w:rFonts w:ascii="Palatino Linotype" w:hAnsi="Palatino Linotype"/>
          <w:i/>
          <w:iCs/>
        </w:rPr>
        <w:t>Secretaría de la Contraloría del Gobierno del Estado de México, los</w:t>
      </w:r>
      <w:r w:rsidR="00A82BCA" w:rsidRPr="008A4AA2">
        <w:rPr>
          <w:rFonts w:ascii="Palatino Linotype" w:hAnsi="Palatino Linotype"/>
          <w:i/>
          <w:iCs/>
        </w:rPr>
        <w:t xml:space="preserve"> </w:t>
      </w:r>
      <w:r w:rsidRPr="008A4AA2">
        <w:rPr>
          <w:rFonts w:ascii="Palatino Linotype" w:hAnsi="Palatino Linotype"/>
          <w:i/>
          <w:iCs/>
        </w:rPr>
        <w:t>antecedentes de los servidores públicos municipales, así como de las</w:t>
      </w:r>
      <w:r w:rsidR="00A82BCA" w:rsidRPr="008A4AA2">
        <w:rPr>
          <w:rFonts w:ascii="Palatino Linotype" w:hAnsi="Palatino Linotype"/>
          <w:i/>
          <w:iCs/>
        </w:rPr>
        <w:t xml:space="preserve"> </w:t>
      </w:r>
      <w:r w:rsidRPr="008A4AA2">
        <w:rPr>
          <w:rFonts w:ascii="Palatino Linotype" w:hAnsi="Palatino Linotype"/>
          <w:i/>
          <w:iCs/>
        </w:rPr>
        <w:t>personas que se seleccionen para prestar sus servicios en las dependencias</w:t>
      </w:r>
      <w:r w:rsidR="00A82BCA" w:rsidRPr="008A4AA2">
        <w:rPr>
          <w:rFonts w:ascii="Palatino Linotype" w:hAnsi="Palatino Linotype"/>
          <w:i/>
          <w:iCs/>
        </w:rPr>
        <w:t xml:space="preserve"> </w:t>
      </w:r>
      <w:r w:rsidRPr="008A4AA2">
        <w:rPr>
          <w:rFonts w:ascii="Palatino Linotype" w:hAnsi="Palatino Linotype"/>
          <w:i/>
          <w:iCs/>
        </w:rPr>
        <w:t>y órganos desconcentrados;</w:t>
      </w:r>
    </w:p>
    <w:p w14:paraId="7D0C1617" w14:textId="384A080B" w:rsidR="00913F75" w:rsidRPr="008A4AA2" w:rsidRDefault="00913F75" w:rsidP="008A4AA2">
      <w:pPr>
        <w:spacing w:line="360" w:lineRule="auto"/>
        <w:ind w:left="567" w:right="616"/>
        <w:jc w:val="both"/>
        <w:rPr>
          <w:rFonts w:ascii="Palatino Linotype" w:hAnsi="Palatino Linotype"/>
          <w:i/>
          <w:iCs/>
        </w:rPr>
      </w:pPr>
      <w:r w:rsidRPr="008A4AA2">
        <w:rPr>
          <w:rFonts w:ascii="Palatino Linotype" w:hAnsi="Palatino Linotype"/>
          <w:i/>
          <w:iCs/>
        </w:rPr>
        <w:t xml:space="preserve"> Las demás que le confieran la </w:t>
      </w:r>
      <w:proofErr w:type="gramStart"/>
      <w:r w:rsidRPr="008A4AA2">
        <w:rPr>
          <w:rFonts w:ascii="Palatino Linotype" w:hAnsi="Palatino Linotype"/>
          <w:i/>
          <w:iCs/>
        </w:rPr>
        <w:t>Presidenta</w:t>
      </w:r>
      <w:proofErr w:type="gramEnd"/>
      <w:r w:rsidRPr="008A4AA2">
        <w:rPr>
          <w:rFonts w:ascii="Palatino Linotype" w:hAnsi="Palatino Linotype"/>
          <w:i/>
          <w:iCs/>
        </w:rPr>
        <w:t xml:space="preserve"> Municipal y las disposiciones</w:t>
      </w:r>
      <w:r w:rsidR="00A82BCA" w:rsidRPr="008A4AA2">
        <w:rPr>
          <w:rFonts w:ascii="Palatino Linotype" w:hAnsi="Palatino Linotype"/>
          <w:i/>
          <w:iCs/>
        </w:rPr>
        <w:t xml:space="preserve"> </w:t>
      </w:r>
      <w:r w:rsidRPr="008A4AA2">
        <w:rPr>
          <w:rFonts w:ascii="Palatino Linotype" w:hAnsi="Palatino Linotype"/>
          <w:i/>
          <w:iCs/>
        </w:rPr>
        <w:t>aplicables.</w:t>
      </w:r>
    </w:p>
    <w:p w14:paraId="5E5C1C47" w14:textId="77777777" w:rsidR="00CF45F7" w:rsidRPr="008A4AA2" w:rsidRDefault="00CF45F7" w:rsidP="008A4AA2">
      <w:pPr>
        <w:spacing w:line="360" w:lineRule="auto"/>
        <w:ind w:left="567" w:right="616"/>
        <w:jc w:val="both"/>
        <w:rPr>
          <w:rFonts w:ascii="Palatino Linotype" w:hAnsi="Palatino Linotype"/>
          <w:i/>
          <w:iCs/>
        </w:rPr>
      </w:pPr>
    </w:p>
    <w:p w14:paraId="0E53B4D9" w14:textId="680765EC" w:rsidR="005F0198" w:rsidRPr="008A4AA2" w:rsidRDefault="00405176" w:rsidP="008A4AA2">
      <w:pPr>
        <w:spacing w:line="360" w:lineRule="auto"/>
        <w:ind w:left="567" w:right="616"/>
        <w:jc w:val="both"/>
        <w:rPr>
          <w:rFonts w:ascii="Palatino Linotype" w:eastAsia="Palatino Linotype" w:hAnsi="Palatino Linotype" w:cs="Palatino Linotype"/>
        </w:rPr>
      </w:pPr>
      <w:r w:rsidRPr="008A4AA2">
        <w:rPr>
          <w:noProof/>
        </w:rPr>
        <w:lastRenderedPageBreak/>
        <w:drawing>
          <wp:inline distT="0" distB="0" distL="0" distR="0" wp14:anchorId="7E370004" wp14:editId="4FB1D26F">
            <wp:extent cx="5791835" cy="3108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5824" cy="3111101"/>
                    </a:xfrm>
                    <a:prstGeom prst="rect">
                      <a:avLst/>
                    </a:prstGeom>
                  </pic:spPr>
                </pic:pic>
              </a:graphicData>
            </a:graphic>
          </wp:inline>
        </w:drawing>
      </w:r>
      <w:r w:rsidR="00552131" w:rsidRPr="008A4AA2">
        <w:rPr>
          <w:rStyle w:val="Refdenotaalpie"/>
          <w:rFonts w:ascii="Palatino Linotype" w:eastAsia="Palatino Linotype" w:hAnsi="Palatino Linotype" w:cs="Palatino Linotype"/>
        </w:rPr>
        <w:footnoteReference w:id="1"/>
      </w:r>
    </w:p>
    <w:p w14:paraId="71A1D9A4" w14:textId="77777777" w:rsidR="00CD504F" w:rsidRPr="008A4AA2" w:rsidRDefault="005F3DF8" w:rsidP="008A4AA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Derivado de lo anterior, se colige que la solicitud </w:t>
      </w:r>
      <w:r w:rsidR="00FA702E" w:rsidRPr="008A4AA2">
        <w:rPr>
          <w:rFonts w:ascii="Palatino Linotype" w:eastAsia="Palatino Linotype" w:hAnsi="Palatino Linotype" w:cs="Palatino Linotype"/>
        </w:rPr>
        <w:t xml:space="preserve">no </w:t>
      </w:r>
      <w:r w:rsidRPr="008A4AA2">
        <w:rPr>
          <w:rFonts w:ascii="Palatino Linotype" w:eastAsia="Palatino Linotype" w:hAnsi="Palatino Linotype" w:cs="Palatino Linotype"/>
        </w:rPr>
        <w:t>fue atendida por el área competente para generar, administrar</w:t>
      </w:r>
      <w:r w:rsidR="00FA702E" w:rsidRPr="008A4AA2">
        <w:rPr>
          <w:rFonts w:ascii="Palatino Linotype" w:eastAsia="Palatino Linotype" w:hAnsi="Palatino Linotype" w:cs="Palatino Linotype"/>
        </w:rPr>
        <w:t>, archivar, manejar, conservar</w:t>
      </w:r>
      <w:r w:rsidRPr="008A4AA2">
        <w:rPr>
          <w:rFonts w:ascii="Palatino Linotype" w:eastAsia="Palatino Linotype" w:hAnsi="Palatino Linotype" w:cs="Palatino Linotype"/>
        </w:rPr>
        <w:t xml:space="preserve"> o poseer la información que es del interés de la persona solicitante</w:t>
      </w:r>
      <w:r w:rsidR="00CD504F" w:rsidRPr="008A4AA2">
        <w:rPr>
          <w:rFonts w:ascii="Palatino Linotype" w:eastAsia="Palatino Linotype" w:hAnsi="Palatino Linotype" w:cs="Palatino Linotype"/>
        </w:rPr>
        <w:t>.</w:t>
      </w:r>
    </w:p>
    <w:p w14:paraId="1BC494EA" w14:textId="4CCF9F59" w:rsidR="002C063F" w:rsidRPr="008A4AA2" w:rsidRDefault="002C063F" w:rsidP="008A4AA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Acotado lo anterior, se advierte que en efecto, la Dirección de Administración </w:t>
      </w:r>
      <w:r w:rsidR="00CD504F" w:rsidRPr="008A4AA2">
        <w:rPr>
          <w:rFonts w:ascii="Palatino Linotype" w:eastAsia="Palatino Linotype" w:hAnsi="Palatino Linotype" w:cs="Palatino Linotype"/>
        </w:rPr>
        <w:t xml:space="preserve">y Finanzas a través de la Subdirección de Recursos Humanos </w:t>
      </w:r>
      <w:r w:rsidRPr="008A4AA2">
        <w:rPr>
          <w:rFonts w:ascii="Palatino Linotype" w:eastAsia="Palatino Linotype" w:hAnsi="Palatino Linotype" w:cs="Palatino Linotype"/>
        </w:rPr>
        <w:t xml:space="preserve">es la unidad competente para poseer, generar y/o administrar la información correspondiente a la nómina, sin embargo, no pasa desapercibido para este Organismo Garante que el particular solicitó </w:t>
      </w:r>
      <w:r w:rsidRPr="008A4AA2">
        <w:rPr>
          <w:rFonts w:ascii="Palatino Linotype" w:eastAsia="Palatino Linotype" w:hAnsi="Palatino Linotype" w:cs="Palatino Linotype"/>
        </w:rPr>
        <w:lastRenderedPageBreak/>
        <w:t xml:space="preserve">en específico a cuánto asciende el sueldo de </w:t>
      </w:r>
      <w:r w:rsidR="00F42DF0" w:rsidRPr="008A4AA2">
        <w:rPr>
          <w:rFonts w:ascii="Palatino Linotype" w:eastAsia="Palatino Linotype" w:hAnsi="Palatino Linotype" w:cs="Palatino Linotype"/>
        </w:rPr>
        <w:t>un servidor público</w:t>
      </w:r>
      <w:r w:rsidRPr="008A4AA2">
        <w:rPr>
          <w:rFonts w:ascii="Palatino Linotype" w:eastAsia="Palatino Linotype" w:hAnsi="Palatino Linotype" w:cs="Palatino Linotype"/>
        </w:rPr>
        <w:t>, por lo que se estima que lo que requiere es un documento ad hoc para atender este punto de la solicitud. </w:t>
      </w:r>
    </w:p>
    <w:p w14:paraId="5F9195F8" w14:textId="77777777" w:rsidR="002C063F" w:rsidRPr="008A4AA2" w:rsidRDefault="002C063F"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En este sentido,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8A4AA2">
        <w:rPr>
          <w:rFonts w:ascii="Palatino Linotype" w:eastAsia="Palatino Linotype" w:hAnsi="Palatino Linotype" w:cs="Palatino Linotype"/>
          <w:b/>
          <w:i/>
        </w:rPr>
        <w:t>ad hoc</w:t>
      </w:r>
      <w:r w:rsidRPr="008A4AA2">
        <w:rPr>
          <w:rFonts w:ascii="Palatino Linotype" w:eastAsia="Palatino Linotype" w:hAnsi="Palatino Linotype" w:cs="Palatino Linotype"/>
        </w:rPr>
        <w:t>, para satisfacer el derecho de acceso a la información pública, esto encuentra sustento en los artículos 12 y 24 de la Ley de Transparencia Local.</w:t>
      </w:r>
    </w:p>
    <w:p w14:paraId="6F333770" w14:textId="77777777" w:rsidR="002C063F" w:rsidRPr="008A4AA2" w:rsidRDefault="002C063F"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Robustece lo anterior el Criterio 09/10, emitido por el Pleno del entonces Instituto Federal de Acceso a la Información y Protección de Datos (IFAI), ahora Instituto Nacional de Transparencia, Acceso a la Información y Protección de Datos Personales (INAI):</w:t>
      </w:r>
    </w:p>
    <w:p w14:paraId="1AE2B68E" w14:textId="77777777" w:rsidR="002C063F" w:rsidRPr="008A4AA2" w:rsidRDefault="002C063F" w:rsidP="008A4AA2">
      <w:pPr>
        <w:spacing w:before="240" w:after="240" w:line="276" w:lineRule="auto"/>
        <w:ind w:left="567" w:right="900"/>
        <w:jc w:val="both"/>
        <w:rPr>
          <w:rFonts w:ascii="Palatino Linotype" w:eastAsia="Palatino Linotype" w:hAnsi="Palatino Linotype" w:cs="Palatino Linotype"/>
          <w:sz w:val="22"/>
          <w:szCs w:val="22"/>
        </w:rPr>
      </w:pPr>
      <w:r w:rsidRPr="008A4AA2">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8A4AA2">
        <w:rPr>
          <w:rFonts w:ascii="Palatino Linotype" w:eastAsia="Palatino Linotype" w:hAnsi="Palatino Linotype" w:cs="Palatino Linotype"/>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835504A" w14:textId="77777777" w:rsidR="002C063F" w:rsidRPr="008A4AA2" w:rsidRDefault="002C063F"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En ese sentido, el documento de manera enunciativa más no limitada, en donde figuraría la relación de los nombres, percepciones ordinarias y extraordinarias, y bonificaciones y gratificaciones, sería la nómina; razón que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70560703" w14:textId="77777777" w:rsidR="002C063F" w:rsidRPr="008A4AA2" w:rsidRDefault="002C063F" w:rsidP="008A4AA2">
      <w:pPr>
        <w:spacing w:before="24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“NÓMINA Listado general de los trabajadores de una institución, en el cual se asientan las percepciones brutas, deducciones y alcance neto</w:t>
      </w:r>
      <w:r w:rsidRPr="008A4AA2">
        <w:rPr>
          <w:rFonts w:ascii="Palatino Linotype" w:eastAsia="Palatino Linotype" w:hAnsi="Palatino Linotype" w:cs="Palatino Linotype"/>
          <w:i/>
          <w:sz w:val="22"/>
          <w:szCs w:val="22"/>
        </w:rPr>
        <w:t xml:space="preserve"> de las mismas; la nómina es utilizada para</w:t>
      </w:r>
      <w:r w:rsidRPr="008A4AA2">
        <w:rPr>
          <w:rFonts w:ascii="Palatino Linotype" w:eastAsia="Palatino Linotype" w:hAnsi="Palatino Linotype" w:cs="Palatino Linotype"/>
          <w:b/>
          <w:i/>
          <w:sz w:val="22"/>
          <w:szCs w:val="22"/>
        </w:rPr>
        <w:t xml:space="preserve"> </w:t>
      </w:r>
      <w:r w:rsidRPr="008A4AA2">
        <w:rPr>
          <w:rFonts w:ascii="Palatino Linotype" w:eastAsia="Palatino Linotype" w:hAnsi="Palatino Linotype" w:cs="Palatino Linotype"/>
          <w:i/>
          <w:sz w:val="22"/>
          <w:szCs w:val="22"/>
        </w:rPr>
        <w:t>efectuar los pagos periódicos (semanales, quincenales o</w:t>
      </w:r>
      <w:r w:rsidRPr="008A4AA2">
        <w:rPr>
          <w:rFonts w:ascii="Palatino Linotype" w:eastAsia="Palatino Linotype" w:hAnsi="Palatino Linotype" w:cs="Palatino Linotype"/>
          <w:b/>
          <w:i/>
          <w:sz w:val="22"/>
          <w:szCs w:val="22"/>
        </w:rPr>
        <w:t xml:space="preserve"> </w:t>
      </w:r>
      <w:r w:rsidRPr="008A4AA2">
        <w:rPr>
          <w:rFonts w:ascii="Palatino Linotype" w:eastAsia="Palatino Linotype" w:hAnsi="Palatino Linotype" w:cs="Palatino Linotype"/>
          <w:i/>
          <w:sz w:val="22"/>
          <w:szCs w:val="22"/>
        </w:rPr>
        <w:t>mensuales) a los trabajadores por concepto de sueldos y</w:t>
      </w:r>
      <w:r w:rsidRPr="008A4AA2">
        <w:rPr>
          <w:rFonts w:ascii="Palatino Linotype" w:eastAsia="Palatino Linotype" w:hAnsi="Palatino Linotype" w:cs="Palatino Linotype"/>
          <w:b/>
          <w:i/>
          <w:sz w:val="22"/>
          <w:szCs w:val="22"/>
        </w:rPr>
        <w:t xml:space="preserve"> </w:t>
      </w:r>
      <w:r w:rsidRPr="008A4AA2">
        <w:rPr>
          <w:rFonts w:ascii="Palatino Linotype" w:eastAsia="Palatino Linotype" w:hAnsi="Palatino Linotype" w:cs="Palatino Linotype"/>
          <w:i/>
          <w:sz w:val="22"/>
          <w:szCs w:val="22"/>
        </w:rPr>
        <w:t>salarios</w:t>
      </w:r>
      <w:proofErr w:type="gramStart"/>
      <w:r w:rsidRPr="008A4AA2">
        <w:rPr>
          <w:rFonts w:ascii="Palatino Linotype" w:eastAsia="Palatino Linotype" w:hAnsi="Palatino Linotype" w:cs="Palatino Linotype"/>
          <w:i/>
          <w:sz w:val="22"/>
          <w:szCs w:val="22"/>
        </w:rPr>
        <w:t>.”(</w:t>
      </w:r>
      <w:proofErr w:type="gramEnd"/>
      <w:r w:rsidRPr="008A4AA2">
        <w:rPr>
          <w:rFonts w:ascii="Palatino Linotype" w:eastAsia="Palatino Linotype" w:hAnsi="Palatino Linotype" w:cs="Palatino Linotype"/>
          <w:i/>
          <w:sz w:val="22"/>
          <w:szCs w:val="22"/>
        </w:rPr>
        <w:t>Sic)</w:t>
      </w:r>
    </w:p>
    <w:p w14:paraId="2F580004" w14:textId="77777777" w:rsidR="002C063F" w:rsidRPr="008A4AA2" w:rsidRDefault="002C063F" w:rsidP="008A4AA2">
      <w:pPr>
        <w:spacing w:line="360" w:lineRule="auto"/>
        <w:jc w:val="both"/>
        <w:rPr>
          <w:rFonts w:ascii="Palatino Linotype" w:eastAsia="Palatino Linotype" w:hAnsi="Palatino Linotype" w:cs="Palatino Linotype"/>
        </w:rPr>
      </w:pPr>
    </w:p>
    <w:p w14:paraId="5E057217" w14:textId="77777777" w:rsidR="002C063F" w:rsidRPr="008A4AA2" w:rsidRDefault="002C063F"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Sobre la nómina, conviene a traer lo establecido por el artículo 804, fracción II, de la Ley Federal de Trabajo, el cual a la letra establece:  </w:t>
      </w:r>
    </w:p>
    <w:p w14:paraId="11F6D7FE" w14:textId="77777777" w:rsidR="002C063F" w:rsidRPr="008A4AA2" w:rsidRDefault="002C063F" w:rsidP="008A4AA2">
      <w:pPr>
        <w:spacing w:line="360" w:lineRule="auto"/>
        <w:jc w:val="both"/>
        <w:rPr>
          <w:rFonts w:ascii="Palatino Linotype" w:eastAsia="Palatino Linotype" w:hAnsi="Palatino Linotype" w:cs="Palatino Linotype"/>
        </w:rPr>
      </w:pPr>
    </w:p>
    <w:p w14:paraId="45C8D383"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Artículo 804.-</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El patrón tiene obligación de conservar y exhibir en juicio los documentos que a continuación se precisan</w:t>
      </w:r>
      <w:r w:rsidRPr="008A4AA2">
        <w:rPr>
          <w:rFonts w:ascii="Palatino Linotype" w:eastAsia="Palatino Linotype" w:hAnsi="Palatino Linotype" w:cs="Palatino Linotype"/>
          <w:i/>
          <w:sz w:val="22"/>
          <w:szCs w:val="22"/>
        </w:rPr>
        <w:t>:</w:t>
      </w:r>
    </w:p>
    <w:p w14:paraId="446710D2"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lastRenderedPageBreak/>
        <w:t>II.</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Listas de raya o nómina de personal</w:t>
      </w:r>
      <w:r w:rsidRPr="008A4AA2">
        <w:rPr>
          <w:rFonts w:ascii="Palatino Linotype" w:eastAsia="Palatino Linotype" w:hAnsi="Palatino Linotype" w:cs="Palatino Linotype"/>
          <w:i/>
          <w:sz w:val="22"/>
          <w:szCs w:val="22"/>
        </w:rPr>
        <w:t xml:space="preserve">, cuando se lleven en el centro de trabajo; o recibos de pagos de salarios; </w:t>
      </w:r>
    </w:p>
    <w:p w14:paraId="40FD2606"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4AA896EF"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8A4AA2">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8A4AA2">
        <w:rPr>
          <w:rFonts w:ascii="Palatino Linotype" w:eastAsia="Palatino Linotype" w:hAnsi="Palatino Linotype" w:cs="Palatino Linotype"/>
          <w:i/>
          <w:sz w:val="22"/>
          <w:szCs w:val="22"/>
        </w:rPr>
        <w:t>; y los mencionados en la fracción V, conforme lo señalen las Leyes que los rijan.” (Sic)</w:t>
      </w:r>
    </w:p>
    <w:p w14:paraId="40B33819" w14:textId="77777777" w:rsidR="002C063F" w:rsidRPr="008A4AA2" w:rsidRDefault="002C063F" w:rsidP="008A4AA2">
      <w:pPr>
        <w:spacing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67BF8CA" w14:textId="77777777" w:rsidR="002C063F" w:rsidRPr="008A4AA2" w:rsidRDefault="002C063F"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4D0431D4" w14:textId="77777777" w:rsidR="002C063F" w:rsidRPr="008A4AA2" w:rsidRDefault="002C063F" w:rsidP="008A4AA2">
      <w:pPr>
        <w:tabs>
          <w:tab w:val="left" w:pos="9072"/>
        </w:tabs>
        <w:spacing w:before="240"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“ARTÍCULO 220 K.-</w:t>
      </w:r>
      <w:r w:rsidRPr="008A4AA2">
        <w:rPr>
          <w:rFonts w:ascii="Palatino Linotype" w:eastAsia="Palatino Linotype" w:hAnsi="Palatino Linotype" w:cs="Palatino Linotype"/>
          <w:i/>
          <w:sz w:val="22"/>
          <w:szCs w:val="22"/>
        </w:rPr>
        <w:t xml:space="preserve"> La </w:t>
      </w:r>
      <w:r w:rsidRPr="008A4AA2">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se precisan</w:t>
      </w:r>
      <w:r w:rsidRPr="008A4AA2">
        <w:rPr>
          <w:rFonts w:ascii="Palatino Linotype" w:eastAsia="Palatino Linotype" w:hAnsi="Palatino Linotype" w:cs="Palatino Linotype"/>
          <w:i/>
          <w:sz w:val="22"/>
          <w:szCs w:val="22"/>
        </w:rPr>
        <w:t>:</w:t>
      </w:r>
    </w:p>
    <w:p w14:paraId="34F860B1"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37A23580"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i/>
          <w:sz w:val="22"/>
          <w:szCs w:val="22"/>
        </w:rPr>
        <w:t xml:space="preserve">II. </w:t>
      </w:r>
      <w:r w:rsidRPr="008A4AA2">
        <w:rPr>
          <w:rFonts w:ascii="Palatino Linotype" w:eastAsia="Palatino Linotype" w:hAnsi="Palatino Linotype" w:cs="Palatino Linotype"/>
          <w:b/>
          <w:i/>
          <w:sz w:val="22"/>
          <w:szCs w:val="22"/>
        </w:rPr>
        <w:t>Recibos de pagos de salarios o</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las constancias documentales del pago de salario</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cuando sea por depósito o mediante información electrónica;</w:t>
      </w:r>
    </w:p>
    <w:p w14:paraId="64EB491D"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3160C0AB"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w:t>
      </w:r>
      <w:r w:rsidRPr="008A4AA2">
        <w:rPr>
          <w:rFonts w:ascii="Palatino Linotype" w:eastAsia="Palatino Linotype" w:hAnsi="Palatino Linotype" w:cs="Palatino Linotype"/>
          <w:i/>
          <w:sz w:val="22"/>
          <w:szCs w:val="22"/>
        </w:rPr>
        <w:lastRenderedPageBreak/>
        <w:t>relación laboral, y los mencionados en la fracción V, conforme lo señalen las leyes que los rijan.</w:t>
      </w:r>
    </w:p>
    <w:p w14:paraId="67CC1F82"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CE1B1B2" w14:textId="77777777" w:rsidR="002C063F" w:rsidRPr="008A4AA2" w:rsidRDefault="002C063F" w:rsidP="008A4AA2">
      <w:pPr>
        <w:tabs>
          <w:tab w:val="left" w:pos="9072"/>
        </w:tabs>
        <w:spacing w:after="160" w:line="256" w:lineRule="auto"/>
        <w:ind w:left="851" w:right="851"/>
        <w:jc w:val="both"/>
        <w:rPr>
          <w:rFonts w:ascii="Palatino Linotype" w:eastAsia="Palatino Linotype" w:hAnsi="Palatino Linotype" w:cs="Palatino Linotype"/>
          <w:i/>
          <w:sz w:val="22"/>
          <w:szCs w:val="22"/>
        </w:rPr>
      </w:pPr>
    </w:p>
    <w:p w14:paraId="196AA99F" w14:textId="77777777" w:rsidR="002C063F" w:rsidRPr="008A4AA2" w:rsidRDefault="002C063F" w:rsidP="008A4AA2">
      <w:pPr>
        <w:spacing w:after="160" w:line="360" w:lineRule="auto"/>
        <w:ind w:right="51"/>
        <w:jc w:val="both"/>
        <w:rPr>
          <w:rFonts w:ascii="Palatino Linotype" w:eastAsia="Palatino Linotype" w:hAnsi="Palatino Linotype" w:cs="Palatino Linotype"/>
        </w:rPr>
      </w:pPr>
      <w:r w:rsidRPr="008A4AA2">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BF9F5D4" w14:textId="77777777" w:rsidR="002C063F" w:rsidRPr="008A4AA2" w:rsidRDefault="002C063F" w:rsidP="008A4AA2">
      <w:pPr>
        <w:spacing w:line="360" w:lineRule="auto"/>
        <w:ind w:right="51"/>
        <w:jc w:val="both"/>
        <w:rPr>
          <w:rFonts w:ascii="Palatino Linotype" w:eastAsia="Palatino Linotype" w:hAnsi="Palatino Linotype" w:cs="Palatino Linotype"/>
        </w:rPr>
      </w:pPr>
    </w:p>
    <w:p w14:paraId="2F58A148" w14:textId="77777777" w:rsidR="002C063F" w:rsidRPr="008A4AA2" w:rsidRDefault="002C063F" w:rsidP="008A4AA2">
      <w:pPr>
        <w:tabs>
          <w:tab w:val="right" w:pos="8505"/>
        </w:tabs>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w:t>
      </w:r>
      <w:r w:rsidRPr="008A4AA2">
        <w:rPr>
          <w:rFonts w:ascii="Calibri" w:eastAsia="Calibri" w:hAnsi="Calibri" w:cs="Calibri"/>
        </w:rPr>
        <w:t xml:space="preserve"> </w:t>
      </w:r>
      <w:r w:rsidRPr="008A4AA2">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763003C5" w14:textId="77777777" w:rsidR="002C063F" w:rsidRPr="008A4AA2" w:rsidRDefault="002C063F" w:rsidP="008A4AA2">
      <w:pPr>
        <w:tabs>
          <w:tab w:val="right" w:pos="8505"/>
        </w:tabs>
        <w:spacing w:line="360" w:lineRule="auto"/>
        <w:jc w:val="both"/>
        <w:rPr>
          <w:rFonts w:ascii="Calibri" w:eastAsia="Calibri" w:hAnsi="Calibri" w:cs="Calibri"/>
        </w:rPr>
      </w:pPr>
    </w:p>
    <w:p w14:paraId="2B0D9ABF" w14:textId="77777777" w:rsidR="002C063F" w:rsidRPr="008A4AA2" w:rsidRDefault="002C063F" w:rsidP="008A4AA2">
      <w:pPr>
        <w:spacing w:after="160" w:line="256" w:lineRule="auto"/>
        <w:ind w:left="567"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xml:space="preserve">“Artículo 4. </w:t>
      </w:r>
      <w:r w:rsidRPr="008A4AA2">
        <w:rPr>
          <w:rFonts w:ascii="Palatino Linotype" w:eastAsia="Palatino Linotype" w:hAnsi="Palatino Linotype" w:cs="Palatino Linotype"/>
          <w:i/>
          <w:sz w:val="22"/>
          <w:szCs w:val="22"/>
        </w:rPr>
        <w:t>Son sujetos de fiscalización:</w:t>
      </w:r>
    </w:p>
    <w:p w14:paraId="43F666BB" w14:textId="77777777" w:rsidR="002C063F" w:rsidRPr="008A4AA2" w:rsidRDefault="002C063F" w:rsidP="008A4AA2">
      <w:pPr>
        <w:spacing w:after="160" w:line="256" w:lineRule="auto"/>
        <w:ind w:left="567" w:right="851"/>
        <w:jc w:val="both"/>
        <w:rPr>
          <w:rFonts w:ascii="Calibri" w:eastAsia="Calibri" w:hAnsi="Calibri" w:cs="Calibri"/>
          <w:i/>
          <w:sz w:val="22"/>
          <w:szCs w:val="22"/>
        </w:rPr>
      </w:pPr>
      <w:r w:rsidRPr="008A4AA2">
        <w:rPr>
          <w:rFonts w:ascii="Palatino Linotype" w:eastAsia="Palatino Linotype" w:hAnsi="Palatino Linotype" w:cs="Palatino Linotype"/>
          <w:i/>
          <w:sz w:val="22"/>
          <w:szCs w:val="22"/>
        </w:rPr>
        <w:t>…</w:t>
      </w:r>
    </w:p>
    <w:p w14:paraId="5ECFE980" w14:textId="77777777" w:rsidR="002C063F" w:rsidRPr="008A4AA2" w:rsidRDefault="002C063F" w:rsidP="008A4AA2">
      <w:pPr>
        <w:numPr>
          <w:ilvl w:val="0"/>
          <w:numId w:val="8"/>
        </w:numPr>
        <w:spacing w:before="240" w:after="160" w:line="256" w:lineRule="auto"/>
        <w:ind w:left="567" w:right="851" w:hanging="14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Los municipios del Estado de México…” (Sic)</w:t>
      </w:r>
    </w:p>
    <w:p w14:paraId="693DBDF9" w14:textId="77777777" w:rsidR="002C063F" w:rsidRPr="008A4AA2" w:rsidRDefault="002C063F" w:rsidP="008A4AA2">
      <w:pPr>
        <w:spacing w:after="16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Asimismo, el ordenamiento legal referido señala en su artículo 8, fracción XI, que el Órgano Superior de Fiscalización del Estado de México, tiene como una de sus atribuciones el de emitir los Lineamientos para la Integración y Entrega de los Informes Trimestrales Municipales del Ejercicio Fiscal 2023, como así se advierte a continuación:</w:t>
      </w:r>
    </w:p>
    <w:p w14:paraId="00ADD792" w14:textId="77777777" w:rsidR="002C063F" w:rsidRPr="008A4AA2" w:rsidRDefault="002C063F" w:rsidP="008A4AA2">
      <w:pPr>
        <w:spacing w:after="160" w:line="256" w:lineRule="auto"/>
        <w:ind w:left="851" w:right="851"/>
        <w:jc w:val="both"/>
        <w:rPr>
          <w:rFonts w:ascii="Calibri" w:eastAsia="Calibri" w:hAnsi="Calibri" w:cs="Calibri"/>
          <w:i/>
          <w:sz w:val="22"/>
          <w:szCs w:val="22"/>
        </w:rPr>
      </w:pPr>
      <w:r w:rsidRPr="008A4AA2">
        <w:rPr>
          <w:rFonts w:ascii="Palatino Linotype" w:eastAsia="Palatino Linotype" w:hAnsi="Palatino Linotype" w:cs="Palatino Linotype"/>
          <w:b/>
          <w:i/>
          <w:sz w:val="22"/>
          <w:szCs w:val="22"/>
        </w:rPr>
        <w:t xml:space="preserve">“Artículo 8. </w:t>
      </w:r>
      <w:r w:rsidRPr="008A4AA2">
        <w:rPr>
          <w:rFonts w:ascii="Palatino Linotype" w:eastAsia="Palatino Linotype" w:hAnsi="Palatino Linotype" w:cs="Palatino Linotype"/>
          <w:i/>
          <w:sz w:val="22"/>
          <w:szCs w:val="22"/>
        </w:rPr>
        <w:t>El Órgano Superior tendrá las siguientes atribuciones:</w:t>
      </w:r>
    </w:p>
    <w:p w14:paraId="2833B4E9"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62B02350" w14:textId="77777777" w:rsidR="002C063F" w:rsidRPr="008A4AA2" w:rsidRDefault="002C063F" w:rsidP="008A4AA2">
      <w:pPr>
        <w:spacing w:after="160" w:line="256" w:lineRule="auto"/>
        <w:ind w:left="851" w:right="851"/>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XI. Establecer los lineamientos</w:t>
      </w:r>
      <w:r w:rsidRPr="008A4AA2">
        <w:rPr>
          <w:rFonts w:ascii="Palatino Linotype" w:eastAsia="Palatino Linotype" w:hAnsi="Palatino Linotype" w:cs="Palatino Linotype"/>
          <w:i/>
          <w:sz w:val="22"/>
          <w:szCs w:val="22"/>
        </w:rPr>
        <w:t xml:space="preserve">, criterios, procedimientos, métodos y sistemas </w:t>
      </w:r>
      <w:r w:rsidRPr="008A4AA2">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sz w:val="22"/>
          <w:szCs w:val="22"/>
        </w:rPr>
        <w:t>” (</w:t>
      </w:r>
      <w:r w:rsidRPr="008A4AA2">
        <w:rPr>
          <w:rFonts w:ascii="Palatino Linotype" w:eastAsia="Palatino Linotype" w:hAnsi="Palatino Linotype" w:cs="Palatino Linotype"/>
          <w:i/>
          <w:sz w:val="22"/>
          <w:szCs w:val="22"/>
        </w:rPr>
        <w:t>Sic)</w:t>
      </w:r>
    </w:p>
    <w:p w14:paraId="1A47A325" w14:textId="77777777" w:rsidR="002C063F" w:rsidRPr="008A4AA2" w:rsidRDefault="002C063F" w:rsidP="008A4AA2">
      <w:pPr>
        <w:spacing w:line="360" w:lineRule="auto"/>
        <w:jc w:val="both"/>
        <w:rPr>
          <w:rFonts w:ascii="Palatino Linotype" w:eastAsia="Palatino Linotype" w:hAnsi="Palatino Linotype" w:cs="Palatino Linotype"/>
        </w:rPr>
      </w:pPr>
    </w:p>
    <w:p w14:paraId="494A93F7" w14:textId="77777777" w:rsidR="002C063F" w:rsidRPr="008A4AA2" w:rsidRDefault="002C063F"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4D1B362F" w14:textId="77777777" w:rsidR="002C063F" w:rsidRPr="008A4AA2" w:rsidRDefault="002C063F" w:rsidP="008A4AA2">
      <w:pPr>
        <w:spacing w:after="160" w:line="360" w:lineRule="auto"/>
        <w:jc w:val="both"/>
        <w:rPr>
          <w:rFonts w:ascii="Calibri" w:eastAsia="Calibri" w:hAnsi="Calibri" w:cs="Calibri"/>
          <w:sz w:val="22"/>
          <w:szCs w:val="22"/>
        </w:rPr>
      </w:pPr>
    </w:p>
    <w:p w14:paraId="27FA7F8B" w14:textId="1D174454" w:rsidR="002C063F" w:rsidRPr="008A4AA2" w:rsidRDefault="002C063F" w:rsidP="008A4AA2">
      <w:pPr>
        <w:spacing w:after="160" w:line="360" w:lineRule="auto"/>
        <w:jc w:val="both"/>
        <w:rPr>
          <w:rFonts w:ascii="Palatino Linotype" w:eastAsia="Palatino Linotype" w:hAnsi="Palatino Linotype" w:cs="Palatino Linotype"/>
          <w:sz w:val="22"/>
          <w:szCs w:val="22"/>
        </w:rPr>
      </w:pPr>
      <w:r w:rsidRPr="008A4AA2">
        <w:rPr>
          <w:rFonts w:ascii="Calibri" w:eastAsia="Calibri" w:hAnsi="Calibri" w:cs="Calibri"/>
          <w:noProof/>
          <w:sz w:val="22"/>
          <w:szCs w:val="22"/>
        </w:rPr>
        <w:lastRenderedPageBreak/>
        <w:drawing>
          <wp:inline distT="0" distB="0" distL="0" distR="0" wp14:anchorId="6C9A63AD" wp14:editId="4377F383">
            <wp:extent cx="5470525" cy="454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l="35982" t="17911" r="21361" b="2998"/>
                    <a:stretch>
                      <a:fillRect/>
                    </a:stretch>
                  </pic:blipFill>
                  <pic:spPr bwMode="auto">
                    <a:xfrm>
                      <a:off x="0" y="0"/>
                      <a:ext cx="5470525" cy="4540250"/>
                    </a:xfrm>
                    <a:prstGeom prst="rect">
                      <a:avLst/>
                    </a:prstGeom>
                    <a:noFill/>
                    <a:ln>
                      <a:noFill/>
                    </a:ln>
                  </pic:spPr>
                </pic:pic>
              </a:graphicData>
            </a:graphic>
          </wp:inline>
        </w:drawing>
      </w:r>
      <w:r w:rsidRPr="008A4AA2">
        <w:rPr>
          <w:noProof/>
        </w:rPr>
        <mc:AlternateContent>
          <mc:Choice Requires="wps">
            <w:drawing>
              <wp:anchor distT="0" distB="0" distL="114300" distR="114300" simplePos="0" relativeHeight="251658240" behindDoc="0" locked="0" layoutInCell="1" allowOverlap="1" wp14:anchorId="7CEEB4C8" wp14:editId="5D263049">
                <wp:simplePos x="0" y="0"/>
                <wp:positionH relativeFrom="column">
                  <wp:posOffset>4546600</wp:posOffset>
                </wp:positionH>
                <wp:positionV relativeFrom="paragraph">
                  <wp:posOffset>1778000</wp:posOffset>
                </wp:positionV>
                <wp:extent cx="596900" cy="869950"/>
                <wp:effectExtent l="19050" t="38100" r="12700" b="63500"/>
                <wp:wrapNone/>
                <wp:docPr id="171" name="Flecha a la derecha con bandas 171"/>
                <wp:cNvGraphicFramePr/>
                <a:graphic xmlns:a="http://schemas.openxmlformats.org/drawingml/2006/main">
                  <a:graphicData uri="http://schemas.microsoft.com/office/word/2010/wordprocessingShape">
                    <wps:wsp>
                      <wps:cNvSpPr/>
                      <wps:spPr>
                        <a:xfrm rot="10800000">
                          <a:off x="0" y="0"/>
                          <a:ext cx="596265" cy="869315"/>
                        </a:xfrm>
                        <a:prstGeom prst="stripedRigh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792BAE24" w14:textId="77777777" w:rsidR="002C063F" w:rsidRDefault="002C063F" w:rsidP="002C063F">
                            <w:pPr>
                              <w:spacing w:line="256"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7CEEB4C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71" o:spid="_x0000_s1026" type="#_x0000_t93" style="position:absolute;left:0;text-align:left;margin-left:358pt;margin-top:140pt;width:47pt;height:6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" adj="10800" fillcolor="#5b9bd5" strokecolor="#42719b" strokeweight="1pt">
                <v:stroke startarrowwidth="narrow" startarrowlength="short" endarrowwidth="narrow" endarrowlength="short"/>
                <v:textbox inset="2.53958mm,2.53958mm,2.53958mm,2.53958mm">
                  <w:txbxContent>
                    <w:p w14:paraId="792BAE24" w14:textId="77777777" w:rsidR="002C063F" w:rsidRDefault="002C063F" w:rsidP="002C063F">
                      <w:pPr>
                        <w:spacing w:line="256" w:lineRule="auto"/>
                      </w:pPr>
                    </w:p>
                  </w:txbxContent>
                </v:textbox>
              </v:shape>
            </w:pict>
          </mc:Fallback>
        </mc:AlternateContent>
      </w:r>
    </w:p>
    <w:p w14:paraId="4FFBC280" w14:textId="77777777" w:rsidR="002C063F" w:rsidRPr="008A4AA2" w:rsidRDefault="002C063F" w:rsidP="008A4AA2">
      <w:pPr>
        <w:spacing w:after="160" w:line="360" w:lineRule="auto"/>
        <w:jc w:val="both"/>
        <w:rPr>
          <w:rFonts w:ascii="Palatino Linotype" w:eastAsia="Palatino Linotype" w:hAnsi="Palatino Linotype" w:cs="Palatino Linotype"/>
          <w:sz w:val="22"/>
          <w:szCs w:val="22"/>
        </w:rPr>
      </w:pPr>
    </w:p>
    <w:p w14:paraId="08617B86" w14:textId="4C72DB53" w:rsidR="002C063F" w:rsidRPr="008A4AA2" w:rsidRDefault="002C063F" w:rsidP="008A4AA2">
      <w:pPr>
        <w:spacing w:after="160" w:line="360" w:lineRule="auto"/>
        <w:jc w:val="both"/>
        <w:rPr>
          <w:rFonts w:ascii="Palatino Linotype" w:eastAsia="Palatino Linotype" w:hAnsi="Palatino Linotype" w:cs="Palatino Linotype"/>
          <w:sz w:val="22"/>
          <w:szCs w:val="22"/>
        </w:rPr>
      </w:pPr>
      <w:r w:rsidRPr="008A4AA2">
        <w:rPr>
          <w:rFonts w:ascii="Calibri" w:eastAsia="Calibri" w:hAnsi="Calibri" w:cs="Calibri"/>
          <w:noProof/>
          <w:sz w:val="22"/>
          <w:szCs w:val="22"/>
        </w:rPr>
        <w:lastRenderedPageBreak/>
        <w:drawing>
          <wp:inline distT="0" distB="0" distL="0" distR="0" wp14:anchorId="79EEC9F9" wp14:editId="496BED13">
            <wp:extent cx="5534025" cy="3458845"/>
            <wp:effectExtent l="0" t="0" r="952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l="32361" t="20325" r="3937" b="4205"/>
                    <a:stretch>
                      <a:fillRect/>
                    </a:stretch>
                  </pic:blipFill>
                  <pic:spPr bwMode="auto">
                    <a:xfrm>
                      <a:off x="0" y="0"/>
                      <a:ext cx="5534025" cy="3458845"/>
                    </a:xfrm>
                    <a:prstGeom prst="rect">
                      <a:avLst/>
                    </a:prstGeom>
                    <a:noFill/>
                    <a:ln>
                      <a:noFill/>
                    </a:ln>
                  </pic:spPr>
                </pic:pic>
              </a:graphicData>
            </a:graphic>
          </wp:inline>
        </w:drawing>
      </w:r>
    </w:p>
    <w:p w14:paraId="1ECC810C" w14:textId="0AA52EBD" w:rsidR="002C063F" w:rsidRPr="008A4AA2" w:rsidRDefault="002C063F" w:rsidP="008A4AA2">
      <w:pPr>
        <w:spacing w:after="160" w:line="360" w:lineRule="auto"/>
        <w:jc w:val="both"/>
        <w:rPr>
          <w:rFonts w:ascii="Palatino Linotype" w:eastAsia="Palatino Linotype" w:hAnsi="Palatino Linotype" w:cs="Palatino Linotype"/>
          <w:sz w:val="22"/>
          <w:szCs w:val="22"/>
        </w:rPr>
      </w:pPr>
      <w:r w:rsidRPr="008A4AA2">
        <w:rPr>
          <w:rFonts w:ascii="Palatino Linotype" w:eastAsia="Palatino Linotype" w:hAnsi="Palatino Linotype" w:cs="Palatino Linotype"/>
          <w:noProof/>
          <w:sz w:val="22"/>
          <w:szCs w:val="22"/>
        </w:rPr>
        <w:lastRenderedPageBreak/>
        <w:drawing>
          <wp:inline distT="0" distB="0" distL="0" distR="0" wp14:anchorId="58C74579" wp14:editId="5FDBB46A">
            <wp:extent cx="5613400" cy="477075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770755"/>
                    </a:xfrm>
                    <a:prstGeom prst="rect">
                      <a:avLst/>
                    </a:prstGeom>
                    <a:noFill/>
                    <a:ln>
                      <a:noFill/>
                    </a:ln>
                  </pic:spPr>
                </pic:pic>
              </a:graphicData>
            </a:graphic>
          </wp:inline>
        </w:drawing>
      </w:r>
    </w:p>
    <w:p w14:paraId="267F7A22" w14:textId="317D5050" w:rsidR="002C063F" w:rsidRPr="008A4AA2" w:rsidRDefault="002C063F" w:rsidP="008A4AA2">
      <w:pPr>
        <w:spacing w:after="160" w:line="360" w:lineRule="auto"/>
        <w:jc w:val="both"/>
        <w:rPr>
          <w:rFonts w:ascii="Palatino Linotype" w:eastAsia="Palatino Linotype" w:hAnsi="Palatino Linotype" w:cs="Palatino Linotype"/>
          <w:sz w:val="22"/>
          <w:szCs w:val="22"/>
        </w:rPr>
      </w:pPr>
      <w:r w:rsidRPr="008A4AA2">
        <w:rPr>
          <w:rFonts w:ascii="Palatino Linotype" w:eastAsia="Palatino Linotype" w:hAnsi="Palatino Linotype" w:cs="Palatino Linotype"/>
          <w:noProof/>
          <w:sz w:val="22"/>
          <w:szCs w:val="22"/>
        </w:rPr>
        <w:lastRenderedPageBreak/>
        <w:drawing>
          <wp:inline distT="0" distB="0" distL="0" distR="0" wp14:anchorId="6FC12213" wp14:editId="63077E18">
            <wp:extent cx="5613400" cy="665543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6655435"/>
                    </a:xfrm>
                    <a:prstGeom prst="rect">
                      <a:avLst/>
                    </a:prstGeom>
                    <a:noFill/>
                    <a:ln>
                      <a:noFill/>
                    </a:ln>
                  </pic:spPr>
                </pic:pic>
              </a:graphicData>
            </a:graphic>
          </wp:inline>
        </w:drawing>
      </w:r>
    </w:p>
    <w:p w14:paraId="76942A25" w14:textId="1AED1F52" w:rsidR="002C063F" w:rsidRPr="008A4AA2" w:rsidRDefault="002C063F" w:rsidP="008A4AA2">
      <w:pPr>
        <w:spacing w:after="160" w:line="360" w:lineRule="auto"/>
        <w:jc w:val="both"/>
        <w:rPr>
          <w:rFonts w:ascii="Palatino Linotype" w:eastAsia="Palatino Linotype" w:hAnsi="Palatino Linotype" w:cs="Palatino Linotype"/>
          <w:sz w:val="22"/>
          <w:szCs w:val="22"/>
        </w:rPr>
      </w:pPr>
      <w:r w:rsidRPr="008A4AA2">
        <w:rPr>
          <w:rFonts w:ascii="Palatino Linotype" w:eastAsia="Palatino Linotype" w:hAnsi="Palatino Linotype" w:cs="Palatino Linotype"/>
          <w:noProof/>
          <w:sz w:val="22"/>
          <w:szCs w:val="22"/>
        </w:rPr>
        <w:lastRenderedPageBreak/>
        <w:drawing>
          <wp:inline distT="0" distB="0" distL="0" distR="0" wp14:anchorId="5F451B0D" wp14:editId="357CB3AC">
            <wp:extent cx="5613400" cy="5621572"/>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717" cy="5623892"/>
                    </a:xfrm>
                    <a:prstGeom prst="rect">
                      <a:avLst/>
                    </a:prstGeom>
                    <a:noFill/>
                    <a:ln>
                      <a:noFill/>
                    </a:ln>
                  </pic:spPr>
                </pic:pic>
              </a:graphicData>
            </a:graphic>
          </wp:inline>
        </w:drawing>
      </w:r>
    </w:p>
    <w:p w14:paraId="2D21BB10" w14:textId="77777777" w:rsidR="002C063F" w:rsidRPr="008A4AA2" w:rsidRDefault="002C063F" w:rsidP="008A4AA2">
      <w:pPr>
        <w:spacing w:after="160" w:line="360" w:lineRule="auto"/>
        <w:jc w:val="both"/>
        <w:rPr>
          <w:rFonts w:ascii="Calibri" w:eastAsia="Calibri" w:hAnsi="Calibri" w:cs="Calibri"/>
          <w:sz w:val="22"/>
          <w:szCs w:val="22"/>
        </w:rPr>
      </w:pPr>
    </w:p>
    <w:p w14:paraId="021224C4" w14:textId="77777777" w:rsidR="002C063F" w:rsidRPr="008A4AA2" w:rsidRDefault="002C063F" w:rsidP="008A4AA2">
      <w:pPr>
        <w:spacing w:after="160" w:line="360" w:lineRule="auto"/>
        <w:jc w:val="both"/>
        <w:rPr>
          <w:rFonts w:ascii="Palatino Linotype" w:eastAsia="Palatino Linotype" w:hAnsi="Palatino Linotype" w:cs="Palatino Linotype"/>
          <w:sz w:val="22"/>
          <w:szCs w:val="22"/>
        </w:rPr>
      </w:pPr>
    </w:p>
    <w:p w14:paraId="17D6DF6F" w14:textId="77777777" w:rsidR="002C063F" w:rsidRPr="008A4AA2" w:rsidRDefault="002C063F" w:rsidP="008A4AA2">
      <w:pPr>
        <w:spacing w:after="16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En observancia a las imágenes anteriores, se acredita que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debió generar la información relativa a la conciliación de nómina; de manera mensual y remitirla al Órgano Superior de Fiscalización del Estado de México, para su respectiva revisión y fiscalización.</w:t>
      </w:r>
    </w:p>
    <w:p w14:paraId="29465918" w14:textId="60D397CB" w:rsidR="002C063F" w:rsidRPr="008A4AA2" w:rsidRDefault="002C063F" w:rsidP="008A4AA2">
      <w:pPr>
        <w:spacing w:after="160" w:line="360" w:lineRule="auto"/>
        <w:ind w:right="51"/>
        <w:jc w:val="both"/>
        <w:rPr>
          <w:rFonts w:ascii="Palatino Linotype" w:eastAsia="Palatino Linotype" w:hAnsi="Palatino Linotype" w:cs="Palatino Linotype"/>
        </w:rPr>
      </w:pPr>
      <w:r w:rsidRPr="008A4AA2">
        <w:rPr>
          <w:rFonts w:ascii="Palatino Linotype" w:eastAsia="Palatino Linotype" w:hAnsi="Palatino Linotype" w:cs="Palatino Linotype"/>
        </w:rPr>
        <w:t>En resumen, la conciliación de nómina de manera enunciativa mas no limitada, es el documento que contiene el nombre, percepciones ordinarias y extraordinarias, boni</w:t>
      </w:r>
      <w:r w:rsidR="00D15503" w:rsidRPr="008A4AA2">
        <w:rPr>
          <w:rFonts w:ascii="Palatino Linotype" w:eastAsia="Palatino Linotype" w:hAnsi="Palatino Linotype" w:cs="Palatino Linotype"/>
        </w:rPr>
        <w:t>ficaciones, gratificaciones, de</w:t>
      </w:r>
      <w:r w:rsidRPr="008A4AA2">
        <w:rPr>
          <w:rFonts w:ascii="Palatino Linotype" w:eastAsia="Palatino Linotype" w:hAnsi="Palatino Linotype" w:cs="Palatino Linotype"/>
        </w:rPr>
        <w:t>l</w:t>
      </w:r>
      <w:r w:rsidR="00D15503"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rPr>
        <w:t xml:space="preserve">servidor público referido en la solicitud de información, es de precisar que en este documento, el particular podrá advertir el sueldo neto y bruto de los servidores públicos que prestan sus servicios al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xml:space="preserve">, por lo que resulta procedente ordenar su entrega salvaguardando los datos personales que contenga, de conformidad con el considerando quinto del presente fallo. </w:t>
      </w:r>
    </w:p>
    <w:p w14:paraId="0AD4A5A8" w14:textId="77777777" w:rsidR="002C063F" w:rsidRPr="008A4AA2" w:rsidRDefault="002C063F" w:rsidP="008A4AA2">
      <w:pPr>
        <w:spacing w:after="16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AE3D525" w14:textId="77777777" w:rsidR="002C063F" w:rsidRPr="008A4AA2" w:rsidRDefault="002C063F" w:rsidP="008A4AA2">
      <w:pPr>
        <w:spacing w:before="160" w:line="256" w:lineRule="auto"/>
        <w:ind w:left="851" w:right="851"/>
        <w:jc w:val="both"/>
        <w:rPr>
          <w:rFonts w:ascii="Palatino Linotype" w:eastAsia="Palatino Linotype" w:hAnsi="Palatino Linotype" w:cs="Palatino Linotype"/>
          <w:i/>
          <w:sz w:val="22"/>
          <w:szCs w:val="22"/>
          <w:u w:val="single"/>
        </w:rPr>
      </w:pPr>
      <w:r w:rsidRPr="008A4AA2">
        <w:rPr>
          <w:rFonts w:ascii="Palatino Linotype" w:eastAsia="Palatino Linotype" w:hAnsi="Palatino Linotype" w:cs="Palatino Linotype"/>
          <w:b/>
          <w:i/>
          <w:sz w:val="22"/>
          <w:szCs w:val="22"/>
          <w:u w:val="single"/>
        </w:rPr>
        <w:lastRenderedPageBreak/>
        <w:t>“Artículo 7. El Estado de México garantizará el efectivo acceso de toda persona a la información en posesión de cualquier entidad,</w:t>
      </w:r>
      <w:r w:rsidRPr="008A4AA2">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A4AA2">
        <w:rPr>
          <w:rFonts w:ascii="Palatino Linotype" w:eastAsia="Palatino Linotype" w:hAnsi="Palatino Linotype" w:cs="Palatino Linotype"/>
          <w:b/>
          <w:i/>
          <w:sz w:val="22"/>
          <w:szCs w:val="22"/>
          <w:u w:val="single"/>
        </w:rPr>
        <w:t>que reciba y ejerza recursos públicos</w:t>
      </w:r>
      <w:r w:rsidRPr="008A4AA2">
        <w:rPr>
          <w:rFonts w:ascii="Palatino Linotype" w:eastAsia="Palatino Linotype" w:hAnsi="Palatino Linotype" w:cs="Palatino Linotype"/>
          <w:i/>
          <w:sz w:val="22"/>
          <w:szCs w:val="22"/>
        </w:rPr>
        <w:t xml:space="preserve"> o realice actos de autoridad </w:t>
      </w:r>
      <w:r w:rsidRPr="008A4AA2">
        <w:rPr>
          <w:rFonts w:ascii="Palatino Linotype" w:eastAsia="Palatino Linotype" w:hAnsi="Palatino Linotype" w:cs="Palatino Linotype"/>
          <w:b/>
          <w:i/>
          <w:sz w:val="22"/>
          <w:szCs w:val="22"/>
          <w:u w:val="single"/>
        </w:rPr>
        <w:t>en el ámbito de competencia del Estado de México y sus municipios</w:t>
      </w:r>
      <w:r w:rsidRPr="008A4AA2">
        <w:rPr>
          <w:rFonts w:ascii="Palatino Linotype" w:eastAsia="Palatino Linotype" w:hAnsi="Palatino Linotype" w:cs="Palatino Linotype"/>
          <w:i/>
          <w:sz w:val="22"/>
          <w:szCs w:val="22"/>
          <w:u w:val="single"/>
        </w:rPr>
        <w:t>.</w:t>
      </w:r>
    </w:p>
    <w:p w14:paraId="3174A3A1"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2B615A4"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7E6914F8" w14:textId="77777777" w:rsidR="002C063F" w:rsidRPr="008A4AA2" w:rsidRDefault="002C063F" w:rsidP="008A4AA2">
      <w:pPr>
        <w:spacing w:line="256" w:lineRule="auto"/>
        <w:ind w:left="851" w:right="851"/>
        <w:jc w:val="both"/>
        <w:rPr>
          <w:rFonts w:ascii="Palatino Linotype" w:eastAsia="Palatino Linotype" w:hAnsi="Palatino Linotype" w:cs="Palatino Linotype"/>
          <w:b/>
          <w:i/>
          <w:sz w:val="22"/>
          <w:szCs w:val="22"/>
          <w:u w:val="single"/>
        </w:rPr>
      </w:pPr>
      <w:r w:rsidRPr="008A4AA2">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0567544"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2FDD7F41" w14:textId="77777777" w:rsidR="002C063F" w:rsidRPr="008A4AA2" w:rsidRDefault="002C063F" w:rsidP="008A4AA2">
      <w:pPr>
        <w:spacing w:line="256" w:lineRule="auto"/>
        <w:ind w:left="851" w:right="851"/>
        <w:jc w:val="both"/>
        <w:rPr>
          <w:rFonts w:ascii="Palatino Linotype" w:eastAsia="Palatino Linotype" w:hAnsi="Palatino Linotype" w:cs="Palatino Linotype"/>
          <w:b/>
          <w:i/>
          <w:sz w:val="22"/>
          <w:szCs w:val="22"/>
          <w:u w:val="single"/>
        </w:rPr>
      </w:pPr>
      <w:r w:rsidRPr="008A4AA2">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F67BA60" w14:textId="77777777" w:rsidR="002C063F" w:rsidRPr="008A4AA2" w:rsidRDefault="002C063F" w:rsidP="008A4AA2">
      <w:pPr>
        <w:spacing w:line="256" w:lineRule="auto"/>
        <w:ind w:left="851" w:right="851"/>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i/>
          <w:sz w:val="22"/>
          <w:szCs w:val="22"/>
        </w:rPr>
        <w:t xml:space="preserve">Los servidores públicos deberán transparentar sus </w:t>
      </w:r>
      <w:proofErr w:type="gramStart"/>
      <w:r w:rsidRPr="008A4AA2">
        <w:rPr>
          <w:rFonts w:ascii="Palatino Linotype" w:eastAsia="Palatino Linotype" w:hAnsi="Palatino Linotype" w:cs="Palatino Linotype"/>
          <w:i/>
          <w:sz w:val="22"/>
          <w:szCs w:val="22"/>
        </w:rPr>
        <w:t>acciones</w:t>
      </w:r>
      <w:proofErr w:type="gramEnd"/>
      <w:r w:rsidRPr="008A4AA2">
        <w:rPr>
          <w:rFonts w:ascii="Palatino Linotype" w:eastAsia="Palatino Linotype" w:hAnsi="Palatino Linotype" w:cs="Palatino Linotype"/>
          <w:i/>
          <w:sz w:val="22"/>
          <w:szCs w:val="22"/>
        </w:rPr>
        <w:t xml:space="preserve"> así como garantizar y respetar el derecho de acceso a la información pública.”</w:t>
      </w:r>
      <w:r w:rsidRPr="008A4AA2">
        <w:rPr>
          <w:rFonts w:ascii="Palatino Linotype" w:eastAsia="Palatino Linotype" w:hAnsi="Palatino Linotype" w:cs="Palatino Linotype"/>
          <w:b/>
          <w:i/>
          <w:sz w:val="22"/>
          <w:szCs w:val="22"/>
        </w:rPr>
        <w:t xml:space="preserve"> [Sic]</w:t>
      </w:r>
    </w:p>
    <w:p w14:paraId="2965E5F2" w14:textId="77777777" w:rsidR="002C063F" w:rsidRPr="008A4AA2" w:rsidRDefault="002C063F" w:rsidP="008A4AA2">
      <w:pPr>
        <w:spacing w:after="160" w:line="360" w:lineRule="auto"/>
        <w:jc w:val="both"/>
        <w:rPr>
          <w:rFonts w:ascii="Palatino Linotype" w:eastAsia="Palatino Linotype" w:hAnsi="Palatino Linotype" w:cs="Palatino Linotype"/>
        </w:rPr>
      </w:pPr>
    </w:p>
    <w:p w14:paraId="45332C10" w14:textId="77777777" w:rsidR="002C063F" w:rsidRPr="008A4AA2" w:rsidRDefault="002C063F" w:rsidP="008A4AA2">
      <w:pPr>
        <w:spacing w:after="16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8A4AA2">
        <w:rPr>
          <w:rFonts w:ascii="Palatino Linotype" w:eastAsia="Palatino Linotype" w:hAnsi="Palatino Linotype" w:cs="Palatino Linotype"/>
          <w:b/>
        </w:rPr>
        <w:t>01/2003</w:t>
      </w:r>
      <w:r w:rsidRPr="008A4AA2">
        <w:rPr>
          <w:rFonts w:ascii="Palatino Linotype" w:eastAsia="Palatino Linotype" w:hAnsi="Palatino Linotype" w:cs="Palatino Linotype"/>
        </w:rPr>
        <w:t xml:space="preserve"> y </w:t>
      </w:r>
      <w:r w:rsidRPr="008A4AA2">
        <w:rPr>
          <w:rFonts w:ascii="Palatino Linotype" w:eastAsia="Palatino Linotype" w:hAnsi="Palatino Linotype" w:cs="Palatino Linotype"/>
          <w:b/>
        </w:rPr>
        <w:t>02/2003</w:t>
      </w:r>
      <w:r w:rsidRPr="008A4AA2">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21E75C09" w14:textId="77777777" w:rsidR="002C063F" w:rsidRPr="008A4AA2" w:rsidRDefault="002C063F" w:rsidP="008A4AA2">
      <w:pPr>
        <w:spacing w:after="160" w:line="360" w:lineRule="auto"/>
        <w:jc w:val="both"/>
        <w:rPr>
          <w:rFonts w:ascii="Palatino Linotype" w:eastAsia="Palatino Linotype" w:hAnsi="Palatino Linotype" w:cs="Palatino Linotype"/>
        </w:rPr>
      </w:pPr>
    </w:p>
    <w:p w14:paraId="43C27F7D" w14:textId="77777777" w:rsidR="002C063F" w:rsidRPr="008A4AA2" w:rsidRDefault="002C063F" w:rsidP="008A4AA2">
      <w:pPr>
        <w:spacing w:before="160" w:line="256" w:lineRule="auto"/>
        <w:ind w:left="851" w:right="851"/>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“Criterio 01/2003.</w:t>
      </w:r>
    </w:p>
    <w:p w14:paraId="17A1BD6C"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8A4AA2">
        <w:rPr>
          <w:rFonts w:ascii="Palatino Linotype" w:eastAsia="Palatino Linotype" w:hAnsi="Palatino Linotype" w:cs="Palatino Linotype"/>
          <w:i/>
          <w:sz w:val="22"/>
          <w:szCs w:val="22"/>
        </w:rPr>
        <w:t xml:space="preserve"> </w:t>
      </w:r>
    </w:p>
    <w:p w14:paraId="32EC9800"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u w:val="single"/>
        </w:rPr>
      </w:pPr>
      <w:r w:rsidRPr="008A4AA2">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A4AA2">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A4AA2">
        <w:rPr>
          <w:rFonts w:ascii="Palatino Linotype" w:eastAsia="Palatino Linotype" w:hAnsi="Palatino Linotype" w:cs="Palatino Linotype"/>
          <w:i/>
          <w:sz w:val="22"/>
          <w:szCs w:val="22"/>
          <w:u w:val="single"/>
        </w:rPr>
        <w:t>…”</w:t>
      </w:r>
    </w:p>
    <w:p w14:paraId="39900195"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p>
    <w:p w14:paraId="649972D7" w14:textId="77777777" w:rsidR="002C063F" w:rsidRPr="008A4AA2" w:rsidRDefault="002C063F" w:rsidP="008A4AA2">
      <w:pPr>
        <w:spacing w:line="256" w:lineRule="auto"/>
        <w:ind w:left="851" w:right="851"/>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“Criterio 02/2003.</w:t>
      </w:r>
    </w:p>
    <w:p w14:paraId="6DD78768"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8A4AA2">
        <w:rPr>
          <w:rFonts w:ascii="Palatino Linotype" w:eastAsia="Palatino Linotype" w:hAnsi="Palatino Linotype" w:cs="Palatino Linotype"/>
          <w:i/>
          <w:sz w:val="22"/>
          <w:szCs w:val="22"/>
        </w:rPr>
        <w:t xml:space="preserve"> </w:t>
      </w:r>
    </w:p>
    <w:p w14:paraId="007290CE" w14:textId="77777777" w:rsidR="002C063F" w:rsidRPr="008A4AA2" w:rsidRDefault="002C063F" w:rsidP="008A4AA2">
      <w:pPr>
        <w:spacing w:line="256" w:lineRule="auto"/>
        <w:ind w:left="851" w:right="851"/>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A4AA2">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A4AA2">
        <w:rPr>
          <w:rFonts w:ascii="Palatino Linotype" w:eastAsia="Palatino Linotype" w:hAnsi="Palatino Linotype" w:cs="Palatino Linotype"/>
          <w:i/>
          <w:sz w:val="22"/>
          <w:szCs w:val="22"/>
        </w:rPr>
        <w:t xml:space="preserve"> el sistema de compensación…” </w:t>
      </w:r>
      <w:r w:rsidRPr="008A4AA2">
        <w:rPr>
          <w:rFonts w:ascii="Palatino Linotype" w:eastAsia="Palatino Linotype" w:hAnsi="Palatino Linotype" w:cs="Palatino Linotype"/>
          <w:b/>
          <w:i/>
          <w:sz w:val="22"/>
          <w:szCs w:val="22"/>
        </w:rPr>
        <w:t>[Sic]</w:t>
      </w:r>
    </w:p>
    <w:p w14:paraId="1839F287" w14:textId="77777777" w:rsidR="00C64BCF" w:rsidRDefault="00C64BCF" w:rsidP="008A4AA2">
      <w:pPr>
        <w:spacing w:after="160" w:line="360" w:lineRule="auto"/>
        <w:jc w:val="both"/>
        <w:rPr>
          <w:rFonts w:ascii="Palatino Linotype" w:eastAsia="Palatino Linotype" w:hAnsi="Palatino Linotype" w:cs="Palatino Linotype"/>
        </w:rPr>
      </w:pPr>
    </w:p>
    <w:p w14:paraId="374618F3" w14:textId="77777777" w:rsidR="00C64BCF" w:rsidRDefault="00C64BCF" w:rsidP="008A4AA2">
      <w:pPr>
        <w:spacing w:after="160" w:line="360" w:lineRule="auto"/>
        <w:jc w:val="both"/>
        <w:rPr>
          <w:rFonts w:ascii="Palatino Linotype" w:eastAsia="Palatino Linotype" w:hAnsi="Palatino Linotype" w:cs="Palatino Linotype"/>
        </w:rPr>
      </w:pPr>
    </w:p>
    <w:p w14:paraId="4629D13A" w14:textId="0219EA81" w:rsidR="002C063F" w:rsidRPr="008A4AA2" w:rsidRDefault="002C063F" w:rsidP="008A4AA2">
      <w:pPr>
        <w:spacing w:after="16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Lo que se robustece, con la obligación de transparencia común que le es atribuible al </w:t>
      </w:r>
      <w:r w:rsidRPr="008A4AA2">
        <w:rPr>
          <w:rFonts w:ascii="Palatino Linotype" w:eastAsia="Palatino Linotype" w:hAnsi="Palatino Linotype" w:cs="Palatino Linotype"/>
          <w:b/>
        </w:rPr>
        <w:t xml:space="preserve">Sujeto Obligado, </w:t>
      </w:r>
      <w:r w:rsidRPr="008A4AA2">
        <w:rPr>
          <w:rFonts w:ascii="Palatino Linotype" w:eastAsia="Palatino Linotype" w:hAnsi="Palatino Linotype" w:cs="Palatino Linotype"/>
        </w:rPr>
        <w:t>señalada</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 en el artículo 92, fracción VIII, de la Ley de Transparencia y Acceso a la Información Pública del Estado de México y Municipios, en donde indica que éste debe contar con el o los documentos en donde conste la remuneración de todos sus servidores públicos, los cuales pueden contener las percepciones, incluyendo sueldos, prestaciones, gratificaciones, primas, comisiones, dietas, bonos, estímulos, ingresos y sistemas de compensación, artículo y fracción que para mayor referencia se cita a continuación:</w:t>
      </w:r>
    </w:p>
    <w:p w14:paraId="4D4C8639" w14:textId="77777777" w:rsidR="002C063F" w:rsidRPr="008A4AA2" w:rsidRDefault="002C063F" w:rsidP="008A4AA2">
      <w:pPr>
        <w:spacing w:before="160" w:line="256" w:lineRule="auto"/>
        <w:ind w:left="851" w:right="851"/>
        <w:jc w:val="both"/>
        <w:rPr>
          <w:rFonts w:ascii="Palatino Linotype" w:eastAsia="Palatino Linotype" w:hAnsi="Palatino Linotype" w:cs="Palatino Linotype"/>
          <w:i/>
          <w:sz w:val="22"/>
          <w:szCs w:val="22"/>
        </w:rPr>
      </w:pPr>
    </w:p>
    <w:p w14:paraId="0BC60A15"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Artículo 92.</w:t>
      </w:r>
      <w:r w:rsidRPr="008A4AA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7D8525" w14:textId="77777777" w:rsidR="002C063F" w:rsidRPr="008A4AA2" w:rsidRDefault="002C063F" w:rsidP="008A4AA2">
      <w:pPr>
        <w:spacing w:line="256" w:lineRule="auto"/>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3569BB27" w14:textId="77777777" w:rsidR="002C063F" w:rsidRPr="008A4AA2" w:rsidRDefault="002C063F" w:rsidP="008A4AA2">
      <w:pPr>
        <w:spacing w:line="256" w:lineRule="auto"/>
        <w:ind w:left="851" w:right="851"/>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 xml:space="preserve">VIII. </w:t>
      </w:r>
      <w:r w:rsidRPr="008A4AA2">
        <w:rPr>
          <w:rFonts w:ascii="Palatino Linotype" w:eastAsia="Palatino Linotype" w:hAnsi="Palatino Linotype" w:cs="Palatino Linotype"/>
          <w:b/>
          <w:i/>
          <w:sz w:val="22"/>
          <w:szCs w:val="22"/>
          <w:u w:val="single"/>
        </w:rPr>
        <w:t>La remuneración bruta y neta de todos los servidores públicos</w:t>
      </w:r>
      <w:r w:rsidRPr="008A4AA2">
        <w:rPr>
          <w:rFonts w:ascii="Palatino Linotype" w:eastAsia="Palatino Linotype" w:hAnsi="Palatino Linotype" w:cs="Palatino Linotype"/>
          <w:b/>
          <w:i/>
          <w:sz w:val="22"/>
          <w:szCs w:val="22"/>
        </w:rPr>
        <w:t xml:space="preserve"> de base o de confianza, de todas las percepciones, incluyendo sueldos, prestaciones, gratificaciones, primas, comisiones, dietas, bonos, estímulos, ingresos y sistemas de compensación, señalando la periodicidad de dicha remuneración… (Sic)</w:t>
      </w:r>
    </w:p>
    <w:p w14:paraId="343D916C" w14:textId="092379E6" w:rsidR="002C063F" w:rsidRPr="008A4AA2" w:rsidRDefault="002C063F" w:rsidP="008A4AA2">
      <w:pPr>
        <w:spacing w:before="240" w:after="240" w:line="360" w:lineRule="auto"/>
        <w:ind w:right="51"/>
        <w:jc w:val="both"/>
        <w:rPr>
          <w:rFonts w:ascii="Palatino Linotype" w:eastAsia="Palatino Linotype" w:hAnsi="Palatino Linotype" w:cs="Palatino Linotype"/>
        </w:rPr>
      </w:pPr>
      <w:r w:rsidRPr="008A4AA2">
        <w:rPr>
          <w:rFonts w:ascii="Palatino Linotype" w:eastAsia="Palatino Linotype" w:hAnsi="Palatino Linotype" w:cs="Palatino Linotype"/>
        </w:rPr>
        <w:t>Es por lo anteriormente expuesto que se estima procedente la entrega del documento o do</w:t>
      </w:r>
      <w:r w:rsidR="00335D1E" w:rsidRPr="008A4AA2">
        <w:rPr>
          <w:rFonts w:ascii="Palatino Linotype" w:eastAsia="Palatino Linotype" w:hAnsi="Palatino Linotype" w:cs="Palatino Linotype"/>
        </w:rPr>
        <w:t>cumentos en los que se advierta el</w:t>
      </w:r>
      <w:r w:rsidRPr="008A4AA2">
        <w:rPr>
          <w:rFonts w:ascii="Palatino Linotype" w:eastAsia="Palatino Linotype" w:hAnsi="Palatino Linotype" w:cs="Palatino Linotype"/>
        </w:rPr>
        <w:t xml:space="preserve"> sueldo del servidor público</w:t>
      </w:r>
      <w:r w:rsidR="00335D1E" w:rsidRPr="008A4AA2">
        <w:rPr>
          <w:rFonts w:ascii="Palatino Linotype" w:eastAsia="Palatino Linotype" w:hAnsi="Palatino Linotype" w:cs="Palatino Linotype"/>
        </w:rPr>
        <w:t xml:space="preserve"> que tiene cargo coordinar, clasificar y distribuir la correspondencia dirigida al </w:t>
      </w:r>
      <w:proofErr w:type="gramStart"/>
      <w:r w:rsidR="00335D1E" w:rsidRPr="008A4AA2">
        <w:rPr>
          <w:rFonts w:ascii="Palatino Linotype" w:eastAsia="Palatino Linotype" w:hAnsi="Palatino Linotype" w:cs="Palatino Linotype"/>
        </w:rPr>
        <w:t>Presidente</w:t>
      </w:r>
      <w:proofErr w:type="gramEnd"/>
      <w:r w:rsidR="00335D1E" w:rsidRPr="008A4AA2">
        <w:rPr>
          <w:rFonts w:ascii="Palatino Linotype" w:eastAsia="Palatino Linotype" w:hAnsi="Palatino Linotype" w:cs="Palatino Linotype"/>
        </w:rPr>
        <w:t xml:space="preserve"> Municipal, y a cada una de las áreas de la Administración Pública Municipal</w:t>
      </w:r>
      <w:r w:rsidRPr="008A4AA2">
        <w:rPr>
          <w:rFonts w:ascii="Palatino Linotype" w:eastAsia="Palatino Linotype" w:hAnsi="Palatino Linotype" w:cs="Palatino Linotype"/>
        </w:rPr>
        <w:t xml:space="preserve">, en funciones al </w:t>
      </w:r>
      <w:r w:rsidR="00927E78" w:rsidRPr="008A4AA2">
        <w:rPr>
          <w:rFonts w:ascii="Palatino Linotype" w:eastAsia="Palatino Linotype" w:hAnsi="Palatino Linotype" w:cs="Palatino Linotype"/>
        </w:rPr>
        <w:t>05</w:t>
      </w:r>
      <w:r w:rsidRPr="008A4AA2">
        <w:rPr>
          <w:rFonts w:ascii="Palatino Linotype" w:eastAsia="Palatino Linotype" w:hAnsi="Palatino Linotype" w:cs="Palatino Linotype"/>
        </w:rPr>
        <w:t xml:space="preserve"> de </w:t>
      </w:r>
      <w:r w:rsidR="00927E78" w:rsidRPr="008A4AA2">
        <w:rPr>
          <w:rFonts w:ascii="Palatino Linotype" w:eastAsia="Palatino Linotype" w:hAnsi="Palatino Linotype" w:cs="Palatino Linotype"/>
        </w:rPr>
        <w:t>junio</w:t>
      </w:r>
      <w:r w:rsidRPr="008A4AA2">
        <w:rPr>
          <w:rFonts w:ascii="Palatino Linotype" w:eastAsia="Palatino Linotype" w:hAnsi="Palatino Linotype" w:cs="Palatino Linotype"/>
        </w:rPr>
        <w:t xml:space="preserve"> de 2023.</w:t>
      </w:r>
    </w:p>
    <w:p w14:paraId="4AF4E184" w14:textId="235A59EA" w:rsidR="005F3DF8" w:rsidRPr="008A4AA2" w:rsidRDefault="005F3DF8" w:rsidP="008A4AA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Como fue debidamente apuntado,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F7C7067" w14:textId="77777777" w:rsidR="005F3DF8" w:rsidRPr="008A4AA2" w:rsidRDefault="005F3DF8"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3F0E507" w14:textId="77777777" w:rsidR="005F3DF8" w:rsidRPr="008A4AA2" w:rsidRDefault="005F3DF8"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B8F0D91" w14:textId="77777777" w:rsidR="005F3DF8" w:rsidRPr="008A4AA2" w:rsidRDefault="005F3DF8"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1A084D38"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rPr>
        <w:t> </w:t>
      </w:r>
      <w:r w:rsidRPr="008A4AA2">
        <w:rPr>
          <w:rFonts w:ascii="Palatino Linotype" w:eastAsia="Palatino Linotype" w:hAnsi="Palatino Linotype" w:cs="Palatino Linotype"/>
          <w:i/>
        </w:rPr>
        <w:t>“</w:t>
      </w:r>
      <w:r w:rsidRPr="008A4AA2">
        <w:rPr>
          <w:rFonts w:ascii="Palatino Linotype" w:eastAsia="Palatino Linotype" w:hAnsi="Palatino Linotype" w:cs="Palatino Linotype"/>
          <w:b/>
          <w:i/>
          <w:sz w:val="22"/>
          <w:szCs w:val="22"/>
        </w:rPr>
        <w:t>Artículo 3.</w:t>
      </w:r>
      <w:r w:rsidRPr="008A4AA2">
        <w:rPr>
          <w:rFonts w:ascii="Palatino Linotype" w:eastAsia="Palatino Linotype" w:hAnsi="Palatino Linotype" w:cs="Palatino Linotype"/>
          <w:i/>
          <w:sz w:val="22"/>
          <w:szCs w:val="22"/>
        </w:rPr>
        <w:t xml:space="preserve"> Para los efectos de la presente Ley se entenderá por:</w:t>
      </w:r>
    </w:p>
    <w:p w14:paraId="4B871324"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17F635F4"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lastRenderedPageBreak/>
        <w:t>IX. Datos personales</w:t>
      </w:r>
      <w:r w:rsidRPr="008A4AA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B809E5E"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704855FC"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XX. Información clasificada</w:t>
      </w:r>
      <w:r w:rsidRPr="008A4AA2">
        <w:rPr>
          <w:rFonts w:ascii="Palatino Linotype" w:eastAsia="Palatino Linotype" w:hAnsi="Palatino Linotype" w:cs="Palatino Linotype"/>
          <w:i/>
          <w:sz w:val="22"/>
          <w:szCs w:val="22"/>
        </w:rPr>
        <w:t>: Aquella considerada por la presente Ley como reservada o confidencial;</w:t>
      </w:r>
    </w:p>
    <w:p w14:paraId="22179C96"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XXI. Información confidencial</w:t>
      </w:r>
      <w:r w:rsidRPr="008A4AA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DED9AA"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46515148"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XXXII. Protección de Datos Personales</w:t>
      </w:r>
      <w:r w:rsidRPr="008A4AA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8A8212E"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250DBC60" w14:textId="77777777" w:rsidR="005F3DF8" w:rsidRPr="008A4AA2" w:rsidRDefault="005F3DF8" w:rsidP="008A4AA2">
      <w:pPr>
        <w:tabs>
          <w:tab w:val="left" w:pos="1276"/>
        </w:tabs>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XLV. Versión pública</w:t>
      </w:r>
      <w:r w:rsidRPr="008A4AA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B008079"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Artículo 6</w:t>
      </w:r>
      <w:r w:rsidRPr="008A4AA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D4D7460"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 (…)</w:t>
      </w:r>
    </w:p>
    <w:p w14:paraId="1F767F96"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Artículo 91.</w:t>
      </w:r>
      <w:r w:rsidRPr="008A4AA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00968F2"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240BE262"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Artículo 137.</w:t>
      </w:r>
      <w:r w:rsidRPr="008A4AA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w:t>
      </w:r>
      <w:r w:rsidRPr="008A4AA2">
        <w:rPr>
          <w:rFonts w:ascii="Palatino Linotype" w:eastAsia="Palatino Linotype" w:hAnsi="Palatino Linotype" w:cs="Palatino Linotype"/>
          <w:i/>
          <w:sz w:val="22"/>
          <w:szCs w:val="22"/>
        </w:rPr>
        <w:lastRenderedPageBreak/>
        <w:t>en la que se testen las partes o secciones clasificadas, indicando su contenido de manera genérica y fundando y motivando su clasificación.</w:t>
      </w:r>
    </w:p>
    <w:p w14:paraId="76F8949A"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Artículo 143.</w:t>
      </w:r>
      <w:r w:rsidRPr="008A4AA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969D154" w14:textId="77777777" w:rsidR="005F3DF8" w:rsidRPr="008A4AA2" w:rsidRDefault="005F3DF8" w:rsidP="008A4AA2">
      <w:pPr>
        <w:spacing w:before="120" w:after="120"/>
        <w:ind w:left="1134"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w:t>
      </w:r>
      <w:r w:rsidRPr="008A4AA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B90673F" w14:textId="500FE1B9"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w:t>
      </w:r>
      <w:r w:rsidR="008840CF" w:rsidRPr="008840CF">
        <w:rPr>
          <w:rFonts w:ascii="Palatino Linotype" w:eastAsia="Palatino Linotype" w:hAnsi="Palatino Linotype" w:cs="Palatino Linotype"/>
          <w:b/>
          <w:bCs/>
        </w:rPr>
        <w:t>RECURRENTE</w:t>
      </w:r>
      <w:r w:rsidRPr="008A4AA2">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DD5ACA8" w14:textId="77777777"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94DA1E3"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En el caso específico, dada la naturaleza de la información que se ordena, si bien tiene el carácter información pública en razón de que se trata de documentos que se encuentran en posesión del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A4AA2">
        <w:rPr>
          <w:rFonts w:ascii="Palatino Linotype" w:eastAsia="Palatino Linotype" w:hAnsi="Palatino Linotype" w:cs="Palatino Linotype"/>
          <w:b/>
        </w:rPr>
        <w:t>Registro Federal de Contribuyentes</w:t>
      </w:r>
      <w:r w:rsidRPr="008A4AA2">
        <w:rPr>
          <w:rFonts w:ascii="Palatino Linotype" w:eastAsia="Palatino Linotype" w:hAnsi="Palatino Linotype" w:cs="Palatino Linotype"/>
        </w:rPr>
        <w:t xml:space="preserve"> (RFC), la </w:t>
      </w:r>
      <w:r w:rsidRPr="008A4AA2">
        <w:rPr>
          <w:rFonts w:ascii="Palatino Linotype" w:eastAsia="Palatino Linotype" w:hAnsi="Palatino Linotype" w:cs="Palatino Linotype"/>
          <w:b/>
        </w:rPr>
        <w:t>Clave Única de Registro de Población</w:t>
      </w:r>
      <w:r w:rsidRPr="008A4AA2">
        <w:rPr>
          <w:rFonts w:ascii="Palatino Linotype" w:eastAsia="Palatino Linotype" w:hAnsi="Palatino Linotype" w:cs="Palatino Linotype"/>
        </w:rPr>
        <w:t xml:space="preserve"> (CURP), la </w:t>
      </w:r>
      <w:r w:rsidRPr="008A4AA2">
        <w:rPr>
          <w:rFonts w:ascii="Palatino Linotype" w:eastAsia="Palatino Linotype" w:hAnsi="Palatino Linotype" w:cs="Palatino Linotype"/>
          <w:b/>
        </w:rPr>
        <w:t>Clave de cualquier tipo de seguridad social</w:t>
      </w:r>
      <w:r w:rsidRPr="008A4AA2">
        <w:rPr>
          <w:rFonts w:ascii="Palatino Linotype" w:eastAsia="Palatino Linotype" w:hAnsi="Palatino Linotype" w:cs="Palatino Linotype"/>
        </w:rPr>
        <w:t xml:space="preserve"> (ISSEMYM, u otros), los </w:t>
      </w:r>
      <w:r w:rsidRPr="008A4AA2">
        <w:rPr>
          <w:rFonts w:ascii="Palatino Linotype" w:eastAsia="Palatino Linotype" w:hAnsi="Palatino Linotype" w:cs="Palatino Linotype"/>
          <w:b/>
        </w:rPr>
        <w:t>números de cuentas bancarias</w:t>
      </w:r>
      <w:r w:rsidRPr="008A4AA2">
        <w:rPr>
          <w:rFonts w:ascii="Palatino Linotype" w:eastAsia="Palatino Linotype" w:hAnsi="Palatino Linotype" w:cs="Palatino Linotype"/>
        </w:rPr>
        <w:t xml:space="preserve">, claves estandarizadas – interbancarias - (CLABES) y de tarjetas, los </w:t>
      </w:r>
      <w:r w:rsidRPr="008A4AA2">
        <w:rPr>
          <w:rFonts w:ascii="Palatino Linotype" w:eastAsia="Palatino Linotype" w:hAnsi="Palatino Linotype" w:cs="Palatino Linotype"/>
          <w:b/>
        </w:rPr>
        <w:t>préstamos o descuentos</w:t>
      </w:r>
      <w:r w:rsidRPr="008A4AA2">
        <w:rPr>
          <w:rFonts w:ascii="Palatino Linotype" w:eastAsia="Palatino Linotype" w:hAnsi="Palatino Linotype" w:cs="Palatino Linotype"/>
        </w:rPr>
        <w:t xml:space="preserve"> que se le hagan a la persona y que no tengan relación con los impuestos o la cuota por seguridad social, el</w:t>
      </w:r>
      <w:r w:rsidRPr="008A4AA2">
        <w:rPr>
          <w:rFonts w:ascii="Palatino Linotype" w:eastAsia="Palatino Linotype" w:hAnsi="Palatino Linotype" w:cs="Palatino Linotype"/>
          <w:b/>
        </w:rPr>
        <w:t xml:space="preserve"> número de empleado, </w:t>
      </w:r>
      <w:r w:rsidRPr="008A4AA2">
        <w:rPr>
          <w:rFonts w:ascii="Palatino Linotype" w:eastAsia="Palatino Linotype" w:hAnsi="Palatino Linotype" w:cs="Palatino Linotype"/>
        </w:rPr>
        <w:t xml:space="preserve">bajo las siguientes consideraciones. </w:t>
      </w:r>
    </w:p>
    <w:p w14:paraId="62488124" w14:textId="77777777"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28F2FB4"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w:t>
      </w:r>
      <w:r w:rsidRPr="008A4AA2">
        <w:rPr>
          <w:rFonts w:ascii="Palatino Linotype" w:eastAsia="Palatino Linotype" w:hAnsi="Palatino Linotype" w:cs="Palatino Linotype"/>
        </w:rPr>
        <w:lastRenderedPageBreak/>
        <w:t xml:space="preserve">nombre y la fecha de nacimiento de cada persona, y finalmente la </w:t>
      </w:r>
      <w:proofErr w:type="spellStart"/>
      <w:r w:rsidRPr="008A4AA2">
        <w:rPr>
          <w:rFonts w:ascii="Palatino Linotype" w:eastAsia="Palatino Linotype" w:hAnsi="Palatino Linotype" w:cs="Palatino Linotype"/>
        </w:rPr>
        <w:t>homoclave</w:t>
      </w:r>
      <w:proofErr w:type="spellEnd"/>
      <w:r w:rsidRPr="008A4AA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A25B5E7"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3C02A86"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6E2C14B8" w14:textId="77777777" w:rsidR="005F3DF8" w:rsidRPr="008A4AA2" w:rsidRDefault="005F3DF8" w:rsidP="008A4AA2">
      <w:pPr>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xml:space="preserve"> “Registro Federal de Contribuyentes (RFC) de personas físicas</w:t>
      </w:r>
      <w:r w:rsidRPr="008A4AA2">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C23BFF8" w14:textId="77777777" w:rsidR="005F3DF8" w:rsidRPr="008A4AA2" w:rsidRDefault="005F3DF8" w:rsidP="008A4AA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8A4AA2">
        <w:rPr>
          <w:rFonts w:ascii="Palatino Linotype" w:eastAsia="Palatino Linotype" w:hAnsi="Palatino Linotype" w:cs="Palatino Linotype"/>
        </w:rPr>
        <w:t>homoclave</w:t>
      </w:r>
      <w:proofErr w:type="spellEnd"/>
      <w:r w:rsidRPr="008A4AA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28860F0" w14:textId="77777777" w:rsidR="005F3DF8" w:rsidRPr="008A4AA2" w:rsidRDefault="005F3DF8" w:rsidP="008A4AA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4FBBAD7" w14:textId="77777777" w:rsidR="005F3DF8" w:rsidRPr="008A4AA2" w:rsidRDefault="005F3DF8" w:rsidP="008A4AA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783BBA6B" w14:textId="77777777" w:rsidR="005F3DF8" w:rsidRPr="008A4AA2" w:rsidRDefault="005F3DF8" w:rsidP="008A4AA2">
      <w:pPr>
        <w:ind w:left="851" w:right="851"/>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xml:space="preserve"> “Clave Única de Registro de Población (CURP). </w:t>
      </w:r>
      <w:r w:rsidRPr="008A4AA2">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6BA5DD" w14:textId="17380410" w:rsidR="005F3DF8"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B00A5DD" w14:textId="77777777" w:rsidR="00C64BCF" w:rsidRPr="008A4AA2" w:rsidRDefault="00C64BCF" w:rsidP="008A4AA2">
      <w:pPr>
        <w:spacing w:before="240" w:after="240" w:line="360" w:lineRule="auto"/>
        <w:jc w:val="both"/>
        <w:rPr>
          <w:rFonts w:ascii="Palatino Linotype" w:eastAsia="Palatino Linotype" w:hAnsi="Palatino Linotype" w:cs="Palatino Linotype"/>
        </w:rPr>
      </w:pPr>
    </w:p>
    <w:p w14:paraId="0AC6E708"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B99C5EC"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54AA210"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B38038C" w14:textId="07F9D9E1" w:rsidR="005F3DF8" w:rsidRPr="008A4AA2" w:rsidRDefault="005F3DF8" w:rsidP="008A4AA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En esa virtud, este </w:t>
      </w:r>
      <w:r w:rsidR="000E3E39" w:rsidRPr="008A4AA2">
        <w:rPr>
          <w:rFonts w:ascii="Palatino Linotype" w:eastAsia="Palatino Linotype" w:hAnsi="Palatino Linotype" w:cs="Palatino Linotype"/>
        </w:rPr>
        <w:t>Órgano Garante</w:t>
      </w:r>
      <w:r w:rsidRPr="008A4AA2">
        <w:rPr>
          <w:rFonts w:ascii="Palatino Linotype" w:eastAsia="Palatino Linotype" w:hAnsi="Palatino Linotype" w:cs="Palatino Linotype"/>
        </w:rPr>
        <w:t xml:space="preserve"> determina que dicha información no puede ser del dominio público, toda vez que se podría dar un uso inadecuado a la misma o cometer algún ilícito o fraude como ya ha sido expuesto. </w:t>
      </w:r>
    </w:p>
    <w:p w14:paraId="6EECF37D"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345F641"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14:paraId="7E04C831" w14:textId="77777777" w:rsidR="005F3DF8" w:rsidRPr="008A4AA2" w:rsidRDefault="005F3DF8" w:rsidP="008A4AA2">
      <w:pPr>
        <w:spacing w:before="240" w:after="24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Cuentas bancarias y/o CLABE interbancaria de personas físicas y morales privadas.</w:t>
      </w:r>
      <w:r w:rsidRPr="008A4AA2">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88102EE" w14:textId="77777777" w:rsidR="005F3DF8" w:rsidRPr="008A4AA2" w:rsidRDefault="005F3DF8" w:rsidP="008A4AA2">
      <w:pPr>
        <w:spacing w:before="240" w:after="24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8A4AA2">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85A1325"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Por cuanto hace a los </w:t>
      </w:r>
      <w:r w:rsidRPr="008A4AA2">
        <w:rPr>
          <w:rFonts w:ascii="Palatino Linotype" w:eastAsia="Palatino Linotype" w:hAnsi="Palatino Linotype" w:cs="Palatino Linotype"/>
          <w:b/>
        </w:rPr>
        <w:t>préstamos o descuentos de carácter personal</w:t>
      </w:r>
      <w:r w:rsidRPr="008A4AA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29D2C23"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02B30F50" w14:textId="77777777" w:rsidR="005F3DF8" w:rsidRPr="008A4AA2" w:rsidRDefault="005F3DF8" w:rsidP="008A4AA2">
      <w:pPr>
        <w:spacing w:before="240" w:after="240"/>
        <w:ind w:left="851" w:right="900"/>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 xml:space="preserve">“ARTÍCULO 84. </w:t>
      </w:r>
      <w:r w:rsidRPr="008A4AA2">
        <w:rPr>
          <w:rFonts w:ascii="Palatino Linotype" w:eastAsia="Palatino Linotype" w:hAnsi="Palatino Linotype" w:cs="Palatino Linotype"/>
          <w:i/>
          <w:sz w:val="22"/>
          <w:szCs w:val="22"/>
        </w:rPr>
        <w:t>Sólo podrán hacerse retenciones, descuentos o deducciones al sueldo de los servidores públicos por concepto de:</w:t>
      </w:r>
    </w:p>
    <w:p w14:paraId="2A5F2650"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I. Gravámenes fiscales relacionados con el sueldo;</w:t>
      </w:r>
    </w:p>
    <w:p w14:paraId="1F4D9206"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lastRenderedPageBreak/>
        <w:t>II. Deudas contraídas con las instituciones públicas o dependencias por concepto de anticipos de sueldo, pagos hechos con exceso, errores o pérdidas debidamente comprobados;</w:t>
      </w:r>
    </w:p>
    <w:p w14:paraId="7DE7BB2E"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III. Cuotas sindicales;</w:t>
      </w:r>
    </w:p>
    <w:p w14:paraId="3E04CD18"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93CF572"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2A10D8E"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791ACB8"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VII. Faltas de puntualidad o de asistencia injustificadas;</w:t>
      </w:r>
    </w:p>
    <w:p w14:paraId="3A9BE829" w14:textId="77777777" w:rsidR="005F3DF8" w:rsidRPr="008A4AA2" w:rsidRDefault="005F3DF8" w:rsidP="008A4AA2">
      <w:pPr>
        <w:ind w:left="993"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VIII. Pensiones alimenticias ordenadas por la autoridad judicial;</w:t>
      </w:r>
      <w:r w:rsidRPr="008A4AA2">
        <w:rPr>
          <w:rFonts w:ascii="Palatino Linotype" w:eastAsia="Palatino Linotype" w:hAnsi="Palatino Linotype" w:cs="Palatino Linotype"/>
          <w:i/>
          <w:sz w:val="22"/>
          <w:szCs w:val="22"/>
        </w:rPr>
        <w:t xml:space="preserve"> o</w:t>
      </w:r>
    </w:p>
    <w:p w14:paraId="0A263428" w14:textId="77777777" w:rsidR="005F3DF8" w:rsidRPr="008A4AA2" w:rsidRDefault="005F3DF8" w:rsidP="008A4AA2">
      <w:pPr>
        <w:ind w:left="993" w:right="902"/>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IX. Cualquier otro convenido con instituciones de servicios y aceptado por el servidor público.</w:t>
      </w:r>
    </w:p>
    <w:p w14:paraId="76AB8C0A" w14:textId="77777777" w:rsidR="005F3DF8" w:rsidRPr="008A4AA2" w:rsidRDefault="005F3DF8" w:rsidP="008A4AA2">
      <w:pPr>
        <w:spacing w:before="240" w:after="24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E284D9A"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B35CB0F"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Con relación al </w:t>
      </w:r>
      <w:r w:rsidRPr="008A4AA2">
        <w:rPr>
          <w:rFonts w:ascii="Palatino Linotype" w:eastAsia="Palatino Linotype" w:hAnsi="Palatino Linotype" w:cs="Palatino Linotype"/>
          <w:b/>
        </w:rPr>
        <w:t>número de empleado</w:t>
      </w:r>
      <w:r w:rsidRPr="008A4AA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A4AA2">
        <w:rPr>
          <w:rFonts w:ascii="Palatino Linotype" w:eastAsia="Palatino Linotype" w:hAnsi="Palatino Linotype" w:cs="Palatino Linotype"/>
          <w:vertAlign w:val="superscript"/>
        </w:rPr>
        <w:footnoteReference w:id="2"/>
      </w:r>
      <w:r w:rsidRPr="008A4AA2">
        <w:rPr>
          <w:rFonts w:ascii="Palatino Linotype" w:eastAsia="Palatino Linotype" w:hAnsi="Palatino Linotype" w:cs="Palatino Linotype"/>
        </w:rPr>
        <w:t>.</w:t>
      </w:r>
    </w:p>
    <w:p w14:paraId="39BBEE8B"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8A4AA2">
        <w:rPr>
          <w:rFonts w:ascii="Palatino Linotype" w:eastAsia="Palatino Linotype" w:hAnsi="Palatino Linotype" w:cs="Palatino Linotype"/>
        </w:rPr>
        <w:t>INAI  se</w:t>
      </w:r>
      <w:proofErr w:type="gramEnd"/>
      <w:r w:rsidRPr="008A4AA2">
        <w:rPr>
          <w:rFonts w:ascii="Palatino Linotype" w:eastAsia="Palatino Linotype" w:hAnsi="Palatino Linotype" w:cs="Palatino Linotype"/>
        </w:rPr>
        <w:t xml:space="preserve"> ha pronunciado sobre su publicidad, a través del criterio 06/19, que indica lo siguiente:</w:t>
      </w:r>
    </w:p>
    <w:p w14:paraId="79BB1A24" w14:textId="77777777" w:rsidR="005F3DF8" w:rsidRPr="008A4AA2" w:rsidRDefault="005F3DF8" w:rsidP="008A4AA2">
      <w:pPr>
        <w:tabs>
          <w:tab w:val="left" w:pos="7655"/>
        </w:tabs>
        <w:spacing w:before="240" w:after="240"/>
        <w:ind w:left="993" w:right="99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xml:space="preserve">“Número de empleado. </w:t>
      </w:r>
      <w:r w:rsidRPr="008A4AA2">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9E6DA81"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w:t>
      </w:r>
      <w:r w:rsidRPr="008A4AA2">
        <w:rPr>
          <w:rFonts w:ascii="Palatino Linotype" w:eastAsia="Palatino Linotype" w:hAnsi="Palatino Linotype" w:cs="Palatino Linotype"/>
        </w:rPr>
        <w:lastRenderedPageBreak/>
        <w:t xml:space="preserve">siempre que requiera una contraseña para acceder a los datos personales o cuando su conformación no revele los mismos, por consiguiente, en el caso concreto,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859516B" w14:textId="77777777"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8A4AA2">
        <w:rPr>
          <w:rFonts w:ascii="Palatino Linotype" w:eastAsia="Palatino Linotype" w:hAnsi="Palatino Linotype" w:cs="Palatino Linotype"/>
        </w:rPr>
        <w:t>Responsable</w:t>
      </w:r>
      <w:proofErr w:type="gramEnd"/>
      <w:r w:rsidRPr="008A4AA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5954572" w14:textId="77777777"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“Artículo 49.</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Los Comités de Transparencia</w:t>
      </w:r>
      <w:r w:rsidRPr="008A4AA2">
        <w:rPr>
          <w:rFonts w:ascii="Palatino Linotype" w:eastAsia="Palatino Linotype" w:hAnsi="Palatino Linotype" w:cs="Palatino Linotype"/>
          <w:i/>
          <w:sz w:val="22"/>
          <w:szCs w:val="22"/>
        </w:rPr>
        <w:t xml:space="preserve"> tendrán las siguientes atribuciones:</w:t>
      </w:r>
    </w:p>
    <w:p w14:paraId="6A95FC81"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VIII. Aprobar, modificar o revocar la clasificación de la información</w:t>
      </w:r>
      <w:r w:rsidRPr="008A4AA2">
        <w:rPr>
          <w:rFonts w:ascii="Palatino Linotype" w:eastAsia="Palatino Linotype" w:hAnsi="Palatino Linotype" w:cs="Palatino Linotype"/>
          <w:i/>
          <w:sz w:val="22"/>
          <w:szCs w:val="22"/>
        </w:rPr>
        <w:t>…”</w:t>
      </w:r>
    </w:p>
    <w:p w14:paraId="1704D5C1" w14:textId="77777777"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Artículo 53.</w:t>
      </w:r>
      <w:r w:rsidRPr="008A4AA2">
        <w:rPr>
          <w:rFonts w:ascii="Palatino Linotype" w:eastAsia="Palatino Linotype" w:hAnsi="Palatino Linotype" w:cs="Palatino Linotype"/>
          <w:i/>
          <w:sz w:val="22"/>
          <w:szCs w:val="22"/>
        </w:rPr>
        <w:t xml:space="preserve"> Las </w:t>
      </w:r>
      <w:r w:rsidRPr="008A4AA2">
        <w:rPr>
          <w:rFonts w:ascii="Palatino Linotype" w:eastAsia="Palatino Linotype" w:hAnsi="Palatino Linotype" w:cs="Palatino Linotype"/>
          <w:b/>
          <w:i/>
          <w:sz w:val="22"/>
          <w:szCs w:val="22"/>
        </w:rPr>
        <w:t>Unidades de Transparencia</w:t>
      </w:r>
      <w:r w:rsidRPr="008A4AA2">
        <w:rPr>
          <w:rFonts w:ascii="Palatino Linotype" w:eastAsia="Palatino Linotype" w:hAnsi="Palatino Linotype" w:cs="Palatino Linotype"/>
          <w:i/>
          <w:sz w:val="22"/>
          <w:szCs w:val="22"/>
        </w:rPr>
        <w:t xml:space="preserve"> tendrán las siguientes </w:t>
      </w:r>
      <w:r w:rsidRPr="008A4AA2">
        <w:rPr>
          <w:rFonts w:ascii="Palatino Linotype" w:eastAsia="Palatino Linotype" w:hAnsi="Palatino Linotype" w:cs="Palatino Linotype"/>
          <w:b/>
          <w:i/>
          <w:sz w:val="22"/>
          <w:szCs w:val="22"/>
        </w:rPr>
        <w:t>funciones</w:t>
      </w:r>
      <w:r w:rsidRPr="008A4AA2">
        <w:rPr>
          <w:rFonts w:ascii="Palatino Linotype" w:eastAsia="Palatino Linotype" w:hAnsi="Palatino Linotype" w:cs="Palatino Linotype"/>
          <w:i/>
          <w:sz w:val="22"/>
          <w:szCs w:val="22"/>
        </w:rPr>
        <w:t>:</w:t>
      </w:r>
    </w:p>
    <w:p w14:paraId="2F890E61"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 Presentar ante el Comité, el proyecto de clasificación de información</w:t>
      </w:r>
      <w:r w:rsidRPr="008A4AA2">
        <w:rPr>
          <w:rFonts w:ascii="Palatino Linotype" w:eastAsia="Palatino Linotype" w:hAnsi="Palatino Linotype" w:cs="Palatino Linotype"/>
          <w:i/>
          <w:sz w:val="22"/>
          <w:szCs w:val="22"/>
        </w:rPr>
        <w:t xml:space="preserve">…” </w:t>
      </w:r>
    </w:p>
    <w:p w14:paraId="37F95ABB" w14:textId="77777777"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“Artículo 59.</w:t>
      </w:r>
      <w:r w:rsidRPr="008A4AA2">
        <w:rPr>
          <w:rFonts w:ascii="Palatino Linotype" w:eastAsia="Palatino Linotype" w:hAnsi="Palatino Linotype" w:cs="Palatino Linotype"/>
          <w:i/>
          <w:sz w:val="22"/>
          <w:szCs w:val="22"/>
        </w:rPr>
        <w:t xml:space="preserve"> Los </w:t>
      </w:r>
      <w:r w:rsidRPr="008A4AA2">
        <w:rPr>
          <w:rFonts w:ascii="Palatino Linotype" w:eastAsia="Palatino Linotype" w:hAnsi="Palatino Linotype" w:cs="Palatino Linotype"/>
          <w:b/>
          <w:i/>
          <w:sz w:val="22"/>
          <w:szCs w:val="22"/>
        </w:rPr>
        <w:t>servidores públicos habilitados</w:t>
      </w:r>
      <w:r w:rsidRPr="008A4AA2">
        <w:rPr>
          <w:rFonts w:ascii="Palatino Linotype" w:eastAsia="Palatino Linotype" w:hAnsi="Palatino Linotype" w:cs="Palatino Linotype"/>
          <w:i/>
          <w:sz w:val="22"/>
          <w:szCs w:val="22"/>
        </w:rPr>
        <w:t xml:space="preserve"> tendrán las </w:t>
      </w:r>
      <w:r w:rsidRPr="008A4AA2">
        <w:rPr>
          <w:rFonts w:ascii="Palatino Linotype" w:eastAsia="Palatino Linotype" w:hAnsi="Palatino Linotype" w:cs="Palatino Linotype"/>
          <w:b/>
          <w:i/>
          <w:sz w:val="22"/>
          <w:szCs w:val="22"/>
        </w:rPr>
        <w:t>funciones</w:t>
      </w:r>
      <w:r w:rsidRPr="008A4AA2">
        <w:rPr>
          <w:rFonts w:ascii="Palatino Linotype" w:eastAsia="Palatino Linotype" w:hAnsi="Palatino Linotype" w:cs="Palatino Linotype"/>
          <w:i/>
          <w:sz w:val="22"/>
          <w:szCs w:val="22"/>
        </w:rPr>
        <w:t xml:space="preserve"> siguientes:</w:t>
      </w:r>
    </w:p>
    <w:p w14:paraId="741A9A50"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A4AA2">
        <w:rPr>
          <w:rFonts w:ascii="Palatino Linotype" w:eastAsia="Palatino Linotype" w:hAnsi="Palatino Linotype" w:cs="Palatino Linotype"/>
          <w:i/>
          <w:sz w:val="22"/>
          <w:szCs w:val="22"/>
        </w:rPr>
        <w:t>, la cual tendrá los fundamentos y argumentos en que se basa dicha propuesta…”</w:t>
      </w:r>
    </w:p>
    <w:p w14:paraId="5800CA1D" w14:textId="77777777" w:rsidR="00C64BCF" w:rsidRDefault="00C64BCF" w:rsidP="008A4AA2">
      <w:pPr>
        <w:spacing w:before="240" w:after="240" w:line="360" w:lineRule="auto"/>
        <w:jc w:val="both"/>
        <w:rPr>
          <w:rFonts w:ascii="Palatino Linotype" w:eastAsia="Palatino Linotype" w:hAnsi="Palatino Linotype" w:cs="Palatino Linotype"/>
        </w:rPr>
      </w:pPr>
    </w:p>
    <w:p w14:paraId="3B9EDBDC" w14:textId="42E7F723"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6556DF" w14:textId="77777777" w:rsidR="005F3DF8" w:rsidRPr="008A4AA2" w:rsidRDefault="005F3DF8" w:rsidP="008A4AA2">
      <w:pPr>
        <w:spacing w:before="240" w:after="240"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2C27B95" w14:textId="77777777" w:rsidR="005F3DF8" w:rsidRPr="008A4AA2" w:rsidRDefault="005F3DF8" w:rsidP="008A4AA2">
      <w:pPr>
        <w:spacing w:after="24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Artículo 149.</w:t>
      </w:r>
      <w:r w:rsidRPr="008A4AA2">
        <w:rPr>
          <w:rFonts w:ascii="Palatino Linotype" w:eastAsia="Palatino Linotype" w:hAnsi="Palatino Linotype" w:cs="Palatino Linotype"/>
          <w:i/>
          <w:sz w:val="22"/>
          <w:szCs w:val="22"/>
        </w:rPr>
        <w:t xml:space="preserve"> El </w:t>
      </w:r>
      <w:r w:rsidRPr="008A4AA2">
        <w:rPr>
          <w:rFonts w:ascii="Palatino Linotype" w:eastAsia="Palatino Linotype" w:hAnsi="Palatino Linotype" w:cs="Palatino Linotype"/>
          <w:b/>
          <w:i/>
          <w:sz w:val="22"/>
          <w:szCs w:val="22"/>
        </w:rPr>
        <w:t>acuerdo que clasifique la información como confidencial</w:t>
      </w:r>
      <w:r w:rsidRPr="008A4AA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3A0BE36A" w14:textId="77777777" w:rsidR="005F3DF8" w:rsidRPr="008A4AA2" w:rsidRDefault="005F3DF8" w:rsidP="008A4AA2">
      <w:pPr>
        <w:spacing w:before="240" w:after="240" w:line="360" w:lineRule="auto"/>
        <w:ind w:right="51"/>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Es decir, 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w:t>
      </w:r>
      <w:r w:rsidRPr="008A4AA2">
        <w:rPr>
          <w:rFonts w:ascii="Palatino Linotype" w:eastAsia="Palatino Linotype" w:hAnsi="Palatino Linotype" w:cs="Palatino Linotype"/>
        </w:rPr>
        <w:lastRenderedPageBreak/>
        <w:t>de la documentación entregada se estaría violentando el derecho de acceso a la información de la parte solicitante.</w:t>
      </w:r>
    </w:p>
    <w:p w14:paraId="75201CA4" w14:textId="77777777" w:rsidR="005F3DF8" w:rsidRPr="008A4AA2" w:rsidRDefault="005F3DF8" w:rsidP="008A4AA2">
      <w:pPr>
        <w:spacing w:before="240" w:after="240" w:line="360" w:lineRule="auto"/>
        <w:ind w:right="49"/>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8A4AA2">
        <w:rPr>
          <w:rFonts w:ascii="Palatino Linotype" w:eastAsia="Palatino Linotype" w:hAnsi="Palatino Linotype" w:cs="Palatino Linotype"/>
          <w:b/>
        </w:rPr>
        <w:t>Sujeto Obligado</w:t>
      </w:r>
      <w:r w:rsidRPr="008A4AA2">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BF7B630"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i/>
          <w:sz w:val="22"/>
          <w:szCs w:val="22"/>
        </w:rPr>
        <w:t>“</w:t>
      </w:r>
      <w:r w:rsidRPr="008A4AA2">
        <w:rPr>
          <w:rFonts w:ascii="Palatino Linotype" w:eastAsia="Palatino Linotype" w:hAnsi="Palatino Linotype" w:cs="Palatino Linotype"/>
          <w:b/>
          <w:i/>
          <w:sz w:val="22"/>
          <w:szCs w:val="22"/>
        </w:rPr>
        <w:t>Artículo 132.</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La clasificación de la información se llevará a cabo en el momento en que:</w:t>
      </w:r>
    </w:p>
    <w:p w14:paraId="19153DF6"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5EF6B6D8"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w:t>
      </w:r>
      <w:r w:rsidRPr="008A4AA2">
        <w:rPr>
          <w:rFonts w:ascii="Palatino Linotype" w:eastAsia="Palatino Linotype" w:hAnsi="Palatino Linotype" w:cs="Palatino Linotype"/>
          <w:i/>
          <w:sz w:val="22"/>
          <w:szCs w:val="22"/>
        </w:rPr>
        <w:t xml:space="preserve"> Se determine mediante resolución de autoridad competente; o</w:t>
      </w:r>
    </w:p>
    <w:p w14:paraId="39D16A50"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III</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Se generen versiones públicas para dar cumplimiento a las obligaciones de transparencia previstas en esta Ley</w:t>
      </w:r>
      <w:r w:rsidRPr="008A4AA2">
        <w:rPr>
          <w:rFonts w:ascii="Palatino Linotype" w:eastAsia="Palatino Linotype" w:hAnsi="Palatino Linotype" w:cs="Palatino Linotype"/>
          <w:i/>
          <w:sz w:val="22"/>
          <w:szCs w:val="22"/>
        </w:rPr>
        <w:t>.”</w:t>
      </w:r>
    </w:p>
    <w:p w14:paraId="31E863D8"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roofErr w:type="gramStart"/>
      <w:r w:rsidRPr="008A4AA2">
        <w:rPr>
          <w:rFonts w:ascii="Palatino Linotype" w:eastAsia="Palatino Linotype" w:hAnsi="Palatino Linotype" w:cs="Palatino Linotype"/>
          <w:b/>
          <w:i/>
          <w:sz w:val="22"/>
          <w:szCs w:val="22"/>
        </w:rPr>
        <w:t>Segundo.-</w:t>
      </w:r>
      <w:proofErr w:type="gramEnd"/>
      <w:r w:rsidRPr="008A4AA2">
        <w:rPr>
          <w:rFonts w:ascii="Palatino Linotype" w:eastAsia="Palatino Linotype" w:hAnsi="Palatino Linotype" w:cs="Palatino Linotype"/>
          <w:i/>
          <w:sz w:val="22"/>
          <w:szCs w:val="22"/>
        </w:rPr>
        <w:t xml:space="preserve"> Para efectos de los presentes Lineamientos Generales, se entenderá por:</w:t>
      </w:r>
    </w:p>
    <w:p w14:paraId="3B4B14B5"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XVIII.</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Versión pública:</w:t>
      </w:r>
      <w:r w:rsidRPr="008A4AA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A4AA2">
        <w:rPr>
          <w:rFonts w:ascii="Palatino Linotype" w:eastAsia="Palatino Linotype" w:hAnsi="Palatino Linotype" w:cs="Palatino Linotype"/>
          <w:b/>
          <w:i/>
          <w:sz w:val="22"/>
          <w:szCs w:val="22"/>
        </w:rPr>
        <w:t>fundando y motivando la</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reserva o confidencialidad</w:t>
      </w:r>
      <w:r w:rsidRPr="008A4AA2">
        <w:rPr>
          <w:rFonts w:ascii="Palatino Linotype" w:eastAsia="Palatino Linotype" w:hAnsi="Palatino Linotype" w:cs="Palatino Linotype"/>
          <w:i/>
          <w:sz w:val="22"/>
          <w:szCs w:val="22"/>
        </w:rPr>
        <w:t>, a través de la resolución que para tal efecto emita el Comité de Transparencia.</w:t>
      </w:r>
    </w:p>
    <w:p w14:paraId="4A664948"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w:t>
      </w:r>
    </w:p>
    <w:p w14:paraId="51162DB7"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lastRenderedPageBreak/>
        <w:t>Cuarto.</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Para clasificar la información como</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reservada o</w:t>
      </w:r>
      <w:r w:rsidRPr="008A4AA2">
        <w:rPr>
          <w:rFonts w:ascii="Palatino Linotype" w:eastAsia="Palatino Linotype" w:hAnsi="Palatino Linotype" w:cs="Palatino Linotype"/>
          <w:i/>
          <w:sz w:val="22"/>
          <w:szCs w:val="22"/>
        </w:rPr>
        <w:t xml:space="preserve"> </w:t>
      </w:r>
      <w:r w:rsidRPr="008A4AA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8A4AA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E4A829"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1140F34"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Quinto.</w:t>
      </w:r>
      <w:r w:rsidRPr="008A4AA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97FD5B"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Sexto.</w:t>
      </w:r>
      <w:r w:rsidRPr="008A4AA2">
        <w:rPr>
          <w:rFonts w:ascii="Palatino Linotype" w:eastAsia="Palatino Linotype" w:hAnsi="Palatino Linotype" w:cs="Palatino Linotype"/>
          <w:i/>
          <w:sz w:val="22"/>
          <w:szCs w:val="22"/>
        </w:rPr>
        <w:t xml:space="preserve"> Se deroga.</w:t>
      </w:r>
    </w:p>
    <w:p w14:paraId="66DF6020"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Séptimo.</w:t>
      </w:r>
      <w:r w:rsidRPr="008A4AA2">
        <w:rPr>
          <w:rFonts w:ascii="Palatino Linotype" w:eastAsia="Palatino Linotype" w:hAnsi="Palatino Linotype" w:cs="Palatino Linotype"/>
          <w:i/>
          <w:sz w:val="22"/>
          <w:szCs w:val="22"/>
        </w:rPr>
        <w:t xml:space="preserve"> La clasificación de la información se llevará a cabo en el momento en que:</w:t>
      </w:r>
    </w:p>
    <w:p w14:paraId="2277A430"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w:t>
      </w:r>
      <w:r w:rsidRPr="008A4AA2">
        <w:rPr>
          <w:rFonts w:ascii="Palatino Linotype" w:eastAsia="Palatino Linotype" w:hAnsi="Palatino Linotype" w:cs="Palatino Linotype"/>
          <w:i/>
          <w:sz w:val="22"/>
          <w:szCs w:val="22"/>
        </w:rPr>
        <w:t xml:space="preserve"> Se reciba una solicitud de acceso a la información;</w:t>
      </w:r>
    </w:p>
    <w:p w14:paraId="62E282E0"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w:t>
      </w:r>
      <w:r w:rsidRPr="008A4AA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26C3C97B" w14:textId="77777777" w:rsidR="005F3DF8" w:rsidRPr="008A4AA2" w:rsidRDefault="005F3DF8" w:rsidP="008A4AA2">
      <w:pPr>
        <w:tabs>
          <w:tab w:val="left" w:pos="8222"/>
        </w:tabs>
        <w:spacing w:before="120" w:after="120"/>
        <w:ind w:left="1134"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III.</w:t>
      </w:r>
      <w:r w:rsidRPr="008A4AA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015420F"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8A4AA2">
        <w:rPr>
          <w:rFonts w:ascii="Palatino Linotype" w:eastAsia="Palatino Linotype" w:hAnsi="Palatino Linotype" w:cs="Palatino Linotype"/>
          <w:sz w:val="22"/>
          <w:szCs w:val="22"/>
        </w:rPr>
        <w:t xml:space="preserve">, </w:t>
      </w:r>
      <w:r w:rsidRPr="008A4AA2">
        <w:rPr>
          <w:rFonts w:ascii="Palatino Linotype" w:eastAsia="Palatino Linotype" w:hAnsi="Palatino Linotype" w:cs="Palatino Linotype"/>
          <w:i/>
          <w:sz w:val="22"/>
          <w:szCs w:val="22"/>
        </w:rPr>
        <w:t>conforme a su naturaleza, si encuadra en una causal de reserva o de confidencialidad.</w:t>
      </w:r>
    </w:p>
    <w:p w14:paraId="0A941324"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Octavo.</w:t>
      </w:r>
      <w:r w:rsidRPr="008A4AA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w:t>
      </w:r>
      <w:r w:rsidRPr="008A4AA2">
        <w:rPr>
          <w:rFonts w:ascii="Palatino Linotype" w:eastAsia="Palatino Linotype" w:hAnsi="Palatino Linotype" w:cs="Palatino Linotype"/>
          <w:i/>
          <w:sz w:val="22"/>
          <w:szCs w:val="22"/>
        </w:rPr>
        <w:lastRenderedPageBreak/>
        <w:t>Estado mexicano que expresamente le otorga el carácter de reservada o confidencial.</w:t>
      </w:r>
    </w:p>
    <w:p w14:paraId="6DAF0FD0"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FFE8031"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188CBB8"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Noveno.</w:t>
      </w:r>
      <w:r w:rsidRPr="008A4AA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7FC0552" w14:textId="5259F2BC"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Décimo.</w:t>
      </w:r>
      <w:r w:rsidRPr="008A4AA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r w:rsidR="008A4AA2" w:rsidRPr="008A4AA2">
        <w:rPr>
          <w:rFonts w:ascii="Palatino Linotype" w:eastAsia="Palatino Linotype" w:hAnsi="Palatino Linotype" w:cs="Palatino Linotype"/>
          <w:i/>
          <w:sz w:val="22"/>
          <w:szCs w:val="22"/>
        </w:rPr>
        <w:t>en</w:t>
      </w:r>
      <w:r w:rsidRPr="008A4AA2">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2A64EC76"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CD04441" w14:textId="77777777" w:rsidR="005F3DF8" w:rsidRPr="008A4AA2" w:rsidRDefault="005F3DF8" w:rsidP="008A4AA2">
      <w:pPr>
        <w:tabs>
          <w:tab w:val="left" w:pos="8222"/>
        </w:tabs>
        <w:spacing w:before="120" w:after="120"/>
        <w:ind w:left="851" w:right="1134"/>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Décimo primero.</w:t>
      </w:r>
      <w:r w:rsidRPr="008A4AA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CD76633" w14:textId="77777777"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4E78A4A4" w14:textId="77777777"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lastRenderedPageBreak/>
        <w:t>“Quincuagésimo segundo</w:t>
      </w:r>
      <w:r w:rsidRPr="008A4AA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55119EC" w14:textId="2EE3F7DA"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 xml:space="preserve">En el caso </w:t>
      </w:r>
      <w:r w:rsidR="008A4AA2" w:rsidRPr="008A4AA2">
        <w:rPr>
          <w:rFonts w:ascii="Palatino Linotype" w:eastAsia="Palatino Linotype" w:hAnsi="Palatino Linotype" w:cs="Palatino Linotype"/>
          <w:i/>
          <w:sz w:val="22"/>
          <w:szCs w:val="22"/>
        </w:rPr>
        <w:t>específico</w:t>
      </w:r>
      <w:r w:rsidRPr="008A4AA2">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135C2D42"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w:t>
      </w:r>
      <w:r w:rsidRPr="008A4AA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240EB22"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w:t>
      </w:r>
      <w:r w:rsidRPr="008A4AA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F894CFF" w14:textId="77777777" w:rsidR="005F3DF8" w:rsidRPr="008A4AA2" w:rsidRDefault="005F3DF8" w:rsidP="008A4AA2">
      <w:pPr>
        <w:spacing w:before="120" w:after="120"/>
        <w:ind w:left="1134"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III.</w:t>
      </w:r>
      <w:r w:rsidRPr="008A4AA2">
        <w:rPr>
          <w:rFonts w:ascii="Palatino Linotype" w:eastAsia="Palatino Linotype" w:hAnsi="Palatino Linotype" w:cs="Palatino Linotype"/>
          <w:i/>
          <w:sz w:val="22"/>
          <w:szCs w:val="22"/>
        </w:rPr>
        <w:t xml:space="preserve"> Señalar las personas o instancias autorizadas a acceder a la información clasificada.</w:t>
      </w:r>
    </w:p>
    <w:p w14:paraId="715B9DB6" w14:textId="77777777" w:rsidR="005F3DF8" w:rsidRPr="008A4AA2" w:rsidRDefault="005F3DF8" w:rsidP="008A4AA2">
      <w:pPr>
        <w:spacing w:before="120" w:after="120"/>
        <w:ind w:left="851" w:right="900"/>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2BE4F78" w14:textId="77777777" w:rsidR="005F3DF8" w:rsidRPr="008A4AA2" w:rsidRDefault="005F3DF8" w:rsidP="008A4AA2">
      <w:pPr>
        <w:spacing w:before="240" w:after="240" w:line="360" w:lineRule="auto"/>
        <w:ind w:right="50"/>
        <w:jc w:val="both"/>
        <w:rPr>
          <w:rFonts w:ascii="Palatino Linotype" w:eastAsia="Palatino Linotype" w:hAnsi="Palatino Linotype" w:cs="Palatino Linotype"/>
        </w:rPr>
      </w:pPr>
      <w:r w:rsidRPr="008A4AA2">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8A4AA2">
        <w:rPr>
          <w:rFonts w:ascii="Palatino Linotype" w:eastAsia="Palatino Linotype" w:hAnsi="Palatino Linotype" w:cs="Palatino Linotype"/>
        </w:rPr>
        <w:t>supraindicados</w:t>
      </w:r>
      <w:proofErr w:type="spellEnd"/>
      <w:r w:rsidRPr="008A4AA2">
        <w:rPr>
          <w:rFonts w:ascii="Palatino Linotype" w:eastAsia="Palatino Linotype" w:hAnsi="Palatino Linotype" w:cs="Palatino Linotype"/>
        </w:rPr>
        <w:t xml:space="preserve">, que establece los formatos para la clasificación de los documentos, conforme a lo siguiente: </w:t>
      </w:r>
    </w:p>
    <w:p w14:paraId="39FB8E47" w14:textId="77777777" w:rsidR="005F3DF8" w:rsidRPr="008A4AA2" w:rsidRDefault="005F3DF8" w:rsidP="008A4AA2">
      <w:pPr>
        <w:ind w:left="851" w:right="900"/>
        <w:jc w:val="center"/>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CAPÍTULO VIII</w:t>
      </w:r>
    </w:p>
    <w:p w14:paraId="028E11EA" w14:textId="77777777" w:rsidR="005F3DF8" w:rsidRPr="008A4AA2" w:rsidRDefault="005F3DF8" w:rsidP="008A4AA2">
      <w:pPr>
        <w:ind w:left="851" w:right="900"/>
        <w:jc w:val="center"/>
        <w:rPr>
          <w:rFonts w:ascii="Palatino Linotype" w:eastAsia="Palatino Linotype" w:hAnsi="Palatino Linotype" w:cs="Palatino Linotype"/>
          <w:b/>
          <w:i/>
          <w:sz w:val="22"/>
          <w:szCs w:val="22"/>
        </w:rPr>
      </w:pPr>
      <w:r w:rsidRPr="008A4AA2">
        <w:rPr>
          <w:rFonts w:ascii="Palatino Linotype" w:eastAsia="Palatino Linotype" w:hAnsi="Palatino Linotype" w:cs="Palatino Linotype"/>
          <w:b/>
          <w:i/>
          <w:sz w:val="22"/>
          <w:szCs w:val="22"/>
        </w:rPr>
        <w:t xml:space="preserve">DE LOS ELEMENTOS PARA LA CLASIFICACIÓN </w:t>
      </w:r>
    </w:p>
    <w:p w14:paraId="1F51E280" w14:textId="77777777" w:rsidR="005F3DF8" w:rsidRPr="008A4AA2" w:rsidRDefault="005F3DF8" w:rsidP="008A4AA2">
      <w:pPr>
        <w:ind w:left="851" w:right="900"/>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w:t>
      </w:r>
    </w:p>
    <w:p w14:paraId="236B0D97"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b/>
          <w:i/>
          <w:sz w:val="22"/>
          <w:szCs w:val="22"/>
        </w:rPr>
        <w:t xml:space="preserve">Quincuagésimo tercero. </w:t>
      </w:r>
      <w:r w:rsidRPr="008A4AA2">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8A4AA2">
        <w:rPr>
          <w:rFonts w:ascii="Palatino Linotype" w:eastAsia="Palatino Linotype" w:hAnsi="Palatino Linotype" w:cs="Palatino Linotype"/>
          <w:b/>
          <w:i/>
          <w:sz w:val="22"/>
          <w:szCs w:val="22"/>
        </w:rPr>
        <w:t xml:space="preserve">, </w:t>
      </w:r>
      <w:r w:rsidRPr="008A4AA2">
        <w:rPr>
          <w:rFonts w:ascii="Palatino Linotype" w:eastAsia="Palatino Linotype" w:hAnsi="Palatino Linotype" w:cs="Palatino Linotype"/>
          <w:i/>
          <w:sz w:val="22"/>
          <w:szCs w:val="22"/>
        </w:rPr>
        <w:t xml:space="preserve">es el siguiente: </w:t>
      </w:r>
    </w:p>
    <w:p w14:paraId="5CF5101A" w14:textId="77777777" w:rsidR="005F3DF8" w:rsidRPr="008A4AA2" w:rsidRDefault="005F3DF8" w:rsidP="008A4AA2">
      <w:pPr>
        <w:spacing w:before="120" w:after="120"/>
        <w:ind w:left="851" w:right="902"/>
        <w:jc w:val="both"/>
        <w:rPr>
          <w:rFonts w:ascii="Palatino Linotype" w:eastAsia="Palatino Linotype" w:hAnsi="Palatino Linotype" w:cs="Palatino Linotype"/>
          <w:b/>
          <w:i/>
        </w:rPr>
      </w:pPr>
      <w:r w:rsidRPr="008A4AA2">
        <w:rPr>
          <w:rFonts w:ascii="Palatino Linotype" w:eastAsia="Palatino Linotype" w:hAnsi="Palatino Linotype" w:cs="Palatino Linotype"/>
          <w:b/>
          <w:i/>
          <w:noProof/>
        </w:rPr>
        <w:drawing>
          <wp:inline distT="0" distB="0" distL="0" distR="0" wp14:anchorId="7F8D7F91" wp14:editId="7263CCA4">
            <wp:extent cx="4295775" cy="295275"/>
            <wp:effectExtent l="0" t="0" r="0" b="0"/>
            <wp:docPr id="563968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b="95731"/>
                    <a:stretch>
                      <a:fillRect/>
                    </a:stretch>
                  </pic:blipFill>
                  <pic:spPr>
                    <a:xfrm>
                      <a:off x="0" y="0"/>
                      <a:ext cx="4295775" cy="295275"/>
                    </a:xfrm>
                    <a:prstGeom prst="rect">
                      <a:avLst/>
                    </a:prstGeom>
                    <a:ln/>
                  </pic:spPr>
                </pic:pic>
              </a:graphicData>
            </a:graphic>
          </wp:inline>
        </w:drawing>
      </w:r>
    </w:p>
    <w:p w14:paraId="4077A2C4" w14:textId="77777777" w:rsidR="005F3DF8" w:rsidRPr="008A4AA2" w:rsidRDefault="005F3DF8" w:rsidP="008A4AA2">
      <w:pPr>
        <w:spacing w:before="120" w:after="120"/>
        <w:ind w:left="851" w:right="902"/>
        <w:jc w:val="both"/>
        <w:rPr>
          <w:rFonts w:ascii="Palatino Linotype" w:eastAsia="Palatino Linotype" w:hAnsi="Palatino Linotype" w:cs="Palatino Linotype"/>
          <w:b/>
          <w:i/>
        </w:rPr>
      </w:pPr>
      <w:r w:rsidRPr="008A4AA2">
        <w:rPr>
          <w:rFonts w:ascii="Palatino Linotype" w:eastAsia="Palatino Linotype" w:hAnsi="Palatino Linotype" w:cs="Palatino Linotype"/>
          <w:b/>
          <w:i/>
          <w:noProof/>
        </w:rPr>
        <w:lastRenderedPageBreak/>
        <w:drawing>
          <wp:inline distT="0" distB="0" distL="0" distR="0" wp14:anchorId="79AEB03A" wp14:editId="3DAB9CA1">
            <wp:extent cx="4333875" cy="3675068"/>
            <wp:effectExtent l="0" t="0" r="0" b="0"/>
            <wp:docPr id="5639681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30908" b="15882"/>
                    <a:stretch>
                      <a:fillRect/>
                    </a:stretch>
                  </pic:blipFill>
                  <pic:spPr>
                    <a:xfrm>
                      <a:off x="0" y="0"/>
                      <a:ext cx="4333875" cy="3675068"/>
                    </a:xfrm>
                    <a:prstGeom prst="rect">
                      <a:avLst/>
                    </a:prstGeom>
                    <a:ln/>
                  </pic:spPr>
                </pic:pic>
              </a:graphicData>
            </a:graphic>
          </wp:inline>
        </w:drawing>
      </w:r>
    </w:p>
    <w:p w14:paraId="48AC1391" w14:textId="77777777" w:rsidR="005F3DF8" w:rsidRPr="008A4AA2" w:rsidRDefault="005F3DF8" w:rsidP="008A4AA2">
      <w:pPr>
        <w:spacing w:before="120" w:after="120"/>
        <w:ind w:left="851" w:right="902"/>
        <w:jc w:val="both"/>
        <w:rPr>
          <w:rFonts w:ascii="Palatino Linotype" w:eastAsia="Palatino Linotype" w:hAnsi="Palatino Linotype" w:cs="Palatino Linotype"/>
          <w:b/>
          <w:i/>
        </w:rPr>
      </w:pPr>
      <w:r w:rsidRPr="008A4AA2">
        <w:rPr>
          <w:rFonts w:ascii="Palatino Linotype" w:eastAsia="Palatino Linotype" w:hAnsi="Palatino Linotype" w:cs="Palatino Linotype"/>
          <w:b/>
          <w:i/>
          <w:noProof/>
        </w:rPr>
        <w:drawing>
          <wp:inline distT="0" distB="0" distL="0" distR="0" wp14:anchorId="7BA49431" wp14:editId="73D6157B">
            <wp:extent cx="4333875" cy="991993"/>
            <wp:effectExtent l="0" t="0" r="0" b="0"/>
            <wp:docPr id="563968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84504" b="1133"/>
                    <a:stretch>
                      <a:fillRect/>
                    </a:stretch>
                  </pic:blipFill>
                  <pic:spPr>
                    <a:xfrm>
                      <a:off x="0" y="0"/>
                      <a:ext cx="4333875" cy="991993"/>
                    </a:xfrm>
                    <a:prstGeom prst="rect">
                      <a:avLst/>
                    </a:prstGeom>
                    <a:ln/>
                  </pic:spPr>
                </pic:pic>
              </a:graphicData>
            </a:graphic>
          </wp:inline>
        </w:drawing>
      </w:r>
    </w:p>
    <w:p w14:paraId="60F45F24" w14:textId="77777777" w:rsidR="00C64BCF" w:rsidRDefault="00C64BCF" w:rsidP="008A4AA2">
      <w:pPr>
        <w:spacing w:before="120" w:after="120"/>
        <w:ind w:left="851" w:right="902"/>
        <w:jc w:val="both"/>
        <w:rPr>
          <w:rFonts w:ascii="Palatino Linotype" w:eastAsia="Palatino Linotype" w:hAnsi="Palatino Linotype" w:cs="Palatino Linotype"/>
          <w:i/>
          <w:sz w:val="22"/>
          <w:szCs w:val="22"/>
        </w:rPr>
      </w:pPr>
    </w:p>
    <w:p w14:paraId="0C777DC4" w14:textId="3156908E"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Los documentos que integren un expediente reservado en su totalidad no deberán marcarse en lo individual.</w:t>
      </w:r>
    </w:p>
    <w:p w14:paraId="5F2084BE" w14:textId="77777777" w:rsidR="005F3DF8" w:rsidRPr="008A4AA2" w:rsidRDefault="005F3DF8" w:rsidP="008A4AA2">
      <w:pPr>
        <w:spacing w:before="120" w:after="120"/>
        <w:ind w:left="851" w:right="902"/>
        <w:jc w:val="both"/>
        <w:rPr>
          <w:rFonts w:ascii="Palatino Linotype" w:eastAsia="Palatino Linotype" w:hAnsi="Palatino Linotype" w:cs="Palatino Linotype"/>
          <w:i/>
          <w:sz w:val="22"/>
          <w:szCs w:val="22"/>
        </w:rPr>
      </w:pPr>
      <w:r w:rsidRPr="008A4AA2">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3B52723" w14:textId="77777777" w:rsidR="00C64BCF" w:rsidRDefault="00C64BCF" w:rsidP="008A4AA2">
      <w:pPr>
        <w:spacing w:line="360" w:lineRule="auto"/>
        <w:jc w:val="both"/>
        <w:rPr>
          <w:rFonts w:ascii="Palatino Linotype" w:eastAsia="Calibri" w:hAnsi="Palatino Linotype" w:cs="Arial"/>
          <w:color w:val="000000" w:themeColor="text1"/>
        </w:rPr>
      </w:pPr>
    </w:p>
    <w:p w14:paraId="6C5A7DA6" w14:textId="77777777" w:rsidR="00C64BCF" w:rsidRDefault="00C64BCF" w:rsidP="008A4AA2">
      <w:pPr>
        <w:spacing w:line="360" w:lineRule="auto"/>
        <w:jc w:val="both"/>
        <w:rPr>
          <w:rFonts w:ascii="Palatino Linotype" w:eastAsia="Calibri" w:hAnsi="Palatino Linotype" w:cs="Arial"/>
          <w:color w:val="000000" w:themeColor="text1"/>
        </w:rPr>
      </w:pPr>
    </w:p>
    <w:p w14:paraId="224AE8F1" w14:textId="58F925EC" w:rsidR="00405640" w:rsidRPr="008A4AA2" w:rsidRDefault="00405640" w:rsidP="008A4AA2">
      <w:pPr>
        <w:spacing w:line="360" w:lineRule="auto"/>
        <w:jc w:val="both"/>
        <w:rPr>
          <w:rFonts w:ascii="Palatino Linotype" w:eastAsia="Calibri" w:hAnsi="Palatino Linotype" w:cs="Arial"/>
          <w:color w:val="000000" w:themeColor="text1"/>
        </w:rPr>
      </w:pPr>
      <w:r w:rsidRPr="008A4AA2">
        <w:rPr>
          <w:rFonts w:ascii="Palatino Linotype" w:eastAsia="Calibri" w:hAnsi="Palatino Linotype" w:cs="Arial"/>
          <w:color w:val="000000" w:themeColor="text1"/>
        </w:rPr>
        <w:lastRenderedPageBreak/>
        <w:t xml:space="preserve">Así, con fundamento en lo previsto en los artículos 5, </w:t>
      </w:r>
      <w:proofErr w:type="gramStart"/>
      <w:r w:rsidRPr="008A4AA2">
        <w:rPr>
          <w:rFonts w:ascii="Palatino Linotype" w:eastAsia="Calibri" w:hAnsi="Palatino Linotype" w:cs="Arial"/>
          <w:color w:val="000000" w:themeColor="text1"/>
        </w:rPr>
        <w:t xml:space="preserve">párrafos </w:t>
      </w:r>
      <w:r w:rsidRPr="008A4AA2">
        <w:rPr>
          <w:rFonts w:ascii="Palatino Linotype" w:hAnsi="Palatino Linotype"/>
          <w:color w:val="000000" w:themeColor="text1"/>
        </w:rPr>
        <w:t>trigésimo</w:t>
      </w:r>
      <w:r w:rsidR="00C64BCF">
        <w:rPr>
          <w:rFonts w:ascii="Palatino Linotype" w:hAnsi="Palatino Linotype"/>
          <w:color w:val="000000" w:themeColor="text1"/>
        </w:rPr>
        <w:t xml:space="preserve"> segundo</w:t>
      </w:r>
      <w:proofErr w:type="gramEnd"/>
      <w:r w:rsidRPr="008A4AA2">
        <w:rPr>
          <w:rFonts w:ascii="Palatino Linotype" w:hAnsi="Palatino Linotype"/>
          <w:color w:val="000000" w:themeColor="text1"/>
        </w:rPr>
        <w:t xml:space="preserve">, trigésimos </w:t>
      </w:r>
      <w:r w:rsidR="00C64BCF">
        <w:rPr>
          <w:rFonts w:ascii="Palatino Linotype" w:hAnsi="Palatino Linotype"/>
          <w:color w:val="000000" w:themeColor="text1"/>
        </w:rPr>
        <w:t>tercero</w:t>
      </w:r>
      <w:r w:rsidRPr="008A4AA2">
        <w:rPr>
          <w:rFonts w:ascii="Palatino Linotype" w:hAnsi="Palatino Linotype"/>
          <w:color w:val="000000" w:themeColor="text1"/>
        </w:rPr>
        <w:t xml:space="preserve"> y trigésimos </w:t>
      </w:r>
      <w:r w:rsidR="00C64BCF">
        <w:rPr>
          <w:rFonts w:ascii="Palatino Linotype" w:hAnsi="Palatino Linotype"/>
          <w:color w:val="000000" w:themeColor="text1"/>
        </w:rPr>
        <w:t>cuarto</w:t>
      </w:r>
      <w:r w:rsidRPr="008A4AA2">
        <w:rPr>
          <w:rFonts w:ascii="Palatino Linotype" w:eastAsia="Calibri" w:hAnsi="Palatino Linotype" w:cs="Arial"/>
          <w:color w:val="000000" w:themeColor="text1"/>
        </w:rPr>
        <w:t xml:space="preserve">, fracciones IV y V de la Constitución Política del Estado Libre y Soberano de México; </w:t>
      </w:r>
      <w:r w:rsidRPr="008A4AA2">
        <w:rPr>
          <w:rFonts w:ascii="Palatino Linotype" w:hAnsi="Palatino Linotype" w:cs="Arial"/>
          <w:color w:val="000000" w:themeColor="text1"/>
        </w:rPr>
        <w:t>2, fracción II, 29, 36, fracciones I y II, 176, 178, 179, 181, 185 fracción I, 186 y 188</w:t>
      </w:r>
      <w:r w:rsidRPr="008A4AA2">
        <w:rPr>
          <w:rFonts w:ascii="Palatino Linotype" w:eastAsia="Calibri" w:hAnsi="Palatino Linotype" w:cs="Arial"/>
          <w:color w:val="000000" w:themeColor="text1"/>
        </w:rPr>
        <w:t xml:space="preserve"> de la Ley de Transparencia y Acceso a la Información Pública del Estado de México y Municipios, este Pleno: </w:t>
      </w:r>
    </w:p>
    <w:p w14:paraId="214D4D83" w14:textId="77777777" w:rsidR="004E16BC" w:rsidRPr="008A4AA2" w:rsidRDefault="004E16BC" w:rsidP="008A4AA2">
      <w:pPr>
        <w:spacing w:line="360" w:lineRule="auto"/>
        <w:jc w:val="center"/>
        <w:rPr>
          <w:rFonts w:ascii="Palatino Linotype" w:eastAsia="Palatino Linotype" w:hAnsi="Palatino Linotype" w:cs="Palatino Linotype"/>
          <w:b/>
        </w:rPr>
      </w:pPr>
    </w:p>
    <w:p w14:paraId="2DA3515D" w14:textId="77777777" w:rsidR="004E16BC" w:rsidRPr="008A4AA2" w:rsidRDefault="000863AA" w:rsidP="008A4AA2">
      <w:pPr>
        <w:spacing w:line="360" w:lineRule="auto"/>
        <w:jc w:val="center"/>
        <w:rPr>
          <w:rFonts w:ascii="Palatino Linotype" w:eastAsia="Palatino Linotype" w:hAnsi="Palatino Linotype" w:cs="Palatino Linotype"/>
          <w:b/>
        </w:rPr>
      </w:pPr>
      <w:r w:rsidRPr="008A4AA2">
        <w:rPr>
          <w:rFonts w:ascii="Palatino Linotype" w:eastAsia="Palatino Linotype" w:hAnsi="Palatino Linotype" w:cs="Palatino Linotype"/>
          <w:b/>
        </w:rPr>
        <w:t>RESUELVE</w:t>
      </w:r>
    </w:p>
    <w:p w14:paraId="6D752E28" w14:textId="0AF7904D" w:rsidR="004E16BC" w:rsidRPr="008A4AA2" w:rsidRDefault="000863AA" w:rsidP="008A4AA2">
      <w:pPr>
        <w:spacing w:line="360" w:lineRule="auto"/>
        <w:jc w:val="both"/>
        <w:rPr>
          <w:rFonts w:ascii="Palatino Linotype" w:eastAsia="Palatino Linotype" w:hAnsi="Palatino Linotype" w:cs="Palatino Linotype"/>
        </w:rPr>
      </w:pPr>
      <w:bookmarkStart w:id="7" w:name="_heading=h.1ksv4uv" w:colFirst="0" w:colLast="0"/>
      <w:bookmarkEnd w:id="7"/>
      <w:r w:rsidRPr="008A4AA2">
        <w:rPr>
          <w:rFonts w:ascii="Palatino Linotype" w:eastAsia="Palatino Linotype" w:hAnsi="Palatino Linotype" w:cs="Palatino Linotype"/>
          <w:b/>
        </w:rPr>
        <w:t>PRIMERO</w:t>
      </w:r>
      <w:r w:rsidRPr="008A4AA2">
        <w:rPr>
          <w:rFonts w:ascii="Palatino Linotype" w:eastAsia="Palatino Linotype" w:hAnsi="Palatino Linotype" w:cs="Palatino Linotype"/>
        </w:rPr>
        <w:t>. Resultan</w:t>
      </w:r>
      <w:r w:rsidRPr="008A4AA2">
        <w:rPr>
          <w:rFonts w:ascii="Palatino Linotype" w:eastAsia="Palatino Linotype" w:hAnsi="Palatino Linotype" w:cs="Palatino Linotype"/>
          <w:b/>
        </w:rPr>
        <w:t xml:space="preserve"> fundadas</w:t>
      </w:r>
      <w:r w:rsidRPr="008A4AA2">
        <w:rPr>
          <w:rFonts w:ascii="Palatino Linotype" w:eastAsia="Palatino Linotype" w:hAnsi="Palatino Linotype" w:cs="Palatino Linotype"/>
        </w:rPr>
        <w:t xml:space="preserve"> las</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razones o motivos de inconformidad hechos valer en el Recurso de Revisión </w:t>
      </w:r>
      <w:r w:rsidR="00077139" w:rsidRPr="008A4AA2">
        <w:rPr>
          <w:rFonts w:ascii="Palatino Linotype" w:eastAsia="Palatino Linotype" w:hAnsi="Palatino Linotype" w:cs="Palatino Linotype"/>
          <w:b/>
        </w:rPr>
        <w:t>03592</w:t>
      </w:r>
      <w:r w:rsidR="00251501" w:rsidRPr="008A4AA2">
        <w:rPr>
          <w:rFonts w:ascii="Palatino Linotype" w:eastAsia="Palatino Linotype" w:hAnsi="Palatino Linotype" w:cs="Palatino Linotype"/>
          <w:b/>
        </w:rPr>
        <w:t>/INFOEM/IP/RR/2023</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 xml:space="preserve">en términos del Considerando </w:t>
      </w:r>
      <w:r w:rsidRPr="008A4AA2">
        <w:rPr>
          <w:rFonts w:ascii="Palatino Linotype" w:eastAsia="Palatino Linotype" w:hAnsi="Palatino Linotype" w:cs="Palatino Linotype"/>
          <w:b/>
        </w:rPr>
        <w:t xml:space="preserve">QUINTO </w:t>
      </w:r>
      <w:r w:rsidRPr="008A4AA2">
        <w:rPr>
          <w:rFonts w:ascii="Palatino Linotype" w:eastAsia="Palatino Linotype" w:hAnsi="Palatino Linotype" w:cs="Palatino Linotype"/>
        </w:rPr>
        <w:t>de la presente resolución.</w:t>
      </w:r>
    </w:p>
    <w:p w14:paraId="43789869" w14:textId="77777777" w:rsidR="004E16BC" w:rsidRPr="008A4AA2" w:rsidRDefault="004E16BC" w:rsidP="008A4AA2">
      <w:pPr>
        <w:spacing w:before="240" w:line="360" w:lineRule="auto"/>
        <w:jc w:val="both"/>
        <w:rPr>
          <w:rFonts w:ascii="Palatino Linotype" w:eastAsia="Palatino Linotype" w:hAnsi="Palatino Linotype" w:cs="Palatino Linotype"/>
        </w:rPr>
      </w:pPr>
    </w:p>
    <w:p w14:paraId="047BD2EF" w14:textId="1182336D"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b/>
        </w:rPr>
        <w:t>SEGUNDO</w:t>
      </w:r>
      <w:r w:rsidRPr="008A4AA2">
        <w:rPr>
          <w:rFonts w:ascii="Palatino Linotype" w:eastAsia="Palatino Linotype" w:hAnsi="Palatino Linotype" w:cs="Palatino Linotype"/>
        </w:rPr>
        <w:t xml:space="preserve">. Se </w:t>
      </w:r>
      <w:r w:rsidR="00077139" w:rsidRPr="008A4AA2">
        <w:rPr>
          <w:rFonts w:ascii="Palatino Linotype" w:eastAsia="Palatino Linotype" w:hAnsi="Palatino Linotype" w:cs="Palatino Linotype"/>
          <w:b/>
        </w:rPr>
        <w:t>MODIFICA</w:t>
      </w:r>
      <w:r w:rsidRPr="008A4AA2">
        <w:rPr>
          <w:rFonts w:ascii="Palatino Linotype" w:eastAsia="Palatino Linotype" w:hAnsi="Palatino Linotype" w:cs="Palatino Linotype"/>
          <w:b/>
        </w:rPr>
        <w:t xml:space="preserve"> </w:t>
      </w:r>
      <w:r w:rsidRPr="008A4AA2">
        <w:rPr>
          <w:rFonts w:ascii="Palatino Linotype" w:eastAsia="Palatino Linotype" w:hAnsi="Palatino Linotype" w:cs="Palatino Linotype"/>
        </w:rPr>
        <w:t>la respuesta otorgada por</w:t>
      </w:r>
      <w:r w:rsidRPr="008A4AA2">
        <w:rPr>
          <w:rFonts w:ascii="Palatino Linotype" w:eastAsia="Palatino Linotype" w:hAnsi="Palatino Linotype" w:cs="Palatino Linotype"/>
          <w:b/>
        </w:rPr>
        <w:t xml:space="preserve"> EL SUJETO OBLIGADO</w:t>
      </w:r>
      <w:r w:rsidRPr="008A4AA2">
        <w:rPr>
          <w:rFonts w:ascii="Palatino Linotype" w:eastAsia="Palatino Linotype" w:hAnsi="Palatino Linotype" w:cs="Palatino Linotype"/>
        </w:rPr>
        <w:t>, y se le ordena entregue al</w:t>
      </w:r>
      <w:r w:rsidRPr="008A4AA2">
        <w:rPr>
          <w:rFonts w:ascii="Palatino Linotype" w:eastAsia="Palatino Linotype" w:hAnsi="Palatino Linotype" w:cs="Palatino Linotype"/>
          <w:b/>
        </w:rPr>
        <w:t xml:space="preserve"> RECURRENTE</w:t>
      </w:r>
      <w:r w:rsidRPr="008A4AA2">
        <w:rPr>
          <w:rFonts w:ascii="Palatino Linotype" w:eastAsia="Palatino Linotype" w:hAnsi="Palatino Linotype" w:cs="Palatino Linotype"/>
        </w:rPr>
        <w:t xml:space="preserve"> en términos del Considerando </w:t>
      </w:r>
      <w:r w:rsidRPr="008A4AA2">
        <w:rPr>
          <w:rFonts w:ascii="Palatino Linotype" w:eastAsia="Palatino Linotype" w:hAnsi="Palatino Linotype" w:cs="Palatino Linotype"/>
          <w:b/>
        </w:rPr>
        <w:t xml:space="preserve">QUINTO </w:t>
      </w:r>
      <w:r w:rsidRPr="008A4AA2">
        <w:rPr>
          <w:rFonts w:ascii="Palatino Linotype" w:eastAsia="Palatino Linotype" w:hAnsi="Palatino Linotype" w:cs="Palatino Linotype"/>
        </w:rPr>
        <w:t>de la presente resolución, vía Sistema de Acceso a la Información Mexiquense (</w:t>
      </w:r>
      <w:r w:rsidRPr="008A4AA2">
        <w:rPr>
          <w:rFonts w:ascii="Palatino Linotype" w:eastAsia="Palatino Linotype" w:hAnsi="Palatino Linotype" w:cs="Palatino Linotype"/>
          <w:b/>
        </w:rPr>
        <w:t>SAIMEX)</w:t>
      </w:r>
      <w:r w:rsidRPr="008A4AA2">
        <w:rPr>
          <w:rFonts w:ascii="Palatino Linotype" w:eastAsia="Palatino Linotype" w:hAnsi="Palatino Linotype" w:cs="Palatino Linotype"/>
        </w:rPr>
        <w:t xml:space="preserve">, </w:t>
      </w:r>
      <w:r w:rsidR="00077139" w:rsidRPr="008A4AA2">
        <w:rPr>
          <w:rFonts w:ascii="Palatino Linotype" w:eastAsia="Palatino Linotype" w:hAnsi="Palatino Linotype" w:cs="Palatino Linotype"/>
        </w:rPr>
        <w:t xml:space="preserve">previa búsqueda exhaustiva y razonable </w:t>
      </w:r>
      <w:r w:rsidR="00523374" w:rsidRPr="008A4AA2">
        <w:rPr>
          <w:rFonts w:ascii="Palatino Linotype" w:eastAsia="Palatino Linotype" w:hAnsi="Palatino Linotype" w:cs="Palatino Linotype"/>
        </w:rPr>
        <w:t>en versión pública</w:t>
      </w:r>
      <w:r w:rsidR="00077139" w:rsidRPr="008A4AA2">
        <w:rPr>
          <w:rFonts w:ascii="Palatino Linotype" w:eastAsia="Palatino Linotype" w:hAnsi="Palatino Linotype" w:cs="Palatino Linotype"/>
        </w:rPr>
        <w:t xml:space="preserve"> </w:t>
      </w:r>
      <w:r w:rsidR="00523374" w:rsidRPr="008A4AA2">
        <w:rPr>
          <w:rFonts w:ascii="Palatino Linotype" w:eastAsia="Palatino Linotype" w:hAnsi="Palatino Linotype" w:cs="Palatino Linotype"/>
        </w:rPr>
        <w:t>lo siguiente:</w:t>
      </w:r>
      <w:r w:rsidRPr="008A4AA2">
        <w:rPr>
          <w:rFonts w:ascii="Palatino Linotype" w:eastAsia="Palatino Linotype" w:hAnsi="Palatino Linotype" w:cs="Palatino Linotype"/>
        </w:rPr>
        <w:t xml:space="preserve"> </w:t>
      </w:r>
    </w:p>
    <w:p w14:paraId="1D57C5B0" w14:textId="77777777" w:rsidR="004E16BC" w:rsidRPr="008A4AA2" w:rsidRDefault="004E16BC" w:rsidP="008A4AA2">
      <w:pPr>
        <w:ind w:right="899"/>
        <w:jc w:val="both"/>
        <w:rPr>
          <w:rFonts w:ascii="Palatino Linotype" w:eastAsia="Palatino Linotype" w:hAnsi="Palatino Linotype" w:cs="Palatino Linotype"/>
          <w:i/>
        </w:rPr>
      </w:pPr>
    </w:p>
    <w:p w14:paraId="5D222695" w14:textId="0A90DD33" w:rsidR="00077139" w:rsidRPr="008A4AA2" w:rsidRDefault="00077139" w:rsidP="008A4AA2">
      <w:pPr>
        <w:pStyle w:val="Prrafodelista"/>
        <w:numPr>
          <w:ilvl w:val="3"/>
          <w:numId w:val="1"/>
        </w:numPr>
        <w:ind w:left="851"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 xml:space="preserve">El sueldo </w:t>
      </w:r>
      <w:r w:rsidR="00AF456D" w:rsidRPr="008A4AA2">
        <w:rPr>
          <w:rFonts w:ascii="Palatino Linotype" w:eastAsia="Palatino Linotype" w:hAnsi="Palatino Linotype" w:cs="Palatino Linotype"/>
          <w:i/>
        </w:rPr>
        <w:t xml:space="preserve">y prestaciones del titular de la oficina de la presidencia que se encuentre </w:t>
      </w:r>
      <w:r w:rsidRPr="008A4AA2">
        <w:rPr>
          <w:rFonts w:ascii="Palatino Linotype" w:eastAsia="Palatino Linotype" w:hAnsi="Palatino Linotype" w:cs="Palatino Linotype"/>
          <w:i/>
        </w:rPr>
        <w:t>en funciones al 05 de junio de 2023.</w:t>
      </w:r>
    </w:p>
    <w:p w14:paraId="15E5CEE8" w14:textId="77777777" w:rsidR="004E16BC" w:rsidRPr="008A4AA2" w:rsidRDefault="004E16BC" w:rsidP="008A4AA2">
      <w:pPr>
        <w:ind w:left="850" w:right="899"/>
        <w:jc w:val="both"/>
        <w:rPr>
          <w:rFonts w:ascii="Palatino Linotype" w:eastAsia="Palatino Linotype" w:hAnsi="Palatino Linotype" w:cs="Palatino Linotype"/>
          <w:i/>
        </w:rPr>
      </w:pPr>
    </w:p>
    <w:p w14:paraId="2C3F63CA" w14:textId="72B153D9" w:rsidR="004E16BC" w:rsidRPr="008A4AA2" w:rsidRDefault="000863AA" w:rsidP="008A4AA2">
      <w:pPr>
        <w:ind w:left="850" w:right="899"/>
        <w:jc w:val="both"/>
        <w:rPr>
          <w:rFonts w:ascii="Palatino Linotype" w:eastAsia="Palatino Linotype" w:hAnsi="Palatino Linotype" w:cs="Palatino Linotype"/>
          <w:i/>
        </w:rPr>
      </w:pPr>
      <w:r w:rsidRPr="008A4AA2">
        <w:rPr>
          <w:rFonts w:ascii="Palatino Linotype" w:eastAsia="Palatino Linotype" w:hAnsi="Palatino Linotype" w:cs="Palatino Linotype"/>
          <w:i/>
        </w:rPr>
        <w:t xml:space="preserve">Debiendo notificar al </w:t>
      </w:r>
      <w:r w:rsidR="008840CF" w:rsidRPr="008840CF">
        <w:rPr>
          <w:rFonts w:ascii="Palatino Linotype" w:eastAsia="Palatino Linotype" w:hAnsi="Palatino Linotype" w:cs="Palatino Linotype"/>
          <w:b/>
          <w:bCs/>
          <w:i/>
        </w:rPr>
        <w:t>RECURRENTE</w:t>
      </w:r>
      <w:r w:rsidRPr="008A4AA2">
        <w:rPr>
          <w:rFonts w:ascii="Palatino Linotype" w:eastAsia="Palatino Linotype" w:hAnsi="Palatino Linotype" w:cs="Palatino Linotype"/>
          <w:i/>
        </w:rPr>
        <w:t xml:space="preserve"> el Acuerdo de Clasificación de la información que apruebe su Comité de Transparencia con motivo de la versión pública.</w:t>
      </w:r>
    </w:p>
    <w:p w14:paraId="16E3F721" w14:textId="77777777" w:rsidR="004E16BC" w:rsidRPr="008A4AA2" w:rsidRDefault="004E16BC" w:rsidP="008A4AA2">
      <w:pPr>
        <w:ind w:right="899"/>
        <w:jc w:val="both"/>
        <w:rPr>
          <w:rFonts w:ascii="Palatino Linotype" w:eastAsia="Palatino Linotype" w:hAnsi="Palatino Linotype" w:cs="Palatino Linotype"/>
          <w:i/>
        </w:rPr>
      </w:pPr>
    </w:p>
    <w:p w14:paraId="20B36C01" w14:textId="77777777" w:rsidR="004E16BC" w:rsidRPr="008A4AA2" w:rsidRDefault="004E16BC" w:rsidP="008A4AA2">
      <w:pPr>
        <w:ind w:right="899"/>
        <w:jc w:val="both"/>
        <w:rPr>
          <w:rFonts w:ascii="Palatino Linotype" w:eastAsia="Palatino Linotype" w:hAnsi="Palatino Linotype" w:cs="Palatino Linotype"/>
          <w:i/>
        </w:rPr>
      </w:pPr>
    </w:p>
    <w:p w14:paraId="1E432E91" w14:textId="77777777"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b/>
        </w:rPr>
        <w:lastRenderedPageBreak/>
        <w:t>TERCERO.</w:t>
      </w:r>
      <w:r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b/>
        </w:rPr>
        <w:t xml:space="preserve">NOTIFÍQUESE </w:t>
      </w:r>
      <w:r w:rsidR="0074578E" w:rsidRPr="008A4AA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5E401A" w14:textId="77777777" w:rsidR="004E16BC" w:rsidRPr="008A4AA2" w:rsidRDefault="004E16BC" w:rsidP="008A4AA2">
      <w:pPr>
        <w:spacing w:line="360" w:lineRule="auto"/>
        <w:jc w:val="both"/>
        <w:rPr>
          <w:rFonts w:ascii="Palatino Linotype" w:eastAsia="Palatino Linotype" w:hAnsi="Palatino Linotype" w:cs="Palatino Linotype"/>
        </w:rPr>
      </w:pPr>
    </w:p>
    <w:p w14:paraId="44CDED9A" w14:textId="77777777"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b/>
        </w:rPr>
        <w:t xml:space="preserve">CUARTO. </w:t>
      </w:r>
      <w:r w:rsidRPr="008A4AA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2103B7" w14:textId="77777777" w:rsidR="004E16BC" w:rsidRPr="008A4AA2" w:rsidRDefault="004E16BC" w:rsidP="008A4AA2">
      <w:pPr>
        <w:spacing w:line="360" w:lineRule="auto"/>
        <w:jc w:val="both"/>
        <w:rPr>
          <w:rFonts w:ascii="Palatino Linotype" w:eastAsia="Palatino Linotype" w:hAnsi="Palatino Linotype" w:cs="Palatino Linotype"/>
        </w:rPr>
      </w:pPr>
    </w:p>
    <w:p w14:paraId="2C9843FF" w14:textId="2F741D53" w:rsidR="004E16BC" w:rsidRPr="008A4AA2" w:rsidRDefault="000863AA" w:rsidP="008A4AA2">
      <w:pPr>
        <w:spacing w:line="360" w:lineRule="auto"/>
        <w:jc w:val="both"/>
        <w:rPr>
          <w:rFonts w:ascii="Palatino Linotype" w:eastAsia="Palatino Linotype" w:hAnsi="Palatino Linotype" w:cs="Palatino Linotype"/>
          <w:b/>
        </w:rPr>
      </w:pPr>
      <w:r w:rsidRPr="008A4AA2">
        <w:rPr>
          <w:rFonts w:ascii="Palatino Linotype" w:eastAsia="Palatino Linotype" w:hAnsi="Palatino Linotype" w:cs="Palatino Linotype"/>
          <w:b/>
        </w:rPr>
        <w:t>QUINTO.</w:t>
      </w:r>
      <w:r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b/>
        </w:rPr>
        <w:t>NOTIFÍQUESE</w:t>
      </w:r>
      <w:r w:rsidRPr="008A4AA2">
        <w:rPr>
          <w:rFonts w:ascii="Palatino Linotype" w:eastAsia="Palatino Linotype" w:hAnsi="Palatino Linotype" w:cs="Palatino Linotype"/>
        </w:rPr>
        <w:t xml:space="preserve"> a</w:t>
      </w:r>
      <w:r w:rsidR="008840CF">
        <w:rPr>
          <w:rFonts w:ascii="Palatino Linotype" w:eastAsia="Palatino Linotype" w:hAnsi="Palatino Linotype" w:cs="Palatino Linotype"/>
        </w:rPr>
        <w:t>l</w:t>
      </w:r>
      <w:r w:rsidR="00F56B9C" w:rsidRPr="008A4AA2">
        <w:rPr>
          <w:rFonts w:ascii="Palatino Linotype" w:eastAsia="Palatino Linotype" w:hAnsi="Palatino Linotype" w:cs="Palatino Linotype"/>
        </w:rPr>
        <w:t xml:space="preserve"> </w:t>
      </w:r>
      <w:r w:rsidR="00F56B9C" w:rsidRPr="008840CF">
        <w:rPr>
          <w:rFonts w:ascii="Palatino Linotype" w:eastAsia="Palatino Linotype" w:hAnsi="Palatino Linotype" w:cs="Palatino Linotype"/>
          <w:b/>
          <w:bCs/>
        </w:rPr>
        <w:t>RECURRENTE</w:t>
      </w:r>
      <w:r w:rsidRPr="008A4AA2">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875502C" w14:textId="77777777" w:rsidR="004E16BC" w:rsidRPr="008A4AA2" w:rsidRDefault="004E16BC" w:rsidP="008A4AA2">
      <w:pPr>
        <w:spacing w:line="360" w:lineRule="auto"/>
        <w:jc w:val="both"/>
        <w:rPr>
          <w:rFonts w:ascii="Palatino Linotype" w:eastAsia="Palatino Linotype" w:hAnsi="Palatino Linotype" w:cs="Palatino Linotype"/>
        </w:rPr>
      </w:pPr>
    </w:p>
    <w:p w14:paraId="77918D36" w14:textId="689EF6C6" w:rsidR="004E16BC" w:rsidRPr="008A4AA2" w:rsidRDefault="000863AA" w:rsidP="008A4AA2">
      <w:pPr>
        <w:spacing w:line="360" w:lineRule="auto"/>
        <w:jc w:val="both"/>
        <w:rPr>
          <w:rFonts w:ascii="Palatino Linotype" w:eastAsia="Palatino Linotype" w:hAnsi="Palatino Linotype" w:cs="Palatino Linotype"/>
        </w:rPr>
      </w:pPr>
      <w:r w:rsidRPr="008A4AA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44ED" w:rsidRPr="008A4AA2">
        <w:rPr>
          <w:rFonts w:ascii="Palatino Linotype" w:eastAsia="Palatino Linotype" w:hAnsi="Palatino Linotype" w:cs="Palatino Linotype"/>
        </w:rPr>
        <w:t xml:space="preserve">VIGÉSIMA </w:t>
      </w:r>
      <w:r w:rsidR="001E7C15" w:rsidRPr="008A4AA2">
        <w:rPr>
          <w:rFonts w:ascii="Palatino Linotype" w:eastAsia="Palatino Linotype" w:hAnsi="Palatino Linotype" w:cs="Palatino Linotype"/>
        </w:rPr>
        <w:t>NOVENA</w:t>
      </w:r>
      <w:r w:rsidR="0074578E" w:rsidRPr="008A4AA2">
        <w:rPr>
          <w:rFonts w:ascii="Palatino Linotype" w:eastAsia="Palatino Linotype" w:hAnsi="Palatino Linotype" w:cs="Palatino Linotype"/>
        </w:rPr>
        <w:t xml:space="preserve"> </w:t>
      </w:r>
      <w:r w:rsidRPr="008A4AA2">
        <w:rPr>
          <w:rFonts w:ascii="Palatino Linotype" w:eastAsia="Palatino Linotype" w:hAnsi="Palatino Linotype" w:cs="Palatino Linotype"/>
        </w:rPr>
        <w:t xml:space="preserve">SESIÓN ORDINARIA CELEBRADA EL </w:t>
      </w:r>
      <w:r w:rsidR="008A4AA2">
        <w:rPr>
          <w:rFonts w:ascii="Palatino Linotype" w:eastAsia="Palatino Linotype" w:hAnsi="Palatino Linotype" w:cs="Palatino Linotype"/>
        </w:rPr>
        <w:t>DIECISÉ</w:t>
      </w:r>
      <w:r w:rsidR="001E7C15" w:rsidRPr="008A4AA2">
        <w:rPr>
          <w:rFonts w:ascii="Palatino Linotype" w:eastAsia="Palatino Linotype" w:hAnsi="Palatino Linotype" w:cs="Palatino Linotype"/>
        </w:rPr>
        <w:t>IS</w:t>
      </w:r>
      <w:r w:rsidRPr="008A4AA2">
        <w:rPr>
          <w:rFonts w:ascii="Palatino Linotype" w:eastAsia="Palatino Linotype" w:hAnsi="Palatino Linotype" w:cs="Palatino Linotype"/>
        </w:rPr>
        <w:t xml:space="preserve"> DE </w:t>
      </w:r>
      <w:r w:rsidR="008C7115" w:rsidRPr="008A4AA2">
        <w:rPr>
          <w:rFonts w:ascii="Palatino Linotype" w:eastAsia="Palatino Linotype" w:hAnsi="Palatino Linotype" w:cs="Palatino Linotype"/>
        </w:rPr>
        <w:t xml:space="preserve">AGOSTO </w:t>
      </w:r>
      <w:r w:rsidRPr="008A4AA2">
        <w:rPr>
          <w:rFonts w:ascii="Palatino Linotype" w:eastAsia="Palatino Linotype" w:hAnsi="Palatino Linotype" w:cs="Palatino Linotype"/>
        </w:rPr>
        <w:t>DE DOS MIL VEINTITRÉS ANTE EL SECRETARIO TÉCNICO DEL PLENO, ALEXIS TAPIA RAMÍREZ.</w:t>
      </w:r>
    </w:p>
    <w:p w14:paraId="25E339AB" w14:textId="77777777" w:rsidR="004E16BC" w:rsidRPr="0074578E" w:rsidRDefault="0074578E" w:rsidP="008A4AA2">
      <w:pPr>
        <w:spacing w:line="360" w:lineRule="auto"/>
        <w:jc w:val="both"/>
        <w:rPr>
          <w:rFonts w:ascii="Palatino Linotype" w:eastAsia="Palatino Linotype" w:hAnsi="Palatino Linotype" w:cs="Palatino Linotype"/>
          <w:sz w:val="18"/>
        </w:rPr>
      </w:pPr>
      <w:r w:rsidRPr="008A4AA2">
        <w:rPr>
          <w:rFonts w:ascii="Palatino Linotype" w:eastAsia="Palatino Linotype" w:hAnsi="Palatino Linotype" w:cs="Palatino Linotype"/>
          <w:sz w:val="18"/>
        </w:rPr>
        <w:t>SCMM/BLA/DEMF/JMMO</w:t>
      </w:r>
    </w:p>
    <w:p w14:paraId="19282213" w14:textId="77777777" w:rsidR="004E16BC" w:rsidRPr="0074578E" w:rsidRDefault="000863AA" w:rsidP="008A4AA2">
      <w:pPr>
        <w:rPr>
          <w:rFonts w:ascii="Palatino Linotype" w:eastAsia="Palatino Linotype" w:hAnsi="Palatino Linotype" w:cs="Palatino Linotype"/>
        </w:rPr>
      </w:pPr>
      <w:r w:rsidRPr="0074578E">
        <w:rPr>
          <w:rFonts w:ascii="Palatino Linotype" w:hAnsi="Palatino Linotype"/>
        </w:rPr>
        <w:br w:type="page"/>
      </w:r>
    </w:p>
    <w:p w14:paraId="33AFFB49" w14:textId="77777777" w:rsidR="004E16BC" w:rsidRPr="0074578E" w:rsidRDefault="004E16BC" w:rsidP="008A4AA2">
      <w:pPr>
        <w:spacing w:line="360" w:lineRule="auto"/>
        <w:jc w:val="both"/>
        <w:rPr>
          <w:rFonts w:ascii="Palatino Linotype" w:eastAsia="Palatino Linotype" w:hAnsi="Palatino Linotype" w:cs="Palatino Linotype"/>
        </w:rPr>
      </w:pPr>
    </w:p>
    <w:p w14:paraId="0147E4D5" w14:textId="77777777" w:rsidR="004E16BC" w:rsidRPr="0074578E" w:rsidRDefault="004E16BC" w:rsidP="008A4AA2">
      <w:pPr>
        <w:spacing w:line="360" w:lineRule="auto"/>
        <w:jc w:val="both"/>
        <w:rPr>
          <w:rFonts w:ascii="Palatino Linotype" w:eastAsia="Palatino Linotype" w:hAnsi="Palatino Linotype" w:cs="Palatino Linotype"/>
        </w:rPr>
      </w:pPr>
    </w:p>
    <w:p w14:paraId="3E227388" w14:textId="77777777" w:rsidR="004E16BC" w:rsidRPr="0074578E" w:rsidRDefault="004E16BC" w:rsidP="008A4AA2">
      <w:pPr>
        <w:spacing w:line="360" w:lineRule="auto"/>
        <w:jc w:val="both"/>
        <w:rPr>
          <w:rFonts w:ascii="Palatino Linotype" w:eastAsia="Palatino Linotype" w:hAnsi="Palatino Linotype" w:cs="Palatino Linotype"/>
        </w:rPr>
      </w:pPr>
    </w:p>
    <w:p w14:paraId="4AB6EC11" w14:textId="77777777" w:rsidR="004E16BC" w:rsidRPr="0074578E" w:rsidRDefault="004E16BC" w:rsidP="008A4AA2">
      <w:pPr>
        <w:spacing w:line="360" w:lineRule="auto"/>
        <w:jc w:val="both"/>
        <w:rPr>
          <w:rFonts w:ascii="Palatino Linotype" w:eastAsia="Palatino Linotype" w:hAnsi="Palatino Linotype" w:cs="Palatino Linotype"/>
        </w:rPr>
      </w:pPr>
    </w:p>
    <w:p w14:paraId="668B2E4D" w14:textId="77777777" w:rsidR="004E16BC" w:rsidRPr="0074578E" w:rsidRDefault="004E16BC" w:rsidP="008A4AA2">
      <w:pPr>
        <w:spacing w:line="360" w:lineRule="auto"/>
        <w:jc w:val="both"/>
        <w:rPr>
          <w:rFonts w:ascii="Palatino Linotype" w:eastAsia="Palatino Linotype" w:hAnsi="Palatino Linotype" w:cs="Palatino Linotype"/>
        </w:rPr>
      </w:pPr>
    </w:p>
    <w:p w14:paraId="047C2FEB" w14:textId="77777777" w:rsidR="004E16BC" w:rsidRPr="0074578E" w:rsidRDefault="004E16BC" w:rsidP="008A4AA2">
      <w:pPr>
        <w:spacing w:line="360" w:lineRule="auto"/>
        <w:jc w:val="both"/>
        <w:rPr>
          <w:rFonts w:ascii="Palatino Linotype" w:eastAsia="Palatino Linotype" w:hAnsi="Palatino Linotype" w:cs="Palatino Linotype"/>
        </w:rPr>
      </w:pPr>
    </w:p>
    <w:p w14:paraId="2B470C16" w14:textId="77777777" w:rsidR="004E16BC" w:rsidRPr="0074578E" w:rsidRDefault="004E16BC" w:rsidP="008A4AA2">
      <w:pPr>
        <w:spacing w:line="360" w:lineRule="auto"/>
        <w:jc w:val="both"/>
        <w:rPr>
          <w:rFonts w:ascii="Palatino Linotype" w:eastAsia="Palatino Linotype" w:hAnsi="Palatino Linotype" w:cs="Palatino Linotype"/>
        </w:rPr>
      </w:pPr>
    </w:p>
    <w:p w14:paraId="5FA766EE" w14:textId="77777777" w:rsidR="004E16BC" w:rsidRPr="0074578E" w:rsidRDefault="004E16BC" w:rsidP="008A4AA2">
      <w:pPr>
        <w:spacing w:line="360" w:lineRule="auto"/>
        <w:jc w:val="both"/>
        <w:rPr>
          <w:rFonts w:ascii="Palatino Linotype" w:eastAsia="Palatino Linotype" w:hAnsi="Palatino Linotype" w:cs="Palatino Linotype"/>
        </w:rPr>
      </w:pPr>
    </w:p>
    <w:p w14:paraId="3424A87B" w14:textId="77777777" w:rsidR="004E16BC" w:rsidRPr="0074578E" w:rsidRDefault="004E16BC" w:rsidP="008A4AA2">
      <w:pPr>
        <w:spacing w:line="360" w:lineRule="auto"/>
        <w:jc w:val="both"/>
        <w:rPr>
          <w:rFonts w:ascii="Palatino Linotype" w:eastAsia="Palatino Linotype" w:hAnsi="Palatino Linotype" w:cs="Palatino Linotype"/>
        </w:rPr>
      </w:pPr>
      <w:bookmarkStart w:id="8" w:name="_heading=h.30j0zll" w:colFirst="0" w:colLast="0"/>
      <w:bookmarkEnd w:id="8"/>
    </w:p>
    <w:p w14:paraId="7D603F5C" w14:textId="77777777" w:rsidR="004E16BC" w:rsidRPr="0074578E" w:rsidRDefault="004E16BC" w:rsidP="008A4AA2">
      <w:pPr>
        <w:spacing w:line="360" w:lineRule="auto"/>
        <w:jc w:val="both"/>
        <w:rPr>
          <w:rFonts w:ascii="Palatino Linotype" w:eastAsia="Palatino Linotype" w:hAnsi="Palatino Linotype" w:cs="Palatino Linotype"/>
        </w:rPr>
      </w:pPr>
    </w:p>
    <w:p w14:paraId="706BB3F7" w14:textId="77777777" w:rsidR="004E16BC" w:rsidRPr="0074578E" w:rsidRDefault="004E16BC" w:rsidP="008A4AA2">
      <w:pPr>
        <w:spacing w:line="360" w:lineRule="auto"/>
        <w:jc w:val="both"/>
        <w:rPr>
          <w:rFonts w:ascii="Palatino Linotype" w:eastAsia="Palatino Linotype" w:hAnsi="Palatino Linotype" w:cs="Palatino Linotype"/>
        </w:rPr>
      </w:pPr>
    </w:p>
    <w:p w14:paraId="6EE3FB32" w14:textId="77777777" w:rsidR="004E16BC" w:rsidRPr="0074578E" w:rsidRDefault="004E16BC" w:rsidP="008A4AA2">
      <w:pPr>
        <w:spacing w:line="360" w:lineRule="auto"/>
        <w:jc w:val="both"/>
        <w:rPr>
          <w:rFonts w:ascii="Palatino Linotype" w:eastAsia="Palatino Linotype" w:hAnsi="Palatino Linotype" w:cs="Palatino Linotype"/>
        </w:rPr>
      </w:pPr>
    </w:p>
    <w:p w14:paraId="3B289FBB" w14:textId="77777777" w:rsidR="004E16BC" w:rsidRPr="0074578E" w:rsidRDefault="004E16BC" w:rsidP="008A4AA2">
      <w:pPr>
        <w:spacing w:line="360" w:lineRule="auto"/>
        <w:jc w:val="both"/>
        <w:rPr>
          <w:rFonts w:ascii="Palatino Linotype" w:eastAsia="Palatino Linotype" w:hAnsi="Palatino Linotype" w:cs="Palatino Linotype"/>
        </w:rPr>
      </w:pPr>
    </w:p>
    <w:p w14:paraId="2084986F" w14:textId="77777777" w:rsidR="004E16BC" w:rsidRPr="0074578E" w:rsidRDefault="004E16BC" w:rsidP="008A4AA2">
      <w:pPr>
        <w:spacing w:line="360" w:lineRule="auto"/>
        <w:jc w:val="both"/>
        <w:rPr>
          <w:rFonts w:ascii="Palatino Linotype" w:eastAsia="Palatino Linotype" w:hAnsi="Palatino Linotype" w:cs="Palatino Linotype"/>
        </w:rPr>
      </w:pPr>
    </w:p>
    <w:p w14:paraId="19D8A973" w14:textId="77777777" w:rsidR="004E16BC" w:rsidRPr="0074578E" w:rsidRDefault="004E16BC" w:rsidP="008A4AA2">
      <w:pPr>
        <w:spacing w:line="360" w:lineRule="auto"/>
        <w:jc w:val="both"/>
        <w:rPr>
          <w:rFonts w:ascii="Palatino Linotype" w:eastAsia="Palatino Linotype" w:hAnsi="Palatino Linotype" w:cs="Palatino Linotype"/>
        </w:rPr>
      </w:pPr>
    </w:p>
    <w:p w14:paraId="27E9736D" w14:textId="77777777" w:rsidR="004E16BC" w:rsidRPr="0074578E" w:rsidRDefault="004E16BC" w:rsidP="008A4AA2">
      <w:pPr>
        <w:spacing w:line="360" w:lineRule="auto"/>
        <w:jc w:val="both"/>
        <w:rPr>
          <w:rFonts w:ascii="Palatino Linotype" w:eastAsia="Palatino Linotype" w:hAnsi="Palatino Linotype" w:cs="Palatino Linotype"/>
        </w:rPr>
      </w:pPr>
    </w:p>
    <w:p w14:paraId="41FDDD7C" w14:textId="77777777" w:rsidR="004E16BC" w:rsidRPr="0074578E" w:rsidRDefault="004E16BC" w:rsidP="008A4AA2">
      <w:pPr>
        <w:spacing w:line="360" w:lineRule="auto"/>
        <w:jc w:val="both"/>
        <w:rPr>
          <w:rFonts w:ascii="Palatino Linotype" w:eastAsia="Palatino Linotype" w:hAnsi="Palatino Linotype" w:cs="Palatino Linotype"/>
        </w:rPr>
      </w:pPr>
    </w:p>
    <w:p w14:paraId="4326C36D" w14:textId="77777777" w:rsidR="004E16BC" w:rsidRPr="0074578E" w:rsidRDefault="004E16BC" w:rsidP="008A4AA2">
      <w:pPr>
        <w:spacing w:line="360" w:lineRule="auto"/>
        <w:jc w:val="both"/>
        <w:rPr>
          <w:rFonts w:ascii="Palatino Linotype" w:eastAsia="Palatino Linotype" w:hAnsi="Palatino Linotype" w:cs="Palatino Linotype"/>
        </w:rPr>
      </w:pPr>
      <w:bookmarkStart w:id="9" w:name="_heading=h.tyjcwt" w:colFirst="0" w:colLast="0"/>
      <w:bookmarkEnd w:id="9"/>
    </w:p>
    <w:sectPr w:rsidR="004E16BC" w:rsidRPr="0074578E">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C259F" w14:textId="77777777" w:rsidR="00135998" w:rsidRDefault="00135998">
      <w:r>
        <w:separator/>
      </w:r>
    </w:p>
  </w:endnote>
  <w:endnote w:type="continuationSeparator" w:id="0">
    <w:p w14:paraId="058AEEBE" w14:textId="77777777" w:rsidR="00135998" w:rsidRDefault="00135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D1EA" w14:textId="77777777" w:rsidR="0043090E" w:rsidRDefault="004309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F0324">
      <w:rPr>
        <w:rFonts w:ascii="Palatino Linotype" w:eastAsia="Palatino Linotype" w:hAnsi="Palatino Linotype" w:cs="Palatino Linotype"/>
        <w:noProof/>
        <w:color w:val="000000"/>
        <w:sz w:val="22"/>
        <w:szCs w:val="22"/>
      </w:rPr>
      <w:t>67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F0324">
      <w:rPr>
        <w:rFonts w:ascii="Palatino Linotype" w:eastAsia="Palatino Linotype" w:hAnsi="Palatino Linotype" w:cs="Palatino Linotype"/>
        <w:noProof/>
        <w:color w:val="000000"/>
        <w:sz w:val="22"/>
        <w:szCs w:val="22"/>
      </w:rPr>
      <w:t>67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C097" w14:textId="77777777" w:rsidR="0043090E" w:rsidRDefault="0043090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F032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F0324">
      <w:rPr>
        <w:rFonts w:ascii="Palatino Linotype" w:eastAsia="Palatino Linotype" w:hAnsi="Palatino Linotype" w:cs="Palatino Linotype"/>
        <w:noProof/>
        <w:color w:val="000000"/>
        <w:sz w:val="22"/>
        <w:szCs w:val="22"/>
      </w:rPr>
      <w:t>67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D8452" w14:textId="77777777" w:rsidR="00135998" w:rsidRDefault="00135998">
      <w:r>
        <w:separator/>
      </w:r>
    </w:p>
  </w:footnote>
  <w:footnote w:type="continuationSeparator" w:id="0">
    <w:p w14:paraId="79263139" w14:textId="77777777" w:rsidR="00135998" w:rsidRDefault="00135998">
      <w:r>
        <w:continuationSeparator/>
      </w:r>
    </w:p>
  </w:footnote>
  <w:footnote w:id="1">
    <w:p w14:paraId="7EDE0365" w14:textId="73D9E5E5" w:rsidR="00552131" w:rsidRDefault="00552131">
      <w:pPr>
        <w:pStyle w:val="Textonotapie"/>
      </w:pPr>
      <w:r>
        <w:rPr>
          <w:rStyle w:val="Refdenotaalpie"/>
        </w:rPr>
        <w:footnoteRef/>
      </w:r>
      <w:r>
        <w:t xml:space="preserve"> Organigrama consultado en </w:t>
      </w:r>
      <w:r w:rsidRPr="00552131">
        <w:t>https://www.ixtapaluca22-24.com.mx/_files/ugd/64678c_59615c1f0d714173b93c4bf92df834a3.pdf</w:t>
      </w:r>
    </w:p>
  </w:footnote>
  <w:footnote w:id="2">
    <w:p w14:paraId="00E16E7B" w14:textId="77777777" w:rsidR="0043090E" w:rsidRDefault="0043090E" w:rsidP="005F3DF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3845" w14:textId="77777777" w:rsidR="0043090E" w:rsidRDefault="0000000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25C0" w14:textId="77777777" w:rsidR="0043090E" w:rsidRDefault="0000000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fffffffd"/>
      <w:tblW w:w="9534" w:type="dxa"/>
      <w:tblInd w:w="-142" w:type="dxa"/>
      <w:tblLayout w:type="fixed"/>
      <w:tblLook w:val="0400" w:firstRow="0" w:lastRow="0" w:firstColumn="0" w:lastColumn="0" w:noHBand="0" w:noVBand="1"/>
    </w:tblPr>
    <w:tblGrid>
      <w:gridCol w:w="3261"/>
      <w:gridCol w:w="2551"/>
      <w:gridCol w:w="3722"/>
    </w:tblGrid>
    <w:tr w:rsidR="0043090E" w14:paraId="535A7B05" w14:textId="77777777">
      <w:tc>
        <w:tcPr>
          <w:tcW w:w="3261" w:type="dxa"/>
          <w:vMerge w:val="restart"/>
        </w:tcPr>
        <w:p w14:paraId="67592F0D"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2A10B5FF" w:rsidR="0043090E" w:rsidRDefault="0043090E">
          <w:pPr>
            <w:jc w:val="both"/>
            <w:rPr>
              <w:rFonts w:ascii="Palatino Linotype" w:eastAsia="Palatino Linotype" w:hAnsi="Palatino Linotype" w:cs="Palatino Linotype"/>
              <w:b/>
            </w:rPr>
          </w:pPr>
          <w:r>
            <w:rPr>
              <w:rFonts w:ascii="Palatino Linotype" w:eastAsia="Palatino Linotype" w:hAnsi="Palatino Linotype" w:cs="Palatino Linotype"/>
              <w:b/>
            </w:rPr>
            <w:t>03592/INFOEM/IP/RR/2023</w:t>
          </w:r>
        </w:p>
      </w:tc>
    </w:tr>
    <w:tr w:rsidR="0043090E" w14:paraId="44F1AE38" w14:textId="77777777">
      <w:tc>
        <w:tcPr>
          <w:tcW w:w="3261" w:type="dxa"/>
          <w:vMerge/>
        </w:tcPr>
        <w:p w14:paraId="512E3F83" w14:textId="77777777" w:rsidR="0043090E" w:rsidRDefault="004309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35CE3169" w:rsidR="0043090E" w:rsidRDefault="0043090E" w:rsidP="00216C09">
          <w:pPr>
            <w:jc w:val="both"/>
            <w:rPr>
              <w:rFonts w:ascii="Palatino Linotype" w:eastAsia="Palatino Linotype" w:hAnsi="Palatino Linotype" w:cs="Palatino Linotype"/>
              <w:b/>
            </w:rPr>
          </w:pPr>
          <w:r w:rsidRPr="00F56B9C">
            <w:rPr>
              <w:rFonts w:ascii="Palatino Linotype" w:eastAsia="Palatino Linotype" w:hAnsi="Palatino Linotype" w:cs="Palatino Linotype"/>
              <w:b/>
            </w:rPr>
            <w:t>Ayuntamiento de Ixtapaluca</w:t>
          </w:r>
        </w:p>
      </w:tc>
    </w:tr>
    <w:tr w:rsidR="0043090E" w14:paraId="485069F0" w14:textId="77777777">
      <w:trPr>
        <w:trHeight w:val="790"/>
      </w:trPr>
      <w:tc>
        <w:tcPr>
          <w:tcW w:w="3261" w:type="dxa"/>
          <w:vMerge/>
        </w:tcPr>
        <w:p w14:paraId="06B574B6" w14:textId="77777777" w:rsidR="0043090E" w:rsidRDefault="004309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43090E" w:rsidRDefault="0043090E">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43090E" w:rsidRDefault="0043090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C6A6" w14:textId="77777777" w:rsidR="0043090E"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ffc"/>
      <w:tblW w:w="10614" w:type="dxa"/>
      <w:tblInd w:w="-833" w:type="dxa"/>
      <w:tblLayout w:type="fixed"/>
      <w:tblLook w:val="0400" w:firstRow="0" w:lastRow="0" w:firstColumn="0" w:lastColumn="0" w:noHBand="0" w:noVBand="1"/>
    </w:tblPr>
    <w:tblGrid>
      <w:gridCol w:w="3805"/>
      <w:gridCol w:w="2557"/>
      <w:gridCol w:w="4252"/>
    </w:tblGrid>
    <w:tr w:rsidR="0043090E" w14:paraId="49F6B484" w14:textId="77777777" w:rsidTr="006224D3">
      <w:tc>
        <w:tcPr>
          <w:tcW w:w="3805" w:type="dxa"/>
          <w:vMerge w:val="restart"/>
          <w:shd w:val="clear" w:color="auto" w:fill="auto"/>
        </w:tcPr>
        <w:p w14:paraId="281A8235" w14:textId="77777777" w:rsidR="0043090E" w:rsidRDefault="0043090E">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2ED42F68" w:rsidR="0043090E" w:rsidRDefault="0043090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03592/INFOEM/IP/RR/2023 </w:t>
          </w:r>
        </w:p>
      </w:tc>
    </w:tr>
    <w:tr w:rsidR="0043090E" w14:paraId="501FCF5E" w14:textId="77777777" w:rsidTr="006224D3">
      <w:tc>
        <w:tcPr>
          <w:tcW w:w="3805" w:type="dxa"/>
          <w:vMerge/>
          <w:shd w:val="clear" w:color="auto" w:fill="auto"/>
        </w:tcPr>
        <w:p w14:paraId="18780B44" w14:textId="77777777" w:rsidR="0043090E" w:rsidRDefault="004309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6C7DBAE5" w:rsidR="0043090E" w:rsidRDefault="00593F23">
          <w:pPr>
            <w:jc w:val="both"/>
            <w:rPr>
              <w:rFonts w:ascii="Palatino Linotype" w:eastAsia="Palatino Linotype" w:hAnsi="Palatino Linotype" w:cs="Palatino Linotype"/>
              <w:b/>
            </w:rPr>
          </w:pPr>
          <w:r>
            <w:rPr>
              <w:rFonts w:ascii="Palatino Linotype" w:eastAsia="Palatino Linotype" w:hAnsi="Palatino Linotype" w:cs="Palatino Linotype"/>
              <w:b/>
            </w:rPr>
            <w:t>XXXXXXXX XX XXXXXXXXXXX XXXXXXXX XXXXXXX</w:t>
          </w:r>
        </w:p>
      </w:tc>
    </w:tr>
    <w:tr w:rsidR="0043090E" w14:paraId="358D7B51" w14:textId="77777777" w:rsidTr="006224D3">
      <w:trPr>
        <w:trHeight w:val="228"/>
      </w:trPr>
      <w:tc>
        <w:tcPr>
          <w:tcW w:w="3805" w:type="dxa"/>
          <w:vMerge/>
          <w:shd w:val="clear" w:color="auto" w:fill="auto"/>
        </w:tcPr>
        <w:p w14:paraId="6F63205D" w14:textId="77777777" w:rsidR="0043090E" w:rsidRDefault="004309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610901A4" w:rsidR="0043090E" w:rsidRDefault="0043090E" w:rsidP="00216C09">
          <w:pPr>
            <w:jc w:val="both"/>
            <w:rPr>
              <w:rFonts w:ascii="Palatino Linotype" w:eastAsia="Palatino Linotype" w:hAnsi="Palatino Linotype" w:cs="Palatino Linotype"/>
              <w:b/>
            </w:rPr>
          </w:pPr>
          <w:r w:rsidRPr="00F56B9C">
            <w:rPr>
              <w:rFonts w:ascii="Palatino Linotype" w:eastAsia="Palatino Linotype" w:hAnsi="Palatino Linotype" w:cs="Palatino Linotype"/>
              <w:b/>
            </w:rPr>
            <w:t>Ayuntamiento de Ixtapaluca</w:t>
          </w:r>
        </w:p>
      </w:tc>
    </w:tr>
    <w:tr w:rsidR="0043090E" w14:paraId="24385E3D" w14:textId="77777777" w:rsidTr="006224D3">
      <w:tc>
        <w:tcPr>
          <w:tcW w:w="3805" w:type="dxa"/>
          <w:vMerge/>
          <w:shd w:val="clear" w:color="auto" w:fill="auto"/>
        </w:tcPr>
        <w:p w14:paraId="0FC0A261" w14:textId="77777777" w:rsidR="0043090E" w:rsidRDefault="004309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43090E" w:rsidRDefault="0043090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43090E" w:rsidRDefault="0043090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43090E" w:rsidRDefault="0043090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B850ABC"/>
    <w:multiLevelType w:val="multilevel"/>
    <w:tmpl w:val="1060A03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16cid:durableId="1373580654">
    <w:abstractNumId w:val="3"/>
  </w:num>
  <w:num w:numId="2" w16cid:durableId="1513565086">
    <w:abstractNumId w:val="5"/>
  </w:num>
  <w:num w:numId="3" w16cid:durableId="721370379">
    <w:abstractNumId w:val="4"/>
  </w:num>
  <w:num w:numId="4" w16cid:durableId="571618985">
    <w:abstractNumId w:val="6"/>
  </w:num>
  <w:num w:numId="5" w16cid:durableId="1241718258">
    <w:abstractNumId w:val="2"/>
  </w:num>
  <w:num w:numId="6" w16cid:durableId="440732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6995144">
    <w:abstractNumId w:val="0"/>
  </w:num>
  <w:num w:numId="8" w16cid:durableId="83468311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BC"/>
    <w:rsid w:val="00002E97"/>
    <w:rsid w:val="00035281"/>
    <w:rsid w:val="000451DF"/>
    <w:rsid w:val="000753BF"/>
    <w:rsid w:val="00077139"/>
    <w:rsid w:val="000807AD"/>
    <w:rsid w:val="000863AA"/>
    <w:rsid w:val="00097AFA"/>
    <w:rsid w:val="000E3E39"/>
    <w:rsid w:val="00100C4C"/>
    <w:rsid w:val="001148AC"/>
    <w:rsid w:val="0012520E"/>
    <w:rsid w:val="00135998"/>
    <w:rsid w:val="00140FBB"/>
    <w:rsid w:val="001609EC"/>
    <w:rsid w:val="0019308C"/>
    <w:rsid w:val="00195CD4"/>
    <w:rsid w:val="001E390B"/>
    <w:rsid w:val="001E7C15"/>
    <w:rsid w:val="00216C09"/>
    <w:rsid w:val="00251501"/>
    <w:rsid w:val="00273226"/>
    <w:rsid w:val="00280181"/>
    <w:rsid w:val="002A0BA8"/>
    <w:rsid w:val="002C063F"/>
    <w:rsid w:val="002C63BD"/>
    <w:rsid w:val="002C7542"/>
    <w:rsid w:val="002F0CE9"/>
    <w:rsid w:val="00307168"/>
    <w:rsid w:val="00314CDD"/>
    <w:rsid w:val="00335D1E"/>
    <w:rsid w:val="00353AEE"/>
    <w:rsid w:val="003544ED"/>
    <w:rsid w:val="0037624F"/>
    <w:rsid w:val="003A7281"/>
    <w:rsid w:val="003B7C37"/>
    <w:rsid w:val="003D0CAC"/>
    <w:rsid w:val="003E3868"/>
    <w:rsid w:val="00405176"/>
    <w:rsid w:val="00405640"/>
    <w:rsid w:val="00416886"/>
    <w:rsid w:val="0043090E"/>
    <w:rsid w:val="004342E5"/>
    <w:rsid w:val="0045119F"/>
    <w:rsid w:val="004C6F51"/>
    <w:rsid w:val="004E16BC"/>
    <w:rsid w:val="004F1F51"/>
    <w:rsid w:val="00501972"/>
    <w:rsid w:val="00523374"/>
    <w:rsid w:val="00530A09"/>
    <w:rsid w:val="00543F1D"/>
    <w:rsid w:val="00545614"/>
    <w:rsid w:val="00547721"/>
    <w:rsid w:val="00552131"/>
    <w:rsid w:val="00560BB7"/>
    <w:rsid w:val="00583011"/>
    <w:rsid w:val="00593F23"/>
    <w:rsid w:val="005A6066"/>
    <w:rsid w:val="005D6E97"/>
    <w:rsid w:val="005F0198"/>
    <w:rsid w:val="005F3DF8"/>
    <w:rsid w:val="00614022"/>
    <w:rsid w:val="00614985"/>
    <w:rsid w:val="006173B1"/>
    <w:rsid w:val="006222A6"/>
    <w:rsid w:val="006224D3"/>
    <w:rsid w:val="00623742"/>
    <w:rsid w:val="00636F2F"/>
    <w:rsid w:val="00654BE7"/>
    <w:rsid w:val="006550A5"/>
    <w:rsid w:val="00676AFE"/>
    <w:rsid w:val="0067749F"/>
    <w:rsid w:val="006872DA"/>
    <w:rsid w:val="006D5F51"/>
    <w:rsid w:val="006F2FCD"/>
    <w:rsid w:val="00702ACA"/>
    <w:rsid w:val="00707CA7"/>
    <w:rsid w:val="00724906"/>
    <w:rsid w:val="00733321"/>
    <w:rsid w:val="0074578E"/>
    <w:rsid w:val="00755B37"/>
    <w:rsid w:val="007563B1"/>
    <w:rsid w:val="007947DF"/>
    <w:rsid w:val="007B0FCB"/>
    <w:rsid w:val="007B7400"/>
    <w:rsid w:val="008154A3"/>
    <w:rsid w:val="00817AF6"/>
    <w:rsid w:val="00825731"/>
    <w:rsid w:val="008351D1"/>
    <w:rsid w:val="008501E9"/>
    <w:rsid w:val="008840CF"/>
    <w:rsid w:val="008872C3"/>
    <w:rsid w:val="008A2E45"/>
    <w:rsid w:val="008A470A"/>
    <w:rsid w:val="008A4AA2"/>
    <w:rsid w:val="008B31F5"/>
    <w:rsid w:val="008C7115"/>
    <w:rsid w:val="008D3301"/>
    <w:rsid w:val="008D6E2D"/>
    <w:rsid w:val="008E57AB"/>
    <w:rsid w:val="008F363B"/>
    <w:rsid w:val="009003E2"/>
    <w:rsid w:val="00913F75"/>
    <w:rsid w:val="00927E78"/>
    <w:rsid w:val="0093336D"/>
    <w:rsid w:val="00964680"/>
    <w:rsid w:val="00970977"/>
    <w:rsid w:val="009878F5"/>
    <w:rsid w:val="009972F3"/>
    <w:rsid w:val="009D654D"/>
    <w:rsid w:val="009E7439"/>
    <w:rsid w:val="00A25702"/>
    <w:rsid w:val="00A33AF5"/>
    <w:rsid w:val="00A35C8D"/>
    <w:rsid w:val="00A35D64"/>
    <w:rsid w:val="00A410FA"/>
    <w:rsid w:val="00A433B7"/>
    <w:rsid w:val="00A63393"/>
    <w:rsid w:val="00A81E66"/>
    <w:rsid w:val="00A82BCA"/>
    <w:rsid w:val="00A9449B"/>
    <w:rsid w:val="00AA4734"/>
    <w:rsid w:val="00AE4301"/>
    <w:rsid w:val="00AF2EBB"/>
    <w:rsid w:val="00AF456D"/>
    <w:rsid w:val="00B016CE"/>
    <w:rsid w:val="00B224C5"/>
    <w:rsid w:val="00B30E22"/>
    <w:rsid w:val="00B768CF"/>
    <w:rsid w:val="00B77290"/>
    <w:rsid w:val="00BA6FB9"/>
    <w:rsid w:val="00BB1690"/>
    <w:rsid w:val="00BB2428"/>
    <w:rsid w:val="00BB74D4"/>
    <w:rsid w:val="00BB77A3"/>
    <w:rsid w:val="00BC377C"/>
    <w:rsid w:val="00BD6089"/>
    <w:rsid w:val="00BE4BE2"/>
    <w:rsid w:val="00BF4D78"/>
    <w:rsid w:val="00BF7AAC"/>
    <w:rsid w:val="00C013EC"/>
    <w:rsid w:val="00C11CC4"/>
    <w:rsid w:val="00C12219"/>
    <w:rsid w:val="00C40111"/>
    <w:rsid w:val="00C42EEC"/>
    <w:rsid w:val="00C43144"/>
    <w:rsid w:val="00C47E48"/>
    <w:rsid w:val="00C55529"/>
    <w:rsid w:val="00C56641"/>
    <w:rsid w:val="00C611D5"/>
    <w:rsid w:val="00C64BCF"/>
    <w:rsid w:val="00C80736"/>
    <w:rsid w:val="00CC01FD"/>
    <w:rsid w:val="00CD153E"/>
    <w:rsid w:val="00CD504F"/>
    <w:rsid w:val="00CD56FA"/>
    <w:rsid w:val="00CF45F7"/>
    <w:rsid w:val="00D12E0B"/>
    <w:rsid w:val="00D15503"/>
    <w:rsid w:val="00D53557"/>
    <w:rsid w:val="00D558A8"/>
    <w:rsid w:val="00D67919"/>
    <w:rsid w:val="00D834AB"/>
    <w:rsid w:val="00D976AC"/>
    <w:rsid w:val="00DA4A7B"/>
    <w:rsid w:val="00DF2AC0"/>
    <w:rsid w:val="00E04E70"/>
    <w:rsid w:val="00E4211A"/>
    <w:rsid w:val="00E52A5B"/>
    <w:rsid w:val="00E53C01"/>
    <w:rsid w:val="00EA68A5"/>
    <w:rsid w:val="00EF0324"/>
    <w:rsid w:val="00EF20D1"/>
    <w:rsid w:val="00EF6587"/>
    <w:rsid w:val="00F1023A"/>
    <w:rsid w:val="00F36D87"/>
    <w:rsid w:val="00F42DF0"/>
    <w:rsid w:val="00F55EB8"/>
    <w:rsid w:val="00F56B9C"/>
    <w:rsid w:val="00F744A2"/>
    <w:rsid w:val="00FA702E"/>
    <w:rsid w:val="00FB5715"/>
    <w:rsid w:val="00FB79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55243"/>
  <w15:docId w15:val="{6D9B020A-F139-426E-B4F6-C34DEFCA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5B"/>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f"/>
    <w:tblPr>
      <w:tblStyleRowBandSize w:val="1"/>
      <w:tblStyleColBandSize w:val="1"/>
      <w:tblCellMar>
        <w:top w:w="100" w:type="dxa"/>
        <w:left w:w="100" w:type="dxa"/>
        <w:bottom w:w="100" w:type="dxa"/>
        <w:right w:w="100" w:type="dxa"/>
      </w:tblCellMar>
    </w:tblPr>
  </w:style>
  <w:style w:type="table" w:customStyle="1" w:styleId="a0">
    <w:basedOn w:val="TableNormalffff"/>
    <w:tblPr>
      <w:tblStyleRowBandSize w:val="1"/>
      <w:tblStyleColBandSize w:val="1"/>
      <w:tblCellMar>
        <w:left w:w="115" w:type="dxa"/>
        <w:right w:w="115" w:type="dxa"/>
      </w:tblCellMar>
    </w:tblPr>
  </w:style>
  <w:style w:type="table" w:customStyle="1" w:styleId="a1">
    <w:basedOn w:val="TableNormalffff"/>
    <w:tblPr>
      <w:tblStyleRowBandSize w:val="1"/>
      <w:tblStyleColBandSize w:val="1"/>
      <w:tblCellMar>
        <w:left w:w="115" w:type="dxa"/>
        <w:right w:w="115" w:type="dxa"/>
      </w:tblCellMar>
    </w:tblPr>
  </w:style>
  <w:style w:type="table" w:customStyle="1" w:styleId="a2">
    <w:basedOn w:val="TableNormalffff"/>
    <w:tblPr>
      <w:tblStyleRowBandSize w:val="1"/>
      <w:tblStyleColBandSize w:val="1"/>
      <w:tblCellMar>
        <w:left w:w="115" w:type="dxa"/>
        <w:right w:w="115" w:type="dxa"/>
      </w:tblCellMar>
    </w:tblPr>
  </w:style>
  <w:style w:type="table" w:customStyle="1" w:styleId="a3">
    <w:basedOn w:val="TableNormalffff"/>
    <w:tblPr>
      <w:tblStyleRowBandSize w:val="1"/>
      <w:tblStyleColBandSize w:val="1"/>
      <w:tblCellMar>
        <w:left w:w="115" w:type="dxa"/>
        <w:right w:w="115" w:type="dxa"/>
      </w:tblCellMar>
    </w:tblPr>
  </w:style>
  <w:style w:type="table" w:customStyle="1" w:styleId="a4">
    <w:basedOn w:val="TableNormalffff"/>
    <w:tblPr>
      <w:tblStyleRowBandSize w:val="1"/>
      <w:tblStyleColBandSize w:val="1"/>
      <w:tblCellMar>
        <w:left w:w="115" w:type="dxa"/>
        <w:right w:w="115" w:type="dxa"/>
      </w:tblCellMar>
    </w:tblPr>
  </w:style>
  <w:style w:type="table" w:customStyle="1" w:styleId="a5">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f"/>
    <w:tblPr>
      <w:tblStyleRowBandSize w:val="1"/>
      <w:tblStyleColBandSize w:val="1"/>
      <w:tblCellMar>
        <w:left w:w="115" w:type="dxa"/>
        <w:right w:w="115" w:type="dxa"/>
      </w:tblCellMar>
    </w:tblPr>
  </w:style>
  <w:style w:type="table" w:customStyle="1" w:styleId="a7">
    <w:basedOn w:val="TableNormalffff"/>
    <w:tblPr>
      <w:tblStyleRowBandSize w:val="1"/>
      <w:tblStyleColBandSize w:val="1"/>
      <w:tblCellMar>
        <w:left w:w="115" w:type="dxa"/>
        <w:right w:w="115" w:type="dxa"/>
      </w:tblCellMar>
    </w:tblPr>
  </w:style>
  <w:style w:type="table" w:customStyle="1" w:styleId="a8">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e"/>
    <w:tblPr>
      <w:tblStyleRowBandSize w:val="1"/>
      <w:tblStyleColBandSize w:val="1"/>
      <w:tblCellMar>
        <w:left w:w="115" w:type="dxa"/>
        <w:right w:w="115" w:type="dxa"/>
      </w:tblCellMar>
    </w:tblPr>
  </w:style>
  <w:style w:type="table" w:customStyle="1" w:styleId="afff3">
    <w:basedOn w:val="TableNormalffe"/>
    <w:tblPr>
      <w:tblStyleRowBandSize w:val="1"/>
      <w:tblStyleColBandSize w:val="1"/>
      <w:tblCellMar>
        <w:top w:w="100" w:type="dxa"/>
        <w:left w:w="100" w:type="dxa"/>
        <w:bottom w:w="100" w:type="dxa"/>
        <w:right w:w="100" w:type="dxa"/>
      </w:tblCellMar>
    </w:tblPr>
  </w:style>
  <w:style w:type="table" w:customStyle="1" w:styleId="a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e"/>
    <w:tblPr>
      <w:tblStyleRowBandSize w:val="1"/>
      <w:tblStyleColBandSize w:val="1"/>
      <w:tblCellMar>
        <w:top w:w="100" w:type="dxa"/>
        <w:left w:w="100" w:type="dxa"/>
        <w:bottom w:w="100" w:type="dxa"/>
        <w:right w:w="100" w:type="dxa"/>
      </w:tblCellMar>
    </w:tblPr>
  </w:style>
  <w:style w:type="table" w:customStyle="1" w:styleId="a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e"/>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e"/>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399251931">
      <w:bodyDiv w:val="1"/>
      <w:marLeft w:val="0"/>
      <w:marRight w:val="0"/>
      <w:marTop w:val="0"/>
      <w:marBottom w:val="0"/>
      <w:divBdr>
        <w:top w:val="none" w:sz="0" w:space="0" w:color="auto"/>
        <w:left w:val="none" w:sz="0" w:space="0" w:color="auto"/>
        <w:bottom w:val="none" w:sz="0" w:space="0" w:color="auto"/>
        <w:right w:val="none" w:sz="0" w:space="0" w:color="auto"/>
      </w:divBdr>
    </w:div>
    <w:div w:id="555316642">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625352974">
      <w:bodyDiv w:val="1"/>
      <w:marLeft w:val="0"/>
      <w:marRight w:val="0"/>
      <w:marTop w:val="0"/>
      <w:marBottom w:val="0"/>
      <w:divBdr>
        <w:top w:val="none" w:sz="0" w:space="0" w:color="auto"/>
        <w:left w:val="none" w:sz="0" w:space="0" w:color="auto"/>
        <w:bottom w:val="none" w:sz="0" w:space="0" w:color="auto"/>
        <w:right w:val="none" w:sz="0" w:space="0" w:color="auto"/>
      </w:divBdr>
    </w:div>
    <w:div w:id="976565627">
      <w:bodyDiv w:val="1"/>
      <w:marLeft w:val="0"/>
      <w:marRight w:val="0"/>
      <w:marTop w:val="0"/>
      <w:marBottom w:val="0"/>
      <w:divBdr>
        <w:top w:val="none" w:sz="0" w:space="0" w:color="auto"/>
        <w:left w:val="none" w:sz="0" w:space="0" w:color="auto"/>
        <w:bottom w:val="none" w:sz="0" w:space="0" w:color="auto"/>
        <w:right w:val="none" w:sz="0" w:space="0" w:color="auto"/>
      </w:divBdr>
    </w:div>
    <w:div w:id="1007170551">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744569338">
      <w:bodyDiv w:val="1"/>
      <w:marLeft w:val="0"/>
      <w:marRight w:val="0"/>
      <w:marTop w:val="0"/>
      <w:marBottom w:val="0"/>
      <w:divBdr>
        <w:top w:val="none" w:sz="0" w:space="0" w:color="auto"/>
        <w:left w:val="none" w:sz="0" w:space="0" w:color="auto"/>
        <w:bottom w:val="none" w:sz="0" w:space="0" w:color="auto"/>
        <w:right w:val="none" w:sz="0" w:space="0" w:color="auto"/>
      </w:divBdr>
    </w:div>
    <w:div w:id="1811165233">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 w:id="2076472164">
      <w:bodyDiv w:val="1"/>
      <w:marLeft w:val="0"/>
      <w:marRight w:val="0"/>
      <w:marTop w:val="0"/>
      <w:marBottom w:val="0"/>
      <w:divBdr>
        <w:top w:val="none" w:sz="0" w:space="0" w:color="auto"/>
        <w:left w:val="none" w:sz="0" w:space="0" w:color="auto"/>
        <w:bottom w:val="none" w:sz="0" w:space="0" w:color="auto"/>
        <w:right w:val="none" w:sz="0" w:space="0" w:color="auto"/>
      </w:divBdr>
    </w:div>
    <w:div w:id="2134131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Props1.xml><?xml version="1.0" encoding="utf-8"?>
<ds:datastoreItem xmlns:ds="http://schemas.openxmlformats.org/officeDocument/2006/customXml" ds:itemID="{1F271190-57AF-4417-BE1E-51ECA25E1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13393</Words>
  <Characters>73667</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Nashbly Jimenez</cp:lastModifiedBy>
  <cp:revision>11</cp:revision>
  <cp:lastPrinted>2023-08-18T17:56:00Z</cp:lastPrinted>
  <dcterms:created xsi:type="dcterms:W3CDTF">2023-08-10T21:15:00Z</dcterms:created>
  <dcterms:modified xsi:type="dcterms:W3CDTF">2023-08-21T22:32:00Z</dcterms:modified>
</cp:coreProperties>
</file>