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7EE64EF6" w:rsidR="005000AA" w:rsidRPr="00BC43D5" w:rsidRDefault="005000AA" w:rsidP="006E25F2">
      <w:pPr>
        <w:spacing w:before="240" w:after="240" w:line="360" w:lineRule="auto"/>
        <w:jc w:val="both"/>
        <w:rPr>
          <w:rFonts w:ascii="Palatino Linotype" w:hAnsi="Palatino Linotype"/>
          <w:sz w:val="24"/>
          <w:szCs w:val="24"/>
        </w:rPr>
      </w:pPr>
      <w:r w:rsidRPr="00BC43D5">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0107AF" w:rsidRPr="00BC43D5">
        <w:rPr>
          <w:rFonts w:ascii="Palatino Linotype" w:hAnsi="Palatino Linotype"/>
          <w:sz w:val="24"/>
          <w:szCs w:val="24"/>
        </w:rPr>
        <w:t>once (11</w:t>
      </w:r>
      <w:r w:rsidR="00BE6E79" w:rsidRPr="00BC43D5">
        <w:rPr>
          <w:rFonts w:ascii="Palatino Linotype" w:hAnsi="Palatino Linotype"/>
          <w:sz w:val="24"/>
          <w:szCs w:val="24"/>
        </w:rPr>
        <w:t xml:space="preserve">) de </w:t>
      </w:r>
      <w:r w:rsidR="000107AF" w:rsidRPr="00BC43D5">
        <w:rPr>
          <w:rFonts w:ascii="Palatino Linotype" w:hAnsi="Palatino Linotype"/>
          <w:sz w:val="24"/>
          <w:szCs w:val="24"/>
        </w:rPr>
        <w:t>enero</w:t>
      </w:r>
      <w:r w:rsidRPr="00BC43D5">
        <w:rPr>
          <w:rFonts w:ascii="Palatino Linotype" w:hAnsi="Palatino Linotype"/>
          <w:sz w:val="24"/>
          <w:szCs w:val="24"/>
        </w:rPr>
        <w:t xml:space="preserve"> de dos mil veinti</w:t>
      </w:r>
      <w:r w:rsidR="000107AF" w:rsidRPr="00BC43D5">
        <w:rPr>
          <w:rFonts w:ascii="Palatino Linotype" w:hAnsi="Palatino Linotype"/>
          <w:sz w:val="24"/>
          <w:szCs w:val="24"/>
        </w:rPr>
        <w:t>trés.</w:t>
      </w:r>
    </w:p>
    <w:p w14:paraId="4C818016" w14:textId="785FFF7C" w:rsidR="005000AA" w:rsidRPr="00BC43D5" w:rsidRDefault="005000AA" w:rsidP="006E25F2">
      <w:pPr>
        <w:pStyle w:val="Encabezado"/>
        <w:spacing w:line="360" w:lineRule="auto"/>
        <w:jc w:val="both"/>
        <w:rPr>
          <w:rFonts w:ascii="Palatino Linotype" w:hAnsi="Palatino Linotype"/>
          <w:sz w:val="24"/>
          <w:szCs w:val="24"/>
        </w:rPr>
      </w:pPr>
      <w:r w:rsidRPr="00BC43D5">
        <w:rPr>
          <w:rFonts w:ascii="Palatino Linotype" w:hAnsi="Palatino Linotype"/>
          <w:b/>
          <w:sz w:val="24"/>
          <w:szCs w:val="24"/>
        </w:rPr>
        <w:t xml:space="preserve">VISTO </w:t>
      </w:r>
      <w:r w:rsidR="00677289" w:rsidRPr="00BC43D5">
        <w:rPr>
          <w:rFonts w:ascii="Palatino Linotype" w:hAnsi="Palatino Linotype"/>
          <w:sz w:val="24"/>
          <w:szCs w:val="24"/>
        </w:rPr>
        <w:t>el</w:t>
      </w:r>
      <w:r w:rsidRPr="00BC43D5">
        <w:rPr>
          <w:rFonts w:ascii="Palatino Linotype" w:hAnsi="Palatino Linotype"/>
          <w:sz w:val="24"/>
          <w:szCs w:val="24"/>
        </w:rPr>
        <w:t xml:space="preserve"> expediente electrónico</w:t>
      </w:r>
      <w:r w:rsidR="00677289" w:rsidRPr="00BC43D5">
        <w:rPr>
          <w:rFonts w:ascii="Palatino Linotype" w:hAnsi="Palatino Linotype"/>
          <w:sz w:val="24"/>
          <w:szCs w:val="24"/>
        </w:rPr>
        <w:t xml:space="preserve"> </w:t>
      </w:r>
      <w:r w:rsidRPr="00BC43D5">
        <w:rPr>
          <w:rFonts w:ascii="Palatino Linotype" w:hAnsi="Palatino Linotype"/>
          <w:sz w:val="24"/>
          <w:szCs w:val="24"/>
        </w:rPr>
        <w:t>formado con motivo de</w:t>
      </w:r>
      <w:r w:rsidR="00677289" w:rsidRPr="00BC43D5">
        <w:rPr>
          <w:rFonts w:ascii="Palatino Linotype" w:hAnsi="Palatino Linotype"/>
          <w:sz w:val="24"/>
          <w:szCs w:val="24"/>
        </w:rPr>
        <w:t>l</w:t>
      </w:r>
      <w:r w:rsidR="003374B1" w:rsidRPr="00BC43D5">
        <w:rPr>
          <w:rFonts w:ascii="Palatino Linotype" w:hAnsi="Palatino Linotype"/>
          <w:sz w:val="24"/>
          <w:szCs w:val="24"/>
        </w:rPr>
        <w:t xml:space="preserve"> recurso de revisión </w:t>
      </w:r>
      <w:r w:rsidR="00346F77" w:rsidRPr="00BC43D5">
        <w:rPr>
          <w:rFonts w:ascii="Palatino Linotype" w:hAnsi="Palatino Linotype"/>
          <w:b/>
          <w:sz w:val="22"/>
          <w:szCs w:val="24"/>
        </w:rPr>
        <w:t>1</w:t>
      </w:r>
      <w:r w:rsidR="000107AF" w:rsidRPr="00BC43D5">
        <w:rPr>
          <w:rFonts w:ascii="Palatino Linotype" w:hAnsi="Palatino Linotype"/>
          <w:b/>
          <w:sz w:val="22"/>
          <w:szCs w:val="24"/>
        </w:rPr>
        <w:t>2993</w:t>
      </w:r>
      <w:r w:rsidR="00346F77" w:rsidRPr="00BC43D5">
        <w:rPr>
          <w:rFonts w:ascii="Palatino Linotype" w:hAnsi="Palatino Linotype"/>
          <w:b/>
          <w:sz w:val="22"/>
          <w:szCs w:val="24"/>
        </w:rPr>
        <w:t>/INFOEM/IP/RR/2022</w:t>
      </w:r>
      <w:r w:rsidR="00677289" w:rsidRPr="00BC43D5">
        <w:rPr>
          <w:rFonts w:ascii="Palatino Linotype" w:hAnsi="Palatino Linotype"/>
          <w:b/>
          <w:sz w:val="22"/>
          <w:szCs w:val="24"/>
        </w:rPr>
        <w:t xml:space="preserve"> </w:t>
      </w:r>
      <w:r w:rsidRPr="00BC43D5">
        <w:rPr>
          <w:rFonts w:ascii="Palatino Linotype" w:hAnsi="Palatino Linotype"/>
          <w:sz w:val="24"/>
          <w:szCs w:val="24"/>
        </w:rPr>
        <w:t>promovido por</w:t>
      </w:r>
      <w:r w:rsidR="00396CF5" w:rsidRPr="00BC43D5">
        <w:rPr>
          <w:rFonts w:ascii="Palatino Linotype" w:hAnsi="Palatino Linotype"/>
          <w:sz w:val="24"/>
          <w:szCs w:val="24"/>
        </w:rPr>
        <w:t xml:space="preserve"> </w:t>
      </w:r>
      <w:r w:rsidR="00BC43D5" w:rsidRPr="00BC43D5">
        <w:rPr>
          <w:rFonts w:ascii="Palatino Linotype" w:eastAsia="Calibri" w:hAnsi="Palatino Linotype" w:cs="Tahoma"/>
          <w:b/>
          <w:bCs/>
          <w:sz w:val="24"/>
          <w:szCs w:val="24"/>
          <w:lang w:eastAsia="en-US"/>
        </w:rPr>
        <w:t>XXXX XXXXX XXXXX</w:t>
      </w:r>
      <w:r w:rsidR="00CA3902" w:rsidRPr="00BC43D5">
        <w:rPr>
          <w:rFonts w:ascii="Palatino Linotype" w:eastAsia="Calibri" w:hAnsi="Palatino Linotype" w:cs="Tahoma"/>
          <w:b/>
          <w:sz w:val="24"/>
          <w:szCs w:val="22"/>
          <w:lang w:eastAsia="en-US"/>
        </w:rPr>
        <w:t>,</w:t>
      </w:r>
      <w:r w:rsidR="005D09C1" w:rsidRPr="00BC43D5">
        <w:rPr>
          <w:rFonts w:ascii="Palatino Linotype" w:hAnsi="Palatino Linotype"/>
          <w:sz w:val="24"/>
          <w:szCs w:val="24"/>
        </w:rPr>
        <w:t xml:space="preserve"> en su calidad de </w:t>
      </w:r>
      <w:r w:rsidRPr="00BC43D5">
        <w:rPr>
          <w:rFonts w:ascii="Palatino Linotype" w:hAnsi="Palatino Linotype"/>
          <w:b/>
          <w:sz w:val="24"/>
          <w:szCs w:val="24"/>
        </w:rPr>
        <w:t>RECURRENTE</w:t>
      </w:r>
      <w:r w:rsidRPr="00BC43D5">
        <w:rPr>
          <w:rFonts w:ascii="Palatino Linotype" w:hAnsi="Palatino Linotype" w:cs="Arial"/>
          <w:sz w:val="24"/>
          <w:szCs w:val="24"/>
        </w:rPr>
        <w:t xml:space="preserve">, en contra de la respuesta del </w:t>
      </w:r>
      <w:r w:rsidR="007451C1" w:rsidRPr="00BC43D5">
        <w:rPr>
          <w:rFonts w:ascii="Palatino Linotype" w:eastAsia="Calibri" w:hAnsi="Palatino Linotype" w:cs="Tahoma"/>
          <w:b/>
          <w:bCs/>
          <w:sz w:val="24"/>
          <w:szCs w:val="24"/>
          <w:lang w:eastAsia="en-US"/>
        </w:rPr>
        <w:t>Sistema Municipal para el Desarrollo Integral de la Familia de Metepec</w:t>
      </w:r>
      <w:r w:rsidRPr="00BC43D5">
        <w:rPr>
          <w:rFonts w:ascii="Palatino Linotype" w:hAnsi="Palatino Linotype" w:cs="Arial"/>
          <w:sz w:val="24"/>
          <w:szCs w:val="24"/>
        </w:rPr>
        <w:t>,</w:t>
      </w:r>
      <w:r w:rsidRPr="00BC43D5">
        <w:rPr>
          <w:rFonts w:ascii="Palatino Linotype" w:hAnsi="Palatino Linotype"/>
          <w:b/>
          <w:sz w:val="24"/>
          <w:szCs w:val="24"/>
        </w:rPr>
        <w:t xml:space="preserve"> </w:t>
      </w:r>
      <w:r w:rsidRPr="00BC43D5">
        <w:rPr>
          <w:rFonts w:ascii="Palatino Linotype" w:hAnsi="Palatino Linotype"/>
          <w:sz w:val="24"/>
          <w:szCs w:val="24"/>
        </w:rPr>
        <w:t>en lo sucesivo el</w:t>
      </w:r>
      <w:r w:rsidRPr="00BC43D5">
        <w:rPr>
          <w:rFonts w:ascii="Palatino Linotype" w:hAnsi="Palatino Linotype"/>
          <w:b/>
          <w:sz w:val="24"/>
          <w:szCs w:val="24"/>
        </w:rPr>
        <w:t xml:space="preserve"> SUJETO OBLIGADO, </w:t>
      </w:r>
      <w:r w:rsidRPr="00BC43D5">
        <w:rPr>
          <w:rFonts w:ascii="Palatino Linotype" w:hAnsi="Palatino Linotype"/>
          <w:sz w:val="24"/>
          <w:szCs w:val="24"/>
        </w:rPr>
        <w:t>se procede a dictar la presente resolución, con base en los siguientes:</w:t>
      </w:r>
    </w:p>
    <w:p w14:paraId="1F1BAF80" w14:textId="77777777" w:rsidR="005000AA" w:rsidRPr="00BC43D5" w:rsidRDefault="005000AA" w:rsidP="005000AA">
      <w:pPr>
        <w:pStyle w:val="Ttulo1"/>
        <w:jc w:val="center"/>
        <w:rPr>
          <w:rFonts w:ascii="Palatino Linotype" w:hAnsi="Palatino Linotype"/>
          <w:b/>
          <w:color w:val="auto"/>
          <w:sz w:val="24"/>
          <w:szCs w:val="24"/>
        </w:rPr>
      </w:pPr>
      <w:bookmarkStart w:id="0" w:name="_Toc87549671"/>
      <w:r w:rsidRPr="00BC43D5">
        <w:rPr>
          <w:rFonts w:ascii="Palatino Linotype" w:hAnsi="Palatino Linotype"/>
          <w:b/>
          <w:color w:val="auto"/>
          <w:sz w:val="24"/>
          <w:szCs w:val="24"/>
        </w:rPr>
        <w:t>ANTECEDENTES</w:t>
      </w:r>
      <w:bookmarkEnd w:id="0"/>
    </w:p>
    <w:p w14:paraId="04287D5F" w14:textId="77777777" w:rsidR="005000AA" w:rsidRPr="00BC43D5" w:rsidRDefault="005000AA" w:rsidP="005000AA">
      <w:pPr>
        <w:rPr>
          <w:rFonts w:ascii="Palatino Linotype" w:hAnsi="Palatino Linotype"/>
          <w:sz w:val="24"/>
          <w:szCs w:val="24"/>
          <w:lang w:eastAsia="en-US"/>
        </w:rPr>
      </w:pPr>
    </w:p>
    <w:p w14:paraId="5ED33D9B" w14:textId="602CB012" w:rsidR="00A87524" w:rsidRPr="00BC43D5" w:rsidRDefault="00A36BE2" w:rsidP="00BF74A0">
      <w:pPr>
        <w:pStyle w:val="Prrafodelista"/>
        <w:numPr>
          <w:ilvl w:val="0"/>
          <w:numId w:val="3"/>
        </w:numPr>
        <w:spacing w:line="360" w:lineRule="auto"/>
        <w:ind w:left="0" w:firstLine="0"/>
        <w:jc w:val="both"/>
        <w:rPr>
          <w:rFonts w:ascii="Palatino Linotype" w:hAnsi="Palatino Linotype" w:cs="Arial"/>
          <w:sz w:val="24"/>
          <w:lang w:val="es-ES"/>
        </w:rPr>
      </w:pPr>
      <w:r w:rsidRPr="00BC43D5">
        <w:rPr>
          <w:rFonts w:ascii="Palatino Linotype" w:eastAsia="Calibri" w:hAnsi="Palatino Linotype" w:cs="Arial"/>
          <w:sz w:val="24"/>
          <w:lang w:val="es-ES"/>
        </w:rPr>
        <w:t xml:space="preserve">El </w:t>
      </w:r>
      <w:r w:rsidR="000107AF" w:rsidRPr="00BC43D5">
        <w:rPr>
          <w:rFonts w:ascii="Palatino Linotype" w:eastAsia="Calibri" w:hAnsi="Palatino Linotype" w:cs="Arial"/>
          <w:sz w:val="24"/>
          <w:lang w:val="es-ES"/>
        </w:rPr>
        <w:t>treinta</w:t>
      </w:r>
      <w:r w:rsidR="00BF74A0" w:rsidRPr="00BC43D5">
        <w:rPr>
          <w:rFonts w:ascii="Palatino Linotype" w:eastAsia="Calibri" w:hAnsi="Palatino Linotype" w:cs="Arial"/>
          <w:sz w:val="24"/>
          <w:lang w:val="es-ES"/>
        </w:rPr>
        <w:t xml:space="preserve"> (</w:t>
      </w:r>
      <w:r w:rsidR="000107AF" w:rsidRPr="00BC43D5">
        <w:rPr>
          <w:rFonts w:ascii="Palatino Linotype" w:eastAsia="Calibri" w:hAnsi="Palatino Linotype" w:cs="Arial"/>
          <w:sz w:val="24"/>
          <w:lang w:val="es-ES"/>
        </w:rPr>
        <w:t>30</w:t>
      </w:r>
      <w:r w:rsidR="00B02D50" w:rsidRPr="00BC43D5">
        <w:rPr>
          <w:rFonts w:ascii="Palatino Linotype" w:eastAsia="Calibri" w:hAnsi="Palatino Linotype" w:cs="Arial"/>
          <w:sz w:val="24"/>
          <w:lang w:val="es-ES"/>
        </w:rPr>
        <w:t xml:space="preserve">) </w:t>
      </w:r>
      <w:r w:rsidR="00A87524" w:rsidRPr="00BC43D5">
        <w:rPr>
          <w:rFonts w:ascii="Palatino Linotype" w:eastAsia="Calibri" w:hAnsi="Palatino Linotype" w:cs="Arial"/>
          <w:sz w:val="24"/>
          <w:lang w:val="es-ES"/>
        </w:rPr>
        <w:t xml:space="preserve">de </w:t>
      </w:r>
      <w:r w:rsidR="000107AF" w:rsidRPr="00BC43D5">
        <w:rPr>
          <w:rFonts w:ascii="Palatino Linotype" w:eastAsia="Calibri" w:hAnsi="Palatino Linotype" w:cs="Arial"/>
          <w:sz w:val="24"/>
          <w:lang w:val="es-ES"/>
        </w:rPr>
        <w:t>mayo</w:t>
      </w:r>
      <w:r w:rsidR="00A526EE" w:rsidRPr="00BC43D5">
        <w:rPr>
          <w:rFonts w:ascii="Palatino Linotype" w:eastAsia="Calibri" w:hAnsi="Palatino Linotype"/>
          <w:sz w:val="24"/>
          <w:lang w:val="es-ES"/>
        </w:rPr>
        <w:t xml:space="preserve"> </w:t>
      </w:r>
      <w:r w:rsidR="005000AA" w:rsidRPr="00BC43D5">
        <w:rPr>
          <w:rFonts w:ascii="Palatino Linotype" w:eastAsia="Calibri" w:hAnsi="Palatino Linotype"/>
          <w:sz w:val="24"/>
          <w:lang w:val="es-ES"/>
        </w:rPr>
        <w:t>de dos mil veinti</w:t>
      </w:r>
      <w:r w:rsidR="00F714A9" w:rsidRPr="00BC43D5">
        <w:rPr>
          <w:rFonts w:ascii="Palatino Linotype" w:eastAsia="Calibri" w:hAnsi="Palatino Linotype"/>
          <w:sz w:val="24"/>
          <w:lang w:val="es-ES"/>
        </w:rPr>
        <w:t>dós</w:t>
      </w:r>
      <w:r w:rsidR="005000AA" w:rsidRPr="00BC43D5">
        <w:rPr>
          <w:rFonts w:ascii="Palatino Linotype" w:eastAsia="Calibri" w:hAnsi="Palatino Linotype" w:cs="Arial"/>
          <w:sz w:val="24"/>
          <w:lang w:val="es-ES"/>
        </w:rPr>
        <w:t>,</w:t>
      </w:r>
      <w:r w:rsidR="005000AA" w:rsidRPr="00BC43D5">
        <w:rPr>
          <w:rFonts w:ascii="Palatino Linotype" w:eastAsia="Calibri" w:hAnsi="Palatino Linotype"/>
          <w:sz w:val="24"/>
          <w:lang w:val="es-ES"/>
        </w:rPr>
        <w:t xml:space="preserve"> </w:t>
      </w:r>
      <w:r w:rsidR="001121C4" w:rsidRPr="00BC43D5">
        <w:rPr>
          <w:rFonts w:ascii="Palatino Linotype" w:eastAsia="Calibri" w:hAnsi="Palatino Linotype"/>
          <w:bCs/>
          <w:sz w:val="24"/>
          <w:lang w:val="es-ES"/>
        </w:rPr>
        <w:t>el</w:t>
      </w:r>
      <w:r w:rsidR="005000AA" w:rsidRPr="00BC43D5">
        <w:rPr>
          <w:rFonts w:ascii="Palatino Linotype" w:eastAsia="Calibri" w:hAnsi="Palatino Linotype"/>
          <w:b/>
          <w:sz w:val="24"/>
          <w:lang w:val="es-ES"/>
        </w:rPr>
        <w:t xml:space="preserve"> RECURRENTE </w:t>
      </w:r>
      <w:r w:rsidR="005000AA" w:rsidRPr="00BC43D5">
        <w:rPr>
          <w:rFonts w:ascii="Palatino Linotype" w:eastAsia="Calibri" w:hAnsi="Palatino Linotype"/>
          <w:bCs/>
          <w:sz w:val="24"/>
          <w:lang w:val="es-ES"/>
        </w:rPr>
        <w:t>presentó</w:t>
      </w:r>
      <w:r w:rsidR="005000AA" w:rsidRPr="00BC43D5">
        <w:rPr>
          <w:rFonts w:ascii="Palatino Linotype" w:hAnsi="Palatino Linotype"/>
          <w:b/>
          <w:sz w:val="24"/>
        </w:rPr>
        <w:t>,</w:t>
      </w:r>
      <w:r w:rsidR="005000AA" w:rsidRPr="00BC43D5">
        <w:rPr>
          <w:rFonts w:ascii="Palatino Linotype" w:eastAsia="Calibri" w:hAnsi="Palatino Linotype" w:cs="Arial"/>
          <w:sz w:val="24"/>
          <w:lang w:val="es-ES"/>
        </w:rPr>
        <w:t xml:space="preserve"> ante el </w:t>
      </w:r>
      <w:r w:rsidR="005000AA" w:rsidRPr="00BC43D5">
        <w:rPr>
          <w:rFonts w:ascii="Palatino Linotype" w:eastAsia="Calibri" w:hAnsi="Palatino Linotype" w:cs="Arial"/>
          <w:b/>
          <w:sz w:val="24"/>
          <w:lang w:val="es-ES"/>
        </w:rPr>
        <w:t>SUJETO OBLIGADO</w:t>
      </w:r>
      <w:r w:rsidR="005000AA" w:rsidRPr="00BC43D5">
        <w:rPr>
          <w:rFonts w:ascii="Palatino Linotype" w:eastAsia="Calibri" w:hAnsi="Palatino Linotype" w:cs="Arial"/>
          <w:sz w:val="24"/>
        </w:rPr>
        <w:t xml:space="preserve"> vía </w:t>
      </w:r>
      <w:r w:rsidR="005000AA" w:rsidRPr="00BC43D5">
        <w:rPr>
          <w:rFonts w:ascii="Palatino Linotype" w:eastAsia="Calibri" w:hAnsi="Palatino Linotype" w:cs="Arial"/>
          <w:sz w:val="24"/>
          <w:lang w:val="es-ES"/>
        </w:rPr>
        <w:t>Sistema de Acceso a la Información Mexiquense (</w:t>
      </w:r>
      <w:r w:rsidR="005000AA" w:rsidRPr="00BC43D5">
        <w:rPr>
          <w:rFonts w:ascii="Palatino Linotype" w:eastAsia="Calibri" w:hAnsi="Palatino Linotype" w:cs="Arial"/>
          <w:b/>
          <w:sz w:val="24"/>
          <w:lang w:val="es-ES"/>
        </w:rPr>
        <w:t>SAIMEX)</w:t>
      </w:r>
      <w:r w:rsidR="005000AA" w:rsidRPr="00BC43D5">
        <w:rPr>
          <w:rFonts w:ascii="Palatino Linotype" w:eastAsia="Calibri" w:hAnsi="Palatino Linotype" w:cs="Arial"/>
          <w:sz w:val="24"/>
          <w:lang w:val="es-ES"/>
        </w:rPr>
        <w:t>, la</w:t>
      </w:r>
      <w:r w:rsidR="00677289" w:rsidRPr="00BC43D5">
        <w:rPr>
          <w:rFonts w:ascii="Palatino Linotype" w:eastAsia="Calibri" w:hAnsi="Palatino Linotype" w:cs="Arial"/>
          <w:sz w:val="24"/>
          <w:lang w:val="es-ES"/>
        </w:rPr>
        <w:t xml:space="preserve"> </w:t>
      </w:r>
      <w:r w:rsidR="005000AA" w:rsidRPr="00BC43D5">
        <w:rPr>
          <w:rFonts w:ascii="Palatino Linotype" w:eastAsia="Calibri" w:hAnsi="Palatino Linotype" w:cs="Arial"/>
          <w:sz w:val="24"/>
          <w:lang w:val="es-ES"/>
        </w:rPr>
        <w:t>solicitud</w:t>
      </w:r>
      <w:r w:rsidR="00677289" w:rsidRPr="00BC43D5">
        <w:rPr>
          <w:rFonts w:ascii="Palatino Linotype" w:eastAsia="Calibri" w:hAnsi="Palatino Linotype" w:cs="Arial"/>
          <w:sz w:val="24"/>
          <w:lang w:val="es-ES"/>
        </w:rPr>
        <w:t xml:space="preserve"> </w:t>
      </w:r>
      <w:r w:rsidR="005000AA" w:rsidRPr="00BC43D5">
        <w:rPr>
          <w:rFonts w:ascii="Palatino Linotype" w:eastAsia="Calibri" w:hAnsi="Palatino Linotype" w:cs="Arial"/>
          <w:sz w:val="24"/>
          <w:lang w:val="es-ES"/>
        </w:rPr>
        <w:t xml:space="preserve">de información pública registrad con el número </w:t>
      </w:r>
      <w:r w:rsidR="00BF74A0" w:rsidRPr="00BC43D5">
        <w:rPr>
          <w:rFonts w:ascii="Palatino Linotype" w:hAnsi="Palatino Linotype" w:cs="Arial"/>
          <w:b/>
          <w:color w:val="000000"/>
          <w:szCs w:val="22"/>
        </w:rPr>
        <w:t>0</w:t>
      </w:r>
      <w:r w:rsidR="000107AF" w:rsidRPr="00BC43D5">
        <w:rPr>
          <w:rFonts w:ascii="Palatino Linotype" w:hAnsi="Palatino Linotype" w:cs="Arial"/>
          <w:b/>
          <w:color w:val="000000"/>
          <w:szCs w:val="22"/>
        </w:rPr>
        <w:t>5830</w:t>
      </w:r>
      <w:r w:rsidR="00BF74A0" w:rsidRPr="00BC43D5">
        <w:rPr>
          <w:rFonts w:ascii="Palatino Linotype" w:hAnsi="Palatino Linotype" w:cs="Arial"/>
          <w:b/>
          <w:color w:val="000000"/>
          <w:szCs w:val="22"/>
        </w:rPr>
        <w:t>/DIFMETEPEC/IP/2022</w:t>
      </w:r>
      <w:r w:rsidR="00BF74A0" w:rsidRPr="00BC43D5">
        <w:rPr>
          <w:rFonts w:ascii="Palatino Linotype" w:hAnsi="Palatino Linotype" w:cs="Arial"/>
          <w:b/>
          <w:color w:val="000000"/>
          <w:szCs w:val="22"/>
          <w:u w:val="single"/>
        </w:rPr>
        <w:t>,</w:t>
      </w:r>
      <w:r w:rsidR="00677289" w:rsidRPr="00BC43D5">
        <w:rPr>
          <w:rFonts w:ascii="Palatino Linotype" w:hAnsi="Palatino Linotype" w:cs="Arial"/>
          <w:b/>
          <w:color w:val="000000"/>
          <w:szCs w:val="22"/>
        </w:rPr>
        <w:t xml:space="preserve"> </w:t>
      </w:r>
      <w:r w:rsidR="008A2519" w:rsidRPr="00BC43D5">
        <w:rPr>
          <w:rFonts w:ascii="Palatino Linotype" w:eastAsia="Calibri" w:hAnsi="Palatino Linotype" w:cs="Arial"/>
          <w:sz w:val="24"/>
          <w:lang w:val="es-ES"/>
        </w:rPr>
        <w:t>mediante la cual solicitó lo siguiente:</w:t>
      </w:r>
    </w:p>
    <w:p w14:paraId="39EB81E9" w14:textId="77777777" w:rsidR="008A2519" w:rsidRPr="00BC43D5" w:rsidRDefault="008A2519" w:rsidP="008A2519">
      <w:pPr>
        <w:pStyle w:val="Prrafodelista"/>
        <w:spacing w:line="360" w:lineRule="auto"/>
        <w:ind w:left="0"/>
        <w:jc w:val="both"/>
        <w:rPr>
          <w:rFonts w:ascii="Palatino Linotype" w:hAnsi="Palatino Linotype" w:cs="Arial"/>
          <w:sz w:val="24"/>
          <w:lang w:val="es-ES"/>
        </w:rPr>
      </w:pPr>
    </w:p>
    <w:p w14:paraId="1ACA17A4" w14:textId="05CAAA61" w:rsidR="00A13224" w:rsidRPr="00BC43D5" w:rsidRDefault="000107AF" w:rsidP="000107AF">
      <w:pPr>
        <w:ind w:left="567" w:right="539"/>
        <w:jc w:val="both"/>
        <w:rPr>
          <w:rFonts w:ascii="Palatino Linotype" w:hAnsi="Palatino Linotype"/>
          <w:i/>
          <w:sz w:val="22"/>
          <w:szCs w:val="22"/>
          <w:lang w:eastAsia="es-MX"/>
        </w:rPr>
      </w:pPr>
      <w:r w:rsidRPr="00BC43D5">
        <w:rPr>
          <w:rFonts w:ascii="Palatino Linotype" w:eastAsia="Calibri" w:hAnsi="Palatino Linotype" w:cs="Arial"/>
          <w:i/>
          <w:sz w:val="22"/>
          <w:szCs w:val="22"/>
          <w:lang w:val="es-ES"/>
        </w:rPr>
        <w:t>“Solicitio l</w:t>
      </w:r>
      <w:r w:rsidRPr="00BC43D5">
        <w:rPr>
          <w:rFonts w:ascii="Palatino Linotype" w:hAnsi="Palatino Linotype"/>
          <w:i/>
          <w:color w:val="000000"/>
          <w:sz w:val="22"/>
          <w:szCs w:val="22"/>
        </w:rPr>
        <w:t>os currículum, certificaciones recibos de nomina comprobante de estudios las facultades y sectores de toda la administración municipal dif y las declaraciones patrimoniales</w:t>
      </w:r>
      <w:r w:rsidR="00677289" w:rsidRPr="00BC43D5">
        <w:rPr>
          <w:rFonts w:ascii="Palatino Linotype" w:hAnsi="Palatino Linotype"/>
          <w:i/>
          <w:sz w:val="22"/>
          <w:szCs w:val="22"/>
          <w:lang w:eastAsia="es-MX"/>
        </w:rPr>
        <w:t>” (Sic)</w:t>
      </w:r>
    </w:p>
    <w:p w14:paraId="43C0FFF3" w14:textId="77777777" w:rsidR="00677289" w:rsidRPr="00BC43D5" w:rsidRDefault="00677289" w:rsidP="00677289">
      <w:pPr>
        <w:ind w:right="567"/>
        <w:jc w:val="both"/>
        <w:rPr>
          <w:rFonts w:ascii="Palatino Linotype" w:eastAsia="Calibri" w:hAnsi="Palatino Linotype" w:cs="Arial"/>
          <w:i/>
          <w:sz w:val="24"/>
          <w:szCs w:val="24"/>
          <w:lang w:val="es-ES"/>
        </w:rPr>
      </w:pPr>
    </w:p>
    <w:p w14:paraId="49C7A5F5" w14:textId="77777777" w:rsidR="005000AA" w:rsidRPr="00BC43D5"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BC43D5">
        <w:rPr>
          <w:rFonts w:ascii="Palatino Linotype" w:hAnsi="Palatino Linotype" w:cs="Arial"/>
          <w:sz w:val="24"/>
          <w:lang w:val="es-ES"/>
        </w:rPr>
        <w:t xml:space="preserve">Señaló como modalidad de entrega de la información a través del </w:t>
      </w:r>
      <w:r w:rsidRPr="00BC43D5">
        <w:rPr>
          <w:rFonts w:ascii="Palatino Linotype" w:hAnsi="Palatino Linotype" w:cs="Arial"/>
          <w:b/>
          <w:sz w:val="24"/>
          <w:lang w:val="es-ES"/>
        </w:rPr>
        <w:t>SAIMEX.</w:t>
      </w:r>
    </w:p>
    <w:p w14:paraId="0B36934E" w14:textId="77777777" w:rsidR="005000AA" w:rsidRPr="00BC43D5" w:rsidRDefault="005000AA" w:rsidP="005000AA">
      <w:pPr>
        <w:pStyle w:val="Prrafodelista"/>
        <w:spacing w:line="360" w:lineRule="auto"/>
        <w:ind w:left="0"/>
        <w:jc w:val="both"/>
        <w:rPr>
          <w:rFonts w:ascii="Palatino Linotype" w:hAnsi="Palatino Linotype" w:cs="Arial"/>
          <w:sz w:val="24"/>
          <w:lang w:val="es-ES"/>
        </w:rPr>
      </w:pPr>
    </w:p>
    <w:p w14:paraId="139CA1B8" w14:textId="74B4F1C7" w:rsidR="000E6FEE" w:rsidRPr="00BC43D5" w:rsidRDefault="005000AA" w:rsidP="005D09C1">
      <w:pPr>
        <w:pStyle w:val="Prrafodelista"/>
        <w:numPr>
          <w:ilvl w:val="0"/>
          <w:numId w:val="3"/>
        </w:numPr>
        <w:spacing w:before="240" w:after="240" w:line="360" w:lineRule="auto"/>
        <w:ind w:left="0" w:firstLine="0"/>
        <w:jc w:val="both"/>
        <w:rPr>
          <w:rFonts w:ascii="Palatino Linotype" w:hAnsi="Palatino Linotype"/>
          <w:i/>
          <w:color w:val="000000"/>
          <w:sz w:val="24"/>
        </w:rPr>
      </w:pPr>
      <w:r w:rsidRPr="00BC43D5">
        <w:rPr>
          <w:rFonts w:ascii="Palatino Linotype" w:eastAsia="Calibri" w:hAnsi="Palatino Linotype"/>
          <w:sz w:val="24"/>
          <w:lang w:val="es-ES"/>
        </w:rPr>
        <w:t>El</w:t>
      </w:r>
      <w:r w:rsidR="00A526EE" w:rsidRPr="00BC43D5">
        <w:rPr>
          <w:rFonts w:ascii="Palatino Linotype" w:eastAsia="Calibri" w:hAnsi="Palatino Linotype"/>
          <w:sz w:val="24"/>
          <w:lang w:val="es-ES"/>
        </w:rPr>
        <w:t xml:space="preserve"> </w:t>
      </w:r>
      <w:r w:rsidR="000107AF" w:rsidRPr="00BC43D5">
        <w:rPr>
          <w:rFonts w:ascii="Palatino Linotype" w:eastAsia="Calibri" w:hAnsi="Palatino Linotype"/>
          <w:sz w:val="24"/>
          <w:lang w:val="es-ES"/>
        </w:rPr>
        <w:t>seis</w:t>
      </w:r>
      <w:r w:rsidR="00677289" w:rsidRPr="00BC43D5">
        <w:rPr>
          <w:rFonts w:ascii="Palatino Linotype" w:eastAsia="Calibri" w:hAnsi="Palatino Linotype"/>
          <w:sz w:val="24"/>
          <w:lang w:val="es-ES"/>
        </w:rPr>
        <w:t xml:space="preserve"> </w:t>
      </w:r>
      <w:r w:rsidR="00BF74A0" w:rsidRPr="00BC43D5">
        <w:rPr>
          <w:rFonts w:ascii="Palatino Linotype" w:eastAsia="Calibri" w:hAnsi="Palatino Linotype"/>
          <w:sz w:val="24"/>
          <w:lang w:val="es-ES"/>
        </w:rPr>
        <w:t>(</w:t>
      </w:r>
      <w:r w:rsidR="000107AF" w:rsidRPr="00BC43D5">
        <w:rPr>
          <w:rFonts w:ascii="Palatino Linotype" w:eastAsia="Calibri" w:hAnsi="Palatino Linotype"/>
          <w:sz w:val="24"/>
          <w:lang w:val="es-ES"/>
        </w:rPr>
        <w:t>06</w:t>
      </w:r>
      <w:r w:rsidR="00BF74A0" w:rsidRPr="00BC43D5">
        <w:rPr>
          <w:rFonts w:ascii="Palatino Linotype" w:eastAsia="Calibri" w:hAnsi="Palatino Linotype"/>
          <w:sz w:val="24"/>
          <w:lang w:val="es-ES"/>
        </w:rPr>
        <w:t xml:space="preserve">) </w:t>
      </w:r>
      <w:r w:rsidR="00B02D50" w:rsidRPr="00BC43D5">
        <w:rPr>
          <w:rFonts w:ascii="Palatino Linotype" w:eastAsia="Calibri" w:hAnsi="Palatino Linotype"/>
          <w:sz w:val="24"/>
          <w:lang w:val="es-ES"/>
        </w:rPr>
        <w:t xml:space="preserve">de </w:t>
      </w:r>
      <w:r w:rsidR="000107AF" w:rsidRPr="00BC43D5">
        <w:rPr>
          <w:rFonts w:ascii="Palatino Linotype" w:eastAsia="Calibri" w:hAnsi="Palatino Linotype"/>
          <w:sz w:val="24"/>
          <w:lang w:val="es-ES"/>
        </w:rPr>
        <w:t>junio</w:t>
      </w:r>
      <w:r w:rsidR="00677289" w:rsidRPr="00BC43D5">
        <w:rPr>
          <w:rFonts w:ascii="Palatino Linotype" w:eastAsia="Calibri" w:hAnsi="Palatino Linotype"/>
          <w:sz w:val="24"/>
          <w:lang w:val="es-ES"/>
        </w:rPr>
        <w:t xml:space="preserve"> </w:t>
      </w:r>
      <w:r w:rsidR="00B02D50" w:rsidRPr="00BC43D5">
        <w:rPr>
          <w:rFonts w:ascii="Palatino Linotype" w:eastAsia="Calibri" w:hAnsi="Palatino Linotype"/>
          <w:sz w:val="24"/>
          <w:lang w:val="es-ES"/>
        </w:rPr>
        <w:t>de dos mil veintidós,</w:t>
      </w:r>
      <w:r w:rsidR="000E6FEE" w:rsidRPr="00BC43D5">
        <w:rPr>
          <w:rFonts w:ascii="Palatino Linotype" w:eastAsia="Calibri" w:hAnsi="Palatino Linotype"/>
          <w:sz w:val="24"/>
          <w:lang w:val="es-ES"/>
        </w:rPr>
        <w:t xml:space="preserve"> el </w:t>
      </w:r>
      <w:r w:rsidR="001121C4" w:rsidRPr="00BC43D5">
        <w:rPr>
          <w:rFonts w:ascii="Palatino Linotype" w:eastAsia="Calibri" w:hAnsi="Palatino Linotype"/>
          <w:b/>
          <w:bCs/>
          <w:sz w:val="24"/>
          <w:lang w:val="es-ES"/>
        </w:rPr>
        <w:t>SUJETO OBLIGADO</w:t>
      </w:r>
      <w:r w:rsidR="001121C4" w:rsidRPr="00BC43D5">
        <w:rPr>
          <w:rFonts w:ascii="Palatino Linotype" w:eastAsia="Calibri" w:hAnsi="Palatino Linotype"/>
          <w:sz w:val="24"/>
          <w:lang w:val="es-ES"/>
        </w:rPr>
        <w:t xml:space="preserve"> </w:t>
      </w:r>
      <w:r w:rsidR="000107AF" w:rsidRPr="00BC43D5">
        <w:rPr>
          <w:rFonts w:ascii="Palatino Linotype" w:eastAsia="Calibri" w:hAnsi="Palatino Linotype"/>
          <w:sz w:val="24"/>
          <w:lang w:val="es-ES"/>
        </w:rPr>
        <w:t>requirió</w:t>
      </w:r>
      <w:r w:rsidR="000E6FEE" w:rsidRPr="00BC43D5">
        <w:rPr>
          <w:rFonts w:ascii="Palatino Linotype" w:eastAsia="Calibri" w:hAnsi="Palatino Linotype"/>
          <w:sz w:val="24"/>
          <w:lang w:val="es-ES"/>
        </w:rPr>
        <w:t xml:space="preserve"> una aclaración </w:t>
      </w:r>
      <w:r w:rsidR="00677289" w:rsidRPr="00BC43D5">
        <w:rPr>
          <w:rFonts w:ascii="Palatino Linotype" w:eastAsia="Calibri" w:hAnsi="Palatino Linotype"/>
          <w:sz w:val="24"/>
          <w:lang w:val="es-ES"/>
        </w:rPr>
        <w:t>a la solicitud,</w:t>
      </w:r>
      <w:r w:rsidR="000E6FEE" w:rsidRPr="00BC43D5">
        <w:rPr>
          <w:rFonts w:ascii="Palatino Linotype" w:eastAsia="Calibri" w:hAnsi="Palatino Linotype"/>
          <w:sz w:val="24"/>
          <w:lang w:val="es-ES"/>
        </w:rPr>
        <w:t xml:space="preserve"> en los siguientes términos:</w:t>
      </w:r>
    </w:p>
    <w:p w14:paraId="19B9C0B0" w14:textId="77777777" w:rsidR="000E6FEE" w:rsidRPr="00BC43D5" w:rsidRDefault="000E6FEE" w:rsidP="000E6FEE">
      <w:pPr>
        <w:pStyle w:val="Prrafodelista"/>
        <w:rPr>
          <w:rFonts w:ascii="Palatino Linotype" w:eastAsia="Calibri" w:hAnsi="Palatino Linotype"/>
          <w:sz w:val="24"/>
          <w:lang w:val="es-ES"/>
        </w:rPr>
      </w:pPr>
    </w:p>
    <w:p w14:paraId="43B8F9A7" w14:textId="64E1A78B" w:rsidR="000E6FEE" w:rsidRPr="00BC43D5" w:rsidRDefault="00677289" w:rsidP="00677289">
      <w:pPr>
        <w:pStyle w:val="Prrafodelista"/>
        <w:spacing w:before="240" w:after="240"/>
        <w:ind w:left="567" w:right="539"/>
        <w:jc w:val="both"/>
        <w:rPr>
          <w:rFonts w:ascii="Palatino Linotype" w:hAnsi="Palatino Linotype"/>
          <w:i/>
          <w:color w:val="000000"/>
          <w:szCs w:val="22"/>
        </w:rPr>
      </w:pPr>
      <w:r w:rsidRPr="00BC43D5">
        <w:rPr>
          <w:rFonts w:ascii="Palatino Linotype" w:hAnsi="Palatino Linotype"/>
          <w:i/>
          <w:color w:val="000000"/>
          <w:szCs w:val="22"/>
        </w:rPr>
        <w:t>“</w:t>
      </w:r>
      <w:r w:rsidR="000E6FEE" w:rsidRPr="00BC43D5">
        <w:rPr>
          <w:rFonts w:ascii="Palatino Linotype" w:hAnsi="Palatino Linotype"/>
          <w:i/>
          <w:color w:val="000000"/>
          <w:szCs w:val="22"/>
        </w:rPr>
        <w:t>Con fundamento en el articulo 159 de la Ley de Transparencia y Acceso a la Información Pública del Estado de México y Municipios, se le requiere para que dentro del plazo de diez días hábiles realice lo siguiente:</w:t>
      </w:r>
    </w:p>
    <w:p w14:paraId="2A4E4519" w14:textId="77777777" w:rsidR="000E6FEE" w:rsidRPr="00BC43D5" w:rsidRDefault="000E6FEE" w:rsidP="00677289">
      <w:pPr>
        <w:pStyle w:val="Prrafodelista"/>
        <w:spacing w:before="240" w:after="240"/>
        <w:ind w:left="567" w:right="539"/>
        <w:jc w:val="both"/>
        <w:rPr>
          <w:rFonts w:ascii="Palatino Linotype" w:hAnsi="Palatino Linotype"/>
          <w:i/>
          <w:color w:val="000000"/>
          <w:szCs w:val="22"/>
        </w:rPr>
      </w:pPr>
      <w:r w:rsidRPr="00BC43D5">
        <w:rPr>
          <w:rFonts w:ascii="Palatino Linotype" w:hAnsi="Palatino Linotype"/>
          <w:i/>
          <w:color w:val="000000"/>
          <w:szCs w:val="22"/>
        </w:rPr>
        <w:t>LA SOLICITUD NO ES CLARA, SE SOLICITA SE HAGA ACLARACION TOTAL DE LA INFORMACIÓN A OBTENER</w:t>
      </w:r>
    </w:p>
    <w:p w14:paraId="17BDAA39" w14:textId="2C93D6B2" w:rsidR="000E6FEE" w:rsidRPr="00BC43D5" w:rsidRDefault="000E6FEE" w:rsidP="00677289">
      <w:pPr>
        <w:pStyle w:val="Prrafodelista"/>
        <w:spacing w:before="240" w:after="240"/>
        <w:ind w:left="567" w:right="539"/>
        <w:jc w:val="both"/>
        <w:rPr>
          <w:rFonts w:ascii="Palatino Linotype" w:hAnsi="Palatino Linotype"/>
          <w:i/>
          <w:color w:val="000000"/>
          <w:szCs w:val="22"/>
        </w:rPr>
      </w:pPr>
      <w:r w:rsidRPr="00BC43D5">
        <w:rPr>
          <w:rFonts w:ascii="Palatino Linotype" w:hAnsi="Palatino Linotype"/>
          <w:i/>
          <w:color w:val="000000"/>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EA03179" w14:textId="77777777" w:rsidR="00677289" w:rsidRPr="00BC43D5" w:rsidRDefault="00677289" w:rsidP="00677289">
      <w:pPr>
        <w:pStyle w:val="Prrafodelista"/>
        <w:spacing w:before="240" w:after="240"/>
        <w:ind w:left="567" w:right="539"/>
        <w:jc w:val="both"/>
        <w:rPr>
          <w:rFonts w:ascii="Palatino Linotype" w:hAnsi="Palatino Linotype"/>
          <w:i/>
          <w:color w:val="000000"/>
          <w:szCs w:val="22"/>
        </w:rPr>
      </w:pPr>
    </w:p>
    <w:p w14:paraId="623813E3" w14:textId="77777777" w:rsidR="000E6FEE" w:rsidRPr="00BC43D5" w:rsidRDefault="000E6FEE" w:rsidP="00677289">
      <w:pPr>
        <w:pStyle w:val="Prrafodelista"/>
        <w:spacing w:before="240" w:after="240"/>
        <w:ind w:left="567" w:right="539"/>
        <w:jc w:val="both"/>
        <w:rPr>
          <w:rFonts w:ascii="Palatino Linotype" w:hAnsi="Palatino Linotype"/>
          <w:i/>
          <w:color w:val="000000"/>
          <w:szCs w:val="22"/>
        </w:rPr>
      </w:pPr>
      <w:r w:rsidRPr="00BC43D5">
        <w:rPr>
          <w:rFonts w:ascii="Palatino Linotype" w:hAnsi="Palatino Linotype"/>
          <w:i/>
          <w:color w:val="000000"/>
          <w:szCs w:val="22"/>
        </w:rPr>
        <w:t>ATENTAMENTE</w:t>
      </w:r>
    </w:p>
    <w:p w14:paraId="435BDB4A" w14:textId="6D882F15" w:rsidR="000E6FEE" w:rsidRPr="00BC43D5" w:rsidRDefault="000E6FEE" w:rsidP="00677289">
      <w:pPr>
        <w:pStyle w:val="Prrafodelista"/>
        <w:spacing w:before="240" w:after="240"/>
        <w:ind w:left="567" w:right="539"/>
        <w:jc w:val="both"/>
        <w:rPr>
          <w:rFonts w:ascii="Palatino Linotype" w:hAnsi="Palatino Linotype"/>
          <w:i/>
          <w:color w:val="000000"/>
          <w:szCs w:val="22"/>
        </w:rPr>
      </w:pPr>
      <w:r w:rsidRPr="00BC43D5">
        <w:rPr>
          <w:rFonts w:ascii="Palatino Linotype" w:hAnsi="Palatino Linotype"/>
          <w:i/>
          <w:color w:val="000000"/>
          <w:szCs w:val="22"/>
        </w:rPr>
        <w:t>Licenciado FERNANDO OSCAR ZAPATA NAVARRETE</w:t>
      </w:r>
      <w:r w:rsidR="00677289" w:rsidRPr="00BC43D5">
        <w:rPr>
          <w:rFonts w:ascii="Palatino Linotype" w:hAnsi="Palatino Linotype"/>
          <w:i/>
          <w:color w:val="000000"/>
          <w:szCs w:val="22"/>
        </w:rPr>
        <w:t>” (Sic)</w:t>
      </w:r>
    </w:p>
    <w:p w14:paraId="245E0D63" w14:textId="77777777" w:rsidR="000E6FEE" w:rsidRPr="00BC43D5" w:rsidRDefault="000E6FEE" w:rsidP="000E6FEE">
      <w:pPr>
        <w:pStyle w:val="Prrafodelista"/>
        <w:rPr>
          <w:rFonts w:ascii="Palatino Linotype" w:eastAsia="Calibri" w:hAnsi="Palatino Linotype"/>
          <w:sz w:val="24"/>
          <w:lang w:val="es-ES"/>
        </w:rPr>
      </w:pPr>
    </w:p>
    <w:p w14:paraId="60A850FF" w14:textId="3D2E2B04" w:rsidR="00677289" w:rsidRPr="00BC43D5" w:rsidRDefault="000E6FEE" w:rsidP="00677289">
      <w:pPr>
        <w:pStyle w:val="Prrafodelista"/>
        <w:numPr>
          <w:ilvl w:val="0"/>
          <w:numId w:val="3"/>
        </w:numPr>
        <w:spacing w:before="240" w:after="240" w:line="360" w:lineRule="auto"/>
        <w:ind w:left="0" w:firstLine="0"/>
        <w:jc w:val="both"/>
        <w:rPr>
          <w:rFonts w:ascii="Palatino Linotype" w:hAnsi="Palatino Linotype"/>
          <w:color w:val="000000"/>
          <w:sz w:val="24"/>
        </w:rPr>
      </w:pPr>
      <w:r w:rsidRPr="00BC43D5">
        <w:rPr>
          <w:rFonts w:ascii="Palatino Linotype" w:hAnsi="Palatino Linotype"/>
          <w:color w:val="000000"/>
          <w:sz w:val="24"/>
        </w:rPr>
        <w:t xml:space="preserve">El </w:t>
      </w:r>
      <w:r w:rsidR="000107AF" w:rsidRPr="00BC43D5">
        <w:rPr>
          <w:rFonts w:ascii="Palatino Linotype" w:hAnsi="Palatino Linotype"/>
          <w:color w:val="000000"/>
          <w:sz w:val="24"/>
        </w:rPr>
        <w:t>siete</w:t>
      </w:r>
      <w:r w:rsidRPr="00BC43D5">
        <w:rPr>
          <w:rFonts w:ascii="Palatino Linotype" w:hAnsi="Palatino Linotype"/>
          <w:color w:val="000000"/>
          <w:sz w:val="24"/>
        </w:rPr>
        <w:t xml:space="preserve"> (</w:t>
      </w:r>
      <w:r w:rsidR="000107AF" w:rsidRPr="00BC43D5">
        <w:rPr>
          <w:rFonts w:ascii="Palatino Linotype" w:hAnsi="Palatino Linotype"/>
          <w:color w:val="000000"/>
          <w:sz w:val="24"/>
        </w:rPr>
        <w:t>07</w:t>
      </w:r>
      <w:r w:rsidRPr="00BC43D5">
        <w:rPr>
          <w:rFonts w:ascii="Palatino Linotype" w:hAnsi="Palatino Linotype"/>
          <w:color w:val="000000"/>
          <w:sz w:val="24"/>
        </w:rPr>
        <w:t>) de</w:t>
      </w:r>
      <w:r w:rsidR="000107AF" w:rsidRPr="00BC43D5">
        <w:rPr>
          <w:rFonts w:ascii="Palatino Linotype" w:hAnsi="Palatino Linotype"/>
          <w:color w:val="000000"/>
          <w:sz w:val="24"/>
        </w:rPr>
        <w:t xml:space="preserve"> junio</w:t>
      </w:r>
      <w:r w:rsidR="00677289" w:rsidRPr="00BC43D5">
        <w:rPr>
          <w:rFonts w:ascii="Palatino Linotype" w:hAnsi="Palatino Linotype"/>
          <w:color w:val="000000"/>
          <w:sz w:val="24"/>
        </w:rPr>
        <w:t xml:space="preserve"> </w:t>
      </w:r>
      <w:r w:rsidRPr="00BC43D5">
        <w:rPr>
          <w:rFonts w:ascii="Palatino Linotype" w:hAnsi="Palatino Linotype"/>
          <w:color w:val="000000"/>
          <w:sz w:val="24"/>
        </w:rPr>
        <w:t xml:space="preserve">de dos mil veintidós, el </w:t>
      </w:r>
      <w:r w:rsidR="001121C4" w:rsidRPr="00BC43D5">
        <w:rPr>
          <w:rFonts w:ascii="Palatino Linotype" w:hAnsi="Palatino Linotype"/>
          <w:b/>
          <w:bCs/>
          <w:color w:val="000000"/>
          <w:sz w:val="24"/>
        </w:rPr>
        <w:t>RECURRENTE</w:t>
      </w:r>
      <w:r w:rsidRPr="00BC43D5">
        <w:rPr>
          <w:rFonts w:ascii="Palatino Linotype" w:hAnsi="Palatino Linotype"/>
          <w:color w:val="000000"/>
          <w:sz w:val="24"/>
        </w:rPr>
        <w:t xml:space="preserve"> atendió la aclaración</w:t>
      </w:r>
      <w:r w:rsidR="00C36A0F" w:rsidRPr="00BC43D5">
        <w:rPr>
          <w:rFonts w:ascii="Palatino Linotype" w:hAnsi="Palatino Linotype"/>
          <w:color w:val="000000"/>
          <w:sz w:val="24"/>
        </w:rPr>
        <w:t xml:space="preserve">, </w:t>
      </w:r>
      <w:r w:rsidR="00677289" w:rsidRPr="00BC43D5">
        <w:rPr>
          <w:rFonts w:ascii="Palatino Linotype" w:hAnsi="Palatino Linotype"/>
          <w:color w:val="000000"/>
          <w:sz w:val="24"/>
        </w:rPr>
        <w:t>en los siguientes términos:</w:t>
      </w:r>
    </w:p>
    <w:p w14:paraId="4B4D6C6D" w14:textId="167F4569" w:rsidR="000E6FEE" w:rsidRPr="00BC43D5" w:rsidRDefault="00677289" w:rsidP="000107AF">
      <w:pPr>
        <w:ind w:left="567" w:right="539"/>
        <w:jc w:val="both"/>
        <w:rPr>
          <w:rFonts w:ascii="Palatino Linotype" w:hAnsi="Palatino Linotype"/>
          <w:i/>
          <w:iCs/>
          <w:color w:val="000000"/>
          <w:sz w:val="22"/>
          <w:szCs w:val="22"/>
          <w:lang w:eastAsia="es-MX"/>
        </w:rPr>
      </w:pPr>
      <w:r w:rsidRPr="00BC43D5">
        <w:rPr>
          <w:rFonts w:ascii="Palatino Linotype" w:hAnsi="Palatino Linotype"/>
          <w:i/>
          <w:iCs/>
          <w:color w:val="000000"/>
          <w:sz w:val="22"/>
          <w:szCs w:val="22"/>
        </w:rPr>
        <w:t>“</w:t>
      </w:r>
      <w:r w:rsidR="000107AF" w:rsidRPr="00BC43D5">
        <w:rPr>
          <w:rFonts w:ascii="Palatino Linotype" w:hAnsi="Palatino Linotype"/>
          <w:i/>
          <w:iCs/>
          <w:color w:val="000000"/>
          <w:sz w:val="22"/>
          <w:szCs w:val="22"/>
          <w:lang w:eastAsia="es-MX"/>
        </w:rPr>
        <w:t xml:space="preserve">No </w:t>
      </w:r>
      <w:r w:rsidR="000107AF" w:rsidRPr="00BC43D5">
        <w:rPr>
          <w:rFonts w:ascii="Palatino Linotype" w:hAnsi="Palatino Linotype"/>
          <w:i/>
          <w:color w:val="000000"/>
          <w:sz w:val="22"/>
          <w:szCs w:val="22"/>
        </w:rPr>
        <w:t>hay nada que aclarar pareciera que se está negando la información ya qué la solicitud es muy clara</w:t>
      </w:r>
      <w:r w:rsidRPr="00BC43D5">
        <w:rPr>
          <w:rFonts w:ascii="Palatino Linotype" w:hAnsi="Palatino Linotype"/>
          <w:i/>
          <w:iCs/>
          <w:color w:val="000000"/>
          <w:sz w:val="22"/>
          <w:szCs w:val="22"/>
          <w:lang w:eastAsia="es-MX"/>
        </w:rPr>
        <w:t>” (Sic)</w:t>
      </w:r>
    </w:p>
    <w:p w14:paraId="7C32F626" w14:textId="77777777" w:rsidR="00677289" w:rsidRPr="00BC43D5" w:rsidRDefault="00677289" w:rsidP="00677289">
      <w:pPr>
        <w:ind w:right="539"/>
        <w:jc w:val="both"/>
        <w:rPr>
          <w:rFonts w:ascii="Palatino Linotype" w:hAnsi="Palatino Linotype"/>
          <w:i/>
          <w:iCs/>
          <w:sz w:val="22"/>
          <w:szCs w:val="22"/>
          <w:lang w:eastAsia="es-MX"/>
        </w:rPr>
      </w:pPr>
    </w:p>
    <w:p w14:paraId="77263815" w14:textId="7584200E" w:rsidR="000107AF" w:rsidRPr="00BC43D5" w:rsidRDefault="000107AF" w:rsidP="005D09C1">
      <w:pPr>
        <w:pStyle w:val="Prrafodelista"/>
        <w:numPr>
          <w:ilvl w:val="0"/>
          <w:numId w:val="3"/>
        </w:numPr>
        <w:spacing w:before="240" w:after="240" w:line="360" w:lineRule="auto"/>
        <w:ind w:left="0" w:firstLine="0"/>
        <w:jc w:val="both"/>
        <w:rPr>
          <w:rFonts w:ascii="Palatino Linotype" w:hAnsi="Palatino Linotype"/>
          <w:color w:val="000000"/>
          <w:sz w:val="24"/>
        </w:rPr>
      </w:pPr>
      <w:r w:rsidRPr="00BC43D5">
        <w:rPr>
          <w:rFonts w:ascii="Palatino Linotype" w:hAnsi="Palatino Linotype"/>
          <w:color w:val="000000"/>
          <w:sz w:val="24"/>
        </w:rPr>
        <w:t xml:space="preserve">El veintiocho (28) de junio de dos mil veintidós, el </w:t>
      </w:r>
      <w:r w:rsidRPr="00BC43D5">
        <w:rPr>
          <w:rFonts w:ascii="Palatino Linotype" w:hAnsi="Palatino Linotype"/>
          <w:b/>
          <w:color w:val="000000"/>
          <w:sz w:val="24"/>
        </w:rPr>
        <w:t>SUJETO OBLIGADO</w:t>
      </w:r>
      <w:r w:rsidRPr="00BC43D5">
        <w:rPr>
          <w:rFonts w:ascii="Palatino Linotype" w:hAnsi="Palatino Linotype"/>
          <w:color w:val="000000"/>
          <w:sz w:val="24"/>
        </w:rPr>
        <w:t xml:space="preserve"> realizó un requerimiento de información al Servidor Público Habilitado:</w:t>
      </w:r>
    </w:p>
    <w:p w14:paraId="68CEBD42" w14:textId="77777777" w:rsidR="000107AF" w:rsidRPr="00BC43D5" w:rsidRDefault="000107AF" w:rsidP="000107AF">
      <w:pPr>
        <w:pStyle w:val="Prrafodelista"/>
        <w:spacing w:before="240" w:after="240" w:line="360" w:lineRule="auto"/>
        <w:ind w:left="0"/>
        <w:jc w:val="both"/>
        <w:rPr>
          <w:rFonts w:ascii="Palatino Linotype" w:hAnsi="Palatino Linotype"/>
          <w:color w:val="000000"/>
          <w:sz w:val="24"/>
        </w:rPr>
      </w:pPr>
    </w:p>
    <w:p w14:paraId="21FCED5E" w14:textId="7263BB6A" w:rsidR="000107AF" w:rsidRPr="00BC43D5" w:rsidRDefault="000107AF" w:rsidP="000107AF">
      <w:pPr>
        <w:pStyle w:val="Prrafodelista"/>
        <w:spacing w:before="240" w:after="240" w:line="360" w:lineRule="auto"/>
        <w:ind w:left="0"/>
        <w:jc w:val="center"/>
        <w:rPr>
          <w:rFonts w:ascii="Palatino Linotype" w:hAnsi="Palatino Linotype"/>
          <w:color w:val="000000"/>
          <w:sz w:val="24"/>
        </w:rPr>
      </w:pPr>
      <w:r w:rsidRPr="00BC43D5">
        <w:rPr>
          <w:noProof/>
          <w:lang w:eastAsia="es-MX"/>
        </w:rPr>
        <w:drawing>
          <wp:inline distT="0" distB="0" distL="0" distR="0" wp14:anchorId="6BE1A922" wp14:editId="4EFD0D09">
            <wp:extent cx="5782176" cy="695325"/>
            <wp:effectExtent l="19050" t="19050" r="2857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79" t="34500" r="10605" b="48692"/>
                    <a:stretch/>
                  </pic:blipFill>
                  <pic:spPr bwMode="auto">
                    <a:xfrm>
                      <a:off x="0" y="0"/>
                      <a:ext cx="5785280" cy="6956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F8C30E" w14:textId="3E41C510" w:rsidR="00DD2E71" w:rsidRPr="00BC43D5" w:rsidRDefault="00DD2E71" w:rsidP="005D09C1">
      <w:pPr>
        <w:pStyle w:val="Prrafodelista"/>
        <w:numPr>
          <w:ilvl w:val="0"/>
          <w:numId w:val="3"/>
        </w:numPr>
        <w:spacing w:before="240" w:after="240" w:line="360" w:lineRule="auto"/>
        <w:ind w:left="0" w:firstLine="0"/>
        <w:jc w:val="both"/>
        <w:rPr>
          <w:rFonts w:ascii="Palatino Linotype" w:hAnsi="Palatino Linotype"/>
          <w:i/>
          <w:color w:val="000000"/>
          <w:sz w:val="24"/>
        </w:rPr>
      </w:pPr>
      <w:r w:rsidRPr="00BC43D5">
        <w:rPr>
          <w:rFonts w:ascii="Palatino Linotype" w:hAnsi="Palatino Linotype"/>
          <w:color w:val="000000"/>
          <w:sz w:val="24"/>
        </w:rPr>
        <w:t xml:space="preserve">El </w:t>
      </w:r>
      <w:r w:rsidR="000107AF" w:rsidRPr="00BC43D5">
        <w:rPr>
          <w:rFonts w:ascii="Palatino Linotype" w:hAnsi="Palatino Linotype"/>
          <w:color w:val="000000"/>
          <w:sz w:val="24"/>
        </w:rPr>
        <w:t>siete</w:t>
      </w:r>
      <w:r w:rsidR="00C84FD3" w:rsidRPr="00BC43D5">
        <w:rPr>
          <w:rFonts w:ascii="Palatino Linotype" w:hAnsi="Palatino Linotype"/>
          <w:color w:val="000000"/>
          <w:sz w:val="24"/>
        </w:rPr>
        <w:t xml:space="preserve"> (</w:t>
      </w:r>
      <w:r w:rsidR="000107AF" w:rsidRPr="00BC43D5">
        <w:rPr>
          <w:rFonts w:ascii="Palatino Linotype" w:hAnsi="Palatino Linotype"/>
          <w:color w:val="000000"/>
          <w:sz w:val="24"/>
        </w:rPr>
        <w:t>07</w:t>
      </w:r>
      <w:r w:rsidR="00AD7C5E" w:rsidRPr="00BC43D5">
        <w:rPr>
          <w:rFonts w:ascii="Palatino Linotype" w:hAnsi="Palatino Linotype"/>
          <w:color w:val="000000"/>
          <w:sz w:val="24"/>
        </w:rPr>
        <w:t xml:space="preserve">) </w:t>
      </w:r>
      <w:r w:rsidR="00B02D50" w:rsidRPr="00BC43D5">
        <w:rPr>
          <w:rFonts w:ascii="Palatino Linotype" w:hAnsi="Palatino Linotype"/>
          <w:color w:val="000000"/>
          <w:sz w:val="24"/>
        </w:rPr>
        <w:t xml:space="preserve">de </w:t>
      </w:r>
      <w:r w:rsidR="000107AF" w:rsidRPr="00BC43D5">
        <w:rPr>
          <w:rFonts w:ascii="Palatino Linotype" w:hAnsi="Palatino Linotype"/>
          <w:color w:val="000000"/>
          <w:sz w:val="24"/>
        </w:rPr>
        <w:t>julio</w:t>
      </w:r>
      <w:r w:rsidR="00677289" w:rsidRPr="00BC43D5">
        <w:rPr>
          <w:rFonts w:ascii="Palatino Linotype" w:hAnsi="Palatino Linotype"/>
          <w:color w:val="000000"/>
          <w:sz w:val="24"/>
        </w:rPr>
        <w:t xml:space="preserve"> </w:t>
      </w:r>
      <w:r w:rsidRPr="00BC43D5">
        <w:rPr>
          <w:rFonts w:ascii="Palatino Linotype" w:hAnsi="Palatino Linotype"/>
          <w:color w:val="000000"/>
          <w:sz w:val="24"/>
        </w:rPr>
        <w:t xml:space="preserve">de dos mil veintidós, el </w:t>
      </w:r>
      <w:r w:rsidR="001121C4" w:rsidRPr="00BC43D5">
        <w:rPr>
          <w:rFonts w:ascii="Palatino Linotype" w:hAnsi="Palatino Linotype"/>
          <w:b/>
          <w:bCs/>
          <w:color w:val="000000"/>
          <w:sz w:val="24"/>
        </w:rPr>
        <w:t>SUJETO OBLIGADO</w:t>
      </w:r>
      <w:r w:rsidR="001121C4" w:rsidRPr="00BC43D5">
        <w:rPr>
          <w:rFonts w:ascii="Palatino Linotype" w:hAnsi="Palatino Linotype"/>
          <w:color w:val="000000"/>
          <w:sz w:val="24"/>
        </w:rPr>
        <w:t xml:space="preserve"> </w:t>
      </w:r>
      <w:r w:rsidRPr="00BC43D5">
        <w:rPr>
          <w:rFonts w:ascii="Palatino Linotype" w:hAnsi="Palatino Linotype"/>
          <w:color w:val="000000"/>
          <w:sz w:val="24"/>
        </w:rPr>
        <w:t>dio respuesta a la</w:t>
      </w:r>
      <w:r w:rsidR="00677289" w:rsidRPr="00BC43D5">
        <w:rPr>
          <w:rFonts w:ascii="Palatino Linotype" w:hAnsi="Palatino Linotype"/>
          <w:color w:val="000000"/>
          <w:sz w:val="24"/>
        </w:rPr>
        <w:t xml:space="preserve"> </w:t>
      </w:r>
      <w:r w:rsidRPr="00BC43D5">
        <w:rPr>
          <w:rFonts w:ascii="Palatino Linotype" w:hAnsi="Palatino Linotype"/>
          <w:color w:val="000000"/>
          <w:sz w:val="24"/>
        </w:rPr>
        <w:t>solicitud</w:t>
      </w:r>
      <w:r w:rsidR="00677289" w:rsidRPr="00BC43D5">
        <w:rPr>
          <w:rFonts w:ascii="Palatino Linotype" w:hAnsi="Palatino Linotype"/>
          <w:color w:val="000000"/>
          <w:sz w:val="24"/>
        </w:rPr>
        <w:t>,</w:t>
      </w:r>
      <w:r w:rsidRPr="00BC43D5">
        <w:rPr>
          <w:rFonts w:ascii="Palatino Linotype" w:hAnsi="Palatino Linotype"/>
          <w:color w:val="000000"/>
          <w:sz w:val="24"/>
        </w:rPr>
        <w:t xml:space="preserve"> en los siguientes términos:</w:t>
      </w:r>
    </w:p>
    <w:p w14:paraId="2CC4165E" w14:textId="77777777" w:rsidR="00DD2E71" w:rsidRPr="00BC43D5" w:rsidRDefault="00DD2E71" w:rsidP="00DD2E71">
      <w:pPr>
        <w:pStyle w:val="Prrafodelista"/>
        <w:rPr>
          <w:rFonts w:ascii="Palatino Linotype" w:hAnsi="Palatino Linotype"/>
          <w:i/>
          <w:color w:val="000000"/>
          <w:sz w:val="24"/>
        </w:rPr>
      </w:pPr>
    </w:p>
    <w:p w14:paraId="54B87EF9" w14:textId="3AA92681" w:rsidR="00AD7C5E" w:rsidRPr="00BC43D5" w:rsidRDefault="00677289" w:rsidP="00677289">
      <w:pPr>
        <w:pStyle w:val="Prrafodelista"/>
        <w:spacing w:before="240" w:after="240"/>
        <w:ind w:left="567" w:right="822"/>
        <w:jc w:val="both"/>
        <w:rPr>
          <w:rFonts w:ascii="Palatino Linotype" w:hAnsi="Palatino Linotype"/>
          <w:i/>
          <w:color w:val="000000"/>
          <w:szCs w:val="22"/>
        </w:rPr>
      </w:pPr>
      <w:r w:rsidRPr="00BC43D5">
        <w:rPr>
          <w:rFonts w:ascii="Palatino Linotype" w:hAnsi="Palatino Linotype"/>
          <w:i/>
          <w:color w:val="000000"/>
          <w:szCs w:val="22"/>
        </w:rPr>
        <w:t>“…</w:t>
      </w:r>
      <w:r w:rsidR="00A871C4" w:rsidRPr="00BC43D5">
        <w:rPr>
          <w:rFonts w:ascii="Palatino Linotype" w:hAnsi="Palatino Linotype"/>
          <w:i/>
          <w:color w:val="000000"/>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BC43D5">
        <w:rPr>
          <w:rFonts w:ascii="Palatino Linotype" w:hAnsi="Palatino Linotype"/>
          <w:i/>
          <w:color w:val="000000"/>
          <w:szCs w:val="22"/>
        </w:rPr>
        <w:t>…” (Sic)</w:t>
      </w:r>
    </w:p>
    <w:p w14:paraId="0128164E" w14:textId="49E6CBA4" w:rsidR="00AD7C5E" w:rsidRPr="00BC43D5" w:rsidRDefault="00677289" w:rsidP="00677289">
      <w:pPr>
        <w:spacing w:before="240" w:after="240"/>
        <w:ind w:right="-28"/>
        <w:jc w:val="both"/>
        <w:rPr>
          <w:rFonts w:ascii="Palatino Linotype" w:hAnsi="Palatino Linotype"/>
          <w:iCs/>
          <w:color w:val="000000"/>
          <w:sz w:val="22"/>
          <w:szCs w:val="22"/>
        </w:rPr>
      </w:pPr>
      <w:r w:rsidRPr="00BC43D5">
        <w:rPr>
          <w:rFonts w:ascii="Palatino Linotype" w:hAnsi="Palatino Linotype"/>
          <w:iCs/>
          <w:color w:val="000000"/>
          <w:sz w:val="22"/>
          <w:szCs w:val="22"/>
        </w:rPr>
        <w:t xml:space="preserve">Se adjuntó el archivo electrónico denominado </w:t>
      </w:r>
      <w:r w:rsidR="00AD7C5E" w:rsidRPr="00BC43D5">
        <w:rPr>
          <w:rFonts w:ascii="Palatino Linotype" w:hAnsi="Palatino Linotype"/>
          <w:b/>
          <w:i/>
          <w:color w:val="000000"/>
          <w:sz w:val="22"/>
          <w:szCs w:val="22"/>
        </w:rPr>
        <w:t>acta primer sesión extraordinaria Comité de transparencia.pdf</w:t>
      </w:r>
      <w:r w:rsidRPr="00BC43D5">
        <w:rPr>
          <w:rFonts w:ascii="Palatino Linotype" w:hAnsi="Palatino Linotype"/>
          <w:b/>
          <w:i/>
          <w:color w:val="000000"/>
          <w:sz w:val="22"/>
          <w:szCs w:val="22"/>
        </w:rPr>
        <w:t xml:space="preserve">, </w:t>
      </w:r>
      <w:r w:rsidRPr="00BC43D5">
        <w:rPr>
          <w:rFonts w:ascii="Palatino Linotype" w:hAnsi="Palatino Linotype"/>
          <w:bCs/>
          <w:i/>
          <w:color w:val="000000"/>
          <w:sz w:val="22"/>
          <w:szCs w:val="22"/>
        </w:rPr>
        <w:t>d</w:t>
      </w:r>
      <w:r w:rsidR="00AD7C5E" w:rsidRPr="00BC43D5">
        <w:rPr>
          <w:rFonts w:ascii="Palatino Linotype" w:hAnsi="Palatino Linotype"/>
          <w:bCs/>
          <w:color w:val="000000"/>
          <w:sz w:val="22"/>
          <w:szCs w:val="22"/>
        </w:rPr>
        <w:t>ocumento integrado por 4 páginas, que contienen el acta de la primera sesión extraordinaria del</w:t>
      </w:r>
      <w:r w:rsidR="00AD7C5E" w:rsidRPr="00BC43D5">
        <w:rPr>
          <w:rFonts w:ascii="Palatino Linotype" w:hAnsi="Palatino Linotype"/>
          <w:color w:val="000000"/>
          <w:sz w:val="22"/>
          <w:szCs w:val="22"/>
        </w:rPr>
        <w:t xml:space="preserve"> Comité de Transparencia del DIF de Metepec, mediante el que menciona que en el primer bimestre del año se ha recibido un número inusual de solicitudes de información, por lo que diversas </w:t>
      </w:r>
      <w:r w:rsidR="00D74DC2" w:rsidRPr="00BC43D5">
        <w:rPr>
          <w:rFonts w:ascii="Palatino Linotype" w:hAnsi="Palatino Linotype"/>
          <w:color w:val="000000"/>
          <w:sz w:val="22"/>
          <w:szCs w:val="22"/>
        </w:rPr>
        <w:t>áreas se pronunciaron que es necesario realizar un análisis, estudio y procesamiento de la información y no se cuenta con estructura humana y material para la atención exclusiva de las solicitudes, en consecuencia, conforme al artículo 158 de la Ley de Transparencia se propone el cambio de modalidad a consulta directa. El acuerdo se aprobó por unanimidad de votos de los integrantes.</w:t>
      </w:r>
    </w:p>
    <w:p w14:paraId="54715BD8" w14:textId="77777777" w:rsidR="00A871C4" w:rsidRPr="00BC43D5" w:rsidRDefault="00A871C4" w:rsidP="00A871C4">
      <w:pPr>
        <w:pStyle w:val="Prrafodelista"/>
        <w:spacing w:before="240" w:after="240" w:line="360" w:lineRule="auto"/>
        <w:ind w:left="0"/>
        <w:jc w:val="both"/>
        <w:rPr>
          <w:rFonts w:ascii="Palatino Linotype" w:hAnsi="Palatino Linotype" w:cs="Arial"/>
          <w:i/>
          <w:sz w:val="24"/>
        </w:rPr>
      </w:pPr>
    </w:p>
    <w:p w14:paraId="518CDCD9" w14:textId="79C4BF97" w:rsidR="005000AA" w:rsidRPr="00BC43D5"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BC43D5">
        <w:rPr>
          <w:rFonts w:ascii="Palatino Linotype" w:eastAsia="Calibri" w:hAnsi="Palatino Linotype" w:cs="Arial"/>
          <w:sz w:val="24"/>
          <w:lang w:val="es-AR"/>
        </w:rPr>
        <w:t xml:space="preserve">El </w:t>
      </w:r>
      <w:r w:rsidR="000107AF" w:rsidRPr="00BC43D5">
        <w:rPr>
          <w:rFonts w:ascii="Palatino Linotype" w:eastAsia="Calibri" w:hAnsi="Palatino Linotype" w:cs="Arial"/>
          <w:sz w:val="24"/>
          <w:lang w:val="es-AR"/>
        </w:rPr>
        <w:t>uno</w:t>
      </w:r>
      <w:r w:rsidR="00A871C4" w:rsidRPr="00BC43D5">
        <w:rPr>
          <w:rFonts w:ascii="Palatino Linotype" w:eastAsia="Calibri" w:hAnsi="Palatino Linotype" w:cs="Arial"/>
          <w:sz w:val="24"/>
          <w:lang w:val="es-AR"/>
        </w:rPr>
        <w:t xml:space="preserve"> </w:t>
      </w:r>
      <w:r w:rsidR="00043374" w:rsidRPr="00BC43D5">
        <w:rPr>
          <w:rFonts w:ascii="Palatino Linotype" w:eastAsia="Calibri" w:hAnsi="Palatino Linotype" w:cs="Arial"/>
          <w:sz w:val="24"/>
          <w:lang w:val="es-AR"/>
        </w:rPr>
        <w:t>(</w:t>
      </w:r>
      <w:r w:rsidR="000107AF" w:rsidRPr="00BC43D5">
        <w:rPr>
          <w:rFonts w:ascii="Palatino Linotype" w:eastAsia="Calibri" w:hAnsi="Palatino Linotype" w:cs="Arial"/>
          <w:sz w:val="24"/>
          <w:lang w:val="es-AR"/>
        </w:rPr>
        <w:t>01</w:t>
      </w:r>
      <w:r w:rsidR="00043374" w:rsidRPr="00BC43D5">
        <w:rPr>
          <w:rFonts w:ascii="Palatino Linotype" w:eastAsia="Calibri" w:hAnsi="Palatino Linotype" w:cs="Arial"/>
          <w:sz w:val="24"/>
          <w:lang w:val="es-AR"/>
        </w:rPr>
        <w:t>)</w:t>
      </w:r>
      <w:r w:rsidR="00A871C4" w:rsidRPr="00BC43D5">
        <w:rPr>
          <w:rFonts w:ascii="Palatino Linotype" w:eastAsia="Calibri" w:hAnsi="Palatino Linotype" w:cs="Arial"/>
          <w:sz w:val="24"/>
          <w:lang w:val="es-AR"/>
        </w:rPr>
        <w:t xml:space="preserve"> de </w:t>
      </w:r>
      <w:r w:rsidR="000107AF" w:rsidRPr="00BC43D5">
        <w:rPr>
          <w:rFonts w:ascii="Palatino Linotype" w:eastAsia="Calibri" w:hAnsi="Palatino Linotype" w:cs="Arial"/>
          <w:sz w:val="24"/>
          <w:lang w:val="es-AR"/>
        </w:rPr>
        <w:t>agosto</w:t>
      </w:r>
      <w:r w:rsidR="00D74DC2" w:rsidRPr="00BC43D5">
        <w:rPr>
          <w:rFonts w:ascii="Palatino Linotype" w:eastAsia="Calibri" w:hAnsi="Palatino Linotype" w:cs="Arial"/>
          <w:sz w:val="24"/>
          <w:lang w:val="es-AR"/>
        </w:rPr>
        <w:t xml:space="preserve"> </w:t>
      </w:r>
      <w:r w:rsidR="005000AA" w:rsidRPr="00BC43D5">
        <w:rPr>
          <w:rFonts w:ascii="Palatino Linotype" w:eastAsia="Calibri" w:hAnsi="Palatino Linotype" w:cs="Arial"/>
          <w:sz w:val="24"/>
          <w:lang w:val="es-AR"/>
        </w:rPr>
        <w:t>de</w:t>
      </w:r>
      <w:r w:rsidR="005000AA" w:rsidRPr="00BC43D5">
        <w:rPr>
          <w:rFonts w:ascii="Palatino Linotype" w:hAnsi="Palatino Linotype" w:cs="Arial"/>
          <w:sz w:val="24"/>
          <w:lang w:val="es-ES"/>
        </w:rPr>
        <w:t xml:space="preserve"> dos mil veinti</w:t>
      </w:r>
      <w:r w:rsidR="0021453D" w:rsidRPr="00BC43D5">
        <w:rPr>
          <w:rFonts w:ascii="Palatino Linotype" w:hAnsi="Palatino Linotype" w:cs="Arial"/>
          <w:sz w:val="24"/>
          <w:lang w:val="es-ES"/>
        </w:rPr>
        <w:t>dós</w:t>
      </w:r>
      <w:r w:rsidR="005000AA" w:rsidRPr="00BC43D5">
        <w:rPr>
          <w:rFonts w:ascii="Palatino Linotype" w:hAnsi="Palatino Linotype" w:cs="Arial"/>
          <w:sz w:val="24"/>
          <w:lang w:val="es-ES"/>
        </w:rPr>
        <w:t xml:space="preserve">, </w:t>
      </w:r>
      <w:r w:rsidR="001121C4" w:rsidRPr="00BC43D5">
        <w:rPr>
          <w:rFonts w:ascii="Palatino Linotype" w:hAnsi="Palatino Linotype"/>
          <w:bCs/>
          <w:sz w:val="24"/>
        </w:rPr>
        <w:t>el</w:t>
      </w:r>
      <w:r w:rsidR="005000AA" w:rsidRPr="00BC43D5">
        <w:rPr>
          <w:rFonts w:ascii="Palatino Linotype" w:hAnsi="Palatino Linotype"/>
          <w:b/>
          <w:sz w:val="24"/>
        </w:rPr>
        <w:t xml:space="preserve"> RECURRENTE</w:t>
      </w:r>
      <w:r w:rsidR="005000AA" w:rsidRPr="00BC43D5">
        <w:rPr>
          <w:rFonts w:ascii="Palatino Linotype" w:hAnsi="Palatino Linotype" w:cs="Arial"/>
          <w:sz w:val="24"/>
          <w:lang w:val="es-ES"/>
        </w:rPr>
        <w:t xml:space="preserve"> interpuso </w:t>
      </w:r>
      <w:r w:rsidR="00420B0B" w:rsidRPr="00BC43D5">
        <w:rPr>
          <w:rFonts w:ascii="Palatino Linotype" w:hAnsi="Palatino Linotype" w:cs="Arial"/>
          <w:sz w:val="24"/>
          <w:lang w:val="es-ES"/>
        </w:rPr>
        <w:t>el</w:t>
      </w:r>
      <w:r w:rsidR="005000AA" w:rsidRPr="00BC43D5">
        <w:rPr>
          <w:rFonts w:ascii="Palatino Linotype" w:hAnsi="Palatino Linotype" w:cs="Arial"/>
          <w:sz w:val="24"/>
          <w:lang w:val="es-ES"/>
        </w:rPr>
        <w:t xml:space="preserve"> recurso</w:t>
      </w:r>
      <w:r w:rsidR="00420B0B" w:rsidRPr="00BC43D5">
        <w:rPr>
          <w:rFonts w:ascii="Palatino Linotype" w:hAnsi="Palatino Linotype" w:cs="Arial"/>
          <w:sz w:val="24"/>
          <w:lang w:val="es-ES"/>
        </w:rPr>
        <w:t xml:space="preserve"> </w:t>
      </w:r>
      <w:r w:rsidR="005000AA" w:rsidRPr="00BC43D5">
        <w:rPr>
          <w:rFonts w:ascii="Palatino Linotype" w:hAnsi="Palatino Linotype" w:cs="Arial"/>
          <w:sz w:val="24"/>
          <w:lang w:val="es-ES"/>
        </w:rPr>
        <w:t>de revisión, en contra de la</w:t>
      </w:r>
      <w:r w:rsidR="00420B0B" w:rsidRPr="00BC43D5">
        <w:rPr>
          <w:rFonts w:ascii="Palatino Linotype" w:hAnsi="Palatino Linotype" w:cs="Arial"/>
          <w:sz w:val="24"/>
          <w:lang w:val="es-ES"/>
        </w:rPr>
        <w:t xml:space="preserve"> </w:t>
      </w:r>
      <w:r w:rsidR="005000AA" w:rsidRPr="00BC43D5">
        <w:rPr>
          <w:rFonts w:ascii="Palatino Linotype" w:hAnsi="Palatino Linotype" w:cs="Arial"/>
          <w:sz w:val="24"/>
          <w:lang w:val="es-ES"/>
        </w:rPr>
        <w:t>respuesta y, señaló como:</w:t>
      </w:r>
      <w:bookmarkStart w:id="1" w:name="_Toc462307683"/>
      <w:bookmarkStart w:id="2" w:name="_Toc472427085"/>
      <w:bookmarkStart w:id="3" w:name="_Toc472500652"/>
    </w:p>
    <w:p w14:paraId="4BAC304F" w14:textId="77777777" w:rsidR="00F714A9" w:rsidRPr="00BC43D5" w:rsidRDefault="00F714A9" w:rsidP="00BC139C">
      <w:pPr>
        <w:pStyle w:val="Prrafodelista"/>
        <w:ind w:left="567" w:right="539"/>
        <w:jc w:val="both"/>
        <w:rPr>
          <w:rFonts w:ascii="Palatino Linotype" w:eastAsia="Calibri" w:hAnsi="Palatino Linotype" w:cs="Tahoma"/>
          <w:b/>
          <w:szCs w:val="22"/>
          <w:lang w:eastAsia="en-US"/>
        </w:rPr>
      </w:pPr>
    </w:p>
    <w:p w14:paraId="137ACA93" w14:textId="216EE556" w:rsidR="00F714A9" w:rsidRPr="00BC43D5" w:rsidRDefault="00F714A9" w:rsidP="00420B0B">
      <w:pPr>
        <w:ind w:left="567" w:right="539"/>
        <w:jc w:val="both"/>
        <w:rPr>
          <w:rFonts w:ascii="Palatino Linotype" w:hAnsi="Palatino Linotype"/>
          <w:bCs/>
          <w:i/>
          <w:iCs/>
          <w:sz w:val="22"/>
          <w:szCs w:val="22"/>
        </w:rPr>
      </w:pPr>
      <w:r w:rsidRPr="00BC43D5">
        <w:rPr>
          <w:rFonts w:ascii="Palatino Linotype" w:hAnsi="Palatino Linotype"/>
          <w:b/>
          <w:sz w:val="22"/>
          <w:szCs w:val="22"/>
        </w:rPr>
        <w:t xml:space="preserve">Acto impugnado: </w:t>
      </w:r>
      <w:r w:rsidRPr="00BC43D5">
        <w:rPr>
          <w:rFonts w:ascii="Palatino Linotype" w:hAnsi="Palatino Linotype"/>
          <w:bCs/>
          <w:i/>
          <w:iCs/>
          <w:sz w:val="22"/>
          <w:szCs w:val="22"/>
        </w:rPr>
        <w:t>“</w:t>
      </w:r>
      <w:r w:rsidR="00420B0B" w:rsidRPr="00BC43D5">
        <w:rPr>
          <w:rFonts w:ascii="Palatino Linotype" w:eastAsia="Calibri" w:hAnsi="Palatino Linotype" w:cs="Tahoma"/>
          <w:i/>
          <w:iCs/>
          <w:sz w:val="22"/>
          <w:szCs w:val="22"/>
          <w:lang w:eastAsia="en-US"/>
        </w:rPr>
        <w:t>no entregan la información</w:t>
      </w:r>
      <w:r w:rsidRPr="00BC43D5">
        <w:rPr>
          <w:rFonts w:ascii="Palatino Linotype" w:hAnsi="Palatino Linotype"/>
          <w:bCs/>
          <w:i/>
          <w:iCs/>
          <w:sz w:val="22"/>
          <w:szCs w:val="22"/>
        </w:rPr>
        <w:t>” (sic)</w:t>
      </w:r>
    </w:p>
    <w:p w14:paraId="6C5D11AD" w14:textId="77777777" w:rsidR="00BC139C" w:rsidRPr="00BC43D5" w:rsidRDefault="00BC139C" w:rsidP="00420B0B">
      <w:pPr>
        <w:ind w:left="567" w:right="539"/>
        <w:jc w:val="both"/>
        <w:rPr>
          <w:rFonts w:ascii="Palatino Linotype" w:hAnsi="Palatino Linotype"/>
          <w:sz w:val="22"/>
          <w:szCs w:val="22"/>
          <w:lang w:eastAsia="es-MX"/>
        </w:rPr>
      </w:pPr>
    </w:p>
    <w:p w14:paraId="68BA12FC" w14:textId="0E48C31F" w:rsidR="00F714A9" w:rsidRPr="00BC43D5" w:rsidRDefault="00F714A9" w:rsidP="00420B0B">
      <w:pPr>
        <w:ind w:left="567" w:right="539"/>
        <w:jc w:val="both"/>
        <w:rPr>
          <w:rFonts w:ascii="Palatino Linotype" w:hAnsi="Palatino Linotype"/>
          <w:i/>
          <w:iCs/>
          <w:sz w:val="22"/>
          <w:szCs w:val="22"/>
          <w:lang w:eastAsia="es-MX"/>
        </w:rPr>
      </w:pPr>
      <w:r w:rsidRPr="00BC43D5">
        <w:rPr>
          <w:rFonts w:ascii="Palatino Linotype" w:hAnsi="Palatino Linotype"/>
          <w:b/>
          <w:sz w:val="22"/>
          <w:szCs w:val="22"/>
        </w:rPr>
        <w:t>Razones o Motivos de Inconformidad:</w:t>
      </w:r>
      <w:r w:rsidRPr="00BC43D5">
        <w:rPr>
          <w:rStyle w:val="Ttulo2Car"/>
          <w:rFonts w:ascii="Palatino Linotype" w:hAnsi="Palatino Linotype"/>
          <w:b/>
          <w:i/>
          <w:sz w:val="22"/>
          <w:szCs w:val="22"/>
          <w:lang w:val="es-ES"/>
        </w:rPr>
        <w:t xml:space="preserve"> </w:t>
      </w:r>
      <w:r w:rsidRPr="00BC43D5">
        <w:rPr>
          <w:rFonts w:ascii="Palatino Linotype" w:hAnsi="Palatino Linotype"/>
          <w:i/>
          <w:iCs/>
          <w:sz w:val="22"/>
          <w:szCs w:val="22"/>
        </w:rPr>
        <w:t>“</w:t>
      </w:r>
      <w:r w:rsidR="00420B0B" w:rsidRPr="00BC43D5">
        <w:rPr>
          <w:rFonts w:ascii="Palatino Linotype" w:hAnsi="Palatino Linotype"/>
          <w:i/>
          <w:iCs/>
          <w:color w:val="000000"/>
          <w:sz w:val="22"/>
          <w:szCs w:val="22"/>
          <w:lang w:eastAsia="es-MX"/>
        </w:rPr>
        <w:t>No se garantiza mio derecho a la transparencia</w:t>
      </w:r>
      <w:r w:rsidRPr="00BC43D5">
        <w:rPr>
          <w:rFonts w:ascii="Palatino Linotype" w:hAnsi="Palatino Linotype"/>
          <w:i/>
          <w:iCs/>
          <w:sz w:val="22"/>
          <w:szCs w:val="22"/>
        </w:rPr>
        <w:t>"</w:t>
      </w:r>
      <w:r w:rsidRPr="00BC43D5">
        <w:rPr>
          <w:rFonts w:ascii="Palatino Linotype" w:eastAsia="Calibri" w:hAnsi="Palatino Linotype" w:cs="Arial"/>
          <w:i/>
          <w:iCs/>
          <w:sz w:val="22"/>
          <w:szCs w:val="22"/>
          <w:lang w:val="es-ES"/>
        </w:rPr>
        <w:t>(Sic)</w:t>
      </w:r>
    </w:p>
    <w:p w14:paraId="704B4AA0" w14:textId="77777777" w:rsidR="00F714A9" w:rsidRPr="00BC43D5" w:rsidRDefault="00F714A9" w:rsidP="005000AA">
      <w:pPr>
        <w:pStyle w:val="Prrafodelista"/>
        <w:rPr>
          <w:rFonts w:ascii="Palatino Linotype" w:eastAsia="Calibri" w:hAnsi="Palatino Linotype" w:cs="Tahoma"/>
          <w:b/>
          <w:sz w:val="24"/>
          <w:lang w:eastAsia="en-US"/>
        </w:rPr>
      </w:pPr>
    </w:p>
    <w:bookmarkEnd w:id="1"/>
    <w:bookmarkEnd w:id="2"/>
    <w:bookmarkEnd w:id="3"/>
    <w:p w14:paraId="5BE2AC11" w14:textId="30FC4A00" w:rsidR="005000AA" w:rsidRPr="00BC43D5"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BC43D5">
        <w:rPr>
          <w:rFonts w:ascii="Palatino Linotype" w:hAnsi="Palatino Linotype" w:cs="Arial"/>
          <w:sz w:val="24"/>
          <w:lang w:val="es-ES"/>
        </w:rPr>
        <w:t>Se regist</w:t>
      </w:r>
      <w:r w:rsidR="00043374" w:rsidRPr="00BC43D5">
        <w:rPr>
          <w:rFonts w:ascii="Palatino Linotype" w:hAnsi="Palatino Linotype" w:cs="Arial"/>
          <w:sz w:val="24"/>
          <w:lang w:val="es-ES"/>
        </w:rPr>
        <w:t>r</w:t>
      </w:r>
      <w:r w:rsidR="00BC139C" w:rsidRPr="00BC43D5">
        <w:rPr>
          <w:rFonts w:ascii="Palatino Linotype" w:hAnsi="Palatino Linotype" w:cs="Arial"/>
          <w:sz w:val="24"/>
          <w:lang w:val="es-ES"/>
        </w:rPr>
        <w:t>ó</w:t>
      </w:r>
      <w:r w:rsidRPr="00BC43D5">
        <w:rPr>
          <w:rFonts w:ascii="Palatino Linotype" w:hAnsi="Palatino Linotype" w:cs="Arial"/>
          <w:sz w:val="24"/>
          <w:lang w:val="es-ES"/>
        </w:rPr>
        <w:t xml:space="preserve"> </w:t>
      </w:r>
      <w:r w:rsidR="008F23F8" w:rsidRPr="00BC43D5">
        <w:rPr>
          <w:rFonts w:ascii="Palatino Linotype" w:hAnsi="Palatino Linotype" w:cs="Arial"/>
          <w:sz w:val="24"/>
          <w:lang w:val="es-ES"/>
        </w:rPr>
        <w:t>el</w:t>
      </w:r>
      <w:r w:rsidRPr="00BC43D5">
        <w:rPr>
          <w:rFonts w:ascii="Palatino Linotype" w:hAnsi="Palatino Linotype" w:cs="Arial"/>
          <w:sz w:val="24"/>
          <w:lang w:val="es-ES"/>
        </w:rPr>
        <w:t xml:space="preserve"> recurso de revisión bajo </w:t>
      </w:r>
      <w:r w:rsidR="008F23F8" w:rsidRPr="00BC43D5">
        <w:rPr>
          <w:rFonts w:ascii="Palatino Linotype" w:hAnsi="Palatino Linotype" w:cs="Arial"/>
          <w:sz w:val="24"/>
          <w:lang w:val="es-ES"/>
        </w:rPr>
        <w:t xml:space="preserve">el </w:t>
      </w:r>
      <w:r w:rsidRPr="00BC43D5">
        <w:rPr>
          <w:rFonts w:ascii="Palatino Linotype" w:hAnsi="Palatino Linotype" w:cs="Arial"/>
          <w:sz w:val="24"/>
          <w:lang w:val="es-ES"/>
        </w:rPr>
        <w:t xml:space="preserve">número de expediente </w:t>
      </w:r>
      <w:r w:rsidRPr="00BC43D5">
        <w:rPr>
          <w:rFonts w:ascii="Palatino Linotype" w:hAnsi="Palatino Linotype" w:cs="Arial"/>
          <w:bCs/>
          <w:sz w:val="24"/>
        </w:rPr>
        <w:t>al rubro indicado, asimismo</w:t>
      </w:r>
      <w:r w:rsidR="008F23F8" w:rsidRPr="00BC43D5">
        <w:rPr>
          <w:rFonts w:ascii="Palatino Linotype" w:hAnsi="Palatino Linotype" w:cs="Arial"/>
          <w:bCs/>
          <w:sz w:val="24"/>
        </w:rPr>
        <w:t>,</w:t>
      </w:r>
      <w:r w:rsidRPr="00BC43D5">
        <w:rPr>
          <w:rFonts w:ascii="Palatino Linotype" w:hAnsi="Palatino Linotype" w:cs="Arial"/>
          <w:bCs/>
          <w:sz w:val="24"/>
        </w:rPr>
        <w:t xml:space="preserve"> con fundamento en lo dispuesto por el </w:t>
      </w:r>
      <w:r w:rsidRPr="00BC43D5">
        <w:rPr>
          <w:rFonts w:ascii="Palatino Linotype" w:eastAsia="Calibri" w:hAnsi="Palatino Linotype" w:cs="Arial"/>
          <w:sz w:val="24"/>
          <w:lang w:val="es-ES"/>
        </w:rPr>
        <w:t xml:space="preserve">artículo 185 fracción I de la </w:t>
      </w:r>
      <w:r w:rsidRPr="00BC43D5">
        <w:rPr>
          <w:rFonts w:ascii="Palatino Linotype" w:eastAsia="Calibri" w:hAnsi="Palatino Linotype" w:cs="Arial"/>
          <w:b/>
          <w:sz w:val="24"/>
          <w:lang w:val="es-ES"/>
        </w:rPr>
        <w:t xml:space="preserve">Ley de Transparencia y Acceso a la Información Pública del Estado de México y Municipios </w:t>
      </w:r>
      <w:r w:rsidR="00D31521" w:rsidRPr="00BC43D5">
        <w:rPr>
          <w:rFonts w:ascii="Palatino Linotype" w:hAnsi="Palatino Linotype" w:cs="Arial"/>
          <w:sz w:val="24"/>
          <w:lang w:val="es-ES"/>
        </w:rPr>
        <w:t>se turnó a</w:t>
      </w:r>
      <w:r w:rsidR="00F942BD" w:rsidRPr="00BC43D5">
        <w:rPr>
          <w:rFonts w:ascii="Palatino Linotype" w:hAnsi="Palatino Linotype" w:cs="Arial"/>
          <w:sz w:val="24"/>
          <w:lang w:val="es-ES"/>
        </w:rPr>
        <w:t xml:space="preserve"> </w:t>
      </w:r>
      <w:r w:rsidRPr="00BC43D5">
        <w:rPr>
          <w:rFonts w:ascii="Palatino Linotype" w:hAnsi="Palatino Linotype" w:cs="Arial"/>
          <w:sz w:val="24"/>
          <w:lang w:val="es-ES"/>
        </w:rPr>
        <w:t>l</w:t>
      </w:r>
      <w:r w:rsidR="00F942BD" w:rsidRPr="00BC43D5">
        <w:rPr>
          <w:rFonts w:ascii="Palatino Linotype" w:hAnsi="Palatino Linotype" w:cs="Arial"/>
          <w:sz w:val="24"/>
          <w:lang w:val="es-ES"/>
        </w:rPr>
        <w:t>a</w:t>
      </w:r>
      <w:r w:rsidRPr="00BC43D5">
        <w:rPr>
          <w:rFonts w:ascii="Palatino Linotype" w:hAnsi="Palatino Linotype" w:cs="Arial"/>
          <w:sz w:val="24"/>
          <w:lang w:val="es-ES"/>
        </w:rPr>
        <w:t xml:space="preserve"> </w:t>
      </w:r>
      <w:r w:rsidR="00F942BD" w:rsidRPr="00BC43D5">
        <w:rPr>
          <w:rFonts w:ascii="Palatino Linotype" w:hAnsi="Palatino Linotype" w:cs="Arial"/>
          <w:b/>
          <w:sz w:val="24"/>
          <w:lang w:val="es-ES"/>
        </w:rPr>
        <w:t>Comisionada</w:t>
      </w:r>
      <w:r w:rsidRPr="00BC43D5">
        <w:rPr>
          <w:rFonts w:ascii="Palatino Linotype" w:hAnsi="Palatino Linotype" w:cs="Arial"/>
          <w:b/>
          <w:sz w:val="24"/>
          <w:lang w:val="es-ES"/>
        </w:rPr>
        <w:t xml:space="preserve"> </w:t>
      </w:r>
      <w:r w:rsidR="00F942BD" w:rsidRPr="00BC43D5">
        <w:rPr>
          <w:rFonts w:ascii="Palatino Linotype" w:hAnsi="Palatino Linotype" w:cs="Arial"/>
          <w:b/>
          <w:sz w:val="24"/>
          <w:lang w:val="es-ES"/>
        </w:rPr>
        <w:t>María del Rosario Mejía Ayala</w:t>
      </w:r>
      <w:r w:rsidRPr="00BC43D5">
        <w:rPr>
          <w:rFonts w:ascii="Palatino Linotype" w:hAnsi="Palatino Linotype" w:cs="Arial"/>
          <w:b/>
          <w:sz w:val="24"/>
          <w:lang w:val="es-ES"/>
        </w:rPr>
        <w:t xml:space="preserve">, </w:t>
      </w:r>
      <w:r w:rsidRPr="00BC43D5">
        <w:rPr>
          <w:rFonts w:ascii="Palatino Linotype" w:hAnsi="Palatino Linotype" w:cs="Arial"/>
          <w:sz w:val="24"/>
          <w:lang w:val="es-ES"/>
        </w:rPr>
        <w:t xml:space="preserve">con el objeto de </w:t>
      </w:r>
      <w:r w:rsidRPr="00BC43D5">
        <w:rPr>
          <w:rFonts w:ascii="Palatino Linotype" w:hAnsi="Palatino Linotype" w:cs="Arial"/>
          <w:sz w:val="24"/>
        </w:rPr>
        <w:t>su análisis.</w:t>
      </w:r>
    </w:p>
    <w:p w14:paraId="21EFF6B2" w14:textId="77777777" w:rsidR="005000AA" w:rsidRPr="00BC43D5"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1583786A" w14:textId="37B3DECD" w:rsidR="008F23F8" w:rsidRPr="00BC43D5" w:rsidRDefault="00D73603" w:rsidP="008F23F8">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BC43D5">
        <w:rPr>
          <w:rFonts w:ascii="Palatino Linotype" w:eastAsia="Calibri" w:hAnsi="Palatino Linotype" w:cs="Arial"/>
          <w:sz w:val="24"/>
          <w:lang w:val="es-ES"/>
        </w:rPr>
        <w:t>La Comisionada</w:t>
      </w:r>
      <w:r w:rsidR="005000AA" w:rsidRPr="00BC43D5">
        <w:rPr>
          <w:rFonts w:ascii="Palatino Linotype" w:eastAsia="Calibri" w:hAnsi="Palatino Linotype" w:cs="Arial"/>
          <w:sz w:val="24"/>
          <w:lang w:val="es-ES"/>
        </w:rPr>
        <w:t xml:space="preserve"> Ponente con fundamento en lo dispuesto por el artículo 185 fracción II de la ley de la materia, a través del acuerdo de admisión de fecha</w:t>
      </w:r>
      <w:r w:rsidR="00A871C4" w:rsidRPr="00BC43D5">
        <w:rPr>
          <w:rFonts w:ascii="Palatino Linotype" w:eastAsia="Calibri" w:hAnsi="Palatino Linotype" w:cs="Arial"/>
          <w:sz w:val="24"/>
          <w:lang w:val="es-ES"/>
        </w:rPr>
        <w:t xml:space="preserve"> </w:t>
      </w:r>
      <w:r w:rsidR="00420B0B" w:rsidRPr="00BC43D5">
        <w:rPr>
          <w:rFonts w:ascii="Palatino Linotype" w:eastAsia="Calibri" w:hAnsi="Palatino Linotype" w:cs="Arial"/>
          <w:sz w:val="24"/>
          <w:lang w:val="es-ES"/>
        </w:rPr>
        <w:t>tres</w:t>
      </w:r>
      <w:r w:rsidR="00B02D50" w:rsidRPr="00BC43D5">
        <w:rPr>
          <w:rFonts w:ascii="Palatino Linotype" w:eastAsia="Calibri" w:hAnsi="Palatino Linotype" w:cs="Arial"/>
          <w:sz w:val="24"/>
          <w:lang w:val="es-ES"/>
        </w:rPr>
        <w:t xml:space="preserve"> (</w:t>
      </w:r>
      <w:r w:rsidR="00420B0B" w:rsidRPr="00BC43D5">
        <w:rPr>
          <w:rFonts w:ascii="Palatino Linotype" w:eastAsia="Calibri" w:hAnsi="Palatino Linotype" w:cs="Arial"/>
          <w:sz w:val="24"/>
          <w:lang w:val="es-ES"/>
        </w:rPr>
        <w:t>03</w:t>
      </w:r>
      <w:r w:rsidR="00B02D50" w:rsidRPr="00BC43D5">
        <w:rPr>
          <w:rFonts w:ascii="Palatino Linotype" w:eastAsia="Calibri" w:hAnsi="Palatino Linotype" w:cs="Arial"/>
          <w:sz w:val="24"/>
          <w:lang w:val="es-ES"/>
        </w:rPr>
        <w:t>)</w:t>
      </w:r>
      <w:r w:rsidR="008F23F8" w:rsidRPr="00BC43D5">
        <w:rPr>
          <w:rFonts w:ascii="Palatino Linotype" w:eastAsia="Calibri" w:hAnsi="Palatino Linotype" w:cs="Arial"/>
          <w:sz w:val="24"/>
          <w:lang w:val="es-ES"/>
        </w:rPr>
        <w:t xml:space="preserve"> </w:t>
      </w:r>
      <w:r w:rsidR="001A3EE2" w:rsidRPr="00BC43D5">
        <w:rPr>
          <w:rFonts w:ascii="Palatino Linotype" w:eastAsia="Calibri" w:hAnsi="Palatino Linotype" w:cs="Arial"/>
          <w:sz w:val="24"/>
          <w:lang w:val="es-ES"/>
        </w:rPr>
        <w:t xml:space="preserve">de </w:t>
      </w:r>
      <w:r w:rsidR="00420B0B" w:rsidRPr="00BC43D5">
        <w:rPr>
          <w:rFonts w:ascii="Palatino Linotype" w:eastAsia="Calibri" w:hAnsi="Palatino Linotype" w:cs="Arial"/>
          <w:sz w:val="24"/>
          <w:lang w:val="es-ES"/>
        </w:rPr>
        <w:t>agosto</w:t>
      </w:r>
      <w:r w:rsidR="005000AA" w:rsidRPr="00BC43D5">
        <w:rPr>
          <w:rFonts w:ascii="Palatino Linotype" w:eastAsia="Calibri" w:hAnsi="Palatino Linotype" w:cs="Arial"/>
          <w:sz w:val="24"/>
          <w:lang w:val="es-ES"/>
        </w:rPr>
        <w:t xml:space="preserve"> de dos mil veinti</w:t>
      </w:r>
      <w:r w:rsidR="0021453D" w:rsidRPr="00BC43D5">
        <w:rPr>
          <w:rFonts w:ascii="Palatino Linotype" w:eastAsia="Calibri" w:hAnsi="Palatino Linotype" w:cs="Arial"/>
          <w:sz w:val="24"/>
          <w:lang w:val="es-ES"/>
        </w:rPr>
        <w:t>dós</w:t>
      </w:r>
      <w:r w:rsidR="005000AA" w:rsidRPr="00BC43D5">
        <w:rPr>
          <w:rFonts w:ascii="Palatino Linotype" w:eastAsia="Calibri" w:hAnsi="Palatino Linotype" w:cs="Arial"/>
          <w:sz w:val="24"/>
          <w:lang w:val="es-ES"/>
        </w:rPr>
        <w:t xml:space="preserve">, puso a disposición de las partes el expediente electrónico </w:t>
      </w:r>
      <w:r w:rsidR="005000AA" w:rsidRPr="00BC43D5">
        <w:rPr>
          <w:rFonts w:ascii="Palatino Linotype" w:eastAsia="Calibri" w:hAnsi="Palatino Linotype" w:cs="Arial"/>
          <w:sz w:val="24"/>
        </w:rPr>
        <w:t xml:space="preserve">vía </w:t>
      </w:r>
      <w:r w:rsidR="005000AA" w:rsidRPr="00BC43D5">
        <w:rPr>
          <w:rFonts w:ascii="Palatino Linotype" w:eastAsia="Calibri" w:hAnsi="Palatino Linotype" w:cs="Arial"/>
          <w:b/>
          <w:sz w:val="24"/>
          <w:lang w:val="es-ES"/>
        </w:rPr>
        <w:t xml:space="preserve">SAIMEX </w:t>
      </w:r>
      <w:r w:rsidR="005000AA" w:rsidRPr="00BC43D5">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BC43D5">
        <w:rPr>
          <w:rFonts w:ascii="Palatino Linotype" w:eastAsia="Calibri" w:hAnsi="Palatino Linotype" w:cs="Arial"/>
          <w:b/>
          <w:sz w:val="24"/>
          <w:lang w:val="es-ES"/>
        </w:rPr>
        <w:t>SUJETO OBLIGADO</w:t>
      </w:r>
      <w:r w:rsidR="005000AA" w:rsidRPr="00BC43D5">
        <w:rPr>
          <w:rFonts w:ascii="Palatino Linotype" w:eastAsia="Calibri" w:hAnsi="Palatino Linotype" w:cs="Arial"/>
          <w:sz w:val="24"/>
          <w:lang w:val="es-ES"/>
        </w:rPr>
        <w:t xml:space="preserve"> presentara el informe justificado procedente.</w:t>
      </w:r>
    </w:p>
    <w:p w14:paraId="723319B6" w14:textId="77777777" w:rsidR="008F23F8" w:rsidRPr="00BC43D5" w:rsidRDefault="008F23F8" w:rsidP="008F23F8">
      <w:pPr>
        <w:pStyle w:val="Prrafodelista"/>
        <w:spacing w:before="240" w:after="240" w:line="360" w:lineRule="auto"/>
        <w:ind w:left="0"/>
        <w:jc w:val="both"/>
        <w:rPr>
          <w:rFonts w:ascii="Palatino Linotype" w:eastAsiaTheme="minorEastAsia" w:hAnsi="Palatino Linotype" w:cstheme="minorBidi"/>
          <w:i/>
          <w:color w:val="000000"/>
          <w:sz w:val="24"/>
          <w:lang w:val="es-ES_tradnl"/>
        </w:rPr>
      </w:pPr>
    </w:p>
    <w:p w14:paraId="1E6AE4B1" w14:textId="5DF76680" w:rsidR="00BE47E2" w:rsidRPr="00BC43D5" w:rsidRDefault="00BC6FDD" w:rsidP="008F23F8">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BC43D5">
        <w:rPr>
          <w:rFonts w:ascii="Palatino Linotype" w:eastAsiaTheme="minorEastAsia" w:hAnsi="Palatino Linotype"/>
          <w:color w:val="000000"/>
          <w:sz w:val="24"/>
          <w:lang w:val="es-ES_tradnl"/>
        </w:rPr>
        <w:t xml:space="preserve">El </w:t>
      </w:r>
      <w:r w:rsidRPr="00BC43D5">
        <w:rPr>
          <w:rFonts w:ascii="Palatino Linotype" w:eastAsiaTheme="minorEastAsia" w:hAnsi="Palatino Linotype"/>
          <w:b/>
          <w:color w:val="000000"/>
          <w:sz w:val="24"/>
          <w:lang w:val="es-ES_tradnl"/>
        </w:rPr>
        <w:t xml:space="preserve">SUJETO OBLIGADO </w:t>
      </w:r>
      <w:r w:rsidRPr="00BC43D5">
        <w:rPr>
          <w:rFonts w:ascii="Palatino Linotype" w:eastAsiaTheme="minorEastAsia" w:hAnsi="Palatino Linotype"/>
          <w:color w:val="000000"/>
          <w:sz w:val="24"/>
          <w:lang w:val="es-ES_tradnl"/>
        </w:rPr>
        <w:t xml:space="preserve">no rindió informe justificado para manifestar lo que a su derecho conviniera; por su parte el </w:t>
      </w:r>
      <w:r w:rsidRPr="00BC43D5">
        <w:rPr>
          <w:rFonts w:ascii="Palatino Linotype" w:eastAsiaTheme="minorEastAsia" w:hAnsi="Palatino Linotype"/>
          <w:b/>
          <w:color w:val="000000"/>
          <w:sz w:val="24"/>
          <w:lang w:val="es-ES_tradnl"/>
        </w:rPr>
        <w:t xml:space="preserve">RECURRENTE </w:t>
      </w:r>
      <w:r w:rsidRPr="00BC43D5">
        <w:rPr>
          <w:rFonts w:ascii="Palatino Linotype" w:eastAsiaTheme="minorEastAsia" w:hAnsi="Palatino Linotype"/>
          <w:color w:val="000000"/>
          <w:sz w:val="24"/>
          <w:lang w:val="es-ES_tradnl"/>
        </w:rPr>
        <w:t xml:space="preserve">no presentó alegatos ni ofreció medios de prueba, según constancias del Sistema de Acceso a la Información Mexiquense </w:t>
      </w:r>
      <w:r w:rsidRPr="00BC43D5">
        <w:rPr>
          <w:rFonts w:ascii="Palatino Linotype" w:eastAsiaTheme="minorEastAsia" w:hAnsi="Palatino Linotype"/>
          <w:b/>
          <w:color w:val="000000"/>
          <w:sz w:val="24"/>
          <w:lang w:val="es-ES_tradnl"/>
        </w:rPr>
        <w:t>SAIMEX</w:t>
      </w:r>
      <w:r w:rsidR="0012305A" w:rsidRPr="00BC43D5">
        <w:rPr>
          <w:rFonts w:ascii="Palatino Linotype" w:eastAsiaTheme="minorEastAsia" w:hAnsi="Palatino Linotype"/>
          <w:b/>
          <w:color w:val="000000"/>
          <w:sz w:val="24"/>
          <w:lang w:val="es-ES_tradnl"/>
        </w:rPr>
        <w:t>.</w:t>
      </w:r>
      <w:r w:rsidRPr="00BC43D5">
        <w:rPr>
          <w:rFonts w:ascii="Palatino Linotype" w:eastAsiaTheme="minorEastAsia" w:hAnsi="Palatino Linotype"/>
          <w:b/>
          <w:color w:val="000000"/>
          <w:sz w:val="24"/>
          <w:lang w:val="es-ES_tradnl"/>
        </w:rPr>
        <w:t xml:space="preserve"> </w:t>
      </w:r>
    </w:p>
    <w:p w14:paraId="77242805" w14:textId="77777777" w:rsidR="008F23F8" w:rsidRPr="00BC43D5" w:rsidRDefault="008F23F8" w:rsidP="008F23F8">
      <w:pPr>
        <w:pStyle w:val="Prrafodelista"/>
        <w:spacing w:before="240" w:after="240" w:line="360" w:lineRule="auto"/>
        <w:ind w:left="0"/>
        <w:jc w:val="both"/>
        <w:rPr>
          <w:rFonts w:ascii="Palatino Linotype" w:eastAsiaTheme="minorEastAsia" w:hAnsi="Palatino Linotype" w:cstheme="minorBidi"/>
          <w:i/>
          <w:color w:val="000000"/>
          <w:sz w:val="24"/>
          <w:lang w:val="es-ES_tradnl"/>
        </w:rPr>
      </w:pPr>
    </w:p>
    <w:p w14:paraId="23DC60AD" w14:textId="5E07015C" w:rsidR="00BC6FDD" w:rsidRPr="00BC43D5" w:rsidRDefault="00BC6FDD" w:rsidP="00BC6FDD">
      <w:pPr>
        <w:pStyle w:val="Prrafodelista"/>
        <w:numPr>
          <w:ilvl w:val="0"/>
          <w:numId w:val="2"/>
        </w:numPr>
        <w:tabs>
          <w:tab w:val="left" w:pos="284"/>
        </w:tabs>
        <w:spacing w:line="360" w:lineRule="auto"/>
        <w:ind w:left="0" w:firstLine="0"/>
        <w:jc w:val="both"/>
        <w:rPr>
          <w:rFonts w:ascii="Palatino Linotype" w:hAnsi="Palatino Linotype" w:cs="Arial"/>
          <w:sz w:val="24"/>
        </w:rPr>
      </w:pPr>
      <w:r w:rsidRPr="00BC43D5">
        <w:rPr>
          <w:rFonts w:ascii="Palatino Linotype" w:hAnsi="Palatino Linotype" w:cs="Arial"/>
          <w:color w:val="222222"/>
          <w:sz w:val="24"/>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87596A7" w14:textId="77777777" w:rsidR="00BC6FDD" w:rsidRPr="00BC43D5" w:rsidRDefault="00BC6FDD" w:rsidP="00BC6FDD">
      <w:pPr>
        <w:pStyle w:val="Prrafodelista"/>
        <w:tabs>
          <w:tab w:val="left" w:pos="284"/>
        </w:tabs>
        <w:spacing w:line="360" w:lineRule="auto"/>
        <w:ind w:left="0"/>
        <w:jc w:val="both"/>
        <w:rPr>
          <w:rFonts w:ascii="Palatino Linotype" w:hAnsi="Palatino Linotype" w:cs="Arial"/>
        </w:rPr>
      </w:pPr>
    </w:p>
    <w:p w14:paraId="32215B49" w14:textId="77777777" w:rsidR="00BC6FDD" w:rsidRPr="00BC43D5" w:rsidRDefault="00BC6FDD" w:rsidP="00BC6FDD">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BC43D5">
        <w:rPr>
          <w:rFonts w:ascii="Palatino Linotype" w:hAnsi="Palatino Linotype" w:cs="Arial"/>
          <w:b/>
          <w:bCs/>
          <w:i/>
          <w:iCs/>
          <w:color w:val="222222"/>
          <w:sz w:val="22"/>
          <w:lang w:val="es-ES_tradnl"/>
        </w:rPr>
        <w:t>QUEJA, RECURSO DE. LA OMISION DE RENDIR EL INFORME RESPECTIVO NO IMPIDE QUE SE RESUELV</w:t>
      </w:r>
      <w:r w:rsidRPr="00BC43D5">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4B7D876" w14:textId="77777777" w:rsidR="00BC6FDD" w:rsidRPr="00BC43D5" w:rsidRDefault="00BC6FDD" w:rsidP="00BC6FDD">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5BF7F1A5" w14:textId="28683A77" w:rsidR="00BC6FDD" w:rsidRPr="00BC43D5" w:rsidRDefault="00BC6FDD" w:rsidP="00BC6FDD">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BC43D5">
        <w:rPr>
          <w:rFonts w:ascii="Palatino Linotype" w:hAnsi="Palatino Linotype" w:cs="Arial"/>
          <w:color w:val="222222"/>
          <w:sz w:val="24"/>
        </w:rPr>
        <w:lastRenderedPageBreak/>
        <w:t>Por lo cual se reitera, que la falta de informe justificado no impide que este Órgano Garante conozca y resuelva el recurso de revisión, solo propicia que el </w:t>
      </w:r>
      <w:r w:rsidRPr="00BC43D5">
        <w:rPr>
          <w:rFonts w:ascii="Palatino Linotype" w:hAnsi="Palatino Linotype" w:cs="Arial"/>
          <w:b/>
          <w:bCs/>
          <w:color w:val="222222"/>
          <w:sz w:val="24"/>
        </w:rPr>
        <w:t>SUJETO OBLIGADO</w:t>
      </w:r>
      <w:r w:rsidRPr="00BC43D5">
        <w:rPr>
          <w:rFonts w:ascii="Palatino Linotype" w:hAnsi="Palatino Linotype" w:cs="Arial"/>
          <w:color w:val="222222"/>
          <w:sz w:val="24"/>
        </w:rPr>
        <w:t> pierda la oportunidad de manifestar lo que a su derecho convenga.</w:t>
      </w:r>
    </w:p>
    <w:p w14:paraId="4A76603E" w14:textId="77777777" w:rsidR="00E65B7C" w:rsidRPr="00BC43D5" w:rsidRDefault="00E65B7C" w:rsidP="00E65B7C">
      <w:pPr>
        <w:pStyle w:val="Prrafodelista"/>
        <w:spacing w:before="240" w:after="240" w:line="360" w:lineRule="auto"/>
        <w:ind w:left="0"/>
        <w:jc w:val="both"/>
        <w:rPr>
          <w:rFonts w:ascii="Palatino Linotype" w:hAnsi="Palatino Linotype"/>
          <w:i/>
          <w:color w:val="000000"/>
          <w:sz w:val="24"/>
        </w:rPr>
      </w:pPr>
    </w:p>
    <w:p w14:paraId="04016115" w14:textId="377D8A37" w:rsidR="00BC6FDD" w:rsidRPr="00BC43D5" w:rsidRDefault="00DD7DC3" w:rsidP="00BF74A0">
      <w:pPr>
        <w:pStyle w:val="Prrafodelista"/>
        <w:numPr>
          <w:ilvl w:val="0"/>
          <w:numId w:val="3"/>
        </w:numPr>
        <w:spacing w:line="360" w:lineRule="auto"/>
        <w:ind w:left="0" w:firstLine="0"/>
        <w:jc w:val="both"/>
        <w:rPr>
          <w:rFonts w:ascii="Palatino Linotype" w:hAnsi="Palatino Linotype" w:cs="Tahoma"/>
          <w:sz w:val="24"/>
        </w:rPr>
      </w:pPr>
      <w:r w:rsidRPr="00BC43D5">
        <w:rPr>
          <w:rFonts w:ascii="Palatino Linotype" w:eastAsia="Calibri" w:hAnsi="Palatino Linotype" w:cs="Arial"/>
          <w:sz w:val="24"/>
          <w:lang w:val="es-ES"/>
        </w:rPr>
        <w:t xml:space="preserve">El </w:t>
      </w:r>
      <w:r w:rsidR="00420B0B" w:rsidRPr="00BC43D5">
        <w:rPr>
          <w:rFonts w:ascii="Palatino Linotype" w:eastAsia="Calibri" w:hAnsi="Palatino Linotype" w:cs="Arial"/>
          <w:sz w:val="24"/>
          <w:lang w:val="es-ES"/>
        </w:rPr>
        <w:t>diecisiete</w:t>
      </w:r>
      <w:r w:rsidR="004F1E2D" w:rsidRPr="00BC43D5">
        <w:rPr>
          <w:rFonts w:ascii="Palatino Linotype" w:eastAsia="Calibri" w:hAnsi="Palatino Linotype" w:cs="Arial"/>
          <w:sz w:val="24"/>
          <w:lang w:val="es-ES"/>
        </w:rPr>
        <w:t xml:space="preserve"> (</w:t>
      </w:r>
      <w:r w:rsidR="00420B0B" w:rsidRPr="00BC43D5">
        <w:rPr>
          <w:rFonts w:ascii="Palatino Linotype" w:eastAsia="Calibri" w:hAnsi="Palatino Linotype" w:cs="Arial"/>
          <w:sz w:val="24"/>
          <w:lang w:val="es-ES"/>
        </w:rPr>
        <w:t>17</w:t>
      </w:r>
      <w:r w:rsidR="004F1E2D" w:rsidRPr="00BC43D5">
        <w:rPr>
          <w:rFonts w:ascii="Palatino Linotype" w:eastAsia="Calibri" w:hAnsi="Palatino Linotype" w:cs="Arial"/>
          <w:sz w:val="24"/>
          <w:lang w:val="es-ES"/>
        </w:rPr>
        <w:t xml:space="preserve">) </w:t>
      </w:r>
      <w:r w:rsidR="0012305A" w:rsidRPr="00BC43D5">
        <w:rPr>
          <w:rFonts w:ascii="Palatino Linotype" w:eastAsia="Calibri" w:hAnsi="Palatino Linotype" w:cs="Arial"/>
          <w:sz w:val="24"/>
          <w:lang w:val="es-ES"/>
        </w:rPr>
        <w:t xml:space="preserve">de </w:t>
      </w:r>
      <w:r w:rsidR="00420B0B" w:rsidRPr="00BC43D5">
        <w:rPr>
          <w:rFonts w:ascii="Palatino Linotype" w:eastAsia="Calibri" w:hAnsi="Palatino Linotype" w:cs="Arial"/>
          <w:sz w:val="24"/>
          <w:lang w:val="es-ES"/>
        </w:rPr>
        <w:t>octubre</w:t>
      </w:r>
      <w:r w:rsidR="008F23F8" w:rsidRPr="00BC43D5">
        <w:rPr>
          <w:rFonts w:ascii="Palatino Linotype" w:eastAsia="Calibri" w:hAnsi="Palatino Linotype" w:cs="Arial"/>
          <w:sz w:val="24"/>
          <w:lang w:val="es-ES"/>
        </w:rPr>
        <w:t xml:space="preserve"> </w:t>
      </w:r>
      <w:r w:rsidR="0012305A" w:rsidRPr="00BC43D5">
        <w:rPr>
          <w:rFonts w:ascii="Palatino Linotype" w:eastAsia="Calibri" w:hAnsi="Palatino Linotype" w:cs="Arial"/>
          <w:sz w:val="24"/>
          <w:lang w:val="es-ES"/>
        </w:rPr>
        <w:t>d</w:t>
      </w:r>
      <w:r w:rsidR="00E65B7C" w:rsidRPr="00BC43D5">
        <w:rPr>
          <w:rFonts w:ascii="Palatino Linotype" w:eastAsia="Calibri" w:hAnsi="Palatino Linotype" w:cs="Arial"/>
          <w:sz w:val="24"/>
          <w:lang w:val="es-ES"/>
        </w:rPr>
        <w:t xml:space="preserve">e </w:t>
      </w:r>
      <w:r w:rsidR="00D73603" w:rsidRPr="00BC43D5">
        <w:rPr>
          <w:rFonts w:ascii="Palatino Linotype" w:eastAsia="Calibri" w:hAnsi="Palatino Linotype" w:cs="Arial"/>
          <w:sz w:val="24"/>
          <w:lang w:val="es-ES"/>
        </w:rPr>
        <w:t>dos mil veinti</w:t>
      </w:r>
      <w:r w:rsidR="0021453D" w:rsidRPr="00BC43D5">
        <w:rPr>
          <w:rFonts w:ascii="Palatino Linotype" w:eastAsia="Calibri" w:hAnsi="Palatino Linotype" w:cs="Arial"/>
          <w:sz w:val="24"/>
          <w:lang w:val="es-ES"/>
        </w:rPr>
        <w:t>dós</w:t>
      </w:r>
      <w:r w:rsidR="00420B0B" w:rsidRPr="00BC43D5">
        <w:rPr>
          <w:rFonts w:ascii="Palatino Linotype" w:eastAsia="Calibri" w:hAnsi="Palatino Linotype" w:cs="Arial"/>
          <w:sz w:val="24"/>
          <w:lang w:val="es-ES"/>
        </w:rPr>
        <w:t xml:space="preserve">, </w:t>
      </w:r>
      <w:r w:rsidR="0012305A" w:rsidRPr="00BC43D5">
        <w:rPr>
          <w:rFonts w:ascii="Palatino Linotype" w:hAnsi="Palatino Linotype" w:cs="Tahoma"/>
          <w:sz w:val="24"/>
        </w:rPr>
        <w:t xml:space="preserve">se notificó el acuerdo mediante el cual se amplió el plazo para emitir resolución por un término de 15 días adicionales. </w:t>
      </w:r>
      <w:r w:rsidR="003C497F" w:rsidRPr="00BC43D5">
        <w:rPr>
          <w:rFonts w:ascii="Palatino Linotype" w:hAnsi="Palatino Linotype" w:cs="Tahoma"/>
          <w:sz w:val="24"/>
        </w:rPr>
        <w:t xml:space="preserve">Por lo que turnó la presente resolución </w:t>
      </w:r>
      <w:r w:rsidR="003C5753" w:rsidRPr="00BC43D5">
        <w:rPr>
          <w:rFonts w:ascii="Palatino Linotype" w:hAnsi="Palatino Linotype" w:cs="Tahoma"/>
          <w:sz w:val="24"/>
        </w:rPr>
        <w:t>para su aprobación.</w:t>
      </w:r>
    </w:p>
    <w:p w14:paraId="378CC9EB" w14:textId="77777777" w:rsidR="00B02D50" w:rsidRPr="00BC43D5" w:rsidRDefault="00B02D50" w:rsidP="00B02D50">
      <w:pPr>
        <w:pStyle w:val="Prrafodelista"/>
        <w:spacing w:line="360" w:lineRule="auto"/>
        <w:ind w:left="0"/>
        <w:jc w:val="both"/>
        <w:rPr>
          <w:rFonts w:ascii="Palatino Linotype" w:hAnsi="Palatino Linotype" w:cs="Tahoma"/>
          <w:sz w:val="24"/>
        </w:rPr>
      </w:pPr>
    </w:p>
    <w:p w14:paraId="23268B15" w14:textId="77777777" w:rsidR="00B02D50" w:rsidRPr="00BC43D5" w:rsidRDefault="00B02D50" w:rsidP="00B02D50">
      <w:pPr>
        <w:pStyle w:val="Prrafodelista"/>
        <w:numPr>
          <w:ilvl w:val="0"/>
          <w:numId w:val="2"/>
        </w:numPr>
        <w:spacing w:before="240" w:after="240" w:line="360" w:lineRule="auto"/>
        <w:ind w:left="0" w:hanging="11"/>
        <w:jc w:val="both"/>
        <w:rPr>
          <w:rFonts w:ascii="Palatino Linotype" w:hAnsi="Palatino Linotype"/>
          <w:b/>
          <w:sz w:val="32"/>
          <w:u w:val="single"/>
        </w:rPr>
      </w:pPr>
      <w:r w:rsidRPr="00BC43D5">
        <w:rPr>
          <w:rFonts w:ascii="Palatino Linotype" w:hAnsi="Palatino Linotype"/>
          <w:sz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8B265D2" w14:textId="77777777" w:rsidR="00B02D50" w:rsidRPr="00BC43D5" w:rsidRDefault="00B02D50" w:rsidP="00B02D50">
      <w:pPr>
        <w:pStyle w:val="Prrafodelista"/>
        <w:rPr>
          <w:rFonts w:ascii="Palatino Linotype" w:hAnsi="Palatino Linotype"/>
          <w:sz w:val="24"/>
        </w:rPr>
      </w:pPr>
    </w:p>
    <w:p w14:paraId="0EF8DDD1" w14:textId="77777777" w:rsidR="00B02D50" w:rsidRPr="00BC43D5" w:rsidRDefault="00B02D50" w:rsidP="00B02D50">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BC43D5">
        <w:rPr>
          <w:rFonts w:ascii="Palatino Linotype" w:hAnsi="Palatino Linotype"/>
          <w:sz w:val="24"/>
        </w:rPr>
        <w:lastRenderedPageBreak/>
        <w:t>órganos jurisdiccionales federales, aplicables también en procedimientos análogos, como el que nos ocupa.</w:t>
      </w:r>
    </w:p>
    <w:p w14:paraId="7C625B10" w14:textId="77777777" w:rsidR="00B02D50" w:rsidRPr="00BC43D5" w:rsidRDefault="00B02D50" w:rsidP="00B02D50">
      <w:pPr>
        <w:pStyle w:val="Prrafodelista"/>
        <w:spacing w:before="240" w:after="240" w:line="360" w:lineRule="auto"/>
        <w:ind w:left="0"/>
        <w:jc w:val="both"/>
        <w:rPr>
          <w:rFonts w:ascii="Palatino Linotype" w:hAnsi="Palatino Linotype"/>
          <w:sz w:val="24"/>
        </w:rPr>
      </w:pPr>
    </w:p>
    <w:p w14:paraId="644C613B" w14:textId="77777777" w:rsidR="00B02D50" w:rsidRPr="00BC43D5" w:rsidRDefault="00B02D50" w:rsidP="00B02D50">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3B0E57" w14:textId="77777777" w:rsidR="00B02D50" w:rsidRPr="00BC43D5" w:rsidRDefault="00B02D50" w:rsidP="00B02D50">
      <w:pPr>
        <w:pStyle w:val="Prrafodelista"/>
        <w:rPr>
          <w:rFonts w:ascii="Palatino Linotype" w:hAnsi="Palatino Linotype"/>
          <w:sz w:val="24"/>
        </w:rPr>
      </w:pPr>
    </w:p>
    <w:p w14:paraId="31A20DC0" w14:textId="77777777" w:rsidR="00B02D50" w:rsidRPr="00BC43D5" w:rsidRDefault="00B02D50" w:rsidP="00B02D50">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0F6590A" w14:textId="77777777" w:rsidR="00B02D50" w:rsidRPr="00BC43D5" w:rsidRDefault="00B02D50" w:rsidP="00B02D50">
      <w:pPr>
        <w:pStyle w:val="Prrafodelista"/>
        <w:spacing w:before="240" w:after="240" w:line="360" w:lineRule="auto"/>
        <w:ind w:left="0"/>
        <w:jc w:val="both"/>
        <w:rPr>
          <w:rFonts w:ascii="Palatino Linotype" w:hAnsi="Palatino Linotype"/>
          <w:sz w:val="24"/>
        </w:rPr>
      </w:pPr>
    </w:p>
    <w:p w14:paraId="47F711C7" w14:textId="3554F72C" w:rsidR="00B02D50" w:rsidRPr="00BC43D5" w:rsidRDefault="00B02D50" w:rsidP="00B02D50">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6C71CFD7" w14:textId="77777777" w:rsidR="00B02D50" w:rsidRPr="00BC43D5" w:rsidRDefault="00B02D50" w:rsidP="00B02D50">
      <w:pPr>
        <w:pStyle w:val="Prrafodelista"/>
        <w:spacing w:before="240" w:after="240" w:line="360" w:lineRule="auto"/>
        <w:ind w:left="284"/>
        <w:jc w:val="both"/>
        <w:rPr>
          <w:rFonts w:ascii="Palatino Linotype" w:hAnsi="Palatino Linotype"/>
          <w:sz w:val="24"/>
        </w:rPr>
      </w:pPr>
      <w:r w:rsidRPr="00BC43D5">
        <w:rPr>
          <w:rFonts w:ascii="Palatino Linotype" w:hAnsi="Palatino Linotype"/>
          <w:sz w:val="24"/>
        </w:rPr>
        <w:t>a)      Complejidad del asunto: La complejidad de la prueba, la pluralidad de sujetos procesales, el tiempo transcurrido, las características y contexto del recurso.</w:t>
      </w:r>
    </w:p>
    <w:p w14:paraId="653F4F0F" w14:textId="77777777" w:rsidR="00B02D50" w:rsidRPr="00BC43D5" w:rsidRDefault="00B02D50" w:rsidP="00B02D50">
      <w:pPr>
        <w:pStyle w:val="Prrafodelista"/>
        <w:spacing w:before="240" w:after="240" w:line="360" w:lineRule="auto"/>
        <w:ind w:left="284"/>
        <w:jc w:val="both"/>
        <w:rPr>
          <w:rFonts w:ascii="Palatino Linotype" w:hAnsi="Palatino Linotype"/>
          <w:sz w:val="24"/>
        </w:rPr>
      </w:pPr>
      <w:r w:rsidRPr="00BC43D5">
        <w:rPr>
          <w:rFonts w:ascii="Palatino Linotype" w:hAnsi="Palatino Linotype"/>
          <w:sz w:val="24"/>
        </w:rPr>
        <w:t>b)     Actividad Procesal del interesado: Acciones u omisiones del interesado.</w:t>
      </w:r>
    </w:p>
    <w:p w14:paraId="48C8D847" w14:textId="77777777" w:rsidR="00B02D50" w:rsidRPr="00BC43D5" w:rsidRDefault="00B02D50" w:rsidP="00B02D50">
      <w:pPr>
        <w:pStyle w:val="Prrafodelista"/>
        <w:spacing w:before="240" w:after="240" w:line="360" w:lineRule="auto"/>
        <w:ind w:left="284"/>
        <w:jc w:val="both"/>
        <w:rPr>
          <w:rFonts w:ascii="Palatino Linotype" w:hAnsi="Palatino Linotype"/>
          <w:sz w:val="24"/>
        </w:rPr>
      </w:pPr>
      <w:r w:rsidRPr="00BC43D5">
        <w:rPr>
          <w:rFonts w:ascii="Palatino Linotype" w:hAnsi="Palatino Linotype"/>
          <w:sz w:val="24"/>
        </w:rPr>
        <w:t>c)      Conducta de la Autoridad: Las Acciones u omisiones realizadas en el procedimiento. Así como si la autoridad actuó con la debida diligencia.</w:t>
      </w:r>
    </w:p>
    <w:p w14:paraId="5C1DEFDC" w14:textId="77777777" w:rsidR="00B02D50" w:rsidRPr="00BC43D5" w:rsidRDefault="00B02D50" w:rsidP="00B02D50">
      <w:pPr>
        <w:pStyle w:val="Prrafodelista"/>
        <w:spacing w:before="240" w:after="240" w:line="360" w:lineRule="auto"/>
        <w:ind w:left="284"/>
        <w:jc w:val="both"/>
        <w:rPr>
          <w:rFonts w:ascii="Palatino Linotype" w:hAnsi="Palatino Linotype"/>
          <w:sz w:val="24"/>
        </w:rPr>
      </w:pPr>
      <w:r w:rsidRPr="00BC43D5">
        <w:rPr>
          <w:rFonts w:ascii="Palatino Linotype" w:hAnsi="Palatino Linotype"/>
          <w:sz w:val="24"/>
        </w:rPr>
        <w:lastRenderedPageBreak/>
        <w:t>d) La afectación generada en la situación jurídica de la persona involucrada en el proceso: Violación a sus derechos humanos.</w:t>
      </w:r>
    </w:p>
    <w:p w14:paraId="0387C37C" w14:textId="77777777" w:rsidR="00B02D50" w:rsidRPr="00BC43D5" w:rsidRDefault="00B02D50" w:rsidP="00B02D50">
      <w:pPr>
        <w:pStyle w:val="Prrafodelista"/>
        <w:spacing w:before="240" w:after="240" w:line="360" w:lineRule="auto"/>
        <w:ind w:left="0"/>
        <w:jc w:val="both"/>
        <w:rPr>
          <w:rFonts w:ascii="Palatino Linotype" w:hAnsi="Palatino Linotype"/>
          <w:sz w:val="24"/>
        </w:rPr>
      </w:pPr>
    </w:p>
    <w:p w14:paraId="0A63297E" w14:textId="77777777" w:rsidR="00B02D50" w:rsidRPr="00BC43D5" w:rsidRDefault="00B02D50" w:rsidP="00B02D50">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3B7827" w14:textId="77777777" w:rsidR="00B02D50" w:rsidRPr="00BC43D5" w:rsidRDefault="00B02D50" w:rsidP="00B02D50">
      <w:pPr>
        <w:pStyle w:val="Prrafodelista"/>
        <w:spacing w:before="240" w:after="240" w:line="360" w:lineRule="auto"/>
        <w:ind w:left="0"/>
        <w:jc w:val="both"/>
        <w:rPr>
          <w:rFonts w:ascii="Palatino Linotype" w:hAnsi="Palatino Linotype"/>
          <w:sz w:val="24"/>
        </w:rPr>
      </w:pPr>
    </w:p>
    <w:p w14:paraId="74D5342F" w14:textId="1CBD3792" w:rsidR="00B02D50" w:rsidRPr="00BC43D5" w:rsidRDefault="00B02D50" w:rsidP="00420B0B">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23FD92D" w14:textId="77777777" w:rsidR="00B02D50" w:rsidRPr="00BC43D5" w:rsidRDefault="00B02D50" w:rsidP="00B02D50">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BC43D5">
        <w:rPr>
          <w:rFonts w:ascii="Palatino Linotype" w:hAnsi="Palatino Linotype"/>
          <w:sz w:val="24"/>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7B4E9D" w14:textId="77777777" w:rsidR="00B02D50" w:rsidRPr="00BC43D5" w:rsidRDefault="00B02D50" w:rsidP="00B02D50">
      <w:pPr>
        <w:pStyle w:val="Prrafodelista"/>
        <w:spacing w:before="240" w:after="240" w:line="360" w:lineRule="auto"/>
        <w:ind w:left="0"/>
        <w:jc w:val="both"/>
        <w:rPr>
          <w:rFonts w:ascii="Palatino Linotype" w:hAnsi="Palatino Linotype"/>
          <w:sz w:val="24"/>
        </w:rPr>
      </w:pPr>
    </w:p>
    <w:p w14:paraId="5383D0E0" w14:textId="77777777" w:rsidR="00B02D50" w:rsidRPr="00BC43D5" w:rsidRDefault="00B02D50" w:rsidP="00B02D50">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02F0F42D" w14:textId="77777777" w:rsidR="00B02D50" w:rsidRPr="00BC43D5" w:rsidRDefault="00B02D50" w:rsidP="00B02D50">
      <w:pPr>
        <w:pStyle w:val="Prrafodelista"/>
        <w:rPr>
          <w:rFonts w:ascii="Palatino Linotype" w:hAnsi="Palatino Linotype"/>
          <w:sz w:val="24"/>
        </w:rPr>
      </w:pPr>
    </w:p>
    <w:p w14:paraId="70D40ACE" w14:textId="77777777" w:rsidR="00B02D50" w:rsidRPr="00BC43D5" w:rsidRDefault="00B02D50" w:rsidP="00B02D50">
      <w:pPr>
        <w:pStyle w:val="Prrafodelista"/>
        <w:spacing w:before="240" w:after="240" w:line="360" w:lineRule="auto"/>
        <w:ind w:left="567"/>
        <w:jc w:val="both"/>
        <w:rPr>
          <w:rFonts w:ascii="Palatino Linotype" w:hAnsi="Palatino Linotype"/>
          <w:sz w:val="24"/>
        </w:rPr>
      </w:pPr>
      <w:r w:rsidRPr="00BC43D5">
        <w:rPr>
          <w:rFonts w:ascii="Palatino Linotype" w:hAnsi="Palatino Linotype"/>
          <w:sz w:val="24"/>
        </w:rPr>
        <w:t>“PLAZO RAZONABLE PARA RESOLVER. DIMENSIÓN Y EFECTOS DE ESTE CONCEPTO CUANDO SE ADUCE EXCESIVA CARGA DE TRABAJO.” consultable en el Seminario Judicial de la Federación y su gaceta, con el registro digital 2002351.</w:t>
      </w:r>
    </w:p>
    <w:p w14:paraId="1574BF9F" w14:textId="07BED578" w:rsidR="00B02D50" w:rsidRPr="00BC43D5" w:rsidRDefault="00B02D50" w:rsidP="008F23F8">
      <w:pPr>
        <w:pStyle w:val="Prrafodelista"/>
        <w:spacing w:before="240" w:after="240" w:line="360" w:lineRule="auto"/>
        <w:ind w:left="567"/>
        <w:jc w:val="both"/>
        <w:rPr>
          <w:rFonts w:ascii="Palatino Linotype" w:hAnsi="Palatino Linotype"/>
          <w:sz w:val="24"/>
        </w:rPr>
      </w:pPr>
      <w:r w:rsidRPr="00BC43D5">
        <w:rPr>
          <w:rFonts w:ascii="Palatino Linotype" w:hAnsi="Palatino Linotype"/>
          <w:sz w:val="24"/>
        </w:rPr>
        <w:t>“PLAZO RAZONABLE PARA RESOLVER. CONCEPTO Y ELEMENTOS QUE LO INTEGRAN A LA LUZ DEL DERECHO INTERNACIONAL DE LOS DERECHOS HUMANOS.”, visible en el Seminario Judicial de la Federación y su gaceta, con el registro digital 2002350.</w:t>
      </w:r>
    </w:p>
    <w:p w14:paraId="2209A399" w14:textId="77777777" w:rsidR="00420B0B" w:rsidRPr="00BC43D5" w:rsidRDefault="00420B0B" w:rsidP="008F23F8">
      <w:pPr>
        <w:pStyle w:val="Prrafodelista"/>
        <w:spacing w:before="240" w:after="240" w:line="360" w:lineRule="auto"/>
        <w:ind w:left="567"/>
        <w:jc w:val="both"/>
        <w:rPr>
          <w:rFonts w:ascii="Palatino Linotype" w:hAnsi="Palatino Linotype"/>
          <w:sz w:val="24"/>
        </w:rPr>
      </w:pPr>
    </w:p>
    <w:p w14:paraId="09E79462" w14:textId="77777777" w:rsidR="00420B0B" w:rsidRPr="00BC43D5" w:rsidRDefault="00B02D50" w:rsidP="00420B0B">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lastRenderedPageBreak/>
        <w:t xml:space="preserve">Por ello, este </w:t>
      </w:r>
      <w:r w:rsidR="008F23F8" w:rsidRPr="00BC43D5">
        <w:rPr>
          <w:rFonts w:ascii="Palatino Linotype" w:hAnsi="Palatino Linotype"/>
          <w:sz w:val="24"/>
        </w:rPr>
        <w:t>O</w:t>
      </w:r>
      <w:r w:rsidRPr="00BC43D5">
        <w:rPr>
          <w:rFonts w:ascii="Palatino Linotype" w:hAnsi="Palatino Linotype"/>
          <w:sz w:val="24"/>
        </w:rPr>
        <w:t xml:space="preserve">rganismo </w:t>
      </w:r>
      <w:r w:rsidR="008F23F8" w:rsidRPr="00BC43D5">
        <w:rPr>
          <w:rFonts w:ascii="Palatino Linotype" w:hAnsi="Palatino Linotype"/>
          <w:sz w:val="24"/>
        </w:rPr>
        <w:t>G</w:t>
      </w:r>
      <w:r w:rsidRPr="00BC43D5">
        <w:rPr>
          <w:rFonts w:ascii="Palatino Linotype" w:hAnsi="Palatino Linotype"/>
          <w:sz w:val="24"/>
        </w:rPr>
        <w:t>arante comprometido con la tutela de los derechos humanos confiados, señala que este exceso del plazo legal para resolver el presente asunto, resulta de carácter excepcional.</w:t>
      </w:r>
    </w:p>
    <w:p w14:paraId="6A0E4B53" w14:textId="77777777" w:rsidR="00420B0B" w:rsidRPr="00BC43D5" w:rsidRDefault="00420B0B" w:rsidP="00420B0B">
      <w:pPr>
        <w:pStyle w:val="Prrafodelista"/>
        <w:spacing w:before="240" w:after="240" w:line="360" w:lineRule="auto"/>
        <w:ind w:left="0"/>
        <w:jc w:val="both"/>
        <w:rPr>
          <w:rFonts w:ascii="Palatino Linotype" w:hAnsi="Palatino Linotype"/>
          <w:sz w:val="24"/>
        </w:rPr>
      </w:pPr>
    </w:p>
    <w:p w14:paraId="662C1F85" w14:textId="051AA3E5" w:rsidR="00420B0B" w:rsidRPr="00BC43D5" w:rsidRDefault="00420B0B" w:rsidP="00420B0B">
      <w:pPr>
        <w:pStyle w:val="Prrafodelista"/>
        <w:numPr>
          <w:ilvl w:val="0"/>
          <w:numId w:val="2"/>
        </w:numPr>
        <w:spacing w:before="240" w:after="240" w:line="360" w:lineRule="auto"/>
        <w:ind w:left="0" w:firstLine="0"/>
        <w:jc w:val="both"/>
        <w:rPr>
          <w:rFonts w:ascii="Palatino Linotype" w:hAnsi="Palatino Linotype"/>
          <w:sz w:val="24"/>
        </w:rPr>
      </w:pPr>
      <w:r w:rsidRPr="00BC43D5">
        <w:rPr>
          <w:rFonts w:ascii="Palatino Linotype" w:hAnsi="Palatino Linotype"/>
          <w:sz w:val="24"/>
        </w:rPr>
        <w:t>La Comisionada Ponente decretó el cierre de instrucción mediante acuerdo del quince (15) de diciembre de dos mil veintidós.</w:t>
      </w:r>
    </w:p>
    <w:p w14:paraId="59147DE4" w14:textId="77777777" w:rsidR="008F23F8" w:rsidRPr="00BC43D5" w:rsidRDefault="008F23F8" w:rsidP="008F23F8">
      <w:pPr>
        <w:pStyle w:val="Prrafodelista"/>
        <w:spacing w:before="240" w:after="240" w:line="360" w:lineRule="auto"/>
        <w:ind w:left="0"/>
        <w:jc w:val="both"/>
        <w:rPr>
          <w:rFonts w:ascii="Palatino Linotype" w:hAnsi="Palatino Linotype"/>
          <w:sz w:val="24"/>
        </w:rPr>
      </w:pPr>
    </w:p>
    <w:p w14:paraId="0F9176A0" w14:textId="77777777" w:rsidR="005000AA" w:rsidRPr="00BC43D5" w:rsidRDefault="005000AA" w:rsidP="005000AA">
      <w:pPr>
        <w:pStyle w:val="Ttulo1"/>
        <w:jc w:val="center"/>
        <w:rPr>
          <w:rFonts w:ascii="Palatino Linotype" w:hAnsi="Palatino Linotype"/>
          <w:b/>
          <w:color w:val="auto"/>
          <w:sz w:val="24"/>
          <w:szCs w:val="24"/>
        </w:rPr>
      </w:pPr>
      <w:bookmarkStart w:id="4" w:name="_Toc87549672"/>
      <w:r w:rsidRPr="00BC43D5">
        <w:rPr>
          <w:rFonts w:ascii="Palatino Linotype" w:hAnsi="Palatino Linotype"/>
          <w:b/>
          <w:color w:val="auto"/>
          <w:sz w:val="24"/>
          <w:szCs w:val="24"/>
        </w:rPr>
        <w:t>CONSIDERANDO</w:t>
      </w:r>
      <w:bookmarkEnd w:id="4"/>
      <w:r w:rsidRPr="00BC43D5">
        <w:rPr>
          <w:rFonts w:ascii="Palatino Linotype" w:hAnsi="Palatino Linotype"/>
          <w:b/>
          <w:color w:val="auto"/>
          <w:sz w:val="24"/>
          <w:szCs w:val="24"/>
        </w:rPr>
        <w:t xml:space="preserve"> </w:t>
      </w:r>
    </w:p>
    <w:p w14:paraId="5A808AC6" w14:textId="77777777" w:rsidR="005000AA" w:rsidRPr="00BC43D5" w:rsidRDefault="005000AA" w:rsidP="005000AA">
      <w:pPr>
        <w:rPr>
          <w:rFonts w:ascii="Palatino Linotype" w:hAnsi="Palatino Linotype"/>
          <w:sz w:val="24"/>
          <w:szCs w:val="24"/>
          <w:lang w:eastAsia="en-US"/>
        </w:rPr>
      </w:pPr>
    </w:p>
    <w:p w14:paraId="1058C60B" w14:textId="77777777" w:rsidR="005000AA" w:rsidRPr="00BC43D5" w:rsidRDefault="005000AA" w:rsidP="005000AA">
      <w:pPr>
        <w:pStyle w:val="Ttulo2"/>
        <w:rPr>
          <w:rFonts w:ascii="Palatino Linotype" w:hAnsi="Palatino Linotype"/>
          <w:b/>
          <w:bCs/>
          <w:color w:val="auto"/>
          <w:spacing w:val="60"/>
          <w:sz w:val="24"/>
          <w:szCs w:val="24"/>
          <w:lang w:eastAsia="en-US"/>
        </w:rPr>
      </w:pPr>
      <w:bookmarkStart w:id="5" w:name="_Toc87549673"/>
      <w:r w:rsidRPr="00BC43D5">
        <w:rPr>
          <w:rFonts w:ascii="Palatino Linotype" w:hAnsi="Palatino Linotype"/>
          <w:b/>
          <w:color w:val="auto"/>
          <w:sz w:val="24"/>
          <w:szCs w:val="24"/>
        </w:rPr>
        <w:t>PRIMERO. De la competencia</w:t>
      </w:r>
      <w:bookmarkEnd w:id="5"/>
    </w:p>
    <w:p w14:paraId="38B24DFE" w14:textId="3BFE7192" w:rsidR="005000AA" w:rsidRPr="00BC43D5"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BC43D5">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BC43D5">
        <w:rPr>
          <w:rFonts w:ascii="Palatino Linotype" w:hAnsi="Palatino Linotype" w:cs="Arial"/>
          <w:color w:val="222222"/>
          <w:sz w:val="24"/>
          <w:lang w:val="es-ES"/>
        </w:rPr>
        <w:t>trigésimo y trigésimo primero fracciones</w:t>
      </w:r>
      <w:r w:rsidRPr="00BC43D5">
        <w:rPr>
          <w:rFonts w:ascii="Palatino Linotype" w:eastAsia="Calibri" w:hAnsi="Palatino Linotype"/>
          <w:sz w:val="24"/>
          <w:lang w:val="es-ES"/>
        </w:rPr>
        <w:t xml:space="preserve"> IV y V de la Constitución Política del Estado Libre y Soberano de México; artículos 1, 2 fracción II, 13, 29, 36 fracciones I y II, 176, 178, 179, 181 párrafo tercero y 185 </w:t>
      </w:r>
      <w:r w:rsidRPr="00BC43D5">
        <w:rPr>
          <w:rFonts w:ascii="Palatino Linotype" w:eastAsia="Calibri" w:hAnsi="Palatino Linotype" w:cs="Arial"/>
          <w:sz w:val="24"/>
          <w:lang w:val="es-ES"/>
        </w:rPr>
        <w:t>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BC43D5">
        <w:rPr>
          <w:rFonts w:ascii="Palatino Linotype" w:hAnsi="Palatino Linotype"/>
          <w:sz w:val="24"/>
        </w:rPr>
        <w:t>.</w:t>
      </w:r>
    </w:p>
    <w:p w14:paraId="6D296A9A" w14:textId="77777777" w:rsidR="005000AA" w:rsidRPr="00BC43D5" w:rsidRDefault="005000AA" w:rsidP="005000AA">
      <w:pPr>
        <w:pStyle w:val="Ttulo2"/>
        <w:rPr>
          <w:rFonts w:ascii="Palatino Linotype" w:hAnsi="Palatino Linotype"/>
          <w:b/>
          <w:color w:val="auto"/>
          <w:sz w:val="24"/>
          <w:szCs w:val="24"/>
        </w:rPr>
      </w:pPr>
      <w:bookmarkStart w:id="6" w:name="_Toc87549674"/>
      <w:r w:rsidRPr="00BC43D5">
        <w:rPr>
          <w:rFonts w:ascii="Palatino Linotype" w:hAnsi="Palatino Linotype"/>
          <w:b/>
          <w:color w:val="auto"/>
          <w:sz w:val="24"/>
          <w:szCs w:val="24"/>
        </w:rPr>
        <w:lastRenderedPageBreak/>
        <w:t>SEGUNDO. De la oportunidad y procedencia.</w:t>
      </w:r>
      <w:bookmarkEnd w:id="6"/>
    </w:p>
    <w:p w14:paraId="34A6A51D" w14:textId="77777777" w:rsidR="00DA420D" w:rsidRPr="00BC43D5" w:rsidRDefault="00DA420D" w:rsidP="00DA420D">
      <w:pPr>
        <w:rPr>
          <w:rFonts w:ascii="Palatino Linotype" w:hAnsi="Palatino Linotype"/>
        </w:rPr>
      </w:pPr>
    </w:p>
    <w:p w14:paraId="2DE9EBB1" w14:textId="4A40FB74" w:rsidR="00DA420D" w:rsidRPr="00BC43D5" w:rsidRDefault="00DA420D" w:rsidP="004E24D9">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7" w:name="_Toc87549675"/>
      <w:r w:rsidRPr="00BC43D5">
        <w:rPr>
          <w:rFonts w:ascii="Palatino Linotype" w:eastAsia="Calibri" w:hAnsi="Palatino Linotype" w:cs="Arial"/>
          <w:color w:val="000000" w:themeColor="text1"/>
          <w:sz w:val="24"/>
        </w:rPr>
        <w:t xml:space="preserve">El medio de impugnación fue presentado a través del </w:t>
      </w:r>
      <w:r w:rsidRPr="00BC43D5">
        <w:rPr>
          <w:rFonts w:ascii="Palatino Linotype" w:eastAsia="Calibri" w:hAnsi="Palatino Linotype" w:cs="Arial"/>
          <w:bCs/>
          <w:iCs/>
          <w:color w:val="000000" w:themeColor="text1"/>
          <w:sz w:val="24"/>
        </w:rPr>
        <w:t>SAIMEX</w:t>
      </w:r>
      <w:r w:rsidRPr="00BC43D5">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BC43D5">
        <w:rPr>
          <w:rFonts w:ascii="Palatino Linotype" w:eastAsia="Calibri" w:hAnsi="Palatino Linotype" w:cs="Arial"/>
          <w:b/>
          <w:color w:val="000000" w:themeColor="text1"/>
          <w:sz w:val="24"/>
        </w:rPr>
        <w:t>SUJETO OBLIGADO</w:t>
      </w:r>
      <w:r w:rsidRPr="00BC43D5">
        <w:rPr>
          <w:rFonts w:ascii="Palatino Linotype" w:eastAsia="Calibri" w:hAnsi="Palatino Linotype" w:cs="Arial"/>
          <w:color w:val="000000" w:themeColor="text1"/>
          <w:sz w:val="24"/>
        </w:rPr>
        <w:t xml:space="preserve"> entregó respuesta </w:t>
      </w:r>
      <w:r w:rsidR="00B02D50" w:rsidRPr="00BC43D5">
        <w:rPr>
          <w:rFonts w:ascii="Palatino Linotype" w:eastAsia="Calibri" w:hAnsi="Palatino Linotype" w:cs="Arial"/>
          <w:color w:val="000000" w:themeColor="text1"/>
          <w:sz w:val="24"/>
        </w:rPr>
        <w:t>el</w:t>
      </w:r>
      <w:r w:rsidR="00266840" w:rsidRPr="00BC43D5">
        <w:rPr>
          <w:rFonts w:ascii="Palatino Linotype" w:eastAsia="Calibri" w:hAnsi="Palatino Linotype" w:cs="Arial"/>
          <w:color w:val="000000" w:themeColor="text1"/>
          <w:sz w:val="24"/>
        </w:rPr>
        <w:t xml:space="preserve"> </w:t>
      </w:r>
      <w:r w:rsidR="00420B0B" w:rsidRPr="00BC43D5">
        <w:rPr>
          <w:rFonts w:ascii="Palatino Linotype" w:eastAsia="Calibri" w:hAnsi="Palatino Linotype" w:cs="Arial"/>
          <w:color w:val="000000" w:themeColor="text1"/>
          <w:sz w:val="24"/>
        </w:rPr>
        <w:t xml:space="preserve">siete </w:t>
      </w:r>
      <w:r w:rsidR="004E24D9" w:rsidRPr="00BC43D5">
        <w:rPr>
          <w:rFonts w:ascii="Palatino Linotype" w:hAnsi="Palatino Linotype"/>
          <w:color w:val="000000"/>
          <w:sz w:val="24"/>
        </w:rPr>
        <w:t>(</w:t>
      </w:r>
      <w:r w:rsidR="00420B0B" w:rsidRPr="00BC43D5">
        <w:rPr>
          <w:rFonts w:ascii="Palatino Linotype" w:hAnsi="Palatino Linotype"/>
          <w:color w:val="000000"/>
          <w:sz w:val="24"/>
        </w:rPr>
        <w:t>07</w:t>
      </w:r>
      <w:r w:rsidR="00711898" w:rsidRPr="00BC43D5">
        <w:rPr>
          <w:rFonts w:ascii="Palatino Linotype" w:hAnsi="Palatino Linotype"/>
          <w:color w:val="000000"/>
          <w:sz w:val="24"/>
        </w:rPr>
        <w:t xml:space="preserve">) </w:t>
      </w:r>
      <w:r w:rsidR="004E24D9" w:rsidRPr="00BC43D5">
        <w:rPr>
          <w:rFonts w:ascii="Palatino Linotype" w:hAnsi="Palatino Linotype"/>
          <w:color w:val="000000"/>
          <w:sz w:val="24"/>
        </w:rPr>
        <w:t xml:space="preserve">de </w:t>
      </w:r>
      <w:r w:rsidR="00420B0B" w:rsidRPr="00BC43D5">
        <w:rPr>
          <w:rFonts w:ascii="Palatino Linotype" w:hAnsi="Palatino Linotype"/>
          <w:color w:val="000000"/>
          <w:sz w:val="24"/>
        </w:rPr>
        <w:t>julio</w:t>
      </w:r>
      <w:r w:rsidR="004E24D9" w:rsidRPr="00BC43D5">
        <w:rPr>
          <w:rFonts w:ascii="Palatino Linotype" w:hAnsi="Palatino Linotype"/>
          <w:color w:val="000000"/>
          <w:sz w:val="24"/>
        </w:rPr>
        <w:t xml:space="preserve"> de dos mil veintidós</w:t>
      </w:r>
      <w:r w:rsidRPr="00BC43D5">
        <w:rPr>
          <w:rFonts w:ascii="Palatino Linotype" w:hAnsi="Palatino Linotype"/>
          <w:color w:val="000000"/>
          <w:sz w:val="24"/>
        </w:rPr>
        <w:t xml:space="preserve">, </w:t>
      </w:r>
      <w:r w:rsidRPr="00BC43D5">
        <w:rPr>
          <w:rFonts w:ascii="Palatino Linotype" w:eastAsia="Calibri" w:hAnsi="Palatino Linotype" w:cs="Arial"/>
          <w:color w:val="000000" w:themeColor="text1"/>
          <w:sz w:val="24"/>
        </w:rPr>
        <w:t xml:space="preserve">de tal forma que el plazo para interponer el recurso de revisión transcurrió del </w:t>
      </w:r>
      <w:r w:rsidR="00420B0B" w:rsidRPr="00BC43D5">
        <w:rPr>
          <w:rFonts w:ascii="Palatino Linotype" w:eastAsia="Calibri" w:hAnsi="Palatino Linotype" w:cs="Arial"/>
          <w:color w:val="000000" w:themeColor="text1"/>
          <w:sz w:val="24"/>
        </w:rPr>
        <w:t>ocho</w:t>
      </w:r>
      <w:r w:rsidR="004E24D9" w:rsidRPr="00BC43D5">
        <w:rPr>
          <w:rFonts w:ascii="Palatino Linotype" w:eastAsia="Calibri" w:hAnsi="Palatino Linotype" w:cs="Arial"/>
          <w:color w:val="000000" w:themeColor="text1"/>
          <w:sz w:val="24"/>
        </w:rPr>
        <w:t xml:space="preserve"> (</w:t>
      </w:r>
      <w:r w:rsidR="00420B0B" w:rsidRPr="00BC43D5">
        <w:rPr>
          <w:rFonts w:ascii="Palatino Linotype" w:eastAsia="Calibri" w:hAnsi="Palatino Linotype" w:cs="Arial"/>
          <w:color w:val="000000" w:themeColor="text1"/>
          <w:sz w:val="24"/>
        </w:rPr>
        <w:t>08</w:t>
      </w:r>
      <w:r w:rsidR="004E24D9" w:rsidRPr="00BC43D5">
        <w:rPr>
          <w:rFonts w:ascii="Palatino Linotype" w:eastAsia="Calibri" w:hAnsi="Palatino Linotype" w:cs="Arial"/>
          <w:color w:val="000000" w:themeColor="text1"/>
          <w:sz w:val="24"/>
        </w:rPr>
        <w:t>)</w:t>
      </w:r>
      <w:r w:rsidR="00711898" w:rsidRPr="00BC43D5">
        <w:rPr>
          <w:rFonts w:ascii="Palatino Linotype" w:eastAsia="Calibri" w:hAnsi="Palatino Linotype" w:cs="Arial"/>
          <w:color w:val="000000" w:themeColor="text1"/>
          <w:sz w:val="24"/>
        </w:rPr>
        <w:t xml:space="preserve"> </w:t>
      </w:r>
      <w:r w:rsidR="00266840" w:rsidRPr="00BC43D5">
        <w:rPr>
          <w:rFonts w:ascii="Palatino Linotype" w:eastAsia="Calibri" w:hAnsi="Palatino Linotype" w:cs="Arial"/>
          <w:color w:val="000000" w:themeColor="text1"/>
          <w:sz w:val="24"/>
        </w:rPr>
        <w:t xml:space="preserve">de </w:t>
      </w:r>
      <w:r w:rsidR="00420B0B" w:rsidRPr="00BC43D5">
        <w:rPr>
          <w:rFonts w:ascii="Palatino Linotype" w:eastAsia="Calibri" w:hAnsi="Palatino Linotype" w:cs="Arial"/>
          <w:color w:val="000000" w:themeColor="text1"/>
          <w:sz w:val="24"/>
        </w:rPr>
        <w:t>julio</w:t>
      </w:r>
      <w:r w:rsidR="00266840" w:rsidRPr="00BC43D5">
        <w:rPr>
          <w:rFonts w:ascii="Palatino Linotype" w:eastAsia="Calibri" w:hAnsi="Palatino Linotype" w:cs="Arial"/>
          <w:color w:val="000000" w:themeColor="text1"/>
          <w:sz w:val="24"/>
        </w:rPr>
        <w:t xml:space="preserve"> </w:t>
      </w:r>
      <w:r w:rsidR="00522DCB" w:rsidRPr="00BC43D5">
        <w:rPr>
          <w:rFonts w:ascii="Palatino Linotype" w:eastAsia="Calibri" w:hAnsi="Palatino Linotype" w:cs="Arial"/>
          <w:color w:val="000000" w:themeColor="text1"/>
          <w:sz w:val="24"/>
        </w:rPr>
        <w:t xml:space="preserve">al </w:t>
      </w:r>
      <w:r w:rsidR="00420B0B" w:rsidRPr="00BC43D5">
        <w:rPr>
          <w:rFonts w:ascii="Palatino Linotype" w:eastAsia="Calibri" w:hAnsi="Palatino Linotype" w:cs="Arial"/>
          <w:color w:val="000000" w:themeColor="text1"/>
          <w:sz w:val="24"/>
        </w:rPr>
        <w:t>once (11</w:t>
      </w:r>
      <w:r w:rsidR="00522DCB" w:rsidRPr="00BC43D5">
        <w:rPr>
          <w:rFonts w:ascii="Palatino Linotype" w:eastAsia="Calibri" w:hAnsi="Palatino Linotype" w:cs="Arial"/>
          <w:color w:val="000000" w:themeColor="text1"/>
          <w:sz w:val="24"/>
        </w:rPr>
        <w:t xml:space="preserve">) </w:t>
      </w:r>
      <w:r w:rsidR="00711898" w:rsidRPr="00BC43D5">
        <w:rPr>
          <w:rFonts w:ascii="Palatino Linotype" w:eastAsia="Calibri" w:hAnsi="Palatino Linotype" w:cs="Arial"/>
          <w:color w:val="000000" w:themeColor="text1"/>
          <w:sz w:val="24"/>
        </w:rPr>
        <w:t xml:space="preserve">de </w:t>
      </w:r>
      <w:r w:rsidR="00420B0B" w:rsidRPr="00BC43D5">
        <w:rPr>
          <w:rFonts w:ascii="Palatino Linotype" w:eastAsia="Calibri" w:hAnsi="Palatino Linotype" w:cs="Arial"/>
          <w:color w:val="000000" w:themeColor="text1"/>
          <w:sz w:val="24"/>
        </w:rPr>
        <w:t>agosto</w:t>
      </w:r>
      <w:r w:rsidR="00711898" w:rsidRPr="00BC43D5">
        <w:rPr>
          <w:rFonts w:ascii="Palatino Linotype" w:eastAsia="Calibri" w:hAnsi="Palatino Linotype" w:cs="Arial"/>
          <w:color w:val="000000" w:themeColor="text1"/>
          <w:sz w:val="24"/>
        </w:rPr>
        <w:t xml:space="preserve"> de dos mil </w:t>
      </w:r>
      <w:r w:rsidR="00734F71" w:rsidRPr="00BC43D5">
        <w:rPr>
          <w:rFonts w:ascii="Palatino Linotype" w:eastAsia="Calibri" w:hAnsi="Palatino Linotype" w:cs="Arial"/>
          <w:color w:val="000000" w:themeColor="text1"/>
          <w:sz w:val="24"/>
        </w:rPr>
        <w:t>veintidós</w:t>
      </w:r>
      <w:r w:rsidR="00711898" w:rsidRPr="00BC43D5">
        <w:rPr>
          <w:rFonts w:ascii="Palatino Linotype" w:eastAsia="Calibri" w:hAnsi="Palatino Linotype" w:cs="Arial"/>
          <w:color w:val="000000" w:themeColor="text1"/>
          <w:sz w:val="24"/>
        </w:rPr>
        <w:t>;</w:t>
      </w:r>
      <w:r w:rsidR="00266840" w:rsidRPr="00BC43D5">
        <w:rPr>
          <w:rFonts w:ascii="Palatino Linotype" w:eastAsia="Calibri" w:hAnsi="Palatino Linotype" w:cs="Arial"/>
          <w:color w:val="000000" w:themeColor="text1"/>
          <w:sz w:val="24"/>
        </w:rPr>
        <w:t xml:space="preserve"> el</w:t>
      </w:r>
      <w:r w:rsidR="00030C87" w:rsidRPr="00BC43D5">
        <w:rPr>
          <w:rFonts w:ascii="Palatino Linotype" w:eastAsia="Calibri" w:hAnsi="Palatino Linotype" w:cs="Arial"/>
          <w:color w:val="000000" w:themeColor="text1"/>
          <w:sz w:val="24"/>
        </w:rPr>
        <w:t xml:space="preserve"> </w:t>
      </w:r>
      <w:r w:rsidRPr="00BC43D5">
        <w:rPr>
          <w:rFonts w:ascii="Palatino Linotype" w:eastAsia="Calibri" w:hAnsi="Palatino Linotype" w:cs="Arial"/>
          <w:color w:val="000000" w:themeColor="text1"/>
          <w:sz w:val="24"/>
        </w:rPr>
        <w:t>recurso</w:t>
      </w:r>
      <w:r w:rsidR="00266840" w:rsidRPr="00BC43D5">
        <w:rPr>
          <w:rFonts w:ascii="Palatino Linotype" w:eastAsia="Calibri" w:hAnsi="Palatino Linotype" w:cs="Arial"/>
          <w:color w:val="000000" w:themeColor="text1"/>
          <w:sz w:val="24"/>
        </w:rPr>
        <w:t xml:space="preserve"> </w:t>
      </w:r>
      <w:r w:rsidRPr="00BC43D5">
        <w:rPr>
          <w:rFonts w:ascii="Palatino Linotype" w:eastAsia="Calibri" w:hAnsi="Palatino Linotype" w:cs="Arial"/>
          <w:color w:val="000000" w:themeColor="text1"/>
          <w:sz w:val="24"/>
        </w:rPr>
        <w:t xml:space="preserve">de revisión </w:t>
      </w:r>
      <w:r w:rsidRPr="00BC43D5">
        <w:rPr>
          <w:rFonts w:ascii="Palatino Linotype" w:hAnsi="Palatino Linotype"/>
          <w:color w:val="000000" w:themeColor="text1"/>
          <w:sz w:val="24"/>
        </w:rPr>
        <w:t xml:space="preserve">fue interpuesto el </w:t>
      </w:r>
      <w:r w:rsidR="00420B0B" w:rsidRPr="00BC43D5">
        <w:rPr>
          <w:rFonts w:ascii="Palatino Linotype" w:hAnsi="Palatino Linotype"/>
          <w:color w:val="000000" w:themeColor="text1"/>
          <w:sz w:val="24"/>
        </w:rPr>
        <w:t>veinticinco</w:t>
      </w:r>
      <w:r w:rsidR="00711898" w:rsidRPr="00BC43D5">
        <w:rPr>
          <w:rFonts w:ascii="Palatino Linotype" w:hAnsi="Palatino Linotype"/>
          <w:color w:val="000000" w:themeColor="text1"/>
          <w:sz w:val="24"/>
        </w:rPr>
        <w:t xml:space="preserve"> </w:t>
      </w:r>
      <w:r w:rsidR="004E24D9" w:rsidRPr="00BC43D5">
        <w:rPr>
          <w:rFonts w:ascii="Palatino Linotype" w:hAnsi="Palatino Linotype"/>
          <w:color w:val="000000" w:themeColor="text1"/>
          <w:sz w:val="24"/>
        </w:rPr>
        <w:t>(</w:t>
      </w:r>
      <w:r w:rsidR="00420B0B" w:rsidRPr="00BC43D5">
        <w:rPr>
          <w:rFonts w:ascii="Palatino Linotype" w:hAnsi="Palatino Linotype"/>
          <w:color w:val="000000" w:themeColor="text1"/>
          <w:sz w:val="24"/>
        </w:rPr>
        <w:t>25</w:t>
      </w:r>
      <w:r w:rsidR="004E24D9" w:rsidRPr="00BC43D5">
        <w:rPr>
          <w:rFonts w:ascii="Palatino Linotype" w:hAnsi="Palatino Linotype"/>
          <w:color w:val="000000" w:themeColor="text1"/>
          <w:sz w:val="24"/>
        </w:rPr>
        <w:t>)</w:t>
      </w:r>
      <w:r w:rsidR="00711898" w:rsidRPr="00BC43D5">
        <w:rPr>
          <w:rFonts w:ascii="Palatino Linotype" w:hAnsi="Palatino Linotype"/>
          <w:color w:val="000000" w:themeColor="text1"/>
          <w:sz w:val="24"/>
        </w:rPr>
        <w:t xml:space="preserve"> de </w:t>
      </w:r>
      <w:r w:rsidR="00420B0B" w:rsidRPr="00BC43D5">
        <w:rPr>
          <w:rFonts w:ascii="Palatino Linotype" w:hAnsi="Palatino Linotype"/>
          <w:color w:val="000000" w:themeColor="text1"/>
          <w:sz w:val="24"/>
        </w:rPr>
        <w:t>julio</w:t>
      </w:r>
      <w:r w:rsidR="004E24D9" w:rsidRPr="00BC43D5">
        <w:rPr>
          <w:rFonts w:ascii="Palatino Linotype" w:hAnsi="Palatino Linotype"/>
          <w:color w:val="000000" w:themeColor="text1"/>
          <w:sz w:val="24"/>
        </w:rPr>
        <w:t xml:space="preserve"> </w:t>
      </w:r>
      <w:r w:rsidRPr="00BC43D5">
        <w:rPr>
          <w:rFonts w:ascii="Palatino Linotype" w:hAnsi="Palatino Linotype"/>
          <w:color w:val="000000" w:themeColor="text1"/>
          <w:sz w:val="24"/>
        </w:rPr>
        <w:t>de dos mil veintidós, éste</w:t>
      </w:r>
      <w:r w:rsidRPr="00BC43D5">
        <w:rPr>
          <w:rFonts w:ascii="Palatino Linotype" w:hAnsi="Palatino Linotype" w:cs="Arial"/>
          <w:color w:val="000000" w:themeColor="text1"/>
          <w:sz w:val="24"/>
        </w:rPr>
        <w:t xml:space="preserve"> se encuentra</w:t>
      </w:r>
      <w:r w:rsidR="00030C87" w:rsidRPr="00BC43D5">
        <w:rPr>
          <w:rFonts w:ascii="Palatino Linotype" w:hAnsi="Palatino Linotype" w:cs="Arial"/>
          <w:color w:val="000000" w:themeColor="text1"/>
          <w:sz w:val="24"/>
        </w:rPr>
        <w:t>n</w:t>
      </w:r>
      <w:r w:rsidRPr="00BC43D5">
        <w:rPr>
          <w:rFonts w:ascii="Palatino Linotype" w:hAnsi="Palatino Linotype" w:cs="Arial"/>
          <w:color w:val="000000" w:themeColor="text1"/>
          <w:sz w:val="24"/>
        </w:rPr>
        <w:t xml:space="preserve"> dentro de los márgenes temporales previstos en el artículo 178 de la Ley de Transparencia y Acceso a la Información Pública del Estado de México y Municipios</w:t>
      </w:r>
      <w:r w:rsidRPr="00BC43D5">
        <w:rPr>
          <w:rFonts w:ascii="Palatino Linotype" w:hAnsi="Palatino Linotype" w:cs="Arial"/>
          <w:b/>
          <w:color w:val="000000" w:themeColor="text1"/>
          <w:sz w:val="24"/>
        </w:rPr>
        <w:t xml:space="preserve"> </w:t>
      </w:r>
      <w:r w:rsidRPr="00BC43D5">
        <w:rPr>
          <w:rFonts w:ascii="Palatino Linotype" w:hAnsi="Palatino Linotype" w:cs="Arial"/>
          <w:color w:val="000000" w:themeColor="text1"/>
          <w:sz w:val="24"/>
        </w:rPr>
        <w:t>vigente.</w:t>
      </w:r>
      <w:r w:rsidR="00B82E53" w:rsidRPr="00BC43D5">
        <w:rPr>
          <w:rFonts w:ascii="Palatino Linotype" w:hAnsi="Palatino Linotype" w:cs="Arial"/>
          <w:color w:val="000000" w:themeColor="text1"/>
          <w:sz w:val="24"/>
        </w:rPr>
        <w:t xml:space="preserve"> </w:t>
      </w:r>
    </w:p>
    <w:p w14:paraId="0203A1B2" w14:textId="77777777" w:rsidR="00DA420D" w:rsidRPr="00BC43D5" w:rsidRDefault="00DA420D" w:rsidP="00DA420D">
      <w:pPr>
        <w:tabs>
          <w:tab w:val="left" w:pos="426"/>
        </w:tabs>
        <w:spacing w:line="360" w:lineRule="auto"/>
        <w:ind w:right="49"/>
        <w:jc w:val="both"/>
        <w:rPr>
          <w:rFonts w:ascii="Palatino Linotype" w:hAnsi="Palatino Linotype" w:cs="Arial"/>
          <w:bCs/>
          <w:color w:val="000000" w:themeColor="text1"/>
          <w:sz w:val="22"/>
          <w:lang w:eastAsia="es-MX"/>
        </w:rPr>
      </w:pPr>
    </w:p>
    <w:p w14:paraId="605EEC93" w14:textId="77777777" w:rsidR="00DA420D" w:rsidRPr="00BC43D5" w:rsidRDefault="00DA420D" w:rsidP="00DA420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BC43D5">
        <w:rPr>
          <w:rFonts w:ascii="Palatino Linotype" w:eastAsia="Calibri" w:hAnsi="Palatino Linotype" w:cs="Arial"/>
          <w:color w:val="000000" w:themeColor="text1"/>
          <w:sz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2851EBB" w14:textId="415C1767" w:rsidR="005000AA" w:rsidRPr="00BC43D5" w:rsidRDefault="005000AA" w:rsidP="005000AA">
      <w:pPr>
        <w:pStyle w:val="Ttulo1"/>
        <w:rPr>
          <w:rFonts w:ascii="Palatino Linotype" w:eastAsia="MS Mincho" w:hAnsi="Palatino Linotype" w:cs="Times New Roman"/>
          <w:b/>
          <w:color w:val="auto"/>
          <w:sz w:val="24"/>
          <w:szCs w:val="24"/>
        </w:rPr>
      </w:pPr>
      <w:r w:rsidRPr="00BC43D5">
        <w:rPr>
          <w:rFonts w:ascii="Palatino Linotype" w:hAnsi="Palatino Linotype"/>
          <w:b/>
          <w:color w:val="auto"/>
          <w:sz w:val="24"/>
          <w:szCs w:val="24"/>
        </w:rPr>
        <w:t>TERCERO. Planteamiento de la Litis</w:t>
      </w:r>
      <w:bookmarkEnd w:id="7"/>
      <w:r w:rsidRPr="00BC43D5">
        <w:rPr>
          <w:rFonts w:ascii="Palatino Linotype" w:hAnsi="Palatino Linotype"/>
          <w:b/>
          <w:color w:val="auto"/>
          <w:sz w:val="24"/>
          <w:szCs w:val="24"/>
        </w:rPr>
        <w:t xml:space="preserve"> </w:t>
      </w:r>
    </w:p>
    <w:p w14:paraId="1E28A669" w14:textId="2012E247" w:rsidR="00420B0B" w:rsidRPr="00BC43D5" w:rsidRDefault="005000AA" w:rsidP="00420B0B">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BC43D5">
        <w:rPr>
          <w:rFonts w:ascii="Palatino Linotype" w:hAnsi="Palatino Linotype"/>
          <w:bCs/>
          <w:sz w:val="24"/>
        </w:rPr>
        <w:t xml:space="preserve">El </w:t>
      </w:r>
      <w:r w:rsidR="00266840" w:rsidRPr="00BC43D5">
        <w:rPr>
          <w:rFonts w:ascii="Palatino Linotype" w:hAnsi="Palatino Linotype"/>
          <w:b/>
          <w:sz w:val="24"/>
        </w:rPr>
        <w:t>RECURRENTE</w:t>
      </w:r>
      <w:r w:rsidRPr="00BC43D5">
        <w:rPr>
          <w:rFonts w:ascii="Palatino Linotype" w:hAnsi="Palatino Linotype"/>
          <w:bCs/>
          <w:sz w:val="24"/>
        </w:rPr>
        <w:t xml:space="preserve"> solicitó</w:t>
      </w:r>
      <w:r w:rsidR="00266840" w:rsidRPr="00BC43D5">
        <w:rPr>
          <w:rFonts w:ascii="Palatino Linotype" w:hAnsi="Palatino Linotype"/>
          <w:bCs/>
          <w:sz w:val="24"/>
        </w:rPr>
        <w:t xml:space="preserve"> al </w:t>
      </w:r>
      <w:r w:rsidR="00AF07A7" w:rsidRPr="00BC43D5">
        <w:rPr>
          <w:rFonts w:ascii="Palatino Linotype" w:hAnsi="Palatino Linotype"/>
          <w:b/>
          <w:sz w:val="24"/>
        </w:rPr>
        <w:t>SUJETO OBLIGADO</w:t>
      </w:r>
      <w:r w:rsidR="00420B0B" w:rsidRPr="00BC43D5">
        <w:rPr>
          <w:rFonts w:ascii="Palatino Linotype" w:hAnsi="Palatino Linotype"/>
          <w:bCs/>
          <w:sz w:val="24"/>
        </w:rPr>
        <w:t xml:space="preserve"> </w:t>
      </w:r>
      <w:r w:rsidR="00AF07A7" w:rsidRPr="00BC43D5">
        <w:rPr>
          <w:rFonts w:ascii="Palatino Linotype" w:hAnsi="Palatino Linotype"/>
          <w:bCs/>
          <w:sz w:val="24"/>
        </w:rPr>
        <w:t>el</w:t>
      </w:r>
      <w:r w:rsidR="00420B0B" w:rsidRPr="00BC43D5">
        <w:rPr>
          <w:rFonts w:ascii="Palatino Linotype" w:hAnsi="Palatino Linotype"/>
          <w:bCs/>
          <w:sz w:val="24"/>
        </w:rPr>
        <w:t xml:space="preserve"> </w:t>
      </w:r>
      <w:r w:rsidR="00420B0B" w:rsidRPr="00BC43D5">
        <w:rPr>
          <w:rFonts w:ascii="Palatino Linotype" w:hAnsi="Palatino Linotype"/>
          <w:color w:val="000000"/>
          <w:sz w:val="24"/>
        </w:rPr>
        <w:t>currículum, certificaciones, recibos de nómina, comprobante</w:t>
      </w:r>
      <w:r w:rsidR="00AF07A7" w:rsidRPr="00BC43D5">
        <w:rPr>
          <w:rFonts w:ascii="Palatino Linotype" w:hAnsi="Palatino Linotype"/>
          <w:color w:val="000000"/>
          <w:sz w:val="24"/>
        </w:rPr>
        <w:t>s</w:t>
      </w:r>
      <w:r w:rsidR="00420B0B" w:rsidRPr="00BC43D5">
        <w:rPr>
          <w:rFonts w:ascii="Palatino Linotype" w:hAnsi="Palatino Linotype"/>
          <w:color w:val="000000"/>
          <w:sz w:val="24"/>
        </w:rPr>
        <w:t xml:space="preserve"> de estudios, facultades y sectores</w:t>
      </w:r>
      <w:r w:rsidR="00AF07A7" w:rsidRPr="00BC43D5">
        <w:rPr>
          <w:rFonts w:ascii="Palatino Linotype" w:hAnsi="Palatino Linotype"/>
          <w:color w:val="000000"/>
          <w:sz w:val="24"/>
        </w:rPr>
        <w:t xml:space="preserve">; </w:t>
      </w:r>
      <w:r w:rsidR="00AF07A7" w:rsidRPr="00BC43D5">
        <w:rPr>
          <w:rFonts w:ascii="Palatino Linotype" w:hAnsi="Palatino Linotype"/>
          <w:color w:val="000000"/>
          <w:sz w:val="24"/>
        </w:rPr>
        <w:lastRenderedPageBreak/>
        <w:t xml:space="preserve">así como, </w:t>
      </w:r>
      <w:r w:rsidR="00420B0B" w:rsidRPr="00BC43D5">
        <w:rPr>
          <w:rFonts w:ascii="Palatino Linotype" w:hAnsi="Palatino Linotype"/>
          <w:color w:val="000000"/>
          <w:sz w:val="24"/>
        </w:rPr>
        <w:t>las declaraciones patrimoniales</w:t>
      </w:r>
      <w:r w:rsidR="00AF07A7" w:rsidRPr="00BC43D5">
        <w:rPr>
          <w:rFonts w:ascii="Palatino Linotype" w:hAnsi="Palatino Linotype"/>
          <w:color w:val="000000"/>
          <w:sz w:val="24"/>
        </w:rPr>
        <w:t xml:space="preserve"> de todos los Servidores Públicos adscritos al </w:t>
      </w:r>
      <w:r w:rsidR="00AF07A7" w:rsidRPr="00BC43D5">
        <w:rPr>
          <w:rFonts w:ascii="Palatino Linotype" w:eastAsia="Calibri" w:hAnsi="Palatino Linotype" w:cs="Tahoma"/>
          <w:bCs/>
          <w:lang w:eastAsia="en-US"/>
        </w:rPr>
        <w:t>Sistema Municipal para el Desarrollo Integral de la Familia de Metepec.</w:t>
      </w:r>
    </w:p>
    <w:p w14:paraId="1884BE99" w14:textId="77777777" w:rsidR="00420B0B" w:rsidRPr="00BC43D5" w:rsidRDefault="00420B0B" w:rsidP="00420B0B">
      <w:pPr>
        <w:pStyle w:val="Prrafodelista"/>
        <w:spacing w:before="240" w:after="240" w:line="360" w:lineRule="auto"/>
        <w:ind w:left="0" w:right="49"/>
        <w:jc w:val="both"/>
        <w:rPr>
          <w:rFonts w:ascii="Palatino Linotype" w:hAnsi="Palatino Linotype"/>
          <w:i/>
          <w:sz w:val="24"/>
          <w:lang w:eastAsia="es-MX"/>
        </w:rPr>
      </w:pPr>
    </w:p>
    <w:p w14:paraId="218768EE" w14:textId="4E438DF4" w:rsidR="004E24D9" w:rsidRPr="00BC43D5" w:rsidRDefault="00030C87" w:rsidP="004E24D9">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BC43D5">
        <w:rPr>
          <w:rFonts w:ascii="Palatino Linotype" w:eastAsiaTheme="minorEastAsia" w:hAnsi="Palatino Linotype"/>
          <w:iCs/>
          <w:sz w:val="24"/>
          <w:lang w:val="es-ES_tradnl"/>
        </w:rPr>
        <w:t>E</w:t>
      </w:r>
      <w:r w:rsidR="00AC3A5E" w:rsidRPr="00BC43D5">
        <w:rPr>
          <w:rFonts w:ascii="Palatino Linotype" w:eastAsiaTheme="minorEastAsia" w:hAnsi="Palatino Linotype"/>
          <w:iCs/>
          <w:sz w:val="24"/>
          <w:lang w:val="es-ES_tradnl"/>
        </w:rPr>
        <w:t xml:space="preserve">n respuesta, el </w:t>
      </w:r>
      <w:r w:rsidR="00266840" w:rsidRPr="00BC43D5">
        <w:rPr>
          <w:rFonts w:ascii="Palatino Linotype" w:eastAsiaTheme="minorEastAsia" w:hAnsi="Palatino Linotype"/>
          <w:b/>
          <w:bCs/>
          <w:iCs/>
          <w:sz w:val="24"/>
          <w:lang w:val="es-ES_tradnl"/>
        </w:rPr>
        <w:t>SUJETO OBLIGADO</w:t>
      </w:r>
      <w:r w:rsidR="00266840" w:rsidRPr="00BC43D5">
        <w:rPr>
          <w:rFonts w:ascii="Palatino Linotype" w:eastAsiaTheme="minorEastAsia" w:hAnsi="Palatino Linotype"/>
          <w:iCs/>
          <w:sz w:val="24"/>
          <w:lang w:val="es-ES_tradnl"/>
        </w:rPr>
        <w:t xml:space="preserve"> </w:t>
      </w:r>
      <w:r w:rsidR="00AC3A5E" w:rsidRPr="00BC43D5">
        <w:rPr>
          <w:rFonts w:ascii="Palatino Linotype" w:eastAsiaTheme="minorEastAsia" w:hAnsi="Palatino Linotype"/>
          <w:iCs/>
          <w:sz w:val="24"/>
          <w:lang w:val="es-ES_tradnl"/>
        </w:rPr>
        <w:t xml:space="preserve">informó </w:t>
      </w:r>
      <w:r w:rsidR="004E24D9" w:rsidRPr="00BC43D5">
        <w:rPr>
          <w:rFonts w:ascii="Palatino Linotype" w:eastAsiaTheme="minorEastAsia" w:hAnsi="Palatino Linotype"/>
          <w:iCs/>
          <w:sz w:val="24"/>
          <w:lang w:val="es-ES_tradnl"/>
        </w:rPr>
        <w:t>el cambio de modalidad.</w:t>
      </w:r>
    </w:p>
    <w:p w14:paraId="77FCABCB" w14:textId="62D145DB" w:rsidR="00030C87" w:rsidRPr="00BC43D5" w:rsidRDefault="004E24D9" w:rsidP="004E24D9">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r w:rsidRPr="00BC43D5">
        <w:rPr>
          <w:rFonts w:ascii="Palatino Linotype" w:eastAsiaTheme="minorEastAsia" w:hAnsi="Palatino Linotype"/>
          <w:iCs/>
          <w:sz w:val="24"/>
          <w:lang w:val="es-ES_tradnl"/>
        </w:rPr>
        <w:t xml:space="preserve"> </w:t>
      </w:r>
    </w:p>
    <w:p w14:paraId="6742AB27" w14:textId="60E10D7C" w:rsidR="00030C87" w:rsidRPr="00BC43D5" w:rsidRDefault="00030C87" w:rsidP="00030C87">
      <w:pPr>
        <w:pStyle w:val="Prrafodelista"/>
        <w:numPr>
          <w:ilvl w:val="0"/>
          <w:numId w:val="2"/>
        </w:numPr>
        <w:tabs>
          <w:tab w:val="left" w:pos="426"/>
        </w:tabs>
        <w:spacing w:line="360" w:lineRule="auto"/>
        <w:ind w:left="0" w:right="49" w:firstLine="0"/>
        <w:jc w:val="both"/>
        <w:rPr>
          <w:rFonts w:ascii="Palatino Linotype" w:hAnsi="Palatino Linotype" w:cs="Arial"/>
          <w:color w:val="000000" w:themeColor="text1"/>
          <w:sz w:val="24"/>
          <w:szCs w:val="28"/>
        </w:rPr>
      </w:pPr>
      <w:r w:rsidRPr="00BC43D5">
        <w:rPr>
          <w:rFonts w:ascii="Palatino Linotype" w:hAnsi="Palatino Linotype" w:cs="Arial"/>
          <w:color w:val="000000" w:themeColor="text1"/>
          <w:sz w:val="24"/>
        </w:rPr>
        <w:t xml:space="preserve">Por lo anterior, la </w:t>
      </w:r>
      <w:r w:rsidRPr="00BC43D5">
        <w:rPr>
          <w:rFonts w:ascii="Palatino Linotype" w:hAnsi="Palatino Linotype" w:cs="Arial"/>
          <w:i/>
          <w:color w:val="000000" w:themeColor="text1"/>
          <w:sz w:val="24"/>
        </w:rPr>
        <w:t>Litis</w:t>
      </w:r>
      <w:r w:rsidRPr="00BC43D5">
        <w:rPr>
          <w:rFonts w:ascii="Palatino Linotype" w:hAnsi="Palatino Linotype" w:cs="Arial"/>
          <w:color w:val="000000" w:themeColor="text1"/>
          <w:sz w:val="24"/>
        </w:rPr>
        <w:t xml:space="preserve"> a resolver en el presente recurso se circunscribe en determinar si la respuesta del </w:t>
      </w:r>
      <w:r w:rsidRPr="00BC43D5">
        <w:rPr>
          <w:rFonts w:ascii="Palatino Linotype" w:hAnsi="Palatino Linotype" w:cs="Arial"/>
          <w:b/>
          <w:bCs/>
          <w:color w:val="000000" w:themeColor="text1"/>
          <w:sz w:val="24"/>
        </w:rPr>
        <w:t>SUJETO OBLIGADO</w:t>
      </w:r>
      <w:r w:rsidRPr="00BC43D5">
        <w:rPr>
          <w:rFonts w:ascii="Palatino Linotype" w:hAnsi="Palatino Linotype" w:cs="Arial"/>
          <w:color w:val="000000" w:themeColor="text1"/>
          <w:sz w:val="24"/>
        </w:rPr>
        <w:t xml:space="preserve"> colma el derecho de acceso a la información ejercido por el </w:t>
      </w:r>
      <w:r w:rsidRPr="00BC43D5">
        <w:rPr>
          <w:rFonts w:ascii="Palatino Linotype" w:hAnsi="Palatino Linotype" w:cs="Arial"/>
          <w:b/>
          <w:bCs/>
          <w:color w:val="000000" w:themeColor="text1"/>
          <w:sz w:val="24"/>
        </w:rPr>
        <w:t>RECURRENTE</w:t>
      </w:r>
      <w:r w:rsidRPr="00BC43D5">
        <w:rPr>
          <w:rFonts w:ascii="Palatino Linotype" w:hAnsi="Palatino Linotype" w:cs="Arial"/>
          <w:color w:val="000000" w:themeColor="text1"/>
          <w:sz w:val="24"/>
        </w:rPr>
        <w:t xml:space="preserve">; o si, por el contrario, se </w:t>
      </w:r>
      <w:r w:rsidRPr="00BC43D5">
        <w:rPr>
          <w:rFonts w:ascii="Palatino Linotype" w:hAnsi="Palatino Linotype"/>
          <w:color w:val="000000" w:themeColor="text1"/>
          <w:sz w:val="24"/>
          <w:szCs w:val="28"/>
        </w:rPr>
        <w:t>actualiza la causal de procedencia</w:t>
      </w:r>
      <w:r w:rsidRPr="00BC43D5">
        <w:rPr>
          <w:rFonts w:ascii="Palatino Linotype" w:hAnsi="Palatino Linotype" w:cs="Arial"/>
          <w:color w:val="000000" w:themeColor="text1"/>
          <w:sz w:val="24"/>
        </w:rPr>
        <w:t xml:space="preserve"> del recurso de revisión establecida en la fracción V</w:t>
      </w:r>
      <w:r w:rsidR="00085010" w:rsidRPr="00BC43D5">
        <w:rPr>
          <w:rFonts w:ascii="Palatino Linotype" w:hAnsi="Palatino Linotype" w:cs="Arial"/>
          <w:color w:val="000000" w:themeColor="text1"/>
          <w:sz w:val="24"/>
        </w:rPr>
        <w:t>III</w:t>
      </w:r>
      <w:r w:rsidRPr="00BC43D5">
        <w:rPr>
          <w:rFonts w:ascii="Palatino Linotype" w:hAnsi="Palatino Linotype" w:cs="Arial"/>
          <w:color w:val="000000" w:themeColor="text1"/>
          <w:sz w:val="24"/>
        </w:rPr>
        <w:t xml:space="preserve"> del artículo 179 de la Ley de Transparencia y Acceso a la Información Pública del Estado de México y Municipios, misma que se transcribe a continuación:</w:t>
      </w:r>
    </w:p>
    <w:p w14:paraId="03ACD2A9" w14:textId="77777777" w:rsidR="00030C87" w:rsidRPr="00BC43D5" w:rsidRDefault="00030C87" w:rsidP="00030C87">
      <w:pPr>
        <w:pStyle w:val="Prrafodelista"/>
        <w:rPr>
          <w:rFonts w:ascii="Palatino Linotype" w:hAnsi="Palatino Linotype" w:cs="Arial"/>
          <w:color w:val="000000" w:themeColor="text1"/>
        </w:rPr>
      </w:pPr>
    </w:p>
    <w:p w14:paraId="181A488E" w14:textId="4D7A93C6" w:rsidR="00030C87" w:rsidRPr="00BC43D5" w:rsidRDefault="00266840" w:rsidP="00266840">
      <w:pPr>
        <w:tabs>
          <w:tab w:val="left" w:pos="426"/>
        </w:tabs>
        <w:ind w:left="567" w:right="616"/>
        <w:jc w:val="both"/>
        <w:rPr>
          <w:rFonts w:ascii="Palatino Linotype" w:hAnsi="Palatino Linotype"/>
          <w:i/>
          <w:iCs/>
          <w:sz w:val="22"/>
          <w:szCs w:val="22"/>
        </w:rPr>
      </w:pPr>
      <w:r w:rsidRPr="00BC43D5">
        <w:rPr>
          <w:rFonts w:ascii="Palatino Linotype" w:hAnsi="Palatino Linotype"/>
          <w:i/>
          <w:iCs/>
          <w:sz w:val="22"/>
          <w:szCs w:val="22"/>
        </w:rPr>
        <w:t>“</w:t>
      </w:r>
      <w:r w:rsidR="00030C87" w:rsidRPr="00BC43D5">
        <w:rPr>
          <w:rFonts w:ascii="Palatino Linotype" w:hAnsi="Palatino Linotype"/>
          <w:b/>
          <w:bCs/>
          <w:i/>
          <w:iCs/>
          <w:sz w:val="22"/>
          <w:szCs w:val="22"/>
        </w:rPr>
        <w:t>Artículo 179</w:t>
      </w:r>
      <w:r w:rsidR="00030C87" w:rsidRPr="00BC43D5">
        <w:rPr>
          <w:rFonts w:ascii="Palatino Linotype" w:hAnsi="Palatino Linotype"/>
          <w:i/>
          <w:iCs/>
          <w:sz w:val="22"/>
          <w:szCs w:val="22"/>
        </w:rPr>
        <w:t xml:space="preserve">. El recurso de revisión es un medio de protección que la Ley otorga a los particulares, para hacer valer su derecho de acceso a la información pública, y procederá en contra de las siguientes causas: </w:t>
      </w:r>
    </w:p>
    <w:p w14:paraId="435E3B0A" w14:textId="77777777" w:rsidR="00030C87" w:rsidRPr="00BC43D5" w:rsidRDefault="00030C87" w:rsidP="00266840">
      <w:pPr>
        <w:tabs>
          <w:tab w:val="left" w:pos="426"/>
        </w:tabs>
        <w:ind w:left="567" w:right="616"/>
        <w:jc w:val="both"/>
        <w:rPr>
          <w:rFonts w:ascii="Palatino Linotype" w:hAnsi="Palatino Linotype"/>
          <w:i/>
          <w:iCs/>
          <w:sz w:val="22"/>
          <w:szCs w:val="22"/>
        </w:rPr>
      </w:pPr>
      <w:r w:rsidRPr="00BC43D5">
        <w:rPr>
          <w:rFonts w:ascii="Palatino Linotype" w:hAnsi="Palatino Linotype"/>
          <w:i/>
          <w:iCs/>
          <w:sz w:val="22"/>
          <w:szCs w:val="22"/>
        </w:rPr>
        <w:t>…</w:t>
      </w:r>
    </w:p>
    <w:p w14:paraId="110BC51A" w14:textId="34CF2A0F" w:rsidR="00030C87" w:rsidRPr="00BC43D5" w:rsidRDefault="00085010" w:rsidP="00266840">
      <w:pPr>
        <w:tabs>
          <w:tab w:val="left" w:pos="426"/>
        </w:tabs>
        <w:ind w:left="567" w:right="616"/>
        <w:jc w:val="both"/>
        <w:rPr>
          <w:rFonts w:ascii="Palatino Linotype" w:hAnsi="Palatino Linotype"/>
          <w:i/>
          <w:iCs/>
          <w:sz w:val="22"/>
          <w:szCs w:val="22"/>
        </w:rPr>
      </w:pPr>
      <w:r w:rsidRPr="00BC43D5">
        <w:rPr>
          <w:rFonts w:ascii="Palatino Linotype" w:hAnsi="Palatino Linotype"/>
          <w:i/>
          <w:iCs/>
          <w:sz w:val="22"/>
          <w:szCs w:val="22"/>
        </w:rPr>
        <w:t>VIII. La notificación, entrega o puesta a disposición de información en una modalidad o formato distinto al solicitado;</w:t>
      </w:r>
    </w:p>
    <w:p w14:paraId="0B954174" w14:textId="19464CA1" w:rsidR="00030C87" w:rsidRPr="00BC43D5" w:rsidRDefault="00030C87" w:rsidP="00266840">
      <w:pPr>
        <w:tabs>
          <w:tab w:val="left" w:pos="426"/>
        </w:tabs>
        <w:ind w:left="567" w:right="616"/>
        <w:jc w:val="both"/>
        <w:rPr>
          <w:rFonts w:ascii="Palatino Linotype" w:hAnsi="Palatino Linotype" w:cs="Arial"/>
          <w:i/>
          <w:iCs/>
          <w:color w:val="000000" w:themeColor="text1"/>
          <w:sz w:val="22"/>
          <w:szCs w:val="22"/>
        </w:rPr>
      </w:pPr>
      <w:r w:rsidRPr="00BC43D5">
        <w:rPr>
          <w:rFonts w:ascii="Palatino Linotype" w:hAnsi="Palatino Linotype" w:cs="Arial"/>
          <w:i/>
          <w:iCs/>
          <w:color w:val="000000" w:themeColor="text1"/>
          <w:sz w:val="22"/>
          <w:szCs w:val="22"/>
        </w:rPr>
        <w:t>…</w:t>
      </w:r>
      <w:r w:rsidR="00266840" w:rsidRPr="00BC43D5">
        <w:rPr>
          <w:rFonts w:ascii="Palatino Linotype" w:hAnsi="Palatino Linotype" w:cs="Arial"/>
          <w:i/>
          <w:iCs/>
          <w:color w:val="000000" w:themeColor="text1"/>
          <w:sz w:val="22"/>
          <w:szCs w:val="22"/>
        </w:rPr>
        <w:t>”</w:t>
      </w:r>
    </w:p>
    <w:p w14:paraId="38F6853F" w14:textId="4B1CC0BE" w:rsidR="00266840" w:rsidRPr="00BC43D5" w:rsidRDefault="00266840" w:rsidP="00266840">
      <w:pPr>
        <w:tabs>
          <w:tab w:val="left" w:pos="426"/>
        </w:tabs>
        <w:ind w:left="567" w:right="616"/>
        <w:jc w:val="both"/>
        <w:rPr>
          <w:rFonts w:ascii="Palatino Linotype" w:hAnsi="Palatino Linotype" w:cs="Arial"/>
          <w:b/>
          <w:bCs/>
          <w:i/>
          <w:iCs/>
          <w:color w:val="000000" w:themeColor="text1"/>
          <w:sz w:val="22"/>
          <w:szCs w:val="22"/>
        </w:rPr>
      </w:pPr>
      <w:r w:rsidRPr="00BC43D5">
        <w:rPr>
          <w:rFonts w:ascii="Palatino Linotype" w:hAnsi="Palatino Linotype" w:cs="Arial"/>
          <w:b/>
          <w:bCs/>
          <w:i/>
          <w:iCs/>
          <w:color w:val="000000" w:themeColor="text1"/>
          <w:sz w:val="22"/>
          <w:szCs w:val="22"/>
        </w:rPr>
        <w:t>(Énfasis Añadido)</w:t>
      </w:r>
    </w:p>
    <w:p w14:paraId="3EAB2DD9" w14:textId="77777777" w:rsidR="00E86E00" w:rsidRPr="00BC43D5" w:rsidRDefault="00E86E00" w:rsidP="00030C87">
      <w:pPr>
        <w:tabs>
          <w:tab w:val="left" w:pos="426"/>
        </w:tabs>
        <w:spacing w:line="360" w:lineRule="auto"/>
        <w:ind w:left="567" w:right="616"/>
        <w:jc w:val="both"/>
        <w:rPr>
          <w:rFonts w:ascii="Palatino Linotype" w:hAnsi="Palatino Linotype" w:cs="Arial"/>
          <w:i/>
          <w:iCs/>
          <w:color w:val="000000" w:themeColor="text1"/>
          <w:sz w:val="22"/>
          <w:szCs w:val="22"/>
        </w:rPr>
      </w:pPr>
    </w:p>
    <w:p w14:paraId="0D89BECC" w14:textId="77777777" w:rsidR="005000AA" w:rsidRPr="00BC43D5" w:rsidRDefault="005000AA" w:rsidP="005000AA">
      <w:pPr>
        <w:pStyle w:val="Prrafodelista"/>
        <w:rPr>
          <w:rFonts w:ascii="Palatino Linotype" w:hAnsi="Palatino Linotype"/>
          <w:bCs/>
          <w:sz w:val="24"/>
        </w:rPr>
      </w:pPr>
    </w:p>
    <w:p w14:paraId="5A5C4D9D" w14:textId="77777777" w:rsidR="00030C87" w:rsidRPr="00BC43D5" w:rsidRDefault="00030C87" w:rsidP="00030C87">
      <w:pPr>
        <w:pStyle w:val="Ttulo2"/>
        <w:tabs>
          <w:tab w:val="left" w:pos="426"/>
        </w:tabs>
        <w:rPr>
          <w:rFonts w:ascii="Palatino Linotype" w:hAnsi="Palatino Linotype" w:cs="Arial"/>
          <w:b/>
          <w:color w:val="000000" w:themeColor="text1"/>
          <w:sz w:val="24"/>
          <w:szCs w:val="24"/>
        </w:rPr>
      </w:pPr>
      <w:bookmarkStart w:id="8" w:name="_Toc87456489"/>
      <w:bookmarkStart w:id="9" w:name="_Toc34911390"/>
      <w:r w:rsidRPr="00BC43D5">
        <w:rPr>
          <w:rFonts w:ascii="Palatino Linotype" w:hAnsi="Palatino Linotype" w:cs="Arial"/>
          <w:b/>
          <w:color w:val="000000" w:themeColor="text1"/>
          <w:sz w:val="24"/>
          <w:szCs w:val="24"/>
        </w:rPr>
        <w:t>CUARTO. Estudio y Resolución del asunto.</w:t>
      </w:r>
      <w:bookmarkEnd w:id="8"/>
    </w:p>
    <w:p w14:paraId="221A5442" w14:textId="77777777" w:rsidR="00030C87" w:rsidRPr="00BC43D5" w:rsidRDefault="00030C87" w:rsidP="00030C87">
      <w:pPr>
        <w:pStyle w:val="Prrafodelista"/>
        <w:tabs>
          <w:tab w:val="left" w:pos="426"/>
        </w:tabs>
        <w:spacing w:line="360" w:lineRule="auto"/>
        <w:ind w:left="0" w:right="51"/>
        <w:jc w:val="both"/>
        <w:rPr>
          <w:rFonts w:ascii="Palatino Linotype" w:hAnsi="Palatino Linotype"/>
          <w:color w:val="000000" w:themeColor="text1"/>
          <w:sz w:val="24"/>
        </w:rPr>
      </w:pPr>
    </w:p>
    <w:p w14:paraId="671F21BF" w14:textId="77777777" w:rsidR="00030C87" w:rsidRPr="00BC43D5" w:rsidRDefault="00030C87" w:rsidP="00030C87">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10" w:name="_Toc87456490"/>
      <w:r w:rsidRPr="00BC43D5">
        <w:rPr>
          <w:rFonts w:ascii="Palatino Linotype" w:hAnsi="Palatino Linotype"/>
          <w:b/>
          <w:bCs/>
          <w:color w:val="000000" w:themeColor="text1"/>
          <w:sz w:val="24"/>
        </w:rPr>
        <w:t>I. De la atención a la solicitud de información.</w:t>
      </w:r>
      <w:bookmarkEnd w:id="10"/>
    </w:p>
    <w:p w14:paraId="305E77F3" w14:textId="77777777" w:rsidR="00030C87" w:rsidRPr="00BC43D5" w:rsidRDefault="00030C87" w:rsidP="00030C87">
      <w:pPr>
        <w:pStyle w:val="Ttulo2"/>
        <w:numPr>
          <w:ilvl w:val="1"/>
          <w:numId w:val="2"/>
        </w:numPr>
        <w:spacing w:line="259" w:lineRule="auto"/>
        <w:ind w:left="993" w:hanging="360"/>
        <w:rPr>
          <w:rFonts w:ascii="Palatino Linotype" w:hAnsi="Palatino Linotype"/>
          <w:b/>
          <w:color w:val="auto"/>
          <w:sz w:val="24"/>
          <w:szCs w:val="24"/>
        </w:rPr>
      </w:pPr>
      <w:bookmarkStart w:id="11" w:name="_Toc59195561"/>
      <w:bookmarkStart w:id="12" w:name="_Toc83830727"/>
      <w:bookmarkStart w:id="13" w:name="_Toc85112350"/>
      <w:bookmarkStart w:id="14" w:name="_Toc27141117"/>
      <w:bookmarkStart w:id="15" w:name="_Toc4061684"/>
      <w:r w:rsidRPr="00BC43D5">
        <w:rPr>
          <w:rFonts w:ascii="Palatino Linotype" w:hAnsi="Palatino Linotype"/>
          <w:b/>
          <w:color w:val="auto"/>
          <w:sz w:val="24"/>
          <w:szCs w:val="24"/>
        </w:rPr>
        <w:lastRenderedPageBreak/>
        <w:t>De la fuente obligacional</w:t>
      </w:r>
      <w:bookmarkEnd w:id="11"/>
      <w:bookmarkEnd w:id="12"/>
      <w:bookmarkEnd w:id="13"/>
    </w:p>
    <w:bookmarkEnd w:id="14"/>
    <w:bookmarkEnd w:id="15"/>
    <w:p w14:paraId="332C7DC5" w14:textId="77777777" w:rsidR="00030C87" w:rsidRPr="00BC43D5" w:rsidRDefault="00030C87" w:rsidP="00030C87">
      <w:pPr>
        <w:rPr>
          <w:rFonts w:ascii="Palatino Linotype" w:hAnsi="Palatino Linotype"/>
          <w:sz w:val="24"/>
          <w:szCs w:val="24"/>
          <w:lang w:val="es-ES"/>
        </w:rPr>
      </w:pPr>
    </w:p>
    <w:p w14:paraId="4CE1B5E6" w14:textId="77777777" w:rsidR="00030C87" w:rsidRPr="00BC43D5" w:rsidRDefault="00030C87"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BC43D5">
        <w:rPr>
          <w:rFonts w:ascii="Palatino Linotype"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C43D5">
        <w:rPr>
          <w:rFonts w:ascii="Palatino Linotype" w:hAnsi="Palatino Linotype" w:cs="Arial"/>
          <w:color w:val="000000"/>
          <w:sz w:val="24"/>
          <w:szCs w:val="24"/>
        </w:rPr>
        <w:t xml:space="preserve"> </w:t>
      </w:r>
      <w:r w:rsidRPr="00BC43D5">
        <w:rPr>
          <w:rFonts w:ascii="Palatino Linotype" w:hAnsi="Palatino Linotype" w:cs="Arial"/>
          <w:b/>
          <w:color w:val="000000"/>
          <w:sz w:val="24"/>
          <w:szCs w:val="24"/>
        </w:rPr>
        <w:t>SUJETO OBLIGADO</w:t>
      </w:r>
      <w:r w:rsidRPr="00BC43D5">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C43D5">
        <w:rPr>
          <w:rFonts w:ascii="Palatino Linotype" w:hAnsi="Palatino Linotype" w:cs="Arial"/>
          <w:b/>
          <w:color w:val="000000"/>
          <w:sz w:val="24"/>
          <w:szCs w:val="24"/>
        </w:rPr>
        <w:t xml:space="preserve">Constitución Política de los Estados Unidos Mexicanos </w:t>
      </w:r>
      <w:r w:rsidRPr="00BC43D5">
        <w:rPr>
          <w:rFonts w:ascii="Palatino Linotype" w:hAnsi="Palatino Linotype" w:cs="Arial"/>
          <w:color w:val="000000"/>
          <w:sz w:val="24"/>
          <w:szCs w:val="24"/>
        </w:rPr>
        <w:t xml:space="preserve">al señalar la obligación de “promover, </w:t>
      </w:r>
      <w:r w:rsidRPr="00BC43D5">
        <w:rPr>
          <w:rFonts w:ascii="Palatino Linotype" w:hAnsi="Palatino Linotype" w:cs="Arial"/>
          <w:b/>
          <w:color w:val="000000"/>
          <w:sz w:val="24"/>
          <w:szCs w:val="24"/>
        </w:rPr>
        <w:t>respetar</w:t>
      </w:r>
      <w:r w:rsidRPr="00BC43D5">
        <w:rPr>
          <w:rFonts w:ascii="Palatino Linotype" w:hAnsi="Palatino Linotype" w:cs="Arial"/>
          <w:color w:val="000000"/>
          <w:sz w:val="24"/>
          <w:szCs w:val="24"/>
        </w:rPr>
        <w:t xml:space="preserve">, proteger y </w:t>
      </w:r>
      <w:r w:rsidRPr="00BC43D5">
        <w:rPr>
          <w:rFonts w:ascii="Palatino Linotype" w:hAnsi="Palatino Linotype" w:cs="Arial"/>
          <w:b/>
          <w:color w:val="000000"/>
          <w:sz w:val="24"/>
          <w:szCs w:val="24"/>
        </w:rPr>
        <w:t>garantizar</w:t>
      </w:r>
      <w:r w:rsidRPr="00BC43D5">
        <w:rPr>
          <w:rFonts w:ascii="Palatino Linotype" w:hAnsi="Palatino Linotype" w:cs="Arial"/>
          <w:color w:val="000000"/>
          <w:sz w:val="24"/>
          <w:szCs w:val="24"/>
        </w:rPr>
        <w:t xml:space="preserve"> los derechos humanos”, entre los cuales se encuentra dicho derecho. </w:t>
      </w:r>
    </w:p>
    <w:p w14:paraId="0A0C0F66" w14:textId="77777777" w:rsidR="00030C87" w:rsidRPr="00BC43D5" w:rsidRDefault="00030C87" w:rsidP="00030C87">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0BB7838A" w14:textId="77777777" w:rsidR="00030C87" w:rsidRPr="00BC43D5"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BC43D5">
        <w:rPr>
          <w:rFonts w:ascii="Palatino Linotype" w:hAnsi="Palatino Linotype"/>
          <w:sz w:val="24"/>
          <w:szCs w:val="24"/>
        </w:rPr>
        <w:t xml:space="preserve">Definiendo el Derecho de Acceso a la Información Pública como: </w:t>
      </w:r>
      <w:r w:rsidRPr="00BC43D5">
        <w:rPr>
          <w:rFonts w:ascii="Palatino Linotype" w:hAnsi="Palatino Linotype"/>
          <w:i/>
          <w:color w:val="000000"/>
          <w:sz w:val="24"/>
          <w:szCs w:val="24"/>
        </w:rPr>
        <w:t>La igualdad de oportunidades para recibir, buscar e impartir información</w:t>
      </w:r>
      <w:r w:rsidRPr="00BC43D5">
        <w:rPr>
          <w:rFonts w:ascii="Palatino Linotype" w:hAnsi="Palatino Linotype"/>
          <w:i/>
          <w:color w:val="000000"/>
          <w:sz w:val="24"/>
          <w:szCs w:val="24"/>
          <w:vertAlign w:val="superscript"/>
        </w:rPr>
        <w:footnoteReference w:id="1"/>
      </w:r>
      <w:r w:rsidRPr="00BC43D5">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C43D5">
        <w:rPr>
          <w:rFonts w:ascii="Palatino Linotype" w:hAnsi="Palatino Linotype"/>
          <w:i/>
          <w:color w:val="000000"/>
          <w:sz w:val="24"/>
          <w:szCs w:val="24"/>
          <w:vertAlign w:val="superscript"/>
        </w:rPr>
        <w:footnoteReference w:id="2"/>
      </w:r>
      <w:r w:rsidRPr="00BC43D5">
        <w:rPr>
          <w:rFonts w:ascii="Palatino Linotype" w:hAnsi="Palatino Linotype"/>
          <w:color w:val="000000"/>
          <w:sz w:val="24"/>
          <w:szCs w:val="24"/>
        </w:rPr>
        <w:t xml:space="preserve">que se constituye como una herramienta fundamental </w:t>
      </w:r>
      <w:r w:rsidRPr="00BC43D5">
        <w:rPr>
          <w:rFonts w:ascii="Palatino Linotype" w:hAnsi="Palatino Linotype"/>
          <w:color w:val="000000"/>
          <w:sz w:val="24"/>
          <w:szCs w:val="24"/>
        </w:rPr>
        <w:lastRenderedPageBreak/>
        <w:t>para ejercer</w:t>
      </w:r>
      <w:r w:rsidRPr="00BC43D5">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BC43D5">
        <w:rPr>
          <w:rFonts w:ascii="Palatino Linotype" w:hAnsi="Palatino Linotype"/>
          <w:i/>
          <w:color w:val="000000"/>
          <w:sz w:val="24"/>
          <w:szCs w:val="24"/>
          <w:vertAlign w:val="superscript"/>
        </w:rPr>
        <w:footnoteReference w:id="3"/>
      </w:r>
      <w:r w:rsidRPr="00BC43D5">
        <w:rPr>
          <w:rFonts w:ascii="Palatino Linotype" w:hAnsi="Palatino Linotype"/>
          <w:color w:val="000000"/>
          <w:sz w:val="24"/>
          <w:szCs w:val="24"/>
        </w:rPr>
        <w:t>fomentando</w:t>
      </w:r>
      <w:r w:rsidRPr="00BC43D5">
        <w:rPr>
          <w:rFonts w:ascii="Palatino Linotype" w:hAnsi="Palatino Linotype"/>
          <w:i/>
          <w:color w:val="000000"/>
          <w:sz w:val="24"/>
          <w:szCs w:val="24"/>
        </w:rPr>
        <w:t xml:space="preserve"> la transparencia de las actividades estatales y </w:t>
      </w:r>
      <w:r w:rsidRPr="00BC43D5">
        <w:rPr>
          <w:rFonts w:ascii="Palatino Linotype" w:hAnsi="Palatino Linotype"/>
          <w:color w:val="000000"/>
          <w:sz w:val="24"/>
          <w:szCs w:val="24"/>
        </w:rPr>
        <w:t>promoviendo</w:t>
      </w:r>
      <w:r w:rsidRPr="00BC43D5">
        <w:rPr>
          <w:rFonts w:ascii="Palatino Linotype" w:hAnsi="Palatino Linotype"/>
          <w:i/>
          <w:color w:val="000000"/>
          <w:sz w:val="24"/>
          <w:szCs w:val="24"/>
        </w:rPr>
        <w:t xml:space="preserve"> la responsabilidad de los funcionarios sobre su gestión pública,</w:t>
      </w:r>
      <w:r w:rsidRPr="00BC43D5">
        <w:rPr>
          <w:rFonts w:ascii="Palatino Linotype" w:hAnsi="Palatino Linotype"/>
          <w:i/>
          <w:color w:val="000000"/>
          <w:sz w:val="24"/>
          <w:szCs w:val="24"/>
          <w:vertAlign w:val="superscript"/>
        </w:rPr>
        <w:footnoteReference w:id="4"/>
      </w:r>
      <w:r w:rsidRPr="00BC43D5">
        <w:rPr>
          <w:rFonts w:ascii="Palatino Linotype" w:hAnsi="Palatino Linotype"/>
          <w:color w:val="000000"/>
          <w:sz w:val="24"/>
          <w:szCs w:val="24"/>
        </w:rPr>
        <w:t>que permite</w:t>
      </w:r>
      <w:r w:rsidRPr="00BC43D5">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BC43D5" w:rsidRDefault="00030C87" w:rsidP="00030C87">
      <w:pPr>
        <w:tabs>
          <w:tab w:val="left" w:pos="284"/>
        </w:tabs>
        <w:contextualSpacing/>
        <w:rPr>
          <w:rFonts w:ascii="Palatino Linotype" w:hAnsi="Palatino Linotype"/>
          <w:sz w:val="24"/>
          <w:szCs w:val="24"/>
        </w:rPr>
      </w:pPr>
    </w:p>
    <w:p w14:paraId="581AF776" w14:textId="77777777" w:rsidR="00030C87" w:rsidRPr="00BC43D5"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BC43D5">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944F66" w14:textId="77777777" w:rsidR="00030C87" w:rsidRPr="00BC43D5" w:rsidRDefault="00030C87" w:rsidP="00030C87">
      <w:pPr>
        <w:tabs>
          <w:tab w:val="left" w:pos="284"/>
        </w:tabs>
        <w:spacing w:before="240" w:after="240" w:line="360" w:lineRule="auto"/>
        <w:contextualSpacing/>
        <w:jc w:val="both"/>
        <w:rPr>
          <w:rFonts w:ascii="Palatino Linotype" w:hAnsi="Palatino Linotype"/>
          <w:i/>
          <w:sz w:val="24"/>
          <w:szCs w:val="24"/>
        </w:rPr>
      </w:pPr>
      <w:r w:rsidRPr="00BC43D5">
        <w:rPr>
          <w:rFonts w:ascii="Palatino Linotype" w:hAnsi="Palatino Linotype"/>
          <w:i/>
          <w:sz w:val="24"/>
          <w:szCs w:val="24"/>
        </w:rPr>
        <w:t xml:space="preserve"> </w:t>
      </w:r>
    </w:p>
    <w:p w14:paraId="5DB6B440" w14:textId="77777777" w:rsidR="00030C87" w:rsidRPr="00BC43D5" w:rsidRDefault="00030C87" w:rsidP="00030C87">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BC43D5">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BC43D5">
        <w:rPr>
          <w:rFonts w:ascii="Palatino Linotype" w:hAnsi="Palatino Linotype" w:cs="Arial"/>
          <w:i/>
          <w:sz w:val="24"/>
          <w:szCs w:val="24"/>
        </w:rPr>
        <w:t>por los principios de simplicidad, rapidez gratuidad del procedimiento, auxilio y orientación a los particulares</w:t>
      </w:r>
      <w:r w:rsidRPr="00BC43D5">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BC43D5" w:rsidRDefault="00030C87" w:rsidP="00030C87">
      <w:pPr>
        <w:tabs>
          <w:tab w:val="left" w:pos="284"/>
        </w:tabs>
        <w:spacing w:before="240" w:after="240" w:line="360" w:lineRule="auto"/>
        <w:contextualSpacing/>
        <w:jc w:val="both"/>
        <w:rPr>
          <w:rFonts w:ascii="Palatino Linotype" w:hAnsi="Palatino Linotype"/>
          <w:sz w:val="24"/>
          <w:szCs w:val="24"/>
        </w:rPr>
      </w:pPr>
    </w:p>
    <w:p w14:paraId="0BA7D5C5" w14:textId="77777777" w:rsidR="00030C87" w:rsidRPr="00BC43D5"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BC43D5">
        <w:rPr>
          <w:rFonts w:ascii="Palatino Linotype" w:hAnsi="Palatino Linotype"/>
          <w:sz w:val="24"/>
          <w:szCs w:val="24"/>
        </w:rPr>
        <w:lastRenderedPageBreak/>
        <w:t xml:space="preserve">Es así que la </w:t>
      </w:r>
      <w:r w:rsidRPr="00BC43D5">
        <w:rPr>
          <w:rFonts w:ascii="Palatino Linotype" w:hAnsi="Palatino Linotype"/>
          <w:b/>
          <w:sz w:val="24"/>
          <w:szCs w:val="24"/>
        </w:rPr>
        <w:t xml:space="preserve">Ley de Transparencia y Acceso a la Información Pública del Estado de México y Municipios, </w:t>
      </w:r>
      <w:r w:rsidRPr="00BC43D5">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BC43D5">
        <w:rPr>
          <w:rFonts w:ascii="Palatino Linotype" w:hAnsi="Palatino Linotype"/>
          <w:b/>
          <w:sz w:val="24"/>
          <w:szCs w:val="24"/>
        </w:rPr>
        <w:t xml:space="preserve"> </w:t>
      </w:r>
      <w:r w:rsidRPr="00BC43D5">
        <w:rPr>
          <w:rFonts w:ascii="Palatino Linotype" w:hAnsi="Palatino Linotype"/>
          <w:sz w:val="24"/>
          <w:szCs w:val="24"/>
        </w:rPr>
        <w:t xml:space="preserve">establece que </w:t>
      </w:r>
      <w:r w:rsidRPr="00BC43D5">
        <w:rPr>
          <w:rFonts w:ascii="Palatino Linotype" w:hAnsi="Palatino Linotype"/>
          <w:b/>
          <w:i/>
          <w:sz w:val="24"/>
          <w:szCs w:val="24"/>
          <w:u w:val="single"/>
        </w:rPr>
        <w:t>el recurso de revisión es la garantía secundaria</w:t>
      </w:r>
      <w:r w:rsidRPr="00BC43D5">
        <w:rPr>
          <w:rFonts w:ascii="Palatino Linotype" w:hAnsi="Palatino Linotype"/>
          <w:b/>
          <w:i/>
          <w:sz w:val="24"/>
          <w:szCs w:val="24"/>
        </w:rPr>
        <w:t xml:space="preserve"> mediante la cual se pretende reparar cualquier posible afectación al derecho de acceso a la información pública</w:t>
      </w:r>
      <w:r w:rsidRPr="00BC43D5">
        <w:rPr>
          <w:rFonts w:ascii="Palatino Linotype" w:hAnsi="Palatino Linotype"/>
          <w:b/>
          <w:sz w:val="24"/>
          <w:szCs w:val="24"/>
        </w:rPr>
        <w:t>, s</w:t>
      </w:r>
      <w:r w:rsidRPr="00BC43D5">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0C0A608" w14:textId="77777777" w:rsidR="00030C87" w:rsidRPr="00BC43D5" w:rsidRDefault="00030C87" w:rsidP="00030C87">
      <w:pPr>
        <w:tabs>
          <w:tab w:val="left" w:pos="284"/>
        </w:tabs>
        <w:rPr>
          <w:rFonts w:ascii="Palatino Linotype" w:eastAsia="MS Mincho" w:hAnsi="Palatino Linotype" w:cs="Arial"/>
          <w:sz w:val="24"/>
          <w:szCs w:val="24"/>
        </w:rPr>
      </w:pPr>
    </w:p>
    <w:p w14:paraId="75E4F3B1" w14:textId="77777777" w:rsidR="00AC3A5E" w:rsidRPr="00BC43D5" w:rsidRDefault="00030C87" w:rsidP="00AC3A5E">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BC43D5">
        <w:rPr>
          <w:rFonts w:ascii="Palatino Linotype" w:eastAsia="Calibri" w:hAnsi="Palatino Linotype"/>
          <w:sz w:val="24"/>
          <w:szCs w:val="24"/>
        </w:rPr>
        <w:t xml:space="preserve">Establecido lo anterior, resulta evidente que las razones o motivos de inconformidad hechos valer en el recurso de revisión resultan </w:t>
      </w:r>
      <w:r w:rsidRPr="00BC43D5">
        <w:rPr>
          <w:rFonts w:ascii="Palatino Linotype" w:eastAsia="Calibri" w:hAnsi="Palatino Linotype"/>
          <w:b/>
          <w:sz w:val="24"/>
          <w:szCs w:val="24"/>
        </w:rPr>
        <w:t>fundadas y procedentes</w:t>
      </w:r>
      <w:r w:rsidRPr="00BC43D5">
        <w:rPr>
          <w:rFonts w:ascii="Palatino Linotype" w:eastAsia="Calibri" w:hAnsi="Palatino Linotype"/>
          <w:sz w:val="24"/>
          <w:szCs w:val="24"/>
        </w:rPr>
        <w:t xml:space="preserve">, debido a que el </w:t>
      </w:r>
      <w:r w:rsidRPr="00BC43D5">
        <w:rPr>
          <w:rFonts w:ascii="Palatino Linotype" w:eastAsia="Calibri" w:hAnsi="Palatino Linotype"/>
          <w:b/>
          <w:sz w:val="24"/>
          <w:szCs w:val="24"/>
        </w:rPr>
        <w:t>SUJETO OBLIGADO</w:t>
      </w:r>
      <w:r w:rsidRPr="00BC43D5">
        <w:rPr>
          <w:rFonts w:ascii="Palatino Linotype" w:eastAsia="Calibri" w:hAnsi="Palatino Linotype"/>
          <w:sz w:val="24"/>
          <w:szCs w:val="24"/>
        </w:rPr>
        <w:t xml:space="preserve"> proporcionó información que no corresponde con lo solicitado.</w:t>
      </w:r>
    </w:p>
    <w:p w14:paraId="6B65CF13" w14:textId="77777777" w:rsidR="00AC3A5E" w:rsidRPr="00BC43D5" w:rsidRDefault="00AC3A5E" w:rsidP="00AC3A5E">
      <w:pPr>
        <w:rPr>
          <w:rFonts w:ascii="Palatino Linotype" w:hAnsi="Palatino Linotype" w:cs="Arial"/>
          <w:sz w:val="24"/>
        </w:rPr>
      </w:pPr>
    </w:p>
    <w:p w14:paraId="6FFECD04" w14:textId="14EA26F3" w:rsidR="00030C87" w:rsidRPr="00BC43D5" w:rsidRDefault="00030C87" w:rsidP="00AC3A5E">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BC43D5">
        <w:rPr>
          <w:rFonts w:ascii="Palatino Linotype" w:hAnsi="Palatino Linotype" w:cs="Arial"/>
          <w:sz w:val="24"/>
        </w:rPr>
        <w:t xml:space="preserve">Ahora bien, para entender los alcances de la información pública se considera importante citar el criterio </w:t>
      </w:r>
      <w:r w:rsidRPr="00BC43D5">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w:t>
      </w:r>
      <w:r w:rsidRPr="00BC43D5">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BC43D5">
        <w:rPr>
          <w:rFonts w:ascii="Palatino Linotype" w:hAnsi="Palatino Linotype" w:cs="Arial"/>
          <w:sz w:val="24"/>
        </w:rPr>
        <w:t>cuyo rubro y texto dispone:</w:t>
      </w:r>
    </w:p>
    <w:p w14:paraId="1D0BF643" w14:textId="77777777" w:rsidR="00030C87" w:rsidRPr="00BC43D5" w:rsidRDefault="00030C87" w:rsidP="00030C87">
      <w:pPr>
        <w:pStyle w:val="Prrafodelista"/>
        <w:autoSpaceDE w:val="0"/>
        <w:autoSpaceDN w:val="0"/>
        <w:adjustRightInd w:val="0"/>
        <w:spacing w:line="360" w:lineRule="auto"/>
        <w:ind w:left="0"/>
        <w:jc w:val="both"/>
        <w:rPr>
          <w:rFonts w:ascii="Palatino Linotype" w:hAnsi="Palatino Linotype" w:cs="Arial"/>
          <w:sz w:val="24"/>
        </w:rPr>
      </w:pPr>
    </w:p>
    <w:p w14:paraId="6EF319B7" w14:textId="77777777" w:rsidR="00030C87" w:rsidRPr="00BC43D5" w:rsidRDefault="00030C87" w:rsidP="00030C87">
      <w:pPr>
        <w:autoSpaceDE w:val="0"/>
        <w:autoSpaceDN w:val="0"/>
        <w:adjustRightInd w:val="0"/>
        <w:ind w:left="567" w:right="567"/>
        <w:jc w:val="both"/>
        <w:rPr>
          <w:rFonts w:ascii="Palatino Linotype" w:hAnsi="Palatino Linotype" w:cs="Arial"/>
          <w:b/>
          <w:i/>
          <w:sz w:val="22"/>
          <w:szCs w:val="24"/>
          <w:lang w:eastAsia="es-MX"/>
        </w:rPr>
      </w:pPr>
      <w:r w:rsidRPr="00BC43D5">
        <w:rPr>
          <w:rFonts w:ascii="Palatino Linotype" w:hAnsi="Palatino Linotype" w:cs="Arial"/>
          <w:b/>
          <w:i/>
          <w:sz w:val="22"/>
          <w:szCs w:val="24"/>
          <w:lang w:eastAsia="es-MX"/>
        </w:rPr>
        <w:t>“CRITERIO 0002-11</w:t>
      </w:r>
    </w:p>
    <w:p w14:paraId="7F2E7637" w14:textId="77777777" w:rsidR="00030C87" w:rsidRPr="00BC43D5"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BC43D5">
        <w:rPr>
          <w:rFonts w:ascii="Palatino Linotype" w:hAnsi="Palatino Linotype" w:cs="Arial"/>
          <w:b/>
          <w:i/>
          <w:sz w:val="22"/>
          <w:szCs w:val="24"/>
          <w:lang w:eastAsia="es-MX"/>
        </w:rPr>
        <w:t xml:space="preserve">INFORMACIÓN PÚBLICA, CONCEPTO DE, EN MATERIA DE TRANSPARENCIA. INTERPRETACIÓN TEMÁTICA DE LOS ARTÍCULOS 2, FRACCIÓN </w:t>
      </w:r>
      <w:r w:rsidRPr="00BC43D5">
        <w:rPr>
          <w:rFonts w:ascii="Palatino Linotype" w:hAnsi="Palatino Linotype" w:cs="Arial"/>
          <w:b/>
          <w:bCs/>
          <w:i/>
          <w:sz w:val="22"/>
          <w:szCs w:val="24"/>
          <w:lang w:eastAsia="es-MX"/>
        </w:rPr>
        <w:t xml:space="preserve">V, XV, Y XVI, </w:t>
      </w:r>
      <w:r w:rsidRPr="00BC43D5">
        <w:rPr>
          <w:rFonts w:ascii="Palatino Linotype" w:hAnsi="Palatino Linotype" w:cs="Arial"/>
          <w:b/>
          <w:i/>
          <w:sz w:val="22"/>
          <w:szCs w:val="24"/>
          <w:lang w:eastAsia="es-MX"/>
        </w:rPr>
        <w:t>3, 4,11 Y 41.</w:t>
      </w:r>
      <w:r w:rsidRPr="00BC43D5">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7A1C2F" w14:textId="77777777" w:rsidR="00030C87" w:rsidRPr="00BC43D5"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BC43D5">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BC43D5"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BC43D5">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BC43D5"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BC43D5">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BC43D5" w:rsidRDefault="00030C87" w:rsidP="00030C87">
      <w:pPr>
        <w:ind w:left="567" w:right="567"/>
        <w:jc w:val="both"/>
        <w:rPr>
          <w:rFonts w:ascii="Palatino Linotype" w:hAnsi="Palatino Linotype" w:cs="Arial"/>
          <w:i/>
          <w:color w:val="000000" w:themeColor="text1"/>
          <w:sz w:val="22"/>
          <w:szCs w:val="24"/>
        </w:rPr>
      </w:pPr>
      <w:r w:rsidRPr="00BC43D5">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BC43D5"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BC43D5" w:rsidRDefault="00030C87" w:rsidP="00030C87">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BC43D5">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3773BBD" w14:textId="77777777" w:rsidR="00030C87" w:rsidRPr="00BC43D5" w:rsidRDefault="00030C87" w:rsidP="00030C87">
      <w:pPr>
        <w:autoSpaceDE w:val="0"/>
        <w:autoSpaceDN w:val="0"/>
        <w:adjustRightInd w:val="0"/>
        <w:ind w:left="567" w:right="567"/>
        <w:jc w:val="both"/>
        <w:rPr>
          <w:rFonts w:ascii="Palatino Linotype" w:hAnsi="Palatino Linotype"/>
          <w:i/>
          <w:sz w:val="22"/>
          <w:szCs w:val="24"/>
          <w:lang w:val="es-ES"/>
        </w:rPr>
      </w:pPr>
      <w:r w:rsidRPr="00BC43D5">
        <w:rPr>
          <w:rFonts w:ascii="Palatino Linotype" w:eastAsiaTheme="minorHAnsi" w:hAnsi="Palatino Linotype" w:cs="Bookman Old Style,Bold"/>
          <w:b/>
          <w:bCs/>
          <w:i/>
          <w:sz w:val="22"/>
          <w:szCs w:val="24"/>
          <w:lang w:eastAsia="en-US"/>
        </w:rPr>
        <w:t xml:space="preserve">XI. Documento: </w:t>
      </w:r>
      <w:r w:rsidRPr="00BC43D5">
        <w:rPr>
          <w:rFonts w:ascii="Palatino Linotype" w:eastAsiaTheme="minorHAnsi" w:hAnsi="Palatino Linotype" w:cs="Bookman Old Style"/>
          <w:i/>
          <w:sz w:val="22"/>
          <w:szCs w:val="24"/>
          <w:lang w:eastAsia="en-US"/>
        </w:rPr>
        <w:t xml:space="preserve">Los expedientes, reportes, estudios, actas, resoluciones, </w:t>
      </w:r>
      <w:r w:rsidRPr="00BC43D5">
        <w:rPr>
          <w:rFonts w:ascii="Palatino Linotype" w:eastAsiaTheme="minorHAnsi" w:hAnsi="Palatino Linotype" w:cs="Bookman Old Style"/>
          <w:b/>
          <w:i/>
          <w:sz w:val="22"/>
          <w:szCs w:val="24"/>
          <w:lang w:eastAsia="en-US"/>
        </w:rPr>
        <w:t>oficios,</w:t>
      </w:r>
      <w:r w:rsidRPr="00BC43D5">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BC43D5">
        <w:rPr>
          <w:rFonts w:ascii="Palatino Linotype" w:eastAsiaTheme="minorHAnsi" w:hAnsi="Palatino Linotype" w:cs="Bookman Old Style"/>
          <w:b/>
          <w:i/>
          <w:sz w:val="22"/>
          <w:szCs w:val="24"/>
          <w:lang w:eastAsia="en-US"/>
        </w:rPr>
        <w:t>cualquier otro registro</w:t>
      </w:r>
      <w:r w:rsidRPr="00BC43D5">
        <w:rPr>
          <w:rFonts w:ascii="Palatino Linotype" w:eastAsiaTheme="minorHAnsi" w:hAnsi="Palatino Linotype" w:cs="Bookman Old Style"/>
          <w:i/>
          <w:sz w:val="22"/>
          <w:szCs w:val="24"/>
          <w:lang w:eastAsia="en-US"/>
        </w:rPr>
        <w:t xml:space="preserve"> que documente el ejercicio de las facultades, funciones y competencias de los sujetos obligados, sus servidores públicos e integrantes, sin importar su fuente o fecha de elaboración. Los </w:t>
      </w:r>
      <w:r w:rsidRPr="00BC43D5">
        <w:rPr>
          <w:rFonts w:ascii="Palatino Linotype" w:eastAsiaTheme="minorHAnsi" w:hAnsi="Palatino Linotype" w:cs="Bookman Old Style"/>
          <w:i/>
          <w:sz w:val="22"/>
          <w:szCs w:val="24"/>
          <w:lang w:eastAsia="en-US"/>
        </w:rPr>
        <w:lastRenderedPageBreak/>
        <w:t>documentos podrán estar en cualquier medio, sea escrito, impreso,  sonoro, visual, electrónico, informático u holográfico;</w:t>
      </w:r>
    </w:p>
    <w:p w14:paraId="703BBE6A" w14:textId="77777777" w:rsidR="00030C87" w:rsidRPr="00BC43D5" w:rsidRDefault="00030C87" w:rsidP="00030C87">
      <w:pPr>
        <w:pStyle w:val="Prrafodelista"/>
        <w:tabs>
          <w:tab w:val="left" w:pos="851"/>
        </w:tabs>
        <w:spacing w:line="360" w:lineRule="auto"/>
        <w:ind w:left="0" w:right="49"/>
        <w:jc w:val="both"/>
        <w:rPr>
          <w:rFonts w:ascii="Palatino Linotype" w:hAnsi="Palatino Linotype"/>
          <w:lang w:val="es-ES"/>
        </w:rPr>
      </w:pPr>
    </w:p>
    <w:p w14:paraId="3F04D2E8" w14:textId="6A055455" w:rsidR="00030C87" w:rsidRPr="00BC43D5"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t xml:space="preserve">Es así </w:t>
      </w:r>
      <w:r w:rsidR="00AC3A5E" w:rsidRPr="00BC43D5">
        <w:rPr>
          <w:rFonts w:ascii="Palatino Linotype" w:hAnsi="Palatino Linotype"/>
          <w:sz w:val="24"/>
          <w:lang w:val="es-ES"/>
        </w:rPr>
        <w:t>como</w:t>
      </w:r>
      <w:r w:rsidRPr="00BC43D5">
        <w:rPr>
          <w:rFonts w:ascii="Palatino Linotype" w:hAnsi="Palatino Linotype"/>
          <w:sz w:val="24"/>
          <w:lang w:val="es-ES"/>
        </w:rPr>
        <w:t>, todos los actos de autoridad que realicen los Sujetos Obligados deben estar documentados y, bajo el más alto estándar de transparencia deberán poner toda la información que se encuentre en su posesión, a disposición de los particulares que la soliciten.</w:t>
      </w:r>
    </w:p>
    <w:p w14:paraId="371BE56C" w14:textId="77777777" w:rsidR="00030C87" w:rsidRPr="00BC43D5" w:rsidRDefault="00030C87" w:rsidP="00030C87">
      <w:pPr>
        <w:pStyle w:val="Prrafodelista"/>
        <w:spacing w:line="360" w:lineRule="auto"/>
        <w:ind w:left="0"/>
        <w:jc w:val="both"/>
        <w:rPr>
          <w:rFonts w:ascii="Palatino Linotype" w:eastAsia="Calibri" w:hAnsi="Palatino Linotype" w:cs="Arial"/>
          <w:sz w:val="24"/>
        </w:rPr>
      </w:pPr>
    </w:p>
    <w:p w14:paraId="443D4397" w14:textId="77777777" w:rsidR="00030C87" w:rsidRPr="00BC43D5"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BC43D5">
        <w:rPr>
          <w:rFonts w:ascii="Palatino Linotype" w:hAnsi="Palatino Linotype"/>
          <w:color w:val="000000" w:themeColor="text1"/>
          <w:sz w:val="24"/>
        </w:rPr>
        <w:t xml:space="preserve">Resulta necesario referir que, el </w:t>
      </w:r>
      <w:r w:rsidRPr="00BC43D5">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C43D5">
        <w:rPr>
          <w:rFonts w:ascii="Palatino Linotype" w:eastAsia="Calibri" w:hAnsi="Palatino Linotype" w:cs="Arial"/>
          <w:b/>
          <w:sz w:val="24"/>
        </w:rPr>
        <w:t>los Sujetos Obligados deberán documentar todo acto que se derive del ejercicio de sus facultades, competencias o funciones,</w:t>
      </w:r>
      <w:r w:rsidRPr="00BC43D5">
        <w:rPr>
          <w:rFonts w:ascii="Palatino Linotype" w:eastAsia="Calibri" w:hAnsi="Palatino Linotype" w:cs="Arial"/>
          <w:sz w:val="24"/>
        </w:rPr>
        <w:t xml:space="preserve"> considerando desde su origen la eventual publicidad y reutilización de la información que generen, posean o administren.</w:t>
      </w:r>
    </w:p>
    <w:p w14:paraId="7D56CC25" w14:textId="77777777" w:rsidR="00030C87" w:rsidRPr="00BC43D5" w:rsidRDefault="00030C87" w:rsidP="00030C87">
      <w:pPr>
        <w:pStyle w:val="Prrafodelista"/>
        <w:rPr>
          <w:rFonts w:ascii="Palatino Linotype" w:eastAsia="Calibri" w:hAnsi="Palatino Linotype" w:cs="Arial"/>
          <w:sz w:val="24"/>
        </w:rPr>
      </w:pPr>
    </w:p>
    <w:p w14:paraId="05E2B4E9" w14:textId="77777777" w:rsidR="00030C87" w:rsidRPr="00BC43D5"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BC43D5">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6542FFB8" w14:textId="77777777" w:rsidR="00030C87" w:rsidRPr="00BC43D5" w:rsidRDefault="00030C87" w:rsidP="00030C87">
      <w:pPr>
        <w:pStyle w:val="Prrafodelista"/>
        <w:spacing w:line="360" w:lineRule="auto"/>
        <w:rPr>
          <w:rFonts w:ascii="Palatino Linotype" w:hAnsi="Palatino Linotype" w:cs="Arial"/>
          <w:color w:val="000000"/>
          <w:sz w:val="24"/>
        </w:rPr>
      </w:pPr>
    </w:p>
    <w:p w14:paraId="56593512" w14:textId="77777777" w:rsidR="00030C87" w:rsidRPr="00BC43D5" w:rsidRDefault="00030C87" w:rsidP="00030C87">
      <w:pPr>
        <w:autoSpaceDE w:val="0"/>
        <w:autoSpaceDN w:val="0"/>
        <w:adjustRightInd w:val="0"/>
        <w:ind w:left="567" w:right="567"/>
        <w:jc w:val="both"/>
        <w:rPr>
          <w:rFonts w:ascii="Palatino Linotype" w:hAnsi="Palatino Linotype" w:cs="Bookman Old Style"/>
          <w:i/>
          <w:sz w:val="22"/>
          <w:szCs w:val="24"/>
        </w:rPr>
      </w:pPr>
      <w:r w:rsidRPr="00BC43D5">
        <w:rPr>
          <w:rFonts w:ascii="Palatino Linotype" w:hAnsi="Palatino Linotype" w:cs="Bookman Old Style,Bold"/>
          <w:b/>
          <w:bCs/>
          <w:i/>
          <w:sz w:val="22"/>
          <w:szCs w:val="24"/>
        </w:rPr>
        <w:lastRenderedPageBreak/>
        <w:t xml:space="preserve">Artículo 4. </w:t>
      </w:r>
      <w:r w:rsidRPr="00BC43D5">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BC43D5" w:rsidRDefault="00030C87" w:rsidP="00030C87">
      <w:pPr>
        <w:autoSpaceDE w:val="0"/>
        <w:autoSpaceDN w:val="0"/>
        <w:adjustRightInd w:val="0"/>
        <w:ind w:left="567" w:right="567"/>
        <w:jc w:val="both"/>
        <w:rPr>
          <w:rFonts w:ascii="Palatino Linotype" w:hAnsi="Palatino Linotype" w:cs="Bookman Old Style"/>
          <w:i/>
          <w:sz w:val="22"/>
          <w:szCs w:val="24"/>
        </w:rPr>
      </w:pPr>
    </w:p>
    <w:p w14:paraId="742777B7" w14:textId="77777777" w:rsidR="00030C87" w:rsidRPr="00BC43D5" w:rsidRDefault="00030C87" w:rsidP="00030C87">
      <w:pPr>
        <w:autoSpaceDE w:val="0"/>
        <w:autoSpaceDN w:val="0"/>
        <w:adjustRightInd w:val="0"/>
        <w:ind w:left="567" w:right="567"/>
        <w:jc w:val="both"/>
        <w:rPr>
          <w:rFonts w:ascii="Palatino Linotype" w:hAnsi="Palatino Linotype" w:cs="Bookman Old Style"/>
          <w:i/>
          <w:sz w:val="22"/>
          <w:szCs w:val="24"/>
        </w:rPr>
      </w:pPr>
      <w:r w:rsidRPr="00BC43D5">
        <w:rPr>
          <w:rFonts w:ascii="Palatino Linotype" w:hAnsi="Palatino Linotype" w:cs="Bookman Old Style"/>
          <w:i/>
          <w:sz w:val="22"/>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289733" w14:textId="77777777" w:rsidR="00030C87" w:rsidRPr="00BC43D5" w:rsidRDefault="00030C87" w:rsidP="00030C87">
      <w:pPr>
        <w:autoSpaceDE w:val="0"/>
        <w:autoSpaceDN w:val="0"/>
        <w:adjustRightInd w:val="0"/>
        <w:ind w:left="567" w:right="567"/>
        <w:jc w:val="both"/>
        <w:rPr>
          <w:rFonts w:ascii="Palatino Linotype" w:hAnsi="Palatino Linotype" w:cs="Bookman Old Style"/>
          <w:i/>
          <w:sz w:val="22"/>
          <w:szCs w:val="24"/>
        </w:rPr>
      </w:pPr>
    </w:p>
    <w:p w14:paraId="153D52C7" w14:textId="77777777" w:rsidR="00030C87" w:rsidRPr="00BC43D5" w:rsidRDefault="00030C87" w:rsidP="00030C87">
      <w:pPr>
        <w:autoSpaceDE w:val="0"/>
        <w:autoSpaceDN w:val="0"/>
        <w:adjustRightInd w:val="0"/>
        <w:ind w:left="567" w:right="567"/>
        <w:jc w:val="both"/>
        <w:rPr>
          <w:rFonts w:ascii="Palatino Linotype" w:hAnsi="Palatino Linotype" w:cs="Bookman Old Style"/>
          <w:i/>
          <w:sz w:val="22"/>
          <w:szCs w:val="24"/>
        </w:rPr>
      </w:pPr>
      <w:r w:rsidRPr="00BC43D5">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BC43D5" w:rsidRDefault="00030C87" w:rsidP="00030C87">
      <w:pPr>
        <w:autoSpaceDE w:val="0"/>
        <w:autoSpaceDN w:val="0"/>
        <w:adjustRightInd w:val="0"/>
        <w:ind w:left="567" w:right="567"/>
        <w:jc w:val="both"/>
        <w:rPr>
          <w:rFonts w:ascii="Palatino Linotype" w:hAnsi="Palatino Linotype" w:cs="Arial"/>
          <w:i/>
          <w:color w:val="000000"/>
          <w:sz w:val="22"/>
          <w:szCs w:val="24"/>
        </w:rPr>
      </w:pPr>
    </w:p>
    <w:p w14:paraId="68E7B74C" w14:textId="77777777" w:rsidR="00030C87" w:rsidRPr="00BC43D5" w:rsidRDefault="00030C87" w:rsidP="00030C87">
      <w:pPr>
        <w:autoSpaceDE w:val="0"/>
        <w:autoSpaceDN w:val="0"/>
        <w:adjustRightInd w:val="0"/>
        <w:ind w:left="567" w:right="567"/>
        <w:jc w:val="both"/>
        <w:rPr>
          <w:rFonts w:ascii="Palatino Linotype" w:hAnsi="Palatino Linotype" w:cs="Bookman Old Style"/>
          <w:i/>
          <w:sz w:val="22"/>
          <w:szCs w:val="24"/>
        </w:rPr>
      </w:pPr>
      <w:r w:rsidRPr="00BC43D5">
        <w:rPr>
          <w:rFonts w:ascii="Palatino Linotype" w:hAnsi="Palatino Linotype" w:cs="Bookman Old Style,Bold"/>
          <w:b/>
          <w:bCs/>
          <w:i/>
          <w:sz w:val="22"/>
          <w:szCs w:val="24"/>
        </w:rPr>
        <w:t xml:space="preserve">Artículo 12. </w:t>
      </w:r>
      <w:r w:rsidRPr="00BC43D5">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BC43D5" w:rsidRDefault="00030C87" w:rsidP="00030C87">
      <w:pPr>
        <w:autoSpaceDE w:val="0"/>
        <w:autoSpaceDN w:val="0"/>
        <w:adjustRightInd w:val="0"/>
        <w:ind w:left="567" w:right="567"/>
        <w:jc w:val="both"/>
        <w:rPr>
          <w:rFonts w:ascii="Palatino Linotype" w:hAnsi="Palatino Linotype" w:cs="Bookman Old Style"/>
          <w:i/>
          <w:sz w:val="22"/>
          <w:szCs w:val="24"/>
        </w:rPr>
      </w:pPr>
    </w:p>
    <w:p w14:paraId="09D7EDD8" w14:textId="77777777" w:rsidR="00030C87" w:rsidRPr="00BC43D5" w:rsidRDefault="00030C87" w:rsidP="00030C87">
      <w:pPr>
        <w:autoSpaceDE w:val="0"/>
        <w:autoSpaceDN w:val="0"/>
        <w:adjustRightInd w:val="0"/>
        <w:ind w:left="567" w:right="567"/>
        <w:jc w:val="both"/>
        <w:rPr>
          <w:rFonts w:ascii="Palatino Linotype" w:hAnsi="Palatino Linotype" w:cs="Bookman Old Style"/>
          <w:b/>
          <w:i/>
          <w:sz w:val="22"/>
          <w:szCs w:val="24"/>
        </w:rPr>
      </w:pPr>
      <w:r w:rsidRPr="00BC43D5">
        <w:rPr>
          <w:rFonts w:ascii="Palatino Linotype" w:hAnsi="Palatino Linotype" w:cs="Bookman Old Style"/>
          <w:i/>
          <w:sz w:val="22"/>
          <w:szCs w:val="24"/>
        </w:rPr>
        <w:t xml:space="preserve">Los sujetos obligados sólo proporcionarán la información pública que se les requiera y que obre en sus archivos y en el estado en que ésta se encuentre. </w:t>
      </w:r>
      <w:r w:rsidRPr="00BC43D5">
        <w:rPr>
          <w:rFonts w:ascii="Palatino Linotype" w:hAnsi="Palatino Linotype" w:cs="Bookman Old Style"/>
          <w:b/>
          <w:i/>
          <w:sz w:val="22"/>
          <w:szCs w:val="24"/>
        </w:rPr>
        <w:t>La obligación de proporcionar información no comprende el procesamiento de la misma, ni el presentarla conforme al interés del solicitante; no estarán obligados a generarla, resumirla, efectuar cálculos o practicar investigaciones.</w:t>
      </w:r>
    </w:p>
    <w:p w14:paraId="3BCC2327" w14:textId="77777777" w:rsidR="00030C87" w:rsidRPr="00BC43D5" w:rsidRDefault="00030C87" w:rsidP="00030C87">
      <w:pPr>
        <w:autoSpaceDE w:val="0"/>
        <w:autoSpaceDN w:val="0"/>
        <w:adjustRightInd w:val="0"/>
        <w:spacing w:line="360" w:lineRule="auto"/>
        <w:ind w:left="567" w:right="567"/>
        <w:jc w:val="both"/>
        <w:rPr>
          <w:rFonts w:ascii="Palatino Linotype" w:hAnsi="Palatino Linotype" w:cs="Bookman Old Style"/>
          <w:i/>
          <w:sz w:val="24"/>
          <w:szCs w:val="24"/>
        </w:rPr>
      </w:pPr>
    </w:p>
    <w:p w14:paraId="216D650A" w14:textId="77777777" w:rsidR="00030C87" w:rsidRPr="00BC43D5"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w:t>
      </w:r>
      <w:r w:rsidRPr="00BC43D5">
        <w:rPr>
          <w:rFonts w:ascii="Palatino Linotype" w:hAnsi="Palatino Linotype"/>
          <w:sz w:val="24"/>
          <w:lang w:val="es-ES"/>
        </w:rPr>
        <w:lastRenderedPageBreak/>
        <w:t>de eficacia</w:t>
      </w:r>
      <w:r w:rsidRPr="00BC43D5">
        <w:rPr>
          <w:rStyle w:val="Refdenotaalpie"/>
          <w:rFonts w:ascii="Palatino Linotype" w:hAnsi="Palatino Linotype"/>
          <w:sz w:val="24"/>
        </w:rPr>
        <w:footnoteReference w:id="5"/>
      </w:r>
      <w:r w:rsidRPr="00BC43D5">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C9EA40" w14:textId="77777777" w:rsidR="00030C87" w:rsidRPr="00BC43D5"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BC43D5"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D333DE4" w14:textId="77777777" w:rsidR="00030C87" w:rsidRPr="00BC43D5" w:rsidRDefault="00030C87" w:rsidP="00030C87">
      <w:pPr>
        <w:pStyle w:val="Prrafodelista"/>
        <w:spacing w:line="360" w:lineRule="auto"/>
        <w:rPr>
          <w:rFonts w:ascii="Palatino Linotype" w:hAnsi="Palatino Linotype"/>
          <w:sz w:val="24"/>
          <w:lang w:val="es-ES"/>
        </w:rPr>
      </w:pPr>
    </w:p>
    <w:p w14:paraId="61DA40C6" w14:textId="77777777" w:rsidR="00030C87" w:rsidRPr="00BC43D5" w:rsidRDefault="00030C87" w:rsidP="00030C87">
      <w:pPr>
        <w:pStyle w:val="Prrafodelista"/>
        <w:tabs>
          <w:tab w:val="left" w:pos="851"/>
        </w:tabs>
        <w:ind w:left="567" w:right="567"/>
        <w:jc w:val="both"/>
        <w:rPr>
          <w:rFonts w:ascii="Palatino Linotype" w:hAnsi="Palatino Linotype"/>
          <w:i/>
        </w:rPr>
      </w:pPr>
      <w:r w:rsidRPr="00BC43D5">
        <w:rPr>
          <w:rFonts w:ascii="Palatino Linotype" w:hAnsi="Palatino Linotype"/>
          <w:b/>
          <w:i/>
        </w:rPr>
        <w:t>ACCESO A LA INFORMACIÓN. IMPLICACIÓN DEL PRINCIPIO DE MÁXIMA PUBLICIDAD EN EL DERECHO FUNDAMENTAL RELATIVO.</w:t>
      </w:r>
      <w:r w:rsidRPr="00BC43D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w:t>
      </w:r>
      <w:r w:rsidRPr="00BC43D5">
        <w:rPr>
          <w:rFonts w:ascii="Palatino Linotype" w:hAnsi="Palatino Linotype"/>
          <w:i/>
        </w:rPr>
        <w:lastRenderedPageBreak/>
        <w:t xml:space="preserve">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F3C9F8" w14:textId="77777777" w:rsidR="00030C87" w:rsidRPr="00BC43D5" w:rsidRDefault="00030C87" w:rsidP="00030C87">
      <w:pPr>
        <w:pStyle w:val="Prrafodelista"/>
        <w:tabs>
          <w:tab w:val="left" w:pos="851"/>
        </w:tabs>
        <w:ind w:left="567" w:right="567"/>
        <w:jc w:val="both"/>
        <w:rPr>
          <w:rFonts w:ascii="Palatino Linotype" w:hAnsi="Palatino Linotype"/>
          <w:i/>
        </w:rPr>
      </w:pPr>
    </w:p>
    <w:p w14:paraId="7F97E0FE" w14:textId="77777777" w:rsidR="00030C87" w:rsidRPr="00BC43D5" w:rsidRDefault="00030C87" w:rsidP="00030C87">
      <w:pPr>
        <w:pStyle w:val="Prrafodelista"/>
        <w:tabs>
          <w:tab w:val="left" w:pos="851"/>
        </w:tabs>
        <w:ind w:left="567" w:right="567"/>
        <w:jc w:val="both"/>
        <w:rPr>
          <w:rFonts w:ascii="Palatino Linotype" w:hAnsi="Palatino Linotype"/>
          <w:i/>
        </w:rPr>
      </w:pPr>
      <w:r w:rsidRPr="00BC43D5">
        <w:rPr>
          <w:rFonts w:ascii="Palatino Linotype" w:hAnsi="Palatino Linotype"/>
          <w:i/>
        </w:rPr>
        <w:t xml:space="preserve">CUARTO TRIBUNAL COLEGIADO EN MATERIA ADMINISTRATIVA DEL PRIMER CIRCUITO. </w:t>
      </w:r>
    </w:p>
    <w:p w14:paraId="009F6F6E" w14:textId="77777777" w:rsidR="00030C87" w:rsidRPr="00BC43D5" w:rsidRDefault="00030C87" w:rsidP="00030C87">
      <w:pPr>
        <w:pStyle w:val="Prrafodelista"/>
        <w:tabs>
          <w:tab w:val="left" w:pos="851"/>
        </w:tabs>
        <w:ind w:left="567" w:right="567"/>
        <w:jc w:val="both"/>
        <w:rPr>
          <w:rFonts w:ascii="Palatino Linotype" w:hAnsi="Palatino Linotype"/>
          <w:i/>
        </w:rPr>
      </w:pPr>
    </w:p>
    <w:p w14:paraId="7F828BE0" w14:textId="77777777" w:rsidR="00030C87" w:rsidRPr="00BC43D5" w:rsidRDefault="00030C87" w:rsidP="00030C87">
      <w:pPr>
        <w:pStyle w:val="Prrafodelista"/>
        <w:tabs>
          <w:tab w:val="left" w:pos="851"/>
        </w:tabs>
        <w:ind w:left="567" w:right="567"/>
        <w:jc w:val="both"/>
        <w:rPr>
          <w:rFonts w:ascii="Palatino Linotype" w:hAnsi="Palatino Linotype"/>
          <w:i/>
        </w:rPr>
      </w:pPr>
      <w:r w:rsidRPr="00BC43D5">
        <w:rPr>
          <w:rFonts w:ascii="Palatino Linotype" w:hAnsi="Palatino Linotype"/>
          <w:i/>
        </w:rPr>
        <w:t>Amparo en revisión 257/2012. Ruth Corona Muñoz. 6 de diciembre de 2012. Unanimidad de votos. Ponente: Jean Claude Tron Petit. Secretaria: Mayra Susana Martínez López.</w:t>
      </w:r>
    </w:p>
    <w:p w14:paraId="4E3D0411" w14:textId="77777777" w:rsidR="00030C87" w:rsidRPr="00BC43D5" w:rsidRDefault="00030C87" w:rsidP="00030C87">
      <w:pPr>
        <w:pStyle w:val="Prrafodelista"/>
        <w:tabs>
          <w:tab w:val="left" w:pos="851"/>
        </w:tabs>
        <w:ind w:left="567" w:right="567"/>
        <w:jc w:val="both"/>
        <w:rPr>
          <w:rFonts w:ascii="Palatino Linotype" w:hAnsi="Palatino Linotype"/>
          <w:i/>
          <w:sz w:val="24"/>
          <w:lang w:val="es-ES"/>
        </w:rPr>
      </w:pPr>
    </w:p>
    <w:p w14:paraId="15D1D094" w14:textId="77777777" w:rsidR="00030C87" w:rsidRPr="00BC43D5"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BC43D5" w:rsidRDefault="00030C87" w:rsidP="00030C87">
      <w:pPr>
        <w:tabs>
          <w:tab w:val="left" w:pos="851"/>
        </w:tabs>
        <w:spacing w:line="360" w:lineRule="auto"/>
        <w:ind w:right="49"/>
        <w:jc w:val="both"/>
        <w:rPr>
          <w:rFonts w:ascii="Palatino Linotype" w:hAnsi="Palatino Linotype"/>
          <w:sz w:val="24"/>
          <w:szCs w:val="24"/>
          <w:lang w:val="es-ES"/>
        </w:rPr>
      </w:pPr>
    </w:p>
    <w:p w14:paraId="5BE18FCA" w14:textId="6981219C" w:rsidR="00030C87" w:rsidRPr="00BC43D5" w:rsidRDefault="00030C87" w:rsidP="00030C87">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BC43D5">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19F34A9F" w14:textId="77777777" w:rsidR="00AC3A5E" w:rsidRPr="00BC43D5" w:rsidRDefault="00AC3A5E" w:rsidP="00AC3A5E">
      <w:pPr>
        <w:pStyle w:val="Prrafodelista"/>
        <w:tabs>
          <w:tab w:val="left" w:pos="0"/>
        </w:tabs>
        <w:spacing w:line="360" w:lineRule="auto"/>
        <w:ind w:left="0" w:right="49"/>
        <w:jc w:val="both"/>
        <w:rPr>
          <w:rFonts w:ascii="Palatino Linotype" w:hAnsi="Palatino Linotype" w:cs="Arial"/>
          <w:sz w:val="24"/>
          <w:lang w:eastAsia="es-MX"/>
        </w:rPr>
      </w:pPr>
    </w:p>
    <w:p w14:paraId="77562420"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b/>
          <w:i/>
          <w:sz w:val="22"/>
          <w:szCs w:val="24"/>
        </w:rPr>
        <w:t>“Artículo 6o.</w:t>
      </w:r>
      <w:r w:rsidRPr="00BC43D5">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C43D5">
        <w:rPr>
          <w:rFonts w:ascii="Palatino Linotype" w:hAnsi="Palatino Linotype" w:cs="Arial"/>
          <w:b/>
          <w:i/>
          <w:sz w:val="22"/>
          <w:szCs w:val="24"/>
        </w:rPr>
        <w:t>El derecho a la información será garantizado por el Estado.</w:t>
      </w:r>
      <w:r w:rsidRPr="00BC43D5">
        <w:rPr>
          <w:rFonts w:ascii="Palatino Linotype" w:hAnsi="Palatino Linotype" w:cs="Arial"/>
          <w:i/>
          <w:sz w:val="22"/>
          <w:szCs w:val="24"/>
        </w:rPr>
        <w:t xml:space="preserve"> </w:t>
      </w:r>
    </w:p>
    <w:p w14:paraId="3EB4E778" w14:textId="77777777" w:rsidR="00030C87" w:rsidRPr="00BC43D5" w:rsidRDefault="00030C87" w:rsidP="00030C87">
      <w:pPr>
        <w:ind w:left="567" w:right="567"/>
        <w:jc w:val="both"/>
        <w:rPr>
          <w:rFonts w:ascii="Palatino Linotype" w:hAnsi="Palatino Linotype" w:cs="Arial"/>
          <w:i/>
          <w:sz w:val="22"/>
          <w:szCs w:val="24"/>
        </w:rPr>
      </w:pPr>
    </w:p>
    <w:p w14:paraId="3D20CC92"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Toda persona tiene derecho al libre acceso a información plural y oportuna, así como a buscar, recibir y difundir información e ideas de toda índole por cualquier medio de expresión.</w:t>
      </w:r>
    </w:p>
    <w:p w14:paraId="2E54DF0C" w14:textId="77777777" w:rsidR="00030C87" w:rsidRPr="00BC43D5" w:rsidRDefault="00030C87" w:rsidP="00030C87">
      <w:pPr>
        <w:ind w:left="567" w:right="567"/>
        <w:jc w:val="both"/>
        <w:rPr>
          <w:rFonts w:ascii="Palatino Linotype" w:hAnsi="Palatino Linotype" w:cs="Arial"/>
          <w:i/>
          <w:sz w:val="22"/>
          <w:szCs w:val="24"/>
        </w:rPr>
      </w:pPr>
    </w:p>
    <w:p w14:paraId="08FD9951"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Para efectos de lo dispuesto en el presente artículo se observará lo siguiente:</w:t>
      </w:r>
    </w:p>
    <w:p w14:paraId="03EF769F" w14:textId="77777777" w:rsidR="00030C87" w:rsidRPr="00BC43D5" w:rsidRDefault="00030C87" w:rsidP="00030C87">
      <w:pPr>
        <w:ind w:left="567" w:right="567"/>
        <w:jc w:val="both"/>
        <w:rPr>
          <w:rFonts w:ascii="Palatino Linotype" w:hAnsi="Palatino Linotype" w:cs="Arial"/>
          <w:i/>
          <w:sz w:val="22"/>
          <w:szCs w:val="24"/>
        </w:rPr>
      </w:pPr>
    </w:p>
    <w:p w14:paraId="14A65C19"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BC43D5" w:rsidRDefault="00030C87" w:rsidP="00030C87">
      <w:pPr>
        <w:ind w:left="567" w:right="567"/>
        <w:jc w:val="both"/>
        <w:rPr>
          <w:rFonts w:ascii="Palatino Linotype" w:hAnsi="Palatino Linotype" w:cs="Arial"/>
          <w:b/>
          <w:i/>
          <w:sz w:val="22"/>
          <w:szCs w:val="24"/>
        </w:rPr>
      </w:pPr>
    </w:p>
    <w:p w14:paraId="112C9C1C"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b/>
          <w:i/>
          <w:sz w:val="22"/>
          <w:szCs w:val="24"/>
        </w:rPr>
        <w:t>I. Toda la información en posesión de</w:t>
      </w:r>
      <w:r w:rsidRPr="00BC43D5">
        <w:rPr>
          <w:rFonts w:ascii="Palatino Linotype" w:hAnsi="Palatino Linotype" w:cs="Arial"/>
          <w:i/>
          <w:sz w:val="22"/>
          <w:szCs w:val="24"/>
        </w:rPr>
        <w:t xml:space="preserve"> </w:t>
      </w:r>
      <w:r w:rsidRPr="00BC43D5">
        <w:rPr>
          <w:rFonts w:ascii="Palatino Linotype" w:hAnsi="Palatino Linotype" w:cs="Arial"/>
          <w:b/>
          <w:i/>
          <w:sz w:val="22"/>
          <w:szCs w:val="24"/>
        </w:rPr>
        <w:t>cualquier autoridad</w:t>
      </w:r>
      <w:r w:rsidRPr="00BC43D5">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C43D5">
        <w:rPr>
          <w:rFonts w:ascii="Palatino Linotype" w:hAnsi="Palatino Linotype" w:cs="Arial"/>
          <w:b/>
          <w:i/>
          <w:sz w:val="22"/>
          <w:szCs w:val="24"/>
        </w:rPr>
        <w:t>es pública</w:t>
      </w:r>
      <w:r w:rsidRPr="00BC43D5">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BC43D5">
        <w:rPr>
          <w:rFonts w:ascii="Palatino Linotype" w:hAnsi="Palatino Linotype" w:cs="Arial"/>
          <w:b/>
          <w:i/>
          <w:sz w:val="22"/>
          <w:szCs w:val="24"/>
        </w:rPr>
        <w:t>Los sujetos obligados deberán documentar todo acto que derive del ejercicio de sus facultades, competencias o funciones</w:t>
      </w:r>
      <w:r w:rsidRPr="00BC43D5">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BC43D5" w:rsidRDefault="00030C87" w:rsidP="00030C87">
      <w:pPr>
        <w:ind w:left="567" w:right="567"/>
        <w:jc w:val="both"/>
        <w:rPr>
          <w:rFonts w:ascii="Palatino Linotype" w:hAnsi="Palatino Linotype" w:cs="Arial"/>
          <w:i/>
          <w:sz w:val="22"/>
          <w:szCs w:val="24"/>
        </w:rPr>
      </w:pPr>
    </w:p>
    <w:p w14:paraId="4461DD7B"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BC43D5" w:rsidRDefault="00030C87" w:rsidP="00030C87">
      <w:pPr>
        <w:ind w:left="567" w:right="567"/>
        <w:jc w:val="both"/>
        <w:rPr>
          <w:rFonts w:ascii="Palatino Linotype" w:hAnsi="Palatino Linotype" w:cs="Arial"/>
          <w:i/>
          <w:sz w:val="22"/>
          <w:szCs w:val="24"/>
        </w:rPr>
      </w:pPr>
    </w:p>
    <w:p w14:paraId="6F24C83A"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BC43D5" w:rsidRDefault="00030C87" w:rsidP="00030C87">
      <w:pPr>
        <w:ind w:left="567" w:right="567"/>
        <w:jc w:val="both"/>
        <w:rPr>
          <w:rFonts w:ascii="Palatino Linotype" w:hAnsi="Palatino Linotype" w:cs="Arial"/>
          <w:i/>
          <w:sz w:val="22"/>
          <w:szCs w:val="24"/>
        </w:rPr>
      </w:pPr>
    </w:p>
    <w:p w14:paraId="4C57B4BB"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BC43D5" w:rsidRDefault="00030C87" w:rsidP="00030C87">
      <w:pPr>
        <w:ind w:left="567" w:right="567"/>
        <w:jc w:val="both"/>
        <w:rPr>
          <w:rFonts w:ascii="Palatino Linotype" w:hAnsi="Palatino Linotype" w:cs="Arial"/>
          <w:b/>
          <w:i/>
          <w:sz w:val="22"/>
          <w:szCs w:val="24"/>
        </w:rPr>
      </w:pPr>
    </w:p>
    <w:p w14:paraId="066AD9C7"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b/>
          <w:i/>
          <w:sz w:val="22"/>
          <w:szCs w:val="24"/>
        </w:rPr>
        <w:lastRenderedPageBreak/>
        <w:t>V. Los sujetos obligados deberán preservar sus documentos en archivos administrativos actualizados y publicarán, a través de los medios electrónicos disponibles</w:t>
      </w:r>
      <w:r w:rsidRPr="00BC43D5">
        <w:rPr>
          <w:rFonts w:ascii="Palatino Linotype" w:hAnsi="Palatino Linotype" w:cs="Arial"/>
          <w:i/>
          <w:sz w:val="22"/>
          <w:szCs w:val="24"/>
        </w:rPr>
        <w:t>, la información completa y actualizada sobre el ejercicio de los recursos públicos y los indicadores que permitan rendir cuenta del cumplimiento de sus objetivos y de los resultados obtenidos.</w:t>
      </w:r>
    </w:p>
    <w:p w14:paraId="4C3165B5" w14:textId="77777777" w:rsidR="00030C87" w:rsidRPr="00BC43D5" w:rsidRDefault="00030C87" w:rsidP="00030C87">
      <w:pPr>
        <w:ind w:left="567" w:right="567"/>
        <w:jc w:val="both"/>
        <w:rPr>
          <w:rFonts w:ascii="Palatino Linotype" w:hAnsi="Palatino Linotype" w:cs="Arial"/>
          <w:i/>
          <w:sz w:val="22"/>
          <w:szCs w:val="24"/>
        </w:rPr>
      </w:pPr>
    </w:p>
    <w:p w14:paraId="1E17B65C"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BC43D5" w:rsidRDefault="00030C87" w:rsidP="00030C87">
      <w:pPr>
        <w:ind w:left="567" w:right="567"/>
        <w:jc w:val="both"/>
        <w:rPr>
          <w:rFonts w:ascii="Palatino Linotype" w:hAnsi="Palatino Linotype" w:cs="Arial"/>
          <w:i/>
          <w:sz w:val="22"/>
          <w:szCs w:val="24"/>
        </w:rPr>
      </w:pPr>
    </w:p>
    <w:p w14:paraId="4FF2A70D"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VII. La inobservancia a las disposiciones en materia de acceso a la información pública será sancionada en los términos que dispongan las leyes.</w:t>
      </w:r>
    </w:p>
    <w:p w14:paraId="2AFF8068" w14:textId="77777777" w:rsidR="00030C87" w:rsidRPr="00BC43D5" w:rsidRDefault="00030C87" w:rsidP="00030C87">
      <w:pPr>
        <w:ind w:left="567" w:right="567"/>
        <w:jc w:val="both"/>
        <w:rPr>
          <w:rFonts w:ascii="Palatino Linotype" w:hAnsi="Palatino Linotype" w:cs="Arial"/>
          <w:i/>
          <w:sz w:val="22"/>
          <w:szCs w:val="24"/>
        </w:rPr>
      </w:pPr>
    </w:p>
    <w:p w14:paraId="26EDD1BA"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w:t>
      </w:r>
    </w:p>
    <w:p w14:paraId="13700958"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cs="Arial"/>
          <w:i/>
          <w:sz w:val="22"/>
          <w:szCs w:val="24"/>
        </w:rPr>
        <w:t>La ley establecerá aquella información que se considere reservada o confidencial.”</w:t>
      </w:r>
    </w:p>
    <w:p w14:paraId="4C2320CD" w14:textId="77777777" w:rsidR="00030C87" w:rsidRPr="00BC43D5" w:rsidRDefault="00030C87" w:rsidP="00030C87">
      <w:pPr>
        <w:ind w:left="567" w:right="567"/>
        <w:jc w:val="both"/>
        <w:rPr>
          <w:rFonts w:ascii="Palatino Linotype" w:hAnsi="Palatino Linotype"/>
          <w:i/>
          <w:sz w:val="22"/>
          <w:szCs w:val="24"/>
        </w:rPr>
      </w:pPr>
    </w:p>
    <w:p w14:paraId="7AAE3C46" w14:textId="77777777" w:rsidR="00030C87" w:rsidRPr="00BC43D5" w:rsidRDefault="00030C87" w:rsidP="00030C87">
      <w:pPr>
        <w:ind w:left="567" w:right="567"/>
        <w:jc w:val="both"/>
        <w:rPr>
          <w:rFonts w:ascii="Palatino Linotype" w:hAnsi="Palatino Linotype"/>
          <w:b/>
          <w:bCs/>
          <w:i/>
          <w:sz w:val="22"/>
          <w:szCs w:val="24"/>
        </w:rPr>
      </w:pPr>
      <w:r w:rsidRPr="00BC43D5">
        <w:rPr>
          <w:rFonts w:ascii="Palatino Linotype" w:hAnsi="Palatino Linotype"/>
          <w:b/>
          <w:bCs/>
          <w:i/>
          <w:sz w:val="22"/>
          <w:szCs w:val="24"/>
        </w:rPr>
        <w:t>(Énfasis añadido)</w:t>
      </w:r>
    </w:p>
    <w:p w14:paraId="094B478A" w14:textId="77777777" w:rsidR="00030C87" w:rsidRPr="00BC43D5" w:rsidRDefault="00030C87" w:rsidP="00030C87">
      <w:pPr>
        <w:spacing w:line="360" w:lineRule="auto"/>
        <w:ind w:left="709" w:right="757"/>
        <w:jc w:val="both"/>
        <w:rPr>
          <w:rFonts w:ascii="Palatino Linotype" w:hAnsi="Palatino Linotype"/>
          <w:sz w:val="24"/>
          <w:szCs w:val="24"/>
        </w:rPr>
      </w:pPr>
    </w:p>
    <w:p w14:paraId="28042139" w14:textId="0A22678C" w:rsidR="00030C87" w:rsidRPr="00BC43D5"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BC43D5">
        <w:rPr>
          <w:rFonts w:ascii="Palatino Linotype" w:hAnsi="Palatino Linotype" w:cs="Arial"/>
          <w:sz w:val="24"/>
        </w:rPr>
        <w:t>Por su parte, la Constitución Política del Estado Libre y Soberano de México, en su artículo 5°, dispone en su parte conducente, lo siguiente:</w:t>
      </w:r>
    </w:p>
    <w:p w14:paraId="64EB1C41" w14:textId="77777777" w:rsidR="00AC3A5E" w:rsidRPr="00BC43D5" w:rsidRDefault="00AC3A5E" w:rsidP="00AC3A5E">
      <w:pPr>
        <w:pStyle w:val="Prrafodelista"/>
        <w:spacing w:line="360" w:lineRule="auto"/>
        <w:ind w:left="0"/>
        <w:jc w:val="both"/>
        <w:rPr>
          <w:rFonts w:ascii="Palatino Linotype" w:hAnsi="Palatino Linotype" w:cs="Arial"/>
          <w:sz w:val="24"/>
        </w:rPr>
      </w:pPr>
    </w:p>
    <w:p w14:paraId="309FDFFB" w14:textId="77777777" w:rsidR="00030C87" w:rsidRPr="00BC43D5" w:rsidRDefault="00030C87" w:rsidP="00030C87">
      <w:pPr>
        <w:ind w:left="567" w:right="567"/>
        <w:jc w:val="both"/>
        <w:rPr>
          <w:rFonts w:ascii="Palatino Linotype" w:hAnsi="Palatino Linotype" w:cs="Arial"/>
          <w:b/>
          <w:i/>
          <w:sz w:val="22"/>
          <w:szCs w:val="24"/>
        </w:rPr>
      </w:pPr>
      <w:r w:rsidRPr="00BC43D5">
        <w:rPr>
          <w:rFonts w:ascii="Palatino Linotype" w:hAnsi="Palatino Linotype" w:cs="Arial"/>
          <w:b/>
          <w:i/>
          <w:sz w:val="22"/>
          <w:szCs w:val="24"/>
        </w:rPr>
        <w:t xml:space="preserve">“Artículo 5. … </w:t>
      </w:r>
    </w:p>
    <w:p w14:paraId="00605BD5"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b/>
          <w:i/>
          <w:sz w:val="22"/>
          <w:szCs w:val="24"/>
        </w:rPr>
        <w:t>El derecho a la información será garantizado por el Estado</w:t>
      </w:r>
      <w:r w:rsidRPr="00BC43D5">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i/>
          <w:sz w:val="22"/>
          <w:szCs w:val="24"/>
        </w:rPr>
        <w:t xml:space="preserve">Para garantizar el ejercicio del derecho de transparencia, acceso a la información pública y protección de datos personales, los poderes públicos y los organismos autónomos, </w:t>
      </w:r>
      <w:r w:rsidRPr="00BC43D5">
        <w:rPr>
          <w:rFonts w:ascii="Palatino Linotype" w:hAnsi="Palatino Linotype"/>
          <w:i/>
          <w:sz w:val="22"/>
          <w:szCs w:val="24"/>
        </w:rPr>
        <w:lastRenderedPageBreak/>
        <w:t xml:space="preserve">transparentarán sus acciones, en términos de las disposiciones aplicables, la información será oportuna, clara, veraz y de fácil acceso. </w:t>
      </w:r>
    </w:p>
    <w:p w14:paraId="6B4C17A6" w14:textId="77777777" w:rsidR="00030C87" w:rsidRPr="00BC43D5" w:rsidRDefault="00030C87" w:rsidP="00030C87">
      <w:pPr>
        <w:ind w:left="567" w:right="567"/>
        <w:jc w:val="both"/>
        <w:rPr>
          <w:rFonts w:ascii="Palatino Linotype" w:hAnsi="Palatino Linotype"/>
          <w:i/>
          <w:sz w:val="22"/>
          <w:szCs w:val="24"/>
        </w:rPr>
      </w:pPr>
    </w:p>
    <w:p w14:paraId="61341A61"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i/>
          <w:sz w:val="22"/>
          <w:szCs w:val="24"/>
        </w:rPr>
        <w:t>Este derecho se regirá por los principios y bases siguientes:</w:t>
      </w:r>
    </w:p>
    <w:p w14:paraId="26E4D920" w14:textId="77777777" w:rsidR="00030C87" w:rsidRPr="00BC43D5" w:rsidRDefault="00030C87" w:rsidP="00030C87">
      <w:pPr>
        <w:ind w:left="567" w:right="567"/>
        <w:jc w:val="both"/>
        <w:rPr>
          <w:rFonts w:ascii="Palatino Linotype" w:hAnsi="Palatino Linotype"/>
          <w:b/>
          <w:i/>
          <w:sz w:val="22"/>
          <w:szCs w:val="24"/>
        </w:rPr>
      </w:pPr>
    </w:p>
    <w:p w14:paraId="346A6AF4"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b/>
          <w:i/>
          <w:sz w:val="22"/>
          <w:szCs w:val="24"/>
        </w:rPr>
        <w:t xml:space="preserve">I. Toda la información en posesión </w:t>
      </w:r>
      <w:r w:rsidRPr="00BC43D5">
        <w:rPr>
          <w:rFonts w:ascii="Palatino Linotype" w:hAnsi="Palatino Linotype"/>
          <w:i/>
          <w:sz w:val="22"/>
          <w:szCs w:val="24"/>
        </w:rPr>
        <w:t xml:space="preserve">de cualquier autoridad, entidad, órgano y organismos de los Poderes Ejecutivo, Legislativo y Judicial, órganos autónomos, partidos políticos, fideicomisos y fondos públicos estatales y municipales, así como </w:t>
      </w:r>
      <w:r w:rsidRPr="00BC43D5">
        <w:rPr>
          <w:rFonts w:ascii="Palatino Linotype" w:hAnsi="Palatino Linotype"/>
          <w:b/>
          <w:i/>
          <w:sz w:val="22"/>
          <w:szCs w:val="24"/>
        </w:rPr>
        <w:t>del gobierno y de la administración pública municipal y sus organismos descentralizados</w:t>
      </w:r>
      <w:r w:rsidRPr="00BC43D5">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BC43D5">
        <w:rPr>
          <w:rFonts w:ascii="Palatino Linotype" w:hAnsi="Palatino Linotype"/>
          <w:b/>
          <w:i/>
          <w:sz w:val="22"/>
          <w:szCs w:val="24"/>
        </w:rPr>
        <w:t>es pública</w:t>
      </w:r>
      <w:r w:rsidRPr="00BC43D5">
        <w:rPr>
          <w:rFonts w:ascii="Palatino Linotype" w:hAnsi="Palatino Linotype"/>
          <w:i/>
          <w:sz w:val="22"/>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BC43D5" w:rsidRDefault="00030C87" w:rsidP="00030C87">
      <w:pPr>
        <w:ind w:left="567" w:right="567"/>
        <w:jc w:val="both"/>
        <w:rPr>
          <w:rFonts w:ascii="Palatino Linotype" w:hAnsi="Palatino Linotype"/>
          <w:i/>
          <w:sz w:val="22"/>
          <w:szCs w:val="24"/>
        </w:rPr>
      </w:pPr>
    </w:p>
    <w:p w14:paraId="20B1EFF1"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i/>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BC43D5" w:rsidRDefault="00030C87" w:rsidP="00030C87">
      <w:pPr>
        <w:ind w:left="567" w:right="567"/>
        <w:jc w:val="both"/>
        <w:rPr>
          <w:rFonts w:ascii="Palatino Linotype" w:hAnsi="Palatino Linotype"/>
          <w:i/>
          <w:sz w:val="22"/>
          <w:szCs w:val="24"/>
        </w:rPr>
      </w:pPr>
    </w:p>
    <w:p w14:paraId="18DFC536"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BC43D5" w:rsidRDefault="00030C87" w:rsidP="00030C87">
      <w:pPr>
        <w:ind w:left="567" w:right="567"/>
        <w:jc w:val="both"/>
        <w:rPr>
          <w:rFonts w:ascii="Palatino Linotype" w:hAnsi="Palatino Linotype"/>
          <w:i/>
          <w:sz w:val="22"/>
          <w:szCs w:val="24"/>
        </w:rPr>
      </w:pPr>
    </w:p>
    <w:p w14:paraId="425DEE4D"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i/>
          <w:sz w:val="22"/>
          <w:szCs w:val="24"/>
        </w:rPr>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BC43D5" w:rsidRDefault="00030C87" w:rsidP="00030C87">
      <w:pPr>
        <w:ind w:left="567" w:right="567"/>
        <w:jc w:val="both"/>
        <w:rPr>
          <w:rFonts w:ascii="Palatino Linotype" w:hAnsi="Palatino Linotype"/>
          <w:i/>
          <w:sz w:val="22"/>
          <w:szCs w:val="24"/>
        </w:rPr>
      </w:pPr>
    </w:p>
    <w:p w14:paraId="1663E6EE"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i/>
          <w:sz w:val="22"/>
          <w:szCs w:val="24"/>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w:t>
      </w:r>
      <w:r w:rsidRPr="00BC43D5">
        <w:rPr>
          <w:rFonts w:ascii="Palatino Linotype" w:hAnsi="Palatino Linotype"/>
          <w:i/>
          <w:sz w:val="22"/>
          <w:szCs w:val="24"/>
        </w:rPr>
        <w:lastRenderedPageBreak/>
        <w:t>competencia. Las resoluciones que correspondan a estos procedimientos se sistematizarán para favorecer su consulta.</w:t>
      </w:r>
    </w:p>
    <w:p w14:paraId="119EF2AF" w14:textId="77777777" w:rsidR="00030C87" w:rsidRPr="00BC43D5" w:rsidRDefault="00030C87" w:rsidP="00030C87">
      <w:pPr>
        <w:ind w:left="567" w:right="567"/>
        <w:jc w:val="both"/>
        <w:rPr>
          <w:rFonts w:ascii="Palatino Linotype" w:hAnsi="Palatino Linotype"/>
          <w:b/>
          <w:i/>
          <w:sz w:val="22"/>
          <w:szCs w:val="24"/>
        </w:rPr>
      </w:pPr>
    </w:p>
    <w:p w14:paraId="19D0DC39" w14:textId="77777777" w:rsidR="00030C87" w:rsidRPr="00BC43D5" w:rsidRDefault="00030C87" w:rsidP="00030C87">
      <w:pPr>
        <w:ind w:left="567" w:right="567"/>
        <w:jc w:val="both"/>
        <w:rPr>
          <w:rFonts w:ascii="Palatino Linotype" w:hAnsi="Palatino Linotype"/>
          <w:i/>
          <w:sz w:val="22"/>
          <w:szCs w:val="24"/>
        </w:rPr>
      </w:pPr>
      <w:r w:rsidRPr="00BC43D5">
        <w:rPr>
          <w:rFonts w:ascii="Palatino Linotype" w:hAnsi="Palatino Linotype"/>
          <w:b/>
          <w:i/>
          <w:sz w:val="22"/>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BC43D5">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BC43D5" w:rsidRDefault="00030C87" w:rsidP="00030C87">
      <w:pPr>
        <w:ind w:left="567" w:right="567"/>
        <w:jc w:val="both"/>
        <w:rPr>
          <w:rFonts w:ascii="Palatino Linotype" w:hAnsi="Palatino Linotype"/>
          <w:i/>
          <w:sz w:val="22"/>
          <w:szCs w:val="24"/>
        </w:rPr>
      </w:pPr>
    </w:p>
    <w:p w14:paraId="363F898A" w14:textId="77777777" w:rsidR="00030C87" w:rsidRPr="00BC43D5" w:rsidRDefault="00030C87" w:rsidP="00030C87">
      <w:pPr>
        <w:ind w:left="567" w:right="567"/>
        <w:jc w:val="both"/>
        <w:rPr>
          <w:rFonts w:ascii="Palatino Linotype" w:hAnsi="Palatino Linotype" w:cs="Arial"/>
          <w:i/>
          <w:sz w:val="22"/>
          <w:szCs w:val="24"/>
        </w:rPr>
      </w:pPr>
      <w:r w:rsidRPr="00BC43D5">
        <w:rPr>
          <w:rFonts w:ascii="Palatino Linotype" w:hAnsi="Palatino Linotype"/>
          <w:i/>
          <w:sz w:val="22"/>
          <w:szCs w:val="24"/>
        </w:rPr>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BC43D5" w:rsidRDefault="00030C87" w:rsidP="00030C87">
      <w:pPr>
        <w:ind w:left="567" w:right="567"/>
        <w:jc w:val="both"/>
        <w:rPr>
          <w:rFonts w:ascii="Palatino Linotype" w:hAnsi="Palatino Linotype"/>
          <w:sz w:val="22"/>
          <w:szCs w:val="24"/>
        </w:rPr>
      </w:pPr>
    </w:p>
    <w:p w14:paraId="23D9E784" w14:textId="77777777" w:rsidR="00030C87" w:rsidRPr="00BC43D5" w:rsidRDefault="00030C87" w:rsidP="00030C87">
      <w:pPr>
        <w:ind w:left="567" w:right="567"/>
        <w:jc w:val="both"/>
        <w:rPr>
          <w:rFonts w:ascii="Palatino Linotype" w:hAnsi="Palatino Linotype"/>
          <w:b/>
          <w:bCs/>
          <w:sz w:val="22"/>
          <w:szCs w:val="24"/>
        </w:rPr>
      </w:pPr>
      <w:r w:rsidRPr="00BC43D5">
        <w:rPr>
          <w:rFonts w:ascii="Palatino Linotype" w:hAnsi="Palatino Linotype"/>
          <w:b/>
          <w:bCs/>
          <w:sz w:val="22"/>
          <w:szCs w:val="24"/>
        </w:rPr>
        <w:t>(Énfasis añadido)</w:t>
      </w:r>
    </w:p>
    <w:p w14:paraId="7993745D" w14:textId="77777777" w:rsidR="00030C87" w:rsidRPr="00BC43D5" w:rsidRDefault="00030C87" w:rsidP="00030C87">
      <w:pPr>
        <w:spacing w:line="360" w:lineRule="auto"/>
        <w:ind w:left="567" w:right="567"/>
        <w:jc w:val="both"/>
        <w:rPr>
          <w:rFonts w:ascii="Palatino Linotype" w:hAnsi="Palatino Linotype"/>
          <w:sz w:val="24"/>
          <w:szCs w:val="24"/>
        </w:rPr>
      </w:pPr>
    </w:p>
    <w:p w14:paraId="28E40394" w14:textId="77777777" w:rsidR="00030C87" w:rsidRPr="00BC43D5"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BC43D5">
        <w:rPr>
          <w:rFonts w:ascii="Palatino Linotype" w:hAnsi="Palatino Linotype" w:cs="Arial"/>
          <w:sz w:val="24"/>
        </w:rPr>
        <w:t>Adicional, tenemos que la Ley de Transparencia y Acceso a la Información Pública del Estado de México y Municipios, prevé en su artículo 23 fracción IV, lo siguiente:</w:t>
      </w:r>
    </w:p>
    <w:p w14:paraId="4E6A1EE7" w14:textId="77777777" w:rsidR="00030C87" w:rsidRPr="00BC43D5" w:rsidRDefault="00030C87" w:rsidP="00030C87">
      <w:pPr>
        <w:spacing w:line="360" w:lineRule="auto"/>
        <w:jc w:val="both"/>
        <w:rPr>
          <w:rFonts w:ascii="Palatino Linotype" w:hAnsi="Palatino Linotype" w:cs="Arial"/>
          <w:sz w:val="24"/>
          <w:szCs w:val="24"/>
        </w:rPr>
      </w:pPr>
    </w:p>
    <w:p w14:paraId="58307176" w14:textId="77777777" w:rsidR="00030C87" w:rsidRPr="00BC43D5" w:rsidRDefault="00030C87" w:rsidP="00030C87">
      <w:pPr>
        <w:ind w:left="567" w:right="822"/>
        <w:jc w:val="both"/>
        <w:rPr>
          <w:rFonts w:ascii="Palatino Linotype" w:eastAsia="MS Mincho" w:hAnsi="Palatino Linotype" w:cs="Arial"/>
          <w:i/>
          <w:sz w:val="22"/>
          <w:szCs w:val="24"/>
        </w:rPr>
      </w:pPr>
      <w:r w:rsidRPr="00BC43D5">
        <w:rPr>
          <w:rFonts w:ascii="Palatino Linotype" w:eastAsia="MS Mincho" w:hAnsi="Palatino Linotype" w:cs="Arial"/>
          <w:b/>
          <w:i/>
          <w:sz w:val="22"/>
          <w:szCs w:val="24"/>
        </w:rPr>
        <w:t xml:space="preserve">“Artículo 23. Son sujetos obligados a transparentar y permitir el acceso a su información y </w:t>
      </w:r>
      <w:r w:rsidRPr="00BC43D5">
        <w:rPr>
          <w:rFonts w:ascii="Palatino Linotype" w:eastAsia="MS Mincho" w:hAnsi="Palatino Linotype"/>
          <w:b/>
          <w:i/>
          <w:sz w:val="22"/>
          <w:szCs w:val="24"/>
        </w:rPr>
        <w:t>proteger</w:t>
      </w:r>
      <w:r w:rsidRPr="00BC43D5">
        <w:rPr>
          <w:rFonts w:ascii="Palatino Linotype" w:eastAsia="MS Mincho" w:hAnsi="Palatino Linotype" w:cs="Arial"/>
          <w:b/>
          <w:i/>
          <w:sz w:val="22"/>
          <w:szCs w:val="24"/>
        </w:rPr>
        <w:t xml:space="preserve"> los datos personales que obren en su poder</w:t>
      </w:r>
      <w:r w:rsidRPr="00BC43D5">
        <w:rPr>
          <w:rFonts w:ascii="Palatino Linotype" w:eastAsia="MS Mincho" w:hAnsi="Palatino Linotype" w:cs="Arial"/>
          <w:i/>
          <w:sz w:val="22"/>
          <w:szCs w:val="24"/>
        </w:rPr>
        <w:t>:</w:t>
      </w:r>
    </w:p>
    <w:p w14:paraId="557DAB22" w14:textId="77777777" w:rsidR="00030C87" w:rsidRPr="00BC43D5" w:rsidRDefault="00030C87" w:rsidP="00030C87">
      <w:pPr>
        <w:ind w:left="567" w:right="822"/>
        <w:jc w:val="both"/>
        <w:rPr>
          <w:rFonts w:ascii="Palatino Linotype" w:eastAsia="MS Mincho" w:hAnsi="Palatino Linotype" w:cs="Arial"/>
          <w:i/>
          <w:sz w:val="22"/>
          <w:szCs w:val="24"/>
        </w:rPr>
      </w:pPr>
      <w:r w:rsidRPr="00BC43D5">
        <w:rPr>
          <w:rFonts w:ascii="Palatino Linotype" w:eastAsia="MS Mincho" w:hAnsi="Palatino Linotype" w:cs="Arial"/>
          <w:i/>
          <w:sz w:val="22"/>
          <w:szCs w:val="24"/>
        </w:rPr>
        <w:t>…</w:t>
      </w:r>
    </w:p>
    <w:p w14:paraId="511B2D70" w14:textId="77777777" w:rsidR="00030C87" w:rsidRPr="00BC43D5" w:rsidRDefault="00030C87" w:rsidP="00030C87">
      <w:pPr>
        <w:ind w:left="567" w:right="822"/>
        <w:jc w:val="both"/>
        <w:rPr>
          <w:rFonts w:ascii="Palatino Linotype" w:eastAsia="MS Mincho" w:hAnsi="Palatino Linotype" w:cs="Arial"/>
          <w:b/>
          <w:i/>
          <w:iCs/>
          <w:sz w:val="22"/>
          <w:szCs w:val="24"/>
        </w:rPr>
      </w:pPr>
      <w:r w:rsidRPr="00BC43D5">
        <w:rPr>
          <w:rFonts w:ascii="Palatino Linotype" w:hAnsi="Palatino Linotype"/>
          <w:i/>
          <w:iCs/>
          <w:sz w:val="22"/>
          <w:szCs w:val="24"/>
        </w:rPr>
        <w:t>IV. Los ayuntamientos y las dependencias, organismos, órganos y entidades de la administración municipal;</w:t>
      </w:r>
      <w:r w:rsidRPr="00BC43D5">
        <w:rPr>
          <w:rFonts w:ascii="Palatino Linotype" w:eastAsia="MS Mincho" w:hAnsi="Palatino Linotype" w:cs="Arial"/>
          <w:b/>
          <w:i/>
          <w:iCs/>
          <w:sz w:val="22"/>
          <w:szCs w:val="24"/>
        </w:rPr>
        <w:t xml:space="preserve"> </w:t>
      </w:r>
    </w:p>
    <w:p w14:paraId="1AAB05B8" w14:textId="77777777" w:rsidR="00030C87" w:rsidRPr="00BC43D5" w:rsidRDefault="00030C87" w:rsidP="00030C87">
      <w:pPr>
        <w:ind w:left="567" w:right="822"/>
        <w:jc w:val="both"/>
        <w:rPr>
          <w:rFonts w:ascii="Palatino Linotype" w:eastAsia="MS Mincho" w:hAnsi="Palatino Linotype" w:cs="Arial"/>
          <w:b/>
          <w:i/>
          <w:sz w:val="22"/>
          <w:szCs w:val="24"/>
        </w:rPr>
      </w:pPr>
      <w:r w:rsidRPr="00BC43D5">
        <w:rPr>
          <w:rFonts w:ascii="Palatino Linotype" w:eastAsia="MS Mincho" w:hAnsi="Palatino Linotype" w:cs="Arial"/>
          <w:b/>
          <w:i/>
          <w:sz w:val="22"/>
          <w:szCs w:val="24"/>
        </w:rPr>
        <w:t>…</w:t>
      </w:r>
    </w:p>
    <w:p w14:paraId="2E072A21" w14:textId="77777777" w:rsidR="00030C87" w:rsidRPr="00BC43D5" w:rsidRDefault="00030C87" w:rsidP="00030C87">
      <w:pPr>
        <w:ind w:left="567" w:right="822"/>
        <w:jc w:val="both"/>
        <w:rPr>
          <w:rFonts w:ascii="Palatino Linotype" w:eastAsia="MS Mincho" w:hAnsi="Palatino Linotype"/>
          <w:b/>
          <w:i/>
          <w:sz w:val="22"/>
          <w:szCs w:val="24"/>
        </w:rPr>
      </w:pPr>
      <w:r w:rsidRPr="00BC43D5">
        <w:rPr>
          <w:rFonts w:ascii="Palatino Linotype" w:eastAsia="MS Mincho" w:hAnsi="Palatino Linotype"/>
          <w:b/>
          <w:i/>
          <w:sz w:val="22"/>
          <w:szCs w:val="24"/>
        </w:rPr>
        <w:t>Los sujetos obligados deberán hacer pública toda aquella información relativa a los montos y las personas a quienes entreguen, por cualquier motivo, recursos públicos</w:t>
      </w:r>
      <w:r w:rsidRPr="00BC43D5">
        <w:rPr>
          <w:rFonts w:ascii="Palatino Linotype" w:eastAsia="MS Mincho" w:hAnsi="Palatino Linotype"/>
          <w:i/>
          <w:sz w:val="22"/>
          <w:szCs w:val="24"/>
        </w:rPr>
        <w:t xml:space="preserve">, </w:t>
      </w:r>
      <w:r w:rsidRPr="00BC43D5">
        <w:rPr>
          <w:rFonts w:ascii="Palatino Linotype" w:eastAsia="MS Mincho" w:hAnsi="Palatino Linotype"/>
          <w:b/>
          <w:i/>
          <w:sz w:val="22"/>
          <w:szCs w:val="24"/>
        </w:rPr>
        <w:t>así como</w:t>
      </w:r>
      <w:r w:rsidRPr="00BC43D5">
        <w:rPr>
          <w:rFonts w:ascii="Palatino Linotype" w:eastAsia="MS Mincho" w:hAnsi="Palatino Linotype"/>
          <w:i/>
          <w:sz w:val="22"/>
          <w:szCs w:val="24"/>
        </w:rPr>
        <w:t xml:space="preserve"> </w:t>
      </w:r>
      <w:r w:rsidRPr="00BC43D5">
        <w:rPr>
          <w:rFonts w:ascii="Palatino Linotype" w:eastAsia="MS Mincho" w:hAnsi="Palatino Linotype"/>
          <w:b/>
          <w:i/>
          <w:sz w:val="22"/>
          <w:szCs w:val="24"/>
        </w:rPr>
        <w:t>los informes que dichas personas les entreguen sobre el uso y destino de dichos recursos.</w:t>
      </w:r>
    </w:p>
    <w:p w14:paraId="63E7F600" w14:textId="77777777" w:rsidR="00030C87" w:rsidRPr="00BC43D5" w:rsidRDefault="00030C87" w:rsidP="00030C87">
      <w:pPr>
        <w:ind w:left="567" w:right="822"/>
        <w:jc w:val="both"/>
        <w:rPr>
          <w:rFonts w:ascii="Palatino Linotype" w:eastAsia="MS Mincho" w:hAnsi="Palatino Linotype"/>
          <w:b/>
          <w:i/>
          <w:sz w:val="22"/>
          <w:szCs w:val="24"/>
        </w:rPr>
      </w:pPr>
    </w:p>
    <w:p w14:paraId="54D538D0" w14:textId="2AA7E4DF" w:rsidR="00030C87" w:rsidRPr="00BC43D5" w:rsidRDefault="00030C87" w:rsidP="00030C87">
      <w:pPr>
        <w:ind w:left="567" w:right="822"/>
        <w:jc w:val="both"/>
        <w:rPr>
          <w:rFonts w:ascii="Palatino Linotype" w:eastAsia="MS Mincho" w:hAnsi="Palatino Linotype" w:cs="Arial"/>
          <w:b/>
          <w:i/>
          <w:sz w:val="22"/>
          <w:szCs w:val="24"/>
        </w:rPr>
      </w:pPr>
      <w:r w:rsidRPr="00BC43D5">
        <w:rPr>
          <w:rFonts w:ascii="Palatino Linotype" w:eastAsia="MS Mincho" w:hAnsi="Palatino Linotype" w:cs="Arial"/>
          <w:b/>
          <w:i/>
          <w:sz w:val="22"/>
          <w:szCs w:val="24"/>
        </w:rPr>
        <w:lastRenderedPageBreak/>
        <w:t>Los servidores públicos deberán transparentar sus acciones así como garantizar y respetar el derecho de acceso a la información pública.”</w:t>
      </w:r>
    </w:p>
    <w:p w14:paraId="06041123" w14:textId="77777777" w:rsidR="00AC3A5E" w:rsidRPr="00BC43D5" w:rsidRDefault="00AC3A5E" w:rsidP="00030C87">
      <w:pPr>
        <w:ind w:left="567" w:right="822"/>
        <w:jc w:val="both"/>
        <w:rPr>
          <w:rFonts w:ascii="Palatino Linotype" w:eastAsia="MS Mincho" w:hAnsi="Palatino Linotype" w:cs="Arial"/>
          <w:i/>
          <w:sz w:val="22"/>
          <w:szCs w:val="24"/>
        </w:rPr>
      </w:pPr>
    </w:p>
    <w:p w14:paraId="12F16319" w14:textId="77777777" w:rsidR="00030C87" w:rsidRPr="00BC43D5" w:rsidRDefault="00030C87" w:rsidP="00030C87">
      <w:pPr>
        <w:ind w:left="567" w:right="822"/>
        <w:jc w:val="both"/>
        <w:rPr>
          <w:rFonts w:ascii="Palatino Linotype" w:eastAsia="MS Mincho" w:hAnsi="Palatino Linotype" w:cs="Arial"/>
          <w:b/>
          <w:bCs/>
          <w:i/>
          <w:sz w:val="22"/>
          <w:szCs w:val="24"/>
        </w:rPr>
      </w:pPr>
      <w:r w:rsidRPr="00BC43D5">
        <w:rPr>
          <w:rFonts w:ascii="Palatino Linotype" w:eastAsia="MS Mincho" w:hAnsi="Palatino Linotype" w:cs="Arial"/>
          <w:b/>
          <w:bCs/>
          <w:i/>
          <w:sz w:val="22"/>
          <w:szCs w:val="24"/>
        </w:rPr>
        <w:t>(Énfasis añadido)</w:t>
      </w:r>
    </w:p>
    <w:p w14:paraId="51738043" w14:textId="77777777" w:rsidR="00030C87" w:rsidRPr="00BC43D5" w:rsidRDefault="00030C87" w:rsidP="00030C87">
      <w:pPr>
        <w:spacing w:line="360" w:lineRule="auto"/>
        <w:jc w:val="both"/>
        <w:rPr>
          <w:rFonts w:ascii="Palatino Linotype" w:hAnsi="Palatino Linotype" w:cs="Arial"/>
          <w:sz w:val="24"/>
          <w:szCs w:val="24"/>
        </w:rPr>
      </w:pPr>
    </w:p>
    <w:p w14:paraId="570C5D6F" w14:textId="77777777" w:rsidR="00030C87" w:rsidRPr="00BC43D5"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BC43D5">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0695606" w14:textId="77777777" w:rsidR="00030C87" w:rsidRPr="00BC43D5" w:rsidRDefault="00030C87" w:rsidP="00030C87">
      <w:pPr>
        <w:pStyle w:val="Prrafodelista"/>
        <w:spacing w:line="360" w:lineRule="auto"/>
        <w:ind w:left="0"/>
        <w:jc w:val="both"/>
        <w:rPr>
          <w:rFonts w:ascii="Palatino Linotype" w:hAnsi="Palatino Linotype" w:cs="Arial"/>
          <w:sz w:val="24"/>
        </w:rPr>
      </w:pPr>
    </w:p>
    <w:p w14:paraId="3415F0D5" w14:textId="2DAF5A44" w:rsidR="00030C87" w:rsidRPr="00BC43D5"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BC43D5">
        <w:rPr>
          <w:rFonts w:ascii="Palatino Linotype" w:hAnsi="Palatino Linotype" w:cs="Arial"/>
          <w:sz w:val="24"/>
        </w:rPr>
        <w:t>Por lo anterior, es de referir que,</w:t>
      </w:r>
      <w:r w:rsidRPr="00BC43D5">
        <w:rPr>
          <w:rFonts w:ascii="Palatino Linotype" w:hAnsi="Palatino Linotype" w:cs="Arial"/>
          <w:b/>
          <w:sz w:val="24"/>
        </w:rPr>
        <w:t xml:space="preserve"> el</w:t>
      </w:r>
      <w:r w:rsidRPr="00BC43D5">
        <w:rPr>
          <w:rFonts w:ascii="Palatino Linotype" w:hAnsi="Palatino Linotype"/>
          <w:b/>
          <w:bCs/>
          <w:sz w:val="24"/>
        </w:rPr>
        <w:t xml:space="preserve"> </w:t>
      </w:r>
      <w:r w:rsidR="007451C1" w:rsidRPr="00BC43D5">
        <w:rPr>
          <w:rFonts w:ascii="Palatino Linotype" w:eastAsia="Calibri" w:hAnsi="Palatino Linotype" w:cs="Tahoma"/>
          <w:b/>
          <w:bCs/>
          <w:sz w:val="24"/>
          <w:lang w:eastAsia="en-US"/>
        </w:rPr>
        <w:t>Sistema Municipal para el Desarrollo Integral de la Familia de Metepec</w:t>
      </w:r>
      <w:r w:rsidRPr="00BC43D5">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48C4EE40" w14:textId="77777777" w:rsidR="00030C87" w:rsidRPr="00BC43D5" w:rsidRDefault="00030C87" w:rsidP="00030C87">
      <w:pPr>
        <w:pStyle w:val="Prrafodelista"/>
        <w:rPr>
          <w:rFonts w:ascii="Palatino Linotype" w:hAnsi="Palatino Linotype" w:cs="Arial"/>
          <w:sz w:val="24"/>
        </w:rPr>
      </w:pPr>
    </w:p>
    <w:p w14:paraId="4653FD44" w14:textId="5FDBC46C" w:rsidR="00085010" w:rsidRPr="00BC43D5" w:rsidRDefault="00030C87" w:rsidP="0008501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16" w:name="_Toc87456491"/>
      <w:r w:rsidRPr="00BC43D5">
        <w:rPr>
          <w:rFonts w:ascii="Palatino Linotype" w:hAnsi="Palatino Linotype"/>
          <w:b/>
          <w:color w:val="000000" w:themeColor="text1"/>
          <w:sz w:val="24"/>
        </w:rPr>
        <w:t xml:space="preserve">II. </w:t>
      </w:r>
      <w:bookmarkEnd w:id="16"/>
      <w:r w:rsidR="00085010" w:rsidRPr="00BC43D5">
        <w:rPr>
          <w:rFonts w:ascii="Palatino Linotype" w:hAnsi="Palatino Linotype"/>
          <w:b/>
          <w:color w:val="000000" w:themeColor="text1"/>
        </w:rPr>
        <w:t>De la modalidad de entrega.</w:t>
      </w:r>
    </w:p>
    <w:p w14:paraId="1F27F711" w14:textId="77777777" w:rsidR="00085010" w:rsidRPr="00BC43D5" w:rsidRDefault="00085010" w:rsidP="00085010">
      <w:pPr>
        <w:pStyle w:val="Prrafodelista"/>
        <w:spacing w:line="360" w:lineRule="auto"/>
        <w:ind w:left="0"/>
        <w:jc w:val="both"/>
        <w:rPr>
          <w:rFonts w:ascii="Palatino Linotype" w:eastAsia="MS Mincho" w:hAnsi="Palatino Linotype"/>
        </w:rPr>
      </w:pPr>
    </w:p>
    <w:p w14:paraId="5B3E0717" w14:textId="77777777" w:rsidR="00085010" w:rsidRPr="00BC43D5" w:rsidRDefault="00085010" w:rsidP="00085010">
      <w:pPr>
        <w:pStyle w:val="Prrafodelista"/>
        <w:numPr>
          <w:ilvl w:val="0"/>
          <w:numId w:val="2"/>
        </w:numPr>
        <w:spacing w:line="360" w:lineRule="auto"/>
        <w:ind w:left="0" w:firstLine="0"/>
        <w:jc w:val="both"/>
        <w:rPr>
          <w:rFonts w:ascii="Palatino Linotype" w:eastAsia="MS Mincho" w:hAnsi="Palatino Linotype"/>
          <w:sz w:val="24"/>
        </w:rPr>
      </w:pPr>
      <w:r w:rsidRPr="00BC43D5">
        <w:rPr>
          <w:rFonts w:ascii="Palatino Linotype" w:hAnsi="Palatino Linotype"/>
          <w:sz w:val="24"/>
          <w:lang w:val="es-ES"/>
        </w:rPr>
        <w:t>La Ley de Transparencia y Acceso a la Información Pública del Estado de México y Municipios establece en los artículos 155 fracción V, 158 y 164 lo siguiente:</w:t>
      </w:r>
    </w:p>
    <w:p w14:paraId="75A2D4DE" w14:textId="77777777" w:rsidR="00085010" w:rsidRPr="00BC43D5" w:rsidRDefault="00085010" w:rsidP="00085010">
      <w:pPr>
        <w:pStyle w:val="Prrafodelista"/>
        <w:tabs>
          <w:tab w:val="left" w:pos="851"/>
        </w:tabs>
        <w:spacing w:before="240" w:after="240" w:line="360" w:lineRule="auto"/>
        <w:ind w:right="49"/>
        <w:jc w:val="both"/>
        <w:rPr>
          <w:rFonts w:ascii="Palatino Linotype" w:hAnsi="Palatino Linotype"/>
          <w:lang w:val="es-ES"/>
        </w:rPr>
      </w:pPr>
    </w:p>
    <w:p w14:paraId="02CD4ED9" w14:textId="77777777"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lang w:val="es-ES"/>
        </w:rPr>
      </w:pPr>
      <w:r w:rsidRPr="00BC43D5">
        <w:rPr>
          <w:rFonts w:ascii="Palatino Linotype" w:hAnsi="Palatino Linotype"/>
          <w:b/>
          <w:bCs/>
          <w:i/>
          <w:iCs/>
          <w:szCs w:val="22"/>
          <w:lang w:val="es-ES"/>
        </w:rPr>
        <w:t>Artículo 155.</w:t>
      </w:r>
      <w:r w:rsidRPr="00BC43D5">
        <w:rPr>
          <w:rFonts w:ascii="Palatino Linotype" w:hAnsi="Palatino Linotype"/>
          <w:i/>
          <w:iCs/>
          <w:szCs w:val="22"/>
          <w:lang w:val="es-ES"/>
        </w:rPr>
        <w:t xml:space="preserve"> Para presentar una solicitud por escrito, no se podrán exigir mayores requisitos que los siguientes:</w:t>
      </w:r>
    </w:p>
    <w:p w14:paraId="19569A99" w14:textId="77777777"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lang w:val="es-ES"/>
        </w:rPr>
      </w:pPr>
      <w:r w:rsidRPr="00BC43D5">
        <w:rPr>
          <w:rFonts w:ascii="Palatino Linotype" w:hAnsi="Palatino Linotype"/>
          <w:i/>
          <w:iCs/>
          <w:szCs w:val="22"/>
          <w:lang w:val="es-ES"/>
        </w:rPr>
        <w:lastRenderedPageBreak/>
        <w:t>I. a IV. …</w:t>
      </w:r>
    </w:p>
    <w:p w14:paraId="2A75A92A" w14:textId="77777777"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lang w:val="es-ES"/>
        </w:rPr>
      </w:pPr>
      <w:r w:rsidRPr="00BC43D5">
        <w:rPr>
          <w:rFonts w:ascii="Palatino Linotype" w:hAnsi="Palatino Linotype"/>
          <w:i/>
          <w:iCs/>
          <w:szCs w:val="22"/>
          <w:lang w:val="es-E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EE788F8" w14:textId="77777777"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lang w:val="es-ES"/>
        </w:rPr>
      </w:pPr>
      <w:r w:rsidRPr="00BC43D5">
        <w:rPr>
          <w:rFonts w:ascii="Palatino Linotype" w:hAnsi="Palatino Linotype"/>
          <w:i/>
          <w:iCs/>
          <w:szCs w:val="22"/>
          <w:lang w:val="es-ES"/>
        </w:rPr>
        <w:t>…</w:t>
      </w:r>
    </w:p>
    <w:p w14:paraId="137E94B2" w14:textId="77777777"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lang w:val="es-ES"/>
        </w:rPr>
      </w:pPr>
    </w:p>
    <w:p w14:paraId="7A1B3B37" w14:textId="77777777"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rPr>
      </w:pPr>
      <w:r w:rsidRPr="00BC43D5">
        <w:rPr>
          <w:rFonts w:ascii="Palatino Linotype" w:hAnsi="Palatino Linotype"/>
          <w:b/>
          <w:bCs/>
          <w:i/>
          <w:iCs/>
          <w:szCs w:val="22"/>
        </w:rPr>
        <w:t>Artículo 158.</w:t>
      </w:r>
      <w:r w:rsidRPr="00BC43D5">
        <w:rPr>
          <w:rFonts w:ascii="Palatino Linotype" w:hAnsi="Palatino Linotype"/>
          <w:i/>
          <w:iCs/>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1BBA2EC" w14:textId="77777777"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lang w:val="es-ES"/>
        </w:rPr>
      </w:pPr>
      <w:r w:rsidRPr="00BC43D5">
        <w:rPr>
          <w:rFonts w:ascii="Palatino Linotype" w:hAnsi="Palatino Linotype"/>
          <w:i/>
          <w:iCs/>
          <w:szCs w:val="22"/>
        </w:rPr>
        <w:t>En todo caso, se facilitará su copia simple o certificada, así como su reproducción por cualquier medio disponible en las instalaciones del sujeto obligado o que, en su caso, aporte el solicitante</w:t>
      </w:r>
    </w:p>
    <w:p w14:paraId="1665E79E" w14:textId="77777777"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lang w:val="es-ES"/>
        </w:rPr>
      </w:pPr>
    </w:p>
    <w:p w14:paraId="5E734E7F" w14:textId="07A5C2FA" w:rsidR="00085010" w:rsidRPr="00BC43D5" w:rsidRDefault="00085010" w:rsidP="00085010">
      <w:pPr>
        <w:pStyle w:val="Prrafodelista"/>
        <w:tabs>
          <w:tab w:val="left" w:pos="851"/>
        </w:tabs>
        <w:spacing w:before="240" w:after="240" w:line="360" w:lineRule="auto"/>
        <w:ind w:left="567" w:right="567"/>
        <w:jc w:val="both"/>
        <w:rPr>
          <w:rFonts w:ascii="Palatino Linotype" w:hAnsi="Palatino Linotype"/>
          <w:i/>
          <w:iCs/>
          <w:szCs w:val="22"/>
          <w:lang w:val="es-ES"/>
        </w:rPr>
      </w:pPr>
      <w:r w:rsidRPr="00BC43D5">
        <w:rPr>
          <w:rFonts w:ascii="Palatino Linotype" w:hAnsi="Palatino Linotype"/>
          <w:b/>
          <w:bCs/>
          <w:i/>
          <w:iCs/>
          <w:szCs w:val="22"/>
          <w:lang w:val="es-ES"/>
        </w:rPr>
        <w:t>Artículo 164.</w:t>
      </w:r>
      <w:r w:rsidRPr="00BC43D5">
        <w:rPr>
          <w:rFonts w:ascii="Palatino Linotype" w:hAnsi="Palatino Linotype"/>
          <w:i/>
          <w:iCs/>
          <w:szCs w:val="22"/>
          <w:lang w:val="es-ES"/>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r w:rsidR="00AC3A5E" w:rsidRPr="00BC43D5">
        <w:rPr>
          <w:rFonts w:ascii="Palatino Linotype" w:hAnsi="Palatino Linotype"/>
          <w:i/>
          <w:iCs/>
          <w:szCs w:val="22"/>
          <w:lang w:val="es-ES"/>
        </w:rPr>
        <w:t>”</w:t>
      </w:r>
    </w:p>
    <w:p w14:paraId="08975487" w14:textId="77777777" w:rsidR="00085010" w:rsidRPr="00BC43D5" w:rsidRDefault="00085010" w:rsidP="00085010">
      <w:pPr>
        <w:pStyle w:val="Prrafodelista"/>
        <w:tabs>
          <w:tab w:val="left" w:pos="851"/>
        </w:tabs>
        <w:spacing w:before="240" w:after="240" w:line="360" w:lineRule="auto"/>
        <w:ind w:left="0" w:right="49"/>
        <w:jc w:val="both"/>
        <w:rPr>
          <w:rFonts w:ascii="Palatino Linotype" w:hAnsi="Palatino Linotype"/>
          <w:lang w:val="es-ES"/>
        </w:rPr>
      </w:pPr>
    </w:p>
    <w:p w14:paraId="30927238" w14:textId="77777777" w:rsidR="00085010" w:rsidRPr="00BC43D5" w:rsidRDefault="00085010" w:rsidP="00085010">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lastRenderedPageBreak/>
        <w:t xml:space="preserve">La normatividad en materia establece que se privilegiará la modalidad de entrega elegida por el Recurrente y será excepcional un cambio de modalidad cuando la información </w:t>
      </w:r>
      <w:r w:rsidRPr="00BC43D5">
        <w:rPr>
          <w:rFonts w:ascii="Palatino Linotype" w:hAnsi="Palatino Linotype"/>
          <w:sz w:val="24"/>
        </w:rPr>
        <w:t>sobrepase las capacidades técnicas administrativas y humanas, dicho cambio será debidamente fundado y motivado.</w:t>
      </w:r>
    </w:p>
    <w:p w14:paraId="7D34AA81" w14:textId="77777777" w:rsidR="00085010" w:rsidRPr="00BC43D5" w:rsidRDefault="00085010" w:rsidP="00085010">
      <w:pPr>
        <w:pStyle w:val="Prrafodelista"/>
        <w:tabs>
          <w:tab w:val="left" w:pos="851"/>
        </w:tabs>
        <w:spacing w:before="240" w:after="240" w:line="360" w:lineRule="auto"/>
        <w:ind w:left="0" w:right="49"/>
        <w:jc w:val="both"/>
        <w:rPr>
          <w:rFonts w:ascii="Palatino Linotype" w:hAnsi="Palatino Linotype"/>
          <w:sz w:val="24"/>
          <w:lang w:val="es-ES"/>
        </w:rPr>
      </w:pPr>
    </w:p>
    <w:p w14:paraId="687E00BC" w14:textId="2EC4B33C" w:rsidR="00085010" w:rsidRPr="00BC43D5" w:rsidRDefault="00085010" w:rsidP="00085010">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BC43D5">
        <w:rPr>
          <w:rFonts w:ascii="Palatino Linotype" w:hAnsi="Palatino Linotype"/>
          <w:iCs/>
          <w:sz w:val="24"/>
          <w:lang w:val="es-ES"/>
        </w:rPr>
        <w:t xml:space="preserve">El Sujeto Obligado manifestó que la información se encuentra disponible para su consulta en sus oficinas, lo que a todas luces se trata de un cambio de modalidad a consulta directa; sin embargo, dejó de manifestar las razones y fundamentos </w:t>
      </w:r>
      <w:r w:rsidR="007D03A1" w:rsidRPr="00BC43D5">
        <w:rPr>
          <w:rFonts w:ascii="Palatino Linotype" w:hAnsi="Palatino Linotype"/>
          <w:iCs/>
          <w:sz w:val="24"/>
          <w:lang w:val="es-ES"/>
        </w:rPr>
        <w:t xml:space="preserve">suficientes </w:t>
      </w:r>
      <w:r w:rsidRPr="00BC43D5">
        <w:rPr>
          <w:rFonts w:ascii="Palatino Linotype" w:hAnsi="Palatino Linotype"/>
          <w:iCs/>
          <w:sz w:val="24"/>
          <w:lang w:val="es-ES"/>
        </w:rPr>
        <w:t>para no entregar la información a través del SAIMEX, siendo esta la modalidad elegida por el particular.</w:t>
      </w:r>
    </w:p>
    <w:p w14:paraId="44EF1F76" w14:textId="77777777" w:rsidR="00085010" w:rsidRPr="00BC43D5" w:rsidRDefault="00085010" w:rsidP="00AC3A5E">
      <w:pPr>
        <w:rPr>
          <w:rFonts w:ascii="Palatino Linotype" w:hAnsi="Palatino Linotype"/>
          <w:iCs/>
          <w:sz w:val="24"/>
          <w:lang w:val="es-ES"/>
        </w:rPr>
      </w:pPr>
    </w:p>
    <w:p w14:paraId="2496D2AD" w14:textId="392A4FE6" w:rsidR="00085010" w:rsidRPr="00BC43D5" w:rsidRDefault="00085010" w:rsidP="00085010">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t>Se solicitó al área de soporte técnico para verificar si por parte del Sujeto Obligado se realizó un reporte de incidencias para cumplir con la solicitud por la vía señalada por el particular, dando respuesta de la siguiente manera:</w:t>
      </w:r>
    </w:p>
    <w:p w14:paraId="2747FE8D" w14:textId="77777777" w:rsidR="00AC3A5E" w:rsidRPr="00BC43D5" w:rsidRDefault="00AC3A5E" w:rsidP="00AC3A5E">
      <w:pPr>
        <w:pStyle w:val="Prrafodelista"/>
        <w:tabs>
          <w:tab w:val="left" w:pos="851"/>
        </w:tabs>
        <w:spacing w:before="240" w:after="240" w:line="360" w:lineRule="auto"/>
        <w:ind w:left="0" w:right="49"/>
        <w:jc w:val="both"/>
        <w:rPr>
          <w:rFonts w:ascii="Palatino Linotype" w:hAnsi="Palatino Linotype"/>
          <w:sz w:val="24"/>
          <w:lang w:val="es-ES"/>
        </w:rPr>
      </w:pPr>
    </w:p>
    <w:p w14:paraId="05075E7F" w14:textId="3D1D869B" w:rsidR="00085010" w:rsidRPr="00BC43D5" w:rsidRDefault="00D83206" w:rsidP="00D83206">
      <w:pPr>
        <w:pStyle w:val="Prrafodelista"/>
        <w:tabs>
          <w:tab w:val="left" w:pos="851"/>
        </w:tabs>
        <w:spacing w:before="240" w:after="240" w:line="360" w:lineRule="auto"/>
        <w:ind w:left="0" w:right="49"/>
        <w:jc w:val="center"/>
        <w:rPr>
          <w:rFonts w:ascii="Palatino Linotype" w:hAnsi="Palatino Linotype"/>
          <w:sz w:val="24"/>
          <w:lang w:val="es-ES"/>
        </w:rPr>
      </w:pPr>
      <w:r w:rsidRPr="00BC43D5">
        <w:rPr>
          <w:noProof/>
          <w:lang w:eastAsia="es-MX"/>
        </w:rPr>
        <w:lastRenderedPageBreak/>
        <w:drawing>
          <wp:inline distT="0" distB="0" distL="0" distR="0" wp14:anchorId="2EA255E7" wp14:editId="4133C24E">
            <wp:extent cx="5548486" cy="3028950"/>
            <wp:effectExtent l="19050" t="19050" r="1460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79" t="25655" r="1481" b="9474"/>
                    <a:stretch/>
                  </pic:blipFill>
                  <pic:spPr bwMode="auto">
                    <a:xfrm>
                      <a:off x="0" y="0"/>
                      <a:ext cx="5553968" cy="30319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1D0466" w14:textId="77777777" w:rsidR="00085010" w:rsidRPr="00BC43D5" w:rsidRDefault="00085010" w:rsidP="00AC3A5E">
      <w:pPr>
        <w:rPr>
          <w:rFonts w:ascii="Palatino Linotype" w:hAnsi="Palatino Linotype"/>
          <w:lang w:val="es-ES"/>
        </w:rPr>
      </w:pPr>
    </w:p>
    <w:p w14:paraId="11E59796" w14:textId="108311C4" w:rsidR="005B4109" w:rsidRPr="00BC43D5" w:rsidRDefault="00E86E00" w:rsidP="005B4109">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t xml:space="preserve">Además, en fecha </w:t>
      </w:r>
      <w:r w:rsidR="00AC3A5E" w:rsidRPr="00BC43D5">
        <w:rPr>
          <w:rFonts w:ascii="Palatino Linotype" w:hAnsi="Palatino Linotype"/>
          <w:sz w:val="24"/>
          <w:lang w:val="es-ES"/>
        </w:rPr>
        <w:t>uno</w:t>
      </w:r>
      <w:r w:rsidR="005B4109" w:rsidRPr="00BC43D5">
        <w:rPr>
          <w:rFonts w:ascii="Palatino Linotype" w:hAnsi="Palatino Linotype"/>
          <w:sz w:val="24"/>
          <w:lang w:val="es-ES"/>
        </w:rPr>
        <w:t xml:space="preserve"> </w:t>
      </w:r>
      <w:r w:rsidR="00AC3A5E" w:rsidRPr="00BC43D5">
        <w:rPr>
          <w:rFonts w:ascii="Palatino Linotype" w:hAnsi="Palatino Linotype"/>
          <w:sz w:val="24"/>
          <w:lang w:val="es-ES"/>
        </w:rPr>
        <w:t>(01</w:t>
      </w:r>
      <w:r w:rsidR="005B4109" w:rsidRPr="00BC43D5">
        <w:rPr>
          <w:rFonts w:ascii="Palatino Linotype" w:hAnsi="Palatino Linotype"/>
          <w:sz w:val="24"/>
          <w:lang w:val="es-ES"/>
        </w:rPr>
        <w:t xml:space="preserve">) de </w:t>
      </w:r>
      <w:r w:rsidR="00AC3A5E" w:rsidRPr="00BC43D5">
        <w:rPr>
          <w:rFonts w:ascii="Palatino Linotype" w:hAnsi="Palatino Linotype"/>
          <w:sz w:val="24"/>
          <w:lang w:val="es-ES"/>
        </w:rPr>
        <w:t>diciembre</w:t>
      </w:r>
      <w:r w:rsidR="005B4109" w:rsidRPr="00BC43D5">
        <w:rPr>
          <w:rFonts w:ascii="Palatino Linotype" w:hAnsi="Palatino Linotype"/>
          <w:sz w:val="24"/>
          <w:lang w:val="es-ES"/>
        </w:rPr>
        <w:t xml:space="preserve"> de dos mil veintidós, se envió correo electrónico al Titular de la Unidad de Transparencia del </w:t>
      </w:r>
      <w:r w:rsidR="005B4109" w:rsidRPr="00BC43D5">
        <w:rPr>
          <w:rFonts w:ascii="Palatino Linotype" w:hAnsi="Palatino Linotype"/>
          <w:b/>
          <w:bCs/>
          <w:sz w:val="24"/>
          <w:lang w:val="es-ES"/>
        </w:rPr>
        <w:t>SUJETO OBLIGADO</w:t>
      </w:r>
      <w:r w:rsidR="005B4109" w:rsidRPr="00BC43D5">
        <w:rPr>
          <w:rFonts w:ascii="Palatino Linotype" w:hAnsi="Palatino Linotype"/>
          <w:sz w:val="24"/>
          <w:lang w:val="es-ES"/>
        </w:rPr>
        <w:t xml:space="preserve">, con la finalidad de que éste justificara, de manera fundada y motivada, las incapacidades técnicas, administrativas y humanas del Sistema Municipal para el Desarrollo Integral de la Familia de Metepec para entregar la información solicitada vía SAIMEX, siendo ésta la modalidad de entrega originalmente elegida por el </w:t>
      </w:r>
      <w:r w:rsidR="005B4109" w:rsidRPr="00BC43D5">
        <w:rPr>
          <w:rFonts w:ascii="Palatino Linotype" w:hAnsi="Palatino Linotype"/>
          <w:b/>
          <w:bCs/>
          <w:sz w:val="24"/>
          <w:lang w:val="es-ES"/>
        </w:rPr>
        <w:t>RECURRENTE</w:t>
      </w:r>
      <w:r w:rsidR="005B4109" w:rsidRPr="00BC43D5">
        <w:rPr>
          <w:rFonts w:ascii="Palatino Linotype" w:hAnsi="Palatino Linotype"/>
          <w:sz w:val="24"/>
          <w:lang w:val="es-ES"/>
        </w:rPr>
        <w:t xml:space="preserve">; empero, se hace constar que el requerimiento no obtuvo ninguna respuesta por parte del </w:t>
      </w:r>
      <w:r w:rsidR="005B4109" w:rsidRPr="00BC43D5">
        <w:rPr>
          <w:rFonts w:ascii="Palatino Linotype" w:hAnsi="Palatino Linotype"/>
          <w:b/>
          <w:bCs/>
          <w:sz w:val="24"/>
          <w:lang w:val="es-ES"/>
        </w:rPr>
        <w:t>SUJETO OBLIGADO</w:t>
      </w:r>
      <w:r w:rsidR="005B4109" w:rsidRPr="00BC43D5">
        <w:rPr>
          <w:rFonts w:ascii="Palatino Linotype" w:hAnsi="Palatino Linotype"/>
          <w:sz w:val="24"/>
          <w:lang w:val="es-ES"/>
        </w:rPr>
        <w:t xml:space="preserve">. Se adjunta la captura de </w:t>
      </w:r>
      <w:r w:rsidR="00AC3A5E" w:rsidRPr="00BC43D5">
        <w:rPr>
          <w:rFonts w:ascii="Palatino Linotype" w:hAnsi="Palatino Linotype"/>
          <w:sz w:val="24"/>
          <w:lang w:val="es-ES"/>
        </w:rPr>
        <w:t>esta:</w:t>
      </w:r>
    </w:p>
    <w:p w14:paraId="31276CF1" w14:textId="21C8F42E" w:rsidR="005B4109" w:rsidRPr="00BC43D5" w:rsidRDefault="005B4109" w:rsidP="005B4109">
      <w:pPr>
        <w:pStyle w:val="Prrafodelista"/>
        <w:tabs>
          <w:tab w:val="left" w:pos="851"/>
        </w:tabs>
        <w:spacing w:before="240" w:after="240" w:line="360" w:lineRule="auto"/>
        <w:ind w:left="0" w:right="49"/>
        <w:jc w:val="center"/>
        <w:rPr>
          <w:rFonts w:ascii="Palatino Linotype" w:hAnsi="Palatino Linotype"/>
          <w:sz w:val="24"/>
          <w:lang w:val="es-ES"/>
        </w:rPr>
      </w:pPr>
    </w:p>
    <w:p w14:paraId="354C5956" w14:textId="07F43377" w:rsidR="00AC3A5E" w:rsidRPr="00BC43D5" w:rsidRDefault="00D83206" w:rsidP="005B4109">
      <w:pPr>
        <w:pStyle w:val="Prrafodelista"/>
        <w:tabs>
          <w:tab w:val="left" w:pos="851"/>
        </w:tabs>
        <w:spacing w:before="240" w:after="240" w:line="360" w:lineRule="auto"/>
        <w:ind w:left="0" w:right="49"/>
        <w:jc w:val="center"/>
        <w:rPr>
          <w:rFonts w:ascii="Palatino Linotype" w:hAnsi="Palatino Linotype"/>
          <w:sz w:val="24"/>
          <w:lang w:val="es-ES"/>
        </w:rPr>
      </w:pPr>
      <w:r w:rsidRPr="00BC43D5">
        <w:rPr>
          <w:noProof/>
          <w:lang w:eastAsia="es-MX"/>
        </w:rPr>
        <w:lastRenderedPageBreak/>
        <w:drawing>
          <wp:inline distT="0" distB="0" distL="0" distR="0" wp14:anchorId="3E6706DD" wp14:editId="163964B9">
            <wp:extent cx="5414010" cy="2667000"/>
            <wp:effectExtent l="19050" t="19050" r="1524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18" t="21525" r="2145" b="19501"/>
                    <a:stretch/>
                  </pic:blipFill>
                  <pic:spPr bwMode="auto">
                    <a:xfrm>
                      <a:off x="0" y="0"/>
                      <a:ext cx="5420528" cy="26702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30046E" w14:textId="77777777" w:rsidR="00AC3A5E" w:rsidRPr="00BC43D5" w:rsidRDefault="00AC3A5E" w:rsidP="005B4109">
      <w:pPr>
        <w:pStyle w:val="Prrafodelista"/>
        <w:tabs>
          <w:tab w:val="left" w:pos="851"/>
        </w:tabs>
        <w:spacing w:before="240" w:after="240" w:line="360" w:lineRule="auto"/>
        <w:ind w:left="0" w:right="49"/>
        <w:jc w:val="center"/>
        <w:rPr>
          <w:rFonts w:ascii="Palatino Linotype" w:hAnsi="Palatino Linotype"/>
          <w:sz w:val="24"/>
          <w:lang w:val="es-ES"/>
        </w:rPr>
      </w:pPr>
    </w:p>
    <w:p w14:paraId="2AFE7BE4" w14:textId="7E7C177A" w:rsidR="005B4109" w:rsidRPr="00BC43D5" w:rsidRDefault="005B4109" w:rsidP="005B4109">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t xml:space="preserve">El </w:t>
      </w:r>
      <w:r w:rsidR="00AC3A5E" w:rsidRPr="00BC43D5">
        <w:rPr>
          <w:rFonts w:ascii="Palatino Linotype" w:hAnsi="Palatino Linotype"/>
          <w:b/>
          <w:bCs/>
          <w:sz w:val="24"/>
          <w:lang w:val="es-ES"/>
        </w:rPr>
        <w:t>SUJETO OBLIGADO</w:t>
      </w:r>
      <w:r w:rsidRPr="00BC43D5">
        <w:rPr>
          <w:rFonts w:ascii="Palatino Linotype" w:hAnsi="Palatino Linotype"/>
          <w:sz w:val="24"/>
          <w:lang w:val="es-ES"/>
        </w:rPr>
        <w:t xml:space="preserve">, por su parte, no dio respuesta al requerimiento de información adicional, impidiendo contar con la certeza de la existencia de incapacidad técnica, administrativa o humana para remitir la información a través del SAIMEX, en consecuencia, lo idóneo es ordenar la entrega de la información a través de la modalidad señalada por el particular, y, sólo en el caso de que el </w:t>
      </w:r>
      <w:r w:rsidR="00357C33" w:rsidRPr="00BC43D5">
        <w:rPr>
          <w:rFonts w:ascii="Palatino Linotype" w:hAnsi="Palatino Linotype"/>
          <w:b/>
          <w:bCs/>
          <w:sz w:val="24"/>
          <w:lang w:val="es-ES"/>
        </w:rPr>
        <w:t>SUJETO OBLIGADO</w:t>
      </w:r>
      <w:r w:rsidR="00357C33" w:rsidRPr="00BC43D5">
        <w:rPr>
          <w:rFonts w:ascii="Palatino Linotype" w:hAnsi="Palatino Linotype"/>
          <w:sz w:val="24"/>
          <w:lang w:val="es-ES"/>
        </w:rPr>
        <w:t xml:space="preserve"> </w:t>
      </w:r>
      <w:r w:rsidRPr="00BC43D5">
        <w:rPr>
          <w:rFonts w:ascii="Palatino Linotype" w:hAnsi="Palatino Linotype"/>
          <w:sz w:val="24"/>
          <w:lang w:val="es-ES"/>
        </w:rPr>
        <w:t xml:space="preserve">manifieste una imposibilidad para dar cumplimiento por tal vía, exhibiendo los medios de convicción necesarios, con fundamento en el artículo 158 y 164, de la Ley de Transparencia Local, el </w:t>
      </w:r>
      <w:r w:rsidRPr="00BC43D5">
        <w:rPr>
          <w:rFonts w:ascii="Palatino Linotype" w:hAnsi="Palatino Linotype"/>
          <w:b/>
          <w:bCs/>
          <w:sz w:val="24"/>
          <w:lang w:val="es-ES"/>
        </w:rPr>
        <w:t>SUJETO OBLIGADO</w:t>
      </w:r>
      <w:r w:rsidRPr="00BC43D5">
        <w:rPr>
          <w:rFonts w:ascii="Palatino Linotype" w:hAnsi="Palatino Linotype"/>
          <w:sz w:val="24"/>
          <w:lang w:val="es-ES"/>
        </w:rPr>
        <w:t xml:space="preserve"> deberá ofrecer otras modalidades de entrega a través de otros medios electrónicos, tales como habilitar una liga electrónica para que descargue los archivos; enviar la información a su cuenta de correo electrónico; concederle el acceso en disco compacto, con la posibilidad de </w:t>
      </w:r>
      <w:r w:rsidRPr="00BC43D5">
        <w:rPr>
          <w:rFonts w:ascii="Palatino Linotype" w:hAnsi="Palatino Linotype"/>
          <w:sz w:val="24"/>
          <w:lang w:val="es-ES"/>
        </w:rPr>
        <w:lastRenderedPageBreak/>
        <w:t xml:space="preserve">envío mediante correo certificado, previo pago del costo del CD y del envío; o, en su caso, darle la posibilidad de obtenerla de manera gratuita si ella misma aporta el CD o la USB en la que se le proporcionarán los archivos electrónicos. </w:t>
      </w:r>
    </w:p>
    <w:p w14:paraId="025FA9B7" w14:textId="77777777" w:rsidR="005B4109" w:rsidRPr="00BC43D5" w:rsidRDefault="005B4109" w:rsidP="005B4109">
      <w:pPr>
        <w:pStyle w:val="Prrafodelista"/>
        <w:tabs>
          <w:tab w:val="left" w:pos="851"/>
        </w:tabs>
        <w:spacing w:before="240" w:after="240" w:line="360" w:lineRule="auto"/>
        <w:ind w:left="0" w:right="49"/>
        <w:jc w:val="both"/>
        <w:rPr>
          <w:rFonts w:ascii="Palatino Linotype" w:hAnsi="Palatino Linotype"/>
          <w:sz w:val="24"/>
          <w:lang w:val="es-ES"/>
        </w:rPr>
      </w:pPr>
    </w:p>
    <w:p w14:paraId="6D7F3B01" w14:textId="77777777" w:rsidR="005B4109" w:rsidRPr="00BC43D5" w:rsidRDefault="005B4109" w:rsidP="005B4109">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BC43D5">
        <w:rPr>
          <w:rFonts w:ascii="Palatino Linotype" w:hAnsi="Palatino Linotype"/>
          <w:sz w:val="24"/>
          <w:lang w:val="es-ES"/>
        </w:rPr>
        <w:t xml:space="preserve">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BC43D5">
        <w:rPr>
          <w:rFonts w:ascii="Palatino Linotype" w:hAnsi="Palatino Linotype"/>
          <w:b/>
          <w:bCs/>
          <w:sz w:val="24"/>
          <w:lang w:val="es-ES"/>
        </w:rPr>
        <w:t>eficiencia organizacional para efectuar funciones esenciales</w:t>
      </w:r>
      <w:r w:rsidRPr="00BC43D5">
        <w:rPr>
          <w:rFonts w:ascii="Palatino Linotype" w:hAnsi="Palatino Linotype"/>
          <w:sz w:val="24"/>
          <w:lang w:val="es-ES"/>
        </w:rPr>
        <w:t>.</w:t>
      </w:r>
    </w:p>
    <w:p w14:paraId="45077DF7" w14:textId="77777777" w:rsidR="005B4109" w:rsidRPr="00BC43D5" w:rsidRDefault="005B4109" w:rsidP="005B4109">
      <w:pPr>
        <w:pStyle w:val="Prrafodelista"/>
        <w:tabs>
          <w:tab w:val="left" w:pos="426"/>
        </w:tabs>
        <w:spacing w:line="360" w:lineRule="auto"/>
        <w:ind w:left="0" w:right="51"/>
        <w:jc w:val="both"/>
        <w:rPr>
          <w:rFonts w:ascii="Palatino Linotype" w:hAnsi="Palatino Linotype"/>
          <w:sz w:val="24"/>
          <w:lang w:val="es-ES"/>
        </w:rPr>
      </w:pPr>
    </w:p>
    <w:p w14:paraId="5DBFBD29" w14:textId="5D243901" w:rsidR="005B4109" w:rsidRPr="00BC43D5" w:rsidRDefault="005B4109" w:rsidP="005B4109">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BC43D5">
        <w:rPr>
          <w:rFonts w:ascii="Palatino Linotype" w:hAnsi="Palatino Linotype"/>
          <w:sz w:val="24"/>
          <w:lang w:val="es-ES"/>
        </w:rPr>
        <w:t xml:space="preserve">La capacidad administrativa resulta ser un mandato para un gobierno eficaz, la cual engloba, previsión, organización, coordinación y control en actos y esfuerzos con la finalidad de cumplir con sus responsabilidades y funciones de manera </w:t>
      </w:r>
      <w:r w:rsidR="00D83206" w:rsidRPr="00BC43D5">
        <w:rPr>
          <w:rFonts w:ascii="Palatino Linotype" w:hAnsi="Palatino Linotype"/>
          <w:sz w:val="24"/>
          <w:lang w:val="es-ES"/>
        </w:rPr>
        <w:t>eficaz, eficiente y sostenible.</w:t>
      </w:r>
    </w:p>
    <w:p w14:paraId="65C1F6C1" w14:textId="77777777" w:rsidR="00D83206" w:rsidRPr="00BC43D5" w:rsidRDefault="00D83206" w:rsidP="00D83206">
      <w:pPr>
        <w:pStyle w:val="Prrafodelista"/>
        <w:tabs>
          <w:tab w:val="left" w:pos="426"/>
        </w:tabs>
        <w:spacing w:line="360" w:lineRule="auto"/>
        <w:ind w:left="0" w:right="51"/>
        <w:jc w:val="both"/>
        <w:rPr>
          <w:rFonts w:ascii="Palatino Linotype" w:hAnsi="Palatino Linotype"/>
          <w:sz w:val="24"/>
          <w:lang w:val="es-ES"/>
        </w:rPr>
      </w:pPr>
    </w:p>
    <w:p w14:paraId="1FC8BF90" w14:textId="77777777" w:rsidR="005B4109" w:rsidRPr="00BC43D5" w:rsidRDefault="005B4109" w:rsidP="005B4109">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BC43D5">
        <w:rPr>
          <w:rFonts w:ascii="Palatino Linotype" w:hAnsi="Palatino Linotype"/>
          <w:sz w:val="24"/>
          <w:lang w:val="es-ES"/>
        </w:rPr>
        <w:t xml:space="preserve">Desde una perspectiva institucional, la </w:t>
      </w:r>
      <w:r w:rsidRPr="00BC43D5">
        <w:rPr>
          <w:rFonts w:ascii="Palatino Linotype" w:hAnsi="Palatino Linotype"/>
          <w:b/>
          <w:bCs/>
          <w:sz w:val="24"/>
          <w:lang w:val="es-ES"/>
        </w:rPr>
        <w:t>capacidad administrativa</w:t>
      </w:r>
      <w:r w:rsidRPr="00BC43D5">
        <w:rPr>
          <w:rFonts w:ascii="Palatino Linotype" w:hAnsi="Palatino Linotype"/>
          <w:sz w:val="24"/>
          <w:lang w:val="es-ES"/>
        </w:rPr>
        <w:t xml:space="preserve"> es entendida como “</w:t>
      </w:r>
      <w:r w:rsidRPr="00BC43D5">
        <w:rPr>
          <w:rFonts w:ascii="Palatino Linotype" w:hAnsi="Palatino Linotype"/>
          <w:i/>
          <w:iCs/>
          <w:sz w:val="24"/>
          <w:lang w:val="es-ES"/>
        </w:rPr>
        <w:t xml:space="preserve">las habilidades técnico-burocráticas del aparato estatal requeridas para alcanzar sus objetos. En este componente se ubican el nivel micro y meso de la Capacidad Institucional. El </w:t>
      </w:r>
      <w:r w:rsidRPr="00BC43D5">
        <w:rPr>
          <w:rFonts w:ascii="Palatino Linotype" w:hAnsi="Palatino Linotype"/>
          <w:b/>
          <w:bCs/>
          <w:i/>
          <w:iCs/>
          <w:sz w:val="24"/>
          <w:lang w:val="es-ES"/>
        </w:rPr>
        <w:t>primero</w:t>
      </w:r>
      <w:r w:rsidRPr="00BC43D5">
        <w:rPr>
          <w:rFonts w:ascii="Palatino Linotype" w:hAnsi="Palatino Linotype"/>
          <w:i/>
          <w:iCs/>
          <w:sz w:val="24"/>
          <w:lang w:val="es-ES"/>
        </w:rPr>
        <w:t xml:space="preserve"> hace alusión al individuo, al </w:t>
      </w:r>
      <w:r w:rsidRPr="00BC43D5">
        <w:rPr>
          <w:rFonts w:ascii="Palatino Linotype" w:hAnsi="Palatino Linotype"/>
          <w:b/>
          <w:bCs/>
          <w:i/>
          <w:iCs/>
          <w:sz w:val="24"/>
          <w:lang w:val="es-ES"/>
        </w:rPr>
        <w:t>recurso humano</w:t>
      </w:r>
      <w:r w:rsidRPr="00BC43D5">
        <w:rPr>
          <w:rFonts w:ascii="Palatino Linotype" w:hAnsi="Palatino Linotype"/>
          <w:i/>
          <w:iCs/>
          <w:sz w:val="24"/>
          <w:lang w:val="es-ES"/>
        </w:rPr>
        <w:t xml:space="preserve">. En el segundo nivel, se ubica la </w:t>
      </w:r>
      <w:r w:rsidRPr="00BC43D5">
        <w:rPr>
          <w:rFonts w:ascii="Palatino Linotype" w:hAnsi="Palatino Linotype"/>
          <w:b/>
          <w:bCs/>
          <w:i/>
          <w:iCs/>
          <w:sz w:val="24"/>
          <w:lang w:val="es-ES"/>
        </w:rPr>
        <w:t>capacidad de gestión</w:t>
      </w:r>
      <w:r w:rsidRPr="00BC43D5">
        <w:rPr>
          <w:rFonts w:ascii="Palatino Linotype" w:hAnsi="Palatino Linotype"/>
          <w:i/>
          <w:iCs/>
          <w:sz w:val="24"/>
          <w:lang w:val="es-ES"/>
        </w:rPr>
        <w:t xml:space="preserve">, el cual se centra en el fortalecimiento organizacional como área de </w:t>
      </w:r>
      <w:r w:rsidRPr="00BC43D5">
        <w:rPr>
          <w:rFonts w:ascii="Palatino Linotype" w:hAnsi="Palatino Linotype"/>
          <w:i/>
          <w:iCs/>
          <w:sz w:val="24"/>
          <w:lang w:val="es-ES"/>
        </w:rPr>
        <w:lastRenderedPageBreak/>
        <w:t>intervención para construir capacidad; cultura organizacional, sistemas de comunicación u organización</w:t>
      </w:r>
      <w:r w:rsidRPr="00BC43D5">
        <w:rPr>
          <w:rFonts w:ascii="Palatino Linotype" w:hAnsi="Palatino Linotype"/>
          <w:sz w:val="24"/>
          <w:lang w:val="es-ES"/>
        </w:rPr>
        <w:t>”</w:t>
      </w:r>
      <w:r w:rsidRPr="00BC43D5">
        <w:rPr>
          <w:rFonts w:ascii="Palatino Linotype" w:eastAsia="MS Mincho" w:hAnsi="Palatino Linotype" w:cs="Arial"/>
          <w:i/>
          <w:sz w:val="24"/>
          <w:vertAlign w:val="superscript"/>
          <w:lang w:eastAsia="es-MX"/>
        </w:rPr>
        <w:t xml:space="preserve"> </w:t>
      </w:r>
      <w:r w:rsidRPr="00BC43D5">
        <w:rPr>
          <w:rFonts w:ascii="Palatino Linotype" w:eastAsia="MS Mincho" w:hAnsi="Palatino Linotype" w:cs="Arial"/>
          <w:i/>
          <w:sz w:val="24"/>
          <w:vertAlign w:val="superscript"/>
          <w:lang w:eastAsia="es-MX"/>
        </w:rPr>
        <w:footnoteReference w:id="6"/>
      </w:r>
      <w:r w:rsidRPr="00BC43D5">
        <w:rPr>
          <w:rFonts w:ascii="Palatino Linotype" w:hAnsi="Palatino Linotype"/>
          <w:sz w:val="24"/>
          <w:lang w:val="es-ES"/>
        </w:rPr>
        <w:t xml:space="preserve">. </w:t>
      </w:r>
    </w:p>
    <w:p w14:paraId="7369BFD7" w14:textId="77777777" w:rsidR="005B4109" w:rsidRPr="00BC43D5" w:rsidRDefault="005B4109" w:rsidP="005B4109">
      <w:pPr>
        <w:pStyle w:val="Prrafodelista"/>
        <w:tabs>
          <w:tab w:val="left" w:pos="426"/>
        </w:tabs>
        <w:spacing w:line="360" w:lineRule="auto"/>
        <w:ind w:left="0" w:right="51"/>
        <w:jc w:val="both"/>
        <w:rPr>
          <w:rFonts w:ascii="Palatino Linotype" w:hAnsi="Palatino Linotype"/>
          <w:sz w:val="24"/>
          <w:lang w:val="es-ES"/>
        </w:rPr>
      </w:pPr>
    </w:p>
    <w:p w14:paraId="3AF194B7" w14:textId="77777777" w:rsidR="005B4109" w:rsidRPr="00BC43D5" w:rsidRDefault="005B4109" w:rsidP="005B4109">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BC43D5">
        <w:rPr>
          <w:rFonts w:ascii="Palatino Linotype" w:hAnsi="Palatino Linotype"/>
          <w:sz w:val="24"/>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60E302D3" w14:textId="77777777" w:rsidR="005B4109" w:rsidRPr="00BC43D5" w:rsidRDefault="005B4109" w:rsidP="005B4109">
      <w:pPr>
        <w:pStyle w:val="Prrafodelista"/>
        <w:tabs>
          <w:tab w:val="left" w:pos="426"/>
        </w:tabs>
        <w:spacing w:line="360" w:lineRule="auto"/>
        <w:ind w:left="0" w:right="51"/>
        <w:jc w:val="both"/>
        <w:rPr>
          <w:rFonts w:ascii="Palatino Linotype" w:hAnsi="Palatino Linotype"/>
          <w:sz w:val="24"/>
          <w:lang w:val="es-ES"/>
        </w:rPr>
      </w:pPr>
    </w:p>
    <w:p w14:paraId="7FF04A64" w14:textId="77777777" w:rsidR="005B4109" w:rsidRPr="00BC43D5" w:rsidRDefault="005B4109" w:rsidP="005B4109">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BC43D5">
        <w:rPr>
          <w:rFonts w:ascii="Palatino Linotype" w:hAnsi="Palatino Linotype"/>
          <w:sz w:val="24"/>
          <w:lang w:val="es-ES"/>
        </w:rPr>
        <w:t xml:space="preserve">Ahora bien, respecto de las capacidades humanas, vale la pena precisar lo que se denomina por </w:t>
      </w:r>
      <w:r w:rsidRPr="00BC43D5">
        <w:rPr>
          <w:rFonts w:ascii="Palatino Linotype" w:hAnsi="Palatino Linotype"/>
          <w:b/>
          <w:bCs/>
          <w:i/>
          <w:iCs/>
          <w:sz w:val="24"/>
          <w:lang w:val="es-ES"/>
        </w:rPr>
        <w:t>recursos humanos</w:t>
      </w:r>
      <w:r w:rsidRPr="00BC43D5">
        <w:rPr>
          <w:rFonts w:ascii="Palatino Linotype" w:hAnsi="Palatino Linotype"/>
          <w:sz w:val="24"/>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4062D431" w14:textId="77777777" w:rsidR="005B4109" w:rsidRPr="00BC43D5" w:rsidRDefault="005B4109" w:rsidP="005B4109">
      <w:pPr>
        <w:pStyle w:val="Prrafodelista"/>
        <w:tabs>
          <w:tab w:val="left" w:pos="426"/>
        </w:tabs>
        <w:spacing w:line="360" w:lineRule="auto"/>
        <w:ind w:left="0" w:right="51"/>
        <w:jc w:val="both"/>
        <w:rPr>
          <w:rFonts w:ascii="Palatino Linotype" w:hAnsi="Palatino Linotype"/>
          <w:sz w:val="24"/>
          <w:lang w:val="es-ES"/>
        </w:rPr>
      </w:pPr>
    </w:p>
    <w:p w14:paraId="2A732B00" w14:textId="77777777" w:rsidR="005B4109" w:rsidRPr="00BC43D5" w:rsidRDefault="005B4109" w:rsidP="005B4109">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BC43D5">
        <w:rPr>
          <w:rFonts w:ascii="Palatino Linotype" w:hAnsi="Palatino Linotype"/>
          <w:sz w:val="24"/>
          <w:lang w:val="es-ES"/>
        </w:rPr>
        <w:t xml:space="preserve">Las personas son la parte fundamental de una organización, y junto con los recursos materiales, financieros e intangibles, conforman el “todo” que una organización necesita para el correcto funcionamiento, materialización y alcance de </w:t>
      </w:r>
      <w:r w:rsidRPr="00BC43D5">
        <w:rPr>
          <w:rFonts w:ascii="Palatino Linotype" w:hAnsi="Palatino Linotype"/>
          <w:sz w:val="24"/>
          <w:lang w:val="es-ES"/>
        </w:rPr>
        <w:lastRenderedPageBreak/>
        <w:t xml:space="preserve">sus objetivos; los recursos deben coexistir uno con otro, de otra forma, el desarrollo no sería el apropiado y el cumplimiento de metas, inasequible. </w:t>
      </w:r>
    </w:p>
    <w:p w14:paraId="081A9E92" w14:textId="514AB2DA" w:rsidR="005B4109" w:rsidRPr="00BC43D5" w:rsidRDefault="005B4109" w:rsidP="005B4109">
      <w:pPr>
        <w:pStyle w:val="Prrafodelista"/>
        <w:tabs>
          <w:tab w:val="left" w:pos="851"/>
        </w:tabs>
        <w:spacing w:before="240" w:after="240" w:line="360" w:lineRule="auto"/>
        <w:ind w:left="0" w:right="49"/>
        <w:jc w:val="both"/>
        <w:rPr>
          <w:rFonts w:ascii="Palatino Linotype" w:hAnsi="Palatino Linotype"/>
          <w:sz w:val="24"/>
          <w:lang w:val="es-ES"/>
        </w:rPr>
      </w:pPr>
    </w:p>
    <w:p w14:paraId="5B44CC3B" w14:textId="2BD9E17B" w:rsidR="00E74E32" w:rsidRPr="00BC43D5" w:rsidRDefault="00E74E32" w:rsidP="00E74E32">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BC43D5">
        <w:rPr>
          <w:rFonts w:ascii="Palatino Linotype" w:hAnsi="Palatino Linotype"/>
          <w:sz w:val="24"/>
          <w:lang w:val="es-ES"/>
        </w:rPr>
        <w:t xml:space="preserve">Es así </w:t>
      </w:r>
      <w:r w:rsidR="00357C33" w:rsidRPr="00BC43D5">
        <w:rPr>
          <w:rFonts w:ascii="Palatino Linotype" w:hAnsi="Palatino Linotype"/>
          <w:sz w:val="24"/>
          <w:lang w:val="es-ES"/>
        </w:rPr>
        <w:t>como</w:t>
      </w:r>
      <w:r w:rsidRPr="00BC43D5">
        <w:rPr>
          <w:rFonts w:ascii="Palatino Linotype" w:hAnsi="Palatino Linotype"/>
          <w:sz w:val="24"/>
          <w:lang w:val="es-ES"/>
        </w:rPr>
        <w:t xml:space="preserve">, el </w:t>
      </w:r>
      <w:r w:rsidRPr="00BC43D5">
        <w:rPr>
          <w:rFonts w:ascii="Palatino Linotype" w:hAnsi="Palatino Linotype"/>
          <w:b/>
          <w:bCs/>
          <w:sz w:val="24"/>
          <w:lang w:val="es-ES"/>
        </w:rPr>
        <w:t>SUJETO OBLIGADO</w:t>
      </w:r>
      <w:r w:rsidRPr="00BC43D5">
        <w:rPr>
          <w:rFonts w:ascii="Palatino Linotype" w:hAnsi="Palatino Linotype"/>
          <w:sz w:val="24"/>
          <w:lang w:val="es-ES"/>
        </w:rPr>
        <w:t xml:space="preserve">, careciendo de toda fundamentación y motivación, pretendió realizar el cambio de modalidad de entrega a vía </w:t>
      </w:r>
      <w:r w:rsidRPr="00BC43D5">
        <w:rPr>
          <w:rFonts w:ascii="Palatino Linotype" w:hAnsi="Palatino Linotype"/>
          <w:i/>
          <w:iCs/>
          <w:sz w:val="24"/>
          <w:lang w:val="es-ES"/>
        </w:rPr>
        <w:t>In Situ</w:t>
      </w:r>
      <w:r w:rsidRPr="00BC43D5">
        <w:rPr>
          <w:rFonts w:ascii="Palatino Linotype" w:hAnsi="Palatino Linotype"/>
          <w:sz w:val="24"/>
          <w:lang w:val="es-ES"/>
        </w:rPr>
        <w:t xml:space="preserve">, aún y cuando se señaló como modalidad de entrega </w:t>
      </w:r>
      <w:r w:rsidRPr="00BC43D5">
        <w:rPr>
          <w:rFonts w:ascii="Palatino Linotype" w:hAnsi="Palatino Linotype"/>
          <w:b/>
          <w:bCs/>
          <w:i/>
          <w:iCs/>
          <w:sz w:val="24"/>
          <w:lang w:val="es-ES"/>
        </w:rPr>
        <w:t>a través del SAIMEX</w:t>
      </w:r>
      <w:r w:rsidRPr="00BC43D5">
        <w:rPr>
          <w:rFonts w:ascii="Palatino Linotype" w:hAnsi="Palatino Linotype"/>
          <w:sz w:val="24"/>
          <w:lang w:val="es-ES"/>
        </w:rPr>
        <w:t>, contraponiéndose a la normatividad en materia y al Criterio número 8/2013 del entonces Instituto Federal de Acceso a la Información, cuyo texto y sentido literal es el siguiente:</w:t>
      </w:r>
    </w:p>
    <w:p w14:paraId="60AC0525" w14:textId="77777777" w:rsidR="00357C33" w:rsidRPr="00BC43D5" w:rsidRDefault="00357C33" w:rsidP="00357C33">
      <w:pPr>
        <w:pStyle w:val="Prrafodelista"/>
        <w:tabs>
          <w:tab w:val="left" w:pos="426"/>
        </w:tabs>
        <w:spacing w:line="360" w:lineRule="auto"/>
        <w:ind w:left="0" w:right="51"/>
        <w:jc w:val="both"/>
        <w:rPr>
          <w:rFonts w:ascii="Palatino Linotype" w:hAnsi="Palatino Linotype"/>
          <w:color w:val="000000" w:themeColor="text1"/>
          <w:sz w:val="24"/>
        </w:rPr>
      </w:pPr>
    </w:p>
    <w:p w14:paraId="31BEA5D1" w14:textId="77777777" w:rsidR="00085010" w:rsidRPr="00BC43D5" w:rsidRDefault="00085010" w:rsidP="00B736CC">
      <w:pPr>
        <w:ind w:left="567" w:right="567"/>
        <w:jc w:val="both"/>
        <w:rPr>
          <w:rFonts w:ascii="Palatino Linotype" w:hAnsi="Palatino Linotype"/>
          <w:i/>
          <w:sz w:val="22"/>
          <w:szCs w:val="22"/>
        </w:rPr>
      </w:pPr>
      <w:r w:rsidRPr="00BC43D5">
        <w:rPr>
          <w:rFonts w:ascii="Palatino Linotype" w:hAnsi="Palatino Linotype"/>
          <w:b/>
          <w:bCs/>
          <w:i/>
          <w:sz w:val="22"/>
          <w:szCs w:val="22"/>
        </w:rPr>
        <w:t xml:space="preserve">Cuando exista impedimento justificado de atender la modalidad de entrega elegida por el solicitante, procede ofrecer </w:t>
      </w:r>
      <w:r w:rsidRPr="00BC43D5">
        <w:rPr>
          <w:rFonts w:ascii="Palatino Linotype" w:hAnsi="Palatino Linotype" w:cs="Arial"/>
          <w:b/>
          <w:bCs/>
          <w:i/>
          <w:noProof/>
          <w:sz w:val="22"/>
          <w:szCs w:val="22"/>
        </w:rPr>
        <w:t>todas</w:t>
      </w:r>
      <w:r w:rsidRPr="00BC43D5">
        <w:rPr>
          <w:rFonts w:ascii="Palatino Linotype" w:hAnsi="Palatino Linotype"/>
          <w:b/>
          <w:bCs/>
          <w:i/>
          <w:sz w:val="22"/>
          <w:szCs w:val="22"/>
        </w:rPr>
        <w:t xml:space="preserve"> las demás opciones previstas en la Ley.</w:t>
      </w:r>
      <w:r w:rsidRPr="00BC43D5">
        <w:rPr>
          <w:rFonts w:ascii="Palatino Linotype" w:hAnsi="Palatino Linotype"/>
          <w:bCs/>
          <w:i/>
          <w:sz w:val="22"/>
          <w:szCs w:val="22"/>
        </w:rPr>
        <w:t xml:space="preserve"> </w:t>
      </w:r>
      <w:r w:rsidRPr="00BC43D5">
        <w:rPr>
          <w:rFonts w:ascii="Palatino Linotype" w:hAnsi="Palatino Linotype"/>
          <w:i/>
          <w:sz w:val="22"/>
          <w:szCs w:val="22"/>
          <w:u w:val="single"/>
        </w:rPr>
        <w:t xml:space="preserve">De conformidad con lo dispuesto en los artículos 42 y 44 de la </w:t>
      </w:r>
      <w:r w:rsidRPr="00BC43D5">
        <w:rPr>
          <w:rFonts w:ascii="Palatino Linotype" w:hAnsi="Palatino Linotype"/>
          <w:i/>
          <w:iCs/>
          <w:sz w:val="22"/>
          <w:szCs w:val="22"/>
          <w:u w:val="single"/>
        </w:rPr>
        <w:t>Ley Federal de Transparencia y Acceso a la Información Pública Gubernamental</w:t>
      </w:r>
      <w:r w:rsidRPr="00BC43D5">
        <w:rPr>
          <w:rFonts w:ascii="Palatino Linotype" w:hAnsi="Palatino Linotype"/>
          <w:i/>
          <w:sz w:val="22"/>
          <w:szCs w:val="22"/>
          <w:u w:val="single"/>
        </w:rPr>
        <w:t>, y 54 de su Reglamento, la entrega de la información debe hacerse, en la medida de lo posible, en la forma solicitada por el interesado</w:t>
      </w:r>
      <w:r w:rsidRPr="00BC43D5">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BC43D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BC43D5">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w:t>
      </w:r>
      <w:r w:rsidRPr="00BC43D5">
        <w:rPr>
          <w:rFonts w:ascii="Palatino Linotype" w:hAnsi="Palatino Linotype"/>
          <w:i/>
          <w:sz w:val="22"/>
          <w:szCs w:val="22"/>
        </w:rPr>
        <w:lastRenderedPageBreak/>
        <w:t xml:space="preserve">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9EC150B" w14:textId="77777777" w:rsidR="00085010" w:rsidRPr="00BC43D5" w:rsidRDefault="00085010" w:rsidP="00B736CC">
      <w:pPr>
        <w:ind w:left="567" w:right="567"/>
        <w:jc w:val="both"/>
        <w:rPr>
          <w:rFonts w:ascii="Palatino Linotype" w:hAnsi="Palatino Linotype"/>
          <w:i/>
          <w:sz w:val="22"/>
          <w:szCs w:val="22"/>
        </w:rPr>
      </w:pPr>
      <w:r w:rsidRPr="00BC43D5">
        <w:rPr>
          <w:rFonts w:ascii="Palatino Linotype" w:hAnsi="Palatino Linotype"/>
          <w:i/>
          <w:sz w:val="22"/>
          <w:szCs w:val="22"/>
        </w:rPr>
        <w:t xml:space="preserve">Resoluciones </w:t>
      </w:r>
    </w:p>
    <w:p w14:paraId="70F04A31" w14:textId="77777777" w:rsidR="00085010" w:rsidRPr="00BC43D5" w:rsidRDefault="00085010" w:rsidP="00B736CC">
      <w:pPr>
        <w:ind w:left="567" w:right="567"/>
        <w:jc w:val="both"/>
        <w:rPr>
          <w:rFonts w:ascii="Palatino Linotype" w:hAnsi="Palatino Linotype"/>
          <w:i/>
          <w:sz w:val="22"/>
          <w:szCs w:val="22"/>
        </w:rPr>
      </w:pPr>
      <w:r w:rsidRPr="00BC43D5">
        <w:rPr>
          <w:rFonts w:ascii="Palatino Linotype" w:hAnsi="Palatino Linotype"/>
          <w:i/>
          <w:sz w:val="22"/>
          <w:szCs w:val="22"/>
        </w:rPr>
        <w:t xml:space="preserve">RDA 2012/12. Interpuesto en contra de la Secretaría de Comunicaciones y Transportes. Comisionada Ponente Jacqueline Peschard Mariscal. </w:t>
      </w:r>
    </w:p>
    <w:p w14:paraId="4D5B3C1A" w14:textId="77777777" w:rsidR="00085010" w:rsidRPr="00BC43D5" w:rsidRDefault="00085010" w:rsidP="00B736CC">
      <w:pPr>
        <w:ind w:left="567" w:right="567"/>
        <w:jc w:val="both"/>
        <w:rPr>
          <w:rFonts w:ascii="Palatino Linotype" w:hAnsi="Palatino Linotype"/>
          <w:i/>
          <w:sz w:val="22"/>
          <w:szCs w:val="22"/>
        </w:rPr>
      </w:pPr>
      <w:r w:rsidRPr="00BC43D5">
        <w:rPr>
          <w:rFonts w:ascii="Palatino Linotype" w:hAnsi="Palatino Linotype"/>
          <w:i/>
          <w:sz w:val="22"/>
          <w:szCs w:val="22"/>
        </w:rPr>
        <w:t xml:space="preserve">RDA 0973/12. Interpuesto en contra de la Secretaría de Educación Pública. Comisionada Ponente Sigrid Arzt Colunga. </w:t>
      </w:r>
    </w:p>
    <w:p w14:paraId="401D867D" w14:textId="77777777" w:rsidR="00085010" w:rsidRPr="00BC43D5" w:rsidRDefault="00085010" w:rsidP="00B736CC">
      <w:pPr>
        <w:ind w:left="567" w:right="567"/>
        <w:jc w:val="both"/>
        <w:rPr>
          <w:rFonts w:ascii="Palatino Linotype" w:hAnsi="Palatino Linotype"/>
          <w:i/>
          <w:sz w:val="22"/>
          <w:szCs w:val="22"/>
        </w:rPr>
      </w:pPr>
      <w:r w:rsidRPr="00BC43D5">
        <w:rPr>
          <w:rFonts w:ascii="Palatino Linotype" w:hAnsi="Palatino Linotype"/>
          <w:i/>
          <w:sz w:val="22"/>
          <w:szCs w:val="22"/>
        </w:rPr>
        <w:t xml:space="preserve">RDA 0112/12. Interpuesto en contra de Petróleos Mexicanos. Comisionado Ponente Ángel Trinidad Zaldívar. </w:t>
      </w:r>
    </w:p>
    <w:p w14:paraId="47BD4978" w14:textId="77777777" w:rsidR="00085010" w:rsidRPr="00BC43D5" w:rsidRDefault="00085010" w:rsidP="00B736CC">
      <w:pPr>
        <w:ind w:left="567" w:right="567"/>
        <w:jc w:val="both"/>
        <w:rPr>
          <w:rFonts w:ascii="Palatino Linotype" w:hAnsi="Palatino Linotype"/>
          <w:i/>
          <w:sz w:val="22"/>
          <w:szCs w:val="22"/>
        </w:rPr>
      </w:pPr>
      <w:r w:rsidRPr="00BC43D5">
        <w:rPr>
          <w:rFonts w:ascii="Palatino Linotype" w:hAnsi="Palatino Linotype"/>
          <w:i/>
          <w:sz w:val="22"/>
          <w:szCs w:val="22"/>
        </w:rPr>
        <w:t xml:space="preserve">RDA 0085/12. Interpuesto en contra del Instituto Nacional de Ciencias Médicas y Nutrición Salvador Zubirán. Comisionada Ponente Sigrid Arzt Colunga. </w:t>
      </w:r>
    </w:p>
    <w:p w14:paraId="43B85530" w14:textId="77777777" w:rsidR="00085010" w:rsidRPr="00BC43D5" w:rsidRDefault="00085010" w:rsidP="00B736CC">
      <w:pPr>
        <w:ind w:left="567" w:right="567"/>
        <w:jc w:val="both"/>
        <w:rPr>
          <w:rFonts w:ascii="Palatino Linotype" w:hAnsi="Palatino Linotype"/>
          <w:i/>
          <w:sz w:val="22"/>
          <w:szCs w:val="22"/>
        </w:rPr>
      </w:pPr>
      <w:r w:rsidRPr="00BC43D5">
        <w:rPr>
          <w:rFonts w:ascii="Palatino Linotype" w:hAnsi="Palatino Linotype"/>
          <w:i/>
          <w:sz w:val="22"/>
          <w:szCs w:val="22"/>
        </w:rPr>
        <w:t>3068/11. Interpuesto en contra de la Presidencia de la República. Comisionada Ponente María Elena Pérez-Jaén Zermeño. “</w:t>
      </w:r>
    </w:p>
    <w:p w14:paraId="11A8EF0D" w14:textId="77777777" w:rsidR="00085010" w:rsidRPr="00BC43D5" w:rsidRDefault="00085010" w:rsidP="00B736CC">
      <w:pPr>
        <w:ind w:left="567" w:right="567"/>
        <w:jc w:val="both"/>
        <w:rPr>
          <w:rFonts w:ascii="Palatino Linotype" w:hAnsi="Palatino Linotype"/>
          <w:i/>
          <w:sz w:val="22"/>
          <w:szCs w:val="22"/>
        </w:rPr>
      </w:pPr>
    </w:p>
    <w:p w14:paraId="18E78CAF" w14:textId="1277ED06" w:rsidR="00085010" w:rsidRPr="00BC43D5" w:rsidRDefault="00085010" w:rsidP="00B736CC">
      <w:pPr>
        <w:ind w:left="567" w:right="567"/>
        <w:jc w:val="both"/>
        <w:rPr>
          <w:rFonts w:ascii="Palatino Linotype" w:hAnsi="Palatino Linotype"/>
          <w:i/>
          <w:sz w:val="22"/>
          <w:szCs w:val="22"/>
        </w:rPr>
      </w:pPr>
      <w:r w:rsidRPr="00BC43D5">
        <w:rPr>
          <w:rFonts w:ascii="Palatino Linotype" w:hAnsi="Palatino Linotype"/>
          <w:b/>
          <w:i/>
          <w:sz w:val="22"/>
          <w:szCs w:val="22"/>
        </w:rPr>
        <w:t>Criterio 02/2004 INFORMACIÓN DISPERSA</w:t>
      </w:r>
      <w:r w:rsidRPr="00BC43D5">
        <w:rPr>
          <w:rFonts w:ascii="Palatino Linotype" w:hAnsi="Palatino Linotype"/>
          <w:b/>
          <w:sz w:val="22"/>
          <w:szCs w:val="22"/>
        </w:rPr>
        <w:t xml:space="preserve"> </w:t>
      </w:r>
      <w:r w:rsidRPr="00BC43D5">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BC43D5">
        <w:rPr>
          <w:rFonts w:ascii="Palatino Linotype" w:hAnsi="Palatino Linotype"/>
          <w:i/>
          <w:sz w:val="22"/>
          <w:szCs w:val="22"/>
        </w:rPr>
        <w:t xml:space="preserve"> </w:t>
      </w:r>
      <w:r w:rsidRPr="00BC43D5">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BC43D5">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BC43D5">
        <w:rPr>
          <w:rFonts w:ascii="Palatino Linotype" w:hAnsi="Palatino Linotype"/>
          <w:i/>
          <w:sz w:val="22"/>
          <w:szCs w:val="22"/>
          <w:u w:val="single"/>
        </w:rPr>
        <w:t xml:space="preserve">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w:t>
      </w:r>
      <w:r w:rsidRPr="00BC43D5">
        <w:rPr>
          <w:rFonts w:ascii="Palatino Linotype" w:hAnsi="Palatino Linotype"/>
          <w:i/>
          <w:sz w:val="22"/>
          <w:szCs w:val="22"/>
          <w:u w:val="single"/>
        </w:rPr>
        <w:lastRenderedPageBreak/>
        <w:t>bajo su resguardo, c</w:t>
      </w:r>
      <w:r w:rsidRPr="00BC43D5">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1DCCAC5D" w14:textId="77777777" w:rsidR="00B736CC" w:rsidRPr="00BC43D5" w:rsidRDefault="00B736CC" w:rsidP="00B736CC">
      <w:pPr>
        <w:ind w:right="567"/>
        <w:jc w:val="both"/>
        <w:rPr>
          <w:rFonts w:ascii="Palatino Linotype" w:hAnsi="Palatino Linotype"/>
          <w:i/>
          <w:sz w:val="22"/>
          <w:szCs w:val="22"/>
        </w:rPr>
      </w:pPr>
    </w:p>
    <w:p w14:paraId="339DE87E" w14:textId="1BB2C666" w:rsidR="00085010" w:rsidRPr="00BC43D5" w:rsidRDefault="00085010" w:rsidP="00085010">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BC43D5">
        <w:rPr>
          <w:rFonts w:ascii="Palatino Linotype" w:hAnsi="Palatino Linotype"/>
          <w:sz w:val="24"/>
          <w:lang w:val="es-ES"/>
        </w:rPr>
        <w:t>Entonces, al carecer de elementos que permitan que existe la necesidad de realizar el cambio de modalidad, por ejemplo, el cúmulo de información</w:t>
      </w:r>
      <w:r w:rsidR="007D03A1" w:rsidRPr="00BC43D5">
        <w:rPr>
          <w:rFonts w:ascii="Palatino Linotype" w:hAnsi="Palatino Linotype"/>
          <w:sz w:val="24"/>
          <w:lang w:val="es-ES"/>
        </w:rPr>
        <w:t xml:space="preserve"> que exceda las capacidades del SAIMEX</w:t>
      </w:r>
      <w:r w:rsidRPr="00BC43D5">
        <w:rPr>
          <w:rFonts w:ascii="Palatino Linotype" w:hAnsi="Palatino Linotype"/>
          <w:sz w:val="24"/>
          <w:lang w:val="es-ES"/>
        </w:rPr>
        <w:t>, o bien, que se sobrepasa las capaci</w:t>
      </w:r>
      <w:r w:rsidR="007D03A1" w:rsidRPr="00BC43D5">
        <w:rPr>
          <w:rFonts w:ascii="Palatino Linotype" w:hAnsi="Palatino Linotype"/>
          <w:sz w:val="24"/>
          <w:lang w:val="es-ES"/>
        </w:rPr>
        <w:t>dades administrativas y humanas con los respectivos medios de convicción</w:t>
      </w:r>
      <w:r w:rsidRPr="00BC43D5">
        <w:rPr>
          <w:rFonts w:ascii="Palatino Linotype" w:hAnsi="Palatino Linotype"/>
          <w:sz w:val="24"/>
          <w:lang w:val="es-ES"/>
        </w:rPr>
        <w:t xml:space="preserve"> es que se determina que es improcedente otorgarle el cambio de modalidad al Sujeto Obligado, en consecuencia, deberá proporcionar la información requerida a través del SAIMEX.</w:t>
      </w:r>
    </w:p>
    <w:p w14:paraId="6B8F2D2C" w14:textId="77777777" w:rsidR="005435EA" w:rsidRPr="00BC43D5" w:rsidRDefault="005435EA" w:rsidP="005435EA">
      <w:pPr>
        <w:pStyle w:val="Prrafodelista"/>
        <w:spacing w:line="360" w:lineRule="auto"/>
        <w:ind w:left="0"/>
        <w:jc w:val="both"/>
        <w:rPr>
          <w:rFonts w:ascii="Palatino Linotype" w:eastAsiaTheme="minorHAnsi" w:hAnsi="Palatino Linotype" w:cs="AppleSystemUIFont"/>
          <w:sz w:val="24"/>
          <w:lang w:eastAsia="en-US"/>
        </w:rPr>
      </w:pPr>
      <w:bookmarkStart w:id="17" w:name="_Toc87549682"/>
    </w:p>
    <w:p w14:paraId="32284613" w14:textId="0DA0C416" w:rsidR="00D83206" w:rsidRPr="00BC43D5" w:rsidRDefault="005435EA" w:rsidP="005435EA">
      <w:pPr>
        <w:pStyle w:val="Prrafodelista"/>
        <w:numPr>
          <w:ilvl w:val="0"/>
          <w:numId w:val="15"/>
        </w:numPr>
        <w:rPr>
          <w:rFonts w:ascii="Palatino Linotype" w:eastAsiaTheme="minorHAnsi" w:hAnsi="Palatino Linotype" w:cs="AppleSystemUIFont"/>
          <w:b/>
          <w:sz w:val="24"/>
          <w:lang w:eastAsia="en-US"/>
        </w:rPr>
      </w:pPr>
      <w:r w:rsidRPr="00BC43D5">
        <w:rPr>
          <w:rFonts w:ascii="Palatino Linotype" w:eastAsiaTheme="minorHAnsi" w:hAnsi="Palatino Linotype" w:cs="AppleSystemUIFont"/>
          <w:b/>
          <w:sz w:val="24"/>
          <w:lang w:eastAsia="en-US"/>
        </w:rPr>
        <w:t>De las Declaraciones Patrimoniales.</w:t>
      </w:r>
    </w:p>
    <w:p w14:paraId="32156321" w14:textId="77777777" w:rsidR="005435EA" w:rsidRPr="00BC43D5" w:rsidRDefault="005435EA" w:rsidP="005435EA">
      <w:pPr>
        <w:ind w:left="360"/>
        <w:rPr>
          <w:rFonts w:ascii="Palatino Linotype" w:eastAsiaTheme="minorHAnsi" w:hAnsi="Palatino Linotype" w:cs="AppleSystemUIFont"/>
          <w:b/>
          <w:sz w:val="24"/>
          <w:lang w:eastAsia="en-US"/>
        </w:rPr>
      </w:pPr>
    </w:p>
    <w:p w14:paraId="0B55EEDF" w14:textId="6FA2AA81" w:rsidR="005435EA" w:rsidRPr="00BC43D5" w:rsidRDefault="005435E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Expuesto lo anterior, resulta necesario </w:t>
      </w:r>
      <w:r w:rsidRPr="00BC43D5">
        <w:rPr>
          <w:rFonts w:ascii="Palatino Linotype" w:hAnsi="Palatino Linotype" w:cs="Arial"/>
          <w:sz w:val="24"/>
        </w:rPr>
        <w:t>resaltar que de acuerdo a las “Tablas de aplicabilidad”</w:t>
      </w:r>
      <w:r w:rsidRPr="00BC43D5">
        <w:rPr>
          <w:rStyle w:val="Refdenotaalpie"/>
          <w:rFonts w:ascii="Palatino Linotype" w:eastAsiaTheme="majorEastAsia" w:hAnsi="Palatino Linotype" w:cs="Arial"/>
          <w:sz w:val="24"/>
        </w:rPr>
        <w:footnoteReference w:id="7"/>
      </w:r>
      <w:r w:rsidRPr="00BC43D5">
        <w:rPr>
          <w:rFonts w:ascii="Palatino Linotype" w:hAnsi="Palatino Linotype" w:cs="Arial"/>
          <w:sz w:val="24"/>
        </w:rPr>
        <w:t xml:space="preserve">, </w:t>
      </w:r>
      <w:r w:rsidRPr="00BC43D5">
        <w:rPr>
          <w:rFonts w:ascii="Palatino Linotype" w:hAnsi="Palatino Linotype"/>
          <w:sz w:val="24"/>
        </w:rPr>
        <w:t xml:space="preserve">del </w:t>
      </w:r>
      <w:r w:rsidRPr="00BC43D5">
        <w:rPr>
          <w:rFonts w:ascii="Palatino Linotype" w:hAnsi="Palatino Linotype"/>
          <w:b/>
          <w:sz w:val="24"/>
        </w:rPr>
        <w:t xml:space="preserve">SUJETO OBLIGADO </w:t>
      </w:r>
      <w:r w:rsidRPr="00BC43D5">
        <w:rPr>
          <w:rFonts w:ascii="Palatino Linotype" w:hAnsi="Palatino Linotype"/>
          <w:sz w:val="24"/>
        </w:rPr>
        <w:t xml:space="preserve">no se encuentra constreñido al cumplimiento del artículo 92, fracción XIII de la </w:t>
      </w:r>
      <w:r w:rsidRPr="00BC43D5">
        <w:rPr>
          <w:rFonts w:ascii="Palatino Linotype" w:eastAsia="Calibri" w:hAnsi="Palatino Linotype" w:cs="Arial"/>
          <w:color w:val="000000" w:themeColor="text1"/>
          <w:sz w:val="24"/>
        </w:rPr>
        <w:t>Ley de Transparencia y Acceso a la Información Pública del Estado de México y Municipios</w:t>
      </w:r>
      <w:r w:rsidRPr="00BC43D5">
        <w:rPr>
          <w:rStyle w:val="Refdenotaalpie"/>
          <w:rFonts w:ascii="Palatino Linotype" w:eastAsiaTheme="majorEastAsia" w:hAnsi="Palatino Linotype"/>
          <w:sz w:val="24"/>
        </w:rPr>
        <w:t xml:space="preserve"> </w:t>
      </w:r>
      <w:r w:rsidRPr="00BC43D5">
        <w:rPr>
          <w:rStyle w:val="Refdenotaalpie"/>
          <w:rFonts w:ascii="Palatino Linotype" w:eastAsiaTheme="majorEastAsia" w:hAnsi="Palatino Linotype"/>
          <w:sz w:val="24"/>
        </w:rPr>
        <w:footnoteReference w:id="8"/>
      </w:r>
      <w:r w:rsidRPr="00BC43D5">
        <w:rPr>
          <w:rFonts w:ascii="Palatino Linotype" w:hAnsi="Palatino Linotype"/>
          <w:sz w:val="24"/>
        </w:rPr>
        <w:t xml:space="preserve">, la cual corresponde a las de </w:t>
      </w:r>
      <w:r w:rsidRPr="00BC43D5">
        <w:rPr>
          <w:rFonts w:ascii="Palatino Linotype" w:hAnsi="Palatino Linotype"/>
          <w:sz w:val="24"/>
        </w:rPr>
        <w:lastRenderedPageBreak/>
        <w:t xml:space="preserve">las </w:t>
      </w:r>
      <w:r w:rsidRPr="00BC43D5">
        <w:rPr>
          <w:rFonts w:ascii="Palatino Linotype" w:hAnsi="Palatino Linotype"/>
          <w:b/>
          <w:sz w:val="24"/>
        </w:rPr>
        <w:t>declaraciones patrimoniales y de intereses de los servidores públicos,</w:t>
      </w:r>
      <w:r w:rsidRPr="00BC43D5">
        <w:rPr>
          <w:rFonts w:ascii="Palatino Linotype" w:hAnsi="Palatino Linotype"/>
          <w:sz w:val="24"/>
        </w:rPr>
        <w:t xml:space="preserve"> tal como se muestra a continuación:</w:t>
      </w:r>
    </w:p>
    <w:p w14:paraId="563344A7" w14:textId="77777777" w:rsidR="005435EA" w:rsidRPr="00BC43D5" w:rsidRDefault="005435EA" w:rsidP="005435EA">
      <w:pPr>
        <w:pStyle w:val="Prrafodelista"/>
        <w:spacing w:line="360" w:lineRule="auto"/>
        <w:ind w:left="0"/>
        <w:jc w:val="both"/>
        <w:rPr>
          <w:rFonts w:ascii="Palatino Linotype" w:hAnsi="Palatino Linotype"/>
        </w:rPr>
      </w:pPr>
    </w:p>
    <w:p w14:paraId="07DD94A9" w14:textId="3D46EB45" w:rsidR="005435EA" w:rsidRPr="00BC43D5" w:rsidRDefault="0052701A" w:rsidP="005435EA">
      <w:pPr>
        <w:pStyle w:val="Prrafodelista"/>
        <w:spacing w:line="360" w:lineRule="auto"/>
        <w:ind w:left="0"/>
        <w:jc w:val="center"/>
        <w:rPr>
          <w:rFonts w:ascii="Palatino Linotype" w:hAnsi="Palatino Linotype"/>
        </w:rPr>
      </w:pPr>
      <w:r w:rsidRPr="00BC43D5">
        <w:rPr>
          <w:noProof/>
          <w:lang w:eastAsia="es-MX"/>
        </w:rPr>
        <mc:AlternateContent>
          <mc:Choice Requires="wps">
            <w:drawing>
              <wp:anchor distT="0" distB="0" distL="114300" distR="114300" simplePos="0" relativeHeight="251659264" behindDoc="0" locked="0" layoutInCell="1" allowOverlap="1" wp14:anchorId="62B4263B" wp14:editId="4F4AF6BA">
                <wp:simplePos x="0" y="0"/>
                <wp:positionH relativeFrom="margin">
                  <wp:align>center</wp:align>
                </wp:positionH>
                <wp:positionV relativeFrom="paragraph">
                  <wp:posOffset>1104265</wp:posOffset>
                </wp:positionV>
                <wp:extent cx="5286375" cy="21907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52863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4E5A84" id="Rectángulo 5" o:spid="_x0000_s1026" style="position:absolute;margin-left:0;margin-top:86.95pt;width:416.25pt;height:17.2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" filled="f" strokecolor="red" strokeweight="2.25pt">
                <w10:wrap anchorx="margin"/>
              </v:rect>
            </w:pict>
          </mc:Fallback>
        </mc:AlternateContent>
      </w:r>
      <w:r w:rsidRPr="00BC43D5">
        <w:rPr>
          <w:noProof/>
          <w:lang w:eastAsia="es-MX"/>
        </w:rPr>
        <mc:AlternateContent>
          <mc:Choice Requires="wps">
            <w:drawing>
              <wp:anchor distT="0" distB="0" distL="114300" distR="114300" simplePos="0" relativeHeight="251661312" behindDoc="0" locked="0" layoutInCell="1" allowOverlap="1" wp14:anchorId="243EB976" wp14:editId="64BC9466">
                <wp:simplePos x="0" y="0"/>
                <wp:positionH relativeFrom="margin">
                  <wp:align>center</wp:align>
                </wp:positionH>
                <wp:positionV relativeFrom="paragraph">
                  <wp:posOffset>2409190</wp:posOffset>
                </wp:positionV>
                <wp:extent cx="5286375" cy="2190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52863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1AD6D5" id="Rectángulo 7" o:spid="_x0000_s1026" style="position:absolute;margin-left:0;margin-top:189.7pt;width:416.25pt;height:17.2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" filled="f" strokecolor="red" strokeweight="2.25pt">
                <w10:wrap anchorx="margin"/>
              </v:rect>
            </w:pict>
          </mc:Fallback>
        </mc:AlternateContent>
      </w:r>
      <w:r w:rsidR="005435EA" w:rsidRPr="00BC43D5">
        <w:rPr>
          <w:noProof/>
          <w:lang w:eastAsia="es-MX"/>
        </w:rPr>
        <w:drawing>
          <wp:inline distT="0" distB="0" distL="0" distR="0" wp14:anchorId="54134C2B" wp14:editId="09AF834D">
            <wp:extent cx="5562600" cy="3952240"/>
            <wp:effectExtent l="19050" t="19050" r="1905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279" r="18730" b="18911"/>
                    <a:stretch/>
                  </pic:blipFill>
                  <pic:spPr bwMode="auto">
                    <a:xfrm>
                      <a:off x="0" y="0"/>
                      <a:ext cx="5591257" cy="39726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9CD0A3" w14:textId="77777777" w:rsidR="005435EA" w:rsidRPr="00BC43D5" w:rsidRDefault="005435EA" w:rsidP="005435EA">
      <w:pPr>
        <w:pStyle w:val="Prrafodelista"/>
        <w:spacing w:line="360" w:lineRule="auto"/>
        <w:ind w:left="0"/>
        <w:jc w:val="both"/>
        <w:rPr>
          <w:rFonts w:ascii="Palatino Linotype" w:eastAsiaTheme="minorHAnsi" w:hAnsi="Palatino Linotype" w:cs="AppleSystemUIFont"/>
          <w:sz w:val="24"/>
          <w:lang w:eastAsia="en-US"/>
        </w:rPr>
      </w:pPr>
    </w:p>
    <w:p w14:paraId="55F940AE" w14:textId="2A50C4F7" w:rsidR="005435E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lastRenderedPageBreak/>
        <w:t xml:space="preserve">Con lo anterior, </w:t>
      </w:r>
      <w:r w:rsidRPr="00BC43D5">
        <w:rPr>
          <w:rFonts w:ascii="Palatino Linotype" w:hAnsi="Palatino Linotype" w:cs="Arial"/>
          <w:sz w:val="24"/>
        </w:rPr>
        <w:t xml:space="preserve">se puede corroborar que </w:t>
      </w:r>
      <w:r w:rsidRPr="00BC43D5">
        <w:rPr>
          <w:rFonts w:ascii="Palatino Linotype" w:hAnsi="Palatino Linotype" w:cs="Arial"/>
          <w:b/>
          <w:sz w:val="24"/>
        </w:rPr>
        <w:t>EL SUJETO OBLIGADO</w:t>
      </w:r>
      <w:r w:rsidRPr="00BC43D5">
        <w:rPr>
          <w:rFonts w:ascii="Palatino Linotype" w:hAnsi="Palatino Linotype" w:cs="Arial"/>
          <w:sz w:val="24"/>
          <w:lang w:eastAsia="es-MX"/>
        </w:rPr>
        <w:t xml:space="preserve"> no se encuentra constreñido a tener disponible la información relacionada con declaraciones patrimoniales y de intereses de los servidores públicos.</w:t>
      </w:r>
    </w:p>
    <w:p w14:paraId="59CBCBB3"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04A57024" w14:textId="7EA6CD09"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Ahora </w:t>
      </w:r>
      <w:r w:rsidRPr="00BC43D5">
        <w:rPr>
          <w:rFonts w:ascii="Palatino Linotype" w:eastAsiaTheme="minorEastAsia" w:hAnsi="Palatino Linotype" w:cs="Arial"/>
          <w:sz w:val="24"/>
        </w:rPr>
        <w:t xml:space="preserve">bien, es importante precisar que </w:t>
      </w:r>
      <w:r w:rsidRPr="00BC43D5">
        <w:rPr>
          <w:rFonts w:ascii="Palatino Linotype" w:hAnsi="Palatino Linotype"/>
          <w:sz w:val="24"/>
          <w:lang w:eastAsia="es-MX"/>
        </w:rPr>
        <w:t>conforme a lo dispuesto en el artículo 38 bis  fracción XVII de la “Ley Orgánica de la Administración Pública del Estado de México”</w:t>
      </w:r>
      <w:r w:rsidRPr="00BC43D5">
        <w:rPr>
          <w:rFonts w:ascii="Palatino Linotype" w:hAnsi="Palatino Linotype"/>
          <w:sz w:val="24"/>
          <w:vertAlign w:val="superscript"/>
          <w:lang w:eastAsia="es-MX"/>
        </w:rPr>
        <w:footnoteReference w:id="9"/>
      </w:r>
      <w:r w:rsidRPr="00BC43D5">
        <w:rPr>
          <w:rFonts w:ascii="Palatino Linotype" w:hAnsi="Palatino Linotype"/>
          <w:sz w:val="24"/>
          <w:lang w:eastAsia="es-MX"/>
        </w:rPr>
        <w:t xml:space="preserve">, </w:t>
      </w:r>
      <w:r w:rsidRPr="00BC43D5">
        <w:rPr>
          <w:rFonts w:ascii="Palatino Linotype" w:hAnsi="Palatino Linotype"/>
          <w:b/>
          <w:sz w:val="24"/>
          <w:lang w:eastAsia="es-MX"/>
        </w:rPr>
        <w:t>la Secretaria de la Contraloría del Estado de México</w:t>
      </w:r>
      <w:r w:rsidRPr="00BC43D5">
        <w:rPr>
          <w:rFonts w:ascii="Palatino Linotype" w:hAnsi="Palatino Linotype"/>
          <w:sz w:val="24"/>
          <w:lang w:eastAsia="es-MX"/>
        </w:rPr>
        <w:t xml:space="preserve"> es la dependencia encargada, entre otras atribuciones y funciones, la de recibir y registrar las declaraciones de situación patrimonial de los servidores públicos del Estado y Municipios, como a la letra se cita:</w:t>
      </w:r>
    </w:p>
    <w:p w14:paraId="1A9EB4EA"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227ED3CF" w14:textId="77777777" w:rsidR="0052701A" w:rsidRPr="00BC43D5" w:rsidRDefault="0052701A" w:rsidP="0052701A">
      <w:pPr>
        <w:ind w:left="567" w:right="822"/>
        <w:jc w:val="both"/>
        <w:rPr>
          <w:rFonts w:ascii="Palatino Linotype" w:eastAsia="Calibri" w:hAnsi="Palatino Linotype"/>
          <w:i/>
          <w:sz w:val="22"/>
          <w:szCs w:val="22"/>
          <w:lang w:eastAsia="en-US"/>
        </w:rPr>
      </w:pPr>
      <w:r w:rsidRPr="00BC43D5">
        <w:rPr>
          <w:rFonts w:ascii="Palatino Linotype" w:eastAsia="Calibri" w:hAnsi="Palatino Linotype"/>
          <w:i/>
          <w:sz w:val="22"/>
          <w:szCs w:val="22"/>
          <w:lang w:eastAsia="en-US"/>
        </w:rPr>
        <w:t>“</w:t>
      </w:r>
      <w:r w:rsidRPr="00BC43D5">
        <w:rPr>
          <w:rFonts w:ascii="Palatino Linotype" w:eastAsia="Calibri" w:hAnsi="Palatino Linotype"/>
          <w:b/>
          <w:i/>
          <w:sz w:val="22"/>
          <w:szCs w:val="22"/>
          <w:lang w:eastAsia="en-US"/>
        </w:rPr>
        <w:t>Artículo 38 bis</w:t>
      </w:r>
      <w:r w:rsidRPr="00BC43D5">
        <w:rPr>
          <w:rFonts w:ascii="Palatino Linotype" w:eastAsia="Calibri" w:hAnsi="Palatino Linotype"/>
          <w:i/>
          <w:sz w:val="22"/>
          <w:szCs w:val="22"/>
          <w:lang w:eastAsia="en-US"/>
        </w:rPr>
        <w:t xml:space="preserve">.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 </w:t>
      </w:r>
    </w:p>
    <w:p w14:paraId="76908330" w14:textId="77777777" w:rsidR="0052701A" w:rsidRPr="00BC43D5" w:rsidRDefault="0052701A" w:rsidP="0052701A">
      <w:pPr>
        <w:ind w:left="567" w:right="822"/>
        <w:jc w:val="both"/>
        <w:rPr>
          <w:rFonts w:ascii="Palatino Linotype" w:eastAsia="Calibri" w:hAnsi="Palatino Linotype"/>
          <w:i/>
          <w:sz w:val="22"/>
          <w:szCs w:val="22"/>
          <w:lang w:eastAsia="en-US"/>
        </w:rPr>
      </w:pPr>
      <w:r w:rsidRPr="00BC43D5">
        <w:rPr>
          <w:rFonts w:ascii="Palatino Linotype" w:eastAsia="Calibri" w:hAnsi="Palatino Linotype"/>
          <w:i/>
          <w:sz w:val="22"/>
          <w:szCs w:val="22"/>
          <w:lang w:eastAsia="en-US"/>
        </w:rPr>
        <w:t>A la propia Secretaría, le corresponde el despacho de los siguientes asuntos:</w:t>
      </w:r>
    </w:p>
    <w:p w14:paraId="2105C439" w14:textId="77777777" w:rsidR="0052701A" w:rsidRPr="00BC43D5" w:rsidRDefault="0052701A" w:rsidP="0052701A">
      <w:pPr>
        <w:ind w:left="567" w:right="822"/>
        <w:jc w:val="both"/>
        <w:rPr>
          <w:rFonts w:ascii="Palatino Linotype" w:eastAsia="Calibri" w:hAnsi="Palatino Linotype"/>
          <w:i/>
          <w:sz w:val="22"/>
          <w:szCs w:val="22"/>
          <w:lang w:eastAsia="en-US"/>
        </w:rPr>
      </w:pPr>
      <w:r w:rsidRPr="00BC43D5">
        <w:rPr>
          <w:rFonts w:ascii="Palatino Linotype" w:eastAsia="Calibri" w:hAnsi="Palatino Linotype"/>
          <w:i/>
          <w:sz w:val="22"/>
          <w:szCs w:val="22"/>
          <w:lang w:eastAsia="en-US"/>
        </w:rPr>
        <w:t>…</w:t>
      </w:r>
    </w:p>
    <w:p w14:paraId="754574E1" w14:textId="77777777" w:rsidR="0052701A" w:rsidRPr="00BC43D5" w:rsidRDefault="0052701A" w:rsidP="0052701A">
      <w:pPr>
        <w:ind w:left="567" w:right="822"/>
        <w:jc w:val="both"/>
        <w:rPr>
          <w:rFonts w:ascii="Palatino Linotype" w:eastAsia="Calibri" w:hAnsi="Palatino Linotype"/>
          <w:i/>
          <w:sz w:val="22"/>
          <w:szCs w:val="22"/>
          <w:lang w:eastAsia="en-US"/>
        </w:rPr>
      </w:pPr>
      <w:r w:rsidRPr="00BC43D5">
        <w:rPr>
          <w:rFonts w:ascii="Palatino Linotype" w:eastAsia="Calibri" w:hAnsi="Palatino Linotype"/>
          <w:b/>
          <w:i/>
          <w:sz w:val="22"/>
          <w:szCs w:val="22"/>
          <w:lang w:eastAsia="en-US"/>
        </w:rPr>
        <w:t>XVII</w:t>
      </w:r>
      <w:r w:rsidRPr="00BC43D5">
        <w:rPr>
          <w:rFonts w:ascii="Palatino Linotype" w:eastAsia="Calibri" w:hAnsi="Palatino Linotype"/>
          <w:i/>
          <w:sz w:val="22"/>
          <w:szCs w:val="22"/>
          <w:lang w:eastAsia="en-US"/>
        </w:rPr>
        <w:t xml:space="preserve">. </w:t>
      </w:r>
      <w:r w:rsidRPr="00BC43D5">
        <w:rPr>
          <w:rFonts w:ascii="Palatino Linotype" w:eastAsia="Calibri" w:hAnsi="Palatino Linotype"/>
          <w:i/>
          <w:sz w:val="22"/>
          <w:szCs w:val="22"/>
          <w:u w:val="single"/>
          <w:lang w:eastAsia="en-US"/>
        </w:rPr>
        <w:t>Recibir y registrar</w:t>
      </w:r>
      <w:r w:rsidRPr="00BC43D5">
        <w:rPr>
          <w:rFonts w:ascii="Palatino Linotype" w:eastAsia="Calibri" w:hAnsi="Palatino Linotype"/>
          <w:i/>
          <w:sz w:val="22"/>
          <w:szCs w:val="22"/>
          <w:lang w:eastAsia="en-US"/>
        </w:rPr>
        <w:t xml:space="preserve"> </w:t>
      </w:r>
      <w:r w:rsidRPr="00BC43D5">
        <w:rPr>
          <w:rFonts w:ascii="Palatino Linotype" w:eastAsia="Calibri" w:hAnsi="Palatino Linotype"/>
          <w:i/>
          <w:sz w:val="22"/>
          <w:szCs w:val="22"/>
          <w:u w:val="single"/>
          <w:lang w:eastAsia="en-US"/>
        </w:rPr>
        <w:t>la declaración de situación patrimonial</w:t>
      </w:r>
      <w:r w:rsidRPr="00BC43D5">
        <w:rPr>
          <w:rFonts w:ascii="Palatino Linotype" w:eastAsia="Calibri" w:hAnsi="Palatino Linotype"/>
          <w:i/>
          <w:sz w:val="22"/>
          <w:szCs w:val="22"/>
          <w:lang w:eastAsia="en-US"/>
        </w:rPr>
        <w:t xml:space="preserve">, la declaración de intereses, la presentación de la constancia de declaración fiscal y determinar el Conflicto de Intereses </w:t>
      </w:r>
      <w:r w:rsidRPr="00BC43D5">
        <w:rPr>
          <w:rFonts w:ascii="Palatino Linotype" w:eastAsia="Calibri" w:hAnsi="Palatino Linotype"/>
          <w:i/>
          <w:sz w:val="22"/>
          <w:szCs w:val="22"/>
          <w:u w:val="single"/>
          <w:lang w:eastAsia="en-US"/>
        </w:rPr>
        <w:t>de los servidores públicos del</w:t>
      </w:r>
      <w:r w:rsidRPr="00BC43D5">
        <w:rPr>
          <w:rFonts w:ascii="Palatino Linotype" w:eastAsia="Calibri" w:hAnsi="Palatino Linotype"/>
          <w:i/>
          <w:sz w:val="22"/>
          <w:szCs w:val="22"/>
          <w:lang w:eastAsia="en-US"/>
        </w:rPr>
        <w:t xml:space="preserve"> </w:t>
      </w:r>
      <w:r w:rsidRPr="00BC43D5">
        <w:rPr>
          <w:rFonts w:ascii="Palatino Linotype" w:eastAsia="Calibri" w:hAnsi="Palatino Linotype"/>
          <w:i/>
          <w:sz w:val="22"/>
          <w:szCs w:val="22"/>
          <w:u w:val="single"/>
          <w:lang w:eastAsia="en-US"/>
        </w:rPr>
        <w:t>Estado</w:t>
      </w:r>
      <w:r w:rsidRPr="00BC43D5">
        <w:rPr>
          <w:rFonts w:ascii="Palatino Linotype" w:eastAsia="Calibri" w:hAnsi="Palatino Linotype"/>
          <w:i/>
          <w:sz w:val="22"/>
          <w:szCs w:val="22"/>
          <w:lang w:eastAsia="en-US"/>
        </w:rPr>
        <w:t xml:space="preserve"> y </w:t>
      </w:r>
      <w:r w:rsidRPr="00BC43D5">
        <w:rPr>
          <w:rFonts w:ascii="Palatino Linotype" w:eastAsia="Calibri" w:hAnsi="Palatino Linotype"/>
          <w:i/>
          <w:sz w:val="22"/>
          <w:szCs w:val="22"/>
          <w:u w:val="single"/>
          <w:lang w:eastAsia="en-US"/>
        </w:rPr>
        <w:t>municipios</w:t>
      </w:r>
      <w:r w:rsidRPr="00BC43D5">
        <w:rPr>
          <w:rFonts w:ascii="Palatino Linotype" w:eastAsia="Calibri" w:hAnsi="Palatino Linotype"/>
          <w:i/>
          <w:sz w:val="22"/>
          <w:szCs w:val="22"/>
          <w:lang w:eastAsia="en-US"/>
        </w:rPr>
        <w:t xml:space="preserve">, verificar y practicar las investigaciones que fueren necesarias en términos de la Ley de Responsabilidades Administrativas del Estado de México y Municipios y demás disposiciones legales </w:t>
      </w:r>
      <w:r w:rsidRPr="00BC43D5">
        <w:rPr>
          <w:rFonts w:ascii="Palatino Linotype" w:eastAsia="Calibri" w:hAnsi="Palatino Linotype"/>
          <w:i/>
          <w:sz w:val="22"/>
          <w:szCs w:val="22"/>
          <w:lang w:eastAsia="en-US"/>
        </w:rPr>
        <w:lastRenderedPageBreak/>
        <w:t xml:space="preserve">aplicables, así como registrar la información sobre las sanciones administrativas que, en su caso, les hayan sido impuestas. </w:t>
      </w:r>
    </w:p>
    <w:p w14:paraId="6AF327E2" w14:textId="7E32835A" w:rsidR="0052701A" w:rsidRPr="00BC43D5" w:rsidRDefault="0052701A" w:rsidP="0052701A">
      <w:pPr>
        <w:pStyle w:val="Prrafodelista"/>
        <w:ind w:left="567" w:right="822"/>
        <w:jc w:val="both"/>
        <w:rPr>
          <w:rFonts w:ascii="Palatino Linotype" w:eastAsiaTheme="minorHAnsi" w:hAnsi="Palatino Linotype" w:cs="AppleSystemUIFont"/>
          <w:sz w:val="24"/>
          <w:lang w:eastAsia="en-US"/>
        </w:rPr>
      </w:pPr>
      <w:r w:rsidRPr="00BC43D5">
        <w:rPr>
          <w:rFonts w:ascii="Palatino Linotype" w:eastAsia="Calibri" w:hAnsi="Palatino Linotype"/>
          <w:i/>
          <w:szCs w:val="22"/>
          <w:lang w:eastAsia="en-US"/>
        </w:rPr>
        <w:t>…”</w:t>
      </w:r>
    </w:p>
    <w:p w14:paraId="43508FB2" w14:textId="5ADF4FBC"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Por </w:t>
      </w:r>
      <w:r w:rsidRPr="00BC43D5">
        <w:rPr>
          <w:rFonts w:ascii="Palatino Linotype" w:hAnsi="Palatino Linotype" w:cs="Arial"/>
          <w:sz w:val="24"/>
          <w:lang w:val="es-ES" w:eastAsia="es-MX"/>
        </w:rPr>
        <w:t xml:space="preserve">su parte, el </w:t>
      </w:r>
      <w:r w:rsidRPr="00BC43D5">
        <w:rPr>
          <w:rFonts w:ascii="Palatino Linotype" w:eastAsia="MS Mincho" w:hAnsi="Palatino Linotype" w:cs="Arial"/>
          <w:sz w:val="24"/>
          <w:lang w:val="es-ES_tradnl"/>
        </w:rPr>
        <w:t xml:space="preserve">artículo 32 de </w:t>
      </w:r>
      <w:r w:rsidRPr="00BC43D5">
        <w:rPr>
          <w:rFonts w:ascii="Palatino Linotype" w:eastAsiaTheme="minorEastAsia" w:hAnsi="Palatino Linotype" w:cstheme="minorBidi"/>
          <w:sz w:val="24"/>
          <w:lang w:val="es-ES_tradnl"/>
        </w:rPr>
        <w:t>la Ley General de Responsabilidades Administrativas</w:t>
      </w:r>
      <w:r w:rsidRPr="00BC43D5">
        <w:rPr>
          <w:rFonts w:ascii="Palatino Linotype" w:eastAsiaTheme="minorEastAsia" w:hAnsi="Palatino Linotype" w:cstheme="minorBidi"/>
          <w:b/>
          <w:sz w:val="24"/>
          <w:lang w:val="es-ES_tradnl"/>
        </w:rPr>
        <w:t xml:space="preserve">, </w:t>
      </w:r>
      <w:r w:rsidRPr="00BC43D5">
        <w:rPr>
          <w:rFonts w:ascii="Palatino Linotype" w:eastAsia="MS Mincho" w:hAnsi="Palatino Linotype" w:cs="Arial"/>
          <w:sz w:val="24"/>
          <w:lang w:val="es-ES_tradnl"/>
        </w:rPr>
        <w:t>establece:</w:t>
      </w:r>
    </w:p>
    <w:p w14:paraId="4402D3BC"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7272B610" w14:textId="77777777" w:rsidR="0052701A" w:rsidRPr="00BC43D5" w:rsidRDefault="0052701A" w:rsidP="0052701A">
      <w:pPr>
        <w:ind w:left="567" w:right="822"/>
        <w:jc w:val="both"/>
        <w:rPr>
          <w:rFonts w:ascii="Palatino Linotype" w:hAnsi="Palatino Linotype" w:cs="Arial"/>
          <w:i/>
          <w:sz w:val="22"/>
          <w:szCs w:val="22"/>
          <w:lang w:val="es-ES"/>
        </w:rPr>
      </w:pPr>
      <w:r w:rsidRPr="00BC43D5">
        <w:rPr>
          <w:rFonts w:ascii="Palatino Linotype" w:hAnsi="Palatino Linotype" w:cs="Arial"/>
          <w:i/>
          <w:sz w:val="22"/>
          <w:szCs w:val="22"/>
          <w:lang w:val="es-ES"/>
        </w:rPr>
        <w:t>“</w:t>
      </w:r>
      <w:r w:rsidRPr="00BC43D5">
        <w:rPr>
          <w:rFonts w:ascii="Palatino Linotype" w:hAnsi="Palatino Linotype" w:cs="Arial"/>
          <w:b/>
          <w:i/>
          <w:sz w:val="22"/>
          <w:szCs w:val="22"/>
          <w:lang w:val="es-ES"/>
        </w:rPr>
        <w:t>Artículo 32. Estarán obligados a presentar las declaraciones de situación patrimonial y de intereses</w:t>
      </w:r>
      <w:r w:rsidRPr="00BC43D5">
        <w:rPr>
          <w:rFonts w:ascii="Palatino Linotype" w:hAnsi="Palatino Linotype" w:cs="Arial"/>
          <w:i/>
          <w:sz w:val="22"/>
          <w:szCs w:val="22"/>
          <w:lang w:val="es-ES"/>
        </w:rPr>
        <w:t xml:space="preserve">, bajo protesta de decir verdad y ante las Secretarías o su respectivo Órgano interno de control, </w:t>
      </w:r>
      <w:r w:rsidRPr="00BC43D5">
        <w:rPr>
          <w:rFonts w:ascii="Palatino Linotype" w:hAnsi="Palatino Linotype" w:cs="Arial"/>
          <w:b/>
          <w:i/>
          <w:sz w:val="22"/>
          <w:szCs w:val="22"/>
          <w:lang w:val="es-ES"/>
        </w:rPr>
        <w:t>todos los Servidores Públicos, en los términos previstos en la presente Ley.</w:t>
      </w:r>
      <w:r w:rsidRPr="00BC43D5">
        <w:rPr>
          <w:rFonts w:ascii="Palatino Linotype" w:hAnsi="Palatino Linotype" w:cs="Arial"/>
          <w:i/>
          <w:sz w:val="22"/>
          <w:szCs w:val="22"/>
          <w:lang w:val="es-ES"/>
        </w:rPr>
        <w:t xml:space="preserve"> Asimismo, deberán presentar su declaración fiscal anual, en los términos que disponga la legislación de la materia.” </w:t>
      </w:r>
    </w:p>
    <w:p w14:paraId="6DF53157"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20A70AA8" w14:textId="5B81BA77"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Por </w:t>
      </w:r>
      <w:r w:rsidRPr="00BC43D5">
        <w:rPr>
          <w:rFonts w:ascii="Palatino Linotype" w:eastAsia="MS Mincho" w:hAnsi="Palatino Linotype" w:cs="Arial"/>
          <w:sz w:val="24"/>
          <w:lang w:val="es-ES_tradnl"/>
        </w:rPr>
        <w:t>lo anterior, es importante referir que conforme a la Ley referida, se entiende por servidor público a las personas que desempeñen un empleo, cargo o comisión en los entes públicos, en el ámbito federal y local, conforme a lo dispuesto por el artículo 108 de la Constitución Política de los Estados Unidos Mexicanos, así como por el numeral 130 de la Constitución Política del Estado Libre y Soberano de México</w:t>
      </w:r>
      <w:r w:rsidRPr="00BC43D5">
        <w:rPr>
          <w:rFonts w:ascii="Palatino Linotype" w:eastAsia="MS Mincho" w:hAnsi="Palatino Linotype" w:cs="Arial"/>
          <w:sz w:val="24"/>
          <w:vertAlign w:val="superscript"/>
          <w:lang w:val="es-ES_tradnl"/>
        </w:rPr>
        <w:footnoteReference w:id="10"/>
      </w:r>
      <w:r w:rsidRPr="00BC43D5">
        <w:rPr>
          <w:rFonts w:ascii="Palatino Linotype" w:eastAsia="MS Mincho" w:hAnsi="Palatino Linotype" w:cs="Arial"/>
          <w:sz w:val="24"/>
          <w:lang w:val="es-ES_tradnl"/>
        </w:rPr>
        <w:t>.</w:t>
      </w:r>
    </w:p>
    <w:p w14:paraId="68485A2F"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7535811C" w14:textId="7018B1C2"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Es Así </w:t>
      </w:r>
      <w:r w:rsidRPr="00BC43D5">
        <w:rPr>
          <w:rFonts w:ascii="Palatino Linotype" w:eastAsia="MS Mincho" w:hAnsi="Palatino Linotype" w:cs="Arial"/>
          <w:sz w:val="24"/>
          <w:lang w:val="es-ES_tradnl"/>
        </w:rPr>
        <w:t>así que, la obligación de presentar su declaración patrimonial y de intereses, es exclusiva de aquellas personas que desempeñen un empleo, cargo o comisión en los entes públicos, en el ámbito federal y local.</w:t>
      </w:r>
    </w:p>
    <w:p w14:paraId="033FDE00" w14:textId="77777777" w:rsidR="0052701A" w:rsidRPr="00BC43D5" w:rsidRDefault="0052701A" w:rsidP="0052701A">
      <w:pPr>
        <w:rPr>
          <w:rFonts w:ascii="Palatino Linotype" w:eastAsiaTheme="minorHAnsi" w:hAnsi="Palatino Linotype" w:cs="AppleSystemUIFont"/>
          <w:sz w:val="24"/>
          <w:szCs w:val="24"/>
          <w:lang w:eastAsia="en-US"/>
        </w:rPr>
      </w:pPr>
    </w:p>
    <w:p w14:paraId="7E6852DD" w14:textId="355E0951"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lastRenderedPageBreak/>
        <w:t xml:space="preserve">Aunado </w:t>
      </w:r>
      <w:r w:rsidRPr="00BC43D5">
        <w:rPr>
          <w:rFonts w:ascii="Palatino Linotype" w:eastAsiaTheme="minorEastAsia" w:hAnsi="Palatino Linotype" w:cstheme="minorBidi"/>
          <w:sz w:val="24"/>
          <w:lang w:val="es-ES_tradnl"/>
        </w:rPr>
        <w:t>a lo anterior, la Ley de Responsabilidades Administrativas del Estado de México y Municipios establece en el artículo 2 fracción VI que tiene como objeto establecer las obligaciones y el procedimiento para la declaración de situación patrimonial, la declaración de intereses y la presentación de la constancia de declaración fiscal de los servidores públicos, del mismo modo la normatividad en mención establece en sus artículos 33, 34 y 35 lo siguiente:</w:t>
      </w:r>
    </w:p>
    <w:p w14:paraId="73983393"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4EED53F0"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b/>
          <w:i/>
          <w:sz w:val="22"/>
          <w:szCs w:val="22"/>
          <w:lang w:val="es-ES_tradnl"/>
        </w:rPr>
        <w:t>Artículo 33.</w:t>
      </w:r>
      <w:r w:rsidRPr="00BC43D5">
        <w:rPr>
          <w:rFonts w:ascii="Palatino Linotype" w:eastAsiaTheme="minorEastAsia" w:hAnsi="Palatino Linotype" w:cstheme="minorBidi"/>
          <w:i/>
          <w:sz w:val="22"/>
          <w:szCs w:val="22"/>
          <w:lang w:val="es-ES_tradnl"/>
        </w:rPr>
        <w:t xml:space="preserve"> </w:t>
      </w:r>
      <w:r w:rsidRPr="00BC43D5">
        <w:rPr>
          <w:rFonts w:ascii="Palatino Linotype" w:eastAsiaTheme="minorEastAsia" w:hAnsi="Palatino Linotype" w:cstheme="minorBidi"/>
          <w:b/>
          <w:i/>
          <w:sz w:val="22"/>
          <w:szCs w:val="22"/>
          <w:lang w:val="es-ES_tradnl"/>
        </w:rPr>
        <w:t>Estarán obligados a presentar las declaraciones de situación patrimonial</w:t>
      </w:r>
      <w:r w:rsidRPr="00BC43D5">
        <w:rPr>
          <w:rFonts w:ascii="Palatino Linotype" w:eastAsiaTheme="minorEastAsia" w:hAnsi="Palatino Linotype" w:cstheme="minorBidi"/>
          <w:i/>
          <w:sz w:val="22"/>
          <w:szCs w:val="22"/>
          <w:lang w:val="es-ES_tradnl"/>
        </w:rPr>
        <w:t xml:space="preserve"> y de intereses, bajo protesta de decir verdad </w:t>
      </w:r>
      <w:r w:rsidRPr="00BC43D5">
        <w:rPr>
          <w:rFonts w:ascii="Palatino Linotype" w:eastAsiaTheme="minorEastAsia" w:hAnsi="Palatino Linotype" w:cstheme="minorBidi"/>
          <w:b/>
          <w:i/>
          <w:sz w:val="22"/>
          <w:szCs w:val="22"/>
          <w:lang w:val="es-ES_tradnl"/>
        </w:rPr>
        <w:t>ante la Secretaría de la Contraloría o los órganos internos de control, todos los servidores públicos estatales y municipales</w:t>
      </w:r>
      <w:r w:rsidRPr="00BC43D5">
        <w:rPr>
          <w:rFonts w:ascii="Palatino Linotype" w:eastAsiaTheme="minorEastAsia" w:hAnsi="Palatino Linotype" w:cstheme="minorBidi"/>
          <w:i/>
          <w:sz w:val="22"/>
          <w:szCs w:val="22"/>
          <w:lang w:val="es-ES_tradnl"/>
        </w:rPr>
        <w:t>, en los términos previstos en la presente Ley.</w:t>
      </w:r>
    </w:p>
    <w:p w14:paraId="01BA085D" w14:textId="77777777" w:rsidR="0052701A" w:rsidRPr="00BC43D5" w:rsidRDefault="0052701A" w:rsidP="0052701A">
      <w:pPr>
        <w:tabs>
          <w:tab w:val="left" w:pos="8222"/>
        </w:tabs>
        <w:ind w:left="567" w:right="822"/>
        <w:jc w:val="both"/>
        <w:rPr>
          <w:rFonts w:ascii="Palatino Linotype" w:eastAsiaTheme="minorEastAsia" w:hAnsi="Palatino Linotype" w:cstheme="minorBidi"/>
          <w:b/>
          <w:i/>
          <w:sz w:val="22"/>
          <w:szCs w:val="22"/>
          <w:lang w:val="es-ES_tradnl"/>
        </w:rPr>
      </w:pPr>
      <w:r w:rsidRPr="00BC43D5">
        <w:rPr>
          <w:rFonts w:ascii="Palatino Linotype" w:eastAsiaTheme="minorEastAsia" w:hAnsi="Palatino Linotype" w:cstheme="minorBidi"/>
          <w:i/>
          <w:sz w:val="22"/>
          <w:szCs w:val="22"/>
          <w:lang w:val="es-ES_tradnl"/>
        </w:rPr>
        <w:t>Asimismo, deberán presentar su declaración fiscal anual, en los términos que disponga la legislación de la materia</w:t>
      </w:r>
      <w:r w:rsidRPr="00BC43D5">
        <w:rPr>
          <w:rFonts w:ascii="Palatino Linotype" w:eastAsiaTheme="minorEastAsia" w:hAnsi="Palatino Linotype" w:cstheme="minorBidi"/>
          <w:b/>
          <w:i/>
          <w:sz w:val="22"/>
          <w:szCs w:val="22"/>
          <w:lang w:val="es-ES_tradnl"/>
        </w:rPr>
        <w:t>.</w:t>
      </w:r>
    </w:p>
    <w:p w14:paraId="4FA59323"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b/>
          <w:i/>
          <w:sz w:val="22"/>
          <w:szCs w:val="22"/>
          <w:lang w:val="es-ES_tradnl"/>
        </w:rPr>
        <w:t>Artículo 34.</w:t>
      </w:r>
      <w:r w:rsidRPr="00BC43D5">
        <w:rPr>
          <w:rFonts w:ascii="Palatino Linotype" w:eastAsiaTheme="minorEastAsia" w:hAnsi="Palatino Linotype" w:cstheme="minorBidi"/>
          <w:i/>
          <w:sz w:val="22"/>
          <w:szCs w:val="22"/>
          <w:lang w:val="es-ES_tradnl"/>
        </w:rPr>
        <w:t xml:space="preserve"> La </w:t>
      </w:r>
      <w:r w:rsidRPr="00BC43D5">
        <w:rPr>
          <w:rFonts w:ascii="Palatino Linotype" w:eastAsiaTheme="minorEastAsia" w:hAnsi="Palatino Linotype" w:cstheme="minorBidi"/>
          <w:b/>
          <w:i/>
          <w:sz w:val="22"/>
          <w:szCs w:val="22"/>
          <w:lang w:val="es-ES_tradnl"/>
        </w:rPr>
        <w:t>declaración de situación patrimonial</w:t>
      </w:r>
      <w:r w:rsidRPr="00BC43D5">
        <w:rPr>
          <w:rFonts w:ascii="Palatino Linotype" w:eastAsiaTheme="minorEastAsia" w:hAnsi="Palatino Linotype" w:cstheme="minorBidi"/>
          <w:i/>
          <w:sz w:val="22"/>
          <w:szCs w:val="22"/>
          <w:lang w:val="es-ES_tradnl"/>
        </w:rPr>
        <w:t>, deberá presentarse en los siguientes plazos:</w:t>
      </w:r>
    </w:p>
    <w:p w14:paraId="1E0A8241"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b/>
          <w:i/>
          <w:sz w:val="22"/>
          <w:szCs w:val="22"/>
          <w:lang w:val="es-ES_tradnl"/>
        </w:rPr>
        <w:t xml:space="preserve">I. </w:t>
      </w:r>
      <w:r w:rsidRPr="00BC43D5">
        <w:rPr>
          <w:rFonts w:ascii="Palatino Linotype" w:eastAsiaTheme="minorEastAsia" w:hAnsi="Palatino Linotype" w:cstheme="minorBidi"/>
          <w:i/>
          <w:sz w:val="22"/>
          <w:szCs w:val="22"/>
          <w:lang w:val="es-ES_tradnl"/>
        </w:rPr>
        <w:t xml:space="preserve">Declaración inicial, dentro de los </w:t>
      </w:r>
      <w:r w:rsidRPr="00BC43D5">
        <w:rPr>
          <w:rFonts w:ascii="Palatino Linotype" w:eastAsiaTheme="minorEastAsia" w:hAnsi="Palatino Linotype" w:cstheme="minorBidi"/>
          <w:b/>
          <w:i/>
          <w:sz w:val="22"/>
          <w:szCs w:val="22"/>
          <w:lang w:val="es-ES_tradnl"/>
        </w:rPr>
        <w:t>sesenta días naturales siguientes</w:t>
      </w:r>
      <w:r w:rsidRPr="00BC43D5">
        <w:rPr>
          <w:rFonts w:ascii="Palatino Linotype" w:eastAsiaTheme="minorEastAsia" w:hAnsi="Palatino Linotype" w:cstheme="minorBidi"/>
          <w:i/>
          <w:sz w:val="22"/>
          <w:szCs w:val="22"/>
          <w:lang w:val="es-ES_tradnl"/>
        </w:rPr>
        <w:t xml:space="preserve"> a la toma de posesión con motivo del:</w:t>
      </w:r>
    </w:p>
    <w:p w14:paraId="1433B79B"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a) Ingreso al servicio público por primera vez.</w:t>
      </w:r>
    </w:p>
    <w:p w14:paraId="1F176D6F"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b) Reingreso al servicio público después de sesenta días naturales de la conclusión de su último encargo.</w:t>
      </w:r>
    </w:p>
    <w:p w14:paraId="60CDF0AC"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b/>
          <w:i/>
          <w:sz w:val="22"/>
          <w:szCs w:val="22"/>
          <w:lang w:val="es-ES_tradnl"/>
        </w:rPr>
        <w:t>II.</w:t>
      </w:r>
      <w:r w:rsidRPr="00BC43D5">
        <w:rPr>
          <w:rFonts w:ascii="Palatino Linotype" w:eastAsiaTheme="minorEastAsia" w:hAnsi="Palatino Linotype" w:cstheme="minorBidi"/>
          <w:i/>
          <w:sz w:val="22"/>
          <w:szCs w:val="22"/>
          <w:lang w:val="es-ES_tradnl"/>
        </w:rPr>
        <w:t xml:space="preserve"> Declaración de modificación patrimonial, durante el mes de mayo de cada año. </w:t>
      </w:r>
      <w:r w:rsidRPr="00BC43D5">
        <w:rPr>
          <w:rFonts w:ascii="Palatino Linotype" w:eastAsiaTheme="minorEastAsia" w:hAnsi="Palatino Linotype" w:cstheme="minorBidi"/>
          <w:b/>
          <w:i/>
          <w:sz w:val="22"/>
          <w:szCs w:val="22"/>
          <w:lang w:val="es-ES_tradnl"/>
        </w:rPr>
        <w:t>III.</w:t>
      </w:r>
      <w:r w:rsidRPr="00BC43D5">
        <w:rPr>
          <w:rFonts w:ascii="Palatino Linotype" w:eastAsiaTheme="minorEastAsia" w:hAnsi="Palatino Linotype" w:cstheme="minorBidi"/>
          <w:i/>
          <w:sz w:val="22"/>
          <w:szCs w:val="22"/>
          <w:lang w:val="es-ES_tradnl"/>
        </w:rPr>
        <w:t xml:space="preserve"> Declaración de conclusión del encargo, dentro de los sesenta días naturales siguientes a la conclusión.</w:t>
      </w:r>
    </w:p>
    <w:p w14:paraId="5796DCE9"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 xml:space="preserve">En el caso de cambio de dependencia o ente público en el mismo orden de gobierno, únicamente se dará aviso de dicha situación y no será necesario presentar la declaración de conclusión. </w:t>
      </w:r>
    </w:p>
    <w:p w14:paraId="51A5BC19"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 xml:space="preserve">La Secretaría de la Contraloría o los órganos internos de control, según corresponda, podrán solicitar a los servidores públicos una copia de la declaración del Impuesto Sobre la Renta del año que corresponda, si éstos estuvieren obligados a presentarla o, en su </w:t>
      </w:r>
      <w:r w:rsidRPr="00BC43D5">
        <w:rPr>
          <w:rFonts w:ascii="Palatino Linotype" w:eastAsiaTheme="minorEastAsia" w:hAnsi="Palatino Linotype" w:cstheme="minorBidi"/>
          <w:i/>
          <w:sz w:val="22"/>
          <w:szCs w:val="22"/>
          <w:lang w:val="es-ES_tradnl"/>
        </w:rPr>
        <w:lastRenderedPageBreak/>
        <w:t xml:space="preserve">caso, de la constancia de percepciones y retenciones que les hubieren emitido alguno de los entes públicos, la cual deberá ser remitida en un plazo de tres días hábiles a partir de la fecha en que se reciba la solicitud. </w:t>
      </w:r>
    </w:p>
    <w:p w14:paraId="5E2DE2AC"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 xml:space="preserve">…” </w:t>
      </w:r>
    </w:p>
    <w:p w14:paraId="215DC74A"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b/>
          <w:i/>
          <w:sz w:val="22"/>
          <w:szCs w:val="22"/>
          <w:lang w:val="es-ES_tradnl"/>
        </w:rPr>
        <w:t>Artículo 35.</w:t>
      </w:r>
      <w:r w:rsidRPr="00BC43D5">
        <w:rPr>
          <w:rFonts w:ascii="Palatino Linotype" w:eastAsiaTheme="minorEastAsia" w:hAnsi="Palatino Linotype" w:cstheme="minorBidi"/>
          <w:i/>
          <w:sz w:val="22"/>
          <w:szCs w:val="22"/>
          <w:lang w:val="es-ES_tradnl"/>
        </w:rPr>
        <w:t xml:space="preserve"> </w:t>
      </w:r>
      <w:r w:rsidRPr="00BC43D5">
        <w:rPr>
          <w:rFonts w:ascii="Palatino Linotype" w:eastAsiaTheme="minorEastAsia" w:hAnsi="Palatino Linotype" w:cstheme="minorBidi"/>
          <w:b/>
          <w:i/>
          <w:sz w:val="22"/>
          <w:szCs w:val="22"/>
          <w:lang w:val="es-ES_tradnl"/>
        </w:rPr>
        <w:t>La declaración de situación patrimonial, deberá ser presentada a través de medios electrónicos</w:t>
      </w:r>
      <w:r w:rsidRPr="00BC43D5">
        <w:rPr>
          <w:rFonts w:ascii="Palatino Linotype" w:eastAsiaTheme="minorEastAsia" w:hAnsi="Palatino Linotype" w:cstheme="minorBidi"/>
          <w:i/>
          <w:sz w:val="22"/>
          <w:szCs w:val="22"/>
          <w:lang w:val="es-ES_tradnl"/>
        </w:rPr>
        <w:t>, empleándose medios de identificación electrónica.</w:t>
      </w:r>
    </w:p>
    <w:p w14:paraId="25B31D74"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b/>
          <w:i/>
          <w:sz w:val="22"/>
          <w:szCs w:val="22"/>
          <w:lang w:val="es-ES_tradnl"/>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r w:rsidRPr="00BC43D5">
        <w:rPr>
          <w:rFonts w:ascii="Palatino Linotype" w:eastAsiaTheme="minorEastAsia" w:hAnsi="Palatino Linotype" w:cstheme="minorBidi"/>
          <w:i/>
          <w:sz w:val="22"/>
          <w:szCs w:val="22"/>
          <w:lang w:val="es-ES_tradnl"/>
        </w:rPr>
        <w:t>.</w:t>
      </w:r>
    </w:p>
    <w:p w14:paraId="637DAE20"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 xml:space="preserve">La </w:t>
      </w:r>
      <w:r w:rsidRPr="00BC43D5">
        <w:rPr>
          <w:rFonts w:ascii="Palatino Linotype" w:eastAsiaTheme="minorEastAsia" w:hAnsi="Palatino Linotype" w:cstheme="minorBidi"/>
          <w:b/>
          <w:i/>
          <w:sz w:val="22"/>
          <w:szCs w:val="22"/>
          <w:lang w:val="es-ES_tradnl"/>
        </w:rPr>
        <w:t>Secretaría de la Contraloría tendrá a su cargo el sistema de certificación de los medios de identificación electrónica que utilicen los servidores públicos y llevará el control de dicho medio</w:t>
      </w:r>
      <w:r w:rsidRPr="00BC43D5">
        <w:rPr>
          <w:rFonts w:ascii="Palatino Linotype" w:eastAsiaTheme="minorEastAsia" w:hAnsi="Palatino Linotype" w:cstheme="minorBidi"/>
          <w:i/>
          <w:sz w:val="22"/>
          <w:szCs w:val="22"/>
          <w:lang w:val="es-ES_tradnl"/>
        </w:rPr>
        <w:t>.</w:t>
      </w:r>
    </w:p>
    <w:p w14:paraId="75837828" w14:textId="49D545A6"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w:t>
      </w:r>
    </w:p>
    <w:p w14:paraId="15DDC574"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 xml:space="preserve">Para los efectos de los procedimientos penales que se deriven de la aplicación de las disposiciones del presente Título, </w:t>
      </w:r>
      <w:r w:rsidRPr="00BC43D5">
        <w:rPr>
          <w:rFonts w:ascii="Palatino Linotype" w:eastAsiaTheme="minorEastAsia" w:hAnsi="Palatino Linotype" w:cstheme="minorBidi"/>
          <w:b/>
          <w:i/>
          <w:sz w:val="22"/>
          <w:szCs w:val="22"/>
          <w:lang w:val="es-ES_tradnl"/>
        </w:rPr>
        <w:t>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r w:rsidRPr="00BC43D5">
        <w:rPr>
          <w:rFonts w:ascii="Palatino Linotype" w:eastAsiaTheme="minorEastAsia" w:hAnsi="Palatino Linotype" w:cstheme="minorBidi"/>
          <w:i/>
          <w:sz w:val="22"/>
          <w:szCs w:val="22"/>
          <w:lang w:val="es-ES_tradnl"/>
        </w:rPr>
        <w:t>.</w:t>
      </w:r>
    </w:p>
    <w:p w14:paraId="77ECA5F0" w14:textId="77777777" w:rsidR="0052701A" w:rsidRPr="00BC43D5" w:rsidRDefault="0052701A" w:rsidP="0052701A">
      <w:pPr>
        <w:tabs>
          <w:tab w:val="left" w:pos="8222"/>
        </w:tabs>
        <w:ind w:left="567" w:right="822"/>
        <w:jc w:val="both"/>
        <w:rPr>
          <w:rFonts w:ascii="Palatino Linotype" w:eastAsiaTheme="minorEastAsia" w:hAnsi="Palatino Linotype" w:cstheme="minorBidi"/>
          <w:i/>
          <w:sz w:val="22"/>
          <w:szCs w:val="22"/>
          <w:lang w:val="es-ES_tradnl"/>
        </w:rPr>
      </w:pPr>
      <w:r w:rsidRPr="00BC43D5">
        <w:rPr>
          <w:rFonts w:ascii="Palatino Linotype" w:eastAsiaTheme="minorEastAsia" w:hAnsi="Palatino Linotype" w:cstheme="minorBidi"/>
          <w:i/>
          <w:sz w:val="22"/>
          <w:szCs w:val="22"/>
          <w:lang w:val="es-ES_tradnl"/>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14:paraId="44C8302F"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695ECEEE" w14:textId="0E74B163"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lastRenderedPageBreak/>
        <w:t xml:space="preserve">De </w:t>
      </w:r>
      <w:r w:rsidRPr="00BC43D5">
        <w:rPr>
          <w:rFonts w:ascii="Palatino Linotype" w:eastAsiaTheme="minorEastAsia" w:hAnsi="Palatino Linotype" w:cstheme="minorBidi"/>
          <w:sz w:val="24"/>
          <w:lang w:val="es-ES_tradnl"/>
        </w:rPr>
        <w:t>los dispositivos legales en comento se establece de manera precisa y concreta quienes son los servidores públicos obligados a presentar la declaración de situación patrimonial, así como los plazos en que deben de cumplir con el deber que les impone la Ley de Responsabilidades Administrativas, del mismo modo se precisa que para el caso de la declaración patrimonial, la misma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w:t>
      </w:r>
      <w:r w:rsidRPr="00BC43D5">
        <w:rPr>
          <w:rFonts w:ascii="Palatino Linotype" w:eastAsiaTheme="minorEastAsia" w:hAnsi="Palatino Linotype" w:cstheme="minorBidi"/>
          <w:b/>
          <w:sz w:val="24"/>
          <w:lang w:val="es-ES_tradnl"/>
        </w:rPr>
        <w:t xml:space="preserve"> Secretaría de la Contraloría</w:t>
      </w:r>
      <w:r w:rsidRPr="00BC43D5">
        <w:rPr>
          <w:rFonts w:ascii="Palatino Linotype" w:eastAsiaTheme="minorEastAsia" w:hAnsi="Palatino Linotype" w:cstheme="minorBidi"/>
          <w:sz w:val="24"/>
          <w:lang w:val="es-ES_tradnl"/>
        </w:rPr>
        <w:t xml:space="preserve">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sistema de certificación de los medios de identificación electrónica que utilicen los servidores públicos y llevará el control de dicho medio.</w:t>
      </w:r>
    </w:p>
    <w:p w14:paraId="35BFF923"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32F48353" w14:textId="6B8364C6"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Aunado </w:t>
      </w:r>
      <w:r w:rsidRPr="00BC43D5">
        <w:rPr>
          <w:rFonts w:ascii="Palatino Linotype" w:eastAsiaTheme="minorEastAsia" w:hAnsi="Palatino Linotype" w:cstheme="minorBidi"/>
          <w:sz w:val="24"/>
          <w:lang w:val="es-ES_tradnl"/>
        </w:rPr>
        <w:t xml:space="preserve">a ello, es pertinente agregar que los artículos 27, 28 y 32 de la Ley de Responsabilidades Administrativas del Estado de México y Municipios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resaltando que la información prevista en el sistema de </w:t>
      </w:r>
      <w:r w:rsidRPr="00BC43D5">
        <w:rPr>
          <w:rFonts w:ascii="Palatino Linotype" w:eastAsiaTheme="minorEastAsia" w:hAnsi="Palatino Linotype" w:cstheme="minorBidi"/>
          <w:sz w:val="24"/>
          <w:lang w:val="es-ES_tradnl"/>
        </w:rPr>
        <w:lastRenderedPageBreak/>
        <w:t>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w:t>
      </w:r>
    </w:p>
    <w:p w14:paraId="25AE3910"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22800E38" w14:textId="75A59AF7"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Por </w:t>
      </w:r>
      <w:r w:rsidRPr="00BC43D5">
        <w:rPr>
          <w:rFonts w:ascii="Palatino Linotype" w:eastAsiaTheme="minorEastAsia" w:hAnsi="Palatino Linotype" w:cstheme="minorBidi"/>
          <w:sz w:val="24"/>
          <w:lang w:val="es-ES_tradnl"/>
        </w:rPr>
        <w:t>lo que, la Secretaría de la Contraloría es la responsable de inscribir y mantener actualizada en el sistema de evolución patrimonial, de declaración de intereses y de presentación de la constancia de declaración fiscal, la información correspondiente a sus servidores públicos declarantes.</w:t>
      </w:r>
    </w:p>
    <w:p w14:paraId="39AF6B2B" w14:textId="77777777" w:rsidR="0052701A" w:rsidRPr="00BC43D5" w:rsidRDefault="0052701A" w:rsidP="0052701A">
      <w:pPr>
        <w:rPr>
          <w:rFonts w:ascii="Palatino Linotype" w:eastAsiaTheme="minorHAnsi" w:hAnsi="Palatino Linotype" w:cs="AppleSystemUIFont"/>
          <w:sz w:val="24"/>
          <w:szCs w:val="24"/>
          <w:lang w:eastAsia="en-US"/>
        </w:rPr>
      </w:pPr>
    </w:p>
    <w:p w14:paraId="378D1019" w14:textId="2CE2CA5C"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Aunado a lo anterior, </w:t>
      </w:r>
      <w:r w:rsidRPr="00BC43D5">
        <w:rPr>
          <w:rFonts w:ascii="Palatino Linotype" w:eastAsiaTheme="minorEastAsia" w:hAnsi="Palatino Linotype" w:cstheme="minorBidi"/>
          <w:sz w:val="24"/>
          <w:lang w:val="es-ES_tradnl"/>
        </w:rPr>
        <w:t xml:space="preserve">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w:t>
      </w:r>
      <w:r w:rsidRPr="00BC43D5">
        <w:rPr>
          <w:rFonts w:ascii="Palatino Linotype" w:eastAsiaTheme="minorEastAsia" w:hAnsi="Palatino Linotype" w:cstheme="minorBidi"/>
          <w:sz w:val="24"/>
          <w:lang w:val="es-ES_tradnl"/>
        </w:rPr>
        <w:lastRenderedPageBreak/>
        <w:t>fiscal de los servidores públicos de la Administración Pública Estatal y Municipal, así como, llevar el registro y resguardo de las mismas, para su publicitación, precepto legal que a la letra dice:</w:t>
      </w:r>
    </w:p>
    <w:p w14:paraId="1379F574"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420FE6DE" w14:textId="0FACEB01" w:rsidR="0052701A" w:rsidRPr="00BC43D5" w:rsidRDefault="0052701A" w:rsidP="0052701A">
      <w:pPr>
        <w:ind w:left="567" w:right="822"/>
        <w:jc w:val="both"/>
        <w:rPr>
          <w:rFonts w:ascii="Palatino Linotype" w:eastAsiaTheme="minorEastAsia" w:hAnsi="Palatino Linotype" w:cstheme="minorBidi"/>
          <w:i/>
          <w:sz w:val="22"/>
          <w:lang w:val="es-ES_tradnl"/>
        </w:rPr>
      </w:pPr>
      <w:r w:rsidRPr="00BC43D5">
        <w:rPr>
          <w:rFonts w:ascii="Palatino Linotype" w:eastAsiaTheme="minorEastAsia" w:hAnsi="Palatino Linotype" w:cstheme="minorBidi"/>
          <w:b/>
          <w:i/>
          <w:sz w:val="22"/>
          <w:lang w:val="es-ES_tradnl"/>
        </w:rPr>
        <w:t>“Artículo 24.</w:t>
      </w:r>
      <w:r w:rsidRPr="00BC43D5">
        <w:rPr>
          <w:rFonts w:ascii="Palatino Linotype" w:eastAsiaTheme="minorEastAsia" w:hAnsi="Palatino Linotype" w:cstheme="minorBidi"/>
          <w:i/>
          <w:sz w:val="22"/>
          <w:lang w:val="es-ES_tradnl"/>
        </w:rPr>
        <w:t xml:space="preserve"> A la Dirección General de Responsabilidades Administrativas, corresponden las atribuciones siguientes:</w:t>
      </w:r>
    </w:p>
    <w:p w14:paraId="7718A55E" w14:textId="77777777" w:rsidR="0052701A" w:rsidRPr="00BC43D5" w:rsidRDefault="0052701A" w:rsidP="0052701A">
      <w:pPr>
        <w:ind w:left="567" w:right="822"/>
        <w:jc w:val="both"/>
        <w:rPr>
          <w:rFonts w:ascii="Palatino Linotype" w:eastAsiaTheme="minorEastAsia" w:hAnsi="Palatino Linotype" w:cstheme="minorBidi"/>
          <w:i/>
          <w:sz w:val="22"/>
          <w:lang w:val="es-ES_tradnl"/>
        </w:rPr>
      </w:pPr>
      <w:r w:rsidRPr="00BC43D5">
        <w:rPr>
          <w:rFonts w:ascii="Palatino Linotype" w:eastAsiaTheme="minorEastAsia" w:hAnsi="Palatino Linotype" w:cstheme="minorBidi"/>
          <w:i/>
          <w:sz w:val="22"/>
          <w:lang w:val="es-ES_tradnl"/>
        </w:rPr>
        <w:t>(…)</w:t>
      </w:r>
    </w:p>
    <w:p w14:paraId="078CF55F" w14:textId="77777777" w:rsidR="0052701A" w:rsidRPr="00BC43D5" w:rsidRDefault="0052701A" w:rsidP="0052701A">
      <w:pPr>
        <w:ind w:left="567" w:right="822"/>
        <w:jc w:val="both"/>
        <w:rPr>
          <w:rFonts w:ascii="Palatino Linotype" w:eastAsiaTheme="minorEastAsia" w:hAnsi="Palatino Linotype" w:cstheme="minorBidi"/>
          <w:i/>
          <w:sz w:val="22"/>
          <w:lang w:val="es-ES_tradnl"/>
        </w:rPr>
      </w:pPr>
      <w:r w:rsidRPr="00BC43D5">
        <w:rPr>
          <w:rFonts w:ascii="Palatino Linotype" w:eastAsiaTheme="minorEastAsia" w:hAnsi="Palatino Linotype" w:cstheme="minorBidi"/>
          <w:i/>
          <w:sz w:val="22"/>
          <w:lang w:val="es-ES_tradnl"/>
        </w:rPr>
        <w:t xml:space="preserve">VI. Recibir las declaraciones de situación patrimonial, de intereses y el acuse de la presentación de la declaración fiscal de los servidores públicos de la Administración Pública Estatal y Municipal; </w:t>
      </w:r>
    </w:p>
    <w:p w14:paraId="1926C248" w14:textId="7636E3C9" w:rsidR="0052701A" w:rsidRPr="00BC43D5" w:rsidRDefault="0052701A" w:rsidP="0052701A">
      <w:pPr>
        <w:pStyle w:val="Prrafodelista"/>
        <w:ind w:left="567" w:right="822"/>
        <w:jc w:val="both"/>
        <w:rPr>
          <w:rFonts w:ascii="Palatino Linotype" w:eastAsiaTheme="minorHAnsi" w:hAnsi="Palatino Linotype" w:cs="AppleSystemUIFont"/>
          <w:sz w:val="24"/>
          <w:lang w:eastAsia="en-US"/>
        </w:rPr>
      </w:pPr>
      <w:r w:rsidRPr="00BC43D5">
        <w:rPr>
          <w:rFonts w:ascii="Palatino Linotype" w:eastAsiaTheme="minorEastAsia" w:hAnsi="Palatino Linotype" w:cstheme="minorBidi"/>
          <w:i/>
          <w:lang w:val="es-ES_tradnl"/>
        </w:rPr>
        <w:t>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w:t>
      </w:r>
    </w:p>
    <w:p w14:paraId="7EF7F3F5" w14:textId="77777777" w:rsidR="0052701A" w:rsidRPr="00BC43D5" w:rsidRDefault="0052701A" w:rsidP="0052701A">
      <w:pPr>
        <w:pStyle w:val="Prrafodelista"/>
        <w:spacing w:line="360" w:lineRule="auto"/>
        <w:ind w:left="0"/>
        <w:jc w:val="both"/>
        <w:rPr>
          <w:rFonts w:ascii="Palatino Linotype" w:eastAsiaTheme="minorHAnsi" w:hAnsi="Palatino Linotype" w:cs="AppleSystemUIFont"/>
          <w:sz w:val="24"/>
          <w:lang w:eastAsia="en-US"/>
        </w:rPr>
      </w:pPr>
    </w:p>
    <w:p w14:paraId="5146C1A7" w14:textId="3B637BA1" w:rsidR="0052701A" w:rsidRPr="00BC43D5" w:rsidRDefault="0052701A"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Así </w:t>
      </w:r>
      <w:r w:rsidRPr="00BC43D5">
        <w:rPr>
          <w:rFonts w:ascii="Palatino Linotype" w:eastAsiaTheme="minorEastAsia" w:hAnsi="Palatino Linotype" w:cstheme="minorBidi"/>
          <w:sz w:val="24"/>
          <w:lang w:val="es-ES_tradnl"/>
        </w:rPr>
        <w:t xml:space="preserve">que, de los preceptos legales referidos, se advierte que a la </w:t>
      </w:r>
      <w:r w:rsidRPr="00BC43D5">
        <w:rPr>
          <w:rFonts w:ascii="Palatino Linotype" w:eastAsiaTheme="minorEastAsia" w:hAnsi="Palatino Linotype" w:cstheme="minorBidi"/>
          <w:b/>
          <w:sz w:val="24"/>
          <w:lang w:val="es-ES_tradnl"/>
        </w:rPr>
        <w:t xml:space="preserve">Secretaría de la Contraloría </w:t>
      </w:r>
      <w:r w:rsidRPr="00BC43D5">
        <w:rPr>
          <w:rFonts w:ascii="Palatino Linotype" w:eastAsiaTheme="minorEastAsia" w:hAnsi="Palatino Linotype" w:cstheme="minorBidi"/>
          <w:sz w:val="24"/>
          <w:lang w:val="es-ES_tradnl"/>
        </w:rPr>
        <w:t>le corresponde en a través de la Dirección General de Responsabilidades Administrativas, recibir, registrar y resguardar las declaración fiscal de los servidores públicos de la Administración Pública Estatal y Municipal.</w:t>
      </w:r>
    </w:p>
    <w:p w14:paraId="7A2B99FA" w14:textId="77777777" w:rsidR="00947F93" w:rsidRPr="00BC43D5" w:rsidRDefault="00947F93" w:rsidP="00947F93">
      <w:pPr>
        <w:pStyle w:val="Prrafodelista"/>
        <w:spacing w:line="360" w:lineRule="auto"/>
        <w:ind w:left="0"/>
        <w:jc w:val="both"/>
        <w:rPr>
          <w:rFonts w:ascii="Palatino Linotype" w:eastAsiaTheme="minorHAnsi" w:hAnsi="Palatino Linotype" w:cs="AppleSystemUIFont"/>
          <w:sz w:val="24"/>
          <w:lang w:eastAsia="en-US"/>
        </w:rPr>
      </w:pPr>
    </w:p>
    <w:p w14:paraId="2ABDDFFD" w14:textId="2DEB9080" w:rsidR="0052701A" w:rsidRPr="00BC43D5" w:rsidRDefault="00947F93"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Asimismo, </w:t>
      </w:r>
      <w:r w:rsidRPr="00BC43D5">
        <w:rPr>
          <w:rFonts w:ascii="Palatino Linotype" w:eastAsia="Calibri" w:hAnsi="Palatino Linotype" w:cs="Tahoma"/>
          <w:bCs/>
          <w:color w:val="000000" w:themeColor="text1"/>
          <w:sz w:val="24"/>
          <w:lang w:eastAsia="en-US"/>
        </w:rPr>
        <w:t>es necesario precisar que conforme a la página oficial de la Secretaría de la Contraloría, en el apartado de Declaración Patrimonial y de Intereses</w:t>
      </w:r>
      <w:r w:rsidRPr="00BC43D5">
        <w:rPr>
          <w:rStyle w:val="Refdenotaalpie"/>
          <w:rFonts w:ascii="Palatino Linotype" w:eastAsia="Calibri" w:hAnsi="Palatino Linotype" w:cs="Tahoma"/>
          <w:bCs/>
          <w:color w:val="000000" w:themeColor="text1"/>
          <w:sz w:val="24"/>
          <w:lang w:eastAsia="en-US"/>
        </w:rPr>
        <w:footnoteReference w:id="11"/>
      </w:r>
      <w:r w:rsidRPr="00BC43D5">
        <w:rPr>
          <w:rFonts w:ascii="Palatino Linotype" w:eastAsia="Calibri" w:hAnsi="Palatino Linotype" w:cs="Tahoma"/>
          <w:bCs/>
          <w:color w:val="000000" w:themeColor="text1"/>
          <w:sz w:val="24"/>
          <w:lang w:eastAsia="en-US"/>
        </w:rPr>
        <w:t xml:space="preserve"> precisa </w:t>
      </w:r>
      <w:r w:rsidRPr="00BC43D5">
        <w:rPr>
          <w:rFonts w:ascii="Palatino Linotype" w:eastAsia="Calibri" w:hAnsi="Palatino Linotype" w:cs="Tahoma"/>
          <w:bCs/>
          <w:color w:val="000000" w:themeColor="text1"/>
          <w:sz w:val="24"/>
          <w:lang w:eastAsia="en-US"/>
        </w:rPr>
        <w:lastRenderedPageBreak/>
        <w:t xml:space="preserve">que dicha dependencia ofrece el portal </w:t>
      </w:r>
      <w:r w:rsidRPr="00BC43D5">
        <w:rPr>
          <w:rFonts w:ascii="Palatino Linotype" w:eastAsia="Calibri" w:hAnsi="Palatino Linotype" w:cs="Tahoma"/>
          <w:b/>
          <w:color w:val="000000" w:themeColor="text1"/>
          <w:sz w:val="24"/>
          <w:lang w:eastAsia="en-US"/>
        </w:rPr>
        <w:t>Decl@ranet</w:t>
      </w:r>
      <w:r w:rsidRPr="00BC43D5">
        <w:rPr>
          <w:rFonts w:ascii="Palatino Linotype" w:eastAsia="Calibri" w:hAnsi="Palatino Linotype" w:cs="Tahoma"/>
          <w:bCs/>
          <w:color w:val="000000" w:themeColor="text1"/>
          <w:sz w:val="24"/>
          <w:lang w:eastAsia="en-US"/>
        </w:rPr>
        <w:t>, con la finalidad de facilitar a los servidores públicos del Estado de México, presenten su Declaración de Situación Patrimonial, Declaración de Intereses o Posible Conflicto de Intereses y presentación de Constancia de Declaración Fiscal.</w:t>
      </w:r>
    </w:p>
    <w:p w14:paraId="1AEC58EA" w14:textId="77777777" w:rsidR="00947F93" w:rsidRPr="00BC43D5" w:rsidRDefault="00947F93" w:rsidP="00947F93">
      <w:pPr>
        <w:rPr>
          <w:rFonts w:ascii="Palatino Linotype" w:eastAsiaTheme="minorHAnsi" w:hAnsi="Palatino Linotype" w:cs="AppleSystemUIFont"/>
          <w:sz w:val="24"/>
          <w:szCs w:val="24"/>
          <w:lang w:eastAsia="en-US"/>
        </w:rPr>
      </w:pPr>
    </w:p>
    <w:p w14:paraId="41134289" w14:textId="13D530AA" w:rsidR="00947F93" w:rsidRPr="00BC43D5" w:rsidRDefault="00947F93"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Además, </w:t>
      </w:r>
      <w:r w:rsidRPr="00BC43D5">
        <w:rPr>
          <w:rFonts w:ascii="Palatino Linotype" w:eastAsia="Calibri" w:hAnsi="Palatino Linotype" w:cs="Tahoma"/>
          <w:bCs/>
          <w:color w:val="000000" w:themeColor="text1"/>
          <w:sz w:val="24"/>
          <w:lang w:eastAsia="en-US"/>
        </w:rPr>
        <w:t>que el díptico denominado “Sistema Declaranet”</w:t>
      </w:r>
      <w:r w:rsidRPr="00BC43D5">
        <w:rPr>
          <w:rStyle w:val="Refdenotaalpie"/>
          <w:rFonts w:ascii="Palatino Linotype" w:eastAsia="Calibri" w:hAnsi="Palatino Linotype" w:cs="Tahoma"/>
          <w:bCs/>
          <w:color w:val="000000" w:themeColor="text1"/>
          <w:sz w:val="24"/>
          <w:lang w:eastAsia="en-US"/>
        </w:rPr>
        <w:footnoteReference w:id="12"/>
      </w:r>
      <w:hyperlink r:id="rId13" w:history="1"/>
      <w:r w:rsidRPr="00BC43D5">
        <w:rPr>
          <w:rFonts w:ascii="Palatino Linotype" w:eastAsia="Calibri" w:hAnsi="Palatino Linotype" w:cs="Tahoma"/>
          <w:bCs/>
          <w:color w:val="000000" w:themeColor="text1"/>
          <w:sz w:val="24"/>
          <w:lang w:eastAsia="en-US"/>
        </w:rPr>
        <w:t xml:space="preserve">, precisa que dicho sistema es administrado por la </w:t>
      </w:r>
      <w:r w:rsidRPr="00BC43D5">
        <w:rPr>
          <w:rFonts w:ascii="Palatino Linotype" w:eastAsia="Calibri" w:hAnsi="Palatino Linotype" w:cs="Tahoma"/>
          <w:b/>
          <w:color w:val="000000" w:themeColor="text1"/>
          <w:sz w:val="24"/>
          <w:lang w:eastAsia="en-US"/>
        </w:rPr>
        <w:t>Secretaría de la Contraloría</w:t>
      </w:r>
      <w:r w:rsidRPr="00BC43D5">
        <w:rPr>
          <w:rFonts w:ascii="Palatino Linotype" w:eastAsia="Calibri" w:hAnsi="Palatino Linotype" w:cs="Tahoma"/>
          <w:bCs/>
          <w:color w:val="000000" w:themeColor="text1"/>
          <w:sz w:val="24"/>
          <w:lang w:eastAsia="en-US"/>
        </w:rPr>
        <w:t>, y cuyo fin es los servidores públicos del Poder Ejecutivo y los ciento veinticinco Ayuntamientos, presenten su Manifestación de Bienes o Declaración Patrimonial.</w:t>
      </w:r>
    </w:p>
    <w:p w14:paraId="6A5ACE1F" w14:textId="77777777" w:rsidR="00947F93" w:rsidRPr="00BC43D5" w:rsidRDefault="00947F93" w:rsidP="00947F93">
      <w:pPr>
        <w:pStyle w:val="Prrafodelista"/>
        <w:spacing w:line="360" w:lineRule="auto"/>
        <w:ind w:left="0"/>
        <w:jc w:val="both"/>
        <w:rPr>
          <w:rFonts w:ascii="Palatino Linotype" w:eastAsiaTheme="minorHAnsi" w:hAnsi="Palatino Linotype" w:cs="AppleSystemUIFont"/>
          <w:sz w:val="24"/>
          <w:lang w:eastAsia="en-US"/>
        </w:rPr>
      </w:pPr>
    </w:p>
    <w:p w14:paraId="66610472" w14:textId="1E943AD5" w:rsidR="0052701A" w:rsidRPr="00BC43D5" w:rsidRDefault="00947F93"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t xml:space="preserve">Como </w:t>
      </w:r>
      <w:r w:rsidRPr="00BC43D5">
        <w:rPr>
          <w:rFonts w:ascii="Palatino Linotype" w:eastAsia="Calibri" w:hAnsi="Palatino Linotype" w:cs="Tahoma"/>
          <w:bCs/>
          <w:color w:val="000000" w:themeColor="text1"/>
          <w:sz w:val="24"/>
          <w:lang w:eastAsia="en-US"/>
        </w:rPr>
        <w:t xml:space="preserve">se logra observar, el Sistema Decl@ranet, es administrado y operado únicamente por la Secretaría de la Contraloría, por lo que, es la única dependencia que tiene acceso a las declaraciones presentadas por dicha plataforma; situación que se robustece con el Manual General de Organización de la </w:t>
      </w:r>
      <w:r w:rsidRPr="00BC43D5">
        <w:rPr>
          <w:rFonts w:ascii="Palatino Linotype" w:eastAsia="Calibri" w:hAnsi="Palatino Linotype" w:cs="Tahoma"/>
          <w:b/>
          <w:color w:val="000000" w:themeColor="text1"/>
          <w:sz w:val="24"/>
          <w:lang w:eastAsia="en-US"/>
        </w:rPr>
        <w:t>Secretaría de la Contraloría</w:t>
      </w:r>
      <w:r w:rsidRPr="00BC43D5">
        <w:rPr>
          <w:rFonts w:ascii="Palatino Linotype" w:eastAsia="Calibri" w:hAnsi="Palatino Linotype" w:cs="Tahoma"/>
          <w:bCs/>
          <w:color w:val="000000" w:themeColor="text1"/>
          <w:sz w:val="24"/>
          <w:lang w:eastAsia="en-US"/>
        </w:rPr>
        <w:t xml:space="preserve">, que precisa que dicha dependencia cuenta con diversas unidades administrativas para el ejercicio de sus funciones, entre las cuales se encuentra la </w:t>
      </w:r>
      <w:r w:rsidRPr="00BC43D5">
        <w:rPr>
          <w:rFonts w:ascii="Palatino Linotype" w:eastAsia="Calibri" w:hAnsi="Palatino Linotype" w:cs="Tahoma"/>
          <w:b/>
          <w:color w:val="000000" w:themeColor="text1"/>
          <w:sz w:val="24"/>
          <w:lang w:eastAsia="en-US"/>
        </w:rPr>
        <w:t>Dirección de Registro de Declaraciones y de Sanciones, encargada de realizar la recepción, registro y resguardo de las declaraciones de situación patrimonial de los servidores públicos de las Administraciones Públicas Estatal y Municipal.</w:t>
      </w:r>
    </w:p>
    <w:p w14:paraId="37A1CF6D" w14:textId="77777777" w:rsidR="00947F93" w:rsidRPr="00BC43D5" w:rsidRDefault="00947F93" w:rsidP="00947F93">
      <w:pPr>
        <w:pStyle w:val="Prrafodelista"/>
        <w:spacing w:line="360" w:lineRule="auto"/>
        <w:ind w:left="0"/>
        <w:jc w:val="both"/>
        <w:rPr>
          <w:rFonts w:ascii="Palatino Linotype" w:eastAsiaTheme="minorHAnsi" w:hAnsi="Palatino Linotype" w:cs="AppleSystemUIFont"/>
          <w:sz w:val="24"/>
          <w:lang w:eastAsia="en-US"/>
        </w:rPr>
      </w:pPr>
    </w:p>
    <w:p w14:paraId="703618C4" w14:textId="18F8A591" w:rsidR="0052701A" w:rsidRPr="00BC43D5" w:rsidRDefault="00947F93" w:rsidP="005435EA">
      <w:pPr>
        <w:pStyle w:val="Prrafodelista"/>
        <w:numPr>
          <w:ilvl w:val="0"/>
          <w:numId w:val="2"/>
        </w:numPr>
        <w:spacing w:line="360" w:lineRule="auto"/>
        <w:ind w:left="0" w:firstLine="0"/>
        <w:jc w:val="both"/>
        <w:rPr>
          <w:rFonts w:ascii="Palatino Linotype" w:eastAsiaTheme="minorHAnsi" w:hAnsi="Palatino Linotype" w:cs="AppleSystemUIFont"/>
          <w:sz w:val="24"/>
          <w:lang w:eastAsia="en-US"/>
        </w:rPr>
      </w:pPr>
      <w:r w:rsidRPr="00BC43D5">
        <w:rPr>
          <w:rFonts w:ascii="Palatino Linotype" w:eastAsiaTheme="minorHAnsi" w:hAnsi="Palatino Linotype" w:cs="AppleSystemUIFont"/>
          <w:sz w:val="24"/>
          <w:lang w:eastAsia="en-US"/>
        </w:rPr>
        <w:lastRenderedPageBreak/>
        <w:t xml:space="preserve">Conforme </w:t>
      </w:r>
      <w:r w:rsidRPr="00BC43D5">
        <w:rPr>
          <w:rFonts w:ascii="Palatino Linotype" w:hAnsi="Palatino Linotype" w:cs="Tahoma"/>
          <w:bCs/>
          <w:iCs/>
          <w:sz w:val="24"/>
        </w:rPr>
        <w:t xml:space="preserve">a lo anterior, se logra vislumbrar que </w:t>
      </w:r>
      <w:r w:rsidRPr="00BC43D5">
        <w:rPr>
          <w:rFonts w:ascii="Palatino Linotype" w:hAnsi="Palatino Linotype" w:cs="Tahoma"/>
          <w:b/>
          <w:bCs/>
          <w:iCs/>
          <w:sz w:val="24"/>
        </w:rPr>
        <w:t>EL SUJETO OBLIGADO</w:t>
      </w:r>
      <w:r w:rsidRPr="00BC43D5">
        <w:rPr>
          <w:rFonts w:ascii="Palatino Linotype" w:hAnsi="Palatino Linotype" w:cs="Tahoma"/>
          <w:bCs/>
          <w:iCs/>
          <w:sz w:val="24"/>
        </w:rPr>
        <w:t xml:space="preserve"> es notoriamente incompetente</w:t>
      </w:r>
      <w:r w:rsidRPr="00BC43D5">
        <w:rPr>
          <w:rFonts w:ascii="Palatino Linotype" w:hAnsi="Palatino Linotype" w:cs="Tahoma"/>
          <w:b/>
          <w:bCs/>
          <w:iCs/>
          <w:sz w:val="24"/>
        </w:rPr>
        <w:t xml:space="preserve"> </w:t>
      </w:r>
      <w:r w:rsidRPr="00BC43D5">
        <w:rPr>
          <w:rFonts w:ascii="Palatino Linotype" w:hAnsi="Palatino Linotype" w:cs="Tahoma"/>
          <w:bCs/>
          <w:iCs/>
          <w:sz w:val="24"/>
        </w:rPr>
        <w:t xml:space="preserve">para conocer de la información requerida, pues el encargado de recibir, registrar y resguardarlas declaraciones patrimoniales de los Ayuntamientos, incluyendo al Sujeto Obligado, es únicamente la </w:t>
      </w:r>
      <w:r w:rsidRPr="00BC43D5">
        <w:rPr>
          <w:rFonts w:ascii="Palatino Linotype" w:hAnsi="Palatino Linotype" w:cs="Tahoma"/>
          <w:b/>
          <w:bCs/>
          <w:iCs/>
          <w:sz w:val="24"/>
        </w:rPr>
        <w:t>Secretaría de la Contraloría.</w:t>
      </w:r>
    </w:p>
    <w:p w14:paraId="4D632959" w14:textId="77777777" w:rsidR="0052701A" w:rsidRPr="00BC43D5" w:rsidRDefault="0052701A" w:rsidP="00947F93">
      <w:pPr>
        <w:pStyle w:val="Prrafodelista"/>
        <w:spacing w:line="360" w:lineRule="auto"/>
        <w:ind w:left="0"/>
        <w:jc w:val="both"/>
        <w:rPr>
          <w:rFonts w:ascii="Palatino Linotype" w:eastAsiaTheme="minorHAnsi" w:hAnsi="Palatino Linotype" w:cs="AppleSystemUIFont"/>
          <w:sz w:val="24"/>
          <w:lang w:eastAsia="en-US"/>
        </w:rPr>
      </w:pPr>
    </w:p>
    <w:p w14:paraId="1B184414" w14:textId="6238CDAA" w:rsidR="00D83206" w:rsidRPr="00BC43D5" w:rsidRDefault="00947F93" w:rsidP="00D83206">
      <w:pPr>
        <w:pStyle w:val="Prrafodelista"/>
        <w:numPr>
          <w:ilvl w:val="0"/>
          <w:numId w:val="2"/>
        </w:numPr>
        <w:spacing w:line="360" w:lineRule="auto"/>
        <w:ind w:left="0" w:firstLine="0"/>
        <w:jc w:val="both"/>
        <w:rPr>
          <w:rFonts w:ascii="Palatino Linotype" w:eastAsiaTheme="minorHAnsi" w:hAnsi="Palatino Linotype" w:cs="AppleSystemUIFont"/>
          <w:b/>
          <w:sz w:val="24"/>
          <w:lang w:eastAsia="en-US"/>
        </w:rPr>
      </w:pPr>
      <w:r w:rsidRPr="00BC43D5">
        <w:rPr>
          <w:rFonts w:ascii="Palatino Linotype" w:eastAsiaTheme="minorHAnsi" w:hAnsi="Palatino Linotype" w:cs="AppleSystemUIFont"/>
          <w:sz w:val="24"/>
          <w:lang w:eastAsia="en-US"/>
        </w:rPr>
        <w:t xml:space="preserve">Expuesto lo anterior, </w:t>
      </w:r>
      <w:r w:rsidRPr="00BC43D5">
        <w:rPr>
          <w:rFonts w:ascii="Palatino Linotype" w:hAnsi="Palatino Linotype"/>
          <w:sz w:val="24"/>
        </w:rPr>
        <w:t xml:space="preserve">con la finalidad de garantizar el pleno ejercicio del derecho de acceso a la información pública, </w:t>
      </w:r>
      <w:r w:rsidRPr="00BC43D5">
        <w:rPr>
          <w:rFonts w:ascii="Palatino Linotype" w:hAnsi="Palatino Linotype"/>
          <w:b/>
          <w:sz w:val="24"/>
        </w:rPr>
        <w:t>este Organismo Garante considera pertinente ordenar que el Sujeto Obligado emita un acuerdo de incompetencia debidamente fundado y motivado, en el que exprese las razones, motivos y circunstancias de hecho y derecho por virtud de las cuales justifique su incompetencia para proporcionar las declaraciones patrimoniales requeridas por el Particular.</w:t>
      </w:r>
    </w:p>
    <w:p w14:paraId="0ED5E172" w14:textId="77777777" w:rsidR="00B736CC" w:rsidRPr="00BC43D5" w:rsidRDefault="00B736CC" w:rsidP="00B736CC">
      <w:pPr>
        <w:pStyle w:val="Prrafodelista"/>
        <w:spacing w:line="360" w:lineRule="auto"/>
        <w:ind w:left="0"/>
        <w:jc w:val="both"/>
        <w:rPr>
          <w:rFonts w:ascii="Palatino Linotype" w:hAnsi="Palatino Linotype"/>
          <w:b/>
          <w:sz w:val="24"/>
          <w:lang w:val="es-ES_tradnl"/>
        </w:rPr>
      </w:pPr>
    </w:p>
    <w:p w14:paraId="4CA9C3EA" w14:textId="68258EA8" w:rsidR="00616297" w:rsidRPr="00BC43D5" w:rsidRDefault="00B03392" w:rsidP="00B736CC">
      <w:pPr>
        <w:pStyle w:val="Prrafodelista"/>
        <w:spacing w:line="360" w:lineRule="auto"/>
        <w:ind w:left="0"/>
        <w:jc w:val="both"/>
        <w:rPr>
          <w:rFonts w:ascii="Palatino Linotype" w:hAnsi="Palatino Linotype"/>
          <w:b/>
          <w:sz w:val="24"/>
          <w:lang w:val="es-ES_tradnl"/>
        </w:rPr>
      </w:pPr>
      <w:r w:rsidRPr="00BC43D5">
        <w:rPr>
          <w:rFonts w:ascii="Palatino Linotype" w:hAnsi="Palatino Linotype"/>
          <w:b/>
          <w:sz w:val="24"/>
          <w:lang w:val="es-ES_tradnl"/>
        </w:rPr>
        <w:t>QUINTO</w:t>
      </w:r>
      <w:r w:rsidR="00616297" w:rsidRPr="00BC43D5">
        <w:rPr>
          <w:rFonts w:ascii="Palatino Linotype" w:hAnsi="Palatino Linotype"/>
          <w:b/>
          <w:sz w:val="24"/>
          <w:lang w:val="es-ES_tradnl"/>
        </w:rPr>
        <w:t>. De la versión pública.</w:t>
      </w:r>
      <w:bookmarkEnd w:id="17"/>
    </w:p>
    <w:p w14:paraId="4EA791B6" w14:textId="77777777" w:rsidR="00584F84" w:rsidRPr="00BC43D5" w:rsidRDefault="00584F84" w:rsidP="00584F84">
      <w:pPr>
        <w:rPr>
          <w:rFonts w:ascii="Palatino Linotype" w:eastAsiaTheme="minorEastAsia" w:hAnsi="Palatino Linotype"/>
          <w:lang w:val="es-ES_tradnl"/>
        </w:rPr>
      </w:pPr>
    </w:p>
    <w:p w14:paraId="1E303560" w14:textId="77777777" w:rsidR="00616297" w:rsidRPr="00BC43D5" w:rsidRDefault="00616297" w:rsidP="00824238">
      <w:pPr>
        <w:pStyle w:val="Ttulo1"/>
        <w:numPr>
          <w:ilvl w:val="0"/>
          <w:numId w:val="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8" w:name="_Toc48135362"/>
      <w:bookmarkStart w:id="19" w:name="_Toc72309902"/>
      <w:bookmarkStart w:id="20" w:name="_Toc73643041"/>
      <w:bookmarkStart w:id="21" w:name="_Toc73911519"/>
      <w:bookmarkStart w:id="22" w:name="_Toc87549683"/>
      <w:r w:rsidRPr="00BC43D5">
        <w:rPr>
          <w:rFonts w:ascii="Palatino Linotype" w:hAnsi="Palatino Linotype" w:cs="Times New Roman"/>
          <w:b/>
          <w:color w:val="000000" w:themeColor="text1"/>
          <w:sz w:val="24"/>
          <w:szCs w:val="24"/>
          <w:lang w:eastAsia="es-ES_tradnl"/>
        </w:rPr>
        <w:t>Nociones generales.</w:t>
      </w:r>
      <w:bookmarkEnd w:id="18"/>
      <w:bookmarkEnd w:id="19"/>
      <w:bookmarkEnd w:id="20"/>
      <w:bookmarkEnd w:id="21"/>
      <w:bookmarkEnd w:id="22"/>
      <w:r w:rsidRPr="00BC43D5">
        <w:rPr>
          <w:rFonts w:ascii="Palatino Linotype" w:hAnsi="Palatino Linotype" w:cs="Times New Roman"/>
          <w:b/>
          <w:color w:val="000000" w:themeColor="text1"/>
          <w:sz w:val="24"/>
          <w:szCs w:val="24"/>
          <w:lang w:eastAsia="es-ES_tradnl"/>
        </w:rPr>
        <w:t xml:space="preserve"> </w:t>
      </w:r>
    </w:p>
    <w:p w14:paraId="2BD9FF9A" w14:textId="77777777" w:rsidR="00DD7DC3" w:rsidRPr="00BC43D5" w:rsidRDefault="00DD7DC3" w:rsidP="00DD7DC3">
      <w:pPr>
        <w:rPr>
          <w:rFonts w:ascii="Palatino Linotype" w:hAnsi="Palatino Linotype"/>
          <w:lang w:eastAsia="es-ES_tradnl"/>
        </w:rPr>
      </w:pPr>
    </w:p>
    <w:p w14:paraId="7051E4D5" w14:textId="6D8E985C" w:rsidR="00616297" w:rsidRPr="00BC43D5" w:rsidRDefault="00616297" w:rsidP="00616297">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BC43D5">
        <w:rPr>
          <w:rFonts w:ascii="Palatino Linotype" w:hAnsi="Palatino Linotype" w:cs="Arial"/>
          <w:color w:val="000000"/>
          <w:sz w:val="24"/>
        </w:rPr>
        <w:t>Debe destacarse que, debido a la naturaleza de la información solicitada</w:t>
      </w:r>
      <w:r w:rsidRPr="00BC43D5">
        <w:rPr>
          <w:rFonts w:ascii="Palatino Linotype" w:hAnsi="Palatino Linotype" w:cs="Arial"/>
          <w:b/>
          <w:color w:val="000000"/>
          <w:sz w:val="24"/>
        </w:rPr>
        <w:t xml:space="preserve">, </w:t>
      </w:r>
      <w:r w:rsidRPr="00BC43D5">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BC43D5">
        <w:rPr>
          <w:rFonts w:ascii="Palatino Linotype" w:hAnsi="Palatino Linotype" w:cs="Arial"/>
          <w:b/>
          <w:bCs/>
          <w:color w:val="000000"/>
          <w:sz w:val="24"/>
        </w:rPr>
        <w:t xml:space="preserve">Sujeto Obligado </w:t>
      </w:r>
      <w:r w:rsidRPr="00BC43D5">
        <w:rPr>
          <w:rFonts w:ascii="Palatino Linotype" w:hAnsi="Palatino Linotype" w:cs="Arial"/>
          <w:color w:val="000000"/>
          <w:sz w:val="24"/>
        </w:rPr>
        <w:t xml:space="preserve">deberá de </w:t>
      </w:r>
      <w:r w:rsidRPr="00BC43D5">
        <w:rPr>
          <w:rFonts w:ascii="Palatino Linotype" w:hAnsi="Palatino Linotype" w:cs="Arial"/>
          <w:color w:val="000000"/>
          <w:sz w:val="24"/>
        </w:rPr>
        <w:lastRenderedPageBreak/>
        <w:t xml:space="preserve">hacer la adecuada versión pública, protegiendo los datos que no son susceptibles de ser proporcionados. </w:t>
      </w:r>
    </w:p>
    <w:p w14:paraId="10C4AC1A" w14:textId="77777777" w:rsidR="00616297" w:rsidRPr="00BC43D5"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BC43D5">
        <w:rPr>
          <w:rFonts w:ascii="Palatino Linotype" w:hAnsi="Palatino Linotype" w:cs="Arial"/>
          <w:color w:val="000000"/>
          <w:sz w:val="24"/>
          <w:szCs w:val="24"/>
        </w:rPr>
        <w:t xml:space="preserve">No pasa desapercibido para este Órgano Garante que los </w:t>
      </w:r>
      <w:r w:rsidRPr="00BC43D5">
        <w:rPr>
          <w:rFonts w:ascii="Palatino Linotype" w:hAnsi="Palatino Linotype" w:cs="Arial"/>
          <w:b/>
          <w:bCs/>
          <w:color w:val="000000"/>
          <w:sz w:val="24"/>
          <w:szCs w:val="24"/>
        </w:rPr>
        <w:t xml:space="preserve">Sujetos Obligados </w:t>
      </w:r>
      <w:r w:rsidRPr="00BC43D5">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40B2A80" w14:textId="77777777" w:rsidR="00616297" w:rsidRPr="00BC43D5" w:rsidRDefault="00616297" w:rsidP="00616297">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616297" w:rsidRPr="00BC43D5" w14:paraId="57DEDFB8" w14:textId="77777777" w:rsidTr="00A87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6A4E2A" w14:textId="77777777" w:rsidR="00616297" w:rsidRPr="00BC43D5" w:rsidRDefault="00616297" w:rsidP="00A87524">
            <w:pPr>
              <w:tabs>
                <w:tab w:val="left" w:pos="284"/>
              </w:tabs>
              <w:spacing w:line="360" w:lineRule="auto"/>
              <w:rPr>
                <w:rFonts w:ascii="Palatino Linotype" w:hAnsi="Palatino Linotype"/>
                <w:bCs w:val="0"/>
                <w:sz w:val="24"/>
                <w:szCs w:val="24"/>
              </w:rPr>
            </w:pPr>
            <w:r w:rsidRPr="00BC43D5">
              <w:rPr>
                <w:rFonts w:ascii="Palatino Linotype" w:hAnsi="Palatino Linotype" w:cstheme="majorBidi"/>
                <w:bCs w:val="0"/>
                <w:sz w:val="24"/>
                <w:szCs w:val="24"/>
              </w:rPr>
              <w:t>a) Requisitos previos.</w:t>
            </w:r>
          </w:p>
        </w:tc>
        <w:tc>
          <w:tcPr>
            <w:tcW w:w="6990" w:type="dxa"/>
            <w:hideMark/>
          </w:tcPr>
          <w:p w14:paraId="584556AE" w14:textId="77777777" w:rsidR="00616297" w:rsidRPr="00BC43D5"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BC43D5">
              <w:rPr>
                <w:rFonts w:ascii="Palatino Linotype"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71B3E9A" w14:textId="77777777" w:rsidR="00616297" w:rsidRPr="00BC43D5"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BC43D5">
              <w:rPr>
                <w:rFonts w:ascii="Palatino Linotype" w:hAnsi="Palatino Linotype" w:cs="Arial"/>
                <w:b w:val="0"/>
                <w:bCs w:val="0"/>
                <w:color w:val="000000"/>
                <w:sz w:val="24"/>
                <w:szCs w:val="24"/>
              </w:rPr>
              <w:t>Al hacerlo tienen que precisar de qué información se trata, señalando el supuesto de clasificación (confidencialidad o reserva).</w:t>
            </w:r>
          </w:p>
          <w:p w14:paraId="6B3DA1A3" w14:textId="77777777" w:rsidR="00616297" w:rsidRPr="00BC43D5" w:rsidRDefault="00616297" w:rsidP="00A87524">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BC43D5">
              <w:rPr>
                <w:rFonts w:ascii="Palatino Linotype" w:hAnsi="Palatino Linotype" w:cs="Arial"/>
                <w:b w:val="0"/>
                <w:bCs w:val="0"/>
                <w:color w:val="000000"/>
                <w:sz w:val="24"/>
                <w:szCs w:val="24"/>
              </w:rPr>
              <w:t>Además, se debe señalar el procedimiento, de los tres que establecen los artículos 132 y 106 de la Ley Estatal y General, respectivamente.</w:t>
            </w:r>
          </w:p>
          <w:p w14:paraId="366EE89F" w14:textId="77777777" w:rsidR="00616297" w:rsidRPr="00BC43D5" w:rsidRDefault="00616297" w:rsidP="00A87524">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BC43D5">
              <w:rPr>
                <w:rFonts w:ascii="Palatino Linotype" w:hAnsi="Palatino Linotype" w:cs="Arial"/>
                <w:b w:val="0"/>
                <w:bCs w:val="0"/>
                <w:color w:val="000000"/>
                <w:sz w:val="24"/>
                <w:szCs w:val="24"/>
              </w:rPr>
              <w:lastRenderedPageBreak/>
              <w:t xml:space="preserve">El último de estos requisitos previos consiste en que no se pueden emitir acuerdos de carácter general ni particular, esto es, </w:t>
            </w:r>
            <w:r w:rsidRPr="00BC43D5">
              <w:rPr>
                <w:rFonts w:ascii="Palatino Linotype" w:hAnsi="Palatino Linotype" w:cs="Arial"/>
                <w:b w:val="0"/>
                <w:bCs w:val="0"/>
                <w:color w:val="000000"/>
                <w:sz w:val="24"/>
                <w:szCs w:val="24"/>
                <w:u w:val="single"/>
              </w:rPr>
              <w:t>no se puede hacer un acuerdo para clasificar de manera general todos los documentos de un expediente o área, sin</w:t>
            </w:r>
            <w:r w:rsidRPr="00BC43D5">
              <w:rPr>
                <w:rFonts w:ascii="Palatino Linotype"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616297" w:rsidRPr="00BC43D5" w14:paraId="672A1BE4" w14:textId="77777777" w:rsidTr="00A87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398C62" w14:textId="77777777" w:rsidR="00616297" w:rsidRPr="00BC43D5" w:rsidRDefault="00616297" w:rsidP="00A87524">
            <w:pPr>
              <w:tabs>
                <w:tab w:val="left" w:pos="284"/>
              </w:tabs>
              <w:spacing w:line="360" w:lineRule="auto"/>
              <w:rPr>
                <w:rFonts w:ascii="Palatino Linotype" w:hAnsi="Palatino Linotype"/>
                <w:bCs w:val="0"/>
                <w:sz w:val="24"/>
                <w:szCs w:val="24"/>
              </w:rPr>
            </w:pPr>
            <w:r w:rsidRPr="00BC43D5">
              <w:rPr>
                <w:rFonts w:ascii="Palatino Linotype" w:hAnsi="Palatino Linotype" w:cstheme="majorBidi"/>
                <w:bCs w:val="0"/>
                <w:sz w:val="24"/>
                <w:szCs w:val="24"/>
              </w:rPr>
              <w:lastRenderedPageBreak/>
              <w:t>b) Supuestos de clasificación.</w:t>
            </w:r>
          </w:p>
        </w:tc>
        <w:tc>
          <w:tcPr>
            <w:tcW w:w="6990" w:type="dxa"/>
            <w:hideMark/>
          </w:tcPr>
          <w:p w14:paraId="66CB4CB6" w14:textId="77777777" w:rsidR="00616297" w:rsidRPr="00BC43D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204ADC67" w14:textId="77777777" w:rsidR="00616297" w:rsidRPr="00BC43D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2F61FAD" w14:textId="77777777" w:rsidR="00616297" w:rsidRPr="00BC43D5" w:rsidRDefault="00616297" w:rsidP="00A87524">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BC43D5">
              <w:rPr>
                <w:rFonts w:ascii="Palatino Linotype" w:hAnsi="Palatino Linotype" w:cs="Arial"/>
                <w:color w:val="000000"/>
                <w:sz w:val="24"/>
                <w:szCs w:val="24"/>
              </w:rPr>
              <w:lastRenderedPageBreak/>
              <w:t xml:space="preserve">El </w:t>
            </w:r>
            <w:r w:rsidRPr="00BC43D5">
              <w:rPr>
                <w:rFonts w:ascii="Palatino Linotype" w:hAnsi="Palatino Linotype" w:cs="Arial"/>
                <w:b/>
                <w:color w:val="000000"/>
                <w:sz w:val="24"/>
                <w:szCs w:val="24"/>
              </w:rPr>
              <w:t>Sujeto Obligado</w:t>
            </w:r>
            <w:r w:rsidRPr="00BC43D5">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16297" w:rsidRPr="00BC43D5" w14:paraId="4A575DF2" w14:textId="77777777" w:rsidTr="00A87524">
        <w:tc>
          <w:tcPr>
            <w:cnfStyle w:val="001000000000" w:firstRow="0" w:lastRow="0" w:firstColumn="1" w:lastColumn="0" w:oddVBand="0" w:evenVBand="0" w:oddHBand="0" w:evenHBand="0" w:firstRowFirstColumn="0" w:firstRowLastColumn="0" w:lastRowFirstColumn="0" w:lastRowLastColumn="0"/>
            <w:tcW w:w="1838" w:type="dxa"/>
            <w:hideMark/>
          </w:tcPr>
          <w:p w14:paraId="557CF755" w14:textId="77777777" w:rsidR="00616297" w:rsidRPr="00BC43D5" w:rsidRDefault="00616297" w:rsidP="00A87524">
            <w:pPr>
              <w:tabs>
                <w:tab w:val="left" w:pos="284"/>
              </w:tabs>
              <w:spacing w:line="360" w:lineRule="auto"/>
              <w:rPr>
                <w:rFonts w:ascii="Palatino Linotype" w:hAnsi="Palatino Linotype"/>
                <w:bCs w:val="0"/>
                <w:sz w:val="24"/>
                <w:szCs w:val="24"/>
              </w:rPr>
            </w:pPr>
            <w:r w:rsidRPr="00BC43D5">
              <w:rPr>
                <w:rFonts w:ascii="Palatino Linotype" w:hAnsi="Palatino Linotype" w:cstheme="majorBidi"/>
                <w:bCs w:val="0"/>
                <w:sz w:val="24"/>
                <w:szCs w:val="24"/>
              </w:rPr>
              <w:lastRenderedPageBreak/>
              <w:t>c) Formalidades para emitir el acuerdo de clasificación.</w:t>
            </w:r>
          </w:p>
        </w:tc>
        <w:tc>
          <w:tcPr>
            <w:tcW w:w="6990" w:type="dxa"/>
            <w:hideMark/>
          </w:tcPr>
          <w:p w14:paraId="36295B3C" w14:textId="77777777" w:rsidR="00616297" w:rsidRPr="00BC43D5"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6B9DE117" w14:textId="77777777" w:rsidR="00616297" w:rsidRPr="00BC43D5"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 xml:space="preserve">Es necesario que </w:t>
            </w:r>
            <w:r w:rsidRPr="00BC43D5">
              <w:rPr>
                <w:rFonts w:ascii="Palatino Linotype" w:hAnsi="Palatino Linotype" w:cs="Arial"/>
                <w:b/>
                <w:color w:val="000000"/>
                <w:sz w:val="24"/>
                <w:szCs w:val="24"/>
                <w:u w:val="single"/>
              </w:rPr>
              <w:t>el acto reúna con los requisitos elementales</w:t>
            </w:r>
            <w:r w:rsidRPr="00BC43D5">
              <w:rPr>
                <w:rFonts w:ascii="Palatino Linotype" w:hAnsi="Palatino Linotype" w:cs="Arial"/>
                <w:color w:val="000000"/>
                <w:sz w:val="24"/>
                <w:szCs w:val="24"/>
              </w:rPr>
              <w:t>, entre ellos, que la autoridad que va a emitir el acto de autoridad sea la legalmente facultada para ello.</w:t>
            </w:r>
          </w:p>
          <w:p w14:paraId="22D11675" w14:textId="77777777" w:rsidR="00616297" w:rsidRPr="00BC43D5" w:rsidRDefault="00616297" w:rsidP="00A87524">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BC43D5">
              <w:rPr>
                <w:rFonts w:ascii="Palatino Linotype" w:hAnsi="Palatino Linotype" w:cs="Arial"/>
                <w:color w:val="000000"/>
                <w:sz w:val="24"/>
                <w:szCs w:val="24"/>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w:t>
            </w:r>
            <w:r w:rsidRPr="00BC43D5">
              <w:rPr>
                <w:rFonts w:ascii="Palatino Linotype" w:hAnsi="Palatino Linotype" w:cs="Arial"/>
                <w:color w:val="000000"/>
                <w:sz w:val="24"/>
                <w:szCs w:val="24"/>
              </w:rPr>
              <w:lastRenderedPageBreak/>
              <w:t>áreas y que son sujetas a control, en primera instancia, por el Comité de Transparencia.</w:t>
            </w:r>
          </w:p>
        </w:tc>
      </w:tr>
      <w:tr w:rsidR="00616297" w:rsidRPr="00BC43D5" w14:paraId="0343E23E" w14:textId="77777777" w:rsidTr="00A87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BBE5C8" w14:textId="77777777" w:rsidR="00616297" w:rsidRPr="00BC43D5" w:rsidRDefault="00616297" w:rsidP="00A87524">
            <w:pPr>
              <w:tabs>
                <w:tab w:val="left" w:pos="284"/>
              </w:tabs>
              <w:spacing w:line="360" w:lineRule="auto"/>
              <w:rPr>
                <w:rFonts w:ascii="Palatino Linotype" w:hAnsi="Palatino Linotype"/>
                <w:b w:val="0"/>
                <w:sz w:val="24"/>
                <w:szCs w:val="24"/>
              </w:rPr>
            </w:pPr>
          </w:p>
          <w:p w14:paraId="076AED78" w14:textId="77777777" w:rsidR="00616297" w:rsidRPr="00BC43D5" w:rsidRDefault="00616297" w:rsidP="00A87524">
            <w:pPr>
              <w:tabs>
                <w:tab w:val="left" w:pos="284"/>
              </w:tabs>
              <w:spacing w:line="360" w:lineRule="auto"/>
              <w:jc w:val="both"/>
              <w:rPr>
                <w:rFonts w:ascii="Palatino Linotype" w:hAnsi="Palatino Linotype"/>
                <w:bCs w:val="0"/>
                <w:sz w:val="24"/>
                <w:szCs w:val="24"/>
              </w:rPr>
            </w:pPr>
            <w:r w:rsidRPr="00BC43D5">
              <w:rPr>
                <w:rFonts w:ascii="Palatino Linotype" w:hAnsi="Palatino Linotype" w:cs="Arial"/>
                <w:bCs w:val="0"/>
                <w:color w:val="000000"/>
                <w:sz w:val="24"/>
                <w:szCs w:val="24"/>
              </w:rPr>
              <w:t xml:space="preserve">d) Requisitos de fondo del acuerdo de clasificación. </w:t>
            </w:r>
          </w:p>
        </w:tc>
        <w:tc>
          <w:tcPr>
            <w:tcW w:w="6990" w:type="dxa"/>
            <w:hideMark/>
          </w:tcPr>
          <w:p w14:paraId="2C24D6D5" w14:textId="77777777" w:rsidR="00616297" w:rsidRPr="00BC43D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C43D5">
              <w:rPr>
                <w:rFonts w:ascii="Palatino Linotype" w:hAnsi="Palatino Linotype" w:cs="Arial"/>
                <w:b/>
                <w:color w:val="000000"/>
                <w:sz w:val="24"/>
                <w:szCs w:val="24"/>
              </w:rPr>
              <w:t>Sujetos Obligados</w:t>
            </w:r>
            <w:r w:rsidRPr="00BC43D5">
              <w:rPr>
                <w:rFonts w:ascii="Palatino Linotype" w:hAnsi="Palatino Linotype" w:cs="Arial"/>
                <w:color w:val="000000"/>
                <w:sz w:val="24"/>
                <w:szCs w:val="24"/>
              </w:rPr>
              <w:t xml:space="preserve">, por lo que deberán fundar y motivar debidamente la clasificación. </w:t>
            </w:r>
          </w:p>
          <w:p w14:paraId="1C5272BC" w14:textId="77777777" w:rsidR="00616297" w:rsidRPr="00BC43D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 xml:space="preserve">De lo anterior, se desprende que para una correcta </w:t>
            </w:r>
            <w:r w:rsidRPr="00BC43D5">
              <w:rPr>
                <w:rFonts w:ascii="Palatino Linotype" w:hAnsi="Palatino Linotype" w:cs="Arial"/>
                <w:b/>
                <w:color w:val="000000"/>
                <w:sz w:val="24"/>
                <w:szCs w:val="24"/>
              </w:rPr>
              <w:t>clasificación total o parcial</w:t>
            </w:r>
            <w:r w:rsidRPr="00BC43D5">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086978" w14:textId="77777777" w:rsidR="00616297" w:rsidRPr="00BC43D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 xml:space="preserve">Así, en un acto de autoridad se cumple con la debida fundamentación cuando se cita el precepto legal aplicable al caso concreto y la debida motivación cuando se expresan las </w:t>
            </w:r>
            <w:r w:rsidRPr="00BC43D5">
              <w:rPr>
                <w:rFonts w:ascii="Palatino Linotype" w:hAnsi="Palatino Linotype" w:cs="Arial"/>
                <w:color w:val="000000"/>
                <w:sz w:val="24"/>
                <w:szCs w:val="24"/>
              </w:rPr>
              <w:lastRenderedPageBreak/>
              <w:t>razones, motivos o circunstancias que tomó en cuenta la autoridad para adecuar el hecho a los fundamentos de derecho. De este modo, la persona que se sienta afectada pueda impugnar la decisión, permitiéndole una real y auténtica defensa.</w:t>
            </w:r>
          </w:p>
          <w:p w14:paraId="37C2EBE6" w14:textId="77777777" w:rsidR="00616297" w:rsidRPr="00BC43D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4BE09F16" w14:textId="77777777" w:rsidR="00616297" w:rsidRPr="00BC43D5" w:rsidRDefault="00616297" w:rsidP="00A87524">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 xml:space="preserve">Ahora bien, </w:t>
            </w:r>
            <w:r w:rsidRPr="00BC43D5">
              <w:rPr>
                <w:rFonts w:ascii="Palatino Linotype" w:hAnsi="Palatino Linotype" w:cs="Arial"/>
                <w:b/>
                <w:color w:val="000000"/>
                <w:sz w:val="24"/>
                <w:szCs w:val="24"/>
                <w:u w:val="single"/>
              </w:rPr>
              <w:t>para cada caso además de fundar y motivar</w:t>
            </w:r>
            <w:r w:rsidRPr="00BC43D5">
              <w:rPr>
                <w:rFonts w:ascii="Palatino Linotype" w:hAnsi="Palatino Linotype" w:cs="Arial"/>
                <w:color w:val="000000"/>
                <w:sz w:val="24"/>
                <w:szCs w:val="24"/>
              </w:rPr>
              <w:t xml:space="preserve">, se debe identificar con claridad que datos contenidos en las documentales que son susceptibles de suprimirse, por ejemplo; </w:t>
            </w:r>
            <w:r w:rsidRPr="00BC43D5">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16297" w:rsidRPr="00BC43D5" w14:paraId="7346F653" w14:textId="77777777" w:rsidTr="00A87524">
        <w:tc>
          <w:tcPr>
            <w:cnfStyle w:val="001000000000" w:firstRow="0" w:lastRow="0" w:firstColumn="1" w:lastColumn="0" w:oddVBand="0" w:evenVBand="0" w:oddHBand="0" w:evenHBand="0" w:firstRowFirstColumn="0" w:firstRowLastColumn="0" w:lastRowFirstColumn="0" w:lastRowLastColumn="0"/>
            <w:tcW w:w="1838" w:type="dxa"/>
          </w:tcPr>
          <w:p w14:paraId="5E4B106E" w14:textId="77777777" w:rsidR="00616297" w:rsidRPr="00BC43D5" w:rsidRDefault="00616297" w:rsidP="00A87524">
            <w:pPr>
              <w:tabs>
                <w:tab w:val="left" w:pos="284"/>
              </w:tabs>
              <w:spacing w:line="360" w:lineRule="auto"/>
              <w:ind w:right="49"/>
              <w:jc w:val="both"/>
              <w:rPr>
                <w:rFonts w:ascii="Palatino Linotype" w:hAnsi="Palatino Linotype" w:cs="Arial"/>
                <w:bCs w:val="0"/>
                <w:sz w:val="24"/>
                <w:szCs w:val="24"/>
              </w:rPr>
            </w:pPr>
            <w:r w:rsidRPr="00BC43D5">
              <w:rPr>
                <w:rFonts w:ascii="Palatino Linotype" w:eastAsia="MS Gothic" w:hAnsi="Palatino Linotype" w:cs="Times New Roman"/>
                <w:b w:val="0"/>
                <w:sz w:val="24"/>
                <w:szCs w:val="24"/>
              </w:rPr>
              <w:lastRenderedPageBreak/>
              <w:t>e</w:t>
            </w:r>
            <w:r w:rsidRPr="00BC43D5">
              <w:rPr>
                <w:rFonts w:ascii="Palatino Linotype" w:eastAsia="MS Gothic" w:hAnsi="Palatino Linotype" w:cs="Times New Roman"/>
                <w:bCs w:val="0"/>
                <w:sz w:val="24"/>
                <w:szCs w:val="24"/>
              </w:rPr>
              <w:t xml:space="preserve">) Condiciones especiales de </w:t>
            </w:r>
            <w:r w:rsidRPr="00BC43D5">
              <w:rPr>
                <w:rFonts w:ascii="Palatino Linotype" w:eastAsia="MS Gothic" w:hAnsi="Palatino Linotype" w:cs="Times New Roman"/>
                <w:bCs w:val="0"/>
                <w:sz w:val="24"/>
                <w:szCs w:val="24"/>
              </w:rPr>
              <w:lastRenderedPageBreak/>
              <w:t xml:space="preserve">la clasificación de la información como confidencial. </w:t>
            </w:r>
          </w:p>
        </w:tc>
        <w:tc>
          <w:tcPr>
            <w:tcW w:w="6990" w:type="dxa"/>
            <w:hideMark/>
          </w:tcPr>
          <w:p w14:paraId="00C236BE" w14:textId="77777777" w:rsidR="00616297" w:rsidRPr="00BC43D5"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lastRenderedPageBreak/>
              <w:t xml:space="preserve">Los artículos 148 y 120 de la Ley Estatal y de la Ley General, respectivamente, establecen que aun tratándose de datos </w:t>
            </w:r>
            <w:r w:rsidRPr="00BC43D5">
              <w:rPr>
                <w:rFonts w:ascii="Palatino Linotype" w:hAnsi="Palatino Linotype" w:cs="Arial"/>
                <w:color w:val="000000"/>
                <w:sz w:val="24"/>
                <w:szCs w:val="24"/>
              </w:rPr>
              <w:lastRenderedPageBreak/>
              <w:t xml:space="preserve">personales, se podrán proporcionar, incluso sin solicitar el consentimiento de su titular. </w:t>
            </w:r>
          </w:p>
          <w:p w14:paraId="35BAB4EC" w14:textId="77777777" w:rsidR="00616297" w:rsidRPr="00BC43D5" w:rsidRDefault="00616297" w:rsidP="00A87524">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BC43D5">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BB876B" w14:textId="77777777" w:rsidR="00616297" w:rsidRPr="00BC43D5" w:rsidRDefault="00616297" w:rsidP="00A87524">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BC43D5">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AA8D0B6" w14:textId="77777777" w:rsidR="00357C33" w:rsidRPr="00BC43D5" w:rsidRDefault="00357C33" w:rsidP="00357C33">
      <w:pPr>
        <w:pStyle w:val="Prrafodelista"/>
        <w:tabs>
          <w:tab w:val="left" w:pos="284"/>
        </w:tabs>
        <w:spacing w:line="360" w:lineRule="auto"/>
        <w:ind w:left="0"/>
        <w:jc w:val="both"/>
        <w:rPr>
          <w:rFonts w:ascii="Palatino Linotype" w:hAnsi="Palatino Linotype" w:cs="Arial"/>
          <w:color w:val="000000"/>
          <w:sz w:val="24"/>
        </w:rPr>
      </w:pPr>
    </w:p>
    <w:p w14:paraId="22BC12F9" w14:textId="1F729AC9" w:rsidR="00616297" w:rsidRPr="00BC43D5" w:rsidRDefault="00616297" w:rsidP="00616297">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BC43D5">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72F7756" w14:textId="77777777" w:rsidR="007D03A1" w:rsidRPr="00BC43D5" w:rsidRDefault="007D03A1" w:rsidP="007D03A1">
      <w:pPr>
        <w:pStyle w:val="Prrafodelista"/>
        <w:tabs>
          <w:tab w:val="left" w:pos="284"/>
        </w:tabs>
        <w:spacing w:line="360" w:lineRule="auto"/>
        <w:ind w:left="0"/>
        <w:jc w:val="both"/>
        <w:rPr>
          <w:rFonts w:ascii="Palatino Linotype" w:hAnsi="Palatino Linotype" w:cs="Arial"/>
          <w:color w:val="000000"/>
          <w:sz w:val="24"/>
        </w:rPr>
      </w:pPr>
    </w:p>
    <w:bookmarkEnd w:id="9"/>
    <w:p w14:paraId="18814E0F" w14:textId="77777777" w:rsidR="005000AA" w:rsidRPr="00BC43D5"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BC43D5">
        <w:rPr>
          <w:rFonts w:ascii="Palatino Linotype" w:hAnsi="Palatino Linotype" w:cs="Arial"/>
          <w:color w:val="222222"/>
          <w:sz w:val="24"/>
          <w:lang w:eastAsia="es-MX"/>
        </w:rPr>
        <w:t xml:space="preserve">Por lo anteriormente expuesto y fundado, este </w:t>
      </w:r>
      <w:r w:rsidRPr="00BC43D5">
        <w:rPr>
          <w:rFonts w:ascii="Palatino Linotype" w:hAnsi="Palatino Linotype" w:cs="Arial"/>
          <w:b/>
          <w:bCs/>
          <w:color w:val="222222"/>
          <w:sz w:val="24"/>
          <w:lang w:eastAsia="es-MX"/>
        </w:rPr>
        <w:t>ÓRGANO GARANTE</w:t>
      </w:r>
      <w:r w:rsidRPr="00BC43D5">
        <w:rPr>
          <w:rFonts w:ascii="Palatino Linotype" w:hAnsi="Palatino Linotype" w:cs="Arial"/>
          <w:color w:val="222222"/>
          <w:sz w:val="24"/>
          <w:lang w:eastAsia="es-MX"/>
        </w:rPr>
        <w:t xml:space="preserve"> emite los siguientes:</w:t>
      </w:r>
    </w:p>
    <w:p w14:paraId="15F72B0A" w14:textId="77777777" w:rsidR="005000AA" w:rsidRPr="00BC43D5" w:rsidRDefault="005000AA" w:rsidP="00DB2180">
      <w:pPr>
        <w:pStyle w:val="Ttulo1"/>
        <w:jc w:val="center"/>
        <w:rPr>
          <w:rFonts w:ascii="Palatino Linotype" w:hAnsi="Palatino Linotype"/>
          <w:b/>
          <w:color w:val="auto"/>
          <w:sz w:val="24"/>
          <w:szCs w:val="24"/>
        </w:rPr>
      </w:pPr>
      <w:bookmarkStart w:id="23" w:name="_Toc4061692"/>
      <w:bookmarkStart w:id="24" w:name="_Toc486525261"/>
      <w:bookmarkStart w:id="25" w:name="_Toc445745148"/>
      <w:bookmarkStart w:id="26" w:name="_Toc447699324"/>
      <w:bookmarkStart w:id="27" w:name="_Toc87549684"/>
      <w:r w:rsidRPr="00BC43D5">
        <w:rPr>
          <w:rFonts w:ascii="Palatino Linotype" w:hAnsi="Palatino Linotype"/>
          <w:b/>
          <w:color w:val="auto"/>
          <w:sz w:val="24"/>
          <w:szCs w:val="24"/>
        </w:rPr>
        <w:lastRenderedPageBreak/>
        <w:t>R E S O L U T I V O S</w:t>
      </w:r>
      <w:bookmarkEnd w:id="23"/>
      <w:bookmarkEnd w:id="24"/>
      <w:bookmarkEnd w:id="25"/>
      <w:bookmarkEnd w:id="26"/>
      <w:bookmarkEnd w:id="27"/>
    </w:p>
    <w:p w14:paraId="463AEB82" w14:textId="77777777" w:rsidR="005000AA" w:rsidRPr="00BC43D5" w:rsidRDefault="005000AA" w:rsidP="005000AA">
      <w:pPr>
        <w:keepNext/>
        <w:keepLines/>
        <w:spacing w:line="360" w:lineRule="auto"/>
        <w:jc w:val="center"/>
        <w:outlineLvl w:val="0"/>
        <w:rPr>
          <w:rFonts w:ascii="Palatino Linotype" w:hAnsi="Palatino Linotype" w:cstheme="majorBidi"/>
          <w:b/>
          <w:bCs/>
          <w:sz w:val="24"/>
          <w:szCs w:val="24"/>
        </w:rPr>
      </w:pPr>
    </w:p>
    <w:p w14:paraId="44414A50" w14:textId="3835F050" w:rsidR="00E208B2" w:rsidRPr="00BC43D5" w:rsidRDefault="00616297" w:rsidP="00827AEB">
      <w:pPr>
        <w:tabs>
          <w:tab w:val="left" w:pos="284"/>
        </w:tabs>
        <w:spacing w:line="360" w:lineRule="auto"/>
        <w:jc w:val="both"/>
        <w:rPr>
          <w:rFonts w:ascii="Palatino Linotype" w:eastAsiaTheme="minorEastAsia" w:hAnsi="Palatino Linotype" w:cs="Arial"/>
          <w:bCs/>
          <w:sz w:val="24"/>
          <w:szCs w:val="24"/>
          <w:lang w:val="es-ES_tradnl" w:eastAsia="es-MX"/>
        </w:rPr>
      </w:pPr>
      <w:r w:rsidRPr="00BC43D5">
        <w:rPr>
          <w:rFonts w:ascii="Palatino Linotype" w:hAnsi="Palatino Linotype" w:cs="Arial"/>
          <w:b/>
          <w:sz w:val="24"/>
          <w:szCs w:val="24"/>
          <w:lang w:val="es-ES_tradnl"/>
        </w:rPr>
        <w:t xml:space="preserve">PRIMERO. </w:t>
      </w:r>
      <w:r w:rsidRPr="00BC43D5">
        <w:rPr>
          <w:rFonts w:ascii="Palatino Linotype" w:hAnsi="Palatino Linotype" w:cs="Arial"/>
          <w:sz w:val="24"/>
          <w:szCs w:val="24"/>
          <w:lang w:val="es-ES_tradnl"/>
        </w:rPr>
        <w:t>Resulta</w:t>
      </w:r>
      <w:r w:rsidR="00357C33" w:rsidRPr="00BC43D5">
        <w:rPr>
          <w:rFonts w:ascii="Palatino Linotype" w:hAnsi="Palatino Linotype" w:cs="Arial"/>
          <w:sz w:val="24"/>
          <w:szCs w:val="24"/>
          <w:lang w:val="es-ES_tradnl"/>
        </w:rPr>
        <w:t>n</w:t>
      </w:r>
      <w:r w:rsidRPr="00BC43D5">
        <w:rPr>
          <w:rFonts w:ascii="Palatino Linotype" w:hAnsi="Palatino Linotype" w:cs="Arial"/>
          <w:sz w:val="24"/>
          <w:szCs w:val="24"/>
          <w:lang w:val="es-ES_tradnl"/>
        </w:rPr>
        <w:t xml:space="preserve"> </w:t>
      </w:r>
      <w:r w:rsidR="007D03A1" w:rsidRPr="00BC43D5">
        <w:rPr>
          <w:rFonts w:ascii="Palatino Linotype" w:hAnsi="Palatino Linotype" w:cs="Arial"/>
          <w:sz w:val="24"/>
          <w:szCs w:val="24"/>
          <w:lang w:val="es-ES_tradnl"/>
        </w:rPr>
        <w:t xml:space="preserve">parcialmente </w:t>
      </w:r>
      <w:r w:rsidRPr="00BC43D5">
        <w:rPr>
          <w:rFonts w:ascii="Palatino Linotype" w:hAnsi="Palatino Linotype" w:cs="Arial"/>
          <w:sz w:val="24"/>
          <w:szCs w:val="24"/>
          <w:lang w:val="es-ES_tradnl"/>
        </w:rPr>
        <w:t>fundadas las</w:t>
      </w:r>
      <w:r w:rsidRPr="00BC43D5">
        <w:rPr>
          <w:rFonts w:ascii="Palatino Linotype" w:hAnsi="Palatino Linotype" w:cs="Arial"/>
          <w:b/>
          <w:sz w:val="24"/>
          <w:szCs w:val="24"/>
          <w:lang w:val="es-ES_tradnl"/>
        </w:rPr>
        <w:t xml:space="preserve"> </w:t>
      </w:r>
      <w:r w:rsidRPr="00BC43D5">
        <w:rPr>
          <w:rFonts w:ascii="Palatino Linotype" w:hAnsi="Palatino Linotype" w:cs="Arial"/>
          <w:sz w:val="24"/>
          <w:szCs w:val="24"/>
          <w:lang w:val="es-ES"/>
        </w:rPr>
        <w:t xml:space="preserve">razones o motivos de inconformidad hechos valer en </w:t>
      </w:r>
      <w:r w:rsidR="00254BE7" w:rsidRPr="00BC43D5">
        <w:rPr>
          <w:rFonts w:ascii="Palatino Linotype" w:hAnsi="Palatino Linotype" w:cs="Arial"/>
          <w:sz w:val="24"/>
          <w:szCs w:val="24"/>
          <w:lang w:val="es-ES"/>
        </w:rPr>
        <w:t>los</w:t>
      </w:r>
      <w:r w:rsidRPr="00BC43D5">
        <w:rPr>
          <w:rFonts w:ascii="Palatino Linotype" w:hAnsi="Palatino Linotype" w:cs="Arial"/>
          <w:sz w:val="24"/>
          <w:szCs w:val="24"/>
          <w:lang w:val="es-ES"/>
        </w:rPr>
        <w:t xml:space="preserve"> recurso</w:t>
      </w:r>
      <w:r w:rsidR="00254BE7" w:rsidRPr="00BC43D5">
        <w:rPr>
          <w:rFonts w:ascii="Palatino Linotype" w:hAnsi="Palatino Linotype" w:cs="Arial"/>
          <w:sz w:val="24"/>
          <w:szCs w:val="24"/>
          <w:lang w:val="es-ES"/>
        </w:rPr>
        <w:t>s</w:t>
      </w:r>
      <w:r w:rsidRPr="00BC43D5">
        <w:rPr>
          <w:rFonts w:ascii="Palatino Linotype" w:hAnsi="Palatino Linotype" w:cs="Arial"/>
          <w:sz w:val="24"/>
          <w:szCs w:val="24"/>
          <w:lang w:val="es-ES"/>
        </w:rPr>
        <w:t xml:space="preserve"> de revisión</w:t>
      </w:r>
      <w:r w:rsidR="00947F93" w:rsidRPr="00BC43D5">
        <w:rPr>
          <w:rFonts w:ascii="Palatino Linotype" w:hAnsi="Palatino Linotype"/>
          <w:b/>
          <w:sz w:val="22"/>
          <w:szCs w:val="24"/>
        </w:rPr>
        <w:t xml:space="preserve"> 12993</w:t>
      </w:r>
      <w:r w:rsidR="000B2097" w:rsidRPr="00BC43D5">
        <w:rPr>
          <w:rFonts w:ascii="Palatino Linotype" w:hAnsi="Palatino Linotype"/>
          <w:b/>
          <w:sz w:val="22"/>
          <w:szCs w:val="24"/>
        </w:rPr>
        <w:t>/INFOEM/IP/RR/2022</w:t>
      </w:r>
      <w:r w:rsidR="00E208B2" w:rsidRPr="00BC43D5">
        <w:rPr>
          <w:rFonts w:ascii="Palatino Linotype" w:eastAsia="Calibri" w:hAnsi="Palatino Linotype" w:cs="Tahoma"/>
          <w:b/>
          <w:sz w:val="24"/>
          <w:lang w:eastAsia="en-US"/>
        </w:rPr>
        <w:t xml:space="preserve">, </w:t>
      </w:r>
      <w:r w:rsidRPr="00BC43D5">
        <w:rPr>
          <w:rFonts w:ascii="Palatino Linotype" w:eastAsiaTheme="minorEastAsia" w:hAnsi="Palatino Linotype" w:cs="Arial"/>
          <w:bCs/>
          <w:sz w:val="24"/>
          <w:szCs w:val="24"/>
          <w:lang w:val="es-ES_tradnl" w:eastAsia="es-MX"/>
        </w:rPr>
        <w:t>en términos de</w:t>
      </w:r>
      <w:r w:rsidR="007D03A1" w:rsidRPr="00BC43D5">
        <w:rPr>
          <w:rFonts w:ascii="Palatino Linotype" w:eastAsiaTheme="minorEastAsia" w:hAnsi="Palatino Linotype" w:cs="Arial"/>
          <w:bCs/>
          <w:sz w:val="24"/>
          <w:szCs w:val="24"/>
          <w:lang w:val="es-ES_tradnl" w:eastAsia="es-MX"/>
        </w:rPr>
        <w:t xml:space="preserve"> </w:t>
      </w:r>
      <w:r w:rsidRPr="00BC43D5">
        <w:rPr>
          <w:rFonts w:ascii="Palatino Linotype" w:eastAsiaTheme="minorEastAsia" w:hAnsi="Palatino Linotype" w:cs="Arial"/>
          <w:bCs/>
          <w:sz w:val="24"/>
          <w:szCs w:val="24"/>
          <w:lang w:val="es-ES_tradnl" w:eastAsia="es-MX"/>
        </w:rPr>
        <w:t>l</w:t>
      </w:r>
      <w:r w:rsidR="007D03A1" w:rsidRPr="00BC43D5">
        <w:rPr>
          <w:rFonts w:ascii="Palatino Linotype" w:eastAsiaTheme="minorEastAsia" w:hAnsi="Palatino Linotype" w:cs="Arial"/>
          <w:bCs/>
          <w:sz w:val="24"/>
          <w:szCs w:val="24"/>
          <w:lang w:val="es-ES_tradnl" w:eastAsia="es-MX"/>
        </w:rPr>
        <w:t>os</w:t>
      </w:r>
      <w:r w:rsidRPr="00BC43D5">
        <w:rPr>
          <w:rFonts w:ascii="Palatino Linotype" w:eastAsiaTheme="minorEastAsia" w:hAnsi="Palatino Linotype" w:cs="Arial"/>
          <w:bCs/>
          <w:sz w:val="24"/>
          <w:szCs w:val="24"/>
          <w:lang w:val="es-ES_tradnl" w:eastAsia="es-MX"/>
        </w:rPr>
        <w:t xml:space="preserve"> </w:t>
      </w:r>
      <w:r w:rsidRPr="00BC43D5">
        <w:rPr>
          <w:rFonts w:ascii="Palatino Linotype" w:eastAsiaTheme="minorEastAsia" w:hAnsi="Palatino Linotype" w:cs="Arial"/>
          <w:b/>
          <w:bCs/>
          <w:sz w:val="24"/>
          <w:szCs w:val="24"/>
          <w:lang w:val="es-ES_tradnl" w:eastAsia="es-MX"/>
        </w:rPr>
        <w:t>Considerando</w:t>
      </w:r>
      <w:r w:rsidR="007D03A1" w:rsidRPr="00BC43D5">
        <w:rPr>
          <w:rFonts w:ascii="Palatino Linotype" w:eastAsiaTheme="minorEastAsia" w:hAnsi="Palatino Linotype" w:cs="Arial"/>
          <w:b/>
          <w:bCs/>
          <w:sz w:val="24"/>
          <w:szCs w:val="24"/>
          <w:lang w:val="es-ES_tradnl" w:eastAsia="es-MX"/>
        </w:rPr>
        <w:t>s</w:t>
      </w:r>
      <w:r w:rsidRPr="00BC43D5">
        <w:rPr>
          <w:rFonts w:ascii="Palatino Linotype" w:eastAsiaTheme="minorEastAsia" w:hAnsi="Palatino Linotype" w:cs="Arial"/>
          <w:b/>
          <w:bCs/>
          <w:sz w:val="24"/>
          <w:szCs w:val="24"/>
          <w:lang w:val="es-ES_tradnl" w:eastAsia="es-MX"/>
        </w:rPr>
        <w:t xml:space="preserve"> </w:t>
      </w:r>
      <w:r w:rsidR="00584F84" w:rsidRPr="00BC43D5">
        <w:rPr>
          <w:rFonts w:ascii="Palatino Linotype" w:eastAsiaTheme="minorEastAsia" w:hAnsi="Palatino Linotype" w:cs="Arial"/>
          <w:b/>
          <w:bCs/>
          <w:sz w:val="24"/>
          <w:szCs w:val="24"/>
          <w:lang w:val="es-ES_tradnl" w:eastAsia="es-MX"/>
        </w:rPr>
        <w:t>CUARTO</w:t>
      </w:r>
      <w:r w:rsidR="007D03A1" w:rsidRPr="00BC43D5">
        <w:rPr>
          <w:rFonts w:ascii="Palatino Linotype" w:eastAsiaTheme="minorEastAsia" w:hAnsi="Palatino Linotype" w:cs="Arial"/>
          <w:b/>
          <w:bCs/>
          <w:sz w:val="24"/>
          <w:szCs w:val="24"/>
          <w:lang w:val="es-ES_tradnl" w:eastAsia="es-MX"/>
        </w:rPr>
        <w:t xml:space="preserve"> y QUINTO</w:t>
      </w:r>
      <w:r w:rsidRPr="00BC43D5">
        <w:rPr>
          <w:rFonts w:ascii="Palatino Linotype" w:eastAsiaTheme="minorEastAsia" w:hAnsi="Palatino Linotype" w:cs="Arial"/>
          <w:b/>
          <w:bCs/>
          <w:sz w:val="24"/>
          <w:szCs w:val="24"/>
          <w:lang w:val="es-ES_tradnl" w:eastAsia="es-MX"/>
        </w:rPr>
        <w:t xml:space="preserve"> </w:t>
      </w:r>
      <w:r w:rsidRPr="00BC43D5">
        <w:rPr>
          <w:rFonts w:ascii="Palatino Linotype" w:eastAsiaTheme="minorEastAsia" w:hAnsi="Palatino Linotype" w:cs="Arial"/>
          <w:bCs/>
          <w:sz w:val="24"/>
          <w:szCs w:val="24"/>
          <w:lang w:val="es-ES_tradnl" w:eastAsia="es-MX"/>
        </w:rPr>
        <w:t xml:space="preserve">de la presente resolución. </w:t>
      </w:r>
    </w:p>
    <w:p w14:paraId="52E8C855" w14:textId="77777777" w:rsidR="00C06AEE" w:rsidRPr="00BC43D5" w:rsidRDefault="00C06AEE" w:rsidP="00827AEB">
      <w:pPr>
        <w:tabs>
          <w:tab w:val="left" w:pos="284"/>
        </w:tabs>
        <w:spacing w:line="360" w:lineRule="auto"/>
        <w:jc w:val="both"/>
        <w:rPr>
          <w:rFonts w:ascii="Palatino Linotype" w:eastAsiaTheme="minorEastAsia" w:hAnsi="Palatino Linotype" w:cs="Arial"/>
          <w:bCs/>
          <w:sz w:val="24"/>
          <w:szCs w:val="24"/>
          <w:lang w:val="es-ES_tradnl" w:eastAsia="es-MX"/>
        </w:rPr>
      </w:pPr>
    </w:p>
    <w:p w14:paraId="72D1F97F" w14:textId="0CF25DEB" w:rsidR="006E25F2" w:rsidRPr="00BC43D5" w:rsidRDefault="007D03A1" w:rsidP="006D174B">
      <w:pPr>
        <w:pStyle w:val="Prrafodelista"/>
        <w:spacing w:line="360" w:lineRule="auto"/>
        <w:ind w:left="0"/>
        <w:jc w:val="both"/>
        <w:rPr>
          <w:rFonts w:ascii="Palatino Linotype" w:eastAsia="Calibri" w:hAnsi="Palatino Linotype" w:cs="Arial"/>
          <w:bCs/>
          <w:sz w:val="24"/>
          <w:lang w:val="es-ES_tradnl"/>
        </w:rPr>
      </w:pPr>
      <w:r w:rsidRPr="00BC43D5">
        <w:rPr>
          <w:rFonts w:ascii="Palatino Linotype" w:eastAsia="Calibri" w:hAnsi="Palatino Linotype" w:cs="Arial"/>
          <w:b/>
          <w:bCs/>
          <w:sz w:val="24"/>
          <w:lang w:val="es-ES"/>
        </w:rPr>
        <w:t>SEGUNDO</w:t>
      </w:r>
      <w:r w:rsidR="006D174B" w:rsidRPr="00BC43D5">
        <w:rPr>
          <w:rFonts w:ascii="Palatino Linotype" w:eastAsia="Calibri" w:hAnsi="Palatino Linotype" w:cs="Arial"/>
          <w:b/>
          <w:bCs/>
          <w:sz w:val="24"/>
          <w:lang w:val="es-ES"/>
        </w:rPr>
        <w:t xml:space="preserve">. </w:t>
      </w:r>
      <w:r w:rsidR="006D174B" w:rsidRPr="00BC43D5">
        <w:rPr>
          <w:rFonts w:ascii="Palatino Linotype" w:eastAsia="Calibri" w:hAnsi="Palatino Linotype" w:cs="Arial"/>
          <w:sz w:val="24"/>
          <w:lang w:val="es-ES"/>
        </w:rPr>
        <w:t xml:space="preserve">Se </w:t>
      </w:r>
      <w:r w:rsidR="006D174B" w:rsidRPr="00BC43D5">
        <w:rPr>
          <w:rFonts w:ascii="Palatino Linotype" w:eastAsia="Calibri" w:hAnsi="Palatino Linotype" w:cs="Arial"/>
          <w:b/>
          <w:bCs/>
          <w:sz w:val="24"/>
          <w:lang w:val="es-ES"/>
        </w:rPr>
        <w:t>REVOCA</w:t>
      </w:r>
      <w:r w:rsidR="00357C33" w:rsidRPr="00BC43D5">
        <w:rPr>
          <w:rFonts w:ascii="Palatino Linotype" w:eastAsia="Calibri" w:hAnsi="Palatino Linotype" w:cs="Arial"/>
          <w:b/>
          <w:bCs/>
          <w:sz w:val="24"/>
          <w:lang w:val="es-ES"/>
        </w:rPr>
        <w:t xml:space="preserve"> </w:t>
      </w:r>
      <w:r w:rsidR="006D174B" w:rsidRPr="00BC43D5">
        <w:rPr>
          <w:rFonts w:ascii="Palatino Linotype" w:eastAsia="Calibri" w:hAnsi="Palatino Linotype" w:cs="Arial"/>
          <w:sz w:val="24"/>
          <w:lang w:val="es-ES"/>
        </w:rPr>
        <w:t>la</w:t>
      </w:r>
      <w:r w:rsidR="00357C33" w:rsidRPr="00BC43D5">
        <w:rPr>
          <w:rFonts w:ascii="Palatino Linotype" w:eastAsia="Calibri" w:hAnsi="Palatino Linotype" w:cs="Arial"/>
          <w:sz w:val="24"/>
          <w:lang w:val="es-ES"/>
        </w:rPr>
        <w:t xml:space="preserve"> </w:t>
      </w:r>
      <w:r w:rsidR="006D174B" w:rsidRPr="00BC43D5">
        <w:rPr>
          <w:rFonts w:ascii="Palatino Linotype" w:eastAsia="Calibri" w:hAnsi="Palatino Linotype" w:cs="Arial"/>
          <w:sz w:val="24"/>
          <w:lang w:val="es-ES"/>
        </w:rPr>
        <w:t>respuesta emitida</w:t>
      </w:r>
      <w:r w:rsidR="00357C33" w:rsidRPr="00BC43D5">
        <w:rPr>
          <w:rFonts w:ascii="Palatino Linotype" w:eastAsia="Calibri" w:hAnsi="Palatino Linotype" w:cs="Arial"/>
          <w:sz w:val="24"/>
          <w:lang w:val="es-ES"/>
        </w:rPr>
        <w:t xml:space="preserve"> </w:t>
      </w:r>
      <w:r w:rsidR="006D174B" w:rsidRPr="00BC43D5">
        <w:rPr>
          <w:rFonts w:ascii="Palatino Linotype" w:eastAsia="Calibri" w:hAnsi="Palatino Linotype" w:cs="Arial"/>
          <w:sz w:val="24"/>
          <w:lang w:val="es-ES"/>
        </w:rPr>
        <w:t xml:space="preserve">por el </w:t>
      </w:r>
      <w:r w:rsidR="007451C1" w:rsidRPr="00BC43D5">
        <w:rPr>
          <w:rFonts w:ascii="Palatino Linotype" w:eastAsia="Calibri" w:hAnsi="Palatino Linotype" w:cs="Tahoma"/>
          <w:b/>
          <w:bCs/>
          <w:sz w:val="24"/>
          <w:lang w:eastAsia="en-US"/>
        </w:rPr>
        <w:t>Sistema Municipal para el Desarrollo Integral de la Familia de Metepec</w:t>
      </w:r>
      <w:r w:rsidR="006D174B" w:rsidRPr="00BC43D5">
        <w:rPr>
          <w:rFonts w:ascii="Palatino Linotype" w:eastAsia="Calibri" w:hAnsi="Palatino Linotype" w:cs="Tahoma"/>
          <w:b/>
          <w:sz w:val="24"/>
          <w:szCs w:val="28"/>
          <w:lang w:eastAsia="en-US"/>
        </w:rPr>
        <w:t xml:space="preserve"> </w:t>
      </w:r>
      <w:r w:rsidR="006D174B" w:rsidRPr="00BC43D5">
        <w:rPr>
          <w:rFonts w:ascii="Palatino Linotype" w:eastAsia="Calibri" w:hAnsi="Palatino Linotype" w:cs="Tahoma"/>
          <w:sz w:val="24"/>
          <w:szCs w:val="28"/>
          <w:lang w:eastAsia="en-US"/>
        </w:rPr>
        <w:t>y se</w:t>
      </w:r>
      <w:r w:rsidR="006D174B" w:rsidRPr="00BC43D5">
        <w:rPr>
          <w:rFonts w:ascii="Palatino Linotype" w:eastAsia="Calibri" w:hAnsi="Palatino Linotype" w:cs="Tahoma"/>
          <w:b/>
          <w:sz w:val="24"/>
          <w:szCs w:val="28"/>
          <w:lang w:eastAsia="en-US"/>
        </w:rPr>
        <w:t xml:space="preserve"> ORDENA</w:t>
      </w:r>
      <w:r w:rsidR="006D174B" w:rsidRPr="00BC43D5">
        <w:rPr>
          <w:rFonts w:ascii="Palatino Linotype" w:eastAsia="Calibri" w:hAnsi="Palatino Linotype" w:cs="Arial"/>
          <w:bCs/>
          <w:sz w:val="24"/>
          <w:lang w:val="es-ES_tradnl"/>
        </w:rPr>
        <w:t xml:space="preserve"> entregar</w:t>
      </w:r>
      <w:r w:rsidR="003D261C" w:rsidRPr="00BC43D5">
        <w:rPr>
          <w:rFonts w:ascii="Palatino Linotype" w:eastAsia="Calibri" w:hAnsi="Palatino Linotype" w:cs="Arial"/>
          <w:bCs/>
          <w:sz w:val="24"/>
          <w:lang w:val="es-ES_tradnl"/>
        </w:rPr>
        <w:t>, de ser el caso en versión pública</w:t>
      </w:r>
      <w:r w:rsidR="006D174B" w:rsidRPr="00BC43D5">
        <w:rPr>
          <w:rFonts w:ascii="Palatino Linotype" w:eastAsia="Calibri" w:hAnsi="Palatino Linotype" w:cs="Arial"/>
          <w:bCs/>
          <w:sz w:val="24"/>
          <w:lang w:val="es-ES_tradnl"/>
        </w:rPr>
        <w:t xml:space="preserve">, vía </w:t>
      </w:r>
      <w:r w:rsidR="00057849" w:rsidRPr="00BC43D5">
        <w:rPr>
          <w:rFonts w:ascii="Palatino Linotype" w:eastAsia="Calibri" w:hAnsi="Palatino Linotype" w:cs="Arial"/>
          <w:b/>
          <w:bCs/>
          <w:sz w:val="24"/>
          <w:lang w:val="es-ES_tradnl"/>
        </w:rPr>
        <w:t>S</w:t>
      </w:r>
      <w:r w:rsidR="006D174B" w:rsidRPr="00BC43D5">
        <w:rPr>
          <w:rFonts w:ascii="Palatino Linotype" w:eastAsia="Calibri" w:hAnsi="Palatino Linotype" w:cs="Arial"/>
          <w:b/>
          <w:bCs/>
          <w:sz w:val="24"/>
          <w:lang w:val="es-ES_tradnl"/>
        </w:rPr>
        <w:t xml:space="preserve">istema de </w:t>
      </w:r>
      <w:r w:rsidR="00057849" w:rsidRPr="00BC43D5">
        <w:rPr>
          <w:rFonts w:ascii="Palatino Linotype" w:eastAsia="Calibri" w:hAnsi="Palatino Linotype" w:cs="Arial"/>
          <w:b/>
          <w:bCs/>
          <w:sz w:val="24"/>
          <w:lang w:val="es-ES_tradnl"/>
        </w:rPr>
        <w:t>A</w:t>
      </w:r>
      <w:r w:rsidR="006D174B" w:rsidRPr="00BC43D5">
        <w:rPr>
          <w:rFonts w:ascii="Palatino Linotype" w:eastAsia="Calibri" w:hAnsi="Palatino Linotype" w:cs="Arial"/>
          <w:b/>
          <w:bCs/>
          <w:sz w:val="24"/>
          <w:lang w:val="es-ES_tradnl"/>
        </w:rPr>
        <w:t xml:space="preserve">cceso a la </w:t>
      </w:r>
      <w:r w:rsidR="00057849" w:rsidRPr="00BC43D5">
        <w:rPr>
          <w:rFonts w:ascii="Palatino Linotype" w:eastAsia="Calibri" w:hAnsi="Palatino Linotype" w:cs="Arial"/>
          <w:b/>
          <w:bCs/>
          <w:sz w:val="24"/>
          <w:lang w:val="es-ES_tradnl"/>
        </w:rPr>
        <w:t>I</w:t>
      </w:r>
      <w:r w:rsidR="006D174B" w:rsidRPr="00BC43D5">
        <w:rPr>
          <w:rFonts w:ascii="Palatino Linotype" w:eastAsia="Calibri" w:hAnsi="Palatino Linotype" w:cs="Arial"/>
          <w:b/>
          <w:bCs/>
          <w:sz w:val="24"/>
          <w:lang w:val="es-ES_tradnl"/>
        </w:rPr>
        <w:t xml:space="preserve">nformación </w:t>
      </w:r>
      <w:r w:rsidR="00057849" w:rsidRPr="00BC43D5">
        <w:rPr>
          <w:rFonts w:ascii="Palatino Linotype" w:eastAsia="Calibri" w:hAnsi="Palatino Linotype" w:cs="Arial"/>
          <w:b/>
          <w:bCs/>
          <w:sz w:val="24"/>
          <w:lang w:val="es-ES_tradnl"/>
        </w:rPr>
        <w:t>M</w:t>
      </w:r>
      <w:r w:rsidR="006D174B" w:rsidRPr="00BC43D5">
        <w:rPr>
          <w:rFonts w:ascii="Palatino Linotype" w:eastAsia="Calibri" w:hAnsi="Palatino Linotype" w:cs="Arial"/>
          <w:b/>
          <w:bCs/>
          <w:sz w:val="24"/>
          <w:lang w:val="es-ES_tradnl"/>
        </w:rPr>
        <w:t>exiquense (SAIMEX),</w:t>
      </w:r>
      <w:r w:rsidR="006D174B" w:rsidRPr="00BC43D5">
        <w:rPr>
          <w:rFonts w:ascii="Palatino Linotype" w:eastAsia="Calibri" w:hAnsi="Palatino Linotype" w:cs="Arial"/>
          <w:bCs/>
          <w:sz w:val="24"/>
          <w:lang w:val="es-ES_tradnl"/>
        </w:rPr>
        <w:t xml:space="preserve"> </w:t>
      </w:r>
      <w:r w:rsidR="006E25F2" w:rsidRPr="00BC43D5">
        <w:rPr>
          <w:rFonts w:ascii="Palatino Linotype" w:eastAsia="Calibri" w:hAnsi="Palatino Linotype" w:cs="Arial"/>
          <w:bCs/>
          <w:sz w:val="24"/>
          <w:lang w:val="es-ES_tradnl"/>
        </w:rPr>
        <w:t>lo siguiente:</w:t>
      </w:r>
    </w:p>
    <w:p w14:paraId="283CB430" w14:textId="77777777" w:rsidR="006E25F2" w:rsidRPr="00BC43D5" w:rsidRDefault="006E25F2" w:rsidP="006D174B">
      <w:pPr>
        <w:pStyle w:val="Prrafodelista"/>
        <w:spacing w:line="360" w:lineRule="auto"/>
        <w:ind w:left="0"/>
        <w:jc w:val="both"/>
        <w:rPr>
          <w:rFonts w:ascii="Palatino Linotype" w:eastAsia="Calibri" w:hAnsi="Palatino Linotype" w:cs="Arial"/>
          <w:bCs/>
          <w:sz w:val="24"/>
          <w:lang w:val="es-ES_tradnl"/>
        </w:rPr>
      </w:pPr>
    </w:p>
    <w:p w14:paraId="31910ADE" w14:textId="706B8392" w:rsidR="00F726DE" w:rsidRPr="00BC43D5" w:rsidRDefault="006E25F2" w:rsidP="00057849">
      <w:pPr>
        <w:pStyle w:val="Prrafodelista"/>
        <w:numPr>
          <w:ilvl w:val="0"/>
          <w:numId w:val="17"/>
        </w:numPr>
        <w:spacing w:line="276" w:lineRule="auto"/>
        <w:ind w:left="851" w:right="539" w:hanging="284"/>
        <w:jc w:val="both"/>
        <w:rPr>
          <w:rFonts w:ascii="Palatino Linotype" w:eastAsia="Calibri" w:hAnsi="Palatino Linotype" w:cs="Arial"/>
          <w:b/>
          <w:sz w:val="24"/>
        </w:rPr>
      </w:pPr>
      <w:r w:rsidRPr="00BC43D5">
        <w:rPr>
          <w:rFonts w:ascii="Palatino Linotype" w:eastAsia="Calibri" w:hAnsi="Palatino Linotype" w:cs="Arial"/>
          <w:b/>
          <w:sz w:val="24"/>
          <w:lang w:val="es-ES_tradnl"/>
        </w:rPr>
        <w:t>D</w:t>
      </w:r>
      <w:r w:rsidR="006D174B" w:rsidRPr="00BC43D5">
        <w:rPr>
          <w:rFonts w:ascii="Palatino Linotype" w:eastAsia="Calibri" w:hAnsi="Palatino Linotype" w:cs="Arial"/>
          <w:b/>
          <w:sz w:val="24"/>
          <w:lang w:val="es-ES_tradnl"/>
        </w:rPr>
        <w:t>e</w:t>
      </w:r>
      <w:r w:rsidR="003D261C" w:rsidRPr="00BC43D5">
        <w:rPr>
          <w:rFonts w:ascii="Palatino Linotype" w:eastAsia="Calibri" w:hAnsi="Palatino Linotype" w:cs="Arial"/>
          <w:b/>
          <w:sz w:val="24"/>
        </w:rPr>
        <w:t xml:space="preserve"> </w:t>
      </w:r>
      <w:r w:rsidR="00F726DE" w:rsidRPr="00BC43D5">
        <w:rPr>
          <w:rFonts w:ascii="Palatino Linotype" w:eastAsia="Calibri" w:hAnsi="Palatino Linotype" w:cs="Arial"/>
          <w:b/>
          <w:sz w:val="24"/>
        </w:rPr>
        <w:t xml:space="preserve">todos </w:t>
      </w:r>
      <w:r w:rsidRPr="00BC43D5">
        <w:rPr>
          <w:rFonts w:ascii="Palatino Linotype" w:eastAsia="Calibri" w:hAnsi="Palatino Linotype" w:cs="Arial"/>
          <w:b/>
          <w:sz w:val="24"/>
        </w:rPr>
        <w:t xml:space="preserve">los </w:t>
      </w:r>
      <w:r w:rsidR="003D261C" w:rsidRPr="00BC43D5">
        <w:rPr>
          <w:rFonts w:ascii="Palatino Linotype" w:eastAsia="Calibri" w:hAnsi="Palatino Linotype" w:cs="Arial"/>
          <w:b/>
          <w:sz w:val="24"/>
        </w:rPr>
        <w:t>Servidores Públicos adscritos</w:t>
      </w:r>
      <w:r w:rsidRPr="00BC43D5">
        <w:rPr>
          <w:rFonts w:ascii="Palatino Linotype" w:eastAsia="Calibri" w:hAnsi="Palatino Linotype" w:cs="Arial"/>
          <w:b/>
          <w:sz w:val="24"/>
        </w:rPr>
        <w:t xml:space="preserve"> al </w:t>
      </w:r>
      <w:r w:rsidRPr="00BC43D5">
        <w:rPr>
          <w:rFonts w:ascii="Palatino Linotype" w:eastAsia="Calibri" w:hAnsi="Palatino Linotype" w:cs="Tahoma"/>
          <w:b/>
          <w:sz w:val="24"/>
          <w:lang w:eastAsia="en-US"/>
        </w:rPr>
        <w:t>Sistema Municipal para el Desarrollo Integral de la Familia de Metepec</w:t>
      </w:r>
      <w:r w:rsidRPr="00BC43D5">
        <w:rPr>
          <w:rFonts w:ascii="Palatino Linotype" w:eastAsia="Calibri" w:hAnsi="Palatino Linotype" w:cs="Arial"/>
          <w:b/>
          <w:sz w:val="24"/>
        </w:rPr>
        <w:t>:</w:t>
      </w:r>
    </w:p>
    <w:p w14:paraId="67A35938" w14:textId="77777777" w:rsidR="00057849" w:rsidRPr="00BC43D5" w:rsidRDefault="00057849" w:rsidP="00057849">
      <w:pPr>
        <w:pStyle w:val="Prrafodelista"/>
        <w:spacing w:line="276" w:lineRule="auto"/>
        <w:ind w:left="851" w:right="539"/>
        <w:jc w:val="both"/>
        <w:rPr>
          <w:rFonts w:ascii="Palatino Linotype" w:eastAsia="Calibri" w:hAnsi="Palatino Linotype" w:cs="Arial"/>
          <w:b/>
          <w:sz w:val="24"/>
        </w:rPr>
      </w:pPr>
    </w:p>
    <w:p w14:paraId="3BE8622A" w14:textId="10A9DC46" w:rsidR="008A0E9B" w:rsidRPr="00BC43D5" w:rsidRDefault="008A0E9B" w:rsidP="00057849">
      <w:pPr>
        <w:pStyle w:val="Prrafodelista"/>
        <w:numPr>
          <w:ilvl w:val="1"/>
          <w:numId w:val="17"/>
        </w:numPr>
        <w:spacing w:line="276" w:lineRule="auto"/>
        <w:ind w:right="539"/>
        <w:jc w:val="both"/>
        <w:rPr>
          <w:rFonts w:ascii="Palatino Linotype" w:hAnsi="Palatino Linotype"/>
          <w:b/>
          <w:bCs/>
          <w:sz w:val="24"/>
          <w:lang w:eastAsia="es-MX"/>
        </w:rPr>
      </w:pPr>
      <w:r w:rsidRPr="00BC43D5">
        <w:rPr>
          <w:rFonts w:ascii="Palatino Linotype" w:hAnsi="Palatino Linotype"/>
          <w:b/>
          <w:bCs/>
          <w:color w:val="000000"/>
          <w:sz w:val="24"/>
          <w:lang w:eastAsia="es-MX"/>
        </w:rPr>
        <w:t>El currículum vitae, ficha curricular o documento análogo al treinta de mayo de dos mil veintidós.</w:t>
      </w:r>
    </w:p>
    <w:p w14:paraId="262F707D" w14:textId="77777777" w:rsidR="008A0E9B" w:rsidRPr="00BC43D5" w:rsidRDefault="008A0E9B" w:rsidP="00057849">
      <w:pPr>
        <w:pStyle w:val="Prrafodelista"/>
        <w:numPr>
          <w:ilvl w:val="1"/>
          <w:numId w:val="17"/>
        </w:numPr>
        <w:spacing w:line="276" w:lineRule="auto"/>
        <w:ind w:right="539"/>
        <w:jc w:val="both"/>
        <w:rPr>
          <w:rFonts w:ascii="Palatino Linotype" w:hAnsi="Palatino Linotype"/>
          <w:b/>
          <w:bCs/>
          <w:sz w:val="24"/>
          <w:lang w:eastAsia="es-MX"/>
        </w:rPr>
      </w:pPr>
      <w:r w:rsidRPr="00BC43D5">
        <w:rPr>
          <w:rFonts w:ascii="Palatino Linotype" w:hAnsi="Palatino Linotype"/>
          <w:b/>
          <w:bCs/>
          <w:color w:val="000000"/>
          <w:sz w:val="24"/>
          <w:lang w:eastAsia="es-MX"/>
        </w:rPr>
        <w:t>Las certificaciones de competencia laboral al treinta de mayo de dos mil veintidós.</w:t>
      </w:r>
    </w:p>
    <w:p w14:paraId="11A7329C" w14:textId="77777777" w:rsidR="008A0E9B" w:rsidRPr="00BC43D5" w:rsidRDefault="008A0E9B" w:rsidP="00057849">
      <w:pPr>
        <w:pStyle w:val="Prrafodelista"/>
        <w:numPr>
          <w:ilvl w:val="1"/>
          <w:numId w:val="17"/>
        </w:numPr>
        <w:spacing w:line="276" w:lineRule="auto"/>
        <w:ind w:right="539"/>
        <w:jc w:val="both"/>
        <w:rPr>
          <w:rFonts w:ascii="Palatino Linotype" w:hAnsi="Palatino Linotype"/>
          <w:b/>
          <w:bCs/>
          <w:sz w:val="24"/>
          <w:lang w:eastAsia="es-MX"/>
        </w:rPr>
      </w:pPr>
      <w:r w:rsidRPr="00BC43D5">
        <w:rPr>
          <w:rFonts w:ascii="Palatino Linotype" w:hAnsi="Palatino Linotype"/>
          <w:b/>
          <w:bCs/>
          <w:color w:val="000000"/>
          <w:sz w:val="24"/>
          <w:lang w:eastAsia="es-MX"/>
        </w:rPr>
        <w:t>Los comprobantes de estudios al treinta de mayo de dos mil veintidós.</w:t>
      </w:r>
    </w:p>
    <w:p w14:paraId="173DE0DE" w14:textId="7E2BC650" w:rsidR="008A0E9B" w:rsidRPr="00BC43D5" w:rsidRDefault="00057849" w:rsidP="00057849">
      <w:pPr>
        <w:pStyle w:val="Prrafodelista"/>
        <w:numPr>
          <w:ilvl w:val="1"/>
          <w:numId w:val="17"/>
        </w:numPr>
        <w:spacing w:line="276" w:lineRule="auto"/>
        <w:ind w:right="539"/>
        <w:jc w:val="both"/>
        <w:rPr>
          <w:rFonts w:ascii="Palatino Linotype" w:hAnsi="Palatino Linotype"/>
          <w:b/>
          <w:bCs/>
          <w:sz w:val="24"/>
          <w:lang w:eastAsia="es-MX"/>
        </w:rPr>
      </w:pPr>
      <w:r w:rsidRPr="00BC43D5">
        <w:rPr>
          <w:rFonts w:ascii="Palatino Linotype" w:hAnsi="Palatino Linotype"/>
          <w:b/>
          <w:bCs/>
          <w:color w:val="000000"/>
          <w:sz w:val="24"/>
          <w:lang w:eastAsia="es-MX"/>
        </w:rPr>
        <w:t>Los r</w:t>
      </w:r>
      <w:r w:rsidR="008A0E9B" w:rsidRPr="00BC43D5">
        <w:rPr>
          <w:rFonts w:ascii="Palatino Linotype" w:hAnsi="Palatino Linotype"/>
          <w:b/>
          <w:bCs/>
          <w:color w:val="000000"/>
          <w:sz w:val="24"/>
          <w:lang w:eastAsia="es-MX"/>
        </w:rPr>
        <w:t>ecibos de nómina de la primera y segunda quincena de mayo de dos mil veintidós.</w:t>
      </w:r>
    </w:p>
    <w:p w14:paraId="5B713B61" w14:textId="77777777" w:rsidR="008A0E9B" w:rsidRPr="00BC43D5" w:rsidRDefault="008A0E9B" w:rsidP="00057849">
      <w:pPr>
        <w:spacing w:line="276" w:lineRule="auto"/>
        <w:ind w:left="1287" w:right="539"/>
        <w:jc w:val="both"/>
        <w:rPr>
          <w:rFonts w:ascii="Palatino Linotype" w:hAnsi="Palatino Linotype"/>
          <w:b/>
          <w:bCs/>
          <w:sz w:val="24"/>
          <w:lang w:eastAsia="es-MX"/>
        </w:rPr>
      </w:pPr>
    </w:p>
    <w:p w14:paraId="2963B034" w14:textId="05F5A15F" w:rsidR="00057849" w:rsidRPr="00BC43D5" w:rsidRDefault="008A0E9B" w:rsidP="00057849">
      <w:pPr>
        <w:pStyle w:val="Prrafodelista"/>
        <w:numPr>
          <w:ilvl w:val="0"/>
          <w:numId w:val="17"/>
        </w:numPr>
        <w:spacing w:line="276" w:lineRule="auto"/>
        <w:ind w:left="851" w:right="539" w:hanging="284"/>
        <w:jc w:val="both"/>
        <w:rPr>
          <w:rFonts w:ascii="Palatino Linotype" w:eastAsia="Calibri" w:hAnsi="Palatino Linotype" w:cs="Arial"/>
          <w:b/>
          <w:sz w:val="24"/>
        </w:rPr>
      </w:pPr>
      <w:r w:rsidRPr="00BC43D5">
        <w:rPr>
          <w:rFonts w:ascii="Palatino Linotype" w:hAnsi="Palatino Linotype"/>
          <w:b/>
          <w:bCs/>
          <w:color w:val="000000"/>
          <w:sz w:val="24"/>
          <w:lang w:eastAsia="es-MX"/>
        </w:rPr>
        <w:lastRenderedPageBreak/>
        <w:t>El o los documentos donde conste</w:t>
      </w:r>
      <w:r w:rsidR="00057849" w:rsidRPr="00BC43D5">
        <w:rPr>
          <w:rFonts w:ascii="Palatino Linotype" w:hAnsi="Palatino Linotype"/>
          <w:b/>
          <w:bCs/>
          <w:color w:val="000000"/>
          <w:sz w:val="24"/>
          <w:lang w:eastAsia="es-MX"/>
        </w:rPr>
        <w:t xml:space="preserve"> </w:t>
      </w:r>
      <w:r w:rsidRPr="00BC43D5">
        <w:rPr>
          <w:rFonts w:ascii="Palatino Linotype" w:hAnsi="Palatino Linotype"/>
          <w:b/>
          <w:bCs/>
          <w:color w:val="000000"/>
          <w:sz w:val="24"/>
          <w:lang w:eastAsia="es-MX"/>
        </w:rPr>
        <w:t>las f</w:t>
      </w:r>
      <w:r w:rsidR="00F726DE" w:rsidRPr="00BC43D5">
        <w:rPr>
          <w:rFonts w:ascii="Palatino Linotype" w:hAnsi="Palatino Linotype"/>
          <w:b/>
          <w:bCs/>
          <w:color w:val="000000"/>
          <w:sz w:val="24"/>
          <w:lang w:eastAsia="es-MX"/>
        </w:rPr>
        <w:t xml:space="preserve">acultades y sectores </w:t>
      </w:r>
      <w:r w:rsidR="00057849" w:rsidRPr="00BC43D5">
        <w:rPr>
          <w:rFonts w:ascii="Palatino Linotype" w:hAnsi="Palatino Linotype"/>
          <w:b/>
          <w:bCs/>
          <w:color w:val="000000"/>
          <w:sz w:val="24"/>
          <w:lang w:eastAsia="es-MX"/>
        </w:rPr>
        <w:t xml:space="preserve">del </w:t>
      </w:r>
      <w:r w:rsidR="00057849" w:rsidRPr="00BC43D5">
        <w:rPr>
          <w:rFonts w:ascii="Palatino Linotype" w:eastAsia="Calibri" w:hAnsi="Palatino Linotype" w:cs="Tahoma"/>
          <w:b/>
          <w:sz w:val="24"/>
          <w:lang w:eastAsia="en-US"/>
        </w:rPr>
        <w:t>Sistema Municipal para el Desarrollo Integral de la Familia de Metepec</w:t>
      </w:r>
      <w:r w:rsidR="00057849" w:rsidRPr="00BC43D5">
        <w:rPr>
          <w:rFonts w:ascii="Palatino Linotype" w:hAnsi="Palatino Linotype"/>
          <w:b/>
          <w:bCs/>
          <w:color w:val="000000"/>
          <w:sz w:val="24"/>
          <w:lang w:eastAsia="es-MX"/>
        </w:rPr>
        <w:t xml:space="preserve"> </w:t>
      </w:r>
      <w:r w:rsidR="00F726DE" w:rsidRPr="00BC43D5">
        <w:rPr>
          <w:rFonts w:ascii="Palatino Linotype" w:hAnsi="Palatino Linotype"/>
          <w:b/>
          <w:bCs/>
          <w:color w:val="000000"/>
          <w:sz w:val="24"/>
          <w:lang w:eastAsia="es-MX"/>
        </w:rPr>
        <w:t>al treinta de mayo de dos mil veintidós</w:t>
      </w:r>
      <w:r w:rsidR="005B2C65" w:rsidRPr="00BC43D5">
        <w:rPr>
          <w:rFonts w:ascii="Palatino Linotype" w:hAnsi="Palatino Linotype"/>
          <w:b/>
          <w:bCs/>
          <w:color w:val="000000"/>
          <w:sz w:val="24"/>
          <w:lang w:eastAsia="es-MX"/>
        </w:rPr>
        <w:t>.</w:t>
      </w:r>
    </w:p>
    <w:p w14:paraId="3B3C64F9" w14:textId="77777777" w:rsidR="00057849" w:rsidRPr="00BC43D5" w:rsidRDefault="00057849" w:rsidP="00057849">
      <w:pPr>
        <w:pStyle w:val="Prrafodelista"/>
        <w:spacing w:line="276" w:lineRule="auto"/>
        <w:ind w:left="993" w:right="539" w:hanging="426"/>
        <w:jc w:val="both"/>
        <w:rPr>
          <w:rFonts w:ascii="Palatino Linotype" w:eastAsia="Calibri" w:hAnsi="Palatino Linotype" w:cs="Arial"/>
          <w:b/>
          <w:sz w:val="24"/>
        </w:rPr>
      </w:pPr>
    </w:p>
    <w:p w14:paraId="0EFFBCE5" w14:textId="433D7FFC" w:rsidR="003D261C" w:rsidRPr="00BC43D5" w:rsidRDefault="003D261C" w:rsidP="00057849">
      <w:pPr>
        <w:pStyle w:val="Prrafodelista"/>
        <w:numPr>
          <w:ilvl w:val="0"/>
          <w:numId w:val="17"/>
        </w:numPr>
        <w:spacing w:line="276" w:lineRule="auto"/>
        <w:ind w:left="993" w:right="539" w:hanging="426"/>
        <w:jc w:val="both"/>
        <w:rPr>
          <w:rFonts w:ascii="Palatino Linotype" w:eastAsia="Calibri" w:hAnsi="Palatino Linotype" w:cs="Arial"/>
          <w:b/>
          <w:sz w:val="24"/>
        </w:rPr>
      </w:pPr>
      <w:r w:rsidRPr="00BC43D5">
        <w:rPr>
          <w:rFonts w:ascii="Palatino Linotype" w:hAnsi="Palatino Linotype"/>
          <w:b/>
          <w:bCs/>
          <w:color w:val="000000"/>
          <w:sz w:val="24"/>
          <w:lang w:eastAsia="es-MX"/>
        </w:rPr>
        <w:t>El Acuerdo que emita el Comité de Transparencia en el que se confirme la declaración de incompetencia del SUJETO OBLIGADO</w:t>
      </w:r>
      <w:r w:rsidRPr="00BC43D5">
        <w:rPr>
          <w:rFonts w:ascii="Palatino Linotype" w:hAnsi="Palatino Linotype"/>
          <w:b/>
          <w:sz w:val="24"/>
        </w:rPr>
        <w:t xml:space="preserve"> para proporcionar las declaraciones patrimoniales.</w:t>
      </w:r>
    </w:p>
    <w:p w14:paraId="08510DF3" w14:textId="77777777" w:rsidR="00947F93" w:rsidRPr="00BC43D5" w:rsidRDefault="00947F93" w:rsidP="00947F93">
      <w:pPr>
        <w:ind w:right="539"/>
        <w:jc w:val="both"/>
        <w:rPr>
          <w:rFonts w:ascii="Palatino Linotype" w:hAnsi="Palatino Linotype"/>
          <w:b/>
          <w:bCs/>
          <w:sz w:val="24"/>
          <w:szCs w:val="32"/>
          <w:lang w:eastAsia="es-MX"/>
        </w:rPr>
      </w:pPr>
    </w:p>
    <w:p w14:paraId="74003220" w14:textId="77777777" w:rsidR="005A5EB9" w:rsidRPr="00BC43D5" w:rsidRDefault="005A5EB9" w:rsidP="005A5EB9">
      <w:pPr>
        <w:spacing w:line="360" w:lineRule="auto"/>
        <w:jc w:val="both"/>
        <w:rPr>
          <w:rFonts w:ascii="Palatino Linotype" w:eastAsia="Calibri" w:hAnsi="Palatino Linotype" w:cs="Arial"/>
          <w:i/>
          <w:iCs/>
          <w:sz w:val="24"/>
          <w:szCs w:val="24"/>
        </w:rPr>
      </w:pPr>
      <w:r w:rsidRPr="00BC43D5">
        <w:rPr>
          <w:rFonts w:ascii="Palatino Linotype" w:eastAsia="Calibri" w:hAnsi="Palatino Linotype" w:cs="Arial"/>
          <w:i/>
          <w:iCs/>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4C301EE" w14:textId="14C7B019" w:rsidR="00891DC8" w:rsidRPr="00BC43D5" w:rsidRDefault="00891DC8" w:rsidP="005A5EB9">
      <w:pPr>
        <w:spacing w:line="360" w:lineRule="auto"/>
        <w:jc w:val="both"/>
        <w:rPr>
          <w:rFonts w:ascii="Palatino Linotype" w:eastAsia="Calibri" w:hAnsi="Palatino Linotype" w:cs="Arial"/>
          <w:i/>
          <w:iCs/>
          <w:sz w:val="24"/>
          <w:szCs w:val="24"/>
        </w:rPr>
      </w:pPr>
    </w:p>
    <w:p w14:paraId="471461FE" w14:textId="6AB4572E" w:rsidR="005A5EB9" w:rsidRPr="00BC43D5" w:rsidRDefault="00E2171D" w:rsidP="00901BC0">
      <w:pPr>
        <w:spacing w:line="360" w:lineRule="auto"/>
        <w:jc w:val="both"/>
        <w:rPr>
          <w:rFonts w:ascii="Palatino Linotype" w:eastAsia="Calibri" w:hAnsi="Palatino Linotype" w:cs="Arial"/>
          <w:i/>
          <w:iCs/>
          <w:sz w:val="24"/>
          <w:szCs w:val="24"/>
        </w:rPr>
      </w:pPr>
      <w:r w:rsidRPr="00BC43D5">
        <w:rPr>
          <w:rFonts w:ascii="Palatino Linotype" w:eastAsia="Calibri" w:hAnsi="Palatino Linotype" w:cs="Arial"/>
          <w:i/>
          <w:iCs/>
          <w:sz w:val="24"/>
          <w:szCs w:val="24"/>
        </w:rPr>
        <w:t>D</w:t>
      </w:r>
      <w:r w:rsidR="00901BC0" w:rsidRPr="00BC43D5">
        <w:rPr>
          <w:rFonts w:ascii="Palatino Linotype" w:eastAsia="Calibri" w:hAnsi="Palatino Linotype" w:cs="Arial"/>
          <w:i/>
          <w:iCs/>
          <w:sz w:val="24"/>
          <w:szCs w:val="24"/>
        </w:rPr>
        <w:t>e ser el caso en el que la información ordenada</w:t>
      </w:r>
      <w:r w:rsidRPr="00BC43D5">
        <w:rPr>
          <w:rFonts w:ascii="Palatino Linotype" w:eastAsia="Calibri" w:hAnsi="Palatino Linotype" w:cs="Arial"/>
          <w:i/>
          <w:iCs/>
          <w:sz w:val="24"/>
          <w:szCs w:val="24"/>
        </w:rPr>
        <w:t xml:space="preserve"> en el inciso </w:t>
      </w:r>
      <w:r w:rsidRPr="00BC43D5">
        <w:rPr>
          <w:rFonts w:ascii="Palatino Linotype" w:eastAsia="Calibri" w:hAnsi="Palatino Linotype" w:cs="Arial"/>
          <w:b/>
          <w:i/>
          <w:iCs/>
          <w:sz w:val="24"/>
          <w:szCs w:val="24"/>
        </w:rPr>
        <w:t xml:space="preserve"> “b)” </w:t>
      </w:r>
      <w:r w:rsidR="00901BC0" w:rsidRPr="00BC43D5">
        <w:rPr>
          <w:rFonts w:ascii="Palatino Linotype" w:eastAsia="Calibri" w:hAnsi="Palatino Linotype" w:cs="Arial"/>
          <w:i/>
          <w:iCs/>
          <w:sz w:val="24"/>
          <w:szCs w:val="24"/>
        </w:rPr>
        <w:t xml:space="preserve"> no obre en los archivos del </w:t>
      </w:r>
      <w:r w:rsidR="00901BC0" w:rsidRPr="00BC43D5">
        <w:rPr>
          <w:rFonts w:ascii="Palatino Linotype" w:eastAsia="Calibri" w:hAnsi="Palatino Linotype" w:cs="Arial"/>
          <w:b/>
          <w:i/>
          <w:iCs/>
          <w:sz w:val="24"/>
          <w:szCs w:val="24"/>
        </w:rPr>
        <w:t>SUJETO OBLIGADO</w:t>
      </w:r>
      <w:r w:rsidR="00901BC0" w:rsidRPr="00BC43D5">
        <w:rPr>
          <w:rFonts w:ascii="Palatino Linotype" w:eastAsia="Calibri" w:hAnsi="Palatino Linotype" w:cs="Arial"/>
          <w:i/>
          <w:iCs/>
          <w:sz w:val="24"/>
          <w:szCs w:val="24"/>
        </w:rPr>
        <w:t>, bastará con que así lo haga del conocimiento de la parte Recurrente de manera fundada y motivada, para tener por colmados los requerimientos de información.</w:t>
      </w:r>
    </w:p>
    <w:p w14:paraId="535D6CEA" w14:textId="77777777" w:rsidR="00901BC0" w:rsidRPr="00BC43D5" w:rsidRDefault="00901BC0" w:rsidP="00901BC0">
      <w:pPr>
        <w:spacing w:line="360" w:lineRule="auto"/>
        <w:jc w:val="both"/>
        <w:rPr>
          <w:rFonts w:ascii="Palatino Linotype" w:eastAsia="Calibri" w:hAnsi="Palatino Linotype" w:cs="Arial"/>
          <w:sz w:val="24"/>
        </w:rPr>
      </w:pPr>
    </w:p>
    <w:p w14:paraId="2F47BEE2" w14:textId="7090B41F" w:rsidR="00C91637" w:rsidRPr="00BC43D5" w:rsidRDefault="005421AC" w:rsidP="00C91637">
      <w:pPr>
        <w:tabs>
          <w:tab w:val="left" w:pos="8080"/>
        </w:tabs>
        <w:spacing w:line="360" w:lineRule="auto"/>
        <w:contextualSpacing/>
        <w:jc w:val="both"/>
        <w:rPr>
          <w:rFonts w:ascii="Palatino Linotype" w:eastAsia="Palatino Linotype" w:hAnsi="Palatino Linotype" w:cs="Palatino Linotype"/>
          <w:b/>
          <w:sz w:val="24"/>
        </w:rPr>
      </w:pPr>
      <w:r w:rsidRPr="00BC43D5">
        <w:rPr>
          <w:rFonts w:ascii="Palatino Linotype" w:eastAsia="Palatino Linotype" w:hAnsi="Palatino Linotype" w:cs="Palatino Linotype"/>
          <w:b/>
          <w:sz w:val="24"/>
        </w:rPr>
        <w:t>TERCER</w:t>
      </w:r>
      <w:r w:rsidR="005A5EB9" w:rsidRPr="00BC43D5">
        <w:rPr>
          <w:rFonts w:ascii="Palatino Linotype" w:eastAsia="Palatino Linotype" w:hAnsi="Palatino Linotype" w:cs="Palatino Linotype"/>
          <w:b/>
          <w:sz w:val="24"/>
        </w:rPr>
        <w:t>O.</w:t>
      </w:r>
      <w:r w:rsidR="00C91637" w:rsidRPr="00BC43D5">
        <w:rPr>
          <w:rFonts w:ascii="Palatino Linotype" w:eastAsia="Palatino Linotype" w:hAnsi="Palatino Linotype" w:cs="Palatino Linotype"/>
          <w:b/>
          <w:sz w:val="24"/>
        </w:rPr>
        <w:t xml:space="preserve"> Notifíquese </w:t>
      </w:r>
      <w:r w:rsidR="00C91637" w:rsidRPr="00BC43D5">
        <w:rPr>
          <w:rFonts w:ascii="Palatino Linotype" w:eastAsia="Palatino Linotype" w:hAnsi="Palatino Linotype" w:cs="Palatino Linotype"/>
          <w:sz w:val="24"/>
        </w:rPr>
        <w:t xml:space="preserve">al Titular de la Unidad de Transparencia del </w:t>
      </w:r>
      <w:r w:rsidR="00C91637" w:rsidRPr="00BC43D5">
        <w:rPr>
          <w:rFonts w:ascii="Palatino Linotype" w:eastAsia="Palatino Linotype" w:hAnsi="Palatino Linotype" w:cs="Palatino Linotype"/>
          <w:b/>
          <w:sz w:val="24"/>
        </w:rPr>
        <w:t>SUJETO OBLIGADO</w:t>
      </w:r>
      <w:r w:rsidR="00C91637" w:rsidRPr="00BC43D5">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00C91637" w:rsidRPr="00BC43D5">
        <w:rPr>
          <w:rFonts w:ascii="Palatino Linotype" w:hAnsi="Palatino Linotype"/>
          <w:color w:val="222222"/>
          <w:sz w:val="24"/>
          <w:shd w:val="clear" w:color="auto" w:fill="FFFFFF"/>
        </w:rPr>
        <w:t xml:space="preserve">vigente, dé cumplimiento a lo ordenado dentro del plazo de </w:t>
      </w:r>
      <w:r w:rsidR="00C91637" w:rsidRPr="00BC43D5">
        <w:rPr>
          <w:rFonts w:ascii="Palatino Linotype" w:hAnsi="Palatino Linotype"/>
          <w:color w:val="222222"/>
          <w:sz w:val="24"/>
          <w:shd w:val="clear" w:color="auto" w:fill="FFFFFF"/>
        </w:rPr>
        <w:lastRenderedPageBreak/>
        <w:t>diez días hábiles, debiendo rendir a este Instituto el informe de cumplimiento de la resolución en un plazo de tres días hábiles posteriores.</w:t>
      </w:r>
    </w:p>
    <w:p w14:paraId="6E72BF23" w14:textId="77777777" w:rsidR="00C91637" w:rsidRPr="00BC43D5" w:rsidRDefault="00C91637" w:rsidP="00C91637">
      <w:pPr>
        <w:pStyle w:val="Sinespaciado"/>
        <w:spacing w:line="360" w:lineRule="auto"/>
        <w:ind w:left="0" w:right="0"/>
        <w:rPr>
          <w:rFonts w:ascii="Palatino Linotype" w:eastAsia="Times New Roman" w:hAnsi="Palatino Linotype" w:cs="Arial"/>
          <w:b/>
          <w:sz w:val="24"/>
        </w:rPr>
      </w:pPr>
    </w:p>
    <w:p w14:paraId="431B9627" w14:textId="638829CF" w:rsidR="00C91637" w:rsidRPr="00BC43D5" w:rsidRDefault="005421AC" w:rsidP="00C91637">
      <w:pPr>
        <w:spacing w:line="360" w:lineRule="auto"/>
        <w:jc w:val="both"/>
        <w:rPr>
          <w:rFonts w:ascii="Palatino Linotype" w:eastAsia="Calibri" w:hAnsi="Palatino Linotype" w:cs="Arial"/>
          <w:bCs/>
          <w:sz w:val="24"/>
        </w:rPr>
      </w:pPr>
      <w:r w:rsidRPr="00BC43D5">
        <w:rPr>
          <w:rFonts w:ascii="Palatino Linotype" w:hAnsi="Palatino Linotype" w:cs="Arial"/>
          <w:b/>
          <w:sz w:val="24"/>
        </w:rPr>
        <w:t>CUARTO</w:t>
      </w:r>
      <w:r w:rsidR="00C91637" w:rsidRPr="00BC43D5">
        <w:rPr>
          <w:rFonts w:ascii="Palatino Linotype" w:hAnsi="Palatino Linotype" w:cs="Arial"/>
          <w:b/>
          <w:sz w:val="24"/>
        </w:rPr>
        <w:t xml:space="preserve">. </w:t>
      </w:r>
      <w:r w:rsidR="00C91637" w:rsidRPr="00BC43D5">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5C3A80" w14:textId="77777777" w:rsidR="00C91637" w:rsidRPr="00BC43D5" w:rsidRDefault="00C91637" w:rsidP="00C91637">
      <w:pPr>
        <w:pStyle w:val="Sinespaciado"/>
        <w:spacing w:line="360" w:lineRule="auto"/>
        <w:ind w:left="0" w:right="0"/>
        <w:rPr>
          <w:rFonts w:ascii="Palatino Linotype" w:eastAsia="Times New Roman" w:hAnsi="Palatino Linotype" w:cs="Arial"/>
          <w:b/>
          <w:sz w:val="24"/>
        </w:rPr>
      </w:pPr>
    </w:p>
    <w:p w14:paraId="313CFC4B" w14:textId="0391C2D3" w:rsidR="00C91637" w:rsidRPr="00BC43D5" w:rsidRDefault="005421AC" w:rsidP="00C91637">
      <w:pPr>
        <w:pStyle w:val="Sinespaciado"/>
        <w:spacing w:line="360" w:lineRule="auto"/>
        <w:ind w:left="0" w:right="0"/>
        <w:rPr>
          <w:rFonts w:ascii="Palatino Linotype" w:eastAsia="Times New Roman" w:hAnsi="Palatino Linotype"/>
          <w:color w:val="222222"/>
          <w:sz w:val="24"/>
          <w:lang w:val="es-ES" w:eastAsia="es-MX"/>
        </w:rPr>
      </w:pPr>
      <w:r w:rsidRPr="00BC43D5">
        <w:rPr>
          <w:rFonts w:ascii="Palatino Linotype" w:eastAsia="Times New Roman" w:hAnsi="Palatino Linotype" w:cs="Arial"/>
          <w:b/>
          <w:sz w:val="24"/>
        </w:rPr>
        <w:t>QUINTO</w:t>
      </w:r>
      <w:r w:rsidR="00C91637" w:rsidRPr="00BC43D5">
        <w:rPr>
          <w:rFonts w:ascii="Palatino Linotype" w:eastAsia="Times New Roman" w:hAnsi="Palatino Linotype" w:cs="Arial"/>
          <w:b/>
          <w:sz w:val="24"/>
        </w:rPr>
        <w:t xml:space="preserve">. </w:t>
      </w:r>
      <w:r w:rsidR="00C91637" w:rsidRPr="00BC43D5">
        <w:rPr>
          <w:rFonts w:ascii="Palatino Linotype" w:eastAsia="Times New Roman" w:hAnsi="Palatino Linotype"/>
          <w:b/>
          <w:bCs/>
          <w:color w:val="222222"/>
          <w:sz w:val="24"/>
          <w:lang w:val="es-ES"/>
        </w:rPr>
        <w:t xml:space="preserve">Notifíquese </w:t>
      </w:r>
      <w:r w:rsidR="00C91637" w:rsidRPr="00BC43D5">
        <w:rPr>
          <w:rFonts w:ascii="Palatino Linotype" w:eastAsia="Times New Roman" w:hAnsi="Palatino Linotype"/>
          <w:bCs/>
          <w:color w:val="222222"/>
          <w:sz w:val="24"/>
          <w:lang w:val="es-ES"/>
        </w:rPr>
        <w:t xml:space="preserve">al </w:t>
      </w:r>
      <w:r w:rsidR="00C91637" w:rsidRPr="00BC43D5">
        <w:rPr>
          <w:rFonts w:ascii="Palatino Linotype" w:eastAsia="Times New Roman" w:hAnsi="Palatino Linotype"/>
          <w:b/>
          <w:color w:val="222222"/>
          <w:sz w:val="24"/>
          <w:lang w:val="es-ES"/>
        </w:rPr>
        <w:t>RECURRENTE</w:t>
      </w:r>
      <w:r w:rsidR="00C91637" w:rsidRPr="00BC43D5">
        <w:rPr>
          <w:rFonts w:ascii="Palatino Linotype" w:eastAsia="Times New Roman" w:hAnsi="Palatino Linotype"/>
          <w:color w:val="222222"/>
          <w:sz w:val="24"/>
          <w:lang w:val="es-ES" w:eastAsia="es-MX"/>
        </w:rPr>
        <w:t xml:space="preserve"> la presente resolución vía SAIMEX.</w:t>
      </w:r>
    </w:p>
    <w:p w14:paraId="0BA7A124" w14:textId="77777777" w:rsidR="00C91637" w:rsidRPr="00BC43D5" w:rsidRDefault="00C91637" w:rsidP="00C91637">
      <w:pPr>
        <w:pStyle w:val="Sinespaciado"/>
        <w:spacing w:line="360" w:lineRule="auto"/>
        <w:ind w:left="0" w:right="0"/>
        <w:rPr>
          <w:rFonts w:ascii="Palatino Linotype" w:eastAsia="Times New Roman" w:hAnsi="Palatino Linotype"/>
          <w:color w:val="222222"/>
          <w:sz w:val="24"/>
          <w:lang w:val="es-ES" w:eastAsia="es-MX"/>
        </w:rPr>
      </w:pPr>
    </w:p>
    <w:p w14:paraId="507FF596" w14:textId="77777777" w:rsidR="00057849" w:rsidRPr="00BC43D5" w:rsidRDefault="005421AC" w:rsidP="00057849">
      <w:pPr>
        <w:pStyle w:val="Sinespaciado"/>
        <w:spacing w:line="360" w:lineRule="auto"/>
        <w:ind w:left="0" w:right="0"/>
        <w:rPr>
          <w:rFonts w:ascii="Palatino Linotype" w:eastAsia="Times New Roman" w:hAnsi="Palatino Linotype"/>
          <w:color w:val="222222"/>
          <w:sz w:val="24"/>
          <w:lang w:val="es-ES" w:eastAsia="es-MX"/>
        </w:rPr>
      </w:pPr>
      <w:r w:rsidRPr="00BC43D5">
        <w:rPr>
          <w:rFonts w:ascii="Palatino Linotype" w:hAnsi="Palatino Linotype"/>
          <w:b/>
          <w:sz w:val="24"/>
        </w:rPr>
        <w:t>SEXTO</w:t>
      </w:r>
      <w:r w:rsidR="00C91637" w:rsidRPr="00BC43D5">
        <w:rPr>
          <w:rFonts w:ascii="Palatino Linotype" w:hAnsi="Palatino Linotype"/>
          <w:b/>
          <w:sz w:val="24"/>
        </w:rPr>
        <w:t>.</w:t>
      </w:r>
      <w:r w:rsidR="00C91637" w:rsidRPr="00BC43D5">
        <w:rPr>
          <w:rFonts w:ascii="Palatino Linotype" w:eastAsia="Times New Roman" w:hAnsi="Palatino Linotype"/>
          <w:color w:val="222222"/>
          <w:sz w:val="24"/>
          <w:lang w:val="es-ES" w:eastAsia="es-MX"/>
        </w:rPr>
        <w:t xml:space="preserve"> Se hace del conocimiento del </w:t>
      </w:r>
      <w:r w:rsidR="00C91637" w:rsidRPr="00BC43D5">
        <w:rPr>
          <w:rFonts w:ascii="Palatino Linotype" w:eastAsia="Times New Roman" w:hAnsi="Palatino Linotype"/>
          <w:b/>
          <w:bCs/>
          <w:color w:val="222222"/>
          <w:sz w:val="24"/>
          <w:lang w:val="es-ES" w:eastAsia="es-MX"/>
        </w:rPr>
        <w:t>RECURRENTE</w:t>
      </w:r>
      <w:r w:rsidR="00C91637" w:rsidRPr="00BC43D5">
        <w:rPr>
          <w:rFonts w:ascii="Palatino Linotype" w:eastAsia="Times New Roman" w:hAnsi="Palatino Linotype"/>
          <w:color w:val="222222"/>
          <w:sz w:val="24"/>
          <w:lang w:eastAsia="es-MX"/>
        </w:rPr>
        <w:t xml:space="preserve"> que,</w:t>
      </w:r>
      <w:r w:rsidR="00C91637" w:rsidRPr="00BC43D5">
        <w:rPr>
          <w:rFonts w:ascii="Palatino Linotype" w:eastAsia="Times New Roman" w:hAnsi="Palatino Linotype" w:cs="Arial"/>
          <w:b/>
          <w:sz w:val="24"/>
          <w:lang w:val="es-ES"/>
        </w:rPr>
        <w:t xml:space="preserve"> </w:t>
      </w:r>
      <w:r w:rsidR="00C91637" w:rsidRPr="00BC43D5">
        <w:rPr>
          <w:rFonts w:ascii="Palatino Linotype" w:eastAsia="Times New Roman" w:hAnsi="Palatino Linotype"/>
          <w:color w:val="222222"/>
          <w:sz w:val="24"/>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C91637" w:rsidRPr="00BC43D5">
        <w:rPr>
          <w:rFonts w:ascii="Palatino Linotype" w:eastAsia="Times New Roman" w:hAnsi="Palatino Linotype"/>
          <w:bCs/>
          <w:color w:val="222222"/>
          <w:sz w:val="24"/>
          <w:lang w:val="es-ES" w:eastAsia="es-MX"/>
        </w:rPr>
        <w:t>vía juicio de amparo</w:t>
      </w:r>
      <w:r w:rsidR="00C91637" w:rsidRPr="00BC43D5">
        <w:rPr>
          <w:rFonts w:ascii="Palatino Linotype" w:eastAsia="Times New Roman" w:hAnsi="Palatino Linotype"/>
          <w:color w:val="222222"/>
          <w:sz w:val="24"/>
          <w:lang w:val="es-ES" w:eastAsia="es-MX"/>
        </w:rPr>
        <w:t xml:space="preserve"> en los términos de las leyes aplicables.</w:t>
      </w:r>
    </w:p>
    <w:p w14:paraId="2E016111" w14:textId="77777777" w:rsidR="00057849" w:rsidRPr="00BC43D5" w:rsidRDefault="00057849" w:rsidP="00057849">
      <w:pPr>
        <w:pStyle w:val="Sinespaciado"/>
        <w:spacing w:line="360" w:lineRule="auto"/>
        <w:ind w:left="0" w:right="0"/>
        <w:rPr>
          <w:rFonts w:ascii="Palatino Linotype" w:eastAsia="Times New Roman" w:hAnsi="Palatino Linotype"/>
          <w:color w:val="222222"/>
          <w:sz w:val="24"/>
          <w:lang w:val="es-ES" w:eastAsia="es-MX"/>
        </w:rPr>
      </w:pPr>
    </w:p>
    <w:p w14:paraId="38721AAE" w14:textId="77777777" w:rsidR="008C6C88" w:rsidRPr="008C6C88" w:rsidRDefault="008C6C88" w:rsidP="008C6C88">
      <w:pPr>
        <w:spacing w:before="240" w:after="240" w:line="360" w:lineRule="auto"/>
        <w:jc w:val="both"/>
        <w:rPr>
          <w:rFonts w:ascii="Palatino Linotype" w:hAnsi="Palatino Linotype"/>
          <w:sz w:val="24"/>
        </w:rPr>
      </w:pPr>
      <w:r w:rsidRPr="00BC43D5">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Pr="00BC43D5">
        <w:rPr>
          <w:rFonts w:ascii="Palatino Linotype" w:hAnsi="Palatino Linotype"/>
          <w:sz w:val="24"/>
        </w:rPr>
        <w:lastRenderedPageBreak/>
        <w:t>DEL ROSARIO MEJÍA AYALA; SHARON CRISTINA MORALES MARTÍNEZ; LUIS GUSTAVO PARRA NORIEGA Y GUADALUPE RAMÍREZ PEÑA EN LA PRIMERA SESIÓN ORDINARIA CELEBRADA EL ONCE (11) DE ENERO DE DOS MIL VEINTITRÉS, ANTE EL SECRETARIO TÉCNICO DEL PLENO ALEXIS TAPIA RAMÍREZ.</w:t>
      </w:r>
      <w:bookmarkStart w:id="28" w:name="_GoBack"/>
      <w:bookmarkEnd w:id="28"/>
      <w:r w:rsidRPr="008C6C88">
        <w:rPr>
          <w:rFonts w:ascii="Palatino Linotype" w:hAnsi="Palatino Linotype"/>
          <w:sz w:val="24"/>
        </w:rPr>
        <w:t xml:space="preserve"> </w:t>
      </w:r>
    </w:p>
    <w:p w14:paraId="6D10D57F" w14:textId="77777777" w:rsidR="005000AA" w:rsidRPr="008C6C88" w:rsidRDefault="005000AA" w:rsidP="005000AA">
      <w:pPr>
        <w:spacing w:before="240" w:after="360" w:line="360" w:lineRule="auto"/>
        <w:jc w:val="both"/>
        <w:rPr>
          <w:rFonts w:ascii="Palatino Linotype" w:hAnsi="Palatino Linotype"/>
          <w:color w:val="222222"/>
          <w:sz w:val="32"/>
          <w:szCs w:val="24"/>
          <w:lang w:val="es-ES" w:eastAsia="es-MX"/>
        </w:rPr>
      </w:pPr>
    </w:p>
    <w:p w14:paraId="613D5394"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14"/>
      <w:headerReference w:type="default" r:id="rId15"/>
      <w:footerReference w:type="default" r:id="rId16"/>
      <w:headerReference w:type="first" r:id="rId17"/>
      <w:footerReference w:type="first" r:id="rId18"/>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2D507" w14:textId="77777777" w:rsidR="00D97039" w:rsidRDefault="00D97039">
      <w:r>
        <w:separator/>
      </w:r>
    </w:p>
  </w:endnote>
  <w:endnote w:type="continuationSeparator" w:id="0">
    <w:p w14:paraId="076C98F3" w14:textId="77777777" w:rsidR="00D97039" w:rsidRDefault="00D97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5435EA" w:rsidRDefault="005435EA">
            <w:pPr>
              <w:pStyle w:val="Piedepgina"/>
              <w:jc w:val="right"/>
            </w:pPr>
          </w:p>
          <w:p w14:paraId="1F7A191C" w14:textId="1C8B1D14" w:rsidR="005435EA" w:rsidRDefault="005435E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C43D5">
              <w:rPr>
                <w:b/>
                <w:bCs/>
                <w:noProof/>
              </w:rPr>
              <w:t>54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C43D5">
              <w:rPr>
                <w:b/>
                <w:bCs/>
                <w:noProof/>
              </w:rPr>
              <w:t>54</w:t>
            </w:r>
            <w:r>
              <w:rPr>
                <w:b/>
                <w:bCs/>
                <w:sz w:val="24"/>
                <w:szCs w:val="24"/>
              </w:rPr>
              <w:fldChar w:fldCharType="end"/>
            </w:r>
          </w:p>
        </w:sdtContent>
      </w:sdt>
    </w:sdtContent>
  </w:sdt>
  <w:p w14:paraId="2A221972" w14:textId="77777777" w:rsidR="005435EA" w:rsidRDefault="005435EA">
    <w:pPr>
      <w:pStyle w:val="Piedepgina"/>
    </w:pPr>
  </w:p>
  <w:p w14:paraId="1D6FF208" w14:textId="77777777" w:rsidR="005435EA" w:rsidRDefault="005435EA"/>
  <w:p w14:paraId="70055CD7" w14:textId="77777777" w:rsidR="005435EA" w:rsidRDefault="005435EA"/>
  <w:p w14:paraId="5452645F" w14:textId="77777777" w:rsidR="005435EA" w:rsidRDefault="005435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1337B2F1" w:rsidR="005435EA" w:rsidRDefault="005435E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C43D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C43D5">
              <w:rPr>
                <w:b/>
                <w:bCs/>
                <w:noProof/>
              </w:rPr>
              <w:t>54</w:t>
            </w:r>
            <w:r>
              <w:rPr>
                <w:b/>
                <w:bCs/>
                <w:sz w:val="24"/>
                <w:szCs w:val="24"/>
              </w:rPr>
              <w:fldChar w:fldCharType="end"/>
            </w:r>
          </w:p>
        </w:sdtContent>
      </w:sdt>
    </w:sdtContent>
  </w:sdt>
  <w:p w14:paraId="2D12AEB2" w14:textId="77777777" w:rsidR="005435EA" w:rsidRDefault="005435EA">
    <w:pPr>
      <w:pStyle w:val="Piedepgina"/>
    </w:pPr>
  </w:p>
  <w:p w14:paraId="54227169" w14:textId="77777777" w:rsidR="005435EA" w:rsidRDefault="005435EA"/>
  <w:p w14:paraId="7DE40FB1" w14:textId="77777777" w:rsidR="005435EA" w:rsidRDefault="005435EA"/>
  <w:p w14:paraId="33755E87" w14:textId="77777777" w:rsidR="005435EA" w:rsidRDefault="005435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05A60" w14:textId="77777777" w:rsidR="00D97039" w:rsidRDefault="00D97039">
      <w:r>
        <w:separator/>
      </w:r>
    </w:p>
  </w:footnote>
  <w:footnote w:type="continuationSeparator" w:id="0">
    <w:p w14:paraId="56448DC2" w14:textId="77777777" w:rsidR="00D97039" w:rsidRDefault="00D97039">
      <w:r>
        <w:continuationSeparator/>
      </w:r>
    </w:p>
  </w:footnote>
  <w:footnote w:id="1">
    <w:p w14:paraId="625BCC19" w14:textId="77777777" w:rsidR="005435EA" w:rsidRDefault="005435EA" w:rsidP="00030C87">
      <w:pPr>
        <w:pStyle w:val="Textonotapie"/>
      </w:pPr>
      <w:r>
        <w:rPr>
          <w:rStyle w:val="Refdenotaalpie"/>
        </w:rPr>
        <w:footnoteRef/>
      </w:r>
      <w:r>
        <w:t xml:space="preserve"> Convención Americana sobre Derechos Humanos. Artículo 13.</w:t>
      </w:r>
    </w:p>
  </w:footnote>
  <w:footnote w:id="2">
    <w:p w14:paraId="76B1CB8C" w14:textId="77777777" w:rsidR="005435EA" w:rsidRDefault="005435EA" w:rsidP="00030C87">
      <w:pPr>
        <w:pStyle w:val="Textonotapie"/>
      </w:pPr>
      <w:r>
        <w:rPr>
          <w:rStyle w:val="Refdenotaalpie"/>
        </w:rPr>
        <w:footnoteRef/>
      </w:r>
      <w:r>
        <w:t xml:space="preserve"> Constitución Política de los Estados Unidos Mexicanos. Artículo sexto, sección A, fracción I.</w:t>
      </w:r>
    </w:p>
  </w:footnote>
  <w:footnote w:id="3">
    <w:p w14:paraId="1DDAAC5A" w14:textId="77777777" w:rsidR="005435EA" w:rsidRDefault="005435EA"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912C126" w14:textId="77777777" w:rsidR="005435EA" w:rsidRDefault="005435EA" w:rsidP="00030C87">
      <w:pPr>
        <w:pStyle w:val="Textonotapie"/>
      </w:pPr>
      <w:r>
        <w:rPr>
          <w:rStyle w:val="Refdenotaalpie"/>
        </w:rPr>
        <w:footnoteRef/>
      </w:r>
      <w:r>
        <w:t xml:space="preserve"> Ibídem. Parr. 87.</w:t>
      </w:r>
    </w:p>
  </w:footnote>
  <w:footnote w:id="5">
    <w:p w14:paraId="0F88C173" w14:textId="77777777" w:rsidR="005435EA" w:rsidRDefault="005435EA"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5435EA" w:rsidRDefault="005435EA" w:rsidP="00030C87">
      <w:pPr>
        <w:pStyle w:val="Textonotapie"/>
      </w:pPr>
      <w:r>
        <w:t>II. Eficacia: Obligación del Instituto para tutelar, de manera efectiva, el derecho de acceso a la información;</w:t>
      </w:r>
    </w:p>
    <w:p w14:paraId="0DC8B13D" w14:textId="77777777" w:rsidR="005435EA" w:rsidRDefault="005435EA" w:rsidP="00030C87">
      <w:pPr>
        <w:pStyle w:val="Textonotapie"/>
      </w:pPr>
      <w:r>
        <w:t xml:space="preserve">… </w:t>
      </w:r>
    </w:p>
  </w:footnote>
  <w:footnote w:id="6">
    <w:p w14:paraId="1F45789E" w14:textId="77777777" w:rsidR="005435EA" w:rsidRDefault="005435EA" w:rsidP="005B4109">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7">
    <w:p w14:paraId="3C659260" w14:textId="77777777" w:rsidR="005435EA" w:rsidRPr="0078121C" w:rsidRDefault="005435EA" w:rsidP="005435EA">
      <w:pPr>
        <w:pStyle w:val="Textonotapie"/>
        <w:rPr>
          <w:rFonts w:ascii="Palatino Linotype" w:hAnsi="Palatino Linotype"/>
          <w:i/>
          <w:sz w:val="14"/>
        </w:rPr>
      </w:pPr>
      <w:r>
        <w:rPr>
          <w:rStyle w:val="Refdenotaalpie"/>
        </w:rPr>
        <w:footnoteRef/>
      </w:r>
      <w:r w:rsidRPr="0078121C">
        <w:rPr>
          <w:rStyle w:val="selectable-text"/>
          <w:rFonts w:ascii="Palatino Linotype" w:hAnsi="Palatino Linotype"/>
          <w:i/>
          <w:sz w:val="18"/>
        </w:rPr>
        <w:t>https://view.officeapps.live.com/op/view.aspx?src=https%3A%2F%2Fwww.infoem.org.mx%2Fdoc%2FtablasAplicabilidad%2F2021%2FIII_PoderEjecutivo%2FTabla_Secretaria_de_Desarrollo_Social.xlsx&amp;wdOrigin=BROWSELINK</w:t>
      </w:r>
    </w:p>
  </w:footnote>
  <w:footnote w:id="8">
    <w:p w14:paraId="1FAD491D" w14:textId="77777777" w:rsidR="005435EA" w:rsidRDefault="005435EA" w:rsidP="005435EA">
      <w:pPr>
        <w:pStyle w:val="Textonotapie"/>
        <w:jc w:val="both"/>
        <w:rPr>
          <w:rFonts w:ascii="Palatino Linotype" w:hAnsi="Palatino Linotype"/>
          <w:sz w:val="16"/>
        </w:rPr>
      </w:pPr>
      <w:r>
        <w:rPr>
          <w:rStyle w:val="Refdenotaalpie"/>
        </w:rPr>
        <w:footnoteRef/>
      </w:r>
      <w:r>
        <w:t xml:space="preserve"> </w:t>
      </w:r>
      <w:r>
        <w:rPr>
          <w:rFonts w:ascii="Palatino Linotype" w:hAnsi="Palatino Linotype"/>
          <w:b/>
          <w:sz w:val="16"/>
        </w:rPr>
        <w:t>Artículo 92.</w:t>
      </w:r>
      <w:r>
        <w:rPr>
          <w:rFonts w:ascii="Palatino Linotype" w:hAnsi="Palatino Linotype"/>
          <w:sz w:val="16"/>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DAA803" w14:textId="77777777" w:rsidR="005435EA" w:rsidRDefault="005435EA" w:rsidP="005435EA">
      <w:pPr>
        <w:pStyle w:val="Textonotapie"/>
        <w:jc w:val="both"/>
        <w:rPr>
          <w:rFonts w:ascii="Palatino Linotype" w:hAnsi="Palatino Linotype"/>
          <w:sz w:val="16"/>
        </w:rPr>
      </w:pPr>
      <w:r>
        <w:rPr>
          <w:rFonts w:ascii="Palatino Linotype" w:hAnsi="Palatino Linotype"/>
          <w:sz w:val="16"/>
        </w:rPr>
        <w:t>…</w:t>
      </w:r>
    </w:p>
    <w:p w14:paraId="406C6A0F" w14:textId="77777777" w:rsidR="005435EA" w:rsidRDefault="005435EA" w:rsidP="005435EA">
      <w:pPr>
        <w:pStyle w:val="Textonotapie"/>
        <w:jc w:val="both"/>
        <w:rPr>
          <w:rFonts w:ascii="Palatino Linotype" w:hAnsi="Palatino Linotype"/>
          <w:sz w:val="16"/>
        </w:rPr>
      </w:pPr>
      <w:r>
        <w:rPr>
          <w:rFonts w:ascii="Palatino Linotype" w:hAnsi="Palatino Linotype"/>
          <w:sz w:val="16"/>
        </w:rPr>
        <w:t>XIII. La información en versión pública de las declaraciones patrimoniales y de intereses de los servidores públicos que así lo determinen, en los sistemas habilitados para ello, de acuerdo a la normatividad aplicable;</w:t>
      </w:r>
    </w:p>
  </w:footnote>
  <w:footnote w:id="9">
    <w:p w14:paraId="6014D791" w14:textId="77777777" w:rsidR="0052701A" w:rsidRDefault="0052701A" w:rsidP="0052701A">
      <w:pPr>
        <w:pStyle w:val="Textonotapie"/>
      </w:pPr>
      <w:r>
        <w:rPr>
          <w:rStyle w:val="Refdenotaalpie"/>
        </w:rPr>
        <w:footnoteRef/>
      </w:r>
      <w:r>
        <w:t xml:space="preserve"> </w:t>
      </w:r>
      <w:r>
        <w:rPr>
          <w:rFonts w:ascii="Palatino Linotype" w:hAnsi="Palatino Linotype"/>
          <w:i/>
        </w:rPr>
        <w:t xml:space="preserve">Publicada en la Gaceta del Gobierno del Estado de México el día 17 de septiembre de 1981. </w:t>
      </w:r>
    </w:p>
  </w:footnote>
  <w:footnote w:id="10">
    <w:p w14:paraId="1ADB4D49" w14:textId="77777777" w:rsidR="0052701A" w:rsidRPr="003A1D53" w:rsidRDefault="0052701A" w:rsidP="0052701A">
      <w:pPr>
        <w:pStyle w:val="Textonotapie"/>
        <w:jc w:val="both"/>
        <w:rPr>
          <w:rFonts w:ascii="Palatino Linotype" w:hAnsi="Palatino Linotype"/>
          <w:i/>
          <w:sz w:val="18"/>
          <w:szCs w:val="18"/>
        </w:rPr>
      </w:pPr>
      <w:r>
        <w:rPr>
          <w:rStyle w:val="Refdenotaalpie"/>
        </w:rPr>
        <w:footnoteRef/>
      </w:r>
      <w:r>
        <w:t xml:space="preserve"> </w:t>
      </w:r>
      <w:r w:rsidRPr="003A1D53">
        <w:rPr>
          <w:rFonts w:ascii="Palatino Linotype" w:hAnsi="Palatino Linotype"/>
          <w:b/>
          <w:i/>
          <w:sz w:val="18"/>
          <w:szCs w:val="18"/>
        </w:rPr>
        <w:t>Artículo 3.</w:t>
      </w:r>
      <w:r w:rsidRPr="003A1D53">
        <w:rPr>
          <w:rFonts w:ascii="Palatino Linotype" w:hAnsi="Palatino Linotype"/>
          <w:i/>
          <w:sz w:val="18"/>
          <w:szCs w:val="18"/>
        </w:rPr>
        <w:t xml:space="preserve"> Para efectos de esta Ley se entenderá por: </w:t>
      </w:r>
    </w:p>
    <w:p w14:paraId="6A30AC21" w14:textId="77777777" w:rsidR="0052701A" w:rsidRPr="003A1D53" w:rsidRDefault="0052701A" w:rsidP="0052701A">
      <w:pPr>
        <w:pStyle w:val="Textonotapie"/>
        <w:jc w:val="both"/>
        <w:rPr>
          <w:rFonts w:ascii="Palatino Linotype" w:hAnsi="Palatino Linotype"/>
          <w:i/>
          <w:sz w:val="18"/>
          <w:szCs w:val="18"/>
        </w:rPr>
      </w:pPr>
      <w:r w:rsidRPr="003A1D53">
        <w:rPr>
          <w:rFonts w:ascii="Palatino Linotype" w:hAnsi="Palatino Linotype"/>
          <w:b/>
          <w:i/>
          <w:sz w:val="18"/>
          <w:szCs w:val="18"/>
        </w:rPr>
        <w:t>XXV. Servidores Públicos:</w:t>
      </w:r>
      <w:r w:rsidRPr="003A1D53">
        <w:rPr>
          <w:rFonts w:ascii="Palatino Linotype" w:hAnsi="Palatino Linotype"/>
          <w:i/>
          <w:sz w:val="18"/>
          <w:szCs w:val="18"/>
        </w:rPr>
        <w:t xml:space="preserve"> Las personas que desempeñan un empleo, cargo o comisión en los entes públicos, en el ámbito federal y local, conforme a lo dispuesto en el artículo 108 de la Constitución Política de los Estados Unidos Mexicanos;</w:t>
      </w:r>
    </w:p>
  </w:footnote>
  <w:footnote w:id="11">
    <w:p w14:paraId="77CCD47E" w14:textId="77777777" w:rsidR="00947F93" w:rsidRPr="00E52E0B" w:rsidRDefault="00947F93" w:rsidP="00947F93">
      <w:pPr>
        <w:pStyle w:val="Textonotapie"/>
        <w:rPr>
          <w:i/>
          <w:sz w:val="18"/>
          <w:szCs w:val="18"/>
        </w:rPr>
      </w:pPr>
      <w:r>
        <w:rPr>
          <w:rStyle w:val="Refdenotaalpie"/>
        </w:rPr>
        <w:footnoteRef/>
      </w:r>
      <w:r>
        <w:t xml:space="preserve"> </w:t>
      </w:r>
      <w:hyperlink r:id="rId1" w:history="1">
        <w:r w:rsidRPr="00E52E0B">
          <w:rPr>
            <w:rStyle w:val="Hipervnculo"/>
            <w:rFonts w:ascii="Palatino Linotype" w:hAnsi="Palatino Linotype" w:cs="Tahoma"/>
            <w:bCs/>
            <w:i/>
            <w:sz w:val="18"/>
            <w:szCs w:val="18"/>
          </w:rPr>
          <w:t>https://portal.secogem.gob.mx/declaranet</w:t>
        </w:r>
      </w:hyperlink>
    </w:p>
  </w:footnote>
  <w:footnote w:id="12">
    <w:p w14:paraId="74B8A33A" w14:textId="77777777" w:rsidR="00947F93" w:rsidRPr="00E52E0B" w:rsidRDefault="00947F93" w:rsidP="00947F93">
      <w:pPr>
        <w:pStyle w:val="Textonotapie"/>
        <w:rPr>
          <w:rStyle w:val="Hipervnculo"/>
          <w:rFonts w:ascii="Palatino Linotype" w:hAnsi="Palatino Linotype" w:cs="Tahoma"/>
          <w:bCs/>
          <w:i/>
          <w:sz w:val="18"/>
          <w:szCs w:val="18"/>
        </w:rPr>
      </w:pPr>
      <w:r>
        <w:rPr>
          <w:rStyle w:val="Refdenotaalpie"/>
        </w:rPr>
        <w:footnoteRef/>
      </w:r>
      <w:r>
        <w:t xml:space="preserve"> </w:t>
      </w:r>
      <w:hyperlink r:id="rId2" w:history="1">
        <w:r w:rsidRPr="00E52E0B">
          <w:rPr>
            <w:rStyle w:val="Hipervnculo"/>
            <w:rFonts w:ascii="Palatino Linotype" w:hAnsi="Palatino Linotype" w:cs="Tahoma"/>
            <w:bCs/>
            <w:i/>
            <w:sz w:val="18"/>
            <w:szCs w:val="18"/>
          </w:rPr>
          <w:t>http://www.edomex.gob.mx/sites/edomex.gob.mx/files/files/39.pdf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5435EA" w:rsidRDefault="00D97039">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1"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5435EA" w:rsidRDefault="005435EA"/>
  <w:p w14:paraId="77B719CE" w14:textId="77777777" w:rsidR="005435EA" w:rsidRDefault="005435EA"/>
  <w:p w14:paraId="50A3AAAA" w14:textId="77777777" w:rsidR="005435EA" w:rsidRDefault="005435E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5435EA" w14:paraId="6255E3A4" w14:textId="77777777" w:rsidTr="00814079">
      <w:trPr>
        <w:trHeight w:val="1435"/>
      </w:trPr>
      <w:tc>
        <w:tcPr>
          <w:tcW w:w="1843" w:type="dxa"/>
          <w:shd w:val="clear" w:color="auto" w:fill="auto"/>
        </w:tcPr>
        <w:p w14:paraId="3E05202F" w14:textId="4A7C9DF8" w:rsidR="005435EA" w:rsidRDefault="005435EA">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5435EA" w:rsidRDefault="005435EA"/>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5435EA" w14:paraId="727F90BF" w14:textId="77777777" w:rsidTr="007441D8">
            <w:trPr>
              <w:trHeight w:val="338"/>
            </w:trPr>
            <w:tc>
              <w:tcPr>
                <w:tcW w:w="2551" w:type="dxa"/>
              </w:tcPr>
              <w:p w14:paraId="23087CD5" w14:textId="77777777" w:rsidR="005435EA" w:rsidRDefault="005435EA">
                <w:pPr>
                  <w:tabs>
                    <w:tab w:val="right" w:pos="8838"/>
                  </w:tabs>
                  <w:ind w:right="-105"/>
                  <w:rPr>
                    <w:rFonts w:ascii="Palatino Linotype" w:eastAsia="Calibri" w:hAnsi="Palatino Linotype" w:cs="Tahoma"/>
                    <w:b/>
                    <w:sz w:val="22"/>
                    <w:szCs w:val="22"/>
                    <w:lang w:eastAsia="en-US"/>
                  </w:rPr>
                </w:pPr>
              </w:p>
              <w:p w14:paraId="410A3741" w14:textId="535C9D39" w:rsidR="005435EA" w:rsidRDefault="005435EA">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5435EA" w:rsidRDefault="005435EA" w:rsidP="00427B6E">
                <w:pPr>
                  <w:tabs>
                    <w:tab w:val="right" w:pos="8838"/>
                  </w:tabs>
                  <w:ind w:right="-105" w:hanging="101"/>
                  <w:jc w:val="both"/>
                  <w:rPr>
                    <w:rFonts w:ascii="Palatino Linotype" w:eastAsia="Calibri" w:hAnsi="Palatino Linotype" w:cs="Tahoma"/>
                    <w:bCs/>
                    <w:sz w:val="22"/>
                    <w:szCs w:val="22"/>
                    <w:lang w:eastAsia="en-US"/>
                  </w:rPr>
                </w:pPr>
              </w:p>
              <w:p w14:paraId="3FF69A05" w14:textId="7B5EF5DE" w:rsidR="005435EA" w:rsidRDefault="005435EA" w:rsidP="00346F77">
                <w:pPr>
                  <w:tabs>
                    <w:tab w:val="right" w:pos="8838"/>
                  </w:tabs>
                  <w:ind w:right="-105" w:hanging="101"/>
                  <w:jc w:val="both"/>
                  <w:rPr>
                    <w:rFonts w:ascii="Palatino Linotype" w:eastAsia="Calibri" w:hAnsi="Palatino Linotype" w:cs="Tahoma"/>
                    <w:bCs/>
                    <w:sz w:val="22"/>
                    <w:szCs w:val="22"/>
                    <w:lang w:eastAsia="en-US"/>
                  </w:rPr>
                </w:pPr>
                <w:r>
                  <w:rPr>
                    <w:rFonts w:ascii="Palatino Linotype" w:eastAsia="Calibri" w:hAnsi="Palatino Linotype" w:cs="Tahoma"/>
                    <w:sz w:val="22"/>
                    <w:lang w:eastAsia="en-US"/>
                  </w:rPr>
                  <w:t>12993</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w:t>
                </w:r>
              </w:p>
            </w:tc>
          </w:tr>
          <w:tr w:rsidR="005435EA" w14:paraId="1389436A" w14:textId="128385F2" w:rsidTr="007441D8">
            <w:trPr>
              <w:trHeight w:val="283"/>
            </w:trPr>
            <w:tc>
              <w:tcPr>
                <w:tcW w:w="2551" w:type="dxa"/>
              </w:tcPr>
              <w:p w14:paraId="22E0F4E9" w14:textId="77777777" w:rsidR="005435EA" w:rsidRDefault="005435EA">
                <w:pPr>
                  <w:tabs>
                    <w:tab w:val="right" w:pos="8838"/>
                  </w:tabs>
                  <w:ind w:right="-105"/>
                  <w:rPr>
                    <w:rFonts w:ascii="Palatino Linotype" w:eastAsia="Calibri" w:hAnsi="Palatino Linotype" w:cs="Tahoma"/>
                    <w:b/>
                    <w:sz w:val="22"/>
                    <w:szCs w:val="22"/>
                    <w:lang w:eastAsia="en-US"/>
                  </w:rPr>
                </w:pPr>
                <w:bookmarkStart w:id="29" w:name="_Hlk33010189"/>
                <w:r>
                  <w:rPr>
                    <w:rFonts w:ascii="Palatino Linotype" w:eastAsia="Calibri" w:hAnsi="Palatino Linotype" w:cs="Tahoma"/>
                    <w:b/>
                    <w:sz w:val="22"/>
                    <w:szCs w:val="22"/>
                    <w:lang w:eastAsia="en-US"/>
                  </w:rPr>
                  <w:t>Sujeto Obligado:</w:t>
                </w:r>
              </w:p>
            </w:tc>
            <w:tc>
              <w:tcPr>
                <w:tcW w:w="2977" w:type="dxa"/>
              </w:tcPr>
              <w:p w14:paraId="2B205C7F" w14:textId="3E1AC407" w:rsidR="005435EA" w:rsidRPr="005C5A57" w:rsidRDefault="005435EA" w:rsidP="007451C1">
                <w:pPr>
                  <w:tabs>
                    <w:tab w:val="left" w:pos="2834"/>
                    <w:tab w:val="right" w:pos="8838"/>
                  </w:tabs>
                  <w:ind w:left="-113" w:right="-107"/>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Sistema Municipal para el Desarrollo Integral de la Familia de Metepec</w:t>
                </w:r>
              </w:p>
            </w:tc>
          </w:tr>
          <w:bookmarkEnd w:id="29"/>
          <w:tr w:rsidR="005435EA" w14:paraId="28CCE4E5" w14:textId="77777777" w:rsidTr="007441D8">
            <w:trPr>
              <w:trHeight w:val="283"/>
            </w:trPr>
            <w:tc>
              <w:tcPr>
                <w:tcW w:w="2551" w:type="dxa"/>
              </w:tcPr>
              <w:p w14:paraId="13EBF3BB" w14:textId="6E4ECE4B" w:rsidR="005435EA" w:rsidRDefault="005435EA">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5435EA" w:rsidRDefault="005435EA"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5435EA" w:rsidRDefault="005435EA">
          <w:pPr>
            <w:tabs>
              <w:tab w:val="right" w:pos="8838"/>
            </w:tabs>
            <w:ind w:left="-28"/>
            <w:jc w:val="both"/>
            <w:rPr>
              <w:rFonts w:ascii="Arial" w:eastAsia="Calibri" w:hAnsi="Arial" w:cs="Arial"/>
              <w:b/>
              <w:sz w:val="22"/>
              <w:szCs w:val="22"/>
              <w:lang w:eastAsia="en-US"/>
            </w:rPr>
          </w:pPr>
        </w:p>
      </w:tc>
    </w:tr>
  </w:tbl>
  <w:p w14:paraId="07EF2D29" w14:textId="1620A8B4" w:rsidR="005435EA" w:rsidRDefault="00D97039"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0" type="#_x0000_t75" alt="" style="position:absolute;margin-left:-104.3pt;margin-top:-133.1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p w14:paraId="0AE465A1" w14:textId="77777777" w:rsidR="005435EA" w:rsidRDefault="005435EA"/>
  <w:p w14:paraId="104386EF" w14:textId="77777777" w:rsidR="005435EA" w:rsidRDefault="005435EA"/>
  <w:p w14:paraId="60A3E393" w14:textId="77777777" w:rsidR="005435EA" w:rsidRDefault="005435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5435EA" w14:paraId="61517A1D" w14:textId="77777777" w:rsidTr="003A6126">
      <w:trPr>
        <w:trHeight w:val="1435"/>
      </w:trPr>
      <w:tc>
        <w:tcPr>
          <w:tcW w:w="1560" w:type="dxa"/>
          <w:shd w:val="clear" w:color="auto" w:fill="auto"/>
        </w:tcPr>
        <w:p w14:paraId="4B74E846" w14:textId="1E0D62B9" w:rsidR="005435EA" w:rsidRDefault="005435EA">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5435EA" w14:paraId="7F59E1EF" w14:textId="77777777" w:rsidTr="007441D8">
            <w:trPr>
              <w:trHeight w:val="144"/>
            </w:trPr>
            <w:tc>
              <w:tcPr>
                <w:tcW w:w="2444" w:type="dxa"/>
              </w:tcPr>
              <w:p w14:paraId="5EFF942E" w14:textId="77777777" w:rsidR="005435EA" w:rsidRPr="000107AF" w:rsidRDefault="005435EA" w:rsidP="000107AF">
                <w:pPr>
                  <w:tabs>
                    <w:tab w:val="right" w:pos="8838"/>
                  </w:tabs>
                  <w:ind w:left="-74" w:right="-105"/>
                  <w:jc w:val="both"/>
                  <w:rPr>
                    <w:rFonts w:ascii="Palatino Linotype" w:eastAsia="Calibri" w:hAnsi="Palatino Linotype" w:cs="Tahoma"/>
                    <w:b/>
                    <w:szCs w:val="22"/>
                    <w:lang w:eastAsia="en-US"/>
                  </w:rPr>
                </w:pPr>
                <w:bookmarkStart w:id="30" w:name="_Hlk12526980"/>
                <w:r w:rsidRPr="000107AF">
                  <w:rPr>
                    <w:rFonts w:ascii="Palatino Linotype" w:eastAsia="Calibri" w:hAnsi="Palatino Linotype" w:cs="Tahoma"/>
                    <w:b/>
                    <w:szCs w:val="22"/>
                    <w:lang w:eastAsia="en-US"/>
                  </w:rPr>
                  <w:t>Recurso de Revisión:</w:t>
                </w:r>
              </w:p>
            </w:tc>
            <w:tc>
              <w:tcPr>
                <w:tcW w:w="3084" w:type="dxa"/>
              </w:tcPr>
              <w:p w14:paraId="0DE47EE2" w14:textId="17BCCB37" w:rsidR="005435EA" w:rsidRPr="000107AF" w:rsidRDefault="005435EA" w:rsidP="000107AF">
                <w:pPr>
                  <w:tabs>
                    <w:tab w:val="right" w:pos="8838"/>
                  </w:tabs>
                  <w:ind w:left="-3" w:right="-105"/>
                  <w:jc w:val="both"/>
                  <w:rPr>
                    <w:rFonts w:ascii="Palatino Linotype" w:eastAsia="Calibri" w:hAnsi="Palatino Linotype" w:cs="Tahoma"/>
                    <w:szCs w:val="22"/>
                    <w:lang w:eastAsia="en-US"/>
                  </w:rPr>
                </w:pPr>
                <w:r w:rsidRPr="000107AF">
                  <w:rPr>
                    <w:rFonts w:ascii="Palatino Linotype" w:eastAsia="Calibri" w:hAnsi="Palatino Linotype" w:cs="Tahoma"/>
                    <w:lang w:eastAsia="en-US"/>
                  </w:rPr>
                  <w:t>12993/INFOEM/IP/RR/2022</w:t>
                </w:r>
              </w:p>
            </w:tc>
            <w:tc>
              <w:tcPr>
                <w:tcW w:w="3402" w:type="dxa"/>
              </w:tcPr>
              <w:p w14:paraId="11E4533C" w14:textId="3B21362A" w:rsidR="005435EA" w:rsidRPr="000107AF" w:rsidRDefault="005435EA" w:rsidP="000107AF">
                <w:pPr>
                  <w:tabs>
                    <w:tab w:val="right" w:pos="8838"/>
                  </w:tabs>
                  <w:ind w:left="-74" w:right="-105"/>
                  <w:jc w:val="right"/>
                  <w:rPr>
                    <w:rFonts w:ascii="Palatino Linotype" w:eastAsia="Calibri" w:hAnsi="Palatino Linotype" w:cs="Tahoma"/>
                    <w:bCs/>
                    <w:szCs w:val="22"/>
                    <w:lang w:eastAsia="en-US"/>
                  </w:rPr>
                </w:pPr>
              </w:p>
            </w:tc>
          </w:tr>
          <w:tr w:rsidR="005435EA" w14:paraId="3FC4FA7D" w14:textId="77777777" w:rsidTr="007441D8">
            <w:trPr>
              <w:trHeight w:val="144"/>
            </w:trPr>
            <w:tc>
              <w:tcPr>
                <w:tcW w:w="2444" w:type="dxa"/>
              </w:tcPr>
              <w:p w14:paraId="363D966B" w14:textId="77777777" w:rsidR="005435EA" w:rsidRPr="000107AF" w:rsidRDefault="005435EA" w:rsidP="000107AF">
                <w:pPr>
                  <w:tabs>
                    <w:tab w:val="right" w:pos="8838"/>
                  </w:tabs>
                  <w:ind w:left="-74" w:right="-105"/>
                  <w:jc w:val="both"/>
                  <w:rPr>
                    <w:rFonts w:ascii="Palatino Linotype" w:eastAsia="Calibri" w:hAnsi="Palatino Linotype" w:cs="Tahoma"/>
                    <w:b/>
                    <w:szCs w:val="22"/>
                    <w:lang w:eastAsia="en-US"/>
                  </w:rPr>
                </w:pPr>
                <w:bookmarkStart w:id="31" w:name="_Hlk10641523"/>
                <w:bookmarkEnd w:id="30"/>
                <w:r w:rsidRPr="000107AF">
                  <w:rPr>
                    <w:rFonts w:ascii="Palatino Linotype" w:eastAsia="Calibri" w:hAnsi="Palatino Linotype" w:cs="Tahoma"/>
                    <w:b/>
                    <w:szCs w:val="22"/>
                    <w:lang w:eastAsia="en-US"/>
                  </w:rPr>
                  <w:t>Recurrente:</w:t>
                </w:r>
              </w:p>
            </w:tc>
            <w:tc>
              <w:tcPr>
                <w:tcW w:w="3084" w:type="dxa"/>
              </w:tcPr>
              <w:p w14:paraId="73C065CD" w14:textId="6DAA5C3F" w:rsidR="005435EA" w:rsidRPr="000107AF" w:rsidRDefault="00BC43D5" w:rsidP="000107AF">
                <w:pPr>
                  <w:tabs>
                    <w:tab w:val="left" w:pos="3122"/>
                    <w:tab w:val="right" w:pos="8838"/>
                  </w:tabs>
                  <w:ind w:right="1457"/>
                  <w:jc w:val="both"/>
                  <w:rPr>
                    <w:rFonts w:ascii="Palatino Linotype" w:eastAsia="Calibri" w:hAnsi="Palatino Linotype" w:cs="Tahoma"/>
                    <w:szCs w:val="22"/>
                    <w:lang w:eastAsia="en-US"/>
                  </w:rPr>
                </w:pPr>
                <w:r>
                  <w:rPr>
                    <w:rFonts w:ascii="Palatino Linotype" w:eastAsia="Calibri" w:hAnsi="Palatino Linotype" w:cs="Tahoma"/>
                    <w:szCs w:val="22"/>
                    <w:lang w:eastAsia="en-US"/>
                  </w:rPr>
                  <w:t>XXXX XXXX XX</w:t>
                </w:r>
              </w:p>
            </w:tc>
            <w:tc>
              <w:tcPr>
                <w:tcW w:w="3402" w:type="dxa"/>
              </w:tcPr>
              <w:p w14:paraId="370E6EFF" w14:textId="3B7EABB6" w:rsidR="005435EA" w:rsidRPr="000107AF" w:rsidRDefault="005435EA" w:rsidP="000107AF">
                <w:pPr>
                  <w:tabs>
                    <w:tab w:val="left" w:pos="3122"/>
                    <w:tab w:val="right" w:pos="8838"/>
                  </w:tabs>
                  <w:ind w:right="-105"/>
                  <w:jc w:val="right"/>
                  <w:rPr>
                    <w:rFonts w:ascii="Palatino Linotype" w:eastAsia="Calibri" w:hAnsi="Palatino Linotype" w:cs="Tahoma"/>
                    <w:szCs w:val="22"/>
                    <w:lang w:eastAsia="en-US"/>
                  </w:rPr>
                </w:pPr>
              </w:p>
            </w:tc>
          </w:tr>
          <w:bookmarkEnd w:id="31"/>
          <w:tr w:rsidR="005435EA" w14:paraId="4D832A43" w14:textId="77777777" w:rsidTr="007441D8">
            <w:trPr>
              <w:trHeight w:val="283"/>
            </w:trPr>
            <w:tc>
              <w:tcPr>
                <w:tcW w:w="2444" w:type="dxa"/>
              </w:tcPr>
              <w:p w14:paraId="02CA5CB0" w14:textId="77777777" w:rsidR="005435EA" w:rsidRPr="000107AF" w:rsidRDefault="005435EA" w:rsidP="000107AF">
                <w:pPr>
                  <w:tabs>
                    <w:tab w:val="right" w:pos="8838"/>
                  </w:tabs>
                  <w:ind w:left="-74" w:right="-105"/>
                  <w:jc w:val="both"/>
                  <w:rPr>
                    <w:rFonts w:ascii="Palatino Linotype" w:eastAsia="Calibri" w:hAnsi="Palatino Linotype" w:cs="Tahoma"/>
                    <w:b/>
                    <w:szCs w:val="22"/>
                    <w:lang w:eastAsia="en-US"/>
                  </w:rPr>
                </w:pPr>
                <w:r w:rsidRPr="000107AF">
                  <w:rPr>
                    <w:rFonts w:ascii="Palatino Linotype" w:eastAsia="Calibri" w:hAnsi="Palatino Linotype" w:cs="Tahoma"/>
                    <w:b/>
                    <w:szCs w:val="22"/>
                    <w:lang w:eastAsia="en-US"/>
                  </w:rPr>
                  <w:t>Sujeto Obligado:</w:t>
                </w:r>
              </w:p>
            </w:tc>
            <w:tc>
              <w:tcPr>
                <w:tcW w:w="3084" w:type="dxa"/>
              </w:tcPr>
              <w:p w14:paraId="28528629" w14:textId="10A74734" w:rsidR="005435EA" w:rsidRPr="000107AF" w:rsidRDefault="005435EA" w:rsidP="000107AF">
                <w:pPr>
                  <w:tabs>
                    <w:tab w:val="left" w:pos="2834"/>
                    <w:tab w:val="right" w:pos="8838"/>
                  </w:tabs>
                  <w:ind w:left="-3" w:right="-105"/>
                  <w:jc w:val="both"/>
                  <w:rPr>
                    <w:rFonts w:ascii="Palatino Linotype" w:eastAsia="Calibri" w:hAnsi="Palatino Linotype" w:cs="Tahoma"/>
                    <w:szCs w:val="22"/>
                    <w:lang w:eastAsia="en-US"/>
                  </w:rPr>
                </w:pPr>
                <w:r w:rsidRPr="000107AF">
                  <w:rPr>
                    <w:rFonts w:ascii="Palatino Linotype" w:eastAsia="Calibri" w:hAnsi="Palatino Linotype" w:cs="Tahoma"/>
                    <w:bCs/>
                    <w:szCs w:val="24"/>
                    <w:lang w:eastAsia="en-US"/>
                  </w:rPr>
                  <w:t>Sistema Municipal para el Desarrollo Integral de la Familia de Metepec</w:t>
                </w:r>
              </w:p>
            </w:tc>
            <w:tc>
              <w:tcPr>
                <w:tcW w:w="3402" w:type="dxa"/>
              </w:tcPr>
              <w:p w14:paraId="00F18B8C" w14:textId="77777777" w:rsidR="005435EA" w:rsidRPr="000107AF" w:rsidRDefault="005435EA" w:rsidP="000107AF">
                <w:pPr>
                  <w:tabs>
                    <w:tab w:val="left" w:pos="2834"/>
                    <w:tab w:val="right" w:pos="8838"/>
                  </w:tabs>
                  <w:ind w:left="-74" w:right="-105"/>
                  <w:jc w:val="right"/>
                  <w:rPr>
                    <w:rFonts w:ascii="Palatino Linotype" w:eastAsia="Calibri" w:hAnsi="Palatino Linotype" w:cs="Tahoma"/>
                    <w:szCs w:val="22"/>
                    <w:lang w:eastAsia="en-US"/>
                  </w:rPr>
                </w:pPr>
              </w:p>
            </w:tc>
          </w:tr>
          <w:tr w:rsidR="005435EA" w14:paraId="7BC74D7A" w14:textId="77777777" w:rsidTr="007441D8">
            <w:trPr>
              <w:trHeight w:val="283"/>
            </w:trPr>
            <w:tc>
              <w:tcPr>
                <w:tcW w:w="2444" w:type="dxa"/>
              </w:tcPr>
              <w:p w14:paraId="3BF93338" w14:textId="01E84F2D" w:rsidR="005435EA" w:rsidRPr="000107AF" w:rsidRDefault="005435EA" w:rsidP="000107AF">
                <w:pPr>
                  <w:tabs>
                    <w:tab w:val="right" w:pos="8838"/>
                  </w:tabs>
                  <w:ind w:left="-74" w:right="-105"/>
                  <w:jc w:val="both"/>
                  <w:rPr>
                    <w:rFonts w:ascii="Palatino Linotype" w:eastAsia="Calibri" w:hAnsi="Palatino Linotype" w:cs="Tahoma"/>
                    <w:b/>
                    <w:szCs w:val="22"/>
                    <w:lang w:eastAsia="en-US"/>
                  </w:rPr>
                </w:pPr>
                <w:r w:rsidRPr="000107AF">
                  <w:rPr>
                    <w:rFonts w:ascii="Palatino Linotype" w:eastAsia="Calibri" w:hAnsi="Palatino Linotype" w:cs="Tahoma"/>
                    <w:b/>
                    <w:szCs w:val="22"/>
                    <w:lang w:eastAsia="en-US"/>
                  </w:rPr>
                  <w:t>Comisionada Ponente:</w:t>
                </w:r>
              </w:p>
            </w:tc>
            <w:tc>
              <w:tcPr>
                <w:tcW w:w="3084" w:type="dxa"/>
              </w:tcPr>
              <w:p w14:paraId="3589422E" w14:textId="64278750" w:rsidR="005435EA" w:rsidRPr="000107AF" w:rsidRDefault="005435EA" w:rsidP="000107AF">
                <w:pPr>
                  <w:tabs>
                    <w:tab w:val="right" w:pos="8838"/>
                  </w:tabs>
                  <w:ind w:left="-3" w:right="-105"/>
                  <w:jc w:val="both"/>
                  <w:rPr>
                    <w:rFonts w:ascii="Palatino Linotype" w:eastAsia="Calibri" w:hAnsi="Palatino Linotype" w:cs="Tahoma"/>
                    <w:szCs w:val="22"/>
                    <w:lang w:eastAsia="en-US"/>
                  </w:rPr>
                </w:pPr>
                <w:r w:rsidRPr="000107AF">
                  <w:rPr>
                    <w:rFonts w:ascii="Palatino Linotype" w:eastAsia="Calibri" w:hAnsi="Palatino Linotype" w:cs="Tahoma"/>
                    <w:szCs w:val="22"/>
                    <w:lang w:eastAsia="en-US"/>
                  </w:rPr>
                  <w:t>María del Rosario Mejía Ayala</w:t>
                </w:r>
              </w:p>
            </w:tc>
            <w:tc>
              <w:tcPr>
                <w:tcW w:w="3402" w:type="dxa"/>
              </w:tcPr>
              <w:p w14:paraId="6DBCB70D" w14:textId="77777777" w:rsidR="005435EA" w:rsidRPr="000107AF" w:rsidRDefault="005435EA" w:rsidP="000107AF">
                <w:pPr>
                  <w:tabs>
                    <w:tab w:val="right" w:pos="8838"/>
                  </w:tabs>
                  <w:ind w:left="-74" w:right="-105"/>
                  <w:jc w:val="right"/>
                  <w:rPr>
                    <w:rFonts w:ascii="Palatino Linotype" w:eastAsia="Calibri" w:hAnsi="Palatino Linotype" w:cs="Tahoma"/>
                    <w:szCs w:val="22"/>
                    <w:lang w:eastAsia="en-US"/>
                  </w:rPr>
                </w:pPr>
              </w:p>
            </w:tc>
          </w:tr>
        </w:tbl>
        <w:p w14:paraId="27F446EB" w14:textId="77777777" w:rsidR="005435EA" w:rsidRDefault="005435EA">
          <w:pPr>
            <w:tabs>
              <w:tab w:val="right" w:pos="8838"/>
            </w:tabs>
            <w:ind w:left="-28"/>
            <w:jc w:val="both"/>
            <w:rPr>
              <w:rFonts w:ascii="Arial" w:eastAsia="Calibri" w:hAnsi="Arial" w:cs="Arial"/>
              <w:b/>
              <w:sz w:val="22"/>
              <w:szCs w:val="22"/>
              <w:lang w:eastAsia="en-US"/>
            </w:rPr>
          </w:pPr>
        </w:p>
      </w:tc>
    </w:tr>
  </w:tbl>
  <w:p w14:paraId="5F654A99" w14:textId="6CB7D4AE" w:rsidR="005435EA" w:rsidRDefault="00D97039"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alt="" style="position:absolute;margin-left:-75.8pt;margin-top:-134.3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p w14:paraId="673BC59D" w14:textId="77777777" w:rsidR="005435EA" w:rsidRDefault="005435EA"/>
  <w:p w14:paraId="69AC6122" w14:textId="77777777" w:rsidR="005435EA" w:rsidRDefault="005435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5F77AEE"/>
    <w:multiLevelType w:val="hybridMultilevel"/>
    <w:tmpl w:val="398AB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8F1869"/>
    <w:multiLevelType w:val="hybridMultilevel"/>
    <w:tmpl w:val="22C66AE6"/>
    <w:lvl w:ilvl="0" w:tplc="82B27FE6">
      <w:start w:val="1"/>
      <w:numFmt w:val="lowerLetter"/>
      <w:lvlText w:val="%1)"/>
      <w:lvlJc w:val="left"/>
      <w:pPr>
        <w:ind w:left="927" w:hanging="360"/>
      </w:pPr>
      <w:rPr>
        <w:rFonts w:hint="default"/>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701494"/>
    <w:multiLevelType w:val="hybridMultilevel"/>
    <w:tmpl w:val="B3EE3418"/>
    <w:lvl w:ilvl="0" w:tplc="F3E07F3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47D91353"/>
    <w:multiLevelType w:val="hybridMultilevel"/>
    <w:tmpl w:val="1DACB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C2192F"/>
    <w:multiLevelType w:val="hybridMultilevel"/>
    <w:tmpl w:val="3766D5BA"/>
    <w:lvl w:ilvl="0" w:tplc="95AEB8EE">
      <w:start w:val="1"/>
      <w:numFmt w:val="upperRoman"/>
      <w:lvlText w:val="%1."/>
      <w:lvlJc w:val="left"/>
      <w:pPr>
        <w:ind w:left="1287" w:hanging="72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7130161F"/>
    <w:multiLevelType w:val="hybridMultilevel"/>
    <w:tmpl w:val="A2F4E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1"/>
  </w:num>
  <w:num w:numId="7">
    <w:abstractNumId w:val="2"/>
  </w:num>
  <w:num w:numId="8">
    <w:abstractNumId w:val="12"/>
  </w:num>
  <w:num w:numId="9">
    <w:abstractNumId w:val="14"/>
  </w:num>
  <w:num w:numId="10">
    <w:abstractNumId w:val="11"/>
  </w:num>
  <w:num w:numId="11">
    <w:abstractNumId w:val="3"/>
  </w:num>
  <w:num w:numId="12">
    <w:abstractNumId w:val="15"/>
  </w:num>
  <w:num w:numId="13">
    <w:abstractNumId w:val="5"/>
  </w:num>
  <w:num w:numId="14">
    <w:abstractNumId w:val="13"/>
  </w:num>
  <w:num w:numId="15">
    <w:abstractNumId w:val="9"/>
  </w:num>
  <w:num w:numId="16">
    <w:abstractNumId w:val="8"/>
  </w:num>
  <w:num w:numId="1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7AF"/>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646B"/>
    <w:rsid w:val="00050224"/>
    <w:rsid w:val="000527B4"/>
    <w:rsid w:val="000528E6"/>
    <w:rsid w:val="00052EB7"/>
    <w:rsid w:val="00053EEF"/>
    <w:rsid w:val="000542F8"/>
    <w:rsid w:val="0005574A"/>
    <w:rsid w:val="00057250"/>
    <w:rsid w:val="00057849"/>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7211"/>
    <w:rsid w:val="0009748A"/>
    <w:rsid w:val="000A0518"/>
    <w:rsid w:val="000A0861"/>
    <w:rsid w:val="000A0C91"/>
    <w:rsid w:val="000A1461"/>
    <w:rsid w:val="000A2009"/>
    <w:rsid w:val="000A20A4"/>
    <w:rsid w:val="000A2577"/>
    <w:rsid w:val="000A2DB6"/>
    <w:rsid w:val="000A4AC7"/>
    <w:rsid w:val="000A5058"/>
    <w:rsid w:val="000A5C6A"/>
    <w:rsid w:val="000A60ED"/>
    <w:rsid w:val="000A7211"/>
    <w:rsid w:val="000A77A3"/>
    <w:rsid w:val="000A7E5D"/>
    <w:rsid w:val="000B12E2"/>
    <w:rsid w:val="000B1D37"/>
    <w:rsid w:val="000B2097"/>
    <w:rsid w:val="000B2C93"/>
    <w:rsid w:val="000B36DD"/>
    <w:rsid w:val="000B5711"/>
    <w:rsid w:val="000B6020"/>
    <w:rsid w:val="000B6107"/>
    <w:rsid w:val="000B7F48"/>
    <w:rsid w:val="000C1986"/>
    <w:rsid w:val="000C2283"/>
    <w:rsid w:val="000C2347"/>
    <w:rsid w:val="000C27CA"/>
    <w:rsid w:val="000C2D70"/>
    <w:rsid w:val="000C36A4"/>
    <w:rsid w:val="000C43FB"/>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21C4"/>
    <w:rsid w:val="001133D5"/>
    <w:rsid w:val="001139FD"/>
    <w:rsid w:val="00114068"/>
    <w:rsid w:val="00114BD2"/>
    <w:rsid w:val="001150E9"/>
    <w:rsid w:val="001166C8"/>
    <w:rsid w:val="00116F92"/>
    <w:rsid w:val="001171BD"/>
    <w:rsid w:val="00117E18"/>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E1C"/>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363"/>
    <w:rsid w:val="0017459B"/>
    <w:rsid w:val="00174A74"/>
    <w:rsid w:val="00175428"/>
    <w:rsid w:val="00175BB6"/>
    <w:rsid w:val="00175CEB"/>
    <w:rsid w:val="00176367"/>
    <w:rsid w:val="00176773"/>
    <w:rsid w:val="00176E8E"/>
    <w:rsid w:val="00177393"/>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97E3B"/>
    <w:rsid w:val="001A0537"/>
    <w:rsid w:val="001A0C96"/>
    <w:rsid w:val="001A1B94"/>
    <w:rsid w:val="001A22F5"/>
    <w:rsid w:val="001A32CB"/>
    <w:rsid w:val="001A3EA6"/>
    <w:rsid w:val="001A3EE2"/>
    <w:rsid w:val="001A4B83"/>
    <w:rsid w:val="001A7956"/>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6F55"/>
    <w:rsid w:val="001D7012"/>
    <w:rsid w:val="001D7BD2"/>
    <w:rsid w:val="001E0C62"/>
    <w:rsid w:val="001E1AF6"/>
    <w:rsid w:val="001E2A4D"/>
    <w:rsid w:val="001E53C2"/>
    <w:rsid w:val="001E57C1"/>
    <w:rsid w:val="001E6927"/>
    <w:rsid w:val="001E6FC5"/>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42C"/>
    <w:rsid w:val="00210A50"/>
    <w:rsid w:val="002122CB"/>
    <w:rsid w:val="00212460"/>
    <w:rsid w:val="002127CA"/>
    <w:rsid w:val="002127E0"/>
    <w:rsid w:val="002136AF"/>
    <w:rsid w:val="00213D51"/>
    <w:rsid w:val="0021453D"/>
    <w:rsid w:val="0021599D"/>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89C"/>
    <w:rsid w:val="00236B3F"/>
    <w:rsid w:val="00237C1F"/>
    <w:rsid w:val="00237D0D"/>
    <w:rsid w:val="00241116"/>
    <w:rsid w:val="002417D7"/>
    <w:rsid w:val="00242711"/>
    <w:rsid w:val="00242C30"/>
    <w:rsid w:val="002432D8"/>
    <w:rsid w:val="002433A4"/>
    <w:rsid w:val="002435DC"/>
    <w:rsid w:val="0024366B"/>
    <w:rsid w:val="00243993"/>
    <w:rsid w:val="00243EAA"/>
    <w:rsid w:val="00246501"/>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3A0"/>
    <w:rsid w:val="00261DD6"/>
    <w:rsid w:val="00262A50"/>
    <w:rsid w:val="002657E2"/>
    <w:rsid w:val="00266840"/>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4E2E"/>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5D8"/>
    <w:rsid w:val="00334F60"/>
    <w:rsid w:val="003350FF"/>
    <w:rsid w:val="0033581B"/>
    <w:rsid w:val="00335E24"/>
    <w:rsid w:val="003374B1"/>
    <w:rsid w:val="0034057C"/>
    <w:rsid w:val="003407FA"/>
    <w:rsid w:val="00340D51"/>
    <w:rsid w:val="00341DA8"/>
    <w:rsid w:val="00342BF2"/>
    <w:rsid w:val="00343417"/>
    <w:rsid w:val="00345880"/>
    <w:rsid w:val="00346926"/>
    <w:rsid w:val="00346F77"/>
    <w:rsid w:val="003472DE"/>
    <w:rsid w:val="00350142"/>
    <w:rsid w:val="00350D3D"/>
    <w:rsid w:val="003514F4"/>
    <w:rsid w:val="00352BAE"/>
    <w:rsid w:val="003535F4"/>
    <w:rsid w:val="00353724"/>
    <w:rsid w:val="00353B6D"/>
    <w:rsid w:val="00354920"/>
    <w:rsid w:val="00355DC6"/>
    <w:rsid w:val="00357700"/>
    <w:rsid w:val="00357C33"/>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927"/>
    <w:rsid w:val="003A0E17"/>
    <w:rsid w:val="003A0EBA"/>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261C"/>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E7C65"/>
    <w:rsid w:val="003F0DFC"/>
    <w:rsid w:val="003F1455"/>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0B"/>
    <w:rsid w:val="00420BF3"/>
    <w:rsid w:val="00421BA5"/>
    <w:rsid w:val="00422869"/>
    <w:rsid w:val="00423152"/>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078"/>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2DCB"/>
    <w:rsid w:val="005244D0"/>
    <w:rsid w:val="005248FB"/>
    <w:rsid w:val="00526575"/>
    <w:rsid w:val="0052701A"/>
    <w:rsid w:val="00531DFA"/>
    <w:rsid w:val="00532546"/>
    <w:rsid w:val="00532842"/>
    <w:rsid w:val="00532B7E"/>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5EA"/>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B0028"/>
    <w:rsid w:val="005B08E6"/>
    <w:rsid w:val="005B0D7C"/>
    <w:rsid w:val="005B0E86"/>
    <w:rsid w:val="005B1914"/>
    <w:rsid w:val="005B1ADD"/>
    <w:rsid w:val="005B2307"/>
    <w:rsid w:val="005B290B"/>
    <w:rsid w:val="005B2C65"/>
    <w:rsid w:val="005B3306"/>
    <w:rsid w:val="005B34BE"/>
    <w:rsid w:val="005B4109"/>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2C8A"/>
    <w:rsid w:val="005F3B37"/>
    <w:rsid w:val="005F48F1"/>
    <w:rsid w:val="005F605D"/>
    <w:rsid w:val="005F6158"/>
    <w:rsid w:val="005F71AB"/>
    <w:rsid w:val="005F761F"/>
    <w:rsid w:val="0060008D"/>
    <w:rsid w:val="0060077A"/>
    <w:rsid w:val="00601011"/>
    <w:rsid w:val="00601DEF"/>
    <w:rsid w:val="00601E59"/>
    <w:rsid w:val="00602CC0"/>
    <w:rsid w:val="006034C1"/>
    <w:rsid w:val="00603A46"/>
    <w:rsid w:val="00604E52"/>
    <w:rsid w:val="00606194"/>
    <w:rsid w:val="00610EA3"/>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595"/>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BD7"/>
    <w:rsid w:val="00666F25"/>
    <w:rsid w:val="00667C1C"/>
    <w:rsid w:val="0067001F"/>
    <w:rsid w:val="00670A43"/>
    <w:rsid w:val="00671495"/>
    <w:rsid w:val="006725FC"/>
    <w:rsid w:val="0067273A"/>
    <w:rsid w:val="00673510"/>
    <w:rsid w:val="00673A41"/>
    <w:rsid w:val="00673B95"/>
    <w:rsid w:val="00673DD4"/>
    <w:rsid w:val="00674AEB"/>
    <w:rsid w:val="0067655A"/>
    <w:rsid w:val="00677289"/>
    <w:rsid w:val="0067785F"/>
    <w:rsid w:val="006811F2"/>
    <w:rsid w:val="00681785"/>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32BB"/>
    <w:rsid w:val="006C3747"/>
    <w:rsid w:val="006C3DED"/>
    <w:rsid w:val="006C41A8"/>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25F2"/>
    <w:rsid w:val="006E4723"/>
    <w:rsid w:val="006E4724"/>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1898"/>
    <w:rsid w:val="00714066"/>
    <w:rsid w:val="007147C2"/>
    <w:rsid w:val="00715B8D"/>
    <w:rsid w:val="00716295"/>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4F71"/>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2C7E"/>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1272"/>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0588"/>
    <w:rsid w:val="007D1E16"/>
    <w:rsid w:val="007D2A5D"/>
    <w:rsid w:val="007D2F75"/>
    <w:rsid w:val="007D3680"/>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504"/>
    <w:rsid w:val="008079E5"/>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38"/>
    <w:rsid w:val="008242C5"/>
    <w:rsid w:val="00824600"/>
    <w:rsid w:val="0082664E"/>
    <w:rsid w:val="00826BD0"/>
    <w:rsid w:val="00827AEB"/>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DC8"/>
    <w:rsid w:val="00891E76"/>
    <w:rsid w:val="0089220F"/>
    <w:rsid w:val="008924C1"/>
    <w:rsid w:val="008935AA"/>
    <w:rsid w:val="0089384F"/>
    <w:rsid w:val="00894E66"/>
    <w:rsid w:val="008951CA"/>
    <w:rsid w:val="008963F0"/>
    <w:rsid w:val="00896BD5"/>
    <w:rsid w:val="00897444"/>
    <w:rsid w:val="008978CF"/>
    <w:rsid w:val="008A03A5"/>
    <w:rsid w:val="008A0DF3"/>
    <w:rsid w:val="008A0E9B"/>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B7265"/>
    <w:rsid w:val="008C2BBC"/>
    <w:rsid w:val="008C2FA1"/>
    <w:rsid w:val="008C3245"/>
    <w:rsid w:val="008C37E5"/>
    <w:rsid w:val="008C3F59"/>
    <w:rsid w:val="008C57C2"/>
    <w:rsid w:val="008C58DF"/>
    <w:rsid w:val="008C6C88"/>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23F8"/>
    <w:rsid w:val="008F35BB"/>
    <w:rsid w:val="008F4298"/>
    <w:rsid w:val="008F46C2"/>
    <w:rsid w:val="008F5209"/>
    <w:rsid w:val="008F6F29"/>
    <w:rsid w:val="008F7068"/>
    <w:rsid w:val="00901BC0"/>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7EC5"/>
    <w:rsid w:val="00937EE1"/>
    <w:rsid w:val="00940C2D"/>
    <w:rsid w:val="00943BCE"/>
    <w:rsid w:val="00945DBE"/>
    <w:rsid w:val="00947F93"/>
    <w:rsid w:val="009508A0"/>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15AD"/>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613C"/>
    <w:rsid w:val="009E70E7"/>
    <w:rsid w:val="009F074A"/>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15BA"/>
    <w:rsid w:val="00A437EC"/>
    <w:rsid w:val="00A43816"/>
    <w:rsid w:val="00A43CD2"/>
    <w:rsid w:val="00A4594F"/>
    <w:rsid w:val="00A47054"/>
    <w:rsid w:val="00A47916"/>
    <w:rsid w:val="00A47B0A"/>
    <w:rsid w:val="00A5088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3DE3"/>
    <w:rsid w:val="00A74C2D"/>
    <w:rsid w:val="00A74D33"/>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A5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CF2"/>
    <w:rsid w:val="00AD3D57"/>
    <w:rsid w:val="00AD43A4"/>
    <w:rsid w:val="00AD497C"/>
    <w:rsid w:val="00AD4A8A"/>
    <w:rsid w:val="00AD50F9"/>
    <w:rsid w:val="00AD7C5E"/>
    <w:rsid w:val="00AE0B4B"/>
    <w:rsid w:val="00AE0CDB"/>
    <w:rsid w:val="00AE3BE3"/>
    <w:rsid w:val="00AE47BF"/>
    <w:rsid w:val="00AE489D"/>
    <w:rsid w:val="00AE4BD1"/>
    <w:rsid w:val="00AE552E"/>
    <w:rsid w:val="00AF07A7"/>
    <w:rsid w:val="00AF08DA"/>
    <w:rsid w:val="00AF0A77"/>
    <w:rsid w:val="00AF19F2"/>
    <w:rsid w:val="00AF28C8"/>
    <w:rsid w:val="00AF3B03"/>
    <w:rsid w:val="00AF3DDB"/>
    <w:rsid w:val="00AF4C29"/>
    <w:rsid w:val="00AF51A8"/>
    <w:rsid w:val="00AF6432"/>
    <w:rsid w:val="00AF6D3D"/>
    <w:rsid w:val="00AF6DED"/>
    <w:rsid w:val="00AF7502"/>
    <w:rsid w:val="00AF79BD"/>
    <w:rsid w:val="00AF7DB8"/>
    <w:rsid w:val="00B007F7"/>
    <w:rsid w:val="00B01191"/>
    <w:rsid w:val="00B01BB6"/>
    <w:rsid w:val="00B02D50"/>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05C"/>
    <w:rsid w:val="00B73267"/>
    <w:rsid w:val="00B7364D"/>
    <w:rsid w:val="00B736CC"/>
    <w:rsid w:val="00B73FD4"/>
    <w:rsid w:val="00B74FC5"/>
    <w:rsid w:val="00B750FC"/>
    <w:rsid w:val="00B75A6C"/>
    <w:rsid w:val="00B7795B"/>
    <w:rsid w:val="00B779F7"/>
    <w:rsid w:val="00B80C3D"/>
    <w:rsid w:val="00B80E90"/>
    <w:rsid w:val="00B82E53"/>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206A"/>
    <w:rsid w:val="00BA4CE5"/>
    <w:rsid w:val="00BA688A"/>
    <w:rsid w:val="00BB18B8"/>
    <w:rsid w:val="00BB1B3C"/>
    <w:rsid w:val="00BB375D"/>
    <w:rsid w:val="00BB391B"/>
    <w:rsid w:val="00BB3D85"/>
    <w:rsid w:val="00BB40A3"/>
    <w:rsid w:val="00BB49A0"/>
    <w:rsid w:val="00BB515F"/>
    <w:rsid w:val="00BB532B"/>
    <w:rsid w:val="00BB545D"/>
    <w:rsid w:val="00BC0924"/>
    <w:rsid w:val="00BC139C"/>
    <w:rsid w:val="00BC1FA5"/>
    <w:rsid w:val="00BC2592"/>
    <w:rsid w:val="00BC2C0C"/>
    <w:rsid w:val="00BC3C5F"/>
    <w:rsid w:val="00BC43D5"/>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4A0"/>
    <w:rsid w:val="00BF75D9"/>
    <w:rsid w:val="00BF799D"/>
    <w:rsid w:val="00C004B6"/>
    <w:rsid w:val="00C01579"/>
    <w:rsid w:val="00C03922"/>
    <w:rsid w:val="00C03AA9"/>
    <w:rsid w:val="00C04684"/>
    <w:rsid w:val="00C06AEE"/>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A0F"/>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4EF"/>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39E8"/>
    <w:rsid w:val="00C93F1B"/>
    <w:rsid w:val="00C94EF0"/>
    <w:rsid w:val="00C95093"/>
    <w:rsid w:val="00C95AB0"/>
    <w:rsid w:val="00C96DFE"/>
    <w:rsid w:val="00C9709F"/>
    <w:rsid w:val="00C976D1"/>
    <w:rsid w:val="00C97851"/>
    <w:rsid w:val="00CA123D"/>
    <w:rsid w:val="00CA2DFC"/>
    <w:rsid w:val="00CA308F"/>
    <w:rsid w:val="00CA3902"/>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32E"/>
    <w:rsid w:val="00CE6763"/>
    <w:rsid w:val="00CE6C35"/>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206"/>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97039"/>
    <w:rsid w:val="00DA0839"/>
    <w:rsid w:val="00DA0FE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6537"/>
    <w:rsid w:val="00DF6A00"/>
    <w:rsid w:val="00DF6F8B"/>
    <w:rsid w:val="00DF72D9"/>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171D"/>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7C6"/>
    <w:rsid w:val="00E6096D"/>
    <w:rsid w:val="00E60E5A"/>
    <w:rsid w:val="00E617BD"/>
    <w:rsid w:val="00E61CA8"/>
    <w:rsid w:val="00E61E05"/>
    <w:rsid w:val="00E63E97"/>
    <w:rsid w:val="00E64BD9"/>
    <w:rsid w:val="00E6519C"/>
    <w:rsid w:val="00E65B7C"/>
    <w:rsid w:val="00E660AA"/>
    <w:rsid w:val="00E661F3"/>
    <w:rsid w:val="00E67E50"/>
    <w:rsid w:val="00E705B4"/>
    <w:rsid w:val="00E71C8B"/>
    <w:rsid w:val="00E7233D"/>
    <w:rsid w:val="00E72967"/>
    <w:rsid w:val="00E74E32"/>
    <w:rsid w:val="00E75472"/>
    <w:rsid w:val="00E75AF7"/>
    <w:rsid w:val="00E773B4"/>
    <w:rsid w:val="00E77E5E"/>
    <w:rsid w:val="00E80DA7"/>
    <w:rsid w:val="00E8155D"/>
    <w:rsid w:val="00E816C6"/>
    <w:rsid w:val="00E82615"/>
    <w:rsid w:val="00E84132"/>
    <w:rsid w:val="00E84A66"/>
    <w:rsid w:val="00E84AD7"/>
    <w:rsid w:val="00E85CC0"/>
    <w:rsid w:val="00E861B4"/>
    <w:rsid w:val="00E86E00"/>
    <w:rsid w:val="00E905B8"/>
    <w:rsid w:val="00E90627"/>
    <w:rsid w:val="00E9193D"/>
    <w:rsid w:val="00E958AD"/>
    <w:rsid w:val="00E96E1A"/>
    <w:rsid w:val="00EA0AD7"/>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1A47"/>
    <w:rsid w:val="00ED2AC0"/>
    <w:rsid w:val="00ED30E8"/>
    <w:rsid w:val="00ED36D0"/>
    <w:rsid w:val="00ED3B69"/>
    <w:rsid w:val="00ED3CF9"/>
    <w:rsid w:val="00ED3ECA"/>
    <w:rsid w:val="00ED3F39"/>
    <w:rsid w:val="00ED4492"/>
    <w:rsid w:val="00ED63AE"/>
    <w:rsid w:val="00ED646D"/>
    <w:rsid w:val="00ED6CD1"/>
    <w:rsid w:val="00ED6EE7"/>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0FC2"/>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E6E"/>
    <w:rsid w:val="00F43EBF"/>
    <w:rsid w:val="00F44423"/>
    <w:rsid w:val="00F452E9"/>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4A9"/>
    <w:rsid w:val="00F717E6"/>
    <w:rsid w:val="00F726DE"/>
    <w:rsid w:val="00F73751"/>
    <w:rsid w:val="00F73DC5"/>
    <w:rsid w:val="00F75EAD"/>
    <w:rsid w:val="00F76073"/>
    <w:rsid w:val="00F77154"/>
    <w:rsid w:val="00F772D5"/>
    <w:rsid w:val="00F779B0"/>
    <w:rsid w:val="00F77E2E"/>
    <w:rsid w:val="00F80243"/>
    <w:rsid w:val="00F80F33"/>
    <w:rsid w:val="00F84001"/>
    <w:rsid w:val="00F846D6"/>
    <w:rsid w:val="00F86059"/>
    <w:rsid w:val="00F8649A"/>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character" w:customStyle="1" w:styleId="selectable-text">
    <w:name w:val="selectable-text"/>
    <w:basedOn w:val="Fuentedeprrafopredeter"/>
    <w:rsid w:val="005435EA"/>
  </w:style>
  <w:style w:type="paragraph" w:styleId="Textosinformato">
    <w:name w:val="Plain Text"/>
    <w:basedOn w:val="Normal"/>
    <w:link w:val="TextosinformatoCar"/>
    <w:rsid w:val="0052701A"/>
    <w:rPr>
      <w:rFonts w:ascii="Courier New" w:hAnsi="Courier New"/>
    </w:rPr>
  </w:style>
  <w:style w:type="character" w:customStyle="1" w:styleId="TextosinformatoCar">
    <w:name w:val="Texto sin formato Car"/>
    <w:basedOn w:val="Fuentedeprrafopredeter"/>
    <w:link w:val="Textosinformato"/>
    <w:rsid w:val="0052701A"/>
    <w:rPr>
      <w:rFonts w:ascii="Courier New" w:eastAsia="Times New Roman"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7071137">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287011020">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24903460">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8612856">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39454534">
      <w:bodyDiv w:val="1"/>
      <w:marLeft w:val="0"/>
      <w:marRight w:val="0"/>
      <w:marTop w:val="0"/>
      <w:marBottom w:val="0"/>
      <w:divBdr>
        <w:top w:val="none" w:sz="0" w:space="0" w:color="auto"/>
        <w:left w:val="none" w:sz="0" w:space="0" w:color="auto"/>
        <w:bottom w:val="none" w:sz="0" w:space="0" w:color="auto"/>
        <w:right w:val="none" w:sz="0" w:space="0" w:color="auto"/>
      </w:divBdr>
    </w:div>
    <w:div w:id="657154431">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313772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0264380">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29846849">
      <w:bodyDiv w:val="1"/>
      <w:marLeft w:val="0"/>
      <w:marRight w:val="0"/>
      <w:marTop w:val="0"/>
      <w:marBottom w:val="0"/>
      <w:divBdr>
        <w:top w:val="none" w:sz="0" w:space="0" w:color="auto"/>
        <w:left w:val="none" w:sz="0" w:space="0" w:color="auto"/>
        <w:bottom w:val="none" w:sz="0" w:space="0" w:color="auto"/>
        <w:right w:val="none" w:sz="0" w:space="0" w:color="auto"/>
      </w:divBdr>
    </w:div>
    <w:div w:id="937561129">
      <w:bodyDiv w:val="1"/>
      <w:marLeft w:val="0"/>
      <w:marRight w:val="0"/>
      <w:marTop w:val="0"/>
      <w:marBottom w:val="0"/>
      <w:divBdr>
        <w:top w:val="none" w:sz="0" w:space="0" w:color="auto"/>
        <w:left w:val="none" w:sz="0" w:space="0" w:color="auto"/>
        <w:bottom w:val="none" w:sz="0" w:space="0" w:color="auto"/>
        <w:right w:val="none" w:sz="0" w:space="0" w:color="auto"/>
      </w:divBdr>
    </w:div>
    <w:div w:id="94215214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202228">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51021455">
      <w:bodyDiv w:val="1"/>
      <w:marLeft w:val="0"/>
      <w:marRight w:val="0"/>
      <w:marTop w:val="0"/>
      <w:marBottom w:val="0"/>
      <w:divBdr>
        <w:top w:val="none" w:sz="0" w:space="0" w:color="auto"/>
        <w:left w:val="none" w:sz="0" w:space="0" w:color="auto"/>
        <w:bottom w:val="none" w:sz="0" w:space="0" w:color="auto"/>
        <w:right w:val="none" w:sz="0" w:space="0" w:color="auto"/>
      </w:divBdr>
    </w:div>
    <w:div w:id="1154756650">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5795707">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29754475">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4319829">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310076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54990241">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08744170">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17088309">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0249202">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20760180">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 w:id="2140760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omex.gob.mx/sites/edomex.gob.mx/files/files/39.pdf"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edomex.gob.mx/sites/edomex.gob.mx/files/files/39.pdf" TargetMode="External"/><Relationship Id="rId1" Type="http://schemas.openxmlformats.org/officeDocument/2006/relationships/hyperlink" Target="https://portal.secogem.gob.mx/declara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28C466-DA7E-4A4E-BC66-0C3EA3674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54</Pages>
  <Words>11358</Words>
  <Characters>62472</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6</cp:revision>
  <cp:lastPrinted>2021-08-18T17:12:00Z</cp:lastPrinted>
  <dcterms:created xsi:type="dcterms:W3CDTF">2022-12-16T16:56:00Z</dcterms:created>
  <dcterms:modified xsi:type="dcterms:W3CDTF">2023-02-08T19:08:00Z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