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4A019" w14:textId="2B11CAC4"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5521DF" w:rsidRPr="00C64252">
        <w:rPr>
          <w:rFonts w:ascii="Palatino Linotype" w:eastAsia="Palatino Linotype" w:hAnsi="Palatino Linotype" w:cs="Palatino Linotype"/>
        </w:rPr>
        <w:t>doce de abril</w:t>
      </w:r>
      <w:r w:rsidRPr="00C64252">
        <w:rPr>
          <w:rFonts w:ascii="Palatino Linotype" w:eastAsia="Palatino Linotype" w:hAnsi="Palatino Linotype" w:cs="Palatino Linotype"/>
        </w:rPr>
        <w:t xml:space="preserve"> de dos mil veintitrés. </w:t>
      </w:r>
    </w:p>
    <w:p w14:paraId="7D9EB206" w14:textId="699BB5CE"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b/>
        </w:rPr>
        <w:t>VISTO</w:t>
      </w:r>
      <w:r w:rsidRPr="00C64252">
        <w:rPr>
          <w:rFonts w:ascii="Palatino Linotype" w:eastAsia="Palatino Linotype" w:hAnsi="Palatino Linotype" w:cs="Palatino Linotype"/>
        </w:rPr>
        <w:t xml:space="preserve"> el expediente formado con motivo del recurso de revisión </w:t>
      </w:r>
      <w:r w:rsidR="0069506D" w:rsidRPr="00C64252">
        <w:rPr>
          <w:rFonts w:ascii="Palatino Linotype" w:eastAsia="Palatino Linotype" w:hAnsi="Palatino Linotype" w:cs="Palatino Linotype"/>
          <w:b/>
        </w:rPr>
        <w:t>000</w:t>
      </w:r>
      <w:r w:rsidRPr="00C64252">
        <w:rPr>
          <w:rFonts w:ascii="Palatino Linotype" w:eastAsia="Palatino Linotype" w:hAnsi="Palatino Linotype" w:cs="Palatino Linotype"/>
          <w:b/>
        </w:rPr>
        <w:t>74/INFOEM/IP/RR/202</w:t>
      </w:r>
      <w:r w:rsidR="00C64252" w:rsidRPr="00C64252">
        <w:rPr>
          <w:rFonts w:ascii="Palatino Linotype" w:eastAsia="Palatino Linotype" w:hAnsi="Palatino Linotype" w:cs="Palatino Linotype"/>
          <w:b/>
        </w:rPr>
        <w:t>3</w:t>
      </w:r>
      <w:r w:rsidRPr="00C64252">
        <w:rPr>
          <w:rFonts w:ascii="Palatino Linotype" w:eastAsia="Palatino Linotype" w:hAnsi="Palatino Linotype" w:cs="Palatino Linotype"/>
        </w:rPr>
        <w:t xml:space="preserve">, interpuesto por </w:t>
      </w:r>
      <w:r w:rsidR="00F82E71">
        <w:rPr>
          <w:rFonts w:ascii="Palatino Linotype" w:eastAsia="Palatino Linotype" w:hAnsi="Palatino Linotype" w:cs="Palatino Linotype"/>
          <w:b/>
        </w:rPr>
        <w:t>XXXX XXXXXXX XXXXXX XXXX</w:t>
      </w:r>
      <w:r w:rsidRPr="00C64252">
        <w:rPr>
          <w:rFonts w:ascii="Palatino Linotype" w:eastAsia="Palatino Linotype" w:hAnsi="Palatino Linotype" w:cs="Palatino Linotype"/>
        </w:rPr>
        <w:t>, en lo sucesivo</w:t>
      </w:r>
      <w:r w:rsidRPr="00C64252">
        <w:rPr>
          <w:rFonts w:ascii="Palatino Linotype" w:eastAsia="Palatino Linotype" w:hAnsi="Palatino Linotype" w:cs="Palatino Linotype"/>
          <w:b/>
        </w:rPr>
        <w:t xml:space="preserve"> </w:t>
      </w:r>
      <w:r w:rsidRPr="00C64252">
        <w:rPr>
          <w:rFonts w:ascii="Palatino Linotype" w:eastAsia="Palatino Linotype" w:hAnsi="Palatino Linotype" w:cs="Palatino Linotype"/>
        </w:rPr>
        <w:t xml:space="preserve">la parte </w:t>
      </w:r>
      <w:r w:rsidRPr="00C64252">
        <w:rPr>
          <w:rFonts w:ascii="Palatino Linotype" w:eastAsia="Palatino Linotype" w:hAnsi="Palatino Linotype" w:cs="Palatino Linotype"/>
          <w:b/>
        </w:rPr>
        <w:t>Recurrente,</w:t>
      </w:r>
      <w:r w:rsidRPr="00C64252">
        <w:rPr>
          <w:rFonts w:ascii="Palatino Linotype" w:eastAsia="Palatino Linotype" w:hAnsi="Palatino Linotype" w:cs="Palatino Linotype"/>
        </w:rPr>
        <w:t xml:space="preserve"> en contra de la respuesta a su solicitud por parte de</w:t>
      </w:r>
      <w:r w:rsidR="0069506D" w:rsidRPr="00C64252">
        <w:rPr>
          <w:rFonts w:ascii="Palatino Linotype" w:eastAsia="Palatino Linotype" w:hAnsi="Palatino Linotype" w:cs="Palatino Linotype"/>
        </w:rPr>
        <w:t xml:space="preserve">l </w:t>
      </w:r>
      <w:r w:rsidR="0069506D" w:rsidRPr="00C64252">
        <w:rPr>
          <w:rFonts w:ascii="Palatino Linotype" w:eastAsia="Palatino Linotype" w:hAnsi="Palatino Linotype" w:cs="Palatino Linotype"/>
          <w:b/>
        </w:rPr>
        <w:t>Ayuntamiento de Tequixquiac</w:t>
      </w:r>
      <w:r w:rsidRPr="00C64252">
        <w:rPr>
          <w:rFonts w:ascii="Palatino Linotype" w:eastAsia="Palatino Linotype" w:hAnsi="Palatino Linotype" w:cs="Palatino Linotype"/>
          <w:b/>
        </w:rPr>
        <w:t xml:space="preserve">, </w:t>
      </w:r>
      <w:r w:rsidRPr="00C64252">
        <w:rPr>
          <w:rFonts w:ascii="Palatino Linotype" w:eastAsia="Palatino Linotype" w:hAnsi="Palatino Linotype" w:cs="Palatino Linotype"/>
        </w:rPr>
        <w:t xml:space="preserve">en lo sucesivo el </w:t>
      </w:r>
      <w:r w:rsidRPr="00C64252">
        <w:rPr>
          <w:rFonts w:ascii="Palatino Linotype" w:eastAsia="Palatino Linotype" w:hAnsi="Palatino Linotype" w:cs="Palatino Linotype"/>
          <w:b/>
        </w:rPr>
        <w:t xml:space="preserve">Sujeto Obligado, </w:t>
      </w:r>
      <w:r w:rsidRPr="00C64252">
        <w:rPr>
          <w:rFonts w:ascii="Palatino Linotype" w:eastAsia="Palatino Linotype" w:hAnsi="Palatino Linotype" w:cs="Palatino Linotype"/>
        </w:rPr>
        <w:t xml:space="preserve">se procede a dictar la presente resolución con base en los siguientes: </w:t>
      </w:r>
    </w:p>
    <w:p w14:paraId="4C20934E" w14:textId="77777777" w:rsidR="000D6861" w:rsidRPr="00C64252" w:rsidRDefault="0011578D">
      <w:pPr>
        <w:spacing w:before="240" w:after="240" w:line="360" w:lineRule="auto"/>
        <w:jc w:val="center"/>
        <w:rPr>
          <w:rFonts w:ascii="Palatino Linotype" w:eastAsia="Palatino Linotype" w:hAnsi="Palatino Linotype" w:cs="Palatino Linotype"/>
          <w:b/>
        </w:rPr>
      </w:pPr>
      <w:r w:rsidRPr="00C64252">
        <w:rPr>
          <w:rFonts w:ascii="Palatino Linotype" w:eastAsia="Palatino Linotype" w:hAnsi="Palatino Linotype" w:cs="Palatino Linotype"/>
          <w:b/>
        </w:rPr>
        <w:t>I. A N T E C E D E N T E S</w:t>
      </w:r>
    </w:p>
    <w:p w14:paraId="18BFEC62" w14:textId="2A13F4A3"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b/>
        </w:rPr>
        <w:t>1. Solicitud de acceso a la información.</w:t>
      </w:r>
      <w:r w:rsidRPr="00C64252">
        <w:rPr>
          <w:rFonts w:ascii="Palatino Linotype" w:eastAsia="Palatino Linotype" w:hAnsi="Palatino Linotype" w:cs="Palatino Linotype"/>
        </w:rPr>
        <w:t xml:space="preserve"> Con fecha </w:t>
      </w:r>
      <w:r w:rsidR="0069506D" w:rsidRPr="00C64252">
        <w:rPr>
          <w:rFonts w:ascii="Palatino Linotype" w:eastAsia="Palatino Linotype" w:hAnsi="Palatino Linotype" w:cs="Palatino Linotype"/>
          <w:b/>
        </w:rPr>
        <w:t xml:space="preserve">diecisiete de noviembre </w:t>
      </w:r>
      <w:r w:rsidRPr="00C64252">
        <w:rPr>
          <w:rFonts w:ascii="Palatino Linotype" w:eastAsia="Palatino Linotype" w:hAnsi="Palatino Linotype" w:cs="Palatino Linotype"/>
          <w:b/>
        </w:rPr>
        <w:t>de dos mil veintidós,</w:t>
      </w:r>
      <w:r w:rsidRPr="00C64252">
        <w:rPr>
          <w:rFonts w:ascii="Palatino Linotype" w:eastAsia="Palatino Linotype" w:hAnsi="Palatino Linotype" w:cs="Palatino Linotype"/>
        </w:rPr>
        <w:t xml:space="preserve"> la parte </w:t>
      </w:r>
      <w:r w:rsidRPr="00C64252">
        <w:rPr>
          <w:rFonts w:ascii="Palatino Linotype" w:eastAsia="Palatino Linotype" w:hAnsi="Palatino Linotype" w:cs="Palatino Linotype"/>
          <w:b/>
        </w:rPr>
        <w:t xml:space="preserve">Recurrente </w:t>
      </w:r>
      <w:r w:rsidRPr="00C64252">
        <w:rPr>
          <w:rFonts w:ascii="Palatino Linotype" w:eastAsia="Palatino Linotype" w:hAnsi="Palatino Linotype" w:cs="Palatino Linotype"/>
        </w:rPr>
        <w:t xml:space="preserve">presentó, a través del Sistema de Acceso a la Información Mexiquense, en lo subsecuente el </w:t>
      </w:r>
      <w:r w:rsidRPr="00C64252">
        <w:rPr>
          <w:rFonts w:ascii="Palatino Linotype" w:eastAsia="Palatino Linotype" w:hAnsi="Palatino Linotype" w:cs="Palatino Linotype"/>
          <w:b/>
        </w:rPr>
        <w:t>SAIMEX,</w:t>
      </w:r>
      <w:r w:rsidRPr="00C64252">
        <w:rPr>
          <w:rFonts w:ascii="Palatino Linotype" w:eastAsia="Palatino Linotype" w:hAnsi="Palatino Linotype" w:cs="Palatino Linotype"/>
        </w:rPr>
        <w:t xml:space="preserve"> ante 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la solicitud de acceso a la información pública, a la que se le asignó el número</w:t>
      </w:r>
      <w:r w:rsidRPr="00C64252">
        <w:rPr>
          <w:rFonts w:ascii="Palatino Linotype" w:eastAsia="Palatino Linotype" w:hAnsi="Palatino Linotype" w:cs="Palatino Linotype"/>
          <w:b/>
        </w:rPr>
        <w:t xml:space="preserve"> </w:t>
      </w:r>
      <w:r w:rsidR="000F33AF" w:rsidRPr="00C64252">
        <w:rPr>
          <w:rFonts w:ascii="Palatino Linotype" w:eastAsia="Palatino Linotype" w:hAnsi="Palatino Linotype" w:cs="Palatino Linotype"/>
          <w:b/>
        </w:rPr>
        <w:t>00277/TEQUIXQU/IP/2022</w:t>
      </w:r>
      <w:r w:rsidRPr="00C64252">
        <w:rPr>
          <w:rFonts w:ascii="Palatino Linotype" w:eastAsia="Palatino Linotype" w:hAnsi="Palatino Linotype" w:cs="Palatino Linotype"/>
          <w:b/>
        </w:rPr>
        <w:t xml:space="preserve">, </w:t>
      </w:r>
      <w:r w:rsidRPr="00C64252">
        <w:rPr>
          <w:rFonts w:ascii="Palatino Linotype" w:eastAsia="Palatino Linotype" w:hAnsi="Palatino Linotype" w:cs="Palatino Linotype"/>
        </w:rPr>
        <w:t xml:space="preserve">mediante la cual requirió la información siguiente: </w:t>
      </w:r>
    </w:p>
    <w:p w14:paraId="15DC254D" w14:textId="6C70AFB7" w:rsidR="000D6861" w:rsidRPr="00C64252" w:rsidRDefault="0011578D">
      <w:pPr>
        <w:spacing w:before="240" w:after="240"/>
        <w:ind w:left="1440" w:right="902"/>
        <w:jc w:val="both"/>
        <w:rPr>
          <w:rFonts w:ascii="Palatino Linotype" w:eastAsia="Palatino Linotype" w:hAnsi="Palatino Linotype" w:cs="Palatino Linotype"/>
          <w:b/>
          <w:i/>
          <w:sz w:val="22"/>
          <w:szCs w:val="22"/>
        </w:rPr>
      </w:pPr>
      <w:bookmarkStart w:id="0" w:name="_heading=h.gjdgxs" w:colFirst="0" w:colLast="0"/>
      <w:bookmarkEnd w:id="0"/>
      <w:r w:rsidRPr="00C64252">
        <w:rPr>
          <w:rFonts w:ascii="Palatino Linotype" w:eastAsia="Palatino Linotype" w:hAnsi="Palatino Linotype" w:cs="Palatino Linotype"/>
          <w:i/>
          <w:sz w:val="22"/>
          <w:szCs w:val="22"/>
        </w:rPr>
        <w:t>“</w:t>
      </w:r>
      <w:r w:rsidR="000F33AF" w:rsidRPr="00C64252">
        <w:rPr>
          <w:rFonts w:ascii="Palatino Linotype" w:eastAsia="Palatino Linotype" w:hAnsi="Palatino Linotype" w:cs="Palatino Linotype"/>
          <w:i/>
          <w:sz w:val="22"/>
          <w:szCs w:val="22"/>
        </w:rPr>
        <w:t>Me permito solicitar atentamente, me sea proporcionado el listado completo y actualizado al mes de octubre del año en curso, de toda la plantilla de personal que integra el Ayuntamiento de Tequixquiac, entendiéndose por este, los miembros del Ayuntamiento, direcciones de la administración pública y organismos descentralizados. Dentro de la información requerida, deberá informar cuál es su categoría nominal, salario neto, área de adscripción, antigüedad y puesto de acuerdo al organigrama de la dirección u organismo, según sea el caso.</w:t>
      </w:r>
      <w:r w:rsidRPr="00C64252">
        <w:rPr>
          <w:rFonts w:ascii="Palatino Linotype" w:eastAsia="Palatino Linotype" w:hAnsi="Palatino Linotype" w:cs="Palatino Linotype"/>
          <w:i/>
          <w:sz w:val="22"/>
          <w:szCs w:val="22"/>
        </w:rPr>
        <w:t>” (sic)</w:t>
      </w:r>
    </w:p>
    <w:p w14:paraId="398FA934" w14:textId="77777777" w:rsidR="000D6861" w:rsidRPr="00C64252" w:rsidRDefault="0011578D">
      <w:pPr>
        <w:spacing w:before="240" w:after="240" w:line="360" w:lineRule="auto"/>
        <w:ind w:right="49"/>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La parte </w:t>
      </w:r>
      <w:r w:rsidRPr="00C64252">
        <w:rPr>
          <w:rFonts w:ascii="Palatino Linotype" w:eastAsia="Palatino Linotype" w:hAnsi="Palatino Linotype" w:cs="Palatino Linotype"/>
          <w:b/>
        </w:rPr>
        <w:t>Recurrente</w:t>
      </w:r>
      <w:r w:rsidRPr="00C64252">
        <w:rPr>
          <w:rFonts w:ascii="Palatino Linotype" w:eastAsia="Palatino Linotype" w:hAnsi="Palatino Linotype" w:cs="Palatino Linotype"/>
        </w:rPr>
        <w:t xml:space="preserve"> adjuntó no adjuntó archivos.</w:t>
      </w:r>
    </w:p>
    <w:p w14:paraId="575B0C80" w14:textId="77777777"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b/>
        </w:rPr>
        <w:lastRenderedPageBreak/>
        <w:t>Modalidad de Entrega:</w:t>
      </w:r>
      <w:r w:rsidRPr="00C64252">
        <w:rPr>
          <w:rFonts w:ascii="Palatino Linotype" w:eastAsia="Palatino Linotype" w:hAnsi="Palatino Linotype" w:cs="Palatino Linotype"/>
        </w:rPr>
        <w:t xml:space="preserve"> a través del </w:t>
      </w:r>
      <w:r w:rsidRPr="00C64252">
        <w:rPr>
          <w:rFonts w:ascii="Palatino Linotype" w:eastAsia="Palatino Linotype" w:hAnsi="Palatino Linotype" w:cs="Palatino Linotype"/>
          <w:b/>
        </w:rPr>
        <w:t>SAIMEX</w:t>
      </w:r>
      <w:r w:rsidRPr="00C64252">
        <w:rPr>
          <w:rFonts w:ascii="Palatino Linotype" w:eastAsia="Palatino Linotype" w:hAnsi="Palatino Linotype" w:cs="Palatino Linotype"/>
        </w:rPr>
        <w:t>.</w:t>
      </w:r>
    </w:p>
    <w:p w14:paraId="4FF4E961" w14:textId="5E4601DB" w:rsidR="0069506D" w:rsidRPr="00C64252" w:rsidRDefault="0011578D" w:rsidP="0069506D">
      <w:pPr>
        <w:spacing w:before="240" w:after="240" w:line="360" w:lineRule="auto"/>
        <w:jc w:val="both"/>
        <w:rPr>
          <w:rFonts w:ascii="Palatino Linotype" w:eastAsia="Palatino Linotype" w:hAnsi="Palatino Linotype" w:cs="Palatino Linotype"/>
          <w:b/>
        </w:rPr>
      </w:pPr>
      <w:r w:rsidRPr="00C64252">
        <w:rPr>
          <w:rFonts w:ascii="Palatino Linotype" w:eastAsia="Palatino Linotype" w:hAnsi="Palatino Linotype" w:cs="Palatino Linotype"/>
          <w:b/>
        </w:rPr>
        <w:t xml:space="preserve">2. </w:t>
      </w:r>
      <w:r w:rsidR="0069506D" w:rsidRPr="00C64252">
        <w:rPr>
          <w:rFonts w:ascii="Palatino Linotype" w:eastAsia="Palatino Linotype" w:hAnsi="Palatino Linotype" w:cs="Palatino Linotype"/>
          <w:b/>
        </w:rPr>
        <w:t xml:space="preserve">Prorroga. </w:t>
      </w:r>
      <w:r w:rsidR="0069506D" w:rsidRPr="00C64252">
        <w:rPr>
          <w:rFonts w:ascii="Palatino Linotype" w:eastAsia="Palatino Linotype" w:hAnsi="Palatino Linotype" w:cs="Palatino Linotype"/>
        </w:rPr>
        <w:t xml:space="preserve">Con fecha </w:t>
      </w:r>
      <w:r w:rsidR="0069506D" w:rsidRPr="00C64252">
        <w:rPr>
          <w:rFonts w:ascii="Palatino Linotype" w:eastAsia="Palatino Linotype" w:hAnsi="Palatino Linotype" w:cs="Palatino Linotype"/>
          <w:b/>
        </w:rPr>
        <w:t>nueve de diciembre de dos mil veintidós</w:t>
      </w:r>
      <w:r w:rsidR="0069506D" w:rsidRPr="00C64252">
        <w:rPr>
          <w:rFonts w:ascii="Palatino Linotype" w:eastAsia="Palatino Linotype" w:hAnsi="Palatino Linotype" w:cs="Palatino Linotype"/>
        </w:rPr>
        <w:t xml:space="preserve">, el </w:t>
      </w:r>
      <w:r w:rsidR="0069506D" w:rsidRPr="00C64252">
        <w:rPr>
          <w:rFonts w:ascii="Palatino Linotype" w:eastAsia="Palatino Linotype" w:hAnsi="Palatino Linotype" w:cs="Palatino Linotype"/>
          <w:b/>
        </w:rPr>
        <w:t>Sujeto Obligado</w:t>
      </w:r>
      <w:r w:rsidR="0069506D" w:rsidRPr="00C64252">
        <w:rPr>
          <w:rFonts w:ascii="Palatino Linotype" w:eastAsia="Palatino Linotype" w:hAnsi="Palatino Linotype" w:cs="Palatino Linotype"/>
        </w:rPr>
        <w:t xml:space="preserve">, solicitó prórroga mediante </w:t>
      </w:r>
      <w:r w:rsidR="0069506D" w:rsidRPr="00C64252">
        <w:rPr>
          <w:rFonts w:ascii="Palatino Linotype" w:eastAsia="Palatino Linotype" w:hAnsi="Palatino Linotype" w:cs="Palatino Linotype"/>
          <w:b/>
        </w:rPr>
        <w:t xml:space="preserve">SAIMEX, </w:t>
      </w:r>
      <w:r w:rsidR="0069506D" w:rsidRPr="00C64252">
        <w:rPr>
          <w:rFonts w:ascii="Palatino Linotype" w:eastAsia="Palatino Linotype" w:hAnsi="Palatino Linotype" w:cs="Palatino Linotype"/>
        </w:rPr>
        <w:t>argumentando lo siguiente:</w:t>
      </w:r>
    </w:p>
    <w:p w14:paraId="5464760F" w14:textId="77777777" w:rsidR="0069506D" w:rsidRPr="00C64252" w:rsidRDefault="0069506D" w:rsidP="0069506D">
      <w:pPr>
        <w:spacing w:before="240" w:after="240"/>
        <w:ind w:left="851" w:right="900"/>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2EDB9F8" w14:textId="2D11FF15" w:rsidR="0069506D" w:rsidRPr="00C64252" w:rsidRDefault="0069506D" w:rsidP="0069506D">
      <w:pPr>
        <w:spacing w:before="240" w:after="240"/>
        <w:ind w:left="851" w:right="900"/>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SE ANEXA ACTA DE PRORROGA...”</w:t>
      </w:r>
    </w:p>
    <w:p w14:paraId="2673961B" w14:textId="43B54E51" w:rsidR="0069506D" w:rsidRPr="00C64252" w:rsidRDefault="0069506D" w:rsidP="0069506D">
      <w:pPr>
        <w:spacing w:line="360" w:lineRule="auto"/>
        <w:jc w:val="both"/>
        <w:rPr>
          <w:rFonts w:ascii="Palatino Linotype" w:hAnsi="Palatino Linotype" w:cs="Arial"/>
          <w:b/>
        </w:rPr>
      </w:pPr>
      <w:r w:rsidRPr="00C64252">
        <w:rPr>
          <w:rFonts w:ascii="Palatino Linotype" w:hAnsi="Palatino Linotype" w:cs="Arial"/>
        </w:rPr>
        <w:t xml:space="preserve">El </w:t>
      </w:r>
      <w:r w:rsidRPr="00C64252">
        <w:rPr>
          <w:rFonts w:ascii="Palatino Linotype" w:hAnsi="Palatino Linotype" w:cs="Arial"/>
          <w:b/>
        </w:rPr>
        <w:t xml:space="preserve">Sujeto Obligado </w:t>
      </w:r>
      <w:r w:rsidRPr="00C64252">
        <w:rPr>
          <w:rFonts w:ascii="Palatino Linotype" w:hAnsi="Palatino Linotype" w:cs="Arial"/>
        </w:rPr>
        <w:t xml:space="preserve">adjuntó el Acta de la Sesión Extraordinaria número TRANSPARENCIA/CT/ACTA-EXTRA-0018/2022, celebrada el siete de diciembre de dos mil veintidós, en la cual, como punto 3 del orden del </w:t>
      </w:r>
      <w:proofErr w:type="gramStart"/>
      <w:r w:rsidRPr="00C64252">
        <w:rPr>
          <w:rFonts w:ascii="Palatino Linotype" w:hAnsi="Palatino Linotype" w:cs="Arial"/>
        </w:rPr>
        <w:t>día,  se</w:t>
      </w:r>
      <w:proofErr w:type="gramEnd"/>
      <w:r w:rsidRPr="00C64252">
        <w:rPr>
          <w:rFonts w:ascii="Palatino Linotype" w:hAnsi="Palatino Linotype" w:cs="Arial"/>
        </w:rPr>
        <w:t xml:space="preserve"> presentó y aprobó la ampliación del plazo para dar respuesta a diversas solicitudes, entre las que se encuentra </w:t>
      </w:r>
      <w:r w:rsidR="000A2D43" w:rsidRPr="00C64252">
        <w:rPr>
          <w:rFonts w:ascii="Palatino Linotype" w:hAnsi="Palatino Linotype" w:cs="Arial"/>
        </w:rPr>
        <w:t xml:space="preserve">la </w:t>
      </w:r>
      <w:r w:rsidR="000F33AF" w:rsidRPr="00C64252">
        <w:rPr>
          <w:rFonts w:ascii="Palatino Linotype" w:hAnsi="Palatino Linotype" w:cs="Arial"/>
        </w:rPr>
        <w:t>00277</w:t>
      </w:r>
      <w:r w:rsidR="000A2D43" w:rsidRPr="00C64252">
        <w:rPr>
          <w:rFonts w:ascii="Palatino Linotype" w:hAnsi="Palatino Linotype" w:cs="Arial"/>
        </w:rPr>
        <w:t>/TEQUIXQU/IP/2022, aprobándose por unanimidad de votos de los integrantes, mediante el acuerdo 01/TRANSPARENCIA-ACTA-EXTRA-0018/2022.</w:t>
      </w:r>
    </w:p>
    <w:p w14:paraId="5AFB77D2" w14:textId="504A2848" w:rsidR="000D6861" w:rsidRPr="00C64252" w:rsidRDefault="00D83C17">
      <w:pPr>
        <w:spacing w:before="240" w:after="240" w:line="360" w:lineRule="auto"/>
        <w:jc w:val="both"/>
        <w:rPr>
          <w:rFonts w:ascii="Palatino Linotype" w:eastAsia="Palatino Linotype" w:hAnsi="Palatino Linotype" w:cs="Palatino Linotype"/>
          <w:b/>
        </w:rPr>
      </w:pPr>
      <w:r w:rsidRPr="00C64252">
        <w:rPr>
          <w:rFonts w:ascii="Palatino Linotype" w:eastAsia="Palatino Linotype" w:hAnsi="Palatino Linotype" w:cs="Palatino Linotype"/>
          <w:b/>
        </w:rPr>
        <w:t>3</w:t>
      </w:r>
      <w:r w:rsidR="0069506D" w:rsidRPr="00C64252">
        <w:rPr>
          <w:rFonts w:ascii="Palatino Linotype" w:eastAsia="Palatino Linotype" w:hAnsi="Palatino Linotype" w:cs="Palatino Linotype"/>
          <w:b/>
        </w:rPr>
        <w:t xml:space="preserve">. </w:t>
      </w:r>
      <w:r w:rsidR="0011578D" w:rsidRPr="00C64252">
        <w:rPr>
          <w:rFonts w:ascii="Palatino Linotype" w:eastAsia="Palatino Linotype" w:hAnsi="Palatino Linotype" w:cs="Palatino Linotype"/>
          <w:b/>
        </w:rPr>
        <w:t xml:space="preserve">Respuesta. </w:t>
      </w:r>
      <w:r w:rsidR="0011578D" w:rsidRPr="00C64252">
        <w:rPr>
          <w:rFonts w:ascii="Palatino Linotype" w:eastAsia="Palatino Linotype" w:hAnsi="Palatino Linotype" w:cs="Palatino Linotype"/>
        </w:rPr>
        <w:t>Con fecha</w:t>
      </w:r>
      <w:r w:rsidR="0011578D" w:rsidRPr="00C64252">
        <w:rPr>
          <w:rFonts w:ascii="Palatino Linotype" w:eastAsia="Palatino Linotype" w:hAnsi="Palatino Linotype" w:cs="Palatino Linotype"/>
          <w:b/>
        </w:rPr>
        <w:t xml:space="preserve"> </w:t>
      </w:r>
      <w:r w:rsidRPr="00C64252">
        <w:rPr>
          <w:rFonts w:ascii="Palatino Linotype" w:eastAsia="Palatino Linotype" w:hAnsi="Palatino Linotype" w:cs="Palatino Linotype"/>
          <w:b/>
        </w:rPr>
        <w:t xml:space="preserve">veinte de diciembre </w:t>
      </w:r>
      <w:r w:rsidR="0011578D" w:rsidRPr="00C64252">
        <w:rPr>
          <w:rFonts w:ascii="Palatino Linotype" w:eastAsia="Palatino Linotype" w:hAnsi="Palatino Linotype" w:cs="Palatino Linotype"/>
          <w:b/>
        </w:rPr>
        <w:t>de dos mil veintidós</w:t>
      </w:r>
      <w:r w:rsidR="0011578D" w:rsidRPr="00C64252">
        <w:rPr>
          <w:rFonts w:ascii="Palatino Linotype" w:eastAsia="Palatino Linotype" w:hAnsi="Palatino Linotype" w:cs="Palatino Linotype"/>
        </w:rPr>
        <w:t xml:space="preserve">, el </w:t>
      </w:r>
      <w:r w:rsidR="0011578D" w:rsidRPr="00C64252">
        <w:rPr>
          <w:rFonts w:ascii="Palatino Linotype" w:eastAsia="Palatino Linotype" w:hAnsi="Palatino Linotype" w:cs="Palatino Linotype"/>
          <w:b/>
        </w:rPr>
        <w:t xml:space="preserve">Sujeto Obligado </w:t>
      </w:r>
      <w:r w:rsidR="0011578D" w:rsidRPr="00C6425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33F2C25" w14:textId="77777777" w:rsidR="00D83C17" w:rsidRPr="00C64252" w:rsidRDefault="0011578D" w:rsidP="00D83C17">
      <w:pPr>
        <w:spacing w:before="240" w:after="240"/>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r w:rsidR="00D83C17" w:rsidRPr="00C64252">
        <w:rPr>
          <w:rFonts w:ascii="Palatino Linotype" w:eastAsia="Palatino Linotype" w:hAnsi="Palatino Linotype" w:cs="Palatino Linotype"/>
          <w:i/>
          <w:sz w:val="22"/>
          <w:szCs w:val="22"/>
        </w:rPr>
        <w:t>le contestamos que:</w:t>
      </w:r>
    </w:p>
    <w:p w14:paraId="7C308DA6" w14:textId="1D10A1EB" w:rsidR="000D6861" w:rsidRPr="00C64252" w:rsidRDefault="00D83C17" w:rsidP="00D83C17">
      <w:pPr>
        <w:spacing w:before="240" w:after="240"/>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0027</w:t>
      </w:r>
      <w:r w:rsidR="000F33AF" w:rsidRPr="00C64252">
        <w:rPr>
          <w:rFonts w:ascii="Palatino Linotype" w:eastAsia="Palatino Linotype" w:hAnsi="Palatino Linotype" w:cs="Palatino Linotype"/>
          <w:i/>
          <w:sz w:val="22"/>
          <w:szCs w:val="22"/>
        </w:rPr>
        <w:t>7</w:t>
      </w:r>
      <w:r w:rsidRPr="00C64252">
        <w:rPr>
          <w:rFonts w:ascii="Palatino Linotype" w:eastAsia="Palatino Linotype" w:hAnsi="Palatino Linotype" w:cs="Palatino Linotype"/>
          <w:i/>
          <w:sz w:val="22"/>
          <w:szCs w:val="22"/>
        </w:rPr>
        <w:t xml:space="preserve">/TEQUIXQU/IP/2022, a través del Sistema de Acceso a la Información Mexiquense (SAIMEX); le comento lo siguiente: Primeramente, es importante señalar que la Ley de Transparencia y </w:t>
      </w:r>
      <w:r w:rsidRPr="00C64252">
        <w:rPr>
          <w:rFonts w:ascii="Palatino Linotype" w:eastAsia="Palatino Linotype" w:hAnsi="Palatino Linotype" w:cs="Palatino Linotype"/>
          <w:i/>
          <w:sz w:val="22"/>
          <w:szCs w:val="22"/>
        </w:rPr>
        <w:lastRenderedPageBreak/>
        <w:t>Acceso a la Información Pública del Estado de México y Municipios, en sus los artículos 12 y 24 último párrafo, establece lo siguiente:</w:t>
      </w:r>
      <w:r w:rsidR="0011578D" w:rsidRPr="00C64252">
        <w:rPr>
          <w:rFonts w:ascii="Palatino Linotype" w:eastAsia="Palatino Linotype" w:hAnsi="Palatino Linotype" w:cs="Palatino Linotype"/>
          <w:i/>
          <w:sz w:val="22"/>
          <w:szCs w:val="22"/>
        </w:rPr>
        <w:t>...” (sic)</w:t>
      </w:r>
    </w:p>
    <w:p w14:paraId="6DB71BC1" w14:textId="4395B77F" w:rsidR="000D6861" w:rsidRPr="00C64252" w:rsidRDefault="0011578D">
      <w:pPr>
        <w:spacing w:before="240" w:after="240" w:line="360" w:lineRule="auto"/>
        <w:ind w:right="49"/>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xml:space="preserve"> adjuntó lo</w:t>
      </w:r>
      <w:r w:rsidR="00D83C17" w:rsidRPr="00C64252">
        <w:rPr>
          <w:rFonts w:ascii="Palatino Linotype" w:eastAsia="Palatino Linotype" w:hAnsi="Palatino Linotype" w:cs="Palatino Linotype"/>
        </w:rPr>
        <w:t>s</w:t>
      </w:r>
      <w:r w:rsidRPr="00C64252">
        <w:rPr>
          <w:rFonts w:ascii="Palatino Linotype" w:eastAsia="Palatino Linotype" w:hAnsi="Palatino Linotype" w:cs="Palatino Linotype"/>
        </w:rPr>
        <w:t xml:space="preserve"> siguiente</w:t>
      </w:r>
      <w:r w:rsidR="00D83C17" w:rsidRPr="00C64252">
        <w:rPr>
          <w:rFonts w:ascii="Palatino Linotype" w:eastAsia="Palatino Linotype" w:hAnsi="Palatino Linotype" w:cs="Palatino Linotype"/>
        </w:rPr>
        <w:t>s archivos</w:t>
      </w:r>
      <w:r w:rsidRPr="00C64252">
        <w:rPr>
          <w:rFonts w:ascii="Palatino Linotype" w:eastAsia="Palatino Linotype" w:hAnsi="Palatino Linotype" w:cs="Palatino Linotype"/>
        </w:rPr>
        <w:t>:</w:t>
      </w:r>
    </w:p>
    <w:p w14:paraId="68AF9816" w14:textId="1333C1CC" w:rsidR="00D83C17" w:rsidRPr="00C64252" w:rsidRDefault="0011578D" w:rsidP="00D83C17">
      <w:pPr>
        <w:spacing w:before="240" w:after="240" w:line="360" w:lineRule="auto"/>
        <w:ind w:right="49"/>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 </w:t>
      </w:r>
      <w:r w:rsidR="00D83C17" w:rsidRPr="00C64252">
        <w:rPr>
          <w:rFonts w:ascii="Palatino Linotype" w:eastAsia="Palatino Linotype" w:hAnsi="Palatino Linotype" w:cs="Palatino Linotype"/>
        </w:rPr>
        <w:t>“</w:t>
      </w:r>
      <w:r w:rsidR="00D83C17" w:rsidRPr="00C64252">
        <w:rPr>
          <w:rFonts w:ascii="Palatino Linotype" w:eastAsia="Palatino Linotype" w:hAnsi="Palatino Linotype" w:cs="Palatino Linotype"/>
          <w:i/>
        </w:rPr>
        <w:t>DIF.pdf</w:t>
      </w:r>
      <w:r w:rsidR="00D83C17" w:rsidRPr="00C64252">
        <w:rPr>
          <w:rFonts w:ascii="Palatino Linotype" w:eastAsia="Palatino Linotype" w:hAnsi="Palatino Linotype" w:cs="Palatino Linotype"/>
        </w:rPr>
        <w:t>”, que contiene el Oficio número SMDIF/PRE/OF/</w:t>
      </w:r>
      <w:r w:rsidR="000F33AF" w:rsidRPr="00C64252">
        <w:rPr>
          <w:rFonts w:ascii="Palatino Linotype" w:eastAsia="Palatino Linotype" w:hAnsi="Palatino Linotype" w:cs="Palatino Linotype"/>
        </w:rPr>
        <w:t>320</w:t>
      </w:r>
      <w:r w:rsidR="00D83C17" w:rsidRPr="00C64252">
        <w:rPr>
          <w:rFonts w:ascii="Palatino Linotype" w:eastAsia="Palatino Linotype" w:hAnsi="Palatino Linotype" w:cs="Palatino Linotype"/>
        </w:rPr>
        <w:t>/2022</w:t>
      </w:r>
      <w:r w:rsidR="000F33AF" w:rsidRPr="00C64252">
        <w:rPr>
          <w:rFonts w:ascii="Palatino Linotype" w:eastAsia="Palatino Linotype" w:hAnsi="Palatino Linotype" w:cs="Palatino Linotype"/>
        </w:rPr>
        <w:t>,</w:t>
      </w:r>
      <w:r w:rsidR="00D83C17" w:rsidRPr="00C64252">
        <w:rPr>
          <w:rFonts w:ascii="Palatino Linotype" w:eastAsia="Palatino Linotype" w:hAnsi="Palatino Linotype" w:cs="Palatino Linotype"/>
        </w:rPr>
        <w:t xml:space="preserve"> de fecha veintiocho de noviembre de dos mil veintidós, singando pro la </w:t>
      </w:r>
      <w:proofErr w:type="gramStart"/>
      <w:r w:rsidR="00D83C17" w:rsidRPr="00C64252">
        <w:rPr>
          <w:rFonts w:ascii="Palatino Linotype" w:eastAsia="Palatino Linotype" w:hAnsi="Palatino Linotype" w:cs="Palatino Linotype"/>
        </w:rPr>
        <w:t>Presidenta</w:t>
      </w:r>
      <w:proofErr w:type="gramEnd"/>
      <w:r w:rsidR="00D83C17" w:rsidRPr="00C64252">
        <w:rPr>
          <w:rFonts w:ascii="Palatino Linotype" w:eastAsia="Palatino Linotype" w:hAnsi="Palatino Linotype" w:cs="Palatino Linotype"/>
        </w:rPr>
        <w:t xml:space="preserve"> del Sistema Municipal, DIF, por medio del cual manifiesta anexar la información solicitada</w:t>
      </w:r>
      <w:r w:rsidR="000F33AF" w:rsidRPr="00C64252">
        <w:rPr>
          <w:rFonts w:ascii="Palatino Linotype" w:eastAsia="Palatino Linotype" w:hAnsi="Palatino Linotype" w:cs="Palatino Linotype"/>
        </w:rPr>
        <w:t>, adjuntando el r</w:t>
      </w:r>
      <w:r w:rsidR="00D83C17" w:rsidRPr="00C64252">
        <w:rPr>
          <w:rFonts w:ascii="Palatino Linotype" w:eastAsia="Palatino Linotype" w:hAnsi="Palatino Linotype" w:cs="Palatino Linotype"/>
        </w:rPr>
        <w:t xml:space="preserve">eporte de la nómina correspondiente a la segunda quincena de </w:t>
      </w:r>
      <w:r w:rsidR="000F33AF" w:rsidRPr="00C64252">
        <w:rPr>
          <w:rFonts w:ascii="Palatino Linotype" w:eastAsia="Palatino Linotype" w:hAnsi="Palatino Linotype" w:cs="Palatino Linotype"/>
        </w:rPr>
        <w:t>octubre</w:t>
      </w:r>
      <w:r w:rsidR="00D83C17" w:rsidRPr="00C64252">
        <w:rPr>
          <w:rFonts w:ascii="Palatino Linotype" w:eastAsia="Palatino Linotype" w:hAnsi="Palatino Linotype" w:cs="Palatino Linotype"/>
        </w:rPr>
        <w:t xml:space="preserve"> de dos mil veintidós, que contempla los siguientes datos: clave, nombre del trabajador, fecha de alta, departamento, puesto, categoría y neto pagado.</w:t>
      </w:r>
    </w:p>
    <w:p w14:paraId="3C1D8521" w14:textId="7C865E2E" w:rsidR="00B81833" w:rsidRPr="00C64252" w:rsidRDefault="00D83C17" w:rsidP="00D83C17">
      <w:pPr>
        <w:spacing w:before="240" w:after="240" w:line="360" w:lineRule="auto"/>
        <w:ind w:right="49"/>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 </w:t>
      </w:r>
      <w:r w:rsidRPr="00C64252">
        <w:rPr>
          <w:rFonts w:ascii="Palatino Linotype" w:eastAsia="Palatino Linotype" w:hAnsi="Palatino Linotype" w:cs="Palatino Linotype"/>
          <w:sz w:val="22"/>
        </w:rPr>
        <w:t>“</w:t>
      </w:r>
      <w:r w:rsidRPr="00C64252">
        <w:rPr>
          <w:rFonts w:ascii="Palatino Linotype" w:eastAsia="Palatino Linotype" w:hAnsi="Palatino Linotype" w:cs="Palatino Linotype"/>
          <w:i/>
        </w:rPr>
        <w:t>OPERAGUA.pdf</w:t>
      </w:r>
      <w:r w:rsidRPr="00C64252">
        <w:rPr>
          <w:rFonts w:ascii="Palatino Linotype" w:eastAsia="Palatino Linotype" w:hAnsi="Palatino Linotype" w:cs="Palatino Linotype"/>
        </w:rPr>
        <w:t>”, que contiene el oficio número OPD/DG/2022/</w:t>
      </w:r>
      <w:r w:rsidR="000F33AF" w:rsidRPr="00C64252">
        <w:rPr>
          <w:rFonts w:ascii="Palatino Linotype" w:eastAsia="Palatino Linotype" w:hAnsi="Palatino Linotype" w:cs="Palatino Linotype"/>
        </w:rPr>
        <w:t>08/75</w:t>
      </w:r>
      <w:r w:rsidRPr="00C64252">
        <w:rPr>
          <w:rFonts w:ascii="Palatino Linotype" w:eastAsia="Palatino Linotype" w:hAnsi="Palatino Linotype" w:cs="Palatino Linotype"/>
        </w:rPr>
        <w:t xml:space="preserve">, de </w:t>
      </w:r>
      <w:r w:rsidR="001F1D8C" w:rsidRPr="00C64252">
        <w:rPr>
          <w:rFonts w:ascii="Palatino Linotype" w:eastAsia="Palatino Linotype" w:hAnsi="Palatino Linotype" w:cs="Palatino Linotype"/>
        </w:rPr>
        <w:t>fecha</w:t>
      </w:r>
      <w:r w:rsidRPr="00C64252">
        <w:rPr>
          <w:rFonts w:ascii="Palatino Linotype" w:eastAsia="Palatino Linotype" w:hAnsi="Palatino Linotype" w:cs="Palatino Linotype"/>
        </w:rPr>
        <w:t xml:space="preserve"> veintitrés de noviembre de dos mil veintidós, </w:t>
      </w:r>
      <w:r w:rsidR="001F1D8C" w:rsidRPr="00C64252">
        <w:rPr>
          <w:rFonts w:ascii="Palatino Linotype" w:eastAsia="Palatino Linotype" w:hAnsi="Palatino Linotype" w:cs="Palatino Linotype"/>
        </w:rPr>
        <w:t xml:space="preserve">signado por el Director del Organismo Público Descentralizado para la Prestación de Servicios de Agua Potable, Alcantarillado y Saneamiento, </w:t>
      </w:r>
      <w:r w:rsidR="00B81833" w:rsidRPr="00C64252">
        <w:rPr>
          <w:rFonts w:ascii="Palatino Linotype" w:eastAsia="Palatino Linotype" w:hAnsi="Palatino Linotype" w:cs="Palatino Linotype"/>
        </w:rPr>
        <w:t>por medio del cual manifiesta hacer llegar la informaci</w:t>
      </w:r>
      <w:r w:rsidR="000F33AF" w:rsidRPr="00C64252">
        <w:rPr>
          <w:rFonts w:ascii="Palatino Linotype" w:eastAsia="Palatino Linotype" w:hAnsi="Palatino Linotype" w:cs="Palatino Linotype"/>
        </w:rPr>
        <w:t>ón, adjuntando el</w:t>
      </w:r>
      <w:r w:rsidR="00B81833" w:rsidRPr="00C64252">
        <w:rPr>
          <w:rFonts w:ascii="Palatino Linotype" w:eastAsia="Palatino Linotype" w:hAnsi="Palatino Linotype" w:cs="Palatino Linotype"/>
        </w:rPr>
        <w:t xml:space="preserve"> documento denominado Plantill</w:t>
      </w:r>
      <w:r w:rsidR="000F33AF" w:rsidRPr="00C64252">
        <w:rPr>
          <w:rFonts w:ascii="Palatino Linotype" w:eastAsia="Palatino Linotype" w:hAnsi="Palatino Linotype" w:cs="Palatino Linotype"/>
        </w:rPr>
        <w:t xml:space="preserve">a del mes de octubre </w:t>
      </w:r>
      <w:r w:rsidR="00B81833" w:rsidRPr="00C64252">
        <w:rPr>
          <w:rFonts w:ascii="Palatino Linotype" w:eastAsia="Palatino Linotype" w:hAnsi="Palatino Linotype" w:cs="Palatino Linotype"/>
        </w:rPr>
        <w:t>de 2022, del Organismo Público Descentralizado</w:t>
      </w:r>
      <w:r w:rsidR="000F33AF" w:rsidRPr="00C64252">
        <w:rPr>
          <w:rFonts w:ascii="Palatino Linotype" w:eastAsia="Palatino Linotype" w:hAnsi="Palatino Linotype" w:cs="Palatino Linotype"/>
        </w:rPr>
        <w:t>, que contiene</w:t>
      </w:r>
      <w:r w:rsidR="00CF4E9F" w:rsidRPr="00C64252">
        <w:rPr>
          <w:rFonts w:ascii="Palatino Linotype" w:eastAsia="Palatino Linotype" w:hAnsi="Palatino Linotype" w:cs="Palatino Linotype"/>
        </w:rPr>
        <w:t xml:space="preserve"> categoría nomina, nombre del trabajador, fecha de contratación, departamento, puesto, neto pagado.</w:t>
      </w:r>
    </w:p>
    <w:p w14:paraId="61AD65D1" w14:textId="7D9B0208" w:rsidR="00D83C17" w:rsidRPr="00C64252" w:rsidRDefault="00CF4E9F" w:rsidP="00D83C17">
      <w:pPr>
        <w:spacing w:before="240" w:after="240" w:line="360" w:lineRule="auto"/>
        <w:ind w:right="49"/>
        <w:jc w:val="both"/>
        <w:rPr>
          <w:rFonts w:ascii="Palatino Linotype" w:eastAsia="Palatino Linotype" w:hAnsi="Palatino Linotype" w:cs="Palatino Linotype"/>
        </w:rPr>
      </w:pPr>
      <w:r w:rsidRPr="00C64252">
        <w:rPr>
          <w:rFonts w:ascii="Palatino Linotype" w:eastAsia="Palatino Linotype" w:hAnsi="Palatino Linotype" w:cs="Palatino Linotype"/>
        </w:rPr>
        <w:t>- “</w:t>
      </w:r>
      <w:r w:rsidR="00D83C17" w:rsidRPr="00C64252">
        <w:rPr>
          <w:rFonts w:ascii="Palatino Linotype" w:eastAsia="Palatino Linotype" w:hAnsi="Palatino Linotype" w:cs="Palatino Linotype"/>
        </w:rPr>
        <w:t>solicitud 27</w:t>
      </w:r>
      <w:r w:rsidR="000F33AF" w:rsidRPr="00C64252">
        <w:rPr>
          <w:rFonts w:ascii="Palatino Linotype" w:eastAsia="Palatino Linotype" w:hAnsi="Palatino Linotype" w:cs="Palatino Linotype"/>
        </w:rPr>
        <w:t>7</w:t>
      </w:r>
      <w:r w:rsidR="00D83C17" w:rsidRPr="00C64252">
        <w:rPr>
          <w:rFonts w:ascii="Palatino Linotype" w:eastAsia="Palatino Linotype" w:hAnsi="Palatino Linotype" w:cs="Palatino Linotype"/>
        </w:rPr>
        <w:t>.pdf</w:t>
      </w:r>
      <w:r w:rsidRPr="00C64252">
        <w:rPr>
          <w:rFonts w:ascii="Palatino Linotype" w:eastAsia="Palatino Linotype" w:hAnsi="Palatino Linotype" w:cs="Palatino Linotype"/>
        </w:rPr>
        <w:t>”, que contiene el escrito emitido por la Unidad de Transparencia,</w:t>
      </w:r>
      <w:r w:rsidR="000F33AF" w:rsidRPr="00C64252">
        <w:rPr>
          <w:rFonts w:ascii="Palatino Linotype" w:eastAsia="Palatino Linotype" w:hAnsi="Palatino Linotype" w:cs="Palatino Linotype"/>
        </w:rPr>
        <w:t xml:space="preserve"> mediante el cual </w:t>
      </w:r>
      <w:r w:rsidRPr="00C64252">
        <w:rPr>
          <w:rFonts w:ascii="Palatino Linotype" w:eastAsia="Palatino Linotype" w:hAnsi="Palatino Linotype" w:cs="Palatino Linotype"/>
        </w:rPr>
        <w:t xml:space="preserve">hace del conocimiento de la persona solicitante que, con la finalidad de atender la solicitud de información de manera oportuna, realizó una búsqueda exhaustiva y razonable en los archivos del municipio, enviando lo requerido. </w:t>
      </w:r>
    </w:p>
    <w:p w14:paraId="760EFAFB" w14:textId="3411CAF2" w:rsidR="000D6861" w:rsidRPr="00C64252" w:rsidRDefault="00316CE3">
      <w:pPr>
        <w:spacing w:before="240" w:after="240" w:line="360" w:lineRule="auto"/>
        <w:ind w:right="49"/>
        <w:jc w:val="both"/>
        <w:rPr>
          <w:rFonts w:ascii="Palatino Linotype" w:eastAsia="Palatino Linotype" w:hAnsi="Palatino Linotype" w:cs="Palatino Linotype"/>
        </w:rPr>
      </w:pPr>
      <w:r w:rsidRPr="00C64252">
        <w:rPr>
          <w:rFonts w:ascii="Palatino Linotype" w:eastAsia="Palatino Linotype" w:hAnsi="Palatino Linotype" w:cs="Palatino Linotype"/>
          <w:b/>
        </w:rPr>
        <w:lastRenderedPageBreak/>
        <w:t>4</w:t>
      </w:r>
      <w:r w:rsidR="0011578D" w:rsidRPr="00C64252">
        <w:rPr>
          <w:rFonts w:ascii="Palatino Linotype" w:eastAsia="Palatino Linotype" w:hAnsi="Palatino Linotype" w:cs="Palatino Linotype"/>
          <w:b/>
        </w:rPr>
        <w:t xml:space="preserve">. Interposición del recurso de revisión. </w:t>
      </w:r>
      <w:r w:rsidR="0011578D" w:rsidRPr="00C64252">
        <w:rPr>
          <w:rFonts w:ascii="Palatino Linotype" w:eastAsia="Palatino Linotype" w:hAnsi="Palatino Linotype" w:cs="Palatino Linotype"/>
        </w:rPr>
        <w:t xml:space="preserve">Inconforme con los términos de la respuesta emitida por parte del </w:t>
      </w:r>
      <w:r w:rsidR="0011578D" w:rsidRPr="00C64252">
        <w:rPr>
          <w:rFonts w:ascii="Palatino Linotype" w:eastAsia="Palatino Linotype" w:hAnsi="Palatino Linotype" w:cs="Palatino Linotype"/>
          <w:b/>
        </w:rPr>
        <w:t>Sujeto Obligado</w:t>
      </w:r>
      <w:r w:rsidR="0011578D" w:rsidRPr="00C64252">
        <w:rPr>
          <w:rFonts w:ascii="Palatino Linotype" w:eastAsia="Palatino Linotype" w:hAnsi="Palatino Linotype" w:cs="Palatino Linotype"/>
        </w:rPr>
        <w:t xml:space="preserve">, el </w:t>
      </w:r>
      <w:r w:rsidRPr="00C64252">
        <w:rPr>
          <w:rFonts w:ascii="Palatino Linotype" w:eastAsia="Palatino Linotype" w:hAnsi="Palatino Linotype" w:cs="Palatino Linotype"/>
          <w:b/>
        </w:rPr>
        <w:t>nueve de enero de dos mil veintitrés</w:t>
      </w:r>
      <w:r w:rsidR="0011578D" w:rsidRPr="00C64252">
        <w:rPr>
          <w:rFonts w:ascii="Palatino Linotype" w:eastAsia="Palatino Linotype" w:hAnsi="Palatino Linotype" w:cs="Palatino Linotype"/>
          <w:b/>
        </w:rPr>
        <w:t>,</w:t>
      </w:r>
      <w:r w:rsidR="0011578D" w:rsidRPr="00C64252">
        <w:rPr>
          <w:rFonts w:ascii="Palatino Linotype" w:eastAsia="Palatino Linotype" w:hAnsi="Palatino Linotype" w:cs="Palatino Linotype"/>
        </w:rPr>
        <w:t xml:space="preserve"> la parte </w:t>
      </w:r>
      <w:r w:rsidR="0011578D" w:rsidRPr="00C64252">
        <w:rPr>
          <w:rFonts w:ascii="Palatino Linotype" w:eastAsia="Palatino Linotype" w:hAnsi="Palatino Linotype" w:cs="Palatino Linotype"/>
          <w:b/>
        </w:rPr>
        <w:t>Recurrente</w:t>
      </w:r>
      <w:r w:rsidR="0011578D" w:rsidRPr="00C64252">
        <w:rPr>
          <w:rFonts w:ascii="Palatino Linotype" w:eastAsia="Palatino Linotype" w:hAnsi="Palatino Linotype" w:cs="Palatino Linotype"/>
        </w:rPr>
        <w:t xml:space="preserve"> interpuso el recurso de revisión a través de </w:t>
      </w:r>
      <w:r w:rsidR="0011578D" w:rsidRPr="00C64252">
        <w:rPr>
          <w:rFonts w:ascii="Palatino Linotype" w:eastAsia="Palatino Linotype" w:hAnsi="Palatino Linotype" w:cs="Palatino Linotype"/>
          <w:b/>
        </w:rPr>
        <w:t xml:space="preserve">SAIMEX, </w:t>
      </w:r>
      <w:r w:rsidR="0011578D" w:rsidRPr="00C64252">
        <w:rPr>
          <w:rFonts w:ascii="Palatino Linotype" w:eastAsia="Palatino Linotype" w:hAnsi="Palatino Linotype" w:cs="Palatino Linotype"/>
        </w:rPr>
        <w:t>en donde se manifestó de la siguiente manera:</w:t>
      </w:r>
    </w:p>
    <w:p w14:paraId="37BF66FF" w14:textId="77777777" w:rsidR="000D6861" w:rsidRPr="00C64252" w:rsidRDefault="0011578D">
      <w:pPr>
        <w:tabs>
          <w:tab w:val="left" w:pos="2745"/>
        </w:tabs>
        <w:spacing w:before="240" w:after="240" w:line="360" w:lineRule="auto"/>
        <w:jc w:val="both"/>
        <w:rPr>
          <w:rFonts w:ascii="Palatino Linotype" w:eastAsia="Palatino Linotype" w:hAnsi="Palatino Linotype" w:cs="Palatino Linotype"/>
          <w:b/>
        </w:rPr>
      </w:pPr>
      <w:r w:rsidRPr="00C64252">
        <w:rPr>
          <w:rFonts w:ascii="Palatino Linotype" w:eastAsia="Palatino Linotype" w:hAnsi="Palatino Linotype" w:cs="Palatino Linotype"/>
          <w:b/>
        </w:rPr>
        <w:t xml:space="preserve">Acto impugnado: </w:t>
      </w:r>
    </w:p>
    <w:p w14:paraId="44DF0932" w14:textId="26774967" w:rsidR="000D6861" w:rsidRPr="00C64252" w:rsidRDefault="0011578D">
      <w:pPr>
        <w:tabs>
          <w:tab w:val="left" w:pos="2745"/>
        </w:tabs>
        <w:spacing w:before="240" w:after="240"/>
        <w:ind w:left="851" w:right="900"/>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r w:rsidR="00316CE3" w:rsidRPr="00C64252">
        <w:rPr>
          <w:rFonts w:ascii="Palatino Linotype" w:eastAsia="Palatino Linotype" w:hAnsi="Palatino Linotype" w:cs="Palatino Linotype"/>
          <w:i/>
          <w:sz w:val="22"/>
          <w:szCs w:val="22"/>
        </w:rPr>
        <w:t>a la respuesta</w:t>
      </w:r>
      <w:r w:rsidRPr="00C64252">
        <w:rPr>
          <w:rFonts w:ascii="Palatino Linotype" w:eastAsia="Palatino Linotype" w:hAnsi="Palatino Linotype" w:cs="Palatino Linotype"/>
          <w:i/>
          <w:sz w:val="22"/>
          <w:szCs w:val="22"/>
        </w:rPr>
        <w:t>.” (sic)</w:t>
      </w:r>
    </w:p>
    <w:p w14:paraId="3B70A4B9" w14:textId="77777777" w:rsidR="000D6861" w:rsidRPr="00C64252" w:rsidRDefault="0011578D">
      <w:pPr>
        <w:spacing w:line="360" w:lineRule="auto"/>
        <w:jc w:val="both"/>
        <w:rPr>
          <w:rFonts w:ascii="Palatino Linotype" w:eastAsia="Palatino Linotype" w:hAnsi="Palatino Linotype" w:cs="Palatino Linotype"/>
        </w:rPr>
      </w:pPr>
      <w:bookmarkStart w:id="1" w:name="_heading=h.30j0zll" w:colFirst="0" w:colLast="0"/>
      <w:bookmarkEnd w:id="1"/>
      <w:r w:rsidRPr="00C64252">
        <w:rPr>
          <w:rFonts w:ascii="Palatino Linotype" w:eastAsia="Palatino Linotype" w:hAnsi="Palatino Linotype" w:cs="Palatino Linotype"/>
          <w:b/>
        </w:rPr>
        <w:t>Y Razones o motivos de inconformidad</w:t>
      </w:r>
      <w:r w:rsidRPr="00C64252">
        <w:rPr>
          <w:rFonts w:ascii="Palatino Linotype" w:eastAsia="Palatino Linotype" w:hAnsi="Palatino Linotype" w:cs="Palatino Linotype"/>
        </w:rPr>
        <w:t xml:space="preserve">: </w:t>
      </w:r>
    </w:p>
    <w:p w14:paraId="6B6C13B6" w14:textId="5E505D64" w:rsidR="000D6861" w:rsidRPr="00C64252" w:rsidRDefault="0011578D">
      <w:pPr>
        <w:tabs>
          <w:tab w:val="left" w:pos="2745"/>
        </w:tabs>
        <w:spacing w:before="240" w:after="240"/>
        <w:ind w:left="851" w:right="900"/>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r w:rsidR="00316CE3" w:rsidRPr="00C64252">
        <w:rPr>
          <w:rFonts w:ascii="Palatino Linotype" w:eastAsia="Palatino Linotype" w:hAnsi="Palatino Linotype" w:cs="Palatino Linotype"/>
          <w:i/>
          <w:sz w:val="22"/>
          <w:szCs w:val="22"/>
        </w:rPr>
        <w:t>no entregan la información completa</w:t>
      </w:r>
      <w:r w:rsidRPr="00C64252">
        <w:rPr>
          <w:rFonts w:ascii="Palatino Linotype" w:eastAsia="Palatino Linotype" w:hAnsi="Palatino Linotype" w:cs="Palatino Linotype"/>
          <w:i/>
          <w:sz w:val="22"/>
          <w:szCs w:val="22"/>
        </w:rPr>
        <w:t>.” (sic)</w:t>
      </w:r>
    </w:p>
    <w:p w14:paraId="2C3D2A66" w14:textId="77777777" w:rsidR="000D6861" w:rsidRPr="00C64252" w:rsidRDefault="0011578D">
      <w:pPr>
        <w:spacing w:before="240" w:after="240" w:line="360" w:lineRule="auto"/>
        <w:ind w:right="49"/>
        <w:jc w:val="both"/>
        <w:rPr>
          <w:rFonts w:ascii="Palatino Linotype" w:eastAsia="Palatino Linotype" w:hAnsi="Palatino Linotype" w:cs="Palatino Linotype"/>
        </w:rPr>
      </w:pPr>
      <w:r w:rsidRPr="00C64252">
        <w:rPr>
          <w:rFonts w:ascii="Palatino Linotype" w:eastAsia="Palatino Linotype" w:hAnsi="Palatino Linotype" w:cs="Palatino Linotype"/>
          <w:b/>
        </w:rPr>
        <w:t xml:space="preserve">Anexos: </w:t>
      </w:r>
      <w:r w:rsidRPr="00C64252">
        <w:rPr>
          <w:rFonts w:ascii="Palatino Linotype" w:eastAsia="Palatino Linotype" w:hAnsi="Palatino Linotype" w:cs="Palatino Linotype"/>
        </w:rPr>
        <w:t xml:space="preserve">La parte </w:t>
      </w:r>
      <w:r w:rsidRPr="00C64252">
        <w:rPr>
          <w:rFonts w:ascii="Palatino Linotype" w:eastAsia="Palatino Linotype" w:hAnsi="Palatino Linotype" w:cs="Palatino Linotype"/>
          <w:b/>
        </w:rPr>
        <w:t xml:space="preserve">Recurrente </w:t>
      </w:r>
      <w:r w:rsidRPr="00C64252">
        <w:rPr>
          <w:rFonts w:ascii="Palatino Linotype" w:eastAsia="Palatino Linotype" w:hAnsi="Palatino Linotype" w:cs="Palatino Linotype"/>
        </w:rPr>
        <w:t xml:space="preserve">no adjuntó archivos. </w:t>
      </w:r>
    </w:p>
    <w:p w14:paraId="41905981" w14:textId="66789B7C" w:rsidR="000D6861" w:rsidRPr="00C64252" w:rsidRDefault="00666002">
      <w:pPr>
        <w:spacing w:before="240" w:after="240" w:line="360" w:lineRule="auto"/>
        <w:ind w:right="51"/>
        <w:jc w:val="both"/>
        <w:rPr>
          <w:rFonts w:ascii="Palatino Linotype" w:eastAsia="Palatino Linotype" w:hAnsi="Palatino Linotype" w:cs="Palatino Linotype"/>
        </w:rPr>
      </w:pPr>
      <w:r w:rsidRPr="00C64252">
        <w:rPr>
          <w:rFonts w:ascii="Palatino Linotype" w:eastAsia="Palatino Linotype" w:hAnsi="Palatino Linotype" w:cs="Palatino Linotype"/>
          <w:b/>
        </w:rPr>
        <w:t>5</w:t>
      </w:r>
      <w:r w:rsidR="0011578D" w:rsidRPr="00C64252">
        <w:rPr>
          <w:rFonts w:ascii="Palatino Linotype" w:eastAsia="Palatino Linotype" w:hAnsi="Palatino Linotype" w:cs="Palatino Linotype"/>
          <w:b/>
        </w:rPr>
        <w:t xml:space="preserve">. Turno. </w:t>
      </w:r>
      <w:r w:rsidR="0011578D" w:rsidRPr="00C6425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11578D" w:rsidRPr="00C64252">
        <w:rPr>
          <w:rFonts w:ascii="Palatino Linotype" w:eastAsia="Palatino Linotype" w:hAnsi="Palatino Linotype" w:cs="Palatino Linotype"/>
          <w:b/>
        </w:rPr>
        <w:t xml:space="preserve">Guadalupe Ramírez Peña, </w:t>
      </w:r>
      <w:r w:rsidR="0011578D" w:rsidRPr="00C64252">
        <w:rPr>
          <w:rFonts w:ascii="Palatino Linotype" w:eastAsia="Palatino Linotype" w:hAnsi="Palatino Linotype" w:cs="Palatino Linotype"/>
        </w:rPr>
        <w:t xml:space="preserve">a efecto de que analizara sobre su admisión o su </w:t>
      </w:r>
      <w:proofErr w:type="spellStart"/>
      <w:r w:rsidR="0011578D" w:rsidRPr="00C64252">
        <w:rPr>
          <w:rFonts w:ascii="Palatino Linotype" w:eastAsia="Palatino Linotype" w:hAnsi="Palatino Linotype" w:cs="Palatino Linotype"/>
        </w:rPr>
        <w:t>desechamiento</w:t>
      </w:r>
      <w:proofErr w:type="spellEnd"/>
      <w:r w:rsidR="0011578D" w:rsidRPr="00C64252">
        <w:rPr>
          <w:rFonts w:ascii="Palatino Linotype" w:eastAsia="Palatino Linotype" w:hAnsi="Palatino Linotype" w:cs="Palatino Linotype"/>
        </w:rPr>
        <w:t>.</w:t>
      </w:r>
    </w:p>
    <w:p w14:paraId="59C68A85" w14:textId="60174191" w:rsidR="000D6861" w:rsidRPr="00C64252" w:rsidRDefault="00666002">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b/>
        </w:rPr>
        <w:t>6</w:t>
      </w:r>
      <w:r w:rsidR="0011578D" w:rsidRPr="00C64252">
        <w:rPr>
          <w:rFonts w:ascii="Palatino Linotype" w:eastAsia="Palatino Linotype" w:hAnsi="Palatino Linotype" w:cs="Palatino Linotype"/>
          <w:b/>
        </w:rPr>
        <w:t>. Admisión del Recurso de revisión.</w:t>
      </w:r>
      <w:r w:rsidR="0011578D" w:rsidRPr="00C64252">
        <w:rPr>
          <w:rFonts w:ascii="Palatino Linotype" w:eastAsia="Palatino Linotype" w:hAnsi="Palatino Linotype" w:cs="Palatino Linotype"/>
        </w:rPr>
        <w:t xml:space="preserve"> Con fecha</w:t>
      </w:r>
      <w:r w:rsidR="0011578D" w:rsidRPr="00C64252">
        <w:rPr>
          <w:rFonts w:ascii="Palatino Linotype" w:eastAsia="Palatino Linotype" w:hAnsi="Palatino Linotype" w:cs="Palatino Linotype"/>
          <w:b/>
        </w:rPr>
        <w:t xml:space="preserve"> </w:t>
      </w:r>
      <w:r w:rsidR="000F33AF" w:rsidRPr="00C64252">
        <w:rPr>
          <w:rFonts w:ascii="Palatino Linotype" w:eastAsia="Palatino Linotype" w:hAnsi="Palatino Linotype" w:cs="Palatino Linotype"/>
          <w:b/>
        </w:rPr>
        <w:t>doce</w:t>
      </w:r>
      <w:r w:rsidRPr="00C64252">
        <w:rPr>
          <w:rFonts w:ascii="Palatino Linotype" w:eastAsia="Palatino Linotype" w:hAnsi="Palatino Linotype" w:cs="Palatino Linotype"/>
          <w:b/>
        </w:rPr>
        <w:t xml:space="preserve"> de enero de dos mil veintitrés</w:t>
      </w:r>
      <w:r w:rsidR="0011578D" w:rsidRPr="00C64252">
        <w:rPr>
          <w:rFonts w:ascii="Palatino Linotype" w:eastAsia="Palatino Linotype" w:hAnsi="Palatino Linotype" w:cs="Palatino Linotype"/>
          <w:b/>
        </w:rPr>
        <w:t xml:space="preserve">, </w:t>
      </w:r>
      <w:r w:rsidR="0011578D" w:rsidRPr="00C6425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11578D" w:rsidRPr="00C64252">
        <w:rPr>
          <w:rFonts w:ascii="Palatino Linotype" w:eastAsia="Palatino Linotype" w:hAnsi="Palatino Linotype" w:cs="Palatino Linotype"/>
          <w:b/>
        </w:rPr>
        <w:t xml:space="preserve">Sujeto Obligado </w:t>
      </w:r>
      <w:r w:rsidR="0011578D" w:rsidRPr="00C64252">
        <w:rPr>
          <w:rFonts w:ascii="Palatino Linotype" w:eastAsia="Palatino Linotype" w:hAnsi="Palatino Linotype" w:cs="Palatino Linotype"/>
        </w:rPr>
        <w:t>presentara su informe justificado.</w:t>
      </w:r>
    </w:p>
    <w:p w14:paraId="389710E2" w14:textId="77777777" w:rsidR="000F33AF" w:rsidRPr="00C64252" w:rsidRDefault="00666002" w:rsidP="000F33AF">
      <w:pPr>
        <w:spacing w:before="240" w:after="240" w:line="360" w:lineRule="auto"/>
        <w:jc w:val="both"/>
        <w:rPr>
          <w:rFonts w:ascii="Palatino Linotype" w:eastAsia="Palatino Linotype" w:hAnsi="Palatino Linotype" w:cs="Palatino Linotype"/>
        </w:rPr>
      </w:pPr>
      <w:bookmarkStart w:id="2" w:name="_heading=h.2s8eyo1" w:colFirst="0" w:colLast="0"/>
      <w:bookmarkEnd w:id="2"/>
      <w:r w:rsidRPr="00C64252">
        <w:rPr>
          <w:rFonts w:ascii="Palatino Linotype" w:eastAsia="Palatino Linotype" w:hAnsi="Palatino Linotype" w:cs="Palatino Linotype"/>
          <w:b/>
        </w:rPr>
        <w:lastRenderedPageBreak/>
        <w:t>7</w:t>
      </w:r>
      <w:r w:rsidR="0011578D" w:rsidRPr="00C64252">
        <w:rPr>
          <w:rFonts w:ascii="Palatino Linotype" w:eastAsia="Palatino Linotype" w:hAnsi="Palatino Linotype" w:cs="Palatino Linotype"/>
          <w:b/>
        </w:rPr>
        <w:t>. Manifestaciones</w:t>
      </w:r>
      <w:r w:rsidR="0011578D" w:rsidRPr="00C64252">
        <w:rPr>
          <w:rFonts w:ascii="Palatino Linotype" w:eastAsia="Palatino Linotype" w:hAnsi="Palatino Linotype" w:cs="Palatino Linotype"/>
        </w:rPr>
        <w:t xml:space="preserve">. </w:t>
      </w:r>
      <w:r w:rsidR="000F33AF" w:rsidRPr="00C64252">
        <w:rPr>
          <w:rFonts w:ascii="Palatino Linotype" w:eastAsia="Palatino Linotype" w:hAnsi="Palatino Linotype" w:cs="Palatino Linotype"/>
        </w:rPr>
        <w:t xml:space="preserve">De las constancias que obran en el expediente electrónico del SAIMEX se desprende que el </w:t>
      </w:r>
      <w:r w:rsidR="000F33AF" w:rsidRPr="00C64252">
        <w:rPr>
          <w:rFonts w:ascii="Palatino Linotype" w:eastAsia="Palatino Linotype" w:hAnsi="Palatino Linotype" w:cs="Palatino Linotype"/>
          <w:b/>
        </w:rPr>
        <w:t>Sujeto Obligado</w:t>
      </w:r>
      <w:r w:rsidR="000F33AF" w:rsidRPr="00C64252">
        <w:rPr>
          <w:rFonts w:ascii="Palatino Linotype" w:eastAsia="Palatino Linotype" w:hAnsi="Palatino Linotype" w:cs="Palatino Linotype"/>
        </w:rPr>
        <w:t xml:space="preserve"> no rindió su informe justificado, del mismo modo la parte </w:t>
      </w:r>
      <w:r w:rsidR="000F33AF" w:rsidRPr="00C64252">
        <w:rPr>
          <w:rFonts w:ascii="Palatino Linotype" w:eastAsia="Palatino Linotype" w:hAnsi="Palatino Linotype" w:cs="Palatino Linotype"/>
          <w:b/>
        </w:rPr>
        <w:t>Recurrente</w:t>
      </w:r>
      <w:r w:rsidR="000F33AF" w:rsidRPr="00C64252">
        <w:rPr>
          <w:rFonts w:ascii="Palatino Linotype" w:eastAsia="Palatino Linotype" w:hAnsi="Palatino Linotype" w:cs="Palatino Linotype"/>
        </w:rPr>
        <w:t xml:space="preserve"> omitió realizar manifestaciones, como se observa a continuación:</w:t>
      </w:r>
    </w:p>
    <w:p w14:paraId="3EA9FB6C" w14:textId="32A42BF4" w:rsidR="000F33AF" w:rsidRPr="00C64252" w:rsidRDefault="000F33AF" w:rsidP="000F33AF">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noProof/>
        </w:rPr>
        <w:drawing>
          <wp:inline distT="0" distB="0" distL="0" distR="0" wp14:anchorId="3B69C59F" wp14:editId="3B5B24EB">
            <wp:extent cx="5610225" cy="1504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504950"/>
                    </a:xfrm>
                    <a:prstGeom prst="rect">
                      <a:avLst/>
                    </a:prstGeom>
                    <a:noFill/>
                    <a:ln>
                      <a:noFill/>
                    </a:ln>
                  </pic:spPr>
                </pic:pic>
              </a:graphicData>
            </a:graphic>
          </wp:inline>
        </w:drawing>
      </w:r>
    </w:p>
    <w:p w14:paraId="576EF091" w14:textId="5E39DC6E" w:rsidR="000D6861" w:rsidRPr="00C64252" w:rsidRDefault="000F33AF">
      <w:pPr>
        <w:spacing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b/>
        </w:rPr>
        <w:t>8</w:t>
      </w:r>
      <w:r w:rsidR="0011578D" w:rsidRPr="00C64252">
        <w:rPr>
          <w:rFonts w:ascii="Palatino Linotype" w:eastAsia="Palatino Linotype" w:hAnsi="Palatino Linotype" w:cs="Palatino Linotype"/>
          <w:b/>
        </w:rPr>
        <w:t xml:space="preserve">. Cierre de instrucción. </w:t>
      </w:r>
      <w:r w:rsidR="0011578D" w:rsidRPr="00C6425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C64252">
        <w:rPr>
          <w:rFonts w:ascii="Palatino Linotype" w:eastAsia="Palatino Linotype" w:hAnsi="Palatino Linotype" w:cs="Palatino Linotype"/>
          <w:b/>
        </w:rPr>
        <w:t>veinticinco de enero</w:t>
      </w:r>
      <w:r w:rsidR="0011578D" w:rsidRPr="00C64252">
        <w:rPr>
          <w:rFonts w:ascii="Palatino Linotype" w:eastAsia="Palatino Linotype" w:hAnsi="Palatino Linotype" w:cs="Palatino Linotype"/>
          <w:b/>
        </w:rPr>
        <w:t xml:space="preserve"> de dos mil veintitrés</w:t>
      </w:r>
      <w:r w:rsidR="0011578D" w:rsidRPr="00C6425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60FCF3B" w14:textId="5466D564" w:rsidR="000D6861" w:rsidRPr="00C64252" w:rsidRDefault="000F33AF">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b/>
        </w:rPr>
        <w:t>9</w:t>
      </w:r>
      <w:r w:rsidR="0011578D" w:rsidRPr="00C64252">
        <w:rPr>
          <w:rFonts w:ascii="Palatino Linotype" w:eastAsia="Palatino Linotype" w:hAnsi="Palatino Linotype" w:cs="Palatino Linotype"/>
          <w:b/>
        </w:rPr>
        <w:t>. Ampliación del término para resolver</w:t>
      </w:r>
      <w:r w:rsidR="0011578D" w:rsidRPr="00C64252">
        <w:rPr>
          <w:rFonts w:ascii="Palatino Linotype" w:eastAsia="Palatino Linotype" w:hAnsi="Palatino Linotype" w:cs="Palatino Linotype"/>
        </w:rPr>
        <w:t xml:space="preserve">. En fecha </w:t>
      </w:r>
      <w:r w:rsidRPr="00C64252">
        <w:rPr>
          <w:rFonts w:ascii="Palatino Linotype" w:eastAsia="Palatino Linotype" w:hAnsi="Palatino Linotype" w:cs="Palatino Linotype"/>
          <w:b/>
        </w:rPr>
        <w:t>veintitrés</w:t>
      </w:r>
      <w:r w:rsidR="0011578D" w:rsidRPr="00C64252">
        <w:rPr>
          <w:rFonts w:ascii="Palatino Linotype" w:eastAsia="Palatino Linotype" w:hAnsi="Palatino Linotype" w:cs="Palatino Linotype"/>
          <w:b/>
        </w:rPr>
        <w:t xml:space="preserve"> de marzo de dos mil veintitrés</w:t>
      </w:r>
      <w:r w:rsidR="0011578D" w:rsidRPr="00C64252">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378DDB22" w14:textId="77777777"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w:t>
      </w:r>
      <w:r w:rsidRPr="00C64252">
        <w:rPr>
          <w:rFonts w:ascii="Palatino Linotype" w:eastAsia="Palatino Linotype" w:hAnsi="Palatino Linotype" w:cs="Palatino Linotype"/>
        </w:rPr>
        <w:lastRenderedPageBreak/>
        <w:t>los recibidos en el año dos mil veintiuno, se incrementó aproximadamente un 300%, circunstancia atípica que ha rebasado las capacidades técnicas y humanas del personal encargado de la proyección de las resoluciones a dichos medios de impugnación.</w:t>
      </w:r>
    </w:p>
    <w:p w14:paraId="581C72E1" w14:textId="2879167F"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Por ello, es menester precisar que</w:t>
      </w:r>
      <w:r w:rsidR="007C378A" w:rsidRPr="00C64252">
        <w:rPr>
          <w:rFonts w:ascii="Palatino Linotype" w:eastAsia="Palatino Linotype" w:hAnsi="Palatino Linotype" w:cs="Palatino Linotype"/>
        </w:rPr>
        <w:t>,</w:t>
      </w:r>
      <w:r w:rsidRPr="00C64252">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66FFF2C" w14:textId="77777777"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9D283B" w14:textId="77777777"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51D32D5" w14:textId="77777777" w:rsidR="000D6861" w:rsidRPr="00C64252" w:rsidRDefault="0011578D">
      <w:pPr>
        <w:spacing w:before="240" w:after="240" w:line="360" w:lineRule="auto"/>
        <w:jc w:val="both"/>
        <w:rPr>
          <w:rFonts w:ascii="Palatino Linotype" w:eastAsia="Palatino Linotype" w:hAnsi="Palatino Linotype" w:cs="Palatino Linotype"/>
          <w:strike/>
        </w:rPr>
      </w:pPr>
      <w:r w:rsidRPr="00C6425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C33CF39" w14:textId="77777777" w:rsidR="000D6861" w:rsidRPr="00C64252" w:rsidRDefault="0011578D">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C64252">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1AA1A03E" w14:textId="77777777" w:rsidR="000D6861" w:rsidRPr="00C64252" w:rsidRDefault="0011578D">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C64252">
        <w:rPr>
          <w:rFonts w:ascii="Palatino Linotype" w:eastAsia="Palatino Linotype" w:hAnsi="Palatino Linotype" w:cs="Palatino Linotype"/>
        </w:rPr>
        <w:t>Actividad Procesal del interesado. Acciones u omisiones del interesado.</w:t>
      </w:r>
    </w:p>
    <w:p w14:paraId="458D189B" w14:textId="77777777" w:rsidR="000D6861" w:rsidRPr="00C64252" w:rsidRDefault="0011578D">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C64252">
        <w:rPr>
          <w:rFonts w:ascii="Palatino Linotype" w:eastAsia="Palatino Linotype" w:hAnsi="Palatino Linotype" w:cs="Palatino Linotype"/>
        </w:rPr>
        <w:t>Conducta de la Autoridad: Las Acciones u omisiones realizadas en el procedimiento. Así como si la autoridad actuó con la debida diligencia.</w:t>
      </w:r>
    </w:p>
    <w:p w14:paraId="50F5C0FC" w14:textId="77777777" w:rsidR="000D6861" w:rsidRPr="00C64252" w:rsidRDefault="0011578D">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C64252">
        <w:rPr>
          <w:rFonts w:ascii="Palatino Linotype" w:eastAsia="Palatino Linotype" w:hAnsi="Palatino Linotype" w:cs="Palatino Linotype"/>
        </w:rPr>
        <w:t>La afectación generada en la situación jurídica de la persona involucrada en el proceso: Violación a sus derechos humanos.</w:t>
      </w:r>
    </w:p>
    <w:p w14:paraId="7EF952BE" w14:textId="77777777"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E84300" w14:textId="77777777" w:rsidR="000D6861" w:rsidRPr="00C64252" w:rsidRDefault="0011578D">
      <w:pPr>
        <w:spacing w:before="240" w:after="240" w:line="360" w:lineRule="auto"/>
        <w:jc w:val="both"/>
        <w:rPr>
          <w:rFonts w:ascii="Palatino Linotype" w:eastAsia="Palatino Linotype" w:hAnsi="Palatino Linotype" w:cs="Palatino Linotype"/>
          <w:b/>
        </w:rPr>
      </w:pPr>
      <w:r w:rsidRPr="00C6425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6425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64252">
        <w:rPr>
          <w:rFonts w:ascii="Palatino Linotype" w:eastAsia="Palatino Linotype" w:hAnsi="Palatino Linotype" w:cs="Palatino Linotype"/>
        </w:rPr>
        <w:t>, visible en la Gaceta del Seminario Judicial de la Federación con el registro digital 205635.</w:t>
      </w:r>
    </w:p>
    <w:p w14:paraId="125F3A22" w14:textId="77777777"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45E9BD" w14:textId="77777777"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724EB21" w14:textId="77777777" w:rsidR="000D6861" w:rsidRPr="00C64252" w:rsidRDefault="0011578D">
      <w:pPr>
        <w:spacing w:before="240" w:after="240"/>
        <w:ind w:left="851" w:right="900"/>
        <w:jc w:val="both"/>
        <w:rPr>
          <w:rFonts w:ascii="Palatino Linotype" w:eastAsia="Palatino Linotype" w:hAnsi="Palatino Linotype" w:cs="Palatino Linotype"/>
          <w:sz w:val="22"/>
          <w:szCs w:val="22"/>
        </w:rPr>
      </w:pPr>
      <w:r w:rsidRPr="00C64252">
        <w:rPr>
          <w:rFonts w:ascii="Palatino Linotype" w:eastAsia="Palatino Linotype" w:hAnsi="Palatino Linotype" w:cs="Palatino Linotype"/>
          <w:sz w:val="22"/>
          <w:szCs w:val="22"/>
        </w:rPr>
        <w:t xml:space="preserve"> </w:t>
      </w:r>
      <w:r w:rsidRPr="00C64252">
        <w:rPr>
          <w:rFonts w:ascii="Palatino Linotype" w:eastAsia="Palatino Linotype" w:hAnsi="Palatino Linotype" w:cs="Palatino Linotype"/>
          <w:b/>
          <w:i/>
          <w:sz w:val="22"/>
          <w:szCs w:val="22"/>
        </w:rPr>
        <w:t>“PLAZO RAZONABLE PARA RESOLVER. DIMENSIÓN Y EFECTOS DE ESTE CONCEPTO CUANDO SE ADUCE EXCESIVA CARGA DE TRABAJO</w:t>
      </w:r>
      <w:r w:rsidRPr="00C64252">
        <w:rPr>
          <w:rFonts w:ascii="Palatino Linotype" w:eastAsia="Palatino Linotype" w:hAnsi="Palatino Linotype" w:cs="Palatino Linotype"/>
          <w:i/>
          <w:sz w:val="22"/>
          <w:szCs w:val="22"/>
        </w:rPr>
        <w:t>.”</w:t>
      </w:r>
      <w:r w:rsidRPr="00C64252">
        <w:rPr>
          <w:rFonts w:ascii="Palatino Linotype" w:eastAsia="Palatino Linotype" w:hAnsi="Palatino Linotype" w:cs="Palatino Linotype"/>
          <w:sz w:val="22"/>
          <w:szCs w:val="22"/>
        </w:rPr>
        <w:t xml:space="preserve"> consultable en el Seminario Judicial de la Federación y su gaceta, con el registro digital 2002351.</w:t>
      </w:r>
    </w:p>
    <w:p w14:paraId="7E5D00F0" w14:textId="77777777" w:rsidR="000D6861" w:rsidRPr="00C64252" w:rsidRDefault="0011578D">
      <w:pPr>
        <w:spacing w:before="240" w:after="240"/>
        <w:ind w:left="851" w:right="900"/>
        <w:jc w:val="both"/>
        <w:rPr>
          <w:rFonts w:ascii="Palatino Linotype" w:eastAsia="Palatino Linotype" w:hAnsi="Palatino Linotype" w:cs="Palatino Linotype"/>
          <w:sz w:val="22"/>
          <w:szCs w:val="22"/>
        </w:rPr>
      </w:pPr>
      <w:r w:rsidRPr="00C64252">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64252">
        <w:rPr>
          <w:rFonts w:ascii="Palatino Linotype" w:eastAsia="Palatino Linotype" w:hAnsi="Palatino Linotype" w:cs="Palatino Linotype"/>
          <w:sz w:val="22"/>
          <w:szCs w:val="22"/>
        </w:rPr>
        <w:t>, visible en el Seminario Judicial de la Federación y su gaceta, con el registro digital 2002350.</w:t>
      </w:r>
    </w:p>
    <w:p w14:paraId="50FA00FB" w14:textId="77777777"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2047886" w14:textId="77777777"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0907044" w14:textId="77777777" w:rsidR="000D6861" w:rsidRPr="00C64252" w:rsidRDefault="0011578D">
      <w:pPr>
        <w:widowControl w:val="0"/>
        <w:spacing w:before="240" w:after="240" w:line="360" w:lineRule="auto"/>
        <w:jc w:val="center"/>
        <w:rPr>
          <w:rFonts w:ascii="Palatino Linotype" w:eastAsia="Palatino Linotype" w:hAnsi="Palatino Linotype" w:cs="Palatino Linotype"/>
          <w:b/>
        </w:rPr>
      </w:pPr>
      <w:r w:rsidRPr="00C64252">
        <w:rPr>
          <w:rFonts w:ascii="Palatino Linotype" w:eastAsia="Palatino Linotype" w:hAnsi="Palatino Linotype" w:cs="Palatino Linotype"/>
          <w:b/>
        </w:rPr>
        <w:t>II. C O N S I D E R A N D O S</w:t>
      </w:r>
    </w:p>
    <w:p w14:paraId="602FB465" w14:textId="3DBB2491"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b/>
        </w:rPr>
        <w:t>Primero. Competencia.</w:t>
      </w:r>
      <w:r w:rsidRPr="00C6425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w:t>
      </w:r>
      <w:r w:rsidR="00626757" w:rsidRPr="00C64252">
        <w:rPr>
          <w:rFonts w:ascii="Palatino Linotype" w:eastAsia="Palatino Linotype" w:hAnsi="Palatino Linotype" w:cs="Palatino Linotype"/>
        </w:rPr>
        <w:t>XXIII</w:t>
      </w:r>
      <w:r w:rsidRPr="00C64252">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212882C6" w14:textId="77777777" w:rsidR="000D6861" w:rsidRPr="00C64252" w:rsidRDefault="0011578D">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C64252">
        <w:rPr>
          <w:rFonts w:ascii="Palatino Linotype" w:eastAsia="Palatino Linotype" w:hAnsi="Palatino Linotype" w:cs="Palatino Linotype"/>
          <w:b/>
        </w:rPr>
        <w:t>Segundo. Oportunidad y Procedibilidad del Recurso de Revisión</w:t>
      </w:r>
      <w:r w:rsidRPr="00C6425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A2DB7FA" w14:textId="63D1980D"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64252">
        <w:rPr>
          <w:rFonts w:ascii="Palatino Linotype" w:eastAsia="Palatino Linotype" w:hAnsi="Palatino Linotype" w:cs="Palatino Linotype"/>
          <w:b/>
        </w:rPr>
        <w:t xml:space="preserve">Sujeto Obligado </w:t>
      </w:r>
      <w:r w:rsidRPr="00C64252">
        <w:rPr>
          <w:rFonts w:ascii="Palatino Linotype" w:eastAsia="Palatino Linotype" w:hAnsi="Palatino Linotype" w:cs="Palatino Linotype"/>
        </w:rPr>
        <w:t xml:space="preserve">remitió </w:t>
      </w:r>
      <w:r w:rsidRPr="00C64252">
        <w:rPr>
          <w:rFonts w:ascii="Palatino Linotype" w:eastAsia="Palatino Linotype" w:hAnsi="Palatino Linotype" w:cs="Palatino Linotype"/>
        </w:rPr>
        <w:lastRenderedPageBreak/>
        <w:t xml:space="preserve">la respuesta a la solicitud de información el día </w:t>
      </w:r>
      <w:r w:rsidR="006D4650" w:rsidRPr="00C64252">
        <w:rPr>
          <w:rFonts w:ascii="Palatino Linotype" w:eastAsia="Palatino Linotype" w:hAnsi="Palatino Linotype" w:cs="Palatino Linotype"/>
          <w:b/>
        </w:rPr>
        <w:t>veinte de diciembre</w:t>
      </w:r>
      <w:r w:rsidRPr="00C64252">
        <w:rPr>
          <w:rFonts w:ascii="Palatino Linotype" w:eastAsia="Palatino Linotype" w:hAnsi="Palatino Linotype" w:cs="Palatino Linotype"/>
          <w:b/>
        </w:rPr>
        <w:t xml:space="preserve"> de dos mil veintidós, </w:t>
      </w:r>
      <w:r w:rsidRPr="00C64252">
        <w:rPr>
          <w:rFonts w:ascii="Palatino Linotype" w:eastAsia="Palatino Linotype" w:hAnsi="Palatino Linotype" w:cs="Palatino Linotype"/>
        </w:rPr>
        <w:t xml:space="preserve">mientras que el recurso de revisión interpuesto por la parte </w:t>
      </w:r>
      <w:r w:rsidRPr="00C64252">
        <w:rPr>
          <w:rFonts w:ascii="Palatino Linotype" w:eastAsia="Palatino Linotype" w:hAnsi="Palatino Linotype" w:cs="Palatino Linotype"/>
          <w:b/>
        </w:rPr>
        <w:t>Recurrente</w:t>
      </w:r>
      <w:r w:rsidRPr="00C64252">
        <w:rPr>
          <w:rFonts w:ascii="Palatino Linotype" w:eastAsia="Palatino Linotype" w:hAnsi="Palatino Linotype" w:cs="Palatino Linotype"/>
        </w:rPr>
        <w:t xml:space="preserve">, se tuvo por presentado el día </w:t>
      </w:r>
      <w:r w:rsidR="006D4650" w:rsidRPr="00C64252">
        <w:rPr>
          <w:rFonts w:ascii="Palatino Linotype" w:eastAsia="Palatino Linotype" w:hAnsi="Palatino Linotype" w:cs="Palatino Linotype"/>
          <w:b/>
        </w:rPr>
        <w:t xml:space="preserve">nueve de enero de </w:t>
      </w:r>
      <w:r w:rsidRPr="00C64252">
        <w:rPr>
          <w:rFonts w:ascii="Palatino Linotype" w:eastAsia="Palatino Linotype" w:hAnsi="Palatino Linotype" w:cs="Palatino Linotype"/>
          <w:b/>
        </w:rPr>
        <w:t>dos mil veinti</w:t>
      </w:r>
      <w:r w:rsidR="006D4650" w:rsidRPr="00C64252">
        <w:rPr>
          <w:rFonts w:ascii="Palatino Linotype" w:eastAsia="Palatino Linotype" w:hAnsi="Palatino Linotype" w:cs="Palatino Linotype"/>
          <w:b/>
        </w:rPr>
        <w:t>trés</w:t>
      </w:r>
      <w:r w:rsidRPr="00C64252">
        <w:rPr>
          <w:rFonts w:ascii="Palatino Linotype" w:eastAsia="Palatino Linotype" w:hAnsi="Palatino Linotype" w:cs="Palatino Linotype"/>
        </w:rPr>
        <w:t xml:space="preserve">, esto es, al </w:t>
      </w:r>
      <w:r w:rsidR="006D4650" w:rsidRPr="00C64252">
        <w:rPr>
          <w:rFonts w:ascii="Palatino Linotype" w:eastAsia="Palatino Linotype" w:hAnsi="Palatino Linotype" w:cs="Palatino Linotype"/>
        </w:rPr>
        <w:t>segundo</w:t>
      </w:r>
      <w:r w:rsidRPr="00C64252">
        <w:rPr>
          <w:rFonts w:ascii="Palatino Linotype" w:eastAsia="Palatino Linotype" w:hAnsi="Palatino Linotype" w:cs="Palatino Linotype"/>
        </w:rPr>
        <w:t xml:space="preserve"> día hábil en que tuvo conocimiento de la respuesta impugnada.</w:t>
      </w:r>
    </w:p>
    <w:p w14:paraId="36F7C7B0" w14:textId="77777777" w:rsidR="000D6861" w:rsidRPr="00C64252" w:rsidRDefault="0011578D">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C64252">
        <w:rPr>
          <w:rFonts w:ascii="Palatino Linotype" w:eastAsia="Palatino Linotype" w:hAnsi="Palatino Linotype" w:cs="Palatino Linotype"/>
        </w:rPr>
        <w:t>En este sentido, al considerar la fecha en que se formuló la solicitud y la fecha en que respondió</w:t>
      </w:r>
      <w:r w:rsidR="00FB58BE" w:rsidRPr="00C64252">
        <w:rPr>
          <w:rFonts w:ascii="Palatino Linotype" w:eastAsia="Palatino Linotype" w:hAnsi="Palatino Linotype" w:cs="Palatino Linotype"/>
        </w:rPr>
        <w:t xml:space="preserve"> a e</w:t>
      </w:r>
      <w:r w:rsidRPr="00C64252">
        <w:rPr>
          <w:rFonts w:ascii="Palatino Linotype" w:eastAsia="Palatino Linotype" w:hAnsi="Palatino Linotype" w:cs="Palatino Linotype"/>
        </w:rPr>
        <w:t xml:space="preserve">sta 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AB48AEB" w14:textId="77777777"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B424D5C" w14:textId="0D69F4C1"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Finalmente, se advierte que resulta procedente la interposición del recurso, según lo manifestado por la parte </w:t>
      </w:r>
      <w:r w:rsidRPr="00C64252">
        <w:rPr>
          <w:rFonts w:ascii="Palatino Linotype" w:eastAsia="Palatino Linotype" w:hAnsi="Palatino Linotype" w:cs="Palatino Linotype"/>
          <w:b/>
        </w:rPr>
        <w:t>Recurrente</w:t>
      </w:r>
      <w:r w:rsidRPr="00C64252">
        <w:rPr>
          <w:rFonts w:ascii="Palatino Linotype" w:eastAsia="Palatino Linotype" w:hAnsi="Palatino Linotype" w:cs="Palatino Linotype"/>
        </w:rPr>
        <w:t xml:space="preserve"> en sus motivos de inconformidad, de ac</w:t>
      </w:r>
      <w:r w:rsidR="006D4650" w:rsidRPr="00C64252">
        <w:rPr>
          <w:rFonts w:ascii="Palatino Linotype" w:eastAsia="Palatino Linotype" w:hAnsi="Palatino Linotype" w:cs="Palatino Linotype"/>
        </w:rPr>
        <w:t>uerdo al artículo 179, fracción V</w:t>
      </w:r>
      <w:r w:rsidRPr="00C64252">
        <w:rPr>
          <w:rFonts w:ascii="Palatino Linotype" w:eastAsia="Palatino Linotype" w:hAnsi="Palatino Linotype" w:cs="Palatino Linotype"/>
        </w:rPr>
        <w:t xml:space="preserve"> del ordenamiento legal citado, que a la letra dice: </w:t>
      </w:r>
    </w:p>
    <w:p w14:paraId="199EA328" w14:textId="77777777" w:rsidR="000D6861" w:rsidRPr="00C64252" w:rsidRDefault="0011578D">
      <w:pPr>
        <w:spacing w:before="120" w:after="120"/>
        <w:ind w:left="993"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r w:rsidRPr="00C64252">
        <w:rPr>
          <w:rFonts w:ascii="Palatino Linotype" w:eastAsia="Palatino Linotype" w:hAnsi="Palatino Linotype" w:cs="Palatino Linotype"/>
          <w:b/>
          <w:i/>
          <w:sz w:val="22"/>
          <w:szCs w:val="22"/>
        </w:rPr>
        <w:t>Artículo 179.</w:t>
      </w:r>
      <w:r w:rsidRPr="00C6425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5E5FC1C" w14:textId="77777777" w:rsidR="000D6861" w:rsidRPr="00C64252" w:rsidRDefault="0011578D">
      <w:pPr>
        <w:spacing w:before="120" w:after="120"/>
        <w:ind w:left="1134"/>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p>
    <w:p w14:paraId="2F611C37" w14:textId="6FB9A2D2" w:rsidR="000D6861" w:rsidRPr="00C64252" w:rsidRDefault="0011578D" w:rsidP="006D4650">
      <w:pPr>
        <w:spacing w:before="120" w:after="120"/>
        <w:ind w:left="1134"/>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V.</w:t>
      </w:r>
      <w:r w:rsidRPr="00C64252">
        <w:rPr>
          <w:rFonts w:ascii="Palatino Linotype" w:eastAsia="Palatino Linotype" w:hAnsi="Palatino Linotype" w:cs="Palatino Linotype"/>
          <w:i/>
          <w:sz w:val="22"/>
          <w:szCs w:val="22"/>
        </w:rPr>
        <w:t xml:space="preserve"> La en</w:t>
      </w:r>
      <w:r w:rsidR="006D4650" w:rsidRPr="00C64252">
        <w:rPr>
          <w:rFonts w:ascii="Palatino Linotype" w:eastAsia="Palatino Linotype" w:hAnsi="Palatino Linotype" w:cs="Palatino Linotype"/>
          <w:i/>
          <w:sz w:val="22"/>
          <w:szCs w:val="22"/>
        </w:rPr>
        <w:t>trega de información incompleta</w:t>
      </w:r>
      <w:r w:rsidRPr="00C64252">
        <w:rPr>
          <w:rFonts w:ascii="Palatino Linotype" w:eastAsia="Palatino Linotype" w:hAnsi="Palatino Linotype" w:cs="Palatino Linotype"/>
          <w:i/>
          <w:sz w:val="22"/>
          <w:szCs w:val="22"/>
        </w:rPr>
        <w:t>;”</w:t>
      </w:r>
    </w:p>
    <w:p w14:paraId="3B844851" w14:textId="77777777"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b/>
        </w:rPr>
        <w:lastRenderedPageBreak/>
        <w:t xml:space="preserve">Tercero. Materia de la revisión. </w:t>
      </w:r>
      <w:r w:rsidRPr="00C6425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6425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C64252">
        <w:rPr>
          <w:rFonts w:ascii="Palatino Linotype" w:eastAsia="Palatino Linotype" w:hAnsi="Palatino Linotype" w:cs="Palatino Linotype"/>
        </w:rPr>
        <w:t xml:space="preserve">de la parte </w:t>
      </w:r>
      <w:r w:rsidRPr="00C64252">
        <w:rPr>
          <w:rFonts w:ascii="Palatino Linotype" w:eastAsia="Palatino Linotype" w:hAnsi="Palatino Linotype" w:cs="Palatino Linotype"/>
          <w:b/>
        </w:rPr>
        <w:t>Recurrente</w:t>
      </w:r>
      <w:r w:rsidRPr="00C64252">
        <w:rPr>
          <w:rFonts w:ascii="Palatino Linotype" w:eastAsia="Palatino Linotype" w:hAnsi="Palatino Linotype" w:cs="Palatino Linotype"/>
        </w:rPr>
        <w:t>, o en su defecto, en caso de ser procedente, ordenar la entrega de información oportuna.</w:t>
      </w:r>
    </w:p>
    <w:p w14:paraId="5CD71933" w14:textId="77777777" w:rsidR="000D6861" w:rsidRPr="00C64252" w:rsidRDefault="0011578D">
      <w:pPr>
        <w:spacing w:before="240" w:after="240" w:line="360" w:lineRule="auto"/>
        <w:ind w:right="51"/>
        <w:jc w:val="both"/>
        <w:rPr>
          <w:rFonts w:ascii="Palatino Linotype" w:eastAsia="Palatino Linotype" w:hAnsi="Palatino Linotype" w:cs="Palatino Linotype"/>
        </w:rPr>
      </w:pPr>
      <w:r w:rsidRPr="00C64252">
        <w:rPr>
          <w:rFonts w:ascii="Palatino Linotype" w:eastAsia="Palatino Linotype" w:hAnsi="Palatino Linotype" w:cs="Palatino Linotype"/>
          <w:b/>
        </w:rPr>
        <w:t xml:space="preserve">Cuarto. Estudio del asunto. </w:t>
      </w:r>
      <w:r w:rsidRPr="00C64252">
        <w:rPr>
          <w:rFonts w:ascii="Palatino Linotype" w:eastAsia="Palatino Linotype" w:hAnsi="Palatino Linotype" w:cs="Palatino Linotype"/>
        </w:rPr>
        <w:t xml:space="preserve">Del análisis de la solicitud de información, motivo del recurso de revisión que ahora se resuelve se advierte que la parte </w:t>
      </w:r>
      <w:r w:rsidRPr="00C64252">
        <w:rPr>
          <w:rFonts w:ascii="Palatino Linotype" w:eastAsia="Palatino Linotype" w:hAnsi="Palatino Linotype" w:cs="Palatino Linotype"/>
          <w:b/>
        </w:rPr>
        <w:t>Recurrente</w:t>
      </w:r>
      <w:r w:rsidRPr="00C64252">
        <w:rPr>
          <w:rFonts w:ascii="Palatino Linotype" w:eastAsia="Palatino Linotype" w:hAnsi="Palatino Linotype" w:cs="Palatino Linotype"/>
        </w:rPr>
        <w:t xml:space="preserve"> requirió al </w:t>
      </w:r>
      <w:r w:rsidRPr="00C64252">
        <w:rPr>
          <w:rFonts w:ascii="Palatino Linotype" w:eastAsia="Palatino Linotype" w:hAnsi="Palatino Linotype" w:cs="Palatino Linotype"/>
          <w:b/>
        </w:rPr>
        <w:t xml:space="preserve">Sujeto Obligado </w:t>
      </w:r>
      <w:r w:rsidRPr="00C64252">
        <w:rPr>
          <w:rFonts w:ascii="Palatino Linotype" w:eastAsia="Palatino Linotype" w:hAnsi="Palatino Linotype" w:cs="Palatino Linotype"/>
        </w:rPr>
        <w:t>le proporcione, información consistente en lo siguiente:</w:t>
      </w:r>
    </w:p>
    <w:p w14:paraId="374E785F" w14:textId="75DDB073" w:rsidR="006D4650" w:rsidRPr="00C64252" w:rsidRDefault="006D4650" w:rsidP="006D4650">
      <w:pPr>
        <w:spacing w:before="240" w:after="240" w:line="360" w:lineRule="auto"/>
        <w:ind w:left="284"/>
        <w:jc w:val="both"/>
        <w:rPr>
          <w:rFonts w:ascii="Palatino Linotype" w:eastAsia="Palatino Linotype" w:hAnsi="Palatino Linotype" w:cs="Palatino Linotype"/>
        </w:rPr>
      </w:pPr>
      <w:r w:rsidRPr="00C64252">
        <w:rPr>
          <w:rFonts w:ascii="Palatino Linotype" w:eastAsia="Palatino Linotype" w:hAnsi="Palatino Linotype" w:cs="Palatino Linotype"/>
        </w:rPr>
        <w:t>1. Listado completo y actualizado al mes de octubre de dos mil veintidós, de toda la plantilla de personal que integra el Ayuntamiento, es decir, miembros del Ayuntamiento, Direcciones de la administración pública y Organismos Descentralizados, que contenga:</w:t>
      </w:r>
    </w:p>
    <w:p w14:paraId="0A61B9AC" w14:textId="77777777" w:rsidR="006D4650" w:rsidRPr="00C64252" w:rsidRDefault="006D4650" w:rsidP="006D4650">
      <w:pPr>
        <w:spacing w:before="240" w:after="240" w:line="276" w:lineRule="auto"/>
        <w:ind w:left="567"/>
        <w:jc w:val="both"/>
        <w:rPr>
          <w:rFonts w:ascii="Palatino Linotype" w:eastAsia="Palatino Linotype" w:hAnsi="Palatino Linotype" w:cs="Palatino Linotype"/>
        </w:rPr>
      </w:pPr>
      <w:r w:rsidRPr="00C64252">
        <w:rPr>
          <w:rFonts w:ascii="Palatino Linotype" w:eastAsia="Palatino Linotype" w:hAnsi="Palatino Linotype" w:cs="Palatino Linotype"/>
        </w:rPr>
        <w:t>a. Categoría nominal.</w:t>
      </w:r>
    </w:p>
    <w:p w14:paraId="12CEBD36" w14:textId="77777777" w:rsidR="006D4650" w:rsidRPr="00C64252" w:rsidRDefault="006D4650" w:rsidP="006D4650">
      <w:pPr>
        <w:spacing w:before="240" w:after="240" w:line="276" w:lineRule="auto"/>
        <w:ind w:left="567"/>
        <w:jc w:val="both"/>
        <w:rPr>
          <w:rFonts w:ascii="Palatino Linotype" w:eastAsia="Palatino Linotype" w:hAnsi="Palatino Linotype" w:cs="Palatino Linotype"/>
        </w:rPr>
      </w:pPr>
      <w:r w:rsidRPr="00C64252">
        <w:rPr>
          <w:rFonts w:ascii="Palatino Linotype" w:eastAsia="Palatino Linotype" w:hAnsi="Palatino Linotype" w:cs="Palatino Linotype"/>
        </w:rPr>
        <w:t>b. Salario neto.</w:t>
      </w:r>
    </w:p>
    <w:p w14:paraId="65AD9CAA" w14:textId="77777777" w:rsidR="006D4650" w:rsidRPr="00C64252" w:rsidRDefault="006D4650" w:rsidP="006D4650">
      <w:pPr>
        <w:spacing w:before="240" w:after="240" w:line="276" w:lineRule="auto"/>
        <w:ind w:left="567"/>
        <w:jc w:val="both"/>
        <w:rPr>
          <w:rFonts w:ascii="Palatino Linotype" w:eastAsia="Palatino Linotype" w:hAnsi="Palatino Linotype" w:cs="Palatino Linotype"/>
        </w:rPr>
      </w:pPr>
      <w:r w:rsidRPr="00C64252">
        <w:rPr>
          <w:rFonts w:ascii="Palatino Linotype" w:eastAsia="Palatino Linotype" w:hAnsi="Palatino Linotype" w:cs="Palatino Linotype"/>
        </w:rPr>
        <w:t>c. Área de adscripción.</w:t>
      </w:r>
    </w:p>
    <w:p w14:paraId="424CC1FB" w14:textId="77777777" w:rsidR="006D4650" w:rsidRPr="00C64252" w:rsidRDefault="006D4650" w:rsidP="006D4650">
      <w:pPr>
        <w:spacing w:before="240" w:after="240" w:line="276" w:lineRule="auto"/>
        <w:ind w:left="567"/>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d. Antigüedad </w:t>
      </w:r>
    </w:p>
    <w:p w14:paraId="42EEA832" w14:textId="52E28086" w:rsidR="000D6861" w:rsidRPr="00C64252" w:rsidRDefault="006D4650" w:rsidP="006D4650">
      <w:pPr>
        <w:spacing w:before="240" w:after="240" w:line="276" w:lineRule="auto"/>
        <w:ind w:left="567"/>
        <w:jc w:val="both"/>
        <w:rPr>
          <w:rFonts w:ascii="Palatino Linotype" w:eastAsia="Palatino Linotype" w:hAnsi="Palatino Linotype" w:cs="Palatino Linotype"/>
        </w:rPr>
      </w:pPr>
      <w:r w:rsidRPr="00C64252">
        <w:rPr>
          <w:rFonts w:ascii="Palatino Linotype" w:eastAsia="Palatino Linotype" w:hAnsi="Palatino Linotype" w:cs="Palatino Linotype"/>
        </w:rPr>
        <w:t>e. Puesto de acuerdo al organigrama de la Dirección u Organismo, según sea el caso.</w:t>
      </w:r>
    </w:p>
    <w:p w14:paraId="4869E2C4" w14:textId="77777777" w:rsidR="006D4650" w:rsidRPr="00C64252" w:rsidRDefault="0011578D">
      <w:pPr>
        <w:spacing w:before="240" w:after="240" w:line="360" w:lineRule="auto"/>
        <w:ind w:right="51"/>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En respuesta, la Unidad de Transparencia del </w:t>
      </w:r>
      <w:r w:rsidRPr="00C64252">
        <w:rPr>
          <w:rFonts w:ascii="Palatino Linotype" w:eastAsia="Palatino Linotype" w:hAnsi="Palatino Linotype" w:cs="Palatino Linotype"/>
          <w:b/>
        </w:rPr>
        <w:t xml:space="preserve">Sujeto </w:t>
      </w:r>
      <w:proofErr w:type="gramStart"/>
      <w:r w:rsidRPr="00C64252">
        <w:rPr>
          <w:rFonts w:ascii="Palatino Linotype" w:eastAsia="Palatino Linotype" w:hAnsi="Palatino Linotype" w:cs="Palatino Linotype"/>
          <w:b/>
        </w:rPr>
        <w:t>Obligado</w:t>
      </w:r>
      <w:r w:rsidRPr="00C64252">
        <w:rPr>
          <w:rFonts w:ascii="Palatino Linotype" w:eastAsia="Palatino Linotype" w:hAnsi="Palatino Linotype" w:cs="Palatino Linotype"/>
        </w:rPr>
        <w:t xml:space="preserve">, </w:t>
      </w:r>
      <w:r w:rsidR="006D4650" w:rsidRPr="00C64252">
        <w:rPr>
          <w:rFonts w:ascii="Palatino Linotype" w:eastAsia="Palatino Linotype" w:hAnsi="Palatino Linotype" w:cs="Palatino Linotype"/>
        </w:rPr>
        <w:t xml:space="preserve"> remitió</w:t>
      </w:r>
      <w:proofErr w:type="gramEnd"/>
      <w:r w:rsidR="006D4650" w:rsidRPr="00C64252">
        <w:rPr>
          <w:rFonts w:ascii="Palatino Linotype" w:eastAsia="Palatino Linotype" w:hAnsi="Palatino Linotype" w:cs="Palatino Linotype"/>
        </w:rPr>
        <w:t xml:space="preserve"> los listados proporcionados por el Sistema Municipal para el Desarrollo Integral de la Familia, </w:t>
      </w:r>
      <w:r w:rsidR="006D4650" w:rsidRPr="00C64252">
        <w:rPr>
          <w:rFonts w:ascii="Palatino Linotype" w:eastAsia="Palatino Linotype" w:hAnsi="Palatino Linotype" w:cs="Palatino Linotype"/>
        </w:rPr>
        <w:lastRenderedPageBreak/>
        <w:t>y el Organismo Público Descentralizado para la Prestación de los Servicios de Agua Potable, Alcantarillado y Saneamiento, como se ilustra a continuación:</w:t>
      </w:r>
    </w:p>
    <w:p w14:paraId="1604920A" w14:textId="54F43422" w:rsidR="006D4650" w:rsidRPr="00C64252" w:rsidRDefault="006D4650" w:rsidP="006D4650">
      <w:pPr>
        <w:spacing w:before="240" w:after="240" w:line="360" w:lineRule="auto"/>
        <w:ind w:right="51"/>
        <w:jc w:val="center"/>
        <w:rPr>
          <w:rFonts w:ascii="Palatino Linotype" w:eastAsia="Palatino Linotype" w:hAnsi="Palatino Linotype" w:cs="Palatino Linotype"/>
        </w:rPr>
      </w:pPr>
      <w:r w:rsidRPr="00C64252">
        <w:rPr>
          <w:rFonts w:ascii="Palatino Linotype" w:eastAsia="Palatino Linotype" w:hAnsi="Palatino Linotype" w:cs="Palatino Linotype"/>
          <w:noProof/>
        </w:rPr>
        <w:drawing>
          <wp:inline distT="0" distB="0" distL="0" distR="0" wp14:anchorId="58308DBE" wp14:editId="32A09155">
            <wp:extent cx="5610225" cy="26289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628900"/>
                    </a:xfrm>
                    <a:prstGeom prst="rect">
                      <a:avLst/>
                    </a:prstGeom>
                    <a:noFill/>
                    <a:ln>
                      <a:noFill/>
                    </a:ln>
                  </pic:spPr>
                </pic:pic>
              </a:graphicData>
            </a:graphic>
          </wp:inline>
        </w:drawing>
      </w:r>
    </w:p>
    <w:p w14:paraId="5E6A05A2" w14:textId="6CCF8DA2" w:rsidR="006D4650" w:rsidRPr="00C64252" w:rsidRDefault="006D4650">
      <w:pPr>
        <w:spacing w:before="240" w:after="240" w:line="360" w:lineRule="auto"/>
        <w:ind w:right="51"/>
        <w:jc w:val="both"/>
        <w:rPr>
          <w:rFonts w:ascii="Palatino Linotype" w:eastAsia="Palatino Linotype" w:hAnsi="Palatino Linotype" w:cs="Palatino Linotype"/>
        </w:rPr>
      </w:pPr>
      <w:r w:rsidRPr="00C64252">
        <w:rPr>
          <w:rFonts w:ascii="Palatino Linotype" w:eastAsia="Palatino Linotype" w:hAnsi="Palatino Linotype" w:cs="Palatino Linotype"/>
          <w:noProof/>
        </w:rPr>
        <w:drawing>
          <wp:inline distT="0" distB="0" distL="0" distR="0" wp14:anchorId="438DD20A" wp14:editId="7D4F7885">
            <wp:extent cx="5610225" cy="581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581025"/>
                    </a:xfrm>
                    <a:prstGeom prst="rect">
                      <a:avLst/>
                    </a:prstGeom>
                    <a:noFill/>
                    <a:ln>
                      <a:noFill/>
                    </a:ln>
                  </pic:spPr>
                </pic:pic>
              </a:graphicData>
            </a:graphic>
          </wp:inline>
        </w:drawing>
      </w:r>
    </w:p>
    <w:p w14:paraId="734FA32A" w14:textId="0CF6157B" w:rsidR="00AD1680" w:rsidRPr="00C64252" w:rsidRDefault="0011578D">
      <w:pPr>
        <w:spacing w:before="240" w:after="240" w:line="360" w:lineRule="auto"/>
        <w:ind w:right="51"/>
        <w:jc w:val="both"/>
        <w:rPr>
          <w:rFonts w:ascii="Palatino Linotype" w:eastAsia="Palatino Linotype" w:hAnsi="Palatino Linotype" w:cs="Palatino Linotype"/>
        </w:rPr>
      </w:pPr>
      <w:r w:rsidRPr="00C64252">
        <w:rPr>
          <w:rFonts w:ascii="Palatino Linotype" w:eastAsia="Palatino Linotype" w:hAnsi="Palatino Linotype" w:cs="Palatino Linotype"/>
        </w:rPr>
        <w:t>Conocida la respuesta por la persona solicitante, al no estar conforme con los términos de la misma, interpuso el recurso de revisión que nos ocupa, mediante el cual, como motivo de inconformidad refirió que “</w:t>
      </w:r>
      <w:r w:rsidR="00AD1680" w:rsidRPr="00C64252">
        <w:rPr>
          <w:rFonts w:ascii="Palatino Linotype" w:eastAsia="Palatino Linotype" w:hAnsi="Palatino Linotype" w:cs="Palatino Linotype"/>
          <w:i/>
        </w:rPr>
        <w:t>no entregan la respuesta completa</w:t>
      </w:r>
      <w:r w:rsidR="00AD1680" w:rsidRPr="00C64252">
        <w:rPr>
          <w:rFonts w:ascii="Palatino Linotype" w:eastAsia="Palatino Linotype" w:hAnsi="Palatino Linotype" w:cs="Palatino Linotype"/>
        </w:rPr>
        <w:t>” (sic)</w:t>
      </w:r>
    </w:p>
    <w:p w14:paraId="44F6FD1B" w14:textId="786167E0"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Admitido el presente recurso de revisión, en términos del artículo 185 fracción II</w:t>
      </w:r>
      <w:r w:rsidRPr="00C64252">
        <w:rPr>
          <w:rFonts w:ascii="Palatino Linotype" w:eastAsia="Palatino Linotype" w:hAnsi="Palatino Linotype" w:cs="Palatino Linotype"/>
          <w:vertAlign w:val="superscript"/>
        </w:rPr>
        <w:footnoteReference w:id="1"/>
      </w:r>
      <w:r w:rsidRPr="00C64252">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w:t>
      </w:r>
      <w:r w:rsidRPr="00C64252">
        <w:rPr>
          <w:rFonts w:ascii="Palatino Linotype" w:eastAsia="Palatino Linotype" w:hAnsi="Palatino Linotype" w:cs="Palatino Linotype"/>
        </w:rPr>
        <w:lastRenderedPageBreak/>
        <w:t>en un plazo máximo de siete días hábiles, manifestaran lo que a s</w:t>
      </w:r>
      <w:r w:rsidR="003E1D42" w:rsidRPr="00C64252">
        <w:rPr>
          <w:rFonts w:ascii="Palatino Linotype" w:eastAsia="Palatino Linotype" w:hAnsi="Palatino Linotype" w:cs="Palatino Linotype"/>
        </w:rPr>
        <w:t>u derecho resultara conveniente, siendo ambas partes omisas en ejercer dicha prerrogativa como se señaló anteriormente.</w:t>
      </w:r>
    </w:p>
    <w:p w14:paraId="2978303F" w14:textId="77777777" w:rsidR="000318DB" w:rsidRPr="00C64252" w:rsidRDefault="000318DB" w:rsidP="000318DB">
      <w:pPr>
        <w:spacing w:before="240" w:after="240" w:line="360" w:lineRule="auto"/>
        <w:ind w:right="49"/>
        <w:jc w:val="both"/>
        <w:rPr>
          <w:rFonts w:ascii="Palatino Linotype" w:eastAsia="Calibri" w:hAnsi="Palatino Linotype" w:cs="Arial"/>
        </w:rPr>
      </w:pPr>
      <w:r w:rsidRPr="00C64252">
        <w:rPr>
          <w:rFonts w:ascii="Palatino Linotype" w:hAnsi="Palatino Linotype"/>
        </w:rPr>
        <w:t xml:space="preserve">En esta tesitura, de las constancias que integran el expediente electrónico  relacionado con el recurso de revisión materia de estudio, </w:t>
      </w:r>
      <w:r w:rsidRPr="00C64252">
        <w:rPr>
          <w:rFonts w:ascii="Palatino Linotype" w:hAnsi="Palatino Linotype" w:cs="Arial"/>
        </w:rPr>
        <w:t xml:space="preserve">se colige que </w:t>
      </w:r>
      <w:r w:rsidRPr="00C64252">
        <w:rPr>
          <w:rFonts w:ascii="Palatino Linotype" w:eastAsia="Calibri" w:hAnsi="Palatino Linotype" w:cs="Arial"/>
        </w:rPr>
        <w:t xml:space="preserve">el </w:t>
      </w:r>
      <w:r w:rsidRPr="00C64252">
        <w:rPr>
          <w:rFonts w:ascii="Palatino Linotype" w:eastAsia="Calibri" w:hAnsi="Palatino Linotype" w:cs="Arial"/>
          <w:b/>
        </w:rPr>
        <w:t>Sujeto Obligado</w:t>
      </w:r>
      <w:r w:rsidRPr="00C64252">
        <w:rPr>
          <w:rFonts w:ascii="Palatino Linotype" w:eastAsia="Calibri" w:hAnsi="Palatino Linotype" w:cs="Arial"/>
        </w:rPr>
        <w:t xml:space="preserve"> no niega la competencia para conocer de la información solicitada, sino por el contrario, con la respuesta pronunciada </w:t>
      </w:r>
      <w:r w:rsidRPr="00C64252">
        <w:rPr>
          <w:rFonts w:ascii="Palatino Linotype" w:hAnsi="Palatino Linotype" w:cs="Arial"/>
        </w:rPr>
        <w:t>asevera que es competente para conocer de la solicitud de información</w:t>
      </w:r>
      <w:r w:rsidRPr="00C64252">
        <w:rPr>
          <w:rFonts w:ascii="Palatino Linotype" w:eastAsia="MS Mincho" w:hAnsi="Palatino Linotype" w:cs="Bookman Old Style"/>
          <w:i/>
          <w:iCs/>
          <w:sz w:val="20"/>
          <w:szCs w:val="20"/>
        </w:rPr>
        <w:t xml:space="preserve">, </w:t>
      </w:r>
      <w:r w:rsidRPr="00C64252">
        <w:rPr>
          <w:rFonts w:ascii="Palatino Linotype" w:hAnsi="Palatino Linotype" w:cs="Arial"/>
        </w:rPr>
        <w:t xml:space="preserve">lo anterior es así, ya que el estudio enunciado tiene por objeto determinar si </w:t>
      </w:r>
      <w:r w:rsidRPr="00C64252">
        <w:rPr>
          <w:rFonts w:cs="Arial"/>
        </w:rPr>
        <w:t>los</w:t>
      </w:r>
      <w:r w:rsidRPr="00C64252">
        <w:rPr>
          <w:rFonts w:ascii="Palatino Linotype" w:hAnsi="Palatino Linotype" w:cs="Arial"/>
        </w:rPr>
        <w:t xml:space="preserve"> Sujeto</w:t>
      </w:r>
      <w:r w:rsidRPr="00C64252">
        <w:rPr>
          <w:rFonts w:cs="Arial"/>
        </w:rPr>
        <w:t>s</w:t>
      </w:r>
      <w:r w:rsidRPr="00C64252">
        <w:rPr>
          <w:rFonts w:ascii="Palatino Linotype" w:hAnsi="Palatino Linotype" w:cs="Arial"/>
        </w:rPr>
        <w:t xml:space="preserve"> Obligado</w:t>
      </w:r>
      <w:r w:rsidRPr="00C64252">
        <w:rPr>
          <w:rFonts w:cs="Arial"/>
        </w:rPr>
        <w:t>s</w:t>
      </w:r>
      <w:r w:rsidRPr="00C64252">
        <w:rPr>
          <w:rFonts w:ascii="Palatino Linotype" w:hAnsi="Palatino Linotype" w:cs="Arial"/>
        </w:rPr>
        <w:t xml:space="preserve"> generan, poseen o administran  la información solicitada, sin embargo, en aquellos casos en que </w:t>
      </w:r>
      <w:r w:rsidRPr="00C64252">
        <w:rPr>
          <w:rFonts w:cs="Arial"/>
        </w:rPr>
        <w:t>e</w:t>
      </w:r>
      <w:r w:rsidRPr="00C64252">
        <w:rPr>
          <w:rFonts w:ascii="Palatino Linotype" w:hAnsi="Palatino Linotype" w:cs="Arial"/>
        </w:rPr>
        <w:t>st</w:t>
      </w:r>
      <w:r w:rsidRPr="00C64252">
        <w:rPr>
          <w:rFonts w:cs="Arial"/>
        </w:rPr>
        <w:t xml:space="preserve">os </w:t>
      </w:r>
      <w:r w:rsidRPr="00C64252">
        <w:rPr>
          <w:rFonts w:ascii="Palatino Linotype" w:hAnsi="Palatino Linotype" w:cs="Arial"/>
        </w:rPr>
        <w:t>ha</w:t>
      </w:r>
      <w:r w:rsidRPr="00C64252">
        <w:rPr>
          <w:rFonts w:cs="Arial"/>
        </w:rPr>
        <w:t>n</w:t>
      </w:r>
      <w:r w:rsidRPr="00C64252">
        <w:rPr>
          <w:rFonts w:ascii="Palatino Linotype" w:hAnsi="Palatino Linotype" w:cs="Arial"/>
        </w:rPr>
        <w:t xml:space="preserve"> asumido la competencia, sería ocioso y a nada práctico nos conduciría su estudio, ya que, se insiste, el ente obligado asumió la competencia referida, </w:t>
      </w:r>
      <w:r w:rsidRPr="00C64252">
        <w:rPr>
          <w:rFonts w:ascii="Palatino Linotype" w:hAnsi="Palatino Linotype"/>
        </w:rPr>
        <w:t xml:space="preserve">motivo por el cual se actualiza el supuesto previsto en el artículo 12 de la legislación aplicable en la materia. </w:t>
      </w:r>
    </w:p>
    <w:p w14:paraId="02DFB556" w14:textId="77777777" w:rsidR="000318DB" w:rsidRPr="00C64252" w:rsidRDefault="000318DB" w:rsidP="000318DB">
      <w:pPr>
        <w:spacing w:before="240" w:after="240"/>
        <w:ind w:left="851" w:right="902"/>
        <w:jc w:val="both"/>
        <w:rPr>
          <w:rFonts w:ascii="Palatino Linotype" w:eastAsia="MS Mincho" w:hAnsi="Palatino Linotype" w:cs="Bookman Old Style"/>
          <w:i/>
          <w:iCs/>
          <w:sz w:val="22"/>
          <w:szCs w:val="20"/>
        </w:rPr>
      </w:pPr>
      <w:r w:rsidRPr="00C64252">
        <w:rPr>
          <w:rFonts w:ascii="Palatino Linotype" w:eastAsia="MS Mincho" w:hAnsi="Palatino Linotype" w:cs="Bookman Old Style"/>
          <w:b/>
          <w:bCs/>
          <w:i/>
          <w:iCs/>
          <w:sz w:val="22"/>
          <w:szCs w:val="20"/>
        </w:rPr>
        <w:t xml:space="preserve">“Artículo 12. </w:t>
      </w:r>
      <w:r w:rsidRPr="00C64252">
        <w:rPr>
          <w:rFonts w:ascii="Palatino Linotype" w:eastAsia="MS Mincho" w:hAnsi="Palatino Linotype" w:cs="Bookman Old Style"/>
          <w:b/>
          <w:i/>
          <w:iCs/>
          <w:sz w:val="22"/>
          <w:szCs w:val="20"/>
        </w:rPr>
        <w:t>Quienes generen, recopilen, administren, manejen, procesen, archiven o conserven información pública serán responsables de la misma</w:t>
      </w:r>
      <w:r w:rsidRPr="00C64252">
        <w:rPr>
          <w:rFonts w:ascii="Palatino Linotype" w:eastAsia="MS Mincho" w:hAnsi="Palatino Linotype" w:cs="Bookman Old Style"/>
          <w:i/>
          <w:iCs/>
          <w:sz w:val="22"/>
          <w:szCs w:val="20"/>
        </w:rPr>
        <w:t xml:space="preserve"> en los términos de las disposiciones jurídicas aplicables. </w:t>
      </w:r>
    </w:p>
    <w:p w14:paraId="5B3C4C8D" w14:textId="77777777" w:rsidR="000318DB" w:rsidRPr="00C64252" w:rsidRDefault="000318DB" w:rsidP="000318DB">
      <w:pPr>
        <w:spacing w:before="240" w:after="240"/>
        <w:ind w:left="851" w:right="902"/>
        <w:jc w:val="both"/>
        <w:rPr>
          <w:rFonts w:ascii="Palatino Linotype" w:eastAsia="MS Mincho" w:hAnsi="Palatino Linotype" w:cs="Bookman Old Style"/>
          <w:i/>
          <w:iCs/>
          <w:sz w:val="22"/>
          <w:szCs w:val="20"/>
        </w:rPr>
      </w:pPr>
      <w:r w:rsidRPr="00C64252">
        <w:rPr>
          <w:rFonts w:ascii="Palatino Linotype" w:eastAsia="MS Mincho" w:hAnsi="Palatino Linotype" w:cs="Bookman Old Style"/>
          <w:b/>
          <w:i/>
          <w:iCs/>
          <w:sz w:val="22"/>
          <w:szCs w:val="20"/>
        </w:rPr>
        <w:t>Los sujetos obligados sólo proporcionarán la información pública que se les requiera y que obre en sus archivos y en el estado en que ésta se encuentre</w:t>
      </w:r>
      <w:r w:rsidRPr="00C64252">
        <w:rPr>
          <w:rFonts w:ascii="Palatino Linotype" w:eastAsia="MS Mincho" w:hAnsi="Palatino Linotype" w:cs="Bookman Old Style"/>
          <w:i/>
          <w:iCs/>
          <w:sz w:val="22"/>
          <w:szCs w:val="20"/>
        </w:rPr>
        <w:t>. La obligación de proporcionar información no comprende el procesamiento de la misma, ni el presentarla conforme al interés del solicitante; no estarán obligados a generarla, resumirla, efectuar cálculos o practicar investigaciones.”</w:t>
      </w:r>
    </w:p>
    <w:p w14:paraId="3351B2CA" w14:textId="77777777" w:rsidR="000318DB" w:rsidRPr="00C64252" w:rsidRDefault="000318DB" w:rsidP="000318DB">
      <w:pPr>
        <w:pStyle w:val="NormalWeb"/>
        <w:spacing w:line="360" w:lineRule="auto"/>
        <w:jc w:val="both"/>
        <w:rPr>
          <w:rFonts w:ascii="Palatino Linotype" w:hAnsi="Palatino Linotype"/>
        </w:rPr>
      </w:pPr>
      <w:r w:rsidRPr="00C64252">
        <w:rPr>
          <w:rFonts w:ascii="Palatino Linotype" w:hAnsi="Palatino Linotype" w:cs="Arial"/>
        </w:rPr>
        <w:t xml:space="preserve">Por consiguiente, </w:t>
      </w:r>
      <w:r w:rsidRPr="00C64252">
        <w:rPr>
          <w:rFonts w:ascii="Palatino Linotype" w:hAnsi="Palatino Linotype"/>
        </w:rPr>
        <w:t xml:space="preserve">se procede al análisis de los requerimientos planteados por la particular y la respuesta proporcionada por el </w:t>
      </w:r>
      <w:r w:rsidRPr="00C64252">
        <w:rPr>
          <w:rFonts w:ascii="Palatino Linotype" w:eastAsia="Calibri" w:hAnsi="Palatino Linotype" w:cs="Arial"/>
          <w:b/>
          <w:bCs/>
          <w:lang w:val="es-ES_tradnl"/>
        </w:rPr>
        <w:t>Sujeto Obligado</w:t>
      </w:r>
      <w:r w:rsidRPr="00C64252">
        <w:rPr>
          <w:rFonts w:ascii="Palatino Linotype" w:hAnsi="Palatino Linotype"/>
        </w:rPr>
        <w:t xml:space="preserve">, a efecto de determinar si el derecho de acceso se satisfizo con la misma, o en su defecto, señalar </w:t>
      </w:r>
      <w:r w:rsidRPr="00C64252">
        <w:rPr>
          <w:rFonts w:ascii="Palatino Linotype" w:hAnsi="Palatino Linotype"/>
        </w:rPr>
        <w:lastRenderedPageBreak/>
        <w:t xml:space="preserve">los documentos que en el ejercicio de sus atribuciones pudo haber generado, y que, de manera enunciativa más no limitativa, pudieran colmar dicho derecho. </w:t>
      </w:r>
    </w:p>
    <w:p w14:paraId="3BBAD434" w14:textId="062403A0" w:rsidR="000318DB" w:rsidRPr="00C64252" w:rsidRDefault="000318DB">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Acotado lo anterior</w:t>
      </w:r>
      <w:r w:rsidR="0011578D" w:rsidRPr="00C64252">
        <w:rPr>
          <w:rFonts w:ascii="Palatino Linotype" w:eastAsia="Palatino Linotype" w:hAnsi="Palatino Linotype" w:cs="Palatino Linotype"/>
        </w:rPr>
        <w:t>, en el caso que nos ocupa,</w:t>
      </w:r>
      <w:r w:rsidRPr="00C64252">
        <w:rPr>
          <w:rFonts w:ascii="Palatino Linotype" w:eastAsia="Palatino Linotype" w:hAnsi="Palatino Linotype" w:cs="Palatino Linotype"/>
        </w:rPr>
        <w:t xml:space="preserve"> es imprescindible recordar que la persona solicitante requirió información </w:t>
      </w:r>
      <w:proofErr w:type="gramStart"/>
      <w:r w:rsidRPr="00C64252">
        <w:rPr>
          <w:rFonts w:ascii="Palatino Linotype" w:eastAsia="Palatino Linotype" w:hAnsi="Palatino Linotype" w:cs="Palatino Linotype"/>
        </w:rPr>
        <w:t>de  todo</w:t>
      </w:r>
      <w:proofErr w:type="gramEnd"/>
      <w:r w:rsidRPr="00C64252">
        <w:rPr>
          <w:rFonts w:ascii="Palatino Linotype" w:eastAsia="Palatino Linotype" w:hAnsi="Palatino Linotype" w:cs="Palatino Linotype"/>
        </w:rPr>
        <w:t xml:space="preserve"> el personal, precisando que la misma debía incluir información de miembros del Ayuntamiento, Direcciones de la administración pública y Organismos Descentralizados,</w:t>
      </w:r>
      <w:r w:rsidR="006D0186" w:rsidRPr="00C64252">
        <w:rPr>
          <w:rFonts w:ascii="Palatino Linotype" w:eastAsia="Palatino Linotype" w:hAnsi="Palatino Linotype" w:cs="Palatino Linotype"/>
        </w:rPr>
        <w:t xml:space="preserve"> </w:t>
      </w:r>
      <w:r w:rsidR="00DC4E78" w:rsidRPr="00C64252">
        <w:rPr>
          <w:rFonts w:ascii="Palatino Linotype" w:eastAsia="Palatino Linotype" w:hAnsi="Palatino Linotype" w:cs="Palatino Linotype"/>
        </w:rPr>
        <w:t xml:space="preserve">por tanto, </w:t>
      </w:r>
      <w:r w:rsidR="006D0186" w:rsidRPr="00C64252">
        <w:rPr>
          <w:rFonts w:ascii="Palatino Linotype" w:eastAsia="Palatino Linotype" w:hAnsi="Palatino Linotype" w:cs="Palatino Linotype"/>
        </w:rPr>
        <w:t>es oportuno traer a colación el contenido de los artículos 40, 41 y 42 del Bando Municipal de Tequixquiac, a saber:</w:t>
      </w:r>
    </w:p>
    <w:p w14:paraId="1EF26130" w14:textId="77777777" w:rsidR="006D0186" w:rsidRPr="00C64252" w:rsidRDefault="006D0186" w:rsidP="006D0186">
      <w:pPr>
        <w:pStyle w:val="Prrafodelista"/>
        <w:tabs>
          <w:tab w:val="left" w:pos="851"/>
          <w:tab w:val="left" w:pos="7938"/>
        </w:tabs>
        <w:spacing w:before="120" w:after="120"/>
        <w:ind w:left="851" w:right="900"/>
        <w:contextualSpacing w:val="0"/>
        <w:jc w:val="both"/>
        <w:rPr>
          <w:rFonts w:ascii="Palatino Linotype" w:hAnsi="Palatino Linotype"/>
          <w:i/>
          <w:sz w:val="22"/>
          <w:szCs w:val="22"/>
        </w:rPr>
      </w:pPr>
      <w:r w:rsidRPr="00C64252">
        <w:rPr>
          <w:rFonts w:ascii="Palatino Linotype" w:eastAsia="Palatino Linotype" w:hAnsi="Palatino Linotype" w:cs="Palatino Linotype"/>
          <w:sz w:val="22"/>
          <w:szCs w:val="22"/>
        </w:rPr>
        <w:t>“</w:t>
      </w:r>
      <w:r w:rsidRPr="00C64252">
        <w:rPr>
          <w:rFonts w:ascii="Palatino Linotype" w:hAnsi="Palatino Linotype"/>
          <w:b/>
          <w:i/>
          <w:sz w:val="22"/>
          <w:szCs w:val="22"/>
        </w:rPr>
        <w:t>Artículo 40</w:t>
      </w:r>
      <w:r w:rsidRPr="00C64252">
        <w:rPr>
          <w:rFonts w:ascii="Palatino Linotype" w:hAnsi="Palatino Linotype"/>
          <w:i/>
          <w:sz w:val="22"/>
          <w:szCs w:val="22"/>
        </w:rPr>
        <w:t xml:space="preserve">.- Para el ejercicio de las atribuciones y ejecución de las responsabilidades del </w:t>
      </w:r>
      <w:proofErr w:type="gramStart"/>
      <w:r w:rsidRPr="00C64252">
        <w:rPr>
          <w:rFonts w:ascii="Palatino Linotype" w:hAnsi="Palatino Linotype"/>
          <w:i/>
          <w:sz w:val="22"/>
          <w:szCs w:val="22"/>
        </w:rPr>
        <w:t>Presidente</w:t>
      </w:r>
      <w:proofErr w:type="gramEnd"/>
      <w:r w:rsidRPr="00C64252">
        <w:rPr>
          <w:rFonts w:ascii="Palatino Linotype" w:hAnsi="Palatino Linotype"/>
          <w:i/>
          <w:sz w:val="22"/>
          <w:szCs w:val="22"/>
        </w:rPr>
        <w:t xml:space="preserve"> Municipal, el Ayuntamiento cuenta con las dependencias que integran la Administración Pública Municipal y deben conducir sus acciones con base en los programas anuales que establezca el Plan de Desarrollo Municipal de Tequixquiac. </w:t>
      </w:r>
    </w:p>
    <w:p w14:paraId="05B936D1" w14:textId="77777777" w:rsidR="006D0186" w:rsidRPr="00C64252" w:rsidRDefault="006D0186" w:rsidP="006D0186">
      <w:pPr>
        <w:pStyle w:val="Prrafodelista"/>
        <w:tabs>
          <w:tab w:val="left" w:pos="851"/>
          <w:tab w:val="left" w:pos="7938"/>
        </w:tabs>
        <w:spacing w:before="120" w:after="120"/>
        <w:ind w:left="851" w:right="900"/>
        <w:contextualSpacing w:val="0"/>
        <w:jc w:val="both"/>
        <w:rPr>
          <w:rFonts w:ascii="Palatino Linotype" w:hAnsi="Palatino Linotype"/>
          <w:i/>
          <w:sz w:val="22"/>
          <w:szCs w:val="22"/>
        </w:rPr>
      </w:pPr>
      <w:r w:rsidRPr="00C64252">
        <w:rPr>
          <w:rFonts w:ascii="Palatino Linotype" w:hAnsi="Palatino Linotype"/>
          <w:b/>
          <w:i/>
          <w:sz w:val="22"/>
          <w:szCs w:val="22"/>
        </w:rPr>
        <w:t>Artículo 41.-</w:t>
      </w:r>
      <w:r w:rsidRPr="00C64252">
        <w:rPr>
          <w:rFonts w:ascii="Palatino Linotype" w:hAnsi="Palatino Linotype"/>
          <w:i/>
          <w:sz w:val="22"/>
          <w:szCs w:val="22"/>
        </w:rPr>
        <w:t xml:space="preserve"> La Administración Pública Centralizada se constituye por las dependencias que señala la Ley Orgánica Municipal del Estado de México, así como por aquellas que sean creadas mediante acuerdo de Cabildo; dependerán del Ayuntamiento y están subordinados jerárquicamente al </w:t>
      </w:r>
      <w:proofErr w:type="gramStart"/>
      <w:r w:rsidRPr="00C64252">
        <w:rPr>
          <w:rFonts w:ascii="Palatino Linotype" w:hAnsi="Palatino Linotype"/>
          <w:i/>
          <w:sz w:val="22"/>
          <w:szCs w:val="22"/>
        </w:rPr>
        <w:t>Presidente</w:t>
      </w:r>
      <w:proofErr w:type="gramEnd"/>
      <w:r w:rsidRPr="00C64252">
        <w:rPr>
          <w:rFonts w:ascii="Palatino Linotype" w:hAnsi="Palatino Linotype"/>
          <w:i/>
          <w:sz w:val="22"/>
          <w:szCs w:val="22"/>
        </w:rPr>
        <w:t xml:space="preserve"> Municipal.</w:t>
      </w:r>
    </w:p>
    <w:p w14:paraId="2D78A50D" w14:textId="77777777" w:rsidR="006D0186" w:rsidRPr="00C64252" w:rsidRDefault="006D0186" w:rsidP="006D0186">
      <w:pPr>
        <w:pStyle w:val="Prrafodelista"/>
        <w:tabs>
          <w:tab w:val="left" w:pos="851"/>
          <w:tab w:val="left" w:pos="7938"/>
        </w:tabs>
        <w:spacing w:before="120" w:after="120"/>
        <w:ind w:left="851" w:right="900"/>
        <w:contextualSpacing w:val="0"/>
        <w:jc w:val="both"/>
        <w:rPr>
          <w:rFonts w:ascii="Palatino Linotype" w:hAnsi="Palatino Linotype"/>
          <w:i/>
          <w:sz w:val="22"/>
          <w:szCs w:val="22"/>
        </w:rPr>
      </w:pPr>
    </w:p>
    <w:p w14:paraId="0860B540" w14:textId="77777777" w:rsidR="006D0186" w:rsidRPr="00C64252" w:rsidRDefault="006D0186" w:rsidP="006D0186">
      <w:pPr>
        <w:pStyle w:val="Prrafodelista"/>
        <w:tabs>
          <w:tab w:val="left" w:pos="851"/>
          <w:tab w:val="left" w:pos="7938"/>
        </w:tabs>
        <w:spacing w:before="120" w:after="120"/>
        <w:ind w:left="851" w:right="900"/>
        <w:contextualSpacing w:val="0"/>
        <w:jc w:val="both"/>
        <w:rPr>
          <w:rFonts w:ascii="Palatino Linotype" w:hAnsi="Palatino Linotype"/>
          <w:i/>
          <w:sz w:val="22"/>
          <w:szCs w:val="22"/>
        </w:rPr>
      </w:pPr>
      <w:r w:rsidRPr="00C64252">
        <w:rPr>
          <w:rFonts w:ascii="Palatino Linotype" w:hAnsi="Palatino Linotype"/>
          <w:i/>
          <w:sz w:val="22"/>
          <w:szCs w:val="22"/>
        </w:rPr>
        <w:t xml:space="preserve">La Administración Pública Centralizada se integra por las siguientes dependencias administrativas: </w:t>
      </w:r>
    </w:p>
    <w:p w14:paraId="0115FD58"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I.</w:t>
      </w:r>
      <w:r w:rsidRPr="00C64252">
        <w:rPr>
          <w:rFonts w:ascii="Palatino Linotype" w:hAnsi="Palatino Linotype"/>
          <w:i/>
          <w:sz w:val="22"/>
          <w:szCs w:val="22"/>
        </w:rPr>
        <w:t xml:space="preserve"> Presidencia Municipal; </w:t>
      </w:r>
    </w:p>
    <w:p w14:paraId="43A4C913" w14:textId="77777777" w:rsidR="006D0186" w:rsidRPr="00C64252" w:rsidRDefault="006D0186" w:rsidP="006D0186">
      <w:pPr>
        <w:pStyle w:val="Prrafodelista"/>
        <w:tabs>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a)</w:t>
      </w:r>
      <w:r w:rsidRPr="00C64252">
        <w:rPr>
          <w:rFonts w:ascii="Palatino Linotype" w:hAnsi="Palatino Linotype"/>
          <w:i/>
          <w:sz w:val="22"/>
          <w:szCs w:val="22"/>
        </w:rPr>
        <w:t xml:space="preserve"> Secretaría Particular </w:t>
      </w:r>
    </w:p>
    <w:p w14:paraId="23C2A8E9"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II.</w:t>
      </w:r>
      <w:r w:rsidRPr="00C64252">
        <w:rPr>
          <w:rFonts w:ascii="Palatino Linotype" w:hAnsi="Palatino Linotype"/>
          <w:i/>
          <w:sz w:val="22"/>
          <w:szCs w:val="22"/>
        </w:rPr>
        <w:t xml:space="preserve"> Secretaría del Ayuntamiento; </w:t>
      </w:r>
    </w:p>
    <w:p w14:paraId="7DD6AAC3" w14:textId="77777777" w:rsidR="006D0186" w:rsidRPr="00C64252" w:rsidRDefault="006D0186" w:rsidP="006D0186">
      <w:pPr>
        <w:pStyle w:val="Prrafodelista"/>
        <w:tabs>
          <w:tab w:val="left" w:pos="1276"/>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a</w:t>
      </w:r>
      <w:r w:rsidRPr="00C64252">
        <w:rPr>
          <w:rFonts w:ascii="Palatino Linotype" w:hAnsi="Palatino Linotype"/>
          <w:i/>
          <w:sz w:val="22"/>
          <w:szCs w:val="22"/>
        </w:rPr>
        <w:t xml:space="preserve">) Oficialía Mediadora-Conciliadora </w:t>
      </w:r>
    </w:p>
    <w:p w14:paraId="2F61FCEB" w14:textId="77777777" w:rsidR="006D0186" w:rsidRPr="00C64252" w:rsidRDefault="006D0186" w:rsidP="006D0186">
      <w:pPr>
        <w:pStyle w:val="Prrafodelista"/>
        <w:tabs>
          <w:tab w:val="left" w:pos="1276"/>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b)</w:t>
      </w:r>
      <w:r w:rsidRPr="00C64252">
        <w:rPr>
          <w:rFonts w:ascii="Palatino Linotype" w:hAnsi="Palatino Linotype"/>
          <w:i/>
          <w:sz w:val="22"/>
          <w:szCs w:val="22"/>
        </w:rPr>
        <w:t xml:space="preserve"> Oficialía Calificadora </w:t>
      </w:r>
    </w:p>
    <w:p w14:paraId="5D30836F" w14:textId="77777777" w:rsidR="006D0186" w:rsidRPr="00C64252" w:rsidRDefault="006D0186" w:rsidP="006D0186">
      <w:pPr>
        <w:pStyle w:val="Prrafodelista"/>
        <w:tabs>
          <w:tab w:val="left" w:pos="1276"/>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c)</w:t>
      </w:r>
      <w:r w:rsidRPr="00C64252">
        <w:rPr>
          <w:rFonts w:ascii="Palatino Linotype" w:hAnsi="Palatino Linotype"/>
          <w:i/>
          <w:sz w:val="22"/>
          <w:szCs w:val="22"/>
        </w:rPr>
        <w:t xml:space="preserve"> Oficialía del Registro Civil; </w:t>
      </w:r>
    </w:p>
    <w:p w14:paraId="292F1EC7" w14:textId="77777777" w:rsidR="006D0186" w:rsidRPr="00C64252" w:rsidRDefault="006D0186" w:rsidP="006D0186">
      <w:pPr>
        <w:pStyle w:val="Prrafodelista"/>
        <w:tabs>
          <w:tab w:val="left" w:pos="1276"/>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d)</w:t>
      </w:r>
      <w:r w:rsidRPr="00C64252">
        <w:rPr>
          <w:rFonts w:ascii="Palatino Linotype" w:hAnsi="Palatino Linotype"/>
          <w:i/>
          <w:sz w:val="22"/>
          <w:szCs w:val="22"/>
        </w:rPr>
        <w:t xml:space="preserve"> Archivo Municipal; </w:t>
      </w:r>
    </w:p>
    <w:p w14:paraId="0FBC8FE3" w14:textId="77777777" w:rsidR="006D0186" w:rsidRPr="00C64252" w:rsidRDefault="006D0186" w:rsidP="006D0186">
      <w:pPr>
        <w:pStyle w:val="Prrafodelista"/>
        <w:tabs>
          <w:tab w:val="left" w:pos="1276"/>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e)</w:t>
      </w:r>
      <w:r w:rsidRPr="00C64252">
        <w:rPr>
          <w:rFonts w:ascii="Palatino Linotype" w:hAnsi="Palatino Linotype"/>
          <w:i/>
          <w:sz w:val="22"/>
          <w:szCs w:val="22"/>
        </w:rPr>
        <w:t xml:space="preserve"> Oficialía de Partes; </w:t>
      </w:r>
    </w:p>
    <w:p w14:paraId="4FE8B7E7" w14:textId="77777777" w:rsidR="006D0186" w:rsidRPr="00C64252" w:rsidRDefault="006D0186" w:rsidP="006D0186">
      <w:pPr>
        <w:pStyle w:val="Prrafodelista"/>
        <w:tabs>
          <w:tab w:val="left" w:pos="1276"/>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lastRenderedPageBreak/>
        <w:t>f)</w:t>
      </w:r>
      <w:r w:rsidRPr="00C64252">
        <w:rPr>
          <w:rFonts w:ascii="Palatino Linotype" w:hAnsi="Palatino Linotype"/>
          <w:i/>
          <w:sz w:val="22"/>
          <w:szCs w:val="22"/>
        </w:rPr>
        <w:t xml:space="preserve"> Junta de Reclutamiento Municipal; </w:t>
      </w:r>
    </w:p>
    <w:p w14:paraId="2DE3FADA" w14:textId="77777777" w:rsidR="006D0186" w:rsidRPr="00C64252" w:rsidRDefault="006D0186" w:rsidP="006D0186">
      <w:pPr>
        <w:pStyle w:val="Prrafodelista"/>
        <w:tabs>
          <w:tab w:val="left" w:pos="1276"/>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g)</w:t>
      </w:r>
      <w:r w:rsidRPr="00C64252">
        <w:rPr>
          <w:rFonts w:ascii="Palatino Linotype" w:hAnsi="Palatino Linotype"/>
          <w:i/>
          <w:sz w:val="22"/>
          <w:szCs w:val="22"/>
        </w:rPr>
        <w:t xml:space="preserve"> Unidad Administrativa de </w:t>
      </w:r>
      <w:proofErr w:type="spellStart"/>
      <w:r w:rsidRPr="00C64252">
        <w:rPr>
          <w:rFonts w:ascii="Palatino Linotype" w:hAnsi="Palatino Linotype"/>
          <w:i/>
          <w:sz w:val="22"/>
          <w:szCs w:val="22"/>
        </w:rPr>
        <w:t>Tlapanaloya</w:t>
      </w:r>
      <w:proofErr w:type="spellEnd"/>
      <w:r w:rsidRPr="00C64252">
        <w:rPr>
          <w:rFonts w:ascii="Palatino Linotype" w:hAnsi="Palatino Linotype"/>
          <w:i/>
          <w:sz w:val="22"/>
          <w:szCs w:val="22"/>
        </w:rPr>
        <w:t xml:space="preserve">; </w:t>
      </w:r>
    </w:p>
    <w:p w14:paraId="1E1B402F" w14:textId="77777777" w:rsidR="006D0186" w:rsidRPr="00C64252" w:rsidRDefault="006D0186" w:rsidP="006D0186">
      <w:pPr>
        <w:pStyle w:val="Prrafodelista"/>
        <w:tabs>
          <w:tab w:val="left" w:pos="1276"/>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h</w:t>
      </w:r>
      <w:r w:rsidRPr="00C64252">
        <w:rPr>
          <w:rFonts w:ascii="Palatino Linotype" w:hAnsi="Palatino Linotype"/>
          <w:i/>
          <w:sz w:val="22"/>
          <w:szCs w:val="22"/>
        </w:rPr>
        <w:t xml:space="preserve">) Patrimonio; y </w:t>
      </w:r>
    </w:p>
    <w:p w14:paraId="167A0D63" w14:textId="77777777" w:rsidR="006D0186" w:rsidRPr="00C64252" w:rsidRDefault="006D0186" w:rsidP="006D0186">
      <w:pPr>
        <w:pStyle w:val="Prrafodelista"/>
        <w:tabs>
          <w:tab w:val="left" w:pos="1276"/>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i)</w:t>
      </w:r>
      <w:r w:rsidRPr="00C64252">
        <w:rPr>
          <w:rFonts w:ascii="Palatino Linotype" w:hAnsi="Palatino Linotype"/>
          <w:i/>
          <w:sz w:val="22"/>
          <w:szCs w:val="22"/>
        </w:rPr>
        <w:t xml:space="preserve"> Cronista Municipal. </w:t>
      </w:r>
    </w:p>
    <w:p w14:paraId="63605F49"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III.</w:t>
      </w:r>
      <w:r w:rsidRPr="00C64252">
        <w:rPr>
          <w:rFonts w:ascii="Palatino Linotype" w:hAnsi="Palatino Linotype"/>
          <w:i/>
          <w:sz w:val="22"/>
          <w:szCs w:val="22"/>
        </w:rPr>
        <w:t xml:space="preserve"> Tesorería Municipal; </w:t>
      </w:r>
    </w:p>
    <w:p w14:paraId="033468F0" w14:textId="77777777" w:rsidR="006D0186" w:rsidRPr="00C64252" w:rsidRDefault="006D0186" w:rsidP="006D0186">
      <w:pPr>
        <w:pStyle w:val="Prrafodelista"/>
        <w:tabs>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a)</w:t>
      </w:r>
      <w:r w:rsidRPr="00C64252">
        <w:rPr>
          <w:rFonts w:ascii="Palatino Linotype" w:hAnsi="Palatino Linotype"/>
          <w:i/>
          <w:sz w:val="22"/>
          <w:szCs w:val="22"/>
        </w:rPr>
        <w:t xml:space="preserve"> Departamento de Catastro Municipal. </w:t>
      </w:r>
    </w:p>
    <w:p w14:paraId="0CAA6481"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IV.</w:t>
      </w:r>
      <w:r w:rsidRPr="00C64252">
        <w:rPr>
          <w:rFonts w:ascii="Palatino Linotype" w:hAnsi="Palatino Linotype"/>
          <w:i/>
          <w:sz w:val="22"/>
          <w:szCs w:val="22"/>
        </w:rPr>
        <w:t xml:space="preserve"> Contraloría Municipal; </w:t>
      </w:r>
    </w:p>
    <w:p w14:paraId="7FDE6DDF"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V.</w:t>
      </w:r>
      <w:r w:rsidRPr="00C64252">
        <w:rPr>
          <w:rFonts w:ascii="Palatino Linotype" w:hAnsi="Palatino Linotype"/>
          <w:i/>
          <w:sz w:val="22"/>
          <w:szCs w:val="22"/>
        </w:rPr>
        <w:t xml:space="preserve"> Comisaría de Seguridad Pública Vialidad y Tránsito: </w:t>
      </w:r>
    </w:p>
    <w:p w14:paraId="132A0003" w14:textId="77777777" w:rsidR="006D0186" w:rsidRPr="00C64252" w:rsidRDefault="006D0186" w:rsidP="006D0186">
      <w:pPr>
        <w:pStyle w:val="Prrafodelista"/>
        <w:tabs>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a)</w:t>
      </w:r>
      <w:r w:rsidRPr="00C64252">
        <w:rPr>
          <w:rFonts w:ascii="Palatino Linotype" w:hAnsi="Palatino Linotype"/>
          <w:i/>
          <w:sz w:val="22"/>
          <w:szCs w:val="22"/>
        </w:rPr>
        <w:t xml:space="preserve"> Secretaría Técnica del Consejo Municipal de Seguridad Pública; </w:t>
      </w:r>
    </w:p>
    <w:p w14:paraId="4D4F2EF5"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VI.</w:t>
      </w:r>
      <w:r w:rsidRPr="00C64252">
        <w:rPr>
          <w:rFonts w:ascii="Palatino Linotype" w:hAnsi="Palatino Linotype"/>
          <w:i/>
          <w:sz w:val="22"/>
          <w:szCs w:val="22"/>
        </w:rPr>
        <w:t xml:space="preserve"> Unidad Municipal de Protección Civil y Bomberos; </w:t>
      </w:r>
    </w:p>
    <w:p w14:paraId="71C94BDC"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VII</w:t>
      </w:r>
      <w:r w:rsidRPr="00C64252">
        <w:rPr>
          <w:rFonts w:ascii="Palatino Linotype" w:hAnsi="Palatino Linotype"/>
          <w:i/>
          <w:sz w:val="22"/>
          <w:szCs w:val="22"/>
        </w:rPr>
        <w:t xml:space="preserve">. Dirección de Gobierno Municipal; </w:t>
      </w:r>
    </w:p>
    <w:p w14:paraId="5270357A"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VIII</w:t>
      </w:r>
      <w:r w:rsidRPr="00C64252">
        <w:rPr>
          <w:rFonts w:ascii="Palatino Linotype" w:hAnsi="Palatino Linotype"/>
          <w:i/>
          <w:sz w:val="22"/>
          <w:szCs w:val="22"/>
        </w:rPr>
        <w:t xml:space="preserve">. Dirección de Administración; </w:t>
      </w:r>
    </w:p>
    <w:p w14:paraId="35C05B38" w14:textId="77777777" w:rsidR="006D0186" w:rsidRPr="00C64252" w:rsidRDefault="006D0186" w:rsidP="006D0186">
      <w:pPr>
        <w:pStyle w:val="Prrafodelista"/>
        <w:tabs>
          <w:tab w:val="left" w:pos="1418"/>
          <w:tab w:val="left" w:pos="1560"/>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a)</w:t>
      </w:r>
      <w:r w:rsidRPr="00C64252">
        <w:rPr>
          <w:rFonts w:ascii="Palatino Linotype" w:hAnsi="Palatino Linotype"/>
          <w:i/>
          <w:sz w:val="22"/>
          <w:szCs w:val="22"/>
        </w:rPr>
        <w:t xml:space="preserve"> Jefatura de Adquisiciones; </w:t>
      </w:r>
    </w:p>
    <w:p w14:paraId="2F783B47" w14:textId="77777777" w:rsidR="006D0186" w:rsidRPr="00C64252" w:rsidRDefault="006D0186" w:rsidP="006D0186">
      <w:pPr>
        <w:pStyle w:val="Prrafodelista"/>
        <w:tabs>
          <w:tab w:val="left" w:pos="1418"/>
          <w:tab w:val="left" w:pos="1560"/>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 xml:space="preserve">b) </w:t>
      </w:r>
      <w:r w:rsidRPr="00C64252">
        <w:rPr>
          <w:rFonts w:ascii="Palatino Linotype" w:hAnsi="Palatino Linotype"/>
          <w:i/>
          <w:sz w:val="22"/>
          <w:szCs w:val="22"/>
        </w:rPr>
        <w:t xml:space="preserve">Jefatura de Recursos Humanos; </w:t>
      </w:r>
    </w:p>
    <w:p w14:paraId="3286D4A8" w14:textId="77777777" w:rsidR="006D0186" w:rsidRPr="00C64252" w:rsidRDefault="006D0186" w:rsidP="006D0186">
      <w:pPr>
        <w:pStyle w:val="Prrafodelista"/>
        <w:tabs>
          <w:tab w:val="left" w:pos="1418"/>
          <w:tab w:val="left" w:pos="1560"/>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c)</w:t>
      </w:r>
      <w:r w:rsidRPr="00C64252">
        <w:rPr>
          <w:rFonts w:ascii="Palatino Linotype" w:hAnsi="Palatino Linotype"/>
          <w:i/>
          <w:sz w:val="22"/>
          <w:szCs w:val="22"/>
        </w:rPr>
        <w:t xml:space="preserve"> Jefatura de Sistemas y Gobierno Digital; y </w:t>
      </w:r>
    </w:p>
    <w:p w14:paraId="7998FDE8" w14:textId="77777777" w:rsidR="006D0186" w:rsidRPr="00C64252" w:rsidRDefault="006D0186" w:rsidP="006D0186">
      <w:pPr>
        <w:pStyle w:val="Prrafodelista"/>
        <w:tabs>
          <w:tab w:val="left" w:pos="1418"/>
          <w:tab w:val="left" w:pos="1560"/>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d)</w:t>
      </w:r>
      <w:r w:rsidRPr="00C64252">
        <w:rPr>
          <w:rFonts w:ascii="Palatino Linotype" w:hAnsi="Palatino Linotype"/>
          <w:i/>
          <w:sz w:val="22"/>
          <w:szCs w:val="22"/>
        </w:rPr>
        <w:t xml:space="preserve"> Jefatura de Mantenimiento y Combustible Vehicular. </w:t>
      </w:r>
    </w:p>
    <w:p w14:paraId="7D51950E"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 xml:space="preserve">IX. </w:t>
      </w:r>
      <w:r w:rsidRPr="00C64252">
        <w:rPr>
          <w:rFonts w:ascii="Palatino Linotype" w:hAnsi="Palatino Linotype"/>
          <w:i/>
          <w:sz w:val="22"/>
          <w:szCs w:val="22"/>
        </w:rPr>
        <w:t xml:space="preserve">Dirección Jurídica; </w:t>
      </w:r>
    </w:p>
    <w:p w14:paraId="3DD029F4"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X</w:t>
      </w:r>
      <w:r w:rsidRPr="00C64252">
        <w:rPr>
          <w:rFonts w:ascii="Palatino Linotype" w:hAnsi="Palatino Linotype"/>
          <w:i/>
          <w:sz w:val="22"/>
          <w:szCs w:val="22"/>
        </w:rPr>
        <w:t>. Dirección de Fomento Agropecuario;</w:t>
      </w:r>
    </w:p>
    <w:p w14:paraId="75E656D2"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XI.</w:t>
      </w:r>
      <w:r w:rsidRPr="00C64252">
        <w:rPr>
          <w:rFonts w:ascii="Palatino Linotype" w:hAnsi="Palatino Linotype"/>
          <w:i/>
          <w:sz w:val="22"/>
          <w:szCs w:val="22"/>
        </w:rPr>
        <w:t xml:space="preserve"> Dirección de Desarrollo Económico; </w:t>
      </w:r>
    </w:p>
    <w:p w14:paraId="209DA6AF" w14:textId="77777777" w:rsidR="006D0186" w:rsidRPr="00C64252" w:rsidRDefault="006D0186" w:rsidP="006D0186">
      <w:pPr>
        <w:pStyle w:val="Prrafodelista"/>
        <w:tabs>
          <w:tab w:val="left" w:pos="1560"/>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a)</w:t>
      </w:r>
      <w:r w:rsidRPr="00C64252">
        <w:rPr>
          <w:rFonts w:ascii="Palatino Linotype" w:hAnsi="Palatino Linotype"/>
          <w:i/>
          <w:sz w:val="22"/>
          <w:szCs w:val="22"/>
        </w:rPr>
        <w:t xml:space="preserve"> Departamento de Regulación Comercial y Empresarial; y </w:t>
      </w:r>
    </w:p>
    <w:p w14:paraId="5B104CBB" w14:textId="77777777" w:rsidR="006D0186" w:rsidRPr="00C64252" w:rsidRDefault="006D0186" w:rsidP="006D0186">
      <w:pPr>
        <w:pStyle w:val="Prrafodelista"/>
        <w:tabs>
          <w:tab w:val="left" w:pos="1560"/>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b</w:t>
      </w:r>
      <w:r w:rsidRPr="00C64252">
        <w:rPr>
          <w:rFonts w:ascii="Palatino Linotype" w:hAnsi="Palatino Linotype"/>
          <w:i/>
          <w:sz w:val="22"/>
          <w:szCs w:val="22"/>
        </w:rPr>
        <w:t xml:space="preserve">) Departamento de Empleo y Proyectos Productivos. </w:t>
      </w:r>
    </w:p>
    <w:p w14:paraId="1B5C94E0"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XII.</w:t>
      </w:r>
      <w:r w:rsidRPr="00C64252">
        <w:rPr>
          <w:rFonts w:ascii="Palatino Linotype" w:hAnsi="Palatino Linotype"/>
          <w:i/>
          <w:sz w:val="22"/>
          <w:szCs w:val="22"/>
        </w:rPr>
        <w:t xml:space="preserve"> Dirección de Educación y Cultura; </w:t>
      </w:r>
    </w:p>
    <w:p w14:paraId="49C82147" w14:textId="77777777" w:rsidR="006D0186" w:rsidRPr="00C64252" w:rsidRDefault="006D0186" w:rsidP="006D0186">
      <w:pPr>
        <w:pStyle w:val="Prrafodelista"/>
        <w:tabs>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a)</w:t>
      </w:r>
      <w:r w:rsidRPr="00C64252">
        <w:rPr>
          <w:rFonts w:ascii="Palatino Linotype" w:hAnsi="Palatino Linotype"/>
          <w:i/>
          <w:sz w:val="22"/>
          <w:szCs w:val="22"/>
        </w:rPr>
        <w:t xml:space="preserve"> Jefatura de Bibliotecas; </w:t>
      </w:r>
    </w:p>
    <w:p w14:paraId="1DB17AB6" w14:textId="77777777" w:rsidR="006D0186" w:rsidRPr="00C64252" w:rsidRDefault="006D0186" w:rsidP="006D0186">
      <w:pPr>
        <w:pStyle w:val="Prrafodelista"/>
        <w:tabs>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b)</w:t>
      </w:r>
      <w:r w:rsidRPr="00C64252">
        <w:rPr>
          <w:rFonts w:ascii="Palatino Linotype" w:hAnsi="Palatino Linotype"/>
          <w:i/>
          <w:sz w:val="22"/>
          <w:szCs w:val="22"/>
        </w:rPr>
        <w:t xml:space="preserve"> Coordinación Escuela de Idiomas; y </w:t>
      </w:r>
    </w:p>
    <w:p w14:paraId="3CBD4A65" w14:textId="77777777" w:rsidR="006D0186" w:rsidRPr="00C64252" w:rsidRDefault="006D0186" w:rsidP="006D0186">
      <w:pPr>
        <w:pStyle w:val="Prrafodelista"/>
        <w:tabs>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c</w:t>
      </w:r>
      <w:r w:rsidRPr="00C64252">
        <w:rPr>
          <w:rFonts w:ascii="Palatino Linotype" w:hAnsi="Palatino Linotype"/>
          <w:i/>
          <w:sz w:val="22"/>
          <w:szCs w:val="22"/>
        </w:rPr>
        <w:t xml:space="preserve">) Jefatura de Gobierno de Proximidad. </w:t>
      </w:r>
    </w:p>
    <w:p w14:paraId="44DBD9F6" w14:textId="77777777" w:rsidR="006D0186" w:rsidRPr="00C64252" w:rsidRDefault="006D0186" w:rsidP="006D0186">
      <w:pPr>
        <w:pStyle w:val="Prrafodelista"/>
        <w:tabs>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d)</w:t>
      </w:r>
      <w:r w:rsidRPr="00C64252">
        <w:rPr>
          <w:rFonts w:ascii="Palatino Linotype" w:hAnsi="Palatino Linotype"/>
          <w:i/>
          <w:sz w:val="22"/>
          <w:szCs w:val="22"/>
        </w:rPr>
        <w:t xml:space="preserve"> Coordinación de Cultura </w:t>
      </w:r>
    </w:p>
    <w:p w14:paraId="414580F8"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XIII.</w:t>
      </w:r>
      <w:r w:rsidRPr="00C64252">
        <w:rPr>
          <w:rFonts w:ascii="Palatino Linotype" w:hAnsi="Palatino Linotype"/>
          <w:i/>
          <w:sz w:val="22"/>
          <w:szCs w:val="22"/>
        </w:rPr>
        <w:t xml:space="preserve"> Dirección de Obras Públicas </w:t>
      </w:r>
    </w:p>
    <w:p w14:paraId="22717254" w14:textId="77777777" w:rsidR="006D0186" w:rsidRPr="00C64252" w:rsidRDefault="006D0186" w:rsidP="006D0186">
      <w:pPr>
        <w:pStyle w:val="Prrafodelista"/>
        <w:tabs>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t>a</w:t>
      </w:r>
      <w:r w:rsidRPr="00C64252">
        <w:rPr>
          <w:rFonts w:ascii="Palatino Linotype" w:hAnsi="Palatino Linotype"/>
          <w:i/>
          <w:sz w:val="22"/>
          <w:szCs w:val="22"/>
        </w:rPr>
        <w:t xml:space="preserve">) Subdirección de Desarrollo Urbano; </w:t>
      </w:r>
    </w:p>
    <w:p w14:paraId="753BB7E2"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XIV</w:t>
      </w:r>
      <w:r w:rsidRPr="00C64252">
        <w:rPr>
          <w:rFonts w:ascii="Palatino Linotype" w:hAnsi="Palatino Linotype"/>
          <w:i/>
          <w:sz w:val="22"/>
          <w:szCs w:val="22"/>
        </w:rPr>
        <w:t xml:space="preserve">. Dirección de Bienestar </w:t>
      </w:r>
    </w:p>
    <w:p w14:paraId="0F0A6239" w14:textId="77777777" w:rsidR="006D0186" w:rsidRPr="00C64252" w:rsidRDefault="006D0186" w:rsidP="006D0186">
      <w:pPr>
        <w:pStyle w:val="Prrafodelista"/>
        <w:tabs>
          <w:tab w:val="left" w:pos="1418"/>
          <w:tab w:val="left" w:pos="7938"/>
        </w:tabs>
        <w:spacing w:before="120" w:after="120"/>
        <w:ind w:left="1418" w:right="900"/>
        <w:contextualSpacing w:val="0"/>
        <w:jc w:val="both"/>
        <w:rPr>
          <w:rFonts w:ascii="Palatino Linotype" w:hAnsi="Palatino Linotype"/>
          <w:i/>
          <w:sz w:val="22"/>
          <w:szCs w:val="22"/>
        </w:rPr>
      </w:pPr>
      <w:r w:rsidRPr="00C64252">
        <w:rPr>
          <w:rFonts w:ascii="Palatino Linotype" w:hAnsi="Palatino Linotype"/>
          <w:b/>
          <w:i/>
          <w:sz w:val="22"/>
          <w:szCs w:val="22"/>
        </w:rPr>
        <w:lastRenderedPageBreak/>
        <w:t>b</w:t>
      </w:r>
      <w:r w:rsidRPr="00C64252">
        <w:rPr>
          <w:rFonts w:ascii="Palatino Linotype" w:hAnsi="Palatino Linotype"/>
          <w:i/>
          <w:sz w:val="22"/>
          <w:szCs w:val="22"/>
        </w:rPr>
        <w:t xml:space="preserve">) Coordinación Municipal de la Juventud </w:t>
      </w:r>
    </w:p>
    <w:p w14:paraId="1C66E7C5"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XV</w:t>
      </w:r>
      <w:r w:rsidRPr="00C64252">
        <w:rPr>
          <w:rFonts w:ascii="Palatino Linotype" w:hAnsi="Palatino Linotype"/>
          <w:i/>
          <w:sz w:val="22"/>
          <w:szCs w:val="22"/>
        </w:rPr>
        <w:t xml:space="preserve">. Dirección de Salud </w:t>
      </w:r>
    </w:p>
    <w:p w14:paraId="32D639D9"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XVI</w:t>
      </w:r>
      <w:r w:rsidRPr="00C64252">
        <w:rPr>
          <w:rFonts w:ascii="Palatino Linotype" w:hAnsi="Palatino Linotype"/>
          <w:i/>
          <w:sz w:val="22"/>
          <w:szCs w:val="22"/>
        </w:rPr>
        <w:t xml:space="preserve">. Dirección de Atención a la Mujer y Diversidad Sexual </w:t>
      </w:r>
    </w:p>
    <w:p w14:paraId="5F760608"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 xml:space="preserve">XVII. </w:t>
      </w:r>
      <w:r w:rsidRPr="00C64252">
        <w:rPr>
          <w:rFonts w:ascii="Palatino Linotype" w:hAnsi="Palatino Linotype"/>
          <w:i/>
          <w:sz w:val="22"/>
          <w:szCs w:val="22"/>
        </w:rPr>
        <w:t xml:space="preserve">Unidad de Transparencia; </w:t>
      </w:r>
    </w:p>
    <w:p w14:paraId="4DD256B1"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XVIII</w:t>
      </w:r>
      <w:r w:rsidRPr="00C64252">
        <w:rPr>
          <w:rFonts w:ascii="Palatino Linotype" w:hAnsi="Palatino Linotype"/>
          <w:i/>
          <w:sz w:val="22"/>
          <w:szCs w:val="22"/>
        </w:rPr>
        <w:t xml:space="preserve">. Unidad de Información, Planeación, Programación y Evaluación; y </w:t>
      </w:r>
    </w:p>
    <w:p w14:paraId="1954B2D3"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XIX</w:t>
      </w:r>
      <w:r w:rsidRPr="00C64252">
        <w:rPr>
          <w:rFonts w:ascii="Palatino Linotype" w:hAnsi="Palatino Linotype"/>
          <w:i/>
          <w:sz w:val="22"/>
          <w:szCs w:val="22"/>
        </w:rPr>
        <w:t xml:space="preserve">. Coordinación de Comunicación Social y Logística </w:t>
      </w:r>
    </w:p>
    <w:p w14:paraId="615CF90E"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XX.</w:t>
      </w:r>
      <w:r w:rsidRPr="00C64252">
        <w:rPr>
          <w:rFonts w:ascii="Palatino Linotype" w:hAnsi="Palatino Linotype"/>
          <w:i/>
          <w:sz w:val="22"/>
          <w:szCs w:val="22"/>
        </w:rPr>
        <w:t xml:space="preserve"> Coordinación General de Mejora Regulatoria Municipal </w:t>
      </w:r>
    </w:p>
    <w:p w14:paraId="46CB74F6"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XXI</w:t>
      </w:r>
      <w:r w:rsidRPr="00C64252">
        <w:rPr>
          <w:rFonts w:ascii="Palatino Linotype" w:hAnsi="Palatino Linotype"/>
          <w:i/>
          <w:sz w:val="22"/>
          <w:szCs w:val="22"/>
        </w:rPr>
        <w:t xml:space="preserve">. Coordinación de Medio Ambiente y Desarrollo Sostenible </w:t>
      </w:r>
    </w:p>
    <w:p w14:paraId="4D94B123" w14:textId="77777777" w:rsidR="006D0186" w:rsidRPr="00C64252" w:rsidRDefault="006D0186" w:rsidP="006D0186">
      <w:pPr>
        <w:pStyle w:val="Prrafodelista"/>
        <w:tabs>
          <w:tab w:val="left" w:pos="851"/>
          <w:tab w:val="left" w:pos="7938"/>
        </w:tabs>
        <w:spacing w:before="120" w:after="120"/>
        <w:ind w:left="851" w:right="900"/>
        <w:contextualSpacing w:val="0"/>
        <w:jc w:val="both"/>
        <w:rPr>
          <w:rFonts w:ascii="Palatino Linotype" w:hAnsi="Palatino Linotype"/>
          <w:i/>
          <w:sz w:val="22"/>
          <w:szCs w:val="22"/>
        </w:rPr>
      </w:pPr>
      <w:r w:rsidRPr="00C64252">
        <w:rPr>
          <w:rFonts w:ascii="Palatino Linotype" w:hAnsi="Palatino Linotype"/>
          <w:b/>
          <w:i/>
          <w:sz w:val="22"/>
          <w:szCs w:val="22"/>
        </w:rPr>
        <w:t>Artículo 42.</w:t>
      </w:r>
      <w:r w:rsidRPr="00C64252">
        <w:rPr>
          <w:rFonts w:ascii="Palatino Linotype" w:hAnsi="Palatino Linotype"/>
          <w:i/>
          <w:sz w:val="22"/>
          <w:szCs w:val="22"/>
        </w:rPr>
        <w:t xml:space="preserve"> Para el adecuado de sus atribuciones del Ayuntamiento se auxiliará de los siguientes organismos públicos descentralizados con personalidad jurídica y patrimonio propio: </w:t>
      </w:r>
    </w:p>
    <w:p w14:paraId="5C5C5944"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 xml:space="preserve">I. </w:t>
      </w:r>
      <w:r w:rsidRPr="00C64252">
        <w:rPr>
          <w:rFonts w:ascii="Palatino Linotype" w:hAnsi="Palatino Linotype"/>
          <w:i/>
          <w:sz w:val="22"/>
          <w:szCs w:val="22"/>
        </w:rPr>
        <w:t xml:space="preserve">Sistema Municipal para el Desarrollo Integral de la Familia de Tequixquiac. (SMDIF) </w:t>
      </w:r>
    </w:p>
    <w:p w14:paraId="5DD95F77"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hAnsi="Palatino Linotype"/>
          <w:i/>
          <w:sz w:val="22"/>
          <w:szCs w:val="22"/>
        </w:rPr>
      </w:pPr>
      <w:r w:rsidRPr="00C64252">
        <w:rPr>
          <w:rFonts w:ascii="Palatino Linotype" w:hAnsi="Palatino Linotype"/>
          <w:b/>
          <w:i/>
          <w:sz w:val="22"/>
          <w:szCs w:val="22"/>
        </w:rPr>
        <w:t>II</w:t>
      </w:r>
      <w:r w:rsidRPr="00C64252">
        <w:rPr>
          <w:rFonts w:ascii="Palatino Linotype" w:hAnsi="Palatino Linotype"/>
          <w:i/>
          <w:sz w:val="22"/>
          <w:szCs w:val="22"/>
        </w:rPr>
        <w:t xml:space="preserve">. Organismo Descentralizado de para la Prestación de Servicios de Agua Potable, Alcantarillado y Saneamiento del Municipio de Tequixquiac. (OPERAGUA) </w:t>
      </w:r>
    </w:p>
    <w:p w14:paraId="7730494B" w14:textId="77777777" w:rsidR="006D0186" w:rsidRPr="00C64252" w:rsidRDefault="006D0186" w:rsidP="006D0186">
      <w:pPr>
        <w:pStyle w:val="Prrafodelista"/>
        <w:tabs>
          <w:tab w:val="left" w:pos="1134"/>
          <w:tab w:val="left" w:pos="7938"/>
        </w:tabs>
        <w:spacing w:before="120" w:after="120"/>
        <w:ind w:left="1134" w:right="900"/>
        <w:contextualSpacing w:val="0"/>
        <w:jc w:val="both"/>
        <w:rPr>
          <w:rFonts w:ascii="Palatino Linotype" w:eastAsia="MS Gothic" w:hAnsi="Palatino Linotype"/>
          <w:i/>
          <w:sz w:val="22"/>
          <w:szCs w:val="22"/>
        </w:rPr>
      </w:pPr>
      <w:r w:rsidRPr="00C64252">
        <w:rPr>
          <w:rFonts w:ascii="Palatino Linotype" w:hAnsi="Palatino Linotype"/>
          <w:b/>
          <w:i/>
          <w:sz w:val="22"/>
          <w:szCs w:val="22"/>
        </w:rPr>
        <w:t>III</w:t>
      </w:r>
      <w:r w:rsidRPr="00C64252">
        <w:rPr>
          <w:rFonts w:ascii="Palatino Linotype" w:hAnsi="Palatino Linotype"/>
          <w:i/>
          <w:sz w:val="22"/>
          <w:szCs w:val="22"/>
        </w:rPr>
        <w:t>. Instituto Municipal de Cultura Física y Deporte de Tequixquiac (IMCUFIDETEQ).</w:t>
      </w:r>
    </w:p>
    <w:p w14:paraId="0FCA2C4D" w14:textId="7199BBBF" w:rsidR="00DC4E78" w:rsidRPr="00C64252" w:rsidRDefault="00DC4E78" w:rsidP="00DC4E78">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De los preceptos en cita se desprende que el</w:t>
      </w:r>
      <w:r w:rsidRPr="00C64252">
        <w:rPr>
          <w:rFonts w:ascii="Palatino Linotype" w:eastAsia="Palatino Linotype" w:hAnsi="Palatino Linotype" w:cs="Palatino Linotype"/>
          <w:b/>
        </w:rPr>
        <w:t xml:space="preserve"> Sujeto Obligado </w:t>
      </w:r>
      <w:r w:rsidRPr="00C64252">
        <w:rPr>
          <w:rFonts w:ascii="Palatino Linotype" w:eastAsia="Palatino Linotype" w:hAnsi="Palatino Linotype" w:cs="Palatino Linotype"/>
        </w:rPr>
        <w:t>se limitó a proporcionar información únicamente respecto del Sistema Municipal para el Desarrollo Integral de la Familia y el Organismo Descentralizado de para la Prestación de Servicios de Agua Potable, Alcantarillado y Saneamiento, como Organismos Descentralizados, sin pronunciarse respecto de los demás servidores públicos adscritos a las áreas que integran la estructura orgánica del Ayuntamiento</w:t>
      </w:r>
      <w:r w:rsidR="00BC492E" w:rsidRPr="00C64252">
        <w:rPr>
          <w:rFonts w:ascii="Palatino Linotype" w:eastAsia="Palatino Linotype" w:hAnsi="Palatino Linotype" w:cs="Palatino Linotype"/>
        </w:rPr>
        <w:t xml:space="preserve"> de conformidad con su Bando, es decir, omitió proporcionar información de las áreas que integran la administración pública centralizada y del Instituto Municipal de Cultura Física y Deporte.</w:t>
      </w:r>
    </w:p>
    <w:p w14:paraId="633392D3" w14:textId="77777777" w:rsidR="00422740" w:rsidRPr="00C64252" w:rsidRDefault="00422740" w:rsidP="0042274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lastRenderedPageBreak/>
        <w:t>Así las cosas, respecto de la documentación remitida del Sistema Municipal para el Desarrollo Integral de la Familia y el Organismo Descentralizado de para la Prestación de Servicios de Agua Potable, Alcantarillado y Saneamiento, con base en el análisis efectuado por este Organismo Garante, se advirtió que cumple con los rubros precisados por la persona solicitante, esto es, los listados, además del nombre de los servidores públicos, contienen la categoría nominal, el salario neto quincenal, el departamento, que se refiere al área de adscripción; el  puesto, y la fecha de contratación, mediante la cual la persona solicitante puede establecer la fecha de antigüedad.</w:t>
      </w:r>
    </w:p>
    <w:p w14:paraId="4C948CC2" w14:textId="77777777" w:rsidR="00422740" w:rsidRPr="00C64252" w:rsidRDefault="00422740" w:rsidP="0042274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Cabe señalar que </w:t>
      </w:r>
      <w:r w:rsidRPr="00C64252">
        <w:rPr>
          <w:rFonts w:ascii="Palatino Linotype" w:hAnsi="Palatino Linotype"/>
        </w:rPr>
        <w:t xml:space="preserve">el derecho de acceso a la información pública se satisface en aquellos casos en que se entregue el soporte documental en que conste la información pública, sin la necesidad de elaborar documentos </w:t>
      </w:r>
      <w:r w:rsidRPr="00C64252">
        <w:rPr>
          <w:rFonts w:ascii="Palatino Linotype" w:hAnsi="Palatino Linotype"/>
          <w:i/>
          <w:iCs/>
        </w:rPr>
        <w:t>ad hoc</w:t>
      </w:r>
      <w:r w:rsidRPr="00C64252">
        <w:rPr>
          <w:rFonts w:ascii="Palatino Linotype" w:hAnsi="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RPr="00C64252">
        <w:rPr>
          <w:rFonts w:ascii="Palatino Linotype" w:hAnsi="Palatino Linotype"/>
          <w:b/>
          <w:bCs/>
        </w:rPr>
        <w:t>Sujeto Obligado</w:t>
      </w:r>
      <w:r w:rsidRPr="00C64252">
        <w:rPr>
          <w:rFonts w:ascii="Palatino Linotype" w:hAnsi="Palatino Linotype"/>
        </w:rPr>
        <w:t xml:space="preserve">, elaboró documentos ad hoc para dar cabal cumplimiento al derecho de acceso a la información del particular aún y </w:t>
      </w:r>
      <w:r w:rsidRPr="00C64252">
        <w:rPr>
          <w:rFonts w:ascii="Palatino Linotype" w:hAnsi="Palatino Linotype"/>
          <w:b/>
          <w:bCs/>
        </w:rPr>
        <w:t>cuando no es una obligación de las autoridades</w:t>
      </w:r>
      <w:r w:rsidRPr="00C64252">
        <w:rPr>
          <w:rFonts w:ascii="Palatino Linotype" w:hAnsi="Palatino Linotype"/>
        </w:rPr>
        <w:t xml:space="preserve"> tal y como lo señala el Criterio de Interpretación 03/17, emitido por el Pleno del Instituto Nacional de Transparencia, Acceso a la Información y Protección de Datos Personales,  INAI, que dice:</w:t>
      </w:r>
      <w:r w:rsidRPr="00C64252">
        <w:rPr>
          <w:rFonts w:ascii="Palatino Linotype" w:hAnsi="Palatino Linotype"/>
          <w:b/>
          <w:bCs/>
        </w:rPr>
        <w:t> </w:t>
      </w:r>
    </w:p>
    <w:p w14:paraId="79E8BBB9" w14:textId="77777777" w:rsidR="00422740" w:rsidRPr="00C64252" w:rsidRDefault="00422740" w:rsidP="00422740">
      <w:pPr>
        <w:pStyle w:val="NormalWeb"/>
        <w:spacing w:before="120" w:beforeAutospacing="0" w:after="120" w:afterAutospacing="0"/>
        <w:ind w:left="851" w:right="851"/>
        <w:jc w:val="both"/>
      </w:pPr>
      <w:r w:rsidRPr="00C64252">
        <w:rPr>
          <w:rFonts w:ascii="Palatino Linotype" w:hAnsi="Palatino Linotype"/>
          <w:i/>
          <w:iCs/>
        </w:rPr>
        <w:t>“</w:t>
      </w:r>
      <w:r w:rsidRPr="00C64252">
        <w:rPr>
          <w:rFonts w:ascii="Palatino Linotype" w:hAnsi="Palatino Linotype"/>
          <w:b/>
          <w:bCs/>
          <w:i/>
          <w:iCs/>
          <w:sz w:val="22"/>
          <w:szCs w:val="22"/>
        </w:rPr>
        <w:t xml:space="preserve">No existe obligación de elaborar documentos ad hoc para atender las solicitudes de acceso a la información. </w:t>
      </w:r>
      <w:r w:rsidRPr="00C64252">
        <w:rPr>
          <w:rFonts w:ascii="Palatino Linotype" w:hAnsi="Palatino Linotype"/>
          <w:bCs/>
          <w:i/>
          <w:iCs/>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sidRPr="00C64252">
        <w:rPr>
          <w:rFonts w:ascii="Palatino Linotype" w:hAnsi="Palatino Linotype"/>
          <w:bCs/>
          <w:i/>
          <w:iCs/>
          <w:sz w:val="22"/>
          <w:szCs w:val="22"/>
        </w:rPr>
        <w:lastRenderedPageBreak/>
        <w:t>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C64252">
        <w:rPr>
          <w:rFonts w:ascii="Palatino Linotype" w:hAnsi="Palatino Linotype"/>
          <w:i/>
          <w:iCs/>
          <w:sz w:val="22"/>
          <w:szCs w:val="22"/>
        </w:rPr>
        <w:t>”</w:t>
      </w:r>
    </w:p>
    <w:p w14:paraId="7076B2D2" w14:textId="77777777" w:rsidR="00422740" w:rsidRPr="00C64252" w:rsidRDefault="00422740" w:rsidP="00422740">
      <w:pPr>
        <w:pStyle w:val="NormalWeb"/>
        <w:spacing w:before="240" w:beforeAutospacing="0" w:after="240" w:afterAutospacing="0" w:line="360" w:lineRule="auto"/>
        <w:ind w:right="-93"/>
        <w:jc w:val="both"/>
        <w:rPr>
          <w:rFonts w:ascii="Palatino Linotype" w:hAnsi="Palatino Linotype"/>
        </w:rPr>
      </w:pPr>
      <w:r w:rsidRPr="00C64252">
        <w:rPr>
          <w:rFonts w:ascii="Palatino Linotype" w:hAnsi="Palatino Linotype"/>
        </w:rPr>
        <w:t xml:space="preserve">Entonces, dado a que el criterio en mención establece que las autoridades </w:t>
      </w:r>
      <w:r w:rsidRPr="00C64252">
        <w:rPr>
          <w:rFonts w:ascii="Palatino Linotype" w:hAnsi="Palatino Linotype"/>
          <w:b/>
          <w:bCs/>
        </w:rPr>
        <w:t xml:space="preserve">no están obligadas a generar documentos “ad hoc” </w:t>
      </w:r>
      <w:r w:rsidRPr="00C64252">
        <w:rPr>
          <w:rFonts w:ascii="Palatino Linotype" w:hAnsi="Palatino Linotype"/>
        </w:rPr>
        <w:t>en contrario sensu, dicho criterio se puede interpretar resultando que las autoridades no están impedidas a generar documentos “ad hoc”, esto, siempre que con dicho documento elaborado se dé cabal cumplimiento a los requerimientos planteados.</w:t>
      </w:r>
    </w:p>
    <w:p w14:paraId="14B723FE" w14:textId="77777777" w:rsidR="00422740" w:rsidRPr="00C64252" w:rsidRDefault="00422740" w:rsidP="00422740">
      <w:pPr>
        <w:autoSpaceDE w:val="0"/>
        <w:autoSpaceDN w:val="0"/>
        <w:adjustRightInd w:val="0"/>
        <w:spacing w:before="240" w:after="360" w:line="360" w:lineRule="auto"/>
        <w:ind w:right="18"/>
        <w:jc w:val="both"/>
        <w:rPr>
          <w:rFonts w:ascii="Palatino Linotype" w:hAnsi="Palatino Linotype" w:cs="Arial"/>
          <w:bCs/>
          <w:szCs w:val="22"/>
        </w:rPr>
      </w:pPr>
      <w:r w:rsidRPr="00C64252">
        <w:rPr>
          <w:rFonts w:ascii="Palatino Linotype" w:eastAsia="Palatino Linotype" w:hAnsi="Palatino Linotype" w:cs="Palatino Linotype"/>
        </w:rPr>
        <w:t xml:space="preserve">En tal sentido, </w:t>
      </w:r>
      <w:r w:rsidRPr="00C64252">
        <w:rPr>
          <w:rFonts w:ascii="Palatino Linotype" w:hAnsi="Palatino Linotype" w:cs="Arial"/>
          <w:szCs w:val="28"/>
        </w:rPr>
        <w:t xml:space="preserve">al haber existido </w:t>
      </w:r>
      <w:r w:rsidRPr="00C64252">
        <w:rPr>
          <w:rFonts w:ascii="Palatino Linotype" w:hAnsi="Palatino Linotype" w:cs="Arial"/>
          <w:bCs/>
          <w:szCs w:val="22"/>
        </w:rPr>
        <w:t xml:space="preserve">un pronunciamiento por parte del </w:t>
      </w:r>
      <w:r w:rsidRPr="00C64252">
        <w:rPr>
          <w:rFonts w:ascii="Palatino Linotype" w:hAnsi="Palatino Linotype" w:cs="Arial"/>
          <w:b/>
          <w:szCs w:val="22"/>
        </w:rPr>
        <w:t xml:space="preserve">Sujeto Obligado, </w:t>
      </w:r>
      <w:r w:rsidRPr="00C64252">
        <w:rPr>
          <w:rFonts w:ascii="Palatino Linotype" w:hAnsi="Palatino Linotype" w:cs="Arial"/>
          <w:szCs w:val="22"/>
        </w:rPr>
        <w:t xml:space="preserve">a través de las áreas competentes para generar, administrar o poseer a información en ejercicio de sus atribuciones, </w:t>
      </w:r>
      <w:r w:rsidRPr="00C64252">
        <w:rPr>
          <w:rFonts w:ascii="Palatino Linotype" w:hAnsi="Palatino Linotype" w:cs="Arial"/>
          <w:bCs/>
          <w:szCs w:val="22"/>
        </w:rPr>
        <w:t>respecto de la materia de la solicitud, este Organismo Garante no está facultado para manifestarse sobre la veracidad de lo expresado por parte de este, pues no existe precepto legal alguno en la Ley de la materia que lo faculte para ello.</w:t>
      </w:r>
    </w:p>
    <w:p w14:paraId="50EC8AEF" w14:textId="77777777" w:rsidR="00422740" w:rsidRPr="00C64252" w:rsidRDefault="00422740" w:rsidP="00422740">
      <w:pPr>
        <w:autoSpaceDE w:val="0"/>
        <w:autoSpaceDN w:val="0"/>
        <w:adjustRightInd w:val="0"/>
        <w:spacing w:before="240" w:after="360" w:line="360" w:lineRule="auto"/>
        <w:ind w:right="18"/>
        <w:jc w:val="both"/>
        <w:rPr>
          <w:rFonts w:ascii="Palatino Linotype" w:hAnsi="Palatino Linotype"/>
        </w:rPr>
      </w:pPr>
      <w:r w:rsidRPr="00C64252">
        <w:rPr>
          <w:rFonts w:ascii="Palatino Linotype" w:hAnsi="Palatino Linotype" w:cs="Arial"/>
          <w:bCs/>
          <w:szCs w:val="22"/>
        </w:rPr>
        <w:t>L</w:t>
      </w:r>
      <w:r w:rsidRPr="00C64252">
        <w:rPr>
          <w:rFonts w:ascii="Palatino Linotype" w:hAnsi="Palatino Linotype" w:cs="Arial"/>
        </w:rPr>
        <w:t>o anterior se sustenta con lo plasmado en el criterio</w:t>
      </w:r>
      <w:r w:rsidRPr="00C64252">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1D9ACD7D" w14:textId="77777777" w:rsidR="00422740" w:rsidRPr="00C64252" w:rsidRDefault="00422740" w:rsidP="00422740">
      <w:pPr>
        <w:spacing w:before="240" w:after="240"/>
        <w:ind w:left="993" w:right="1041"/>
        <w:jc w:val="both"/>
        <w:rPr>
          <w:rFonts w:ascii="Palatino Linotype" w:hAnsi="Palatino Linotype"/>
          <w:i/>
          <w:sz w:val="22"/>
          <w:szCs w:val="22"/>
        </w:rPr>
      </w:pPr>
      <w:r w:rsidRPr="00C64252">
        <w:rPr>
          <w:rFonts w:ascii="Palatino Linotype" w:hAnsi="Palatino Linotype"/>
          <w:i/>
          <w:sz w:val="22"/>
          <w:szCs w:val="22"/>
        </w:rPr>
        <w:t>“</w:t>
      </w:r>
      <w:r w:rsidRPr="00C64252">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C64252">
        <w:rPr>
          <w:rFonts w:ascii="Palatino Linotype" w:hAnsi="Palatino Linotype"/>
          <w:i/>
          <w:sz w:val="22"/>
          <w:szCs w:val="22"/>
        </w:rPr>
        <w:t xml:space="preserve"> El Instituto Federal de Acceso a la Información y Protección de Datos es un </w:t>
      </w:r>
      <w:r w:rsidRPr="00C64252">
        <w:rPr>
          <w:rFonts w:ascii="Palatino Linotype" w:hAnsi="Palatino Linotype"/>
          <w:i/>
          <w:sz w:val="22"/>
          <w:szCs w:val="22"/>
        </w:rPr>
        <w:lastRenderedPageBreak/>
        <w:t>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CA0602" w14:textId="77777777" w:rsidR="00422740" w:rsidRPr="00C64252" w:rsidRDefault="00422740" w:rsidP="00422740">
      <w:pPr>
        <w:spacing w:before="240" w:after="240" w:line="360" w:lineRule="auto"/>
        <w:jc w:val="both"/>
        <w:rPr>
          <w:rFonts w:ascii="Palatino Linotype" w:eastAsia="Palatino Linotype" w:hAnsi="Palatino Linotype" w:cs="Palatino Linotype"/>
          <w:b/>
        </w:rPr>
      </w:pPr>
      <w:r w:rsidRPr="00C64252">
        <w:rPr>
          <w:rFonts w:ascii="Palatino Linotype" w:eastAsia="Palatino Linotype" w:hAnsi="Palatino Linotype" w:cs="Palatino Linotype"/>
        </w:rPr>
        <w:t xml:space="preserve">En atención a lo anterior, se estima que el derecho de acceso a la información de la persona solicitante ha quedado satisfecho respecto del Sistema Municipal para el Desarrollo Integral de la Familia y el Organismo Descentralizado de para la Prestación de Servicios de Agua Potable, Alcantarillado y Saneamiento, a través del soporte documental remitido en respuesta por el </w:t>
      </w:r>
      <w:r w:rsidRPr="00C64252">
        <w:rPr>
          <w:rFonts w:ascii="Palatino Linotype" w:eastAsia="Palatino Linotype" w:hAnsi="Palatino Linotype" w:cs="Palatino Linotype"/>
          <w:b/>
        </w:rPr>
        <w:t>Sujeto Obligado.</w:t>
      </w:r>
    </w:p>
    <w:p w14:paraId="40D111DA" w14:textId="16E3D18F" w:rsidR="00CB5133" w:rsidRPr="00C64252" w:rsidRDefault="00422740" w:rsidP="0042274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Por otro lado, respecto de las dependencias que integran la administración pública centralizada, así como el Instituto Municipal de Cultura Física y Deporte, IMCUFIDETEQ, es preciso mencionar, en primer lugar, </w:t>
      </w:r>
      <w:r w:rsidR="00CB5133" w:rsidRPr="00C64252">
        <w:rPr>
          <w:rFonts w:ascii="Palatino Linotype" w:eastAsia="Palatino Linotype" w:hAnsi="Palatino Linotype" w:cs="Palatino Linotype"/>
        </w:rPr>
        <w:t>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FA6B256" w14:textId="03B3C310" w:rsidR="00CB5133" w:rsidRPr="00C64252" w:rsidRDefault="00CB5133" w:rsidP="00CB5133">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hoy solicitada, esta puede obrar en las distintas áreas que conforman la estructura </w:t>
      </w:r>
      <w:r w:rsidRPr="00C64252">
        <w:rPr>
          <w:rFonts w:ascii="Palatino Linotype" w:eastAsia="Palatino Linotype" w:hAnsi="Palatino Linotype" w:cs="Palatino Linotype"/>
        </w:rPr>
        <w:lastRenderedPageBreak/>
        <w:t xml:space="preserve">orgánica del Sujeto Obligado, es por ello que debe turnar la solicitud al servidor público habilitado que tiene bajo su resguardo la misma. </w:t>
      </w:r>
    </w:p>
    <w:p w14:paraId="3B028098" w14:textId="3CEB1C23" w:rsidR="00CB5133" w:rsidRPr="00C64252" w:rsidRDefault="00CB5133" w:rsidP="00CB5133">
      <w:pPr>
        <w:pBdr>
          <w:top w:val="nil"/>
          <w:left w:val="nil"/>
          <w:bottom w:val="nil"/>
          <w:right w:val="nil"/>
          <w:between w:val="nil"/>
        </w:pBdr>
        <w:spacing w:before="280" w:after="280" w:line="360" w:lineRule="auto"/>
        <w:jc w:val="both"/>
        <w:rPr>
          <w:rFonts w:ascii="Palatino Linotype" w:hAnsi="Palatino Linotype"/>
        </w:rPr>
      </w:pPr>
      <w:r w:rsidRPr="00C64252">
        <w:rPr>
          <w:rFonts w:ascii="Palatino Linotype" w:eastAsia="Palatino Linotype" w:hAnsi="Palatino Linotype" w:cs="Palatino Linotype"/>
        </w:rPr>
        <w:t>Por su parte, de conformidad con el artículo 59</w:t>
      </w:r>
      <w:r w:rsidRPr="00C64252">
        <w:rPr>
          <w:rFonts w:ascii="Palatino Linotype" w:eastAsia="Palatino Linotype" w:hAnsi="Palatino Linotype" w:cs="Palatino Linotype"/>
          <w:vertAlign w:val="superscript"/>
        </w:rPr>
        <w:footnoteReference w:id="2"/>
      </w:r>
      <w:r w:rsidRPr="00C64252">
        <w:rPr>
          <w:rFonts w:ascii="Palatino Linotype" w:eastAsia="Palatino Linotype" w:hAnsi="Palatino Linotype" w:cs="Palatino Linotype"/>
        </w:rPr>
        <w:t xml:space="preserve"> de la Ley de la materia, los servidores públicos habilitados tienen como función, buscar, localizar y en su caso entregar la información solicitada, de lo manifestado con antelación se advierte que el Titular de la Unidad de Transparencia debe garantizar que las solicitudes se turnen a todas las áreas competentes que puedan contar con la información, con el objeto de que se realice una búsqueda exhaustiva y razonable de la información solicitada, y que una vez localizada, sea proporcionada al solicitante atendiendo a la naturaleza jurídica de la misma, circunstancia que en el presente asunto no sucedió, toda vez que en las constancias que obran en el expediente electrónico, si bien se advierte que la Unidad de Transparencia,</w:t>
      </w:r>
      <w:r w:rsidRPr="00C64252">
        <w:rPr>
          <w:rFonts w:ascii="Palatino Linotype" w:hAnsi="Palatino Linotype"/>
        </w:rPr>
        <w:t xml:space="preserve"> en observancia de lo previsto en los artículos 53</w:t>
      </w:r>
      <w:r w:rsidRPr="00C64252">
        <w:rPr>
          <w:rStyle w:val="Refdenotaalpie"/>
          <w:rFonts w:ascii="Palatino Linotype" w:hAnsi="Palatino Linotype"/>
        </w:rPr>
        <w:footnoteReference w:id="3"/>
      </w:r>
      <w:r w:rsidRPr="00C64252">
        <w:rPr>
          <w:rFonts w:ascii="Palatino Linotype" w:hAnsi="Palatino Linotype"/>
        </w:rPr>
        <w:t xml:space="preserve"> fracciones II y IV y  162</w:t>
      </w:r>
      <w:r w:rsidRPr="00C64252">
        <w:rPr>
          <w:rStyle w:val="Refdenotaalpie"/>
          <w:rFonts w:ascii="Palatino Linotype" w:hAnsi="Palatino Linotype"/>
        </w:rPr>
        <w:footnoteReference w:id="4"/>
      </w:r>
      <w:r w:rsidRPr="00C64252">
        <w:rPr>
          <w:rFonts w:ascii="Palatino Linotype" w:hAnsi="Palatino Linotype"/>
        </w:rPr>
        <w:t xml:space="preserve"> de la Ley de la Materia, turnó la solicitud a las áreas que de acuerdo con sus atribuciones, competencias o funciones pudieran contar con la información materia de la solicitud, como se ilustra a continuación:</w:t>
      </w:r>
    </w:p>
    <w:p w14:paraId="1ACAFA3B" w14:textId="2858A17E" w:rsidR="00CB5133" w:rsidRPr="00C64252" w:rsidRDefault="00CB5133" w:rsidP="00CB5133">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noProof/>
        </w:rPr>
        <w:lastRenderedPageBreak/>
        <w:drawing>
          <wp:inline distT="0" distB="0" distL="0" distR="0" wp14:anchorId="2B29C0D1" wp14:editId="302220FF">
            <wp:extent cx="5600700" cy="1400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1400175"/>
                    </a:xfrm>
                    <a:prstGeom prst="rect">
                      <a:avLst/>
                    </a:prstGeom>
                    <a:noFill/>
                    <a:ln>
                      <a:noFill/>
                    </a:ln>
                  </pic:spPr>
                </pic:pic>
              </a:graphicData>
            </a:graphic>
          </wp:inline>
        </w:drawing>
      </w:r>
    </w:p>
    <w:p w14:paraId="2D10D38C" w14:textId="31DB1642" w:rsidR="00CB5133" w:rsidRPr="00C64252" w:rsidRDefault="00CB5133" w:rsidP="00CB5133">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No hay registro de que la Servidora Pública habilitada Nayeli Leticia Olguín  </w:t>
      </w:r>
      <w:r w:rsidR="00194154" w:rsidRPr="00C64252">
        <w:rPr>
          <w:rFonts w:ascii="Palatino Linotype" w:eastAsia="Palatino Linotype" w:hAnsi="Palatino Linotype" w:cs="Palatino Linotype"/>
        </w:rPr>
        <w:t>R</w:t>
      </w:r>
      <w:r w:rsidRPr="00C64252">
        <w:rPr>
          <w:rFonts w:ascii="Palatino Linotype" w:eastAsia="Palatino Linotype" w:hAnsi="Palatino Linotype" w:cs="Palatino Linotype"/>
        </w:rPr>
        <w:t xml:space="preserve">omero, </w:t>
      </w:r>
      <w:r w:rsidR="00194154" w:rsidRPr="00C64252">
        <w:rPr>
          <w:rFonts w:ascii="Palatino Linotype" w:eastAsia="Palatino Linotype" w:hAnsi="Palatino Linotype" w:cs="Palatino Linotype"/>
        </w:rPr>
        <w:t>hubiera remitido información alguna</w:t>
      </w:r>
      <w:r w:rsidR="002D4BA6" w:rsidRPr="00C64252">
        <w:rPr>
          <w:rFonts w:ascii="Palatino Linotype" w:eastAsia="Palatino Linotype" w:hAnsi="Palatino Linotype" w:cs="Palatino Linotype"/>
        </w:rPr>
        <w:t xml:space="preserve"> para atender la solicitud de información</w:t>
      </w:r>
      <w:r w:rsidR="00194154" w:rsidRPr="00C64252">
        <w:rPr>
          <w:rFonts w:ascii="Palatino Linotype" w:eastAsia="Palatino Linotype" w:hAnsi="Palatino Linotype" w:cs="Palatino Linotype"/>
        </w:rPr>
        <w:t>,</w:t>
      </w:r>
      <w:r w:rsidR="002D4BA6" w:rsidRPr="00C64252">
        <w:rPr>
          <w:rFonts w:ascii="Palatino Linotype" w:eastAsia="Palatino Linotype" w:hAnsi="Palatino Linotype" w:cs="Palatino Linotype"/>
        </w:rPr>
        <w:t xml:space="preserve"> siendo importante mencionar que </w:t>
      </w:r>
      <w:r w:rsidRPr="00C64252">
        <w:rPr>
          <w:rFonts w:ascii="Palatino Linotype" w:eastAsia="Palatino Linotype" w:hAnsi="Palatino Linotype" w:cs="Palatino Linotype"/>
        </w:rPr>
        <w:t>de conformidad con la información publicada en el portal de Información Pública de Oficio</w:t>
      </w:r>
      <w:r w:rsidR="00194154" w:rsidRPr="00C64252">
        <w:rPr>
          <w:rFonts w:ascii="Palatino Linotype" w:eastAsia="Palatino Linotype" w:hAnsi="Palatino Linotype" w:cs="Palatino Linotype"/>
        </w:rPr>
        <w:t xml:space="preserve"> Mexiquense, IPOMEX, </w:t>
      </w:r>
      <w:r w:rsidRPr="00C64252">
        <w:rPr>
          <w:rFonts w:ascii="Palatino Linotype" w:eastAsia="Palatino Linotype" w:hAnsi="Palatino Linotype" w:cs="Palatino Linotype"/>
        </w:rPr>
        <w:t xml:space="preserve"> </w:t>
      </w:r>
      <w:r w:rsidR="00194154" w:rsidRPr="00C64252">
        <w:rPr>
          <w:rFonts w:ascii="Palatino Linotype" w:eastAsia="Palatino Linotype" w:hAnsi="Palatino Linotype" w:cs="Palatino Linotype"/>
        </w:rPr>
        <w:t xml:space="preserve">en cumplimiento a la obligación de transparencia prevista en el artículo 92, fracción VII de la Ley de Transparencia y Acceso a la Información Pública del Estado de México y Municipios, relativa al directorio de todos los servidores públicos, </w:t>
      </w:r>
      <w:r w:rsidR="002D4BA6" w:rsidRPr="00C64252">
        <w:rPr>
          <w:rFonts w:ascii="Palatino Linotype" w:eastAsia="Palatino Linotype" w:hAnsi="Palatino Linotype" w:cs="Palatino Linotype"/>
        </w:rPr>
        <w:t xml:space="preserve">dicha servidora pública </w:t>
      </w:r>
      <w:r w:rsidR="00194154" w:rsidRPr="00C64252">
        <w:rPr>
          <w:rFonts w:ascii="Palatino Linotype" w:eastAsia="Palatino Linotype" w:hAnsi="Palatino Linotype" w:cs="Palatino Linotype"/>
        </w:rPr>
        <w:t>ostenta el cargo de Directora de Administración, como se muestra a continuación:</w:t>
      </w:r>
    </w:p>
    <w:p w14:paraId="3B444D03" w14:textId="5B60D944" w:rsidR="00194154" w:rsidRPr="00C64252" w:rsidRDefault="00194154" w:rsidP="00194154">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sidRPr="00C64252">
        <w:rPr>
          <w:rFonts w:ascii="Palatino Linotype" w:eastAsia="Palatino Linotype" w:hAnsi="Palatino Linotype" w:cs="Palatino Linotype"/>
          <w:noProof/>
        </w:rPr>
        <w:drawing>
          <wp:inline distT="0" distB="0" distL="0" distR="0" wp14:anchorId="084292B1" wp14:editId="46DB258E">
            <wp:extent cx="4860000" cy="15674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0000" cy="1567459"/>
                    </a:xfrm>
                    <a:prstGeom prst="rect">
                      <a:avLst/>
                    </a:prstGeom>
                    <a:noFill/>
                    <a:ln>
                      <a:noFill/>
                    </a:ln>
                  </pic:spPr>
                </pic:pic>
              </a:graphicData>
            </a:graphic>
          </wp:inline>
        </w:drawing>
      </w:r>
    </w:p>
    <w:p w14:paraId="361D1CC1" w14:textId="399360CA" w:rsidR="00CB5133" w:rsidRPr="00C64252" w:rsidRDefault="002D4BA6" w:rsidP="002D4BA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Asimismo, que de conformidad con el artículo 84 del Bando Municipal dicha dependencia se encarga de planificar, coordinar, establecer y difundir entre las dependencias de la Administración Pública Municipal, las políticas y </w:t>
      </w:r>
      <w:r w:rsidRPr="00C64252">
        <w:rPr>
          <w:rFonts w:ascii="Palatino Linotype" w:eastAsia="Palatino Linotype" w:hAnsi="Palatino Linotype" w:cs="Palatino Linotype"/>
        </w:rPr>
        <w:lastRenderedPageBreak/>
        <w:t>procedimientos en apego a los ordenamientos legales en la materia, para el control eficiente de los recursos humanos, materiales, tecnológicos y de servicios, para el cumplimiento de los programas y proyectos del Gobierno Municipal, para lo cual se auxilia, entre otras áreas, de la Jefatura de recursos Humanos, según dispone el artículo 85, fracción II del Bando, misma que se encuentra facultada para lo siguiente:</w:t>
      </w:r>
    </w:p>
    <w:p w14:paraId="65F5024B" w14:textId="6C498818" w:rsidR="002D4BA6" w:rsidRPr="00C64252" w:rsidRDefault="002D4BA6" w:rsidP="002D4BA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w:t>
      </w:r>
      <w:r w:rsidRPr="00C64252">
        <w:rPr>
          <w:rFonts w:ascii="Palatino Linotype" w:eastAsia="Palatino Linotype" w:hAnsi="Palatino Linotype" w:cs="Palatino Linotype"/>
          <w:b/>
          <w:i/>
          <w:sz w:val="22"/>
        </w:rPr>
        <w:t>Artículo 87</w:t>
      </w:r>
      <w:r w:rsidRPr="00C64252">
        <w:rPr>
          <w:rFonts w:ascii="Palatino Linotype" w:eastAsia="Palatino Linotype" w:hAnsi="Palatino Linotype" w:cs="Palatino Linotype"/>
          <w:i/>
          <w:sz w:val="22"/>
        </w:rPr>
        <w:t xml:space="preserve">.- La </w:t>
      </w:r>
      <w:r w:rsidRPr="00C64252">
        <w:rPr>
          <w:rFonts w:ascii="Palatino Linotype" w:eastAsia="Palatino Linotype" w:hAnsi="Palatino Linotype" w:cs="Palatino Linotype"/>
          <w:b/>
          <w:i/>
          <w:sz w:val="22"/>
        </w:rPr>
        <w:t>Jefatura de Recursos Humanos</w:t>
      </w:r>
      <w:r w:rsidRPr="00C64252">
        <w:rPr>
          <w:rFonts w:ascii="Palatino Linotype" w:eastAsia="Palatino Linotype" w:hAnsi="Palatino Linotype" w:cs="Palatino Linotype"/>
          <w:i/>
          <w:sz w:val="22"/>
        </w:rPr>
        <w:t xml:space="preserve"> es el área que </w:t>
      </w:r>
      <w:r w:rsidRPr="00C64252">
        <w:rPr>
          <w:rFonts w:ascii="Palatino Linotype" w:eastAsia="Palatino Linotype" w:hAnsi="Palatino Linotype" w:cs="Palatino Linotype"/>
          <w:b/>
          <w:i/>
          <w:sz w:val="22"/>
        </w:rPr>
        <w:t>se encarga de reclutar, seleccionar, contratar y administrar al personal</w:t>
      </w:r>
      <w:r w:rsidRPr="00C64252">
        <w:rPr>
          <w:rFonts w:ascii="Palatino Linotype" w:eastAsia="Palatino Linotype" w:hAnsi="Palatino Linotype" w:cs="Palatino Linotype"/>
          <w:i/>
          <w:sz w:val="22"/>
        </w:rPr>
        <w:t xml:space="preserve"> que requiere la Administración Pública Municipal para un óptimo funcionamiento, de igual forma, participar en la capacitación y cursos, con ello contribuir al desarrollo de los individuos.”</w:t>
      </w:r>
    </w:p>
    <w:p w14:paraId="78B591B2" w14:textId="36595EC5" w:rsidR="00303FB9" w:rsidRPr="00C64252" w:rsidRDefault="00422740" w:rsidP="002D4BA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Y, respecto del Instituto Municipal de Cultura Física y Deporte de Tequixquiac, </w:t>
      </w:r>
      <w:r w:rsidR="002D4BA6" w:rsidRPr="00C64252">
        <w:rPr>
          <w:rFonts w:ascii="Palatino Linotype" w:eastAsia="Palatino Linotype" w:hAnsi="Palatino Linotype" w:cs="Palatino Linotype"/>
        </w:rPr>
        <w:t>como se advierte en la imagen</w:t>
      </w:r>
      <w:r w:rsidRPr="00C64252">
        <w:rPr>
          <w:rFonts w:ascii="Palatino Linotype" w:eastAsia="Palatino Linotype" w:hAnsi="Palatino Linotype" w:cs="Palatino Linotype"/>
        </w:rPr>
        <w:t xml:space="preserve"> inserta en la página 21</w:t>
      </w:r>
      <w:r w:rsidR="002D4BA6" w:rsidRPr="00C64252">
        <w:rPr>
          <w:rFonts w:ascii="Palatino Linotype" w:eastAsia="Palatino Linotype" w:hAnsi="Palatino Linotype" w:cs="Palatino Linotype"/>
        </w:rPr>
        <w:t xml:space="preserve"> de la presente resolución</w:t>
      </w:r>
      <w:r w:rsidRPr="00C64252">
        <w:rPr>
          <w:rFonts w:ascii="Palatino Linotype" w:eastAsia="Palatino Linotype" w:hAnsi="Palatino Linotype" w:cs="Palatino Linotype"/>
        </w:rPr>
        <w:t>, no obra constancia</w:t>
      </w:r>
      <w:r w:rsidR="002D4BA6" w:rsidRPr="00C64252">
        <w:rPr>
          <w:rFonts w:ascii="Palatino Linotype" w:eastAsia="Palatino Linotype" w:hAnsi="Palatino Linotype" w:cs="Palatino Linotype"/>
        </w:rPr>
        <w:t xml:space="preserve"> de que la solicitud se hubiera turnado </w:t>
      </w:r>
      <w:r w:rsidRPr="00C64252">
        <w:rPr>
          <w:rFonts w:ascii="Palatino Linotype" w:eastAsia="Palatino Linotype" w:hAnsi="Palatino Linotype" w:cs="Palatino Linotype"/>
        </w:rPr>
        <w:t xml:space="preserve">al servidor público habilitado competente </w:t>
      </w:r>
      <w:r w:rsidR="002D4BA6" w:rsidRPr="00C64252">
        <w:rPr>
          <w:rFonts w:ascii="Palatino Linotype" w:eastAsia="Palatino Linotype" w:hAnsi="Palatino Linotype" w:cs="Palatino Linotype"/>
        </w:rPr>
        <w:t>para su atención el ámbito de sus competencias.</w:t>
      </w:r>
    </w:p>
    <w:p w14:paraId="5F8CB455" w14:textId="5F0C2920" w:rsidR="00D96307" w:rsidRPr="00C64252" w:rsidRDefault="00422740" w:rsidP="00B1232F">
      <w:pPr>
        <w:pStyle w:val="Prrafodelista"/>
        <w:tabs>
          <w:tab w:val="left" w:pos="567"/>
        </w:tabs>
        <w:spacing w:before="240" w:after="240" w:line="360" w:lineRule="auto"/>
        <w:ind w:left="0" w:right="51"/>
        <w:contextualSpacing w:val="0"/>
        <w:jc w:val="both"/>
        <w:rPr>
          <w:rFonts w:ascii="Palatino Linotype" w:eastAsia="Palatino Linotype" w:hAnsi="Palatino Linotype" w:cs="Palatino Linotype"/>
        </w:rPr>
      </w:pPr>
      <w:r w:rsidRPr="00C64252">
        <w:rPr>
          <w:rFonts w:ascii="Palatino Linotype" w:eastAsia="Palatino Linotype" w:hAnsi="Palatino Linotype" w:cs="Palatino Linotype"/>
        </w:rPr>
        <w:t>Con base en lo anterior, es evidente que el derecho de acceso de la persona solicitante no puede tenerse por colmada, al no haber remitido la totalidad de la información solicitada</w:t>
      </w:r>
      <w:r w:rsidR="00D96307" w:rsidRPr="00C64252">
        <w:rPr>
          <w:rFonts w:ascii="Palatino Linotype" w:eastAsia="Palatino Linotype" w:hAnsi="Palatino Linotype" w:cs="Palatino Linotype"/>
        </w:rPr>
        <w:t xml:space="preserve">, siendo procedente </w:t>
      </w:r>
      <w:r w:rsidRPr="00C64252">
        <w:rPr>
          <w:rFonts w:ascii="Palatino Linotype" w:eastAsia="Palatino Linotype" w:hAnsi="Palatino Linotype" w:cs="Palatino Linotype"/>
        </w:rPr>
        <w:t>ordenar la entrega del soporte documental mediante el cual la pretensión de la persona solicitante quede satisfecha</w:t>
      </w:r>
      <w:r w:rsidR="00D96307" w:rsidRPr="00C64252">
        <w:rPr>
          <w:rFonts w:ascii="Palatino Linotype" w:eastAsia="Palatino Linotype" w:hAnsi="Palatino Linotype" w:cs="Palatino Linotype"/>
        </w:rPr>
        <w:t xml:space="preserve">, para lo cual, </w:t>
      </w:r>
      <w:r w:rsidRPr="00C64252">
        <w:rPr>
          <w:rFonts w:ascii="Palatino Linotype" w:eastAsia="Palatino Linotype" w:hAnsi="Palatino Linotype" w:cs="Palatino Linotype"/>
        </w:rPr>
        <w:t>a</w:t>
      </w:r>
      <w:r w:rsidR="00B1232F" w:rsidRPr="00C64252">
        <w:rPr>
          <w:rFonts w:ascii="Palatino Linotype" w:eastAsia="Palatino Linotype" w:hAnsi="Palatino Linotype" w:cs="Palatino Linotype"/>
        </w:rPr>
        <w:t xml:space="preserve">tendiendo a la materia del requerimiento de información, mediante el cual se requiere, entre otros datos, el salario o percepciones de los servidores públicos, conviene </w:t>
      </w:r>
      <w:r w:rsidR="00D96307" w:rsidRPr="00C64252">
        <w:rPr>
          <w:rFonts w:ascii="Palatino Linotype" w:eastAsia="Palatino Linotype" w:hAnsi="Palatino Linotype" w:cs="Palatino Linotype"/>
        </w:rPr>
        <w:t>hacer las siguientes precisiones.</w:t>
      </w:r>
    </w:p>
    <w:p w14:paraId="6C626508" w14:textId="6E61F01A" w:rsidR="00B1232F" w:rsidRPr="00C64252" w:rsidRDefault="00D96307" w:rsidP="00B1232F">
      <w:pPr>
        <w:pStyle w:val="Prrafodelista"/>
        <w:tabs>
          <w:tab w:val="left" w:pos="567"/>
        </w:tabs>
        <w:spacing w:before="240" w:after="240" w:line="360" w:lineRule="auto"/>
        <w:ind w:left="0" w:right="51"/>
        <w:contextualSpacing w:val="0"/>
        <w:jc w:val="both"/>
        <w:rPr>
          <w:rFonts w:ascii="Palatino Linotype" w:eastAsia="Palatino Linotype" w:hAnsi="Palatino Linotype" w:cs="Palatino Linotype"/>
          <w:b/>
          <w:i/>
        </w:rPr>
      </w:pPr>
      <w:r w:rsidRPr="00C64252">
        <w:rPr>
          <w:rFonts w:ascii="Palatino Linotype" w:eastAsia="Palatino Linotype" w:hAnsi="Palatino Linotype" w:cs="Palatino Linotype"/>
        </w:rPr>
        <w:t>Así las cosas, s</w:t>
      </w:r>
      <w:r w:rsidR="00B1232F" w:rsidRPr="00C64252">
        <w:rPr>
          <w:rFonts w:ascii="Palatino Linotype" w:eastAsia="Palatino Linotype" w:hAnsi="Palatino Linotype" w:cs="Palatino Linotype"/>
        </w:rPr>
        <w:t>i bien el término “</w:t>
      </w:r>
      <w:r w:rsidR="00B1232F" w:rsidRPr="00C64252">
        <w:rPr>
          <w:rFonts w:ascii="Palatino Linotype" w:eastAsia="Palatino Linotype" w:hAnsi="Palatino Linotype" w:cs="Palatino Linotype"/>
          <w:i/>
        </w:rPr>
        <w:t xml:space="preserve">nómina” </w:t>
      </w:r>
      <w:r w:rsidR="00B1232F" w:rsidRPr="00C64252">
        <w:rPr>
          <w:rFonts w:ascii="Palatino Linotype" w:eastAsia="Palatino Linotype" w:hAnsi="Palatino Linotype" w:cs="Palatino Linotype"/>
        </w:rPr>
        <w:t xml:space="preserve">no está definido en nuestra legislación, también lo es que el “Glosario de Términos para el Proceso de Planeación, </w:t>
      </w:r>
      <w:r w:rsidR="00B1232F" w:rsidRPr="00C64252">
        <w:rPr>
          <w:rFonts w:ascii="Palatino Linotype" w:eastAsia="Palatino Linotype" w:hAnsi="Palatino Linotype" w:cs="Palatino Linotype"/>
        </w:rPr>
        <w:lastRenderedPageBreak/>
        <w:t xml:space="preserve">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00B1232F" w:rsidRPr="00C64252">
        <w:rPr>
          <w:rFonts w:ascii="Palatino Linotype" w:eastAsia="Palatino Linotype" w:hAnsi="Palatino Linotype" w:cs="Palatino Linotype"/>
          <w:i/>
        </w:rPr>
        <w:t>listado general de los trabajadores de una institución, en</w:t>
      </w:r>
      <w:r w:rsidR="00B1232F" w:rsidRPr="00C64252">
        <w:rPr>
          <w:rFonts w:ascii="Palatino Linotype" w:eastAsia="Palatino Linotype" w:hAnsi="Palatino Linotype" w:cs="Palatino Linotype"/>
          <w:b/>
          <w:i/>
        </w:rPr>
        <w:t xml:space="preserve"> </w:t>
      </w:r>
      <w:r w:rsidR="00B1232F" w:rsidRPr="00C64252">
        <w:rPr>
          <w:rFonts w:ascii="Palatino Linotype" w:eastAsia="Palatino Linotype" w:hAnsi="Palatino Linotype" w:cs="Palatino Linotype"/>
          <w:i/>
        </w:rPr>
        <w:t xml:space="preserve">el cual se </w:t>
      </w:r>
      <w:r w:rsidR="00B1232F" w:rsidRPr="00C64252">
        <w:rPr>
          <w:rFonts w:ascii="Palatino Linotype" w:eastAsia="Palatino Linotype" w:hAnsi="Palatino Linotype" w:cs="Palatino Linotype"/>
          <w:b/>
          <w:i/>
        </w:rPr>
        <w:t xml:space="preserve">asientan las </w:t>
      </w:r>
      <w:r w:rsidR="00B1232F" w:rsidRPr="00C64252">
        <w:rPr>
          <w:rFonts w:ascii="Palatino Linotype" w:eastAsia="Palatino Linotype" w:hAnsi="Palatino Linotype" w:cs="Palatino Linotype"/>
          <w:b/>
          <w:i/>
          <w:u w:val="single"/>
        </w:rPr>
        <w:t>percepciones brutas, deducciones y alcance neto de las mismas</w:t>
      </w:r>
      <w:r w:rsidR="00B1232F" w:rsidRPr="00C64252">
        <w:rPr>
          <w:rFonts w:ascii="Palatino Linotype" w:eastAsia="Palatino Linotype" w:hAnsi="Palatino Linotype" w:cs="Palatino Linotype"/>
          <w:i/>
        </w:rPr>
        <w:t>; la nómina es utilizada para</w:t>
      </w:r>
      <w:r w:rsidR="00B1232F" w:rsidRPr="00C64252">
        <w:rPr>
          <w:rFonts w:ascii="Palatino Linotype" w:eastAsia="Palatino Linotype" w:hAnsi="Palatino Linotype" w:cs="Palatino Linotype"/>
          <w:b/>
          <w:i/>
        </w:rPr>
        <w:t xml:space="preserve"> efectuar los pagos periódicos</w:t>
      </w:r>
      <w:r w:rsidR="00B1232F" w:rsidRPr="00C64252">
        <w:rPr>
          <w:rFonts w:ascii="Palatino Linotype" w:eastAsia="Palatino Linotype" w:hAnsi="Palatino Linotype" w:cs="Palatino Linotype"/>
          <w:i/>
        </w:rPr>
        <w:t xml:space="preserve"> (semanales, quincenales o</w:t>
      </w:r>
      <w:r w:rsidR="00B1232F" w:rsidRPr="00C64252">
        <w:rPr>
          <w:rFonts w:ascii="Palatino Linotype" w:eastAsia="Palatino Linotype" w:hAnsi="Palatino Linotype" w:cs="Palatino Linotype"/>
          <w:b/>
          <w:i/>
        </w:rPr>
        <w:t xml:space="preserve"> </w:t>
      </w:r>
      <w:r w:rsidR="00B1232F" w:rsidRPr="00C64252">
        <w:rPr>
          <w:rFonts w:ascii="Palatino Linotype" w:eastAsia="Palatino Linotype" w:hAnsi="Palatino Linotype" w:cs="Palatino Linotype"/>
          <w:i/>
        </w:rPr>
        <w:t xml:space="preserve">mensuales) a los trabajadores por concepto de </w:t>
      </w:r>
      <w:r w:rsidR="00B1232F" w:rsidRPr="00C64252">
        <w:rPr>
          <w:rFonts w:ascii="Palatino Linotype" w:eastAsia="Palatino Linotype" w:hAnsi="Palatino Linotype" w:cs="Palatino Linotype"/>
          <w:b/>
          <w:i/>
        </w:rPr>
        <w:t>sueldos y salarios.</w:t>
      </w:r>
    </w:p>
    <w:p w14:paraId="3956E555" w14:textId="77777777" w:rsidR="00B1232F" w:rsidRPr="00C64252" w:rsidRDefault="00B1232F" w:rsidP="00B1232F">
      <w:pPr>
        <w:spacing w:before="240" w:after="360" w:line="360" w:lineRule="auto"/>
        <w:jc w:val="both"/>
        <w:rPr>
          <w:rFonts w:ascii="Palatino Linotype" w:eastAsia="Palatino Linotype" w:hAnsi="Palatino Linotype" w:cs="Palatino Linotype"/>
          <w:i/>
        </w:rPr>
      </w:pPr>
      <w:r w:rsidRPr="00C64252">
        <w:rPr>
          <w:rFonts w:ascii="Palatino Linotype" w:eastAsia="Palatino Linotype" w:hAnsi="Palatino Linotype" w:cs="Palatino Linotype"/>
        </w:rPr>
        <w:t xml:space="preserve">Documento o término que ha sido mencionado en diferentes ordenamientos legales, tal es el caso, de la </w:t>
      </w:r>
      <w:r w:rsidRPr="00C64252">
        <w:rPr>
          <w:rFonts w:ascii="Palatino Linotype" w:eastAsia="Palatino Linotype" w:hAnsi="Palatino Linotype" w:cs="Palatino Linotype"/>
          <w:i/>
        </w:rPr>
        <w:t>Ley Federal del Trabajo</w:t>
      </w:r>
      <w:r w:rsidRPr="00C64252">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14:paraId="55A8C2C6" w14:textId="77777777" w:rsidR="00B1232F" w:rsidRPr="00C64252" w:rsidRDefault="00B1232F" w:rsidP="00B1232F">
      <w:pPr>
        <w:pBdr>
          <w:top w:val="nil"/>
          <w:left w:val="nil"/>
          <w:bottom w:val="nil"/>
          <w:right w:val="nil"/>
          <w:between w:val="nil"/>
        </w:pBdr>
        <w:spacing w:after="120"/>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“Artículo 804.-</w:t>
      </w:r>
      <w:r w:rsidRPr="00C64252">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14:paraId="4644F80D" w14:textId="77777777" w:rsidR="00B1232F" w:rsidRPr="00C64252" w:rsidRDefault="00B1232F" w:rsidP="00B1232F">
      <w:pPr>
        <w:pBdr>
          <w:top w:val="nil"/>
          <w:left w:val="nil"/>
          <w:bottom w:val="nil"/>
          <w:right w:val="nil"/>
          <w:between w:val="nil"/>
        </w:pBdr>
        <w:spacing w:after="120"/>
        <w:ind w:left="993"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w:t>
      </w:r>
    </w:p>
    <w:p w14:paraId="5EECE78F" w14:textId="77777777" w:rsidR="00B1232F" w:rsidRPr="00C64252" w:rsidRDefault="00B1232F" w:rsidP="00B1232F">
      <w:pPr>
        <w:pBdr>
          <w:top w:val="nil"/>
          <w:left w:val="nil"/>
          <w:bottom w:val="nil"/>
          <w:right w:val="nil"/>
          <w:between w:val="nil"/>
        </w:pBdr>
        <w:spacing w:after="120"/>
        <w:ind w:left="993" w:right="902"/>
        <w:jc w:val="both"/>
        <w:rPr>
          <w:rFonts w:ascii="Palatino Linotype" w:eastAsia="Palatino Linotype" w:hAnsi="Palatino Linotype" w:cs="Palatino Linotype"/>
          <w:b/>
          <w:i/>
          <w:sz w:val="22"/>
          <w:szCs w:val="22"/>
        </w:rPr>
      </w:pPr>
      <w:r w:rsidRPr="00C64252">
        <w:rPr>
          <w:rFonts w:ascii="Palatino Linotype" w:eastAsia="Palatino Linotype" w:hAnsi="Palatino Linotype" w:cs="Palatino Linotype"/>
          <w:b/>
          <w:i/>
          <w:sz w:val="22"/>
          <w:szCs w:val="22"/>
        </w:rPr>
        <w:t>II.</w:t>
      </w:r>
      <w:r w:rsidRPr="00C64252">
        <w:rPr>
          <w:rFonts w:ascii="Palatino Linotype" w:eastAsia="Palatino Linotype" w:hAnsi="Palatino Linotype" w:cs="Palatino Linotype"/>
          <w:i/>
          <w:sz w:val="22"/>
          <w:szCs w:val="22"/>
        </w:rPr>
        <w:t xml:space="preserve"> </w:t>
      </w:r>
      <w:r w:rsidRPr="00C64252">
        <w:rPr>
          <w:rFonts w:ascii="Palatino Linotype" w:eastAsia="Palatino Linotype" w:hAnsi="Palatino Linotype" w:cs="Palatino Linotype"/>
          <w:b/>
          <w:i/>
          <w:sz w:val="22"/>
          <w:szCs w:val="22"/>
        </w:rPr>
        <w:t>Listas de raya o nómina de personal</w:t>
      </w:r>
      <w:r w:rsidRPr="00C64252">
        <w:rPr>
          <w:rFonts w:ascii="Palatino Linotype" w:eastAsia="Palatino Linotype" w:hAnsi="Palatino Linotype" w:cs="Palatino Linotype"/>
          <w:i/>
          <w:sz w:val="22"/>
          <w:szCs w:val="22"/>
        </w:rPr>
        <w:t xml:space="preserve">, cuando se lleven en el centro de trabajo; </w:t>
      </w:r>
      <w:r w:rsidRPr="00C64252">
        <w:rPr>
          <w:rFonts w:ascii="Palatino Linotype" w:eastAsia="Palatino Linotype" w:hAnsi="Palatino Linotype" w:cs="Palatino Linotype"/>
          <w:b/>
          <w:i/>
          <w:sz w:val="22"/>
          <w:szCs w:val="22"/>
        </w:rPr>
        <w:t>o recibos de pagos de salarios;</w:t>
      </w:r>
    </w:p>
    <w:p w14:paraId="417C34D0" w14:textId="77777777" w:rsidR="00B1232F" w:rsidRPr="00C64252" w:rsidRDefault="00B1232F" w:rsidP="00B1232F">
      <w:pPr>
        <w:pBdr>
          <w:top w:val="nil"/>
          <w:left w:val="nil"/>
          <w:bottom w:val="nil"/>
          <w:right w:val="nil"/>
          <w:between w:val="nil"/>
        </w:pBdr>
        <w:spacing w:after="120"/>
        <w:ind w:left="993"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p>
    <w:p w14:paraId="5502DD90" w14:textId="77777777" w:rsidR="00B1232F" w:rsidRPr="00C64252" w:rsidRDefault="00B1232F" w:rsidP="00B1232F">
      <w:pPr>
        <w:pBdr>
          <w:top w:val="nil"/>
          <w:left w:val="nil"/>
          <w:bottom w:val="nil"/>
          <w:right w:val="nil"/>
          <w:between w:val="nil"/>
        </w:pBdr>
        <w:spacing w:after="120"/>
        <w:ind w:left="855"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sidRPr="00C64252">
        <w:rPr>
          <w:rFonts w:ascii="Palatino Linotype" w:eastAsia="Palatino Linotype" w:hAnsi="Palatino Linotype" w:cs="Palatino Linotype"/>
          <w:b/>
          <w:i/>
          <w:sz w:val="22"/>
          <w:szCs w:val="22"/>
        </w:rPr>
        <w:t>II</w:t>
      </w:r>
      <w:r w:rsidRPr="00C64252">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14:paraId="2128542B" w14:textId="4F98B422" w:rsidR="00B1232F" w:rsidRPr="00C64252" w:rsidRDefault="00B1232F" w:rsidP="00B1232F">
      <w:pPr>
        <w:spacing w:before="240" w:after="36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13">
        <w:r w:rsidRPr="00C64252">
          <w:rPr>
            <w:rFonts w:ascii="Palatino Linotype" w:eastAsia="Palatino Linotype" w:hAnsi="Palatino Linotype" w:cs="Palatino Linotype"/>
          </w:rPr>
          <w:t>servicios</w:t>
        </w:r>
      </w:hyperlink>
      <w:r w:rsidRPr="00C64252">
        <w:rPr>
          <w:rFonts w:ascii="Palatino Linotype" w:eastAsia="Palatino Linotype" w:hAnsi="Palatino Linotype" w:cs="Palatino Linotype"/>
        </w:rPr>
        <w:t xml:space="preserve"> que éstos le prestan al patrón, en el cual </w:t>
      </w:r>
      <w:r w:rsidRPr="00C64252">
        <w:rPr>
          <w:rFonts w:ascii="Palatino Linotype" w:eastAsia="Palatino Linotype" w:hAnsi="Palatino Linotype" w:cs="Palatino Linotype"/>
          <w:b/>
        </w:rPr>
        <w:t>se asientan las percepciones brutas, deducciones y el neto</w:t>
      </w:r>
      <w:r w:rsidRPr="00C64252">
        <w:rPr>
          <w:rFonts w:ascii="Palatino Linotype" w:eastAsia="Palatino Linotype" w:hAnsi="Palatino Linotype" w:cs="Palatino Linotype"/>
        </w:rPr>
        <w:t xml:space="preserve"> a recibir de dichos trabajadores.</w:t>
      </w:r>
    </w:p>
    <w:p w14:paraId="092C5C31" w14:textId="381075A5" w:rsidR="00B1232F" w:rsidRPr="00C64252" w:rsidRDefault="00B1232F" w:rsidP="00B1232F">
      <w:pPr>
        <w:spacing w:before="240" w:after="36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lastRenderedPageBreak/>
        <w:t>Por otro lado, el artículo 350 del Código Financiero del Estado de México y Municipios,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05D98AD6" w14:textId="77777777" w:rsidR="00B1232F" w:rsidRPr="00C64252" w:rsidRDefault="00B1232F" w:rsidP="00B1232F">
      <w:pPr>
        <w:ind w:left="851" w:right="849"/>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 xml:space="preserve"> “</w:t>
      </w:r>
      <w:r w:rsidRPr="00C64252">
        <w:rPr>
          <w:rFonts w:ascii="Palatino Linotype" w:eastAsia="Palatino Linotype" w:hAnsi="Palatino Linotype" w:cs="Palatino Linotype"/>
          <w:b/>
          <w:i/>
          <w:sz w:val="22"/>
          <w:szCs w:val="22"/>
        </w:rPr>
        <w:t>Artículo 350.-</w:t>
      </w:r>
      <w:r w:rsidRPr="00C64252">
        <w:rPr>
          <w:rFonts w:ascii="Palatino Linotype" w:eastAsia="Palatino Linotype" w:hAnsi="Palatino Linotype" w:cs="Palatino Linotype"/>
          <w:i/>
          <w:sz w:val="22"/>
          <w:szCs w:val="22"/>
        </w:rPr>
        <w:t xml:space="preserve"> La Secretaría y </w:t>
      </w:r>
      <w:r w:rsidRPr="00C64252">
        <w:rPr>
          <w:rFonts w:ascii="Palatino Linotype" w:eastAsia="Palatino Linotype" w:hAnsi="Palatino Linotype" w:cs="Palatino Linotype"/>
          <w:b/>
          <w:i/>
          <w:sz w:val="22"/>
          <w:szCs w:val="22"/>
        </w:rPr>
        <w:t>las tesorerías</w:t>
      </w:r>
      <w:r w:rsidRPr="00C64252">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14:paraId="05AFEEB7" w14:textId="77777777" w:rsidR="00B1232F" w:rsidRPr="00C64252" w:rsidRDefault="00B1232F" w:rsidP="00B1232F">
      <w:pPr>
        <w:ind w:left="1134" w:right="849"/>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I.</w:t>
      </w:r>
      <w:r w:rsidRPr="00C64252">
        <w:rPr>
          <w:rFonts w:ascii="Palatino Linotype" w:eastAsia="Palatino Linotype" w:hAnsi="Palatino Linotype" w:cs="Palatino Linotype"/>
          <w:i/>
          <w:sz w:val="22"/>
          <w:szCs w:val="22"/>
        </w:rPr>
        <w:t xml:space="preserve"> Patrimonial. </w:t>
      </w:r>
    </w:p>
    <w:p w14:paraId="49659415" w14:textId="77777777" w:rsidR="00B1232F" w:rsidRPr="00C64252" w:rsidRDefault="00B1232F" w:rsidP="00B1232F">
      <w:pPr>
        <w:ind w:left="1134" w:right="849"/>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II</w:t>
      </w:r>
      <w:r w:rsidRPr="00C64252">
        <w:rPr>
          <w:rFonts w:ascii="Palatino Linotype" w:eastAsia="Palatino Linotype" w:hAnsi="Palatino Linotype" w:cs="Palatino Linotype"/>
          <w:i/>
          <w:sz w:val="22"/>
          <w:szCs w:val="22"/>
        </w:rPr>
        <w:t xml:space="preserve">. Presupuestal. </w:t>
      </w:r>
    </w:p>
    <w:p w14:paraId="58EECCE8" w14:textId="77777777" w:rsidR="00B1232F" w:rsidRPr="00C64252" w:rsidRDefault="00B1232F" w:rsidP="00B1232F">
      <w:pPr>
        <w:ind w:left="1134" w:right="849"/>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III</w:t>
      </w:r>
      <w:r w:rsidRPr="00C64252">
        <w:rPr>
          <w:rFonts w:ascii="Palatino Linotype" w:eastAsia="Palatino Linotype" w:hAnsi="Palatino Linotype" w:cs="Palatino Linotype"/>
          <w:i/>
          <w:sz w:val="22"/>
          <w:szCs w:val="22"/>
        </w:rPr>
        <w:t>. De la obra pública.</w:t>
      </w:r>
    </w:p>
    <w:p w14:paraId="5C37D3F8" w14:textId="77777777" w:rsidR="00B1232F" w:rsidRPr="00C64252" w:rsidRDefault="00B1232F" w:rsidP="00B1232F">
      <w:pPr>
        <w:ind w:left="1134" w:right="849"/>
        <w:jc w:val="both"/>
        <w:rPr>
          <w:rFonts w:ascii="Palatino Linotype" w:eastAsia="Palatino Linotype" w:hAnsi="Palatino Linotype" w:cs="Palatino Linotype"/>
          <w:b/>
          <w:i/>
          <w:sz w:val="22"/>
          <w:szCs w:val="22"/>
        </w:rPr>
      </w:pPr>
      <w:r w:rsidRPr="00C64252">
        <w:rPr>
          <w:rFonts w:ascii="Palatino Linotype" w:eastAsia="Palatino Linotype" w:hAnsi="Palatino Linotype" w:cs="Palatino Linotype"/>
          <w:b/>
          <w:i/>
          <w:sz w:val="22"/>
          <w:szCs w:val="22"/>
        </w:rPr>
        <w:t>IV. De nómina.</w:t>
      </w:r>
    </w:p>
    <w:p w14:paraId="64CBBC50" w14:textId="77777777" w:rsidR="00B1232F" w:rsidRPr="00C64252" w:rsidRDefault="00B1232F" w:rsidP="00B1232F">
      <w:pPr>
        <w:ind w:left="1134" w:right="849"/>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V</w:t>
      </w:r>
      <w:r w:rsidRPr="00C64252">
        <w:rPr>
          <w:rFonts w:ascii="Palatino Linotype" w:eastAsia="Palatino Linotype" w:hAnsi="Palatino Linotype" w:cs="Palatino Linotype"/>
          <w:i/>
          <w:sz w:val="22"/>
          <w:szCs w:val="22"/>
        </w:rPr>
        <w:t xml:space="preserve">. Avance del cumplimiento del Plan de Desarrollo del Estado de México. </w:t>
      </w:r>
    </w:p>
    <w:p w14:paraId="7704467D" w14:textId="77777777" w:rsidR="00B1232F" w:rsidRPr="00C64252" w:rsidRDefault="00B1232F" w:rsidP="00B1232F">
      <w:pPr>
        <w:ind w:left="851" w:right="849"/>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14:paraId="7A112C28" w14:textId="77777777" w:rsidR="00B1232F" w:rsidRPr="00C64252" w:rsidRDefault="00B1232F" w:rsidP="00B1232F">
      <w:pPr>
        <w:ind w:left="851" w:right="849"/>
        <w:jc w:val="both"/>
        <w:rPr>
          <w:rFonts w:ascii="Palatino Linotype" w:eastAsia="Palatino Linotype" w:hAnsi="Palatino Linotype" w:cs="Palatino Linotype"/>
          <w:b/>
          <w:i/>
          <w:sz w:val="22"/>
          <w:szCs w:val="22"/>
        </w:rPr>
      </w:pPr>
      <w:r w:rsidRPr="00C64252">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C64252">
        <w:rPr>
          <w:rFonts w:ascii="Palatino Linotype" w:eastAsia="Palatino Linotype" w:hAnsi="Palatino Linotype" w:cs="Palatino Linotype"/>
          <w:b/>
          <w:i/>
          <w:sz w:val="22"/>
          <w:szCs w:val="22"/>
        </w:rPr>
        <w:t>.”</w:t>
      </w:r>
    </w:p>
    <w:p w14:paraId="7FD7F962" w14:textId="77777777" w:rsidR="00B1232F" w:rsidRPr="00C64252" w:rsidRDefault="00B1232F" w:rsidP="00B1232F">
      <w:pPr>
        <w:spacing w:before="240" w:after="36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Por su parte la Ley del Trabajo de los Servidores Públicos del Estado y Municipios, en su artículo 220-K fracciones II y IV y último párrafo, establecen lo siguiente:</w:t>
      </w:r>
    </w:p>
    <w:p w14:paraId="1B871260" w14:textId="77777777" w:rsidR="00B1232F" w:rsidRPr="00C64252" w:rsidRDefault="00B1232F" w:rsidP="00B1232F">
      <w:pPr>
        <w:tabs>
          <w:tab w:val="left" w:pos="9072"/>
        </w:tabs>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“ARTÍCULO 220 K.-</w:t>
      </w:r>
      <w:r w:rsidRPr="00C64252">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27D8A466" w14:textId="77777777" w:rsidR="00B1232F" w:rsidRPr="00C64252" w:rsidRDefault="00B1232F" w:rsidP="00B1232F">
      <w:pPr>
        <w:tabs>
          <w:tab w:val="left" w:pos="9072"/>
        </w:tabs>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p>
    <w:p w14:paraId="3D27A762" w14:textId="77777777" w:rsidR="00B1232F" w:rsidRPr="00C64252" w:rsidRDefault="00B1232F" w:rsidP="00B1232F">
      <w:pPr>
        <w:tabs>
          <w:tab w:val="left" w:pos="9072"/>
        </w:tabs>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II. Recibos de pagos de salarios o las constancias documentales del pago de salario cuando sea por depósito o mediante información electrónica;</w:t>
      </w:r>
    </w:p>
    <w:p w14:paraId="354D3BA2" w14:textId="77777777" w:rsidR="00B1232F" w:rsidRPr="00C64252" w:rsidRDefault="00B1232F" w:rsidP="00B1232F">
      <w:pPr>
        <w:tabs>
          <w:tab w:val="left" w:pos="9072"/>
        </w:tabs>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p>
    <w:p w14:paraId="6EF5984E" w14:textId="77777777" w:rsidR="00B1232F" w:rsidRPr="00C64252" w:rsidRDefault="00B1232F" w:rsidP="00B1232F">
      <w:pPr>
        <w:tabs>
          <w:tab w:val="left" w:pos="9072"/>
        </w:tabs>
        <w:ind w:left="1134" w:right="902"/>
        <w:jc w:val="both"/>
        <w:rPr>
          <w:rFonts w:ascii="Palatino Linotype" w:eastAsia="Palatino Linotype" w:hAnsi="Palatino Linotype" w:cs="Palatino Linotype"/>
          <w:i/>
          <w:sz w:val="22"/>
          <w:szCs w:val="22"/>
        </w:rPr>
      </w:pPr>
    </w:p>
    <w:p w14:paraId="5EE0DC19" w14:textId="77777777" w:rsidR="00B1232F" w:rsidRPr="00C64252" w:rsidRDefault="00B1232F" w:rsidP="00B1232F">
      <w:pPr>
        <w:tabs>
          <w:tab w:val="left" w:pos="9072"/>
        </w:tabs>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73689D58" w14:textId="77777777" w:rsidR="00B1232F" w:rsidRPr="00C64252" w:rsidRDefault="00B1232F" w:rsidP="00B1232F">
      <w:pPr>
        <w:tabs>
          <w:tab w:val="left" w:pos="9072"/>
        </w:tabs>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F693940" w14:textId="77777777" w:rsidR="00B1232F" w:rsidRPr="00C64252" w:rsidRDefault="00B1232F" w:rsidP="00B1232F">
      <w:pPr>
        <w:tabs>
          <w:tab w:val="left" w:pos="9072"/>
        </w:tabs>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2C5FE87" w14:textId="77777777" w:rsidR="00B1232F" w:rsidRPr="00C64252" w:rsidRDefault="00B1232F" w:rsidP="00B1232F">
      <w:pPr>
        <w:tabs>
          <w:tab w:val="left" w:pos="9072"/>
        </w:tabs>
        <w:ind w:left="851" w:right="902"/>
        <w:jc w:val="both"/>
        <w:rPr>
          <w:rFonts w:ascii="Palatino Linotype" w:eastAsia="Palatino Linotype" w:hAnsi="Palatino Linotype" w:cs="Palatino Linotype"/>
          <w:i/>
          <w:sz w:val="22"/>
          <w:szCs w:val="22"/>
        </w:rPr>
      </w:pPr>
    </w:p>
    <w:p w14:paraId="10C25651" w14:textId="77777777" w:rsidR="00B1232F" w:rsidRPr="00C64252" w:rsidRDefault="00B1232F" w:rsidP="00B1232F">
      <w:pPr>
        <w:spacing w:after="120"/>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0A7609AA" w14:textId="77777777" w:rsidR="00B1232F" w:rsidRPr="00C64252" w:rsidRDefault="00B1232F" w:rsidP="00B1232F">
      <w:pPr>
        <w:spacing w:before="12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Sobre la base del precepto legal citado, se advierte que </w:t>
      </w:r>
      <w:r w:rsidRPr="00C64252">
        <w:rPr>
          <w:rFonts w:ascii="Palatino Linotype" w:eastAsia="Palatino Linotype" w:hAnsi="Palatino Linotype" w:cs="Palatino Linotype"/>
          <w:i/>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C64252">
        <w:rPr>
          <w:rFonts w:ascii="Palatino Linotype" w:eastAsia="Palatino Linotype" w:hAnsi="Palatino Linotype" w:cs="Palatino Linotype"/>
        </w:rPr>
        <w:t>.</w:t>
      </w:r>
    </w:p>
    <w:p w14:paraId="130F80B4" w14:textId="77777777" w:rsidR="00F72FEC" w:rsidRPr="00C64252" w:rsidRDefault="00F72FEC" w:rsidP="00F72FEC">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54C92B38" w14:textId="77777777" w:rsidR="00F72FEC" w:rsidRPr="00C64252" w:rsidRDefault="00F72FEC" w:rsidP="00F72FEC">
      <w:pPr>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“Artículo 8.-</w:t>
      </w:r>
      <w:r w:rsidRPr="00C64252">
        <w:rPr>
          <w:rFonts w:ascii="Palatino Linotype" w:eastAsia="Palatino Linotype" w:hAnsi="Palatino Linotype" w:cs="Palatino Linotype"/>
          <w:i/>
          <w:sz w:val="22"/>
          <w:szCs w:val="22"/>
        </w:rPr>
        <w:t xml:space="preserve"> El </w:t>
      </w:r>
      <w:r w:rsidRPr="00C64252">
        <w:rPr>
          <w:rFonts w:ascii="Palatino Linotype" w:eastAsia="Palatino Linotype" w:hAnsi="Palatino Linotype" w:cs="Palatino Linotype"/>
          <w:b/>
          <w:i/>
          <w:sz w:val="22"/>
          <w:szCs w:val="22"/>
        </w:rPr>
        <w:t>Órgano Superior</w:t>
      </w:r>
      <w:r w:rsidRPr="00C64252">
        <w:rPr>
          <w:rFonts w:ascii="Palatino Linotype" w:eastAsia="Palatino Linotype" w:hAnsi="Palatino Linotype" w:cs="Palatino Linotype"/>
          <w:i/>
          <w:sz w:val="22"/>
          <w:szCs w:val="22"/>
        </w:rPr>
        <w:t xml:space="preserve"> tendrá las siguientes atribuciones:</w:t>
      </w:r>
    </w:p>
    <w:p w14:paraId="448BD52A" w14:textId="77777777" w:rsidR="00F72FEC" w:rsidRPr="00C64252" w:rsidRDefault="00F72FEC" w:rsidP="00F72FEC">
      <w:pPr>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p>
    <w:p w14:paraId="437D9396" w14:textId="77777777" w:rsidR="00F72FEC" w:rsidRPr="00C64252" w:rsidRDefault="00F72FEC" w:rsidP="00F72FEC">
      <w:pPr>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XI</w:t>
      </w:r>
      <w:r w:rsidRPr="00C64252">
        <w:rPr>
          <w:rFonts w:ascii="Palatino Linotype" w:eastAsia="Palatino Linotype" w:hAnsi="Palatino Linotype" w:cs="Palatino Linotype"/>
          <w:i/>
          <w:sz w:val="22"/>
          <w:szCs w:val="22"/>
        </w:rPr>
        <w:t xml:space="preserve">. Establecer los lineamientos, criterios, procedimientos, métodos y sistemas, así como todas aquellas disposiciones de carácter general para las acciones de </w:t>
      </w:r>
      <w:r w:rsidRPr="00C64252">
        <w:rPr>
          <w:rFonts w:ascii="Palatino Linotype" w:eastAsia="Palatino Linotype" w:hAnsi="Palatino Linotype" w:cs="Palatino Linotype"/>
          <w:i/>
          <w:sz w:val="22"/>
          <w:szCs w:val="22"/>
        </w:rPr>
        <w:lastRenderedPageBreak/>
        <w:t>control y evaluación, necesarios para la fiscalización de las cuentas públicas y los informes trimestrales;”</w:t>
      </w:r>
    </w:p>
    <w:p w14:paraId="4393A77A" w14:textId="77777777" w:rsidR="00F72FEC" w:rsidRPr="00C64252" w:rsidRDefault="00F72FEC" w:rsidP="00F72FEC">
      <w:pPr>
        <w:spacing w:before="240" w:after="240" w:line="360" w:lineRule="auto"/>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128CBFD3" w14:textId="77777777" w:rsidR="00F72FEC" w:rsidRPr="00C64252" w:rsidRDefault="00F72FEC" w:rsidP="00F72FEC">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La información documental comprobatoria de los informes trimestrales presentados, debe conservarse en los archivos de la entidad fiscalizada -</w:t>
      </w:r>
      <w:r w:rsidRPr="00C64252">
        <w:rPr>
          <w:rFonts w:ascii="Palatino Linotype" w:eastAsia="Palatino Linotype" w:hAnsi="Palatino Linotype" w:cs="Palatino Linotype"/>
          <w:sz w:val="22"/>
          <w:szCs w:val="22"/>
        </w:rPr>
        <w:t xml:space="preserve">municipio- </w:t>
      </w:r>
      <w:r w:rsidRPr="00C64252">
        <w:rPr>
          <w:rFonts w:ascii="Palatino Linotype" w:eastAsia="Palatino Linotype" w:hAnsi="Palatino Linotype" w:cs="Palatino Linotype"/>
        </w:rPr>
        <w:t>en original y debidamente integrada en términos de los lineamientos de referencia, pues son susceptibles de revisión directa por el Órgano Superior de Fiscalización del Estado de México.</w:t>
      </w:r>
    </w:p>
    <w:p w14:paraId="3CA7C696" w14:textId="77777777" w:rsidR="00F72FEC" w:rsidRPr="00C64252" w:rsidRDefault="00F72FEC" w:rsidP="00F72FEC">
      <w:pPr>
        <w:spacing w:before="240" w:line="360" w:lineRule="auto"/>
        <w:ind w:right="49"/>
        <w:jc w:val="both"/>
        <w:rPr>
          <w:rFonts w:ascii="Palatino Linotype" w:eastAsia="Palatino Linotype" w:hAnsi="Palatino Linotype" w:cs="Palatino Linotype"/>
        </w:rPr>
      </w:pPr>
      <w:r w:rsidRPr="00C64252">
        <w:rPr>
          <w:rFonts w:ascii="Palatino Linotype" w:eastAsia="Palatino Linotype" w:hAnsi="Palatino Linotype" w:cs="Palatino Linotype"/>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C64252">
        <w:rPr>
          <w:rFonts w:ascii="Palatino Linotype" w:eastAsia="Palatino Linotype" w:hAnsi="Palatino Linotype" w:cs="Palatino Linotype"/>
          <w:vertAlign w:val="superscript"/>
        </w:rPr>
        <w:footnoteReference w:id="5"/>
      </w:r>
      <w:r w:rsidRPr="00C64252">
        <w:rPr>
          <w:rFonts w:ascii="Palatino Linotype" w:eastAsia="Palatino Linotype" w:hAnsi="Palatino Linotype" w:cs="Palatino Linotype"/>
        </w:rPr>
        <w:t xml:space="preserve">, con la finalidad de definir los criterios, los formatos y la documentación necesaria </w:t>
      </w:r>
      <w:r w:rsidRPr="00C64252">
        <w:rPr>
          <w:rFonts w:ascii="Palatino Linotype" w:eastAsia="Palatino Linotype" w:hAnsi="Palatino Linotype" w:cs="Palatino Linotype"/>
        </w:rPr>
        <w:lastRenderedPageBreak/>
        <w:t>para presentar los informes trimestrales, que deben ser entregados a través de cuatro módulos, que contienen la siguiente información:</w:t>
      </w:r>
    </w:p>
    <w:p w14:paraId="0B7A4688" w14:textId="77777777" w:rsidR="00F72FEC" w:rsidRPr="00C64252" w:rsidRDefault="00F72FEC" w:rsidP="00F72FEC">
      <w:pPr>
        <w:spacing w:before="240" w:line="360" w:lineRule="auto"/>
        <w:ind w:right="49"/>
        <w:jc w:val="center"/>
        <w:rPr>
          <w:rFonts w:ascii="Palatino Linotype" w:eastAsia="Palatino Linotype" w:hAnsi="Palatino Linotype" w:cs="Palatino Linotype"/>
        </w:rPr>
      </w:pPr>
      <w:r w:rsidRPr="00C64252">
        <w:rPr>
          <w:rFonts w:ascii="Palatino Linotype" w:eastAsia="Palatino Linotype" w:hAnsi="Palatino Linotype" w:cs="Palatino Linotype"/>
          <w:noProof/>
        </w:rPr>
        <w:drawing>
          <wp:inline distT="0" distB="0" distL="0" distR="0" wp14:anchorId="452BBB77" wp14:editId="0AA28684">
            <wp:extent cx="3960000" cy="1440000"/>
            <wp:effectExtent l="0" t="0" r="2540" b="8255"/>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960000" cy="1440000"/>
                    </a:xfrm>
                    <a:prstGeom prst="rect">
                      <a:avLst/>
                    </a:prstGeom>
                    <a:ln/>
                  </pic:spPr>
                </pic:pic>
              </a:graphicData>
            </a:graphic>
          </wp:inline>
        </w:drawing>
      </w:r>
    </w:p>
    <w:p w14:paraId="6CF0814E" w14:textId="77777777" w:rsidR="00F72FEC" w:rsidRPr="00C64252" w:rsidRDefault="00F72FEC" w:rsidP="00F72FEC">
      <w:pPr>
        <w:spacing w:before="240" w:line="360" w:lineRule="auto"/>
        <w:ind w:right="49"/>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La información que con motivo de la nómina genera 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se encuentra contenida en el Módulo 4 Información administrativa, Submódulo Nómina y Comprobantes Fiscales, como se muestra a continuación:</w:t>
      </w:r>
    </w:p>
    <w:p w14:paraId="619D8C7D" w14:textId="6CC95BD3" w:rsidR="00F72FEC" w:rsidRPr="00C64252" w:rsidRDefault="00F72FEC" w:rsidP="00F72FEC">
      <w:pPr>
        <w:spacing w:before="240" w:line="360" w:lineRule="auto"/>
        <w:ind w:right="49"/>
        <w:jc w:val="center"/>
        <w:rPr>
          <w:rFonts w:ascii="Palatino Linotype" w:eastAsia="Palatino Linotype" w:hAnsi="Palatino Linotype" w:cs="Palatino Linotype"/>
        </w:rPr>
      </w:pPr>
      <w:r w:rsidRPr="00C64252">
        <w:rPr>
          <w:noProof/>
        </w:rPr>
        <mc:AlternateContent>
          <mc:Choice Requires="wps">
            <w:drawing>
              <wp:anchor distT="0" distB="0" distL="114300" distR="114300" simplePos="0" relativeHeight="251659264" behindDoc="0" locked="0" layoutInCell="1" hidden="0" allowOverlap="1" wp14:anchorId="228253F8" wp14:editId="525402BD">
                <wp:simplePos x="0" y="0"/>
                <wp:positionH relativeFrom="column">
                  <wp:posOffset>684147</wp:posOffset>
                </wp:positionH>
                <wp:positionV relativeFrom="paragraph">
                  <wp:posOffset>932815</wp:posOffset>
                </wp:positionV>
                <wp:extent cx="4230435" cy="170782"/>
                <wp:effectExtent l="19050" t="19050" r="17780" b="20320"/>
                <wp:wrapNone/>
                <wp:docPr id="7" name="Rectángulo 7"/>
                <wp:cNvGraphicFramePr/>
                <a:graphic xmlns:a="http://schemas.openxmlformats.org/drawingml/2006/main">
                  <a:graphicData uri="http://schemas.microsoft.com/office/word/2010/wordprocessingShape">
                    <wps:wsp>
                      <wps:cNvSpPr/>
                      <wps:spPr>
                        <a:xfrm>
                          <a:off x="0" y="0"/>
                          <a:ext cx="4230435" cy="170782"/>
                        </a:xfrm>
                        <a:prstGeom prst="rect">
                          <a:avLst/>
                        </a:prstGeom>
                        <a:noFill/>
                        <a:ln w="38100" cap="flat" cmpd="sng">
                          <a:solidFill>
                            <a:srgbClr val="C00000"/>
                          </a:solidFill>
                          <a:prstDash val="solid"/>
                          <a:round/>
                          <a:headEnd type="none" w="sm" len="sm"/>
                          <a:tailEnd type="none" w="sm" len="sm"/>
                        </a:ln>
                      </wps:spPr>
                      <wps:txbx>
                        <w:txbxContent>
                          <w:p w14:paraId="2566B3B2" w14:textId="77777777" w:rsidR="002D4BA6" w:rsidRDefault="002D4BA6" w:rsidP="00F72FE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28253F8" id="Rectángulo 7" o:spid="_x0000_s1026" style="position:absolute;left:0;text-align:left;margin-left:53.85pt;margin-top:73.45pt;width:333.1pt;height:1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" filled="f" strokecolor="#c00000" strokeweight="3pt">
                <v:stroke startarrowwidth="narrow" startarrowlength="short" endarrowwidth="narrow" endarrowlength="short" joinstyle="round"/>
                <v:textbox inset="2.53958mm,2.53958mm,2.53958mm,2.53958mm">
                  <w:txbxContent>
                    <w:p w14:paraId="2566B3B2" w14:textId="77777777" w:rsidR="002D4BA6" w:rsidRDefault="002D4BA6" w:rsidP="00F72FEC">
                      <w:pPr>
                        <w:textDirection w:val="btLr"/>
                      </w:pPr>
                    </w:p>
                  </w:txbxContent>
                </v:textbox>
              </v:rect>
            </w:pict>
          </mc:Fallback>
        </mc:AlternateContent>
      </w:r>
      <w:r w:rsidRPr="00C64252">
        <w:rPr>
          <w:rFonts w:ascii="Palatino Linotype" w:eastAsia="Palatino Linotype" w:hAnsi="Palatino Linotype" w:cs="Palatino Linotype"/>
          <w:noProof/>
        </w:rPr>
        <w:drawing>
          <wp:inline distT="0" distB="0" distL="0" distR="0" wp14:anchorId="267B7794" wp14:editId="6E75809C">
            <wp:extent cx="4320000" cy="1656000"/>
            <wp:effectExtent l="0" t="0" r="4445" b="1905"/>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320000" cy="1656000"/>
                    </a:xfrm>
                    <a:prstGeom prst="rect">
                      <a:avLst/>
                    </a:prstGeom>
                    <a:ln/>
                  </pic:spPr>
                </pic:pic>
              </a:graphicData>
            </a:graphic>
          </wp:inline>
        </w:drawing>
      </w:r>
    </w:p>
    <w:p w14:paraId="74237AB0" w14:textId="655A60F6" w:rsidR="00F72FEC" w:rsidRPr="00C64252" w:rsidRDefault="00F72FEC" w:rsidP="00F72FEC">
      <w:pPr>
        <w:spacing w:before="240" w:after="360" w:line="360" w:lineRule="auto"/>
        <w:jc w:val="center"/>
        <w:rPr>
          <w:rFonts w:ascii="Palatino Linotype" w:eastAsia="Palatino Linotype" w:hAnsi="Palatino Linotype" w:cs="Palatino Linotype"/>
        </w:rPr>
      </w:pPr>
      <w:r w:rsidRPr="00C64252">
        <w:rPr>
          <w:rFonts w:ascii="Palatino Linotype" w:eastAsia="Palatino Linotype" w:hAnsi="Palatino Linotype" w:cs="Palatino Linotype"/>
          <w:noProof/>
        </w:rPr>
        <w:drawing>
          <wp:inline distT="0" distB="0" distL="0" distR="0" wp14:anchorId="4E51A166" wp14:editId="5746AE48">
            <wp:extent cx="4500000" cy="2032257"/>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0000" cy="2032257"/>
                    </a:xfrm>
                    <a:prstGeom prst="rect">
                      <a:avLst/>
                    </a:prstGeom>
                    <a:noFill/>
                    <a:ln>
                      <a:noFill/>
                    </a:ln>
                  </pic:spPr>
                </pic:pic>
              </a:graphicData>
            </a:graphic>
          </wp:inline>
        </w:drawing>
      </w:r>
    </w:p>
    <w:p w14:paraId="1026A5A1" w14:textId="1B75B6D5" w:rsidR="00F72FEC" w:rsidRPr="00C64252" w:rsidRDefault="00F72FEC" w:rsidP="00F72FEC">
      <w:pPr>
        <w:spacing w:before="240" w:after="360" w:line="360" w:lineRule="auto"/>
        <w:jc w:val="center"/>
        <w:rPr>
          <w:rFonts w:ascii="Palatino Linotype" w:eastAsia="Palatino Linotype" w:hAnsi="Palatino Linotype" w:cs="Palatino Linotype"/>
        </w:rPr>
      </w:pPr>
      <w:r w:rsidRPr="00C64252">
        <w:rPr>
          <w:rFonts w:ascii="Palatino Linotype" w:eastAsia="Palatino Linotype" w:hAnsi="Palatino Linotype" w:cs="Palatino Linotype"/>
          <w:noProof/>
        </w:rPr>
        <w:lastRenderedPageBreak/>
        <w:drawing>
          <wp:inline distT="0" distB="0" distL="0" distR="0" wp14:anchorId="2DC90A57" wp14:editId="0DF3C181">
            <wp:extent cx="3564000" cy="281368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4000" cy="2813685"/>
                    </a:xfrm>
                    <a:prstGeom prst="rect">
                      <a:avLst/>
                    </a:prstGeom>
                    <a:noFill/>
                    <a:ln>
                      <a:noFill/>
                    </a:ln>
                  </pic:spPr>
                </pic:pic>
              </a:graphicData>
            </a:graphic>
          </wp:inline>
        </w:drawing>
      </w:r>
      <w:r w:rsidRPr="00C64252">
        <w:rPr>
          <w:rFonts w:ascii="Palatino Linotype" w:eastAsia="Palatino Linotype" w:hAnsi="Palatino Linotype" w:cs="Palatino Linotype"/>
          <w:noProof/>
        </w:rPr>
        <w:drawing>
          <wp:inline distT="0" distB="0" distL="0" distR="0" wp14:anchorId="1B7311A3" wp14:editId="28786C0A">
            <wp:extent cx="3600000" cy="4107301"/>
            <wp:effectExtent l="0" t="0" r="63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4107301"/>
                    </a:xfrm>
                    <a:prstGeom prst="rect">
                      <a:avLst/>
                    </a:prstGeom>
                    <a:noFill/>
                    <a:ln>
                      <a:noFill/>
                    </a:ln>
                  </pic:spPr>
                </pic:pic>
              </a:graphicData>
            </a:graphic>
          </wp:inline>
        </w:drawing>
      </w:r>
      <w:r w:rsidRPr="00C64252">
        <w:rPr>
          <w:rFonts w:ascii="Palatino Linotype" w:eastAsia="Palatino Linotype" w:hAnsi="Palatino Linotype" w:cs="Palatino Linotype"/>
          <w:noProof/>
        </w:rPr>
        <w:lastRenderedPageBreak/>
        <w:drawing>
          <wp:inline distT="0" distB="0" distL="0" distR="0" wp14:anchorId="2ED57C99" wp14:editId="4F19BF91">
            <wp:extent cx="3600000" cy="715110"/>
            <wp:effectExtent l="0" t="0" r="63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715110"/>
                    </a:xfrm>
                    <a:prstGeom prst="rect">
                      <a:avLst/>
                    </a:prstGeom>
                    <a:noFill/>
                    <a:ln>
                      <a:noFill/>
                    </a:ln>
                  </pic:spPr>
                </pic:pic>
              </a:graphicData>
            </a:graphic>
          </wp:inline>
        </w:drawing>
      </w:r>
    </w:p>
    <w:p w14:paraId="3D37B47A" w14:textId="40DB06FF" w:rsidR="00F72FEC" w:rsidRPr="00C64252" w:rsidRDefault="00F72FEC" w:rsidP="00F72FEC">
      <w:pPr>
        <w:spacing w:before="240" w:after="360" w:line="360" w:lineRule="auto"/>
        <w:jc w:val="both"/>
        <w:rPr>
          <w:rFonts w:ascii="Palatino Linotype" w:eastAsia="Palatino Linotype" w:hAnsi="Palatino Linotype" w:cs="Palatino Linotype"/>
          <w:b/>
        </w:rPr>
      </w:pPr>
      <w:r w:rsidRPr="00C64252">
        <w:rPr>
          <w:rFonts w:ascii="Palatino Linotype" w:eastAsia="Palatino Linotype" w:hAnsi="Palatino Linotype" w:cs="Palatino Linotype"/>
        </w:rPr>
        <w:t xml:space="preserve">Con base en lo anterior se presume que el documento, de manera enunciativa más no limitativa, a través del cual 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xml:space="preserve"> pudiera satisfacer el requerimiento de información del personal adscrito a las dependencias que integran la administración pública centralizada, así como el Instituto Municipal de Cultura Física y Deporte, IMCUFIDETEQ,  lo es la conciliación de la nómina generada en el mes de octubre de dos mil veintidós, al contener entre otros datos, el nombre del servidor público, fecha de alta, puesto funcional, adscripción, categoría,  y percepciones brutas y netas, información que se traduce en lo solicitado por la parte </w:t>
      </w:r>
      <w:r w:rsidRPr="00C64252">
        <w:rPr>
          <w:rFonts w:ascii="Palatino Linotype" w:eastAsia="Palatino Linotype" w:hAnsi="Palatino Linotype" w:cs="Palatino Linotype"/>
          <w:b/>
        </w:rPr>
        <w:t>Recurrente.</w:t>
      </w:r>
    </w:p>
    <w:p w14:paraId="42A7EB66" w14:textId="77777777" w:rsidR="00F72FEC" w:rsidRPr="00C64252" w:rsidRDefault="00F72FEC" w:rsidP="00F72FEC">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En estas condiciones, resulta claro que la información de mérito fue generada en ejercicio de las atribuciones del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3EFE8471" w14:textId="43D6C815" w:rsidR="00F72FEC" w:rsidRPr="00C64252" w:rsidRDefault="00F72FEC" w:rsidP="00F72FEC">
      <w:pPr>
        <w:spacing w:before="240" w:after="36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En tal contexto, se estima procedente ordenar la entrega del soporte documental del que se desprenda la información solicitada, en versión pública</w:t>
      </w:r>
      <w:r w:rsidR="00B00F50" w:rsidRPr="00C64252">
        <w:rPr>
          <w:rFonts w:ascii="Palatino Linotype" w:eastAsia="Palatino Linotype" w:hAnsi="Palatino Linotype" w:cs="Palatino Linotype"/>
        </w:rPr>
        <w:t xml:space="preserve"> de ser necesario, </w:t>
      </w:r>
      <w:r w:rsidRPr="00C64252">
        <w:rPr>
          <w:rFonts w:ascii="Palatino Linotype" w:eastAsia="Palatino Linotype" w:hAnsi="Palatino Linotype" w:cs="Palatino Linotype"/>
        </w:rPr>
        <w:t>conforme al considerando siguiente.</w:t>
      </w:r>
    </w:p>
    <w:p w14:paraId="72254292" w14:textId="4806E59D" w:rsidR="00B00F50" w:rsidRPr="00C64252" w:rsidRDefault="00B00F50" w:rsidP="00B00F50">
      <w:pPr>
        <w:spacing w:before="240" w:after="240" w:line="360" w:lineRule="auto"/>
        <w:ind w:right="51"/>
        <w:jc w:val="both"/>
        <w:rPr>
          <w:rFonts w:ascii="Palatino Linotype" w:eastAsia="Palatino Linotype" w:hAnsi="Palatino Linotype" w:cs="Palatino Linotype"/>
        </w:rPr>
      </w:pPr>
      <w:r w:rsidRPr="00C64252">
        <w:rPr>
          <w:rFonts w:ascii="Palatino Linotype" w:eastAsia="Palatino Linotype" w:hAnsi="Palatino Linotype" w:cs="Palatino Linotype"/>
        </w:rPr>
        <w:lastRenderedPageBreak/>
        <w:t xml:space="preserve">De lo hasta aquí expuesto, se concluye que los motivos de inconformidad de la parte </w:t>
      </w:r>
      <w:r w:rsidRPr="00C64252">
        <w:rPr>
          <w:rFonts w:ascii="Palatino Linotype" w:eastAsia="Palatino Linotype" w:hAnsi="Palatino Linotype" w:cs="Palatino Linotype"/>
          <w:b/>
        </w:rPr>
        <w:t xml:space="preserve">Recurrente </w:t>
      </w:r>
      <w:r w:rsidRPr="00C64252">
        <w:rPr>
          <w:rFonts w:ascii="Palatino Linotype" w:eastAsia="Palatino Linotype" w:hAnsi="Palatino Linotype" w:cs="Palatino Linotype"/>
        </w:rPr>
        <w:t xml:space="preserve">devienen fundados, siendo procedente </w:t>
      </w:r>
      <w:r w:rsidRPr="00C64252">
        <w:rPr>
          <w:rFonts w:ascii="Palatino Linotype" w:eastAsia="Palatino Linotype" w:hAnsi="Palatino Linotype" w:cs="Palatino Linotype"/>
          <w:i/>
        </w:rPr>
        <w:t>Modificar</w:t>
      </w:r>
      <w:r w:rsidRPr="00C64252">
        <w:rPr>
          <w:rFonts w:ascii="Palatino Linotype" w:eastAsia="Palatino Linotype" w:hAnsi="Palatino Linotype" w:cs="Palatino Linotype"/>
        </w:rPr>
        <w:t xml:space="preserve"> la respuesta proporcionada por el </w:t>
      </w:r>
      <w:r w:rsidRPr="00C64252">
        <w:rPr>
          <w:rFonts w:ascii="Palatino Linotype" w:eastAsia="Palatino Linotype" w:hAnsi="Palatino Linotype" w:cs="Palatino Linotype"/>
          <w:b/>
        </w:rPr>
        <w:t xml:space="preserve">Sujeto Obligado </w:t>
      </w:r>
      <w:r w:rsidRPr="00C64252">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5FAF80B0" w14:textId="77777777" w:rsidR="00B00F50" w:rsidRPr="00C64252" w:rsidRDefault="00B00F50" w:rsidP="00B00F50">
      <w:pPr>
        <w:spacing w:before="240" w:after="240" w:line="360" w:lineRule="auto"/>
        <w:ind w:right="51"/>
        <w:jc w:val="both"/>
        <w:rPr>
          <w:rFonts w:ascii="Palatino Linotype" w:eastAsia="Palatino Linotype" w:hAnsi="Palatino Linotype" w:cs="Palatino Linotype"/>
        </w:rPr>
      </w:pPr>
      <w:r w:rsidRPr="00C64252">
        <w:rPr>
          <w:rFonts w:ascii="Palatino Linotype" w:eastAsia="Palatino Linotype" w:hAnsi="Palatino Linotype" w:cs="Palatino Linotype"/>
          <w:b/>
        </w:rPr>
        <w:t xml:space="preserve">Quinto. Versión Pública. </w:t>
      </w:r>
      <w:r w:rsidRPr="00C64252">
        <w:rPr>
          <w:rFonts w:ascii="Palatino Linotype" w:eastAsia="Palatino Linotype" w:hAnsi="Palatino Linotype" w:cs="Palatino Linotype"/>
        </w:rPr>
        <w:t>Como fue debidamente apuntado, 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6AE8C098" w14:textId="77777777" w:rsidR="00B00F50" w:rsidRPr="00C64252" w:rsidRDefault="00B00F50" w:rsidP="00B00F50">
      <w:pPr>
        <w:spacing w:before="240" w:after="240" w:line="360" w:lineRule="auto"/>
        <w:ind w:right="49"/>
        <w:jc w:val="both"/>
        <w:rPr>
          <w:rFonts w:ascii="Palatino Linotype" w:eastAsia="Palatino Linotype" w:hAnsi="Palatino Linotype" w:cs="Palatino Linotype"/>
        </w:rPr>
      </w:pPr>
      <w:r w:rsidRPr="00C64252">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E316D31" w14:textId="77777777" w:rsidR="00B00F50" w:rsidRPr="00C64252" w:rsidRDefault="00B00F50" w:rsidP="00B00F50">
      <w:pPr>
        <w:spacing w:before="240" w:after="240" w:line="360" w:lineRule="auto"/>
        <w:ind w:right="49"/>
        <w:jc w:val="both"/>
        <w:rPr>
          <w:rFonts w:ascii="Palatino Linotype" w:eastAsia="Palatino Linotype" w:hAnsi="Palatino Linotype" w:cs="Palatino Linotype"/>
        </w:rPr>
      </w:pPr>
      <w:r w:rsidRPr="00C64252">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936F93F" w14:textId="3E2E2F19" w:rsidR="00B00F50" w:rsidRPr="00C64252" w:rsidRDefault="00B00F50" w:rsidP="00B00F50">
      <w:pPr>
        <w:spacing w:before="240" w:after="240" w:line="360" w:lineRule="auto"/>
        <w:ind w:right="49"/>
        <w:jc w:val="both"/>
        <w:rPr>
          <w:rFonts w:ascii="Palatino Linotype" w:eastAsia="Palatino Linotype" w:hAnsi="Palatino Linotype" w:cs="Palatino Linotype"/>
        </w:rPr>
      </w:pPr>
      <w:r w:rsidRPr="00C64252">
        <w:rPr>
          <w:rFonts w:ascii="Palatino Linotype" w:eastAsia="Palatino Linotype" w:hAnsi="Palatino Linotype" w:cs="Palatino Linotype"/>
        </w:rPr>
        <w:lastRenderedPageBreak/>
        <w:t>Al respecto, los artículos 3, fracciones IX, XX, XXI, XXXII, XLV; 6, 91, 137, 143, fracción I, de la Ley de Transparencia y Acceso a la Información Pública del Estado de México y Municipios vigente establecen:</w:t>
      </w:r>
    </w:p>
    <w:p w14:paraId="5D04B6E2" w14:textId="77777777" w:rsidR="00B00F50" w:rsidRPr="00C64252" w:rsidRDefault="00B00F50" w:rsidP="00B00F50">
      <w:pPr>
        <w:spacing w:before="120" w:after="120"/>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rPr>
        <w:t> </w:t>
      </w:r>
      <w:r w:rsidRPr="00C64252">
        <w:rPr>
          <w:rFonts w:ascii="Palatino Linotype" w:eastAsia="Palatino Linotype" w:hAnsi="Palatino Linotype" w:cs="Palatino Linotype"/>
          <w:i/>
          <w:sz w:val="22"/>
          <w:szCs w:val="22"/>
        </w:rPr>
        <w:t>“</w:t>
      </w:r>
      <w:r w:rsidRPr="00C64252">
        <w:rPr>
          <w:rFonts w:ascii="Palatino Linotype" w:eastAsia="Palatino Linotype" w:hAnsi="Palatino Linotype" w:cs="Palatino Linotype"/>
          <w:b/>
          <w:i/>
          <w:sz w:val="22"/>
          <w:szCs w:val="22"/>
        </w:rPr>
        <w:t>Artículo 3.</w:t>
      </w:r>
      <w:r w:rsidRPr="00C64252">
        <w:rPr>
          <w:rFonts w:ascii="Palatino Linotype" w:eastAsia="Palatino Linotype" w:hAnsi="Palatino Linotype" w:cs="Palatino Linotype"/>
          <w:i/>
          <w:sz w:val="22"/>
          <w:szCs w:val="22"/>
        </w:rPr>
        <w:t xml:space="preserve"> Para los efectos de la presente Ley se entenderá por:</w:t>
      </w:r>
    </w:p>
    <w:p w14:paraId="18E8E381" w14:textId="77777777" w:rsidR="00B00F50" w:rsidRPr="00C64252" w:rsidRDefault="00B00F50" w:rsidP="00B00F50">
      <w:pPr>
        <w:tabs>
          <w:tab w:val="left" w:pos="1276"/>
        </w:tabs>
        <w:spacing w:before="120" w:after="120"/>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p>
    <w:p w14:paraId="396C98D1" w14:textId="77777777" w:rsidR="00B00F50" w:rsidRPr="00C64252" w:rsidRDefault="00B00F50" w:rsidP="00B00F50">
      <w:pPr>
        <w:tabs>
          <w:tab w:val="left" w:pos="1276"/>
        </w:tabs>
        <w:spacing w:before="120" w:after="120"/>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IX. Datos personales</w:t>
      </w:r>
      <w:r w:rsidRPr="00C64252">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162F524F" w14:textId="77777777" w:rsidR="00B00F50" w:rsidRPr="00C64252" w:rsidRDefault="00B00F50" w:rsidP="00B00F50">
      <w:pPr>
        <w:tabs>
          <w:tab w:val="left" w:pos="1276"/>
        </w:tabs>
        <w:spacing w:before="120" w:after="120"/>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p>
    <w:p w14:paraId="30756602" w14:textId="77777777" w:rsidR="00B00F50" w:rsidRPr="00C64252" w:rsidRDefault="00B00F50" w:rsidP="00B00F50">
      <w:pPr>
        <w:tabs>
          <w:tab w:val="left" w:pos="1276"/>
        </w:tabs>
        <w:spacing w:before="120" w:after="120"/>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XX. Información clasificada</w:t>
      </w:r>
      <w:r w:rsidRPr="00C64252">
        <w:rPr>
          <w:rFonts w:ascii="Palatino Linotype" w:eastAsia="Palatino Linotype" w:hAnsi="Palatino Linotype" w:cs="Palatino Linotype"/>
          <w:i/>
          <w:sz w:val="22"/>
          <w:szCs w:val="22"/>
        </w:rPr>
        <w:t>: Aquella considerada por la presente Ley como reservada o confidencial;</w:t>
      </w:r>
    </w:p>
    <w:p w14:paraId="22D7353E" w14:textId="77777777" w:rsidR="00B00F50" w:rsidRPr="00C64252" w:rsidRDefault="00B00F50" w:rsidP="00B00F50">
      <w:pPr>
        <w:tabs>
          <w:tab w:val="left" w:pos="1276"/>
        </w:tabs>
        <w:spacing w:before="120" w:after="120"/>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XXI. Información confidencial</w:t>
      </w:r>
      <w:r w:rsidRPr="00C64252">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5224F2F" w14:textId="77777777" w:rsidR="00B00F50" w:rsidRPr="00C64252" w:rsidRDefault="00B00F50" w:rsidP="00B00F50">
      <w:pPr>
        <w:tabs>
          <w:tab w:val="left" w:pos="1276"/>
        </w:tabs>
        <w:spacing w:before="120" w:after="120"/>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p>
    <w:p w14:paraId="004498BE" w14:textId="77777777" w:rsidR="00B00F50" w:rsidRPr="00C64252" w:rsidRDefault="00B00F50" w:rsidP="00B00F50">
      <w:pPr>
        <w:tabs>
          <w:tab w:val="left" w:pos="1276"/>
        </w:tabs>
        <w:spacing w:before="120" w:after="120"/>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XXXII. Protección de Datos Personales</w:t>
      </w:r>
      <w:r w:rsidRPr="00C64252">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62A45C41" w14:textId="77777777" w:rsidR="00B00F50" w:rsidRPr="00C64252" w:rsidRDefault="00B00F50" w:rsidP="00B00F50">
      <w:pPr>
        <w:tabs>
          <w:tab w:val="left" w:pos="1276"/>
        </w:tabs>
        <w:spacing w:before="120" w:after="120"/>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p>
    <w:p w14:paraId="56742266" w14:textId="77777777" w:rsidR="00B00F50" w:rsidRPr="00C64252" w:rsidRDefault="00B00F50" w:rsidP="00B00F50">
      <w:pPr>
        <w:tabs>
          <w:tab w:val="left" w:pos="1276"/>
        </w:tabs>
        <w:spacing w:before="120" w:after="120"/>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XLV. Versión pública</w:t>
      </w:r>
      <w:r w:rsidRPr="00C6425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05883CA" w14:textId="77777777" w:rsidR="00B00F50" w:rsidRPr="00C64252" w:rsidRDefault="00B00F50" w:rsidP="00B00F50">
      <w:pPr>
        <w:spacing w:before="120" w:after="120"/>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 Artículo 6</w:t>
      </w:r>
      <w:r w:rsidRPr="00C64252">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EC4A2F8" w14:textId="77777777" w:rsidR="00B00F50" w:rsidRPr="00C64252" w:rsidRDefault="00B00F50" w:rsidP="00B00F50">
      <w:pPr>
        <w:spacing w:before="120" w:after="120"/>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 (…)</w:t>
      </w:r>
    </w:p>
    <w:p w14:paraId="78ACBB9D" w14:textId="77777777" w:rsidR="00B00F50" w:rsidRPr="00C64252" w:rsidRDefault="00B00F50" w:rsidP="00B00F50">
      <w:pPr>
        <w:spacing w:before="120" w:after="120"/>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lastRenderedPageBreak/>
        <w:t>Artículo 91.</w:t>
      </w:r>
      <w:r w:rsidRPr="00C6425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5A666BB" w14:textId="77777777" w:rsidR="00B00F50" w:rsidRPr="00C64252" w:rsidRDefault="00B00F50" w:rsidP="00B00F50">
      <w:pPr>
        <w:spacing w:before="120" w:after="120"/>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p>
    <w:p w14:paraId="2BBFCE9B" w14:textId="77777777" w:rsidR="00B00F50" w:rsidRPr="00C64252" w:rsidRDefault="00B00F50" w:rsidP="00B00F50">
      <w:pPr>
        <w:spacing w:before="120" w:after="120"/>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Artículo 137.</w:t>
      </w:r>
      <w:r w:rsidRPr="00C6425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865CC66" w14:textId="77777777" w:rsidR="00B00F50" w:rsidRPr="00C64252" w:rsidRDefault="00B00F50" w:rsidP="00B00F50">
      <w:pPr>
        <w:spacing w:before="120" w:after="120"/>
        <w:ind w:left="851"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 Artículo 143.</w:t>
      </w:r>
      <w:r w:rsidRPr="00C64252">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45F58D1" w14:textId="77777777" w:rsidR="00B00F50" w:rsidRPr="00C64252" w:rsidRDefault="00B00F50" w:rsidP="00B00F50">
      <w:pPr>
        <w:spacing w:before="120" w:after="120"/>
        <w:ind w:left="1134" w:right="902"/>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I.</w:t>
      </w:r>
      <w:r w:rsidRPr="00C6425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8DF3C32" w14:textId="77777777" w:rsidR="00B00F50" w:rsidRPr="00C64252" w:rsidRDefault="00B00F50" w:rsidP="00B00F50">
      <w:pPr>
        <w:spacing w:before="240" w:after="240" w:line="360" w:lineRule="auto"/>
        <w:ind w:right="50"/>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714FDC9" w14:textId="77777777" w:rsidR="00B00F50" w:rsidRPr="00C64252" w:rsidRDefault="00B00F50" w:rsidP="00B00F50">
      <w:pPr>
        <w:spacing w:before="240" w:after="240" w:line="360" w:lineRule="auto"/>
        <w:ind w:right="50"/>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sidRPr="00C64252">
        <w:rPr>
          <w:rFonts w:ascii="Palatino Linotype" w:eastAsia="Palatino Linotype" w:hAnsi="Palatino Linotype" w:cs="Palatino Linotype"/>
        </w:rPr>
        <w:lastRenderedPageBreak/>
        <w:t>intransferibles e indelegables y los Sujetos Obligados no deberán hacer entrega de los mismos a personas ajenas a su titular.</w:t>
      </w:r>
    </w:p>
    <w:p w14:paraId="7B590DFD" w14:textId="59ECF09F" w:rsidR="00B00F50" w:rsidRPr="00C64252" w:rsidRDefault="00B00F50" w:rsidP="00B00F50">
      <w:pPr>
        <w:spacing w:before="240" w:after="240" w:line="360" w:lineRule="auto"/>
        <w:jc w:val="both"/>
        <w:rPr>
          <w:rFonts w:ascii="Palatino Linotype" w:hAnsi="Palatino Linotype" w:cs="Arial"/>
        </w:rPr>
      </w:pPr>
      <w:r w:rsidRPr="00C64252">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C64252">
        <w:rPr>
          <w:rFonts w:ascii="Palatino Linotype" w:eastAsia="Palatino Linotype" w:hAnsi="Palatino Linotype" w:cs="Palatino Linotype"/>
          <w:b/>
        </w:rPr>
        <w:t>Registro Federal de Contribuyentes</w:t>
      </w:r>
      <w:r w:rsidRPr="00C64252">
        <w:rPr>
          <w:rFonts w:ascii="Palatino Linotype" w:eastAsia="Palatino Linotype" w:hAnsi="Palatino Linotype" w:cs="Palatino Linotype"/>
        </w:rPr>
        <w:t xml:space="preserve"> (RFC), la </w:t>
      </w:r>
      <w:r w:rsidRPr="00C64252">
        <w:rPr>
          <w:rFonts w:ascii="Palatino Linotype" w:eastAsia="Palatino Linotype" w:hAnsi="Palatino Linotype" w:cs="Palatino Linotype"/>
          <w:b/>
        </w:rPr>
        <w:t>Clave Única de Registro de Población</w:t>
      </w:r>
      <w:r w:rsidRPr="00C64252">
        <w:rPr>
          <w:rFonts w:ascii="Palatino Linotype" w:eastAsia="Palatino Linotype" w:hAnsi="Palatino Linotype" w:cs="Palatino Linotype"/>
        </w:rPr>
        <w:t xml:space="preserve"> (CURP), la </w:t>
      </w:r>
      <w:r w:rsidRPr="00C64252">
        <w:rPr>
          <w:rFonts w:ascii="Palatino Linotype" w:eastAsia="Palatino Linotype" w:hAnsi="Palatino Linotype" w:cs="Palatino Linotype"/>
          <w:b/>
        </w:rPr>
        <w:t>Clave de cualquier tipo de seguridad social</w:t>
      </w:r>
      <w:r w:rsidRPr="00C64252">
        <w:rPr>
          <w:rFonts w:ascii="Palatino Linotype" w:eastAsia="Palatino Linotype" w:hAnsi="Palatino Linotype" w:cs="Palatino Linotype"/>
        </w:rPr>
        <w:t xml:space="preserve"> (ISSEMYM, u otros), los </w:t>
      </w:r>
      <w:r w:rsidRPr="00C64252">
        <w:rPr>
          <w:rFonts w:ascii="Palatino Linotype" w:eastAsia="Palatino Linotype" w:hAnsi="Palatino Linotype" w:cs="Palatino Linotype"/>
          <w:b/>
        </w:rPr>
        <w:t>números de cuentas bancarias</w:t>
      </w:r>
      <w:r w:rsidRPr="00C64252">
        <w:rPr>
          <w:rFonts w:ascii="Palatino Linotype" w:eastAsia="Palatino Linotype" w:hAnsi="Palatino Linotype" w:cs="Palatino Linotype"/>
        </w:rPr>
        <w:t xml:space="preserve">, claves estandarizadas – interbancarias - (CLABES) y de tarjetas, los </w:t>
      </w:r>
      <w:r w:rsidRPr="00C64252">
        <w:rPr>
          <w:rFonts w:ascii="Palatino Linotype" w:eastAsia="Palatino Linotype" w:hAnsi="Palatino Linotype" w:cs="Palatino Linotype"/>
          <w:b/>
        </w:rPr>
        <w:t>préstamos o descuentos</w:t>
      </w:r>
      <w:r w:rsidRPr="00C64252">
        <w:rPr>
          <w:rFonts w:ascii="Palatino Linotype" w:eastAsia="Palatino Linotype" w:hAnsi="Palatino Linotype" w:cs="Palatino Linotype"/>
        </w:rPr>
        <w:t xml:space="preserve"> que se le hagan a la persona y que no tengan relación con los impuestos o la cuota por seguridad social, el</w:t>
      </w:r>
      <w:r w:rsidRPr="00C64252">
        <w:rPr>
          <w:rFonts w:ascii="Palatino Linotype" w:eastAsia="Palatino Linotype" w:hAnsi="Palatino Linotype" w:cs="Palatino Linotype"/>
          <w:b/>
        </w:rPr>
        <w:t xml:space="preserve"> número de empleado, </w:t>
      </w:r>
      <w:r w:rsidRPr="00C64252">
        <w:rPr>
          <w:rFonts w:ascii="Palatino Linotype" w:eastAsia="Palatino Linotype" w:hAnsi="Palatino Linotype" w:cs="Palatino Linotype"/>
        </w:rPr>
        <w:t xml:space="preserve">entre otros, </w:t>
      </w:r>
      <w:r w:rsidRPr="00C64252">
        <w:rPr>
          <w:rFonts w:ascii="Palatino Linotype" w:hAnsi="Palatino Linotype" w:cs="Arial"/>
        </w:rPr>
        <w:t xml:space="preserve">bajo las siguientes consideraciones. </w:t>
      </w:r>
    </w:p>
    <w:p w14:paraId="227A9A6C" w14:textId="77777777" w:rsidR="00B00F50" w:rsidRPr="00C64252" w:rsidRDefault="00B00F50" w:rsidP="00B00F50">
      <w:pPr>
        <w:spacing w:before="240" w:after="240" w:line="360" w:lineRule="auto"/>
        <w:ind w:right="50"/>
        <w:jc w:val="both"/>
        <w:rPr>
          <w:rFonts w:ascii="Palatino Linotype" w:eastAsia="Palatino Linotype" w:hAnsi="Palatino Linotype" w:cs="Palatino Linotype"/>
        </w:rPr>
      </w:pPr>
      <w:r w:rsidRPr="00C6425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482F048"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lastRenderedPageBreak/>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C64252">
        <w:rPr>
          <w:rFonts w:ascii="Palatino Linotype" w:eastAsia="Palatino Linotype" w:hAnsi="Palatino Linotype" w:cs="Palatino Linotype"/>
        </w:rPr>
        <w:t>homoclave</w:t>
      </w:r>
      <w:proofErr w:type="spellEnd"/>
      <w:r w:rsidRPr="00C64252">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3E48EC33"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E9A258A"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4A9EDDC6" w14:textId="77777777" w:rsidR="00B00F50" w:rsidRPr="00C64252" w:rsidRDefault="00B00F50" w:rsidP="00B00F50">
      <w:pPr>
        <w:ind w:left="851"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rPr>
        <w:t xml:space="preserve"> </w:t>
      </w:r>
      <w:r w:rsidRPr="00C64252">
        <w:rPr>
          <w:rFonts w:ascii="Palatino Linotype" w:eastAsia="Palatino Linotype" w:hAnsi="Palatino Linotype" w:cs="Palatino Linotype"/>
          <w:b/>
          <w:i/>
          <w:sz w:val="22"/>
        </w:rPr>
        <w:t>“Registro Federal de Contribuyentes (RFC) de personas físicas</w:t>
      </w:r>
      <w:r w:rsidRPr="00C64252">
        <w:rPr>
          <w:rFonts w:ascii="Palatino Linotype" w:eastAsia="Palatino Linotype" w:hAnsi="Palatino Linotype" w:cs="Palatino Linotype"/>
          <w:i/>
          <w:sz w:val="22"/>
        </w:rPr>
        <w:t>. El RFC es una clave de carácter fiscal, única e irrepetible, que permite identificar al titular, su edad y fecha de nacimiento, por lo que es un dato personal de carácter confidencial.”</w:t>
      </w:r>
    </w:p>
    <w:p w14:paraId="4BAEC913" w14:textId="77777777" w:rsidR="00B00F50" w:rsidRPr="00C64252" w:rsidRDefault="00B00F50" w:rsidP="00B00F5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C64252">
        <w:rPr>
          <w:rFonts w:ascii="Palatino Linotype" w:eastAsia="Palatino Linotype" w:hAnsi="Palatino Linotype" w:cs="Palatino Linotype"/>
        </w:rPr>
        <w:t>homoclave</w:t>
      </w:r>
      <w:proofErr w:type="spellEnd"/>
      <w:r w:rsidRPr="00C64252">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B64B712" w14:textId="77777777" w:rsidR="00B00F50" w:rsidRPr="00C64252" w:rsidRDefault="00B00F50" w:rsidP="00B00F5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lastRenderedPageBreak/>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31CFE6DC" w14:textId="77777777" w:rsidR="00B00F50" w:rsidRPr="00C64252" w:rsidRDefault="00B00F50" w:rsidP="00B00F5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0FD85E0A" w14:textId="77777777" w:rsidR="00B00F50" w:rsidRPr="00C64252" w:rsidRDefault="00B00F50" w:rsidP="00B00F50">
      <w:pPr>
        <w:ind w:left="851" w:right="851"/>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 xml:space="preserve"> “Clave Única de Registro de Población (CURP). </w:t>
      </w:r>
      <w:r w:rsidRPr="00C64252">
        <w:rPr>
          <w:rFonts w:ascii="Palatino Linotype" w:eastAsia="Palatino Linotype" w:hAnsi="Palatino Linotype" w:cs="Palatino Linotype"/>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A9C707C"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E94307E"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76153DE4"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lastRenderedPageBreak/>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7F45827"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63E6A19D" w14:textId="77777777" w:rsidR="00B00F50" w:rsidRPr="00C64252" w:rsidRDefault="00B00F50" w:rsidP="00B00F5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21D2EEE3"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34232EB1"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44C306EE" w14:textId="77777777" w:rsidR="00B00F50" w:rsidRPr="00C64252" w:rsidRDefault="00B00F50" w:rsidP="00B00F50">
      <w:pPr>
        <w:spacing w:before="240" w:after="240"/>
        <w:ind w:left="851"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w:t>
      </w:r>
      <w:r w:rsidRPr="00C64252">
        <w:rPr>
          <w:rFonts w:ascii="Palatino Linotype" w:eastAsia="Palatino Linotype" w:hAnsi="Palatino Linotype" w:cs="Palatino Linotype"/>
          <w:b/>
          <w:i/>
          <w:sz w:val="22"/>
        </w:rPr>
        <w:t>Cuentas bancarias y/o CLABE interbancaria de personas físicas y morales privadas.</w:t>
      </w:r>
      <w:r w:rsidRPr="00C64252">
        <w:rPr>
          <w:rFonts w:ascii="Palatino Linotype" w:eastAsia="Palatino Linotype" w:hAnsi="Palatino Linotype" w:cs="Palatino Linotype"/>
          <w:i/>
          <w:sz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w:t>
      </w:r>
      <w:r w:rsidRPr="00C64252">
        <w:rPr>
          <w:rFonts w:ascii="Palatino Linotype" w:eastAsia="Palatino Linotype" w:hAnsi="Palatino Linotype" w:cs="Palatino Linotype"/>
          <w:i/>
          <w:sz w:val="22"/>
        </w:rPr>
        <w:lastRenderedPageBreak/>
        <w:t>información clasificada con fundamento en los artículos 116 de la Ley General de Transparencia y Acceso a la Información Pública y 113 de la Ley Federal de Transparencia y Acceso a la Información Pública.</w:t>
      </w:r>
    </w:p>
    <w:p w14:paraId="08EDAF02" w14:textId="77777777" w:rsidR="00B00F50" w:rsidRPr="00C64252" w:rsidRDefault="00B00F50" w:rsidP="00B00F50">
      <w:pPr>
        <w:spacing w:before="240" w:after="240"/>
        <w:ind w:left="851" w:right="900"/>
        <w:jc w:val="both"/>
        <w:rPr>
          <w:rFonts w:ascii="Palatino Linotype" w:eastAsia="Palatino Linotype" w:hAnsi="Palatino Linotype" w:cs="Palatino Linotype"/>
          <w:i/>
        </w:rPr>
      </w:pPr>
      <w:r w:rsidRPr="00C64252">
        <w:rPr>
          <w:rFonts w:ascii="Palatino Linotype" w:eastAsia="Palatino Linotype" w:hAnsi="Palatino Linotype" w:cs="Palatino Linotype"/>
          <w:b/>
          <w:i/>
          <w:sz w:val="22"/>
        </w:rPr>
        <w:t>Cuentas bancarias y/o CLABE interbancaria de sujetos obligados que reciben y/o transfieren recursos públicos, son información pública.</w:t>
      </w:r>
      <w:r w:rsidRPr="00C64252">
        <w:rPr>
          <w:rFonts w:ascii="Palatino Linotype" w:eastAsia="Palatino Linotype" w:hAnsi="Palatino Linotype" w:cs="Palatino Linotype"/>
          <w:i/>
          <w:sz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15F8B56"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Por cuanto hace a los </w:t>
      </w:r>
      <w:r w:rsidRPr="00C64252">
        <w:rPr>
          <w:rFonts w:ascii="Palatino Linotype" w:eastAsia="Palatino Linotype" w:hAnsi="Palatino Linotype" w:cs="Palatino Linotype"/>
          <w:b/>
        </w:rPr>
        <w:t>préstamos o descuentos de carácter personal</w:t>
      </w:r>
      <w:r w:rsidRPr="00C64252">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69713124"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3677162F" w14:textId="77777777" w:rsidR="00B00F50" w:rsidRPr="00C64252" w:rsidRDefault="00B00F50" w:rsidP="00B00F50">
      <w:pPr>
        <w:spacing w:before="240" w:after="240"/>
        <w:ind w:left="851" w:right="900"/>
        <w:jc w:val="both"/>
        <w:rPr>
          <w:rFonts w:ascii="Palatino Linotype" w:eastAsia="Palatino Linotype" w:hAnsi="Palatino Linotype" w:cs="Palatino Linotype"/>
          <w:b/>
          <w:i/>
          <w:sz w:val="22"/>
        </w:rPr>
      </w:pPr>
      <w:r w:rsidRPr="00C64252">
        <w:rPr>
          <w:rFonts w:ascii="Palatino Linotype" w:eastAsia="Palatino Linotype" w:hAnsi="Palatino Linotype" w:cs="Palatino Linotype"/>
          <w:b/>
          <w:i/>
          <w:sz w:val="22"/>
        </w:rPr>
        <w:t xml:space="preserve">“ARTÍCULO 84. </w:t>
      </w:r>
      <w:r w:rsidRPr="00C64252">
        <w:rPr>
          <w:rFonts w:ascii="Palatino Linotype" w:eastAsia="Palatino Linotype" w:hAnsi="Palatino Linotype" w:cs="Palatino Linotype"/>
          <w:i/>
          <w:sz w:val="22"/>
        </w:rPr>
        <w:t>Sólo podrán hacerse retenciones, descuentos o deducciones al sueldo de los servidores públicos por concepto de:</w:t>
      </w:r>
    </w:p>
    <w:p w14:paraId="119AD654" w14:textId="77777777" w:rsidR="00B00F50" w:rsidRPr="00C64252" w:rsidRDefault="00B00F50" w:rsidP="00B00F50">
      <w:pPr>
        <w:ind w:left="993" w:right="902"/>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I. Gravámenes fiscales relacionados con el sueldo;</w:t>
      </w:r>
    </w:p>
    <w:p w14:paraId="7C1D1267" w14:textId="77777777" w:rsidR="00B00F50" w:rsidRPr="00C64252" w:rsidRDefault="00B00F50" w:rsidP="00B00F50">
      <w:pPr>
        <w:ind w:left="993" w:right="902"/>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II. Deudas contraídas con las instituciones públicas o dependencias por concepto de anticipos de sueldo, pagos hechos con exceso, errores o pérdidas debidamente comprobados;</w:t>
      </w:r>
    </w:p>
    <w:p w14:paraId="0257FAF9" w14:textId="77777777" w:rsidR="00B00F50" w:rsidRPr="00C64252" w:rsidRDefault="00B00F50" w:rsidP="00B00F50">
      <w:pPr>
        <w:ind w:left="993" w:right="902"/>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III. Cuotas sindicales;</w:t>
      </w:r>
    </w:p>
    <w:p w14:paraId="0443D82F" w14:textId="77777777" w:rsidR="00B00F50" w:rsidRPr="00C64252" w:rsidRDefault="00B00F50" w:rsidP="00B00F50">
      <w:pPr>
        <w:ind w:left="993" w:right="902"/>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IV. Cuotas de aportación a fondos para la constitución de cooperativas y de cajas de ahorro, siempre que el servidor público hubiese manifestado previamente, de manera expresa, su conformidad;</w:t>
      </w:r>
    </w:p>
    <w:p w14:paraId="39C93F9F" w14:textId="77777777" w:rsidR="00B00F50" w:rsidRPr="00C64252" w:rsidRDefault="00B00F50" w:rsidP="00B00F50">
      <w:pPr>
        <w:ind w:left="993" w:right="902"/>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V. Descuentos ordenados por el Instituto de Seguridad Social del Estado de México y Municipios, con motivo de cuotas y obligaciones contraídas con éste por los servidores públicos;</w:t>
      </w:r>
    </w:p>
    <w:p w14:paraId="789A783D" w14:textId="77777777" w:rsidR="00B00F50" w:rsidRPr="00C64252" w:rsidRDefault="00B00F50" w:rsidP="00B00F50">
      <w:pPr>
        <w:ind w:left="993" w:right="902"/>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VI. Obligaciones a cargo del servidor público con las que haya consentido, derivadas de la adquisición o del uso de habitaciones consideradas como de interés social;</w:t>
      </w:r>
    </w:p>
    <w:p w14:paraId="5903A3A3" w14:textId="77777777" w:rsidR="00B00F50" w:rsidRPr="00C64252" w:rsidRDefault="00B00F50" w:rsidP="00B00F50">
      <w:pPr>
        <w:ind w:left="993" w:right="902"/>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VII. Faltas de puntualidad o de asistencia injustificadas;</w:t>
      </w:r>
    </w:p>
    <w:p w14:paraId="7BA97835" w14:textId="77777777" w:rsidR="00B00F50" w:rsidRPr="00C64252" w:rsidRDefault="00B00F50" w:rsidP="00B00F50">
      <w:pPr>
        <w:ind w:left="993" w:right="902"/>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VIII. Pensiones alimenticias ordenadas por la autoridad judicial;</w:t>
      </w:r>
      <w:r w:rsidRPr="00C64252">
        <w:rPr>
          <w:rFonts w:ascii="Palatino Linotype" w:eastAsia="Palatino Linotype" w:hAnsi="Palatino Linotype" w:cs="Palatino Linotype"/>
          <w:i/>
          <w:sz w:val="22"/>
        </w:rPr>
        <w:t xml:space="preserve"> o</w:t>
      </w:r>
    </w:p>
    <w:p w14:paraId="2F757AD9" w14:textId="77777777" w:rsidR="00B00F50" w:rsidRPr="00C64252" w:rsidRDefault="00B00F50" w:rsidP="00B00F50">
      <w:pPr>
        <w:ind w:left="993" w:right="902"/>
        <w:jc w:val="both"/>
        <w:rPr>
          <w:rFonts w:ascii="Palatino Linotype" w:eastAsia="Palatino Linotype" w:hAnsi="Palatino Linotype" w:cs="Palatino Linotype"/>
          <w:b/>
          <w:i/>
          <w:sz w:val="22"/>
        </w:rPr>
      </w:pPr>
      <w:r w:rsidRPr="00C64252">
        <w:rPr>
          <w:rFonts w:ascii="Palatino Linotype" w:eastAsia="Palatino Linotype" w:hAnsi="Palatino Linotype" w:cs="Palatino Linotype"/>
          <w:b/>
          <w:i/>
          <w:sz w:val="22"/>
        </w:rPr>
        <w:lastRenderedPageBreak/>
        <w:t>IX. Cualquier otro convenido con instituciones de servicios y aceptado por el servidor público.</w:t>
      </w:r>
    </w:p>
    <w:p w14:paraId="48F69865" w14:textId="77777777" w:rsidR="00B00F50" w:rsidRPr="00C64252" w:rsidRDefault="00B00F50" w:rsidP="00B00F50">
      <w:pPr>
        <w:spacing w:before="240" w:after="240"/>
        <w:ind w:left="851"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3741320F"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5B2A3B58"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Con relación al </w:t>
      </w:r>
      <w:r w:rsidRPr="00C64252">
        <w:rPr>
          <w:rFonts w:ascii="Palatino Linotype" w:eastAsia="Palatino Linotype" w:hAnsi="Palatino Linotype" w:cs="Palatino Linotype"/>
          <w:b/>
        </w:rPr>
        <w:t>número de empleado</w:t>
      </w:r>
      <w:r w:rsidRPr="00C64252">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C64252">
        <w:rPr>
          <w:rFonts w:ascii="Palatino Linotype" w:eastAsia="Palatino Linotype" w:hAnsi="Palatino Linotype" w:cs="Palatino Linotype"/>
          <w:vertAlign w:val="superscript"/>
        </w:rPr>
        <w:footnoteReference w:id="6"/>
      </w:r>
      <w:r w:rsidRPr="00C64252">
        <w:rPr>
          <w:rFonts w:ascii="Palatino Linotype" w:eastAsia="Palatino Linotype" w:hAnsi="Palatino Linotype" w:cs="Palatino Linotype"/>
        </w:rPr>
        <w:t>.</w:t>
      </w:r>
    </w:p>
    <w:p w14:paraId="7E338D42"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w:t>
      </w:r>
      <w:r w:rsidRPr="00C64252">
        <w:rPr>
          <w:rFonts w:ascii="Palatino Linotype" w:eastAsia="Palatino Linotype" w:hAnsi="Palatino Linotype" w:cs="Palatino Linotype"/>
        </w:rPr>
        <w:lastRenderedPageBreak/>
        <w:t xml:space="preserve">Información, y Protección de Datos Personales, </w:t>
      </w:r>
      <w:proofErr w:type="gramStart"/>
      <w:r w:rsidRPr="00C64252">
        <w:rPr>
          <w:rFonts w:ascii="Palatino Linotype" w:eastAsia="Palatino Linotype" w:hAnsi="Palatino Linotype" w:cs="Palatino Linotype"/>
        </w:rPr>
        <w:t>INAI  se</w:t>
      </w:r>
      <w:proofErr w:type="gramEnd"/>
      <w:r w:rsidRPr="00C64252">
        <w:rPr>
          <w:rFonts w:ascii="Palatino Linotype" w:eastAsia="Palatino Linotype" w:hAnsi="Palatino Linotype" w:cs="Palatino Linotype"/>
        </w:rPr>
        <w:t xml:space="preserve"> ha pronunciado sobre su publicidad, a través del criterio 06/19, que indica lo siguiente:</w:t>
      </w:r>
    </w:p>
    <w:p w14:paraId="1ABF2B91" w14:textId="77777777" w:rsidR="00B00F50" w:rsidRPr="00C64252" w:rsidRDefault="00B00F50" w:rsidP="00B00F50">
      <w:pPr>
        <w:tabs>
          <w:tab w:val="left" w:pos="7655"/>
        </w:tabs>
        <w:spacing w:before="240" w:after="240"/>
        <w:ind w:left="992" w:right="992"/>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 xml:space="preserve">“Número de empleado. </w:t>
      </w:r>
      <w:r w:rsidRPr="00C64252">
        <w:rPr>
          <w:rFonts w:ascii="Palatino Linotype" w:eastAsia="Palatino Linotype" w:hAnsi="Palatino Linotype" w:cs="Palatino Linotype"/>
          <w:i/>
          <w:sz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32F726A1"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790EA24C" w14:textId="21BDB6C6"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Por otro lado, derivado de la información que se ordena entregar pudiera existir información de la Comisaría de Seguridad Pública Vialidad y Tránsito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w:t>
      </w:r>
      <w:r w:rsidRPr="00C64252">
        <w:rPr>
          <w:rFonts w:ascii="Palatino Linotype" w:eastAsia="Palatino Linotype" w:hAnsi="Palatino Linotype" w:cs="Palatino Linotype"/>
        </w:rPr>
        <w:lastRenderedPageBreak/>
        <w:t xml:space="preserve">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C64252">
        <w:rPr>
          <w:rFonts w:ascii="Palatino Linotype" w:eastAsia="Palatino Linotype" w:hAnsi="Palatino Linotype" w:cs="Palatino Linotype"/>
          <w:b/>
        </w:rPr>
        <w:t>que desempeñen funciones operativas</w:t>
      </w:r>
      <w:r w:rsidRPr="00C64252">
        <w:rPr>
          <w:rFonts w:ascii="Palatino Linotype" w:eastAsia="Palatino Linotype" w:hAnsi="Palatino Linotype" w:cs="Palatino Linotype"/>
        </w:rPr>
        <w:t>.</w:t>
      </w:r>
    </w:p>
    <w:p w14:paraId="41753592"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4894F489"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w:t>
      </w:r>
      <w:r w:rsidRPr="00C64252">
        <w:rPr>
          <w:rFonts w:ascii="Palatino Linotype" w:eastAsia="Palatino Linotype" w:hAnsi="Palatino Linotype" w:cs="Palatino Linotype"/>
        </w:rPr>
        <w:lastRenderedPageBreak/>
        <w:t>orden y la paz pública, por lo que, no se trata de una medida desproporcional, ni excesiva.</w:t>
      </w:r>
    </w:p>
    <w:p w14:paraId="15760516"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6BADE43F" w14:textId="77777777" w:rsidR="00B00F50" w:rsidRPr="00C64252" w:rsidRDefault="00B00F50" w:rsidP="00B00F50">
      <w:pPr>
        <w:spacing w:before="120" w:after="12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091A3B21" w14:textId="77777777" w:rsidR="00B00F50" w:rsidRPr="00C64252" w:rsidRDefault="00B00F50" w:rsidP="00B00F50">
      <w:pPr>
        <w:tabs>
          <w:tab w:val="left" w:pos="4962"/>
        </w:tabs>
        <w:spacing w:before="120" w:after="120"/>
        <w:ind w:left="851" w:right="902"/>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“Nombres de servidores públicos dedicados a actividades en materia de seguridad, por excepción pueden considerarse información reservada.</w:t>
      </w:r>
      <w:r w:rsidRPr="00C64252">
        <w:rPr>
          <w:rFonts w:ascii="Palatino Linotype" w:eastAsia="Palatino Linotype" w:hAnsi="Palatino Linotype" w:cs="Palatino Linotype"/>
          <w:i/>
          <w:sz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C64252">
        <w:rPr>
          <w:rFonts w:ascii="Palatino Linotype" w:eastAsia="Palatino Linotype" w:hAnsi="Palatino Linotype" w:cs="Palatino Linotype"/>
          <w:i/>
          <w:sz w:val="22"/>
        </w:rPr>
        <w:t>obstante</w:t>
      </w:r>
      <w:proofErr w:type="gramEnd"/>
      <w:r w:rsidRPr="00C64252">
        <w:rPr>
          <w:rFonts w:ascii="Palatino Linotype" w:eastAsia="Palatino Linotype" w:hAnsi="Palatino Linotype" w:cs="Palatino Linotype"/>
          <w:i/>
          <w:sz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w:t>
      </w:r>
      <w:r w:rsidRPr="00C64252">
        <w:rPr>
          <w:rFonts w:ascii="Palatino Linotype" w:eastAsia="Palatino Linotype" w:hAnsi="Palatino Linotype" w:cs="Palatino Linotype"/>
          <w:i/>
          <w:sz w:val="22"/>
        </w:rPr>
        <w:lastRenderedPageBreak/>
        <w:t>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E5B0661"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C64252">
        <w:rPr>
          <w:rFonts w:ascii="Palatino Linotype" w:eastAsia="Palatino Linotype" w:hAnsi="Palatino Linotype" w:cs="Palatino Linotype"/>
          <w:b/>
        </w:rPr>
        <w:t>funciones de carácter operativo.</w:t>
      </w:r>
    </w:p>
    <w:p w14:paraId="15108338" w14:textId="77777777" w:rsidR="00B00F50" w:rsidRPr="00C64252" w:rsidRDefault="00B00F50" w:rsidP="00B00F50">
      <w:pPr>
        <w:spacing w:before="240" w:after="36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3586B5DD" w14:textId="77777777" w:rsidR="00B00F50" w:rsidRPr="00C64252" w:rsidRDefault="00B00F50" w:rsidP="00B00F50">
      <w:pPr>
        <w:spacing w:before="120" w:after="120"/>
        <w:ind w:left="851" w:right="760"/>
        <w:jc w:val="both"/>
        <w:rPr>
          <w:rFonts w:ascii="Palatino Linotype" w:eastAsia="Palatino Linotype" w:hAnsi="Palatino Linotype" w:cs="Palatino Linotype"/>
          <w:b/>
          <w:i/>
          <w:sz w:val="22"/>
        </w:rPr>
      </w:pPr>
      <w:r w:rsidRPr="00C64252">
        <w:rPr>
          <w:rFonts w:ascii="Palatino Linotype" w:eastAsia="Palatino Linotype" w:hAnsi="Palatino Linotype" w:cs="Palatino Linotype"/>
          <w:b/>
          <w:i/>
          <w:sz w:val="22"/>
        </w:rPr>
        <w:t xml:space="preserve">“DERECHO A LA INFORMACIÓN. SU EJERCICIO SE ENCUENTRA LIMITADO TANTO POR LOS INTERESES NACIONALES Y DE LA SOCIEDAD, COMO POR LOS DERECHOS DE TERCEROS. </w:t>
      </w:r>
      <w:r w:rsidRPr="00C64252">
        <w:rPr>
          <w:rFonts w:ascii="Palatino Linotype" w:eastAsia="Palatino Linotype" w:hAnsi="Palatino Linotype" w:cs="Palatino Linotype"/>
          <w:i/>
          <w:sz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w:t>
      </w:r>
      <w:r w:rsidRPr="00C64252">
        <w:rPr>
          <w:rFonts w:ascii="Palatino Linotype" w:eastAsia="Palatino Linotype" w:hAnsi="Palatino Linotype" w:cs="Palatino Linotype"/>
          <w:i/>
          <w:sz w:val="22"/>
        </w:rPr>
        <w:lastRenderedPageBreak/>
        <w:t xml:space="preserve">garantizado indiscriminadamente, sino que el respeto a su ejercicio encuentra excepciones que lo regulan y a su vez lo garantizan, en atención a la materia a que se refiera; así, en cuanto a la seguridad nacional, se tienen normas que, por un lado, </w:t>
      </w:r>
      <w:r w:rsidRPr="00C64252">
        <w:rPr>
          <w:rFonts w:ascii="Palatino Linotype" w:eastAsia="Palatino Linotype" w:hAnsi="Palatino Linotype" w:cs="Palatino Linotype"/>
          <w:b/>
          <w:i/>
          <w:sz w:val="22"/>
        </w:rPr>
        <w:t>restringen el acceso a la información en esta materia, en razón de que su conocimiento público puede generar daños a los intereses nacionales y, por el otro, sancionan la inobservancia de esa reserva;</w:t>
      </w:r>
      <w:r w:rsidRPr="00C64252">
        <w:rPr>
          <w:rFonts w:ascii="Palatino Linotype" w:eastAsia="Palatino Linotype" w:hAnsi="Palatino Linotype" w:cs="Palatino Linotype"/>
          <w:i/>
          <w:sz w:val="22"/>
        </w:rPr>
        <w:t xml:space="preserve"> por lo que hace al interés social, se cuenta con normas que tienden a proteger la averiguación de los delitos, la salud y la moral públicas, </w:t>
      </w:r>
      <w:r w:rsidRPr="00C64252">
        <w:rPr>
          <w:rFonts w:ascii="Palatino Linotype" w:eastAsia="Palatino Linotype" w:hAnsi="Palatino Linotype" w:cs="Palatino Linotype"/>
          <w:b/>
          <w:i/>
          <w:sz w:val="22"/>
        </w:rPr>
        <w:t>mientras que por lo que respecta a la protección de la persona existen normas que protegen el derecho a la vida o a la privacidad de los gobernados.</w:t>
      </w:r>
      <w:r w:rsidRPr="00C64252">
        <w:rPr>
          <w:rFonts w:ascii="Palatino Linotype" w:eastAsia="Palatino Linotype" w:hAnsi="Palatino Linotype" w:cs="Palatino Linotype"/>
          <w:i/>
          <w:sz w:val="22"/>
        </w:rPr>
        <w:t>”</w:t>
      </w:r>
    </w:p>
    <w:p w14:paraId="0BFBB3CF" w14:textId="77777777" w:rsidR="00B00F50" w:rsidRPr="00C64252" w:rsidRDefault="00B00F50" w:rsidP="00B00F50">
      <w:pPr>
        <w:spacing w:before="120" w:after="120"/>
        <w:ind w:left="851" w:right="760"/>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“TRANSPARENCIA Y ACCESO A LA INFORMACIÓN PÚBLICA GUBERNAMENTAL. EL ARTÍCULO 14, FRACCIÓN I, DE LA LEY FEDERAL RELATIVA, NO VIOLA LA GARANTÍA DE ACCESO A LA INFORMACIÓN.</w:t>
      </w:r>
      <w:r w:rsidRPr="00C64252">
        <w:rPr>
          <w:rFonts w:ascii="Palatino Linotype" w:eastAsia="Palatino Linotype" w:hAnsi="Palatino Linotype" w:cs="Palatino Linotype"/>
          <w:i/>
          <w:sz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C64252">
        <w:rPr>
          <w:rFonts w:ascii="Palatino Linotype" w:eastAsia="Palatino Linotype" w:hAnsi="Palatino Linotype" w:cs="Palatino Linotype"/>
          <w:b/>
          <w:i/>
          <w:sz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C64252">
        <w:rPr>
          <w:rFonts w:ascii="Palatino Linotype" w:eastAsia="Palatino Linotype" w:hAnsi="Palatino Linotype" w:cs="Palatino Linotype"/>
          <w:i/>
          <w:sz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522DBB7A" w14:textId="77777777" w:rsidR="00B00F50" w:rsidRPr="00C64252" w:rsidRDefault="00B00F50" w:rsidP="00B00F50">
      <w:pPr>
        <w:widowControl w:val="0"/>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w:t>
      </w:r>
      <w:r w:rsidRPr="00C64252">
        <w:rPr>
          <w:rFonts w:ascii="Palatino Linotype" w:eastAsia="Palatino Linotype" w:hAnsi="Palatino Linotype" w:cs="Palatino Linotype"/>
        </w:rPr>
        <w:lastRenderedPageBreak/>
        <w:t xml:space="preserve">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C64252">
        <w:rPr>
          <w:rFonts w:ascii="Palatino Linotype" w:eastAsia="Palatino Linotype" w:hAnsi="Palatino Linotype" w:cs="Palatino Linotype"/>
          <w:b/>
          <w:u w:val="single"/>
        </w:rPr>
        <w:t>razones, motivos o circunstancias especiales</w:t>
      </w:r>
      <w:r w:rsidRPr="00C64252">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3F7E28C3" w14:textId="77777777" w:rsidR="00B00F50" w:rsidRPr="00C64252" w:rsidRDefault="00B00F50" w:rsidP="00B00F50">
      <w:pPr>
        <w:spacing w:before="240" w:after="240" w:line="360" w:lineRule="auto"/>
        <w:ind w:right="50"/>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C64252">
        <w:rPr>
          <w:rFonts w:ascii="Palatino Linotype" w:eastAsia="Palatino Linotype" w:hAnsi="Palatino Linotype" w:cs="Palatino Linotype"/>
        </w:rPr>
        <w:t>Responsable</w:t>
      </w:r>
      <w:proofErr w:type="gramEnd"/>
      <w:r w:rsidRPr="00C64252">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65EE9AD4" w14:textId="77777777" w:rsidR="00B00F50" w:rsidRPr="00C64252" w:rsidRDefault="00B00F50" w:rsidP="00B00F50">
      <w:pPr>
        <w:spacing w:before="120" w:after="120"/>
        <w:ind w:left="851"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“Artículo 49.</w:t>
      </w:r>
      <w:r w:rsidRPr="00C64252">
        <w:rPr>
          <w:rFonts w:ascii="Palatino Linotype" w:eastAsia="Palatino Linotype" w:hAnsi="Palatino Linotype" w:cs="Palatino Linotype"/>
          <w:i/>
          <w:sz w:val="22"/>
        </w:rPr>
        <w:t xml:space="preserve"> </w:t>
      </w:r>
      <w:r w:rsidRPr="00C64252">
        <w:rPr>
          <w:rFonts w:ascii="Palatino Linotype" w:eastAsia="Palatino Linotype" w:hAnsi="Palatino Linotype" w:cs="Palatino Linotype"/>
          <w:b/>
          <w:i/>
          <w:sz w:val="22"/>
        </w:rPr>
        <w:t>Los Comités de Transparencia</w:t>
      </w:r>
      <w:r w:rsidRPr="00C64252">
        <w:rPr>
          <w:rFonts w:ascii="Palatino Linotype" w:eastAsia="Palatino Linotype" w:hAnsi="Palatino Linotype" w:cs="Palatino Linotype"/>
          <w:i/>
          <w:sz w:val="22"/>
        </w:rPr>
        <w:t xml:space="preserve"> tendrán las siguientes atribuciones:</w:t>
      </w:r>
    </w:p>
    <w:p w14:paraId="0DB696A1" w14:textId="77777777" w:rsidR="00B00F50" w:rsidRPr="00C64252" w:rsidRDefault="00B00F50" w:rsidP="00B00F50">
      <w:pPr>
        <w:spacing w:before="120" w:after="120"/>
        <w:ind w:left="993"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lastRenderedPageBreak/>
        <w:t>VIII. Aprobar, modificar o revocar la clasificación de la información</w:t>
      </w:r>
      <w:r w:rsidRPr="00C64252">
        <w:rPr>
          <w:rFonts w:ascii="Palatino Linotype" w:eastAsia="Palatino Linotype" w:hAnsi="Palatino Linotype" w:cs="Palatino Linotype"/>
          <w:i/>
          <w:sz w:val="22"/>
        </w:rPr>
        <w:t>…”</w:t>
      </w:r>
    </w:p>
    <w:p w14:paraId="30BD4946" w14:textId="77777777" w:rsidR="00B00F50" w:rsidRPr="00C64252" w:rsidRDefault="00B00F50" w:rsidP="00B00F50">
      <w:pPr>
        <w:spacing w:before="120" w:after="120"/>
        <w:ind w:left="851"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w:t>
      </w:r>
      <w:r w:rsidRPr="00C64252">
        <w:rPr>
          <w:rFonts w:ascii="Palatino Linotype" w:eastAsia="Palatino Linotype" w:hAnsi="Palatino Linotype" w:cs="Palatino Linotype"/>
          <w:b/>
          <w:i/>
          <w:sz w:val="22"/>
        </w:rPr>
        <w:t>Artículo 53.</w:t>
      </w:r>
      <w:r w:rsidRPr="00C64252">
        <w:rPr>
          <w:rFonts w:ascii="Palatino Linotype" w:eastAsia="Palatino Linotype" w:hAnsi="Palatino Linotype" w:cs="Palatino Linotype"/>
          <w:i/>
          <w:sz w:val="22"/>
        </w:rPr>
        <w:t xml:space="preserve"> Las </w:t>
      </w:r>
      <w:r w:rsidRPr="00C64252">
        <w:rPr>
          <w:rFonts w:ascii="Palatino Linotype" w:eastAsia="Palatino Linotype" w:hAnsi="Palatino Linotype" w:cs="Palatino Linotype"/>
          <w:b/>
          <w:i/>
          <w:sz w:val="22"/>
        </w:rPr>
        <w:t>Unidades de Transparencia</w:t>
      </w:r>
      <w:r w:rsidRPr="00C64252">
        <w:rPr>
          <w:rFonts w:ascii="Palatino Linotype" w:eastAsia="Palatino Linotype" w:hAnsi="Palatino Linotype" w:cs="Palatino Linotype"/>
          <w:i/>
          <w:sz w:val="22"/>
        </w:rPr>
        <w:t xml:space="preserve"> tendrán las siguientes </w:t>
      </w:r>
      <w:r w:rsidRPr="00C64252">
        <w:rPr>
          <w:rFonts w:ascii="Palatino Linotype" w:eastAsia="Palatino Linotype" w:hAnsi="Palatino Linotype" w:cs="Palatino Linotype"/>
          <w:b/>
          <w:i/>
          <w:sz w:val="22"/>
        </w:rPr>
        <w:t>funciones</w:t>
      </w:r>
      <w:r w:rsidRPr="00C64252">
        <w:rPr>
          <w:rFonts w:ascii="Palatino Linotype" w:eastAsia="Palatino Linotype" w:hAnsi="Palatino Linotype" w:cs="Palatino Linotype"/>
          <w:i/>
          <w:sz w:val="22"/>
        </w:rPr>
        <w:t>:</w:t>
      </w:r>
    </w:p>
    <w:p w14:paraId="68B0D167" w14:textId="77777777" w:rsidR="00B00F50" w:rsidRPr="00C64252" w:rsidRDefault="00B00F50" w:rsidP="00B00F50">
      <w:pPr>
        <w:spacing w:before="120" w:after="120"/>
        <w:ind w:left="993"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X. Presentar ante el Comité, el proyecto de clasificación de información</w:t>
      </w:r>
      <w:r w:rsidRPr="00C64252">
        <w:rPr>
          <w:rFonts w:ascii="Palatino Linotype" w:eastAsia="Palatino Linotype" w:hAnsi="Palatino Linotype" w:cs="Palatino Linotype"/>
          <w:i/>
          <w:sz w:val="22"/>
        </w:rPr>
        <w:t xml:space="preserve">…” </w:t>
      </w:r>
    </w:p>
    <w:p w14:paraId="625E477D" w14:textId="77777777" w:rsidR="00B00F50" w:rsidRPr="00C64252" w:rsidRDefault="00B00F50" w:rsidP="00B00F50">
      <w:pPr>
        <w:spacing w:before="120" w:after="120"/>
        <w:ind w:left="851"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“Artículo 59.</w:t>
      </w:r>
      <w:r w:rsidRPr="00C64252">
        <w:rPr>
          <w:rFonts w:ascii="Palatino Linotype" w:eastAsia="Palatino Linotype" w:hAnsi="Palatino Linotype" w:cs="Palatino Linotype"/>
          <w:i/>
          <w:sz w:val="22"/>
        </w:rPr>
        <w:t xml:space="preserve"> Los </w:t>
      </w:r>
      <w:r w:rsidRPr="00C64252">
        <w:rPr>
          <w:rFonts w:ascii="Palatino Linotype" w:eastAsia="Palatino Linotype" w:hAnsi="Palatino Linotype" w:cs="Palatino Linotype"/>
          <w:b/>
          <w:i/>
          <w:sz w:val="22"/>
        </w:rPr>
        <w:t>servidores públicos habilitados</w:t>
      </w:r>
      <w:r w:rsidRPr="00C64252">
        <w:rPr>
          <w:rFonts w:ascii="Palatino Linotype" w:eastAsia="Palatino Linotype" w:hAnsi="Palatino Linotype" w:cs="Palatino Linotype"/>
          <w:i/>
          <w:sz w:val="22"/>
        </w:rPr>
        <w:t xml:space="preserve"> tendrán las </w:t>
      </w:r>
      <w:r w:rsidRPr="00C64252">
        <w:rPr>
          <w:rFonts w:ascii="Palatino Linotype" w:eastAsia="Palatino Linotype" w:hAnsi="Palatino Linotype" w:cs="Palatino Linotype"/>
          <w:b/>
          <w:i/>
          <w:sz w:val="22"/>
        </w:rPr>
        <w:t>funciones</w:t>
      </w:r>
      <w:r w:rsidRPr="00C64252">
        <w:rPr>
          <w:rFonts w:ascii="Palatino Linotype" w:eastAsia="Palatino Linotype" w:hAnsi="Palatino Linotype" w:cs="Palatino Linotype"/>
          <w:i/>
          <w:sz w:val="22"/>
        </w:rPr>
        <w:t xml:space="preserve"> siguientes:</w:t>
      </w:r>
    </w:p>
    <w:p w14:paraId="55E975E7" w14:textId="77777777" w:rsidR="00B00F50" w:rsidRPr="00C64252" w:rsidRDefault="00B00F50" w:rsidP="00B00F50">
      <w:pPr>
        <w:spacing w:before="120" w:after="120"/>
        <w:ind w:left="851"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V. Integrar y presentar al responsable de la Unidad de Transparencia la propuesta de clasificación de información</w:t>
      </w:r>
      <w:r w:rsidRPr="00C64252">
        <w:rPr>
          <w:rFonts w:ascii="Palatino Linotype" w:eastAsia="Palatino Linotype" w:hAnsi="Palatino Linotype" w:cs="Palatino Linotype"/>
          <w:i/>
          <w:sz w:val="22"/>
        </w:rPr>
        <w:t>, la cual tendrá los fundamentos y argumentos en que se basa dicha propuesta…”</w:t>
      </w:r>
    </w:p>
    <w:p w14:paraId="785D038B"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35DE987" w14:textId="77777777" w:rsidR="00B00F50" w:rsidRPr="00C64252" w:rsidRDefault="00B00F50" w:rsidP="00B00F50">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4D4A799" w14:textId="77777777" w:rsidR="00B00F50" w:rsidRPr="00C64252" w:rsidRDefault="00B00F50" w:rsidP="00B00F50">
      <w:pPr>
        <w:spacing w:after="240"/>
        <w:ind w:left="851"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w:t>
      </w:r>
      <w:r w:rsidRPr="00C64252">
        <w:rPr>
          <w:rFonts w:ascii="Palatino Linotype" w:eastAsia="Palatino Linotype" w:hAnsi="Palatino Linotype" w:cs="Palatino Linotype"/>
          <w:b/>
          <w:i/>
          <w:sz w:val="22"/>
        </w:rPr>
        <w:t>Artículo 149.</w:t>
      </w:r>
      <w:r w:rsidRPr="00C64252">
        <w:rPr>
          <w:rFonts w:ascii="Palatino Linotype" w:eastAsia="Palatino Linotype" w:hAnsi="Palatino Linotype" w:cs="Palatino Linotype"/>
          <w:i/>
          <w:sz w:val="22"/>
        </w:rPr>
        <w:t xml:space="preserve"> El </w:t>
      </w:r>
      <w:r w:rsidRPr="00C64252">
        <w:rPr>
          <w:rFonts w:ascii="Palatino Linotype" w:eastAsia="Palatino Linotype" w:hAnsi="Palatino Linotype" w:cs="Palatino Linotype"/>
          <w:b/>
          <w:i/>
          <w:sz w:val="22"/>
        </w:rPr>
        <w:t>acuerdo que clasifique la información como confidencial</w:t>
      </w:r>
      <w:r w:rsidRPr="00C64252">
        <w:rPr>
          <w:rFonts w:ascii="Palatino Linotype" w:eastAsia="Palatino Linotype" w:hAnsi="Palatino Linotype" w:cs="Palatino Linotype"/>
          <w:i/>
          <w:sz w:val="22"/>
        </w:rPr>
        <w:t xml:space="preserve"> deberá contener un razonamiento lógico en el que demuestre que la información se encuentra en alguna o algunas de las hipótesis previstas en la presente Ley.” (Sic)</w:t>
      </w:r>
    </w:p>
    <w:p w14:paraId="4D2E8454" w14:textId="77777777" w:rsidR="00B00F50" w:rsidRPr="00C64252" w:rsidRDefault="00B00F50" w:rsidP="00B00F50">
      <w:pPr>
        <w:spacing w:before="240" w:after="240" w:line="360" w:lineRule="auto"/>
        <w:ind w:right="51"/>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Es decir, 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xml:space="preserve"> a través de su Comité de Transparencia, deberá elaborar acuerdo que contenga un razonamiento lógico con el que se demuestre que </w:t>
      </w:r>
      <w:r w:rsidRPr="00C64252">
        <w:rPr>
          <w:rFonts w:ascii="Palatino Linotype" w:eastAsia="Palatino Linotype" w:hAnsi="Palatino Linotype" w:cs="Palatino Linotype"/>
        </w:rPr>
        <w:lastRenderedPageBreak/>
        <w:t>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C976C00" w14:textId="77777777" w:rsidR="00B00F50" w:rsidRPr="00C64252" w:rsidRDefault="00B00F50" w:rsidP="00B00F50">
      <w:pPr>
        <w:spacing w:before="240" w:after="240" w:line="360" w:lineRule="auto"/>
        <w:ind w:right="49"/>
        <w:jc w:val="both"/>
        <w:rPr>
          <w:rFonts w:ascii="Palatino Linotype" w:eastAsia="Palatino Linotype" w:hAnsi="Palatino Linotype" w:cs="Palatino Linotype"/>
        </w:rPr>
      </w:pPr>
      <w:bookmarkStart w:id="5" w:name="_heading=h.3dy6vkm" w:colFirst="0" w:colLast="0"/>
      <w:bookmarkEnd w:id="5"/>
      <w:r w:rsidRPr="00C64252">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2816FB8A" w14:textId="77777777" w:rsidR="00B00F50" w:rsidRPr="00C64252" w:rsidRDefault="00B00F50" w:rsidP="00B00F50">
      <w:pPr>
        <w:tabs>
          <w:tab w:val="left" w:pos="8222"/>
        </w:tabs>
        <w:spacing w:before="120" w:after="120"/>
        <w:ind w:left="851" w:right="1134"/>
        <w:jc w:val="both"/>
        <w:rPr>
          <w:rFonts w:ascii="Palatino Linotype" w:eastAsia="Palatino Linotype" w:hAnsi="Palatino Linotype" w:cs="Palatino Linotype"/>
          <w:b/>
          <w:i/>
          <w:sz w:val="22"/>
          <w:szCs w:val="22"/>
        </w:rPr>
      </w:pPr>
      <w:bookmarkStart w:id="6" w:name="_heading=h.1t3h5sf" w:colFirst="0" w:colLast="0"/>
      <w:bookmarkEnd w:id="6"/>
      <w:r w:rsidRPr="00C64252">
        <w:rPr>
          <w:rFonts w:ascii="Palatino Linotype" w:eastAsia="Palatino Linotype" w:hAnsi="Palatino Linotype" w:cs="Palatino Linotype"/>
          <w:i/>
          <w:sz w:val="22"/>
          <w:szCs w:val="22"/>
        </w:rPr>
        <w:t>“</w:t>
      </w:r>
      <w:r w:rsidRPr="00C64252">
        <w:rPr>
          <w:rFonts w:ascii="Palatino Linotype" w:eastAsia="Palatino Linotype" w:hAnsi="Palatino Linotype" w:cs="Palatino Linotype"/>
          <w:b/>
          <w:i/>
          <w:sz w:val="22"/>
          <w:szCs w:val="22"/>
        </w:rPr>
        <w:t>Artículo 132.</w:t>
      </w:r>
      <w:r w:rsidRPr="00C64252">
        <w:rPr>
          <w:rFonts w:ascii="Palatino Linotype" w:eastAsia="Palatino Linotype" w:hAnsi="Palatino Linotype" w:cs="Palatino Linotype"/>
          <w:i/>
          <w:sz w:val="22"/>
          <w:szCs w:val="22"/>
        </w:rPr>
        <w:t xml:space="preserve"> </w:t>
      </w:r>
      <w:r w:rsidRPr="00C64252">
        <w:rPr>
          <w:rFonts w:ascii="Palatino Linotype" w:eastAsia="Palatino Linotype" w:hAnsi="Palatino Linotype" w:cs="Palatino Linotype"/>
          <w:b/>
          <w:i/>
          <w:sz w:val="22"/>
          <w:szCs w:val="22"/>
        </w:rPr>
        <w:t>La clasificación de la información se llevará a cabo en el momento en que:</w:t>
      </w:r>
    </w:p>
    <w:p w14:paraId="14BCB82C" w14:textId="77777777" w:rsidR="00B00F50" w:rsidRPr="00C64252" w:rsidRDefault="00B00F50" w:rsidP="00B00F50">
      <w:pPr>
        <w:tabs>
          <w:tab w:val="left" w:pos="8222"/>
        </w:tabs>
        <w:spacing w:before="120" w:after="120"/>
        <w:ind w:left="1134"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p>
    <w:p w14:paraId="26F23E10" w14:textId="77777777" w:rsidR="00B00F50" w:rsidRPr="00C64252" w:rsidRDefault="00B00F50" w:rsidP="00B00F50">
      <w:pPr>
        <w:tabs>
          <w:tab w:val="left" w:pos="8222"/>
        </w:tabs>
        <w:spacing w:before="120" w:after="120"/>
        <w:ind w:left="1134"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II.</w:t>
      </w:r>
      <w:r w:rsidRPr="00C64252">
        <w:rPr>
          <w:rFonts w:ascii="Palatino Linotype" w:eastAsia="Palatino Linotype" w:hAnsi="Palatino Linotype" w:cs="Palatino Linotype"/>
          <w:i/>
          <w:sz w:val="22"/>
          <w:szCs w:val="22"/>
        </w:rPr>
        <w:t xml:space="preserve"> Se determine mediante resolución de autoridad competente; o</w:t>
      </w:r>
    </w:p>
    <w:p w14:paraId="3643A9A1" w14:textId="77777777" w:rsidR="00B00F50" w:rsidRPr="00C64252" w:rsidRDefault="00B00F50" w:rsidP="00B00F50">
      <w:pPr>
        <w:tabs>
          <w:tab w:val="left" w:pos="8222"/>
        </w:tabs>
        <w:spacing w:before="120" w:after="120"/>
        <w:ind w:left="1134"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III</w:t>
      </w:r>
      <w:r w:rsidRPr="00C64252">
        <w:rPr>
          <w:rFonts w:ascii="Palatino Linotype" w:eastAsia="Palatino Linotype" w:hAnsi="Palatino Linotype" w:cs="Palatino Linotype"/>
          <w:i/>
          <w:sz w:val="22"/>
          <w:szCs w:val="22"/>
        </w:rPr>
        <w:t xml:space="preserve">. </w:t>
      </w:r>
      <w:r w:rsidRPr="00C64252">
        <w:rPr>
          <w:rFonts w:ascii="Palatino Linotype" w:eastAsia="Palatino Linotype" w:hAnsi="Palatino Linotype" w:cs="Palatino Linotype"/>
          <w:b/>
          <w:i/>
          <w:sz w:val="22"/>
          <w:szCs w:val="22"/>
        </w:rPr>
        <w:t>Se generen versiones públicas para dar cumplimiento a las obligaciones de transparencia previstas en esta Ley</w:t>
      </w:r>
      <w:r w:rsidRPr="00C64252">
        <w:rPr>
          <w:rFonts w:ascii="Palatino Linotype" w:eastAsia="Palatino Linotype" w:hAnsi="Palatino Linotype" w:cs="Palatino Linotype"/>
          <w:i/>
          <w:sz w:val="22"/>
          <w:szCs w:val="22"/>
        </w:rPr>
        <w:t>.”</w:t>
      </w:r>
    </w:p>
    <w:p w14:paraId="0ED1BB10"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w:t>
      </w:r>
      <w:proofErr w:type="gramStart"/>
      <w:r w:rsidRPr="00C64252">
        <w:rPr>
          <w:rFonts w:ascii="Palatino Linotype" w:eastAsia="Palatino Linotype" w:hAnsi="Palatino Linotype" w:cs="Palatino Linotype"/>
          <w:b/>
          <w:i/>
          <w:sz w:val="22"/>
          <w:szCs w:val="22"/>
        </w:rPr>
        <w:t>Segundo.-</w:t>
      </w:r>
      <w:proofErr w:type="gramEnd"/>
      <w:r w:rsidRPr="00C64252">
        <w:rPr>
          <w:rFonts w:ascii="Palatino Linotype" w:eastAsia="Palatino Linotype" w:hAnsi="Palatino Linotype" w:cs="Palatino Linotype"/>
          <w:i/>
          <w:sz w:val="22"/>
          <w:szCs w:val="22"/>
        </w:rPr>
        <w:t xml:space="preserve"> Para efectos de los presentes Lineamientos Generales, se entenderá por:</w:t>
      </w:r>
    </w:p>
    <w:p w14:paraId="1F020C90" w14:textId="77777777" w:rsidR="00626757" w:rsidRPr="00C64252" w:rsidRDefault="00626757" w:rsidP="00626757">
      <w:pPr>
        <w:tabs>
          <w:tab w:val="left" w:pos="8222"/>
        </w:tabs>
        <w:spacing w:before="120" w:after="120"/>
        <w:ind w:left="1134"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XVIII.</w:t>
      </w:r>
      <w:r w:rsidRPr="00C64252">
        <w:rPr>
          <w:rFonts w:ascii="Palatino Linotype" w:eastAsia="Palatino Linotype" w:hAnsi="Palatino Linotype" w:cs="Palatino Linotype"/>
          <w:i/>
          <w:sz w:val="22"/>
          <w:szCs w:val="22"/>
        </w:rPr>
        <w:t xml:space="preserve"> </w:t>
      </w:r>
      <w:r w:rsidRPr="00C64252">
        <w:rPr>
          <w:rFonts w:ascii="Palatino Linotype" w:eastAsia="Palatino Linotype" w:hAnsi="Palatino Linotype" w:cs="Palatino Linotype"/>
          <w:b/>
          <w:i/>
          <w:sz w:val="22"/>
          <w:szCs w:val="22"/>
        </w:rPr>
        <w:t>Versión pública:</w:t>
      </w:r>
      <w:r w:rsidRPr="00C6425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w:t>
      </w:r>
      <w:r w:rsidRPr="00C64252">
        <w:rPr>
          <w:rFonts w:ascii="Palatino Linotype" w:eastAsia="Palatino Linotype" w:hAnsi="Palatino Linotype" w:cs="Palatino Linotype"/>
          <w:i/>
          <w:sz w:val="22"/>
          <w:szCs w:val="22"/>
        </w:rPr>
        <w:lastRenderedPageBreak/>
        <w:t xml:space="preserve">el contenido de éstas de manera genérica, </w:t>
      </w:r>
      <w:r w:rsidRPr="00C64252">
        <w:rPr>
          <w:rFonts w:ascii="Palatino Linotype" w:eastAsia="Palatino Linotype" w:hAnsi="Palatino Linotype" w:cs="Palatino Linotype"/>
          <w:b/>
          <w:i/>
          <w:sz w:val="22"/>
          <w:szCs w:val="22"/>
        </w:rPr>
        <w:t>fundando y motivando la</w:t>
      </w:r>
      <w:r w:rsidRPr="00C64252">
        <w:rPr>
          <w:rFonts w:ascii="Palatino Linotype" w:eastAsia="Palatino Linotype" w:hAnsi="Palatino Linotype" w:cs="Palatino Linotype"/>
          <w:i/>
          <w:sz w:val="22"/>
          <w:szCs w:val="22"/>
        </w:rPr>
        <w:t xml:space="preserve"> </w:t>
      </w:r>
      <w:r w:rsidRPr="00C64252">
        <w:rPr>
          <w:rFonts w:ascii="Palatino Linotype" w:eastAsia="Palatino Linotype" w:hAnsi="Palatino Linotype" w:cs="Palatino Linotype"/>
          <w:b/>
          <w:i/>
          <w:sz w:val="22"/>
          <w:szCs w:val="22"/>
        </w:rPr>
        <w:t>reserva o confidencialidad</w:t>
      </w:r>
      <w:r w:rsidRPr="00C64252">
        <w:rPr>
          <w:rFonts w:ascii="Palatino Linotype" w:eastAsia="Palatino Linotype" w:hAnsi="Palatino Linotype" w:cs="Palatino Linotype"/>
          <w:i/>
          <w:sz w:val="22"/>
          <w:szCs w:val="22"/>
        </w:rPr>
        <w:t>, a través de la resolución que para tal efecto emita el Comité de Transparencia.</w:t>
      </w:r>
    </w:p>
    <w:p w14:paraId="2CA8A92F"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b/>
          <w:i/>
          <w:sz w:val="22"/>
          <w:szCs w:val="22"/>
        </w:rPr>
      </w:pPr>
      <w:r w:rsidRPr="00C64252">
        <w:rPr>
          <w:rFonts w:ascii="Palatino Linotype" w:eastAsia="Palatino Linotype" w:hAnsi="Palatino Linotype" w:cs="Palatino Linotype"/>
          <w:b/>
          <w:i/>
          <w:sz w:val="22"/>
          <w:szCs w:val="22"/>
        </w:rPr>
        <w:t>...</w:t>
      </w:r>
    </w:p>
    <w:p w14:paraId="5D6F44BE"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Cuarto.</w:t>
      </w:r>
      <w:r w:rsidRPr="00C64252">
        <w:rPr>
          <w:rFonts w:ascii="Palatino Linotype" w:eastAsia="Palatino Linotype" w:hAnsi="Palatino Linotype" w:cs="Palatino Linotype"/>
          <w:i/>
          <w:sz w:val="22"/>
          <w:szCs w:val="22"/>
        </w:rPr>
        <w:t xml:space="preserve"> </w:t>
      </w:r>
      <w:r w:rsidRPr="00C64252">
        <w:rPr>
          <w:rFonts w:ascii="Palatino Linotype" w:eastAsia="Palatino Linotype" w:hAnsi="Palatino Linotype" w:cs="Palatino Linotype"/>
          <w:b/>
          <w:i/>
          <w:sz w:val="22"/>
          <w:szCs w:val="22"/>
        </w:rPr>
        <w:t>Para clasificar la información como</w:t>
      </w:r>
      <w:r w:rsidRPr="00C64252">
        <w:rPr>
          <w:rFonts w:ascii="Palatino Linotype" w:eastAsia="Palatino Linotype" w:hAnsi="Palatino Linotype" w:cs="Palatino Linotype"/>
          <w:i/>
          <w:sz w:val="22"/>
          <w:szCs w:val="22"/>
        </w:rPr>
        <w:t xml:space="preserve"> </w:t>
      </w:r>
      <w:r w:rsidRPr="00C64252">
        <w:rPr>
          <w:rFonts w:ascii="Palatino Linotype" w:eastAsia="Palatino Linotype" w:hAnsi="Palatino Linotype" w:cs="Palatino Linotype"/>
          <w:b/>
          <w:i/>
          <w:sz w:val="22"/>
          <w:szCs w:val="22"/>
        </w:rPr>
        <w:t>reservada o</w:t>
      </w:r>
      <w:r w:rsidRPr="00C64252">
        <w:rPr>
          <w:rFonts w:ascii="Palatino Linotype" w:eastAsia="Palatino Linotype" w:hAnsi="Palatino Linotype" w:cs="Palatino Linotype"/>
          <w:i/>
          <w:sz w:val="22"/>
          <w:szCs w:val="22"/>
        </w:rPr>
        <w:t xml:space="preserve"> </w:t>
      </w:r>
      <w:r w:rsidRPr="00C64252">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C64252">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0AD109B"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A62CD25"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Quinto.</w:t>
      </w:r>
      <w:r w:rsidRPr="00C6425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B64DF2F"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Sexto.</w:t>
      </w:r>
      <w:r w:rsidRPr="00C64252">
        <w:rPr>
          <w:rFonts w:ascii="Palatino Linotype" w:eastAsia="Palatino Linotype" w:hAnsi="Palatino Linotype" w:cs="Palatino Linotype"/>
          <w:i/>
          <w:sz w:val="22"/>
          <w:szCs w:val="22"/>
        </w:rPr>
        <w:t xml:space="preserve"> Se deroga.</w:t>
      </w:r>
    </w:p>
    <w:p w14:paraId="07D2C048"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Séptimo.</w:t>
      </w:r>
      <w:r w:rsidRPr="00C64252">
        <w:rPr>
          <w:rFonts w:ascii="Palatino Linotype" w:eastAsia="Palatino Linotype" w:hAnsi="Palatino Linotype" w:cs="Palatino Linotype"/>
          <w:i/>
          <w:sz w:val="22"/>
          <w:szCs w:val="22"/>
        </w:rPr>
        <w:t xml:space="preserve"> La clasificación de la información se llevará a cabo en el momento en que:</w:t>
      </w:r>
    </w:p>
    <w:p w14:paraId="3B273218" w14:textId="77777777" w:rsidR="00626757" w:rsidRPr="00C64252" w:rsidRDefault="00626757" w:rsidP="00626757">
      <w:pPr>
        <w:tabs>
          <w:tab w:val="left" w:pos="8222"/>
        </w:tabs>
        <w:spacing w:before="120" w:after="120"/>
        <w:ind w:left="1134"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I.</w:t>
      </w:r>
      <w:r w:rsidRPr="00C64252">
        <w:rPr>
          <w:rFonts w:ascii="Palatino Linotype" w:eastAsia="Palatino Linotype" w:hAnsi="Palatino Linotype" w:cs="Palatino Linotype"/>
          <w:i/>
          <w:sz w:val="22"/>
          <w:szCs w:val="22"/>
        </w:rPr>
        <w:t xml:space="preserve"> Se reciba una solicitud de acceso a la información;</w:t>
      </w:r>
    </w:p>
    <w:p w14:paraId="69B99570" w14:textId="77777777" w:rsidR="00626757" w:rsidRPr="00C64252" w:rsidRDefault="00626757" w:rsidP="00626757">
      <w:pPr>
        <w:tabs>
          <w:tab w:val="left" w:pos="8222"/>
        </w:tabs>
        <w:spacing w:before="120" w:after="120"/>
        <w:ind w:left="1134"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II.</w:t>
      </w:r>
      <w:r w:rsidRPr="00C64252">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0FA6D7E9" w14:textId="77777777" w:rsidR="00626757" w:rsidRPr="00C64252" w:rsidRDefault="00626757" w:rsidP="00626757">
      <w:pPr>
        <w:tabs>
          <w:tab w:val="left" w:pos="8222"/>
        </w:tabs>
        <w:spacing w:before="120" w:after="120"/>
        <w:ind w:left="1134"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III.</w:t>
      </w:r>
      <w:r w:rsidRPr="00C6425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EB5C08B"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C64252">
        <w:rPr>
          <w:sz w:val="22"/>
          <w:szCs w:val="22"/>
        </w:rPr>
        <w:t xml:space="preserve">, </w:t>
      </w:r>
      <w:r w:rsidRPr="00C64252">
        <w:rPr>
          <w:rFonts w:ascii="Palatino Linotype" w:eastAsia="Palatino Linotype" w:hAnsi="Palatino Linotype" w:cs="Palatino Linotype"/>
          <w:i/>
          <w:sz w:val="22"/>
          <w:szCs w:val="22"/>
        </w:rPr>
        <w:t>conforme a su naturaleza, si encuadra en una causal de reserva o de confidencialidad.</w:t>
      </w:r>
    </w:p>
    <w:p w14:paraId="6DA83F21"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lastRenderedPageBreak/>
        <w:t>Octavo.</w:t>
      </w:r>
      <w:r w:rsidRPr="00C6425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A8ABC63"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76A1547"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6BBF3389"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Noveno.</w:t>
      </w:r>
      <w:r w:rsidRPr="00C6425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128FA72"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Décimo.</w:t>
      </w:r>
      <w:r w:rsidRPr="00C6425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w:t>
      </w:r>
      <w:proofErr w:type="spellStart"/>
      <w:r w:rsidRPr="00C64252">
        <w:rPr>
          <w:rFonts w:ascii="Palatino Linotype" w:eastAsia="Palatino Linotype" w:hAnsi="Palatino Linotype" w:cs="Palatino Linotype"/>
          <w:i/>
          <w:sz w:val="22"/>
          <w:szCs w:val="22"/>
        </w:rPr>
        <w:t>wn</w:t>
      </w:r>
      <w:proofErr w:type="spellEnd"/>
      <w:r w:rsidRPr="00C64252">
        <w:rPr>
          <w:rFonts w:ascii="Palatino Linotype" w:eastAsia="Palatino Linotype" w:hAnsi="Palatino Linotype" w:cs="Palatino Linotype"/>
          <w:i/>
          <w:sz w:val="22"/>
          <w:szCs w:val="22"/>
        </w:rPr>
        <w:t xml:space="preserve"> los términos de la Ley General de Archivos, Lineamientos para la Organización y Conservación de Archivos y demás normatividad aplicable.</w:t>
      </w:r>
    </w:p>
    <w:p w14:paraId="3C1C9BA4"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08BAD35" w14:textId="77777777" w:rsidR="00626757" w:rsidRPr="00C64252" w:rsidRDefault="00626757" w:rsidP="00626757">
      <w:pPr>
        <w:tabs>
          <w:tab w:val="left" w:pos="8222"/>
        </w:tabs>
        <w:spacing w:before="120" w:after="120"/>
        <w:ind w:left="851" w:right="1134"/>
        <w:jc w:val="both"/>
        <w:rPr>
          <w:rFonts w:ascii="Palatino Linotype" w:eastAsia="Palatino Linotype" w:hAnsi="Palatino Linotype" w:cs="Palatino Linotype"/>
          <w:i/>
          <w:sz w:val="22"/>
          <w:szCs w:val="22"/>
        </w:rPr>
      </w:pPr>
      <w:r w:rsidRPr="00C64252">
        <w:rPr>
          <w:rFonts w:ascii="Palatino Linotype" w:eastAsia="Palatino Linotype" w:hAnsi="Palatino Linotype" w:cs="Palatino Linotype"/>
          <w:b/>
          <w:i/>
          <w:sz w:val="22"/>
          <w:szCs w:val="22"/>
        </w:rPr>
        <w:t>Décimo primero.</w:t>
      </w:r>
      <w:r w:rsidRPr="00C6425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70CD030E" w14:textId="77777777" w:rsidR="00626757" w:rsidRPr="00C64252" w:rsidRDefault="0062675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040E6722" w14:textId="77777777" w:rsidR="00626757" w:rsidRPr="00C64252" w:rsidRDefault="00626757" w:rsidP="00626757">
      <w:pPr>
        <w:spacing w:before="240" w:after="240" w:line="360" w:lineRule="auto"/>
        <w:ind w:right="50"/>
        <w:jc w:val="both"/>
        <w:rPr>
          <w:rFonts w:ascii="Palatino Linotype" w:eastAsia="Palatino Linotype" w:hAnsi="Palatino Linotype" w:cs="Palatino Linotype"/>
        </w:rPr>
      </w:pPr>
      <w:r w:rsidRPr="00C64252">
        <w:rPr>
          <w:rFonts w:ascii="Palatino Linotype" w:eastAsia="Palatino Linotype" w:hAnsi="Palatino Linotype" w:cs="Palatino Linotype"/>
        </w:rPr>
        <w:lastRenderedPageBreak/>
        <w:t>Asimismo, deberá observar el Lineamiento Quincuagésimo segundo de los Lineamientos Generales en Materia de Clasificación y Desclasificación de la Información, así como para la Elaboración de Versiones Públicas, a saber:</w:t>
      </w:r>
    </w:p>
    <w:p w14:paraId="37972F1C" w14:textId="77777777" w:rsidR="00626757" w:rsidRPr="00C64252" w:rsidRDefault="00626757" w:rsidP="00626757">
      <w:pPr>
        <w:spacing w:before="120" w:after="120"/>
        <w:ind w:left="851"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“Quincuagésimo segundo</w:t>
      </w:r>
      <w:r w:rsidRPr="00C64252">
        <w:rPr>
          <w:rFonts w:ascii="Palatino Linotype" w:eastAsia="Palatino Linotype" w:hAnsi="Palatino Linotype" w:cs="Palatino Linotype"/>
          <w:i/>
          <w:sz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DF72202" w14:textId="77777777" w:rsidR="00626757" w:rsidRPr="00C64252" w:rsidRDefault="00626757" w:rsidP="00626757">
      <w:pPr>
        <w:spacing w:before="120" w:after="120"/>
        <w:ind w:left="851"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 xml:space="preserve">En el caso </w:t>
      </w:r>
      <w:proofErr w:type="spellStart"/>
      <w:r w:rsidRPr="00C64252">
        <w:rPr>
          <w:rFonts w:ascii="Palatino Linotype" w:eastAsia="Palatino Linotype" w:hAnsi="Palatino Linotype" w:cs="Palatino Linotype"/>
          <w:i/>
          <w:sz w:val="22"/>
        </w:rPr>
        <w:t>especifico</w:t>
      </w:r>
      <w:proofErr w:type="spellEnd"/>
      <w:r w:rsidRPr="00C64252">
        <w:rPr>
          <w:rFonts w:ascii="Palatino Linotype" w:eastAsia="Palatino Linotype" w:hAnsi="Palatino Linotype" w:cs="Palatino Linotype"/>
          <w:i/>
          <w:sz w:val="22"/>
        </w:rPr>
        <w:t xml:space="preserve"> de la clasificación y elaboración de versiones públicas de documentos que contengan información confidencial, las áreas de los sujetos obligados deberán: </w:t>
      </w:r>
    </w:p>
    <w:p w14:paraId="4CE08297" w14:textId="77777777" w:rsidR="00626757" w:rsidRPr="00C64252" w:rsidRDefault="00626757" w:rsidP="00626757">
      <w:pPr>
        <w:spacing w:before="120" w:after="120"/>
        <w:ind w:left="1134"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I.</w:t>
      </w:r>
      <w:r w:rsidRPr="00C64252">
        <w:rPr>
          <w:rFonts w:ascii="Palatino Linotype" w:eastAsia="Palatino Linotype" w:hAnsi="Palatino Linotype" w:cs="Palatino Linotype"/>
          <w:i/>
          <w:sz w:val="22"/>
        </w:rPr>
        <w:t xml:space="preserve"> Fijar la fecha en que se elaboró la versión pública y la fecha en la cual el Comité de Transparencia confirmó dicha versión;</w:t>
      </w:r>
    </w:p>
    <w:p w14:paraId="5BFEA8DB" w14:textId="77777777" w:rsidR="00626757" w:rsidRPr="00C64252" w:rsidRDefault="00626757" w:rsidP="00626757">
      <w:pPr>
        <w:spacing w:before="120" w:after="120"/>
        <w:ind w:left="1134"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II.</w:t>
      </w:r>
      <w:r w:rsidRPr="00C64252">
        <w:rPr>
          <w:rFonts w:ascii="Palatino Linotype" w:eastAsia="Palatino Linotype" w:hAnsi="Palatino Linotype" w:cs="Palatino Linotype"/>
          <w:i/>
          <w:sz w:val="22"/>
        </w:rPr>
        <w:t xml:space="preserve"> Señalar dentro del documento el tipo de información confidencial que fue testada en cada caso específico, de conformidad con el lineamiento trigésimo octavo; y</w:t>
      </w:r>
    </w:p>
    <w:p w14:paraId="53A0B6C5" w14:textId="77777777" w:rsidR="00626757" w:rsidRPr="00C64252" w:rsidRDefault="00626757" w:rsidP="00626757">
      <w:pPr>
        <w:spacing w:before="120" w:after="120"/>
        <w:ind w:left="1134"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III.</w:t>
      </w:r>
      <w:r w:rsidRPr="00C64252">
        <w:rPr>
          <w:rFonts w:ascii="Palatino Linotype" w:eastAsia="Palatino Linotype" w:hAnsi="Palatino Linotype" w:cs="Palatino Linotype"/>
          <w:i/>
          <w:sz w:val="22"/>
        </w:rPr>
        <w:t xml:space="preserve"> Señalar las personas o instancias autorizadas a acceder a la información clasificada.</w:t>
      </w:r>
    </w:p>
    <w:p w14:paraId="57907BE8" w14:textId="77777777" w:rsidR="00626757" w:rsidRPr="00C64252" w:rsidRDefault="00626757" w:rsidP="00626757">
      <w:pPr>
        <w:spacing w:before="120" w:after="120"/>
        <w:ind w:left="851" w:right="900"/>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En los documentos de difusión electrónica, señalar en la primera hoja y en el nombre del archivo, que la versión pública corresponde a un documento que contiene información confidencial.”</w:t>
      </w:r>
    </w:p>
    <w:p w14:paraId="5CEE530A" w14:textId="77777777" w:rsidR="00626757" w:rsidRPr="00C64252" w:rsidRDefault="00626757" w:rsidP="00626757">
      <w:pPr>
        <w:spacing w:before="240" w:after="240" w:line="360" w:lineRule="auto"/>
        <w:ind w:right="50"/>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Así como el Lineamiento Quincuagésimo tercero de los Lineamientos Generales en Materia de Clasificación y Desclasificación de la Información </w:t>
      </w:r>
      <w:proofErr w:type="spellStart"/>
      <w:r w:rsidRPr="00C64252">
        <w:rPr>
          <w:rFonts w:ascii="Palatino Linotype" w:eastAsia="Palatino Linotype" w:hAnsi="Palatino Linotype" w:cs="Palatino Linotype"/>
        </w:rPr>
        <w:t>supraindicados</w:t>
      </w:r>
      <w:proofErr w:type="spellEnd"/>
      <w:r w:rsidRPr="00C64252">
        <w:rPr>
          <w:rFonts w:ascii="Palatino Linotype" w:eastAsia="Palatino Linotype" w:hAnsi="Palatino Linotype" w:cs="Palatino Linotype"/>
        </w:rPr>
        <w:t xml:space="preserve">, que establece los formatos para la clasificación de los documentos, conforme a lo siguiente: </w:t>
      </w:r>
    </w:p>
    <w:p w14:paraId="2EB7BD75" w14:textId="77777777" w:rsidR="00626757" w:rsidRPr="00C64252" w:rsidRDefault="00626757" w:rsidP="00626757">
      <w:pPr>
        <w:spacing w:before="240" w:after="240" w:line="360" w:lineRule="auto"/>
        <w:ind w:right="50"/>
        <w:jc w:val="both"/>
        <w:rPr>
          <w:rFonts w:ascii="Palatino Linotype" w:eastAsia="Palatino Linotype" w:hAnsi="Palatino Linotype" w:cs="Palatino Linotype"/>
        </w:rPr>
      </w:pPr>
    </w:p>
    <w:p w14:paraId="59EBF3E4" w14:textId="77777777" w:rsidR="00626757" w:rsidRPr="00C64252" w:rsidRDefault="00626757" w:rsidP="00626757">
      <w:pPr>
        <w:spacing w:before="240" w:after="240" w:line="360" w:lineRule="auto"/>
        <w:ind w:right="50"/>
        <w:jc w:val="both"/>
        <w:rPr>
          <w:rFonts w:ascii="Palatino Linotype" w:eastAsia="Palatino Linotype" w:hAnsi="Palatino Linotype" w:cs="Palatino Linotype"/>
        </w:rPr>
      </w:pPr>
    </w:p>
    <w:p w14:paraId="3DF485B8" w14:textId="77777777" w:rsidR="00626757" w:rsidRPr="00C64252" w:rsidRDefault="00626757" w:rsidP="00626757">
      <w:pPr>
        <w:ind w:left="851" w:right="900"/>
        <w:jc w:val="center"/>
        <w:rPr>
          <w:rFonts w:ascii="Palatino Linotype" w:eastAsia="Palatino Linotype" w:hAnsi="Palatino Linotype" w:cs="Palatino Linotype"/>
          <w:b/>
          <w:i/>
          <w:sz w:val="22"/>
        </w:rPr>
      </w:pPr>
      <w:r w:rsidRPr="00C64252">
        <w:rPr>
          <w:rFonts w:ascii="Palatino Linotype" w:eastAsia="Palatino Linotype" w:hAnsi="Palatino Linotype" w:cs="Palatino Linotype"/>
          <w:b/>
          <w:i/>
          <w:sz w:val="22"/>
        </w:rPr>
        <w:lastRenderedPageBreak/>
        <w:t>CAPÍTULO VIII</w:t>
      </w:r>
    </w:p>
    <w:p w14:paraId="68BAAA93" w14:textId="77777777" w:rsidR="00626757" w:rsidRPr="00C64252" w:rsidRDefault="00626757" w:rsidP="00626757">
      <w:pPr>
        <w:ind w:left="851" w:right="900"/>
        <w:jc w:val="center"/>
        <w:rPr>
          <w:rFonts w:ascii="Palatino Linotype" w:eastAsia="Palatino Linotype" w:hAnsi="Palatino Linotype" w:cs="Palatino Linotype"/>
          <w:b/>
          <w:i/>
          <w:sz w:val="22"/>
        </w:rPr>
      </w:pPr>
      <w:r w:rsidRPr="00C64252">
        <w:rPr>
          <w:rFonts w:ascii="Palatino Linotype" w:eastAsia="Palatino Linotype" w:hAnsi="Palatino Linotype" w:cs="Palatino Linotype"/>
          <w:b/>
          <w:i/>
          <w:sz w:val="22"/>
        </w:rPr>
        <w:t xml:space="preserve">DE LOS ELEMENTOS PARA LA CLASIFICACIÓN </w:t>
      </w:r>
    </w:p>
    <w:p w14:paraId="5C2EB539" w14:textId="77777777" w:rsidR="00626757" w:rsidRPr="00C64252" w:rsidRDefault="00626757" w:rsidP="00626757">
      <w:pPr>
        <w:ind w:left="851" w:right="900"/>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w:t>
      </w:r>
    </w:p>
    <w:p w14:paraId="06EB3429" w14:textId="77777777" w:rsidR="00626757" w:rsidRPr="00C64252" w:rsidRDefault="00626757" w:rsidP="00626757">
      <w:pPr>
        <w:spacing w:before="120" w:after="120"/>
        <w:ind w:left="851" w:right="902"/>
        <w:jc w:val="both"/>
        <w:rPr>
          <w:rFonts w:ascii="Palatino Linotype" w:eastAsia="Palatino Linotype" w:hAnsi="Palatino Linotype" w:cs="Palatino Linotype"/>
          <w:i/>
          <w:sz w:val="22"/>
        </w:rPr>
      </w:pPr>
      <w:r w:rsidRPr="00C64252">
        <w:rPr>
          <w:rFonts w:ascii="Palatino Linotype" w:eastAsia="Palatino Linotype" w:hAnsi="Palatino Linotype" w:cs="Palatino Linotype"/>
          <w:b/>
          <w:i/>
          <w:sz w:val="22"/>
        </w:rPr>
        <w:t xml:space="preserve">Quincuagésimo tercero. </w:t>
      </w:r>
      <w:r w:rsidRPr="00C64252">
        <w:rPr>
          <w:rFonts w:ascii="Palatino Linotype" w:eastAsia="Palatino Linotype" w:hAnsi="Palatino Linotype" w:cs="Palatino Linotype"/>
          <w:b/>
          <w:i/>
          <w:sz w:val="22"/>
          <w:u w:val="single"/>
        </w:rPr>
        <w:t>El formato para señalar la clasificación de un documento o expediente que contenga información reservada</w:t>
      </w:r>
      <w:r w:rsidRPr="00C64252">
        <w:rPr>
          <w:rFonts w:ascii="Palatino Linotype" w:eastAsia="Palatino Linotype" w:hAnsi="Palatino Linotype" w:cs="Palatino Linotype"/>
          <w:b/>
          <w:i/>
          <w:sz w:val="22"/>
        </w:rPr>
        <w:t xml:space="preserve">, </w:t>
      </w:r>
      <w:r w:rsidRPr="00C64252">
        <w:rPr>
          <w:rFonts w:ascii="Palatino Linotype" w:eastAsia="Palatino Linotype" w:hAnsi="Palatino Linotype" w:cs="Palatino Linotype"/>
          <w:i/>
          <w:sz w:val="22"/>
        </w:rPr>
        <w:t xml:space="preserve">es el siguiente: </w:t>
      </w:r>
    </w:p>
    <w:p w14:paraId="083CC451" w14:textId="77777777" w:rsidR="00626757" w:rsidRPr="00C64252" w:rsidRDefault="00626757" w:rsidP="00626757">
      <w:pPr>
        <w:spacing w:before="120" w:after="120"/>
        <w:ind w:left="851" w:right="902"/>
        <w:jc w:val="both"/>
        <w:rPr>
          <w:rFonts w:ascii="Palatino Linotype" w:eastAsia="Palatino Linotype" w:hAnsi="Palatino Linotype" w:cs="Palatino Linotype"/>
          <w:b/>
          <w:i/>
          <w:sz w:val="22"/>
        </w:rPr>
      </w:pPr>
      <w:r w:rsidRPr="00C64252">
        <w:rPr>
          <w:rFonts w:ascii="Palatino Linotype" w:eastAsia="Palatino Linotype" w:hAnsi="Palatino Linotype" w:cs="Palatino Linotype"/>
          <w:b/>
          <w:i/>
          <w:noProof/>
          <w:sz w:val="22"/>
        </w:rPr>
        <w:drawing>
          <wp:inline distT="0" distB="0" distL="0" distR="0" wp14:anchorId="339F6EE0" wp14:editId="066D56F4">
            <wp:extent cx="4295775" cy="2952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extLst>
                        <a:ext uri="{28A0092B-C50C-407E-A947-70E740481C1C}">
                          <a14:useLocalDpi xmlns:a14="http://schemas.microsoft.com/office/drawing/2010/main" val="0"/>
                        </a:ext>
                      </a:extLst>
                    </a:blip>
                    <a:srcRect b="95731"/>
                    <a:stretch>
                      <a:fillRect/>
                    </a:stretch>
                  </pic:blipFill>
                  <pic:spPr bwMode="auto">
                    <a:xfrm>
                      <a:off x="0" y="0"/>
                      <a:ext cx="4295775" cy="295275"/>
                    </a:xfrm>
                    <a:prstGeom prst="rect">
                      <a:avLst/>
                    </a:prstGeom>
                    <a:noFill/>
                    <a:ln>
                      <a:noFill/>
                    </a:ln>
                  </pic:spPr>
                </pic:pic>
              </a:graphicData>
            </a:graphic>
          </wp:inline>
        </w:drawing>
      </w:r>
      <w:r w:rsidRPr="00C64252">
        <w:rPr>
          <w:rFonts w:ascii="Palatino Linotype" w:eastAsia="Palatino Linotype" w:hAnsi="Palatino Linotype" w:cs="Palatino Linotype"/>
          <w:b/>
          <w:i/>
          <w:noProof/>
          <w:sz w:val="22"/>
        </w:rPr>
        <w:drawing>
          <wp:inline distT="0" distB="0" distL="0" distR="0" wp14:anchorId="2BAD7E5F" wp14:editId="39D5D10A">
            <wp:extent cx="4333875" cy="47720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0">
                      <a:extLst>
                        <a:ext uri="{28A0092B-C50C-407E-A947-70E740481C1C}">
                          <a14:useLocalDpi xmlns:a14="http://schemas.microsoft.com/office/drawing/2010/main" val="0"/>
                        </a:ext>
                      </a:extLst>
                    </a:blip>
                    <a:srcRect t="30908"/>
                    <a:stretch>
                      <a:fillRect/>
                    </a:stretch>
                  </pic:blipFill>
                  <pic:spPr bwMode="auto">
                    <a:xfrm>
                      <a:off x="0" y="0"/>
                      <a:ext cx="4333875" cy="4772025"/>
                    </a:xfrm>
                    <a:prstGeom prst="rect">
                      <a:avLst/>
                    </a:prstGeom>
                    <a:noFill/>
                    <a:ln>
                      <a:noFill/>
                    </a:ln>
                  </pic:spPr>
                </pic:pic>
              </a:graphicData>
            </a:graphic>
          </wp:inline>
        </w:drawing>
      </w:r>
    </w:p>
    <w:p w14:paraId="1E440C7A" w14:textId="77777777" w:rsidR="00626757" w:rsidRPr="00C64252" w:rsidRDefault="00626757" w:rsidP="00626757">
      <w:pPr>
        <w:spacing w:before="120" w:after="120"/>
        <w:ind w:left="851" w:right="902"/>
        <w:jc w:val="both"/>
        <w:rPr>
          <w:rFonts w:ascii="Palatino Linotype" w:eastAsia="Palatino Linotype" w:hAnsi="Palatino Linotype" w:cs="Palatino Linotype"/>
          <w:i/>
          <w:sz w:val="22"/>
        </w:rPr>
      </w:pPr>
      <w:r w:rsidRPr="00C64252">
        <w:rPr>
          <w:rFonts w:ascii="Palatino Linotype" w:eastAsia="Palatino Linotype" w:hAnsi="Palatino Linotype" w:cs="Palatino Linotype"/>
          <w:i/>
          <w:sz w:val="22"/>
        </w:rPr>
        <w:t>Los documentos que integren un expediente reservado en su totalidad no deberán marcarse en lo individual.</w:t>
      </w:r>
    </w:p>
    <w:p w14:paraId="31FC7AF2" w14:textId="77777777" w:rsidR="000D6861" w:rsidRPr="00C64252" w:rsidRDefault="0011578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w:t>
      </w:r>
      <w:r w:rsidRPr="00C64252">
        <w:rPr>
          <w:rFonts w:ascii="Palatino Linotype" w:eastAsia="Palatino Linotype" w:hAnsi="Palatino Linotype" w:cs="Palatino Linotype"/>
        </w:rPr>
        <w:lastRenderedPageBreak/>
        <w:t>de México; 2, fracción II; 29, 36 fracciones I y II; 176, 178, 181, 185 y 186 fracción II de la Ley de Transparencia y Acceso a la Información Pública del Estado de México y Municipios, este Pleno:</w:t>
      </w:r>
    </w:p>
    <w:p w14:paraId="3E056E1B" w14:textId="77777777" w:rsidR="000D6861" w:rsidRPr="00C64252" w:rsidRDefault="0011578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64252">
        <w:rPr>
          <w:rFonts w:ascii="Palatino Linotype" w:eastAsia="Palatino Linotype" w:hAnsi="Palatino Linotype" w:cs="Palatino Linotype"/>
          <w:b/>
        </w:rPr>
        <w:t>III. R E S U E L V E</w:t>
      </w:r>
    </w:p>
    <w:p w14:paraId="715DD3A1" w14:textId="7BFBEA2C" w:rsidR="000D6861" w:rsidRPr="00C64252" w:rsidRDefault="0011578D">
      <w:pPr>
        <w:spacing w:before="240" w:after="240" w:line="360" w:lineRule="auto"/>
        <w:jc w:val="both"/>
        <w:rPr>
          <w:rFonts w:ascii="Palatino Linotype" w:eastAsia="Palatino Linotype" w:hAnsi="Palatino Linotype" w:cs="Palatino Linotype"/>
          <w:b/>
        </w:rPr>
      </w:pPr>
      <w:bookmarkStart w:id="7" w:name="_heading=h.1fob9te" w:colFirst="0" w:colLast="0"/>
      <w:bookmarkEnd w:id="7"/>
      <w:r w:rsidRPr="00C64252">
        <w:rPr>
          <w:rFonts w:ascii="Palatino Linotype" w:eastAsia="Palatino Linotype" w:hAnsi="Palatino Linotype" w:cs="Palatino Linotype"/>
          <w:b/>
        </w:rPr>
        <w:t xml:space="preserve">Primero. </w:t>
      </w:r>
      <w:r w:rsidRPr="00C64252">
        <w:rPr>
          <w:rFonts w:ascii="Palatino Linotype" w:eastAsia="Palatino Linotype" w:hAnsi="Palatino Linotype" w:cs="Palatino Linotype"/>
        </w:rPr>
        <w:t>Resultan</w:t>
      </w:r>
      <w:r w:rsidRPr="00C64252">
        <w:rPr>
          <w:rFonts w:ascii="Palatino Linotype" w:eastAsia="Palatino Linotype" w:hAnsi="Palatino Linotype" w:cs="Palatino Linotype"/>
          <w:b/>
        </w:rPr>
        <w:t xml:space="preserve"> fundados</w:t>
      </w:r>
      <w:r w:rsidRPr="00C64252">
        <w:rPr>
          <w:rFonts w:ascii="Palatino Linotype" w:eastAsia="Palatino Linotype" w:hAnsi="Palatino Linotype" w:cs="Palatino Linotype"/>
        </w:rPr>
        <w:t xml:space="preserve"> los motivos de inconformidad hechos valer por la parte </w:t>
      </w:r>
      <w:r w:rsidRPr="00C64252">
        <w:rPr>
          <w:rFonts w:ascii="Palatino Linotype" w:eastAsia="Palatino Linotype" w:hAnsi="Palatino Linotype" w:cs="Palatino Linotype"/>
          <w:b/>
        </w:rPr>
        <w:t xml:space="preserve">Recurrente </w:t>
      </w:r>
      <w:r w:rsidRPr="00C64252">
        <w:rPr>
          <w:rFonts w:ascii="Palatino Linotype" w:eastAsia="Palatino Linotype" w:hAnsi="Palatino Linotype" w:cs="Palatino Linotype"/>
        </w:rPr>
        <w:t xml:space="preserve">en el recurso de revisión </w:t>
      </w:r>
      <w:r w:rsidR="00B00F50" w:rsidRPr="00C64252">
        <w:rPr>
          <w:rFonts w:ascii="Palatino Linotype" w:eastAsia="Palatino Linotype" w:hAnsi="Palatino Linotype" w:cs="Palatino Linotype"/>
          <w:b/>
        </w:rPr>
        <w:t>00074</w:t>
      </w:r>
      <w:r w:rsidRPr="00C64252">
        <w:rPr>
          <w:rFonts w:ascii="Palatino Linotype" w:eastAsia="Palatino Linotype" w:hAnsi="Palatino Linotype" w:cs="Palatino Linotype"/>
          <w:b/>
        </w:rPr>
        <w:t>/INFOEM/IP/RR/202</w:t>
      </w:r>
      <w:r w:rsidR="00B00F50" w:rsidRPr="00C64252">
        <w:rPr>
          <w:rFonts w:ascii="Palatino Linotype" w:eastAsia="Palatino Linotype" w:hAnsi="Palatino Linotype" w:cs="Palatino Linotype"/>
          <w:b/>
        </w:rPr>
        <w:t>3</w:t>
      </w:r>
      <w:r w:rsidRPr="00C64252">
        <w:rPr>
          <w:rFonts w:ascii="Palatino Linotype" w:eastAsia="Palatino Linotype" w:hAnsi="Palatino Linotype" w:cs="Palatino Linotype"/>
          <w:b/>
        </w:rPr>
        <w:t xml:space="preserve">, </w:t>
      </w:r>
      <w:r w:rsidRPr="00C64252">
        <w:rPr>
          <w:rFonts w:ascii="Palatino Linotype" w:eastAsia="Palatino Linotype" w:hAnsi="Palatino Linotype" w:cs="Palatino Linotype"/>
        </w:rPr>
        <w:t xml:space="preserve">por lo que, en términos del Considerando </w:t>
      </w:r>
      <w:r w:rsidRPr="00C64252">
        <w:rPr>
          <w:rFonts w:ascii="Palatino Linotype" w:eastAsia="Palatino Linotype" w:hAnsi="Palatino Linotype" w:cs="Palatino Linotype"/>
          <w:b/>
        </w:rPr>
        <w:t>Cuarto</w:t>
      </w:r>
      <w:r w:rsidRPr="00C64252">
        <w:rPr>
          <w:rFonts w:ascii="Palatino Linotype" w:eastAsia="Palatino Linotype" w:hAnsi="Palatino Linotype" w:cs="Palatino Linotype"/>
        </w:rPr>
        <w:t xml:space="preserve"> de la presente resolución, se</w:t>
      </w:r>
      <w:r w:rsidRPr="00C64252">
        <w:rPr>
          <w:rFonts w:ascii="Palatino Linotype" w:eastAsia="Palatino Linotype" w:hAnsi="Palatino Linotype" w:cs="Palatino Linotype"/>
          <w:b/>
        </w:rPr>
        <w:t xml:space="preserve"> Modifica </w:t>
      </w:r>
      <w:r w:rsidRPr="00C64252">
        <w:rPr>
          <w:rFonts w:ascii="Palatino Linotype" w:eastAsia="Palatino Linotype" w:hAnsi="Palatino Linotype" w:cs="Palatino Linotype"/>
        </w:rPr>
        <w:t>la respuesta</w:t>
      </w:r>
      <w:r w:rsidRPr="00C64252">
        <w:rPr>
          <w:rFonts w:ascii="Palatino Linotype" w:eastAsia="Palatino Linotype" w:hAnsi="Palatino Linotype" w:cs="Palatino Linotype"/>
          <w:b/>
        </w:rPr>
        <w:t xml:space="preserve"> </w:t>
      </w:r>
      <w:r w:rsidRPr="00C64252">
        <w:rPr>
          <w:rFonts w:ascii="Palatino Linotype" w:eastAsia="Palatino Linotype" w:hAnsi="Palatino Linotype" w:cs="Palatino Linotype"/>
        </w:rPr>
        <w:t xml:space="preserve">del </w:t>
      </w:r>
      <w:r w:rsidRPr="00C64252">
        <w:rPr>
          <w:rFonts w:ascii="Palatino Linotype" w:eastAsia="Palatino Linotype" w:hAnsi="Palatino Linotype" w:cs="Palatino Linotype"/>
          <w:b/>
        </w:rPr>
        <w:t>Sujeto Obligado.</w:t>
      </w:r>
    </w:p>
    <w:p w14:paraId="378CAED1" w14:textId="77777777" w:rsidR="000D6861" w:rsidRPr="00C64252" w:rsidRDefault="0011578D">
      <w:pPr>
        <w:spacing w:before="240" w:after="240" w:line="360" w:lineRule="auto"/>
        <w:jc w:val="both"/>
        <w:rPr>
          <w:rFonts w:ascii="Palatino Linotype" w:eastAsia="Palatino Linotype" w:hAnsi="Palatino Linotype" w:cs="Palatino Linotype"/>
        </w:rPr>
      </w:pPr>
      <w:bookmarkStart w:id="8" w:name="_heading=h.4d34og8" w:colFirst="0" w:colLast="0"/>
      <w:bookmarkEnd w:id="8"/>
      <w:r w:rsidRPr="00C64252">
        <w:rPr>
          <w:rFonts w:ascii="Palatino Linotype" w:eastAsia="Palatino Linotype" w:hAnsi="Palatino Linotype" w:cs="Palatino Linotype"/>
          <w:b/>
        </w:rPr>
        <w:t xml:space="preserve">Segundo. </w:t>
      </w:r>
      <w:r w:rsidRPr="00C64252">
        <w:rPr>
          <w:rFonts w:ascii="Palatino Linotype" w:eastAsia="Palatino Linotype" w:hAnsi="Palatino Linotype" w:cs="Palatino Linotype"/>
        </w:rPr>
        <w:t xml:space="preserve">Se </w:t>
      </w:r>
      <w:r w:rsidRPr="00C64252">
        <w:rPr>
          <w:rFonts w:ascii="Palatino Linotype" w:eastAsia="Palatino Linotype" w:hAnsi="Palatino Linotype" w:cs="Palatino Linotype"/>
          <w:b/>
        </w:rPr>
        <w:t>Ordena</w:t>
      </w:r>
      <w:r w:rsidRPr="00C64252">
        <w:rPr>
          <w:rFonts w:ascii="Palatino Linotype" w:eastAsia="Palatino Linotype" w:hAnsi="Palatino Linotype" w:cs="Palatino Linotype"/>
        </w:rPr>
        <w:t xml:space="preserve"> al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xml:space="preserve">, en términos de los Considerandos </w:t>
      </w:r>
      <w:r w:rsidRPr="00C64252">
        <w:rPr>
          <w:rFonts w:ascii="Palatino Linotype" w:eastAsia="Palatino Linotype" w:hAnsi="Palatino Linotype" w:cs="Palatino Linotype"/>
          <w:b/>
        </w:rPr>
        <w:t xml:space="preserve">Cuarto </w:t>
      </w:r>
      <w:r w:rsidRPr="00C64252">
        <w:rPr>
          <w:rFonts w:ascii="Palatino Linotype" w:eastAsia="Palatino Linotype" w:hAnsi="Palatino Linotype" w:cs="Palatino Linotype"/>
        </w:rPr>
        <w:t xml:space="preserve">y </w:t>
      </w:r>
      <w:r w:rsidRPr="00C64252">
        <w:rPr>
          <w:rFonts w:ascii="Palatino Linotype" w:eastAsia="Palatino Linotype" w:hAnsi="Palatino Linotype" w:cs="Palatino Linotype"/>
          <w:b/>
        </w:rPr>
        <w:t xml:space="preserve">Quinto </w:t>
      </w:r>
      <w:r w:rsidRPr="00C64252">
        <w:rPr>
          <w:rFonts w:ascii="Palatino Linotype" w:eastAsia="Palatino Linotype" w:hAnsi="Palatino Linotype" w:cs="Palatino Linotype"/>
        </w:rPr>
        <w:t>de esta resolución, haga entrega,</w:t>
      </w:r>
      <w:r w:rsidR="00040BBD" w:rsidRPr="00C64252">
        <w:rPr>
          <w:rFonts w:ascii="Palatino Linotype" w:eastAsia="Palatino Linotype" w:hAnsi="Palatino Linotype" w:cs="Palatino Linotype"/>
        </w:rPr>
        <w:t xml:space="preserve"> previa búsqueda exhaustiva y razonable,</w:t>
      </w:r>
      <w:r w:rsidRPr="00C64252">
        <w:rPr>
          <w:rFonts w:ascii="Palatino Linotype" w:eastAsia="Palatino Linotype" w:hAnsi="Palatino Linotype" w:cs="Palatino Linotype"/>
        </w:rPr>
        <w:t xml:space="preserve"> vía SAIMEX, en versión pública de ser procedente, de lo siguiente:</w:t>
      </w:r>
    </w:p>
    <w:p w14:paraId="4FF9BB09" w14:textId="0411E7A4" w:rsidR="00B00F50" w:rsidRPr="00C64252" w:rsidRDefault="00B00F50" w:rsidP="00B00F50">
      <w:pPr>
        <w:pStyle w:val="Prrafodelista"/>
        <w:numPr>
          <w:ilvl w:val="0"/>
          <w:numId w:val="4"/>
        </w:numPr>
        <w:spacing w:line="360" w:lineRule="auto"/>
        <w:ind w:right="49"/>
        <w:jc w:val="both"/>
        <w:rPr>
          <w:rFonts w:ascii="Palatino Linotype" w:hAnsi="Palatino Linotype"/>
          <w:bCs/>
          <w:szCs w:val="22"/>
        </w:rPr>
      </w:pPr>
      <w:r w:rsidRPr="00C64252">
        <w:rPr>
          <w:rFonts w:ascii="Palatino Linotype" w:hAnsi="Palatino Linotype"/>
          <w:bCs/>
          <w:szCs w:val="22"/>
        </w:rPr>
        <w:t>Documento donde conste el nombre, categoría nominal, sueldo neto, área de adscripción, antigüedad y puesto de los servidores públicos adscritos a las dependencias que integran la Administración Pública Municipal Centralizada, así como al Instituto Municipal de la Cultura Física y Deporte de Tequixquiac, correspondiente al mes de octubre de dos mil veintidós.</w:t>
      </w:r>
    </w:p>
    <w:p w14:paraId="518B9004" w14:textId="77777777" w:rsidR="000D6861" w:rsidRPr="00C64252" w:rsidRDefault="0011578D">
      <w:pPr>
        <w:ind w:left="284" w:right="49"/>
        <w:jc w:val="both"/>
        <w:rPr>
          <w:rFonts w:ascii="Palatino Linotype" w:eastAsia="Palatino Linotype" w:hAnsi="Palatino Linotype" w:cs="Palatino Linotype"/>
          <w:i/>
          <w:sz w:val="20"/>
          <w:szCs w:val="20"/>
        </w:rPr>
      </w:pPr>
      <w:r w:rsidRPr="00C64252">
        <w:rPr>
          <w:rFonts w:ascii="Palatino Linotype" w:eastAsia="Palatino Linotype" w:hAnsi="Palatino Linotype" w:cs="Palatino Linotype"/>
          <w:i/>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C64252">
        <w:rPr>
          <w:rFonts w:ascii="Palatino Linotype" w:eastAsia="Palatino Linotype" w:hAnsi="Palatino Linotype" w:cs="Palatino Linotype"/>
          <w:b/>
          <w:i/>
          <w:sz w:val="20"/>
          <w:szCs w:val="20"/>
        </w:rPr>
        <w:t>Recurrente</w:t>
      </w:r>
      <w:r w:rsidRPr="00C64252">
        <w:rPr>
          <w:rFonts w:ascii="Palatino Linotype" w:eastAsia="Palatino Linotype" w:hAnsi="Palatino Linotype" w:cs="Palatino Linotype"/>
          <w:i/>
          <w:sz w:val="20"/>
          <w:szCs w:val="20"/>
        </w:rPr>
        <w:t>, mismo que igualmente hará de su conocimiento.</w:t>
      </w:r>
    </w:p>
    <w:p w14:paraId="7220D0A0" w14:textId="77777777" w:rsidR="00040BBD" w:rsidRPr="00C64252" w:rsidRDefault="00040BBD">
      <w:pPr>
        <w:ind w:left="284" w:right="49"/>
        <w:jc w:val="both"/>
        <w:rPr>
          <w:rFonts w:ascii="Palatino Linotype" w:eastAsia="Palatino Linotype" w:hAnsi="Palatino Linotype" w:cs="Palatino Linotype"/>
          <w:i/>
          <w:sz w:val="20"/>
          <w:szCs w:val="20"/>
        </w:rPr>
      </w:pPr>
    </w:p>
    <w:p w14:paraId="7AA6E24C" w14:textId="77777777" w:rsidR="000D6861" w:rsidRPr="00C64252" w:rsidRDefault="0011578D">
      <w:pPr>
        <w:spacing w:before="240" w:after="240" w:line="360" w:lineRule="auto"/>
        <w:jc w:val="both"/>
        <w:rPr>
          <w:rFonts w:ascii="Palatino Linotype" w:eastAsia="Palatino Linotype" w:hAnsi="Palatino Linotype" w:cs="Palatino Linotype"/>
          <w:b/>
        </w:rPr>
      </w:pPr>
      <w:r w:rsidRPr="00C64252">
        <w:rPr>
          <w:rFonts w:ascii="Palatino Linotype" w:eastAsia="Palatino Linotype" w:hAnsi="Palatino Linotype" w:cs="Palatino Linotype"/>
          <w:b/>
        </w:rPr>
        <w:t xml:space="preserve">Tercero. Notifíquese, </w:t>
      </w:r>
      <w:r w:rsidRPr="00C64252">
        <w:rPr>
          <w:rFonts w:ascii="Palatino Linotype" w:eastAsia="Palatino Linotype" w:hAnsi="Palatino Linotype" w:cs="Palatino Linotype"/>
        </w:rPr>
        <w:t>vía</w:t>
      </w:r>
      <w:r w:rsidRPr="00C64252">
        <w:rPr>
          <w:rFonts w:ascii="Palatino Linotype" w:eastAsia="Palatino Linotype" w:hAnsi="Palatino Linotype" w:cs="Palatino Linotype"/>
          <w:b/>
        </w:rPr>
        <w:t xml:space="preserve"> SAIMEX, </w:t>
      </w:r>
      <w:r w:rsidRPr="00C64252">
        <w:rPr>
          <w:rFonts w:ascii="Palatino Linotype" w:eastAsia="Palatino Linotype" w:hAnsi="Palatino Linotype" w:cs="Palatino Linotype"/>
        </w:rPr>
        <w:t xml:space="preserve">al </w:t>
      </w:r>
      <w:proofErr w:type="gramStart"/>
      <w:r w:rsidRPr="00C64252">
        <w:rPr>
          <w:rFonts w:ascii="Palatino Linotype" w:eastAsia="Palatino Linotype" w:hAnsi="Palatino Linotype" w:cs="Palatino Linotype"/>
        </w:rPr>
        <w:t>Responsable</w:t>
      </w:r>
      <w:proofErr w:type="gramEnd"/>
      <w:r w:rsidRPr="00C64252">
        <w:rPr>
          <w:rFonts w:ascii="Palatino Linotype" w:eastAsia="Palatino Linotype" w:hAnsi="Palatino Linotype" w:cs="Palatino Linotype"/>
        </w:rPr>
        <w:t xml:space="preserve"> de la Unidad de Transparencia del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xml:space="preserve"> la presente resolución, para que conforme a los artículo 186, último párrafo y 189, párrafo segundo de la Ley de Transparencia y Acceso a la </w:t>
      </w:r>
      <w:r w:rsidRPr="00C64252">
        <w:rPr>
          <w:rFonts w:ascii="Palatino Linotype" w:eastAsia="Palatino Linotype" w:hAnsi="Palatino Linotype" w:cs="Palatino Linotype"/>
        </w:rPr>
        <w:lastRenderedPageBreak/>
        <w:t>Información Pública del Estado de México y Municipios dé cumplimiento a lo ordenado dentro del plazo de diez días hábiles, debiendo informar a este Instituto en un plazo de tres días hábiles siguientes sobre el cumplimiento dado a la misma</w:t>
      </w:r>
      <w:r w:rsidRPr="00C64252">
        <w:rPr>
          <w:rFonts w:ascii="Palatino Linotype" w:eastAsia="Palatino Linotype" w:hAnsi="Palatino Linotype" w:cs="Palatino Linotype"/>
          <w:b/>
        </w:rPr>
        <w:t>.</w:t>
      </w:r>
    </w:p>
    <w:p w14:paraId="6F44683B" w14:textId="77777777" w:rsidR="000D6861" w:rsidRPr="00C64252" w:rsidRDefault="0011578D">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C64252">
        <w:rPr>
          <w:rFonts w:ascii="Palatino Linotype" w:eastAsia="Palatino Linotype" w:hAnsi="Palatino Linotype" w:cs="Palatino Linotype"/>
          <w:b/>
        </w:rPr>
        <w:t>Sujeto Obligado</w:t>
      </w:r>
      <w:r w:rsidRPr="00C64252">
        <w:rPr>
          <w:rFonts w:ascii="Palatino Linotype" w:eastAsia="Palatino Linotype" w:hAnsi="Palatino Linotype" w:cs="Palatino Linotype"/>
        </w:rPr>
        <w:t xml:space="preserve"> de manera fundada y motivada, podrá solicitar una ampliación de plazo para el cumplimiento de la presente resolución.</w:t>
      </w:r>
    </w:p>
    <w:p w14:paraId="2D1B8FA9" w14:textId="3EB975C0" w:rsidR="002138F4" w:rsidRPr="00C64252" w:rsidRDefault="0011578D" w:rsidP="002138F4">
      <w:pPr>
        <w:spacing w:before="240" w:after="240"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b/>
        </w:rPr>
        <w:t xml:space="preserve">Cuarto. </w:t>
      </w:r>
      <w:r w:rsidR="002138F4" w:rsidRPr="00C64252">
        <w:rPr>
          <w:rFonts w:ascii="Palatino Linotype" w:eastAsia="Palatino Linotype" w:hAnsi="Palatino Linotype" w:cs="Palatino Linotype"/>
          <w:b/>
        </w:rPr>
        <w:t>Notifíquese, a</w:t>
      </w:r>
      <w:r w:rsidR="002138F4" w:rsidRPr="00C64252">
        <w:rPr>
          <w:rFonts w:ascii="Palatino Linotype" w:eastAsia="Palatino Linotype" w:hAnsi="Palatino Linotype" w:cs="Palatino Linotype"/>
        </w:rPr>
        <w:t xml:space="preserve"> la parte </w:t>
      </w:r>
      <w:r w:rsidR="002138F4" w:rsidRPr="00C64252">
        <w:rPr>
          <w:rFonts w:ascii="Palatino Linotype" w:eastAsia="Palatino Linotype" w:hAnsi="Palatino Linotype" w:cs="Palatino Linotype"/>
          <w:b/>
        </w:rPr>
        <w:t>Recurrente</w:t>
      </w:r>
      <w:r w:rsidR="002138F4" w:rsidRPr="00C6425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FAD4007" w14:textId="649C8E74" w:rsidR="000D6861" w:rsidRPr="00184042" w:rsidRDefault="0011578D">
      <w:pPr>
        <w:spacing w:line="360" w:lineRule="auto"/>
        <w:jc w:val="both"/>
        <w:rPr>
          <w:rFonts w:ascii="Palatino Linotype" w:eastAsia="Palatino Linotype" w:hAnsi="Palatino Linotype" w:cs="Palatino Linotype"/>
        </w:rPr>
      </w:pPr>
      <w:r w:rsidRPr="00C64252">
        <w:rPr>
          <w:rFonts w:ascii="Palatino Linotype" w:eastAsia="Palatino Linotype" w:hAnsi="Palatino Linotype" w:cs="Palatino Linotype"/>
        </w:rPr>
        <w:t xml:space="preserve">ASÍ LO RESUELVE, POR </w:t>
      </w:r>
      <w:r w:rsidR="00AD4C0B" w:rsidRPr="00C64252">
        <w:rPr>
          <w:rFonts w:ascii="Palatino Linotype" w:eastAsia="Palatino Linotype" w:hAnsi="Palatino Linotype" w:cs="Palatino Linotype"/>
        </w:rPr>
        <w:t>MAYORÍA</w:t>
      </w:r>
      <w:r w:rsidRPr="00C64252">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w:t>
      </w:r>
      <w:r w:rsidR="00AD4C0B" w:rsidRPr="00C64252">
        <w:rPr>
          <w:rFonts w:ascii="Palatino Linotype" w:eastAsia="Palatino Linotype" w:hAnsi="Palatino Linotype" w:cs="Palatino Linotype"/>
        </w:rPr>
        <w:t>, EMITIENDO VOTO PARTICULAR</w:t>
      </w:r>
      <w:r w:rsidR="004170CC" w:rsidRPr="00C64252">
        <w:rPr>
          <w:rFonts w:ascii="Palatino Linotype" w:eastAsia="Palatino Linotype" w:hAnsi="Palatino Linotype" w:cs="Palatino Linotype"/>
        </w:rPr>
        <w:t>;</w:t>
      </w:r>
      <w:r w:rsidRPr="00C64252">
        <w:rPr>
          <w:rFonts w:ascii="Palatino Linotype" w:eastAsia="Palatino Linotype" w:hAnsi="Palatino Linotype" w:cs="Palatino Linotype"/>
        </w:rPr>
        <w:t xml:space="preserve"> MARÍA DEL ROSARIO MEJÍA AYALA, SHARON CRISTINA MORALES MARTÍNEZ</w:t>
      </w:r>
      <w:r w:rsidR="004170CC" w:rsidRPr="00C64252">
        <w:rPr>
          <w:rFonts w:ascii="Palatino Linotype" w:eastAsia="Palatino Linotype" w:hAnsi="Palatino Linotype" w:cs="Palatino Linotype"/>
        </w:rPr>
        <w:t>,</w:t>
      </w:r>
      <w:r w:rsidR="00AD4C0B" w:rsidRPr="00C64252">
        <w:rPr>
          <w:rFonts w:ascii="Palatino Linotype" w:eastAsia="Palatino Linotype" w:hAnsi="Palatino Linotype" w:cs="Palatino Linotype"/>
        </w:rPr>
        <w:t xml:space="preserve"> EMITIENDO VOTO DISIDENTE</w:t>
      </w:r>
      <w:r w:rsidR="004170CC" w:rsidRPr="00C64252">
        <w:rPr>
          <w:rFonts w:ascii="Palatino Linotype" w:eastAsia="Palatino Linotype" w:hAnsi="Palatino Linotype" w:cs="Palatino Linotype"/>
        </w:rPr>
        <w:t>;</w:t>
      </w:r>
      <w:r w:rsidRPr="00C64252">
        <w:rPr>
          <w:rFonts w:ascii="Palatino Linotype" w:eastAsia="Palatino Linotype" w:hAnsi="Palatino Linotype" w:cs="Palatino Linotype"/>
        </w:rPr>
        <w:t xml:space="preserve"> LUIS GUSTAVO PARRA</w:t>
      </w:r>
      <w:r w:rsidR="00626757" w:rsidRPr="00C64252">
        <w:rPr>
          <w:rFonts w:ascii="Palatino Linotype" w:eastAsia="Palatino Linotype" w:hAnsi="Palatino Linotype" w:cs="Palatino Linotype"/>
        </w:rPr>
        <w:t xml:space="preserve"> EMITIENDO VOTO PARTICULAR</w:t>
      </w:r>
      <w:r w:rsidR="004170CC" w:rsidRPr="00C64252">
        <w:rPr>
          <w:rFonts w:ascii="Palatino Linotype" w:eastAsia="Palatino Linotype" w:hAnsi="Palatino Linotype" w:cs="Palatino Linotype"/>
        </w:rPr>
        <w:t>;</w:t>
      </w:r>
      <w:r w:rsidRPr="00C64252">
        <w:rPr>
          <w:rFonts w:ascii="Palatino Linotype" w:eastAsia="Palatino Linotype" w:hAnsi="Palatino Linotype" w:cs="Palatino Linotype"/>
        </w:rPr>
        <w:t xml:space="preserve"> Y GUADALUPE RAMÍREZ PEÑA; EN LA </w:t>
      </w:r>
      <w:r w:rsidR="00B00F50" w:rsidRPr="00C64252">
        <w:rPr>
          <w:rFonts w:ascii="Palatino Linotype" w:eastAsia="Palatino Linotype" w:hAnsi="Palatino Linotype" w:cs="Palatino Linotype"/>
        </w:rPr>
        <w:t xml:space="preserve">DÉCIMO </w:t>
      </w:r>
      <w:r w:rsidR="00303FB9" w:rsidRPr="00C64252">
        <w:rPr>
          <w:rFonts w:ascii="Palatino Linotype" w:eastAsia="Palatino Linotype" w:hAnsi="Palatino Linotype" w:cs="Palatino Linotype"/>
        </w:rPr>
        <w:t>TERCERA</w:t>
      </w:r>
      <w:r w:rsidRPr="00C64252">
        <w:rPr>
          <w:rFonts w:ascii="Palatino Linotype" w:eastAsia="Palatino Linotype" w:hAnsi="Palatino Linotype" w:cs="Palatino Linotype"/>
        </w:rPr>
        <w:t xml:space="preserve"> SESIÓN ORDINARIA, CELEBRADA EL </w:t>
      </w:r>
      <w:r w:rsidR="00303FB9" w:rsidRPr="00C64252">
        <w:rPr>
          <w:rFonts w:ascii="Palatino Linotype" w:eastAsia="Palatino Linotype" w:hAnsi="Palatino Linotype" w:cs="Palatino Linotype"/>
        </w:rPr>
        <w:t>DOCE DE ABRIL</w:t>
      </w:r>
      <w:r w:rsidRPr="00C64252">
        <w:rPr>
          <w:rFonts w:ascii="Palatino Linotype" w:eastAsia="Palatino Linotype" w:hAnsi="Palatino Linotype" w:cs="Palatino Linotype"/>
        </w:rPr>
        <w:t xml:space="preserve"> DE DOS MIL VEINTITRÉS, ANTE EL SECRETARIO TÉCNICO DEL PLENO ALEXIS TAPIA RAMÍREZ.</w:t>
      </w:r>
    </w:p>
    <w:p w14:paraId="247E2556" w14:textId="77777777" w:rsidR="000D6861" w:rsidRPr="00184042" w:rsidRDefault="000D6861">
      <w:pPr>
        <w:spacing w:line="360" w:lineRule="auto"/>
        <w:jc w:val="both"/>
        <w:rPr>
          <w:rFonts w:ascii="Palatino Linotype" w:eastAsia="Palatino Linotype" w:hAnsi="Palatino Linotype" w:cs="Palatino Linotype"/>
        </w:rPr>
      </w:pPr>
    </w:p>
    <w:p w14:paraId="166B1116" w14:textId="77777777" w:rsidR="000D6861" w:rsidRPr="00184042" w:rsidRDefault="000D6861">
      <w:pPr>
        <w:spacing w:line="360" w:lineRule="auto"/>
        <w:jc w:val="both"/>
        <w:rPr>
          <w:rFonts w:ascii="Palatino Linotype" w:eastAsia="Palatino Linotype" w:hAnsi="Palatino Linotype" w:cs="Palatino Linotype"/>
        </w:rPr>
      </w:pPr>
    </w:p>
    <w:p w14:paraId="247B3F5A" w14:textId="77777777" w:rsidR="000D6861" w:rsidRPr="00184042" w:rsidRDefault="000D6861">
      <w:pPr>
        <w:spacing w:line="360" w:lineRule="auto"/>
        <w:jc w:val="both"/>
        <w:rPr>
          <w:rFonts w:ascii="Palatino Linotype" w:eastAsia="Palatino Linotype" w:hAnsi="Palatino Linotype" w:cs="Palatino Linotype"/>
        </w:rPr>
      </w:pPr>
    </w:p>
    <w:p w14:paraId="273A28AD" w14:textId="77777777" w:rsidR="000D6861" w:rsidRPr="00184042" w:rsidRDefault="000D6861">
      <w:pPr>
        <w:spacing w:line="360" w:lineRule="auto"/>
        <w:jc w:val="both"/>
        <w:rPr>
          <w:rFonts w:ascii="Palatino Linotype" w:eastAsia="Palatino Linotype" w:hAnsi="Palatino Linotype" w:cs="Palatino Linotype"/>
        </w:rPr>
      </w:pPr>
    </w:p>
    <w:p w14:paraId="7D374B89" w14:textId="77777777" w:rsidR="000D6861" w:rsidRPr="00184042" w:rsidRDefault="000D6861">
      <w:pPr>
        <w:spacing w:line="360" w:lineRule="auto"/>
        <w:jc w:val="both"/>
        <w:rPr>
          <w:rFonts w:ascii="Palatino Linotype" w:eastAsia="Palatino Linotype" w:hAnsi="Palatino Linotype" w:cs="Palatino Linotype"/>
        </w:rPr>
      </w:pPr>
    </w:p>
    <w:p w14:paraId="4D59CD0A" w14:textId="77777777" w:rsidR="000D6861" w:rsidRPr="00184042" w:rsidRDefault="000D6861">
      <w:pPr>
        <w:spacing w:line="360" w:lineRule="auto"/>
        <w:jc w:val="both"/>
        <w:rPr>
          <w:rFonts w:ascii="Palatino Linotype" w:eastAsia="Palatino Linotype" w:hAnsi="Palatino Linotype" w:cs="Palatino Linotype"/>
        </w:rPr>
      </w:pPr>
    </w:p>
    <w:p w14:paraId="091BE5A8" w14:textId="77777777" w:rsidR="000D6861" w:rsidRPr="00184042" w:rsidRDefault="000D6861">
      <w:pPr>
        <w:spacing w:line="360" w:lineRule="auto"/>
        <w:jc w:val="both"/>
        <w:rPr>
          <w:rFonts w:ascii="Palatino Linotype" w:eastAsia="Palatino Linotype" w:hAnsi="Palatino Linotype" w:cs="Palatino Linotype"/>
        </w:rPr>
      </w:pPr>
    </w:p>
    <w:p w14:paraId="0E461C86" w14:textId="77777777" w:rsidR="000D6861" w:rsidRPr="00184042" w:rsidRDefault="000D6861">
      <w:pPr>
        <w:spacing w:line="360" w:lineRule="auto"/>
        <w:jc w:val="both"/>
        <w:rPr>
          <w:rFonts w:ascii="Palatino Linotype" w:eastAsia="Palatino Linotype" w:hAnsi="Palatino Linotype" w:cs="Palatino Linotype"/>
        </w:rPr>
      </w:pPr>
    </w:p>
    <w:p w14:paraId="32C106E3" w14:textId="77777777" w:rsidR="000D6861" w:rsidRPr="00184042" w:rsidRDefault="000D6861">
      <w:pPr>
        <w:spacing w:line="360" w:lineRule="auto"/>
        <w:jc w:val="both"/>
        <w:rPr>
          <w:rFonts w:ascii="Palatino Linotype" w:eastAsia="Palatino Linotype" w:hAnsi="Palatino Linotype" w:cs="Palatino Linotype"/>
        </w:rPr>
      </w:pPr>
    </w:p>
    <w:p w14:paraId="323213DF" w14:textId="77777777" w:rsidR="000D6861" w:rsidRPr="00184042" w:rsidRDefault="000D6861">
      <w:pPr>
        <w:spacing w:line="360" w:lineRule="auto"/>
        <w:jc w:val="both"/>
        <w:rPr>
          <w:rFonts w:ascii="Palatino Linotype" w:eastAsia="Palatino Linotype" w:hAnsi="Palatino Linotype" w:cs="Palatino Linotype"/>
        </w:rPr>
      </w:pPr>
    </w:p>
    <w:p w14:paraId="463130F2" w14:textId="77777777" w:rsidR="000D6861" w:rsidRPr="00184042" w:rsidRDefault="000D6861">
      <w:pPr>
        <w:spacing w:line="360" w:lineRule="auto"/>
        <w:jc w:val="both"/>
        <w:rPr>
          <w:rFonts w:ascii="Palatino Linotype" w:eastAsia="Palatino Linotype" w:hAnsi="Palatino Linotype" w:cs="Palatino Linotype"/>
        </w:rPr>
      </w:pPr>
    </w:p>
    <w:p w14:paraId="682F9312" w14:textId="77777777" w:rsidR="000D6861" w:rsidRPr="00184042" w:rsidRDefault="000D6861">
      <w:pPr>
        <w:spacing w:line="360" w:lineRule="auto"/>
        <w:jc w:val="both"/>
        <w:rPr>
          <w:rFonts w:ascii="Palatino Linotype" w:eastAsia="Palatino Linotype" w:hAnsi="Palatino Linotype" w:cs="Palatino Linotype"/>
        </w:rPr>
      </w:pPr>
    </w:p>
    <w:p w14:paraId="042A0D9B" w14:textId="77777777" w:rsidR="000D6861" w:rsidRPr="00184042" w:rsidRDefault="000D6861">
      <w:pPr>
        <w:spacing w:line="360" w:lineRule="auto"/>
        <w:jc w:val="both"/>
        <w:rPr>
          <w:rFonts w:ascii="Palatino Linotype" w:eastAsia="Palatino Linotype" w:hAnsi="Palatino Linotype" w:cs="Palatino Linotype"/>
        </w:rPr>
      </w:pPr>
    </w:p>
    <w:p w14:paraId="5C58B4A5" w14:textId="77777777" w:rsidR="000D6861" w:rsidRPr="00184042" w:rsidRDefault="000D6861">
      <w:pPr>
        <w:spacing w:line="360" w:lineRule="auto"/>
        <w:jc w:val="both"/>
        <w:rPr>
          <w:rFonts w:ascii="Palatino Linotype" w:eastAsia="Palatino Linotype" w:hAnsi="Palatino Linotype" w:cs="Palatino Linotype"/>
        </w:rPr>
      </w:pPr>
    </w:p>
    <w:p w14:paraId="521706C4" w14:textId="77777777" w:rsidR="000D6861" w:rsidRPr="00184042" w:rsidRDefault="000D6861">
      <w:pPr>
        <w:spacing w:line="360" w:lineRule="auto"/>
        <w:jc w:val="both"/>
        <w:rPr>
          <w:rFonts w:ascii="Palatino Linotype" w:eastAsia="Palatino Linotype" w:hAnsi="Palatino Linotype" w:cs="Palatino Linotype"/>
        </w:rPr>
      </w:pPr>
    </w:p>
    <w:p w14:paraId="586B6B76" w14:textId="77777777" w:rsidR="000D6861" w:rsidRPr="00184042" w:rsidRDefault="000D6861">
      <w:pPr>
        <w:spacing w:line="360" w:lineRule="auto"/>
        <w:jc w:val="both"/>
        <w:rPr>
          <w:rFonts w:ascii="Palatino Linotype" w:eastAsia="Palatino Linotype" w:hAnsi="Palatino Linotype" w:cs="Palatino Linotype"/>
        </w:rPr>
      </w:pPr>
    </w:p>
    <w:p w14:paraId="2C067B0A" w14:textId="77777777" w:rsidR="000D6861" w:rsidRPr="00184042" w:rsidRDefault="000D6861">
      <w:pPr>
        <w:spacing w:line="360" w:lineRule="auto"/>
        <w:jc w:val="both"/>
        <w:rPr>
          <w:rFonts w:ascii="Palatino Linotype" w:eastAsia="Palatino Linotype" w:hAnsi="Palatino Linotype" w:cs="Palatino Linotype"/>
        </w:rPr>
      </w:pPr>
    </w:p>
    <w:p w14:paraId="0FAAFB10" w14:textId="77777777" w:rsidR="000D6861" w:rsidRPr="00184042" w:rsidRDefault="000D6861">
      <w:pPr>
        <w:spacing w:line="360" w:lineRule="auto"/>
        <w:jc w:val="both"/>
        <w:rPr>
          <w:rFonts w:ascii="Palatino Linotype" w:eastAsia="Palatino Linotype" w:hAnsi="Palatino Linotype" w:cs="Palatino Linotype"/>
        </w:rPr>
      </w:pPr>
    </w:p>
    <w:p w14:paraId="2D6E52C8" w14:textId="77777777" w:rsidR="000D6861" w:rsidRPr="00184042" w:rsidRDefault="000D6861">
      <w:pPr>
        <w:spacing w:line="360" w:lineRule="auto"/>
        <w:jc w:val="both"/>
        <w:rPr>
          <w:rFonts w:ascii="Palatino Linotype" w:eastAsia="Palatino Linotype" w:hAnsi="Palatino Linotype" w:cs="Palatino Linotype"/>
        </w:rPr>
      </w:pPr>
    </w:p>
    <w:p w14:paraId="7C6A7E72" w14:textId="77777777" w:rsidR="000D6861" w:rsidRPr="00184042" w:rsidRDefault="000D6861">
      <w:pPr>
        <w:spacing w:line="360" w:lineRule="auto"/>
        <w:jc w:val="both"/>
        <w:rPr>
          <w:rFonts w:ascii="Palatino Linotype" w:eastAsia="Palatino Linotype" w:hAnsi="Palatino Linotype" w:cs="Palatino Linotype"/>
        </w:rPr>
      </w:pPr>
    </w:p>
    <w:p w14:paraId="1C81D9AC" w14:textId="77777777" w:rsidR="000D6861" w:rsidRPr="00184042" w:rsidRDefault="000D6861">
      <w:pPr>
        <w:spacing w:line="360" w:lineRule="auto"/>
        <w:jc w:val="both"/>
        <w:rPr>
          <w:rFonts w:ascii="Palatino Linotype" w:eastAsia="Palatino Linotype" w:hAnsi="Palatino Linotype" w:cs="Palatino Linotype"/>
        </w:rPr>
      </w:pPr>
    </w:p>
    <w:p w14:paraId="3C885182" w14:textId="77777777" w:rsidR="000D6861" w:rsidRPr="00184042" w:rsidRDefault="000D6861">
      <w:pPr>
        <w:spacing w:line="360" w:lineRule="auto"/>
        <w:jc w:val="both"/>
        <w:rPr>
          <w:rFonts w:ascii="Palatino Linotype" w:eastAsia="Palatino Linotype" w:hAnsi="Palatino Linotype" w:cs="Palatino Linotype"/>
        </w:rPr>
      </w:pPr>
    </w:p>
    <w:sectPr w:rsidR="000D6861" w:rsidRPr="00184042">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E67EC" w14:textId="77777777" w:rsidR="003F4A5C" w:rsidRDefault="003F4A5C">
      <w:r>
        <w:separator/>
      </w:r>
    </w:p>
  </w:endnote>
  <w:endnote w:type="continuationSeparator" w:id="0">
    <w:p w14:paraId="610B5923" w14:textId="77777777" w:rsidR="003F4A5C" w:rsidRDefault="003F4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895D2" w14:textId="77777777" w:rsidR="002D4BA6" w:rsidRDefault="002D4BA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64252">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64252">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33488257" w14:textId="77777777" w:rsidR="002D4BA6" w:rsidRDefault="002D4BA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D0A8" w14:textId="77777777" w:rsidR="002D4BA6" w:rsidRDefault="002D4BA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6425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64252">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037EB213" w14:textId="77777777" w:rsidR="002D4BA6" w:rsidRDefault="002D4BA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E8155" w14:textId="77777777" w:rsidR="003F4A5C" w:rsidRDefault="003F4A5C">
      <w:r>
        <w:separator/>
      </w:r>
    </w:p>
  </w:footnote>
  <w:footnote w:type="continuationSeparator" w:id="0">
    <w:p w14:paraId="52B7BDCA" w14:textId="77777777" w:rsidR="003F4A5C" w:rsidRDefault="003F4A5C">
      <w:r>
        <w:continuationSeparator/>
      </w:r>
    </w:p>
  </w:footnote>
  <w:footnote w:id="1">
    <w:p w14:paraId="499BA8CA" w14:textId="77777777" w:rsidR="002D4BA6" w:rsidRDefault="002D4BA6">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3A71FBA" w14:textId="77777777" w:rsidR="002D4BA6" w:rsidRDefault="002D4BA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3621FE97" w14:textId="77777777" w:rsidR="002D4BA6" w:rsidRDefault="002D4BA6" w:rsidP="00CB5133">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i/>
          <w:sz w:val="16"/>
          <w:szCs w:val="16"/>
        </w:rPr>
        <w:t>Artículo 59.</w:t>
      </w:r>
      <w:r>
        <w:rPr>
          <w:rFonts w:ascii="Palatino Linotype" w:eastAsia="Palatino Linotype" w:hAnsi="Palatino Linotype" w:cs="Palatino Linotype"/>
          <w:i/>
          <w:sz w:val="16"/>
          <w:szCs w:val="16"/>
        </w:rPr>
        <w:t xml:space="preserve"> Los servidores públicos habilitados tendrán las funciones siguientes:</w:t>
      </w:r>
    </w:p>
    <w:p w14:paraId="5130A485" w14:textId="77777777" w:rsidR="002D4BA6" w:rsidRDefault="002D4BA6" w:rsidP="00CB5133">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I.</w:t>
      </w:r>
      <w:r>
        <w:rPr>
          <w:rFonts w:ascii="Palatino Linotype" w:eastAsia="Palatino Linotype" w:hAnsi="Palatino Linotype" w:cs="Palatino Linotype"/>
          <w:i/>
          <w:sz w:val="16"/>
          <w:szCs w:val="16"/>
        </w:rPr>
        <w:t xml:space="preserve"> Localizar la información que le solicite la Unidad de Transparencia;</w:t>
      </w:r>
    </w:p>
    <w:p w14:paraId="52246EF6" w14:textId="77777777" w:rsidR="002D4BA6" w:rsidRDefault="002D4BA6" w:rsidP="00CB5133">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II.</w:t>
      </w:r>
      <w:r>
        <w:rPr>
          <w:rFonts w:ascii="Palatino Linotype" w:eastAsia="Palatino Linotype" w:hAnsi="Palatino Linotype" w:cs="Palatino Linotype"/>
          <w:i/>
          <w:sz w:val="16"/>
          <w:szCs w:val="16"/>
        </w:rPr>
        <w:t xml:space="preserve"> Proporcionar la información que obre en los archivos y que le sea solicitada por la Unidad de Transparencia;</w:t>
      </w:r>
    </w:p>
    <w:p w14:paraId="5AC1BBBE" w14:textId="77777777" w:rsidR="002D4BA6" w:rsidRDefault="002D4BA6" w:rsidP="00CB5133">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III.</w:t>
      </w:r>
      <w:r>
        <w:rPr>
          <w:rFonts w:ascii="Palatino Linotype" w:eastAsia="Palatino Linotype" w:hAnsi="Palatino Linotype" w:cs="Palatino Linotype"/>
          <w:i/>
          <w:sz w:val="16"/>
          <w:szCs w:val="16"/>
        </w:rPr>
        <w:t xml:space="preserve"> Apoyar a la Unidad de Transparencia en lo que esta le solicite para el cumplimiento de sus funciones;</w:t>
      </w:r>
    </w:p>
    <w:p w14:paraId="554C42D6" w14:textId="77777777" w:rsidR="002D4BA6" w:rsidRDefault="002D4BA6" w:rsidP="00CB5133">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IV.</w:t>
      </w:r>
      <w:r>
        <w:rPr>
          <w:rFonts w:ascii="Palatino Linotype" w:eastAsia="Palatino Linotype" w:hAnsi="Palatino Linotype" w:cs="Palatino Linotype"/>
          <w:i/>
          <w:sz w:val="16"/>
          <w:szCs w:val="16"/>
        </w:rPr>
        <w:t xml:space="preserve"> Proporcionar a la Unidad de Transparencia, las modificaciones a la información pública de oficio que obre en su poder;</w:t>
      </w:r>
    </w:p>
    <w:p w14:paraId="69ACEB46" w14:textId="77777777" w:rsidR="002D4BA6" w:rsidRDefault="002D4BA6" w:rsidP="00CB5133">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V.</w:t>
      </w:r>
      <w:r>
        <w:rPr>
          <w:rFonts w:ascii="Palatino Linotype" w:eastAsia="Palatino Linotype" w:hAnsi="Palatino Linotype" w:cs="Palatino Linotype"/>
          <w:i/>
          <w:sz w:val="16"/>
          <w:szCs w:val="16"/>
        </w:rPr>
        <w:t xml:space="preserve"> Integrar y presentar al responsable de la Unidad de Transparencia la propuesta de clasificación de información, la cual tendrá los fundamentos y argumentos en que se basa dicha propuesta;</w:t>
      </w:r>
    </w:p>
    <w:p w14:paraId="29CACCF9" w14:textId="77777777" w:rsidR="002D4BA6" w:rsidRDefault="002D4BA6" w:rsidP="00CB5133">
      <w:pPr>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VI.</w:t>
      </w:r>
      <w:r>
        <w:rPr>
          <w:rFonts w:ascii="Palatino Linotype" w:eastAsia="Palatino Linotype" w:hAnsi="Palatino Linotype" w:cs="Palatino Linotype"/>
          <w:i/>
          <w:sz w:val="16"/>
          <w:szCs w:val="16"/>
        </w:rPr>
        <w:t xml:space="preserve"> Verificar, una vez analizado el contenido de la información, que no se encuentre en los supuestos de información clasificada; y</w:t>
      </w:r>
    </w:p>
    <w:p w14:paraId="64263F8D" w14:textId="77777777" w:rsidR="002D4BA6" w:rsidRDefault="002D4BA6" w:rsidP="00CB5133">
      <w:pPr>
        <w:jc w:val="both"/>
        <w:rPr>
          <w:rFonts w:ascii="Palatino Linotype" w:eastAsia="Palatino Linotype" w:hAnsi="Palatino Linotype" w:cs="Palatino Linotype"/>
          <w:sz w:val="16"/>
          <w:szCs w:val="16"/>
        </w:rPr>
      </w:pPr>
      <w:r>
        <w:rPr>
          <w:rFonts w:ascii="Palatino Linotype" w:eastAsia="Palatino Linotype" w:hAnsi="Palatino Linotype" w:cs="Palatino Linotype"/>
          <w:b/>
          <w:i/>
          <w:sz w:val="16"/>
          <w:szCs w:val="16"/>
        </w:rPr>
        <w:t>VII.</w:t>
      </w:r>
      <w:r>
        <w:rPr>
          <w:rFonts w:ascii="Palatino Linotype" w:eastAsia="Palatino Linotype" w:hAnsi="Palatino Linotype" w:cs="Palatino Linotype"/>
          <w:i/>
          <w:sz w:val="16"/>
          <w:szCs w:val="16"/>
        </w:rPr>
        <w:t xml:space="preserve"> Dar cuenta a la Unidad de Transparencia del vencimiento de los plazos de reserva.</w:t>
      </w:r>
    </w:p>
  </w:footnote>
  <w:footnote w:id="3">
    <w:p w14:paraId="71E73769" w14:textId="77777777" w:rsidR="002D4BA6" w:rsidRPr="0009718E" w:rsidRDefault="002D4BA6" w:rsidP="00CB5133">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53. Las Unidades de Transparencia tendrán las siguientes funciones:</w:t>
      </w:r>
    </w:p>
    <w:p w14:paraId="4E45AB48" w14:textId="77777777" w:rsidR="002D4BA6" w:rsidRPr="0009718E" w:rsidRDefault="002D4BA6" w:rsidP="00CB5133">
      <w:pPr>
        <w:pStyle w:val="Textonotapie"/>
        <w:jc w:val="both"/>
        <w:rPr>
          <w:rFonts w:ascii="Palatino Linotype" w:hAnsi="Palatino Linotype"/>
          <w:sz w:val="16"/>
          <w:szCs w:val="16"/>
        </w:rPr>
      </w:pPr>
      <w:r w:rsidRPr="0009718E">
        <w:rPr>
          <w:rFonts w:ascii="Palatino Linotype" w:hAnsi="Palatino Linotype"/>
          <w:sz w:val="16"/>
          <w:szCs w:val="16"/>
        </w:rPr>
        <w:t>II. Recibir, tramitar y dar respuesta a las solicitudes de acceso a la información;</w:t>
      </w:r>
    </w:p>
    <w:p w14:paraId="61C8D7F9" w14:textId="77777777" w:rsidR="002D4BA6" w:rsidRPr="0009718E" w:rsidRDefault="002D4BA6" w:rsidP="00CB5133">
      <w:pPr>
        <w:pStyle w:val="Textonotapie"/>
        <w:jc w:val="both"/>
        <w:rPr>
          <w:rFonts w:ascii="Palatino Linotype" w:hAnsi="Palatino Linotype"/>
          <w:sz w:val="16"/>
          <w:szCs w:val="16"/>
        </w:rPr>
      </w:pPr>
      <w:r w:rsidRPr="0009718E">
        <w:rPr>
          <w:rFonts w:ascii="Palatino Linotype" w:hAnsi="Palatino Linotype"/>
          <w:sz w:val="16"/>
          <w:szCs w:val="16"/>
        </w:rPr>
        <w:t>IV. Realizar, con efectividad, los trámites internos necesarios para la atención de las solicitudes de acceso a la información;</w:t>
      </w:r>
    </w:p>
  </w:footnote>
  <w:footnote w:id="4">
    <w:p w14:paraId="71125E18" w14:textId="77777777" w:rsidR="002D4BA6" w:rsidRPr="0009718E" w:rsidRDefault="002D4BA6" w:rsidP="00CB5133">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5">
    <w:p w14:paraId="29D6EA2E" w14:textId="77777777" w:rsidR="002D4BA6" w:rsidRDefault="002D4BA6" w:rsidP="00F72FE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6">
    <w:p w14:paraId="3C3468D8" w14:textId="77777777" w:rsidR="002D4BA6" w:rsidRDefault="002D4BA6" w:rsidP="00B00F50">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5474" w14:textId="77777777" w:rsidR="002D4BA6" w:rsidRDefault="002D4BA6">
    <w:pPr>
      <w:rPr>
        <w:rFonts w:ascii="Cambria" w:eastAsia="Cambria" w:hAnsi="Cambria" w:cs="Cambria"/>
        <w:color w:val="000000"/>
      </w:rPr>
    </w:pPr>
    <w:r>
      <w:rPr>
        <w:noProof/>
      </w:rPr>
      <w:drawing>
        <wp:anchor distT="0" distB="0" distL="0" distR="0" simplePos="0" relativeHeight="251658240" behindDoc="1" locked="0" layoutInCell="1" hidden="0" allowOverlap="1" wp14:anchorId="48871F8F" wp14:editId="02D296B5">
          <wp:simplePos x="0" y="0"/>
          <wp:positionH relativeFrom="column">
            <wp:posOffset>-1080126</wp:posOffset>
          </wp:positionH>
          <wp:positionV relativeFrom="paragraph">
            <wp:posOffset>-488306</wp:posOffset>
          </wp:positionV>
          <wp:extent cx="7809865" cy="10165715"/>
          <wp:effectExtent l="0" t="0" r="0" b="0"/>
          <wp:wrapNone/>
          <wp:docPr id="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095" w:type="dxa"/>
      <w:tblInd w:w="3119" w:type="dxa"/>
      <w:tblLayout w:type="fixed"/>
      <w:tblLook w:val="0400" w:firstRow="0" w:lastRow="0" w:firstColumn="0" w:lastColumn="0" w:noHBand="0" w:noVBand="1"/>
    </w:tblPr>
    <w:tblGrid>
      <w:gridCol w:w="2410"/>
      <w:gridCol w:w="3685"/>
    </w:tblGrid>
    <w:tr w:rsidR="002D4BA6" w14:paraId="5950FE61" w14:textId="77777777">
      <w:tc>
        <w:tcPr>
          <w:tcW w:w="2410" w:type="dxa"/>
          <w:shd w:val="clear" w:color="auto" w:fill="auto"/>
        </w:tcPr>
        <w:p w14:paraId="5A1BB616" w14:textId="77777777" w:rsidR="002D4BA6" w:rsidRDefault="002D4B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742562EC" w14:textId="423DC56C" w:rsidR="002D4BA6" w:rsidRDefault="002D4BA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00074/INFOEM/IP/RR/2023</w:t>
          </w:r>
        </w:p>
      </w:tc>
    </w:tr>
    <w:tr w:rsidR="002D4BA6" w14:paraId="7B2EEE9D" w14:textId="77777777">
      <w:trPr>
        <w:trHeight w:val="228"/>
      </w:trPr>
      <w:tc>
        <w:tcPr>
          <w:tcW w:w="2410" w:type="dxa"/>
          <w:shd w:val="clear" w:color="auto" w:fill="auto"/>
          <w:vAlign w:val="center"/>
        </w:tcPr>
        <w:p w14:paraId="133BB8D1" w14:textId="77777777" w:rsidR="002D4BA6" w:rsidRDefault="002D4B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752DDAC7" w14:textId="11FD6B57" w:rsidR="002D4BA6" w:rsidRDefault="002D4BA6">
          <w:pPr>
            <w:ind w:left="-45" w:right="176"/>
            <w:jc w:val="both"/>
            <w:rPr>
              <w:rFonts w:ascii="Palatino Linotype" w:eastAsia="Palatino Linotype" w:hAnsi="Palatino Linotype" w:cs="Palatino Linotype"/>
              <w:b/>
              <w:sz w:val="22"/>
              <w:szCs w:val="22"/>
            </w:rPr>
          </w:pPr>
          <w:r w:rsidRPr="0069506D">
            <w:rPr>
              <w:rFonts w:ascii="Palatino Linotype" w:eastAsia="Palatino Linotype" w:hAnsi="Palatino Linotype" w:cs="Palatino Linotype"/>
              <w:b/>
              <w:sz w:val="22"/>
              <w:szCs w:val="22"/>
            </w:rPr>
            <w:t>Ayuntamiento de Tequixquiac</w:t>
          </w:r>
        </w:p>
      </w:tc>
    </w:tr>
    <w:tr w:rsidR="002D4BA6" w14:paraId="4D8658A2" w14:textId="77777777">
      <w:tc>
        <w:tcPr>
          <w:tcW w:w="2410" w:type="dxa"/>
          <w:shd w:val="clear" w:color="auto" w:fill="auto"/>
          <w:vAlign w:val="center"/>
        </w:tcPr>
        <w:p w14:paraId="5284F3A5" w14:textId="77777777" w:rsidR="002D4BA6" w:rsidRDefault="002D4BA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vAlign w:val="center"/>
        </w:tcPr>
        <w:p w14:paraId="5183EF76" w14:textId="77777777" w:rsidR="002D4BA6" w:rsidRDefault="002D4BA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60325BB" w14:textId="77777777" w:rsidR="002D4BA6" w:rsidRDefault="002D4BA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B4697" w14:textId="77777777" w:rsidR="002D4BA6" w:rsidRDefault="002D4BA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3EC447D" wp14:editId="7A0C6C17">
          <wp:simplePos x="0" y="0"/>
          <wp:positionH relativeFrom="column">
            <wp:posOffset>-1080134</wp:posOffset>
          </wp:positionH>
          <wp:positionV relativeFrom="paragraph">
            <wp:posOffset>-309962</wp:posOffset>
          </wp:positionV>
          <wp:extent cx="7809865" cy="10165715"/>
          <wp:effectExtent l="0" t="0" r="0" b="0"/>
          <wp:wrapNone/>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095" w:type="dxa"/>
      <w:tblInd w:w="2972" w:type="dxa"/>
      <w:tblLayout w:type="fixed"/>
      <w:tblLook w:val="0400" w:firstRow="0" w:lastRow="0" w:firstColumn="0" w:lastColumn="0" w:noHBand="0" w:noVBand="1"/>
    </w:tblPr>
    <w:tblGrid>
      <w:gridCol w:w="2552"/>
      <w:gridCol w:w="3543"/>
    </w:tblGrid>
    <w:tr w:rsidR="002D4BA6" w14:paraId="167FD4B7" w14:textId="77777777">
      <w:tc>
        <w:tcPr>
          <w:tcW w:w="2552" w:type="dxa"/>
          <w:shd w:val="clear" w:color="auto" w:fill="auto"/>
          <w:vAlign w:val="center"/>
        </w:tcPr>
        <w:p w14:paraId="7E3FDC67" w14:textId="77777777" w:rsidR="002D4BA6" w:rsidRDefault="002D4B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shd w:val="clear" w:color="auto" w:fill="auto"/>
          <w:vAlign w:val="center"/>
        </w:tcPr>
        <w:p w14:paraId="72F75B8B" w14:textId="7D0CD71D" w:rsidR="002D4BA6" w:rsidRDefault="002D4BA6" w:rsidP="0069506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00074/INFOEM/IP/RR/2023</w:t>
          </w:r>
        </w:p>
      </w:tc>
    </w:tr>
    <w:tr w:rsidR="002D4BA6" w14:paraId="1BC14770" w14:textId="77777777">
      <w:trPr>
        <w:trHeight w:val="130"/>
      </w:trPr>
      <w:tc>
        <w:tcPr>
          <w:tcW w:w="2552" w:type="dxa"/>
          <w:shd w:val="clear" w:color="auto" w:fill="auto"/>
          <w:vAlign w:val="center"/>
        </w:tcPr>
        <w:p w14:paraId="411035A4" w14:textId="77777777" w:rsidR="002D4BA6" w:rsidRDefault="002D4B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3" w:type="dxa"/>
          <w:shd w:val="clear" w:color="auto" w:fill="auto"/>
          <w:vAlign w:val="center"/>
        </w:tcPr>
        <w:p w14:paraId="25E6A128" w14:textId="0D226260" w:rsidR="002D4BA6" w:rsidRDefault="00F82E71">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 XXXXXX XXXX</w:t>
          </w:r>
        </w:p>
      </w:tc>
    </w:tr>
    <w:tr w:rsidR="002D4BA6" w14:paraId="5780D8BD" w14:textId="77777777">
      <w:trPr>
        <w:trHeight w:val="228"/>
      </w:trPr>
      <w:tc>
        <w:tcPr>
          <w:tcW w:w="2552" w:type="dxa"/>
          <w:shd w:val="clear" w:color="auto" w:fill="auto"/>
          <w:vAlign w:val="center"/>
        </w:tcPr>
        <w:p w14:paraId="60DE473D" w14:textId="77777777" w:rsidR="002D4BA6" w:rsidRDefault="002D4B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shd w:val="clear" w:color="auto" w:fill="auto"/>
          <w:vAlign w:val="center"/>
        </w:tcPr>
        <w:p w14:paraId="4A5FC7CD" w14:textId="1C131B3C" w:rsidR="002D4BA6" w:rsidRDefault="002D4BA6">
          <w:pPr>
            <w:ind w:left="-45" w:right="176"/>
            <w:jc w:val="both"/>
            <w:rPr>
              <w:rFonts w:ascii="Palatino Linotype" w:eastAsia="Palatino Linotype" w:hAnsi="Palatino Linotype" w:cs="Palatino Linotype"/>
              <w:b/>
              <w:sz w:val="22"/>
              <w:szCs w:val="22"/>
            </w:rPr>
          </w:pPr>
          <w:r w:rsidRPr="0069506D">
            <w:rPr>
              <w:rFonts w:ascii="Palatino Linotype" w:eastAsia="Palatino Linotype" w:hAnsi="Palatino Linotype" w:cs="Palatino Linotype"/>
              <w:b/>
              <w:sz w:val="22"/>
              <w:szCs w:val="22"/>
            </w:rPr>
            <w:t>Ayuntamiento de Tequixquiac</w:t>
          </w:r>
        </w:p>
      </w:tc>
    </w:tr>
    <w:tr w:rsidR="002D4BA6" w14:paraId="1858F1CC" w14:textId="77777777">
      <w:tc>
        <w:tcPr>
          <w:tcW w:w="2552" w:type="dxa"/>
          <w:shd w:val="clear" w:color="auto" w:fill="auto"/>
          <w:vAlign w:val="center"/>
        </w:tcPr>
        <w:p w14:paraId="0507BFA1" w14:textId="77777777" w:rsidR="002D4BA6" w:rsidRDefault="002D4B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shd w:val="clear" w:color="auto" w:fill="auto"/>
          <w:vAlign w:val="center"/>
        </w:tcPr>
        <w:p w14:paraId="154F255C" w14:textId="77777777" w:rsidR="002D4BA6" w:rsidRDefault="002D4BA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740DB81" w14:textId="77777777" w:rsidR="002D4BA6" w:rsidRDefault="002D4BA6">
    <w:pPr>
      <w:pBdr>
        <w:top w:val="nil"/>
        <w:left w:val="nil"/>
        <w:bottom w:val="nil"/>
        <w:right w:val="nil"/>
        <w:between w:val="nil"/>
      </w:pBdr>
      <w:tabs>
        <w:tab w:val="center" w:pos="4252"/>
        <w:tab w:val="right" w:pos="8504"/>
      </w:tabs>
      <w:rPr>
        <w:rFonts w:ascii="Cambria" w:eastAsia="Cambria" w:hAnsi="Cambria" w:cs="Cambria"/>
        <w:color w:val="000000"/>
      </w:rPr>
    </w:pPr>
  </w:p>
  <w:p w14:paraId="7E31A6C5" w14:textId="77777777" w:rsidR="002D4BA6" w:rsidRDefault="002D4B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E118E"/>
    <w:multiLevelType w:val="multilevel"/>
    <w:tmpl w:val="43FA4A6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73D2559"/>
    <w:multiLevelType w:val="multilevel"/>
    <w:tmpl w:val="DFE86BD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861"/>
    <w:rsid w:val="000318DB"/>
    <w:rsid w:val="00040268"/>
    <w:rsid w:val="00040BBD"/>
    <w:rsid w:val="000A0961"/>
    <w:rsid w:val="000A2D43"/>
    <w:rsid w:val="000D6861"/>
    <w:rsid w:val="000F33AF"/>
    <w:rsid w:val="0011578D"/>
    <w:rsid w:val="00184042"/>
    <w:rsid w:val="00194154"/>
    <w:rsid w:val="001A4480"/>
    <w:rsid w:val="001F1D8C"/>
    <w:rsid w:val="002138F4"/>
    <w:rsid w:val="002D4BA6"/>
    <w:rsid w:val="00303FB9"/>
    <w:rsid w:val="00316CE3"/>
    <w:rsid w:val="00364069"/>
    <w:rsid w:val="003703BC"/>
    <w:rsid w:val="00383600"/>
    <w:rsid w:val="00386FDD"/>
    <w:rsid w:val="003E1D42"/>
    <w:rsid w:val="003F4A5C"/>
    <w:rsid w:val="004170CC"/>
    <w:rsid w:val="00422740"/>
    <w:rsid w:val="00432ED0"/>
    <w:rsid w:val="00433A04"/>
    <w:rsid w:val="00500D4E"/>
    <w:rsid w:val="005521DF"/>
    <w:rsid w:val="005728CE"/>
    <w:rsid w:val="00626757"/>
    <w:rsid w:val="00666002"/>
    <w:rsid w:val="006746E2"/>
    <w:rsid w:val="0069506D"/>
    <w:rsid w:val="006D0186"/>
    <w:rsid w:val="006D4650"/>
    <w:rsid w:val="00762399"/>
    <w:rsid w:val="00781337"/>
    <w:rsid w:val="00787B1F"/>
    <w:rsid w:val="007C378A"/>
    <w:rsid w:val="008926E4"/>
    <w:rsid w:val="008A15A8"/>
    <w:rsid w:val="008E6F82"/>
    <w:rsid w:val="00965601"/>
    <w:rsid w:val="00994115"/>
    <w:rsid w:val="009A3395"/>
    <w:rsid w:val="00AB39BD"/>
    <w:rsid w:val="00AD1680"/>
    <w:rsid w:val="00AD19BA"/>
    <w:rsid w:val="00AD4C0B"/>
    <w:rsid w:val="00B00F50"/>
    <w:rsid w:val="00B1232F"/>
    <w:rsid w:val="00B71AE2"/>
    <w:rsid w:val="00B81833"/>
    <w:rsid w:val="00BC492E"/>
    <w:rsid w:val="00C119EE"/>
    <w:rsid w:val="00C64252"/>
    <w:rsid w:val="00CB5133"/>
    <w:rsid w:val="00CC473F"/>
    <w:rsid w:val="00CF4E9F"/>
    <w:rsid w:val="00D83C17"/>
    <w:rsid w:val="00D96307"/>
    <w:rsid w:val="00DC4E78"/>
    <w:rsid w:val="00E4702F"/>
    <w:rsid w:val="00E83885"/>
    <w:rsid w:val="00EC1A5C"/>
    <w:rsid w:val="00F72FEC"/>
    <w:rsid w:val="00F82E71"/>
    <w:rsid w:val="00FB58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B6EF4"/>
  <w15:docId w15:val="{EA556169-9214-4078-B5ED-D3F532A0C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9">
    <w:name w:val="9"/>
    <w:basedOn w:val="TableNormal2"/>
    <w:tblPr>
      <w:tblStyleRowBandSize w:val="1"/>
      <w:tblStyleColBandSize w:val="1"/>
      <w:tblCellMar>
        <w:left w:w="115" w:type="dxa"/>
        <w:right w:w="115" w:type="dxa"/>
      </w:tblCellMar>
    </w:tblPr>
  </w:style>
  <w:style w:type="table" w:customStyle="1" w:styleId="8">
    <w:name w:val="8"/>
    <w:basedOn w:val="TableNormal2"/>
    <w:tblPr>
      <w:tblStyleRowBandSize w:val="1"/>
      <w:tblStyleColBandSize w:val="1"/>
      <w:tblCellMar>
        <w:left w:w="115" w:type="dxa"/>
        <w:right w:w="115" w:type="dxa"/>
      </w:tblCellMar>
    </w:tblPr>
  </w:style>
  <w:style w:type="table" w:customStyle="1" w:styleId="7">
    <w:name w:val="7"/>
    <w:basedOn w:val="TableNormal3"/>
    <w:tblPr>
      <w:tblStyleRowBandSize w:val="1"/>
      <w:tblStyleColBandSize w:val="1"/>
      <w:tblCellMar>
        <w:left w:w="115" w:type="dxa"/>
        <w:right w:w="115" w:type="dxa"/>
      </w:tblCellMar>
    </w:tblPr>
  </w:style>
  <w:style w:type="table" w:customStyle="1" w:styleId="6">
    <w:name w:val="6"/>
    <w:basedOn w:val="TableNormal3"/>
    <w:tblPr>
      <w:tblStyleRowBandSize w:val="1"/>
      <w:tblStyleColBandSize w:val="1"/>
      <w:tblCellMar>
        <w:left w:w="115" w:type="dxa"/>
        <w:right w:w="115" w:type="dxa"/>
      </w:tblCellMar>
    </w:tblPr>
  </w:style>
  <w:style w:type="table" w:customStyle="1" w:styleId="17">
    <w:name w:val="17"/>
    <w:basedOn w:val="TableNormal4"/>
    <w:tblPr>
      <w:tblStyleRowBandSize w:val="1"/>
      <w:tblStyleColBandSize w:val="1"/>
      <w:tblCellMar>
        <w:left w:w="115" w:type="dxa"/>
        <w:right w:w="115" w:type="dxa"/>
      </w:tblCellMar>
    </w:tblPr>
  </w:style>
  <w:style w:type="table" w:customStyle="1" w:styleId="16">
    <w:name w:val="16"/>
    <w:basedOn w:val="TableNormal4"/>
    <w:tblPr>
      <w:tblStyleRowBandSize w:val="1"/>
      <w:tblStyleColBandSize w:val="1"/>
      <w:tblCellMar>
        <w:left w:w="115" w:type="dxa"/>
        <w:right w:w="115" w:type="dxa"/>
      </w:tblCellMar>
    </w:tblPr>
  </w:style>
  <w:style w:type="table" w:customStyle="1" w:styleId="15">
    <w:name w:val="15"/>
    <w:basedOn w:val="TableNormal5"/>
    <w:tblPr>
      <w:tblStyleRowBandSize w:val="1"/>
      <w:tblStyleColBandSize w:val="1"/>
      <w:tblCellMar>
        <w:left w:w="115" w:type="dxa"/>
        <w:right w:w="115" w:type="dxa"/>
      </w:tblCellMar>
    </w:tblPr>
  </w:style>
  <w:style w:type="table" w:customStyle="1" w:styleId="14">
    <w:name w:val="14"/>
    <w:basedOn w:val="TableNormal5"/>
    <w:tblPr>
      <w:tblStyleRowBandSize w:val="1"/>
      <w:tblStyleColBandSize w:val="1"/>
      <w:tblCellMar>
        <w:left w:w="115" w:type="dxa"/>
        <w:right w:w="115" w:type="dxa"/>
      </w:tblCellMar>
    </w:tblPr>
  </w:style>
  <w:style w:type="table" w:customStyle="1" w:styleId="13">
    <w:name w:val="13"/>
    <w:basedOn w:val="TableNormal6"/>
    <w:tblPr>
      <w:tblStyleRowBandSize w:val="1"/>
      <w:tblStyleColBandSize w:val="1"/>
      <w:tblCellMar>
        <w:left w:w="115" w:type="dxa"/>
        <w:right w:w="115" w:type="dxa"/>
      </w:tblCellMar>
    </w:tblPr>
  </w:style>
  <w:style w:type="table" w:customStyle="1" w:styleId="12">
    <w:name w:val="12"/>
    <w:basedOn w:val="TableNormal6"/>
    <w:tblPr>
      <w:tblStyleRowBandSize w:val="1"/>
      <w:tblStyleColBandSize w:val="1"/>
      <w:tblCellMar>
        <w:left w:w="115" w:type="dxa"/>
        <w:right w:w="115" w:type="dxa"/>
      </w:tblCellMar>
    </w:tblPr>
  </w:style>
  <w:style w:type="table" w:customStyle="1" w:styleId="11">
    <w:name w:val="11"/>
    <w:basedOn w:val="TableNormal7"/>
    <w:tblPr>
      <w:tblStyleRowBandSize w:val="1"/>
      <w:tblStyleColBandSize w:val="1"/>
      <w:tblCellMar>
        <w:left w:w="115" w:type="dxa"/>
        <w:right w:w="115" w:type="dxa"/>
      </w:tblCellMar>
    </w:tblPr>
  </w:style>
  <w:style w:type="table" w:customStyle="1" w:styleId="10">
    <w:name w:val="10"/>
    <w:basedOn w:val="TableNormal7"/>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066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BZHQ1WEYQuAygLOLROQshV1LtA==">AMUW2mWAQZVgdUF1qd08MpBBSucoMpGD1cR7xDVHc2Lo9yR1tG1Y+TR/cVujLgz4Vp7ruVbeRjks53AUIRCyY1GkB+2eIFD6LE8o9l/reayHmCHGKgQASWLcZyGc7nhObRaCFWcAjd9xU0by7Ss7f5zMzwlDPHk9AODT+aFW9DrdNOyNM3Faa2Um7ONl2rgNpMS2QAVhwa7NJXaftZKWW1RrQhbziNyFrO+8Lp+4ynCIvetWY+jon4Y=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53</Pages>
  <Words>12926</Words>
  <Characters>71099</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2023-04-14T16:11:00Z</cp:lastPrinted>
  <dcterms:created xsi:type="dcterms:W3CDTF">2023-04-24T16:18:00Z</dcterms:created>
  <dcterms:modified xsi:type="dcterms:W3CDTF">2023-04-24T16:18:00Z</dcterms:modified>
</cp:coreProperties>
</file>